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70A" w:rsidRPr="00736B4B" w:rsidRDefault="00AC570A" w:rsidP="00AC570A">
      <w:pPr>
        <w:tabs>
          <w:tab w:val="clear" w:pos="567"/>
        </w:tabs>
        <w:spacing w:line="240" w:lineRule="auto"/>
        <w:jc w:val="center"/>
        <w:outlineLvl w:val="0"/>
        <w:rPr>
          <w:szCs w:val="22"/>
        </w:rPr>
      </w:pPr>
      <w:r w:rsidRPr="00736B4B">
        <w:rPr>
          <w:b/>
          <w:szCs w:val="22"/>
        </w:rPr>
        <w:t>Pakuotės lapelis: informacija pacientui</w:t>
      </w:r>
    </w:p>
    <w:p w:rsidR="00AC570A" w:rsidRPr="00736B4B" w:rsidRDefault="00AC570A" w:rsidP="00AC570A">
      <w:pPr>
        <w:tabs>
          <w:tab w:val="clear" w:pos="567"/>
        </w:tabs>
        <w:autoSpaceDE w:val="0"/>
        <w:autoSpaceDN w:val="0"/>
        <w:adjustRightInd w:val="0"/>
        <w:spacing w:line="240" w:lineRule="auto"/>
        <w:jc w:val="center"/>
        <w:rPr>
          <w:rFonts w:eastAsia="SimSun"/>
          <w:b/>
          <w:bCs/>
          <w:szCs w:val="22"/>
          <w:lang w:eastAsia="en-GB"/>
        </w:rPr>
      </w:pPr>
    </w:p>
    <w:p w:rsidR="00AC570A" w:rsidRPr="001577AA" w:rsidRDefault="00AC570A" w:rsidP="00AC570A">
      <w:pPr>
        <w:tabs>
          <w:tab w:val="clear" w:pos="567"/>
        </w:tabs>
        <w:spacing w:line="240" w:lineRule="auto"/>
        <w:jc w:val="center"/>
        <w:rPr>
          <w:rFonts w:eastAsia="Calibri"/>
          <w:b/>
          <w:bCs/>
          <w:szCs w:val="22"/>
        </w:rPr>
      </w:pPr>
      <w:r w:rsidRPr="001577AA">
        <w:rPr>
          <w:rFonts w:eastAsia="Calibri"/>
          <w:b/>
          <w:bCs/>
          <w:szCs w:val="22"/>
        </w:rPr>
        <w:t xml:space="preserve">Ceftriaxone Kalceks 1 g </w:t>
      </w:r>
      <w:r w:rsidRPr="001577AA">
        <w:rPr>
          <w:rFonts w:eastAsia="SimSun"/>
          <w:b/>
          <w:bCs/>
          <w:szCs w:val="22"/>
          <w:lang w:eastAsia="en-GB"/>
        </w:rPr>
        <w:t>milteliai injekciniam ar infuziniam tirpalui</w:t>
      </w:r>
    </w:p>
    <w:p w:rsidR="00AC570A" w:rsidRPr="001577AA" w:rsidRDefault="00AC570A" w:rsidP="00AC570A">
      <w:pPr>
        <w:tabs>
          <w:tab w:val="clear" w:pos="567"/>
        </w:tabs>
        <w:spacing w:line="240" w:lineRule="auto"/>
        <w:jc w:val="center"/>
        <w:rPr>
          <w:rFonts w:eastAsia="Calibri"/>
          <w:b/>
          <w:bCs/>
          <w:szCs w:val="22"/>
        </w:rPr>
      </w:pPr>
      <w:r w:rsidRPr="001577AA">
        <w:rPr>
          <w:rFonts w:eastAsia="Calibri"/>
          <w:b/>
          <w:bCs/>
          <w:szCs w:val="22"/>
        </w:rPr>
        <w:t xml:space="preserve">Ceftriaxone Kalceks 2 g </w:t>
      </w:r>
      <w:r w:rsidRPr="001577AA">
        <w:rPr>
          <w:rFonts w:eastAsia="SimSun"/>
          <w:b/>
          <w:bCs/>
          <w:szCs w:val="22"/>
          <w:lang w:eastAsia="en-GB"/>
        </w:rPr>
        <w:t>milteliai injekciniam ar infuziniam tirpalui</w:t>
      </w:r>
    </w:p>
    <w:p w:rsidR="00AC570A" w:rsidRPr="001577AA" w:rsidRDefault="00AC570A" w:rsidP="00AC570A">
      <w:pPr>
        <w:spacing w:line="240" w:lineRule="auto"/>
        <w:ind w:left="567" w:hanging="567"/>
        <w:jc w:val="center"/>
        <w:rPr>
          <w:szCs w:val="22"/>
        </w:rPr>
      </w:pPr>
    </w:p>
    <w:p w:rsidR="00AC570A" w:rsidRPr="001577AA" w:rsidRDefault="00AC570A" w:rsidP="00AC570A">
      <w:pPr>
        <w:spacing w:line="240" w:lineRule="auto"/>
        <w:ind w:left="567" w:hanging="567"/>
        <w:jc w:val="center"/>
        <w:rPr>
          <w:szCs w:val="22"/>
        </w:rPr>
      </w:pPr>
      <w:r w:rsidRPr="001577AA">
        <w:rPr>
          <w:szCs w:val="22"/>
        </w:rPr>
        <w:t>ceftriaksonas</w:t>
      </w:r>
    </w:p>
    <w:p w:rsidR="00AC570A" w:rsidRPr="001577AA" w:rsidRDefault="00AC570A" w:rsidP="00AC570A">
      <w:pPr>
        <w:tabs>
          <w:tab w:val="clear" w:pos="567"/>
        </w:tabs>
        <w:spacing w:line="240" w:lineRule="auto"/>
        <w:rPr>
          <w:szCs w:val="22"/>
        </w:rPr>
      </w:pPr>
    </w:p>
    <w:p w:rsidR="00AC570A" w:rsidRPr="001577AA" w:rsidRDefault="00AC570A" w:rsidP="00AC570A">
      <w:pPr>
        <w:tabs>
          <w:tab w:val="clear" w:pos="567"/>
        </w:tabs>
        <w:suppressAutoHyphens/>
        <w:spacing w:line="240" w:lineRule="auto"/>
        <w:rPr>
          <w:szCs w:val="22"/>
        </w:rPr>
      </w:pPr>
      <w:r w:rsidRPr="001577AA">
        <w:rPr>
          <w:b/>
          <w:szCs w:val="22"/>
        </w:rPr>
        <w:t>Atidžiai perskaitykite visą šį lapelį, prieš pradėdami vartoti vaistą, nes jame pateikiama Jums svarbi informacija.</w:t>
      </w:r>
    </w:p>
    <w:p w:rsidR="00AC570A" w:rsidRPr="001577AA" w:rsidRDefault="00AC570A" w:rsidP="00AC570A">
      <w:pPr>
        <w:numPr>
          <w:ilvl w:val="0"/>
          <w:numId w:val="1"/>
        </w:numPr>
        <w:tabs>
          <w:tab w:val="clear" w:pos="567"/>
        </w:tabs>
        <w:spacing w:line="240" w:lineRule="auto"/>
        <w:ind w:left="567" w:right="-2" w:hanging="567"/>
        <w:rPr>
          <w:szCs w:val="22"/>
        </w:rPr>
      </w:pPr>
      <w:r w:rsidRPr="001577AA">
        <w:rPr>
          <w:szCs w:val="22"/>
        </w:rPr>
        <w:t>Neišmeskite šio lapelio, nes vėl gali prireikti jį perskaityti.</w:t>
      </w:r>
    </w:p>
    <w:p w:rsidR="00AC570A" w:rsidRPr="001577AA" w:rsidRDefault="00AC570A" w:rsidP="00AC570A">
      <w:pPr>
        <w:numPr>
          <w:ilvl w:val="0"/>
          <w:numId w:val="1"/>
        </w:numPr>
        <w:tabs>
          <w:tab w:val="clear" w:pos="567"/>
        </w:tabs>
        <w:spacing w:line="240" w:lineRule="auto"/>
        <w:ind w:left="567" w:right="-2" w:hanging="567"/>
        <w:rPr>
          <w:szCs w:val="22"/>
        </w:rPr>
      </w:pPr>
      <w:r w:rsidRPr="001577AA">
        <w:rPr>
          <w:szCs w:val="22"/>
        </w:rPr>
        <w:t>Jeigu kiltų daugiau klausimų, kreipkitės į gydytoją, vaistininką arba slaugytoją.</w:t>
      </w:r>
    </w:p>
    <w:p w:rsidR="00AC570A" w:rsidRPr="001577AA" w:rsidRDefault="00AC570A" w:rsidP="00AC570A">
      <w:pPr>
        <w:spacing w:line="240" w:lineRule="auto"/>
        <w:ind w:left="567" w:right="-2" w:hanging="567"/>
        <w:rPr>
          <w:szCs w:val="22"/>
        </w:rPr>
      </w:pPr>
      <w:r w:rsidRPr="001577AA">
        <w:rPr>
          <w:szCs w:val="22"/>
        </w:rPr>
        <w:t>-</w:t>
      </w:r>
      <w:r w:rsidRPr="001577AA">
        <w:rPr>
          <w:szCs w:val="22"/>
        </w:rPr>
        <w:tab/>
        <w:t>Šis vaistas skirtas tik Jums, todėl kitiems žmonėms jo duoti negalima. Vaistas gali jiems pakenkti (net tiems, kurių ligos požymiai yra tokie patys kaip Jūsų).</w:t>
      </w:r>
    </w:p>
    <w:p w:rsidR="00AC570A" w:rsidRPr="001577AA" w:rsidRDefault="00AC570A" w:rsidP="00AC570A">
      <w:pPr>
        <w:numPr>
          <w:ilvl w:val="0"/>
          <w:numId w:val="1"/>
        </w:numPr>
        <w:spacing w:line="240" w:lineRule="auto"/>
        <w:ind w:left="567" w:hanging="567"/>
        <w:rPr>
          <w:szCs w:val="22"/>
        </w:rPr>
      </w:pPr>
      <w:r w:rsidRPr="001577AA">
        <w:rPr>
          <w:szCs w:val="22"/>
        </w:rPr>
        <w:t>Jeigu pasireiškė šalutinis poveikis (net jeigu jis šiame lapelyje nenurodytas), kreipkitės į gydytoją, vaistininką arba slaugytoją. Žr. 4 skyrių.</w:t>
      </w:r>
    </w:p>
    <w:p w:rsidR="00AC570A" w:rsidRPr="001577AA" w:rsidRDefault="00AC570A" w:rsidP="00AC570A">
      <w:pPr>
        <w:tabs>
          <w:tab w:val="clear" w:pos="567"/>
        </w:tabs>
        <w:spacing w:line="240" w:lineRule="auto"/>
        <w:ind w:right="-2"/>
        <w:rPr>
          <w:szCs w:val="22"/>
        </w:rPr>
      </w:pPr>
    </w:p>
    <w:p w:rsidR="00AC570A" w:rsidRPr="001577AA" w:rsidRDefault="00AC570A" w:rsidP="00AC570A">
      <w:pPr>
        <w:keepNext/>
        <w:numPr>
          <w:ilvl w:val="12"/>
          <w:numId w:val="0"/>
        </w:numPr>
        <w:tabs>
          <w:tab w:val="clear" w:pos="567"/>
        </w:tabs>
        <w:spacing w:line="240" w:lineRule="auto"/>
        <w:ind w:right="-2"/>
        <w:outlineLvl w:val="0"/>
        <w:rPr>
          <w:szCs w:val="22"/>
        </w:rPr>
      </w:pPr>
      <w:r w:rsidRPr="001577AA">
        <w:rPr>
          <w:b/>
          <w:szCs w:val="22"/>
        </w:rPr>
        <w:t>Apie ką rašoma šiame lapelyje?</w:t>
      </w:r>
    </w:p>
    <w:p w:rsidR="00AC570A" w:rsidRPr="001577AA" w:rsidRDefault="00AC570A" w:rsidP="00AC570A">
      <w:pPr>
        <w:pStyle w:val="Sraopastraipa1"/>
        <w:tabs>
          <w:tab w:val="clear" w:pos="567"/>
        </w:tabs>
        <w:spacing w:line="240" w:lineRule="auto"/>
        <w:ind w:left="0" w:right="-29"/>
        <w:rPr>
          <w:szCs w:val="22"/>
        </w:rPr>
      </w:pPr>
      <w:r w:rsidRPr="001577AA">
        <w:rPr>
          <w:szCs w:val="22"/>
        </w:rPr>
        <w:t>1.</w:t>
      </w:r>
      <w:r w:rsidRPr="001577AA">
        <w:rPr>
          <w:szCs w:val="22"/>
        </w:rPr>
        <w:tab/>
        <w:t xml:space="preserve">Kas yra </w:t>
      </w:r>
      <w:r w:rsidRPr="001577AA">
        <w:rPr>
          <w:rFonts w:eastAsia="SimSun"/>
          <w:szCs w:val="22"/>
          <w:lang w:eastAsia="en-GB"/>
        </w:rPr>
        <w:t>Ceftriaxone Kalceks</w:t>
      </w:r>
      <w:r w:rsidRPr="001577AA">
        <w:rPr>
          <w:szCs w:val="22"/>
        </w:rPr>
        <w:t xml:space="preserve"> ir kam jis vartojamas</w:t>
      </w:r>
    </w:p>
    <w:p w:rsidR="00AC570A" w:rsidRPr="001577AA" w:rsidRDefault="00AC570A" w:rsidP="00AC570A">
      <w:pPr>
        <w:pStyle w:val="Sraopastraipa1"/>
        <w:tabs>
          <w:tab w:val="clear" w:pos="567"/>
        </w:tabs>
        <w:spacing w:line="240" w:lineRule="auto"/>
        <w:ind w:left="0" w:right="-29"/>
        <w:rPr>
          <w:szCs w:val="22"/>
        </w:rPr>
      </w:pPr>
      <w:r w:rsidRPr="001577AA">
        <w:rPr>
          <w:szCs w:val="22"/>
        </w:rPr>
        <w:t>2.</w:t>
      </w:r>
      <w:r w:rsidRPr="001577AA">
        <w:rPr>
          <w:szCs w:val="22"/>
        </w:rPr>
        <w:tab/>
        <w:t xml:space="preserve">Kas žinotina prieš vartojant </w:t>
      </w:r>
      <w:r w:rsidRPr="001577AA">
        <w:rPr>
          <w:rFonts w:eastAsia="SimSun"/>
          <w:szCs w:val="22"/>
          <w:lang w:eastAsia="en-GB"/>
        </w:rPr>
        <w:t>Ceftriaxone Kalceks</w:t>
      </w:r>
    </w:p>
    <w:p w:rsidR="00AC570A" w:rsidRPr="001577AA" w:rsidRDefault="00AC570A" w:rsidP="00AC570A">
      <w:pPr>
        <w:pStyle w:val="Sraopastraipa1"/>
        <w:tabs>
          <w:tab w:val="clear" w:pos="567"/>
        </w:tabs>
        <w:spacing w:line="240" w:lineRule="auto"/>
        <w:ind w:left="0" w:right="-29"/>
        <w:rPr>
          <w:szCs w:val="22"/>
        </w:rPr>
      </w:pPr>
      <w:r w:rsidRPr="001577AA">
        <w:rPr>
          <w:szCs w:val="22"/>
        </w:rPr>
        <w:t>3.</w:t>
      </w:r>
      <w:r w:rsidRPr="001577AA">
        <w:rPr>
          <w:szCs w:val="22"/>
        </w:rPr>
        <w:tab/>
        <w:t xml:space="preserve">Kaip vartoti </w:t>
      </w:r>
      <w:r w:rsidRPr="001577AA">
        <w:rPr>
          <w:rFonts w:eastAsia="SimSun"/>
          <w:szCs w:val="22"/>
          <w:lang w:eastAsia="en-GB"/>
        </w:rPr>
        <w:t>Ceftriaxone Kalceks</w:t>
      </w:r>
    </w:p>
    <w:p w:rsidR="00AC570A" w:rsidRPr="001577AA" w:rsidRDefault="00AC570A" w:rsidP="00AC570A">
      <w:pPr>
        <w:pStyle w:val="Sraopastraipa1"/>
        <w:tabs>
          <w:tab w:val="clear" w:pos="567"/>
        </w:tabs>
        <w:spacing w:line="240" w:lineRule="auto"/>
        <w:ind w:left="0" w:right="-29"/>
        <w:rPr>
          <w:szCs w:val="22"/>
        </w:rPr>
      </w:pPr>
      <w:r w:rsidRPr="001577AA">
        <w:rPr>
          <w:szCs w:val="22"/>
        </w:rPr>
        <w:t>4.</w:t>
      </w:r>
      <w:r w:rsidRPr="001577AA">
        <w:rPr>
          <w:szCs w:val="22"/>
        </w:rPr>
        <w:tab/>
        <w:t>Galimas šalutinis poveikis</w:t>
      </w:r>
    </w:p>
    <w:p w:rsidR="00AC570A" w:rsidRPr="001577AA" w:rsidRDefault="00AC570A" w:rsidP="00AC570A">
      <w:pPr>
        <w:pStyle w:val="Sraopastraipa1"/>
        <w:tabs>
          <w:tab w:val="clear" w:pos="567"/>
        </w:tabs>
        <w:spacing w:line="240" w:lineRule="auto"/>
        <w:ind w:left="0" w:right="-29"/>
        <w:rPr>
          <w:szCs w:val="22"/>
        </w:rPr>
      </w:pPr>
      <w:r w:rsidRPr="001577AA">
        <w:rPr>
          <w:szCs w:val="22"/>
        </w:rPr>
        <w:t>5.</w:t>
      </w:r>
      <w:r w:rsidRPr="001577AA">
        <w:rPr>
          <w:szCs w:val="22"/>
        </w:rPr>
        <w:tab/>
        <w:t xml:space="preserve">Kaip laikyti </w:t>
      </w:r>
      <w:r w:rsidRPr="001577AA">
        <w:rPr>
          <w:rFonts w:eastAsia="SimSun"/>
          <w:szCs w:val="22"/>
          <w:lang w:eastAsia="en-GB"/>
        </w:rPr>
        <w:t>Ceftriaxone Kalceks</w:t>
      </w:r>
    </w:p>
    <w:p w:rsidR="00AC570A" w:rsidRPr="001577AA" w:rsidRDefault="00AC570A" w:rsidP="00AC570A">
      <w:pPr>
        <w:pStyle w:val="Sraopastraipa1"/>
        <w:tabs>
          <w:tab w:val="clear" w:pos="567"/>
        </w:tabs>
        <w:spacing w:line="240" w:lineRule="auto"/>
        <w:ind w:left="0" w:right="-29"/>
        <w:rPr>
          <w:szCs w:val="22"/>
        </w:rPr>
      </w:pPr>
      <w:r w:rsidRPr="001577AA">
        <w:rPr>
          <w:szCs w:val="22"/>
        </w:rPr>
        <w:t>6.</w:t>
      </w:r>
      <w:r w:rsidRPr="001577AA">
        <w:rPr>
          <w:szCs w:val="22"/>
        </w:rPr>
        <w:tab/>
        <w:t>Pakuotės turinys ir kita informacija</w:t>
      </w:r>
    </w:p>
    <w:p w:rsidR="00AC570A" w:rsidRPr="001577AA" w:rsidRDefault="00AC570A" w:rsidP="00AC570A">
      <w:pPr>
        <w:numPr>
          <w:ilvl w:val="12"/>
          <w:numId w:val="0"/>
        </w:numPr>
        <w:tabs>
          <w:tab w:val="clear" w:pos="567"/>
        </w:tabs>
        <w:spacing w:line="240" w:lineRule="auto"/>
        <w:ind w:right="-2"/>
        <w:rPr>
          <w:szCs w:val="22"/>
        </w:rPr>
      </w:pPr>
    </w:p>
    <w:p w:rsidR="00AC570A" w:rsidRPr="001577AA" w:rsidRDefault="00AC570A" w:rsidP="00AC570A">
      <w:pPr>
        <w:numPr>
          <w:ilvl w:val="12"/>
          <w:numId w:val="0"/>
        </w:numPr>
        <w:tabs>
          <w:tab w:val="clear" w:pos="567"/>
        </w:tabs>
        <w:spacing w:line="240" w:lineRule="auto"/>
        <w:rPr>
          <w:szCs w:val="22"/>
        </w:rPr>
      </w:pPr>
    </w:p>
    <w:p w:rsidR="00AC570A" w:rsidRPr="001577AA" w:rsidRDefault="00AC570A" w:rsidP="00AC570A">
      <w:pPr>
        <w:keepNext/>
        <w:tabs>
          <w:tab w:val="clear" w:pos="567"/>
        </w:tabs>
        <w:spacing w:line="240" w:lineRule="auto"/>
        <w:ind w:left="567" w:right="-2" w:hanging="567"/>
        <w:rPr>
          <w:b/>
          <w:szCs w:val="22"/>
        </w:rPr>
      </w:pPr>
      <w:r w:rsidRPr="001577AA">
        <w:rPr>
          <w:b/>
          <w:szCs w:val="22"/>
        </w:rPr>
        <w:t>1.</w:t>
      </w:r>
      <w:r w:rsidRPr="001577AA">
        <w:rPr>
          <w:b/>
          <w:szCs w:val="22"/>
        </w:rPr>
        <w:tab/>
        <w:t xml:space="preserve">Kas yra </w:t>
      </w:r>
      <w:r w:rsidRPr="001577AA">
        <w:rPr>
          <w:rFonts w:eastAsia="SimSun"/>
          <w:b/>
          <w:bCs/>
          <w:szCs w:val="22"/>
          <w:lang w:eastAsia="en-GB"/>
        </w:rPr>
        <w:t>Ceftriaxone Kalceks</w:t>
      </w:r>
      <w:r w:rsidRPr="001577AA">
        <w:rPr>
          <w:b/>
          <w:szCs w:val="22"/>
        </w:rPr>
        <w:t xml:space="preserve"> ir kam jis vartojamas</w:t>
      </w:r>
    </w:p>
    <w:p w:rsidR="00AC570A" w:rsidRPr="001577AA" w:rsidRDefault="00AC570A" w:rsidP="00AC570A">
      <w:pPr>
        <w:numPr>
          <w:ilvl w:val="12"/>
          <w:numId w:val="0"/>
        </w:numPr>
        <w:tabs>
          <w:tab w:val="clear" w:pos="567"/>
        </w:tabs>
        <w:spacing w:line="240" w:lineRule="auto"/>
        <w:rPr>
          <w:szCs w:val="22"/>
        </w:rPr>
      </w:pPr>
    </w:p>
    <w:p w:rsidR="00AC570A" w:rsidRPr="001577AA" w:rsidRDefault="00AC570A" w:rsidP="00AC570A">
      <w:pPr>
        <w:numPr>
          <w:ilvl w:val="12"/>
          <w:numId w:val="0"/>
        </w:numPr>
        <w:spacing w:line="240" w:lineRule="auto"/>
        <w:ind w:right="-1"/>
        <w:rPr>
          <w:color w:val="000000"/>
          <w:szCs w:val="22"/>
        </w:rPr>
      </w:pPr>
      <w:r w:rsidRPr="001577AA">
        <w:rPr>
          <w:rFonts w:eastAsia="SimSun"/>
          <w:szCs w:val="22"/>
          <w:lang w:eastAsia="en-GB"/>
        </w:rPr>
        <w:t>Ceftriaxone Kalceks</w:t>
      </w:r>
      <w:r w:rsidRPr="001577AA">
        <w:rPr>
          <w:szCs w:val="22"/>
        </w:rPr>
        <w:t xml:space="preserve"> </w:t>
      </w:r>
      <w:r w:rsidRPr="001577AA">
        <w:rPr>
          <w:color w:val="000000"/>
          <w:szCs w:val="22"/>
        </w:rPr>
        <w:t>yra antibiotikas, skiriamas suaugusiesiems ir vaikams (įskaitant naujagimius). Vaistas veikia naikindamas infekciją sukeliančias bakterijas. Jis priklauso vaistų grupei, kuri vadinama cefalosporinais.</w:t>
      </w:r>
    </w:p>
    <w:p w:rsidR="00AC570A" w:rsidRPr="001577AA" w:rsidRDefault="00AC570A" w:rsidP="00AC570A">
      <w:pPr>
        <w:numPr>
          <w:ilvl w:val="12"/>
          <w:numId w:val="0"/>
        </w:numPr>
        <w:spacing w:line="240" w:lineRule="auto"/>
        <w:ind w:right="-1"/>
        <w:rPr>
          <w:color w:val="000000"/>
          <w:szCs w:val="22"/>
        </w:rPr>
      </w:pPr>
    </w:p>
    <w:p w:rsidR="00AC570A" w:rsidRPr="001577AA" w:rsidRDefault="00AC570A" w:rsidP="00AC570A">
      <w:pPr>
        <w:keepNext/>
        <w:numPr>
          <w:ilvl w:val="12"/>
          <w:numId w:val="0"/>
        </w:numPr>
        <w:spacing w:line="240" w:lineRule="auto"/>
        <w:rPr>
          <w:color w:val="000000"/>
          <w:szCs w:val="22"/>
        </w:rPr>
      </w:pPr>
      <w:r w:rsidRPr="001577AA">
        <w:rPr>
          <w:rFonts w:eastAsia="SimSun"/>
          <w:szCs w:val="22"/>
          <w:lang w:eastAsia="en-GB"/>
        </w:rPr>
        <w:t>Ceftriaxone Kalceks</w:t>
      </w:r>
      <w:r w:rsidRPr="001577AA">
        <w:rPr>
          <w:szCs w:val="22"/>
        </w:rPr>
        <w:t xml:space="preserve"> </w:t>
      </w:r>
      <w:r w:rsidRPr="001577AA">
        <w:rPr>
          <w:color w:val="000000"/>
          <w:szCs w:val="22"/>
        </w:rPr>
        <w:t>vartojamas gydymui, jei yra:</w:t>
      </w:r>
    </w:p>
    <w:p w:rsidR="00AC570A" w:rsidRPr="001577AA" w:rsidRDefault="00AC570A" w:rsidP="00AC570A">
      <w:pPr>
        <w:numPr>
          <w:ilvl w:val="1"/>
          <w:numId w:val="7"/>
        </w:numPr>
        <w:tabs>
          <w:tab w:val="clear" w:pos="567"/>
        </w:tabs>
        <w:spacing w:line="240" w:lineRule="auto"/>
        <w:ind w:left="567" w:right="-1" w:hanging="567"/>
        <w:contextualSpacing/>
        <w:rPr>
          <w:color w:val="000000"/>
          <w:szCs w:val="22"/>
        </w:rPr>
      </w:pPr>
      <w:r w:rsidRPr="001577AA">
        <w:rPr>
          <w:color w:val="000000"/>
          <w:szCs w:val="22"/>
        </w:rPr>
        <w:t>smegenų infekcija (meningitas);</w:t>
      </w:r>
    </w:p>
    <w:p w:rsidR="00AC570A" w:rsidRPr="001577AA" w:rsidRDefault="00AC570A" w:rsidP="00AC570A">
      <w:pPr>
        <w:numPr>
          <w:ilvl w:val="1"/>
          <w:numId w:val="7"/>
        </w:numPr>
        <w:tabs>
          <w:tab w:val="clear" w:pos="567"/>
        </w:tabs>
        <w:spacing w:line="240" w:lineRule="auto"/>
        <w:ind w:left="567" w:right="-1" w:hanging="567"/>
        <w:contextualSpacing/>
        <w:rPr>
          <w:color w:val="000000"/>
          <w:szCs w:val="22"/>
        </w:rPr>
      </w:pPr>
      <w:r w:rsidRPr="001577AA">
        <w:rPr>
          <w:color w:val="000000"/>
          <w:szCs w:val="22"/>
        </w:rPr>
        <w:t>plaučių infekcija;</w:t>
      </w:r>
    </w:p>
    <w:p w:rsidR="00AC570A" w:rsidRPr="001577AA" w:rsidRDefault="00AC570A" w:rsidP="00AC570A">
      <w:pPr>
        <w:numPr>
          <w:ilvl w:val="1"/>
          <w:numId w:val="7"/>
        </w:numPr>
        <w:tabs>
          <w:tab w:val="clear" w:pos="567"/>
        </w:tabs>
        <w:spacing w:line="240" w:lineRule="auto"/>
        <w:ind w:left="567" w:right="-1" w:hanging="567"/>
        <w:contextualSpacing/>
        <w:rPr>
          <w:color w:val="000000"/>
          <w:szCs w:val="22"/>
        </w:rPr>
      </w:pPr>
      <w:r w:rsidRPr="001577AA">
        <w:rPr>
          <w:color w:val="000000"/>
          <w:szCs w:val="22"/>
        </w:rPr>
        <w:t>vidurinės ausies infekcija;</w:t>
      </w:r>
    </w:p>
    <w:p w:rsidR="00AC570A" w:rsidRPr="001577AA" w:rsidRDefault="00AC570A" w:rsidP="00AC570A">
      <w:pPr>
        <w:numPr>
          <w:ilvl w:val="1"/>
          <w:numId w:val="7"/>
        </w:numPr>
        <w:tabs>
          <w:tab w:val="clear" w:pos="567"/>
        </w:tabs>
        <w:spacing w:line="240" w:lineRule="auto"/>
        <w:ind w:left="567" w:right="-1" w:hanging="567"/>
        <w:contextualSpacing/>
        <w:rPr>
          <w:color w:val="000000"/>
          <w:szCs w:val="22"/>
        </w:rPr>
      </w:pPr>
      <w:r w:rsidRPr="001577AA">
        <w:rPr>
          <w:color w:val="000000"/>
          <w:szCs w:val="22"/>
        </w:rPr>
        <w:t>pilvo ertmės ir pilvo sienos infekcija (peritonitas);</w:t>
      </w:r>
    </w:p>
    <w:p w:rsidR="00AC570A" w:rsidRPr="001577AA" w:rsidRDefault="00AC570A" w:rsidP="00AC570A">
      <w:pPr>
        <w:numPr>
          <w:ilvl w:val="1"/>
          <w:numId w:val="7"/>
        </w:numPr>
        <w:tabs>
          <w:tab w:val="clear" w:pos="567"/>
        </w:tabs>
        <w:spacing w:line="240" w:lineRule="auto"/>
        <w:ind w:left="567" w:right="-1" w:hanging="567"/>
        <w:contextualSpacing/>
        <w:rPr>
          <w:color w:val="000000"/>
          <w:szCs w:val="22"/>
        </w:rPr>
      </w:pPr>
      <w:r w:rsidRPr="001577AA">
        <w:rPr>
          <w:color w:val="000000"/>
          <w:szCs w:val="22"/>
        </w:rPr>
        <w:t>šlapimo takų ir inkstų infekcija;</w:t>
      </w:r>
    </w:p>
    <w:p w:rsidR="00AC570A" w:rsidRPr="001577AA" w:rsidRDefault="00AC570A" w:rsidP="00AC570A">
      <w:pPr>
        <w:numPr>
          <w:ilvl w:val="1"/>
          <w:numId w:val="7"/>
        </w:numPr>
        <w:tabs>
          <w:tab w:val="clear" w:pos="567"/>
        </w:tabs>
        <w:spacing w:line="240" w:lineRule="auto"/>
        <w:ind w:left="567" w:right="-1" w:hanging="567"/>
        <w:contextualSpacing/>
        <w:rPr>
          <w:color w:val="000000"/>
          <w:szCs w:val="22"/>
        </w:rPr>
      </w:pPr>
      <w:r w:rsidRPr="001577AA">
        <w:rPr>
          <w:color w:val="000000"/>
          <w:szCs w:val="22"/>
        </w:rPr>
        <w:t>kaulų ir sąnarių infekcija;</w:t>
      </w:r>
    </w:p>
    <w:p w:rsidR="00AC570A" w:rsidRPr="001577AA" w:rsidRDefault="00AC570A" w:rsidP="00AC570A">
      <w:pPr>
        <w:numPr>
          <w:ilvl w:val="1"/>
          <w:numId w:val="7"/>
        </w:numPr>
        <w:tabs>
          <w:tab w:val="clear" w:pos="567"/>
        </w:tabs>
        <w:spacing w:line="240" w:lineRule="auto"/>
        <w:ind w:left="567" w:right="-1" w:hanging="567"/>
        <w:contextualSpacing/>
        <w:rPr>
          <w:color w:val="000000"/>
          <w:szCs w:val="22"/>
        </w:rPr>
      </w:pPr>
      <w:r w:rsidRPr="001577AA">
        <w:rPr>
          <w:color w:val="000000"/>
          <w:szCs w:val="22"/>
        </w:rPr>
        <w:t>odos ir minkštųjų audinių infekcija;</w:t>
      </w:r>
    </w:p>
    <w:p w:rsidR="00AC570A" w:rsidRPr="001577AA" w:rsidRDefault="00AC570A" w:rsidP="00AC570A">
      <w:pPr>
        <w:numPr>
          <w:ilvl w:val="1"/>
          <w:numId w:val="7"/>
        </w:numPr>
        <w:tabs>
          <w:tab w:val="clear" w:pos="567"/>
        </w:tabs>
        <w:spacing w:line="240" w:lineRule="auto"/>
        <w:ind w:left="567" w:right="-1" w:hanging="567"/>
        <w:contextualSpacing/>
        <w:rPr>
          <w:color w:val="000000"/>
          <w:szCs w:val="22"/>
        </w:rPr>
      </w:pPr>
      <w:r w:rsidRPr="001577AA">
        <w:rPr>
          <w:color w:val="000000"/>
          <w:szCs w:val="22"/>
        </w:rPr>
        <w:t>kraujo infekcija;</w:t>
      </w:r>
    </w:p>
    <w:p w:rsidR="00AC570A" w:rsidRPr="001577AA" w:rsidRDefault="00AC570A" w:rsidP="00AC570A">
      <w:pPr>
        <w:numPr>
          <w:ilvl w:val="1"/>
          <w:numId w:val="7"/>
        </w:numPr>
        <w:tabs>
          <w:tab w:val="clear" w:pos="567"/>
        </w:tabs>
        <w:spacing w:line="240" w:lineRule="auto"/>
        <w:ind w:left="567" w:right="-1" w:hanging="567"/>
        <w:contextualSpacing/>
        <w:rPr>
          <w:color w:val="000000"/>
          <w:szCs w:val="22"/>
        </w:rPr>
      </w:pPr>
      <w:r w:rsidRPr="001577AA">
        <w:rPr>
          <w:color w:val="000000"/>
          <w:szCs w:val="22"/>
        </w:rPr>
        <w:t>širdies infekcija.</w:t>
      </w:r>
    </w:p>
    <w:p w:rsidR="00AC570A" w:rsidRPr="001577AA" w:rsidRDefault="00AC570A" w:rsidP="00AC570A">
      <w:pPr>
        <w:spacing w:line="240" w:lineRule="auto"/>
        <w:ind w:left="567" w:right="-1"/>
        <w:contextualSpacing/>
        <w:rPr>
          <w:color w:val="000000"/>
          <w:szCs w:val="22"/>
        </w:rPr>
      </w:pPr>
    </w:p>
    <w:p w:rsidR="00AC570A" w:rsidRPr="001577AA" w:rsidRDefault="00AC570A" w:rsidP="00AC570A">
      <w:pPr>
        <w:keepNext/>
        <w:numPr>
          <w:ilvl w:val="12"/>
          <w:numId w:val="0"/>
        </w:numPr>
        <w:spacing w:line="240" w:lineRule="auto"/>
        <w:rPr>
          <w:color w:val="000000"/>
          <w:szCs w:val="22"/>
        </w:rPr>
      </w:pPr>
      <w:r w:rsidRPr="001577AA">
        <w:rPr>
          <w:color w:val="000000"/>
          <w:szCs w:val="22"/>
        </w:rPr>
        <w:t>Vaistas gali būti skiriamas:</w:t>
      </w:r>
    </w:p>
    <w:p w:rsidR="00AC570A" w:rsidRPr="001577AA" w:rsidRDefault="00AC570A" w:rsidP="00AC570A">
      <w:pPr>
        <w:numPr>
          <w:ilvl w:val="1"/>
          <w:numId w:val="7"/>
        </w:numPr>
        <w:tabs>
          <w:tab w:val="clear" w:pos="567"/>
        </w:tabs>
        <w:spacing w:line="240" w:lineRule="auto"/>
        <w:ind w:left="567" w:right="-1" w:hanging="567"/>
        <w:contextualSpacing/>
        <w:rPr>
          <w:color w:val="000000"/>
          <w:szCs w:val="22"/>
        </w:rPr>
      </w:pPr>
      <w:r w:rsidRPr="001577AA">
        <w:rPr>
          <w:color w:val="000000"/>
          <w:szCs w:val="22"/>
        </w:rPr>
        <w:t>gydyti tam tikras lytiškai plintančias infekcijas (gonorėją ir sifilį);</w:t>
      </w:r>
    </w:p>
    <w:p w:rsidR="00AC570A" w:rsidRPr="00862297" w:rsidRDefault="00AC570A" w:rsidP="00AC570A">
      <w:pPr>
        <w:numPr>
          <w:ilvl w:val="1"/>
          <w:numId w:val="7"/>
        </w:numPr>
        <w:tabs>
          <w:tab w:val="clear" w:pos="567"/>
        </w:tabs>
        <w:spacing w:line="240" w:lineRule="auto"/>
        <w:ind w:left="567" w:right="-1" w:hanging="567"/>
        <w:contextualSpacing/>
        <w:rPr>
          <w:color w:val="000000"/>
          <w:szCs w:val="22"/>
        </w:rPr>
      </w:pPr>
      <w:r w:rsidRPr="001577AA">
        <w:rPr>
          <w:color w:val="000000"/>
          <w:szCs w:val="22"/>
        </w:rPr>
        <w:t>gydyti pacientus, kuriems yra sumažėjęs baltųjų kraujo ląstelių skaičius (neutropenija) ir kurie karščiuoja dėl bakterinės infekcijos;</w:t>
      </w:r>
    </w:p>
    <w:p w:rsidR="00AC570A" w:rsidRPr="00862297" w:rsidRDefault="00AC570A" w:rsidP="00AC570A">
      <w:pPr>
        <w:numPr>
          <w:ilvl w:val="1"/>
          <w:numId w:val="7"/>
        </w:numPr>
        <w:tabs>
          <w:tab w:val="clear" w:pos="567"/>
        </w:tabs>
        <w:spacing w:line="240" w:lineRule="auto"/>
        <w:ind w:left="567" w:right="-1" w:hanging="567"/>
        <w:contextualSpacing/>
        <w:rPr>
          <w:color w:val="000000"/>
          <w:szCs w:val="22"/>
        </w:rPr>
      </w:pPr>
      <w:r w:rsidRPr="00862297">
        <w:rPr>
          <w:color w:val="000000"/>
          <w:szCs w:val="22"/>
        </w:rPr>
        <w:t>gydyti krūtinės ląstos infekcijas lėtiniu bronchitu sergantiems suaugusiesiems;</w:t>
      </w:r>
    </w:p>
    <w:p w:rsidR="00AC570A" w:rsidRPr="00862297" w:rsidRDefault="00AC570A" w:rsidP="00AC570A">
      <w:pPr>
        <w:numPr>
          <w:ilvl w:val="1"/>
          <w:numId w:val="7"/>
        </w:numPr>
        <w:tabs>
          <w:tab w:val="clear" w:pos="567"/>
        </w:tabs>
        <w:spacing w:line="240" w:lineRule="auto"/>
        <w:ind w:left="567" w:right="-1" w:hanging="567"/>
        <w:contextualSpacing/>
        <w:rPr>
          <w:color w:val="000000"/>
          <w:szCs w:val="22"/>
        </w:rPr>
      </w:pPr>
      <w:r w:rsidRPr="00862297">
        <w:rPr>
          <w:color w:val="000000"/>
          <w:szCs w:val="22"/>
        </w:rPr>
        <w:t>gydyti Laimo ligą (sukeltą erkės įkandimo) suaugusiesiems ir vaikams, įskaitant naujagimius nuo 15 parų amžiaus;</w:t>
      </w:r>
    </w:p>
    <w:p w:rsidR="00AC570A" w:rsidRPr="00862297" w:rsidRDefault="00AC570A" w:rsidP="00AC570A">
      <w:pPr>
        <w:numPr>
          <w:ilvl w:val="1"/>
          <w:numId w:val="7"/>
        </w:numPr>
        <w:tabs>
          <w:tab w:val="clear" w:pos="567"/>
        </w:tabs>
        <w:spacing w:line="240" w:lineRule="auto"/>
        <w:ind w:left="567" w:right="-1" w:hanging="567"/>
        <w:contextualSpacing/>
        <w:rPr>
          <w:color w:val="000000"/>
          <w:szCs w:val="22"/>
        </w:rPr>
      </w:pPr>
      <w:r w:rsidRPr="00862297">
        <w:rPr>
          <w:color w:val="000000"/>
          <w:szCs w:val="22"/>
        </w:rPr>
        <w:t>siekiant išvengti infekcijos operacijos metu.</w:t>
      </w:r>
    </w:p>
    <w:p w:rsidR="00AC570A" w:rsidRPr="001577AA" w:rsidRDefault="00AC570A" w:rsidP="00AC570A">
      <w:pPr>
        <w:tabs>
          <w:tab w:val="clear" w:pos="567"/>
        </w:tabs>
        <w:spacing w:line="240" w:lineRule="auto"/>
        <w:ind w:right="-2"/>
        <w:rPr>
          <w:szCs w:val="22"/>
        </w:rPr>
      </w:pPr>
    </w:p>
    <w:p w:rsidR="00AC570A" w:rsidRPr="001577AA" w:rsidRDefault="00AC570A" w:rsidP="00AC570A">
      <w:pPr>
        <w:tabs>
          <w:tab w:val="clear" w:pos="567"/>
        </w:tabs>
        <w:spacing w:line="240" w:lineRule="auto"/>
        <w:ind w:right="-2"/>
        <w:rPr>
          <w:szCs w:val="22"/>
        </w:rPr>
      </w:pPr>
    </w:p>
    <w:p w:rsidR="00AC570A" w:rsidRPr="001577AA" w:rsidRDefault="00AC570A" w:rsidP="00AC570A">
      <w:pPr>
        <w:keepNext/>
        <w:spacing w:line="240" w:lineRule="auto"/>
        <w:ind w:right="-2"/>
        <w:rPr>
          <w:b/>
          <w:szCs w:val="22"/>
        </w:rPr>
      </w:pPr>
      <w:r w:rsidRPr="001577AA">
        <w:rPr>
          <w:b/>
          <w:szCs w:val="22"/>
        </w:rPr>
        <w:t>2.</w:t>
      </w:r>
      <w:r w:rsidRPr="001577AA">
        <w:rPr>
          <w:b/>
          <w:szCs w:val="22"/>
        </w:rPr>
        <w:tab/>
        <w:t xml:space="preserve">Kas žinotina prieš vartojant </w:t>
      </w:r>
      <w:r w:rsidRPr="001577AA">
        <w:rPr>
          <w:rFonts w:eastAsia="SimSun"/>
          <w:b/>
          <w:bCs/>
          <w:szCs w:val="22"/>
          <w:lang w:eastAsia="en-GB"/>
        </w:rPr>
        <w:t>Ceftriaxone Kalceks</w:t>
      </w:r>
    </w:p>
    <w:p w:rsidR="00AC570A" w:rsidRPr="001577AA" w:rsidRDefault="00AC570A" w:rsidP="00AC570A">
      <w:pPr>
        <w:keepNext/>
        <w:numPr>
          <w:ilvl w:val="12"/>
          <w:numId w:val="0"/>
        </w:numPr>
        <w:tabs>
          <w:tab w:val="clear" w:pos="567"/>
        </w:tabs>
        <w:spacing w:line="240" w:lineRule="auto"/>
        <w:outlineLvl w:val="0"/>
        <w:rPr>
          <w:i/>
          <w:szCs w:val="22"/>
        </w:rPr>
      </w:pPr>
    </w:p>
    <w:p w:rsidR="00AC570A" w:rsidRPr="001577AA" w:rsidRDefault="00AC570A" w:rsidP="00AC570A">
      <w:pPr>
        <w:keepNext/>
        <w:numPr>
          <w:ilvl w:val="12"/>
          <w:numId w:val="0"/>
        </w:numPr>
        <w:tabs>
          <w:tab w:val="clear" w:pos="567"/>
        </w:tabs>
        <w:spacing w:line="240" w:lineRule="auto"/>
        <w:outlineLvl w:val="0"/>
        <w:rPr>
          <w:szCs w:val="22"/>
        </w:rPr>
      </w:pPr>
      <w:r w:rsidRPr="001577AA">
        <w:rPr>
          <w:rFonts w:eastAsia="SimSun"/>
          <w:b/>
          <w:bCs/>
          <w:szCs w:val="22"/>
          <w:lang w:eastAsia="en-GB"/>
        </w:rPr>
        <w:t>Ceftriaxone Kalceks</w:t>
      </w:r>
      <w:r w:rsidRPr="001577AA">
        <w:rPr>
          <w:b/>
          <w:szCs w:val="22"/>
        </w:rPr>
        <w:t xml:space="preserve"> vartoti draudžiama:</w:t>
      </w:r>
    </w:p>
    <w:p w:rsidR="00AC570A" w:rsidRPr="001577AA" w:rsidRDefault="00AC570A" w:rsidP="00AC570A">
      <w:pPr>
        <w:numPr>
          <w:ilvl w:val="1"/>
          <w:numId w:val="7"/>
        </w:numPr>
        <w:tabs>
          <w:tab w:val="clear" w:pos="567"/>
        </w:tabs>
        <w:spacing w:line="240" w:lineRule="auto"/>
        <w:ind w:left="567" w:right="-1" w:hanging="567"/>
        <w:contextualSpacing/>
        <w:rPr>
          <w:color w:val="000000"/>
          <w:szCs w:val="22"/>
        </w:rPr>
      </w:pPr>
      <w:r w:rsidRPr="001577AA">
        <w:rPr>
          <w:color w:val="000000"/>
          <w:szCs w:val="22"/>
        </w:rPr>
        <w:t>jeigu yra alergija ceftriaksonui arba bet kuriai pagalbinei šio vaisto medžiagai (jos išvardytos 6 skyriuje);</w:t>
      </w:r>
    </w:p>
    <w:p w:rsidR="00AC570A" w:rsidRPr="001577AA" w:rsidRDefault="00AC570A" w:rsidP="00AC570A">
      <w:pPr>
        <w:numPr>
          <w:ilvl w:val="1"/>
          <w:numId w:val="7"/>
        </w:numPr>
        <w:tabs>
          <w:tab w:val="clear" w:pos="567"/>
        </w:tabs>
        <w:spacing w:line="240" w:lineRule="auto"/>
        <w:ind w:left="567" w:right="-1" w:hanging="567"/>
        <w:contextualSpacing/>
        <w:rPr>
          <w:color w:val="000000"/>
          <w:szCs w:val="22"/>
        </w:rPr>
      </w:pPr>
      <w:r w:rsidRPr="001577AA">
        <w:rPr>
          <w:color w:val="000000"/>
          <w:szCs w:val="22"/>
        </w:rPr>
        <w:lastRenderedPageBreak/>
        <w:t>Jums buvo pasireiškusi sunki arba ūmi alerginė reakcija į peniciliną ar panašius antibiotikus (pvz., cefalosporinus, monobaktamus ar karbapenemus). Požymiai yra šie: ūmus gerklės ar veido patinimas, dėl kurio gali būti sunku kvėpuoti ar ryti, ūmus rankų, pėdų ar kulkšnių patinimas</w:t>
      </w:r>
      <w:r>
        <w:rPr>
          <w:color w:val="000000"/>
          <w:szCs w:val="22"/>
        </w:rPr>
        <w:t>,</w:t>
      </w:r>
      <w:r w:rsidRPr="001577AA">
        <w:rPr>
          <w:color w:val="000000"/>
          <w:szCs w:val="22"/>
        </w:rPr>
        <w:t xml:space="preserve"> </w:t>
      </w:r>
      <w:r w:rsidRPr="005C2E5F">
        <w:rPr>
          <w:color w:val="000000"/>
          <w:szCs w:val="22"/>
        </w:rPr>
        <w:t>krūtinės skausmas</w:t>
      </w:r>
      <w:r>
        <w:rPr>
          <w:color w:val="000000"/>
          <w:szCs w:val="22"/>
        </w:rPr>
        <w:t xml:space="preserve"> </w:t>
      </w:r>
      <w:r w:rsidRPr="001577AA">
        <w:rPr>
          <w:color w:val="000000"/>
          <w:szCs w:val="22"/>
        </w:rPr>
        <w:t>ir ūmus, greitai plintantis išbėrimas;</w:t>
      </w:r>
    </w:p>
    <w:p w:rsidR="00AC570A" w:rsidRPr="001577AA" w:rsidRDefault="00AC570A" w:rsidP="00AC570A">
      <w:pPr>
        <w:numPr>
          <w:ilvl w:val="1"/>
          <w:numId w:val="7"/>
        </w:numPr>
        <w:tabs>
          <w:tab w:val="clear" w:pos="567"/>
        </w:tabs>
        <w:spacing w:line="240" w:lineRule="auto"/>
        <w:ind w:left="567" w:right="-1" w:hanging="567"/>
        <w:contextualSpacing/>
        <w:rPr>
          <w:color w:val="000000"/>
          <w:szCs w:val="22"/>
        </w:rPr>
      </w:pPr>
      <w:r w:rsidRPr="001577AA">
        <w:rPr>
          <w:color w:val="000000"/>
          <w:szCs w:val="22"/>
        </w:rPr>
        <w:t>esate alergiškas lidokainui ir Ceftriaxone Kalceks Jums bus leidžiama į raumenis.</w:t>
      </w:r>
    </w:p>
    <w:p w:rsidR="00AC570A" w:rsidRPr="001577AA" w:rsidRDefault="00AC570A" w:rsidP="00AC570A">
      <w:pPr>
        <w:tabs>
          <w:tab w:val="clear" w:pos="567"/>
          <w:tab w:val="left" w:pos="0"/>
        </w:tabs>
        <w:autoSpaceDE w:val="0"/>
        <w:autoSpaceDN w:val="0"/>
        <w:adjustRightInd w:val="0"/>
        <w:spacing w:line="240" w:lineRule="auto"/>
        <w:ind w:right="-1"/>
        <w:rPr>
          <w:szCs w:val="22"/>
          <w:u w:val="single"/>
        </w:rPr>
      </w:pPr>
    </w:p>
    <w:p w:rsidR="00AC570A" w:rsidRPr="001577AA" w:rsidRDefault="00AC570A" w:rsidP="00AC570A">
      <w:pPr>
        <w:keepNext/>
        <w:autoSpaceDE w:val="0"/>
        <w:autoSpaceDN w:val="0"/>
        <w:adjustRightInd w:val="0"/>
        <w:spacing w:line="240" w:lineRule="auto"/>
        <w:rPr>
          <w:b/>
          <w:bCs/>
          <w:szCs w:val="22"/>
        </w:rPr>
      </w:pPr>
      <w:r w:rsidRPr="001577AA">
        <w:rPr>
          <w:rFonts w:eastAsia="SimSun"/>
          <w:b/>
          <w:bCs/>
          <w:szCs w:val="22"/>
          <w:lang w:eastAsia="en-GB"/>
        </w:rPr>
        <w:t xml:space="preserve">Ceftriaxone Kalceks </w:t>
      </w:r>
      <w:r>
        <w:rPr>
          <w:rFonts w:eastAsia="SimSun"/>
          <w:b/>
          <w:bCs/>
          <w:szCs w:val="22"/>
          <w:lang w:eastAsia="en-GB"/>
        </w:rPr>
        <w:t>draudžiama</w:t>
      </w:r>
      <w:r w:rsidRPr="001577AA">
        <w:rPr>
          <w:b/>
          <w:bCs/>
          <w:szCs w:val="22"/>
        </w:rPr>
        <w:t xml:space="preserve"> vartoti kūdikiams, jeigu:</w:t>
      </w:r>
    </w:p>
    <w:p w:rsidR="00AC570A" w:rsidRPr="001577AA" w:rsidRDefault="00AC570A" w:rsidP="00AC570A">
      <w:pPr>
        <w:numPr>
          <w:ilvl w:val="1"/>
          <w:numId w:val="7"/>
        </w:numPr>
        <w:tabs>
          <w:tab w:val="clear" w:pos="567"/>
        </w:tabs>
        <w:spacing w:line="240" w:lineRule="auto"/>
        <w:ind w:left="567" w:right="-1" w:hanging="567"/>
        <w:contextualSpacing/>
        <w:rPr>
          <w:color w:val="000000"/>
          <w:szCs w:val="22"/>
        </w:rPr>
      </w:pPr>
      <w:r w:rsidRPr="001577AA">
        <w:rPr>
          <w:color w:val="000000"/>
          <w:szCs w:val="22"/>
        </w:rPr>
        <w:t>kūdikis neišnešiotas;</w:t>
      </w:r>
    </w:p>
    <w:p w:rsidR="00AC570A" w:rsidRPr="001577AA" w:rsidRDefault="00AC570A" w:rsidP="00AC570A">
      <w:pPr>
        <w:numPr>
          <w:ilvl w:val="1"/>
          <w:numId w:val="7"/>
        </w:numPr>
        <w:tabs>
          <w:tab w:val="clear" w:pos="567"/>
        </w:tabs>
        <w:spacing w:line="240" w:lineRule="auto"/>
        <w:ind w:left="567" w:right="-1" w:hanging="567"/>
        <w:contextualSpacing/>
        <w:rPr>
          <w:color w:val="000000"/>
          <w:szCs w:val="22"/>
        </w:rPr>
      </w:pPr>
      <w:r w:rsidRPr="001577AA">
        <w:rPr>
          <w:color w:val="000000"/>
          <w:szCs w:val="22"/>
        </w:rPr>
        <w:t xml:space="preserve">naujagimiui (iki 28 parų amžiaus) yra tam tikrų kraujo sistemos sutrikimų ar gelta (pageltusi oda ar akių odena </w:t>
      </w:r>
      <w:r>
        <w:rPr>
          <w:color w:val="000000"/>
          <w:szCs w:val="22"/>
        </w:rPr>
        <w:t>[</w:t>
      </w:r>
      <w:r w:rsidRPr="001577AA">
        <w:rPr>
          <w:color w:val="000000"/>
          <w:szCs w:val="22"/>
        </w:rPr>
        <w:t>baltymas</w:t>
      </w:r>
      <w:r>
        <w:rPr>
          <w:color w:val="000000"/>
          <w:szCs w:val="22"/>
        </w:rPr>
        <w:t>]</w:t>
      </w:r>
      <w:r w:rsidRPr="001577AA">
        <w:rPr>
          <w:color w:val="000000"/>
          <w:szCs w:val="22"/>
        </w:rPr>
        <w:t>) arba jam į veną bus leidžiama kalcio turinčio vaisto.</w:t>
      </w:r>
    </w:p>
    <w:p w:rsidR="00AC570A" w:rsidRPr="001577AA" w:rsidRDefault="00AC570A" w:rsidP="00AC570A">
      <w:pPr>
        <w:tabs>
          <w:tab w:val="clear" w:pos="567"/>
        </w:tabs>
        <w:autoSpaceDE w:val="0"/>
        <w:autoSpaceDN w:val="0"/>
        <w:adjustRightInd w:val="0"/>
        <w:spacing w:line="240" w:lineRule="auto"/>
        <w:ind w:right="-1"/>
        <w:contextualSpacing/>
        <w:rPr>
          <w:szCs w:val="22"/>
        </w:rPr>
      </w:pPr>
    </w:p>
    <w:p w:rsidR="00AC570A" w:rsidRPr="001577AA" w:rsidRDefault="00AC570A" w:rsidP="00AC570A">
      <w:pPr>
        <w:numPr>
          <w:ilvl w:val="12"/>
          <w:numId w:val="0"/>
        </w:numPr>
        <w:tabs>
          <w:tab w:val="clear" w:pos="567"/>
        </w:tabs>
        <w:spacing w:line="240" w:lineRule="auto"/>
        <w:outlineLvl w:val="0"/>
        <w:rPr>
          <w:b/>
          <w:szCs w:val="22"/>
        </w:rPr>
      </w:pPr>
      <w:r w:rsidRPr="001577AA">
        <w:rPr>
          <w:b/>
          <w:szCs w:val="22"/>
        </w:rPr>
        <w:t xml:space="preserve">Įspėjimai ir atsargumo priemonės </w:t>
      </w:r>
    </w:p>
    <w:p w:rsidR="00AC570A" w:rsidRPr="001577AA" w:rsidRDefault="00AC570A" w:rsidP="00AC570A">
      <w:pPr>
        <w:numPr>
          <w:ilvl w:val="12"/>
          <w:numId w:val="0"/>
        </w:numPr>
        <w:tabs>
          <w:tab w:val="clear" w:pos="567"/>
        </w:tabs>
        <w:spacing w:line="240" w:lineRule="auto"/>
        <w:rPr>
          <w:szCs w:val="22"/>
        </w:rPr>
      </w:pPr>
      <w:r w:rsidRPr="001577AA">
        <w:rPr>
          <w:szCs w:val="22"/>
        </w:rPr>
        <w:t xml:space="preserve">Pasitarkite su gydytoju, vaistininku arba slaugytoju, prieš pradėdami vartoti </w:t>
      </w:r>
      <w:r w:rsidRPr="001577AA">
        <w:rPr>
          <w:rFonts w:eastAsia="SimSun"/>
          <w:szCs w:val="22"/>
          <w:lang w:eastAsia="en-GB"/>
        </w:rPr>
        <w:t>Ceftriaxone Kalceks</w:t>
      </w:r>
      <w:r w:rsidRPr="001577AA">
        <w:rPr>
          <w:szCs w:val="22"/>
        </w:rPr>
        <w:t xml:space="preserve"> jeigu:</w:t>
      </w:r>
    </w:p>
    <w:p w:rsidR="00AC570A" w:rsidRPr="001577AA" w:rsidRDefault="00AC570A" w:rsidP="00AC570A">
      <w:pPr>
        <w:numPr>
          <w:ilvl w:val="1"/>
          <w:numId w:val="7"/>
        </w:numPr>
        <w:tabs>
          <w:tab w:val="clear" w:pos="567"/>
        </w:tabs>
        <w:spacing w:line="240" w:lineRule="auto"/>
        <w:ind w:left="567" w:right="-1" w:hanging="567"/>
        <w:contextualSpacing/>
        <w:rPr>
          <w:color w:val="000000"/>
          <w:szCs w:val="22"/>
        </w:rPr>
      </w:pPr>
      <w:r w:rsidRPr="001577AA">
        <w:rPr>
          <w:color w:val="000000"/>
          <w:szCs w:val="22"/>
        </w:rPr>
        <w:t>su injekcija ar infuzija Jums neseniai buvo suleista arba ketinama leisti kalcio turinčių vaistų;</w:t>
      </w:r>
    </w:p>
    <w:p w:rsidR="00AC570A" w:rsidRPr="001577AA" w:rsidRDefault="00AC570A" w:rsidP="00AC570A">
      <w:pPr>
        <w:numPr>
          <w:ilvl w:val="1"/>
          <w:numId w:val="7"/>
        </w:numPr>
        <w:tabs>
          <w:tab w:val="clear" w:pos="567"/>
        </w:tabs>
        <w:spacing w:line="240" w:lineRule="auto"/>
        <w:ind w:left="567" w:right="-1" w:hanging="567"/>
        <w:contextualSpacing/>
        <w:rPr>
          <w:color w:val="000000"/>
          <w:szCs w:val="22"/>
        </w:rPr>
      </w:pPr>
      <w:r w:rsidRPr="001577AA">
        <w:rPr>
          <w:color w:val="000000"/>
          <w:szCs w:val="22"/>
        </w:rPr>
        <w:t>turėjote problemų su lidokaino vartojimu;</w:t>
      </w:r>
    </w:p>
    <w:p w:rsidR="00AC570A" w:rsidRPr="001577AA" w:rsidRDefault="00AC570A" w:rsidP="00AC570A">
      <w:pPr>
        <w:numPr>
          <w:ilvl w:val="1"/>
          <w:numId w:val="7"/>
        </w:numPr>
        <w:tabs>
          <w:tab w:val="clear" w:pos="567"/>
        </w:tabs>
        <w:spacing w:line="240" w:lineRule="auto"/>
        <w:ind w:left="567" w:right="-1" w:hanging="567"/>
        <w:contextualSpacing/>
        <w:rPr>
          <w:color w:val="000000"/>
          <w:szCs w:val="22"/>
        </w:rPr>
      </w:pPr>
      <w:r w:rsidRPr="001577AA">
        <w:rPr>
          <w:color w:val="000000"/>
          <w:szCs w:val="22"/>
        </w:rPr>
        <w:t>neseniai po antibiotikų vartojimo viduriavote;</w:t>
      </w:r>
    </w:p>
    <w:p w:rsidR="00AC570A" w:rsidRPr="001577AA" w:rsidRDefault="00AC570A" w:rsidP="00AC570A">
      <w:pPr>
        <w:numPr>
          <w:ilvl w:val="1"/>
          <w:numId w:val="7"/>
        </w:numPr>
        <w:tabs>
          <w:tab w:val="clear" w:pos="567"/>
        </w:tabs>
        <w:spacing w:line="240" w:lineRule="auto"/>
        <w:ind w:left="567" w:right="-1" w:hanging="567"/>
        <w:contextualSpacing/>
        <w:rPr>
          <w:color w:val="000000"/>
          <w:szCs w:val="22"/>
        </w:rPr>
      </w:pPr>
      <w:r w:rsidRPr="001577AA">
        <w:rPr>
          <w:color w:val="000000"/>
          <w:szCs w:val="22"/>
        </w:rPr>
        <w:t>Jums yra buvę sutrikimų, susijusių su žarnynu, ypač jei buvo pasireiškęs kolitas (žarnyno uždegimas);</w:t>
      </w:r>
    </w:p>
    <w:p w:rsidR="00AC570A" w:rsidRPr="001577AA" w:rsidRDefault="00AC570A" w:rsidP="00AC570A">
      <w:pPr>
        <w:numPr>
          <w:ilvl w:val="1"/>
          <w:numId w:val="7"/>
        </w:numPr>
        <w:tabs>
          <w:tab w:val="clear" w:pos="567"/>
        </w:tabs>
        <w:spacing w:line="240" w:lineRule="auto"/>
        <w:ind w:left="567" w:right="-1" w:hanging="567"/>
        <w:contextualSpacing/>
        <w:rPr>
          <w:color w:val="000000"/>
          <w:szCs w:val="22"/>
        </w:rPr>
      </w:pPr>
      <w:r w:rsidRPr="001577AA">
        <w:t>Jums nustatyta kepenų arba inkstų funkcijos sutrikimų</w:t>
      </w:r>
      <w:r w:rsidRPr="001577AA">
        <w:rPr>
          <w:color w:val="000000"/>
          <w:szCs w:val="22"/>
        </w:rPr>
        <w:t xml:space="preserve"> (žr. 4.4 skyrių);</w:t>
      </w:r>
    </w:p>
    <w:p w:rsidR="00AC570A" w:rsidRPr="001577AA" w:rsidRDefault="00AC570A" w:rsidP="00AC570A">
      <w:pPr>
        <w:numPr>
          <w:ilvl w:val="1"/>
          <w:numId w:val="7"/>
        </w:numPr>
        <w:tabs>
          <w:tab w:val="clear" w:pos="567"/>
        </w:tabs>
        <w:spacing w:line="240" w:lineRule="auto"/>
        <w:ind w:left="567" w:right="-1" w:hanging="567"/>
        <w:contextualSpacing/>
        <w:rPr>
          <w:color w:val="000000"/>
          <w:szCs w:val="22"/>
        </w:rPr>
      </w:pPr>
      <w:r w:rsidRPr="001577AA">
        <w:rPr>
          <w:color w:val="000000"/>
          <w:szCs w:val="22"/>
        </w:rPr>
        <w:t>Jūsų tulžies pūslėje ar inkstuose yra akmenų;</w:t>
      </w:r>
    </w:p>
    <w:p w:rsidR="00AC570A" w:rsidRPr="001577AA" w:rsidRDefault="00AC570A" w:rsidP="00AC570A">
      <w:pPr>
        <w:numPr>
          <w:ilvl w:val="1"/>
          <w:numId w:val="7"/>
        </w:numPr>
        <w:tabs>
          <w:tab w:val="clear" w:pos="567"/>
        </w:tabs>
        <w:spacing w:line="240" w:lineRule="auto"/>
        <w:ind w:left="567" w:right="-1" w:hanging="567"/>
        <w:contextualSpacing/>
        <w:rPr>
          <w:color w:val="000000"/>
          <w:szCs w:val="22"/>
        </w:rPr>
      </w:pPr>
      <w:r w:rsidRPr="001577AA">
        <w:rPr>
          <w:color w:val="000000"/>
          <w:szCs w:val="22"/>
        </w:rPr>
        <w:t>sergate kitomis ligomis, pvz., hemolizine anemija (raudonųjų kraujo kūnelių sumažėjimas, dėl kurio Jūsų oda gali šiek tiek pagelsti, atsirasti silpnumas ar dusulys);</w:t>
      </w:r>
    </w:p>
    <w:p w:rsidR="00AC570A" w:rsidRPr="001577AA" w:rsidRDefault="00AC570A" w:rsidP="00AC570A">
      <w:pPr>
        <w:numPr>
          <w:ilvl w:val="1"/>
          <w:numId w:val="7"/>
        </w:numPr>
        <w:tabs>
          <w:tab w:val="clear" w:pos="567"/>
        </w:tabs>
        <w:spacing w:line="240" w:lineRule="auto"/>
        <w:ind w:left="567" w:right="-1" w:hanging="567"/>
        <w:contextualSpacing/>
        <w:rPr>
          <w:color w:val="000000"/>
          <w:szCs w:val="22"/>
        </w:rPr>
      </w:pPr>
      <w:r w:rsidRPr="001577AA">
        <w:rPr>
          <w:color w:val="000000"/>
          <w:szCs w:val="22"/>
        </w:rPr>
        <w:t>laikotės mažo natrio kiekio dietos;</w:t>
      </w:r>
    </w:p>
    <w:p w:rsidR="00AC570A" w:rsidRPr="001577AA" w:rsidRDefault="00AC570A" w:rsidP="00AC570A">
      <w:pPr>
        <w:numPr>
          <w:ilvl w:val="1"/>
          <w:numId w:val="7"/>
        </w:numPr>
        <w:tabs>
          <w:tab w:val="clear" w:pos="567"/>
        </w:tabs>
        <w:spacing w:line="240" w:lineRule="auto"/>
        <w:ind w:left="567" w:right="-1" w:hanging="567"/>
        <w:contextualSpacing/>
        <w:rPr>
          <w:color w:val="000000"/>
          <w:szCs w:val="22"/>
        </w:rPr>
      </w:pPr>
      <w:r w:rsidRPr="001577AA">
        <w:rPr>
          <w:color w:val="000000"/>
          <w:szCs w:val="22"/>
        </w:rPr>
        <w:t>Jums yra arba anksčiau yra pasireiškęs bet kuris iš šių simptomų derinių: išbėrimas, raudona oda, pūslelės ant lūpų, akyse ar burnoje, odos lupimasis, didelis karščiavimas, į gripą panašūs simptomai, padidėjęs kepenų fermentų kiekis (nustatomas kraujo tyrimu) ir padidėjęs tam tikrų baltųjų kraujo kūnelių skaičius (eozinofilija) ir padidėję limfmazgiai (sunkių odos reakcijų požymia</w:t>
      </w:r>
      <w:r>
        <w:rPr>
          <w:color w:val="000000"/>
          <w:szCs w:val="22"/>
        </w:rPr>
        <w:t>i</w:t>
      </w:r>
      <w:r w:rsidRPr="001577AA">
        <w:rPr>
          <w:color w:val="000000"/>
          <w:szCs w:val="22"/>
        </w:rPr>
        <w:t xml:space="preserve"> taip pat yra aprašyt 4 skyriuje „Galimas šalutinis poveikis“).</w:t>
      </w:r>
    </w:p>
    <w:p w:rsidR="00AC570A" w:rsidRPr="001577AA" w:rsidRDefault="00AC570A" w:rsidP="00AC570A">
      <w:pPr>
        <w:tabs>
          <w:tab w:val="clear" w:pos="567"/>
        </w:tabs>
        <w:autoSpaceDE w:val="0"/>
        <w:autoSpaceDN w:val="0"/>
        <w:adjustRightInd w:val="0"/>
        <w:spacing w:line="240" w:lineRule="auto"/>
        <w:ind w:right="-1"/>
        <w:rPr>
          <w:szCs w:val="22"/>
        </w:rPr>
      </w:pPr>
    </w:p>
    <w:p w:rsidR="00AC570A" w:rsidRPr="001577AA" w:rsidRDefault="00AC570A" w:rsidP="00AC570A">
      <w:pPr>
        <w:keepNext/>
        <w:autoSpaceDE w:val="0"/>
        <w:autoSpaceDN w:val="0"/>
        <w:adjustRightInd w:val="0"/>
        <w:spacing w:line="240" w:lineRule="auto"/>
        <w:rPr>
          <w:b/>
          <w:bCs/>
          <w:iCs/>
          <w:szCs w:val="22"/>
        </w:rPr>
      </w:pPr>
      <w:r w:rsidRPr="001577AA">
        <w:rPr>
          <w:b/>
          <w:bCs/>
          <w:iCs/>
          <w:szCs w:val="22"/>
        </w:rPr>
        <w:t>Jeigu Jums reikia atlikti kraujo ar šlapimo tyrimą</w:t>
      </w:r>
    </w:p>
    <w:p w:rsidR="00AC570A" w:rsidRPr="001577AA" w:rsidRDefault="00AC570A" w:rsidP="00AC570A">
      <w:pPr>
        <w:keepNext/>
        <w:autoSpaceDE w:val="0"/>
        <w:autoSpaceDN w:val="0"/>
        <w:adjustRightInd w:val="0"/>
        <w:spacing w:line="240" w:lineRule="auto"/>
        <w:rPr>
          <w:szCs w:val="22"/>
        </w:rPr>
      </w:pPr>
      <w:r w:rsidRPr="001577AA">
        <w:rPr>
          <w:szCs w:val="22"/>
        </w:rPr>
        <w:t xml:space="preserve">Jei Jums ilgą laiką skiriama </w:t>
      </w:r>
      <w:r w:rsidRPr="001577AA">
        <w:rPr>
          <w:rFonts w:eastAsia="SimSun"/>
          <w:szCs w:val="22"/>
          <w:lang w:eastAsia="en-GB"/>
        </w:rPr>
        <w:t>Ceftriaxone Kalceks</w:t>
      </w:r>
      <w:r w:rsidRPr="001577AA">
        <w:rPr>
          <w:szCs w:val="22"/>
        </w:rPr>
        <w:t xml:space="preserve">, reikia reguliariai atlikti kraujo tyrimus. </w:t>
      </w:r>
      <w:r w:rsidRPr="001577AA">
        <w:rPr>
          <w:rFonts w:eastAsia="SimSun"/>
          <w:szCs w:val="22"/>
          <w:lang w:eastAsia="en-GB"/>
        </w:rPr>
        <w:t>Ceftriaxone Kalceks</w:t>
      </w:r>
      <w:r w:rsidRPr="001577AA">
        <w:rPr>
          <w:szCs w:val="22"/>
        </w:rPr>
        <w:t xml:space="preserve"> gali </w:t>
      </w:r>
      <w:r>
        <w:rPr>
          <w:szCs w:val="22"/>
        </w:rPr>
        <w:t>paveikti</w:t>
      </w:r>
      <w:r w:rsidRPr="001577AA">
        <w:rPr>
          <w:szCs w:val="22"/>
        </w:rPr>
        <w:t xml:space="preserve"> kai kurių gliukozės koncentracijos tyrimų šlapime ir kraujo tyrimo, vadinamo Kumbso mėginiu, rezultatus. </w:t>
      </w:r>
    </w:p>
    <w:p w:rsidR="00AC570A" w:rsidRPr="001577AA" w:rsidRDefault="00AC570A" w:rsidP="00AC570A">
      <w:pPr>
        <w:keepNext/>
        <w:autoSpaceDE w:val="0"/>
        <w:autoSpaceDN w:val="0"/>
        <w:adjustRightInd w:val="0"/>
        <w:spacing w:line="240" w:lineRule="auto"/>
        <w:rPr>
          <w:szCs w:val="22"/>
        </w:rPr>
      </w:pPr>
    </w:p>
    <w:p w:rsidR="00AC570A" w:rsidRPr="001577AA" w:rsidRDefault="00AC570A" w:rsidP="00AC570A">
      <w:pPr>
        <w:keepNext/>
        <w:autoSpaceDE w:val="0"/>
        <w:autoSpaceDN w:val="0"/>
        <w:adjustRightInd w:val="0"/>
        <w:spacing w:line="240" w:lineRule="auto"/>
        <w:rPr>
          <w:szCs w:val="22"/>
        </w:rPr>
      </w:pPr>
      <w:r w:rsidRPr="001577AA">
        <w:rPr>
          <w:szCs w:val="22"/>
        </w:rPr>
        <w:t xml:space="preserve">Jei Jums reikia atlikti šiuos tyrimus, informuokite mėginį imantį asmenį, kad vartojote </w:t>
      </w:r>
      <w:r w:rsidRPr="001577AA">
        <w:rPr>
          <w:rFonts w:eastAsia="SimSun"/>
          <w:szCs w:val="22"/>
          <w:lang w:eastAsia="en-GB"/>
        </w:rPr>
        <w:t>Ceftriaxone Kalceks</w:t>
      </w:r>
      <w:r w:rsidRPr="001577AA">
        <w:rPr>
          <w:szCs w:val="22"/>
        </w:rPr>
        <w:t>.</w:t>
      </w:r>
    </w:p>
    <w:p w:rsidR="00AC570A" w:rsidRPr="001577AA" w:rsidRDefault="00AC570A" w:rsidP="00AC570A">
      <w:pPr>
        <w:autoSpaceDE w:val="0"/>
        <w:autoSpaceDN w:val="0"/>
        <w:adjustRightInd w:val="0"/>
        <w:spacing w:line="240" w:lineRule="auto"/>
        <w:ind w:right="-1"/>
        <w:rPr>
          <w:b/>
          <w:szCs w:val="22"/>
        </w:rPr>
      </w:pPr>
    </w:p>
    <w:p w:rsidR="00AC570A" w:rsidRPr="001577AA" w:rsidRDefault="00AC570A" w:rsidP="00AC570A">
      <w:pPr>
        <w:autoSpaceDE w:val="0"/>
        <w:autoSpaceDN w:val="0"/>
        <w:adjustRightInd w:val="0"/>
        <w:spacing w:line="240" w:lineRule="auto"/>
        <w:ind w:right="-1"/>
        <w:rPr>
          <w:szCs w:val="22"/>
        </w:rPr>
      </w:pPr>
      <w:r w:rsidRPr="001577AA">
        <w:rPr>
          <w:szCs w:val="22"/>
        </w:rPr>
        <w:t>Jei sergate cukriniu diabetu arba reikia stebėti gliukozės kiekį kraujyje, Jūs negalite naudoti tam tikrų gliukozės kiekio kraujyje stebėjimo sistemų, kuriomis ceftriaksono vartojimo metu gliukozės kiekis kraujyje yra nustatomas ne</w:t>
      </w:r>
      <w:r>
        <w:rPr>
          <w:szCs w:val="22"/>
        </w:rPr>
        <w:t>tiksliai</w:t>
      </w:r>
      <w:r w:rsidRPr="001577AA">
        <w:rPr>
          <w:szCs w:val="22"/>
        </w:rPr>
        <w:t>. Jei Jūs naudojate tokią sistemą, peržiūrėkite naudojimo instrukcijas ir apie tai pasakykite gydytojui, vaistininkui arba slaugytojui. Gali reikėti naudoti alternatyvų tyrimo metodą.</w:t>
      </w:r>
    </w:p>
    <w:p w:rsidR="00AC570A" w:rsidRPr="001577AA" w:rsidRDefault="00AC570A" w:rsidP="00AC570A">
      <w:pPr>
        <w:numPr>
          <w:ilvl w:val="12"/>
          <w:numId w:val="0"/>
        </w:numPr>
        <w:tabs>
          <w:tab w:val="clear" w:pos="567"/>
        </w:tabs>
        <w:spacing w:line="240" w:lineRule="auto"/>
        <w:ind w:right="-2"/>
        <w:rPr>
          <w:szCs w:val="22"/>
        </w:rPr>
      </w:pPr>
    </w:p>
    <w:p w:rsidR="00AC570A" w:rsidRPr="001577AA" w:rsidRDefault="00AC570A" w:rsidP="00AC570A">
      <w:pPr>
        <w:keepNext/>
        <w:numPr>
          <w:ilvl w:val="12"/>
          <w:numId w:val="0"/>
        </w:numPr>
        <w:tabs>
          <w:tab w:val="clear" w:pos="567"/>
        </w:tabs>
        <w:spacing w:line="240" w:lineRule="auto"/>
        <w:rPr>
          <w:b/>
          <w:szCs w:val="22"/>
        </w:rPr>
      </w:pPr>
      <w:r w:rsidRPr="001577AA">
        <w:rPr>
          <w:b/>
          <w:szCs w:val="22"/>
        </w:rPr>
        <w:t xml:space="preserve">Vaikams </w:t>
      </w:r>
    </w:p>
    <w:p w:rsidR="00AC570A" w:rsidRPr="001577AA" w:rsidRDefault="00AC570A" w:rsidP="00AC570A">
      <w:pPr>
        <w:keepNext/>
        <w:autoSpaceDE w:val="0"/>
        <w:autoSpaceDN w:val="0"/>
        <w:adjustRightInd w:val="0"/>
        <w:spacing w:line="240" w:lineRule="auto"/>
        <w:rPr>
          <w:szCs w:val="22"/>
        </w:rPr>
      </w:pPr>
      <w:r w:rsidRPr="001577AA">
        <w:rPr>
          <w:szCs w:val="22"/>
        </w:rPr>
        <w:t xml:space="preserve">Prieš vaikui vartojant </w:t>
      </w:r>
      <w:r w:rsidRPr="001577AA">
        <w:rPr>
          <w:rFonts w:eastAsia="SimSun"/>
          <w:szCs w:val="22"/>
          <w:lang w:eastAsia="en-GB"/>
        </w:rPr>
        <w:t>Ceftriaxone Kalceks</w:t>
      </w:r>
      <w:r w:rsidRPr="001577AA">
        <w:rPr>
          <w:szCs w:val="22"/>
        </w:rPr>
        <w:t xml:space="preserve">, pasitarkite su gydytoju, vaistininku ar slaugytoju, jei </w:t>
      </w:r>
      <w:r>
        <w:rPr>
          <w:szCs w:val="22"/>
        </w:rPr>
        <w:t>J</w:t>
      </w:r>
      <w:r w:rsidRPr="001577AA">
        <w:rPr>
          <w:szCs w:val="22"/>
        </w:rPr>
        <w:t>ūsų vaikui neseniai į veną buvo leista ar bus leidžiama kalcio turinčio vaisto.</w:t>
      </w:r>
    </w:p>
    <w:p w:rsidR="00AC570A" w:rsidRPr="001577AA" w:rsidRDefault="00AC570A" w:rsidP="00AC570A">
      <w:pPr>
        <w:keepNext/>
        <w:numPr>
          <w:ilvl w:val="12"/>
          <w:numId w:val="0"/>
        </w:numPr>
        <w:tabs>
          <w:tab w:val="clear" w:pos="567"/>
        </w:tabs>
        <w:spacing w:line="240" w:lineRule="auto"/>
        <w:rPr>
          <w:b/>
          <w:bCs/>
          <w:szCs w:val="22"/>
        </w:rPr>
      </w:pPr>
    </w:p>
    <w:p w:rsidR="00AC570A" w:rsidRPr="001577AA" w:rsidRDefault="00AC570A" w:rsidP="00AC570A">
      <w:pPr>
        <w:keepNext/>
        <w:numPr>
          <w:ilvl w:val="12"/>
          <w:numId w:val="0"/>
        </w:numPr>
        <w:tabs>
          <w:tab w:val="clear" w:pos="567"/>
        </w:tabs>
        <w:spacing w:line="240" w:lineRule="auto"/>
        <w:ind w:right="-2"/>
        <w:rPr>
          <w:szCs w:val="22"/>
        </w:rPr>
      </w:pPr>
      <w:r w:rsidRPr="001577AA">
        <w:rPr>
          <w:b/>
          <w:szCs w:val="22"/>
        </w:rPr>
        <w:t xml:space="preserve">Kiti vaistai ir </w:t>
      </w:r>
      <w:r w:rsidRPr="001577AA">
        <w:rPr>
          <w:rFonts w:eastAsia="SimSun"/>
          <w:b/>
          <w:bCs/>
          <w:szCs w:val="22"/>
          <w:lang w:eastAsia="en-GB"/>
        </w:rPr>
        <w:t>Ceftriaxone Kalceks</w:t>
      </w:r>
    </w:p>
    <w:p w:rsidR="00AC570A" w:rsidRPr="001577AA" w:rsidRDefault="00AC570A" w:rsidP="00AC570A">
      <w:pPr>
        <w:numPr>
          <w:ilvl w:val="12"/>
          <w:numId w:val="0"/>
        </w:numPr>
        <w:tabs>
          <w:tab w:val="clear" w:pos="567"/>
        </w:tabs>
        <w:spacing w:line="240" w:lineRule="auto"/>
        <w:ind w:right="-2"/>
        <w:rPr>
          <w:szCs w:val="22"/>
        </w:rPr>
      </w:pPr>
      <w:r w:rsidRPr="001577AA">
        <w:rPr>
          <w:szCs w:val="22"/>
        </w:rPr>
        <w:t>Jeigu vartojate ar neseniai vartojote kitų vaistų arba dėl to nesate tikri, apie tai pasakykite gydytojui arba vaistininkui.</w:t>
      </w:r>
    </w:p>
    <w:p w:rsidR="00AC570A" w:rsidRPr="001577AA" w:rsidRDefault="00AC570A" w:rsidP="00AC570A">
      <w:pPr>
        <w:numPr>
          <w:ilvl w:val="12"/>
          <w:numId w:val="0"/>
        </w:numPr>
        <w:tabs>
          <w:tab w:val="clear" w:pos="567"/>
        </w:tabs>
        <w:spacing w:line="240" w:lineRule="auto"/>
        <w:ind w:right="-2"/>
        <w:rPr>
          <w:szCs w:val="22"/>
        </w:rPr>
      </w:pPr>
    </w:p>
    <w:p w:rsidR="00AC570A" w:rsidRPr="001577AA" w:rsidRDefault="00AC570A" w:rsidP="00AC570A">
      <w:pPr>
        <w:keepNext/>
        <w:autoSpaceDE w:val="0"/>
        <w:autoSpaceDN w:val="0"/>
        <w:adjustRightInd w:val="0"/>
        <w:spacing w:line="240" w:lineRule="auto"/>
        <w:rPr>
          <w:szCs w:val="22"/>
        </w:rPr>
      </w:pPr>
      <w:r w:rsidRPr="001577AA">
        <w:rPr>
          <w:szCs w:val="22"/>
        </w:rPr>
        <w:t>Ypač svarbu pasakyti gydytojui arba vaistininkui, jeigu Jūs vartojate ši</w:t>
      </w:r>
      <w:r>
        <w:rPr>
          <w:szCs w:val="22"/>
        </w:rPr>
        <w:t>ų</w:t>
      </w:r>
      <w:r w:rsidRPr="001577AA">
        <w:rPr>
          <w:szCs w:val="22"/>
        </w:rPr>
        <w:t xml:space="preserve"> vaist</w:t>
      </w:r>
      <w:r>
        <w:rPr>
          <w:szCs w:val="22"/>
        </w:rPr>
        <w:t>ų</w:t>
      </w:r>
      <w:r w:rsidRPr="001577AA">
        <w:rPr>
          <w:szCs w:val="22"/>
        </w:rPr>
        <w:t>:</w:t>
      </w:r>
    </w:p>
    <w:p w:rsidR="00AC570A" w:rsidRPr="001577AA" w:rsidRDefault="00AC570A" w:rsidP="00AC570A">
      <w:pPr>
        <w:numPr>
          <w:ilvl w:val="1"/>
          <w:numId w:val="7"/>
        </w:numPr>
        <w:tabs>
          <w:tab w:val="clear" w:pos="567"/>
        </w:tabs>
        <w:spacing w:line="240" w:lineRule="auto"/>
        <w:ind w:left="567" w:right="-1" w:hanging="567"/>
        <w:contextualSpacing/>
        <w:rPr>
          <w:color w:val="000000"/>
          <w:szCs w:val="22"/>
        </w:rPr>
      </w:pPr>
      <w:r w:rsidRPr="001577AA">
        <w:rPr>
          <w:color w:val="000000"/>
          <w:szCs w:val="22"/>
        </w:rPr>
        <w:t>antibiotik</w:t>
      </w:r>
      <w:r>
        <w:rPr>
          <w:color w:val="000000"/>
          <w:szCs w:val="22"/>
        </w:rPr>
        <w:t>ų</w:t>
      </w:r>
      <w:r w:rsidRPr="001577AA">
        <w:rPr>
          <w:color w:val="000000"/>
          <w:szCs w:val="22"/>
        </w:rPr>
        <w:t>, vadinam</w:t>
      </w:r>
      <w:r>
        <w:rPr>
          <w:color w:val="000000"/>
          <w:szCs w:val="22"/>
        </w:rPr>
        <w:t>ų</w:t>
      </w:r>
      <w:r w:rsidRPr="001577AA">
        <w:rPr>
          <w:color w:val="000000"/>
          <w:szCs w:val="22"/>
        </w:rPr>
        <w:t xml:space="preserve"> aminoglikozidais;</w:t>
      </w:r>
    </w:p>
    <w:p w:rsidR="00AC570A" w:rsidRPr="001577AA" w:rsidRDefault="00AC570A" w:rsidP="00AC570A">
      <w:pPr>
        <w:numPr>
          <w:ilvl w:val="1"/>
          <w:numId w:val="7"/>
        </w:numPr>
        <w:tabs>
          <w:tab w:val="clear" w:pos="567"/>
        </w:tabs>
        <w:spacing w:line="240" w:lineRule="auto"/>
        <w:ind w:left="567" w:right="-1" w:hanging="567"/>
        <w:contextualSpacing/>
        <w:rPr>
          <w:color w:val="000000"/>
          <w:szCs w:val="22"/>
        </w:rPr>
      </w:pPr>
      <w:r w:rsidRPr="001577AA">
        <w:rPr>
          <w:color w:val="000000"/>
          <w:szCs w:val="22"/>
        </w:rPr>
        <w:t>antibiotik</w:t>
      </w:r>
      <w:r>
        <w:rPr>
          <w:color w:val="000000"/>
          <w:szCs w:val="22"/>
        </w:rPr>
        <w:t>o</w:t>
      </w:r>
      <w:r w:rsidRPr="001577AA">
        <w:rPr>
          <w:color w:val="000000"/>
          <w:szCs w:val="22"/>
        </w:rPr>
        <w:t>, vadinam</w:t>
      </w:r>
      <w:r>
        <w:rPr>
          <w:color w:val="000000"/>
          <w:szCs w:val="22"/>
        </w:rPr>
        <w:t>o</w:t>
      </w:r>
      <w:r w:rsidRPr="001577AA">
        <w:rPr>
          <w:color w:val="000000"/>
          <w:szCs w:val="22"/>
        </w:rPr>
        <w:t xml:space="preserve"> chloramfenikoliu (vartojamas gydant infekcijas, ypač akių);</w:t>
      </w:r>
    </w:p>
    <w:p w:rsidR="00AC570A" w:rsidRPr="001577AA" w:rsidRDefault="00AC570A" w:rsidP="00AC570A">
      <w:pPr>
        <w:numPr>
          <w:ilvl w:val="1"/>
          <w:numId w:val="7"/>
        </w:numPr>
        <w:tabs>
          <w:tab w:val="clear" w:pos="567"/>
        </w:tabs>
        <w:spacing w:line="240" w:lineRule="auto"/>
        <w:ind w:left="567" w:right="-1" w:hanging="567"/>
        <w:contextualSpacing/>
        <w:rPr>
          <w:color w:val="000000"/>
          <w:szCs w:val="22"/>
        </w:rPr>
      </w:pPr>
      <w:r w:rsidRPr="001577AA">
        <w:rPr>
          <w:color w:val="000000"/>
          <w:szCs w:val="22"/>
        </w:rPr>
        <w:t>vaist</w:t>
      </w:r>
      <w:r>
        <w:rPr>
          <w:color w:val="000000"/>
          <w:szCs w:val="22"/>
        </w:rPr>
        <w:t>ų</w:t>
      </w:r>
      <w:r w:rsidRPr="001577AA">
        <w:rPr>
          <w:color w:val="000000"/>
          <w:szCs w:val="22"/>
        </w:rPr>
        <w:t xml:space="preserve"> nuo kraujo krešulių susidarymo.</w:t>
      </w:r>
    </w:p>
    <w:p w:rsidR="00AC570A" w:rsidRPr="001577AA" w:rsidRDefault="00AC570A" w:rsidP="00AC570A">
      <w:pPr>
        <w:numPr>
          <w:ilvl w:val="12"/>
          <w:numId w:val="0"/>
        </w:numPr>
        <w:tabs>
          <w:tab w:val="clear" w:pos="567"/>
          <w:tab w:val="left" w:pos="1290"/>
        </w:tabs>
        <w:spacing w:line="240" w:lineRule="auto"/>
        <w:ind w:right="-2"/>
        <w:rPr>
          <w:szCs w:val="22"/>
        </w:rPr>
      </w:pPr>
    </w:p>
    <w:p w:rsidR="00AC570A" w:rsidRPr="001577AA" w:rsidRDefault="00AC570A" w:rsidP="00AC570A">
      <w:pPr>
        <w:numPr>
          <w:ilvl w:val="12"/>
          <w:numId w:val="0"/>
        </w:numPr>
        <w:tabs>
          <w:tab w:val="clear" w:pos="567"/>
        </w:tabs>
        <w:spacing w:line="240" w:lineRule="auto"/>
        <w:ind w:right="-2"/>
        <w:outlineLvl w:val="0"/>
        <w:rPr>
          <w:b/>
          <w:szCs w:val="22"/>
        </w:rPr>
      </w:pPr>
      <w:r w:rsidRPr="001577AA">
        <w:rPr>
          <w:b/>
          <w:szCs w:val="22"/>
        </w:rPr>
        <w:t>Nėštumas, žindymo laikotarpis ir vaisingumas</w:t>
      </w:r>
    </w:p>
    <w:p w:rsidR="00AC570A" w:rsidRPr="001577AA" w:rsidRDefault="00AC570A" w:rsidP="00AC570A">
      <w:pPr>
        <w:numPr>
          <w:ilvl w:val="12"/>
          <w:numId w:val="0"/>
        </w:numPr>
        <w:tabs>
          <w:tab w:val="clear" w:pos="567"/>
        </w:tabs>
        <w:spacing w:line="240" w:lineRule="auto"/>
        <w:rPr>
          <w:szCs w:val="22"/>
        </w:rPr>
      </w:pPr>
      <w:r w:rsidRPr="001577AA">
        <w:rPr>
          <w:szCs w:val="22"/>
        </w:rPr>
        <w:t>Jeigu esate nėščia, žindote kūdikį, manote, kad galbūt esate nėščia, arba planuojate pastoti, tai prieš vartodama šį vaistą pasitarkite su gydytoju.</w:t>
      </w:r>
    </w:p>
    <w:p w:rsidR="00AC570A" w:rsidRPr="001577AA" w:rsidRDefault="00AC570A" w:rsidP="00AC570A">
      <w:pPr>
        <w:numPr>
          <w:ilvl w:val="12"/>
          <w:numId w:val="0"/>
        </w:numPr>
        <w:tabs>
          <w:tab w:val="clear" w:pos="567"/>
        </w:tabs>
        <w:spacing w:line="240" w:lineRule="auto"/>
        <w:rPr>
          <w:szCs w:val="22"/>
        </w:rPr>
      </w:pPr>
    </w:p>
    <w:p w:rsidR="00AC570A" w:rsidRPr="001577AA" w:rsidRDefault="00AC570A" w:rsidP="00AC570A">
      <w:pPr>
        <w:numPr>
          <w:ilvl w:val="12"/>
          <w:numId w:val="0"/>
        </w:numPr>
        <w:spacing w:line="240" w:lineRule="auto"/>
        <w:ind w:right="-1"/>
        <w:outlineLvl w:val="0"/>
        <w:rPr>
          <w:rFonts w:eastAsia="Calibri"/>
          <w:szCs w:val="22"/>
        </w:rPr>
      </w:pPr>
      <w:r w:rsidRPr="001577AA">
        <w:rPr>
          <w:rFonts w:eastAsia="Calibri"/>
          <w:szCs w:val="22"/>
        </w:rPr>
        <w:t xml:space="preserve">Gydytojas įvertins Jūsų gydymo </w:t>
      </w:r>
      <w:r w:rsidRPr="001577AA">
        <w:rPr>
          <w:rFonts w:eastAsia="SimSun"/>
          <w:szCs w:val="22"/>
          <w:lang w:eastAsia="en-GB"/>
        </w:rPr>
        <w:t>Ceftriaxone Kalceks</w:t>
      </w:r>
      <w:r w:rsidRPr="001577AA">
        <w:rPr>
          <w:rFonts w:eastAsia="Calibri"/>
          <w:szCs w:val="22"/>
        </w:rPr>
        <w:t xml:space="preserve"> naudą ir riziką kūdikiui.</w:t>
      </w:r>
    </w:p>
    <w:p w:rsidR="00AC570A" w:rsidRPr="001577AA" w:rsidRDefault="00AC570A" w:rsidP="00AC570A">
      <w:pPr>
        <w:numPr>
          <w:ilvl w:val="12"/>
          <w:numId w:val="0"/>
        </w:numPr>
        <w:tabs>
          <w:tab w:val="clear" w:pos="567"/>
        </w:tabs>
        <w:spacing w:line="240" w:lineRule="auto"/>
        <w:rPr>
          <w:szCs w:val="22"/>
        </w:rPr>
      </w:pPr>
    </w:p>
    <w:p w:rsidR="00AC570A" w:rsidRPr="001577AA" w:rsidRDefault="00AC570A" w:rsidP="00AC570A">
      <w:pPr>
        <w:numPr>
          <w:ilvl w:val="12"/>
          <w:numId w:val="0"/>
        </w:numPr>
        <w:tabs>
          <w:tab w:val="clear" w:pos="567"/>
        </w:tabs>
        <w:spacing w:line="240" w:lineRule="auto"/>
        <w:ind w:right="-2"/>
        <w:outlineLvl w:val="0"/>
        <w:rPr>
          <w:szCs w:val="22"/>
        </w:rPr>
      </w:pPr>
      <w:r w:rsidRPr="001577AA">
        <w:rPr>
          <w:b/>
          <w:szCs w:val="22"/>
        </w:rPr>
        <w:t>Vairavimas ir mechanizmų valdymas</w:t>
      </w:r>
    </w:p>
    <w:p w:rsidR="00AC570A" w:rsidRPr="001577AA" w:rsidRDefault="00AC570A" w:rsidP="00AC570A">
      <w:pPr>
        <w:autoSpaceDE w:val="0"/>
        <w:autoSpaceDN w:val="0"/>
        <w:adjustRightInd w:val="0"/>
        <w:spacing w:line="240" w:lineRule="auto"/>
        <w:ind w:right="-1"/>
        <w:rPr>
          <w:szCs w:val="22"/>
        </w:rPr>
      </w:pPr>
      <w:r w:rsidRPr="001577AA">
        <w:rPr>
          <w:rFonts w:eastAsia="SimSun"/>
          <w:szCs w:val="22"/>
          <w:lang w:eastAsia="en-GB"/>
        </w:rPr>
        <w:t>Ceftriaxone Kalceks</w:t>
      </w:r>
      <w:r w:rsidRPr="001577AA">
        <w:rPr>
          <w:szCs w:val="22"/>
        </w:rPr>
        <w:t xml:space="preserve"> gali sukelti svaigulį. Jei jaučiatės apsvaigę, nevairuokite ir nenaudokite </w:t>
      </w:r>
      <w:r>
        <w:rPr>
          <w:szCs w:val="22"/>
        </w:rPr>
        <w:t xml:space="preserve">jokių </w:t>
      </w:r>
      <w:r w:rsidRPr="001577AA">
        <w:rPr>
          <w:szCs w:val="22"/>
        </w:rPr>
        <w:t xml:space="preserve">įrankių ar mechanizmų. Jei pasireiškia </w:t>
      </w:r>
      <w:r>
        <w:rPr>
          <w:szCs w:val="22"/>
        </w:rPr>
        <w:t>minėtų</w:t>
      </w:r>
      <w:r w:rsidRPr="001577AA">
        <w:rPr>
          <w:szCs w:val="22"/>
        </w:rPr>
        <w:t xml:space="preserve"> simptom</w:t>
      </w:r>
      <w:r>
        <w:rPr>
          <w:szCs w:val="22"/>
        </w:rPr>
        <w:t>ų</w:t>
      </w:r>
      <w:r w:rsidRPr="001577AA">
        <w:rPr>
          <w:szCs w:val="22"/>
        </w:rPr>
        <w:t>, pasitarkite su gydytoju.</w:t>
      </w:r>
    </w:p>
    <w:p w:rsidR="00AC570A" w:rsidRPr="001577AA" w:rsidRDefault="00AC570A" w:rsidP="00AC570A">
      <w:pPr>
        <w:numPr>
          <w:ilvl w:val="12"/>
          <w:numId w:val="0"/>
        </w:numPr>
        <w:tabs>
          <w:tab w:val="clear" w:pos="567"/>
        </w:tabs>
        <w:spacing w:line="240" w:lineRule="auto"/>
        <w:ind w:right="-2"/>
        <w:rPr>
          <w:szCs w:val="22"/>
        </w:rPr>
      </w:pPr>
    </w:p>
    <w:p w:rsidR="00AC570A" w:rsidRPr="001577AA" w:rsidRDefault="00AC570A" w:rsidP="00AC570A">
      <w:pPr>
        <w:numPr>
          <w:ilvl w:val="12"/>
          <w:numId w:val="0"/>
        </w:numPr>
        <w:tabs>
          <w:tab w:val="clear" w:pos="567"/>
        </w:tabs>
        <w:spacing w:line="240" w:lineRule="auto"/>
        <w:ind w:right="-2"/>
        <w:outlineLvl w:val="0"/>
        <w:rPr>
          <w:b/>
          <w:szCs w:val="22"/>
        </w:rPr>
      </w:pPr>
      <w:r w:rsidRPr="001577AA">
        <w:rPr>
          <w:rFonts w:eastAsia="SimSun"/>
          <w:b/>
          <w:bCs/>
          <w:szCs w:val="22"/>
          <w:lang w:eastAsia="en-GB"/>
        </w:rPr>
        <w:t>Ceftriaxone Kalceks</w:t>
      </w:r>
      <w:r w:rsidRPr="001577AA">
        <w:rPr>
          <w:rFonts w:eastAsia="Calibri"/>
          <w:szCs w:val="22"/>
        </w:rPr>
        <w:t xml:space="preserve"> </w:t>
      </w:r>
      <w:r w:rsidRPr="001577AA">
        <w:rPr>
          <w:b/>
          <w:szCs w:val="22"/>
        </w:rPr>
        <w:t>sudėtyje yra natrio</w:t>
      </w:r>
    </w:p>
    <w:p w:rsidR="00AC570A" w:rsidRPr="001577AA" w:rsidRDefault="00AC570A" w:rsidP="00AC570A">
      <w:pPr>
        <w:tabs>
          <w:tab w:val="clear" w:pos="567"/>
        </w:tabs>
        <w:spacing w:line="240" w:lineRule="auto"/>
        <w:rPr>
          <w:rFonts w:eastAsia="SimSun"/>
          <w:szCs w:val="22"/>
          <w:u w:val="single"/>
          <w:lang w:eastAsia="en-GB"/>
        </w:rPr>
      </w:pPr>
      <w:r w:rsidRPr="001577AA">
        <w:rPr>
          <w:rFonts w:eastAsia="Calibri"/>
          <w:szCs w:val="22"/>
          <w:u w:val="single"/>
        </w:rPr>
        <w:t xml:space="preserve">Ceftriaxone Kalceks 1 g </w:t>
      </w:r>
      <w:r w:rsidRPr="001577AA">
        <w:rPr>
          <w:rFonts w:eastAsia="SimSun"/>
          <w:szCs w:val="22"/>
          <w:u w:val="single"/>
          <w:lang w:eastAsia="en-GB"/>
        </w:rPr>
        <w:t>milteliai injekciniam ar infuziniam tirpalui</w:t>
      </w:r>
    </w:p>
    <w:p w:rsidR="00AC570A" w:rsidRPr="001577AA" w:rsidRDefault="00AC570A" w:rsidP="00AC570A">
      <w:pPr>
        <w:tabs>
          <w:tab w:val="clear" w:pos="567"/>
        </w:tabs>
        <w:spacing w:line="240" w:lineRule="auto"/>
        <w:rPr>
          <w:rFonts w:eastAsia="SimSun"/>
          <w:szCs w:val="22"/>
          <w:lang w:eastAsia="en-GB"/>
        </w:rPr>
      </w:pPr>
      <w:r w:rsidRPr="001577AA">
        <w:rPr>
          <w:szCs w:val="22"/>
        </w:rPr>
        <w:t>Kiekviename šio vaisto flakone</w:t>
      </w:r>
      <w:r w:rsidRPr="001577AA">
        <w:rPr>
          <w:rFonts w:eastAsia="SimSun"/>
          <w:szCs w:val="22"/>
          <w:lang w:eastAsia="en-GB"/>
        </w:rPr>
        <w:t xml:space="preserve"> yra 83 mg natrio (valgomosios druskos sudedamosios dalies). Tai atitinka 4,15 % didžiausios rekomenduojamos natrio paros normos suaugusiesiems.</w:t>
      </w:r>
    </w:p>
    <w:p w:rsidR="00AC570A" w:rsidRPr="001577AA" w:rsidRDefault="00AC570A" w:rsidP="00AC570A">
      <w:pPr>
        <w:numPr>
          <w:ilvl w:val="12"/>
          <w:numId w:val="0"/>
        </w:numPr>
        <w:tabs>
          <w:tab w:val="clear" w:pos="567"/>
        </w:tabs>
        <w:spacing w:line="240" w:lineRule="auto"/>
        <w:ind w:right="-2"/>
        <w:rPr>
          <w:rFonts w:eastAsia="Calibri"/>
          <w:szCs w:val="22"/>
          <w:u w:val="single"/>
        </w:rPr>
      </w:pPr>
    </w:p>
    <w:p w:rsidR="00AC570A" w:rsidRPr="001577AA" w:rsidRDefault="00AC570A" w:rsidP="00AC570A">
      <w:pPr>
        <w:numPr>
          <w:ilvl w:val="12"/>
          <w:numId w:val="0"/>
        </w:numPr>
        <w:tabs>
          <w:tab w:val="clear" w:pos="567"/>
        </w:tabs>
        <w:spacing w:line="240" w:lineRule="auto"/>
        <w:ind w:right="-2"/>
        <w:rPr>
          <w:rFonts w:eastAsia="SimSun"/>
          <w:szCs w:val="22"/>
          <w:u w:val="single"/>
          <w:lang w:eastAsia="en-GB"/>
        </w:rPr>
      </w:pPr>
      <w:r w:rsidRPr="001577AA">
        <w:rPr>
          <w:rFonts w:eastAsia="Calibri"/>
          <w:szCs w:val="22"/>
          <w:u w:val="single"/>
        </w:rPr>
        <w:t xml:space="preserve">Ceftriaxone Kalceks 2 g </w:t>
      </w:r>
      <w:r w:rsidRPr="001577AA">
        <w:rPr>
          <w:rFonts w:eastAsia="SimSun"/>
          <w:szCs w:val="22"/>
          <w:u w:val="single"/>
          <w:lang w:eastAsia="en-GB"/>
        </w:rPr>
        <w:t>milteliai injekciniam ar infuziniam tirpalui</w:t>
      </w:r>
    </w:p>
    <w:p w:rsidR="00AC570A" w:rsidRPr="001577AA" w:rsidRDefault="00AC570A" w:rsidP="00AC570A">
      <w:pPr>
        <w:numPr>
          <w:ilvl w:val="12"/>
          <w:numId w:val="0"/>
        </w:numPr>
        <w:tabs>
          <w:tab w:val="clear" w:pos="567"/>
        </w:tabs>
        <w:spacing w:line="240" w:lineRule="auto"/>
        <w:ind w:right="-2"/>
        <w:rPr>
          <w:szCs w:val="22"/>
        </w:rPr>
      </w:pPr>
      <w:r w:rsidRPr="001577AA">
        <w:rPr>
          <w:szCs w:val="22"/>
        </w:rPr>
        <w:t>Kiekviename</w:t>
      </w:r>
      <w:r w:rsidRPr="001577AA">
        <w:rPr>
          <w:rFonts w:eastAsia="SimSun"/>
          <w:szCs w:val="22"/>
          <w:lang w:eastAsia="en-GB"/>
        </w:rPr>
        <w:t xml:space="preserve"> </w:t>
      </w:r>
      <w:r w:rsidRPr="001577AA">
        <w:rPr>
          <w:szCs w:val="22"/>
        </w:rPr>
        <w:t>šio vaisto flakone</w:t>
      </w:r>
      <w:r w:rsidRPr="001577AA">
        <w:rPr>
          <w:rFonts w:eastAsia="SimSun"/>
          <w:szCs w:val="22"/>
          <w:lang w:eastAsia="en-GB"/>
        </w:rPr>
        <w:t xml:space="preserve"> yra 166 mg natrio (valgomosios druskos sudedamosios dalies). Tai atitinka 8,3 % didžiausios rekomenduojamos natrio paros normos suaugusiesiems.</w:t>
      </w:r>
    </w:p>
    <w:p w:rsidR="00AC570A" w:rsidRPr="001577AA" w:rsidRDefault="00AC570A" w:rsidP="00AC570A">
      <w:pPr>
        <w:numPr>
          <w:ilvl w:val="12"/>
          <w:numId w:val="0"/>
        </w:numPr>
        <w:tabs>
          <w:tab w:val="clear" w:pos="567"/>
        </w:tabs>
        <w:spacing w:line="240" w:lineRule="auto"/>
        <w:ind w:right="-2"/>
        <w:rPr>
          <w:szCs w:val="22"/>
        </w:rPr>
      </w:pPr>
    </w:p>
    <w:p w:rsidR="00AC570A" w:rsidRPr="001577AA" w:rsidRDefault="00AC570A" w:rsidP="00AC570A">
      <w:pPr>
        <w:numPr>
          <w:ilvl w:val="12"/>
          <w:numId w:val="0"/>
        </w:numPr>
        <w:tabs>
          <w:tab w:val="clear" w:pos="567"/>
        </w:tabs>
        <w:spacing w:line="240" w:lineRule="auto"/>
        <w:ind w:right="-2"/>
        <w:rPr>
          <w:szCs w:val="22"/>
        </w:rPr>
      </w:pPr>
    </w:p>
    <w:p w:rsidR="00AC570A" w:rsidRPr="001577AA" w:rsidRDefault="00AC570A" w:rsidP="00AC570A">
      <w:pPr>
        <w:keepNext/>
        <w:spacing w:line="240" w:lineRule="auto"/>
        <w:ind w:right="-2"/>
        <w:rPr>
          <w:b/>
          <w:szCs w:val="22"/>
        </w:rPr>
      </w:pPr>
      <w:r w:rsidRPr="001577AA">
        <w:rPr>
          <w:b/>
          <w:szCs w:val="22"/>
        </w:rPr>
        <w:t>3.</w:t>
      </w:r>
      <w:r w:rsidRPr="001577AA">
        <w:rPr>
          <w:b/>
          <w:szCs w:val="22"/>
        </w:rPr>
        <w:tab/>
        <w:t xml:space="preserve">Kaip vartoti </w:t>
      </w:r>
      <w:r w:rsidRPr="001577AA">
        <w:rPr>
          <w:rFonts w:eastAsia="SimSun"/>
          <w:b/>
          <w:bCs/>
          <w:szCs w:val="22"/>
          <w:lang w:eastAsia="en-GB"/>
        </w:rPr>
        <w:t>Ceftriaxone Kalceks</w:t>
      </w:r>
    </w:p>
    <w:p w:rsidR="00AC570A" w:rsidRPr="001577AA" w:rsidRDefault="00AC570A" w:rsidP="00AC570A">
      <w:pPr>
        <w:keepNext/>
        <w:numPr>
          <w:ilvl w:val="12"/>
          <w:numId w:val="0"/>
        </w:numPr>
        <w:tabs>
          <w:tab w:val="clear" w:pos="567"/>
        </w:tabs>
        <w:spacing w:line="240" w:lineRule="auto"/>
        <w:ind w:right="-2"/>
        <w:rPr>
          <w:szCs w:val="22"/>
        </w:rPr>
      </w:pPr>
    </w:p>
    <w:p w:rsidR="00AC570A" w:rsidRPr="001577AA" w:rsidRDefault="00AC570A" w:rsidP="00AC570A">
      <w:pPr>
        <w:autoSpaceDE w:val="0"/>
        <w:autoSpaceDN w:val="0"/>
        <w:adjustRightInd w:val="0"/>
        <w:spacing w:line="240" w:lineRule="auto"/>
        <w:rPr>
          <w:rFonts w:eastAsia="Calibri"/>
          <w:color w:val="000000"/>
          <w:szCs w:val="22"/>
        </w:rPr>
      </w:pPr>
      <w:r w:rsidRPr="001577AA">
        <w:rPr>
          <w:rFonts w:eastAsia="SimSun"/>
          <w:szCs w:val="22"/>
          <w:lang w:eastAsia="en-GB"/>
        </w:rPr>
        <w:t>Ceftriaxone Kalceks</w:t>
      </w:r>
      <w:r w:rsidRPr="001577AA">
        <w:rPr>
          <w:szCs w:val="22"/>
        </w:rPr>
        <w:t xml:space="preserve"> </w:t>
      </w:r>
      <w:r w:rsidRPr="001577AA">
        <w:rPr>
          <w:rFonts w:eastAsia="Calibri"/>
          <w:color w:val="000000"/>
          <w:szCs w:val="22"/>
        </w:rPr>
        <w:t xml:space="preserve">paprastai </w:t>
      </w:r>
      <w:r>
        <w:rPr>
          <w:rFonts w:eastAsia="Calibri"/>
          <w:color w:val="000000"/>
          <w:szCs w:val="22"/>
        </w:rPr>
        <w:t>suleidžia</w:t>
      </w:r>
      <w:r w:rsidRPr="001577AA">
        <w:rPr>
          <w:rFonts w:eastAsia="Calibri"/>
          <w:color w:val="000000"/>
          <w:szCs w:val="22"/>
        </w:rPr>
        <w:t xml:space="preserve"> gydytojas arba slaugytojas. </w:t>
      </w:r>
      <w:r w:rsidRPr="001577AA">
        <w:rPr>
          <w:rFonts w:eastAsia="SimSun"/>
          <w:szCs w:val="22"/>
          <w:lang w:eastAsia="en-GB"/>
        </w:rPr>
        <w:t>Ceftriaxone Kalceks</w:t>
      </w:r>
      <w:r w:rsidRPr="001577AA">
        <w:rPr>
          <w:szCs w:val="22"/>
        </w:rPr>
        <w:t xml:space="preserve"> </w:t>
      </w:r>
      <w:r w:rsidRPr="001577AA">
        <w:rPr>
          <w:rFonts w:eastAsia="Calibri"/>
          <w:color w:val="000000"/>
          <w:szCs w:val="22"/>
        </w:rPr>
        <w:t>paruošia gydytojas, vaistininkas arba slaugytojas ir jis nėra maišomas ar skiriamas kartu su injekcijomis, kurių sudėtyje yra kalcio.</w:t>
      </w:r>
    </w:p>
    <w:p w:rsidR="00AC570A" w:rsidRPr="001577AA" w:rsidRDefault="00AC570A" w:rsidP="00AC570A">
      <w:pPr>
        <w:autoSpaceDE w:val="0"/>
        <w:autoSpaceDN w:val="0"/>
        <w:adjustRightInd w:val="0"/>
        <w:spacing w:line="240" w:lineRule="auto"/>
        <w:rPr>
          <w:rFonts w:eastAsia="Calibri"/>
          <w:color w:val="000000"/>
          <w:szCs w:val="22"/>
        </w:rPr>
      </w:pPr>
    </w:p>
    <w:p w:rsidR="00AC570A" w:rsidRPr="001577AA" w:rsidRDefault="00AC570A" w:rsidP="00AC570A">
      <w:pPr>
        <w:tabs>
          <w:tab w:val="clear" w:pos="567"/>
        </w:tabs>
        <w:spacing w:line="240" w:lineRule="auto"/>
        <w:rPr>
          <w:rFonts w:eastAsia="SimSun"/>
          <w:szCs w:val="22"/>
          <w:u w:val="single"/>
          <w:lang w:eastAsia="en-GB"/>
        </w:rPr>
      </w:pPr>
      <w:r w:rsidRPr="001577AA">
        <w:rPr>
          <w:rFonts w:eastAsia="Calibri"/>
          <w:szCs w:val="22"/>
          <w:u w:val="single"/>
        </w:rPr>
        <w:t xml:space="preserve">Ceftriaxone Kalceks 1 g </w:t>
      </w:r>
      <w:r w:rsidRPr="001577AA">
        <w:rPr>
          <w:rFonts w:eastAsia="SimSun"/>
          <w:szCs w:val="22"/>
          <w:u w:val="single"/>
          <w:lang w:eastAsia="en-GB"/>
        </w:rPr>
        <w:t>milteliai injekciniam ar infuziniam tirpalui</w:t>
      </w:r>
      <w:r w:rsidRPr="00862297">
        <w:rPr>
          <w:rFonts w:eastAsia="SimSun"/>
          <w:szCs w:val="22"/>
          <w:lang w:eastAsia="en-GB"/>
        </w:rPr>
        <w:t xml:space="preserve"> </w:t>
      </w:r>
      <w:r w:rsidRPr="001577AA">
        <w:rPr>
          <w:rFonts w:eastAsia="Calibri"/>
          <w:color w:val="000000"/>
          <w:szCs w:val="22"/>
        </w:rPr>
        <w:t xml:space="preserve">gali būti </w:t>
      </w:r>
      <w:r>
        <w:rPr>
          <w:rFonts w:eastAsia="Calibri"/>
          <w:color w:val="000000"/>
          <w:szCs w:val="22"/>
        </w:rPr>
        <w:t xml:space="preserve">suleidžiamas </w:t>
      </w:r>
      <w:r w:rsidRPr="001577AA">
        <w:rPr>
          <w:szCs w:val="22"/>
        </w:rPr>
        <w:t>lašeline (infuzija į veną) arba injekcija tiesiogiai į veną ar į raumenis.</w:t>
      </w:r>
    </w:p>
    <w:p w:rsidR="00AC570A" w:rsidRPr="001577AA" w:rsidRDefault="00AC570A" w:rsidP="00AC570A">
      <w:pPr>
        <w:autoSpaceDE w:val="0"/>
        <w:autoSpaceDN w:val="0"/>
        <w:adjustRightInd w:val="0"/>
        <w:spacing w:line="240" w:lineRule="auto"/>
        <w:rPr>
          <w:rFonts w:eastAsia="Calibri"/>
          <w:color w:val="000000"/>
          <w:szCs w:val="22"/>
        </w:rPr>
      </w:pPr>
    </w:p>
    <w:p w:rsidR="00AC570A" w:rsidRPr="001577AA" w:rsidRDefault="00AC570A" w:rsidP="00AC570A">
      <w:pPr>
        <w:tabs>
          <w:tab w:val="clear" w:pos="567"/>
        </w:tabs>
        <w:spacing w:line="240" w:lineRule="auto"/>
        <w:rPr>
          <w:rFonts w:eastAsia="SimSun"/>
          <w:szCs w:val="22"/>
          <w:u w:val="single"/>
          <w:lang w:eastAsia="en-GB"/>
        </w:rPr>
      </w:pPr>
      <w:r w:rsidRPr="001577AA">
        <w:rPr>
          <w:rFonts w:eastAsia="Calibri"/>
          <w:szCs w:val="22"/>
          <w:u w:val="single"/>
        </w:rPr>
        <w:t xml:space="preserve">Ceftriaxone Kalceks 2 g </w:t>
      </w:r>
      <w:r w:rsidRPr="001577AA">
        <w:rPr>
          <w:rFonts w:eastAsia="SimSun"/>
          <w:szCs w:val="22"/>
          <w:u w:val="single"/>
          <w:lang w:eastAsia="en-GB"/>
        </w:rPr>
        <w:t>milteliai injekciniam ar infuziniam tirpalui</w:t>
      </w:r>
      <w:r w:rsidRPr="00862297">
        <w:rPr>
          <w:rFonts w:eastAsia="SimSun"/>
          <w:szCs w:val="22"/>
          <w:lang w:eastAsia="en-GB"/>
        </w:rPr>
        <w:t xml:space="preserve"> </w:t>
      </w:r>
      <w:r w:rsidRPr="001577AA">
        <w:rPr>
          <w:rFonts w:eastAsia="Calibri"/>
          <w:color w:val="000000"/>
          <w:szCs w:val="22"/>
        </w:rPr>
        <w:t xml:space="preserve">gali būti </w:t>
      </w:r>
      <w:r>
        <w:rPr>
          <w:rFonts w:eastAsia="Calibri"/>
          <w:color w:val="000000"/>
          <w:szCs w:val="22"/>
        </w:rPr>
        <w:t xml:space="preserve">suleidžiamas </w:t>
      </w:r>
      <w:r w:rsidRPr="001577AA">
        <w:rPr>
          <w:szCs w:val="22"/>
        </w:rPr>
        <w:t>lašeline (infuzija į veną) arba injekcija į raumenis.</w:t>
      </w:r>
    </w:p>
    <w:p w:rsidR="00AC570A" w:rsidRPr="001577AA" w:rsidRDefault="00AC570A" w:rsidP="00AC570A">
      <w:pPr>
        <w:autoSpaceDE w:val="0"/>
        <w:autoSpaceDN w:val="0"/>
        <w:adjustRightInd w:val="0"/>
        <w:spacing w:line="240" w:lineRule="auto"/>
        <w:rPr>
          <w:rFonts w:eastAsia="Calibri"/>
          <w:color w:val="000000"/>
          <w:szCs w:val="22"/>
        </w:rPr>
      </w:pPr>
    </w:p>
    <w:p w:rsidR="00AC570A" w:rsidRPr="001577AA" w:rsidRDefault="00AC570A" w:rsidP="00AC570A">
      <w:pPr>
        <w:keepNext/>
        <w:autoSpaceDE w:val="0"/>
        <w:autoSpaceDN w:val="0"/>
        <w:adjustRightInd w:val="0"/>
        <w:spacing w:line="240" w:lineRule="auto"/>
        <w:rPr>
          <w:rFonts w:eastAsia="Calibri"/>
          <w:b/>
          <w:iCs/>
          <w:color w:val="000000"/>
          <w:szCs w:val="22"/>
        </w:rPr>
      </w:pPr>
      <w:r w:rsidRPr="001577AA">
        <w:rPr>
          <w:rFonts w:eastAsia="Calibri"/>
          <w:b/>
          <w:iCs/>
          <w:color w:val="000000"/>
          <w:szCs w:val="22"/>
        </w:rPr>
        <w:t>Įprastinė dozė</w:t>
      </w:r>
    </w:p>
    <w:p w:rsidR="00AC570A" w:rsidRPr="001577AA" w:rsidRDefault="00AC570A" w:rsidP="00AC570A">
      <w:pPr>
        <w:autoSpaceDE w:val="0"/>
        <w:autoSpaceDN w:val="0"/>
        <w:adjustRightInd w:val="0"/>
        <w:spacing w:line="240" w:lineRule="auto"/>
        <w:rPr>
          <w:rFonts w:eastAsia="Calibri"/>
          <w:color w:val="000000"/>
          <w:szCs w:val="22"/>
        </w:rPr>
      </w:pPr>
      <w:r w:rsidRPr="001577AA">
        <w:rPr>
          <w:rFonts w:eastAsia="Calibri"/>
          <w:color w:val="000000"/>
          <w:szCs w:val="22"/>
        </w:rPr>
        <w:t xml:space="preserve">Gydytojas nustatys Jums tinkamą </w:t>
      </w:r>
      <w:r w:rsidRPr="001577AA">
        <w:rPr>
          <w:rFonts w:eastAsia="SimSun"/>
          <w:szCs w:val="22"/>
          <w:lang w:eastAsia="en-GB"/>
        </w:rPr>
        <w:t>Ceftriaxone Kalceks</w:t>
      </w:r>
      <w:r w:rsidRPr="001577AA">
        <w:rPr>
          <w:rFonts w:eastAsia="Calibri"/>
          <w:color w:val="000000"/>
          <w:szCs w:val="22"/>
        </w:rPr>
        <w:t xml:space="preserve"> dozę. Dozė priklauso nuo infekcijos sunkumo ir tipo, nuo to, ar vartojate kitų antibiotikų, nuo svorio ir amžiaus, nuo inkstų ir kepenų funkcijos. Dienų ar savaičių, </w:t>
      </w:r>
      <w:r>
        <w:rPr>
          <w:rFonts w:eastAsia="Calibri"/>
          <w:color w:val="000000"/>
          <w:szCs w:val="22"/>
        </w:rPr>
        <w:t>kurių metu</w:t>
      </w:r>
      <w:r w:rsidRPr="001577AA">
        <w:rPr>
          <w:rFonts w:eastAsia="Calibri"/>
          <w:color w:val="000000"/>
          <w:szCs w:val="22"/>
        </w:rPr>
        <w:t xml:space="preserve"> bus </w:t>
      </w:r>
      <w:r>
        <w:rPr>
          <w:rFonts w:eastAsia="Calibri"/>
          <w:color w:val="000000"/>
          <w:szCs w:val="22"/>
        </w:rPr>
        <w:t>suleidžiamas</w:t>
      </w:r>
      <w:r w:rsidRPr="001577AA">
        <w:rPr>
          <w:rFonts w:eastAsia="Calibri"/>
          <w:color w:val="000000"/>
          <w:szCs w:val="22"/>
        </w:rPr>
        <w:t xml:space="preserve"> </w:t>
      </w:r>
      <w:r w:rsidRPr="001577AA">
        <w:rPr>
          <w:rFonts w:eastAsia="SimSun"/>
          <w:szCs w:val="22"/>
          <w:lang w:eastAsia="en-GB"/>
        </w:rPr>
        <w:t>Ceftriaxone Kalceks</w:t>
      </w:r>
      <w:r w:rsidRPr="001577AA">
        <w:rPr>
          <w:rFonts w:eastAsia="Calibri"/>
          <w:color w:val="000000"/>
          <w:szCs w:val="22"/>
        </w:rPr>
        <w:t>, skaičius priklauso nuo infekcijos, kuria sergate, rūšies.</w:t>
      </w:r>
    </w:p>
    <w:p w:rsidR="00AC570A" w:rsidRPr="001577AA" w:rsidRDefault="00AC570A" w:rsidP="00AC570A">
      <w:pPr>
        <w:autoSpaceDE w:val="0"/>
        <w:autoSpaceDN w:val="0"/>
        <w:adjustRightInd w:val="0"/>
        <w:spacing w:line="240" w:lineRule="auto"/>
        <w:rPr>
          <w:rFonts w:eastAsia="Calibri"/>
          <w:color w:val="000000"/>
          <w:szCs w:val="22"/>
        </w:rPr>
      </w:pPr>
    </w:p>
    <w:p w:rsidR="00AC570A" w:rsidRPr="001577AA" w:rsidRDefault="00AC570A" w:rsidP="00AC570A">
      <w:pPr>
        <w:keepNext/>
        <w:keepLines/>
        <w:autoSpaceDE w:val="0"/>
        <w:autoSpaceDN w:val="0"/>
        <w:adjustRightInd w:val="0"/>
        <w:spacing w:line="240" w:lineRule="auto"/>
        <w:rPr>
          <w:rFonts w:eastAsia="Calibri"/>
          <w:b/>
          <w:iCs/>
          <w:color w:val="000000"/>
          <w:szCs w:val="22"/>
        </w:rPr>
      </w:pPr>
      <w:r w:rsidRPr="001577AA">
        <w:rPr>
          <w:rFonts w:eastAsia="Calibri"/>
          <w:b/>
          <w:iCs/>
          <w:color w:val="000000"/>
          <w:szCs w:val="22"/>
        </w:rPr>
        <w:t>Suaugusiesiems, senyviems pacientams ir 12 metų ar vyresniems vaikams, sveriantiems 50 kg arba daugiau:</w:t>
      </w:r>
    </w:p>
    <w:p w:rsidR="00AC570A" w:rsidRPr="001577AA" w:rsidRDefault="00AC570A" w:rsidP="00AC570A">
      <w:pPr>
        <w:numPr>
          <w:ilvl w:val="1"/>
          <w:numId w:val="7"/>
        </w:numPr>
        <w:tabs>
          <w:tab w:val="clear" w:pos="567"/>
        </w:tabs>
        <w:spacing w:line="240" w:lineRule="auto"/>
        <w:ind w:left="567" w:right="-1" w:hanging="567"/>
        <w:contextualSpacing/>
        <w:rPr>
          <w:color w:val="000000"/>
          <w:szCs w:val="22"/>
        </w:rPr>
      </w:pPr>
      <w:r w:rsidRPr="001577AA">
        <w:rPr>
          <w:color w:val="000000"/>
          <w:szCs w:val="22"/>
        </w:rPr>
        <w:t>1</w:t>
      </w:r>
      <w:r w:rsidRPr="001577AA">
        <w:rPr>
          <w:color w:val="000000"/>
          <w:szCs w:val="22"/>
        </w:rPr>
        <w:noBreakHyphen/>
        <w:t>2 g per parą priklausomai nuo infekcijos sunkumo ir tipo. Jei sergate sunkia infekcija, gydytojas skirs didesnę dozę (iki 4 g kartą per parą). Jeigu Jūsų paros dozė yra didesnė kaip 2 g, ją galima suvartoti kaip vieną dozę arba per du kartus.</w:t>
      </w:r>
    </w:p>
    <w:p w:rsidR="00AC570A" w:rsidRPr="001577AA" w:rsidRDefault="00AC570A" w:rsidP="00AC570A">
      <w:pPr>
        <w:autoSpaceDE w:val="0"/>
        <w:autoSpaceDN w:val="0"/>
        <w:adjustRightInd w:val="0"/>
        <w:spacing w:line="240" w:lineRule="auto"/>
        <w:rPr>
          <w:rFonts w:eastAsia="Calibri"/>
          <w:color w:val="000000"/>
          <w:szCs w:val="22"/>
        </w:rPr>
      </w:pPr>
    </w:p>
    <w:p w:rsidR="00AC570A" w:rsidRPr="001577AA" w:rsidRDefault="00AC570A" w:rsidP="00AC570A">
      <w:pPr>
        <w:keepNext/>
        <w:autoSpaceDE w:val="0"/>
        <w:autoSpaceDN w:val="0"/>
        <w:adjustRightInd w:val="0"/>
        <w:spacing w:line="240" w:lineRule="auto"/>
        <w:rPr>
          <w:rFonts w:eastAsia="Calibri"/>
          <w:b/>
          <w:iCs/>
          <w:color w:val="000000"/>
          <w:szCs w:val="22"/>
        </w:rPr>
      </w:pPr>
      <w:r w:rsidRPr="001577AA">
        <w:rPr>
          <w:rFonts w:eastAsia="Calibri"/>
          <w:b/>
          <w:iCs/>
          <w:color w:val="000000"/>
          <w:szCs w:val="22"/>
        </w:rPr>
        <w:t>Naujagimiams, kūdikiams ir vaikams nuo 15 parų iki 12 metų amžiaus, sveriantiems mažiau kaip 50 kg:</w:t>
      </w:r>
    </w:p>
    <w:p w:rsidR="00AC570A" w:rsidRPr="001577AA" w:rsidRDefault="00AC570A" w:rsidP="00AC570A">
      <w:pPr>
        <w:numPr>
          <w:ilvl w:val="1"/>
          <w:numId w:val="2"/>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50</w:t>
      </w:r>
      <w:r w:rsidRPr="001577AA">
        <w:rPr>
          <w:rFonts w:eastAsia="Calibri"/>
          <w:color w:val="000000"/>
          <w:szCs w:val="22"/>
        </w:rPr>
        <w:noBreakHyphen/>
        <w:t xml:space="preserve">80 mg </w:t>
      </w:r>
      <w:r w:rsidRPr="001577AA">
        <w:rPr>
          <w:rFonts w:eastAsia="SimSun"/>
          <w:szCs w:val="22"/>
          <w:lang w:eastAsia="en-GB"/>
        </w:rPr>
        <w:t>Ceftriaxone Kalceks</w:t>
      </w:r>
      <w:r w:rsidRPr="001577AA">
        <w:rPr>
          <w:rFonts w:eastAsia="Calibri"/>
          <w:color w:val="000000"/>
          <w:szCs w:val="22"/>
        </w:rPr>
        <w:t xml:space="preserve"> kiekvienam kilogramui vaiko kūno masės kartą per parą priklausomai nuo infekcijos sunkumo ir tipo. Jei vaikas serga sunkia infekcija, gydytojas skirs didesnę dozę iki 100 mg kiekvienam kilogramui kūno masės, iš viso iki 4 g kartą per parą. Jeigu vaiko paros dozė yra didesnė kaip 2 g, ją galima suvartoti kaip vieną dozę arba per du kartus.</w:t>
      </w:r>
    </w:p>
    <w:p w:rsidR="00AC570A" w:rsidRPr="001577AA" w:rsidRDefault="00AC570A" w:rsidP="00AC570A">
      <w:pPr>
        <w:pStyle w:val="Sraopastraipa"/>
        <w:numPr>
          <w:ilvl w:val="0"/>
          <w:numId w:val="3"/>
        </w:numPr>
        <w:spacing w:after="0" w:line="240" w:lineRule="auto"/>
        <w:ind w:left="567" w:right="-1" w:hanging="567"/>
        <w:rPr>
          <w:rFonts w:ascii="Times New Roman" w:eastAsia="Times New Roman" w:hAnsi="Times New Roman"/>
          <w:lang w:eastAsia="lt-LT"/>
        </w:rPr>
      </w:pPr>
      <w:r w:rsidRPr="001577AA">
        <w:rPr>
          <w:rFonts w:ascii="Times New Roman" w:hAnsi="Times New Roman"/>
          <w:color w:val="000000"/>
        </w:rPr>
        <w:t xml:space="preserve">50 kg ir daugiau sveriantiems vaikams turi </w:t>
      </w:r>
      <w:r>
        <w:rPr>
          <w:rFonts w:ascii="Times New Roman" w:hAnsi="Times New Roman"/>
          <w:color w:val="000000"/>
        </w:rPr>
        <w:t>gauti</w:t>
      </w:r>
      <w:r w:rsidRPr="001577AA">
        <w:rPr>
          <w:rFonts w:ascii="Times New Roman" w:hAnsi="Times New Roman"/>
          <w:color w:val="000000"/>
        </w:rPr>
        <w:t xml:space="preserve"> įprastin</w:t>
      </w:r>
      <w:r>
        <w:rPr>
          <w:rFonts w:ascii="Times New Roman" w:hAnsi="Times New Roman"/>
          <w:color w:val="000000"/>
        </w:rPr>
        <w:t>ę</w:t>
      </w:r>
      <w:r w:rsidRPr="001577AA">
        <w:rPr>
          <w:rFonts w:ascii="Times New Roman" w:hAnsi="Times New Roman"/>
          <w:color w:val="000000"/>
        </w:rPr>
        <w:t xml:space="preserve"> suaugusiojo doz</w:t>
      </w:r>
      <w:r>
        <w:rPr>
          <w:rFonts w:ascii="Times New Roman" w:hAnsi="Times New Roman"/>
          <w:color w:val="000000"/>
        </w:rPr>
        <w:t>ę</w:t>
      </w:r>
      <w:r w:rsidRPr="001577AA">
        <w:rPr>
          <w:rFonts w:ascii="Times New Roman" w:hAnsi="Times New Roman"/>
          <w:color w:val="000000"/>
        </w:rPr>
        <w:t>.</w:t>
      </w:r>
    </w:p>
    <w:p w:rsidR="00AC570A" w:rsidRPr="001577AA" w:rsidRDefault="00AC570A" w:rsidP="00AC570A">
      <w:pPr>
        <w:numPr>
          <w:ilvl w:val="12"/>
          <w:numId w:val="0"/>
        </w:numPr>
        <w:spacing w:line="240" w:lineRule="auto"/>
        <w:ind w:right="-1"/>
        <w:rPr>
          <w:szCs w:val="22"/>
        </w:rPr>
      </w:pPr>
    </w:p>
    <w:p w:rsidR="00AC570A" w:rsidRPr="001577AA" w:rsidRDefault="00AC570A" w:rsidP="00AC570A">
      <w:pPr>
        <w:keepNext/>
        <w:autoSpaceDE w:val="0"/>
        <w:autoSpaceDN w:val="0"/>
        <w:adjustRightInd w:val="0"/>
        <w:spacing w:line="240" w:lineRule="auto"/>
        <w:rPr>
          <w:rFonts w:eastAsia="Calibri"/>
          <w:b/>
          <w:iCs/>
          <w:color w:val="000000"/>
          <w:szCs w:val="22"/>
        </w:rPr>
      </w:pPr>
      <w:r w:rsidRPr="001577AA">
        <w:rPr>
          <w:rFonts w:eastAsia="Calibri"/>
          <w:b/>
          <w:iCs/>
          <w:color w:val="000000"/>
          <w:szCs w:val="22"/>
        </w:rPr>
        <w:t>Naujagimiams (0</w:t>
      </w:r>
      <w:r w:rsidRPr="001577AA">
        <w:rPr>
          <w:rFonts w:eastAsia="Calibri"/>
          <w:b/>
          <w:iCs/>
          <w:color w:val="000000"/>
          <w:szCs w:val="22"/>
        </w:rPr>
        <w:noBreakHyphen/>
        <w:t>14 parų amžiaus):</w:t>
      </w:r>
    </w:p>
    <w:p w:rsidR="00AC570A" w:rsidRPr="001577AA" w:rsidRDefault="00AC570A" w:rsidP="00AC570A">
      <w:pPr>
        <w:numPr>
          <w:ilvl w:val="1"/>
          <w:numId w:val="2"/>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20</w:t>
      </w:r>
      <w:r w:rsidRPr="001577AA">
        <w:rPr>
          <w:rFonts w:eastAsia="Calibri"/>
          <w:color w:val="000000"/>
          <w:szCs w:val="22"/>
        </w:rPr>
        <w:noBreakHyphen/>
        <w:t xml:space="preserve">50 mg </w:t>
      </w:r>
      <w:r w:rsidRPr="001577AA">
        <w:rPr>
          <w:rFonts w:eastAsia="SimSun"/>
          <w:szCs w:val="22"/>
          <w:lang w:eastAsia="en-GB"/>
        </w:rPr>
        <w:t>Ceftriaxone Kalceks</w:t>
      </w:r>
      <w:r w:rsidRPr="001577AA">
        <w:rPr>
          <w:rFonts w:eastAsia="Calibri"/>
          <w:color w:val="000000"/>
          <w:szCs w:val="22"/>
        </w:rPr>
        <w:t xml:space="preserve"> kiekvienam kilogramui vaiko kūno masės kartą per parą priklausomai nuo infekcijos sunkumo ir tipo.</w:t>
      </w:r>
    </w:p>
    <w:p w:rsidR="00AC570A" w:rsidRPr="001577AA" w:rsidRDefault="00AC570A" w:rsidP="00AC570A">
      <w:pPr>
        <w:numPr>
          <w:ilvl w:val="1"/>
          <w:numId w:val="2"/>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Didžiausia paros dozė negali viršyti 50 mg kiekvienam kilogramui naujagimio kūno masės.</w:t>
      </w:r>
    </w:p>
    <w:p w:rsidR="00AC570A" w:rsidRPr="001577AA" w:rsidRDefault="00AC570A" w:rsidP="00AC570A">
      <w:pPr>
        <w:autoSpaceDE w:val="0"/>
        <w:autoSpaceDN w:val="0"/>
        <w:adjustRightInd w:val="0"/>
        <w:spacing w:line="240" w:lineRule="auto"/>
        <w:rPr>
          <w:rFonts w:eastAsia="Calibri"/>
          <w:color w:val="000000"/>
          <w:szCs w:val="22"/>
        </w:rPr>
      </w:pPr>
    </w:p>
    <w:p w:rsidR="00AC570A" w:rsidRPr="001577AA" w:rsidRDefault="00AC570A" w:rsidP="00AC570A">
      <w:pPr>
        <w:keepNext/>
        <w:autoSpaceDE w:val="0"/>
        <w:autoSpaceDN w:val="0"/>
        <w:adjustRightInd w:val="0"/>
        <w:spacing w:line="240" w:lineRule="auto"/>
        <w:rPr>
          <w:rFonts w:eastAsia="Calibri"/>
          <w:b/>
          <w:iCs/>
          <w:color w:val="000000"/>
          <w:szCs w:val="22"/>
        </w:rPr>
      </w:pPr>
      <w:r w:rsidRPr="001577AA">
        <w:rPr>
          <w:rFonts w:eastAsia="Calibri"/>
          <w:b/>
          <w:iCs/>
          <w:color w:val="000000"/>
          <w:szCs w:val="22"/>
        </w:rPr>
        <w:t>Asmenims, kurių kepenų ir inkstų veikla sutrikusi</w:t>
      </w:r>
    </w:p>
    <w:p w:rsidR="00AC570A" w:rsidRPr="001577AA" w:rsidRDefault="00AC570A" w:rsidP="00AC570A">
      <w:pPr>
        <w:autoSpaceDE w:val="0"/>
        <w:autoSpaceDN w:val="0"/>
        <w:adjustRightInd w:val="0"/>
        <w:spacing w:line="240" w:lineRule="auto"/>
        <w:rPr>
          <w:rFonts w:eastAsia="Calibri"/>
          <w:color w:val="000000"/>
          <w:szCs w:val="22"/>
        </w:rPr>
      </w:pPr>
      <w:r w:rsidRPr="001577AA">
        <w:rPr>
          <w:rFonts w:eastAsia="Calibri"/>
          <w:color w:val="000000"/>
          <w:szCs w:val="22"/>
        </w:rPr>
        <w:t xml:space="preserve">Jums gali būti skiriama kitokia nei įprastinė dozė. Jūsų gydytojas nuspręs, kokio kiekio </w:t>
      </w:r>
      <w:r w:rsidRPr="001577AA">
        <w:rPr>
          <w:rFonts w:eastAsia="SimSun"/>
          <w:szCs w:val="22"/>
          <w:lang w:eastAsia="en-GB"/>
        </w:rPr>
        <w:t>Ceftriaxone Kalceks</w:t>
      </w:r>
      <w:r w:rsidRPr="001577AA">
        <w:rPr>
          <w:rFonts w:eastAsia="Calibri"/>
          <w:color w:val="000000"/>
          <w:szCs w:val="22"/>
        </w:rPr>
        <w:t xml:space="preserve"> reikia, ir atidžiai stebės gydymo procesą, tai priklauso nuo kepenų ir inkstų ligos sunkumo.</w:t>
      </w:r>
    </w:p>
    <w:p w:rsidR="00AC570A" w:rsidRPr="001577AA" w:rsidRDefault="00AC570A" w:rsidP="00AC570A">
      <w:pPr>
        <w:numPr>
          <w:ilvl w:val="12"/>
          <w:numId w:val="0"/>
        </w:numPr>
        <w:tabs>
          <w:tab w:val="clear" w:pos="567"/>
        </w:tabs>
        <w:spacing w:line="240" w:lineRule="auto"/>
        <w:ind w:right="-2"/>
        <w:rPr>
          <w:szCs w:val="22"/>
        </w:rPr>
      </w:pPr>
    </w:p>
    <w:p w:rsidR="00AC570A" w:rsidRPr="001577AA" w:rsidRDefault="00AC570A" w:rsidP="00AC570A">
      <w:pPr>
        <w:numPr>
          <w:ilvl w:val="12"/>
          <w:numId w:val="0"/>
        </w:numPr>
        <w:tabs>
          <w:tab w:val="clear" w:pos="567"/>
        </w:tabs>
        <w:spacing w:line="240" w:lineRule="auto"/>
        <w:ind w:right="-2"/>
        <w:outlineLvl w:val="0"/>
        <w:rPr>
          <w:b/>
          <w:szCs w:val="22"/>
        </w:rPr>
      </w:pPr>
      <w:r w:rsidRPr="001577AA">
        <w:rPr>
          <w:b/>
          <w:szCs w:val="22"/>
        </w:rPr>
        <w:t xml:space="preserve">Ką daryti jeigu Jums suleista per didelė </w:t>
      </w:r>
      <w:r w:rsidRPr="001577AA">
        <w:rPr>
          <w:rFonts w:eastAsia="SimSun"/>
          <w:b/>
          <w:bCs/>
          <w:szCs w:val="22"/>
          <w:lang w:eastAsia="en-GB"/>
        </w:rPr>
        <w:t>Ceftriaxone Kalceks</w:t>
      </w:r>
      <w:r w:rsidRPr="001577AA">
        <w:rPr>
          <w:b/>
          <w:szCs w:val="22"/>
        </w:rPr>
        <w:t xml:space="preserve"> dozė</w:t>
      </w:r>
    </w:p>
    <w:p w:rsidR="00AC570A" w:rsidRPr="001577AA" w:rsidRDefault="00AC570A" w:rsidP="00AC570A">
      <w:pPr>
        <w:autoSpaceDE w:val="0"/>
        <w:autoSpaceDN w:val="0"/>
        <w:adjustRightInd w:val="0"/>
        <w:spacing w:line="240" w:lineRule="auto"/>
        <w:rPr>
          <w:bCs/>
          <w:szCs w:val="22"/>
        </w:rPr>
      </w:pPr>
      <w:r w:rsidRPr="001577AA">
        <w:rPr>
          <w:rFonts w:eastAsia="Calibri"/>
          <w:color w:val="000000"/>
          <w:szCs w:val="22"/>
        </w:rPr>
        <w:t xml:space="preserve">Jei </w:t>
      </w:r>
      <w:r>
        <w:rPr>
          <w:rFonts w:eastAsia="Calibri"/>
          <w:color w:val="000000"/>
          <w:szCs w:val="22"/>
        </w:rPr>
        <w:t>atsitiktinai</w:t>
      </w:r>
      <w:r w:rsidRPr="001577AA">
        <w:rPr>
          <w:rFonts w:eastAsia="Calibri"/>
          <w:color w:val="000000"/>
          <w:szCs w:val="22"/>
        </w:rPr>
        <w:t xml:space="preserve"> gavote </w:t>
      </w:r>
      <w:r>
        <w:rPr>
          <w:rFonts w:eastAsia="Calibri"/>
          <w:color w:val="000000"/>
          <w:szCs w:val="22"/>
        </w:rPr>
        <w:t xml:space="preserve">didesnę dozę, negu Jums </w:t>
      </w:r>
      <w:r w:rsidRPr="001577AA">
        <w:rPr>
          <w:rFonts w:eastAsia="Calibri"/>
          <w:color w:val="000000"/>
          <w:szCs w:val="22"/>
        </w:rPr>
        <w:t>išrašyta, iš karto susisiekite su gydytoju arba artimiausios ligoninės personalu.</w:t>
      </w:r>
    </w:p>
    <w:p w:rsidR="00AC570A" w:rsidRPr="001577AA" w:rsidRDefault="00AC570A" w:rsidP="00AC570A">
      <w:pPr>
        <w:numPr>
          <w:ilvl w:val="12"/>
          <w:numId w:val="0"/>
        </w:numPr>
        <w:tabs>
          <w:tab w:val="clear" w:pos="567"/>
        </w:tabs>
        <w:spacing w:line="240" w:lineRule="auto"/>
        <w:ind w:right="-2"/>
        <w:outlineLvl w:val="0"/>
        <w:rPr>
          <w:i/>
          <w:szCs w:val="22"/>
        </w:rPr>
      </w:pPr>
    </w:p>
    <w:p w:rsidR="00AC570A" w:rsidRPr="001577AA" w:rsidRDefault="00AC570A" w:rsidP="00AC570A">
      <w:pPr>
        <w:numPr>
          <w:ilvl w:val="12"/>
          <w:numId w:val="0"/>
        </w:numPr>
        <w:tabs>
          <w:tab w:val="clear" w:pos="567"/>
        </w:tabs>
        <w:spacing w:line="240" w:lineRule="auto"/>
        <w:ind w:right="-2"/>
        <w:outlineLvl w:val="0"/>
        <w:rPr>
          <w:szCs w:val="22"/>
        </w:rPr>
      </w:pPr>
      <w:r w:rsidRPr="001577AA">
        <w:rPr>
          <w:b/>
          <w:szCs w:val="22"/>
        </w:rPr>
        <w:t xml:space="preserve">Pamiršus pavartoti </w:t>
      </w:r>
      <w:r w:rsidRPr="001577AA">
        <w:rPr>
          <w:rFonts w:eastAsia="SimSun"/>
          <w:b/>
          <w:bCs/>
          <w:szCs w:val="22"/>
          <w:lang w:eastAsia="en-GB"/>
        </w:rPr>
        <w:t>Ceftriaxone Kalceks</w:t>
      </w:r>
    </w:p>
    <w:p w:rsidR="00AC570A" w:rsidRPr="001577AA" w:rsidRDefault="00AC570A" w:rsidP="00AC570A">
      <w:pPr>
        <w:numPr>
          <w:ilvl w:val="12"/>
          <w:numId w:val="0"/>
        </w:numPr>
        <w:tabs>
          <w:tab w:val="clear" w:pos="567"/>
        </w:tabs>
        <w:spacing w:line="240" w:lineRule="auto"/>
        <w:ind w:right="-2"/>
        <w:rPr>
          <w:szCs w:val="22"/>
        </w:rPr>
      </w:pPr>
      <w:r w:rsidRPr="001577AA">
        <w:rPr>
          <w:rFonts w:eastAsia="Calibri"/>
          <w:color w:val="000000"/>
          <w:szCs w:val="22"/>
        </w:rPr>
        <w:t xml:space="preserve">Jei </w:t>
      </w:r>
      <w:r>
        <w:rPr>
          <w:rFonts w:eastAsia="Calibri"/>
          <w:color w:val="000000"/>
          <w:szCs w:val="22"/>
        </w:rPr>
        <w:t>pa</w:t>
      </w:r>
      <w:r w:rsidRPr="001577AA">
        <w:rPr>
          <w:rFonts w:eastAsia="Calibri"/>
          <w:color w:val="000000"/>
          <w:szCs w:val="22"/>
        </w:rPr>
        <w:t xml:space="preserve">miršote suleisti injekciją, padarykite tai kuo greičiau. Tačiau jei netrukus bus laikas kitai injekcijai, praleiskite </w:t>
      </w:r>
      <w:r>
        <w:rPr>
          <w:rFonts w:eastAsia="Calibri"/>
          <w:color w:val="000000"/>
          <w:szCs w:val="22"/>
        </w:rPr>
        <w:t xml:space="preserve">pamirštąją </w:t>
      </w:r>
      <w:r w:rsidRPr="001577AA">
        <w:rPr>
          <w:rFonts w:eastAsia="Calibri"/>
          <w:color w:val="000000"/>
          <w:szCs w:val="22"/>
        </w:rPr>
        <w:t>injekciją. Negalima vartoti dvigubos dozės (dviejų injekcijų tuo pačiu metu)</w:t>
      </w:r>
      <w:r>
        <w:rPr>
          <w:rFonts w:eastAsia="Calibri"/>
          <w:color w:val="000000"/>
          <w:szCs w:val="22"/>
        </w:rPr>
        <w:t xml:space="preserve"> </w:t>
      </w:r>
      <w:r w:rsidRPr="001577AA">
        <w:rPr>
          <w:rFonts w:eastAsia="Calibri"/>
          <w:color w:val="000000"/>
          <w:szCs w:val="22"/>
        </w:rPr>
        <w:t>norint kompensuoti praleistą dozę</w:t>
      </w:r>
      <w:r>
        <w:rPr>
          <w:rFonts w:eastAsia="Calibri"/>
          <w:color w:val="000000"/>
          <w:szCs w:val="22"/>
        </w:rPr>
        <w:t>.</w:t>
      </w:r>
      <w:r w:rsidRPr="001577AA">
        <w:rPr>
          <w:rFonts w:eastAsia="Calibri"/>
          <w:color w:val="000000"/>
          <w:szCs w:val="22"/>
        </w:rPr>
        <w:t xml:space="preserve"> </w:t>
      </w:r>
    </w:p>
    <w:p w:rsidR="00AC570A" w:rsidRPr="001577AA" w:rsidRDefault="00AC570A" w:rsidP="00AC570A">
      <w:pPr>
        <w:numPr>
          <w:ilvl w:val="12"/>
          <w:numId w:val="0"/>
        </w:numPr>
        <w:tabs>
          <w:tab w:val="clear" w:pos="567"/>
        </w:tabs>
        <w:spacing w:line="240" w:lineRule="auto"/>
        <w:ind w:right="-2"/>
        <w:rPr>
          <w:szCs w:val="22"/>
        </w:rPr>
      </w:pPr>
    </w:p>
    <w:p w:rsidR="00AC570A" w:rsidRPr="001577AA" w:rsidRDefault="00AC570A" w:rsidP="00AC570A">
      <w:pPr>
        <w:numPr>
          <w:ilvl w:val="12"/>
          <w:numId w:val="0"/>
        </w:numPr>
        <w:tabs>
          <w:tab w:val="clear" w:pos="567"/>
        </w:tabs>
        <w:spacing w:line="240" w:lineRule="auto"/>
        <w:ind w:right="-2"/>
        <w:outlineLvl w:val="0"/>
        <w:rPr>
          <w:rFonts w:eastAsia="Calibri"/>
          <w:color w:val="000000"/>
          <w:szCs w:val="22"/>
        </w:rPr>
      </w:pPr>
      <w:r w:rsidRPr="001577AA">
        <w:rPr>
          <w:b/>
          <w:szCs w:val="22"/>
        </w:rPr>
        <w:t xml:space="preserve">Nustojus vartoti </w:t>
      </w:r>
      <w:r w:rsidRPr="001577AA">
        <w:rPr>
          <w:rFonts w:eastAsia="SimSun"/>
          <w:b/>
          <w:bCs/>
          <w:szCs w:val="22"/>
          <w:lang w:eastAsia="en-GB"/>
        </w:rPr>
        <w:t>Ceftriaxone Kalceks</w:t>
      </w:r>
    </w:p>
    <w:p w:rsidR="00AC570A" w:rsidRPr="001577AA" w:rsidRDefault="00AC570A" w:rsidP="00AC570A">
      <w:pPr>
        <w:numPr>
          <w:ilvl w:val="12"/>
          <w:numId w:val="0"/>
        </w:numPr>
        <w:spacing w:line="240" w:lineRule="auto"/>
        <w:ind w:right="-1"/>
        <w:rPr>
          <w:rFonts w:eastAsia="Calibri"/>
          <w:color w:val="000000"/>
          <w:szCs w:val="22"/>
        </w:rPr>
      </w:pPr>
      <w:r w:rsidRPr="001577AA">
        <w:rPr>
          <w:rFonts w:eastAsia="Calibri"/>
          <w:color w:val="000000"/>
          <w:szCs w:val="22"/>
        </w:rPr>
        <w:t xml:space="preserve">Nenutraukite gydymo </w:t>
      </w:r>
      <w:r w:rsidRPr="001577AA">
        <w:rPr>
          <w:rFonts w:eastAsia="SimSun"/>
          <w:szCs w:val="22"/>
          <w:lang w:eastAsia="en-GB"/>
        </w:rPr>
        <w:t>Ceftriaxone Kalceks</w:t>
      </w:r>
      <w:r w:rsidRPr="001577AA">
        <w:rPr>
          <w:rFonts w:eastAsia="Calibri"/>
          <w:color w:val="000000"/>
          <w:szCs w:val="22"/>
        </w:rPr>
        <w:t xml:space="preserve"> tol, kol to nenurodys gydytojas. Jei turite daugiau klausimų dėl šio vaisto vartojimo, kreipkitės į gydytoją, vaistininką arba slaugytoją.</w:t>
      </w:r>
    </w:p>
    <w:p w:rsidR="00AC570A" w:rsidRPr="001577AA" w:rsidRDefault="00AC570A" w:rsidP="00AC570A">
      <w:pPr>
        <w:numPr>
          <w:ilvl w:val="12"/>
          <w:numId w:val="0"/>
        </w:numPr>
        <w:tabs>
          <w:tab w:val="clear" w:pos="567"/>
        </w:tabs>
        <w:spacing w:line="240" w:lineRule="auto"/>
        <w:rPr>
          <w:szCs w:val="22"/>
        </w:rPr>
      </w:pPr>
    </w:p>
    <w:p w:rsidR="00AC570A" w:rsidRPr="001577AA" w:rsidRDefault="00AC570A" w:rsidP="00AC570A">
      <w:pPr>
        <w:numPr>
          <w:ilvl w:val="12"/>
          <w:numId w:val="0"/>
        </w:numPr>
        <w:tabs>
          <w:tab w:val="clear" w:pos="567"/>
        </w:tabs>
        <w:spacing w:line="240" w:lineRule="auto"/>
        <w:rPr>
          <w:szCs w:val="22"/>
        </w:rPr>
      </w:pPr>
    </w:p>
    <w:p w:rsidR="00AC570A" w:rsidRPr="001577AA" w:rsidRDefault="00AC570A" w:rsidP="00AC570A">
      <w:pPr>
        <w:keepNext/>
        <w:spacing w:line="240" w:lineRule="auto"/>
        <w:ind w:right="-2"/>
        <w:rPr>
          <w:szCs w:val="22"/>
        </w:rPr>
      </w:pPr>
      <w:r w:rsidRPr="001577AA">
        <w:rPr>
          <w:b/>
          <w:szCs w:val="22"/>
        </w:rPr>
        <w:t>4.</w:t>
      </w:r>
      <w:r w:rsidRPr="001577AA">
        <w:rPr>
          <w:b/>
          <w:szCs w:val="22"/>
        </w:rPr>
        <w:tab/>
        <w:t>Galimas šalutinis poveikis</w:t>
      </w:r>
    </w:p>
    <w:p w:rsidR="00AC570A" w:rsidRPr="001577AA" w:rsidRDefault="00AC570A" w:rsidP="00AC570A">
      <w:pPr>
        <w:keepNext/>
        <w:numPr>
          <w:ilvl w:val="12"/>
          <w:numId w:val="0"/>
        </w:numPr>
        <w:tabs>
          <w:tab w:val="clear" w:pos="567"/>
        </w:tabs>
        <w:spacing w:line="240" w:lineRule="auto"/>
        <w:rPr>
          <w:szCs w:val="22"/>
        </w:rPr>
      </w:pPr>
    </w:p>
    <w:p w:rsidR="00AC570A" w:rsidRPr="001577AA" w:rsidRDefault="00AC570A" w:rsidP="00AC570A">
      <w:pPr>
        <w:numPr>
          <w:ilvl w:val="12"/>
          <w:numId w:val="0"/>
        </w:numPr>
        <w:tabs>
          <w:tab w:val="clear" w:pos="567"/>
        </w:tabs>
        <w:spacing w:line="240" w:lineRule="auto"/>
        <w:ind w:right="-29"/>
        <w:rPr>
          <w:szCs w:val="22"/>
        </w:rPr>
      </w:pPr>
      <w:r w:rsidRPr="001577AA">
        <w:rPr>
          <w:szCs w:val="22"/>
        </w:rPr>
        <w:t>Šis vaistas, kaip ir visi kiti, gali sukelti šalutinį poveikį, nors jis pasireiškia ne visiems žmonėms.</w:t>
      </w:r>
    </w:p>
    <w:p w:rsidR="00AC570A" w:rsidRPr="001577AA" w:rsidRDefault="00AC570A" w:rsidP="00AC570A">
      <w:pPr>
        <w:numPr>
          <w:ilvl w:val="12"/>
          <w:numId w:val="0"/>
        </w:numPr>
        <w:spacing w:line="240" w:lineRule="auto"/>
        <w:ind w:right="-29"/>
        <w:rPr>
          <w:szCs w:val="22"/>
        </w:rPr>
      </w:pPr>
      <w:r w:rsidRPr="001577AA">
        <w:rPr>
          <w:szCs w:val="22"/>
        </w:rPr>
        <w:t>Vartojant šio vaisto, gali pasireikšti toliau išvardytas šalutinis poveikis:</w:t>
      </w:r>
    </w:p>
    <w:p w:rsidR="00AC570A" w:rsidRPr="001577AA" w:rsidRDefault="00AC570A" w:rsidP="00AC570A">
      <w:pPr>
        <w:numPr>
          <w:ilvl w:val="12"/>
          <w:numId w:val="0"/>
        </w:numPr>
        <w:spacing w:line="240" w:lineRule="auto"/>
        <w:ind w:right="-29"/>
        <w:rPr>
          <w:szCs w:val="22"/>
        </w:rPr>
      </w:pPr>
    </w:p>
    <w:p w:rsidR="00AC570A" w:rsidRPr="001577AA" w:rsidRDefault="00AC570A" w:rsidP="00AC570A">
      <w:pPr>
        <w:keepNext/>
        <w:tabs>
          <w:tab w:val="left" w:pos="0"/>
        </w:tabs>
        <w:rPr>
          <w:b/>
          <w:bCs/>
          <w:iCs/>
          <w:szCs w:val="22"/>
        </w:rPr>
      </w:pPr>
      <w:r w:rsidRPr="001577AA">
        <w:rPr>
          <w:b/>
          <w:bCs/>
          <w:iCs/>
          <w:szCs w:val="22"/>
        </w:rPr>
        <w:t xml:space="preserve">Sunkios alerginės reakcijos </w:t>
      </w:r>
      <w:r w:rsidRPr="001577AA">
        <w:rPr>
          <w:rFonts w:eastAsia="Calibri"/>
          <w:b/>
          <w:bCs/>
          <w:iCs/>
          <w:color w:val="00000A"/>
          <w:szCs w:val="22"/>
          <w:lang w:eastAsia="en-US"/>
        </w:rPr>
        <w:t xml:space="preserve">(dažnis nežinomas, </w:t>
      </w:r>
      <w:r w:rsidRPr="001577AA">
        <w:rPr>
          <w:b/>
          <w:bCs/>
          <w:szCs w:val="22"/>
        </w:rPr>
        <w:t>negali būti apskaičiuotas pagal turimus duomenis</w:t>
      </w:r>
      <w:r w:rsidRPr="001577AA">
        <w:rPr>
          <w:rFonts w:eastAsia="Calibri"/>
          <w:b/>
          <w:bCs/>
          <w:iCs/>
          <w:color w:val="00000A"/>
          <w:szCs w:val="22"/>
          <w:lang w:eastAsia="en-US"/>
        </w:rPr>
        <w:t>)</w:t>
      </w:r>
    </w:p>
    <w:p w:rsidR="00AC570A" w:rsidRPr="001577AA" w:rsidRDefault="00AC570A" w:rsidP="00AC570A">
      <w:pPr>
        <w:ind w:left="567" w:hanging="567"/>
        <w:jc w:val="both"/>
        <w:rPr>
          <w:szCs w:val="22"/>
        </w:rPr>
      </w:pPr>
      <w:r w:rsidRPr="001577AA">
        <w:rPr>
          <w:szCs w:val="22"/>
        </w:rPr>
        <w:t>Jei Jums pasireiškė sunki alerginė reakcija, nedelsdami kreipkitės į gydytoją.</w:t>
      </w:r>
    </w:p>
    <w:p w:rsidR="00AC570A" w:rsidRPr="001577AA" w:rsidRDefault="00AC570A" w:rsidP="00AC570A">
      <w:pPr>
        <w:keepNext/>
        <w:ind w:left="567" w:hanging="567"/>
        <w:jc w:val="both"/>
        <w:rPr>
          <w:szCs w:val="22"/>
        </w:rPr>
      </w:pPr>
      <w:r w:rsidRPr="001577AA">
        <w:rPr>
          <w:szCs w:val="22"/>
        </w:rPr>
        <w:t>Jos požymiai gali būti:</w:t>
      </w:r>
    </w:p>
    <w:p w:rsidR="00AC570A" w:rsidRPr="001577AA" w:rsidRDefault="00AC570A" w:rsidP="00AC570A">
      <w:pPr>
        <w:ind w:left="567" w:hanging="567"/>
        <w:jc w:val="both"/>
        <w:rPr>
          <w:szCs w:val="22"/>
        </w:rPr>
      </w:pPr>
      <w:r w:rsidRPr="001577AA">
        <w:rPr>
          <w:szCs w:val="22"/>
        </w:rPr>
        <w:t>•</w:t>
      </w:r>
      <w:r w:rsidRPr="001577AA">
        <w:rPr>
          <w:szCs w:val="22"/>
        </w:rPr>
        <w:tab/>
        <w:t>staigus veido, gerklės, lūpų ar burnos patinimas, dėl kurio gali pasunkėti kvėpavimas ar rijimas;</w:t>
      </w:r>
    </w:p>
    <w:p w:rsidR="00AC570A" w:rsidRDefault="00AC570A" w:rsidP="00AC570A">
      <w:pPr>
        <w:ind w:left="567" w:hanging="567"/>
        <w:jc w:val="both"/>
        <w:rPr>
          <w:szCs w:val="22"/>
        </w:rPr>
      </w:pPr>
      <w:r w:rsidRPr="001577AA">
        <w:rPr>
          <w:szCs w:val="22"/>
        </w:rPr>
        <w:t>•</w:t>
      </w:r>
      <w:r w:rsidRPr="001577AA">
        <w:rPr>
          <w:szCs w:val="22"/>
        </w:rPr>
        <w:tab/>
        <w:t>staigus rankų, pėdų ir kulkšnių patinimas</w:t>
      </w:r>
      <w:r>
        <w:rPr>
          <w:szCs w:val="22"/>
        </w:rPr>
        <w:t>;</w:t>
      </w:r>
    </w:p>
    <w:p w:rsidR="00AC570A" w:rsidRPr="001577AA" w:rsidRDefault="00AC570A" w:rsidP="00AC570A">
      <w:pPr>
        <w:ind w:left="567" w:hanging="567"/>
        <w:jc w:val="both"/>
        <w:rPr>
          <w:szCs w:val="22"/>
        </w:rPr>
      </w:pPr>
      <w:r w:rsidRPr="001577AA">
        <w:rPr>
          <w:szCs w:val="22"/>
        </w:rPr>
        <w:t>•</w:t>
      </w:r>
      <w:r w:rsidRPr="001577AA">
        <w:rPr>
          <w:szCs w:val="22"/>
        </w:rPr>
        <w:tab/>
      </w:r>
      <w:r>
        <w:rPr>
          <w:szCs w:val="22"/>
        </w:rPr>
        <w:t>i</w:t>
      </w:r>
      <w:r w:rsidRPr="005C2E5F">
        <w:rPr>
          <w:szCs w:val="22"/>
        </w:rPr>
        <w:t>štikus alerginei reakcijai pasireiškęs krūtinės skausmas, kuris gali būti alergijos sukelto širdies infarkto simptomas (</w:t>
      </w:r>
      <w:r w:rsidRPr="005C2E5F">
        <w:rPr>
          <w:i/>
          <w:iCs/>
          <w:szCs w:val="22"/>
        </w:rPr>
        <w:t>Kounis</w:t>
      </w:r>
      <w:r w:rsidRPr="005C2E5F">
        <w:rPr>
          <w:szCs w:val="22"/>
        </w:rPr>
        <w:t xml:space="preserve"> sindromas)</w:t>
      </w:r>
      <w:r w:rsidRPr="001577AA">
        <w:rPr>
          <w:szCs w:val="22"/>
        </w:rPr>
        <w:t>.</w:t>
      </w:r>
    </w:p>
    <w:p w:rsidR="00AC570A" w:rsidRPr="001577AA" w:rsidRDefault="00AC570A" w:rsidP="00AC570A">
      <w:pPr>
        <w:ind w:left="567" w:hanging="567"/>
        <w:jc w:val="both"/>
        <w:rPr>
          <w:szCs w:val="22"/>
        </w:rPr>
      </w:pPr>
    </w:p>
    <w:p w:rsidR="00AC570A" w:rsidRPr="001577AA" w:rsidRDefault="00AC570A" w:rsidP="00AC570A">
      <w:pPr>
        <w:autoSpaceDE w:val="0"/>
        <w:autoSpaceDN w:val="0"/>
        <w:adjustRightInd w:val="0"/>
        <w:rPr>
          <w:szCs w:val="22"/>
        </w:rPr>
      </w:pPr>
      <w:r w:rsidRPr="001577AA">
        <w:rPr>
          <w:b/>
          <w:bCs/>
          <w:szCs w:val="22"/>
          <w:lang w:eastAsia="en-US"/>
        </w:rPr>
        <w:t>Sunkios odos reakcijos (dažnis nežinomas, negali būti apskaičiuotas pagal turimus duomenis)</w:t>
      </w:r>
    </w:p>
    <w:p w:rsidR="00AC570A" w:rsidRPr="001577AA" w:rsidRDefault="00AC570A" w:rsidP="00AC570A">
      <w:pPr>
        <w:autoSpaceDE w:val="0"/>
        <w:autoSpaceDN w:val="0"/>
        <w:adjustRightInd w:val="0"/>
        <w:rPr>
          <w:szCs w:val="22"/>
        </w:rPr>
      </w:pPr>
      <w:r w:rsidRPr="001577AA">
        <w:rPr>
          <w:szCs w:val="22"/>
        </w:rPr>
        <w:t xml:space="preserve">Jei pasireiškė sunki odos reakcija, nedelsdami kreipkitės į gydytoją. </w:t>
      </w:r>
    </w:p>
    <w:p w:rsidR="00AC570A" w:rsidRPr="001577AA" w:rsidRDefault="00AC570A" w:rsidP="00AC570A">
      <w:pPr>
        <w:autoSpaceDE w:val="0"/>
        <w:autoSpaceDN w:val="0"/>
        <w:adjustRightInd w:val="0"/>
        <w:rPr>
          <w:szCs w:val="22"/>
        </w:rPr>
      </w:pPr>
      <w:r w:rsidRPr="001577AA">
        <w:rPr>
          <w:szCs w:val="22"/>
        </w:rPr>
        <w:t>Jos požymiai gali būti:</w:t>
      </w:r>
    </w:p>
    <w:p w:rsidR="00AC570A" w:rsidRPr="001577AA" w:rsidRDefault="00AC570A" w:rsidP="00AC570A">
      <w:pPr>
        <w:pStyle w:val="Sraopastraipa"/>
        <w:numPr>
          <w:ilvl w:val="0"/>
          <w:numId w:val="6"/>
        </w:numPr>
        <w:autoSpaceDE w:val="0"/>
        <w:autoSpaceDN w:val="0"/>
        <w:adjustRightInd w:val="0"/>
        <w:spacing w:after="0" w:line="240" w:lineRule="auto"/>
        <w:ind w:left="567" w:hanging="567"/>
        <w:contextualSpacing w:val="0"/>
        <w:rPr>
          <w:rFonts w:ascii="Times New Roman" w:eastAsia="Times New Roman" w:hAnsi="Times New Roman"/>
          <w:lang w:eastAsia="lt-LT"/>
        </w:rPr>
      </w:pPr>
      <w:r w:rsidRPr="001577AA">
        <w:rPr>
          <w:rFonts w:ascii="Times New Roman" w:eastAsia="Times New Roman" w:hAnsi="Times New Roman"/>
          <w:lang w:eastAsia="lt-LT"/>
        </w:rPr>
        <w:t>sunkus, greitai išsivystantis išbėrimas, pasireiškiantis pūslėmis ar odos lupimusi ir galimai pūslelėmis burnoje (</w:t>
      </w:r>
      <w:r w:rsidRPr="00862297">
        <w:rPr>
          <w:rFonts w:ascii="Times New Roman" w:eastAsia="Times New Roman" w:hAnsi="Times New Roman"/>
          <w:lang w:eastAsia="lt-LT"/>
        </w:rPr>
        <w:t>St</w:t>
      </w:r>
      <w:r>
        <w:rPr>
          <w:rFonts w:ascii="Times New Roman" w:eastAsia="Times New Roman" w:hAnsi="Times New Roman"/>
          <w:lang w:eastAsia="lt-LT"/>
        </w:rPr>
        <w:t>ivenso</w:t>
      </w:r>
      <w:r w:rsidRPr="00862297">
        <w:rPr>
          <w:rFonts w:ascii="Times New Roman" w:eastAsia="Times New Roman" w:hAnsi="Times New Roman"/>
          <w:lang w:eastAsia="lt-LT"/>
        </w:rPr>
        <w:t>-</w:t>
      </w:r>
      <w:r>
        <w:rPr>
          <w:rFonts w:ascii="Times New Roman" w:eastAsia="Times New Roman" w:hAnsi="Times New Roman"/>
          <w:lang w:eastAsia="lt-LT"/>
        </w:rPr>
        <w:t>Džonsono</w:t>
      </w:r>
      <w:r w:rsidRPr="001577AA">
        <w:rPr>
          <w:rFonts w:ascii="Times New Roman" w:eastAsia="Times New Roman" w:hAnsi="Times New Roman"/>
          <w:lang w:eastAsia="lt-LT"/>
        </w:rPr>
        <w:t xml:space="preserve"> sindromas ir toksinė epidermio nekrolizė, dar vadinamos SJS ir TEN);</w:t>
      </w:r>
    </w:p>
    <w:p w:rsidR="00AC570A" w:rsidRPr="001577AA" w:rsidRDefault="00AC570A" w:rsidP="00AC570A">
      <w:pPr>
        <w:pStyle w:val="Sraopastraipa"/>
        <w:numPr>
          <w:ilvl w:val="0"/>
          <w:numId w:val="6"/>
        </w:numPr>
        <w:autoSpaceDE w:val="0"/>
        <w:autoSpaceDN w:val="0"/>
        <w:adjustRightInd w:val="0"/>
        <w:spacing w:after="0" w:line="240" w:lineRule="auto"/>
        <w:ind w:left="567" w:hanging="567"/>
        <w:contextualSpacing w:val="0"/>
        <w:rPr>
          <w:rFonts w:ascii="Times New Roman" w:eastAsia="Times New Roman" w:hAnsi="Times New Roman"/>
          <w:lang w:eastAsia="lt-LT"/>
        </w:rPr>
      </w:pPr>
      <w:r w:rsidRPr="001577AA">
        <w:rPr>
          <w:rFonts w:ascii="Times New Roman" w:eastAsia="Times New Roman" w:hAnsi="Times New Roman"/>
          <w:lang w:eastAsia="lt-LT"/>
        </w:rPr>
        <w:t xml:space="preserve">bet kurių iš šių simptomų derinys: plačiai išplitęs išbėrimas, aukšta kūno temperatūra, kepenų fermentų aktyvumo padidėjimas, nuokrypiai kraujo tyrime (eozinofilija), padidėję limfmazgiai ir sureagavę kiti kūno organai (Reakcija į vaistą su eozinofilija ir sisteminiais simptomais, taip pat vadinama </w:t>
      </w:r>
      <w:r w:rsidRPr="00862297">
        <w:rPr>
          <w:rFonts w:ascii="Times New Roman" w:hAnsi="Times New Roman"/>
          <w:iCs/>
        </w:rPr>
        <w:t>DRESS</w:t>
      </w:r>
      <w:r w:rsidRPr="001577AA">
        <w:rPr>
          <w:rFonts w:ascii="Times New Roman" w:eastAsia="Times New Roman" w:hAnsi="Times New Roman"/>
          <w:iCs/>
          <w:lang w:eastAsia="lt-LT"/>
        </w:rPr>
        <w:t xml:space="preserve"> arba</w:t>
      </w:r>
      <w:r w:rsidRPr="001577AA">
        <w:rPr>
          <w:rFonts w:ascii="Times New Roman" w:eastAsia="Times New Roman" w:hAnsi="Times New Roman"/>
          <w:lang w:eastAsia="lt-LT"/>
        </w:rPr>
        <w:t xml:space="preserve"> padidėjusio jautrumo vaistui sindromas);</w:t>
      </w:r>
    </w:p>
    <w:p w:rsidR="00AC570A" w:rsidRPr="001577AA" w:rsidRDefault="00AC570A" w:rsidP="00AC570A">
      <w:pPr>
        <w:pStyle w:val="Sraopastraipa"/>
        <w:numPr>
          <w:ilvl w:val="0"/>
          <w:numId w:val="6"/>
        </w:numPr>
        <w:autoSpaceDE w:val="0"/>
        <w:autoSpaceDN w:val="0"/>
        <w:adjustRightInd w:val="0"/>
        <w:spacing w:after="0" w:line="240" w:lineRule="auto"/>
        <w:ind w:left="567" w:hanging="567"/>
        <w:contextualSpacing w:val="0"/>
        <w:rPr>
          <w:rFonts w:ascii="Times New Roman" w:eastAsia="Times New Roman" w:hAnsi="Times New Roman"/>
          <w:lang w:eastAsia="lt-LT"/>
        </w:rPr>
      </w:pPr>
      <w:r w:rsidRPr="001577AA">
        <w:rPr>
          <w:rFonts w:ascii="Times New Roman" w:hAnsi="Times New Roman"/>
          <w:color w:val="00000A"/>
        </w:rPr>
        <w:t>Jari</w:t>
      </w:r>
      <w:r>
        <w:rPr>
          <w:rFonts w:ascii="Times New Roman" w:hAnsi="Times New Roman"/>
          <w:color w:val="00000A"/>
        </w:rPr>
        <w:t>šo</w:t>
      </w:r>
      <w:r w:rsidRPr="001577AA">
        <w:rPr>
          <w:rFonts w:ascii="Times New Roman" w:hAnsi="Times New Roman"/>
          <w:color w:val="00000A"/>
        </w:rPr>
        <w:t>-Her</w:t>
      </w:r>
      <w:r>
        <w:rPr>
          <w:rFonts w:ascii="Times New Roman" w:hAnsi="Times New Roman"/>
          <w:color w:val="00000A"/>
        </w:rPr>
        <w:t>ks</w:t>
      </w:r>
      <w:r w:rsidRPr="001577AA">
        <w:rPr>
          <w:rFonts w:ascii="Times New Roman" w:hAnsi="Times New Roman"/>
          <w:color w:val="00000A"/>
        </w:rPr>
        <w:t>heimer</w:t>
      </w:r>
      <w:r>
        <w:rPr>
          <w:rFonts w:ascii="Times New Roman" w:hAnsi="Times New Roman"/>
          <w:color w:val="00000A"/>
        </w:rPr>
        <w:t>io</w:t>
      </w:r>
      <w:r w:rsidRPr="001577AA">
        <w:rPr>
          <w:rFonts w:ascii="Times New Roman" w:hAnsi="Times New Roman"/>
          <w:color w:val="00000A"/>
        </w:rPr>
        <w:t xml:space="preserve"> </w:t>
      </w:r>
      <w:r w:rsidRPr="001577AA">
        <w:rPr>
          <w:rFonts w:ascii="Times New Roman" w:eastAsia="Times New Roman" w:hAnsi="Times New Roman"/>
          <w:lang w:eastAsia="lt-LT"/>
        </w:rPr>
        <w:t xml:space="preserve">reakcija, kuri sukelia karščiavimą, šaltkrėtį, galvos skausmą, raumenų skausmą ir odos išbėrimą, kuri įprastai savaime praeina. Ji pasireiškia netrukus po spirochetų sukeltos infekcinės ligos, pvz., Laimo ligos, gydymo </w:t>
      </w:r>
      <w:r w:rsidRPr="001577AA">
        <w:rPr>
          <w:rFonts w:ascii="Times New Roman" w:eastAsia="SimSun" w:hAnsi="Times New Roman"/>
          <w:lang w:eastAsia="en-GB"/>
        </w:rPr>
        <w:t xml:space="preserve">Ceftriaxone </w:t>
      </w:r>
      <w:r w:rsidRPr="001577AA">
        <w:rPr>
          <w:rFonts w:ascii="Times New Roman" w:eastAsia="Times New Roman" w:hAnsi="Times New Roman"/>
          <w:lang w:eastAsia="lt-LT"/>
        </w:rPr>
        <w:t>Kalceks</w:t>
      </w:r>
      <w:r w:rsidRPr="001577AA">
        <w:rPr>
          <w:rFonts w:ascii="Times New Roman" w:eastAsia="Times New Roman" w:hAnsi="Times New Roman"/>
          <w:szCs w:val="20"/>
          <w:lang w:eastAsia="lt-LT"/>
        </w:rPr>
        <w:t xml:space="preserve"> </w:t>
      </w:r>
      <w:r w:rsidRPr="001577AA">
        <w:rPr>
          <w:rFonts w:ascii="Times New Roman" w:eastAsia="Times New Roman" w:hAnsi="Times New Roman"/>
          <w:lang w:eastAsia="lt-LT"/>
        </w:rPr>
        <w:t>pradžios;</w:t>
      </w:r>
    </w:p>
    <w:p w:rsidR="00AC570A" w:rsidRPr="001577AA" w:rsidRDefault="00AC570A" w:rsidP="00AC570A">
      <w:pPr>
        <w:pStyle w:val="Sraopastraipa"/>
        <w:numPr>
          <w:ilvl w:val="0"/>
          <w:numId w:val="6"/>
        </w:numPr>
        <w:autoSpaceDE w:val="0"/>
        <w:autoSpaceDN w:val="0"/>
        <w:adjustRightInd w:val="0"/>
        <w:spacing w:after="0" w:line="240" w:lineRule="auto"/>
        <w:ind w:left="567" w:hanging="567"/>
        <w:contextualSpacing w:val="0"/>
        <w:rPr>
          <w:rFonts w:ascii="Times New Roman" w:eastAsia="Times New Roman" w:hAnsi="Times New Roman"/>
          <w:lang w:eastAsia="lt-LT"/>
        </w:rPr>
      </w:pPr>
      <w:r w:rsidRPr="001577AA">
        <w:rPr>
          <w:rFonts w:ascii="Times New Roman" w:hAnsi="Times New Roman"/>
        </w:rPr>
        <w:t xml:space="preserve">ūminė generalizuota egzanteminė pustuliozė (ŪGEP) pasireiškia kaip raudonas, pleiskanojantis išplitęs bėrimas su guzeliais po oda ir pūslelėmis, kurį lydi karščiavimas. Dažniausia vieta: daugiausia išplitusi ant odos raukšlių, </w:t>
      </w:r>
      <w:r>
        <w:rPr>
          <w:rFonts w:ascii="Times New Roman" w:hAnsi="Times New Roman"/>
        </w:rPr>
        <w:t>liemens</w:t>
      </w:r>
      <w:r w:rsidRPr="001577AA">
        <w:rPr>
          <w:rFonts w:ascii="Times New Roman" w:hAnsi="Times New Roman"/>
        </w:rPr>
        <w:t xml:space="preserve"> ir viršutinių galūnių.</w:t>
      </w:r>
    </w:p>
    <w:p w:rsidR="00AC570A" w:rsidRPr="001577AA" w:rsidRDefault="00AC570A" w:rsidP="00AC570A">
      <w:pPr>
        <w:pStyle w:val="Sraopastraipa"/>
        <w:tabs>
          <w:tab w:val="left" w:pos="567"/>
        </w:tabs>
        <w:spacing w:after="0" w:line="260" w:lineRule="exact"/>
        <w:ind w:left="567"/>
        <w:rPr>
          <w:rFonts w:ascii="Times New Roman" w:eastAsia="Times New Roman" w:hAnsi="Times New Roman"/>
        </w:rPr>
      </w:pPr>
    </w:p>
    <w:p w:rsidR="00AC570A" w:rsidRPr="00862297" w:rsidRDefault="00AC570A" w:rsidP="00AC570A">
      <w:pPr>
        <w:keepNext/>
        <w:spacing w:line="240" w:lineRule="auto"/>
        <w:rPr>
          <w:bCs/>
          <w:color w:val="00000A"/>
          <w:szCs w:val="22"/>
        </w:rPr>
      </w:pPr>
      <w:r w:rsidRPr="00862297">
        <w:rPr>
          <w:bCs/>
          <w:color w:val="00000A"/>
          <w:szCs w:val="22"/>
        </w:rPr>
        <w:t>Kitas galimas šalutinis poveikis</w:t>
      </w:r>
    </w:p>
    <w:p w:rsidR="00AC570A" w:rsidRPr="00862297" w:rsidRDefault="00AC570A" w:rsidP="00AC570A">
      <w:pPr>
        <w:keepNext/>
        <w:autoSpaceDE w:val="0"/>
        <w:autoSpaceDN w:val="0"/>
        <w:adjustRightInd w:val="0"/>
        <w:spacing w:line="240" w:lineRule="auto"/>
        <w:rPr>
          <w:szCs w:val="22"/>
        </w:rPr>
      </w:pPr>
    </w:p>
    <w:p w:rsidR="00AC570A" w:rsidRPr="00862297" w:rsidRDefault="00AC570A" w:rsidP="00AC570A">
      <w:pPr>
        <w:tabs>
          <w:tab w:val="clear" w:pos="567"/>
        </w:tabs>
        <w:autoSpaceDE w:val="0"/>
        <w:autoSpaceDN w:val="0"/>
        <w:adjustRightInd w:val="0"/>
        <w:spacing w:line="240" w:lineRule="auto"/>
        <w:contextualSpacing/>
        <w:rPr>
          <w:i/>
          <w:iCs/>
          <w:noProof/>
          <w:snapToGrid w:val="0"/>
          <w:szCs w:val="22"/>
        </w:rPr>
      </w:pPr>
      <w:r w:rsidRPr="00862297">
        <w:rPr>
          <w:i/>
          <w:iCs/>
          <w:noProof/>
          <w:snapToGrid w:val="0"/>
          <w:szCs w:val="22"/>
        </w:rPr>
        <w:t>Dažni šalutinio poveikio reiškiniai (gali pasireikšti rečiau kaip 1 iš 10</w:t>
      </w:r>
      <w:r w:rsidRPr="001577AA">
        <w:rPr>
          <w:i/>
          <w:iCs/>
          <w:noProof/>
          <w:snapToGrid w:val="0"/>
          <w:szCs w:val="22"/>
        </w:rPr>
        <w:t> </w:t>
      </w:r>
      <w:r w:rsidRPr="00862297">
        <w:rPr>
          <w:i/>
          <w:iCs/>
          <w:noProof/>
          <w:snapToGrid w:val="0"/>
          <w:szCs w:val="22"/>
        </w:rPr>
        <w:t>asmenų)</w:t>
      </w:r>
    </w:p>
    <w:p w:rsidR="00AC570A" w:rsidRPr="001577AA" w:rsidRDefault="00AC570A" w:rsidP="00AC570A">
      <w:pPr>
        <w:numPr>
          <w:ilvl w:val="1"/>
          <w:numId w:val="2"/>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Baltųjų kraujo ląstelių pokyčiai (pvz., leukocitų skaičiaus sumažėjimas ir eozinofilų skaičiaus padidėjimas) ir kr</w:t>
      </w:r>
      <w:r>
        <w:rPr>
          <w:rFonts w:eastAsia="Calibri"/>
          <w:color w:val="000000"/>
          <w:szCs w:val="22"/>
        </w:rPr>
        <w:t>a</w:t>
      </w:r>
      <w:r w:rsidRPr="001577AA">
        <w:rPr>
          <w:rFonts w:eastAsia="Calibri"/>
          <w:color w:val="000000"/>
          <w:szCs w:val="22"/>
        </w:rPr>
        <w:t>ujo plokštelių pokyčiai (trombocitų skaičiaus sumažėjimas).</w:t>
      </w:r>
    </w:p>
    <w:p w:rsidR="00AC570A" w:rsidRPr="001577AA" w:rsidRDefault="00AC570A" w:rsidP="00AC570A">
      <w:pPr>
        <w:numPr>
          <w:ilvl w:val="1"/>
          <w:numId w:val="2"/>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Tuštinimasis beformėmis išmatomis ar viduriavimas.</w:t>
      </w:r>
    </w:p>
    <w:p w:rsidR="00AC570A" w:rsidRPr="001577AA" w:rsidRDefault="00AC570A" w:rsidP="00AC570A">
      <w:pPr>
        <w:numPr>
          <w:ilvl w:val="1"/>
          <w:numId w:val="2"/>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Kraujo tyrimų, kurie rodo kepenų funkciją, pokyčiai.</w:t>
      </w:r>
    </w:p>
    <w:p w:rsidR="00AC570A" w:rsidRPr="001577AA" w:rsidRDefault="00AC570A" w:rsidP="00AC570A">
      <w:pPr>
        <w:numPr>
          <w:ilvl w:val="1"/>
          <w:numId w:val="2"/>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Išbėrimas.</w:t>
      </w:r>
    </w:p>
    <w:p w:rsidR="00AC570A" w:rsidRPr="001577AA" w:rsidRDefault="00AC570A" w:rsidP="00AC570A">
      <w:pPr>
        <w:numPr>
          <w:ilvl w:val="1"/>
          <w:numId w:val="0"/>
        </w:numPr>
        <w:spacing w:line="240" w:lineRule="auto"/>
        <w:ind w:left="567" w:hanging="567"/>
        <w:contextualSpacing/>
        <w:rPr>
          <w:rFonts w:eastAsia="Calibri"/>
          <w:szCs w:val="22"/>
        </w:rPr>
      </w:pPr>
    </w:p>
    <w:p w:rsidR="00AC570A" w:rsidRPr="00862297" w:rsidRDefault="00AC570A" w:rsidP="00AC570A">
      <w:pPr>
        <w:tabs>
          <w:tab w:val="clear" w:pos="567"/>
        </w:tabs>
        <w:autoSpaceDE w:val="0"/>
        <w:autoSpaceDN w:val="0"/>
        <w:adjustRightInd w:val="0"/>
        <w:spacing w:line="240" w:lineRule="auto"/>
        <w:contextualSpacing/>
        <w:rPr>
          <w:i/>
          <w:iCs/>
          <w:noProof/>
          <w:snapToGrid w:val="0"/>
          <w:szCs w:val="22"/>
        </w:rPr>
      </w:pPr>
      <w:r w:rsidRPr="00862297">
        <w:rPr>
          <w:i/>
          <w:iCs/>
          <w:noProof/>
          <w:snapToGrid w:val="0"/>
          <w:szCs w:val="22"/>
        </w:rPr>
        <w:t>Nedažni šalutinio poveikio reiškiniai (gali pasireikšti rečiau kaip 1 iš 100</w:t>
      </w:r>
      <w:r w:rsidRPr="001577AA">
        <w:rPr>
          <w:i/>
          <w:iCs/>
          <w:noProof/>
          <w:snapToGrid w:val="0"/>
          <w:szCs w:val="22"/>
        </w:rPr>
        <w:t> </w:t>
      </w:r>
      <w:r w:rsidRPr="00862297">
        <w:rPr>
          <w:i/>
          <w:iCs/>
          <w:noProof/>
          <w:snapToGrid w:val="0"/>
          <w:szCs w:val="22"/>
        </w:rPr>
        <w:t>asmenų)</w:t>
      </w:r>
    </w:p>
    <w:p w:rsidR="00AC570A" w:rsidRPr="001577AA" w:rsidRDefault="00AC570A" w:rsidP="00AC570A">
      <w:pPr>
        <w:numPr>
          <w:ilvl w:val="1"/>
          <w:numId w:val="2"/>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Grybelinės infekcijos (pvz., pienligė).</w:t>
      </w:r>
    </w:p>
    <w:p w:rsidR="00AC570A" w:rsidRPr="001577AA" w:rsidRDefault="00AC570A" w:rsidP="00AC570A">
      <w:pPr>
        <w:numPr>
          <w:ilvl w:val="1"/>
          <w:numId w:val="2"/>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Baltųjų kraujo ląstelių skaičiaus sumažėjimas (granulocitopenija).</w:t>
      </w:r>
    </w:p>
    <w:p w:rsidR="00AC570A" w:rsidRPr="001577AA" w:rsidRDefault="00AC570A" w:rsidP="00AC570A">
      <w:pPr>
        <w:numPr>
          <w:ilvl w:val="1"/>
          <w:numId w:val="2"/>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Raudonųjų kraujo ląstelių skaičiaus sumažėjimas (anemija).</w:t>
      </w:r>
    </w:p>
    <w:p w:rsidR="00AC570A" w:rsidRPr="001577AA" w:rsidRDefault="00AC570A" w:rsidP="00AC570A">
      <w:pPr>
        <w:numPr>
          <w:ilvl w:val="1"/>
          <w:numId w:val="2"/>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Kraujo krešėjimo sutrikimai. Tai apima tokius simptomus: lengvai atsirandančios kraujosruvos ir sąnarių skausmas bei patinimas.</w:t>
      </w:r>
    </w:p>
    <w:p w:rsidR="00AC570A" w:rsidRPr="001577AA" w:rsidRDefault="00AC570A" w:rsidP="00AC570A">
      <w:pPr>
        <w:numPr>
          <w:ilvl w:val="1"/>
          <w:numId w:val="2"/>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Galvos skausmas.</w:t>
      </w:r>
    </w:p>
    <w:p w:rsidR="00AC570A" w:rsidRPr="001577AA" w:rsidRDefault="00AC570A" w:rsidP="00AC570A">
      <w:pPr>
        <w:numPr>
          <w:ilvl w:val="1"/>
          <w:numId w:val="2"/>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Svaigulys.</w:t>
      </w:r>
    </w:p>
    <w:p w:rsidR="00AC570A" w:rsidRPr="001577AA" w:rsidRDefault="00AC570A" w:rsidP="00AC570A">
      <w:pPr>
        <w:numPr>
          <w:ilvl w:val="1"/>
          <w:numId w:val="2"/>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Pykinimas ar vėmimas.</w:t>
      </w:r>
    </w:p>
    <w:p w:rsidR="00AC570A" w:rsidRPr="001577AA" w:rsidRDefault="00AC570A" w:rsidP="00AC570A">
      <w:pPr>
        <w:numPr>
          <w:ilvl w:val="1"/>
          <w:numId w:val="2"/>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Niežėjimas.</w:t>
      </w:r>
    </w:p>
    <w:p w:rsidR="00AC570A" w:rsidRPr="001577AA" w:rsidRDefault="00AC570A" w:rsidP="00AC570A">
      <w:pPr>
        <w:numPr>
          <w:ilvl w:val="1"/>
          <w:numId w:val="2"/>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 xml:space="preserve">Skausmas ir deginimo pojūtis išilgai venos, į kurią buvo leista </w:t>
      </w:r>
      <w:r w:rsidRPr="001577AA">
        <w:rPr>
          <w:noProof/>
          <w:szCs w:val="22"/>
        </w:rPr>
        <w:t>Ceftriaxone Kalceks</w:t>
      </w:r>
      <w:r w:rsidRPr="001577AA">
        <w:rPr>
          <w:rFonts w:eastAsia="Calibri"/>
          <w:color w:val="000000"/>
          <w:szCs w:val="22"/>
        </w:rPr>
        <w:t>, skausmas injekcijos vietoje.</w:t>
      </w:r>
    </w:p>
    <w:p w:rsidR="00AC570A" w:rsidRPr="001577AA" w:rsidRDefault="00AC570A" w:rsidP="00AC570A">
      <w:pPr>
        <w:numPr>
          <w:ilvl w:val="1"/>
          <w:numId w:val="2"/>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Aukšta kūno temperatūra (karščiavimas).</w:t>
      </w:r>
    </w:p>
    <w:p w:rsidR="00AC570A" w:rsidRPr="001577AA" w:rsidRDefault="00AC570A" w:rsidP="00AC570A">
      <w:pPr>
        <w:numPr>
          <w:ilvl w:val="1"/>
          <w:numId w:val="2"/>
        </w:numPr>
        <w:tabs>
          <w:tab w:val="clear" w:pos="567"/>
        </w:tabs>
        <w:autoSpaceDE w:val="0"/>
        <w:autoSpaceDN w:val="0"/>
        <w:adjustRightInd w:val="0"/>
        <w:spacing w:line="240" w:lineRule="auto"/>
        <w:ind w:left="567" w:right="-1" w:hanging="567"/>
        <w:contextualSpacing/>
        <w:rPr>
          <w:rFonts w:eastAsia="Calibri"/>
          <w:color w:val="000000"/>
          <w:szCs w:val="22"/>
        </w:rPr>
      </w:pPr>
      <w:r w:rsidRPr="001577AA">
        <w:rPr>
          <w:rFonts w:eastAsia="Calibri"/>
          <w:color w:val="000000"/>
          <w:szCs w:val="22"/>
        </w:rPr>
        <w:t>Nenormalūs inkstų funkcijos tyrimų rezultatai (padidėjusi kreatinino koncentracija kraujyje).</w:t>
      </w:r>
    </w:p>
    <w:p w:rsidR="00AC570A" w:rsidRPr="001577AA" w:rsidRDefault="00AC570A" w:rsidP="00AC570A">
      <w:pPr>
        <w:autoSpaceDE w:val="0"/>
        <w:autoSpaceDN w:val="0"/>
        <w:adjustRightInd w:val="0"/>
        <w:spacing w:line="240" w:lineRule="auto"/>
        <w:ind w:right="-1"/>
        <w:rPr>
          <w:b/>
          <w:bCs/>
          <w:szCs w:val="22"/>
        </w:rPr>
      </w:pPr>
    </w:p>
    <w:p w:rsidR="00AC570A" w:rsidRPr="00862297" w:rsidRDefault="00AC570A" w:rsidP="00AC570A">
      <w:pPr>
        <w:tabs>
          <w:tab w:val="clear" w:pos="567"/>
        </w:tabs>
        <w:autoSpaceDE w:val="0"/>
        <w:autoSpaceDN w:val="0"/>
        <w:adjustRightInd w:val="0"/>
        <w:spacing w:line="240" w:lineRule="auto"/>
        <w:contextualSpacing/>
        <w:rPr>
          <w:rFonts w:eastAsia="Calibri"/>
          <w:i/>
          <w:iCs/>
          <w:color w:val="000000"/>
          <w:szCs w:val="22"/>
        </w:rPr>
      </w:pPr>
      <w:r w:rsidRPr="00862297">
        <w:rPr>
          <w:i/>
          <w:iCs/>
          <w:noProof/>
          <w:snapToGrid w:val="0"/>
          <w:szCs w:val="22"/>
        </w:rPr>
        <w:t>Reti šalutinio poveikio reiškiniai (gali pasireikšti rečiau kaip 1 iš 1</w:t>
      </w:r>
      <w:r w:rsidRPr="001577AA">
        <w:rPr>
          <w:i/>
          <w:iCs/>
          <w:noProof/>
          <w:snapToGrid w:val="0"/>
          <w:szCs w:val="22"/>
        </w:rPr>
        <w:t> </w:t>
      </w:r>
      <w:r w:rsidRPr="00862297">
        <w:rPr>
          <w:i/>
          <w:iCs/>
          <w:noProof/>
          <w:snapToGrid w:val="0"/>
          <w:szCs w:val="22"/>
        </w:rPr>
        <w:t>000</w:t>
      </w:r>
      <w:r w:rsidRPr="001577AA">
        <w:rPr>
          <w:i/>
          <w:iCs/>
          <w:noProof/>
          <w:snapToGrid w:val="0"/>
          <w:szCs w:val="22"/>
        </w:rPr>
        <w:t> </w:t>
      </w:r>
      <w:r w:rsidRPr="00862297">
        <w:rPr>
          <w:i/>
          <w:iCs/>
          <w:noProof/>
          <w:snapToGrid w:val="0"/>
          <w:szCs w:val="22"/>
        </w:rPr>
        <w:t>asmenų)</w:t>
      </w:r>
    </w:p>
    <w:p w:rsidR="00AC570A" w:rsidRPr="001577AA" w:rsidRDefault="00AC570A" w:rsidP="00AC570A">
      <w:pPr>
        <w:numPr>
          <w:ilvl w:val="0"/>
          <w:numId w:val="4"/>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Storosios žarnos uždegimas. Tai apima tokius simptomus: viduriavimas, dažnai su kraujo ar gleivių priemaiša, pilvo skausmas ir karščiavimas.</w:t>
      </w:r>
    </w:p>
    <w:p w:rsidR="00AC570A" w:rsidRPr="001577AA" w:rsidRDefault="00AC570A" w:rsidP="00AC570A">
      <w:pPr>
        <w:numPr>
          <w:ilvl w:val="1"/>
          <w:numId w:val="4"/>
        </w:numPr>
        <w:spacing w:line="240" w:lineRule="auto"/>
        <w:ind w:left="567" w:hanging="567"/>
        <w:rPr>
          <w:color w:val="00000A"/>
          <w:szCs w:val="22"/>
        </w:rPr>
      </w:pPr>
      <w:r w:rsidRPr="001577AA">
        <w:rPr>
          <w:color w:val="00000A"/>
          <w:szCs w:val="22"/>
        </w:rPr>
        <w:t>Gydymas ceftriaksonu, ypač senyviems pacientams, kuriems yra sunkių kepenų funkcijos arba nervų sistemos sutrikimų, retai gali sukelti sąmonės sutrikimą, neįprastus judesius, susijaudinimą ir traukulius.</w:t>
      </w:r>
    </w:p>
    <w:p w:rsidR="00AC570A" w:rsidRPr="001577AA" w:rsidRDefault="00AC570A" w:rsidP="00AC570A">
      <w:pPr>
        <w:numPr>
          <w:ilvl w:val="1"/>
          <w:numId w:val="2"/>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Sunkumas kvėpuoti (bronchospazmas).</w:t>
      </w:r>
    </w:p>
    <w:p w:rsidR="00AC570A" w:rsidRPr="001577AA" w:rsidRDefault="00AC570A" w:rsidP="00AC570A">
      <w:pPr>
        <w:numPr>
          <w:ilvl w:val="1"/>
          <w:numId w:val="2"/>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Iškilęs išbėrimas (dilgėlinė), kuris gali dengti didelį kūno plotą, niežėjimas ir patinimas.</w:t>
      </w:r>
    </w:p>
    <w:p w:rsidR="00AC570A" w:rsidRPr="001577AA" w:rsidRDefault="00AC570A" w:rsidP="00AC570A">
      <w:pPr>
        <w:numPr>
          <w:ilvl w:val="1"/>
          <w:numId w:val="2"/>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Kraujas ar gliukozė šlapime.</w:t>
      </w:r>
    </w:p>
    <w:p w:rsidR="00AC570A" w:rsidRPr="001577AA" w:rsidRDefault="00AC570A" w:rsidP="00AC570A">
      <w:pPr>
        <w:numPr>
          <w:ilvl w:val="1"/>
          <w:numId w:val="2"/>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Edema (skysčių susikaupimas).</w:t>
      </w:r>
    </w:p>
    <w:p w:rsidR="00AC570A" w:rsidRPr="001577AA" w:rsidRDefault="00AC570A" w:rsidP="00AC570A">
      <w:pPr>
        <w:numPr>
          <w:ilvl w:val="1"/>
          <w:numId w:val="2"/>
        </w:numPr>
        <w:tabs>
          <w:tab w:val="clear" w:pos="567"/>
        </w:tabs>
        <w:autoSpaceDE w:val="0"/>
        <w:autoSpaceDN w:val="0"/>
        <w:adjustRightInd w:val="0"/>
        <w:spacing w:line="240" w:lineRule="auto"/>
        <w:ind w:left="567" w:right="-1" w:hanging="567"/>
        <w:contextualSpacing/>
        <w:rPr>
          <w:rFonts w:eastAsia="Calibri"/>
          <w:color w:val="000000"/>
          <w:szCs w:val="22"/>
        </w:rPr>
      </w:pPr>
      <w:r w:rsidRPr="001577AA">
        <w:rPr>
          <w:rFonts w:eastAsia="Calibri"/>
          <w:color w:val="000000"/>
          <w:szCs w:val="22"/>
        </w:rPr>
        <w:t>Šaltkrėtis.</w:t>
      </w:r>
    </w:p>
    <w:p w:rsidR="00AC570A" w:rsidRPr="001577AA" w:rsidRDefault="00AC570A" w:rsidP="00AC570A">
      <w:pPr>
        <w:autoSpaceDE w:val="0"/>
        <w:autoSpaceDN w:val="0"/>
        <w:adjustRightInd w:val="0"/>
        <w:spacing w:line="240" w:lineRule="auto"/>
        <w:ind w:right="-1"/>
        <w:rPr>
          <w:szCs w:val="22"/>
        </w:rPr>
      </w:pPr>
    </w:p>
    <w:p w:rsidR="00AC570A" w:rsidRPr="00862297" w:rsidRDefault="00AC570A" w:rsidP="00AC570A">
      <w:pPr>
        <w:tabs>
          <w:tab w:val="clear" w:pos="567"/>
        </w:tabs>
        <w:autoSpaceDE w:val="0"/>
        <w:autoSpaceDN w:val="0"/>
        <w:adjustRightInd w:val="0"/>
        <w:spacing w:line="240" w:lineRule="auto"/>
        <w:ind w:right="-1"/>
        <w:contextualSpacing/>
        <w:rPr>
          <w:i/>
          <w:iCs/>
          <w:szCs w:val="22"/>
        </w:rPr>
      </w:pPr>
      <w:r w:rsidRPr="00862297">
        <w:rPr>
          <w:i/>
          <w:iCs/>
          <w:noProof/>
          <w:snapToGrid w:val="0"/>
          <w:szCs w:val="22"/>
        </w:rPr>
        <w:t>Šalutinio poveikio reiškiniai, kurių dažnis nežinomas (negali būti apskaičiuotas pagal turimus duomenis)</w:t>
      </w:r>
    </w:p>
    <w:p w:rsidR="00AC570A" w:rsidRPr="001577AA" w:rsidRDefault="00AC570A" w:rsidP="00AC570A">
      <w:pPr>
        <w:numPr>
          <w:ilvl w:val="1"/>
          <w:numId w:val="2"/>
        </w:numPr>
        <w:tabs>
          <w:tab w:val="clear" w:pos="567"/>
        </w:tabs>
        <w:autoSpaceDE w:val="0"/>
        <w:autoSpaceDN w:val="0"/>
        <w:adjustRightInd w:val="0"/>
        <w:spacing w:line="240" w:lineRule="auto"/>
        <w:ind w:left="567" w:right="-1" w:hanging="567"/>
        <w:contextualSpacing/>
        <w:rPr>
          <w:szCs w:val="22"/>
        </w:rPr>
      </w:pPr>
      <w:r w:rsidRPr="001577AA">
        <w:rPr>
          <w:szCs w:val="22"/>
        </w:rPr>
        <w:t>Antrinė infekcija, galinti nereaguoti į gydymą anksčiau paskirtu antibiotiku.</w:t>
      </w:r>
    </w:p>
    <w:p w:rsidR="00AC570A" w:rsidRPr="001577AA" w:rsidRDefault="00AC570A" w:rsidP="00AC570A">
      <w:pPr>
        <w:numPr>
          <w:ilvl w:val="1"/>
          <w:numId w:val="2"/>
        </w:numPr>
        <w:tabs>
          <w:tab w:val="clear" w:pos="567"/>
        </w:tabs>
        <w:autoSpaceDE w:val="0"/>
        <w:autoSpaceDN w:val="0"/>
        <w:adjustRightInd w:val="0"/>
        <w:spacing w:line="240" w:lineRule="auto"/>
        <w:ind w:left="567" w:right="-1" w:hanging="567"/>
        <w:contextualSpacing/>
        <w:rPr>
          <w:szCs w:val="22"/>
        </w:rPr>
      </w:pPr>
      <w:r w:rsidRPr="001577AA">
        <w:rPr>
          <w:szCs w:val="22"/>
        </w:rPr>
        <w:t>Anemijos forma, kuriai esant yra raudonosios kraujo ląstelės (hemolizinė anemija).</w:t>
      </w:r>
    </w:p>
    <w:p w:rsidR="00AC570A" w:rsidRPr="001577AA" w:rsidRDefault="00AC570A" w:rsidP="00AC570A">
      <w:pPr>
        <w:numPr>
          <w:ilvl w:val="1"/>
          <w:numId w:val="2"/>
        </w:numPr>
        <w:tabs>
          <w:tab w:val="clear" w:pos="567"/>
        </w:tabs>
        <w:spacing w:line="240" w:lineRule="auto"/>
        <w:ind w:left="567" w:right="-1" w:hanging="567"/>
        <w:contextualSpacing/>
        <w:rPr>
          <w:szCs w:val="22"/>
        </w:rPr>
      </w:pPr>
      <w:r w:rsidRPr="001577AA">
        <w:rPr>
          <w:szCs w:val="22"/>
        </w:rPr>
        <w:t>Ryškus baltųjų kraujo ląstelių skaičiaus sumažėjimas (agranuliocitozė).</w:t>
      </w:r>
    </w:p>
    <w:p w:rsidR="00AC570A" w:rsidRPr="001577AA" w:rsidRDefault="00AC570A" w:rsidP="00AC570A">
      <w:pPr>
        <w:numPr>
          <w:ilvl w:val="1"/>
          <w:numId w:val="2"/>
        </w:numPr>
        <w:tabs>
          <w:tab w:val="clear" w:pos="567"/>
        </w:tabs>
        <w:spacing w:line="240" w:lineRule="auto"/>
        <w:ind w:left="567" w:right="-1" w:hanging="567"/>
        <w:contextualSpacing/>
        <w:rPr>
          <w:szCs w:val="22"/>
        </w:rPr>
      </w:pPr>
      <w:r w:rsidRPr="001577AA">
        <w:rPr>
          <w:szCs w:val="22"/>
        </w:rPr>
        <w:t>Traukuliai.</w:t>
      </w:r>
    </w:p>
    <w:p w:rsidR="00AC570A" w:rsidRPr="001577AA" w:rsidRDefault="00AC570A" w:rsidP="00AC570A">
      <w:pPr>
        <w:numPr>
          <w:ilvl w:val="1"/>
          <w:numId w:val="2"/>
        </w:numPr>
        <w:tabs>
          <w:tab w:val="clear" w:pos="567"/>
        </w:tabs>
        <w:spacing w:line="240" w:lineRule="auto"/>
        <w:ind w:left="567" w:right="-1" w:hanging="567"/>
        <w:contextualSpacing/>
        <w:rPr>
          <w:szCs w:val="22"/>
        </w:rPr>
      </w:pPr>
      <w:r w:rsidRPr="001577AA">
        <w:rPr>
          <w:szCs w:val="22"/>
        </w:rPr>
        <w:t>Svaigimas (sukimosi pojūtis).</w:t>
      </w:r>
    </w:p>
    <w:p w:rsidR="00AC570A" w:rsidRPr="001577AA" w:rsidRDefault="00AC570A" w:rsidP="00AC570A">
      <w:pPr>
        <w:numPr>
          <w:ilvl w:val="1"/>
          <w:numId w:val="2"/>
        </w:numPr>
        <w:tabs>
          <w:tab w:val="clear" w:pos="567"/>
        </w:tabs>
        <w:spacing w:line="240" w:lineRule="auto"/>
        <w:ind w:left="567" w:right="-1" w:hanging="567"/>
        <w:contextualSpacing/>
        <w:rPr>
          <w:szCs w:val="22"/>
        </w:rPr>
      </w:pPr>
      <w:r w:rsidRPr="001577AA">
        <w:rPr>
          <w:szCs w:val="22"/>
        </w:rPr>
        <w:t>Kasos uždegimas (pankreatitas). Tai apima tokius simptomus: stiprus pilvo skausmas, plintantis į nugarą.</w:t>
      </w:r>
    </w:p>
    <w:p w:rsidR="00AC570A" w:rsidRPr="001577AA" w:rsidRDefault="00AC570A" w:rsidP="00AC570A">
      <w:pPr>
        <w:numPr>
          <w:ilvl w:val="1"/>
          <w:numId w:val="2"/>
        </w:numPr>
        <w:tabs>
          <w:tab w:val="clear" w:pos="567"/>
        </w:tabs>
        <w:spacing w:line="240" w:lineRule="auto"/>
        <w:ind w:left="567" w:right="-1" w:hanging="567"/>
        <w:contextualSpacing/>
        <w:rPr>
          <w:szCs w:val="22"/>
        </w:rPr>
      </w:pPr>
      <w:r w:rsidRPr="001577AA">
        <w:rPr>
          <w:szCs w:val="22"/>
        </w:rPr>
        <w:t>Burnos gleivinės uždegimas (stomatitas).</w:t>
      </w:r>
    </w:p>
    <w:p w:rsidR="00AC570A" w:rsidRPr="001577AA" w:rsidRDefault="00AC570A" w:rsidP="00AC570A">
      <w:pPr>
        <w:numPr>
          <w:ilvl w:val="1"/>
          <w:numId w:val="2"/>
        </w:numPr>
        <w:tabs>
          <w:tab w:val="clear" w:pos="567"/>
        </w:tabs>
        <w:spacing w:line="240" w:lineRule="auto"/>
        <w:ind w:left="567" w:right="-1" w:hanging="567"/>
        <w:contextualSpacing/>
        <w:rPr>
          <w:szCs w:val="22"/>
        </w:rPr>
      </w:pPr>
      <w:r w:rsidRPr="001577AA">
        <w:rPr>
          <w:szCs w:val="22"/>
        </w:rPr>
        <w:t>Liežuvio uždegimas (glositas). Tai apima tokius simptomus: liežuvio patinimas, paraudimas ir skausmas.</w:t>
      </w:r>
    </w:p>
    <w:p w:rsidR="00AC570A" w:rsidRPr="001577AA" w:rsidRDefault="00AC570A" w:rsidP="00AC570A">
      <w:pPr>
        <w:numPr>
          <w:ilvl w:val="1"/>
          <w:numId w:val="2"/>
        </w:numPr>
        <w:tabs>
          <w:tab w:val="clear" w:pos="567"/>
        </w:tabs>
        <w:spacing w:line="240" w:lineRule="auto"/>
        <w:ind w:left="567" w:right="-1" w:hanging="567"/>
        <w:contextualSpacing/>
        <w:rPr>
          <w:szCs w:val="22"/>
        </w:rPr>
      </w:pPr>
      <w:r w:rsidRPr="001577AA">
        <w:rPr>
          <w:szCs w:val="22"/>
        </w:rPr>
        <w:t>Tulžies pūslės veiklos sutrikimai, kurie gali sukelti skausmą, pykinimą ir vėmimą.</w:t>
      </w:r>
    </w:p>
    <w:p w:rsidR="00AC570A" w:rsidRPr="001577AA" w:rsidRDefault="00AC570A" w:rsidP="00AC570A">
      <w:pPr>
        <w:numPr>
          <w:ilvl w:val="1"/>
          <w:numId w:val="2"/>
        </w:numPr>
        <w:tabs>
          <w:tab w:val="clear" w:pos="567"/>
        </w:tabs>
        <w:spacing w:line="240" w:lineRule="auto"/>
        <w:ind w:left="567" w:right="-1" w:hanging="567"/>
        <w:contextualSpacing/>
        <w:rPr>
          <w:szCs w:val="22"/>
        </w:rPr>
      </w:pPr>
      <w:r w:rsidRPr="001577AA">
        <w:rPr>
          <w:szCs w:val="22"/>
        </w:rPr>
        <w:t>Neurologinis sutrikimas, galintis pasireikšti naujagimiams, kuriems pasireiškė sunki gelta (branduolių gelta).</w:t>
      </w:r>
    </w:p>
    <w:p w:rsidR="00AC570A" w:rsidRPr="001577AA" w:rsidRDefault="00AC570A" w:rsidP="00AC570A">
      <w:pPr>
        <w:numPr>
          <w:ilvl w:val="1"/>
          <w:numId w:val="2"/>
        </w:numPr>
        <w:tabs>
          <w:tab w:val="clear" w:pos="567"/>
        </w:tabs>
        <w:spacing w:line="240" w:lineRule="auto"/>
        <w:ind w:left="567" w:right="-1" w:hanging="567"/>
        <w:contextualSpacing/>
        <w:rPr>
          <w:szCs w:val="22"/>
        </w:rPr>
      </w:pPr>
      <w:r w:rsidRPr="001577AA">
        <w:rPr>
          <w:szCs w:val="22"/>
        </w:rPr>
        <w:t>Inkstų sutrikimai, kuriuos sukėlė kalcio ceftriaksono druskų nuosėdos. Gali būti jaučiamas skausmas šlapinantis ar sumažėjęs šlapimo kiekis.</w:t>
      </w:r>
    </w:p>
    <w:p w:rsidR="00AC570A" w:rsidRPr="001577AA" w:rsidRDefault="00AC570A" w:rsidP="00AC570A">
      <w:pPr>
        <w:numPr>
          <w:ilvl w:val="1"/>
          <w:numId w:val="2"/>
        </w:numPr>
        <w:tabs>
          <w:tab w:val="clear" w:pos="567"/>
        </w:tabs>
        <w:spacing w:line="240" w:lineRule="auto"/>
        <w:ind w:left="567" w:right="-1" w:hanging="567"/>
        <w:contextualSpacing/>
        <w:rPr>
          <w:szCs w:val="22"/>
        </w:rPr>
      </w:pPr>
      <w:r>
        <w:rPr>
          <w:szCs w:val="22"/>
        </w:rPr>
        <w:t>Tariamai</w:t>
      </w:r>
      <w:r w:rsidRPr="001577AA">
        <w:rPr>
          <w:szCs w:val="22"/>
        </w:rPr>
        <w:t xml:space="preserve"> teigiamas Kumbso testo rezultatas (kai kuriems kraujo sutrikimams tirti naudojamas testas).</w:t>
      </w:r>
    </w:p>
    <w:p w:rsidR="00AC570A" w:rsidRPr="001577AA" w:rsidRDefault="00AC570A" w:rsidP="00AC570A">
      <w:pPr>
        <w:numPr>
          <w:ilvl w:val="1"/>
          <w:numId w:val="2"/>
        </w:numPr>
        <w:tabs>
          <w:tab w:val="clear" w:pos="567"/>
        </w:tabs>
        <w:spacing w:line="240" w:lineRule="auto"/>
        <w:ind w:left="567" w:right="-1" w:hanging="567"/>
        <w:contextualSpacing/>
        <w:rPr>
          <w:szCs w:val="22"/>
        </w:rPr>
      </w:pPr>
      <w:r>
        <w:rPr>
          <w:szCs w:val="22"/>
        </w:rPr>
        <w:t>Tariamai</w:t>
      </w:r>
      <w:r w:rsidRPr="001577AA">
        <w:rPr>
          <w:szCs w:val="22"/>
        </w:rPr>
        <w:t xml:space="preserve"> teigiami galaktozemijos (per didelio angliavandenio galaktozės kiekio kraujyje susidarymo) tyrimo duomenys.</w:t>
      </w:r>
    </w:p>
    <w:p w:rsidR="00AC570A" w:rsidRPr="001577AA" w:rsidRDefault="00AC570A" w:rsidP="00AC570A">
      <w:pPr>
        <w:numPr>
          <w:ilvl w:val="1"/>
          <w:numId w:val="2"/>
        </w:numPr>
        <w:tabs>
          <w:tab w:val="clear" w:pos="567"/>
        </w:tabs>
        <w:spacing w:line="240" w:lineRule="auto"/>
        <w:ind w:left="540" w:right="-29" w:hanging="540"/>
        <w:rPr>
          <w:szCs w:val="22"/>
        </w:rPr>
      </w:pPr>
      <w:r w:rsidRPr="001577AA">
        <w:rPr>
          <w:rFonts w:eastAsia="SimSun"/>
          <w:szCs w:val="22"/>
          <w:lang w:eastAsia="en-GB"/>
        </w:rPr>
        <w:t>Ceftriaxone Kalceks</w:t>
      </w:r>
      <w:r w:rsidRPr="001577AA">
        <w:rPr>
          <w:rFonts w:eastAsia="Calibri"/>
          <w:color w:val="000000"/>
          <w:szCs w:val="22"/>
        </w:rPr>
        <w:t xml:space="preserve"> </w:t>
      </w:r>
      <w:r w:rsidRPr="001577AA">
        <w:rPr>
          <w:szCs w:val="22"/>
        </w:rPr>
        <w:t xml:space="preserve">gali </w:t>
      </w:r>
      <w:r>
        <w:rPr>
          <w:szCs w:val="22"/>
        </w:rPr>
        <w:t>pa</w:t>
      </w:r>
      <w:r w:rsidRPr="001577AA">
        <w:rPr>
          <w:szCs w:val="22"/>
        </w:rPr>
        <w:t>veikti kai kurių rūšių gliukozės kiekio kraujo serume nustatymo tyrimus – pasitarkite su gydytoju.</w:t>
      </w:r>
    </w:p>
    <w:p w:rsidR="00AC570A" w:rsidRPr="001577AA" w:rsidRDefault="00AC570A" w:rsidP="00AC570A">
      <w:pPr>
        <w:numPr>
          <w:ilvl w:val="12"/>
          <w:numId w:val="0"/>
        </w:numPr>
        <w:tabs>
          <w:tab w:val="clear" w:pos="567"/>
        </w:tabs>
        <w:spacing w:line="240" w:lineRule="auto"/>
        <w:ind w:right="-2"/>
        <w:rPr>
          <w:b/>
          <w:szCs w:val="22"/>
        </w:rPr>
      </w:pPr>
    </w:p>
    <w:p w:rsidR="00AC570A" w:rsidRPr="001577AA" w:rsidRDefault="00AC570A" w:rsidP="00AC570A">
      <w:pPr>
        <w:numPr>
          <w:ilvl w:val="12"/>
          <w:numId w:val="0"/>
        </w:numPr>
        <w:spacing w:line="240" w:lineRule="auto"/>
        <w:outlineLvl w:val="0"/>
        <w:rPr>
          <w:b/>
          <w:szCs w:val="22"/>
        </w:rPr>
      </w:pPr>
      <w:r w:rsidRPr="001577AA">
        <w:rPr>
          <w:b/>
          <w:szCs w:val="22"/>
        </w:rPr>
        <w:t>Pranešimas apie šalutinį poveikį</w:t>
      </w:r>
    </w:p>
    <w:p w:rsidR="00AC570A" w:rsidRPr="001577AA" w:rsidRDefault="00AC570A" w:rsidP="00AC570A">
      <w:pPr>
        <w:ind w:right="-1"/>
        <w:rPr>
          <w:snapToGrid w:val="0"/>
          <w:szCs w:val="22"/>
        </w:rPr>
      </w:pPr>
      <w:r w:rsidRPr="001577AA">
        <w:rPr>
          <w:snapToGrid w:val="0"/>
          <w:szCs w:val="22"/>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1577AA">
          <w:rPr>
            <w:snapToGrid w:val="0"/>
            <w:color w:val="0000FF"/>
            <w:szCs w:val="22"/>
            <w:u w:val="single"/>
          </w:rPr>
          <w:t>https://vapris.vvkt.lt/vvkt-web/public/nrv</w:t>
        </w:r>
      </w:hyperlink>
      <w:r w:rsidRPr="001577AA">
        <w:rPr>
          <w:snapToGrid w:val="0"/>
          <w:szCs w:val="22"/>
        </w:rPr>
        <w:t xml:space="preserve"> arba užpildant Paciento pranešimo apie įtariamą nepageidaujamą reakciją (ĮNR) formą, kuri skelbiama </w:t>
      </w:r>
      <w:hyperlink r:id="rId6" w:history="1">
        <w:r w:rsidRPr="001577AA">
          <w:rPr>
            <w:snapToGrid w:val="0"/>
            <w:color w:val="0000FF"/>
            <w:szCs w:val="22"/>
            <w:u w:val="single"/>
          </w:rPr>
          <w:t>https://www.vvkt.lt/index.php?4004286486</w:t>
        </w:r>
      </w:hyperlink>
      <w:r w:rsidRPr="001577AA">
        <w:rPr>
          <w:snapToGrid w:val="0"/>
          <w:szCs w:val="22"/>
        </w:rPr>
        <w:t xml:space="preserve">, ir atsiunčiant elektroniniu paštu (adresu </w:t>
      </w:r>
      <w:hyperlink r:id="rId7" w:history="1">
        <w:r w:rsidRPr="001577AA">
          <w:rPr>
            <w:snapToGrid w:val="0"/>
            <w:color w:val="0000FF"/>
            <w:szCs w:val="22"/>
            <w:u w:val="single"/>
          </w:rPr>
          <w:t>NepageidaujamaR@vvkt.lt</w:t>
        </w:r>
      </w:hyperlink>
      <w:r w:rsidRPr="001577AA">
        <w:rPr>
          <w:snapToGrid w:val="0"/>
          <w:szCs w:val="22"/>
        </w:rPr>
        <w:t>) arba nemokamu telefonu 8 800 73 568. Pranešdami apie šalutinį poveikį galite mums padėti gauti daugiau informacijos apie šio vaisto saugumą.</w:t>
      </w:r>
    </w:p>
    <w:p w:rsidR="00AC570A" w:rsidRPr="001577AA" w:rsidRDefault="00AC570A" w:rsidP="00AC570A">
      <w:pPr>
        <w:autoSpaceDE w:val="0"/>
        <w:autoSpaceDN w:val="0"/>
        <w:adjustRightInd w:val="0"/>
        <w:spacing w:line="240" w:lineRule="auto"/>
        <w:rPr>
          <w:szCs w:val="22"/>
        </w:rPr>
      </w:pPr>
    </w:p>
    <w:p w:rsidR="00AC570A" w:rsidRPr="001577AA" w:rsidRDefault="00AC570A" w:rsidP="00AC570A">
      <w:pPr>
        <w:autoSpaceDE w:val="0"/>
        <w:autoSpaceDN w:val="0"/>
        <w:adjustRightInd w:val="0"/>
        <w:spacing w:line="240" w:lineRule="auto"/>
        <w:rPr>
          <w:szCs w:val="22"/>
        </w:rPr>
      </w:pPr>
    </w:p>
    <w:p w:rsidR="00AC570A" w:rsidRPr="001577AA" w:rsidRDefault="00AC570A" w:rsidP="00AC570A">
      <w:pPr>
        <w:keepNext/>
        <w:spacing w:line="240" w:lineRule="auto"/>
        <w:ind w:right="-2"/>
        <w:rPr>
          <w:b/>
          <w:szCs w:val="22"/>
        </w:rPr>
      </w:pPr>
      <w:r w:rsidRPr="001577AA">
        <w:rPr>
          <w:b/>
          <w:szCs w:val="22"/>
        </w:rPr>
        <w:t>5.</w:t>
      </w:r>
      <w:r w:rsidRPr="001577AA">
        <w:rPr>
          <w:b/>
          <w:szCs w:val="22"/>
        </w:rPr>
        <w:tab/>
        <w:t xml:space="preserve">Kaip laikyti </w:t>
      </w:r>
      <w:r w:rsidRPr="001577AA">
        <w:rPr>
          <w:rFonts w:eastAsia="SimSun"/>
          <w:b/>
          <w:bCs/>
          <w:szCs w:val="22"/>
          <w:lang w:eastAsia="en-GB"/>
        </w:rPr>
        <w:t>Ceftriaxone Kalceks</w:t>
      </w:r>
    </w:p>
    <w:p w:rsidR="00AC570A" w:rsidRPr="001577AA" w:rsidRDefault="00AC570A" w:rsidP="00AC570A">
      <w:pPr>
        <w:keepNext/>
        <w:numPr>
          <w:ilvl w:val="12"/>
          <w:numId w:val="0"/>
        </w:numPr>
        <w:tabs>
          <w:tab w:val="clear" w:pos="567"/>
        </w:tabs>
        <w:spacing w:line="240" w:lineRule="auto"/>
        <w:ind w:right="-2"/>
        <w:rPr>
          <w:szCs w:val="22"/>
        </w:rPr>
      </w:pPr>
    </w:p>
    <w:p w:rsidR="00AC570A" w:rsidRPr="001577AA" w:rsidRDefault="00AC570A" w:rsidP="00AC570A">
      <w:pPr>
        <w:numPr>
          <w:ilvl w:val="12"/>
          <w:numId w:val="0"/>
        </w:numPr>
        <w:tabs>
          <w:tab w:val="clear" w:pos="567"/>
        </w:tabs>
        <w:spacing w:line="240" w:lineRule="auto"/>
        <w:ind w:right="-2"/>
        <w:rPr>
          <w:szCs w:val="22"/>
        </w:rPr>
      </w:pPr>
      <w:r w:rsidRPr="001577AA">
        <w:rPr>
          <w:szCs w:val="22"/>
        </w:rPr>
        <w:t>Šį vaistą laikykite vaikams nepastebimoje ir nepasiekiamoje vietoje.</w:t>
      </w:r>
    </w:p>
    <w:p w:rsidR="00AC570A" w:rsidRPr="001577AA" w:rsidRDefault="00AC570A" w:rsidP="00AC570A">
      <w:pPr>
        <w:numPr>
          <w:ilvl w:val="12"/>
          <w:numId w:val="0"/>
        </w:numPr>
        <w:tabs>
          <w:tab w:val="clear" w:pos="567"/>
        </w:tabs>
        <w:spacing w:line="240" w:lineRule="auto"/>
        <w:ind w:right="-2"/>
        <w:rPr>
          <w:szCs w:val="22"/>
        </w:rPr>
      </w:pPr>
    </w:p>
    <w:p w:rsidR="00AC570A" w:rsidRPr="001577AA" w:rsidRDefault="00AC570A" w:rsidP="00AC570A">
      <w:pPr>
        <w:numPr>
          <w:ilvl w:val="12"/>
          <w:numId w:val="0"/>
        </w:numPr>
        <w:tabs>
          <w:tab w:val="clear" w:pos="567"/>
        </w:tabs>
        <w:spacing w:line="240" w:lineRule="auto"/>
        <w:ind w:right="-2"/>
        <w:rPr>
          <w:szCs w:val="22"/>
        </w:rPr>
      </w:pPr>
      <w:r w:rsidRPr="001577AA">
        <w:rPr>
          <w:szCs w:val="22"/>
        </w:rPr>
        <w:t xml:space="preserve">Ant flakono etiketės ir kartono dėžutės po „EXP“ nurodytam tinkamumo laikui pasibaigus, šio vaisto vartoti negalima. Vaistas tinkamas vartoti iki paskutinės nurodyto mėnesio dienos. </w:t>
      </w:r>
    </w:p>
    <w:p w:rsidR="00AC570A" w:rsidRPr="001577AA" w:rsidRDefault="00AC570A" w:rsidP="00AC570A">
      <w:pPr>
        <w:numPr>
          <w:ilvl w:val="12"/>
          <w:numId w:val="0"/>
        </w:numPr>
        <w:tabs>
          <w:tab w:val="clear" w:pos="567"/>
        </w:tabs>
        <w:spacing w:line="240" w:lineRule="auto"/>
        <w:ind w:right="-2"/>
        <w:rPr>
          <w:szCs w:val="22"/>
        </w:rPr>
      </w:pPr>
    </w:p>
    <w:p w:rsidR="00AC570A" w:rsidRPr="001577AA" w:rsidRDefault="00AC570A" w:rsidP="00AC570A">
      <w:pPr>
        <w:numPr>
          <w:ilvl w:val="12"/>
          <w:numId w:val="0"/>
        </w:numPr>
        <w:tabs>
          <w:tab w:val="clear" w:pos="567"/>
        </w:tabs>
        <w:spacing w:line="240" w:lineRule="auto"/>
        <w:ind w:right="-2"/>
        <w:rPr>
          <w:szCs w:val="22"/>
        </w:rPr>
      </w:pPr>
      <w:r w:rsidRPr="001577AA">
        <w:rPr>
          <w:szCs w:val="22"/>
        </w:rPr>
        <w:t>Šio vaistinio preparato laikymui specialių temperatūros sąlygų nereikalaujama.</w:t>
      </w:r>
    </w:p>
    <w:p w:rsidR="00AC570A" w:rsidRPr="001577AA" w:rsidRDefault="00AC570A" w:rsidP="00AC570A">
      <w:pPr>
        <w:numPr>
          <w:ilvl w:val="12"/>
          <w:numId w:val="0"/>
        </w:numPr>
        <w:tabs>
          <w:tab w:val="clear" w:pos="567"/>
        </w:tabs>
        <w:spacing w:line="240" w:lineRule="auto"/>
        <w:ind w:right="-2"/>
        <w:rPr>
          <w:szCs w:val="22"/>
        </w:rPr>
      </w:pPr>
      <w:r w:rsidRPr="001577AA">
        <w:rPr>
          <w:szCs w:val="22"/>
        </w:rPr>
        <w:t>Flakoną laikyti išorinėje dėžutėje, kad vaistas būtų apsaugotas nuo šviesos.</w:t>
      </w:r>
    </w:p>
    <w:p w:rsidR="00AC570A" w:rsidRPr="001577AA" w:rsidRDefault="00AC570A" w:rsidP="00AC570A">
      <w:pPr>
        <w:numPr>
          <w:ilvl w:val="12"/>
          <w:numId w:val="0"/>
        </w:numPr>
        <w:tabs>
          <w:tab w:val="clear" w:pos="567"/>
        </w:tabs>
        <w:spacing w:line="240" w:lineRule="auto"/>
        <w:ind w:right="-2"/>
        <w:rPr>
          <w:szCs w:val="22"/>
        </w:rPr>
      </w:pPr>
    </w:p>
    <w:p w:rsidR="00AC570A" w:rsidRPr="001577AA" w:rsidRDefault="00AC570A" w:rsidP="00AC570A">
      <w:pPr>
        <w:spacing w:line="240" w:lineRule="auto"/>
        <w:rPr>
          <w:szCs w:val="22"/>
          <w:u w:val="single"/>
        </w:rPr>
      </w:pPr>
      <w:r w:rsidRPr="001577AA">
        <w:rPr>
          <w:szCs w:val="22"/>
          <w:u w:val="single"/>
        </w:rPr>
        <w:t>Ištirpinus lidokaino hidrochlorido 10 mg/ml (1 %) tirpalu injekcijai į raumenis</w:t>
      </w:r>
    </w:p>
    <w:p w:rsidR="00AC570A" w:rsidRPr="001577AA" w:rsidRDefault="00AC570A" w:rsidP="00AC570A">
      <w:pPr>
        <w:spacing w:line="240" w:lineRule="auto"/>
        <w:rPr>
          <w:szCs w:val="22"/>
        </w:rPr>
      </w:pPr>
      <w:r w:rsidRPr="001577AA">
        <w:rPr>
          <w:szCs w:val="22"/>
        </w:rPr>
        <w:t>Cheminis ir fizinis stabilumas laikant 25 °C temperatūroje išlieka 6 valandas.</w:t>
      </w:r>
    </w:p>
    <w:p w:rsidR="00AC570A" w:rsidRPr="001577AA" w:rsidRDefault="00AC570A" w:rsidP="00AC570A">
      <w:pPr>
        <w:spacing w:line="240" w:lineRule="auto"/>
        <w:rPr>
          <w:szCs w:val="22"/>
        </w:rPr>
      </w:pPr>
      <w:r w:rsidRPr="001577AA">
        <w:rPr>
          <w:szCs w:val="22"/>
        </w:rPr>
        <w:t xml:space="preserve">Mikrobiologiniu </w:t>
      </w:r>
      <w:r>
        <w:rPr>
          <w:szCs w:val="22"/>
        </w:rPr>
        <w:t>atžvilgiu</w:t>
      </w:r>
      <w:r w:rsidRPr="001577AA">
        <w:rPr>
          <w:szCs w:val="22"/>
        </w:rPr>
        <w:t>,</w:t>
      </w:r>
      <w:r w:rsidRPr="001577AA">
        <w:t xml:space="preserve"> išskyrus tuos atvejus, jei </w:t>
      </w:r>
      <w:r w:rsidRPr="001577AA">
        <w:rPr>
          <w:iCs/>
          <w:szCs w:val="22"/>
        </w:rPr>
        <w:t>ištirpinimo metodas</w:t>
      </w:r>
      <w:r w:rsidRPr="001577AA">
        <w:t xml:space="preserve"> užkerta kelią mikrobiologinio užteršimo pavojui</w:t>
      </w:r>
      <w:r w:rsidRPr="001577AA">
        <w:rPr>
          <w:szCs w:val="22"/>
        </w:rPr>
        <w:t xml:space="preserve">, vaistinis preparatas </w:t>
      </w:r>
      <w:r w:rsidRPr="001577AA">
        <w:t>turi būti suvartojamas</w:t>
      </w:r>
      <w:r w:rsidRPr="001577AA">
        <w:rPr>
          <w:szCs w:val="22"/>
        </w:rPr>
        <w:t xml:space="preserve"> nedelsiant. Jeigu jis tuoj pat </w:t>
      </w:r>
      <w:r w:rsidRPr="001577AA">
        <w:t>nevartojamas</w:t>
      </w:r>
      <w:r w:rsidRPr="001577AA">
        <w:rPr>
          <w:szCs w:val="22"/>
        </w:rPr>
        <w:t xml:space="preserve">, už laikymo sąlygas ir </w:t>
      </w:r>
      <w:r w:rsidRPr="001577AA">
        <w:t>trukmę prieš</w:t>
      </w:r>
      <w:r w:rsidRPr="001577AA">
        <w:rPr>
          <w:szCs w:val="22"/>
        </w:rPr>
        <w:t xml:space="preserve"> vartojim</w:t>
      </w:r>
      <w:r w:rsidRPr="001577AA">
        <w:t>ą</w:t>
      </w:r>
      <w:r w:rsidRPr="001577AA">
        <w:rPr>
          <w:szCs w:val="22"/>
        </w:rPr>
        <w:t xml:space="preserve"> yra atsak</w:t>
      </w:r>
      <w:r w:rsidRPr="001577AA">
        <w:t>ingas</w:t>
      </w:r>
      <w:r w:rsidRPr="001577AA">
        <w:rPr>
          <w:szCs w:val="22"/>
        </w:rPr>
        <w:t xml:space="preserve"> vartotojas.</w:t>
      </w:r>
    </w:p>
    <w:p w:rsidR="00AC570A" w:rsidRPr="001577AA" w:rsidRDefault="00AC570A" w:rsidP="00AC570A">
      <w:pPr>
        <w:spacing w:line="240" w:lineRule="auto"/>
        <w:rPr>
          <w:szCs w:val="22"/>
        </w:rPr>
      </w:pPr>
    </w:p>
    <w:p w:rsidR="00AC570A" w:rsidRPr="001577AA" w:rsidRDefault="00AC570A" w:rsidP="00AC570A">
      <w:pPr>
        <w:spacing w:line="240" w:lineRule="auto"/>
        <w:rPr>
          <w:szCs w:val="22"/>
          <w:u w:val="single"/>
        </w:rPr>
      </w:pPr>
      <w:r w:rsidRPr="001577AA">
        <w:rPr>
          <w:szCs w:val="22"/>
          <w:u w:val="single"/>
        </w:rPr>
        <w:t>Ištirpinus injekcijai į veną</w:t>
      </w:r>
    </w:p>
    <w:p w:rsidR="00AC570A" w:rsidRPr="001577AA" w:rsidRDefault="00AC570A" w:rsidP="00AC570A">
      <w:pPr>
        <w:spacing w:line="240" w:lineRule="auto"/>
        <w:rPr>
          <w:szCs w:val="22"/>
        </w:rPr>
      </w:pPr>
      <w:r w:rsidRPr="001577AA">
        <w:rPr>
          <w:szCs w:val="22"/>
        </w:rPr>
        <w:t xml:space="preserve">Cheminis ir fizinis stabilumas laikant 2–8 °C temperatūroje išlieka 48 valandas ir laikant 25 °C temperatūroje – </w:t>
      </w:r>
      <w:r>
        <w:rPr>
          <w:szCs w:val="22"/>
        </w:rPr>
        <w:t>12</w:t>
      </w:r>
      <w:r w:rsidRPr="001577AA">
        <w:rPr>
          <w:szCs w:val="22"/>
        </w:rPr>
        <w:t> valandas.</w:t>
      </w:r>
    </w:p>
    <w:p w:rsidR="00AC570A" w:rsidRPr="001577AA" w:rsidRDefault="00AC570A" w:rsidP="00AC570A">
      <w:pPr>
        <w:spacing w:line="240" w:lineRule="auto"/>
        <w:rPr>
          <w:szCs w:val="22"/>
        </w:rPr>
      </w:pPr>
      <w:r w:rsidRPr="001577AA">
        <w:rPr>
          <w:szCs w:val="22"/>
        </w:rPr>
        <w:t xml:space="preserve">Mikrobiologiniu </w:t>
      </w:r>
      <w:r>
        <w:rPr>
          <w:szCs w:val="22"/>
        </w:rPr>
        <w:t>atžvilgiu</w:t>
      </w:r>
      <w:r w:rsidRPr="001577AA">
        <w:rPr>
          <w:szCs w:val="22"/>
        </w:rPr>
        <w:t xml:space="preserve"> vaistinis preparatas </w:t>
      </w:r>
      <w:r w:rsidRPr="001577AA">
        <w:t>turi būti suvartojamas</w:t>
      </w:r>
      <w:r w:rsidRPr="001577AA">
        <w:rPr>
          <w:szCs w:val="22"/>
        </w:rPr>
        <w:t xml:space="preserve"> nedelsiant. Jeigu jis tuoj pat nevartojamas, už laikymo sąlygas ir </w:t>
      </w:r>
      <w:r w:rsidRPr="001577AA">
        <w:t>trukmę prieš</w:t>
      </w:r>
      <w:r w:rsidRPr="001577AA">
        <w:rPr>
          <w:szCs w:val="22"/>
        </w:rPr>
        <w:t xml:space="preserve"> vartojim</w:t>
      </w:r>
      <w:r w:rsidRPr="001577AA">
        <w:t>ą</w:t>
      </w:r>
      <w:r w:rsidRPr="001577AA">
        <w:rPr>
          <w:szCs w:val="22"/>
        </w:rPr>
        <w:t xml:space="preserve"> yra atsakingas vartotojas. Paprastai jis neturėtų būti ilgesnis kaip 24 valandos laikant 2–8</w:t>
      </w:r>
      <w:r>
        <w:rPr>
          <w:szCs w:val="22"/>
        </w:rPr>
        <w:t> </w:t>
      </w:r>
      <w:r w:rsidRPr="001577AA">
        <w:rPr>
          <w:szCs w:val="22"/>
        </w:rPr>
        <w:t>°C temperatūroje, nebent tirpinimas buvo atliktas kontroliuojamomis ir patvirtintomis aseptinėmis sąlygomis.</w:t>
      </w:r>
    </w:p>
    <w:p w:rsidR="00AC570A" w:rsidRPr="001577AA" w:rsidRDefault="00AC570A" w:rsidP="00AC570A">
      <w:pPr>
        <w:spacing w:line="240" w:lineRule="auto"/>
        <w:rPr>
          <w:szCs w:val="22"/>
        </w:rPr>
      </w:pPr>
    </w:p>
    <w:p w:rsidR="00AC570A" w:rsidRPr="001577AA" w:rsidRDefault="00AC570A" w:rsidP="00AC570A">
      <w:pPr>
        <w:spacing w:line="240" w:lineRule="auto"/>
        <w:rPr>
          <w:szCs w:val="22"/>
          <w:u w:val="single"/>
        </w:rPr>
      </w:pPr>
      <w:r w:rsidRPr="001577AA">
        <w:rPr>
          <w:szCs w:val="22"/>
          <w:u w:val="single"/>
        </w:rPr>
        <w:t>Ištirpinus infuzijai į veną</w:t>
      </w:r>
    </w:p>
    <w:p w:rsidR="00AC570A" w:rsidRPr="001577AA" w:rsidRDefault="00AC570A" w:rsidP="00AC570A">
      <w:pPr>
        <w:spacing w:line="240" w:lineRule="auto"/>
        <w:rPr>
          <w:szCs w:val="22"/>
        </w:rPr>
      </w:pPr>
      <w:r w:rsidRPr="001577AA">
        <w:rPr>
          <w:szCs w:val="22"/>
        </w:rPr>
        <w:t>Paruoštą tirpalą reikia nedelsiant atskiesti.</w:t>
      </w:r>
    </w:p>
    <w:p w:rsidR="00AC570A" w:rsidRPr="001577AA" w:rsidRDefault="00AC570A" w:rsidP="00AC570A">
      <w:pPr>
        <w:spacing w:line="240" w:lineRule="auto"/>
        <w:rPr>
          <w:szCs w:val="22"/>
        </w:rPr>
      </w:pPr>
    </w:p>
    <w:p w:rsidR="00AC570A" w:rsidRPr="001577AA" w:rsidRDefault="00AC570A" w:rsidP="00AC570A">
      <w:pPr>
        <w:spacing w:line="240" w:lineRule="auto"/>
        <w:rPr>
          <w:szCs w:val="22"/>
          <w:u w:val="single"/>
        </w:rPr>
      </w:pPr>
      <w:r w:rsidRPr="00862297">
        <w:rPr>
          <w:szCs w:val="22"/>
          <w:u w:val="single"/>
        </w:rPr>
        <w:t xml:space="preserve">Atskiedus </w:t>
      </w:r>
      <w:r w:rsidRPr="001577AA">
        <w:rPr>
          <w:szCs w:val="22"/>
          <w:u w:val="single"/>
        </w:rPr>
        <w:t>infuzijai į veną</w:t>
      </w:r>
    </w:p>
    <w:p w:rsidR="00AC570A" w:rsidRPr="001577AA" w:rsidRDefault="00AC570A" w:rsidP="00AC570A">
      <w:pPr>
        <w:spacing w:line="240" w:lineRule="auto"/>
        <w:rPr>
          <w:szCs w:val="22"/>
        </w:rPr>
      </w:pPr>
      <w:r w:rsidRPr="001577AA">
        <w:rPr>
          <w:szCs w:val="22"/>
        </w:rPr>
        <w:t xml:space="preserve">Cheminis ir fizinis stabilumas laikant 2–8 °C temperatūroje išlieka 48 valandas ir laikant 25 °C temperatūroje – </w:t>
      </w:r>
      <w:r>
        <w:rPr>
          <w:szCs w:val="22"/>
        </w:rPr>
        <w:t>12</w:t>
      </w:r>
      <w:r w:rsidRPr="001577AA">
        <w:rPr>
          <w:szCs w:val="22"/>
        </w:rPr>
        <w:t> valandas.</w:t>
      </w:r>
    </w:p>
    <w:p w:rsidR="00AC570A" w:rsidRPr="001577AA" w:rsidRDefault="00AC570A" w:rsidP="00AC570A">
      <w:pPr>
        <w:spacing w:line="240" w:lineRule="auto"/>
        <w:rPr>
          <w:szCs w:val="22"/>
          <w:u w:val="single"/>
        </w:rPr>
      </w:pPr>
      <w:r w:rsidRPr="001577AA">
        <w:rPr>
          <w:szCs w:val="22"/>
        </w:rPr>
        <w:t xml:space="preserve">Mikrobiologiniu </w:t>
      </w:r>
      <w:r>
        <w:rPr>
          <w:szCs w:val="22"/>
        </w:rPr>
        <w:t>atžvilgiu</w:t>
      </w:r>
      <w:r w:rsidRPr="001577AA">
        <w:rPr>
          <w:szCs w:val="22"/>
        </w:rPr>
        <w:t xml:space="preserve"> vaistinis preparatas </w:t>
      </w:r>
      <w:r w:rsidRPr="001577AA">
        <w:t>turi būti suvartojamas</w:t>
      </w:r>
      <w:r w:rsidRPr="001577AA">
        <w:rPr>
          <w:szCs w:val="22"/>
        </w:rPr>
        <w:t xml:space="preserve"> nedelsiant. Jeigu jis tuoj pat nevartojamas, už laikymo sąlygas ir </w:t>
      </w:r>
      <w:r w:rsidRPr="001577AA">
        <w:t>trukmę prieš</w:t>
      </w:r>
      <w:r w:rsidRPr="001577AA">
        <w:rPr>
          <w:szCs w:val="22"/>
        </w:rPr>
        <w:t xml:space="preserve"> vartojim</w:t>
      </w:r>
      <w:r w:rsidRPr="001577AA">
        <w:t>ą</w:t>
      </w:r>
      <w:r w:rsidRPr="001577AA">
        <w:rPr>
          <w:szCs w:val="22"/>
        </w:rPr>
        <w:t xml:space="preserve"> yra atsakingas vartotojas. Paprastai jis neturėtų būti ilgesnis kaip 24 valandos laikant 2–8</w:t>
      </w:r>
      <w:r>
        <w:rPr>
          <w:szCs w:val="22"/>
        </w:rPr>
        <w:t xml:space="preserve"> </w:t>
      </w:r>
      <w:r w:rsidRPr="001577AA">
        <w:rPr>
          <w:szCs w:val="22"/>
        </w:rPr>
        <w:t>°C temperatūroje, nebent praskiedimas buvo atliktas kontroliuojamomis ir patvirtintomis aseptinėmis sąlygomis.</w:t>
      </w:r>
    </w:p>
    <w:p w:rsidR="00AC570A" w:rsidRPr="001577AA" w:rsidRDefault="00AC570A" w:rsidP="00AC570A">
      <w:pPr>
        <w:numPr>
          <w:ilvl w:val="12"/>
          <w:numId w:val="0"/>
        </w:numPr>
        <w:tabs>
          <w:tab w:val="clear" w:pos="567"/>
        </w:tabs>
        <w:spacing w:line="240" w:lineRule="auto"/>
        <w:ind w:right="-2"/>
        <w:rPr>
          <w:szCs w:val="22"/>
        </w:rPr>
      </w:pPr>
    </w:p>
    <w:p w:rsidR="00AC570A" w:rsidRPr="001577AA" w:rsidRDefault="00AC570A" w:rsidP="00AC570A">
      <w:pPr>
        <w:numPr>
          <w:ilvl w:val="12"/>
          <w:numId w:val="0"/>
        </w:numPr>
        <w:tabs>
          <w:tab w:val="clear" w:pos="567"/>
        </w:tabs>
        <w:spacing w:line="240" w:lineRule="auto"/>
        <w:ind w:right="-2"/>
        <w:rPr>
          <w:i/>
          <w:iCs/>
          <w:szCs w:val="22"/>
        </w:rPr>
      </w:pPr>
      <w:r w:rsidRPr="001577AA">
        <w:rPr>
          <w:szCs w:val="22"/>
        </w:rPr>
        <w:t>Vaistų negalima išmesti į kanalizaciją arba su buitinėmis atliekomis. Kaip išmesti nereikalingus vaistus, klauskite vaistininko. Šios priemonės padės apsaugoti aplinką.</w:t>
      </w:r>
    </w:p>
    <w:p w:rsidR="00AC570A" w:rsidRPr="001577AA" w:rsidRDefault="00AC570A" w:rsidP="00AC570A">
      <w:pPr>
        <w:numPr>
          <w:ilvl w:val="12"/>
          <w:numId w:val="0"/>
        </w:numPr>
        <w:tabs>
          <w:tab w:val="clear" w:pos="567"/>
        </w:tabs>
        <w:spacing w:line="240" w:lineRule="auto"/>
        <w:ind w:right="-2"/>
        <w:rPr>
          <w:szCs w:val="22"/>
        </w:rPr>
      </w:pPr>
    </w:p>
    <w:p w:rsidR="00AC570A" w:rsidRPr="001577AA" w:rsidRDefault="00AC570A" w:rsidP="00AC570A">
      <w:pPr>
        <w:numPr>
          <w:ilvl w:val="12"/>
          <w:numId w:val="0"/>
        </w:numPr>
        <w:tabs>
          <w:tab w:val="clear" w:pos="567"/>
        </w:tabs>
        <w:spacing w:line="240" w:lineRule="auto"/>
        <w:ind w:right="-2"/>
        <w:rPr>
          <w:szCs w:val="22"/>
        </w:rPr>
      </w:pPr>
    </w:p>
    <w:p w:rsidR="00AC570A" w:rsidRPr="001577AA" w:rsidRDefault="00AC570A" w:rsidP="00AC570A">
      <w:pPr>
        <w:keepNext/>
        <w:spacing w:line="240" w:lineRule="auto"/>
        <w:ind w:right="-2"/>
        <w:rPr>
          <w:b/>
          <w:szCs w:val="22"/>
        </w:rPr>
      </w:pPr>
      <w:r w:rsidRPr="001577AA">
        <w:rPr>
          <w:b/>
          <w:szCs w:val="22"/>
        </w:rPr>
        <w:t>6.</w:t>
      </w:r>
      <w:r w:rsidRPr="001577AA">
        <w:rPr>
          <w:b/>
          <w:szCs w:val="22"/>
        </w:rPr>
        <w:tab/>
        <w:t>Pakuotės turinys ir kita informacija</w:t>
      </w:r>
    </w:p>
    <w:p w:rsidR="00AC570A" w:rsidRPr="001577AA" w:rsidRDefault="00AC570A" w:rsidP="00AC570A">
      <w:pPr>
        <w:keepNext/>
        <w:numPr>
          <w:ilvl w:val="12"/>
          <w:numId w:val="0"/>
        </w:numPr>
        <w:tabs>
          <w:tab w:val="clear" w:pos="567"/>
        </w:tabs>
        <w:spacing w:line="240" w:lineRule="auto"/>
        <w:rPr>
          <w:szCs w:val="22"/>
        </w:rPr>
      </w:pPr>
    </w:p>
    <w:p w:rsidR="00AC570A" w:rsidRPr="001577AA" w:rsidRDefault="00AC570A" w:rsidP="00AC570A">
      <w:pPr>
        <w:numPr>
          <w:ilvl w:val="12"/>
          <w:numId w:val="0"/>
        </w:numPr>
        <w:tabs>
          <w:tab w:val="clear" w:pos="567"/>
        </w:tabs>
        <w:spacing w:line="240" w:lineRule="auto"/>
        <w:ind w:right="-2"/>
        <w:rPr>
          <w:b/>
          <w:szCs w:val="22"/>
        </w:rPr>
      </w:pPr>
      <w:r w:rsidRPr="001577AA">
        <w:rPr>
          <w:b/>
          <w:bCs/>
          <w:szCs w:val="22"/>
        </w:rPr>
        <w:t>Ceftriaxone Kalceks</w:t>
      </w:r>
      <w:r w:rsidRPr="001577AA">
        <w:rPr>
          <w:b/>
          <w:szCs w:val="22"/>
        </w:rPr>
        <w:t xml:space="preserve"> sudėtis</w:t>
      </w:r>
    </w:p>
    <w:p w:rsidR="00AC570A" w:rsidRPr="001577AA" w:rsidRDefault="00AC570A" w:rsidP="00AC570A">
      <w:pPr>
        <w:keepNext/>
        <w:numPr>
          <w:ilvl w:val="0"/>
          <w:numId w:val="8"/>
        </w:numPr>
        <w:tabs>
          <w:tab w:val="clear" w:pos="567"/>
        </w:tabs>
        <w:spacing w:line="240" w:lineRule="auto"/>
        <w:ind w:left="567" w:right="-2" w:hanging="567"/>
        <w:rPr>
          <w:szCs w:val="22"/>
        </w:rPr>
      </w:pPr>
      <w:r w:rsidRPr="001577AA">
        <w:rPr>
          <w:szCs w:val="22"/>
        </w:rPr>
        <w:t>Veiklioji medžiaga yra ceftriaksonas.</w:t>
      </w:r>
    </w:p>
    <w:p w:rsidR="00AC570A" w:rsidRPr="001577AA" w:rsidRDefault="00AC570A" w:rsidP="00AC570A">
      <w:pPr>
        <w:pStyle w:val="Sraopastraipa"/>
        <w:autoSpaceDE w:val="0"/>
        <w:autoSpaceDN w:val="0"/>
        <w:adjustRightInd w:val="0"/>
        <w:spacing w:after="0" w:line="240" w:lineRule="auto"/>
        <w:ind w:left="360"/>
        <w:rPr>
          <w:rFonts w:ascii="Times New Roman" w:eastAsia="SimSun" w:hAnsi="Times New Roman"/>
          <w:u w:val="single"/>
          <w:lang w:eastAsia="en-GB"/>
        </w:rPr>
      </w:pPr>
    </w:p>
    <w:p w:rsidR="00AC570A" w:rsidRPr="001577AA" w:rsidRDefault="00AC570A" w:rsidP="00AC570A">
      <w:pPr>
        <w:pStyle w:val="Sraopastraipa"/>
        <w:autoSpaceDE w:val="0"/>
        <w:autoSpaceDN w:val="0"/>
        <w:adjustRightInd w:val="0"/>
        <w:spacing w:after="0" w:line="240" w:lineRule="auto"/>
        <w:ind w:left="0"/>
        <w:rPr>
          <w:rFonts w:ascii="Times New Roman" w:eastAsia="SimSun" w:hAnsi="Times New Roman"/>
          <w:u w:val="single"/>
          <w:lang w:eastAsia="en-GB"/>
        </w:rPr>
      </w:pPr>
      <w:r w:rsidRPr="001577AA">
        <w:rPr>
          <w:rFonts w:ascii="Times New Roman" w:eastAsia="SimSun" w:hAnsi="Times New Roman"/>
          <w:u w:val="single"/>
          <w:lang w:eastAsia="en-GB"/>
        </w:rPr>
        <w:t>Ceftriaxone Kalceks 1 g milteliai injekciniam ar infuziniam tirpalui</w:t>
      </w:r>
    </w:p>
    <w:p w:rsidR="00AC570A" w:rsidRPr="001577AA" w:rsidRDefault="00AC570A" w:rsidP="00AC570A">
      <w:pPr>
        <w:pStyle w:val="EMEAEnBodyText"/>
        <w:autoSpaceDE w:val="0"/>
        <w:autoSpaceDN w:val="0"/>
        <w:adjustRightInd w:val="0"/>
        <w:spacing w:before="0" w:after="0"/>
        <w:jc w:val="left"/>
        <w:rPr>
          <w:szCs w:val="22"/>
        </w:rPr>
      </w:pPr>
      <w:r w:rsidRPr="001577AA">
        <w:rPr>
          <w:szCs w:val="22"/>
        </w:rPr>
        <w:t>Kiekviename flakone yra 1 g ceftriaksono (ceftriaksono natrio druskos pavidalu).</w:t>
      </w:r>
    </w:p>
    <w:p w:rsidR="00AC570A" w:rsidRPr="001577AA" w:rsidRDefault="00AC570A" w:rsidP="00AC570A">
      <w:pPr>
        <w:pStyle w:val="Sraopastraipa"/>
        <w:autoSpaceDE w:val="0"/>
        <w:autoSpaceDN w:val="0"/>
        <w:adjustRightInd w:val="0"/>
        <w:spacing w:line="240" w:lineRule="auto"/>
        <w:ind w:left="0"/>
        <w:rPr>
          <w:rFonts w:ascii="Times New Roman" w:eastAsia="SimSun" w:hAnsi="Times New Roman"/>
          <w:lang w:eastAsia="en-GB"/>
        </w:rPr>
      </w:pPr>
    </w:p>
    <w:p w:rsidR="00AC570A" w:rsidRPr="001577AA" w:rsidRDefault="00AC570A" w:rsidP="00AC570A">
      <w:pPr>
        <w:pStyle w:val="Sraopastraipa"/>
        <w:autoSpaceDE w:val="0"/>
        <w:autoSpaceDN w:val="0"/>
        <w:adjustRightInd w:val="0"/>
        <w:spacing w:line="240" w:lineRule="auto"/>
        <w:ind w:left="0"/>
        <w:rPr>
          <w:rFonts w:ascii="Times New Roman" w:eastAsia="SimSun" w:hAnsi="Times New Roman"/>
          <w:u w:val="single"/>
          <w:lang w:eastAsia="en-GB"/>
        </w:rPr>
      </w:pPr>
      <w:r w:rsidRPr="001577AA">
        <w:rPr>
          <w:rFonts w:ascii="Times New Roman" w:eastAsia="SimSun" w:hAnsi="Times New Roman"/>
          <w:u w:val="single"/>
          <w:lang w:eastAsia="en-GB"/>
        </w:rPr>
        <w:t>Ceftriaxone Kalceks 2 g milteliai injekciniam ar infuziniam tirpalui</w:t>
      </w:r>
    </w:p>
    <w:p w:rsidR="00AC570A" w:rsidRPr="001577AA" w:rsidRDefault="00AC570A" w:rsidP="00AC570A">
      <w:pPr>
        <w:pStyle w:val="Sraopastraipa"/>
        <w:autoSpaceDE w:val="0"/>
        <w:autoSpaceDN w:val="0"/>
        <w:adjustRightInd w:val="0"/>
        <w:spacing w:after="0" w:line="240" w:lineRule="auto"/>
        <w:ind w:left="0"/>
        <w:rPr>
          <w:rFonts w:ascii="Times New Roman" w:hAnsi="Times New Roman"/>
        </w:rPr>
      </w:pPr>
      <w:r w:rsidRPr="001577AA">
        <w:rPr>
          <w:rFonts w:ascii="Times New Roman" w:eastAsia="SimSun" w:hAnsi="Times New Roman"/>
          <w:lang w:eastAsia="en-GB"/>
        </w:rPr>
        <w:t>Kiekviename flakone yra 2 g ceftriaksono (</w:t>
      </w:r>
      <w:r w:rsidRPr="001577AA">
        <w:rPr>
          <w:rFonts w:ascii="Times New Roman" w:hAnsi="Times New Roman"/>
        </w:rPr>
        <w:t>ceftriaksono natrio druskos pavidalu).</w:t>
      </w:r>
    </w:p>
    <w:p w:rsidR="00AC570A" w:rsidRPr="001577AA" w:rsidRDefault="00AC570A" w:rsidP="00AC570A">
      <w:pPr>
        <w:keepNext/>
        <w:tabs>
          <w:tab w:val="clear" w:pos="567"/>
        </w:tabs>
        <w:spacing w:line="240" w:lineRule="auto"/>
        <w:ind w:right="-2"/>
        <w:rPr>
          <w:szCs w:val="22"/>
        </w:rPr>
      </w:pPr>
    </w:p>
    <w:p w:rsidR="00AC570A" w:rsidRPr="001577AA" w:rsidRDefault="00AC570A" w:rsidP="00AC570A">
      <w:pPr>
        <w:numPr>
          <w:ilvl w:val="12"/>
          <w:numId w:val="0"/>
        </w:numPr>
        <w:tabs>
          <w:tab w:val="clear" w:pos="567"/>
        </w:tabs>
        <w:spacing w:line="240" w:lineRule="auto"/>
        <w:ind w:right="-2"/>
        <w:rPr>
          <w:b/>
          <w:szCs w:val="22"/>
        </w:rPr>
      </w:pPr>
      <w:r w:rsidRPr="001577AA">
        <w:rPr>
          <w:b/>
          <w:bCs/>
          <w:szCs w:val="22"/>
        </w:rPr>
        <w:t>Ceftriaxone Kalceks</w:t>
      </w:r>
      <w:r w:rsidRPr="001577AA">
        <w:rPr>
          <w:b/>
          <w:szCs w:val="22"/>
        </w:rPr>
        <w:t xml:space="preserve"> išvaizda ir kiekis pakuotėje</w:t>
      </w:r>
    </w:p>
    <w:p w:rsidR="00AC570A" w:rsidRPr="001577AA" w:rsidRDefault="00AC570A" w:rsidP="00AC570A">
      <w:pPr>
        <w:autoSpaceDE w:val="0"/>
        <w:autoSpaceDN w:val="0"/>
        <w:adjustRightInd w:val="0"/>
        <w:rPr>
          <w:szCs w:val="22"/>
        </w:rPr>
      </w:pPr>
      <w:r w:rsidRPr="001577AA">
        <w:rPr>
          <w:szCs w:val="22"/>
        </w:rPr>
        <w:t>Beveik balti ar gelsvi milteliai.</w:t>
      </w:r>
    </w:p>
    <w:p w:rsidR="00AC570A" w:rsidRPr="001577AA" w:rsidRDefault="00AC570A" w:rsidP="00AC570A">
      <w:pPr>
        <w:tabs>
          <w:tab w:val="clear" w:pos="567"/>
        </w:tabs>
        <w:autoSpaceDE w:val="0"/>
        <w:autoSpaceDN w:val="0"/>
        <w:adjustRightInd w:val="0"/>
        <w:spacing w:line="240" w:lineRule="auto"/>
        <w:rPr>
          <w:rFonts w:eastAsia="SimSun"/>
          <w:szCs w:val="22"/>
          <w:u w:val="single"/>
          <w:lang w:eastAsia="en-GB"/>
        </w:rPr>
      </w:pPr>
    </w:p>
    <w:p w:rsidR="00AC570A" w:rsidRPr="001577AA" w:rsidRDefault="00AC570A" w:rsidP="00AC570A">
      <w:pPr>
        <w:tabs>
          <w:tab w:val="clear" w:pos="567"/>
        </w:tabs>
        <w:autoSpaceDE w:val="0"/>
        <w:autoSpaceDN w:val="0"/>
        <w:adjustRightInd w:val="0"/>
        <w:spacing w:line="240" w:lineRule="auto"/>
        <w:rPr>
          <w:rFonts w:eastAsia="SimSun"/>
          <w:szCs w:val="22"/>
          <w:u w:val="single"/>
          <w:lang w:eastAsia="en-GB"/>
        </w:rPr>
      </w:pPr>
      <w:r w:rsidRPr="001577AA">
        <w:rPr>
          <w:rFonts w:eastAsia="SimSun"/>
          <w:szCs w:val="22"/>
          <w:u w:val="single"/>
          <w:lang w:eastAsia="en-GB"/>
        </w:rPr>
        <w:t>Ceftriaxone Kalceks 1 g milteliai injekciniam ar infuziniam tirpalui</w:t>
      </w:r>
    </w:p>
    <w:p w:rsidR="00AC570A" w:rsidRPr="001577AA" w:rsidRDefault="00AC570A" w:rsidP="00AC570A">
      <w:pPr>
        <w:spacing w:line="240" w:lineRule="auto"/>
        <w:rPr>
          <w:szCs w:val="22"/>
        </w:rPr>
      </w:pPr>
      <w:r>
        <w:rPr>
          <w:szCs w:val="22"/>
        </w:rPr>
        <w:t>M</w:t>
      </w:r>
      <w:r w:rsidRPr="001577AA">
        <w:rPr>
          <w:szCs w:val="22"/>
        </w:rPr>
        <w:t>ilteliais pripildytas bespalvio stiklo flakonas, užkimštas pilkos spalvos brombutilo gumos kamščiu, kuris užsandarintas aliuminio dangteliu ir tamsiai mėlynu plastikiniu nuplėšiamuoju dangteliu.</w:t>
      </w:r>
    </w:p>
    <w:p w:rsidR="00AC570A" w:rsidRPr="001577AA" w:rsidRDefault="00AC570A" w:rsidP="00AC570A">
      <w:pPr>
        <w:pStyle w:val="Betarp"/>
        <w:ind w:left="0" w:firstLine="0"/>
        <w:rPr>
          <w:rFonts w:eastAsia="Times New Roman" w:cs="Times New Roman"/>
          <w:color w:val="auto"/>
          <w:lang w:eastAsia="lt-LT"/>
        </w:rPr>
      </w:pPr>
    </w:p>
    <w:p w:rsidR="00AC570A" w:rsidRPr="001577AA" w:rsidRDefault="00AC570A" w:rsidP="00AC570A">
      <w:pPr>
        <w:tabs>
          <w:tab w:val="clear" w:pos="567"/>
        </w:tabs>
        <w:autoSpaceDE w:val="0"/>
        <w:autoSpaceDN w:val="0"/>
        <w:adjustRightInd w:val="0"/>
        <w:spacing w:line="240" w:lineRule="auto"/>
        <w:rPr>
          <w:rFonts w:eastAsia="SimSun"/>
          <w:szCs w:val="22"/>
          <w:u w:val="single"/>
          <w:lang w:eastAsia="en-GB"/>
        </w:rPr>
      </w:pPr>
      <w:r w:rsidRPr="001577AA">
        <w:rPr>
          <w:rFonts w:eastAsia="SimSun"/>
          <w:szCs w:val="22"/>
          <w:u w:val="single"/>
          <w:lang w:eastAsia="en-GB"/>
        </w:rPr>
        <w:t>Ceftriaxone Kalceks 2 g milteliai injekciniam ar infuziniam tirpalui</w:t>
      </w:r>
    </w:p>
    <w:p w:rsidR="00AC570A" w:rsidRPr="001577AA" w:rsidRDefault="00AC570A" w:rsidP="00AC570A">
      <w:pPr>
        <w:pStyle w:val="Betarp"/>
        <w:ind w:left="0" w:firstLine="0"/>
        <w:rPr>
          <w:rFonts w:cs="Times New Roman"/>
        </w:rPr>
      </w:pPr>
      <w:r>
        <w:rPr>
          <w:rFonts w:cs="Times New Roman"/>
        </w:rPr>
        <w:t>M</w:t>
      </w:r>
      <w:r w:rsidRPr="001577AA">
        <w:rPr>
          <w:rFonts w:cs="Times New Roman"/>
        </w:rPr>
        <w:t>ilteliais pripildytas bespalvio stiklo flakonas, užkimštas pilkos spalvos brombutilo gumos kamščiu, kuris užsandarintas aliuminio dangteliu ir oranžiniu plastikiniu nuplėšiamuoju dangteliu.</w:t>
      </w:r>
    </w:p>
    <w:p w:rsidR="00AC570A" w:rsidRPr="001577AA" w:rsidRDefault="00AC570A" w:rsidP="00AC570A">
      <w:pPr>
        <w:spacing w:line="240" w:lineRule="auto"/>
        <w:rPr>
          <w:szCs w:val="22"/>
        </w:rPr>
      </w:pPr>
    </w:p>
    <w:p w:rsidR="00AC570A" w:rsidRPr="001577AA" w:rsidRDefault="00AC570A" w:rsidP="00AC570A">
      <w:pPr>
        <w:pStyle w:val="Betarp"/>
        <w:ind w:left="0" w:firstLine="0"/>
        <w:rPr>
          <w:rFonts w:cs="Times New Roman"/>
        </w:rPr>
      </w:pPr>
      <w:r w:rsidRPr="001577AA">
        <w:rPr>
          <w:rFonts w:cs="Times New Roman"/>
        </w:rPr>
        <w:t>Flakonai supakuoti kartono dėžutėse.</w:t>
      </w:r>
    </w:p>
    <w:p w:rsidR="00AC570A" w:rsidRPr="001577AA" w:rsidRDefault="00AC570A" w:rsidP="00AC570A">
      <w:pPr>
        <w:spacing w:line="240" w:lineRule="auto"/>
        <w:rPr>
          <w:szCs w:val="22"/>
        </w:rPr>
      </w:pPr>
    </w:p>
    <w:p w:rsidR="00AC570A" w:rsidRPr="001577AA" w:rsidRDefault="00AC570A" w:rsidP="00AC570A">
      <w:pPr>
        <w:spacing w:line="240" w:lineRule="auto"/>
        <w:rPr>
          <w:szCs w:val="22"/>
        </w:rPr>
      </w:pPr>
      <w:r w:rsidRPr="001577AA">
        <w:rPr>
          <w:szCs w:val="22"/>
        </w:rPr>
        <w:t>Pakuočių dydžiai: 1 arba 10 flakonų.</w:t>
      </w:r>
    </w:p>
    <w:p w:rsidR="00AC570A" w:rsidRPr="001577AA" w:rsidRDefault="00AC570A" w:rsidP="00AC570A">
      <w:pPr>
        <w:spacing w:line="240" w:lineRule="auto"/>
        <w:rPr>
          <w:szCs w:val="22"/>
        </w:rPr>
      </w:pPr>
    </w:p>
    <w:p w:rsidR="00AC570A" w:rsidRPr="001577AA" w:rsidRDefault="00AC570A" w:rsidP="00AC570A">
      <w:pPr>
        <w:spacing w:line="240" w:lineRule="auto"/>
        <w:rPr>
          <w:szCs w:val="22"/>
        </w:rPr>
      </w:pPr>
      <w:r w:rsidRPr="001577AA">
        <w:rPr>
          <w:szCs w:val="22"/>
        </w:rPr>
        <w:t>Gali būti tiekiamos ne visų dydžių pakuotės.</w:t>
      </w:r>
    </w:p>
    <w:p w:rsidR="00AC570A" w:rsidRPr="001577AA" w:rsidRDefault="00AC570A" w:rsidP="00AC570A">
      <w:pPr>
        <w:spacing w:line="240" w:lineRule="auto"/>
        <w:rPr>
          <w:szCs w:val="22"/>
        </w:rPr>
      </w:pPr>
    </w:p>
    <w:p w:rsidR="00AC570A" w:rsidRPr="001577AA" w:rsidRDefault="00AC570A" w:rsidP="00AC570A">
      <w:pPr>
        <w:keepNext/>
        <w:numPr>
          <w:ilvl w:val="12"/>
          <w:numId w:val="0"/>
        </w:numPr>
        <w:tabs>
          <w:tab w:val="clear" w:pos="567"/>
        </w:tabs>
        <w:spacing w:line="240" w:lineRule="auto"/>
        <w:ind w:right="-2"/>
        <w:rPr>
          <w:b/>
          <w:szCs w:val="22"/>
        </w:rPr>
      </w:pPr>
      <w:r w:rsidRPr="001577AA">
        <w:rPr>
          <w:b/>
          <w:szCs w:val="22"/>
        </w:rPr>
        <w:t>Registruotojas ir gamintojas</w:t>
      </w:r>
    </w:p>
    <w:p w:rsidR="00AC570A" w:rsidRPr="001577AA" w:rsidRDefault="00AC570A" w:rsidP="00AC570A">
      <w:pPr>
        <w:autoSpaceDE w:val="0"/>
        <w:autoSpaceDN w:val="0"/>
        <w:adjustRightInd w:val="0"/>
        <w:spacing w:line="240" w:lineRule="atLeast"/>
        <w:rPr>
          <w:rFonts w:eastAsiaTheme="minorHAnsi"/>
          <w:color w:val="000000"/>
          <w:szCs w:val="22"/>
        </w:rPr>
      </w:pPr>
      <w:r w:rsidRPr="001577AA">
        <w:rPr>
          <w:color w:val="000000"/>
          <w:szCs w:val="22"/>
        </w:rPr>
        <w:t>AS KALCEKS</w:t>
      </w:r>
    </w:p>
    <w:p w:rsidR="00AC570A" w:rsidRPr="001577AA" w:rsidRDefault="00AC570A" w:rsidP="00AC570A">
      <w:pPr>
        <w:autoSpaceDE w:val="0"/>
        <w:autoSpaceDN w:val="0"/>
        <w:adjustRightInd w:val="0"/>
        <w:spacing w:line="240" w:lineRule="atLeast"/>
        <w:rPr>
          <w:color w:val="000000"/>
          <w:szCs w:val="22"/>
        </w:rPr>
      </w:pPr>
      <w:r w:rsidRPr="001577AA">
        <w:rPr>
          <w:color w:val="000000"/>
          <w:szCs w:val="22"/>
        </w:rPr>
        <w:t>Krustpils iela 71E</w:t>
      </w:r>
    </w:p>
    <w:p w:rsidR="00AC570A" w:rsidRPr="001577AA" w:rsidRDefault="00AC570A" w:rsidP="00AC570A">
      <w:pPr>
        <w:autoSpaceDE w:val="0"/>
        <w:autoSpaceDN w:val="0"/>
        <w:adjustRightInd w:val="0"/>
        <w:spacing w:line="240" w:lineRule="atLeast"/>
        <w:rPr>
          <w:color w:val="000000"/>
          <w:szCs w:val="22"/>
        </w:rPr>
      </w:pPr>
      <w:r w:rsidRPr="001577AA">
        <w:rPr>
          <w:color w:val="000000"/>
          <w:szCs w:val="22"/>
        </w:rPr>
        <w:t>LV</w:t>
      </w:r>
      <w:r w:rsidRPr="001577AA">
        <w:rPr>
          <w:color w:val="000000"/>
          <w:szCs w:val="22"/>
        </w:rPr>
        <w:noBreakHyphen/>
        <w:t>1057 Rīga</w:t>
      </w:r>
    </w:p>
    <w:p w:rsidR="00AC570A" w:rsidRPr="001577AA" w:rsidRDefault="00AC570A" w:rsidP="00AC570A">
      <w:pPr>
        <w:autoSpaceDE w:val="0"/>
        <w:autoSpaceDN w:val="0"/>
        <w:adjustRightInd w:val="0"/>
        <w:spacing w:line="240" w:lineRule="atLeast"/>
        <w:rPr>
          <w:rFonts w:eastAsiaTheme="minorHAnsi"/>
          <w:color w:val="000000"/>
          <w:szCs w:val="22"/>
        </w:rPr>
      </w:pPr>
      <w:r w:rsidRPr="001577AA">
        <w:rPr>
          <w:color w:val="000000"/>
          <w:szCs w:val="22"/>
        </w:rPr>
        <w:t>Latvija</w:t>
      </w:r>
    </w:p>
    <w:p w:rsidR="00AC570A" w:rsidRPr="001577AA" w:rsidRDefault="00AC570A" w:rsidP="00AC570A">
      <w:pPr>
        <w:rPr>
          <w:rFonts w:eastAsiaTheme="minorHAnsi"/>
          <w:szCs w:val="22"/>
        </w:rPr>
      </w:pPr>
      <w:r w:rsidRPr="001577AA">
        <w:rPr>
          <w:szCs w:val="22"/>
        </w:rPr>
        <w:t>Tel.: +371 67083320</w:t>
      </w:r>
    </w:p>
    <w:p w:rsidR="00AC570A" w:rsidRPr="001577AA" w:rsidRDefault="00AC570A" w:rsidP="00AC570A">
      <w:pPr>
        <w:rPr>
          <w:szCs w:val="22"/>
        </w:rPr>
      </w:pPr>
      <w:r w:rsidRPr="001577AA">
        <w:rPr>
          <w:szCs w:val="22"/>
        </w:rPr>
        <w:t xml:space="preserve">El. paštas: </w:t>
      </w:r>
      <w:hyperlink r:id="rId8" w:history="1">
        <w:r w:rsidRPr="001577AA">
          <w:rPr>
            <w:rStyle w:val="Hipersaitas"/>
            <w:szCs w:val="22"/>
          </w:rPr>
          <w:t>kalceks@kalceks.lv</w:t>
        </w:r>
      </w:hyperlink>
    </w:p>
    <w:p w:rsidR="00AC570A" w:rsidRPr="001577AA" w:rsidRDefault="00AC570A" w:rsidP="00AC570A">
      <w:pPr>
        <w:keepNext/>
        <w:spacing w:line="240" w:lineRule="auto"/>
        <w:rPr>
          <w:b/>
          <w:szCs w:val="22"/>
        </w:rPr>
      </w:pPr>
    </w:p>
    <w:p w:rsidR="00AC570A" w:rsidRPr="001577AA" w:rsidRDefault="00AC570A" w:rsidP="00AC570A">
      <w:pPr>
        <w:ind w:right="-2"/>
        <w:rPr>
          <w:noProof/>
          <w:snapToGrid w:val="0"/>
          <w:szCs w:val="22"/>
        </w:rPr>
      </w:pPr>
      <w:r w:rsidRPr="001577AA">
        <w:rPr>
          <w:noProof/>
          <w:snapToGrid w:val="0"/>
          <w:szCs w:val="22"/>
        </w:rPr>
        <w:t>Jeigu apie šį vaistą norite sužinoti daugiau, kreipkitės į vietinį registruotojo atstovą:</w:t>
      </w:r>
    </w:p>
    <w:p w:rsidR="00AC570A" w:rsidRPr="001577AA" w:rsidRDefault="00AC570A" w:rsidP="00AC570A">
      <w:pPr>
        <w:rPr>
          <w:noProof/>
          <w:snapToGrid w:val="0"/>
          <w:szCs w:val="22"/>
        </w:rPr>
      </w:pPr>
    </w:p>
    <w:p w:rsidR="00AC570A" w:rsidRPr="00EE69E4" w:rsidRDefault="00AC570A" w:rsidP="00AC570A">
      <w:pPr>
        <w:autoSpaceDE w:val="0"/>
        <w:autoSpaceDN w:val="0"/>
        <w:adjustRightInd w:val="0"/>
        <w:spacing w:line="240" w:lineRule="auto"/>
        <w:rPr>
          <w:color w:val="000000"/>
          <w:szCs w:val="22"/>
        </w:rPr>
      </w:pPr>
      <w:r w:rsidRPr="00EE69E4">
        <w:rPr>
          <w:color w:val="000000"/>
          <w:szCs w:val="22"/>
        </w:rPr>
        <w:t xml:space="preserve">”Grindeks Kalceks Lietuva” UAB </w:t>
      </w:r>
    </w:p>
    <w:p w:rsidR="00AC570A" w:rsidRPr="00EE69E4" w:rsidRDefault="00AC570A" w:rsidP="00AC570A">
      <w:pPr>
        <w:autoSpaceDE w:val="0"/>
        <w:autoSpaceDN w:val="0"/>
        <w:adjustRightInd w:val="0"/>
        <w:spacing w:line="240" w:lineRule="auto"/>
        <w:rPr>
          <w:color w:val="000000"/>
          <w:szCs w:val="22"/>
        </w:rPr>
      </w:pPr>
      <w:r w:rsidRPr="00EE69E4">
        <w:rPr>
          <w:color w:val="000000"/>
          <w:szCs w:val="22"/>
        </w:rPr>
        <w:t xml:space="preserve">Kalvarijų g. 300 </w:t>
      </w:r>
    </w:p>
    <w:p w:rsidR="00AC570A" w:rsidRPr="00EE69E4" w:rsidRDefault="00AC570A" w:rsidP="00AC570A">
      <w:pPr>
        <w:autoSpaceDE w:val="0"/>
        <w:autoSpaceDN w:val="0"/>
        <w:adjustRightInd w:val="0"/>
        <w:spacing w:line="240" w:lineRule="auto"/>
        <w:rPr>
          <w:color w:val="000000"/>
          <w:szCs w:val="22"/>
        </w:rPr>
      </w:pPr>
      <w:r w:rsidRPr="00EE69E4">
        <w:rPr>
          <w:color w:val="000000"/>
          <w:szCs w:val="22"/>
        </w:rPr>
        <w:t xml:space="preserve">LT-08318 Vilnius </w:t>
      </w:r>
    </w:p>
    <w:p w:rsidR="00AC570A" w:rsidRPr="00EE69E4" w:rsidRDefault="00AC570A" w:rsidP="00AC570A">
      <w:pPr>
        <w:numPr>
          <w:ilvl w:val="12"/>
          <w:numId w:val="0"/>
        </w:numPr>
        <w:spacing w:line="240" w:lineRule="auto"/>
        <w:ind w:right="-2"/>
        <w:contextualSpacing/>
        <w:rPr>
          <w:color w:val="000000"/>
          <w:szCs w:val="22"/>
        </w:rPr>
      </w:pPr>
      <w:r w:rsidRPr="00EE69E4">
        <w:rPr>
          <w:color w:val="000000"/>
          <w:szCs w:val="22"/>
        </w:rPr>
        <w:t>Tel.+370 5 210 14 01</w:t>
      </w:r>
    </w:p>
    <w:p w:rsidR="00AC570A" w:rsidRPr="001577AA" w:rsidRDefault="00AC570A" w:rsidP="00AC570A">
      <w:pPr>
        <w:numPr>
          <w:ilvl w:val="12"/>
          <w:numId w:val="0"/>
        </w:numPr>
        <w:ind w:right="-2"/>
        <w:rPr>
          <w:snapToGrid w:val="0"/>
          <w:szCs w:val="22"/>
        </w:rPr>
      </w:pPr>
    </w:p>
    <w:p w:rsidR="00AC570A" w:rsidRPr="001577AA" w:rsidRDefault="00AC570A" w:rsidP="00AC570A">
      <w:pPr>
        <w:numPr>
          <w:ilvl w:val="12"/>
          <w:numId w:val="0"/>
        </w:numPr>
        <w:ind w:right="-2"/>
        <w:rPr>
          <w:snapToGrid w:val="0"/>
          <w:szCs w:val="22"/>
        </w:rPr>
      </w:pPr>
      <w:r w:rsidRPr="001577AA">
        <w:rPr>
          <w:b/>
          <w:snapToGrid w:val="0"/>
          <w:szCs w:val="22"/>
        </w:rPr>
        <w:t>Šis vaistas Europos ekonominės erdvės valstybėse narėse registruotas tokiais pavadinimais:</w:t>
      </w:r>
    </w:p>
    <w:p w:rsidR="00AC570A" w:rsidRPr="001577AA" w:rsidRDefault="00AC570A" w:rsidP="00AC570A">
      <w:pPr>
        <w:rPr>
          <w:szCs w:val="22"/>
        </w:rPr>
      </w:pPr>
    </w:p>
    <w:p w:rsidR="00AC570A" w:rsidRPr="00862297" w:rsidRDefault="00AC570A" w:rsidP="00AC570A">
      <w:pPr>
        <w:tabs>
          <w:tab w:val="left" w:pos="1701"/>
        </w:tabs>
        <w:ind w:left="1701" w:hanging="1701"/>
        <w:rPr>
          <w:snapToGrid w:val="0"/>
          <w:szCs w:val="22"/>
        </w:rPr>
      </w:pPr>
      <w:r w:rsidRPr="001577AA">
        <w:rPr>
          <w:snapToGrid w:val="0"/>
          <w:szCs w:val="22"/>
        </w:rPr>
        <w:t>Suomija</w:t>
      </w:r>
      <w:r w:rsidRPr="00862297">
        <w:rPr>
          <w:snapToGrid w:val="0"/>
          <w:szCs w:val="22"/>
        </w:rPr>
        <w:tab/>
        <w:t>Ceftriaxone Kalceks 1 g, 2 g injektio</w:t>
      </w:r>
      <w:r w:rsidRPr="00862297">
        <w:rPr>
          <w:snapToGrid w:val="0"/>
          <w:szCs w:val="22"/>
        </w:rPr>
        <w:noBreakHyphen/>
        <w:t>/infuusiokuiva</w:t>
      </w:r>
      <w:r w:rsidRPr="00862297">
        <w:rPr>
          <w:snapToGrid w:val="0"/>
          <w:szCs w:val="22"/>
        </w:rPr>
        <w:noBreakHyphen/>
        <w:t>aine liuosta varten</w:t>
      </w:r>
    </w:p>
    <w:p w:rsidR="00AC570A" w:rsidRPr="00862297" w:rsidRDefault="00AC570A" w:rsidP="00AC570A">
      <w:pPr>
        <w:tabs>
          <w:tab w:val="left" w:pos="1701"/>
        </w:tabs>
        <w:ind w:left="1701" w:hanging="1701"/>
        <w:rPr>
          <w:snapToGrid w:val="0"/>
          <w:szCs w:val="22"/>
        </w:rPr>
      </w:pPr>
      <w:r w:rsidRPr="00862297">
        <w:rPr>
          <w:snapToGrid w:val="0"/>
          <w:szCs w:val="22"/>
        </w:rPr>
        <w:t>Austri</w:t>
      </w:r>
      <w:r w:rsidRPr="001577AA">
        <w:rPr>
          <w:snapToGrid w:val="0"/>
          <w:szCs w:val="22"/>
        </w:rPr>
        <w:t>j</w:t>
      </w:r>
      <w:r w:rsidRPr="00862297">
        <w:rPr>
          <w:snapToGrid w:val="0"/>
          <w:szCs w:val="22"/>
        </w:rPr>
        <w:t xml:space="preserve">a, </w:t>
      </w:r>
      <w:r w:rsidRPr="001577AA">
        <w:rPr>
          <w:snapToGrid w:val="0"/>
          <w:szCs w:val="22"/>
        </w:rPr>
        <w:t>Vokietija</w:t>
      </w:r>
      <w:r w:rsidRPr="00862297">
        <w:rPr>
          <w:snapToGrid w:val="0"/>
          <w:szCs w:val="22"/>
        </w:rPr>
        <w:tab/>
        <w:t>Ceftriaxon Kalceks 1 g Pulver zur Herstellung einer Injektions</w:t>
      </w:r>
      <w:r w:rsidRPr="00862297">
        <w:rPr>
          <w:snapToGrid w:val="0"/>
          <w:szCs w:val="22"/>
        </w:rPr>
        <w:noBreakHyphen/>
        <w:t>/Infusionslösung</w:t>
      </w:r>
    </w:p>
    <w:p w:rsidR="00AC570A" w:rsidRPr="00862297" w:rsidRDefault="00AC570A" w:rsidP="00AC570A">
      <w:pPr>
        <w:tabs>
          <w:tab w:val="left" w:pos="1701"/>
        </w:tabs>
        <w:ind w:left="1701"/>
        <w:rPr>
          <w:snapToGrid w:val="0"/>
          <w:szCs w:val="22"/>
        </w:rPr>
      </w:pPr>
      <w:r w:rsidRPr="00862297">
        <w:rPr>
          <w:snapToGrid w:val="0"/>
          <w:szCs w:val="22"/>
        </w:rPr>
        <w:t>Ceftriaxon Kalceks 2 g Pulver zur Herstellung einer Injektions</w:t>
      </w:r>
      <w:r w:rsidRPr="00862297">
        <w:rPr>
          <w:snapToGrid w:val="0"/>
          <w:szCs w:val="22"/>
        </w:rPr>
        <w:noBreakHyphen/>
        <w:t>/Infusionslösung</w:t>
      </w:r>
    </w:p>
    <w:p w:rsidR="00AC570A" w:rsidRDefault="00AC570A" w:rsidP="00AC570A">
      <w:pPr>
        <w:tabs>
          <w:tab w:val="left" w:pos="1701"/>
          <w:tab w:val="left" w:pos="2694"/>
        </w:tabs>
        <w:ind w:left="1701" w:hanging="1701"/>
        <w:rPr>
          <w:snapToGrid w:val="0"/>
          <w:szCs w:val="22"/>
        </w:rPr>
      </w:pPr>
      <w:r w:rsidRPr="001577AA">
        <w:t>Čekija</w:t>
      </w:r>
      <w:r w:rsidRPr="00862297">
        <w:rPr>
          <w:snapToGrid w:val="0"/>
          <w:szCs w:val="22"/>
        </w:rPr>
        <w:t xml:space="preserve">, </w:t>
      </w:r>
      <w:r w:rsidRPr="001577AA">
        <w:rPr>
          <w:snapToGrid w:val="0"/>
          <w:szCs w:val="22"/>
        </w:rPr>
        <w:t>Italija</w:t>
      </w:r>
    </w:p>
    <w:p w:rsidR="00AC570A" w:rsidRPr="00862297" w:rsidRDefault="00AC570A" w:rsidP="00AC570A">
      <w:pPr>
        <w:tabs>
          <w:tab w:val="left" w:pos="1701"/>
          <w:tab w:val="left" w:pos="2694"/>
        </w:tabs>
        <w:ind w:left="1701" w:hanging="1701"/>
        <w:rPr>
          <w:snapToGrid w:val="0"/>
          <w:szCs w:val="22"/>
        </w:rPr>
      </w:pPr>
      <w:r w:rsidRPr="009243BB">
        <w:rPr>
          <w:snapToGrid w:val="0"/>
          <w:szCs w:val="22"/>
          <w:lang w:val="lv-LV"/>
        </w:rPr>
        <w:t>Lenkija</w:t>
      </w:r>
      <w:r w:rsidRPr="00862297">
        <w:rPr>
          <w:snapToGrid w:val="0"/>
          <w:szCs w:val="22"/>
        </w:rPr>
        <w:tab/>
        <w:t>Ceftriaxone Kalceks</w:t>
      </w:r>
    </w:p>
    <w:p w:rsidR="00AC570A" w:rsidRPr="00862297" w:rsidRDefault="00AC570A" w:rsidP="00AC570A">
      <w:pPr>
        <w:tabs>
          <w:tab w:val="left" w:pos="1701"/>
        </w:tabs>
        <w:ind w:left="1701" w:hanging="1701"/>
        <w:rPr>
          <w:snapToGrid w:val="0"/>
          <w:szCs w:val="22"/>
        </w:rPr>
      </w:pPr>
      <w:r w:rsidRPr="001577AA">
        <w:rPr>
          <w:snapToGrid w:val="0"/>
          <w:szCs w:val="22"/>
        </w:rPr>
        <w:t>Belgija</w:t>
      </w:r>
      <w:r w:rsidRPr="00862297">
        <w:rPr>
          <w:snapToGrid w:val="0"/>
          <w:szCs w:val="22"/>
        </w:rPr>
        <w:tab/>
        <w:t>Ceftriaxone Kalceks 1 g, 2 g poeder voor oplossing voor injectie/infusie</w:t>
      </w:r>
    </w:p>
    <w:p w:rsidR="00AC570A" w:rsidRPr="00862297" w:rsidRDefault="00AC570A" w:rsidP="00AC570A">
      <w:pPr>
        <w:tabs>
          <w:tab w:val="left" w:pos="1701"/>
        </w:tabs>
        <w:ind w:left="1701"/>
        <w:rPr>
          <w:snapToGrid w:val="0"/>
          <w:szCs w:val="22"/>
        </w:rPr>
      </w:pPr>
      <w:r w:rsidRPr="00862297">
        <w:rPr>
          <w:snapToGrid w:val="0"/>
          <w:szCs w:val="22"/>
        </w:rPr>
        <w:t>Ceftriaxone Kalceks 1 g, 2 g poudre pour solution injectable/pour perfusion</w:t>
      </w:r>
    </w:p>
    <w:p w:rsidR="00AC570A" w:rsidRPr="00862297" w:rsidRDefault="00AC570A" w:rsidP="00AC570A">
      <w:pPr>
        <w:tabs>
          <w:tab w:val="left" w:pos="1701"/>
        </w:tabs>
        <w:ind w:left="1701"/>
        <w:rPr>
          <w:snapToGrid w:val="0"/>
          <w:szCs w:val="22"/>
        </w:rPr>
      </w:pPr>
      <w:r w:rsidRPr="00862297">
        <w:rPr>
          <w:snapToGrid w:val="0"/>
          <w:szCs w:val="22"/>
        </w:rPr>
        <w:t>Ceftriaxone Kalceks 1 g, 2 g Pulver zur Herstellung einer Injektions</w:t>
      </w:r>
      <w:r w:rsidRPr="00862297">
        <w:rPr>
          <w:snapToGrid w:val="0"/>
          <w:szCs w:val="22"/>
        </w:rPr>
        <w:noBreakHyphen/>
        <w:t>/Infusionslösung</w:t>
      </w:r>
    </w:p>
    <w:p w:rsidR="00AC570A" w:rsidRPr="00862297" w:rsidRDefault="00AC570A" w:rsidP="00AC570A">
      <w:pPr>
        <w:tabs>
          <w:tab w:val="left" w:pos="1701"/>
        </w:tabs>
        <w:ind w:left="1701" w:hanging="1701"/>
        <w:rPr>
          <w:snapToGrid w:val="0"/>
          <w:szCs w:val="22"/>
        </w:rPr>
      </w:pPr>
      <w:r w:rsidRPr="001577AA">
        <w:rPr>
          <w:snapToGrid w:val="0"/>
          <w:szCs w:val="22"/>
        </w:rPr>
        <w:t>Kroatija</w:t>
      </w:r>
      <w:r w:rsidRPr="00862297">
        <w:rPr>
          <w:snapToGrid w:val="0"/>
          <w:szCs w:val="22"/>
        </w:rPr>
        <w:tab/>
        <w:t>Ceftriakson Kalceks 1 g, 2 g prašak za otopinu za injekciju/infuziju</w:t>
      </w:r>
    </w:p>
    <w:p w:rsidR="00AC570A" w:rsidRPr="00862297" w:rsidRDefault="00AC570A" w:rsidP="00AC570A">
      <w:pPr>
        <w:tabs>
          <w:tab w:val="left" w:pos="1701"/>
          <w:tab w:val="left" w:pos="2268"/>
        </w:tabs>
        <w:ind w:left="1701" w:hanging="1701"/>
        <w:rPr>
          <w:snapToGrid w:val="0"/>
          <w:szCs w:val="22"/>
        </w:rPr>
      </w:pPr>
      <w:r w:rsidRPr="001577AA">
        <w:rPr>
          <w:snapToGrid w:val="0"/>
          <w:szCs w:val="22"/>
        </w:rPr>
        <w:t>Danija</w:t>
      </w:r>
      <w:r w:rsidRPr="00672D43">
        <w:rPr>
          <w:snapToGrid w:val="0"/>
          <w:szCs w:val="22"/>
        </w:rPr>
        <w:t xml:space="preserve">, </w:t>
      </w:r>
      <w:r w:rsidRPr="001577AA">
        <w:rPr>
          <w:snapToGrid w:val="0"/>
          <w:szCs w:val="22"/>
        </w:rPr>
        <w:t>Norvegija</w:t>
      </w:r>
      <w:r w:rsidRPr="00862297">
        <w:rPr>
          <w:snapToGrid w:val="0"/>
          <w:szCs w:val="22"/>
        </w:rPr>
        <w:tab/>
        <w:t>Ceftriaxon Kalceks</w:t>
      </w:r>
    </w:p>
    <w:p w:rsidR="00AC570A" w:rsidRPr="00862297" w:rsidRDefault="00AC570A" w:rsidP="00AC570A">
      <w:pPr>
        <w:tabs>
          <w:tab w:val="left" w:pos="1701"/>
        </w:tabs>
        <w:ind w:left="1701" w:hanging="1701"/>
        <w:rPr>
          <w:snapToGrid w:val="0"/>
          <w:szCs w:val="22"/>
        </w:rPr>
      </w:pPr>
      <w:r w:rsidRPr="001577AA">
        <w:t>Prancūzija</w:t>
      </w:r>
      <w:r w:rsidRPr="00862297">
        <w:rPr>
          <w:snapToGrid w:val="0"/>
          <w:szCs w:val="22"/>
        </w:rPr>
        <w:tab/>
        <w:t>CEFTRIAXONE KALCEKS 1 g poudre pour solution injectable/pour perfusion</w:t>
      </w:r>
    </w:p>
    <w:p w:rsidR="00AC570A" w:rsidRPr="00862297" w:rsidRDefault="00AC570A" w:rsidP="00AC570A">
      <w:pPr>
        <w:tabs>
          <w:tab w:val="left" w:pos="1701"/>
        </w:tabs>
        <w:ind w:left="1701"/>
        <w:rPr>
          <w:snapToGrid w:val="0"/>
          <w:szCs w:val="22"/>
        </w:rPr>
      </w:pPr>
      <w:r w:rsidRPr="00862297">
        <w:rPr>
          <w:snapToGrid w:val="0"/>
          <w:szCs w:val="22"/>
        </w:rPr>
        <w:t>CEFTRIAXONE KALCEKS 2 g poudre pour solution injectable/pour perfusion</w:t>
      </w:r>
    </w:p>
    <w:p w:rsidR="00AC570A" w:rsidRPr="00862297" w:rsidRDefault="00AC570A" w:rsidP="00AC570A">
      <w:pPr>
        <w:tabs>
          <w:tab w:val="left" w:pos="1701"/>
        </w:tabs>
        <w:ind w:left="1701" w:hanging="1701"/>
        <w:rPr>
          <w:snapToGrid w:val="0"/>
          <w:szCs w:val="22"/>
        </w:rPr>
      </w:pPr>
      <w:r w:rsidRPr="001577AA">
        <w:rPr>
          <w:snapToGrid w:val="0"/>
          <w:szCs w:val="22"/>
        </w:rPr>
        <w:t>Vengrija</w:t>
      </w:r>
      <w:r w:rsidRPr="00862297">
        <w:rPr>
          <w:snapToGrid w:val="0"/>
          <w:szCs w:val="22"/>
        </w:rPr>
        <w:tab/>
        <w:t>Ceftriaxone Kalceks 1 g és 2 g por oldatos injekcióhoz vagy infúzióhoz</w:t>
      </w:r>
    </w:p>
    <w:p w:rsidR="00AC570A" w:rsidRPr="00862297" w:rsidRDefault="00AC570A" w:rsidP="00AC570A">
      <w:pPr>
        <w:tabs>
          <w:tab w:val="left" w:pos="1701"/>
        </w:tabs>
        <w:ind w:left="1701" w:hanging="1701"/>
        <w:rPr>
          <w:snapToGrid w:val="0"/>
          <w:szCs w:val="22"/>
        </w:rPr>
      </w:pPr>
      <w:r w:rsidRPr="001577AA">
        <w:t>Airija</w:t>
      </w:r>
      <w:r w:rsidRPr="00862297">
        <w:rPr>
          <w:snapToGrid w:val="0"/>
          <w:szCs w:val="22"/>
        </w:rPr>
        <w:tab/>
      </w:r>
      <w:r w:rsidRPr="001577AA">
        <w:rPr>
          <w:snapToGrid w:val="0"/>
          <w:szCs w:val="22"/>
        </w:rPr>
        <w:tab/>
      </w:r>
      <w:r w:rsidRPr="00862297">
        <w:rPr>
          <w:snapToGrid w:val="0"/>
          <w:szCs w:val="22"/>
        </w:rPr>
        <w:t>Ceftriaxone</w:t>
      </w:r>
      <w:r>
        <w:rPr>
          <w:snapToGrid w:val="0"/>
          <w:szCs w:val="22"/>
        </w:rPr>
        <w:t xml:space="preserve"> </w:t>
      </w:r>
      <w:r w:rsidRPr="00862297">
        <w:rPr>
          <w:snapToGrid w:val="0"/>
          <w:szCs w:val="22"/>
        </w:rPr>
        <w:t>1 g, 2 g powder for solution for injection/infusion</w:t>
      </w:r>
    </w:p>
    <w:p w:rsidR="00AC570A" w:rsidRPr="00862297" w:rsidRDefault="00AC570A" w:rsidP="00AC570A">
      <w:pPr>
        <w:tabs>
          <w:tab w:val="left" w:pos="1701"/>
        </w:tabs>
        <w:ind w:left="1701" w:hanging="1701"/>
        <w:rPr>
          <w:snapToGrid w:val="0"/>
          <w:szCs w:val="22"/>
        </w:rPr>
      </w:pPr>
      <w:r w:rsidRPr="00862297">
        <w:rPr>
          <w:snapToGrid w:val="0"/>
          <w:szCs w:val="22"/>
        </w:rPr>
        <w:t>Latvi</w:t>
      </w:r>
      <w:r w:rsidRPr="001577AA">
        <w:rPr>
          <w:snapToGrid w:val="0"/>
          <w:szCs w:val="22"/>
        </w:rPr>
        <w:t>j</w:t>
      </w:r>
      <w:r w:rsidRPr="00862297">
        <w:rPr>
          <w:snapToGrid w:val="0"/>
          <w:szCs w:val="22"/>
        </w:rPr>
        <w:t>a</w:t>
      </w:r>
      <w:r w:rsidRPr="00862297">
        <w:rPr>
          <w:snapToGrid w:val="0"/>
          <w:szCs w:val="22"/>
        </w:rPr>
        <w:tab/>
        <w:t>Ceftriaxone Kalceks 1 g, 2 g pulveris injekciju/infūziju šķīduma pagatavošanai</w:t>
      </w:r>
    </w:p>
    <w:p w:rsidR="00AC570A" w:rsidRPr="00862297" w:rsidRDefault="00AC570A" w:rsidP="00AC570A">
      <w:pPr>
        <w:tabs>
          <w:tab w:val="left" w:pos="1701"/>
        </w:tabs>
        <w:ind w:left="1701" w:hanging="1701"/>
        <w:rPr>
          <w:snapToGrid w:val="0"/>
          <w:szCs w:val="22"/>
        </w:rPr>
      </w:pPr>
      <w:r w:rsidRPr="001577AA">
        <w:rPr>
          <w:snapToGrid w:val="0"/>
          <w:szCs w:val="22"/>
        </w:rPr>
        <w:t>Lietuva</w:t>
      </w:r>
      <w:r w:rsidRPr="00862297">
        <w:rPr>
          <w:snapToGrid w:val="0"/>
          <w:szCs w:val="22"/>
        </w:rPr>
        <w:tab/>
        <w:t>Ceftriaxone Kalceks 1 g, 2 g milteliai injekciniam ar infuziniam tirpalui</w:t>
      </w:r>
    </w:p>
    <w:p w:rsidR="00AC570A" w:rsidRPr="00862297" w:rsidRDefault="00AC570A" w:rsidP="00AC570A">
      <w:pPr>
        <w:tabs>
          <w:tab w:val="left" w:pos="1701"/>
        </w:tabs>
        <w:ind w:left="1701" w:hanging="1701"/>
        <w:rPr>
          <w:snapToGrid w:val="0"/>
          <w:szCs w:val="22"/>
        </w:rPr>
      </w:pPr>
      <w:r w:rsidRPr="001577AA">
        <w:t>Nyderlandai</w:t>
      </w:r>
      <w:r w:rsidRPr="00862297">
        <w:rPr>
          <w:snapToGrid w:val="0"/>
          <w:szCs w:val="22"/>
        </w:rPr>
        <w:tab/>
        <w:t>Ceftriaxon Kalceks 1 g, 2 g poeder voor oplossing voor injectie/infusie</w:t>
      </w:r>
    </w:p>
    <w:p w:rsidR="00AC570A" w:rsidRDefault="00AC570A" w:rsidP="00AC570A">
      <w:pPr>
        <w:tabs>
          <w:tab w:val="left" w:pos="1701"/>
        </w:tabs>
        <w:ind w:left="1701" w:hanging="1701"/>
        <w:rPr>
          <w:snapToGrid w:val="0"/>
          <w:szCs w:val="22"/>
        </w:rPr>
      </w:pPr>
      <w:r w:rsidRPr="009243BB">
        <w:rPr>
          <w:snapToGrid w:val="0"/>
          <w:szCs w:val="22"/>
          <w:lang w:val="lv-LV"/>
        </w:rPr>
        <w:t>Slovakija</w:t>
      </w:r>
      <w:r>
        <w:rPr>
          <w:snapToGrid w:val="0"/>
          <w:szCs w:val="22"/>
          <w:lang w:val="lv-LV"/>
        </w:rPr>
        <w:tab/>
      </w:r>
      <w:bookmarkStart w:id="0" w:name="_Hlk150258411"/>
      <w:r w:rsidRPr="00A31A10">
        <w:rPr>
          <w:snapToGrid w:val="0"/>
          <w:szCs w:val="22"/>
          <w:lang w:val="de-DE"/>
        </w:rPr>
        <w:t>Ceftriaxone Kalceks 1 g, 2 g prášok na injekčný/infúzny roztok</w:t>
      </w:r>
      <w:bookmarkEnd w:id="0"/>
    </w:p>
    <w:p w:rsidR="00AC570A" w:rsidRPr="00862297" w:rsidRDefault="00AC570A" w:rsidP="00AC570A">
      <w:pPr>
        <w:tabs>
          <w:tab w:val="left" w:pos="1701"/>
        </w:tabs>
        <w:ind w:left="1701" w:hanging="1701"/>
        <w:rPr>
          <w:snapToGrid w:val="0"/>
          <w:szCs w:val="22"/>
        </w:rPr>
      </w:pPr>
      <w:r w:rsidRPr="001577AA">
        <w:rPr>
          <w:snapToGrid w:val="0"/>
          <w:szCs w:val="22"/>
        </w:rPr>
        <w:t>Slovėnija</w:t>
      </w:r>
      <w:r w:rsidRPr="00862297">
        <w:rPr>
          <w:snapToGrid w:val="0"/>
          <w:szCs w:val="22"/>
        </w:rPr>
        <w:tab/>
        <w:t>Ceftriakson Kalceks 1 g, 2 g prašek za raztopino za injiciranje/infundiranje</w:t>
      </w:r>
    </w:p>
    <w:p w:rsidR="00AC570A" w:rsidRPr="00862297" w:rsidRDefault="00AC570A" w:rsidP="00AC570A">
      <w:pPr>
        <w:tabs>
          <w:tab w:val="left" w:pos="1701"/>
        </w:tabs>
        <w:ind w:left="1701" w:hanging="1701"/>
        <w:rPr>
          <w:snapToGrid w:val="0"/>
          <w:szCs w:val="22"/>
        </w:rPr>
      </w:pPr>
      <w:r w:rsidRPr="001577AA">
        <w:rPr>
          <w:snapToGrid w:val="0"/>
          <w:szCs w:val="22"/>
        </w:rPr>
        <w:t>Ispanija</w:t>
      </w:r>
      <w:r w:rsidRPr="00862297">
        <w:rPr>
          <w:snapToGrid w:val="0"/>
          <w:szCs w:val="22"/>
        </w:rPr>
        <w:tab/>
        <w:t>Ceftriaxona Kalceks 1 g, 2 g polvo para solución inyectable y para perfusión</w:t>
      </w:r>
    </w:p>
    <w:p w:rsidR="00AC570A" w:rsidRPr="001577AA" w:rsidRDefault="00AC570A" w:rsidP="00AC570A">
      <w:pPr>
        <w:rPr>
          <w:szCs w:val="22"/>
        </w:rPr>
      </w:pPr>
    </w:p>
    <w:p w:rsidR="00AC570A" w:rsidRPr="001577AA" w:rsidRDefault="00AC570A" w:rsidP="00AC570A">
      <w:pPr>
        <w:keepNext/>
        <w:numPr>
          <w:ilvl w:val="12"/>
          <w:numId w:val="0"/>
        </w:numPr>
        <w:tabs>
          <w:tab w:val="clear" w:pos="567"/>
        </w:tabs>
        <w:spacing w:line="240" w:lineRule="auto"/>
        <w:ind w:right="-2"/>
        <w:outlineLvl w:val="0"/>
        <w:rPr>
          <w:szCs w:val="22"/>
        </w:rPr>
      </w:pPr>
      <w:r w:rsidRPr="001577AA">
        <w:rPr>
          <w:b/>
          <w:szCs w:val="22"/>
        </w:rPr>
        <w:t xml:space="preserve">Šis pakuotės lapelis paskutinį kartą peržiūrėtas </w:t>
      </w:r>
      <w:r>
        <w:rPr>
          <w:b/>
          <w:szCs w:val="22"/>
        </w:rPr>
        <w:t>2024-10-01.</w:t>
      </w:r>
    </w:p>
    <w:p w:rsidR="00AC570A" w:rsidRPr="001577AA" w:rsidRDefault="00AC570A" w:rsidP="00AC570A">
      <w:pPr>
        <w:keepNext/>
        <w:numPr>
          <w:ilvl w:val="12"/>
          <w:numId w:val="0"/>
        </w:numPr>
        <w:spacing w:line="240" w:lineRule="auto"/>
        <w:ind w:right="-2"/>
        <w:rPr>
          <w:szCs w:val="22"/>
        </w:rPr>
      </w:pPr>
    </w:p>
    <w:p w:rsidR="00AC570A" w:rsidRPr="001577AA" w:rsidRDefault="00AC570A" w:rsidP="00AC570A">
      <w:pPr>
        <w:numPr>
          <w:ilvl w:val="12"/>
          <w:numId w:val="0"/>
        </w:numPr>
        <w:spacing w:line="240" w:lineRule="auto"/>
        <w:ind w:right="-2"/>
        <w:rPr>
          <w:szCs w:val="22"/>
        </w:rPr>
      </w:pPr>
      <w:r w:rsidRPr="001577AA">
        <w:rPr>
          <w:snapToGrid w:val="0"/>
          <w:szCs w:val="22"/>
        </w:rPr>
        <w:t>Išsami informacija apie šį vaistą pateikiama Valstybinės vaistų kontrolės tarnybos prie Lietuvos Respublikos sveikatos apsaugos ministerijos tinklalapyje</w:t>
      </w:r>
      <w:r w:rsidRPr="001577AA">
        <w:rPr>
          <w:i/>
          <w:snapToGrid w:val="0"/>
          <w:szCs w:val="22"/>
        </w:rPr>
        <w:t xml:space="preserve"> </w:t>
      </w:r>
      <w:hyperlink r:id="rId9" w:history="1">
        <w:r w:rsidRPr="001577AA">
          <w:rPr>
            <w:rFonts w:eastAsia="SimSun"/>
            <w:snapToGrid w:val="0"/>
            <w:color w:val="0000FF"/>
            <w:szCs w:val="22"/>
            <w:u w:val="single"/>
          </w:rPr>
          <w:t>http://www.vvkt.lt/</w:t>
        </w:r>
      </w:hyperlink>
      <w:r w:rsidRPr="001577AA">
        <w:rPr>
          <w:snapToGrid w:val="0"/>
          <w:szCs w:val="22"/>
        </w:rPr>
        <w:t>.</w:t>
      </w:r>
    </w:p>
    <w:p w:rsidR="00AC570A" w:rsidRPr="001577AA" w:rsidRDefault="00AC570A" w:rsidP="00AC570A">
      <w:pPr>
        <w:numPr>
          <w:ilvl w:val="12"/>
          <w:numId w:val="0"/>
        </w:numPr>
        <w:tabs>
          <w:tab w:val="clear" w:pos="567"/>
        </w:tabs>
        <w:spacing w:line="240" w:lineRule="auto"/>
        <w:ind w:right="-2"/>
        <w:rPr>
          <w:szCs w:val="22"/>
        </w:rPr>
      </w:pPr>
      <w:r w:rsidRPr="001577AA">
        <w:rPr>
          <w:szCs w:val="22"/>
        </w:rPr>
        <w:t>------------------------------------------------------------------------------------------------------------------------</w:t>
      </w:r>
    </w:p>
    <w:p w:rsidR="00AC570A" w:rsidRPr="001577AA" w:rsidRDefault="00AC570A" w:rsidP="00AC570A">
      <w:pPr>
        <w:numPr>
          <w:ilvl w:val="12"/>
          <w:numId w:val="0"/>
        </w:numPr>
        <w:tabs>
          <w:tab w:val="left" w:pos="2657"/>
        </w:tabs>
        <w:spacing w:line="240" w:lineRule="auto"/>
        <w:ind w:right="-28"/>
        <w:rPr>
          <w:szCs w:val="22"/>
        </w:rPr>
      </w:pPr>
    </w:p>
    <w:p w:rsidR="00AC570A" w:rsidRPr="001577AA" w:rsidRDefault="00AC570A" w:rsidP="00AC570A">
      <w:pPr>
        <w:rPr>
          <w:i/>
          <w:snapToGrid w:val="0"/>
          <w:color w:val="008000"/>
          <w:szCs w:val="22"/>
        </w:rPr>
      </w:pPr>
      <w:r w:rsidRPr="001577AA">
        <w:rPr>
          <w:snapToGrid w:val="0"/>
          <w:szCs w:val="22"/>
        </w:rPr>
        <w:t>Toliau pateikta informacija skirta tik sveikatos priežiūros specialistams.</w:t>
      </w:r>
    </w:p>
    <w:p w:rsidR="00AC570A" w:rsidRPr="001577AA" w:rsidRDefault="00AC570A" w:rsidP="00AC570A">
      <w:pPr>
        <w:numPr>
          <w:ilvl w:val="12"/>
          <w:numId w:val="0"/>
        </w:numPr>
        <w:tabs>
          <w:tab w:val="clear" w:pos="567"/>
        </w:tabs>
        <w:spacing w:line="240" w:lineRule="auto"/>
        <w:rPr>
          <w:szCs w:val="22"/>
        </w:rPr>
      </w:pPr>
    </w:p>
    <w:p w:rsidR="00AC570A" w:rsidRPr="001577AA" w:rsidRDefault="00AC570A" w:rsidP="00AC570A">
      <w:pPr>
        <w:spacing w:line="240" w:lineRule="auto"/>
        <w:ind w:right="-1"/>
        <w:rPr>
          <w:rFonts w:eastAsia="Calibri"/>
          <w:szCs w:val="22"/>
        </w:rPr>
      </w:pPr>
      <w:r w:rsidRPr="001577AA">
        <w:rPr>
          <w:rFonts w:eastAsia="Calibri"/>
          <w:szCs w:val="22"/>
        </w:rPr>
        <w:t>Išsami informacija pateikiama vaistinio preparato charakteristikų santraukoje.</w:t>
      </w:r>
    </w:p>
    <w:p w:rsidR="00AC570A" w:rsidRPr="001577AA" w:rsidRDefault="00AC570A" w:rsidP="00AC570A">
      <w:pPr>
        <w:spacing w:line="240" w:lineRule="auto"/>
        <w:ind w:right="-1"/>
        <w:rPr>
          <w:rFonts w:eastAsia="Calibri"/>
          <w:szCs w:val="22"/>
        </w:rPr>
      </w:pPr>
    </w:p>
    <w:p w:rsidR="00AC570A" w:rsidRPr="00862297" w:rsidRDefault="00AC570A" w:rsidP="00AC570A">
      <w:pPr>
        <w:keepNext/>
        <w:spacing w:line="240" w:lineRule="auto"/>
        <w:rPr>
          <w:szCs w:val="22"/>
        </w:rPr>
      </w:pPr>
      <w:r w:rsidRPr="00862297">
        <w:rPr>
          <w:szCs w:val="22"/>
        </w:rPr>
        <w:t>Vartojimo metodas</w:t>
      </w:r>
    </w:p>
    <w:p w:rsidR="00AC570A" w:rsidRPr="001577AA" w:rsidRDefault="00AC570A" w:rsidP="00AC570A">
      <w:pPr>
        <w:spacing w:line="240" w:lineRule="auto"/>
        <w:ind w:right="-1"/>
        <w:rPr>
          <w:szCs w:val="22"/>
        </w:rPr>
      </w:pPr>
      <w:r w:rsidRPr="001577AA">
        <w:rPr>
          <w:szCs w:val="22"/>
          <w:u w:val="single"/>
        </w:rPr>
        <w:t>Ceftriaxone Kalceks 1 g milteliai injekciniam ar infuziniam tirpalui</w:t>
      </w:r>
      <w:r w:rsidRPr="001577AA">
        <w:rPr>
          <w:szCs w:val="22"/>
        </w:rPr>
        <w:t xml:space="preserve"> gali būti vartojami </w:t>
      </w:r>
      <w:r>
        <w:rPr>
          <w:szCs w:val="22"/>
        </w:rPr>
        <w:t>leisti</w:t>
      </w:r>
      <w:r w:rsidRPr="001577AA">
        <w:rPr>
          <w:szCs w:val="22"/>
        </w:rPr>
        <w:t xml:space="preserve"> į raumenis, lėtai </w:t>
      </w:r>
      <w:r>
        <w:rPr>
          <w:szCs w:val="22"/>
        </w:rPr>
        <w:t>leisti</w:t>
      </w:r>
      <w:r w:rsidRPr="001577AA">
        <w:rPr>
          <w:szCs w:val="22"/>
        </w:rPr>
        <w:t xml:space="preserve"> į veną ir </w:t>
      </w:r>
      <w:r>
        <w:rPr>
          <w:szCs w:val="22"/>
        </w:rPr>
        <w:t xml:space="preserve">leisti ė veną </w:t>
      </w:r>
      <w:r w:rsidRPr="001577AA">
        <w:rPr>
          <w:szCs w:val="22"/>
        </w:rPr>
        <w:t>infuzij</w:t>
      </w:r>
      <w:r>
        <w:rPr>
          <w:szCs w:val="22"/>
        </w:rPr>
        <w:t>os būdu</w:t>
      </w:r>
      <w:r w:rsidRPr="001577AA">
        <w:rPr>
          <w:szCs w:val="22"/>
        </w:rPr>
        <w:t>.</w:t>
      </w:r>
    </w:p>
    <w:p w:rsidR="00AC570A" w:rsidRPr="001577AA" w:rsidRDefault="00AC570A" w:rsidP="00AC570A">
      <w:pPr>
        <w:spacing w:line="240" w:lineRule="auto"/>
        <w:ind w:right="-1"/>
        <w:rPr>
          <w:szCs w:val="22"/>
        </w:rPr>
      </w:pPr>
      <w:r w:rsidRPr="001577AA">
        <w:rPr>
          <w:szCs w:val="22"/>
          <w:u w:val="single"/>
        </w:rPr>
        <w:t>Ceftriaxone Kalceks 2 g milteliai injekciniam ar infuziniam tirpalui</w:t>
      </w:r>
      <w:r w:rsidRPr="001577AA">
        <w:rPr>
          <w:szCs w:val="22"/>
        </w:rPr>
        <w:t xml:space="preserve"> gali būti vartojami </w:t>
      </w:r>
      <w:r>
        <w:rPr>
          <w:szCs w:val="22"/>
        </w:rPr>
        <w:t>leisti</w:t>
      </w:r>
      <w:r w:rsidRPr="001577AA">
        <w:rPr>
          <w:szCs w:val="22"/>
        </w:rPr>
        <w:t xml:space="preserve"> į raumenis ir </w:t>
      </w:r>
      <w:r>
        <w:rPr>
          <w:szCs w:val="22"/>
        </w:rPr>
        <w:t>leisti į veną infuzijos būdu</w:t>
      </w:r>
      <w:r w:rsidRPr="001577AA">
        <w:rPr>
          <w:szCs w:val="22"/>
        </w:rPr>
        <w:t>.</w:t>
      </w:r>
    </w:p>
    <w:p w:rsidR="00AC570A" w:rsidRPr="001577AA" w:rsidRDefault="00AC570A" w:rsidP="00AC570A">
      <w:pPr>
        <w:spacing w:line="240" w:lineRule="auto"/>
        <w:ind w:right="-1"/>
        <w:rPr>
          <w:rFonts w:eastAsia="Calibri"/>
          <w:szCs w:val="22"/>
        </w:rPr>
      </w:pPr>
    </w:p>
    <w:p w:rsidR="00AC570A" w:rsidRPr="001577AA" w:rsidRDefault="00AC570A" w:rsidP="00AC570A">
      <w:pPr>
        <w:keepNext/>
        <w:spacing w:line="240" w:lineRule="auto"/>
        <w:outlineLvl w:val="0"/>
        <w:rPr>
          <w:bCs/>
          <w:szCs w:val="22"/>
          <w:u w:val="single"/>
        </w:rPr>
      </w:pPr>
      <w:r w:rsidRPr="001577AA">
        <w:rPr>
          <w:bCs/>
          <w:szCs w:val="22"/>
          <w:u w:val="single"/>
        </w:rPr>
        <w:t>Nesuderinamumas</w:t>
      </w:r>
    </w:p>
    <w:p w:rsidR="00AC570A" w:rsidRPr="001577AA" w:rsidRDefault="00AC570A" w:rsidP="00AC570A">
      <w:pPr>
        <w:spacing w:line="240" w:lineRule="auto"/>
        <w:ind w:right="-1"/>
        <w:rPr>
          <w:szCs w:val="22"/>
        </w:rPr>
      </w:pPr>
      <w:r w:rsidRPr="001577AA">
        <w:rPr>
          <w:szCs w:val="22"/>
        </w:rPr>
        <w:t>Remiantis mokslinės literatūros duomenimis, ceftriaksonas yra nesuderinamas su amsakrinu, vankomicinu, flukonazolu ir aminoglikozidais.</w:t>
      </w:r>
    </w:p>
    <w:p w:rsidR="00AC570A" w:rsidRPr="001577AA" w:rsidRDefault="00AC570A" w:rsidP="00AC570A">
      <w:pPr>
        <w:spacing w:line="240" w:lineRule="auto"/>
        <w:ind w:right="-1"/>
        <w:rPr>
          <w:szCs w:val="22"/>
        </w:rPr>
      </w:pPr>
    </w:p>
    <w:p w:rsidR="00AC570A" w:rsidRPr="001577AA" w:rsidRDefault="00AC570A" w:rsidP="00AC570A">
      <w:pPr>
        <w:spacing w:line="240" w:lineRule="auto"/>
        <w:ind w:right="-1"/>
        <w:rPr>
          <w:szCs w:val="22"/>
        </w:rPr>
      </w:pPr>
      <w:r w:rsidRPr="001577AA">
        <w:rPr>
          <w:noProof/>
          <w:snapToGrid w:val="0"/>
          <w:szCs w:val="22"/>
        </w:rPr>
        <w:t>Šio vaistinio preparato negalima maišyti su kitais vaistiniais preparatais, išskyrus nurodytus toliau.</w:t>
      </w:r>
    </w:p>
    <w:p w:rsidR="00AC570A" w:rsidRPr="001577AA" w:rsidRDefault="00AC570A" w:rsidP="00AC570A">
      <w:pPr>
        <w:spacing w:line="240" w:lineRule="auto"/>
        <w:ind w:right="-1"/>
        <w:rPr>
          <w:szCs w:val="22"/>
        </w:rPr>
      </w:pPr>
    </w:p>
    <w:p w:rsidR="00AC570A" w:rsidRPr="001577AA" w:rsidRDefault="00AC570A" w:rsidP="00AC570A">
      <w:pPr>
        <w:spacing w:line="240" w:lineRule="auto"/>
        <w:ind w:right="-1"/>
        <w:rPr>
          <w:b/>
          <w:szCs w:val="22"/>
        </w:rPr>
      </w:pPr>
      <w:r w:rsidRPr="001577AA">
        <w:rPr>
          <w:szCs w:val="22"/>
        </w:rPr>
        <w:t>Leidžiant į veną, kalcio turintys skiedikliai (pvz., Ringerio tirpalas, Hartmano tirpalas) neturi būti naudojami ruošiant ceftriaksono tirpalą flakone arba praskiedžiant paruoštą tirpalą, nes gali susiformuoti nuosėdos. Ceftriaksoną negalima maišyti ar vartoti vienu metu su kalcio turinčiais tirpalais, įskaitant visiško parenterinio maitinimo tirpalus.</w:t>
      </w:r>
    </w:p>
    <w:p w:rsidR="00AC570A" w:rsidRPr="001577AA" w:rsidRDefault="00AC570A" w:rsidP="00AC570A">
      <w:pPr>
        <w:spacing w:line="240" w:lineRule="auto"/>
        <w:rPr>
          <w:szCs w:val="22"/>
        </w:rPr>
      </w:pPr>
    </w:p>
    <w:p w:rsidR="00AC570A" w:rsidRPr="001577AA" w:rsidRDefault="00AC570A" w:rsidP="00AC570A">
      <w:pPr>
        <w:spacing w:line="240" w:lineRule="auto"/>
        <w:rPr>
          <w:szCs w:val="22"/>
        </w:rPr>
      </w:pPr>
      <w:r w:rsidRPr="001577AA">
        <w:rPr>
          <w:szCs w:val="22"/>
        </w:rPr>
        <w:t>Jei gydymas susideda iš kito antibiotiko ir ceftriaksono derinio, jo negalima leisti tame pačiame švirkšte ar infuziniame tirpale.</w:t>
      </w:r>
    </w:p>
    <w:p w:rsidR="00AC570A" w:rsidRPr="001577AA" w:rsidRDefault="00AC570A" w:rsidP="00AC570A">
      <w:pPr>
        <w:tabs>
          <w:tab w:val="left" w:pos="120"/>
        </w:tabs>
        <w:spacing w:line="240" w:lineRule="auto"/>
        <w:rPr>
          <w:szCs w:val="22"/>
        </w:rPr>
      </w:pPr>
    </w:p>
    <w:p w:rsidR="00AC570A" w:rsidRPr="001577AA" w:rsidRDefault="00AC570A" w:rsidP="00AC570A">
      <w:pPr>
        <w:pStyle w:val="Betarp"/>
        <w:rPr>
          <w:rFonts w:cs="Times New Roman"/>
        </w:rPr>
      </w:pPr>
      <w:r w:rsidRPr="001577AA">
        <w:rPr>
          <w:rFonts w:eastAsia="Times New Roman" w:cs="Times New Roman"/>
        </w:rPr>
        <w:t>Tik vienkartiniam vartojimui.</w:t>
      </w:r>
    </w:p>
    <w:p w:rsidR="00AC570A" w:rsidRPr="001577AA" w:rsidRDefault="00AC570A" w:rsidP="00AC570A">
      <w:pPr>
        <w:autoSpaceDE w:val="0"/>
        <w:autoSpaceDN w:val="0"/>
        <w:adjustRightInd w:val="0"/>
        <w:spacing w:line="240" w:lineRule="auto"/>
        <w:rPr>
          <w:szCs w:val="22"/>
        </w:rPr>
      </w:pPr>
    </w:p>
    <w:p w:rsidR="00AC570A" w:rsidRPr="001577AA" w:rsidRDefault="00AC570A" w:rsidP="00AC570A">
      <w:pPr>
        <w:rPr>
          <w:snapToGrid w:val="0"/>
          <w:color w:val="0D0D0D"/>
          <w:szCs w:val="22"/>
        </w:rPr>
      </w:pPr>
      <w:r w:rsidRPr="001577AA">
        <w:rPr>
          <w:noProof/>
          <w:snapToGrid w:val="0"/>
          <w:color w:val="0D0D0D"/>
          <w:szCs w:val="22"/>
        </w:rPr>
        <w:t>Ištirpinto ir praskiesto vaistinio preparato laikymo sąlygos pateikiamos 5 skyriuje.</w:t>
      </w:r>
    </w:p>
    <w:p w:rsidR="00AC570A" w:rsidRPr="001577AA" w:rsidRDefault="00AC570A" w:rsidP="00AC570A">
      <w:pPr>
        <w:autoSpaceDE w:val="0"/>
        <w:autoSpaceDN w:val="0"/>
        <w:adjustRightInd w:val="0"/>
        <w:spacing w:line="240" w:lineRule="auto"/>
        <w:rPr>
          <w:szCs w:val="22"/>
        </w:rPr>
      </w:pPr>
    </w:p>
    <w:p w:rsidR="00AC570A" w:rsidRPr="001577AA" w:rsidRDefault="00AC570A" w:rsidP="00AC570A">
      <w:pPr>
        <w:keepNext/>
        <w:autoSpaceDE w:val="0"/>
        <w:autoSpaceDN w:val="0"/>
        <w:adjustRightInd w:val="0"/>
        <w:spacing w:line="240" w:lineRule="auto"/>
        <w:rPr>
          <w:iCs/>
          <w:szCs w:val="22"/>
          <w:u w:val="single"/>
        </w:rPr>
      </w:pPr>
      <w:r w:rsidRPr="001577AA">
        <w:rPr>
          <w:iCs/>
          <w:szCs w:val="22"/>
          <w:u w:val="single"/>
        </w:rPr>
        <w:t>Suderinamumas buvo patvirtintas su toliau išvardytais tirpalais:</w:t>
      </w:r>
    </w:p>
    <w:p w:rsidR="00AC570A" w:rsidRPr="001577AA" w:rsidRDefault="00AC570A" w:rsidP="00AC570A">
      <w:pPr>
        <w:numPr>
          <w:ilvl w:val="0"/>
          <w:numId w:val="5"/>
        </w:numPr>
        <w:autoSpaceDE w:val="0"/>
        <w:autoSpaceDN w:val="0"/>
        <w:adjustRightInd w:val="0"/>
        <w:spacing w:line="240" w:lineRule="auto"/>
        <w:ind w:left="567" w:hanging="567"/>
        <w:contextualSpacing/>
        <w:rPr>
          <w:iCs/>
          <w:szCs w:val="22"/>
        </w:rPr>
      </w:pPr>
      <w:r w:rsidRPr="001577AA">
        <w:rPr>
          <w:iCs/>
          <w:szCs w:val="22"/>
        </w:rPr>
        <w:t>injekciniu vandeniu;</w:t>
      </w:r>
    </w:p>
    <w:p w:rsidR="00AC570A" w:rsidRPr="001577AA" w:rsidRDefault="00AC570A" w:rsidP="00AC570A">
      <w:pPr>
        <w:numPr>
          <w:ilvl w:val="0"/>
          <w:numId w:val="5"/>
        </w:numPr>
        <w:autoSpaceDE w:val="0"/>
        <w:autoSpaceDN w:val="0"/>
        <w:adjustRightInd w:val="0"/>
        <w:spacing w:line="240" w:lineRule="auto"/>
        <w:ind w:left="567" w:hanging="567"/>
        <w:contextualSpacing/>
        <w:rPr>
          <w:iCs/>
          <w:szCs w:val="22"/>
        </w:rPr>
      </w:pPr>
      <w:r w:rsidRPr="001577AA">
        <w:rPr>
          <w:iCs/>
          <w:szCs w:val="22"/>
        </w:rPr>
        <w:t>10 mg/ml (1 </w:t>
      </w:r>
      <w:r w:rsidRPr="001577AA">
        <w:rPr>
          <w:szCs w:val="22"/>
        </w:rPr>
        <w:t>%) lidokaino hidrochlorido tirpalu (tik leidžiant į raumenis);</w:t>
      </w:r>
    </w:p>
    <w:p w:rsidR="00AC570A" w:rsidRPr="001577AA" w:rsidRDefault="00AC570A" w:rsidP="00AC570A">
      <w:pPr>
        <w:numPr>
          <w:ilvl w:val="0"/>
          <w:numId w:val="5"/>
        </w:numPr>
        <w:autoSpaceDE w:val="0"/>
        <w:autoSpaceDN w:val="0"/>
        <w:adjustRightInd w:val="0"/>
        <w:spacing w:line="240" w:lineRule="auto"/>
        <w:ind w:left="567" w:hanging="567"/>
        <w:contextualSpacing/>
        <w:rPr>
          <w:iCs/>
          <w:szCs w:val="22"/>
        </w:rPr>
      </w:pPr>
      <w:r w:rsidRPr="001577AA">
        <w:rPr>
          <w:iCs/>
          <w:szCs w:val="22"/>
        </w:rPr>
        <w:t>9 mg/ml (0,9 </w:t>
      </w:r>
      <w:r w:rsidRPr="001577AA">
        <w:rPr>
          <w:szCs w:val="22"/>
        </w:rPr>
        <w:t>%) natrio chlorido tirpalu;</w:t>
      </w:r>
    </w:p>
    <w:p w:rsidR="00AC570A" w:rsidRPr="001577AA" w:rsidRDefault="00AC570A" w:rsidP="00AC570A">
      <w:pPr>
        <w:numPr>
          <w:ilvl w:val="0"/>
          <w:numId w:val="5"/>
        </w:numPr>
        <w:autoSpaceDE w:val="0"/>
        <w:autoSpaceDN w:val="0"/>
        <w:adjustRightInd w:val="0"/>
        <w:spacing w:line="240" w:lineRule="auto"/>
        <w:ind w:left="567" w:hanging="567"/>
        <w:contextualSpacing/>
        <w:rPr>
          <w:iCs/>
          <w:szCs w:val="22"/>
        </w:rPr>
      </w:pPr>
      <w:r w:rsidRPr="001577AA">
        <w:rPr>
          <w:szCs w:val="22"/>
        </w:rPr>
        <w:t>50 mg/ml (5 %) gliukozės tirpalu;</w:t>
      </w:r>
    </w:p>
    <w:p w:rsidR="00AC570A" w:rsidRPr="001577AA" w:rsidRDefault="00AC570A" w:rsidP="00AC570A">
      <w:pPr>
        <w:numPr>
          <w:ilvl w:val="0"/>
          <w:numId w:val="5"/>
        </w:numPr>
        <w:autoSpaceDE w:val="0"/>
        <w:autoSpaceDN w:val="0"/>
        <w:adjustRightInd w:val="0"/>
        <w:spacing w:line="240" w:lineRule="auto"/>
        <w:ind w:left="567" w:hanging="567"/>
        <w:contextualSpacing/>
        <w:rPr>
          <w:iCs/>
          <w:szCs w:val="22"/>
        </w:rPr>
      </w:pPr>
      <w:r w:rsidRPr="001577AA">
        <w:rPr>
          <w:szCs w:val="22"/>
        </w:rPr>
        <w:t>100 mg/ml (10 %) gliukozės tirpalu;</w:t>
      </w:r>
    </w:p>
    <w:p w:rsidR="00AC570A" w:rsidRPr="001577AA" w:rsidRDefault="00AC570A" w:rsidP="00AC570A">
      <w:pPr>
        <w:numPr>
          <w:ilvl w:val="0"/>
          <w:numId w:val="5"/>
        </w:numPr>
        <w:autoSpaceDE w:val="0"/>
        <w:autoSpaceDN w:val="0"/>
        <w:adjustRightInd w:val="0"/>
        <w:spacing w:line="240" w:lineRule="auto"/>
        <w:ind w:left="567" w:hanging="567"/>
        <w:contextualSpacing/>
        <w:rPr>
          <w:iCs/>
          <w:szCs w:val="22"/>
        </w:rPr>
      </w:pPr>
      <w:r w:rsidRPr="001577AA">
        <w:rPr>
          <w:iCs/>
          <w:szCs w:val="22"/>
        </w:rPr>
        <w:t xml:space="preserve">4,5 mg/ml (0,45 </w:t>
      </w:r>
      <w:r w:rsidRPr="001577AA">
        <w:rPr>
          <w:iCs/>
          <w:szCs w:val="22"/>
          <w:lang w:val="pt-PT"/>
        </w:rPr>
        <w:t>%) natrio chlorido ir 25</w:t>
      </w:r>
      <w:r w:rsidRPr="001577AA">
        <w:rPr>
          <w:szCs w:val="22"/>
        </w:rPr>
        <w:t> mg/ml (2,5 %) gliukozės tirpalu.</w:t>
      </w:r>
    </w:p>
    <w:p w:rsidR="00AC570A" w:rsidRPr="001577AA" w:rsidRDefault="00AC570A" w:rsidP="00AC570A">
      <w:pPr>
        <w:autoSpaceDE w:val="0"/>
        <w:autoSpaceDN w:val="0"/>
        <w:adjustRightInd w:val="0"/>
        <w:spacing w:line="240" w:lineRule="auto"/>
        <w:contextualSpacing/>
        <w:rPr>
          <w:iCs/>
          <w:szCs w:val="22"/>
        </w:rPr>
      </w:pPr>
    </w:p>
    <w:p w:rsidR="00AC570A" w:rsidRPr="001577AA" w:rsidRDefault="00AC570A" w:rsidP="00AC570A">
      <w:pPr>
        <w:keepNext/>
        <w:spacing w:line="240" w:lineRule="auto"/>
        <w:rPr>
          <w:iCs/>
          <w:color w:val="00000A"/>
          <w:szCs w:val="22"/>
          <w:u w:val="single"/>
        </w:rPr>
      </w:pPr>
      <w:r>
        <w:rPr>
          <w:iCs/>
          <w:color w:val="00000A"/>
          <w:szCs w:val="22"/>
          <w:u w:val="single"/>
        </w:rPr>
        <w:t>Leidimas</w:t>
      </w:r>
      <w:r w:rsidRPr="001577AA">
        <w:rPr>
          <w:iCs/>
          <w:color w:val="00000A"/>
          <w:szCs w:val="22"/>
          <w:u w:val="single"/>
        </w:rPr>
        <w:t xml:space="preserve"> į raumenis</w:t>
      </w:r>
    </w:p>
    <w:p w:rsidR="00AC570A" w:rsidRPr="001577AA" w:rsidRDefault="00AC570A" w:rsidP="00AC570A">
      <w:pPr>
        <w:suppressAutoHyphens/>
        <w:spacing w:line="240" w:lineRule="auto"/>
        <w:rPr>
          <w:color w:val="00000A"/>
          <w:szCs w:val="22"/>
        </w:rPr>
      </w:pPr>
      <w:r w:rsidRPr="001577AA">
        <w:rPr>
          <w:rFonts w:eastAsia="SimSun"/>
          <w:szCs w:val="22"/>
          <w:lang w:eastAsia="en-GB"/>
        </w:rPr>
        <w:t xml:space="preserve">Injekcijai į raumenis 1 g ceftriaksono </w:t>
      </w:r>
      <w:r w:rsidRPr="001577AA">
        <w:rPr>
          <w:color w:val="000000"/>
          <w:szCs w:val="22"/>
        </w:rPr>
        <w:t>ištirpinamas 3,5 ml 1 % lidokaino hidrochlorido tirpalo arba 2</w:t>
      </w:r>
      <w:r w:rsidRPr="001577AA">
        <w:rPr>
          <w:rFonts w:eastAsia="SimSun"/>
          <w:szCs w:val="22"/>
          <w:lang w:eastAsia="en-GB"/>
        </w:rPr>
        <w:t xml:space="preserve"> g ceftriaksono </w:t>
      </w:r>
      <w:r w:rsidRPr="001577AA">
        <w:rPr>
          <w:color w:val="000000"/>
          <w:szCs w:val="22"/>
        </w:rPr>
        <w:t>ištirpinami 7 ml 1 % lidokaino hidrochlorido tirpalo. T</w:t>
      </w:r>
      <w:r w:rsidRPr="001577AA">
        <w:rPr>
          <w:color w:val="00000A"/>
          <w:szCs w:val="22"/>
        </w:rPr>
        <w:t xml:space="preserve">irpalą reikia suleisti giliai į raumenis. Jei dozė yra didesnė kaip 1 g, ją reikia padalyti ir leisti </w:t>
      </w:r>
      <w:r w:rsidRPr="001577AA">
        <w:rPr>
          <w:szCs w:val="22"/>
        </w:rPr>
        <w:t>į daugiau nei vieną vietą.</w:t>
      </w:r>
    </w:p>
    <w:p w:rsidR="00AC570A" w:rsidRPr="001577AA" w:rsidRDefault="00AC570A" w:rsidP="00AC570A">
      <w:pPr>
        <w:autoSpaceDE w:val="0"/>
        <w:autoSpaceDN w:val="0"/>
        <w:adjustRightInd w:val="0"/>
        <w:spacing w:line="240" w:lineRule="auto"/>
        <w:rPr>
          <w:szCs w:val="22"/>
        </w:rPr>
      </w:pPr>
      <w:r w:rsidRPr="001577AA">
        <w:rPr>
          <w:szCs w:val="22"/>
        </w:rPr>
        <w:t>Didesnes nei 2 g dozes reikia leisti į veną. Leidimo į raumenis metodą reikia turėti omenyje, kai pacientui sulašinti į veną neįmanoma ar mažiau tinka.</w:t>
      </w:r>
    </w:p>
    <w:p w:rsidR="00AC570A" w:rsidRPr="001577AA" w:rsidRDefault="00AC570A" w:rsidP="00AC570A">
      <w:pPr>
        <w:autoSpaceDE w:val="0"/>
        <w:autoSpaceDN w:val="0"/>
        <w:adjustRightInd w:val="0"/>
        <w:spacing w:line="240" w:lineRule="auto"/>
        <w:rPr>
          <w:szCs w:val="22"/>
        </w:rPr>
      </w:pPr>
      <w:r w:rsidRPr="001577AA">
        <w:rPr>
          <w:rFonts w:eastAsia="SimSun"/>
          <w:szCs w:val="22"/>
          <w:lang w:eastAsia="en-GB"/>
        </w:rPr>
        <w:t>Ceftriaxone Kalceks</w:t>
      </w:r>
      <w:r w:rsidRPr="001577AA">
        <w:rPr>
          <w:szCs w:val="22"/>
        </w:rPr>
        <w:t xml:space="preserve"> negalima maišyti tame pačiame švirkšte su kitais vaistiniais preparatais, išskyrus su 1 % lidokaino hidrochlorido tirpalu (tik leidžiant į raumenis).</w:t>
      </w:r>
    </w:p>
    <w:p w:rsidR="00AC570A" w:rsidRPr="001577AA" w:rsidRDefault="00AC570A" w:rsidP="00AC570A">
      <w:pPr>
        <w:rPr>
          <w:szCs w:val="22"/>
        </w:rPr>
      </w:pPr>
      <w:r w:rsidRPr="001577AA">
        <w:rPr>
          <w:szCs w:val="22"/>
        </w:rPr>
        <w:t>Jei naudojamas tirpiklis yra lidokainas, paruošto tirpalo niekada negalima leisti į veną.</w:t>
      </w:r>
    </w:p>
    <w:p w:rsidR="00AC570A" w:rsidRPr="001577AA" w:rsidRDefault="00AC570A" w:rsidP="00AC570A">
      <w:pPr>
        <w:autoSpaceDE w:val="0"/>
        <w:autoSpaceDN w:val="0"/>
        <w:adjustRightInd w:val="0"/>
        <w:spacing w:line="240" w:lineRule="auto"/>
        <w:rPr>
          <w:szCs w:val="22"/>
        </w:rPr>
      </w:pPr>
    </w:p>
    <w:p w:rsidR="00AC570A" w:rsidRPr="001577AA" w:rsidRDefault="00AC570A" w:rsidP="00AC570A">
      <w:pPr>
        <w:keepNext/>
        <w:autoSpaceDE w:val="0"/>
        <w:autoSpaceDN w:val="0"/>
        <w:adjustRightInd w:val="0"/>
        <w:spacing w:line="240" w:lineRule="auto"/>
        <w:rPr>
          <w:szCs w:val="22"/>
          <w:u w:val="single"/>
        </w:rPr>
      </w:pPr>
      <w:r>
        <w:rPr>
          <w:szCs w:val="22"/>
          <w:u w:val="single"/>
        </w:rPr>
        <w:t>Leidimas</w:t>
      </w:r>
      <w:r w:rsidRPr="001577AA">
        <w:rPr>
          <w:szCs w:val="22"/>
          <w:u w:val="single"/>
        </w:rPr>
        <w:t xml:space="preserve"> į veną</w:t>
      </w:r>
    </w:p>
    <w:p w:rsidR="00AC570A" w:rsidRPr="001577AA" w:rsidRDefault="00AC570A" w:rsidP="00AC570A">
      <w:pPr>
        <w:autoSpaceDE w:val="0"/>
        <w:autoSpaceDN w:val="0"/>
        <w:adjustRightInd w:val="0"/>
        <w:spacing w:line="240" w:lineRule="auto"/>
        <w:rPr>
          <w:szCs w:val="22"/>
        </w:rPr>
      </w:pPr>
      <w:r w:rsidRPr="001577AA">
        <w:rPr>
          <w:szCs w:val="22"/>
        </w:rPr>
        <w:t>Injekcijai į veną 1 g ceftriaksono ištirpinama 10 ml injekcinio vandens. Vaistinį preparatą reikia leisti ne trumpiau kaip 5 minutes tiesiai į veną arba per infuzijos į veną liniją.</w:t>
      </w:r>
    </w:p>
    <w:p w:rsidR="00AC570A" w:rsidRPr="001577AA" w:rsidRDefault="00AC570A" w:rsidP="00AC570A">
      <w:pPr>
        <w:autoSpaceDE w:val="0"/>
        <w:autoSpaceDN w:val="0"/>
        <w:adjustRightInd w:val="0"/>
        <w:spacing w:line="240" w:lineRule="auto"/>
        <w:rPr>
          <w:szCs w:val="22"/>
        </w:rPr>
      </w:pPr>
      <w:r w:rsidRPr="001577AA">
        <w:rPr>
          <w:szCs w:val="22"/>
        </w:rPr>
        <w:t>Ceftriaksono koncentracija galutiniame injekcijos į veną tirpale yra 93 mg/ml.</w:t>
      </w:r>
    </w:p>
    <w:p w:rsidR="00AC570A" w:rsidRPr="001577AA" w:rsidRDefault="00AC570A" w:rsidP="00AC570A">
      <w:pPr>
        <w:autoSpaceDE w:val="0"/>
        <w:autoSpaceDN w:val="0"/>
        <w:adjustRightInd w:val="0"/>
        <w:spacing w:line="240" w:lineRule="auto"/>
        <w:rPr>
          <w:szCs w:val="22"/>
        </w:rPr>
      </w:pPr>
    </w:p>
    <w:p w:rsidR="00AC570A" w:rsidRPr="001577AA" w:rsidRDefault="00AC570A" w:rsidP="00AC570A">
      <w:pPr>
        <w:keepNext/>
        <w:autoSpaceDE w:val="0"/>
        <w:autoSpaceDN w:val="0"/>
        <w:adjustRightInd w:val="0"/>
        <w:spacing w:line="240" w:lineRule="auto"/>
        <w:rPr>
          <w:iCs/>
          <w:szCs w:val="22"/>
          <w:u w:val="single"/>
        </w:rPr>
      </w:pPr>
      <w:r w:rsidRPr="001577AA">
        <w:rPr>
          <w:iCs/>
          <w:szCs w:val="22"/>
          <w:u w:val="single"/>
        </w:rPr>
        <w:t>Infuzija į veną</w:t>
      </w:r>
    </w:p>
    <w:p w:rsidR="00AC570A" w:rsidRPr="001577AA" w:rsidRDefault="00AC570A" w:rsidP="00AC570A">
      <w:pPr>
        <w:autoSpaceDE w:val="0"/>
        <w:autoSpaceDN w:val="0"/>
        <w:adjustRightInd w:val="0"/>
        <w:spacing w:line="240" w:lineRule="auto"/>
        <w:rPr>
          <w:szCs w:val="22"/>
        </w:rPr>
      </w:pPr>
      <w:r w:rsidRPr="001577AA">
        <w:rPr>
          <w:szCs w:val="22"/>
        </w:rPr>
        <w:t>Infuzijai į veną 1 g arba 2 g ceftriaksono ištirpinama ir, jei reikia, dar praskiedžiama vienu iš aukščiau išvardytų suderinamų tirpalų, kurių sudėtyje nėra kalcio (išskyrus lidokaino hidrochlorido tirpalą, nes lidokaino tirpalų niekada negalima leisti į veną).</w:t>
      </w:r>
    </w:p>
    <w:p w:rsidR="00AC570A" w:rsidRPr="001577AA" w:rsidRDefault="00AC570A" w:rsidP="00AC570A">
      <w:pPr>
        <w:autoSpaceDE w:val="0"/>
        <w:autoSpaceDN w:val="0"/>
        <w:adjustRightInd w:val="0"/>
        <w:spacing w:line="240" w:lineRule="auto"/>
        <w:rPr>
          <w:szCs w:val="22"/>
        </w:rPr>
      </w:pPr>
      <w:r w:rsidRPr="001577AA">
        <w:rPr>
          <w:szCs w:val="22"/>
        </w:rPr>
        <w:t>Ceftriaksono koncentracija galutiniame infuzijos į veną tirpale yra 48 mg/ml:</w:t>
      </w:r>
    </w:p>
    <w:p w:rsidR="00AC570A" w:rsidRPr="001577AA" w:rsidRDefault="00AC570A" w:rsidP="00AC570A">
      <w:pPr>
        <w:tabs>
          <w:tab w:val="left" w:pos="9069"/>
        </w:tabs>
        <w:spacing w:line="240" w:lineRule="auto"/>
        <w:ind w:right="-3"/>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2033"/>
        <w:gridCol w:w="3969"/>
      </w:tblGrid>
      <w:tr w:rsidR="00AC570A" w:rsidRPr="001577AA" w:rsidTr="005E1620">
        <w:tc>
          <w:tcPr>
            <w:tcW w:w="2929" w:type="dxa"/>
            <w:shd w:val="clear" w:color="auto" w:fill="auto"/>
          </w:tcPr>
          <w:p w:rsidR="00AC570A" w:rsidRPr="001577AA" w:rsidRDefault="00AC570A" w:rsidP="005E1620">
            <w:pPr>
              <w:tabs>
                <w:tab w:val="left" w:pos="9069"/>
              </w:tabs>
              <w:spacing w:line="240" w:lineRule="auto"/>
              <w:ind w:right="-3"/>
              <w:rPr>
                <w:szCs w:val="22"/>
              </w:rPr>
            </w:pPr>
            <w:r w:rsidRPr="001577AA">
              <w:rPr>
                <w:szCs w:val="22"/>
              </w:rPr>
              <w:t>Ceftriaxone Kalceks milteliai</w:t>
            </w:r>
          </w:p>
        </w:tc>
        <w:tc>
          <w:tcPr>
            <w:tcW w:w="2033" w:type="dxa"/>
            <w:shd w:val="clear" w:color="auto" w:fill="auto"/>
          </w:tcPr>
          <w:p w:rsidR="00AC570A" w:rsidRPr="001577AA" w:rsidRDefault="00AC570A" w:rsidP="005E1620">
            <w:pPr>
              <w:tabs>
                <w:tab w:val="left" w:pos="9069"/>
              </w:tabs>
              <w:spacing w:line="240" w:lineRule="auto"/>
              <w:ind w:right="-3"/>
              <w:rPr>
                <w:szCs w:val="22"/>
              </w:rPr>
            </w:pPr>
            <w:r w:rsidRPr="001577AA">
              <w:rPr>
                <w:szCs w:val="22"/>
              </w:rPr>
              <w:t>Skiediklio tūris</w:t>
            </w:r>
          </w:p>
        </w:tc>
        <w:tc>
          <w:tcPr>
            <w:tcW w:w="3969" w:type="dxa"/>
            <w:shd w:val="clear" w:color="auto" w:fill="auto"/>
          </w:tcPr>
          <w:p w:rsidR="00AC570A" w:rsidRPr="001577AA" w:rsidRDefault="00AC570A" w:rsidP="005E1620">
            <w:pPr>
              <w:tabs>
                <w:tab w:val="left" w:pos="9069"/>
              </w:tabs>
              <w:spacing w:line="240" w:lineRule="auto"/>
              <w:ind w:right="-3"/>
              <w:rPr>
                <w:szCs w:val="22"/>
              </w:rPr>
            </w:pPr>
            <w:r w:rsidRPr="001577AA">
              <w:rPr>
                <w:iCs/>
                <w:szCs w:val="22"/>
                <w:lang w:eastAsia="de-DE"/>
              </w:rPr>
              <w:t>Ceftriaksono koncentracija galutiniame tirpale</w:t>
            </w:r>
            <w:r w:rsidRPr="001577AA">
              <w:rPr>
                <w:szCs w:val="22"/>
              </w:rPr>
              <w:t xml:space="preserve"> </w:t>
            </w:r>
          </w:p>
        </w:tc>
      </w:tr>
      <w:tr w:rsidR="00AC570A" w:rsidRPr="001577AA" w:rsidTr="005E1620">
        <w:tc>
          <w:tcPr>
            <w:tcW w:w="2929" w:type="dxa"/>
            <w:shd w:val="clear" w:color="auto" w:fill="auto"/>
          </w:tcPr>
          <w:p w:rsidR="00AC570A" w:rsidRPr="001577AA" w:rsidRDefault="00AC570A" w:rsidP="005E1620">
            <w:pPr>
              <w:tabs>
                <w:tab w:val="left" w:pos="9069"/>
              </w:tabs>
              <w:spacing w:line="240" w:lineRule="auto"/>
              <w:ind w:right="-3"/>
              <w:rPr>
                <w:szCs w:val="22"/>
              </w:rPr>
            </w:pPr>
            <w:r w:rsidRPr="001577AA">
              <w:rPr>
                <w:szCs w:val="22"/>
              </w:rPr>
              <w:t>1 g</w:t>
            </w:r>
          </w:p>
        </w:tc>
        <w:tc>
          <w:tcPr>
            <w:tcW w:w="2033" w:type="dxa"/>
            <w:shd w:val="clear" w:color="auto" w:fill="auto"/>
          </w:tcPr>
          <w:p w:rsidR="00AC570A" w:rsidRPr="001577AA" w:rsidRDefault="00AC570A" w:rsidP="005E1620">
            <w:pPr>
              <w:tabs>
                <w:tab w:val="left" w:pos="9069"/>
              </w:tabs>
              <w:spacing w:line="240" w:lineRule="auto"/>
              <w:ind w:right="-3"/>
              <w:rPr>
                <w:szCs w:val="22"/>
              </w:rPr>
            </w:pPr>
            <w:r w:rsidRPr="001577AA">
              <w:rPr>
                <w:szCs w:val="22"/>
              </w:rPr>
              <w:t>20 ml</w:t>
            </w:r>
          </w:p>
        </w:tc>
        <w:tc>
          <w:tcPr>
            <w:tcW w:w="3969" w:type="dxa"/>
            <w:shd w:val="clear" w:color="auto" w:fill="auto"/>
          </w:tcPr>
          <w:p w:rsidR="00AC570A" w:rsidRPr="001577AA" w:rsidRDefault="00AC570A" w:rsidP="005E1620">
            <w:pPr>
              <w:tabs>
                <w:tab w:val="left" w:pos="9069"/>
              </w:tabs>
              <w:spacing w:line="240" w:lineRule="auto"/>
              <w:ind w:right="-3"/>
              <w:rPr>
                <w:szCs w:val="22"/>
              </w:rPr>
            </w:pPr>
            <w:r w:rsidRPr="001577AA">
              <w:rPr>
                <w:szCs w:val="22"/>
              </w:rPr>
              <w:t>48 mg/ml</w:t>
            </w:r>
          </w:p>
        </w:tc>
      </w:tr>
      <w:tr w:rsidR="00AC570A" w:rsidRPr="001577AA" w:rsidTr="005E1620">
        <w:tc>
          <w:tcPr>
            <w:tcW w:w="2929" w:type="dxa"/>
            <w:shd w:val="clear" w:color="auto" w:fill="auto"/>
          </w:tcPr>
          <w:p w:rsidR="00AC570A" w:rsidRPr="001577AA" w:rsidRDefault="00AC570A" w:rsidP="005E1620">
            <w:pPr>
              <w:tabs>
                <w:tab w:val="left" w:pos="9069"/>
              </w:tabs>
              <w:spacing w:line="240" w:lineRule="auto"/>
              <w:ind w:right="-3"/>
              <w:rPr>
                <w:szCs w:val="22"/>
              </w:rPr>
            </w:pPr>
            <w:r w:rsidRPr="001577AA">
              <w:rPr>
                <w:szCs w:val="22"/>
              </w:rPr>
              <w:t>2 g</w:t>
            </w:r>
          </w:p>
        </w:tc>
        <w:tc>
          <w:tcPr>
            <w:tcW w:w="2033" w:type="dxa"/>
            <w:shd w:val="clear" w:color="auto" w:fill="auto"/>
          </w:tcPr>
          <w:p w:rsidR="00AC570A" w:rsidRPr="001577AA" w:rsidRDefault="00AC570A" w:rsidP="005E1620">
            <w:pPr>
              <w:tabs>
                <w:tab w:val="left" w:pos="9069"/>
              </w:tabs>
              <w:spacing w:line="240" w:lineRule="auto"/>
              <w:ind w:right="-3"/>
              <w:rPr>
                <w:szCs w:val="22"/>
              </w:rPr>
            </w:pPr>
            <w:r w:rsidRPr="001577AA">
              <w:rPr>
                <w:szCs w:val="22"/>
              </w:rPr>
              <w:t>40 ml*</w:t>
            </w:r>
          </w:p>
        </w:tc>
        <w:tc>
          <w:tcPr>
            <w:tcW w:w="3969" w:type="dxa"/>
            <w:shd w:val="clear" w:color="auto" w:fill="auto"/>
          </w:tcPr>
          <w:p w:rsidR="00AC570A" w:rsidRPr="001577AA" w:rsidRDefault="00AC570A" w:rsidP="005E1620">
            <w:pPr>
              <w:tabs>
                <w:tab w:val="left" w:pos="9069"/>
              </w:tabs>
              <w:spacing w:line="240" w:lineRule="auto"/>
              <w:ind w:right="-3"/>
              <w:rPr>
                <w:szCs w:val="22"/>
              </w:rPr>
            </w:pPr>
            <w:r w:rsidRPr="001577AA">
              <w:rPr>
                <w:szCs w:val="22"/>
              </w:rPr>
              <w:t>48 mg/ml</w:t>
            </w:r>
          </w:p>
        </w:tc>
      </w:tr>
    </w:tbl>
    <w:p w:rsidR="00AC570A" w:rsidRPr="001577AA" w:rsidRDefault="00AC570A" w:rsidP="00AC570A">
      <w:pPr>
        <w:tabs>
          <w:tab w:val="left" w:pos="9069"/>
        </w:tabs>
        <w:spacing w:line="240" w:lineRule="auto"/>
        <w:ind w:right="-3"/>
        <w:rPr>
          <w:szCs w:val="22"/>
        </w:rPr>
      </w:pPr>
      <w:r w:rsidRPr="001577AA">
        <w:rPr>
          <w:szCs w:val="22"/>
        </w:rPr>
        <w:t>* Pirmiausia milteliai ištirpinami 20 ml suderinamo skiediklio. Paruoštas tirpalas toliau skiedžiamas 20 ml suderinamo skiediklio iki 48 mg/ml koncentracijos, naudojant atitinkamą dozavimo prietaisą (pvz., infuzinę pompą, infuzinį maišelį).</w:t>
      </w:r>
    </w:p>
    <w:p w:rsidR="00AC570A" w:rsidRPr="001577AA" w:rsidRDefault="00AC570A" w:rsidP="00AC570A">
      <w:pPr>
        <w:autoSpaceDE w:val="0"/>
        <w:autoSpaceDN w:val="0"/>
        <w:adjustRightInd w:val="0"/>
        <w:spacing w:line="240" w:lineRule="auto"/>
        <w:rPr>
          <w:szCs w:val="22"/>
        </w:rPr>
      </w:pPr>
    </w:p>
    <w:p w:rsidR="00AC570A" w:rsidRPr="001577AA" w:rsidRDefault="00AC570A" w:rsidP="00AC570A">
      <w:pPr>
        <w:autoSpaceDE w:val="0"/>
        <w:autoSpaceDN w:val="0"/>
        <w:adjustRightInd w:val="0"/>
        <w:spacing w:line="240" w:lineRule="auto"/>
        <w:rPr>
          <w:szCs w:val="22"/>
        </w:rPr>
      </w:pPr>
      <w:r w:rsidRPr="001577AA">
        <w:rPr>
          <w:szCs w:val="22"/>
        </w:rPr>
        <w:t>Siekiant užtikrinti visos dozės suleidimą, po kiekvieno leidimo į veną rekomenduojama infuzijos į veną liniją praplauti 9 mg/ml (0,9 %) natrio chlorido injekciniu tirpalu.</w:t>
      </w:r>
    </w:p>
    <w:p w:rsidR="00AC570A" w:rsidRPr="001577AA" w:rsidRDefault="00AC570A" w:rsidP="00AC570A">
      <w:pPr>
        <w:autoSpaceDE w:val="0"/>
        <w:autoSpaceDN w:val="0"/>
        <w:adjustRightInd w:val="0"/>
        <w:spacing w:line="240" w:lineRule="auto"/>
        <w:rPr>
          <w:szCs w:val="22"/>
        </w:rPr>
      </w:pPr>
    </w:p>
    <w:p w:rsidR="00AC570A" w:rsidRPr="001577AA" w:rsidRDefault="00AC570A" w:rsidP="00AC570A">
      <w:pPr>
        <w:autoSpaceDE w:val="0"/>
        <w:autoSpaceDN w:val="0"/>
        <w:adjustRightInd w:val="0"/>
        <w:spacing w:line="240" w:lineRule="auto"/>
        <w:rPr>
          <w:szCs w:val="22"/>
        </w:rPr>
      </w:pPr>
      <w:r w:rsidRPr="001577AA">
        <w:rPr>
          <w:szCs w:val="22"/>
        </w:rPr>
        <w:t>Infuziją reikia suleisti mažiausiai per 30 minučių.</w:t>
      </w:r>
    </w:p>
    <w:p w:rsidR="00AC570A" w:rsidRPr="001577AA" w:rsidRDefault="00AC570A" w:rsidP="00AC570A">
      <w:pPr>
        <w:autoSpaceDE w:val="0"/>
        <w:autoSpaceDN w:val="0"/>
        <w:adjustRightInd w:val="0"/>
        <w:spacing w:line="240" w:lineRule="auto"/>
        <w:rPr>
          <w:szCs w:val="22"/>
        </w:rPr>
      </w:pPr>
    </w:p>
    <w:p w:rsidR="00AC570A" w:rsidRPr="001577AA" w:rsidRDefault="00AC570A" w:rsidP="00AC570A">
      <w:pPr>
        <w:autoSpaceDE w:val="0"/>
        <w:autoSpaceDN w:val="0"/>
        <w:adjustRightInd w:val="0"/>
        <w:spacing w:line="240" w:lineRule="auto"/>
        <w:rPr>
          <w:szCs w:val="22"/>
        </w:rPr>
      </w:pPr>
      <w:r w:rsidRPr="001577AA">
        <w:rPr>
          <w:szCs w:val="22"/>
        </w:rPr>
        <w:t>Siekiant sumažinti galimą bilirubininės encefalopatijos riziką, naujagimiams dozės į veną turi būti leidžiamos per 60 minučių.</w:t>
      </w:r>
    </w:p>
    <w:p w:rsidR="00AC570A" w:rsidRPr="001577AA" w:rsidRDefault="00AC570A" w:rsidP="00AC570A">
      <w:pPr>
        <w:autoSpaceDE w:val="0"/>
        <w:autoSpaceDN w:val="0"/>
        <w:adjustRightInd w:val="0"/>
        <w:spacing w:line="240" w:lineRule="auto"/>
        <w:rPr>
          <w:szCs w:val="22"/>
        </w:rPr>
      </w:pPr>
    </w:p>
    <w:p w:rsidR="00AC570A" w:rsidRPr="001577AA" w:rsidRDefault="00AC570A" w:rsidP="00AC570A">
      <w:pPr>
        <w:autoSpaceDE w:val="0"/>
        <w:autoSpaceDN w:val="0"/>
        <w:adjustRightInd w:val="0"/>
        <w:spacing w:line="240" w:lineRule="auto"/>
        <w:rPr>
          <w:szCs w:val="22"/>
        </w:rPr>
      </w:pPr>
      <w:r w:rsidRPr="001577AA">
        <w:rPr>
          <w:szCs w:val="22"/>
        </w:rPr>
        <w:t xml:space="preserve">Tirpalo spalva po ištirpinimo / praskiedimo yra nuo šviesiai gelsvos iki rusvai geltonos spalvos, priklausomai nuo laikymo trukmės, koncentracijos ir naudojamo tirpiklio, tačiau tai </w:t>
      </w:r>
      <w:r w:rsidRPr="00F43999">
        <w:rPr>
          <w:szCs w:val="22"/>
        </w:rPr>
        <w:t>nedaro</w:t>
      </w:r>
      <w:r w:rsidRPr="001577AA">
        <w:rPr>
          <w:szCs w:val="22"/>
        </w:rPr>
        <w:t xml:space="preserve"> įtakos vaistinio preparato veiksmingumui.</w:t>
      </w:r>
    </w:p>
    <w:p w:rsidR="00AC570A" w:rsidRPr="001577AA" w:rsidRDefault="00AC570A" w:rsidP="00AC570A">
      <w:pPr>
        <w:autoSpaceDE w:val="0"/>
        <w:autoSpaceDN w:val="0"/>
        <w:adjustRightInd w:val="0"/>
        <w:spacing w:line="240" w:lineRule="auto"/>
        <w:rPr>
          <w:szCs w:val="22"/>
        </w:rPr>
      </w:pPr>
    </w:p>
    <w:p w:rsidR="00AC570A" w:rsidRPr="001577AA" w:rsidRDefault="00AC570A" w:rsidP="00AC570A">
      <w:pPr>
        <w:autoSpaceDE w:val="0"/>
        <w:autoSpaceDN w:val="0"/>
        <w:adjustRightInd w:val="0"/>
        <w:spacing w:line="240" w:lineRule="auto"/>
        <w:rPr>
          <w:szCs w:val="22"/>
        </w:rPr>
      </w:pPr>
      <w:r w:rsidRPr="001577AA">
        <w:rPr>
          <w:szCs w:val="22"/>
        </w:rPr>
        <w:t>Paruoštus / praskiesti tirpalai prieš vartojimą reikia apžiūrėti. Galima vartoti tik skaidrų tirpalą, kuriame nėra matomų dalelių. Paruoštas vaistinis preparatas skirtas tik vienkartiniam vartojimui, o nesuvartotą tirpalą reikia sunaikinti.</w:t>
      </w:r>
    </w:p>
    <w:p w:rsidR="00AC570A" w:rsidRDefault="00AC570A" w:rsidP="00AC570A">
      <w:pPr>
        <w:autoSpaceDE w:val="0"/>
        <w:autoSpaceDN w:val="0"/>
        <w:adjustRightInd w:val="0"/>
        <w:spacing w:line="240" w:lineRule="auto"/>
        <w:rPr>
          <w:szCs w:val="22"/>
        </w:rPr>
      </w:pPr>
    </w:p>
    <w:p w:rsidR="00AC570A" w:rsidRDefault="00AC570A" w:rsidP="00AC570A">
      <w:pPr>
        <w:autoSpaceDE w:val="0"/>
        <w:autoSpaceDN w:val="0"/>
        <w:adjustRightInd w:val="0"/>
        <w:spacing w:line="240" w:lineRule="auto"/>
        <w:rPr>
          <w:szCs w:val="22"/>
        </w:rPr>
      </w:pPr>
      <w:r w:rsidRPr="0079083E">
        <w:rPr>
          <w:szCs w:val="22"/>
        </w:rPr>
        <w:t>Šis vaistinis preparatas gali kelti pavojų aplinkai</w:t>
      </w:r>
      <w:r>
        <w:rPr>
          <w:szCs w:val="22"/>
        </w:rPr>
        <w:t>.</w:t>
      </w:r>
    </w:p>
    <w:p w:rsidR="00AC570A" w:rsidRPr="001577AA" w:rsidRDefault="00AC570A" w:rsidP="00AC570A">
      <w:pPr>
        <w:autoSpaceDE w:val="0"/>
        <w:autoSpaceDN w:val="0"/>
        <w:adjustRightInd w:val="0"/>
        <w:spacing w:line="240" w:lineRule="auto"/>
        <w:rPr>
          <w:szCs w:val="22"/>
        </w:rPr>
      </w:pPr>
    </w:p>
    <w:p w:rsidR="00AC570A" w:rsidRPr="00736B4B" w:rsidRDefault="00AC570A" w:rsidP="00AC570A">
      <w:pPr>
        <w:spacing w:line="240" w:lineRule="auto"/>
        <w:ind w:left="567" w:hanging="567"/>
        <w:rPr>
          <w:szCs w:val="22"/>
        </w:rPr>
      </w:pPr>
      <w:r w:rsidRPr="001577AA">
        <w:rPr>
          <w:szCs w:val="22"/>
        </w:rPr>
        <w:t>Nesuvartotą vaistinį preparatą ar atliekas reikia tvarkyti laikantis vietinių reikalavimų.</w:t>
      </w:r>
    </w:p>
    <w:p w:rsidR="00AC570A" w:rsidRPr="00736B4B" w:rsidRDefault="00AC570A" w:rsidP="00AC570A">
      <w:pPr>
        <w:tabs>
          <w:tab w:val="left" w:pos="120"/>
        </w:tabs>
        <w:spacing w:line="240" w:lineRule="auto"/>
        <w:rPr>
          <w:szCs w:val="22"/>
        </w:rPr>
      </w:pPr>
    </w:p>
    <w:p w:rsidR="00BA6577" w:rsidRDefault="00BA6577">
      <w:bookmarkStart w:id="1" w:name="_GoBack"/>
      <w:bookmarkEnd w:id="1"/>
    </w:p>
    <w:sectPr w:rsidR="00BA6577" w:rsidSect="001374C5">
      <w:headerReference w:type="default" r:id="rId10"/>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C51" w:rsidRDefault="00AC570A" w:rsidP="00F60B55">
    <w:pPr>
      <w:pStyle w:val="Porat1"/>
      <w:tabs>
        <w:tab w:val="right" w:pos="8931"/>
      </w:tabs>
      <w:ind w:right="96"/>
      <w:jc w:val="center"/>
    </w:pPr>
    <w:r>
      <w:fldChar w:fldCharType="begin"/>
    </w:r>
    <w:r>
      <w:instrText xml:space="preserve"> EQ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C51" w:rsidRDefault="00AC570A">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Pr>
        <w:rStyle w:val="Puslapionumeris1"/>
        <w:rFonts w:cs="Arial"/>
      </w:rPr>
      <w:t>1</w:t>
    </w:r>
    <w:r>
      <w:rPr>
        <w:rStyle w:val="Puslapionumeris1"/>
        <w:rFonts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C51" w:rsidRDefault="00AC57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6238BD"/>
    <w:multiLevelType w:val="hybridMultilevel"/>
    <w:tmpl w:val="D38E69E2"/>
    <w:lvl w:ilvl="0" w:tplc="CC9402FC">
      <w:start w:val="100"/>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19823C26"/>
    <w:multiLevelType w:val="hybridMultilevel"/>
    <w:tmpl w:val="47FAA95E"/>
    <w:lvl w:ilvl="0" w:tplc="3BDE3B9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187306"/>
    <w:multiLevelType w:val="hybridMultilevel"/>
    <w:tmpl w:val="8514B6C8"/>
    <w:lvl w:ilvl="0" w:tplc="1E761ABA">
      <w:numFmt w:val="bullet"/>
      <w:lvlText w:val="•"/>
      <w:lvlJc w:val="left"/>
      <w:pPr>
        <w:ind w:left="1290" w:hanging="360"/>
      </w:pPr>
      <w:rPr>
        <w:rFonts w:ascii="Times New Roman" w:eastAsia="Times New Roman" w:hAnsi="Times New Roman" w:cs="Times New Roman"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4" w15:restartNumberingAfterBreak="0">
    <w:nsid w:val="51085411"/>
    <w:multiLevelType w:val="hybridMultilevel"/>
    <w:tmpl w:val="3C04CB02"/>
    <w:lvl w:ilvl="0" w:tplc="04F0B418">
      <w:start w:val="1"/>
      <w:numFmt w:val="decimal"/>
      <w:lvlText w:val="%1."/>
      <w:lvlJc w:val="left"/>
      <w:pPr>
        <w:tabs>
          <w:tab w:val="num" w:pos="570"/>
        </w:tabs>
        <w:ind w:left="570" w:hanging="570"/>
      </w:pPr>
      <w:rPr>
        <w:rFonts w:hint="default"/>
      </w:rPr>
    </w:lvl>
    <w:lvl w:ilvl="1" w:tplc="DDFEE2E6">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340CDB"/>
    <w:multiLevelType w:val="hybridMultilevel"/>
    <w:tmpl w:val="67C449D2"/>
    <w:lvl w:ilvl="0" w:tplc="4B240F1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82322E"/>
    <w:multiLevelType w:val="hybridMultilevel"/>
    <w:tmpl w:val="1E12E506"/>
    <w:lvl w:ilvl="0" w:tplc="1E761ABA">
      <w:numFmt w:val="bullet"/>
      <w:lvlText w:val="•"/>
      <w:lvlJc w:val="left"/>
      <w:pPr>
        <w:ind w:left="720" w:hanging="360"/>
      </w:pPr>
      <w:rPr>
        <w:rFonts w:ascii="Times New Roman" w:eastAsia="Times New Roman" w:hAnsi="Times New Roman" w:cs="Times New Roman" w:hint="default"/>
      </w:rPr>
    </w:lvl>
    <w:lvl w:ilvl="1" w:tplc="4B240F1E">
      <w:start w:val="1"/>
      <w:numFmt w:val="bullet"/>
      <w:lvlText w:val="•"/>
      <w:lvlJc w:val="left"/>
      <w:pPr>
        <w:ind w:left="144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950122"/>
    <w:multiLevelType w:val="hybridMultilevel"/>
    <w:tmpl w:val="DC182498"/>
    <w:lvl w:ilvl="0" w:tplc="FFFFFFFF">
      <w:start w:val="1"/>
      <w:numFmt w:val="decimal"/>
      <w:lvlText w:val="%1."/>
      <w:lvlJc w:val="left"/>
      <w:pPr>
        <w:ind w:left="720" w:hanging="360"/>
      </w:pPr>
    </w:lvl>
    <w:lvl w:ilvl="1" w:tplc="4B240F1E">
      <w:start w:val="1"/>
      <w:numFmt w:val="bullet"/>
      <w:lvlText w:val="•"/>
      <w:lvlJc w:val="left"/>
      <w:pPr>
        <w:ind w:left="144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3"/>
  </w:num>
  <w:num w:numId="4">
    <w:abstractNumId w:val="6"/>
  </w:num>
  <w:num w:numId="5">
    <w:abstractNumId w:val="2"/>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70A"/>
    <w:rsid w:val="00072F85"/>
    <w:rsid w:val="000A5E72"/>
    <w:rsid w:val="000A7B60"/>
    <w:rsid w:val="00181364"/>
    <w:rsid w:val="002945D9"/>
    <w:rsid w:val="00305C48"/>
    <w:rsid w:val="003362C6"/>
    <w:rsid w:val="00497D4D"/>
    <w:rsid w:val="00742EBF"/>
    <w:rsid w:val="00AC570A"/>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1602E2-1EC4-4C51-A28B-69D9EBEF4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C570A"/>
    <w:pPr>
      <w:tabs>
        <w:tab w:val="left" w:pos="567"/>
      </w:tabs>
      <w:spacing w:after="0" w:line="260" w:lineRule="exact"/>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rat1">
    <w:name w:val="Poraštė1"/>
    <w:basedOn w:val="prastasis"/>
    <w:rsid w:val="00AC570A"/>
    <w:pPr>
      <w:tabs>
        <w:tab w:val="center" w:pos="4536"/>
        <w:tab w:val="right" w:pos="8306"/>
      </w:tabs>
    </w:pPr>
    <w:rPr>
      <w:rFonts w:ascii="Arial" w:hAnsi="Arial"/>
      <w:noProof/>
      <w:sz w:val="16"/>
    </w:rPr>
  </w:style>
  <w:style w:type="character" w:customStyle="1" w:styleId="Puslapionumeris1">
    <w:name w:val="Puslapio numeris1"/>
    <w:basedOn w:val="Numatytasispastraiposriftas"/>
    <w:rsid w:val="00AC570A"/>
  </w:style>
  <w:style w:type="paragraph" w:customStyle="1" w:styleId="EMEAEnBodyText">
    <w:name w:val="EMEA En Body Text"/>
    <w:basedOn w:val="prastasis"/>
    <w:rsid w:val="00AC570A"/>
    <w:pPr>
      <w:tabs>
        <w:tab w:val="clear" w:pos="567"/>
      </w:tabs>
      <w:spacing w:before="120" w:after="120" w:line="240" w:lineRule="auto"/>
      <w:jc w:val="both"/>
    </w:pPr>
  </w:style>
  <w:style w:type="paragraph" w:customStyle="1" w:styleId="Sraopastraipa1">
    <w:name w:val="Sąrašo pastraipa1"/>
    <w:basedOn w:val="prastasis"/>
    <w:uiPriority w:val="34"/>
    <w:qFormat/>
    <w:rsid w:val="00AC570A"/>
    <w:pPr>
      <w:ind w:left="720"/>
      <w:contextualSpacing/>
    </w:pPr>
  </w:style>
  <w:style w:type="character" w:styleId="Hipersaitas">
    <w:name w:val="Hyperlink"/>
    <w:uiPriority w:val="99"/>
    <w:rsid w:val="00AC570A"/>
    <w:rPr>
      <w:rFonts w:cs="Times New Roman"/>
      <w:color w:val="0000FF"/>
      <w:u w:val="single"/>
    </w:rPr>
  </w:style>
  <w:style w:type="paragraph" w:styleId="Sraopastraipa">
    <w:name w:val="List Paragraph"/>
    <w:basedOn w:val="prastasis"/>
    <w:uiPriority w:val="34"/>
    <w:qFormat/>
    <w:rsid w:val="00AC570A"/>
    <w:pPr>
      <w:tabs>
        <w:tab w:val="clear" w:pos="567"/>
      </w:tabs>
      <w:spacing w:after="200" w:line="276" w:lineRule="auto"/>
      <w:ind w:left="720"/>
      <w:contextualSpacing/>
    </w:pPr>
    <w:rPr>
      <w:rFonts w:ascii="Calibri" w:eastAsia="Calibri" w:hAnsi="Calibri"/>
      <w:szCs w:val="22"/>
      <w:lang w:eastAsia="en-US"/>
    </w:rPr>
  </w:style>
  <w:style w:type="paragraph" w:styleId="Betarp">
    <w:name w:val="No Spacing"/>
    <w:aliases w:val="Heading3"/>
    <w:uiPriority w:val="1"/>
    <w:qFormat/>
    <w:rsid w:val="00AC570A"/>
    <w:pPr>
      <w:spacing w:after="0" w:line="240" w:lineRule="auto"/>
      <w:ind w:left="10" w:hanging="10"/>
    </w:pPr>
    <w:rPr>
      <w:rFonts w:ascii="Times New Roman" w:eastAsia="Segoe UI" w:hAnsi="Times New Roman" w:cs="Segoe UI"/>
      <w:color w:val="000000"/>
    </w:rPr>
  </w:style>
  <w:style w:type="paragraph" w:styleId="Antrats">
    <w:name w:val="header"/>
    <w:basedOn w:val="prastasis"/>
    <w:link w:val="AntratsDiagrama"/>
    <w:unhideWhenUsed/>
    <w:rsid w:val="00AC570A"/>
    <w:pPr>
      <w:tabs>
        <w:tab w:val="clear" w:pos="567"/>
        <w:tab w:val="center" w:pos="4680"/>
        <w:tab w:val="right" w:pos="9360"/>
      </w:tabs>
      <w:spacing w:line="240" w:lineRule="auto"/>
    </w:pPr>
  </w:style>
  <w:style w:type="character" w:customStyle="1" w:styleId="AntratsDiagrama">
    <w:name w:val="Antraštės Diagrama"/>
    <w:basedOn w:val="Numatytasispastraiposriftas"/>
    <w:link w:val="Antrats"/>
    <w:rsid w:val="00AC570A"/>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lceks@kalcek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1.xml"/><Relationship Id="rId5" Type="http://schemas.openxmlformats.org/officeDocument/2006/relationships/hyperlink" Target="https://vapris.vvkt.lt/vvkt-web/public/nrv"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16343</Words>
  <Characters>9317</Characters>
  <Application>Microsoft Office Word</Application>
  <DocSecurity>0</DocSecurity>
  <Lines>77</Lines>
  <Paragraphs>51</Paragraphs>
  <ScaleCrop>false</ScaleCrop>
  <HeadingPairs>
    <vt:vector size="4" baseType="variant">
      <vt:variant>
        <vt:lpstr>Pavadinimas</vt:lpstr>
      </vt:variant>
      <vt:variant>
        <vt:i4>1</vt:i4>
      </vt:variant>
      <vt:variant>
        <vt:lpstr>Antraštės</vt:lpstr>
      </vt:variant>
      <vt:variant>
        <vt:i4>16</vt:i4>
      </vt:variant>
    </vt:vector>
  </HeadingPairs>
  <TitlesOfParts>
    <vt:vector size="17" baseType="lpstr">
      <vt:lpstr/>
      <vt:lpstr>Pakuotės lapelis: informacija pacientui</vt:lpstr>
      <vt:lpstr>Apie ką rašoma šiame lapelyje?</vt:lpstr>
      <vt:lpstr/>
      <vt:lpstr>Ceftriaxone Kalceks vartoti draudžiama:</vt:lpstr>
      <vt:lpstr>Įspėjimai ir atsargumo priemonės </vt:lpstr>
      <vt:lpstr>Nėštumas, žindymo laikotarpis ir vaisingumas</vt:lpstr>
      <vt:lpstr>Gydytojas įvertins Jūsų gydymo Ceftriaxone Kalceks naudą ir riziką kūdikiui.</vt:lpstr>
      <vt:lpstr>Vairavimas ir mechanizmų valdymas</vt:lpstr>
      <vt:lpstr>Ceftriaxone Kalceks sudėtyje yra natrio</vt:lpstr>
      <vt:lpstr>Ką daryti jeigu Jums suleista per didelė Ceftriaxone Kalceks dozė</vt:lpstr>
      <vt:lpstr/>
      <vt:lpstr>Pamiršus pavartoti Ceftriaxone Kalceks</vt:lpstr>
      <vt:lpstr>Nustojus vartoti Ceftriaxone Kalceks</vt:lpstr>
      <vt:lpstr>Pranešimas apie šalutinį poveikį</vt:lpstr>
      <vt:lpstr>Šis pakuotės lapelis paskutinį kartą peržiūrėtas 2024-10-01.</vt:lpstr>
      <vt:lpstr>Nesuderinamumas</vt:lpstr>
    </vt:vector>
  </TitlesOfParts>
  <Company/>
  <LinksUpToDate>false</LinksUpToDate>
  <CharactersWithSpaces>25609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2024-09-30T07:08:00Z</dcterms:created>
  <dcterms:modified xsi:type="dcterms:W3CDTF">2024-09-30T07:09:00Z</dcterms:modified>
</cp:coreProperties>
</file>