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668" w:rsidRDefault="00BB7668" w:rsidP="008B128E">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TTEMEASMCA"/>
      </w:pPr>
      <w:bookmarkStart w:id="0" w:name="_Toc129243221"/>
      <w:bookmarkStart w:id="1" w:name="_Toc129243096"/>
    </w:p>
    <w:p w:rsidR="00BB7668" w:rsidRDefault="00D24F81">
      <w:pPr>
        <w:pStyle w:val="TTEMEASMCA"/>
      </w:pPr>
      <w:r>
        <w:t>I PRIEDAS</w:t>
      </w:r>
      <w:bookmarkEnd w:id="0"/>
      <w:bookmarkEnd w:id="1"/>
    </w:p>
    <w:p w:rsidR="00BB7668" w:rsidRDefault="00BB7668" w:rsidP="008B128E">
      <w:pPr>
        <w:pStyle w:val="BTEMEASMCA"/>
      </w:pPr>
    </w:p>
    <w:p w:rsidR="00BB7668" w:rsidRDefault="00D24F81">
      <w:pPr>
        <w:pStyle w:val="TTEMEASMCA"/>
      </w:pPr>
      <w:bookmarkStart w:id="2" w:name="_Toc129243222"/>
      <w:bookmarkStart w:id="3" w:name="_Toc129243097"/>
      <w:r>
        <w:t>PREPARATO CHARAKTERISTIKŲ SANTRAUKA</w:t>
      </w:r>
      <w:bookmarkEnd w:id="2"/>
      <w:bookmarkEnd w:id="3"/>
    </w:p>
    <w:p w:rsidR="00BB7668" w:rsidRDefault="00BB7668">
      <w:pPr>
        <w:pStyle w:val="PI-1EMEASMCA"/>
      </w:pPr>
    </w:p>
    <w:p w:rsidR="00BB7668" w:rsidRDefault="00BB7668">
      <w:pPr>
        <w:pStyle w:val="PI-1EMEASMCA"/>
      </w:pPr>
    </w:p>
    <w:p w:rsidR="00BB7668" w:rsidRDefault="00D24F81">
      <w:pPr>
        <w:pStyle w:val="PI-1EMEASMCA"/>
      </w:pPr>
      <w:r>
        <w:rPr>
          <w:bCs/>
          <w:iCs/>
        </w:rPr>
        <w:br w:type="page"/>
      </w:r>
      <w:bookmarkStart w:id="4" w:name="_Toc129243098"/>
      <w:bookmarkStart w:id="5" w:name="_Toc129243223"/>
      <w:r>
        <w:lastRenderedPageBreak/>
        <w:t>1.</w:t>
      </w:r>
      <w:r>
        <w:tab/>
        <w:t>VAISTINIO PREPARATO PAVADINIMAS</w:t>
      </w:r>
      <w:bookmarkEnd w:id="4"/>
      <w:bookmarkEnd w:id="5"/>
    </w:p>
    <w:p w:rsidR="00BB7668" w:rsidRDefault="00BB7668" w:rsidP="008B128E">
      <w:pPr>
        <w:pStyle w:val="BTEMEASMCA"/>
      </w:pPr>
    </w:p>
    <w:p w:rsidR="00BB7668" w:rsidRDefault="00D24F81">
      <w:pPr>
        <w:pStyle w:val="BTEMEASMCA"/>
      </w:pPr>
      <w:r>
        <w:t xml:space="preserve">TIFAY 14 mg plėvele dengtos tabletės </w:t>
      </w:r>
      <w:bookmarkStart w:id="6" w:name="_GoBack"/>
      <w:bookmarkEnd w:id="6"/>
      <w:r>
        <w:rPr>
          <w:rFonts w:ascii="ArialMT" w:hAnsi="ArialMT" w:cs="ArialMT"/>
        </w:rPr>
        <w:t xml:space="preserve"> </w:t>
      </w:r>
    </w:p>
    <w:p w:rsidR="00BB7668" w:rsidRDefault="00BB7668">
      <w:pPr>
        <w:pStyle w:val="BTEMEASMCA"/>
      </w:pPr>
    </w:p>
    <w:p w:rsidR="00BB7668" w:rsidRDefault="00BB7668">
      <w:pPr>
        <w:pStyle w:val="BTEMEASMCA"/>
      </w:pPr>
    </w:p>
    <w:p w:rsidR="00BB7668" w:rsidRDefault="00D24F81">
      <w:pPr>
        <w:pStyle w:val="PI-1EMEASMCA"/>
      </w:pPr>
      <w:bookmarkStart w:id="7" w:name="_Toc129243099"/>
      <w:bookmarkStart w:id="8" w:name="_Toc129243224"/>
      <w:r>
        <w:t>2.</w:t>
      </w:r>
      <w:r>
        <w:tab/>
        <w:t>KOKYBINĖ IR KIEKYBINĖ SUDĖTIS</w:t>
      </w:r>
      <w:bookmarkEnd w:id="7"/>
      <w:bookmarkEnd w:id="8"/>
    </w:p>
    <w:p w:rsidR="00BB7668" w:rsidRDefault="00BB7668" w:rsidP="008B128E">
      <w:pPr>
        <w:pStyle w:val="BTEMEASMCA"/>
      </w:pPr>
    </w:p>
    <w:p w:rsidR="00BB7668" w:rsidRDefault="00D24F81">
      <w:pPr>
        <w:pStyle w:val="BTEMEASMCA"/>
      </w:pPr>
      <w:r>
        <w:t>Kiekvienoje plėvele dengtoje tabletėje yra 14 mg teriflunomido.</w:t>
      </w:r>
    </w:p>
    <w:p w:rsidR="00BB7668" w:rsidRDefault="00BB7668">
      <w:pPr>
        <w:pStyle w:val="BTEMEASMCA"/>
      </w:pPr>
    </w:p>
    <w:p w:rsidR="00BB7668" w:rsidRDefault="00D24F81">
      <w:pPr>
        <w:autoSpaceDE w:val="0"/>
        <w:autoSpaceDN w:val="0"/>
        <w:adjustRightInd w:val="0"/>
        <w:spacing w:after="0" w:line="240" w:lineRule="auto"/>
        <w:jc w:val="both"/>
        <w:rPr>
          <w:rFonts w:ascii="Times New Roman" w:hAnsi="Times New Roman"/>
          <w:noProof/>
          <w:u w:val="single"/>
          <w:lang w:val="lt-LT"/>
        </w:rPr>
      </w:pPr>
      <w:r>
        <w:rPr>
          <w:rFonts w:ascii="Times New Roman" w:hAnsi="Times New Roman"/>
          <w:noProof/>
          <w:u w:val="single"/>
          <w:lang w:val="lt-LT"/>
        </w:rPr>
        <w:t>Pagalbinės medžiagos, kurių poveikis žinomas</w:t>
      </w:r>
    </w:p>
    <w:p w:rsidR="00BB7668" w:rsidRDefault="00D24F81" w:rsidP="008B128E">
      <w:pPr>
        <w:pStyle w:val="BTEMEASMCA"/>
      </w:pPr>
      <w:r>
        <w:t>Kiekvienoje tabletėje yra 48 mg laktozės monohidrato (atitinka 45 mg bevandenės laktozės).</w:t>
      </w:r>
    </w:p>
    <w:p w:rsidR="00BB7668" w:rsidRDefault="00BB7668">
      <w:pPr>
        <w:pStyle w:val="BTEMEASMCA"/>
      </w:pPr>
    </w:p>
    <w:p w:rsidR="00BB7668" w:rsidRDefault="00D24F81">
      <w:pPr>
        <w:pStyle w:val="BTEMEASMCA"/>
      </w:pPr>
      <w:r>
        <w:t>Visos pagalbinės med</w:t>
      </w:r>
      <w:r>
        <w:rPr>
          <w:rFonts w:hint="eastAsia"/>
        </w:rPr>
        <w:t>ž</w:t>
      </w:r>
      <w:r>
        <w:t>iagos i</w:t>
      </w:r>
      <w:r>
        <w:rPr>
          <w:rFonts w:hint="eastAsia"/>
        </w:rPr>
        <w:t>š</w:t>
      </w:r>
      <w:r>
        <w:t>vardytos 6.1 skyriuje.</w:t>
      </w:r>
    </w:p>
    <w:p w:rsidR="00BB7668" w:rsidRDefault="00BB7668">
      <w:pPr>
        <w:pStyle w:val="BTEMEASMCA"/>
      </w:pPr>
    </w:p>
    <w:p w:rsidR="00BB7668" w:rsidRDefault="00BB7668">
      <w:pPr>
        <w:pStyle w:val="BTEMEASMCA"/>
      </w:pPr>
    </w:p>
    <w:p w:rsidR="00BB7668" w:rsidRDefault="00D24F81">
      <w:pPr>
        <w:pStyle w:val="PI-1EMEASMCA"/>
      </w:pPr>
      <w:bookmarkStart w:id="9" w:name="_Toc129243100"/>
      <w:bookmarkStart w:id="10" w:name="_Toc129243225"/>
      <w:r>
        <w:t>3.</w:t>
      </w:r>
      <w:r>
        <w:tab/>
        <w:t>FARMACINĖ FORMA</w:t>
      </w:r>
      <w:bookmarkEnd w:id="9"/>
      <w:bookmarkEnd w:id="10"/>
    </w:p>
    <w:p w:rsidR="00BB7668" w:rsidRDefault="00BB7668" w:rsidP="008B128E">
      <w:pPr>
        <w:pStyle w:val="BTEMEASMCA"/>
      </w:pPr>
    </w:p>
    <w:p w:rsidR="00BB7668" w:rsidRDefault="00D24F81">
      <w:pPr>
        <w:pStyle w:val="BTEMEASMCA"/>
      </w:pPr>
      <w:r>
        <w:t>Plėvele dengta tabletė (tabletė)</w:t>
      </w:r>
    </w:p>
    <w:p w:rsidR="00BB7668" w:rsidRDefault="00BB7668">
      <w:pPr>
        <w:pStyle w:val="BTEMEASMCA"/>
      </w:pPr>
    </w:p>
    <w:p w:rsidR="00BB7668" w:rsidRDefault="00D24F81">
      <w:pPr>
        <w:pStyle w:val="BTEMEASMCA"/>
      </w:pPr>
      <w:r>
        <w:t>Apvalios formos, šviesiai mėlynos spalvos, su vagele, maždaug 7 mm skersmens plėvele padengta tabletė.</w:t>
      </w:r>
    </w:p>
    <w:p w:rsidR="00BB7668" w:rsidRDefault="00D24F81">
      <w:pPr>
        <w:pStyle w:val="BTEMEASMCA"/>
      </w:pPr>
      <w:r>
        <w:t>Tabletę galima padalyti į lygias dozes.</w:t>
      </w:r>
    </w:p>
    <w:p w:rsidR="00BB7668" w:rsidRDefault="00BB7668">
      <w:pPr>
        <w:pStyle w:val="BTEMEASMCA"/>
      </w:pPr>
    </w:p>
    <w:p w:rsidR="00BB7668" w:rsidRDefault="00BB7668">
      <w:pPr>
        <w:pStyle w:val="BTEMEASMCA"/>
      </w:pPr>
    </w:p>
    <w:p w:rsidR="00BB7668" w:rsidRDefault="00D24F81">
      <w:pPr>
        <w:pStyle w:val="PI-1EMEASMCA"/>
      </w:pPr>
      <w:bookmarkStart w:id="11" w:name="_Toc129243101"/>
      <w:bookmarkStart w:id="12" w:name="_Toc129243226"/>
      <w:r>
        <w:t>4.</w:t>
      </w:r>
      <w:r>
        <w:tab/>
        <w:t>KLINIKINĖ INFORMACIJA</w:t>
      </w:r>
      <w:bookmarkEnd w:id="11"/>
      <w:bookmarkEnd w:id="12"/>
    </w:p>
    <w:p w:rsidR="00BB7668" w:rsidRDefault="00BB7668" w:rsidP="008B128E">
      <w:pPr>
        <w:pStyle w:val="BTEMEASMCA"/>
      </w:pPr>
    </w:p>
    <w:p w:rsidR="00BB7668" w:rsidRDefault="00D24F81" w:rsidP="0022016A">
      <w:pPr>
        <w:pStyle w:val="PI-2EMEASMCA"/>
      </w:pPr>
      <w:bookmarkStart w:id="13" w:name="_Toc129243102"/>
      <w:bookmarkStart w:id="14" w:name="_Toc129243227"/>
      <w:r>
        <w:t>4.1</w:t>
      </w:r>
      <w:r>
        <w:tab/>
        <w:t>Terapinės indikacijos</w:t>
      </w:r>
      <w:bookmarkEnd w:id="13"/>
      <w:bookmarkEnd w:id="14"/>
    </w:p>
    <w:p w:rsidR="00BB7668" w:rsidRDefault="00BB7668" w:rsidP="008B128E">
      <w:pPr>
        <w:pStyle w:val="BTEMEASMCA"/>
      </w:pPr>
    </w:p>
    <w:p w:rsidR="00BB7668" w:rsidRPr="002E5122" w:rsidRDefault="00D24F81">
      <w:pPr>
        <w:pStyle w:val="BTEMEASMCA"/>
      </w:pPr>
      <w:r>
        <w:t>TIFAY yra skirtas gydyti suaugusius pacientus ir vaikus (10 metų ir vyresnius), sergančius recidyvuojančia remituojančia i</w:t>
      </w:r>
      <w:r>
        <w:rPr>
          <w:rFonts w:hint="eastAsia"/>
        </w:rPr>
        <w:t>š</w:t>
      </w:r>
      <w:r>
        <w:t xml:space="preserve">sėtine skleroze (IS). </w:t>
      </w:r>
      <w:r w:rsidRPr="002E5122">
        <w:t>Svarbi informacija apie populiaciją, kurios gydymo veiksmingumas įrodytas, pateikiama 5.1 skyriuje.</w:t>
      </w:r>
    </w:p>
    <w:p w:rsidR="00BB7668" w:rsidRDefault="00BB7668">
      <w:pPr>
        <w:pStyle w:val="BTEMEASMCA"/>
      </w:pPr>
    </w:p>
    <w:p w:rsidR="00BB7668" w:rsidRDefault="00D24F81" w:rsidP="0022016A">
      <w:pPr>
        <w:pStyle w:val="PI-2EMEASMCA"/>
      </w:pPr>
      <w:bookmarkStart w:id="15" w:name="_Toc129243103"/>
      <w:bookmarkStart w:id="16" w:name="_Toc129243228"/>
      <w:r>
        <w:t>4.2</w:t>
      </w:r>
      <w:r>
        <w:tab/>
        <w:t>Dozavimas ir vartojimo metodas</w:t>
      </w:r>
      <w:bookmarkEnd w:id="15"/>
      <w:bookmarkEnd w:id="16"/>
    </w:p>
    <w:p w:rsidR="00BB7668" w:rsidRDefault="00BB7668" w:rsidP="008B128E">
      <w:pPr>
        <w:pStyle w:val="BTEMEASMCA"/>
      </w:pPr>
    </w:p>
    <w:p w:rsidR="00BB7668" w:rsidRDefault="00D24F81">
      <w:pPr>
        <w:autoSpaceDE w:val="0"/>
        <w:autoSpaceDN w:val="0"/>
        <w:adjustRightInd w:val="0"/>
        <w:spacing w:after="0" w:line="240" w:lineRule="auto"/>
        <w:jc w:val="both"/>
        <w:rPr>
          <w:rFonts w:ascii="Times New Roman" w:hAnsi="Times New Roman"/>
          <w:noProof/>
          <w:lang w:val="lt-LT"/>
        </w:rPr>
      </w:pPr>
      <w:r>
        <w:rPr>
          <w:rFonts w:ascii="Times New Roman" w:hAnsi="Times New Roman"/>
          <w:noProof/>
          <w:lang w:val="lt-LT"/>
        </w:rPr>
        <w:t>Gydymą turėtų pradėti ir pri</w:t>
      </w:r>
      <w:r>
        <w:rPr>
          <w:rFonts w:ascii="Times New Roman" w:hAnsi="Times New Roman" w:hint="eastAsia"/>
          <w:noProof/>
          <w:lang w:val="lt-LT"/>
        </w:rPr>
        <w:t>ž</w:t>
      </w:r>
      <w:r>
        <w:rPr>
          <w:rFonts w:ascii="Times New Roman" w:hAnsi="Times New Roman"/>
          <w:noProof/>
          <w:lang w:val="lt-LT"/>
        </w:rPr>
        <w:t>iūrėti gydytojas, turintis patirties gydant i</w:t>
      </w:r>
      <w:r>
        <w:rPr>
          <w:rFonts w:ascii="Times New Roman" w:hAnsi="Times New Roman" w:hint="eastAsia"/>
          <w:noProof/>
          <w:lang w:val="lt-LT"/>
        </w:rPr>
        <w:t>š</w:t>
      </w:r>
      <w:r>
        <w:rPr>
          <w:rFonts w:ascii="Times New Roman" w:hAnsi="Times New Roman"/>
          <w:noProof/>
          <w:lang w:val="lt-LT"/>
        </w:rPr>
        <w:t>sėtinę sklerozę.</w:t>
      </w:r>
    </w:p>
    <w:p w:rsidR="00BB7668" w:rsidRDefault="00BB7668">
      <w:pPr>
        <w:autoSpaceDE w:val="0"/>
        <w:autoSpaceDN w:val="0"/>
        <w:adjustRightInd w:val="0"/>
        <w:spacing w:after="0" w:line="240" w:lineRule="auto"/>
        <w:jc w:val="both"/>
        <w:rPr>
          <w:rFonts w:ascii="Times New Roman" w:hAnsi="Times New Roman"/>
          <w:noProof/>
          <w:lang w:val="lt-LT"/>
        </w:rPr>
      </w:pPr>
    </w:p>
    <w:p w:rsidR="00BB7668" w:rsidRDefault="00D24F81">
      <w:pPr>
        <w:autoSpaceDE w:val="0"/>
        <w:autoSpaceDN w:val="0"/>
        <w:adjustRightInd w:val="0"/>
        <w:spacing w:after="0" w:line="240" w:lineRule="auto"/>
        <w:jc w:val="both"/>
        <w:rPr>
          <w:rFonts w:ascii="Times New Roman" w:hAnsi="Times New Roman"/>
          <w:noProof/>
          <w:u w:val="single"/>
          <w:lang w:val="lt-LT"/>
        </w:rPr>
      </w:pPr>
      <w:r>
        <w:rPr>
          <w:rFonts w:ascii="Times New Roman" w:hAnsi="Times New Roman"/>
          <w:noProof/>
          <w:u w:val="single"/>
          <w:lang w:val="lt-LT"/>
        </w:rPr>
        <w:t>Dozavimas</w:t>
      </w:r>
    </w:p>
    <w:p w:rsidR="00BB7668" w:rsidRDefault="00D24F81">
      <w:pPr>
        <w:autoSpaceDE w:val="0"/>
        <w:autoSpaceDN w:val="0"/>
        <w:adjustRightInd w:val="0"/>
        <w:spacing w:after="0" w:line="240" w:lineRule="auto"/>
        <w:jc w:val="both"/>
        <w:rPr>
          <w:rFonts w:ascii="Times New Roman" w:hAnsi="Times New Roman"/>
          <w:i/>
          <w:iCs/>
          <w:noProof/>
          <w:lang w:val="lt-LT"/>
        </w:rPr>
      </w:pPr>
      <w:r>
        <w:rPr>
          <w:rFonts w:ascii="Times New Roman" w:hAnsi="Times New Roman"/>
          <w:i/>
          <w:iCs/>
          <w:noProof/>
          <w:lang w:val="lt-LT"/>
        </w:rPr>
        <w:t>Suaugusiesiems</w:t>
      </w:r>
    </w:p>
    <w:p w:rsidR="00BB7668" w:rsidRDefault="00D24F81">
      <w:pPr>
        <w:autoSpaceDE w:val="0"/>
        <w:autoSpaceDN w:val="0"/>
        <w:adjustRightInd w:val="0"/>
        <w:spacing w:after="0" w:line="240" w:lineRule="auto"/>
        <w:jc w:val="both"/>
        <w:rPr>
          <w:rFonts w:ascii="Times New Roman" w:hAnsi="Times New Roman"/>
          <w:noProof/>
          <w:lang w:val="lt-LT"/>
        </w:rPr>
      </w:pPr>
      <w:r>
        <w:rPr>
          <w:rFonts w:ascii="Times New Roman" w:hAnsi="Times New Roman"/>
          <w:noProof/>
          <w:lang w:val="lt-LT"/>
        </w:rPr>
        <w:t>Suaugusiesiems rekomenduojama teriflunomido dozė yra 14</w:t>
      </w:r>
      <w:r w:rsidR="00F3621F">
        <w:rPr>
          <w:rFonts w:ascii="Times New Roman" w:hAnsi="Times New Roman"/>
          <w:noProof/>
          <w:lang w:val="lt-LT"/>
        </w:rPr>
        <w:t> </w:t>
      </w:r>
      <w:r>
        <w:rPr>
          <w:rFonts w:ascii="Times New Roman" w:hAnsi="Times New Roman"/>
          <w:noProof/>
          <w:lang w:val="lt-LT"/>
        </w:rPr>
        <w:t>mg vieną kartą per parą.</w:t>
      </w:r>
    </w:p>
    <w:p w:rsidR="00BB7668" w:rsidRDefault="00BB7668">
      <w:pPr>
        <w:autoSpaceDE w:val="0"/>
        <w:autoSpaceDN w:val="0"/>
        <w:adjustRightInd w:val="0"/>
        <w:spacing w:after="0" w:line="240" w:lineRule="auto"/>
        <w:jc w:val="both"/>
        <w:rPr>
          <w:rFonts w:ascii="Times New Roman" w:hAnsi="Times New Roman"/>
          <w:noProof/>
          <w:lang w:val="lt-LT"/>
        </w:rPr>
      </w:pPr>
    </w:p>
    <w:p w:rsidR="00BB7668" w:rsidRDefault="00D24F81">
      <w:pPr>
        <w:autoSpaceDE w:val="0"/>
        <w:autoSpaceDN w:val="0"/>
        <w:adjustRightInd w:val="0"/>
        <w:spacing w:after="0" w:line="240" w:lineRule="auto"/>
        <w:jc w:val="both"/>
        <w:rPr>
          <w:rFonts w:ascii="Times New Roman" w:hAnsi="Times New Roman"/>
          <w:i/>
          <w:iCs/>
          <w:noProof/>
          <w:lang w:val="lt-LT"/>
        </w:rPr>
      </w:pPr>
      <w:r>
        <w:rPr>
          <w:rFonts w:ascii="Times New Roman" w:hAnsi="Times New Roman"/>
          <w:i/>
          <w:iCs/>
          <w:noProof/>
          <w:lang w:val="lt-LT"/>
        </w:rPr>
        <w:t>Vaikų (10 metų ir vyresnių) populiacijai</w:t>
      </w:r>
    </w:p>
    <w:p w:rsidR="00BB7668" w:rsidRDefault="00D24F81">
      <w:pPr>
        <w:autoSpaceDE w:val="0"/>
        <w:autoSpaceDN w:val="0"/>
        <w:adjustRightInd w:val="0"/>
        <w:spacing w:after="0" w:line="240" w:lineRule="auto"/>
        <w:jc w:val="both"/>
        <w:rPr>
          <w:rFonts w:ascii="Times New Roman" w:hAnsi="Times New Roman"/>
          <w:noProof/>
          <w:lang w:val="lt-LT"/>
        </w:rPr>
      </w:pPr>
      <w:r>
        <w:rPr>
          <w:rFonts w:ascii="Times New Roman" w:hAnsi="Times New Roman"/>
          <w:noProof/>
          <w:lang w:val="lt-LT"/>
        </w:rPr>
        <w:t>Vaikams (10 metų ir vyresniems) rekomenduojama dozė priklauso nuo kūno svorio:</w:t>
      </w:r>
    </w:p>
    <w:p w:rsidR="00BB7668" w:rsidRDefault="00D24F81">
      <w:pPr>
        <w:pStyle w:val="Sraopastraipa"/>
        <w:numPr>
          <w:ilvl w:val="0"/>
          <w:numId w:val="5"/>
        </w:numPr>
        <w:autoSpaceDE w:val="0"/>
        <w:autoSpaceDN w:val="0"/>
        <w:adjustRightInd w:val="0"/>
        <w:spacing w:after="0" w:line="240" w:lineRule="auto"/>
        <w:ind w:left="540" w:hanging="540"/>
        <w:jc w:val="both"/>
        <w:rPr>
          <w:rFonts w:ascii="Times New Roman" w:hAnsi="Times New Roman"/>
          <w:noProof/>
          <w:lang w:val="lt-LT"/>
        </w:rPr>
      </w:pPr>
      <w:r>
        <w:rPr>
          <w:rFonts w:ascii="Times New Roman" w:hAnsi="Times New Roman"/>
          <w:noProof/>
          <w:lang w:val="lt-LT"/>
        </w:rPr>
        <w:t>vaikams, kurių kūno svoris &gt;</w:t>
      </w:r>
      <w:r w:rsidR="00F3621F">
        <w:rPr>
          <w:rFonts w:ascii="Times New Roman" w:hAnsi="Times New Roman"/>
          <w:noProof/>
          <w:lang w:val="lt-LT"/>
        </w:rPr>
        <w:t> </w:t>
      </w:r>
      <w:r>
        <w:rPr>
          <w:rFonts w:ascii="Times New Roman" w:hAnsi="Times New Roman"/>
          <w:noProof/>
          <w:lang w:val="lt-LT"/>
        </w:rPr>
        <w:t>40</w:t>
      </w:r>
      <w:r w:rsidR="00F3621F">
        <w:rPr>
          <w:rFonts w:ascii="Times New Roman" w:hAnsi="Times New Roman"/>
          <w:noProof/>
          <w:lang w:val="lt-LT"/>
        </w:rPr>
        <w:t> </w:t>
      </w:r>
      <w:r>
        <w:rPr>
          <w:rFonts w:ascii="Times New Roman" w:hAnsi="Times New Roman"/>
          <w:noProof/>
          <w:lang w:val="lt-LT"/>
        </w:rPr>
        <w:t>kg: 14</w:t>
      </w:r>
      <w:r w:rsidR="00F3621F">
        <w:rPr>
          <w:rFonts w:ascii="Times New Roman" w:hAnsi="Times New Roman"/>
          <w:noProof/>
          <w:lang w:val="lt-LT"/>
        </w:rPr>
        <w:t> </w:t>
      </w:r>
      <w:r>
        <w:rPr>
          <w:rFonts w:ascii="Times New Roman" w:hAnsi="Times New Roman"/>
          <w:noProof/>
          <w:lang w:val="lt-LT"/>
        </w:rPr>
        <w:t>mg vieną kartą per parą;</w:t>
      </w:r>
    </w:p>
    <w:p w:rsidR="00BB7668" w:rsidRDefault="00D24F81">
      <w:pPr>
        <w:pStyle w:val="Sraopastraipa"/>
        <w:numPr>
          <w:ilvl w:val="0"/>
          <w:numId w:val="5"/>
        </w:numPr>
        <w:autoSpaceDE w:val="0"/>
        <w:autoSpaceDN w:val="0"/>
        <w:adjustRightInd w:val="0"/>
        <w:spacing w:after="0" w:line="240" w:lineRule="auto"/>
        <w:ind w:left="540" w:hanging="540"/>
        <w:jc w:val="both"/>
        <w:rPr>
          <w:rFonts w:ascii="Times New Roman" w:hAnsi="Times New Roman"/>
          <w:noProof/>
          <w:lang w:val="lt-LT"/>
        </w:rPr>
      </w:pPr>
      <w:r>
        <w:rPr>
          <w:rFonts w:ascii="Times New Roman" w:hAnsi="Times New Roman"/>
          <w:noProof/>
          <w:lang w:val="lt-LT"/>
        </w:rPr>
        <w:t>vaikams, kurių kūno svoris ≤</w:t>
      </w:r>
      <w:r w:rsidR="00F3621F">
        <w:rPr>
          <w:rFonts w:ascii="Times New Roman" w:hAnsi="Times New Roman"/>
          <w:noProof/>
          <w:lang w:val="lt-LT"/>
        </w:rPr>
        <w:t> </w:t>
      </w:r>
      <w:r>
        <w:rPr>
          <w:rFonts w:ascii="Times New Roman" w:hAnsi="Times New Roman"/>
          <w:noProof/>
          <w:lang w:val="lt-LT"/>
        </w:rPr>
        <w:t>40</w:t>
      </w:r>
      <w:r w:rsidR="00F3621F">
        <w:rPr>
          <w:rFonts w:ascii="Times New Roman" w:hAnsi="Times New Roman"/>
          <w:noProof/>
          <w:lang w:val="lt-LT"/>
        </w:rPr>
        <w:t> </w:t>
      </w:r>
      <w:r>
        <w:rPr>
          <w:rFonts w:ascii="Times New Roman" w:hAnsi="Times New Roman"/>
          <w:noProof/>
          <w:lang w:val="lt-LT"/>
        </w:rPr>
        <w:t>kg: 7</w:t>
      </w:r>
      <w:r w:rsidR="00F3621F">
        <w:rPr>
          <w:rFonts w:ascii="Times New Roman" w:hAnsi="Times New Roman"/>
          <w:noProof/>
          <w:lang w:val="lt-LT"/>
        </w:rPr>
        <w:t> </w:t>
      </w:r>
      <w:r>
        <w:rPr>
          <w:rFonts w:ascii="Times New Roman" w:hAnsi="Times New Roman"/>
          <w:noProof/>
          <w:lang w:val="lt-LT"/>
        </w:rPr>
        <w:t>mg vieną kartą per parą.</w:t>
      </w:r>
    </w:p>
    <w:p w:rsidR="00BB7668" w:rsidRDefault="00BB7668">
      <w:pPr>
        <w:autoSpaceDE w:val="0"/>
        <w:autoSpaceDN w:val="0"/>
        <w:adjustRightInd w:val="0"/>
        <w:spacing w:after="0" w:line="240" w:lineRule="auto"/>
        <w:jc w:val="both"/>
        <w:rPr>
          <w:rFonts w:ascii="Times New Roman" w:hAnsi="Times New Roman"/>
          <w:noProof/>
          <w:lang w:val="lt-LT"/>
        </w:rPr>
      </w:pPr>
    </w:p>
    <w:p w:rsidR="00BB7668" w:rsidRDefault="00D24F81">
      <w:pPr>
        <w:autoSpaceDE w:val="0"/>
        <w:autoSpaceDN w:val="0"/>
        <w:adjustRightInd w:val="0"/>
        <w:spacing w:after="0" w:line="240" w:lineRule="auto"/>
        <w:jc w:val="both"/>
        <w:rPr>
          <w:rFonts w:ascii="Times New Roman" w:hAnsi="Times New Roman"/>
          <w:noProof/>
          <w:lang w:val="lt-LT"/>
        </w:rPr>
      </w:pPr>
      <w:r>
        <w:rPr>
          <w:rFonts w:ascii="Times New Roman" w:hAnsi="Times New Roman"/>
          <w:noProof/>
          <w:lang w:val="lt-LT"/>
        </w:rPr>
        <w:t>Vaikams, kurių svoris ≤</w:t>
      </w:r>
      <w:r w:rsidR="00F3621F">
        <w:rPr>
          <w:rFonts w:ascii="Times New Roman" w:hAnsi="Times New Roman"/>
          <w:noProof/>
          <w:lang w:val="lt-LT"/>
        </w:rPr>
        <w:t> </w:t>
      </w:r>
      <w:r>
        <w:rPr>
          <w:rFonts w:ascii="Times New Roman" w:hAnsi="Times New Roman"/>
          <w:noProof/>
          <w:lang w:val="lt-LT"/>
        </w:rPr>
        <w:t>40</w:t>
      </w:r>
      <w:r w:rsidR="00F3621F">
        <w:rPr>
          <w:rFonts w:ascii="Times New Roman" w:hAnsi="Times New Roman"/>
          <w:noProof/>
          <w:lang w:val="lt-LT"/>
        </w:rPr>
        <w:t> </w:t>
      </w:r>
      <w:r>
        <w:rPr>
          <w:rFonts w:ascii="Times New Roman" w:hAnsi="Times New Roman"/>
          <w:noProof/>
          <w:lang w:val="lt-LT"/>
        </w:rPr>
        <w:t>kg, TIFAY plėvele dengtą tabletę su vagele galima padalyti į dvi lygias dalis, kad prireikus būtų gauta tiksli 7</w:t>
      </w:r>
      <w:r w:rsidR="00F3621F">
        <w:rPr>
          <w:rFonts w:ascii="Times New Roman" w:hAnsi="Times New Roman"/>
          <w:noProof/>
          <w:lang w:val="lt-LT"/>
        </w:rPr>
        <w:t> </w:t>
      </w:r>
      <w:r>
        <w:rPr>
          <w:rFonts w:ascii="Times New Roman" w:hAnsi="Times New Roman"/>
          <w:noProof/>
          <w:lang w:val="lt-LT"/>
        </w:rPr>
        <w:t>mg dozė arba būtų lengviau vartoti.</w:t>
      </w:r>
    </w:p>
    <w:p w:rsidR="00BB7668" w:rsidRDefault="00BB7668">
      <w:pPr>
        <w:autoSpaceDE w:val="0"/>
        <w:autoSpaceDN w:val="0"/>
        <w:adjustRightInd w:val="0"/>
        <w:spacing w:after="0" w:line="240" w:lineRule="auto"/>
        <w:jc w:val="both"/>
        <w:rPr>
          <w:rFonts w:ascii="Times New Roman" w:hAnsi="Times New Roman"/>
          <w:noProof/>
          <w:lang w:val="lt-LT"/>
        </w:rPr>
      </w:pPr>
    </w:p>
    <w:p w:rsidR="00BB7668" w:rsidRDefault="00D24F81">
      <w:pPr>
        <w:autoSpaceDE w:val="0"/>
        <w:autoSpaceDN w:val="0"/>
        <w:adjustRightInd w:val="0"/>
        <w:spacing w:after="0" w:line="240" w:lineRule="auto"/>
        <w:jc w:val="both"/>
        <w:rPr>
          <w:rFonts w:ascii="Times New Roman" w:hAnsi="Times New Roman"/>
          <w:noProof/>
          <w:lang w:val="lt-LT"/>
        </w:rPr>
      </w:pPr>
      <w:r>
        <w:rPr>
          <w:rFonts w:ascii="Times New Roman" w:hAnsi="Times New Roman"/>
          <w:noProof/>
          <w:lang w:val="lt-LT"/>
        </w:rPr>
        <w:t>Vaikams, kurių stabilus kūno svoris tampa didesnis nei 40</w:t>
      </w:r>
      <w:r w:rsidR="00F3621F">
        <w:rPr>
          <w:rFonts w:ascii="Times New Roman" w:hAnsi="Times New Roman"/>
          <w:noProof/>
          <w:lang w:val="lt-LT"/>
        </w:rPr>
        <w:t> </w:t>
      </w:r>
      <w:r>
        <w:rPr>
          <w:rFonts w:ascii="Times New Roman" w:hAnsi="Times New Roman"/>
          <w:noProof/>
          <w:lang w:val="lt-LT"/>
        </w:rPr>
        <w:t>kg, vartojamą dozę reikia</w:t>
      </w:r>
      <w:r w:rsidR="00F3621F">
        <w:rPr>
          <w:rFonts w:ascii="Times New Roman" w:hAnsi="Times New Roman"/>
          <w:noProof/>
          <w:lang w:val="lt-LT"/>
        </w:rPr>
        <w:t xml:space="preserve"> </w:t>
      </w:r>
      <w:r>
        <w:rPr>
          <w:rFonts w:ascii="Times New Roman" w:hAnsi="Times New Roman"/>
          <w:noProof/>
          <w:lang w:val="lt-LT"/>
        </w:rPr>
        <w:t>pakeisti į 14</w:t>
      </w:r>
      <w:r w:rsidR="00F3621F">
        <w:rPr>
          <w:rFonts w:ascii="Times New Roman" w:hAnsi="Times New Roman"/>
          <w:noProof/>
          <w:lang w:val="lt-LT"/>
        </w:rPr>
        <w:t> </w:t>
      </w:r>
      <w:r>
        <w:rPr>
          <w:rFonts w:ascii="Times New Roman" w:hAnsi="Times New Roman"/>
          <w:noProof/>
          <w:lang w:val="lt-LT"/>
        </w:rPr>
        <w:t>mg vieną kartą per parą.</w:t>
      </w:r>
    </w:p>
    <w:p w:rsidR="00BB7668" w:rsidRDefault="00BB7668">
      <w:pPr>
        <w:autoSpaceDE w:val="0"/>
        <w:autoSpaceDN w:val="0"/>
        <w:adjustRightInd w:val="0"/>
        <w:spacing w:after="0" w:line="240" w:lineRule="auto"/>
        <w:jc w:val="both"/>
        <w:rPr>
          <w:rFonts w:ascii="Times New Roman" w:hAnsi="Times New Roman"/>
          <w:noProof/>
          <w:lang w:val="lt-LT"/>
        </w:rPr>
      </w:pPr>
    </w:p>
    <w:p w:rsidR="00BB7668" w:rsidRDefault="00D24F81" w:rsidP="008B128E">
      <w:pPr>
        <w:pStyle w:val="BTEMEASMCA"/>
      </w:pPr>
      <w:r>
        <w:t>Plėvele dengtos tabletės gali būti vartojamos kartu su maistu arba nevalgius.</w:t>
      </w:r>
    </w:p>
    <w:p w:rsidR="00BB7668" w:rsidRDefault="00BB7668">
      <w:pPr>
        <w:pStyle w:val="BTEMEASMCA"/>
      </w:pPr>
    </w:p>
    <w:p w:rsidR="00BB7668" w:rsidRDefault="00D24F81">
      <w:pPr>
        <w:autoSpaceDE w:val="0"/>
        <w:autoSpaceDN w:val="0"/>
        <w:adjustRightInd w:val="0"/>
        <w:spacing w:after="0" w:line="240" w:lineRule="auto"/>
        <w:jc w:val="both"/>
        <w:rPr>
          <w:rFonts w:ascii="Times New Roman" w:hAnsi="Times New Roman"/>
          <w:noProof/>
          <w:u w:val="single"/>
          <w:lang w:val="lt-LT"/>
        </w:rPr>
      </w:pPr>
      <w:r>
        <w:rPr>
          <w:rFonts w:ascii="Times New Roman" w:hAnsi="Times New Roman"/>
          <w:noProof/>
          <w:u w:val="single"/>
          <w:lang w:val="lt-LT"/>
        </w:rPr>
        <w:t>Specialių populiacijų pacientai</w:t>
      </w:r>
    </w:p>
    <w:p w:rsidR="00BB7668" w:rsidRDefault="00D24F81">
      <w:pPr>
        <w:autoSpaceDE w:val="0"/>
        <w:autoSpaceDN w:val="0"/>
        <w:adjustRightInd w:val="0"/>
        <w:spacing w:after="0" w:line="240" w:lineRule="auto"/>
        <w:jc w:val="both"/>
        <w:rPr>
          <w:rFonts w:ascii="Times New Roman" w:hAnsi="Times New Roman"/>
          <w:i/>
          <w:iCs/>
          <w:noProof/>
          <w:lang w:val="lt-LT"/>
        </w:rPr>
      </w:pPr>
      <w:r>
        <w:rPr>
          <w:rFonts w:ascii="Times New Roman" w:hAnsi="Times New Roman"/>
          <w:i/>
          <w:iCs/>
          <w:noProof/>
          <w:lang w:val="lt-LT"/>
        </w:rPr>
        <w:t>Senyvi pacientai</w:t>
      </w:r>
    </w:p>
    <w:p w:rsidR="00BB7668" w:rsidRDefault="00D24F81">
      <w:pPr>
        <w:autoSpaceDE w:val="0"/>
        <w:autoSpaceDN w:val="0"/>
        <w:adjustRightInd w:val="0"/>
        <w:spacing w:after="0" w:line="240" w:lineRule="auto"/>
        <w:jc w:val="both"/>
        <w:rPr>
          <w:rFonts w:ascii="Times New Roman" w:hAnsi="Times New Roman"/>
          <w:noProof/>
          <w:lang w:val="lt-LT"/>
        </w:rPr>
      </w:pPr>
      <w:r>
        <w:rPr>
          <w:rFonts w:ascii="Times New Roman" w:hAnsi="Times New Roman"/>
          <w:noProof/>
          <w:lang w:val="lt-LT"/>
        </w:rPr>
        <w:t>TIFAY reikia atsargiai vartoti 65 metų ir vyresniems pacientams, nes nepakanka duomenų apie vartojimo saugumą ir veiksmingumą.</w:t>
      </w:r>
    </w:p>
    <w:p w:rsidR="00BB7668" w:rsidRDefault="00BB7668">
      <w:pPr>
        <w:autoSpaceDE w:val="0"/>
        <w:autoSpaceDN w:val="0"/>
        <w:adjustRightInd w:val="0"/>
        <w:spacing w:after="0" w:line="240" w:lineRule="auto"/>
        <w:jc w:val="both"/>
        <w:rPr>
          <w:rFonts w:ascii="Times New Roman" w:hAnsi="Times New Roman"/>
          <w:noProof/>
          <w:lang w:val="lt-LT"/>
        </w:rPr>
      </w:pPr>
    </w:p>
    <w:p w:rsidR="00BB7668" w:rsidRDefault="00D24F81">
      <w:pPr>
        <w:autoSpaceDE w:val="0"/>
        <w:autoSpaceDN w:val="0"/>
        <w:adjustRightInd w:val="0"/>
        <w:spacing w:after="0" w:line="240" w:lineRule="auto"/>
        <w:jc w:val="both"/>
        <w:rPr>
          <w:rFonts w:ascii="Times New Roman" w:hAnsi="Times New Roman"/>
          <w:i/>
          <w:iCs/>
          <w:noProof/>
          <w:lang w:val="lt-LT"/>
        </w:rPr>
      </w:pPr>
      <w:r>
        <w:rPr>
          <w:rFonts w:ascii="Times New Roman" w:hAnsi="Times New Roman"/>
          <w:i/>
          <w:iCs/>
          <w:noProof/>
          <w:lang w:val="lt-LT"/>
        </w:rPr>
        <w:t>Inkstų funkcijos sutrikimas</w:t>
      </w:r>
    </w:p>
    <w:p w:rsidR="00BB7668" w:rsidRDefault="00D24F81">
      <w:pPr>
        <w:autoSpaceDE w:val="0"/>
        <w:autoSpaceDN w:val="0"/>
        <w:adjustRightInd w:val="0"/>
        <w:spacing w:after="0" w:line="240" w:lineRule="auto"/>
        <w:jc w:val="both"/>
        <w:rPr>
          <w:rFonts w:ascii="Times New Roman" w:hAnsi="Times New Roman"/>
          <w:noProof/>
          <w:lang w:val="lt-LT"/>
        </w:rPr>
      </w:pPr>
      <w:r>
        <w:rPr>
          <w:rFonts w:ascii="Times New Roman" w:hAnsi="Times New Roman"/>
          <w:noProof/>
          <w:lang w:val="lt-LT"/>
        </w:rPr>
        <w:t>Pacientams, kuriems pasirei</w:t>
      </w:r>
      <w:r>
        <w:rPr>
          <w:rFonts w:ascii="Times New Roman" w:hAnsi="Times New Roman" w:hint="eastAsia"/>
          <w:noProof/>
          <w:lang w:val="lt-LT"/>
        </w:rPr>
        <w:t>š</w:t>
      </w:r>
      <w:r>
        <w:rPr>
          <w:rFonts w:ascii="Times New Roman" w:hAnsi="Times New Roman"/>
          <w:noProof/>
          <w:lang w:val="lt-LT"/>
        </w:rPr>
        <w:t>kia lengvas, vidutinio sunkumo ar sunkus inkstų funkcijos sutrikimas, tačiau neatliekama dializė, dozės keisti nereikia.</w:t>
      </w:r>
    </w:p>
    <w:p w:rsidR="00BB7668" w:rsidRDefault="00D24F81">
      <w:pPr>
        <w:autoSpaceDE w:val="0"/>
        <w:autoSpaceDN w:val="0"/>
        <w:adjustRightInd w:val="0"/>
        <w:spacing w:after="0" w:line="240" w:lineRule="auto"/>
        <w:jc w:val="both"/>
        <w:rPr>
          <w:rFonts w:ascii="Times New Roman" w:hAnsi="Times New Roman"/>
          <w:noProof/>
          <w:lang w:val="lt-LT"/>
        </w:rPr>
      </w:pPr>
      <w:r>
        <w:rPr>
          <w:rFonts w:ascii="Times New Roman" w:hAnsi="Times New Roman"/>
          <w:noProof/>
          <w:lang w:val="lt-LT"/>
        </w:rPr>
        <w:t xml:space="preserve">Pacientai, kuriems yra sunkus inkstų funkcijos sutrikimas ir atliekamos dializės, netirti. Teriflunomido </w:t>
      </w:r>
      <w:r>
        <w:rPr>
          <w:rFonts w:ascii="Times New Roman" w:hAnsi="Times New Roman" w:hint="eastAsia"/>
          <w:noProof/>
          <w:lang w:val="lt-LT"/>
        </w:rPr>
        <w:t>š</w:t>
      </w:r>
      <w:r>
        <w:rPr>
          <w:rFonts w:ascii="Times New Roman" w:hAnsi="Times New Roman"/>
          <w:noProof/>
          <w:lang w:val="lt-LT"/>
        </w:rPr>
        <w:t xml:space="preserve">ios populiacijos pacientams vartoti </w:t>
      </w:r>
      <w:r w:rsidR="00F3621F">
        <w:rPr>
          <w:rFonts w:ascii="Times New Roman" w:hAnsi="Times New Roman"/>
          <w:noProof/>
          <w:lang w:val="lt-LT"/>
        </w:rPr>
        <w:t xml:space="preserve">draudžiama </w:t>
      </w:r>
      <w:r>
        <w:rPr>
          <w:rFonts w:ascii="Times New Roman" w:hAnsi="Times New Roman"/>
          <w:noProof/>
          <w:lang w:val="lt-LT"/>
        </w:rPr>
        <w:t>(</w:t>
      </w:r>
      <w:r>
        <w:rPr>
          <w:rFonts w:ascii="Times New Roman" w:hAnsi="Times New Roman" w:hint="eastAsia"/>
          <w:noProof/>
          <w:lang w:val="lt-LT"/>
        </w:rPr>
        <w:t>ž</w:t>
      </w:r>
      <w:r>
        <w:rPr>
          <w:rFonts w:ascii="Times New Roman" w:hAnsi="Times New Roman"/>
          <w:noProof/>
          <w:lang w:val="lt-LT"/>
        </w:rPr>
        <w:t>r. 4.3 skyrių).</w:t>
      </w:r>
    </w:p>
    <w:p w:rsidR="00BB7668" w:rsidRDefault="00BB7668">
      <w:pPr>
        <w:autoSpaceDE w:val="0"/>
        <w:autoSpaceDN w:val="0"/>
        <w:adjustRightInd w:val="0"/>
        <w:spacing w:after="0" w:line="240" w:lineRule="auto"/>
        <w:jc w:val="both"/>
        <w:rPr>
          <w:rFonts w:ascii="Times New Roman" w:hAnsi="Times New Roman"/>
          <w:noProof/>
          <w:lang w:val="lt-LT"/>
        </w:rPr>
      </w:pPr>
    </w:p>
    <w:p w:rsidR="00BB7668" w:rsidRDefault="00D24F81">
      <w:pPr>
        <w:autoSpaceDE w:val="0"/>
        <w:autoSpaceDN w:val="0"/>
        <w:adjustRightInd w:val="0"/>
        <w:spacing w:after="0" w:line="240" w:lineRule="auto"/>
        <w:jc w:val="both"/>
        <w:rPr>
          <w:rFonts w:ascii="Times New Roman" w:hAnsi="Times New Roman"/>
          <w:i/>
          <w:iCs/>
          <w:noProof/>
          <w:lang w:val="lt-LT"/>
        </w:rPr>
      </w:pPr>
      <w:r>
        <w:rPr>
          <w:rFonts w:ascii="Times New Roman" w:hAnsi="Times New Roman"/>
          <w:i/>
          <w:iCs/>
          <w:noProof/>
          <w:lang w:val="lt-LT"/>
        </w:rPr>
        <w:t>Kepenų funkcijos sutrikimas</w:t>
      </w:r>
    </w:p>
    <w:p w:rsidR="00BB7668" w:rsidRDefault="00D24F81">
      <w:pPr>
        <w:autoSpaceDE w:val="0"/>
        <w:autoSpaceDN w:val="0"/>
        <w:adjustRightInd w:val="0"/>
        <w:spacing w:after="0" w:line="240" w:lineRule="auto"/>
        <w:jc w:val="both"/>
        <w:rPr>
          <w:rFonts w:ascii="Times New Roman" w:hAnsi="Times New Roman"/>
          <w:noProof/>
          <w:lang w:val="lt-LT"/>
        </w:rPr>
      </w:pPr>
      <w:r>
        <w:rPr>
          <w:rFonts w:ascii="Times New Roman" w:hAnsi="Times New Roman"/>
          <w:noProof/>
          <w:lang w:val="lt-LT"/>
        </w:rPr>
        <w:t xml:space="preserve">Pacientams, kuriems yra lengvas ir vidutinio sunkumo kepenų funkcijos sutrikimas, dozės keisti nereikia. Teriflunomido </w:t>
      </w:r>
      <w:r w:rsidR="00F3621F">
        <w:rPr>
          <w:rFonts w:ascii="Times New Roman" w:hAnsi="Times New Roman"/>
          <w:noProof/>
          <w:lang w:val="lt-LT"/>
        </w:rPr>
        <w:t xml:space="preserve">draudžiama </w:t>
      </w:r>
      <w:r>
        <w:rPr>
          <w:rFonts w:ascii="Times New Roman" w:hAnsi="Times New Roman"/>
          <w:noProof/>
          <w:lang w:val="lt-LT"/>
        </w:rPr>
        <w:t>vartoti pacientams, kuriems yra sunkus kepenų funkcijos sutrikimas (</w:t>
      </w:r>
      <w:r>
        <w:rPr>
          <w:rFonts w:ascii="Times New Roman" w:hAnsi="Times New Roman" w:hint="eastAsia"/>
          <w:noProof/>
          <w:lang w:val="lt-LT"/>
        </w:rPr>
        <w:t>ž</w:t>
      </w:r>
      <w:r>
        <w:rPr>
          <w:rFonts w:ascii="Times New Roman" w:hAnsi="Times New Roman"/>
          <w:noProof/>
          <w:lang w:val="lt-LT"/>
        </w:rPr>
        <w:t>r. 4.3 skyrių).</w:t>
      </w:r>
    </w:p>
    <w:p w:rsidR="00BB7668" w:rsidRDefault="00BB7668">
      <w:pPr>
        <w:autoSpaceDE w:val="0"/>
        <w:autoSpaceDN w:val="0"/>
        <w:adjustRightInd w:val="0"/>
        <w:spacing w:after="0" w:line="240" w:lineRule="auto"/>
        <w:jc w:val="both"/>
        <w:rPr>
          <w:rFonts w:ascii="Times New Roman" w:hAnsi="Times New Roman"/>
          <w:noProof/>
          <w:lang w:val="lt-LT"/>
        </w:rPr>
      </w:pPr>
    </w:p>
    <w:p w:rsidR="00BB7668" w:rsidRDefault="00D24F81">
      <w:pPr>
        <w:autoSpaceDE w:val="0"/>
        <w:autoSpaceDN w:val="0"/>
        <w:adjustRightInd w:val="0"/>
        <w:spacing w:after="0" w:line="240" w:lineRule="auto"/>
        <w:jc w:val="both"/>
        <w:rPr>
          <w:rFonts w:ascii="Times New Roman" w:hAnsi="Times New Roman"/>
          <w:i/>
          <w:iCs/>
          <w:noProof/>
          <w:lang w:val="lt-LT"/>
        </w:rPr>
      </w:pPr>
      <w:r>
        <w:rPr>
          <w:rFonts w:ascii="Times New Roman" w:hAnsi="Times New Roman"/>
          <w:i/>
          <w:iCs/>
          <w:noProof/>
          <w:lang w:val="lt-LT"/>
        </w:rPr>
        <w:t>Vaikų (jaunesnių kaip 10 metų) populiacija</w:t>
      </w:r>
    </w:p>
    <w:p w:rsidR="00BB7668" w:rsidRDefault="00D24F81">
      <w:pPr>
        <w:autoSpaceDE w:val="0"/>
        <w:autoSpaceDN w:val="0"/>
        <w:adjustRightInd w:val="0"/>
        <w:spacing w:after="0" w:line="240" w:lineRule="auto"/>
        <w:jc w:val="both"/>
        <w:rPr>
          <w:rFonts w:ascii="Times New Roman" w:hAnsi="Times New Roman"/>
          <w:noProof/>
          <w:lang w:val="lt-LT"/>
        </w:rPr>
      </w:pPr>
      <w:r>
        <w:rPr>
          <w:rFonts w:ascii="Times New Roman" w:hAnsi="Times New Roman"/>
          <w:noProof/>
          <w:lang w:val="lt-LT"/>
        </w:rPr>
        <w:t>Teriflunomido saugumas ir veiksmingumas vaikams iki 10 metų nei</w:t>
      </w:r>
      <w:r>
        <w:rPr>
          <w:rFonts w:ascii="Times New Roman" w:hAnsi="Times New Roman" w:hint="eastAsia"/>
          <w:noProof/>
          <w:lang w:val="lt-LT"/>
        </w:rPr>
        <w:t>š</w:t>
      </w:r>
      <w:r>
        <w:rPr>
          <w:rFonts w:ascii="Times New Roman" w:hAnsi="Times New Roman"/>
          <w:noProof/>
          <w:lang w:val="lt-LT"/>
        </w:rPr>
        <w:t>tirti. Duomenų nėra.</w:t>
      </w:r>
    </w:p>
    <w:p w:rsidR="00BB7668" w:rsidRDefault="00BB7668">
      <w:pPr>
        <w:autoSpaceDE w:val="0"/>
        <w:autoSpaceDN w:val="0"/>
        <w:adjustRightInd w:val="0"/>
        <w:spacing w:after="0" w:line="240" w:lineRule="auto"/>
        <w:jc w:val="both"/>
        <w:rPr>
          <w:rFonts w:ascii="Times New Roman" w:hAnsi="Times New Roman"/>
          <w:noProof/>
          <w:lang w:val="lt-LT"/>
        </w:rPr>
      </w:pPr>
    </w:p>
    <w:p w:rsidR="00BB7668" w:rsidRDefault="00D24F81">
      <w:pPr>
        <w:autoSpaceDE w:val="0"/>
        <w:autoSpaceDN w:val="0"/>
        <w:adjustRightInd w:val="0"/>
        <w:spacing w:after="0" w:line="240" w:lineRule="auto"/>
        <w:jc w:val="both"/>
        <w:rPr>
          <w:rFonts w:ascii="Times New Roman" w:hAnsi="Times New Roman"/>
          <w:noProof/>
          <w:u w:val="single"/>
          <w:lang w:val="lt-LT"/>
        </w:rPr>
      </w:pPr>
      <w:r>
        <w:rPr>
          <w:rFonts w:ascii="Times New Roman" w:hAnsi="Times New Roman"/>
          <w:noProof/>
          <w:u w:val="single"/>
          <w:lang w:val="lt-LT"/>
        </w:rPr>
        <w:t>Vartojimo metodas</w:t>
      </w:r>
    </w:p>
    <w:p w:rsidR="00BB7668" w:rsidRDefault="00D24F81">
      <w:pPr>
        <w:autoSpaceDE w:val="0"/>
        <w:autoSpaceDN w:val="0"/>
        <w:adjustRightInd w:val="0"/>
        <w:spacing w:after="0" w:line="240" w:lineRule="auto"/>
        <w:jc w:val="both"/>
        <w:rPr>
          <w:rFonts w:ascii="Times New Roman" w:hAnsi="Times New Roman"/>
          <w:noProof/>
          <w:lang w:val="lt-LT"/>
        </w:rPr>
      </w:pPr>
      <w:r>
        <w:rPr>
          <w:rFonts w:ascii="Times New Roman" w:hAnsi="Times New Roman"/>
          <w:noProof/>
          <w:lang w:val="lt-LT"/>
        </w:rPr>
        <w:t>Plėvele dengtos tabletės skirtos vartoti per burną. Tabletes reikia nuryti u</w:t>
      </w:r>
      <w:r>
        <w:rPr>
          <w:rFonts w:ascii="Times New Roman" w:hAnsi="Times New Roman" w:hint="eastAsia"/>
          <w:noProof/>
          <w:lang w:val="lt-LT"/>
        </w:rPr>
        <w:t>ž</w:t>
      </w:r>
      <w:r>
        <w:rPr>
          <w:rFonts w:ascii="Times New Roman" w:hAnsi="Times New Roman"/>
          <w:noProof/>
          <w:lang w:val="lt-LT"/>
        </w:rPr>
        <w:t>geriant vandeniu.</w:t>
      </w:r>
    </w:p>
    <w:p w:rsidR="00BB7668" w:rsidRDefault="00D24F81" w:rsidP="008B128E">
      <w:pPr>
        <w:pStyle w:val="BTEMEASMCA"/>
      </w:pPr>
      <w:r>
        <w:t>Plėvele dengtą tabletę galima padalyti į dvi lygias dozes, jei reikalinga tam tikra dozė arba reikia palengvinti vartojimą.</w:t>
      </w:r>
    </w:p>
    <w:p w:rsidR="00BB7668" w:rsidRDefault="00BB7668">
      <w:pPr>
        <w:pStyle w:val="BTEMEASMCA"/>
      </w:pPr>
    </w:p>
    <w:p w:rsidR="00BB7668" w:rsidRDefault="00D24F81" w:rsidP="0022016A">
      <w:pPr>
        <w:pStyle w:val="PI-2EMEASMCA"/>
      </w:pPr>
      <w:bookmarkStart w:id="17" w:name="_Toc129243104"/>
      <w:bookmarkStart w:id="18" w:name="_Toc129243229"/>
      <w:r>
        <w:t>4.3</w:t>
      </w:r>
      <w:r>
        <w:tab/>
        <w:t>Kontraindikacijos</w:t>
      </w:r>
      <w:bookmarkEnd w:id="17"/>
      <w:bookmarkEnd w:id="18"/>
    </w:p>
    <w:p w:rsidR="00BB7668" w:rsidRDefault="00BB7668">
      <w:pPr>
        <w:autoSpaceDE w:val="0"/>
        <w:autoSpaceDN w:val="0"/>
        <w:adjustRightInd w:val="0"/>
        <w:spacing w:after="0" w:line="240" w:lineRule="auto"/>
        <w:jc w:val="both"/>
        <w:rPr>
          <w:rFonts w:ascii="TimesNewRomanPSMT" w:eastAsia="TimesNewRomanPSMT" w:cs="TimesNewRomanPSMT"/>
          <w:lang w:val="lt-LT"/>
        </w:rPr>
      </w:pPr>
    </w:p>
    <w:p w:rsidR="00BB7668" w:rsidRDefault="00D24F81">
      <w:pPr>
        <w:autoSpaceDE w:val="0"/>
        <w:autoSpaceDN w:val="0"/>
        <w:adjustRightInd w:val="0"/>
        <w:spacing w:after="0" w:line="240" w:lineRule="auto"/>
        <w:jc w:val="both"/>
        <w:rPr>
          <w:rFonts w:ascii="Times New Roman" w:hAnsi="Times New Roman"/>
          <w:noProof/>
          <w:lang w:val="lt-LT"/>
        </w:rPr>
      </w:pPr>
      <w:r>
        <w:rPr>
          <w:rFonts w:ascii="Times New Roman" w:hAnsi="Times New Roman"/>
          <w:noProof/>
          <w:lang w:val="lt-LT"/>
        </w:rPr>
        <w:t>Padidėjęs jautrumas veikliajai arba bet kuriai 6.1 skyriuje nurodytai pagalbinei med</w:t>
      </w:r>
      <w:r>
        <w:rPr>
          <w:rFonts w:ascii="Times New Roman" w:hAnsi="Times New Roman" w:hint="eastAsia"/>
          <w:noProof/>
          <w:lang w:val="lt-LT"/>
        </w:rPr>
        <w:t>ž</w:t>
      </w:r>
      <w:r>
        <w:rPr>
          <w:rFonts w:ascii="Times New Roman" w:hAnsi="Times New Roman"/>
          <w:noProof/>
          <w:lang w:val="lt-LT"/>
        </w:rPr>
        <w:t>iagai.</w:t>
      </w:r>
    </w:p>
    <w:p w:rsidR="00BB7668" w:rsidRDefault="00BB7668">
      <w:pPr>
        <w:autoSpaceDE w:val="0"/>
        <w:autoSpaceDN w:val="0"/>
        <w:adjustRightInd w:val="0"/>
        <w:spacing w:after="0" w:line="240" w:lineRule="auto"/>
        <w:jc w:val="both"/>
        <w:rPr>
          <w:rFonts w:ascii="Times New Roman" w:hAnsi="Times New Roman"/>
          <w:noProof/>
          <w:lang w:val="lt-LT"/>
        </w:rPr>
      </w:pPr>
    </w:p>
    <w:p w:rsidR="00BB7668" w:rsidRDefault="00D24F81">
      <w:pPr>
        <w:autoSpaceDE w:val="0"/>
        <w:autoSpaceDN w:val="0"/>
        <w:adjustRightInd w:val="0"/>
        <w:spacing w:after="0" w:line="240" w:lineRule="auto"/>
        <w:jc w:val="both"/>
        <w:rPr>
          <w:rFonts w:ascii="Times New Roman" w:hAnsi="Times New Roman"/>
          <w:noProof/>
          <w:lang w:val="lt-LT"/>
        </w:rPr>
      </w:pPr>
      <w:r>
        <w:rPr>
          <w:rFonts w:ascii="Times New Roman" w:hAnsi="Times New Roman"/>
          <w:noProof/>
          <w:lang w:val="lt-LT"/>
        </w:rPr>
        <w:t>Pacientams, kuriems yra sunkus kepenų funkcijos sutrikimas (C klasės pagal Child-Pugh).</w:t>
      </w:r>
    </w:p>
    <w:p w:rsidR="00BB7668" w:rsidRDefault="00BB7668">
      <w:pPr>
        <w:autoSpaceDE w:val="0"/>
        <w:autoSpaceDN w:val="0"/>
        <w:adjustRightInd w:val="0"/>
        <w:spacing w:after="0" w:line="240" w:lineRule="auto"/>
        <w:jc w:val="both"/>
        <w:rPr>
          <w:rFonts w:ascii="Times New Roman" w:hAnsi="Times New Roman"/>
          <w:noProof/>
          <w:lang w:val="lt-LT"/>
        </w:rPr>
      </w:pPr>
    </w:p>
    <w:p w:rsidR="00BB7668" w:rsidRDefault="00D24F81">
      <w:pPr>
        <w:autoSpaceDE w:val="0"/>
        <w:autoSpaceDN w:val="0"/>
        <w:adjustRightInd w:val="0"/>
        <w:spacing w:after="0" w:line="240" w:lineRule="auto"/>
        <w:jc w:val="both"/>
        <w:rPr>
          <w:rFonts w:ascii="Times New Roman" w:hAnsi="Times New Roman"/>
          <w:noProof/>
          <w:lang w:val="lt-LT"/>
        </w:rPr>
      </w:pPr>
      <w:r>
        <w:rPr>
          <w:rFonts w:ascii="Times New Roman" w:hAnsi="Times New Roman"/>
          <w:noProof/>
          <w:lang w:val="lt-LT"/>
        </w:rPr>
        <w:t>Nėščioms arba vaisingo am</w:t>
      </w:r>
      <w:r>
        <w:rPr>
          <w:rFonts w:ascii="Times New Roman" w:hAnsi="Times New Roman" w:hint="eastAsia"/>
          <w:noProof/>
          <w:lang w:val="lt-LT"/>
        </w:rPr>
        <w:t>ž</w:t>
      </w:r>
      <w:r>
        <w:rPr>
          <w:rFonts w:ascii="Times New Roman" w:hAnsi="Times New Roman"/>
          <w:noProof/>
          <w:lang w:val="lt-LT"/>
        </w:rPr>
        <w:t>iaus moterims, nenaudojančioms veiksmingos kontracepcijos gydymo teriflunomidu metu ir vėliau, kol jo koncentracija plazmoje yra didesnė kaip 0,02</w:t>
      </w:r>
      <w:r w:rsidR="00F3621F">
        <w:rPr>
          <w:rFonts w:ascii="Times New Roman" w:hAnsi="Times New Roman"/>
          <w:noProof/>
          <w:lang w:val="lt-LT"/>
        </w:rPr>
        <w:t> </w:t>
      </w:r>
      <w:r>
        <w:rPr>
          <w:rFonts w:ascii="Times New Roman" w:hAnsi="Times New Roman"/>
          <w:noProof/>
          <w:lang w:val="lt-LT"/>
        </w:rPr>
        <w:t>mg/l (</w:t>
      </w:r>
      <w:r>
        <w:rPr>
          <w:rFonts w:ascii="Times New Roman" w:hAnsi="Times New Roman" w:hint="eastAsia"/>
          <w:noProof/>
          <w:lang w:val="lt-LT"/>
        </w:rPr>
        <w:t>ž</w:t>
      </w:r>
      <w:r>
        <w:rPr>
          <w:rFonts w:ascii="Times New Roman" w:hAnsi="Times New Roman"/>
          <w:noProof/>
          <w:lang w:val="lt-LT"/>
        </w:rPr>
        <w:t>r. 4.6 skyrių). Prie</w:t>
      </w:r>
      <w:r>
        <w:rPr>
          <w:rFonts w:ascii="Times New Roman" w:hAnsi="Times New Roman" w:hint="eastAsia"/>
          <w:noProof/>
          <w:lang w:val="lt-LT"/>
        </w:rPr>
        <w:t>š</w:t>
      </w:r>
      <w:r>
        <w:rPr>
          <w:rFonts w:ascii="Times New Roman" w:hAnsi="Times New Roman"/>
          <w:noProof/>
          <w:lang w:val="lt-LT"/>
        </w:rPr>
        <w:t xml:space="preserve"> pradedant gydymą, reikia įsitikinti, ar nėra nėštumo (</w:t>
      </w:r>
      <w:r>
        <w:rPr>
          <w:rFonts w:ascii="Times New Roman" w:hAnsi="Times New Roman" w:hint="eastAsia"/>
          <w:noProof/>
          <w:lang w:val="lt-LT"/>
        </w:rPr>
        <w:t>ž</w:t>
      </w:r>
      <w:r>
        <w:rPr>
          <w:rFonts w:ascii="Times New Roman" w:hAnsi="Times New Roman"/>
          <w:noProof/>
          <w:lang w:val="lt-LT"/>
        </w:rPr>
        <w:t>r. 4.6 skyrių).</w:t>
      </w:r>
    </w:p>
    <w:p w:rsidR="00BB7668" w:rsidRDefault="00BB7668">
      <w:pPr>
        <w:autoSpaceDE w:val="0"/>
        <w:autoSpaceDN w:val="0"/>
        <w:adjustRightInd w:val="0"/>
        <w:spacing w:after="0" w:line="240" w:lineRule="auto"/>
        <w:jc w:val="both"/>
        <w:rPr>
          <w:rFonts w:ascii="Times New Roman" w:hAnsi="Times New Roman"/>
          <w:noProof/>
          <w:lang w:val="lt-LT"/>
        </w:rPr>
      </w:pPr>
    </w:p>
    <w:p w:rsidR="00BB7668" w:rsidRDefault="00D24F81">
      <w:pPr>
        <w:autoSpaceDE w:val="0"/>
        <w:autoSpaceDN w:val="0"/>
        <w:adjustRightInd w:val="0"/>
        <w:spacing w:after="0" w:line="240" w:lineRule="auto"/>
        <w:jc w:val="both"/>
        <w:rPr>
          <w:rFonts w:ascii="Times New Roman" w:hAnsi="Times New Roman"/>
          <w:noProof/>
          <w:lang w:val="lt-LT"/>
        </w:rPr>
      </w:pPr>
      <w:r>
        <w:rPr>
          <w:rFonts w:ascii="Times New Roman" w:hAnsi="Times New Roman"/>
          <w:noProof/>
          <w:lang w:val="lt-LT"/>
        </w:rPr>
        <w:t xml:space="preserve">Moterims </w:t>
      </w:r>
      <w:r>
        <w:rPr>
          <w:rFonts w:ascii="Times New Roman" w:hAnsi="Times New Roman" w:hint="eastAsia"/>
          <w:noProof/>
          <w:lang w:val="lt-LT"/>
        </w:rPr>
        <w:t>ž</w:t>
      </w:r>
      <w:r>
        <w:rPr>
          <w:rFonts w:ascii="Times New Roman" w:hAnsi="Times New Roman"/>
          <w:noProof/>
          <w:lang w:val="lt-LT"/>
        </w:rPr>
        <w:t>indymo laikotarpiu (</w:t>
      </w:r>
      <w:r>
        <w:rPr>
          <w:rFonts w:ascii="Times New Roman" w:hAnsi="Times New Roman" w:hint="eastAsia"/>
          <w:noProof/>
          <w:lang w:val="lt-LT"/>
        </w:rPr>
        <w:t>ž</w:t>
      </w:r>
      <w:r>
        <w:rPr>
          <w:rFonts w:ascii="Times New Roman" w:hAnsi="Times New Roman"/>
          <w:noProof/>
          <w:lang w:val="lt-LT"/>
        </w:rPr>
        <w:t>r. 4.6 skyrių).</w:t>
      </w:r>
    </w:p>
    <w:p w:rsidR="00BB7668" w:rsidRDefault="00BB7668">
      <w:pPr>
        <w:autoSpaceDE w:val="0"/>
        <w:autoSpaceDN w:val="0"/>
        <w:adjustRightInd w:val="0"/>
        <w:spacing w:after="0" w:line="240" w:lineRule="auto"/>
        <w:jc w:val="both"/>
        <w:rPr>
          <w:rFonts w:ascii="Times New Roman" w:hAnsi="Times New Roman"/>
          <w:noProof/>
          <w:lang w:val="lt-LT"/>
        </w:rPr>
      </w:pPr>
    </w:p>
    <w:p w:rsidR="00BB7668" w:rsidRDefault="00D24F81">
      <w:pPr>
        <w:autoSpaceDE w:val="0"/>
        <w:autoSpaceDN w:val="0"/>
        <w:adjustRightInd w:val="0"/>
        <w:spacing w:after="0" w:line="240" w:lineRule="auto"/>
        <w:jc w:val="both"/>
        <w:rPr>
          <w:rFonts w:ascii="Times New Roman" w:hAnsi="Times New Roman"/>
          <w:noProof/>
          <w:lang w:val="lt-LT"/>
        </w:rPr>
      </w:pPr>
      <w:r>
        <w:rPr>
          <w:rFonts w:ascii="Times New Roman" w:hAnsi="Times New Roman"/>
          <w:noProof/>
          <w:lang w:val="lt-LT"/>
        </w:rPr>
        <w:t>Pacientams, kuriems yra sunkios imunodeficito būklės, pvz., įgytas (akvizitinis) imunodeficito sindromas (AIDS).</w:t>
      </w:r>
    </w:p>
    <w:p w:rsidR="00BB7668" w:rsidRDefault="00BB7668">
      <w:pPr>
        <w:autoSpaceDE w:val="0"/>
        <w:autoSpaceDN w:val="0"/>
        <w:adjustRightInd w:val="0"/>
        <w:spacing w:after="0" w:line="240" w:lineRule="auto"/>
        <w:jc w:val="both"/>
        <w:rPr>
          <w:rFonts w:ascii="Times New Roman" w:hAnsi="Times New Roman"/>
          <w:noProof/>
          <w:lang w:val="lt-LT"/>
        </w:rPr>
      </w:pPr>
    </w:p>
    <w:p w:rsidR="00BB7668" w:rsidRDefault="00D24F81">
      <w:pPr>
        <w:autoSpaceDE w:val="0"/>
        <w:autoSpaceDN w:val="0"/>
        <w:adjustRightInd w:val="0"/>
        <w:spacing w:after="0" w:line="240" w:lineRule="auto"/>
        <w:jc w:val="both"/>
        <w:rPr>
          <w:rFonts w:ascii="Times New Roman" w:hAnsi="Times New Roman"/>
          <w:noProof/>
          <w:lang w:val="lt-LT"/>
        </w:rPr>
      </w:pPr>
      <w:r>
        <w:rPr>
          <w:rFonts w:ascii="Times New Roman" w:hAnsi="Times New Roman"/>
          <w:noProof/>
          <w:lang w:val="lt-LT"/>
        </w:rPr>
        <w:t>Pacientams, kuriems yra reik</w:t>
      </w:r>
      <w:r>
        <w:rPr>
          <w:rFonts w:ascii="Times New Roman" w:hAnsi="Times New Roman" w:hint="eastAsia"/>
          <w:noProof/>
          <w:lang w:val="lt-LT"/>
        </w:rPr>
        <w:t>š</w:t>
      </w:r>
      <w:r>
        <w:rPr>
          <w:rFonts w:ascii="Times New Roman" w:hAnsi="Times New Roman"/>
          <w:noProof/>
          <w:lang w:val="lt-LT"/>
        </w:rPr>
        <w:t>mingas kaulų čiulpų funkcijos sutrikimas arba reik</w:t>
      </w:r>
      <w:r>
        <w:rPr>
          <w:rFonts w:ascii="Times New Roman" w:hAnsi="Times New Roman" w:hint="eastAsia"/>
          <w:noProof/>
          <w:lang w:val="lt-LT"/>
        </w:rPr>
        <w:t>š</w:t>
      </w:r>
      <w:r>
        <w:rPr>
          <w:rFonts w:ascii="Times New Roman" w:hAnsi="Times New Roman"/>
          <w:noProof/>
          <w:lang w:val="lt-LT"/>
        </w:rPr>
        <w:t>minga anemija, leukopenija, neutropenija ar trombocitopenija.</w:t>
      </w:r>
    </w:p>
    <w:p w:rsidR="00BB7668" w:rsidRDefault="00BB7668">
      <w:pPr>
        <w:autoSpaceDE w:val="0"/>
        <w:autoSpaceDN w:val="0"/>
        <w:adjustRightInd w:val="0"/>
        <w:spacing w:after="0" w:line="240" w:lineRule="auto"/>
        <w:jc w:val="both"/>
        <w:rPr>
          <w:rFonts w:ascii="Times New Roman" w:hAnsi="Times New Roman"/>
          <w:noProof/>
          <w:lang w:val="lt-LT"/>
        </w:rPr>
      </w:pPr>
    </w:p>
    <w:p w:rsidR="00BB7668" w:rsidRDefault="00D24F81">
      <w:pPr>
        <w:autoSpaceDE w:val="0"/>
        <w:autoSpaceDN w:val="0"/>
        <w:adjustRightInd w:val="0"/>
        <w:spacing w:after="0" w:line="240" w:lineRule="auto"/>
        <w:jc w:val="both"/>
        <w:rPr>
          <w:rFonts w:ascii="Times New Roman" w:hAnsi="Times New Roman"/>
          <w:noProof/>
          <w:lang w:val="lt-LT"/>
        </w:rPr>
      </w:pPr>
      <w:r>
        <w:rPr>
          <w:rFonts w:ascii="Times New Roman" w:hAnsi="Times New Roman"/>
          <w:noProof/>
          <w:lang w:val="lt-LT"/>
        </w:rPr>
        <w:t>Pacientams, sergantiems sunkia aktyvia infekcine liga, kol ji i</w:t>
      </w:r>
      <w:r>
        <w:rPr>
          <w:rFonts w:ascii="Times New Roman" w:hAnsi="Times New Roman" w:hint="eastAsia"/>
          <w:noProof/>
          <w:lang w:val="lt-LT"/>
        </w:rPr>
        <w:t>š</w:t>
      </w:r>
      <w:r>
        <w:rPr>
          <w:rFonts w:ascii="Times New Roman" w:hAnsi="Times New Roman"/>
          <w:noProof/>
          <w:lang w:val="lt-LT"/>
        </w:rPr>
        <w:t>gydoma (</w:t>
      </w:r>
      <w:r>
        <w:rPr>
          <w:rFonts w:ascii="Times New Roman" w:hAnsi="Times New Roman" w:hint="eastAsia"/>
          <w:noProof/>
          <w:lang w:val="lt-LT"/>
        </w:rPr>
        <w:t>ž</w:t>
      </w:r>
      <w:r>
        <w:rPr>
          <w:rFonts w:ascii="Times New Roman" w:hAnsi="Times New Roman"/>
          <w:noProof/>
          <w:lang w:val="lt-LT"/>
        </w:rPr>
        <w:t>r. 4.4 skyrių).</w:t>
      </w:r>
    </w:p>
    <w:p w:rsidR="00BB7668" w:rsidRDefault="00BB7668">
      <w:pPr>
        <w:autoSpaceDE w:val="0"/>
        <w:autoSpaceDN w:val="0"/>
        <w:adjustRightInd w:val="0"/>
        <w:spacing w:after="0" w:line="240" w:lineRule="auto"/>
        <w:jc w:val="both"/>
        <w:rPr>
          <w:rFonts w:ascii="Times New Roman" w:hAnsi="Times New Roman"/>
          <w:noProof/>
          <w:lang w:val="lt-LT"/>
        </w:rPr>
      </w:pPr>
    </w:p>
    <w:p w:rsidR="00BB7668" w:rsidRDefault="00D24F81">
      <w:pPr>
        <w:autoSpaceDE w:val="0"/>
        <w:autoSpaceDN w:val="0"/>
        <w:adjustRightInd w:val="0"/>
        <w:spacing w:after="0" w:line="240" w:lineRule="auto"/>
        <w:jc w:val="both"/>
        <w:rPr>
          <w:rFonts w:ascii="Times New Roman" w:hAnsi="Times New Roman"/>
          <w:noProof/>
          <w:lang w:val="lt-LT"/>
        </w:rPr>
      </w:pPr>
      <w:r>
        <w:rPr>
          <w:rFonts w:ascii="Times New Roman" w:hAnsi="Times New Roman"/>
          <w:noProof/>
          <w:lang w:val="lt-LT"/>
        </w:rPr>
        <w:t xml:space="preserve">Pacientams, kuriems yra sunkus inkstų funkcijos sutrikimas ir atliekamos dializės, nes </w:t>
      </w:r>
      <w:r>
        <w:rPr>
          <w:rFonts w:ascii="Times New Roman" w:hAnsi="Times New Roman" w:hint="eastAsia"/>
          <w:noProof/>
          <w:lang w:val="lt-LT"/>
        </w:rPr>
        <w:t>š</w:t>
      </w:r>
      <w:r>
        <w:rPr>
          <w:rFonts w:ascii="Times New Roman" w:hAnsi="Times New Roman"/>
          <w:noProof/>
          <w:lang w:val="lt-LT"/>
        </w:rPr>
        <w:t>ioje pacientų</w:t>
      </w:r>
    </w:p>
    <w:p w:rsidR="00BB7668" w:rsidRDefault="00D24F81">
      <w:pPr>
        <w:autoSpaceDE w:val="0"/>
        <w:autoSpaceDN w:val="0"/>
        <w:adjustRightInd w:val="0"/>
        <w:spacing w:after="0" w:line="240" w:lineRule="auto"/>
        <w:jc w:val="both"/>
        <w:rPr>
          <w:rFonts w:ascii="Times New Roman" w:hAnsi="Times New Roman"/>
          <w:noProof/>
          <w:lang w:val="lt-LT"/>
        </w:rPr>
      </w:pPr>
      <w:r>
        <w:rPr>
          <w:rFonts w:ascii="Times New Roman" w:hAnsi="Times New Roman"/>
          <w:noProof/>
          <w:lang w:val="lt-LT"/>
        </w:rPr>
        <w:t>grupėje nepakanka klinikinės patirties.</w:t>
      </w:r>
    </w:p>
    <w:p w:rsidR="00BB7668" w:rsidRDefault="00BB7668">
      <w:pPr>
        <w:autoSpaceDE w:val="0"/>
        <w:autoSpaceDN w:val="0"/>
        <w:adjustRightInd w:val="0"/>
        <w:spacing w:after="0" w:line="240" w:lineRule="auto"/>
        <w:jc w:val="both"/>
        <w:rPr>
          <w:rFonts w:ascii="Times New Roman" w:hAnsi="Times New Roman"/>
          <w:noProof/>
          <w:lang w:val="lt-LT"/>
        </w:rPr>
      </w:pPr>
    </w:p>
    <w:p w:rsidR="00BB7668" w:rsidRDefault="00D24F81" w:rsidP="008B128E">
      <w:pPr>
        <w:pStyle w:val="BTEMEASMCA"/>
      </w:pPr>
      <w:r>
        <w:t>Pacientams, kuriems yra sunki hipoproteinemija, pvz., nefrozinio sindromo atveju.</w:t>
      </w:r>
    </w:p>
    <w:p w:rsidR="00BB7668" w:rsidRDefault="00BB7668">
      <w:pPr>
        <w:pStyle w:val="BTEMEASMCA"/>
      </w:pPr>
    </w:p>
    <w:p w:rsidR="00BB7668" w:rsidRDefault="00D24F81" w:rsidP="0022016A">
      <w:pPr>
        <w:pStyle w:val="PI-2EMEASMCA"/>
      </w:pPr>
      <w:bookmarkStart w:id="19" w:name="_Toc129243105"/>
      <w:bookmarkStart w:id="20" w:name="_Toc129243230"/>
      <w:r>
        <w:t>4.4</w:t>
      </w:r>
      <w:r>
        <w:tab/>
        <w:t>Specialūs įspėjimai ir atsargumo priemonės</w:t>
      </w:r>
      <w:bookmarkEnd w:id="19"/>
      <w:bookmarkEnd w:id="20"/>
    </w:p>
    <w:p w:rsidR="00BB7668" w:rsidRDefault="00BB7668" w:rsidP="008B128E">
      <w:pPr>
        <w:pStyle w:val="BTEMEASMCA"/>
      </w:pPr>
    </w:p>
    <w:p w:rsidR="00BB7668" w:rsidRDefault="00D24F81">
      <w:pPr>
        <w:autoSpaceDE w:val="0"/>
        <w:autoSpaceDN w:val="0"/>
        <w:adjustRightInd w:val="0"/>
        <w:spacing w:after="0" w:line="240" w:lineRule="auto"/>
        <w:jc w:val="both"/>
        <w:rPr>
          <w:rFonts w:ascii="Times New Roman" w:hAnsi="Times New Roman"/>
          <w:noProof/>
          <w:u w:val="single"/>
          <w:lang w:val="lt-LT"/>
        </w:rPr>
      </w:pPr>
      <w:r>
        <w:rPr>
          <w:rFonts w:ascii="Times New Roman" w:hAnsi="Times New Roman"/>
          <w:noProof/>
          <w:u w:val="single"/>
          <w:lang w:val="lt-LT"/>
        </w:rPr>
        <w:t>Paciento stebėjimas</w:t>
      </w:r>
    </w:p>
    <w:p w:rsidR="00BB7668" w:rsidRDefault="00D24F81">
      <w:pPr>
        <w:autoSpaceDE w:val="0"/>
        <w:autoSpaceDN w:val="0"/>
        <w:adjustRightInd w:val="0"/>
        <w:spacing w:after="0" w:line="240" w:lineRule="auto"/>
        <w:jc w:val="both"/>
        <w:rPr>
          <w:rFonts w:ascii="Times New Roman" w:hAnsi="Times New Roman"/>
          <w:i/>
          <w:iCs/>
          <w:noProof/>
          <w:lang w:val="lt-LT"/>
        </w:rPr>
      </w:pPr>
      <w:r>
        <w:rPr>
          <w:rFonts w:ascii="Times New Roman" w:hAnsi="Times New Roman"/>
          <w:i/>
          <w:iCs/>
          <w:noProof/>
          <w:lang w:val="lt-LT"/>
        </w:rPr>
        <w:t>Prieš gydymą</w:t>
      </w:r>
    </w:p>
    <w:p w:rsidR="00BB7668" w:rsidRDefault="00D24F81">
      <w:pPr>
        <w:autoSpaceDE w:val="0"/>
        <w:autoSpaceDN w:val="0"/>
        <w:adjustRightInd w:val="0"/>
        <w:spacing w:after="0" w:line="240" w:lineRule="auto"/>
        <w:jc w:val="both"/>
        <w:rPr>
          <w:rFonts w:ascii="Times New Roman" w:hAnsi="Times New Roman"/>
          <w:noProof/>
          <w:lang w:val="lt-LT"/>
        </w:rPr>
      </w:pPr>
      <w:r>
        <w:rPr>
          <w:rFonts w:ascii="Times New Roman" w:hAnsi="Times New Roman"/>
          <w:noProof/>
          <w:lang w:val="lt-LT"/>
        </w:rPr>
        <w:t>Prie</w:t>
      </w:r>
      <w:r>
        <w:rPr>
          <w:rFonts w:ascii="Times New Roman" w:hAnsi="Times New Roman" w:hint="eastAsia"/>
          <w:noProof/>
          <w:lang w:val="lt-LT"/>
        </w:rPr>
        <w:t>š</w:t>
      </w:r>
      <w:r>
        <w:rPr>
          <w:rFonts w:ascii="Times New Roman" w:hAnsi="Times New Roman"/>
          <w:noProof/>
          <w:lang w:val="lt-LT"/>
        </w:rPr>
        <w:t xml:space="preserve"> pradedant gydymą teriflunomidu, reikia įvertinti:</w:t>
      </w:r>
    </w:p>
    <w:p w:rsidR="00BB7668" w:rsidRDefault="00BB7668">
      <w:pPr>
        <w:autoSpaceDE w:val="0"/>
        <w:autoSpaceDN w:val="0"/>
        <w:adjustRightInd w:val="0"/>
        <w:spacing w:after="0" w:line="240" w:lineRule="auto"/>
        <w:jc w:val="both"/>
        <w:rPr>
          <w:rFonts w:ascii="Times New Roman" w:hAnsi="Times New Roman"/>
          <w:noProof/>
          <w:lang w:val="lt-LT"/>
        </w:rPr>
      </w:pPr>
    </w:p>
    <w:p w:rsidR="00BB7668" w:rsidRDefault="00D24F81">
      <w:pPr>
        <w:pStyle w:val="Sraopastraipa"/>
        <w:numPr>
          <w:ilvl w:val="0"/>
          <w:numId w:val="6"/>
        </w:numPr>
        <w:autoSpaceDE w:val="0"/>
        <w:autoSpaceDN w:val="0"/>
        <w:adjustRightInd w:val="0"/>
        <w:spacing w:after="0" w:line="240" w:lineRule="auto"/>
        <w:ind w:left="540" w:hanging="540"/>
        <w:jc w:val="both"/>
        <w:rPr>
          <w:rFonts w:ascii="Times New Roman" w:hAnsi="Times New Roman"/>
          <w:noProof/>
          <w:lang w:val="lt-LT"/>
        </w:rPr>
      </w:pPr>
      <w:r>
        <w:rPr>
          <w:rFonts w:ascii="Times New Roman" w:hAnsi="Times New Roman"/>
          <w:noProof/>
          <w:lang w:val="lt-LT"/>
        </w:rPr>
        <w:t>kraujospūdį;</w:t>
      </w:r>
    </w:p>
    <w:p w:rsidR="00BB7668" w:rsidRDefault="00D24F81">
      <w:pPr>
        <w:pStyle w:val="Sraopastraipa"/>
        <w:numPr>
          <w:ilvl w:val="0"/>
          <w:numId w:val="6"/>
        </w:numPr>
        <w:autoSpaceDE w:val="0"/>
        <w:autoSpaceDN w:val="0"/>
        <w:adjustRightInd w:val="0"/>
        <w:spacing w:after="0" w:line="240" w:lineRule="auto"/>
        <w:ind w:left="540" w:hanging="540"/>
        <w:jc w:val="both"/>
        <w:rPr>
          <w:rFonts w:ascii="Times New Roman" w:hAnsi="Times New Roman"/>
          <w:noProof/>
          <w:lang w:val="lt-LT"/>
        </w:rPr>
      </w:pPr>
      <w:r>
        <w:rPr>
          <w:rFonts w:ascii="Times New Roman" w:hAnsi="Times New Roman"/>
          <w:noProof/>
          <w:lang w:val="lt-LT"/>
        </w:rPr>
        <w:t>alaninaminotransferazės (ALT) / serumo gliutamatpiruvattransferazės (SGPT) aktyvumą;</w:t>
      </w:r>
    </w:p>
    <w:p w:rsidR="00BB7668" w:rsidRDefault="00D24F81">
      <w:pPr>
        <w:pStyle w:val="Sraopastraipa"/>
        <w:numPr>
          <w:ilvl w:val="0"/>
          <w:numId w:val="6"/>
        </w:numPr>
        <w:autoSpaceDE w:val="0"/>
        <w:autoSpaceDN w:val="0"/>
        <w:adjustRightInd w:val="0"/>
        <w:spacing w:after="0" w:line="240" w:lineRule="auto"/>
        <w:ind w:left="540" w:hanging="540"/>
        <w:jc w:val="both"/>
        <w:rPr>
          <w:rFonts w:ascii="Times New Roman" w:hAnsi="Times New Roman"/>
          <w:noProof/>
          <w:lang w:val="lt-LT"/>
        </w:rPr>
      </w:pPr>
      <w:r>
        <w:rPr>
          <w:rFonts w:ascii="Times New Roman" w:hAnsi="Times New Roman"/>
          <w:noProof/>
          <w:lang w:val="lt-LT"/>
        </w:rPr>
        <w:t>bendrą kraujo ląstelių kiekį, įskaitant leukogramą, ir trombocitų kiekį.</w:t>
      </w:r>
    </w:p>
    <w:p w:rsidR="00BB7668" w:rsidRDefault="00BB7668">
      <w:pPr>
        <w:autoSpaceDE w:val="0"/>
        <w:autoSpaceDN w:val="0"/>
        <w:adjustRightInd w:val="0"/>
        <w:spacing w:after="0" w:line="240" w:lineRule="auto"/>
        <w:jc w:val="both"/>
        <w:rPr>
          <w:rFonts w:ascii="Times New Roman" w:hAnsi="Times New Roman"/>
          <w:noProof/>
          <w:lang w:val="lt-LT"/>
        </w:rPr>
      </w:pPr>
    </w:p>
    <w:p w:rsidR="00BB7668" w:rsidRDefault="00D24F81" w:rsidP="00F3423C">
      <w:pPr>
        <w:keepNext/>
        <w:autoSpaceDE w:val="0"/>
        <w:autoSpaceDN w:val="0"/>
        <w:adjustRightInd w:val="0"/>
        <w:spacing w:after="0" w:line="240" w:lineRule="auto"/>
        <w:jc w:val="both"/>
        <w:rPr>
          <w:rFonts w:ascii="Times New Roman" w:hAnsi="Times New Roman"/>
          <w:i/>
          <w:iCs/>
          <w:noProof/>
          <w:lang w:val="lt-LT"/>
        </w:rPr>
      </w:pPr>
      <w:r>
        <w:rPr>
          <w:rFonts w:ascii="Times New Roman" w:hAnsi="Times New Roman"/>
          <w:i/>
          <w:iCs/>
          <w:noProof/>
          <w:lang w:val="lt-LT"/>
        </w:rPr>
        <w:lastRenderedPageBreak/>
        <w:t>Gydymo metu</w:t>
      </w:r>
    </w:p>
    <w:p w:rsidR="00BB7668" w:rsidRDefault="00D24F81" w:rsidP="00F3423C">
      <w:pPr>
        <w:keepNext/>
        <w:autoSpaceDE w:val="0"/>
        <w:autoSpaceDN w:val="0"/>
        <w:adjustRightInd w:val="0"/>
        <w:spacing w:after="0" w:line="240" w:lineRule="auto"/>
        <w:jc w:val="both"/>
        <w:rPr>
          <w:rFonts w:ascii="Times New Roman" w:hAnsi="Times New Roman"/>
          <w:noProof/>
          <w:lang w:val="lt-LT"/>
        </w:rPr>
      </w:pPr>
      <w:r>
        <w:rPr>
          <w:rFonts w:ascii="Times New Roman" w:hAnsi="Times New Roman"/>
          <w:noProof/>
          <w:lang w:val="lt-LT"/>
        </w:rPr>
        <w:t>Gydant teriflunomidu, reikia stebėti:</w:t>
      </w:r>
    </w:p>
    <w:p w:rsidR="00BB7668" w:rsidRDefault="00D24F81">
      <w:pPr>
        <w:pStyle w:val="Sraopastraipa"/>
        <w:numPr>
          <w:ilvl w:val="0"/>
          <w:numId w:val="7"/>
        </w:numPr>
        <w:autoSpaceDE w:val="0"/>
        <w:autoSpaceDN w:val="0"/>
        <w:adjustRightInd w:val="0"/>
        <w:spacing w:after="0" w:line="240" w:lineRule="auto"/>
        <w:ind w:left="630" w:hanging="630"/>
        <w:jc w:val="both"/>
        <w:rPr>
          <w:rFonts w:ascii="Times New Roman" w:hAnsi="Times New Roman"/>
          <w:noProof/>
          <w:lang w:val="lt-LT"/>
        </w:rPr>
      </w:pPr>
      <w:r>
        <w:rPr>
          <w:rFonts w:ascii="Times New Roman" w:hAnsi="Times New Roman"/>
          <w:noProof/>
          <w:lang w:val="lt-LT"/>
        </w:rPr>
        <w:t>kraujospūdį;</w:t>
      </w:r>
    </w:p>
    <w:p w:rsidR="00BB7668" w:rsidRDefault="00D24F81">
      <w:pPr>
        <w:pStyle w:val="Sraopastraipa"/>
        <w:numPr>
          <w:ilvl w:val="0"/>
          <w:numId w:val="2"/>
        </w:num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reikia stebėti periodi</w:t>
      </w:r>
      <w:r>
        <w:rPr>
          <w:rFonts w:ascii="Times New Roman" w:hAnsi="Times New Roman" w:hint="eastAsia"/>
          <w:noProof/>
          <w:lang w:val="lt-LT"/>
        </w:rPr>
        <w:t>š</w:t>
      </w:r>
      <w:r>
        <w:rPr>
          <w:rFonts w:ascii="Times New Roman" w:hAnsi="Times New Roman"/>
          <w:noProof/>
          <w:lang w:val="lt-LT"/>
        </w:rPr>
        <w:t>kai;</w:t>
      </w:r>
    </w:p>
    <w:p w:rsidR="00BB7668" w:rsidRDefault="00D24F81">
      <w:pPr>
        <w:pStyle w:val="Sraopastraipa"/>
        <w:numPr>
          <w:ilvl w:val="0"/>
          <w:numId w:val="8"/>
        </w:numPr>
        <w:autoSpaceDE w:val="0"/>
        <w:autoSpaceDN w:val="0"/>
        <w:adjustRightInd w:val="0"/>
        <w:spacing w:after="0" w:line="240" w:lineRule="auto"/>
        <w:ind w:left="630" w:hanging="630"/>
        <w:rPr>
          <w:rFonts w:ascii="Times New Roman" w:hAnsi="Times New Roman"/>
          <w:noProof/>
          <w:lang w:val="lt-LT"/>
        </w:rPr>
      </w:pPr>
      <w:r>
        <w:rPr>
          <w:rFonts w:ascii="Times New Roman" w:hAnsi="Times New Roman"/>
          <w:noProof/>
          <w:lang w:val="lt-LT"/>
        </w:rPr>
        <w:t>alaninaminotransferazės (ALT) / serumo gliutamatpiruvattransferazės (SGPT) aktyvumą;</w:t>
      </w:r>
    </w:p>
    <w:p w:rsidR="00BB7668" w:rsidRDefault="00D24F81">
      <w:pPr>
        <w:pStyle w:val="Sraopastraipa"/>
        <w:numPr>
          <w:ilvl w:val="0"/>
          <w:numId w:val="3"/>
        </w:num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kepenų fermentų aktyvumą reikia vertinti ne rečiau kaip kas keturias savaites pirmuosius 6 gydymo mėnesius ir reguliariai po to;</w:t>
      </w:r>
    </w:p>
    <w:p w:rsidR="00BB7668" w:rsidRDefault="00D24F81">
      <w:pPr>
        <w:pStyle w:val="Sraopastraipa"/>
        <w:numPr>
          <w:ilvl w:val="1"/>
          <w:numId w:val="1"/>
        </w:num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papildomo stebėjimo reikalingumą reikia apsvarstyti tuo atveju, jei terifluonomidu skiriamas pacientams, kurie jau serga kepenų liga, vartoja kitų hepatotoksinį poveikį sukelti galinčių vaistinių preparatų, ar atsi</w:t>
      </w:r>
      <w:r>
        <w:rPr>
          <w:rFonts w:ascii="Times New Roman" w:hAnsi="Times New Roman" w:hint="eastAsia"/>
          <w:noProof/>
          <w:lang w:val="lt-LT"/>
        </w:rPr>
        <w:t>ž</w:t>
      </w:r>
      <w:r>
        <w:rPr>
          <w:rFonts w:ascii="Times New Roman" w:hAnsi="Times New Roman"/>
          <w:noProof/>
          <w:lang w:val="lt-LT"/>
        </w:rPr>
        <w:t>velgiant į klinikinius po</w:t>
      </w:r>
      <w:r>
        <w:rPr>
          <w:rFonts w:ascii="Times New Roman" w:hAnsi="Times New Roman" w:hint="eastAsia"/>
          <w:noProof/>
          <w:lang w:val="lt-LT"/>
        </w:rPr>
        <w:t>ž</w:t>
      </w:r>
      <w:r>
        <w:rPr>
          <w:rFonts w:ascii="Times New Roman" w:hAnsi="Times New Roman"/>
          <w:noProof/>
          <w:lang w:val="lt-LT"/>
        </w:rPr>
        <w:t>ymius ir simptomus, pvz., nepaai</w:t>
      </w:r>
      <w:r>
        <w:rPr>
          <w:rFonts w:ascii="Times New Roman" w:hAnsi="Times New Roman" w:hint="eastAsia"/>
          <w:noProof/>
          <w:lang w:val="lt-LT"/>
        </w:rPr>
        <w:t>š</w:t>
      </w:r>
      <w:r>
        <w:rPr>
          <w:rFonts w:ascii="Times New Roman" w:hAnsi="Times New Roman"/>
          <w:noProof/>
          <w:lang w:val="lt-LT"/>
        </w:rPr>
        <w:t xml:space="preserve">kinamą pykinimą, vėmimą, pilvo skausmą, nuovargį, anoreksiją ar geltą ir (arba) tamsios spalvos </w:t>
      </w:r>
      <w:r>
        <w:rPr>
          <w:rFonts w:ascii="Times New Roman" w:hAnsi="Times New Roman" w:hint="eastAsia"/>
          <w:noProof/>
          <w:lang w:val="lt-LT"/>
        </w:rPr>
        <w:t>š</w:t>
      </w:r>
      <w:r>
        <w:rPr>
          <w:rFonts w:ascii="Times New Roman" w:hAnsi="Times New Roman"/>
          <w:noProof/>
          <w:lang w:val="lt-LT"/>
        </w:rPr>
        <w:t>lapimą. Pirmuosius 6 gydymo mėnesius kepenų fermentų aktyvumą reikia vertinti kas dvi savaites, o po to ne trumpiau kaip 2 metus nuo gydymo prad</w:t>
      </w:r>
      <w:r>
        <w:rPr>
          <w:rFonts w:ascii="Times New Roman" w:hAnsi="Times New Roman" w:hint="eastAsia"/>
          <w:noProof/>
          <w:lang w:val="lt-LT"/>
        </w:rPr>
        <w:t>ž</w:t>
      </w:r>
      <w:r>
        <w:rPr>
          <w:rFonts w:ascii="Times New Roman" w:hAnsi="Times New Roman"/>
          <w:noProof/>
          <w:lang w:val="lt-LT"/>
        </w:rPr>
        <w:t xml:space="preserve">ios </w:t>
      </w:r>
      <w:r>
        <w:rPr>
          <w:rFonts w:ascii="Times New Roman" w:hAnsi="Times New Roman" w:hint="eastAsia"/>
          <w:noProof/>
          <w:lang w:val="lt-LT"/>
        </w:rPr>
        <w:t>–</w:t>
      </w:r>
      <w:r>
        <w:rPr>
          <w:rFonts w:ascii="Times New Roman" w:hAnsi="Times New Roman"/>
          <w:noProof/>
          <w:lang w:val="lt-LT"/>
        </w:rPr>
        <w:t xml:space="preserve"> ne rečiau kaip kas 8 savaites;</w:t>
      </w:r>
    </w:p>
    <w:p w:rsidR="00BB7668" w:rsidRDefault="00D24F81">
      <w:pPr>
        <w:pStyle w:val="Sraopastraipa"/>
        <w:numPr>
          <w:ilvl w:val="1"/>
          <w:numId w:val="1"/>
        </w:num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jei ALT (SGPT) aktyvumas padidėja ir vir</w:t>
      </w:r>
      <w:r>
        <w:rPr>
          <w:rFonts w:ascii="Times New Roman" w:hAnsi="Times New Roman" w:hint="eastAsia"/>
          <w:noProof/>
          <w:lang w:val="lt-LT"/>
        </w:rPr>
        <w:t>š</w:t>
      </w:r>
      <w:r>
        <w:rPr>
          <w:rFonts w:ascii="Times New Roman" w:hAnsi="Times New Roman"/>
          <w:noProof/>
          <w:lang w:val="lt-LT"/>
        </w:rPr>
        <w:t xml:space="preserve">utinę normos ribą </w:t>
      </w:r>
      <w:r w:rsidR="00240388">
        <w:rPr>
          <w:rFonts w:ascii="Times New Roman" w:hAnsi="Times New Roman"/>
          <w:noProof/>
          <w:lang w:val="lt-LT"/>
        </w:rPr>
        <w:t xml:space="preserve">(VNR) </w:t>
      </w:r>
      <w:r>
        <w:rPr>
          <w:rFonts w:ascii="Times New Roman" w:hAnsi="Times New Roman"/>
          <w:noProof/>
          <w:lang w:val="lt-LT"/>
        </w:rPr>
        <w:t>vir</w:t>
      </w:r>
      <w:r>
        <w:rPr>
          <w:rFonts w:ascii="Times New Roman" w:hAnsi="Times New Roman" w:hint="eastAsia"/>
          <w:noProof/>
          <w:lang w:val="lt-LT"/>
        </w:rPr>
        <w:t>š</w:t>
      </w:r>
      <w:r>
        <w:rPr>
          <w:rFonts w:ascii="Times New Roman" w:hAnsi="Times New Roman"/>
          <w:noProof/>
          <w:lang w:val="lt-LT"/>
        </w:rPr>
        <w:t>ija 2-3 kartus, tyrimus reikia kartoti kas savaitę;</w:t>
      </w:r>
    </w:p>
    <w:p w:rsidR="00BB7668" w:rsidRDefault="00D24F81">
      <w:pPr>
        <w:pStyle w:val="Sraopastraipa"/>
        <w:numPr>
          <w:ilvl w:val="0"/>
          <w:numId w:val="9"/>
        </w:numPr>
        <w:autoSpaceDE w:val="0"/>
        <w:autoSpaceDN w:val="0"/>
        <w:adjustRightInd w:val="0"/>
        <w:spacing w:after="0" w:line="240" w:lineRule="auto"/>
        <w:ind w:left="630" w:hanging="630"/>
        <w:rPr>
          <w:rFonts w:ascii="Times New Roman" w:hAnsi="Times New Roman"/>
          <w:noProof/>
          <w:lang w:val="lt-LT"/>
        </w:rPr>
      </w:pPr>
      <w:r>
        <w:rPr>
          <w:rFonts w:ascii="Times New Roman" w:hAnsi="Times New Roman"/>
          <w:noProof/>
          <w:lang w:val="lt-LT"/>
        </w:rPr>
        <w:t>bendr</w:t>
      </w:r>
      <w:r>
        <w:rPr>
          <w:rFonts w:ascii="Times New Roman" w:hAnsi="Times New Roman" w:hint="eastAsia"/>
          <w:noProof/>
          <w:lang w:val="lt-LT"/>
        </w:rPr>
        <w:t>ą</w:t>
      </w:r>
      <w:r>
        <w:rPr>
          <w:rFonts w:ascii="Times New Roman" w:hAnsi="Times New Roman"/>
          <w:noProof/>
          <w:lang w:val="lt-LT"/>
        </w:rPr>
        <w:t xml:space="preserve"> kraujo l</w:t>
      </w:r>
      <w:r>
        <w:rPr>
          <w:rFonts w:ascii="Times New Roman" w:hAnsi="Times New Roman" w:hint="eastAsia"/>
          <w:noProof/>
          <w:lang w:val="lt-LT"/>
        </w:rPr>
        <w:t>ą</w:t>
      </w:r>
      <w:r>
        <w:rPr>
          <w:rFonts w:ascii="Times New Roman" w:hAnsi="Times New Roman"/>
          <w:noProof/>
          <w:lang w:val="lt-LT"/>
        </w:rPr>
        <w:t>steli</w:t>
      </w:r>
      <w:r>
        <w:rPr>
          <w:rFonts w:ascii="Times New Roman" w:hAnsi="Times New Roman" w:hint="eastAsia"/>
          <w:noProof/>
          <w:lang w:val="lt-LT"/>
        </w:rPr>
        <w:t>ų</w:t>
      </w:r>
      <w:r>
        <w:rPr>
          <w:rFonts w:ascii="Times New Roman" w:hAnsi="Times New Roman"/>
          <w:noProof/>
          <w:lang w:val="lt-LT"/>
        </w:rPr>
        <w:t xml:space="preserve"> kiek</w:t>
      </w:r>
      <w:r>
        <w:rPr>
          <w:rFonts w:ascii="Times New Roman" w:hAnsi="Times New Roman" w:hint="eastAsia"/>
          <w:noProof/>
          <w:lang w:val="lt-LT"/>
        </w:rPr>
        <w:t>į</w:t>
      </w:r>
      <w:r>
        <w:rPr>
          <w:rFonts w:ascii="Times New Roman" w:hAnsi="Times New Roman"/>
          <w:noProof/>
          <w:lang w:val="lt-LT"/>
        </w:rPr>
        <w:t>, remiantis gydymo metu pasirei</w:t>
      </w:r>
      <w:r>
        <w:rPr>
          <w:rFonts w:ascii="Times New Roman" w:hAnsi="Times New Roman" w:hint="eastAsia"/>
          <w:noProof/>
          <w:lang w:val="lt-LT"/>
        </w:rPr>
        <w:t>š</w:t>
      </w:r>
      <w:r>
        <w:rPr>
          <w:rFonts w:ascii="Times New Roman" w:hAnsi="Times New Roman"/>
          <w:noProof/>
          <w:lang w:val="lt-LT"/>
        </w:rPr>
        <w:t>kusiais klinikiniais po</w:t>
      </w:r>
      <w:r>
        <w:rPr>
          <w:rFonts w:ascii="Times New Roman" w:hAnsi="Times New Roman" w:hint="eastAsia"/>
          <w:noProof/>
          <w:lang w:val="lt-LT"/>
        </w:rPr>
        <w:t>ž</w:t>
      </w:r>
      <w:r>
        <w:rPr>
          <w:rFonts w:ascii="Times New Roman" w:hAnsi="Times New Roman"/>
          <w:noProof/>
          <w:lang w:val="lt-LT"/>
        </w:rPr>
        <w:t>ymiais ir simptomais (pvz., infekcinės ligos).</w:t>
      </w:r>
    </w:p>
    <w:p w:rsidR="00BB7668" w:rsidRDefault="00BB7668" w:rsidP="008B128E">
      <w:pPr>
        <w:pStyle w:val="BTEMEASMCA"/>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Pagreitintos eliminacijos procedūra</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Teriflunomidas i</w:t>
      </w:r>
      <w:r>
        <w:rPr>
          <w:rFonts w:ascii="Times New Roman" w:hAnsi="Times New Roman" w:hint="eastAsia"/>
          <w:noProof/>
          <w:lang w:val="lt-LT"/>
        </w:rPr>
        <w:t>š</w:t>
      </w:r>
      <w:r>
        <w:rPr>
          <w:rFonts w:ascii="Times New Roman" w:hAnsi="Times New Roman"/>
          <w:noProof/>
          <w:lang w:val="lt-LT"/>
        </w:rPr>
        <w:t xml:space="preserve"> plazmos eliminuojamas lėtai. Netaikant pagreitintos eliminacijos procedūros, ma</w:t>
      </w:r>
      <w:r>
        <w:rPr>
          <w:rFonts w:ascii="Times New Roman" w:hAnsi="Times New Roman" w:hint="eastAsia"/>
          <w:noProof/>
          <w:lang w:val="lt-LT"/>
        </w:rPr>
        <w:t>ž</w:t>
      </w:r>
      <w:r>
        <w:rPr>
          <w:rFonts w:ascii="Times New Roman" w:hAnsi="Times New Roman"/>
          <w:noProof/>
          <w:lang w:val="lt-LT"/>
        </w:rPr>
        <w:t>esnė kaip 0,02</w:t>
      </w:r>
      <w:r w:rsidR="00240388">
        <w:rPr>
          <w:rFonts w:ascii="Times New Roman" w:hAnsi="Times New Roman"/>
          <w:noProof/>
          <w:lang w:val="lt-LT"/>
        </w:rPr>
        <w:t> </w:t>
      </w:r>
      <w:r>
        <w:rPr>
          <w:rFonts w:ascii="Times New Roman" w:hAnsi="Times New Roman"/>
          <w:noProof/>
          <w:lang w:val="lt-LT"/>
        </w:rPr>
        <w:t>mg/l koncentracija plazmoje pasiekiama vidutini</w:t>
      </w:r>
      <w:r>
        <w:rPr>
          <w:rFonts w:ascii="Times New Roman" w:hAnsi="Times New Roman" w:hint="eastAsia"/>
          <w:noProof/>
          <w:lang w:val="lt-LT"/>
        </w:rPr>
        <w:t>š</w:t>
      </w:r>
      <w:r>
        <w:rPr>
          <w:rFonts w:ascii="Times New Roman" w:hAnsi="Times New Roman"/>
          <w:noProof/>
          <w:lang w:val="lt-LT"/>
        </w:rPr>
        <w:t>kai per 8 mėnesius, nors dėl individualių skirtumų, atskirais atvejais med</w:t>
      </w:r>
      <w:r>
        <w:rPr>
          <w:rFonts w:ascii="Times New Roman" w:hAnsi="Times New Roman" w:hint="eastAsia"/>
          <w:noProof/>
          <w:lang w:val="lt-LT"/>
        </w:rPr>
        <w:t>ž</w:t>
      </w:r>
      <w:r>
        <w:rPr>
          <w:rFonts w:ascii="Times New Roman" w:hAnsi="Times New Roman"/>
          <w:noProof/>
          <w:lang w:val="lt-LT"/>
        </w:rPr>
        <w:t xml:space="preserve">iagos </w:t>
      </w:r>
      <w:r>
        <w:rPr>
          <w:rFonts w:ascii="Times New Roman" w:hAnsi="Times New Roman" w:hint="eastAsia"/>
          <w:noProof/>
          <w:lang w:val="lt-LT"/>
        </w:rPr>
        <w:t>š</w:t>
      </w:r>
      <w:r>
        <w:rPr>
          <w:rFonts w:ascii="Times New Roman" w:hAnsi="Times New Roman"/>
          <w:noProof/>
          <w:lang w:val="lt-LT"/>
        </w:rPr>
        <w:t>alinimas gali trukti iki 2 metų. Pagreitintos eliminacijos procedūra gali būti naudojama bet kuriuo metu, nutraukus teriflunomido vartojimą (informacijos apie procedūrą pateikiama 4.6 ir 5.2 skyriuose).</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Poveikis kepenims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Buvo pastebėtas kepenų fermentų suaktyvėjimas teriflunomido vartojančių pacientų organizme (</w:t>
      </w:r>
      <w:r>
        <w:rPr>
          <w:rFonts w:ascii="Times New Roman" w:hAnsi="Times New Roman" w:hint="eastAsia"/>
          <w:noProof/>
          <w:lang w:val="lt-LT"/>
        </w:rPr>
        <w:t>ž</w:t>
      </w:r>
      <w:r>
        <w:rPr>
          <w:rFonts w:ascii="Times New Roman" w:hAnsi="Times New Roman"/>
          <w:noProof/>
          <w:lang w:val="lt-LT"/>
        </w:rPr>
        <w:t xml:space="preserve">r. 4.8 skyrių). </w:t>
      </w:r>
      <w:r>
        <w:rPr>
          <w:rFonts w:ascii="Times New Roman" w:hAnsi="Times New Roman" w:hint="eastAsia"/>
          <w:noProof/>
          <w:lang w:val="lt-LT"/>
        </w:rPr>
        <w:t>Š</w:t>
      </w:r>
      <w:r>
        <w:rPr>
          <w:rFonts w:ascii="Times New Roman" w:hAnsi="Times New Roman"/>
          <w:noProof/>
          <w:lang w:val="lt-LT"/>
        </w:rPr>
        <w:t>is suaktyvėjimas pasirei</w:t>
      </w:r>
      <w:r>
        <w:rPr>
          <w:rFonts w:ascii="Times New Roman" w:hAnsi="Times New Roman" w:hint="eastAsia"/>
          <w:noProof/>
          <w:lang w:val="lt-LT"/>
        </w:rPr>
        <w:t>š</w:t>
      </w:r>
      <w:r>
        <w:rPr>
          <w:rFonts w:ascii="Times New Roman" w:hAnsi="Times New Roman"/>
          <w:noProof/>
          <w:lang w:val="lt-LT"/>
        </w:rPr>
        <w:t>kė da</w:t>
      </w:r>
      <w:r>
        <w:rPr>
          <w:rFonts w:ascii="Times New Roman" w:hAnsi="Times New Roman" w:hint="eastAsia"/>
          <w:noProof/>
          <w:lang w:val="lt-LT"/>
        </w:rPr>
        <w:t>ž</w:t>
      </w:r>
      <w:r>
        <w:rPr>
          <w:rFonts w:ascii="Times New Roman" w:hAnsi="Times New Roman"/>
          <w:noProof/>
          <w:lang w:val="lt-LT"/>
        </w:rPr>
        <w:t>niausiai per pirmuosius 6 gydymo mėnesius.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noProof/>
          <w:lang w:val="lt-LT"/>
        </w:rPr>
        <w:t>Gydymo teriflunomidu metu buvo vaistinių preparatų sukelto kepenų pa</w:t>
      </w:r>
      <w:r>
        <w:rPr>
          <w:rFonts w:ascii="Times New Roman" w:hAnsi="Times New Roman" w:hint="eastAsia"/>
          <w:noProof/>
          <w:lang w:val="lt-LT"/>
        </w:rPr>
        <w:t>ž</w:t>
      </w:r>
      <w:r>
        <w:rPr>
          <w:rFonts w:ascii="Times New Roman" w:hAnsi="Times New Roman"/>
          <w:noProof/>
          <w:lang w:val="lt-LT"/>
        </w:rPr>
        <w:t xml:space="preserve">eidimo (angl. </w:t>
      </w:r>
      <w:r>
        <w:rPr>
          <w:rFonts w:ascii="Times New Roman" w:hAnsi="Times New Roman"/>
          <w:i/>
          <w:iCs/>
          <w:noProof/>
          <w:lang w:val="lt-LT"/>
        </w:rPr>
        <w:t>drug-induced liver injury</w:t>
      </w:r>
      <w:r>
        <w:rPr>
          <w:rFonts w:ascii="Times New Roman" w:hAnsi="Times New Roman"/>
          <w:noProof/>
          <w:lang w:val="lt-LT"/>
        </w:rPr>
        <w:t xml:space="preserve">, </w:t>
      </w:r>
      <w:r w:rsidRPr="003649F5">
        <w:rPr>
          <w:rFonts w:ascii="Times New Roman" w:hAnsi="Times New Roman"/>
          <w:i/>
          <w:iCs/>
          <w:noProof/>
          <w:lang w:val="lt-LT"/>
        </w:rPr>
        <w:t>DILI</w:t>
      </w:r>
      <w:r>
        <w:rPr>
          <w:rFonts w:ascii="Times New Roman" w:hAnsi="Times New Roman"/>
          <w:noProof/>
          <w:lang w:val="lt-LT"/>
        </w:rPr>
        <w:t xml:space="preserve">) atvejų, kai kurie jų buvo pavojingi gyvybei. Dauguma </w:t>
      </w:r>
      <w:r w:rsidRPr="003649F5">
        <w:rPr>
          <w:rFonts w:ascii="Times New Roman" w:hAnsi="Times New Roman"/>
          <w:i/>
          <w:iCs/>
          <w:noProof/>
          <w:lang w:val="lt-LT"/>
        </w:rPr>
        <w:t>DILI</w:t>
      </w:r>
      <w:r>
        <w:rPr>
          <w:rFonts w:ascii="Times New Roman" w:hAnsi="Times New Roman"/>
          <w:noProof/>
          <w:lang w:val="lt-LT"/>
        </w:rPr>
        <w:t xml:space="preserve"> atvejų pasirei</w:t>
      </w:r>
      <w:r>
        <w:rPr>
          <w:rFonts w:ascii="Times New Roman" w:hAnsi="Times New Roman" w:hint="eastAsia"/>
          <w:noProof/>
          <w:lang w:val="lt-LT"/>
        </w:rPr>
        <w:t>š</w:t>
      </w:r>
      <w:r>
        <w:rPr>
          <w:rFonts w:ascii="Times New Roman" w:hAnsi="Times New Roman"/>
          <w:noProof/>
          <w:lang w:val="lt-LT"/>
        </w:rPr>
        <w:t>kė</w:t>
      </w:r>
      <w:r>
        <w:rPr>
          <w:rFonts w:ascii="Times New Roman" w:hAnsi="Times New Roman"/>
          <w:i/>
          <w:iCs/>
          <w:noProof/>
          <w:lang w:val="lt-LT"/>
        </w:rPr>
        <w:t xml:space="preserve"> </w:t>
      </w:r>
      <w:r>
        <w:rPr>
          <w:rFonts w:ascii="Times New Roman" w:hAnsi="Times New Roman"/>
          <w:noProof/>
          <w:lang w:val="lt-LT"/>
        </w:rPr>
        <w:t xml:space="preserve">praėjus kelioms savaitėms ar keliems mėnesiams nuo gydymo teriflunomidu pradėjimo, tačiau </w:t>
      </w:r>
      <w:r w:rsidRPr="003649F5">
        <w:rPr>
          <w:rFonts w:ascii="Times New Roman" w:hAnsi="Times New Roman"/>
          <w:i/>
          <w:iCs/>
          <w:noProof/>
          <w:lang w:val="lt-LT"/>
        </w:rPr>
        <w:t>DILI</w:t>
      </w:r>
      <w:r>
        <w:rPr>
          <w:rFonts w:ascii="Times New Roman" w:hAnsi="Times New Roman"/>
          <w:i/>
          <w:iCs/>
          <w:noProof/>
          <w:lang w:val="lt-LT"/>
        </w:rPr>
        <w:t xml:space="preserve"> </w:t>
      </w:r>
      <w:r>
        <w:rPr>
          <w:rFonts w:ascii="Times New Roman" w:hAnsi="Times New Roman"/>
          <w:noProof/>
          <w:lang w:val="lt-LT"/>
        </w:rPr>
        <w:t>gali pasireik</w:t>
      </w:r>
      <w:r>
        <w:rPr>
          <w:rFonts w:ascii="Times New Roman" w:hAnsi="Times New Roman" w:hint="eastAsia"/>
          <w:noProof/>
          <w:lang w:val="lt-LT"/>
        </w:rPr>
        <w:t>š</w:t>
      </w:r>
      <w:r>
        <w:rPr>
          <w:rFonts w:ascii="Times New Roman" w:hAnsi="Times New Roman"/>
          <w:noProof/>
          <w:lang w:val="lt-LT"/>
        </w:rPr>
        <w:t>ti ir po ilgesnio vartojimo.</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Kepenų fermentų aktyvumo padidėjimo ir </w:t>
      </w:r>
      <w:r w:rsidRPr="003649F5">
        <w:rPr>
          <w:rFonts w:ascii="Times New Roman" w:hAnsi="Times New Roman"/>
          <w:i/>
          <w:iCs/>
          <w:noProof/>
          <w:lang w:val="lt-LT"/>
        </w:rPr>
        <w:t>DILI</w:t>
      </w:r>
      <w:r>
        <w:rPr>
          <w:rFonts w:ascii="Times New Roman" w:hAnsi="Times New Roman"/>
          <w:noProof/>
          <w:lang w:val="lt-LT"/>
        </w:rPr>
        <w:t xml:space="preserve"> pasirei</w:t>
      </w:r>
      <w:r>
        <w:rPr>
          <w:rFonts w:ascii="Times New Roman" w:hAnsi="Times New Roman" w:hint="eastAsia"/>
          <w:noProof/>
          <w:lang w:val="lt-LT"/>
        </w:rPr>
        <w:t>š</w:t>
      </w:r>
      <w:r>
        <w:rPr>
          <w:rFonts w:ascii="Times New Roman" w:hAnsi="Times New Roman"/>
          <w:noProof/>
          <w:lang w:val="lt-LT"/>
        </w:rPr>
        <w:t>kimo rizika vartojant teriflunomido gali būti didesnė pacientams, jau sergantiems kepenų liga, tuo pat metu gydomiems kitais hepatotoksinį poveikį sukelti galinčiais vaistiniais preparatais ir (arba) vartojantiems daug alkoholio. Dėl to pacientus būtina atid</w:t>
      </w:r>
      <w:r>
        <w:rPr>
          <w:rFonts w:ascii="Times New Roman" w:hAnsi="Times New Roman" w:hint="eastAsia"/>
          <w:noProof/>
          <w:lang w:val="lt-LT"/>
        </w:rPr>
        <w:t>ž</w:t>
      </w:r>
      <w:r>
        <w:rPr>
          <w:rFonts w:ascii="Times New Roman" w:hAnsi="Times New Roman"/>
          <w:noProof/>
          <w:lang w:val="lt-LT"/>
        </w:rPr>
        <w:t>iai stebėti, ar jiems neatsiranda kepenų pa</w:t>
      </w:r>
      <w:r>
        <w:rPr>
          <w:rFonts w:ascii="Times New Roman" w:hAnsi="Times New Roman" w:hint="eastAsia"/>
          <w:noProof/>
          <w:lang w:val="lt-LT"/>
        </w:rPr>
        <w:t>ž</w:t>
      </w:r>
      <w:r>
        <w:rPr>
          <w:rFonts w:ascii="Times New Roman" w:hAnsi="Times New Roman"/>
          <w:noProof/>
          <w:lang w:val="lt-LT"/>
        </w:rPr>
        <w:t>eidimo po</w:t>
      </w:r>
      <w:r>
        <w:rPr>
          <w:rFonts w:ascii="Times New Roman" w:hAnsi="Times New Roman" w:hint="eastAsia"/>
          <w:noProof/>
          <w:lang w:val="lt-LT"/>
        </w:rPr>
        <w:t>ž</w:t>
      </w:r>
      <w:r>
        <w:rPr>
          <w:rFonts w:ascii="Times New Roman" w:hAnsi="Times New Roman"/>
          <w:noProof/>
          <w:lang w:val="lt-LT"/>
        </w:rPr>
        <w:t>ymių ir simptomų.</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Jei įtariamas kepenų pa</w:t>
      </w:r>
      <w:r>
        <w:rPr>
          <w:rFonts w:ascii="Times New Roman" w:hAnsi="Times New Roman" w:hint="eastAsia"/>
          <w:noProof/>
          <w:lang w:val="lt-LT"/>
        </w:rPr>
        <w:t>ž</w:t>
      </w:r>
      <w:r>
        <w:rPr>
          <w:rFonts w:ascii="Times New Roman" w:hAnsi="Times New Roman"/>
          <w:noProof/>
          <w:lang w:val="lt-LT"/>
        </w:rPr>
        <w:t>eidimas, būtina nutraukti gydymą teriflunomidu ir apsvarstyti pagreitintos eliminacijos procedūros reikalingumą. Jei patvirtinamas kepenų fermentų aktyvumo padidėjimas (daugiau kaip 3 kartus vir</w:t>
      </w:r>
      <w:r>
        <w:rPr>
          <w:rFonts w:ascii="Times New Roman" w:hAnsi="Times New Roman" w:hint="eastAsia"/>
          <w:noProof/>
          <w:lang w:val="lt-LT"/>
        </w:rPr>
        <w:t>š</w:t>
      </w:r>
      <w:r>
        <w:rPr>
          <w:rFonts w:ascii="Times New Roman" w:hAnsi="Times New Roman"/>
          <w:noProof/>
          <w:lang w:val="lt-LT"/>
        </w:rPr>
        <w:t>ijantis VNR), gydymą teriflunomidu reikia nutraukti.</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Jei gydymas nutraukiamas, kepenų funkcijos tyrimus reikia atlikinėti tol, kol transaminazių aktyvumas taps normalus.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Hipoproteinemija</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Daug teriflunomido prisijungia prie baltymų, ir jungimasis priklauso nuo albumino koncentracijų, todėl tikėtina, kad nesusijungusio teriflunomido koncentracija plazmoje turėtų būti didesnė pacientams, kuriems yra hipoproteinemija (pvz., nefrozinio sindromo atveju). Teriflunomido negalima vartoti pacientams, kuriems yra būklių su sunkia hipoproteinemija.</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rsidP="00F3423C">
      <w:pPr>
        <w:keepNext/>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lastRenderedPageBreak/>
        <w:t>Kraujospūdis</w:t>
      </w:r>
    </w:p>
    <w:p w:rsidR="00BB7668" w:rsidRDefault="00D24F81" w:rsidP="00F3423C">
      <w:pPr>
        <w:keepNext/>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Gydymo teriflunomidu metu gali padidėti kraujospūdis (</w:t>
      </w:r>
      <w:r>
        <w:rPr>
          <w:rFonts w:ascii="Times New Roman" w:hAnsi="Times New Roman" w:hint="eastAsia"/>
          <w:noProof/>
          <w:lang w:val="lt-LT"/>
        </w:rPr>
        <w:t>ž</w:t>
      </w:r>
      <w:r>
        <w:rPr>
          <w:rFonts w:ascii="Times New Roman" w:hAnsi="Times New Roman"/>
          <w:noProof/>
          <w:lang w:val="lt-LT"/>
        </w:rPr>
        <w:t>r. 4.8 skyrių). Prie</w:t>
      </w:r>
      <w:r>
        <w:rPr>
          <w:rFonts w:ascii="Times New Roman" w:hAnsi="Times New Roman" w:hint="eastAsia"/>
          <w:noProof/>
          <w:lang w:val="lt-LT"/>
        </w:rPr>
        <w:t>š</w:t>
      </w:r>
      <w:r>
        <w:rPr>
          <w:rFonts w:ascii="Times New Roman" w:hAnsi="Times New Roman"/>
          <w:noProof/>
          <w:lang w:val="lt-LT"/>
        </w:rPr>
        <w:t xml:space="preserve"> pradedant gydymą teriflunomidu ir periodi</w:t>
      </w:r>
      <w:r>
        <w:rPr>
          <w:rFonts w:ascii="Times New Roman" w:hAnsi="Times New Roman" w:hint="eastAsia"/>
          <w:noProof/>
          <w:lang w:val="lt-LT"/>
        </w:rPr>
        <w:t>š</w:t>
      </w:r>
      <w:r>
        <w:rPr>
          <w:rFonts w:ascii="Times New Roman" w:hAnsi="Times New Roman"/>
          <w:noProof/>
          <w:lang w:val="lt-LT"/>
        </w:rPr>
        <w:t>kai po to turi būti matuojamas kraujospūdis. Padidėjusį kraujospūdį reikia tinkamai gydyti prie</w:t>
      </w:r>
      <w:r>
        <w:rPr>
          <w:rFonts w:ascii="Times New Roman" w:hAnsi="Times New Roman" w:hint="eastAsia"/>
          <w:noProof/>
          <w:lang w:val="lt-LT"/>
        </w:rPr>
        <w:t>š</w:t>
      </w:r>
      <w:r>
        <w:rPr>
          <w:rFonts w:ascii="Times New Roman" w:hAnsi="Times New Roman"/>
          <w:noProof/>
          <w:lang w:val="lt-LT"/>
        </w:rPr>
        <w:t xml:space="preserve"> gydym</w:t>
      </w:r>
      <w:r>
        <w:rPr>
          <w:rFonts w:ascii="Times New Roman" w:hAnsi="Times New Roman" w:hint="eastAsia"/>
          <w:noProof/>
          <w:lang w:val="lt-LT"/>
        </w:rPr>
        <w:t>ą</w:t>
      </w:r>
      <w:r>
        <w:rPr>
          <w:rFonts w:ascii="Times New Roman" w:hAnsi="Times New Roman"/>
          <w:noProof/>
          <w:lang w:val="lt-LT"/>
        </w:rPr>
        <w:t xml:space="preserve"> teriflunomidu ir jo metu</w:t>
      </w:r>
      <w:r>
        <w:rPr>
          <w:lang w:val="lt-LT"/>
        </w:rPr>
        <w:t>.</w:t>
      </w:r>
    </w:p>
    <w:p w:rsidR="00BB7668" w:rsidRDefault="00BB7668" w:rsidP="008B128E">
      <w:pPr>
        <w:pStyle w:val="BTEMEASMCA"/>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Infekcinės ligos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Gydymo teriflunomidu prad</w:t>
      </w:r>
      <w:r>
        <w:rPr>
          <w:rFonts w:ascii="Times New Roman" w:hAnsi="Times New Roman" w:hint="eastAsia"/>
          <w:noProof/>
          <w:lang w:val="lt-LT"/>
        </w:rPr>
        <w:t>ž</w:t>
      </w:r>
      <w:r>
        <w:rPr>
          <w:rFonts w:ascii="Times New Roman" w:hAnsi="Times New Roman"/>
          <w:noProof/>
          <w:lang w:val="lt-LT"/>
        </w:rPr>
        <w:t>ią reikia atidėti pacientams, sergantiems sunkia aktyvia infekcine liga, kol i</w:t>
      </w:r>
      <w:r>
        <w:rPr>
          <w:rFonts w:ascii="Times New Roman" w:hAnsi="Times New Roman" w:hint="eastAsia"/>
          <w:noProof/>
          <w:lang w:val="lt-LT"/>
        </w:rPr>
        <w:t>š</w:t>
      </w:r>
      <w:r>
        <w:rPr>
          <w:rFonts w:ascii="Times New Roman" w:hAnsi="Times New Roman"/>
          <w:noProof/>
          <w:lang w:val="lt-LT"/>
        </w:rPr>
        <w:t>gydomi.</w:t>
      </w:r>
    </w:p>
    <w:p w:rsidR="00D25D90" w:rsidRPr="00F3423C" w:rsidRDefault="00D24F81" w:rsidP="00F3423C">
      <w:pPr>
        <w:spacing w:after="0" w:line="240" w:lineRule="auto"/>
        <w:rPr>
          <w:rFonts w:ascii="Times New Roman" w:hAnsi="Times New Roman"/>
          <w:lang w:val="lt-LT"/>
        </w:rPr>
      </w:pPr>
      <w:r>
        <w:rPr>
          <w:rFonts w:ascii="Times New Roman" w:hAnsi="Times New Roman"/>
          <w:noProof/>
          <w:lang w:val="lt-LT"/>
        </w:rPr>
        <w:t>Placebu kontroliuojamuose tyrimuose nebuvo pastebėta sunkių infekcinių ligų pada</w:t>
      </w:r>
      <w:r>
        <w:rPr>
          <w:rFonts w:ascii="Times New Roman" w:hAnsi="Times New Roman" w:hint="eastAsia"/>
          <w:noProof/>
          <w:lang w:val="lt-LT"/>
        </w:rPr>
        <w:t>ž</w:t>
      </w:r>
      <w:r>
        <w:rPr>
          <w:rFonts w:ascii="Times New Roman" w:hAnsi="Times New Roman"/>
          <w:noProof/>
          <w:lang w:val="lt-LT"/>
        </w:rPr>
        <w:t>nėjimo, gydant teriflunomidu (</w:t>
      </w:r>
      <w:r>
        <w:rPr>
          <w:rFonts w:ascii="Times New Roman" w:hAnsi="Times New Roman" w:hint="eastAsia"/>
          <w:noProof/>
          <w:lang w:val="lt-LT"/>
        </w:rPr>
        <w:t>ž</w:t>
      </w:r>
      <w:r>
        <w:rPr>
          <w:rFonts w:ascii="Times New Roman" w:hAnsi="Times New Roman"/>
          <w:noProof/>
          <w:lang w:val="lt-LT"/>
        </w:rPr>
        <w:t>r. 4.</w:t>
      </w:r>
      <w:r w:rsidRPr="00D25D90">
        <w:rPr>
          <w:rFonts w:ascii="Times New Roman" w:hAnsi="Times New Roman"/>
          <w:noProof/>
          <w:lang w:val="lt-LT"/>
        </w:rPr>
        <w:t>8 skyrių).</w:t>
      </w:r>
    </w:p>
    <w:p w:rsidR="00BB7668" w:rsidRDefault="00D25D90" w:rsidP="00F3423C">
      <w:pPr>
        <w:spacing w:after="0" w:line="240" w:lineRule="auto"/>
        <w:rPr>
          <w:rFonts w:ascii="Times New Roman" w:hAnsi="Times New Roman"/>
          <w:noProof/>
          <w:lang w:val="lt-LT"/>
        </w:rPr>
      </w:pPr>
      <w:r w:rsidRPr="00F3423C">
        <w:rPr>
          <w:rFonts w:ascii="Times New Roman" w:hAnsi="Times New Roman"/>
          <w:lang w:val="lt-LT"/>
        </w:rPr>
        <w:t>Gauta pranešimų apie pūslelinės (</w:t>
      </w:r>
      <w:r w:rsidRPr="00F3423C">
        <w:rPr>
          <w:rFonts w:ascii="Times New Roman" w:hAnsi="Times New Roman"/>
          <w:bCs/>
          <w:i/>
          <w:iCs/>
          <w:color w:val="000000"/>
          <w:lang w:val="lt-LT"/>
        </w:rPr>
        <w:t>herpes</w:t>
      </w:r>
      <w:r w:rsidRPr="00F3423C">
        <w:rPr>
          <w:rFonts w:ascii="Times New Roman" w:hAnsi="Times New Roman"/>
          <w:b/>
          <w:i/>
          <w:iCs/>
          <w:color w:val="000000"/>
          <w:lang w:val="lt-LT"/>
        </w:rPr>
        <w:t>)</w:t>
      </w:r>
      <w:r w:rsidRPr="00F3423C">
        <w:rPr>
          <w:rFonts w:ascii="Times New Roman" w:hAnsi="Times New Roman"/>
          <w:lang w:val="lt-LT"/>
        </w:rPr>
        <w:t xml:space="preserve"> viruso sukeltų infekcinių ligų, įskaitant burnos pūslelinę ir juostinę pūslelinę (</w:t>
      </w:r>
      <w:r w:rsidRPr="00F3423C">
        <w:rPr>
          <w:rFonts w:ascii="Times New Roman" w:hAnsi="Times New Roman"/>
          <w:bCs/>
          <w:i/>
          <w:iCs/>
          <w:color w:val="000000"/>
          <w:lang w:val="lt-LT"/>
        </w:rPr>
        <w:t>herpes zoster</w:t>
      </w:r>
      <w:r w:rsidRPr="00F3423C">
        <w:rPr>
          <w:rFonts w:ascii="Times New Roman" w:hAnsi="Times New Roman"/>
          <w:b/>
          <w:i/>
          <w:iCs/>
          <w:color w:val="000000"/>
          <w:lang w:val="lt-LT"/>
        </w:rPr>
        <w:t>)</w:t>
      </w:r>
      <w:r w:rsidRPr="00F3423C">
        <w:rPr>
          <w:rFonts w:ascii="Times New Roman" w:hAnsi="Times New Roman"/>
          <w:lang w:val="lt-LT"/>
        </w:rPr>
        <w:t xml:space="preserve">, atvejus vartojant teriflunomido (žr. 4.8 skyrių), kai kurie jų buvo sunkūs, įskaitant pūslelinės viruso sukeltą meningoencefalitą ir </w:t>
      </w:r>
      <w:r w:rsidRPr="00F3423C">
        <w:rPr>
          <w:rFonts w:ascii="Times New Roman" w:hAnsi="Times New Roman"/>
          <w:bCs/>
          <w:color w:val="000000"/>
          <w:lang w:val="lt-LT"/>
        </w:rPr>
        <w:t>išsisėjusią</w:t>
      </w:r>
      <w:r w:rsidRPr="00F3423C">
        <w:rPr>
          <w:rFonts w:ascii="Times New Roman" w:hAnsi="Times New Roman"/>
          <w:b/>
          <w:color w:val="000000"/>
          <w:lang w:val="lt-LT"/>
        </w:rPr>
        <w:t xml:space="preserve"> </w:t>
      </w:r>
      <w:r w:rsidRPr="00F3423C">
        <w:rPr>
          <w:rFonts w:ascii="Times New Roman" w:hAnsi="Times New Roman"/>
          <w:lang w:val="lt-LT"/>
        </w:rPr>
        <w:t>pūslelinę. Toks poveikis gali pasireikšti bet kuriuo gydymo laikotarpiu.</w:t>
      </w:r>
      <w:r w:rsidR="008E2311">
        <w:rPr>
          <w:rFonts w:ascii="Times New Roman" w:hAnsi="Times New Roman"/>
          <w:lang w:val="lt-LT"/>
        </w:rPr>
        <w:t xml:space="preserve"> R</w:t>
      </w:r>
      <w:r w:rsidR="00D24F81" w:rsidRPr="00D25D90">
        <w:rPr>
          <w:rFonts w:ascii="Times New Roman" w:hAnsi="Times New Roman"/>
          <w:noProof/>
          <w:lang w:val="lt-LT"/>
        </w:rPr>
        <w:t>emiantis imunomoduliaciniu teriflu</w:t>
      </w:r>
      <w:r w:rsidR="00D24F81">
        <w:rPr>
          <w:rFonts w:ascii="Times New Roman" w:hAnsi="Times New Roman"/>
          <w:noProof/>
          <w:lang w:val="lt-LT"/>
        </w:rPr>
        <w:t xml:space="preserve">nomido poveikiu, jei pacientas suserga </w:t>
      </w:r>
      <w:r w:rsidR="008E2311">
        <w:rPr>
          <w:rFonts w:ascii="Times New Roman" w:hAnsi="Times New Roman"/>
          <w:noProof/>
          <w:lang w:val="lt-LT"/>
        </w:rPr>
        <w:t xml:space="preserve">bet kokia </w:t>
      </w:r>
      <w:r w:rsidR="00D24F81">
        <w:rPr>
          <w:rFonts w:ascii="Times New Roman" w:hAnsi="Times New Roman"/>
          <w:noProof/>
          <w:lang w:val="lt-LT"/>
        </w:rPr>
        <w:t>sunkia infekcine liga, reikia įvertinti, ar nereikia stabdyti gydymo teriflunomidu, ir prie</w:t>
      </w:r>
      <w:r w:rsidR="00D24F81">
        <w:rPr>
          <w:rFonts w:ascii="Times New Roman" w:hAnsi="Times New Roman" w:hint="eastAsia"/>
          <w:noProof/>
          <w:lang w:val="lt-LT"/>
        </w:rPr>
        <w:t>š</w:t>
      </w:r>
      <w:r w:rsidR="00D24F81">
        <w:rPr>
          <w:rFonts w:ascii="Times New Roman" w:hAnsi="Times New Roman"/>
          <w:noProof/>
          <w:lang w:val="lt-LT"/>
        </w:rPr>
        <w:t xml:space="preserve"> atnaujinant gydymą, i</w:t>
      </w:r>
      <w:r w:rsidR="00D24F81">
        <w:rPr>
          <w:rFonts w:ascii="Times New Roman" w:hAnsi="Times New Roman" w:hint="eastAsia"/>
          <w:noProof/>
          <w:lang w:val="lt-LT"/>
        </w:rPr>
        <w:t>š</w:t>
      </w:r>
      <w:r w:rsidR="00D24F81">
        <w:rPr>
          <w:rFonts w:ascii="Times New Roman" w:hAnsi="Times New Roman"/>
          <w:noProof/>
          <w:lang w:val="lt-LT"/>
        </w:rPr>
        <w:t xml:space="preserve"> naujo įvertinti gydymo naudą ir riziką. Dėl pusinės eliminacijos periodo pailgėjimo galima apsvarstyti, ar taikyti pagreitintą eliminaciją kolestiraminu ar anglimi.</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Pacientams, vartojantiems teriflunomido, turėtų būti paai</w:t>
      </w:r>
      <w:r>
        <w:rPr>
          <w:rFonts w:ascii="Times New Roman" w:hAnsi="Times New Roman" w:hint="eastAsia"/>
          <w:noProof/>
          <w:lang w:val="lt-LT"/>
        </w:rPr>
        <w:t>š</w:t>
      </w:r>
      <w:r>
        <w:rPr>
          <w:rFonts w:ascii="Times New Roman" w:hAnsi="Times New Roman"/>
          <w:noProof/>
          <w:lang w:val="lt-LT"/>
        </w:rPr>
        <w:t>kinta, kad prane</w:t>
      </w:r>
      <w:r>
        <w:rPr>
          <w:rFonts w:ascii="Times New Roman" w:hAnsi="Times New Roman" w:hint="eastAsia"/>
          <w:noProof/>
          <w:lang w:val="lt-LT"/>
        </w:rPr>
        <w:t>š</w:t>
      </w:r>
      <w:r>
        <w:rPr>
          <w:rFonts w:ascii="Times New Roman" w:hAnsi="Times New Roman"/>
          <w:noProof/>
          <w:lang w:val="lt-LT"/>
        </w:rPr>
        <w:t>tų apie infekcijos po</w:t>
      </w:r>
      <w:r>
        <w:rPr>
          <w:rFonts w:ascii="Times New Roman" w:hAnsi="Times New Roman" w:hint="eastAsia"/>
          <w:noProof/>
          <w:lang w:val="lt-LT"/>
        </w:rPr>
        <w:t>ž</w:t>
      </w:r>
      <w:r>
        <w:rPr>
          <w:rFonts w:ascii="Times New Roman" w:hAnsi="Times New Roman"/>
          <w:noProof/>
          <w:lang w:val="lt-LT"/>
        </w:rPr>
        <w:t>ymius gydytojui. Pacientams, sergantiems aktyviomis ūminėmis ar lėtinėmis infekcinėmis ligomis, negalima pradėti gydymo teriflunomidu, kol infekcija (-os) nebus i</w:t>
      </w:r>
      <w:r>
        <w:rPr>
          <w:rFonts w:ascii="Times New Roman" w:hAnsi="Times New Roman" w:hint="eastAsia"/>
          <w:noProof/>
          <w:lang w:val="lt-LT"/>
        </w:rPr>
        <w:t>š</w:t>
      </w:r>
      <w:r>
        <w:rPr>
          <w:rFonts w:ascii="Times New Roman" w:hAnsi="Times New Roman"/>
          <w:noProof/>
          <w:lang w:val="lt-LT"/>
        </w:rPr>
        <w:t>gydyta (-os).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Teriflunomido saugumas asmenims, sergantiems latentine tuberkulioze, ne</w:t>
      </w:r>
      <w:r>
        <w:rPr>
          <w:rFonts w:ascii="Times New Roman" w:hAnsi="Times New Roman" w:hint="eastAsia"/>
          <w:noProof/>
          <w:lang w:val="lt-LT"/>
        </w:rPr>
        <w:t>ž</w:t>
      </w:r>
      <w:r>
        <w:rPr>
          <w:rFonts w:ascii="Times New Roman" w:hAnsi="Times New Roman"/>
          <w:noProof/>
          <w:lang w:val="lt-LT"/>
        </w:rPr>
        <w:t>inomas, nes klinikinių tyrimų metu nebuvo sistemingai atliekamas atrankinis tuberkuliozės tyrimas. Pacientai, kurių tuberkuliozės atrankinis tyrimas yra teigiamas, prie</w:t>
      </w:r>
      <w:r>
        <w:rPr>
          <w:rFonts w:ascii="Times New Roman" w:hAnsi="Times New Roman" w:hint="eastAsia"/>
          <w:noProof/>
          <w:lang w:val="lt-LT"/>
        </w:rPr>
        <w:t>š</w:t>
      </w:r>
      <w:r>
        <w:rPr>
          <w:rFonts w:ascii="Times New Roman" w:hAnsi="Times New Roman"/>
          <w:noProof/>
          <w:lang w:val="lt-LT"/>
        </w:rPr>
        <w:t xml:space="preserve"> pradedant vaistinio preparato vartojimą turi būti gydomi pagal įprastą medicininę praktiką.</w:t>
      </w:r>
    </w:p>
    <w:p w:rsidR="00BB7668" w:rsidRDefault="00BB7668">
      <w:pPr>
        <w:autoSpaceDE w:val="0"/>
        <w:autoSpaceDN w:val="0"/>
        <w:adjustRightInd w:val="0"/>
        <w:spacing w:after="0" w:line="240" w:lineRule="auto"/>
        <w:jc w:val="both"/>
        <w:rPr>
          <w:rFonts w:ascii="Times New Roman" w:hAnsi="Times New Roman"/>
          <w:noProof/>
          <w:lang w:val="lt-LT"/>
        </w:rPr>
      </w:pPr>
    </w:p>
    <w:p w:rsidR="00BB7668" w:rsidRDefault="00D24F81">
      <w:pPr>
        <w:autoSpaceDE w:val="0"/>
        <w:autoSpaceDN w:val="0"/>
        <w:adjustRightInd w:val="0"/>
        <w:spacing w:after="0" w:line="240" w:lineRule="auto"/>
        <w:jc w:val="both"/>
        <w:rPr>
          <w:rFonts w:ascii="Times New Roman" w:hAnsi="Times New Roman"/>
          <w:noProof/>
          <w:u w:val="single"/>
          <w:lang w:val="lt-LT"/>
        </w:rPr>
      </w:pPr>
      <w:r>
        <w:rPr>
          <w:rFonts w:ascii="Times New Roman" w:hAnsi="Times New Roman"/>
          <w:noProof/>
          <w:u w:val="single"/>
          <w:lang w:val="lt-LT"/>
        </w:rPr>
        <w:t>Kvėpavimo takų reakcijos</w:t>
      </w:r>
    </w:p>
    <w:p w:rsidR="00BB7668" w:rsidRDefault="00D24F81">
      <w:pPr>
        <w:autoSpaceDE w:val="0"/>
        <w:autoSpaceDN w:val="0"/>
        <w:adjustRightInd w:val="0"/>
        <w:spacing w:after="0" w:line="240" w:lineRule="auto"/>
        <w:jc w:val="both"/>
        <w:rPr>
          <w:rFonts w:ascii="Times New Roman" w:hAnsi="Times New Roman"/>
          <w:noProof/>
          <w:lang w:val="lt-LT"/>
        </w:rPr>
      </w:pPr>
      <w:r>
        <w:rPr>
          <w:rFonts w:ascii="Times New Roman" w:hAnsi="Times New Roman"/>
          <w:noProof/>
          <w:lang w:val="lt-LT"/>
        </w:rPr>
        <w:t>Vaistinį preparatą pateikus į rinką, buvo gauta prane</w:t>
      </w:r>
      <w:r>
        <w:rPr>
          <w:rFonts w:ascii="Times New Roman" w:hAnsi="Times New Roman" w:hint="eastAsia"/>
          <w:noProof/>
          <w:lang w:val="lt-LT"/>
        </w:rPr>
        <w:t>š</w:t>
      </w:r>
      <w:r>
        <w:rPr>
          <w:rFonts w:ascii="Times New Roman" w:hAnsi="Times New Roman"/>
          <w:noProof/>
          <w:lang w:val="lt-LT"/>
        </w:rPr>
        <w:t>imų apie intersticinės plaučių ligos (IPL) ir plautinės hipertenzijos atvejus gydant teriflunomidu.</w:t>
      </w:r>
    </w:p>
    <w:p w:rsidR="00BB7668" w:rsidRDefault="00D24F81">
      <w:pPr>
        <w:autoSpaceDE w:val="0"/>
        <w:autoSpaceDN w:val="0"/>
        <w:adjustRightInd w:val="0"/>
        <w:spacing w:after="0" w:line="240" w:lineRule="auto"/>
        <w:jc w:val="both"/>
        <w:rPr>
          <w:rFonts w:ascii="Times New Roman" w:hAnsi="Times New Roman"/>
          <w:noProof/>
          <w:lang w:val="lt-LT"/>
        </w:rPr>
      </w:pPr>
      <w:r>
        <w:rPr>
          <w:rFonts w:ascii="Times New Roman" w:hAnsi="Times New Roman"/>
          <w:noProof/>
          <w:lang w:val="lt-LT"/>
        </w:rPr>
        <w:t>Rizika gali būti padidėjusi pacientams, kuriems IPL jau buvo pasirei</w:t>
      </w:r>
      <w:r>
        <w:rPr>
          <w:rFonts w:ascii="Times New Roman" w:hAnsi="Times New Roman" w:hint="eastAsia"/>
          <w:noProof/>
          <w:lang w:val="lt-LT"/>
        </w:rPr>
        <w:t>š</w:t>
      </w:r>
      <w:r>
        <w:rPr>
          <w:rFonts w:ascii="Times New Roman" w:hAnsi="Times New Roman"/>
          <w:noProof/>
          <w:lang w:val="lt-LT"/>
        </w:rPr>
        <w:t>kusi anksčiau.</w:t>
      </w:r>
    </w:p>
    <w:p w:rsidR="00BB7668" w:rsidRDefault="00BB7668">
      <w:pPr>
        <w:autoSpaceDE w:val="0"/>
        <w:autoSpaceDN w:val="0"/>
        <w:adjustRightInd w:val="0"/>
        <w:spacing w:after="0" w:line="240" w:lineRule="auto"/>
        <w:jc w:val="both"/>
        <w:rPr>
          <w:rFonts w:ascii="Times New Roman" w:hAnsi="Times New Roman"/>
          <w:noProof/>
          <w:lang w:val="lt-LT"/>
        </w:rPr>
      </w:pPr>
    </w:p>
    <w:p w:rsidR="00BB7668" w:rsidRDefault="00D24F81">
      <w:pPr>
        <w:autoSpaceDE w:val="0"/>
        <w:autoSpaceDN w:val="0"/>
        <w:adjustRightInd w:val="0"/>
        <w:spacing w:after="0" w:line="240" w:lineRule="auto"/>
        <w:jc w:val="both"/>
        <w:rPr>
          <w:rFonts w:ascii="Times New Roman" w:hAnsi="Times New Roman"/>
          <w:noProof/>
          <w:lang w:val="lt-LT"/>
        </w:rPr>
      </w:pPr>
      <w:r>
        <w:rPr>
          <w:rFonts w:ascii="Times New Roman" w:hAnsi="Times New Roman"/>
          <w:noProof/>
          <w:lang w:val="lt-LT"/>
        </w:rPr>
        <w:t>IPL gali pasireik</w:t>
      </w:r>
      <w:r>
        <w:rPr>
          <w:rFonts w:ascii="Times New Roman" w:hAnsi="Times New Roman" w:hint="eastAsia"/>
          <w:noProof/>
          <w:lang w:val="lt-LT"/>
        </w:rPr>
        <w:t>š</w:t>
      </w:r>
      <w:r>
        <w:rPr>
          <w:rFonts w:ascii="Times New Roman" w:hAnsi="Times New Roman"/>
          <w:noProof/>
          <w:lang w:val="lt-LT"/>
        </w:rPr>
        <w:t>ti ūmiai bet kuriuo gydymo metu įvairiais klinikiniais po</w:t>
      </w:r>
      <w:r>
        <w:rPr>
          <w:rFonts w:ascii="Times New Roman" w:hAnsi="Times New Roman" w:hint="eastAsia"/>
          <w:noProof/>
          <w:lang w:val="lt-LT"/>
        </w:rPr>
        <w:t>ž</w:t>
      </w:r>
      <w:r>
        <w:rPr>
          <w:rFonts w:ascii="Times New Roman" w:hAnsi="Times New Roman"/>
          <w:noProof/>
          <w:lang w:val="lt-LT"/>
        </w:rPr>
        <w:t>ymiais.</w:t>
      </w:r>
    </w:p>
    <w:p w:rsidR="00BB7668" w:rsidRDefault="00D24F81">
      <w:pPr>
        <w:autoSpaceDE w:val="0"/>
        <w:autoSpaceDN w:val="0"/>
        <w:adjustRightInd w:val="0"/>
        <w:spacing w:after="0" w:line="240" w:lineRule="auto"/>
        <w:jc w:val="both"/>
        <w:rPr>
          <w:rFonts w:ascii="Times New Roman" w:hAnsi="Times New Roman"/>
          <w:noProof/>
          <w:lang w:val="lt-LT"/>
        </w:rPr>
      </w:pPr>
      <w:r>
        <w:rPr>
          <w:rFonts w:ascii="Times New Roman" w:hAnsi="Times New Roman"/>
          <w:noProof/>
          <w:lang w:val="lt-LT"/>
        </w:rPr>
        <w:t>IPL gali lemti mirtį. Naujai prasidėję ar pasunkėję plaučių simptomai, kaip antai nuolatinis kosulys ir dusulys, gali būti pagrindas nutraukti gydymą ir atlikti tolesnius tyrimus, jei reikia. Jei reikia nutraukti vaistinio preparato vartojimą, reikia apsvarstyti, ar nereikia pradėti pagreitintos eliminacijos</w:t>
      </w:r>
    </w:p>
    <w:p w:rsidR="00BB7668" w:rsidRDefault="00D24F81">
      <w:pPr>
        <w:autoSpaceDE w:val="0"/>
        <w:autoSpaceDN w:val="0"/>
        <w:adjustRightInd w:val="0"/>
        <w:spacing w:after="0" w:line="240" w:lineRule="auto"/>
        <w:jc w:val="both"/>
        <w:rPr>
          <w:rFonts w:ascii="Times New Roman" w:hAnsi="Times New Roman"/>
          <w:noProof/>
          <w:lang w:val="lt-LT"/>
        </w:rPr>
      </w:pPr>
      <w:r>
        <w:rPr>
          <w:rFonts w:ascii="Times New Roman" w:hAnsi="Times New Roman"/>
          <w:noProof/>
          <w:lang w:val="lt-LT"/>
        </w:rPr>
        <w:t>procedūros.</w:t>
      </w:r>
    </w:p>
    <w:p w:rsidR="00BB7668" w:rsidRDefault="00BB7668">
      <w:pPr>
        <w:autoSpaceDE w:val="0"/>
        <w:autoSpaceDN w:val="0"/>
        <w:adjustRightInd w:val="0"/>
        <w:spacing w:after="0" w:line="240" w:lineRule="auto"/>
        <w:jc w:val="both"/>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Hematologinis poveikis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Nustatytas vidutinis leukocitų kiekio sumažėjimas ma</w:t>
      </w:r>
      <w:r>
        <w:rPr>
          <w:rFonts w:ascii="Times New Roman" w:hAnsi="Times New Roman" w:hint="eastAsia"/>
          <w:noProof/>
          <w:lang w:val="lt-LT"/>
        </w:rPr>
        <w:t>ž</w:t>
      </w:r>
      <w:r>
        <w:rPr>
          <w:rFonts w:ascii="Times New Roman" w:hAnsi="Times New Roman"/>
          <w:noProof/>
          <w:lang w:val="lt-LT"/>
        </w:rPr>
        <w:t>iau kaip 15 %, palyginti su pradiniu rodmeniu (</w:t>
      </w:r>
      <w:r>
        <w:rPr>
          <w:rFonts w:ascii="Times New Roman" w:hAnsi="Times New Roman" w:hint="eastAsia"/>
          <w:noProof/>
          <w:lang w:val="lt-LT"/>
        </w:rPr>
        <w:t>ž</w:t>
      </w:r>
      <w:r>
        <w:rPr>
          <w:rFonts w:ascii="Times New Roman" w:hAnsi="Times New Roman"/>
          <w:noProof/>
          <w:lang w:val="lt-LT"/>
        </w:rPr>
        <w:t>r. 4.8 skyrių). Prie</w:t>
      </w:r>
      <w:r>
        <w:rPr>
          <w:rFonts w:ascii="Times New Roman" w:hAnsi="Times New Roman" w:hint="eastAsia"/>
          <w:noProof/>
          <w:lang w:val="lt-LT"/>
        </w:rPr>
        <w:t>š</w:t>
      </w:r>
      <w:r>
        <w:rPr>
          <w:rFonts w:ascii="Times New Roman" w:hAnsi="Times New Roman"/>
          <w:noProof/>
          <w:lang w:val="lt-LT"/>
        </w:rPr>
        <w:t xml:space="preserve"> pradedant gydymą, dėl atsargumo turi būti prieinami neseniai atlikto bendrojo kraujo ląstelių tyrimo, įskaitant skirtingų leukocitų ir trombocitų kiekio, duomenys, taip pat bendrojo kraujo ląstelių tyrimo duomenys turi būti įvertinami gydymo metu ir kai yra indikacijų, atsi</w:t>
      </w:r>
      <w:r>
        <w:rPr>
          <w:rFonts w:ascii="Times New Roman" w:hAnsi="Times New Roman" w:hint="eastAsia"/>
          <w:noProof/>
          <w:lang w:val="lt-LT"/>
        </w:rPr>
        <w:t>ž</w:t>
      </w:r>
      <w:r>
        <w:rPr>
          <w:rFonts w:ascii="Times New Roman" w:hAnsi="Times New Roman"/>
          <w:noProof/>
          <w:lang w:val="lt-LT"/>
        </w:rPr>
        <w:t xml:space="preserve">velgiant į </w:t>
      </w:r>
      <w:r>
        <w:rPr>
          <w:rFonts w:ascii="Times New Roman" w:hAnsi="Times New Roman"/>
          <w:lang w:val="lt-LT"/>
        </w:rPr>
        <w:t>klinikinius po</w:t>
      </w:r>
      <w:r>
        <w:rPr>
          <w:rFonts w:ascii="Times New Roman" w:hAnsi="Times New Roman" w:hint="eastAsia"/>
          <w:lang w:val="lt-LT"/>
        </w:rPr>
        <w:t>ž</w:t>
      </w:r>
      <w:r>
        <w:rPr>
          <w:rFonts w:ascii="Times New Roman" w:hAnsi="Times New Roman"/>
          <w:lang w:val="lt-LT"/>
        </w:rPr>
        <w:t>ymius ir simptomus (pvz., infekcini</w:t>
      </w:r>
      <w:r>
        <w:rPr>
          <w:rFonts w:ascii="Times New Roman" w:hAnsi="Times New Roman" w:hint="eastAsia"/>
          <w:lang w:val="lt-LT"/>
        </w:rPr>
        <w:t>ų</w:t>
      </w:r>
      <w:r>
        <w:rPr>
          <w:rFonts w:ascii="Times New Roman" w:hAnsi="Times New Roman"/>
          <w:lang w:val="lt-LT"/>
        </w:rPr>
        <w:t xml:space="preserve"> lig</w:t>
      </w:r>
      <w:r>
        <w:rPr>
          <w:rFonts w:ascii="Times New Roman" w:hAnsi="Times New Roman" w:hint="eastAsia"/>
          <w:lang w:val="lt-LT"/>
        </w:rPr>
        <w:t>ų</w:t>
      </w:r>
      <w:r>
        <w:rPr>
          <w:rFonts w:ascii="Times New Roman" w:hAnsi="Times New Roman"/>
          <w:lang w:val="lt-LT"/>
        </w:rPr>
        <w:t>).</w:t>
      </w:r>
    </w:p>
    <w:p w:rsidR="00BB7668" w:rsidRDefault="00BB7668">
      <w:pPr>
        <w:autoSpaceDE w:val="0"/>
        <w:autoSpaceDN w:val="0"/>
        <w:adjustRightInd w:val="0"/>
        <w:spacing w:after="0" w:line="240" w:lineRule="auto"/>
        <w:rPr>
          <w:rFonts w:ascii="TimesNewRomanPSMT" w:eastAsia="TimesNewRomanPSMT" w:cs="TimesNewRomanPSMT"/>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Pacientams, kuriems prie</w:t>
      </w:r>
      <w:r>
        <w:rPr>
          <w:rFonts w:ascii="Times New Roman" w:hAnsi="Times New Roman" w:hint="eastAsia"/>
          <w:noProof/>
          <w:lang w:val="lt-LT"/>
        </w:rPr>
        <w:t>š</w:t>
      </w:r>
      <w:r>
        <w:rPr>
          <w:rFonts w:ascii="Times New Roman" w:hAnsi="Times New Roman"/>
          <w:noProof/>
          <w:lang w:val="lt-LT"/>
        </w:rPr>
        <w:t xml:space="preserve"> pradedant gydymą buvo anemija, leukopenija ir (arba) trombocitopenija, taip pat pacientams, kurių sutrikusi kaulų čiulpų funkcija arba yra kaulų čiulpų slopinimo rizika, hematologinių sutrikimų rizika yra didesnė. Jei toks poveikis pasirei</w:t>
      </w:r>
      <w:r>
        <w:rPr>
          <w:rFonts w:ascii="Times New Roman" w:hAnsi="Times New Roman" w:hint="eastAsia"/>
          <w:noProof/>
          <w:lang w:val="lt-LT"/>
        </w:rPr>
        <w:t>š</w:t>
      </w:r>
      <w:r>
        <w:rPr>
          <w:rFonts w:ascii="Times New Roman" w:hAnsi="Times New Roman"/>
          <w:noProof/>
          <w:lang w:val="lt-LT"/>
        </w:rPr>
        <w:t>kia, reikia apsvarstyti, ar taikyti pagreitintos eliminacijos procedūrą (</w:t>
      </w:r>
      <w:r>
        <w:rPr>
          <w:rFonts w:ascii="Times New Roman" w:hAnsi="Times New Roman" w:hint="eastAsia"/>
          <w:noProof/>
          <w:lang w:val="lt-LT"/>
        </w:rPr>
        <w:t>ž</w:t>
      </w:r>
      <w:r>
        <w:rPr>
          <w:rFonts w:ascii="Times New Roman" w:hAnsi="Times New Roman"/>
          <w:noProof/>
          <w:lang w:val="lt-LT"/>
        </w:rPr>
        <w:t>r. aukščiau), norint suma</w:t>
      </w:r>
      <w:r>
        <w:rPr>
          <w:rFonts w:ascii="Times New Roman" w:hAnsi="Times New Roman" w:hint="eastAsia"/>
          <w:noProof/>
          <w:lang w:val="lt-LT"/>
        </w:rPr>
        <w:t>ž</w:t>
      </w:r>
      <w:r>
        <w:rPr>
          <w:rFonts w:ascii="Times New Roman" w:hAnsi="Times New Roman"/>
          <w:noProof/>
          <w:lang w:val="lt-LT"/>
        </w:rPr>
        <w:t>inti teriflunomido koncentracijas plazmoje.</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Sunkių hematologinių reakcijų, įskaitant pancitopeniją, atvejais, reikia nutraukti gydymą teriflunomidu ir bet kokiais kitais kaulų čiulpus slopinančiais vaistiniais preparatais ir apsvarstyti, ar taikyti pagreitintos teriflunomido eliminacijos procedūrą.</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Odos reakcijos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Vartojant teriflunomido gauta prane</w:t>
      </w:r>
      <w:r>
        <w:rPr>
          <w:rFonts w:ascii="Times New Roman" w:hAnsi="Times New Roman" w:hint="eastAsia"/>
          <w:noProof/>
          <w:lang w:val="lt-LT"/>
        </w:rPr>
        <w:t>š</w:t>
      </w:r>
      <w:r>
        <w:rPr>
          <w:rFonts w:ascii="Times New Roman" w:hAnsi="Times New Roman"/>
          <w:noProof/>
          <w:lang w:val="lt-LT"/>
        </w:rPr>
        <w:t>imų apie pasirei</w:t>
      </w:r>
      <w:r>
        <w:rPr>
          <w:rFonts w:ascii="Times New Roman" w:hAnsi="Times New Roman" w:hint="eastAsia"/>
          <w:noProof/>
          <w:lang w:val="lt-LT"/>
        </w:rPr>
        <w:t>š</w:t>
      </w:r>
      <w:r>
        <w:rPr>
          <w:rFonts w:ascii="Times New Roman" w:hAnsi="Times New Roman"/>
          <w:noProof/>
          <w:lang w:val="lt-LT"/>
        </w:rPr>
        <w:t>kusias sunkias ir kartais mirtinas odos reakcijas, įskaitant Stivenso-D</w:t>
      </w:r>
      <w:r>
        <w:rPr>
          <w:rFonts w:ascii="Times New Roman" w:hAnsi="Times New Roman" w:hint="eastAsia"/>
          <w:noProof/>
          <w:lang w:val="lt-LT"/>
        </w:rPr>
        <w:t>ž</w:t>
      </w:r>
      <w:r>
        <w:rPr>
          <w:rFonts w:ascii="Times New Roman" w:hAnsi="Times New Roman"/>
          <w:noProof/>
          <w:lang w:val="lt-LT"/>
        </w:rPr>
        <w:t xml:space="preserve">onsono sindromą (angl. </w:t>
      </w:r>
      <w:r>
        <w:rPr>
          <w:rFonts w:ascii="Times New Roman" w:hAnsi="Times New Roman"/>
          <w:i/>
          <w:iCs/>
          <w:noProof/>
          <w:lang w:val="lt-LT"/>
        </w:rPr>
        <w:t>Stevens-Johnson syndrome, SJS</w:t>
      </w:r>
      <w:r>
        <w:rPr>
          <w:rFonts w:ascii="Times New Roman" w:hAnsi="Times New Roman"/>
          <w:noProof/>
          <w:lang w:val="lt-LT"/>
        </w:rPr>
        <w:t xml:space="preserve">), toksinę epidermio </w:t>
      </w:r>
      <w:r>
        <w:rPr>
          <w:rFonts w:ascii="Times New Roman" w:hAnsi="Times New Roman"/>
          <w:noProof/>
          <w:lang w:val="lt-LT"/>
        </w:rPr>
        <w:lastRenderedPageBreak/>
        <w:t xml:space="preserve">nekrolizę (TEN) ir vaistinio preparato sukeltą reakciją su eozinofilija ir sisteminiais simptomais (angl. </w:t>
      </w:r>
      <w:r>
        <w:rPr>
          <w:rFonts w:ascii="Times New Roman" w:hAnsi="Times New Roman"/>
          <w:i/>
          <w:iCs/>
          <w:noProof/>
          <w:lang w:val="lt-LT"/>
        </w:rPr>
        <w:t>Drug Reaction with Eosinophilia and Systemic Symptoms</w:t>
      </w:r>
      <w:r>
        <w:rPr>
          <w:rFonts w:ascii="Times New Roman" w:hAnsi="Times New Roman"/>
          <w:noProof/>
          <w:lang w:val="lt-LT"/>
        </w:rPr>
        <w:t xml:space="preserve">, </w:t>
      </w:r>
      <w:r w:rsidRPr="003649F5">
        <w:rPr>
          <w:rFonts w:ascii="Times New Roman" w:hAnsi="Times New Roman"/>
          <w:i/>
          <w:iCs/>
          <w:noProof/>
          <w:lang w:val="lt-LT"/>
        </w:rPr>
        <w:t>DRESS</w:t>
      </w:r>
      <w:r>
        <w:rPr>
          <w:rFonts w:ascii="Times New Roman" w:hAnsi="Times New Roman"/>
          <w:noProof/>
          <w:lang w:val="lt-LT"/>
        </w:rPr>
        <w:t>).</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Pastebėjus odos ir (arba) gleivinių reakcijas (opinį stomatitą), kurios kelia sunkių generalizuotų svarbių odos reakcijų įtarimą (Stivenso-D</w:t>
      </w:r>
      <w:r>
        <w:rPr>
          <w:rFonts w:ascii="Times New Roman" w:hAnsi="Times New Roman" w:hint="eastAsia"/>
          <w:noProof/>
          <w:lang w:val="lt-LT"/>
        </w:rPr>
        <w:t>ž</w:t>
      </w:r>
      <w:r>
        <w:rPr>
          <w:rFonts w:ascii="Times New Roman" w:hAnsi="Times New Roman"/>
          <w:noProof/>
          <w:lang w:val="lt-LT"/>
        </w:rPr>
        <w:t xml:space="preserve">onsono sindromas, toksinė epidermio nekrolizė - Lajelio sindromas (angl. </w:t>
      </w:r>
      <w:r>
        <w:rPr>
          <w:rFonts w:ascii="Times New Roman" w:hAnsi="Times New Roman"/>
          <w:i/>
          <w:iCs/>
          <w:noProof/>
          <w:lang w:val="lt-LT"/>
        </w:rPr>
        <w:t>Lyell's syndrome</w:t>
      </w:r>
      <w:r>
        <w:rPr>
          <w:rFonts w:ascii="Times New Roman" w:hAnsi="Times New Roman"/>
          <w:noProof/>
          <w:lang w:val="lt-LT"/>
        </w:rPr>
        <w:t>) arba vaistinio preparato sukelta reakcija su eozinofilija ir sisteminiais simptomais), teriflunomido ir bet kokio kito galimai susijusio vaistinio preparato vartojimą reikia nutraukti ir nedelsiant pradėti pagreitintos eliminacijos procedūrą. Tokiais atvejais pacientų vėliau vėl gydyti teriflunomidu negalima (</w:t>
      </w:r>
      <w:r>
        <w:rPr>
          <w:rFonts w:ascii="Times New Roman" w:hAnsi="Times New Roman" w:hint="eastAsia"/>
          <w:noProof/>
          <w:lang w:val="lt-LT"/>
        </w:rPr>
        <w:t>ž</w:t>
      </w:r>
      <w:r>
        <w:rPr>
          <w:rFonts w:ascii="Times New Roman" w:hAnsi="Times New Roman"/>
          <w:noProof/>
          <w:lang w:val="lt-LT"/>
        </w:rPr>
        <w:t>r. 4.3 skyrių).</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Naujai pasirei</w:t>
      </w:r>
      <w:r>
        <w:rPr>
          <w:rFonts w:ascii="Times New Roman" w:hAnsi="Times New Roman" w:hint="eastAsia"/>
          <w:noProof/>
          <w:lang w:val="lt-LT"/>
        </w:rPr>
        <w:t>š</w:t>
      </w:r>
      <w:r>
        <w:rPr>
          <w:rFonts w:ascii="Times New Roman" w:hAnsi="Times New Roman"/>
          <w:noProof/>
          <w:lang w:val="lt-LT"/>
        </w:rPr>
        <w:t>kusi psoriazė (įskaitant pustulinę psoriazę) ir buvusios psoriazės pasunkėjimas pastebėtas vartojant teriflunomido. Atsi</w:t>
      </w:r>
      <w:r>
        <w:rPr>
          <w:rFonts w:ascii="Times New Roman" w:hAnsi="Times New Roman" w:hint="eastAsia"/>
          <w:noProof/>
          <w:lang w:val="lt-LT"/>
        </w:rPr>
        <w:t>ž</w:t>
      </w:r>
      <w:r>
        <w:rPr>
          <w:rFonts w:ascii="Times New Roman" w:hAnsi="Times New Roman"/>
          <w:noProof/>
          <w:lang w:val="lt-LT"/>
        </w:rPr>
        <w:t xml:space="preserve">velgiant į paciento ligą ir ligos istoriją reikėtų apsvarstyti gydymo nutraukimo ir </w:t>
      </w:r>
      <w:r w:rsidR="002F07E7">
        <w:rPr>
          <w:rFonts w:ascii="Times New Roman" w:hAnsi="Times New Roman"/>
          <w:noProof/>
          <w:lang w:val="lt-LT"/>
        </w:rPr>
        <w:t>pagreitintos eliminacijos</w:t>
      </w:r>
      <w:r>
        <w:rPr>
          <w:rFonts w:ascii="Times New Roman" w:hAnsi="Times New Roman"/>
          <w:noProof/>
          <w:lang w:val="lt-LT"/>
        </w:rPr>
        <w:t xml:space="preserve"> procedūros atlikimo galimybę.</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Periferinė neuropatija</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Buvo prane</w:t>
      </w:r>
      <w:r>
        <w:rPr>
          <w:rFonts w:ascii="Times New Roman" w:hAnsi="Times New Roman" w:hint="eastAsia"/>
          <w:noProof/>
          <w:lang w:val="lt-LT"/>
        </w:rPr>
        <w:t>š</w:t>
      </w:r>
      <w:r>
        <w:rPr>
          <w:rFonts w:ascii="Times New Roman" w:hAnsi="Times New Roman"/>
          <w:noProof/>
          <w:lang w:val="lt-LT"/>
        </w:rPr>
        <w:t>ta apie periferinės neuropatijos atvejus teriflunomido vartojantiems pacientams (</w:t>
      </w:r>
      <w:r>
        <w:rPr>
          <w:rFonts w:ascii="Times New Roman" w:hAnsi="Times New Roman" w:hint="eastAsia"/>
          <w:noProof/>
          <w:lang w:val="lt-LT"/>
        </w:rPr>
        <w:t>ž</w:t>
      </w:r>
      <w:r>
        <w:rPr>
          <w:rFonts w:ascii="Times New Roman" w:hAnsi="Times New Roman"/>
          <w:noProof/>
          <w:lang w:val="lt-LT"/>
        </w:rPr>
        <w:t>r. 4.8 skyrių). Daugumos pacientų būklė pagerėjo, nutraukus teriflunomido vartojimą. Vis dėlto galutinės baigtys buvo labai įvairios, t. y. kai kuriems pacientams neuropatija i</w:t>
      </w:r>
      <w:r>
        <w:rPr>
          <w:rFonts w:ascii="Times New Roman" w:hAnsi="Times New Roman" w:hint="eastAsia"/>
          <w:noProof/>
          <w:lang w:val="lt-LT"/>
        </w:rPr>
        <w:t>š</w:t>
      </w:r>
      <w:r>
        <w:rPr>
          <w:rFonts w:ascii="Times New Roman" w:hAnsi="Times New Roman"/>
          <w:noProof/>
          <w:lang w:val="lt-LT"/>
        </w:rPr>
        <w:t>nyko, o kai kuriems simptomai i</w:t>
      </w:r>
      <w:r>
        <w:rPr>
          <w:rFonts w:ascii="Times New Roman" w:hAnsi="Times New Roman" w:hint="eastAsia"/>
          <w:noProof/>
          <w:lang w:val="lt-LT"/>
        </w:rPr>
        <w:t>š</w:t>
      </w:r>
      <w:r>
        <w:rPr>
          <w:rFonts w:ascii="Times New Roman" w:hAnsi="Times New Roman"/>
          <w:noProof/>
          <w:lang w:val="lt-LT"/>
        </w:rPr>
        <w:t>liko. Jei teriflunomido vartojančiam pacientui pasirei</w:t>
      </w:r>
      <w:r>
        <w:rPr>
          <w:rFonts w:ascii="Times New Roman" w:hAnsi="Times New Roman" w:hint="eastAsia"/>
          <w:noProof/>
          <w:lang w:val="lt-LT"/>
        </w:rPr>
        <w:t>š</w:t>
      </w:r>
      <w:r>
        <w:rPr>
          <w:rFonts w:ascii="Times New Roman" w:hAnsi="Times New Roman"/>
          <w:noProof/>
          <w:lang w:val="lt-LT"/>
        </w:rPr>
        <w:t xml:space="preserve">kia periferinė neuropatija, būtina apsvarstyti, ar </w:t>
      </w:r>
      <w:r>
        <w:rPr>
          <w:rFonts w:ascii="Times New Roman"/>
          <w:lang w:val="lt-LT"/>
        </w:rPr>
        <w:t>reikia nutraukti gydym</w:t>
      </w:r>
      <w:r>
        <w:rPr>
          <w:rFonts w:ascii="Times New Roman"/>
          <w:lang w:val="lt-LT"/>
        </w:rPr>
        <w:t>ą</w:t>
      </w:r>
      <w:r>
        <w:rPr>
          <w:rFonts w:ascii="Times New Roman"/>
          <w:lang w:val="lt-LT"/>
        </w:rPr>
        <w:t xml:space="preserve"> </w:t>
      </w:r>
      <w:r>
        <w:rPr>
          <w:rFonts w:ascii="Times New Roman" w:hAnsi="Times New Roman"/>
          <w:noProof/>
          <w:lang w:val="lt-LT"/>
        </w:rPr>
        <w:t>teriflunomidu</w:t>
      </w:r>
      <w:r>
        <w:rPr>
          <w:rFonts w:ascii="Times New Roman"/>
          <w:lang w:val="lt-LT"/>
        </w:rPr>
        <w:t xml:space="preserve"> ir atlikti pagreitintos eliminacijos proced</w:t>
      </w:r>
      <w:r>
        <w:rPr>
          <w:rFonts w:ascii="Times New Roman"/>
          <w:lang w:val="lt-LT"/>
        </w:rPr>
        <w:t>ū</w:t>
      </w:r>
      <w:r>
        <w:rPr>
          <w:rFonts w:ascii="Times New Roman"/>
          <w:lang w:val="lt-LT"/>
        </w:rPr>
        <w:t>r</w:t>
      </w:r>
      <w:r>
        <w:rPr>
          <w:rFonts w:ascii="Times New Roman"/>
          <w:lang w:val="lt-LT"/>
        </w:rPr>
        <w:t>ą</w:t>
      </w:r>
      <w:r>
        <w:rPr>
          <w:rFonts w:ascii="Times New Roman"/>
          <w:lang w:val="lt-LT"/>
        </w:rPr>
        <w:t>.</w:t>
      </w:r>
    </w:p>
    <w:p w:rsidR="00BB7668" w:rsidRDefault="00BB7668" w:rsidP="008B128E">
      <w:pPr>
        <w:pStyle w:val="BTEMEASMCA"/>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Vakcinacija</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Dviejų klinikinių tyrimų metu nustatyta, kad vakcinacija neaktyviu neoantigenu (pirmoji vakcinacija) ar kartotinai į organizmą patenkančiu antigenu (kartotinė ekspozicija) gydymo teriflunomidu metu buvo saugios ir veiksmingos. Gyvų susilpnintų vakcinų vartojimas gali didinti infekcijų riziką ir todėl jų reikia vengti.</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Gydymas imunosupresiniais preparatais arba imunomoduliatoriais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Kadangi leflunomidas yra pirminis teriflunomido junginys, kartu skirti teriflunomid</w:t>
      </w:r>
      <w:r w:rsidR="002F07E7">
        <w:rPr>
          <w:rFonts w:ascii="Times New Roman" w:hAnsi="Times New Roman"/>
          <w:noProof/>
          <w:lang w:val="lt-LT"/>
        </w:rPr>
        <w:t>o</w:t>
      </w:r>
      <w:r>
        <w:rPr>
          <w:rFonts w:ascii="Times New Roman" w:hAnsi="Times New Roman"/>
          <w:noProof/>
          <w:lang w:val="lt-LT"/>
        </w:rPr>
        <w:t xml:space="preserve"> ir leflunomid</w:t>
      </w:r>
      <w:r w:rsidR="002F07E7">
        <w:rPr>
          <w:rFonts w:ascii="Times New Roman" w:hAnsi="Times New Roman"/>
          <w:noProof/>
          <w:lang w:val="lt-LT"/>
        </w:rPr>
        <w:t>o</w:t>
      </w:r>
      <w:r>
        <w:rPr>
          <w:rFonts w:ascii="Times New Roman" w:hAnsi="Times New Roman"/>
          <w:noProof/>
          <w:lang w:val="lt-LT"/>
        </w:rPr>
        <w:t xml:space="preserve"> nerekomenduojama.</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Prie</w:t>
      </w:r>
      <w:r>
        <w:rPr>
          <w:rFonts w:ascii="Times New Roman" w:hAnsi="Times New Roman" w:hint="eastAsia"/>
          <w:noProof/>
          <w:lang w:val="lt-LT"/>
        </w:rPr>
        <w:t>š</w:t>
      </w:r>
      <w:r>
        <w:rPr>
          <w:rFonts w:ascii="Times New Roman" w:hAnsi="Times New Roman"/>
          <w:noProof/>
          <w:lang w:val="lt-LT"/>
        </w:rPr>
        <w:t xml:space="preserve">navikinis gydymas arba imunosupresinis gydymas kartu su </w:t>
      </w:r>
      <w:r w:rsidR="002F07E7">
        <w:rPr>
          <w:rFonts w:ascii="Times New Roman" w:hAnsi="Times New Roman"/>
          <w:noProof/>
          <w:lang w:val="lt-LT"/>
        </w:rPr>
        <w:t xml:space="preserve">IS </w:t>
      </w:r>
      <w:r>
        <w:rPr>
          <w:rFonts w:ascii="Times New Roman" w:hAnsi="Times New Roman"/>
          <w:noProof/>
          <w:lang w:val="lt-LT"/>
        </w:rPr>
        <w:t>gydymu nebuvo tirtas. Saugumo tyrimai, kuriuose teriflunomid</w:t>
      </w:r>
      <w:r w:rsidR="002F07E7">
        <w:rPr>
          <w:rFonts w:ascii="Times New Roman" w:hAnsi="Times New Roman"/>
          <w:noProof/>
          <w:lang w:val="lt-LT"/>
        </w:rPr>
        <w:t>o</w:t>
      </w:r>
      <w:r>
        <w:rPr>
          <w:rFonts w:ascii="Times New Roman" w:hAnsi="Times New Roman"/>
          <w:noProof/>
          <w:lang w:val="lt-LT"/>
        </w:rPr>
        <w:t xml:space="preserve"> iki vienerių metų buvo vartota kartu su beta interferonu arba glatiramero acetatu, neparodė jokių specialių saugumo problemų, tačiau buvo pastebėtas nepageidaujamų reakcijų pada</w:t>
      </w:r>
      <w:r>
        <w:rPr>
          <w:rFonts w:ascii="Times New Roman" w:hAnsi="Times New Roman" w:hint="eastAsia"/>
          <w:noProof/>
          <w:lang w:val="lt-LT"/>
        </w:rPr>
        <w:t>ž</w:t>
      </w:r>
      <w:r>
        <w:rPr>
          <w:rFonts w:ascii="Times New Roman" w:hAnsi="Times New Roman"/>
          <w:noProof/>
          <w:lang w:val="lt-LT"/>
        </w:rPr>
        <w:t xml:space="preserve">nėjimas, palyginti su teriflunomido monoterapija. Ilgalaikis </w:t>
      </w:r>
      <w:r>
        <w:rPr>
          <w:rFonts w:ascii="Times New Roman" w:hAnsi="Times New Roman" w:hint="eastAsia"/>
          <w:noProof/>
          <w:lang w:val="lt-LT"/>
        </w:rPr>
        <w:t>š</w:t>
      </w:r>
      <w:r>
        <w:rPr>
          <w:rFonts w:ascii="Times New Roman" w:hAnsi="Times New Roman"/>
          <w:noProof/>
          <w:lang w:val="lt-LT"/>
        </w:rPr>
        <w:t>ių derinių vartojimo saugumas gydant i</w:t>
      </w:r>
      <w:r>
        <w:rPr>
          <w:rFonts w:ascii="Times New Roman" w:hAnsi="Times New Roman" w:hint="eastAsia"/>
          <w:noProof/>
          <w:lang w:val="lt-LT"/>
        </w:rPr>
        <w:t>š</w:t>
      </w:r>
      <w:r>
        <w:rPr>
          <w:rFonts w:ascii="Times New Roman" w:hAnsi="Times New Roman"/>
          <w:noProof/>
          <w:lang w:val="lt-LT"/>
        </w:rPr>
        <w:t>sėtinę sklerozę nenustatytas.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Gydymo keitimas į teriflunomidą arba teriflunomido keitimas kitu vaistiniu preparatu</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Remiantis klinikiniais duomenimis, susijusiais su teriflunomido vartojimu kartu su beta interferonu arba glatiramero acetatu, nereikia laukti kurį nors laikotarpį, pradedant gydymą teriflunomidu po beta interferono arba glatiramero acetato vartojimo, arba pradedant gydymą beta interferonu arba glatiramero acetatu po teriflunomido vartojimo.</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Dėl ilgo natalizumabo pusinio periodo, galima bendra ekspozicija ir dėl to gali kartu pasireik</w:t>
      </w:r>
      <w:r>
        <w:rPr>
          <w:rFonts w:ascii="Times New Roman" w:hAnsi="Times New Roman" w:hint="eastAsia"/>
          <w:noProof/>
          <w:lang w:val="lt-LT"/>
        </w:rPr>
        <w:t>š</w:t>
      </w:r>
      <w:r>
        <w:rPr>
          <w:rFonts w:ascii="Times New Roman" w:hAnsi="Times New Roman"/>
          <w:noProof/>
          <w:lang w:val="lt-LT"/>
        </w:rPr>
        <w:t>ti imuninis poveikis iki 2-3 mėnesių po natalizumabo vartojimo nutraukimo, jeigu i</w:t>
      </w:r>
      <w:r>
        <w:rPr>
          <w:rFonts w:ascii="Times New Roman" w:hAnsi="Times New Roman" w:hint="eastAsia"/>
          <w:noProof/>
          <w:lang w:val="lt-LT"/>
        </w:rPr>
        <w:t>š</w:t>
      </w:r>
      <w:r>
        <w:rPr>
          <w:rFonts w:ascii="Times New Roman" w:hAnsi="Times New Roman"/>
          <w:noProof/>
          <w:lang w:val="lt-LT"/>
        </w:rPr>
        <w:t xml:space="preserve"> karto pradedamas gydymas teriflunomidu. Todėl reikia imtis atsargumo priemonių pacientams, kuriems gydymas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natalizumabu keičiamas į teriflunomidą.</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Atsi</w:t>
      </w:r>
      <w:r>
        <w:rPr>
          <w:rFonts w:ascii="Times New Roman" w:hAnsi="Times New Roman" w:hint="eastAsia"/>
          <w:noProof/>
          <w:lang w:val="lt-LT"/>
        </w:rPr>
        <w:t>ž</w:t>
      </w:r>
      <w:r>
        <w:rPr>
          <w:rFonts w:ascii="Times New Roman" w:hAnsi="Times New Roman"/>
          <w:noProof/>
          <w:lang w:val="lt-LT"/>
        </w:rPr>
        <w:t xml:space="preserve">velgiant į fingolimodo pusinį periodą, reikia 6 savaičių pertraukos, kad </w:t>
      </w:r>
      <w:r>
        <w:rPr>
          <w:rFonts w:ascii="Times New Roman" w:hAnsi="Times New Roman" w:hint="eastAsia"/>
          <w:noProof/>
          <w:lang w:val="lt-LT"/>
        </w:rPr>
        <w:t>š</w:t>
      </w:r>
      <w:r>
        <w:rPr>
          <w:rFonts w:ascii="Times New Roman" w:hAnsi="Times New Roman"/>
          <w:noProof/>
          <w:lang w:val="lt-LT"/>
        </w:rPr>
        <w:t>is vaistinis preparatas pasi</w:t>
      </w:r>
      <w:r>
        <w:rPr>
          <w:rFonts w:ascii="Times New Roman" w:hAnsi="Times New Roman" w:hint="eastAsia"/>
          <w:noProof/>
          <w:lang w:val="lt-LT"/>
        </w:rPr>
        <w:t>š</w:t>
      </w:r>
      <w:r>
        <w:rPr>
          <w:rFonts w:ascii="Times New Roman" w:hAnsi="Times New Roman"/>
          <w:noProof/>
          <w:lang w:val="lt-LT"/>
        </w:rPr>
        <w:t>alintų i</w:t>
      </w:r>
      <w:r>
        <w:rPr>
          <w:rFonts w:ascii="Times New Roman" w:hAnsi="Times New Roman" w:hint="eastAsia"/>
          <w:noProof/>
          <w:lang w:val="lt-LT"/>
        </w:rPr>
        <w:t>š</w:t>
      </w:r>
      <w:r>
        <w:rPr>
          <w:rFonts w:ascii="Times New Roman" w:hAnsi="Times New Roman"/>
          <w:noProof/>
          <w:lang w:val="lt-LT"/>
        </w:rPr>
        <w:t xml:space="preserve"> kraujotakos, ir nuo 1 iki 2 mėnesių laikotarpio, kad limfocitai grįžtų į įprastas normos ribas po fingolimodo vartojimo nutraukimo. </w:t>
      </w:r>
      <w:r>
        <w:rPr>
          <w:rFonts w:ascii="Times New Roman" w:hAnsi="Times New Roman" w:hint="eastAsia"/>
          <w:noProof/>
          <w:lang w:val="lt-LT"/>
        </w:rPr>
        <w:t>Š</w:t>
      </w:r>
      <w:r>
        <w:rPr>
          <w:rFonts w:ascii="Times New Roman" w:hAnsi="Times New Roman"/>
          <w:noProof/>
          <w:lang w:val="lt-LT"/>
        </w:rPr>
        <w:t>iuo laikotarpiu pradėjus vartoti teriflunomid</w:t>
      </w:r>
      <w:r w:rsidR="002F07E7">
        <w:rPr>
          <w:rFonts w:ascii="Times New Roman" w:hAnsi="Times New Roman"/>
          <w:noProof/>
          <w:lang w:val="lt-LT"/>
        </w:rPr>
        <w:t>o</w:t>
      </w:r>
      <w:r>
        <w:rPr>
          <w:rFonts w:ascii="Times New Roman" w:hAnsi="Times New Roman"/>
          <w:noProof/>
          <w:lang w:val="lt-LT"/>
        </w:rPr>
        <w:t>, galima bendra ekspozicija su fingolimodu. Tai gali sukelti papildomą poveikį imuninei sistemai, todėl reikia būti atsargiems.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IS sergantiems pacientams t</w:t>
      </w:r>
      <w:r>
        <w:rPr>
          <w:rFonts w:ascii="Times New Roman" w:hAnsi="Times New Roman"/>
          <w:noProof/>
          <w:vertAlign w:val="subscript"/>
          <w:lang w:val="lt-LT"/>
        </w:rPr>
        <w:t>1/2z</w:t>
      </w:r>
      <w:r>
        <w:rPr>
          <w:rFonts w:ascii="Times New Roman" w:hAnsi="Times New Roman"/>
          <w:noProof/>
          <w:lang w:val="lt-LT"/>
        </w:rPr>
        <w:t xml:space="preserve"> </w:t>
      </w:r>
      <w:r w:rsidR="002F07E7">
        <w:rPr>
          <w:rFonts w:ascii="Times New Roman" w:hAnsi="Times New Roman"/>
          <w:noProof/>
          <w:lang w:val="lt-LT"/>
        </w:rPr>
        <w:t xml:space="preserve">mediana </w:t>
      </w:r>
      <w:r>
        <w:rPr>
          <w:rFonts w:ascii="Times New Roman" w:hAnsi="Times New Roman"/>
          <w:noProof/>
          <w:lang w:val="lt-LT"/>
        </w:rPr>
        <w:t>buvo ma</w:t>
      </w:r>
      <w:r>
        <w:rPr>
          <w:rFonts w:ascii="Times New Roman" w:hAnsi="Times New Roman" w:hint="eastAsia"/>
          <w:noProof/>
          <w:lang w:val="lt-LT"/>
        </w:rPr>
        <w:t>ž</w:t>
      </w:r>
      <w:r>
        <w:rPr>
          <w:rFonts w:ascii="Times New Roman" w:hAnsi="Times New Roman"/>
          <w:noProof/>
          <w:lang w:val="lt-LT"/>
        </w:rPr>
        <w:t>daug 19 dienų po kartotinių 14</w:t>
      </w:r>
      <w:r w:rsidR="002F07E7">
        <w:rPr>
          <w:rFonts w:ascii="Times New Roman" w:hAnsi="Times New Roman"/>
          <w:noProof/>
          <w:lang w:val="lt-LT"/>
        </w:rPr>
        <w:t> </w:t>
      </w:r>
      <w:r>
        <w:rPr>
          <w:rFonts w:ascii="Times New Roman" w:hAnsi="Times New Roman"/>
          <w:noProof/>
          <w:lang w:val="lt-LT"/>
        </w:rPr>
        <w:t>mg dozių. Jei nusprend</w:t>
      </w:r>
      <w:r>
        <w:rPr>
          <w:rFonts w:ascii="Times New Roman" w:hAnsi="Times New Roman" w:hint="eastAsia"/>
          <w:noProof/>
          <w:lang w:val="lt-LT"/>
        </w:rPr>
        <w:t>ž</w:t>
      </w:r>
      <w:r>
        <w:rPr>
          <w:rFonts w:ascii="Times New Roman" w:hAnsi="Times New Roman"/>
          <w:noProof/>
          <w:lang w:val="lt-LT"/>
        </w:rPr>
        <w:t>iama nutraukti gydymą teriflunomidu, per 5 pusinių periodų laikotarpį (ma</w:t>
      </w:r>
      <w:r>
        <w:rPr>
          <w:rFonts w:ascii="Times New Roman" w:hAnsi="Times New Roman" w:hint="eastAsia"/>
          <w:noProof/>
          <w:lang w:val="lt-LT"/>
        </w:rPr>
        <w:t>ž</w:t>
      </w:r>
      <w:r>
        <w:rPr>
          <w:rFonts w:ascii="Times New Roman" w:hAnsi="Times New Roman"/>
          <w:noProof/>
          <w:lang w:val="lt-LT"/>
        </w:rPr>
        <w:t xml:space="preserve">daug 3,5 mėn., nors kai kuriems pacientams gali trukti ir ilgiau) pradėjus gydyti kitais vaistiniais preparatais, galima </w:t>
      </w:r>
      <w:r>
        <w:rPr>
          <w:rFonts w:ascii="Times New Roman" w:hAnsi="Times New Roman"/>
          <w:noProof/>
          <w:lang w:val="lt-LT"/>
        </w:rPr>
        <w:lastRenderedPageBreak/>
        <w:t>bendra ekspozicija su teriflunomidu. Tai gali sukelti papildomą poveikį imuninei sistemai, todėl reikia būti atsargiems.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Poveikis nustatant jonizuotą kalcio kiekį</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Gydant leflunomidu ir (arba) teriflunomidu (aktyvusis leflunomido metabolitas), priklausomai nuo naudojamo jonizuoto kalcio analizatoriaus (pvz., kraujo dujų analizatorius), matuojant jonizuoto kalcio kiekį gali būti neteisingai rodomos sumažėjusios vertės. Todėl pacientams, gydomiems leflunomidu arba teriflunomidu, nustatytą sumažėjusį jonizuoto kalcio kiekį būtina dar kartą patikrinti.</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Jei nustatytos vertės kelia abejonių, rekomenduojama i</w:t>
      </w:r>
      <w:r>
        <w:rPr>
          <w:rFonts w:ascii="Times New Roman" w:hAnsi="Times New Roman" w:hint="eastAsia"/>
          <w:noProof/>
          <w:lang w:val="lt-LT"/>
        </w:rPr>
        <w:t>š</w:t>
      </w:r>
      <w:r>
        <w:rPr>
          <w:rFonts w:ascii="Times New Roman" w:hAnsi="Times New Roman"/>
          <w:noProof/>
          <w:lang w:val="lt-LT"/>
        </w:rPr>
        <w:t>tirti bendrą pagal albuminą koreguotą kalcio koncentracij</w:t>
      </w:r>
      <w:r>
        <w:rPr>
          <w:rFonts w:ascii="Times New Roman" w:hAnsi="Times New Roman" w:hint="eastAsia"/>
          <w:noProof/>
          <w:lang w:val="lt-LT"/>
        </w:rPr>
        <w:t>ą</w:t>
      </w:r>
      <w:r>
        <w:rPr>
          <w:rFonts w:ascii="Times New Roman" w:hAnsi="Times New Roman"/>
          <w:noProof/>
          <w:lang w:val="lt-LT"/>
        </w:rPr>
        <w:t xml:space="preserve"> serume.</w:t>
      </w:r>
    </w:p>
    <w:p w:rsidR="00BB7668" w:rsidRDefault="00BB7668" w:rsidP="008B128E">
      <w:pPr>
        <w:pStyle w:val="BTEMEASMCA"/>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Vaikų populiacija</w:t>
      </w: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Pankreatitas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Su vaikais atlikto klinikinio tyrimo metu teriflunomido vartojantiems pacientams buvo nustatyta pankreatito (kartais ūminio) atvejų (</w:t>
      </w:r>
      <w:r>
        <w:rPr>
          <w:rFonts w:ascii="Times New Roman" w:hAnsi="Times New Roman" w:hint="eastAsia"/>
          <w:noProof/>
          <w:lang w:val="lt-LT"/>
        </w:rPr>
        <w:t>ž</w:t>
      </w:r>
      <w:r>
        <w:rPr>
          <w:rFonts w:ascii="Times New Roman" w:hAnsi="Times New Roman"/>
          <w:noProof/>
          <w:lang w:val="lt-LT"/>
        </w:rPr>
        <w:t>r. 4.8 skyrių). Klinikiniai simptomai buvo pilvo skausmas, pykinimas ir (arba) vėmimas. Tokiems pacientams buvo padidėjęs amilazės ir lipazės aktyvumas kraujo serume. Laikotarpis iki pasirei</w:t>
      </w:r>
      <w:r>
        <w:rPr>
          <w:rFonts w:ascii="Times New Roman" w:hAnsi="Times New Roman" w:hint="eastAsia"/>
          <w:noProof/>
          <w:lang w:val="lt-LT"/>
        </w:rPr>
        <w:t>š</w:t>
      </w:r>
      <w:r>
        <w:rPr>
          <w:rFonts w:ascii="Times New Roman" w:hAnsi="Times New Roman"/>
          <w:noProof/>
          <w:lang w:val="lt-LT"/>
        </w:rPr>
        <w:t>kimo buvo nuo kelių mėnesių iki trejų metų. Pacientus būtina informuoti apie pankreatitui būdingus simptomus. Jeigu įtariamas pankreatitas, būtina i</w:t>
      </w:r>
      <w:r>
        <w:rPr>
          <w:rFonts w:ascii="Times New Roman" w:hAnsi="Times New Roman" w:hint="eastAsia"/>
          <w:noProof/>
          <w:lang w:val="lt-LT"/>
        </w:rPr>
        <w:t>š</w:t>
      </w:r>
      <w:r>
        <w:rPr>
          <w:rFonts w:ascii="Times New Roman" w:hAnsi="Times New Roman"/>
          <w:noProof/>
          <w:lang w:val="lt-LT"/>
        </w:rPr>
        <w:t>tirti kasos fermentų aktyvumą ir susijusius laboratorinius parametrus. Jeigu pankreatito diagnozė patvirtinama, būtina nutraukti teriflunomido vartojimą ir pradėti pagreitintos eliminacijos procedūrą (</w:t>
      </w:r>
      <w:r>
        <w:rPr>
          <w:rFonts w:ascii="Times New Roman" w:hAnsi="Times New Roman" w:hint="eastAsia"/>
          <w:noProof/>
          <w:lang w:val="lt-LT"/>
        </w:rPr>
        <w:t>ž</w:t>
      </w:r>
      <w:r>
        <w:rPr>
          <w:rFonts w:ascii="Times New Roman" w:hAnsi="Times New Roman"/>
          <w:noProof/>
          <w:lang w:val="lt-LT"/>
        </w:rPr>
        <w:t>r. 5.2 skyrių).</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Pagalbinės medžiagos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TIFAY tabletėse yra laktozės ir natrio.</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Šio vaistinio preparato negalima vartoti pacientams, kuriems nustatytas retas paveldimas sutrikimas </w:t>
      </w:r>
      <w:r>
        <w:rPr>
          <w:rFonts w:ascii="Times New Roman" w:hAnsi="Times New Roman" w:hint="eastAsia"/>
          <w:noProof/>
          <w:lang w:val="lt-LT"/>
        </w:rPr>
        <w:t>–</w:t>
      </w:r>
      <w:r>
        <w:rPr>
          <w:rFonts w:ascii="Times New Roman" w:hAnsi="Times New Roman"/>
          <w:noProof/>
          <w:lang w:val="lt-LT"/>
        </w:rPr>
        <w:t xml:space="preserve"> galaktozės netoleravimas, visi</w:t>
      </w:r>
      <w:r>
        <w:rPr>
          <w:rFonts w:ascii="Times New Roman" w:hAnsi="Times New Roman" w:hint="eastAsia"/>
          <w:noProof/>
          <w:lang w:val="lt-LT"/>
        </w:rPr>
        <w:t>š</w:t>
      </w:r>
      <w:r>
        <w:rPr>
          <w:rFonts w:ascii="Times New Roman" w:hAnsi="Times New Roman"/>
          <w:noProof/>
          <w:lang w:val="lt-LT"/>
        </w:rPr>
        <w:t>kas laktazės stygius arba gliukozės ir galaktozės malabsorbcija.</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hint="eastAsia"/>
          <w:noProof/>
          <w:lang w:val="lt-LT"/>
        </w:rPr>
        <w:t>Š</w:t>
      </w:r>
      <w:r>
        <w:rPr>
          <w:rFonts w:ascii="Times New Roman" w:hAnsi="Times New Roman"/>
          <w:noProof/>
          <w:lang w:val="lt-LT"/>
        </w:rPr>
        <w:t>io vaistinio preparato kiekvienoje tabletėje yra ma</w:t>
      </w:r>
      <w:r>
        <w:rPr>
          <w:rFonts w:ascii="Times New Roman" w:hAnsi="Times New Roman" w:hint="eastAsia"/>
          <w:noProof/>
          <w:lang w:val="lt-LT"/>
        </w:rPr>
        <w:t>ž</w:t>
      </w:r>
      <w:r>
        <w:rPr>
          <w:rFonts w:ascii="Times New Roman" w:hAnsi="Times New Roman"/>
          <w:noProof/>
          <w:lang w:val="lt-LT"/>
        </w:rPr>
        <w:t>iau kaip 1 mmol (23 mg) natrio, t. y. jis beveik neturi reik</w:t>
      </w:r>
      <w:r>
        <w:rPr>
          <w:rFonts w:ascii="Times New Roman" w:hAnsi="Times New Roman" w:hint="eastAsia"/>
          <w:noProof/>
          <w:lang w:val="lt-LT"/>
        </w:rPr>
        <w:t>š</w:t>
      </w:r>
      <w:r>
        <w:rPr>
          <w:rFonts w:ascii="Times New Roman" w:hAnsi="Times New Roman"/>
          <w:noProof/>
          <w:lang w:val="lt-LT"/>
        </w:rPr>
        <w:t>mės.</w:t>
      </w:r>
    </w:p>
    <w:p w:rsidR="00BB7668" w:rsidRDefault="00BB7668" w:rsidP="008B128E">
      <w:pPr>
        <w:pStyle w:val="BTEMEASMCA"/>
      </w:pPr>
    </w:p>
    <w:p w:rsidR="00BB7668" w:rsidRDefault="00D24F81" w:rsidP="0022016A">
      <w:pPr>
        <w:pStyle w:val="PI-2EMEASMCA"/>
      </w:pPr>
      <w:bookmarkStart w:id="21" w:name="_Toc129243106"/>
      <w:bookmarkStart w:id="22" w:name="_Toc129243231"/>
      <w:r w:rsidRPr="0022016A">
        <w:t>4.5</w:t>
      </w:r>
      <w:r w:rsidRPr="0022016A">
        <w:tab/>
        <w:t>Sąveika su kitais vaistiniais preparatais ir kitokia sąveika</w:t>
      </w:r>
      <w:bookmarkEnd w:id="21"/>
      <w:bookmarkEnd w:id="22"/>
    </w:p>
    <w:p w:rsidR="00BB7668" w:rsidRDefault="00BB7668" w:rsidP="008B128E">
      <w:pPr>
        <w:pStyle w:val="BTEMEASMCA"/>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Kitų med</w:t>
      </w:r>
      <w:r>
        <w:rPr>
          <w:rFonts w:ascii="Times New Roman" w:hAnsi="Times New Roman" w:hint="eastAsia"/>
          <w:noProof/>
          <w:u w:val="single"/>
          <w:lang w:val="lt-LT"/>
        </w:rPr>
        <w:t>ž</w:t>
      </w:r>
      <w:r>
        <w:rPr>
          <w:rFonts w:ascii="Times New Roman" w:hAnsi="Times New Roman"/>
          <w:noProof/>
          <w:u w:val="single"/>
          <w:lang w:val="lt-LT"/>
        </w:rPr>
        <w:t>iagų farmakokinetinė sąveika su teriflunomidu</w:t>
      </w:r>
    </w:p>
    <w:p w:rsidR="00BB7668" w:rsidRDefault="00BB7668">
      <w:pPr>
        <w:autoSpaceDE w:val="0"/>
        <w:autoSpaceDN w:val="0"/>
        <w:adjustRightInd w:val="0"/>
        <w:spacing w:after="0" w:line="240" w:lineRule="auto"/>
        <w:rPr>
          <w:rFonts w:ascii="Times New Roman" w:hAnsi="Times New Roman"/>
          <w:noProof/>
          <w:u w:val="single"/>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Pagrindinis teriflunomido biotransformacijos būdas yra hidrolizė, o ma</w:t>
      </w:r>
      <w:r>
        <w:rPr>
          <w:rFonts w:ascii="Times New Roman" w:hAnsi="Times New Roman" w:hint="eastAsia"/>
          <w:noProof/>
          <w:lang w:val="lt-LT"/>
        </w:rPr>
        <w:t>ž</w:t>
      </w:r>
      <w:r>
        <w:rPr>
          <w:rFonts w:ascii="Times New Roman" w:hAnsi="Times New Roman"/>
          <w:noProof/>
          <w:lang w:val="lt-LT"/>
        </w:rPr>
        <w:t>esnė dalis metabolizuojama oksidacijos būdu.</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Stipraus poveikio citochromo P450 (CYP) ir nešiklių induktoriai</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Vartojant kartotines rifampicino (CYP2B6, 2C8, 2C9, 2C19, 3A induktoriaus) dozes (600</w:t>
      </w:r>
      <w:r w:rsidR="0022016A">
        <w:rPr>
          <w:rFonts w:ascii="Times New Roman" w:hAnsi="Times New Roman"/>
          <w:noProof/>
          <w:lang w:val="lt-LT"/>
        </w:rPr>
        <w:t> </w:t>
      </w:r>
      <w:r>
        <w:rPr>
          <w:rFonts w:ascii="Times New Roman" w:hAnsi="Times New Roman"/>
          <w:noProof/>
          <w:lang w:val="lt-LT"/>
        </w:rPr>
        <w:t xml:space="preserve">mg vieną kartą per parą 22 dienas), taip pat </w:t>
      </w:r>
      <w:r>
        <w:rPr>
          <w:rFonts w:ascii="Times New Roman" w:hAnsi="Times New Roman" w:hint="eastAsia"/>
          <w:noProof/>
          <w:lang w:val="lt-LT"/>
        </w:rPr>
        <w:t>š</w:t>
      </w:r>
      <w:r>
        <w:rPr>
          <w:rFonts w:ascii="Times New Roman" w:hAnsi="Times New Roman"/>
          <w:noProof/>
          <w:lang w:val="lt-LT"/>
        </w:rPr>
        <w:t>alinimo i</w:t>
      </w:r>
      <w:r>
        <w:rPr>
          <w:rFonts w:ascii="Times New Roman" w:hAnsi="Times New Roman" w:hint="eastAsia"/>
          <w:noProof/>
          <w:lang w:val="lt-LT"/>
        </w:rPr>
        <w:t>š</w:t>
      </w:r>
      <w:r>
        <w:rPr>
          <w:rFonts w:ascii="Times New Roman" w:hAnsi="Times New Roman"/>
          <w:noProof/>
          <w:lang w:val="lt-LT"/>
        </w:rPr>
        <w:t xml:space="preserve"> ląstelės ne</w:t>
      </w:r>
      <w:r>
        <w:rPr>
          <w:rFonts w:ascii="Times New Roman" w:hAnsi="Times New Roman" w:hint="eastAsia"/>
          <w:noProof/>
          <w:lang w:val="lt-LT"/>
        </w:rPr>
        <w:t>š</w:t>
      </w:r>
      <w:r>
        <w:rPr>
          <w:rFonts w:ascii="Times New Roman" w:hAnsi="Times New Roman"/>
          <w:noProof/>
          <w:lang w:val="lt-LT"/>
        </w:rPr>
        <w:t xml:space="preserve">iklio P-glikoproteino [P-gp] induktorių ir krūties vėžio atsparumo baltymą [angl., </w:t>
      </w:r>
      <w:r>
        <w:rPr>
          <w:rFonts w:ascii="Times New Roman" w:hAnsi="Times New Roman"/>
          <w:i/>
          <w:iCs/>
          <w:noProof/>
          <w:lang w:val="lt-LT"/>
        </w:rPr>
        <w:t>breast cancer resistant protein</w:t>
      </w:r>
      <w:r>
        <w:rPr>
          <w:rFonts w:ascii="Times New Roman" w:hAnsi="Times New Roman"/>
          <w:noProof/>
          <w:lang w:val="lt-LT"/>
        </w:rPr>
        <w:t xml:space="preserve"> (</w:t>
      </w:r>
      <w:r w:rsidRPr="003649F5">
        <w:rPr>
          <w:rFonts w:ascii="Times New Roman" w:hAnsi="Times New Roman"/>
          <w:i/>
          <w:iCs/>
          <w:noProof/>
          <w:lang w:val="lt-LT"/>
        </w:rPr>
        <w:t>BCRP</w:t>
      </w:r>
      <w:r>
        <w:rPr>
          <w:rFonts w:ascii="Times New Roman" w:hAnsi="Times New Roman"/>
          <w:noProof/>
          <w:lang w:val="lt-LT"/>
        </w:rPr>
        <w:t>)] kartu su teriflunomidu (70</w:t>
      </w:r>
      <w:r w:rsidR="0022016A">
        <w:rPr>
          <w:rFonts w:ascii="Times New Roman" w:hAnsi="Times New Roman"/>
          <w:noProof/>
          <w:lang w:val="lt-LT"/>
        </w:rPr>
        <w:t> </w:t>
      </w:r>
      <w:r>
        <w:rPr>
          <w:rFonts w:ascii="Times New Roman" w:hAnsi="Times New Roman"/>
          <w:noProof/>
          <w:lang w:val="lt-LT"/>
        </w:rPr>
        <w:t>mg vienkartinė dozė), teriflunomido ekspozicija sumažėjo ma</w:t>
      </w:r>
      <w:r>
        <w:rPr>
          <w:rFonts w:ascii="Times New Roman" w:hAnsi="Times New Roman" w:hint="eastAsia"/>
          <w:noProof/>
          <w:lang w:val="lt-LT"/>
        </w:rPr>
        <w:t>ž</w:t>
      </w:r>
      <w:r>
        <w:rPr>
          <w:rFonts w:ascii="Times New Roman" w:hAnsi="Times New Roman"/>
          <w:noProof/>
          <w:lang w:val="lt-LT"/>
        </w:rPr>
        <w:t>daug 40</w:t>
      </w:r>
      <w:r w:rsidR="0022016A">
        <w:rPr>
          <w:rFonts w:ascii="Times New Roman" w:hAnsi="Times New Roman"/>
          <w:noProof/>
          <w:lang w:val="lt-LT"/>
        </w:rPr>
        <w:t> </w:t>
      </w:r>
      <w:r>
        <w:rPr>
          <w:rFonts w:ascii="Times New Roman" w:hAnsi="Times New Roman"/>
          <w:noProof/>
          <w:lang w:val="lt-LT"/>
        </w:rPr>
        <w:t>%. Gydant teriflunomidu, rifampicin</w:t>
      </w:r>
      <w:r w:rsidR="0022016A">
        <w:rPr>
          <w:rFonts w:ascii="Times New Roman" w:hAnsi="Times New Roman"/>
          <w:noProof/>
          <w:lang w:val="lt-LT"/>
        </w:rPr>
        <w:t>o</w:t>
      </w:r>
      <w:r>
        <w:rPr>
          <w:rFonts w:ascii="Times New Roman" w:hAnsi="Times New Roman"/>
          <w:noProof/>
          <w:lang w:val="lt-LT"/>
        </w:rPr>
        <w:t xml:space="preserve"> ir kit</w:t>
      </w:r>
      <w:r w:rsidR="0022016A">
        <w:rPr>
          <w:rFonts w:ascii="Times New Roman" w:hAnsi="Times New Roman"/>
          <w:noProof/>
          <w:lang w:val="lt-LT"/>
        </w:rPr>
        <w:t>ų</w:t>
      </w:r>
      <w:r>
        <w:rPr>
          <w:rFonts w:ascii="Times New Roman" w:hAnsi="Times New Roman"/>
          <w:noProof/>
          <w:lang w:val="lt-LT"/>
        </w:rPr>
        <w:t xml:space="preserve"> </w:t>
      </w:r>
      <w:r>
        <w:rPr>
          <w:rFonts w:ascii="Times New Roman" w:hAnsi="Times New Roman" w:hint="eastAsia"/>
          <w:noProof/>
          <w:lang w:val="lt-LT"/>
        </w:rPr>
        <w:t>ž</w:t>
      </w:r>
      <w:r>
        <w:rPr>
          <w:rFonts w:ascii="Times New Roman" w:hAnsi="Times New Roman"/>
          <w:noProof/>
          <w:lang w:val="lt-LT"/>
        </w:rPr>
        <w:t>inom</w:t>
      </w:r>
      <w:r w:rsidR="0022016A">
        <w:rPr>
          <w:rFonts w:ascii="Times New Roman" w:hAnsi="Times New Roman"/>
          <w:noProof/>
          <w:lang w:val="lt-LT"/>
        </w:rPr>
        <w:t>ų</w:t>
      </w:r>
      <w:r>
        <w:rPr>
          <w:rFonts w:ascii="Times New Roman" w:hAnsi="Times New Roman"/>
          <w:noProof/>
          <w:lang w:val="lt-LT"/>
        </w:rPr>
        <w:t xml:space="preserve"> stipraus poveikio CYP ir ne</w:t>
      </w:r>
      <w:r>
        <w:rPr>
          <w:rFonts w:ascii="Times New Roman" w:hAnsi="Times New Roman" w:hint="eastAsia"/>
          <w:noProof/>
          <w:lang w:val="lt-LT"/>
        </w:rPr>
        <w:t>š</w:t>
      </w:r>
      <w:r>
        <w:rPr>
          <w:rFonts w:ascii="Times New Roman" w:hAnsi="Times New Roman"/>
          <w:noProof/>
          <w:lang w:val="lt-LT"/>
        </w:rPr>
        <w:t>iklių induktori</w:t>
      </w:r>
      <w:r w:rsidR="0022016A">
        <w:rPr>
          <w:rFonts w:ascii="Times New Roman" w:hAnsi="Times New Roman"/>
          <w:noProof/>
          <w:lang w:val="lt-LT"/>
        </w:rPr>
        <w:t>ų</w:t>
      </w:r>
      <w:r>
        <w:rPr>
          <w:rFonts w:ascii="Times New Roman" w:hAnsi="Times New Roman"/>
          <w:noProof/>
          <w:lang w:val="lt-LT"/>
        </w:rPr>
        <w:t>, toki</w:t>
      </w:r>
      <w:r w:rsidR="0022016A">
        <w:rPr>
          <w:rFonts w:ascii="Times New Roman" w:hAnsi="Times New Roman"/>
          <w:noProof/>
          <w:lang w:val="lt-LT"/>
        </w:rPr>
        <w:t>ų</w:t>
      </w:r>
      <w:r>
        <w:rPr>
          <w:rFonts w:ascii="Times New Roman" w:hAnsi="Times New Roman"/>
          <w:noProof/>
          <w:lang w:val="lt-LT"/>
        </w:rPr>
        <w:t xml:space="preserve"> kaip karbamazepin</w:t>
      </w:r>
      <w:r w:rsidR="0022016A">
        <w:rPr>
          <w:rFonts w:ascii="Times New Roman" w:hAnsi="Times New Roman"/>
          <w:noProof/>
          <w:lang w:val="lt-LT"/>
        </w:rPr>
        <w:t>o</w:t>
      </w:r>
      <w:r>
        <w:rPr>
          <w:rFonts w:ascii="Times New Roman" w:hAnsi="Times New Roman"/>
          <w:noProof/>
          <w:lang w:val="lt-LT"/>
        </w:rPr>
        <w:t>, fenobarbital</w:t>
      </w:r>
      <w:r w:rsidR="0022016A">
        <w:rPr>
          <w:rFonts w:ascii="Times New Roman" w:hAnsi="Times New Roman"/>
          <w:noProof/>
          <w:lang w:val="lt-LT"/>
        </w:rPr>
        <w:t>io</w:t>
      </w:r>
      <w:r>
        <w:rPr>
          <w:rFonts w:ascii="Times New Roman" w:hAnsi="Times New Roman"/>
          <w:noProof/>
          <w:lang w:val="lt-LT"/>
        </w:rPr>
        <w:t>, fenitoin</w:t>
      </w:r>
      <w:r w:rsidR="0022016A">
        <w:rPr>
          <w:rFonts w:ascii="Times New Roman" w:hAnsi="Times New Roman"/>
          <w:noProof/>
          <w:lang w:val="lt-LT"/>
        </w:rPr>
        <w:t>o</w:t>
      </w:r>
      <w:r>
        <w:rPr>
          <w:rFonts w:ascii="Times New Roman" w:hAnsi="Times New Roman"/>
          <w:noProof/>
          <w:lang w:val="lt-LT"/>
        </w:rPr>
        <w:t xml:space="preserve"> ir jona</w:t>
      </w:r>
      <w:r>
        <w:rPr>
          <w:rFonts w:ascii="Times New Roman" w:hAnsi="Times New Roman" w:hint="eastAsia"/>
          <w:noProof/>
          <w:lang w:val="lt-LT"/>
        </w:rPr>
        <w:t>ž</w:t>
      </w:r>
      <w:r>
        <w:rPr>
          <w:rFonts w:ascii="Times New Roman" w:hAnsi="Times New Roman"/>
          <w:noProof/>
          <w:lang w:val="lt-LT"/>
        </w:rPr>
        <w:t>olės preparat</w:t>
      </w:r>
      <w:r w:rsidR="0022016A">
        <w:rPr>
          <w:rFonts w:ascii="Times New Roman" w:hAnsi="Times New Roman"/>
          <w:noProof/>
          <w:lang w:val="lt-LT"/>
        </w:rPr>
        <w:t>ų</w:t>
      </w:r>
      <w:r>
        <w:rPr>
          <w:rFonts w:ascii="Times New Roman" w:hAnsi="Times New Roman"/>
          <w:noProof/>
          <w:lang w:val="lt-LT"/>
        </w:rPr>
        <w:t>, reikia vartoti atsargiai.</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Kolestiraminas arba aktyvintoji anglis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Rekomenduojama, kad pacientai, vartojantys teriflunomid</w:t>
      </w:r>
      <w:r w:rsidR="0022016A">
        <w:rPr>
          <w:rFonts w:ascii="Times New Roman" w:hAnsi="Times New Roman"/>
          <w:noProof/>
          <w:lang w:val="lt-LT"/>
        </w:rPr>
        <w:t>o</w:t>
      </w:r>
      <w:r>
        <w:rPr>
          <w:rFonts w:ascii="Times New Roman" w:hAnsi="Times New Roman"/>
          <w:noProof/>
          <w:lang w:val="lt-LT"/>
        </w:rPr>
        <w:t xml:space="preserve">, nebūtų gydomi kolestiraminu arba aktyvintąja anglimi, nes dėl to greitai ir </w:t>
      </w:r>
      <w:r>
        <w:rPr>
          <w:rFonts w:ascii="Times New Roman" w:hAnsi="Times New Roman" w:hint="eastAsia"/>
          <w:noProof/>
          <w:lang w:val="lt-LT"/>
        </w:rPr>
        <w:t>ž</w:t>
      </w:r>
      <w:r>
        <w:rPr>
          <w:rFonts w:ascii="Times New Roman" w:hAnsi="Times New Roman"/>
          <w:noProof/>
          <w:lang w:val="lt-LT"/>
        </w:rPr>
        <w:t>ymiai mažėja koncentracija plazmoje, i</w:t>
      </w:r>
      <w:r>
        <w:rPr>
          <w:rFonts w:ascii="Times New Roman" w:hAnsi="Times New Roman" w:hint="eastAsia"/>
          <w:noProof/>
          <w:lang w:val="lt-LT"/>
        </w:rPr>
        <w:t>š</w:t>
      </w:r>
      <w:r>
        <w:rPr>
          <w:rFonts w:ascii="Times New Roman" w:hAnsi="Times New Roman"/>
          <w:noProof/>
          <w:lang w:val="lt-LT"/>
        </w:rPr>
        <w:t>skyrus atvejus, kai norima pagreitinti eliminaciją. Manoma, kad mechanizmas yra enterohepatinės recirkuliacijos nutrūkimas ir (arba) teriflunomido dializė vir</w:t>
      </w:r>
      <w:r>
        <w:rPr>
          <w:rFonts w:ascii="Times New Roman" w:hAnsi="Times New Roman" w:hint="eastAsia"/>
          <w:noProof/>
          <w:lang w:val="lt-LT"/>
        </w:rPr>
        <w:t>š</w:t>
      </w:r>
      <w:r>
        <w:rPr>
          <w:rFonts w:ascii="Times New Roman" w:hAnsi="Times New Roman"/>
          <w:noProof/>
          <w:lang w:val="lt-LT"/>
        </w:rPr>
        <w:t>kinimo trakte.</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Teriflunomido farmakokinetinė sąveika su kitomis med</w:t>
      </w:r>
      <w:r>
        <w:rPr>
          <w:rFonts w:ascii="Times New Roman" w:hAnsi="Times New Roman" w:hint="eastAsia"/>
          <w:noProof/>
          <w:u w:val="single"/>
          <w:lang w:val="lt-LT"/>
        </w:rPr>
        <w:t>ž</w:t>
      </w:r>
      <w:r>
        <w:rPr>
          <w:rFonts w:ascii="Times New Roman" w:hAnsi="Times New Roman"/>
          <w:noProof/>
          <w:u w:val="single"/>
          <w:lang w:val="lt-LT"/>
        </w:rPr>
        <w:t>iagomis</w:t>
      </w: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Teriflunomido poveikis CYP2C8 substratui: repaglinidas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Po kartotinių teriflunomido dozių pavartojimo padidėjo vidutinis repaglinido C</w:t>
      </w:r>
      <w:r>
        <w:rPr>
          <w:rFonts w:ascii="Times New Roman" w:hAnsi="Times New Roman"/>
          <w:noProof/>
          <w:vertAlign w:val="subscript"/>
          <w:lang w:val="lt-LT"/>
        </w:rPr>
        <w:t>max</w:t>
      </w:r>
      <w:r>
        <w:rPr>
          <w:rFonts w:ascii="Times New Roman" w:hAnsi="Times New Roman"/>
          <w:noProof/>
          <w:lang w:val="lt-LT"/>
        </w:rPr>
        <w:t xml:space="preserve"> ir AUC (atitinkamai 1,7 ir 2,4 karto), o tai rodo, kad teriflunomidas yra CYP2C8 inhibitorius </w:t>
      </w:r>
      <w:r>
        <w:rPr>
          <w:rFonts w:ascii="Times New Roman" w:hAnsi="Times New Roman"/>
          <w:i/>
          <w:iCs/>
          <w:noProof/>
          <w:lang w:val="lt-LT"/>
        </w:rPr>
        <w:t>in</w:t>
      </w:r>
      <w:r>
        <w:rPr>
          <w:rFonts w:ascii="Times New Roman" w:hAnsi="Times New Roman"/>
          <w:noProof/>
          <w:lang w:val="lt-LT"/>
        </w:rPr>
        <w:t xml:space="preserve"> vivo. Todėl vaistini</w:t>
      </w:r>
      <w:r w:rsidR="00156E2B">
        <w:rPr>
          <w:rFonts w:ascii="Times New Roman" w:hAnsi="Times New Roman"/>
          <w:noProof/>
          <w:lang w:val="lt-LT"/>
        </w:rPr>
        <w:t>ų</w:t>
      </w:r>
      <w:r>
        <w:rPr>
          <w:rFonts w:ascii="Times New Roman" w:hAnsi="Times New Roman"/>
          <w:noProof/>
          <w:lang w:val="lt-LT"/>
        </w:rPr>
        <w:t xml:space="preserve"> preparat</w:t>
      </w:r>
      <w:r w:rsidR="00156E2B">
        <w:rPr>
          <w:rFonts w:ascii="Times New Roman" w:hAnsi="Times New Roman"/>
          <w:noProof/>
          <w:lang w:val="lt-LT"/>
        </w:rPr>
        <w:t>ų</w:t>
      </w:r>
      <w:r>
        <w:rPr>
          <w:rFonts w:ascii="Times New Roman" w:hAnsi="Times New Roman"/>
          <w:noProof/>
          <w:lang w:val="lt-LT"/>
        </w:rPr>
        <w:t>, kurių metabolizmą veikia CYP2C8, toki</w:t>
      </w:r>
      <w:r w:rsidR="00156E2B">
        <w:rPr>
          <w:rFonts w:ascii="Times New Roman" w:hAnsi="Times New Roman"/>
          <w:noProof/>
          <w:lang w:val="lt-LT"/>
        </w:rPr>
        <w:t>ų</w:t>
      </w:r>
      <w:r>
        <w:rPr>
          <w:rFonts w:ascii="Times New Roman" w:hAnsi="Times New Roman"/>
          <w:noProof/>
          <w:lang w:val="lt-LT"/>
        </w:rPr>
        <w:t>, kaip repaglinidas, paklitakselis, pioglitazonas ar roziglitazonas, gydymo teriflunomidu metu reikia vartoti atsargiai.</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lastRenderedPageBreak/>
        <w:t>Teriflunomido poveikis geriamiesiems kontraceptikams: 0,03</w:t>
      </w:r>
      <w:r w:rsidR="00156E2B">
        <w:rPr>
          <w:rFonts w:ascii="Times New Roman" w:hAnsi="Times New Roman"/>
          <w:i/>
          <w:iCs/>
          <w:noProof/>
          <w:lang w:val="lt-LT"/>
        </w:rPr>
        <w:t> </w:t>
      </w:r>
      <w:r>
        <w:rPr>
          <w:rFonts w:ascii="Times New Roman" w:hAnsi="Times New Roman"/>
          <w:i/>
          <w:iCs/>
          <w:noProof/>
          <w:lang w:val="lt-LT"/>
        </w:rPr>
        <w:t>mg etinilestradiolio ir 0,15</w:t>
      </w:r>
      <w:r w:rsidR="00156E2B">
        <w:rPr>
          <w:rFonts w:ascii="Times New Roman" w:hAnsi="Times New Roman"/>
          <w:i/>
          <w:iCs/>
          <w:noProof/>
          <w:lang w:val="lt-LT"/>
        </w:rPr>
        <w:t> </w:t>
      </w:r>
      <w:r>
        <w:rPr>
          <w:rFonts w:ascii="Times New Roman" w:hAnsi="Times New Roman"/>
          <w:i/>
          <w:iCs/>
          <w:noProof/>
          <w:lang w:val="lt-LT"/>
        </w:rPr>
        <w:t>mg levonorgestrelio</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Po kartotinių teriflunomido dozių pavartojimo padidėjo vidutinis etinilestradiolio C</w:t>
      </w:r>
      <w:r>
        <w:rPr>
          <w:rFonts w:ascii="Times New Roman" w:hAnsi="Times New Roman"/>
          <w:noProof/>
          <w:vertAlign w:val="subscript"/>
          <w:lang w:val="lt-LT"/>
        </w:rPr>
        <w:t>max</w:t>
      </w:r>
      <w:r>
        <w:rPr>
          <w:rFonts w:ascii="Times New Roman" w:hAnsi="Times New Roman"/>
          <w:noProof/>
          <w:lang w:val="lt-LT"/>
        </w:rPr>
        <w:t xml:space="preserve"> ir AUC0-24</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(atitinkamai 1,58 ir 1,54 karto) ir levonorgestrelio C</w:t>
      </w:r>
      <w:r w:rsidRPr="003649F5">
        <w:rPr>
          <w:rFonts w:ascii="Times New Roman" w:hAnsi="Times New Roman"/>
          <w:noProof/>
          <w:vertAlign w:val="subscript"/>
          <w:lang w:val="lt-LT"/>
        </w:rPr>
        <w:t>max</w:t>
      </w:r>
      <w:r>
        <w:rPr>
          <w:rFonts w:ascii="Times New Roman" w:hAnsi="Times New Roman"/>
          <w:noProof/>
          <w:lang w:val="lt-LT"/>
        </w:rPr>
        <w:t xml:space="preserve"> ir AUC</w:t>
      </w:r>
      <w:r w:rsidRPr="003649F5">
        <w:rPr>
          <w:rFonts w:ascii="Times New Roman" w:hAnsi="Times New Roman"/>
          <w:noProof/>
          <w:vertAlign w:val="subscript"/>
          <w:lang w:val="lt-LT"/>
        </w:rPr>
        <w:t xml:space="preserve">0-24 </w:t>
      </w:r>
      <w:r>
        <w:rPr>
          <w:rFonts w:ascii="Times New Roman" w:hAnsi="Times New Roman"/>
          <w:noProof/>
          <w:lang w:val="lt-LT"/>
        </w:rPr>
        <w:t xml:space="preserve">(atitinkamai 1,33 ir 1,41 karto). Nors nemanoma, kad </w:t>
      </w:r>
      <w:r>
        <w:rPr>
          <w:rFonts w:ascii="Times New Roman" w:hAnsi="Times New Roman" w:hint="eastAsia"/>
          <w:noProof/>
          <w:lang w:val="lt-LT"/>
        </w:rPr>
        <w:t>š</w:t>
      </w:r>
      <w:r>
        <w:rPr>
          <w:rFonts w:ascii="Times New Roman" w:hAnsi="Times New Roman"/>
          <w:noProof/>
          <w:lang w:val="lt-LT"/>
        </w:rPr>
        <w:t>i sąveika su teriflunomidu gali nepalankiai veikti geriamųjų kontraceptikų veiksmingumą, į tai reikia atsi</w:t>
      </w:r>
      <w:r>
        <w:rPr>
          <w:rFonts w:ascii="Times New Roman" w:hAnsi="Times New Roman" w:hint="eastAsia"/>
          <w:noProof/>
          <w:lang w:val="lt-LT"/>
        </w:rPr>
        <w:t>ž</w:t>
      </w:r>
      <w:r>
        <w:rPr>
          <w:rFonts w:ascii="Times New Roman" w:hAnsi="Times New Roman"/>
          <w:noProof/>
          <w:lang w:val="lt-LT"/>
        </w:rPr>
        <w:t>velgti, parenkant geriamąjį kontraceptiką ar koreguojant jo vartojimą, jei kartu vartojama teriflunomido.</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Teriflunomido poveikis CYP1A2 substratui: kofeinas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Kartotinės teriflunomido dozės suma</w:t>
      </w:r>
      <w:r>
        <w:rPr>
          <w:rFonts w:ascii="Times New Roman" w:hAnsi="Times New Roman" w:hint="eastAsia"/>
          <w:noProof/>
          <w:lang w:val="lt-LT"/>
        </w:rPr>
        <w:t>ž</w:t>
      </w:r>
      <w:r>
        <w:rPr>
          <w:rFonts w:ascii="Times New Roman" w:hAnsi="Times New Roman"/>
          <w:noProof/>
          <w:lang w:val="lt-LT"/>
        </w:rPr>
        <w:t>ino kofeino (CYP1A2 substratas) vidutinį C</w:t>
      </w:r>
      <w:r>
        <w:rPr>
          <w:rFonts w:ascii="Times New Roman" w:hAnsi="Times New Roman"/>
          <w:noProof/>
          <w:vertAlign w:val="subscript"/>
          <w:lang w:val="lt-LT"/>
        </w:rPr>
        <w:t>max</w:t>
      </w:r>
      <w:r>
        <w:rPr>
          <w:rFonts w:ascii="Times New Roman" w:hAnsi="Times New Roman"/>
          <w:noProof/>
          <w:lang w:val="lt-LT"/>
        </w:rPr>
        <w:t xml:space="preserve"> ir AUC</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atitinkamai 18</w:t>
      </w:r>
      <w:r w:rsidR="00156E2B">
        <w:rPr>
          <w:rFonts w:ascii="Times New Roman" w:hAnsi="Times New Roman"/>
          <w:noProof/>
          <w:lang w:val="lt-LT"/>
        </w:rPr>
        <w:t> </w:t>
      </w:r>
      <w:r>
        <w:rPr>
          <w:rFonts w:ascii="Times New Roman" w:hAnsi="Times New Roman"/>
          <w:noProof/>
          <w:lang w:val="lt-LT"/>
        </w:rPr>
        <w:t>% ir 55</w:t>
      </w:r>
      <w:r w:rsidR="00156E2B">
        <w:rPr>
          <w:rFonts w:ascii="Times New Roman" w:hAnsi="Times New Roman"/>
          <w:noProof/>
          <w:lang w:val="lt-LT"/>
        </w:rPr>
        <w:t> </w:t>
      </w:r>
      <w:r>
        <w:rPr>
          <w:rFonts w:ascii="Times New Roman" w:hAnsi="Times New Roman"/>
          <w:noProof/>
          <w:lang w:val="lt-LT"/>
        </w:rPr>
        <w:t xml:space="preserve">%. Tai rodo, kad teriflunomidas gali būti silpno poveikio CYP1A2 induktorius </w:t>
      </w:r>
      <w:r>
        <w:rPr>
          <w:rFonts w:ascii="Times New Roman" w:hAnsi="Times New Roman"/>
          <w:i/>
          <w:iCs/>
          <w:noProof/>
          <w:lang w:val="lt-LT"/>
        </w:rPr>
        <w:t>in vivo</w:t>
      </w:r>
      <w:r>
        <w:rPr>
          <w:rFonts w:ascii="Times New Roman" w:hAnsi="Times New Roman"/>
          <w:noProof/>
          <w:lang w:val="lt-LT"/>
        </w:rPr>
        <w:t>. Todėl vaistini</w:t>
      </w:r>
      <w:r w:rsidR="00156E2B">
        <w:rPr>
          <w:rFonts w:ascii="Times New Roman" w:hAnsi="Times New Roman"/>
          <w:noProof/>
          <w:lang w:val="lt-LT"/>
        </w:rPr>
        <w:t>ų</w:t>
      </w:r>
      <w:r>
        <w:rPr>
          <w:rFonts w:ascii="Times New Roman" w:hAnsi="Times New Roman"/>
          <w:noProof/>
          <w:lang w:val="lt-LT"/>
        </w:rPr>
        <w:t xml:space="preserve"> preparat</w:t>
      </w:r>
      <w:r w:rsidR="00156E2B">
        <w:rPr>
          <w:rFonts w:ascii="Times New Roman" w:hAnsi="Times New Roman"/>
          <w:noProof/>
          <w:lang w:val="lt-LT"/>
        </w:rPr>
        <w:t>ų</w:t>
      </w:r>
      <w:r>
        <w:rPr>
          <w:rFonts w:ascii="Times New Roman" w:hAnsi="Times New Roman"/>
          <w:noProof/>
          <w:lang w:val="lt-LT"/>
        </w:rPr>
        <w:t xml:space="preserve">, kurių metabolizmą veikia CYP1A2 (pvz.: duloksetinas, alosetronas, teofilinas ir tizanidinas), gydymo teriflunomidu metu reikia vartoti atsargiai, nes gali sumažėti </w:t>
      </w:r>
      <w:r>
        <w:rPr>
          <w:rFonts w:ascii="Times New Roman" w:hAnsi="Times New Roman" w:hint="eastAsia"/>
          <w:noProof/>
          <w:lang w:val="lt-LT"/>
        </w:rPr>
        <w:t>š</w:t>
      </w:r>
      <w:r>
        <w:rPr>
          <w:rFonts w:ascii="Times New Roman" w:hAnsi="Times New Roman"/>
          <w:noProof/>
          <w:lang w:val="lt-LT"/>
        </w:rPr>
        <w:t>ių vaistinių preparatų veiksmingumas.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Teriflunomido poveikis varfarinui</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Kartotinės teriflunomido dozės neturėjo poveikio S-varfarino farmakokinetikai, ir tai rodo, kad teriflunomidas nėra CYP2C9 inhibitorius arba induktorius. Vis dėlto buvo stebėtas did</w:t>
      </w:r>
      <w:r>
        <w:rPr>
          <w:rFonts w:ascii="Times New Roman" w:hAnsi="Times New Roman" w:hint="eastAsia"/>
          <w:noProof/>
          <w:lang w:val="lt-LT"/>
        </w:rPr>
        <w:t>ž</w:t>
      </w:r>
      <w:r>
        <w:rPr>
          <w:rFonts w:ascii="Times New Roman" w:hAnsi="Times New Roman"/>
          <w:noProof/>
          <w:lang w:val="lt-LT"/>
        </w:rPr>
        <w:t xml:space="preserve">iausio tarptautinio normalizuotojo santykio (TNS) sumažėjimas 25 % teriflunomido vartojant kartu su varfarinu, palyginti su vienu varfarinu. Todėl varfarino vartojant kartu su teriflunomidu, </w:t>
      </w:r>
      <w:r w:rsidRPr="003649F5">
        <w:rPr>
          <w:rFonts w:ascii="Times New Roman" w:hAnsi="Times New Roman"/>
          <w:noProof/>
          <w:lang w:val="lt-LT"/>
        </w:rPr>
        <w:t>rekomenduojama atid</w:t>
      </w:r>
      <w:r w:rsidRPr="003649F5">
        <w:rPr>
          <w:rFonts w:ascii="Times New Roman" w:hAnsi="Times New Roman" w:hint="eastAsia"/>
          <w:noProof/>
          <w:lang w:val="lt-LT"/>
        </w:rPr>
        <w:t>ž</w:t>
      </w:r>
      <w:r w:rsidRPr="003649F5">
        <w:rPr>
          <w:rFonts w:ascii="Times New Roman" w:hAnsi="Times New Roman"/>
          <w:noProof/>
          <w:lang w:val="lt-LT"/>
        </w:rPr>
        <w:t>iai matuoti TNS ir stebėti.</w:t>
      </w:r>
    </w:p>
    <w:p w:rsidR="00BB7668" w:rsidRDefault="00BB7668" w:rsidP="008B128E">
      <w:pPr>
        <w:pStyle w:val="BTEMEASMCA"/>
      </w:pP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Teriflunomido poveikis organinių anijonų nešiklio 3 (angl., organic anion transporter [OAT3])</w:t>
      </w: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substratams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Po kartotinių teriflunomido dozių pavartojimo, padidėjo cefakloro vidutinis C</w:t>
      </w:r>
      <w:r>
        <w:rPr>
          <w:rFonts w:ascii="Times New Roman" w:hAnsi="Times New Roman"/>
          <w:noProof/>
          <w:vertAlign w:val="subscript"/>
          <w:lang w:val="lt-LT"/>
        </w:rPr>
        <w:t>max</w:t>
      </w:r>
      <w:r>
        <w:rPr>
          <w:rFonts w:ascii="Times New Roman" w:hAnsi="Times New Roman"/>
          <w:noProof/>
          <w:lang w:val="lt-LT"/>
        </w:rPr>
        <w:t xml:space="preserve"> ir AUC (atitinkamai 1,43 ir 1,54 karto). Tai rodo, kad teriflunomidas yra </w:t>
      </w:r>
      <w:r w:rsidRPr="003649F5">
        <w:rPr>
          <w:rFonts w:ascii="Times New Roman" w:hAnsi="Times New Roman"/>
          <w:i/>
          <w:iCs/>
          <w:noProof/>
          <w:lang w:val="lt-LT"/>
        </w:rPr>
        <w:t>OAT3</w:t>
      </w:r>
      <w:r>
        <w:rPr>
          <w:rFonts w:ascii="Times New Roman" w:hAnsi="Times New Roman"/>
          <w:noProof/>
          <w:lang w:val="lt-LT"/>
        </w:rPr>
        <w:t xml:space="preserve"> inhibitorius </w:t>
      </w:r>
      <w:r>
        <w:rPr>
          <w:rFonts w:ascii="Times New Roman" w:hAnsi="Times New Roman"/>
          <w:i/>
          <w:iCs/>
          <w:noProof/>
          <w:lang w:val="lt-LT"/>
        </w:rPr>
        <w:t>in</w:t>
      </w:r>
      <w:r>
        <w:rPr>
          <w:rFonts w:ascii="Times New Roman" w:hAnsi="Times New Roman"/>
          <w:noProof/>
          <w:lang w:val="lt-LT"/>
        </w:rPr>
        <w:t xml:space="preserve"> </w:t>
      </w:r>
      <w:r>
        <w:rPr>
          <w:rFonts w:ascii="Times New Roman" w:hAnsi="Times New Roman"/>
          <w:i/>
          <w:iCs/>
          <w:noProof/>
          <w:lang w:val="lt-LT"/>
        </w:rPr>
        <w:t>vivo</w:t>
      </w:r>
      <w:r>
        <w:rPr>
          <w:rFonts w:ascii="Times New Roman" w:hAnsi="Times New Roman"/>
          <w:noProof/>
          <w:lang w:val="lt-LT"/>
        </w:rPr>
        <w:t xml:space="preserve">. Todėl teriflunomido rekomenduojama skirti atsargiai kartu su </w:t>
      </w:r>
      <w:r w:rsidRPr="003649F5">
        <w:rPr>
          <w:rFonts w:ascii="Times New Roman" w:hAnsi="Times New Roman"/>
          <w:i/>
          <w:iCs/>
          <w:noProof/>
          <w:lang w:val="lt-LT"/>
        </w:rPr>
        <w:t>OAT3</w:t>
      </w:r>
      <w:r>
        <w:rPr>
          <w:rFonts w:ascii="Times New Roman" w:hAnsi="Times New Roman"/>
          <w:noProof/>
          <w:lang w:val="lt-LT"/>
        </w:rPr>
        <w:t xml:space="preserve"> substratais, pvz.: cefakloru, benzilpenicilinu, ciprofloksacinu, indometacinu, ketoprofenu, furozemidu, cimetidinu, metotreksatu, zidovudinu.</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Teriflunomido poveikis BCRP ir (arba) organinių anijonų pernašos polipeptido B1 ir B3</w:t>
      </w: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(OATP1B1/B3) substratams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Po kartotinių teriflunomido dozių pavartojimo, padidėjo rozuvastatino vidutinis C</w:t>
      </w:r>
      <w:r>
        <w:rPr>
          <w:rFonts w:ascii="Times New Roman" w:hAnsi="Times New Roman"/>
          <w:noProof/>
          <w:vertAlign w:val="subscript"/>
          <w:lang w:val="lt-LT"/>
        </w:rPr>
        <w:t>max</w:t>
      </w:r>
      <w:r>
        <w:rPr>
          <w:rFonts w:ascii="Times New Roman" w:hAnsi="Times New Roman"/>
          <w:noProof/>
          <w:lang w:val="lt-LT"/>
        </w:rPr>
        <w:t xml:space="preserve"> ir AUC (atitinkamai 2,65 ir 2,51 karto). Tačiau </w:t>
      </w:r>
      <w:r>
        <w:rPr>
          <w:rFonts w:ascii="Times New Roman" w:hAnsi="Times New Roman" w:hint="eastAsia"/>
          <w:noProof/>
          <w:lang w:val="lt-LT"/>
        </w:rPr>
        <w:t>š</w:t>
      </w:r>
      <w:r>
        <w:rPr>
          <w:rFonts w:ascii="Times New Roman" w:hAnsi="Times New Roman"/>
          <w:noProof/>
          <w:lang w:val="lt-LT"/>
        </w:rPr>
        <w:t>io rozuvastatino ekspozicijos plazmoje padidėjimo įtakos HMG-CoA reduktazės veiklai nepastebėta. Rekomenduojama 50</w:t>
      </w:r>
      <w:r w:rsidR="00156E2B">
        <w:rPr>
          <w:rFonts w:ascii="Times New Roman" w:hAnsi="Times New Roman"/>
          <w:noProof/>
          <w:lang w:val="lt-LT"/>
        </w:rPr>
        <w:t> </w:t>
      </w:r>
      <w:r>
        <w:rPr>
          <w:rFonts w:ascii="Times New Roman" w:hAnsi="Times New Roman"/>
          <w:noProof/>
          <w:lang w:val="lt-LT"/>
        </w:rPr>
        <w:t>% suma</w:t>
      </w:r>
      <w:r>
        <w:rPr>
          <w:rFonts w:ascii="Times New Roman" w:hAnsi="Times New Roman" w:hint="eastAsia"/>
          <w:noProof/>
          <w:lang w:val="lt-LT"/>
        </w:rPr>
        <w:t>ž</w:t>
      </w:r>
      <w:r>
        <w:rPr>
          <w:rFonts w:ascii="Times New Roman" w:hAnsi="Times New Roman"/>
          <w:noProof/>
          <w:lang w:val="lt-LT"/>
        </w:rPr>
        <w:t>inti rozuvastatino dozę, jei j</w:t>
      </w:r>
      <w:r w:rsidR="00156E2B">
        <w:rPr>
          <w:rFonts w:ascii="Times New Roman" w:hAnsi="Times New Roman"/>
          <w:noProof/>
          <w:lang w:val="lt-LT"/>
        </w:rPr>
        <w:t>o</w:t>
      </w:r>
      <w:r>
        <w:rPr>
          <w:rFonts w:ascii="Times New Roman" w:hAnsi="Times New Roman"/>
          <w:noProof/>
          <w:lang w:val="lt-LT"/>
        </w:rPr>
        <w:t xml:space="preserve"> skiriama kartu su teriflunomidu. Vartojant kit</w:t>
      </w:r>
      <w:r w:rsidR="00156E2B">
        <w:rPr>
          <w:rFonts w:ascii="Times New Roman" w:hAnsi="Times New Roman"/>
          <w:noProof/>
          <w:lang w:val="lt-LT"/>
        </w:rPr>
        <w:t>ų</w:t>
      </w:r>
      <w:r>
        <w:rPr>
          <w:rFonts w:ascii="Times New Roman" w:hAnsi="Times New Roman"/>
          <w:noProof/>
          <w:lang w:val="lt-LT"/>
        </w:rPr>
        <w:t xml:space="preserve"> </w:t>
      </w:r>
      <w:r w:rsidRPr="003649F5">
        <w:rPr>
          <w:rFonts w:ascii="Times New Roman" w:hAnsi="Times New Roman"/>
          <w:i/>
          <w:iCs/>
          <w:noProof/>
          <w:lang w:val="lt-LT"/>
        </w:rPr>
        <w:t>BCRP</w:t>
      </w:r>
      <w:r>
        <w:rPr>
          <w:rFonts w:ascii="Times New Roman" w:hAnsi="Times New Roman"/>
          <w:noProof/>
          <w:lang w:val="lt-LT"/>
        </w:rPr>
        <w:t xml:space="preserve"> substrat</w:t>
      </w:r>
      <w:r w:rsidR="00156E2B">
        <w:rPr>
          <w:rFonts w:ascii="Times New Roman" w:hAnsi="Times New Roman"/>
          <w:noProof/>
          <w:lang w:val="lt-LT"/>
        </w:rPr>
        <w:t>ų</w:t>
      </w:r>
      <w:r>
        <w:rPr>
          <w:rFonts w:ascii="Times New Roman" w:hAnsi="Times New Roman"/>
          <w:noProof/>
          <w:lang w:val="lt-LT"/>
        </w:rPr>
        <w:t xml:space="preserve"> (pvz.: metotreksat</w:t>
      </w:r>
      <w:r w:rsidR="00156E2B">
        <w:rPr>
          <w:rFonts w:ascii="Times New Roman" w:hAnsi="Times New Roman"/>
          <w:noProof/>
          <w:lang w:val="lt-LT"/>
        </w:rPr>
        <w:t>o</w:t>
      </w:r>
      <w:r>
        <w:rPr>
          <w:rFonts w:ascii="Times New Roman" w:hAnsi="Times New Roman"/>
          <w:noProof/>
          <w:lang w:val="lt-LT"/>
        </w:rPr>
        <w:t>, topotekan</w:t>
      </w:r>
      <w:r w:rsidR="00156E2B">
        <w:rPr>
          <w:rFonts w:ascii="Times New Roman" w:hAnsi="Times New Roman"/>
          <w:noProof/>
          <w:lang w:val="lt-LT"/>
        </w:rPr>
        <w:t>o</w:t>
      </w:r>
      <w:r>
        <w:rPr>
          <w:rFonts w:ascii="Times New Roman" w:hAnsi="Times New Roman"/>
          <w:noProof/>
          <w:lang w:val="lt-LT"/>
        </w:rPr>
        <w:t>, sulfasalazin</w:t>
      </w:r>
      <w:r w:rsidR="00156E2B">
        <w:rPr>
          <w:rFonts w:ascii="Times New Roman" w:hAnsi="Times New Roman"/>
          <w:noProof/>
          <w:lang w:val="lt-LT"/>
        </w:rPr>
        <w:t>o</w:t>
      </w:r>
      <w:r>
        <w:rPr>
          <w:rFonts w:ascii="Times New Roman" w:hAnsi="Times New Roman"/>
          <w:noProof/>
          <w:lang w:val="lt-LT"/>
        </w:rPr>
        <w:t>, daunorubicin</w:t>
      </w:r>
      <w:r w:rsidR="00156E2B">
        <w:rPr>
          <w:rFonts w:ascii="Times New Roman" w:hAnsi="Times New Roman"/>
          <w:noProof/>
          <w:lang w:val="lt-LT"/>
        </w:rPr>
        <w:t>o</w:t>
      </w:r>
      <w:r>
        <w:rPr>
          <w:rFonts w:ascii="Times New Roman" w:hAnsi="Times New Roman"/>
          <w:noProof/>
          <w:lang w:val="lt-LT"/>
        </w:rPr>
        <w:t>, doksorubicin</w:t>
      </w:r>
      <w:r w:rsidR="00156E2B">
        <w:rPr>
          <w:rFonts w:ascii="Times New Roman" w:hAnsi="Times New Roman"/>
          <w:noProof/>
          <w:lang w:val="lt-LT"/>
        </w:rPr>
        <w:t>o</w:t>
      </w:r>
      <w:r>
        <w:rPr>
          <w:rFonts w:ascii="Times New Roman" w:hAnsi="Times New Roman"/>
          <w:noProof/>
          <w:lang w:val="lt-LT"/>
        </w:rPr>
        <w:t xml:space="preserve">) ir </w:t>
      </w:r>
      <w:r w:rsidRPr="003649F5">
        <w:rPr>
          <w:rFonts w:ascii="Times New Roman" w:hAnsi="Times New Roman"/>
          <w:i/>
          <w:iCs/>
          <w:noProof/>
          <w:lang w:val="lt-LT"/>
        </w:rPr>
        <w:t>OATP</w:t>
      </w:r>
      <w:r>
        <w:rPr>
          <w:rFonts w:ascii="Times New Roman" w:hAnsi="Times New Roman"/>
          <w:noProof/>
          <w:lang w:val="lt-LT"/>
        </w:rPr>
        <w:t xml:space="preserve"> grupės vaistini</w:t>
      </w:r>
      <w:r w:rsidR="00156E2B">
        <w:rPr>
          <w:rFonts w:ascii="Times New Roman" w:hAnsi="Times New Roman"/>
          <w:noProof/>
          <w:lang w:val="lt-LT"/>
        </w:rPr>
        <w:t>ų</w:t>
      </w:r>
      <w:r>
        <w:rPr>
          <w:rFonts w:ascii="Times New Roman" w:hAnsi="Times New Roman"/>
          <w:noProof/>
          <w:lang w:val="lt-LT"/>
        </w:rPr>
        <w:t xml:space="preserve"> preparat</w:t>
      </w:r>
      <w:r w:rsidR="00156E2B">
        <w:rPr>
          <w:rFonts w:ascii="Times New Roman" w:hAnsi="Times New Roman"/>
          <w:noProof/>
          <w:lang w:val="lt-LT"/>
        </w:rPr>
        <w:t>ų</w:t>
      </w:r>
      <w:r>
        <w:rPr>
          <w:rFonts w:ascii="Times New Roman" w:hAnsi="Times New Roman"/>
          <w:noProof/>
          <w:lang w:val="lt-LT"/>
        </w:rPr>
        <w:t>, ypač HMG-Co reduktazės inhibitori</w:t>
      </w:r>
      <w:r w:rsidR="00156E2B">
        <w:rPr>
          <w:rFonts w:ascii="Times New Roman" w:hAnsi="Times New Roman"/>
          <w:noProof/>
          <w:lang w:val="lt-LT"/>
        </w:rPr>
        <w:t>ų</w:t>
      </w:r>
      <w:r>
        <w:rPr>
          <w:rFonts w:ascii="Times New Roman" w:hAnsi="Times New Roman"/>
          <w:noProof/>
          <w:lang w:val="lt-LT"/>
        </w:rPr>
        <w:t xml:space="preserve"> (pvz.: simvastatin</w:t>
      </w:r>
      <w:r w:rsidR="00156E2B">
        <w:rPr>
          <w:rFonts w:ascii="Times New Roman" w:hAnsi="Times New Roman"/>
          <w:noProof/>
          <w:lang w:val="lt-LT"/>
        </w:rPr>
        <w:t>o</w:t>
      </w:r>
      <w:r>
        <w:rPr>
          <w:rFonts w:ascii="Times New Roman" w:hAnsi="Times New Roman"/>
          <w:noProof/>
          <w:lang w:val="lt-LT"/>
        </w:rPr>
        <w:t>, atorvastatin</w:t>
      </w:r>
      <w:r w:rsidR="00156E2B">
        <w:rPr>
          <w:rFonts w:ascii="Times New Roman" w:hAnsi="Times New Roman"/>
          <w:noProof/>
          <w:lang w:val="lt-LT"/>
        </w:rPr>
        <w:t>o</w:t>
      </w:r>
      <w:r>
        <w:rPr>
          <w:rFonts w:ascii="Times New Roman" w:hAnsi="Times New Roman"/>
          <w:noProof/>
          <w:lang w:val="lt-LT"/>
        </w:rPr>
        <w:t>, pravastatin</w:t>
      </w:r>
      <w:r w:rsidR="00156E2B">
        <w:rPr>
          <w:rFonts w:ascii="Times New Roman" w:hAnsi="Times New Roman"/>
          <w:noProof/>
          <w:lang w:val="lt-LT"/>
        </w:rPr>
        <w:t>o</w:t>
      </w:r>
      <w:r>
        <w:rPr>
          <w:rFonts w:ascii="Times New Roman" w:hAnsi="Times New Roman"/>
          <w:noProof/>
          <w:lang w:val="lt-LT"/>
        </w:rPr>
        <w:t>, metotreksat</w:t>
      </w:r>
      <w:r w:rsidR="00156E2B">
        <w:rPr>
          <w:rFonts w:ascii="Times New Roman" w:hAnsi="Times New Roman"/>
          <w:noProof/>
          <w:lang w:val="lt-LT"/>
        </w:rPr>
        <w:t>o</w:t>
      </w:r>
      <w:r>
        <w:rPr>
          <w:rFonts w:ascii="Times New Roman" w:hAnsi="Times New Roman"/>
          <w:noProof/>
          <w:lang w:val="lt-LT"/>
        </w:rPr>
        <w:t>, nateglinid</w:t>
      </w:r>
      <w:r w:rsidR="00156E2B">
        <w:rPr>
          <w:rFonts w:ascii="Times New Roman" w:hAnsi="Times New Roman"/>
          <w:noProof/>
          <w:lang w:val="lt-LT"/>
        </w:rPr>
        <w:t>o</w:t>
      </w:r>
      <w:r>
        <w:rPr>
          <w:rFonts w:ascii="Times New Roman" w:hAnsi="Times New Roman"/>
          <w:noProof/>
          <w:lang w:val="lt-LT"/>
        </w:rPr>
        <w:t>, repaglinid</w:t>
      </w:r>
      <w:r w:rsidR="00156E2B">
        <w:rPr>
          <w:rFonts w:ascii="Times New Roman" w:hAnsi="Times New Roman"/>
          <w:noProof/>
          <w:lang w:val="lt-LT"/>
        </w:rPr>
        <w:t>o</w:t>
      </w:r>
      <w:r>
        <w:rPr>
          <w:rFonts w:ascii="Times New Roman" w:hAnsi="Times New Roman"/>
          <w:noProof/>
          <w:lang w:val="lt-LT"/>
        </w:rPr>
        <w:t>, rifampicin</w:t>
      </w:r>
      <w:r w:rsidR="00156E2B">
        <w:rPr>
          <w:rFonts w:ascii="Times New Roman" w:hAnsi="Times New Roman"/>
          <w:noProof/>
          <w:lang w:val="lt-LT"/>
        </w:rPr>
        <w:t>o</w:t>
      </w:r>
      <w:r>
        <w:rPr>
          <w:rFonts w:ascii="Times New Roman" w:hAnsi="Times New Roman"/>
          <w:noProof/>
          <w:lang w:val="lt-LT"/>
        </w:rPr>
        <w:t>), kartu skirti teriflunomid</w:t>
      </w:r>
      <w:r w:rsidR="00156E2B">
        <w:rPr>
          <w:rFonts w:ascii="Times New Roman" w:hAnsi="Times New Roman"/>
          <w:noProof/>
          <w:lang w:val="lt-LT"/>
        </w:rPr>
        <w:t>o</w:t>
      </w:r>
      <w:r>
        <w:rPr>
          <w:rFonts w:ascii="Times New Roman" w:hAnsi="Times New Roman"/>
          <w:noProof/>
          <w:lang w:val="lt-LT"/>
        </w:rPr>
        <w:t xml:space="preserve"> taip pat reikia atsargiai. Reikia atid</w:t>
      </w:r>
      <w:r>
        <w:rPr>
          <w:rFonts w:ascii="Times New Roman" w:hAnsi="Times New Roman" w:hint="eastAsia"/>
          <w:noProof/>
          <w:lang w:val="lt-LT"/>
        </w:rPr>
        <w:t>ž</w:t>
      </w:r>
      <w:r>
        <w:rPr>
          <w:rFonts w:ascii="Times New Roman" w:hAnsi="Times New Roman"/>
          <w:noProof/>
          <w:lang w:val="lt-LT"/>
        </w:rPr>
        <w:t>iai stebėti, ar pacientams nepasirei</w:t>
      </w:r>
      <w:r>
        <w:rPr>
          <w:rFonts w:ascii="Times New Roman" w:hAnsi="Times New Roman" w:hint="eastAsia"/>
          <w:noProof/>
          <w:lang w:val="lt-LT"/>
        </w:rPr>
        <w:t>š</w:t>
      </w:r>
      <w:r>
        <w:rPr>
          <w:rFonts w:ascii="Times New Roman" w:hAnsi="Times New Roman"/>
          <w:noProof/>
          <w:lang w:val="lt-LT"/>
        </w:rPr>
        <w:t>kia pernelyg didelės vaistinio preparato ekspozicijos po</w:t>
      </w:r>
      <w:r>
        <w:rPr>
          <w:rFonts w:ascii="Times New Roman" w:hAnsi="Times New Roman" w:hint="eastAsia"/>
          <w:noProof/>
          <w:lang w:val="lt-LT"/>
        </w:rPr>
        <w:t>ž</w:t>
      </w:r>
      <w:r>
        <w:rPr>
          <w:rFonts w:ascii="Times New Roman" w:hAnsi="Times New Roman"/>
          <w:noProof/>
          <w:lang w:val="lt-LT"/>
        </w:rPr>
        <w:t>ymi</w:t>
      </w:r>
      <w:r w:rsidR="00B1271B">
        <w:rPr>
          <w:rFonts w:ascii="Times New Roman" w:hAnsi="Times New Roman"/>
          <w:noProof/>
          <w:lang w:val="lt-LT"/>
        </w:rPr>
        <w:t>ų</w:t>
      </w:r>
      <w:r>
        <w:rPr>
          <w:rFonts w:ascii="Times New Roman" w:hAnsi="Times New Roman"/>
          <w:noProof/>
          <w:lang w:val="lt-LT"/>
        </w:rPr>
        <w:t xml:space="preserve"> ir simptom</w:t>
      </w:r>
      <w:r w:rsidR="00B1271B">
        <w:rPr>
          <w:rFonts w:ascii="Times New Roman" w:hAnsi="Times New Roman"/>
          <w:noProof/>
          <w:lang w:val="lt-LT"/>
        </w:rPr>
        <w:t>ų</w:t>
      </w:r>
      <w:r>
        <w:rPr>
          <w:rFonts w:ascii="Times New Roman" w:hAnsi="Times New Roman"/>
          <w:noProof/>
          <w:lang w:val="lt-LT"/>
        </w:rPr>
        <w:t>, ir apsvarstyti, ar nereikia suma</w:t>
      </w:r>
      <w:r>
        <w:rPr>
          <w:rFonts w:ascii="Times New Roman" w:hAnsi="Times New Roman" w:hint="eastAsia"/>
          <w:noProof/>
          <w:lang w:val="lt-LT"/>
        </w:rPr>
        <w:t>ž</w:t>
      </w:r>
      <w:r>
        <w:rPr>
          <w:rFonts w:ascii="Times New Roman" w:hAnsi="Times New Roman"/>
          <w:noProof/>
          <w:lang w:val="lt-LT"/>
        </w:rPr>
        <w:t xml:space="preserve">inti </w:t>
      </w:r>
      <w:r>
        <w:rPr>
          <w:rFonts w:ascii="Times New Roman" w:hAnsi="Times New Roman" w:hint="eastAsia"/>
          <w:noProof/>
          <w:lang w:val="lt-LT"/>
        </w:rPr>
        <w:t>š</w:t>
      </w:r>
      <w:r>
        <w:rPr>
          <w:rFonts w:ascii="Times New Roman" w:hAnsi="Times New Roman"/>
          <w:noProof/>
          <w:lang w:val="lt-LT"/>
        </w:rPr>
        <w:t>ių vaistinių preparatų dozės</w:t>
      </w:r>
      <w:r>
        <w:rPr>
          <w:lang w:val="lt-LT"/>
        </w:rPr>
        <w:t>.</w:t>
      </w:r>
    </w:p>
    <w:p w:rsidR="00BB7668" w:rsidRDefault="00BB7668" w:rsidP="008B128E">
      <w:pPr>
        <w:pStyle w:val="BTEMEASMCA"/>
      </w:pPr>
    </w:p>
    <w:p w:rsidR="00BB7668" w:rsidRDefault="00D24F81" w:rsidP="0022016A">
      <w:pPr>
        <w:pStyle w:val="PI-2EMEASMCA"/>
      </w:pPr>
      <w:bookmarkStart w:id="23" w:name="_Toc129243107"/>
      <w:bookmarkStart w:id="24" w:name="_Toc129243232"/>
      <w:r>
        <w:t>4.6</w:t>
      </w:r>
      <w:r>
        <w:tab/>
        <w:t>Vaisingumas, nėštumo ir žindymo laikotarpis</w:t>
      </w:r>
      <w:bookmarkEnd w:id="23"/>
      <w:bookmarkEnd w:id="24"/>
    </w:p>
    <w:p w:rsidR="00BB7668" w:rsidRDefault="00BB7668" w:rsidP="008B128E">
      <w:pPr>
        <w:pStyle w:val="BTEMEASMCA"/>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Vartojant vyrams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Manoma, kad gydant teriflunomidu, su poveikiu vyrui susijusio toksi</w:t>
      </w:r>
      <w:r>
        <w:rPr>
          <w:rFonts w:ascii="Times New Roman" w:hAnsi="Times New Roman" w:hint="eastAsia"/>
          <w:noProof/>
          <w:lang w:val="lt-LT"/>
        </w:rPr>
        <w:t>š</w:t>
      </w:r>
      <w:r>
        <w:rPr>
          <w:rFonts w:ascii="Times New Roman" w:hAnsi="Times New Roman"/>
          <w:noProof/>
          <w:lang w:val="lt-LT"/>
        </w:rPr>
        <w:t>kumo vaisiui rizika yra ma</w:t>
      </w:r>
      <w:r>
        <w:rPr>
          <w:rFonts w:ascii="Times New Roman" w:hAnsi="Times New Roman" w:hint="eastAsia"/>
          <w:noProof/>
          <w:lang w:val="lt-LT"/>
        </w:rPr>
        <w:t>ž</w:t>
      </w:r>
      <w:r>
        <w:rPr>
          <w:rFonts w:ascii="Times New Roman" w:hAnsi="Times New Roman"/>
          <w:noProof/>
          <w:lang w:val="lt-LT"/>
        </w:rPr>
        <w:t>a</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w:t>
      </w:r>
      <w:r>
        <w:rPr>
          <w:rFonts w:ascii="Times New Roman" w:hAnsi="Times New Roman" w:hint="eastAsia"/>
          <w:noProof/>
          <w:lang w:val="lt-LT"/>
        </w:rPr>
        <w:t>ž</w:t>
      </w:r>
      <w:r>
        <w:rPr>
          <w:rFonts w:ascii="Times New Roman" w:hAnsi="Times New Roman"/>
          <w:noProof/>
          <w:lang w:val="lt-LT"/>
        </w:rPr>
        <w:t>r. 5.3 skyrių).</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Nėštumas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Duomenų apie teriflunomido vartojimą nėštumo metu nepakanka. Su gyvūnais atlikti tyrimai parodė toksinį poveikį reprodukcijai (</w:t>
      </w:r>
      <w:r>
        <w:rPr>
          <w:rFonts w:ascii="Times New Roman" w:hAnsi="Times New Roman" w:hint="eastAsia"/>
          <w:noProof/>
          <w:lang w:val="lt-LT"/>
        </w:rPr>
        <w:t>ž</w:t>
      </w:r>
      <w:r>
        <w:rPr>
          <w:rFonts w:ascii="Times New Roman" w:hAnsi="Times New Roman"/>
          <w:noProof/>
          <w:lang w:val="lt-LT"/>
        </w:rPr>
        <w:t>r. 5.3 skyrių).</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Teriflunomidas, vartojamas nėštumo metu, gali sukelti sunkių apsigimimų. Teriflunomido draudžiama vartoti nėštumo metu (</w:t>
      </w:r>
      <w:r>
        <w:rPr>
          <w:rFonts w:ascii="Times New Roman" w:hAnsi="Times New Roman" w:hint="eastAsia"/>
          <w:noProof/>
          <w:lang w:val="lt-LT"/>
        </w:rPr>
        <w:t>ž</w:t>
      </w:r>
      <w:r>
        <w:rPr>
          <w:rFonts w:ascii="Times New Roman" w:hAnsi="Times New Roman"/>
          <w:noProof/>
          <w:lang w:val="lt-LT"/>
        </w:rPr>
        <w:t>r. 4.3 skyrių).</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Vaisingo am</w:t>
      </w:r>
      <w:r>
        <w:rPr>
          <w:rFonts w:ascii="Times New Roman" w:hAnsi="Times New Roman" w:hint="eastAsia"/>
          <w:noProof/>
          <w:lang w:val="lt-LT"/>
        </w:rPr>
        <w:t>ž</w:t>
      </w:r>
      <w:r>
        <w:rPr>
          <w:rFonts w:ascii="Times New Roman" w:hAnsi="Times New Roman"/>
          <w:noProof/>
          <w:lang w:val="lt-LT"/>
        </w:rPr>
        <w:t>iaus moterys turi naudoti veiksmingą kontracepcijos metodą gydymo teriflunomidu metu ir vėliau, kol jo koncentracija plazmoje yra didesnė nei 0,02</w:t>
      </w:r>
      <w:r w:rsidR="00B1271B">
        <w:rPr>
          <w:rFonts w:ascii="Times New Roman" w:hAnsi="Times New Roman"/>
          <w:noProof/>
          <w:lang w:val="lt-LT"/>
        </w:rPr>
        <w:t> </w:t>
      </w:r>
      <w:r>
        <w:rPr>
          <w:rFonts w:ascii="Times New Roman" w:hAnsi="Times New Roman"/>
          <w:noProof/>
          <w:lang w:val="lt-LT"/>
        </w:rPr>
        <w:t xml:space="preserve">mg/l. </w:t>
      </w:r>
      <w:r>
        <w:rPr>
          <w:rFonts w:ascii="Times New Roman" w:hAnsi="Times New Roman" w:hint="eastAsia"/>
          <w:noProof/>
          <w:lang w:val="lt-LT"/>
        </w:rPr>
        <w:t>Š</w:t>
      </w:r>
      <w:r>
        <w:rPr>
          <w:rFonts w:ascii="Times New Roman" w:hAnsi="Times New Roman"/>
          <w:noProof/>
          <w:lang w:val="lt-LT"/>
        </w:rPr>
        <w:t>iuo laikotarpiu moterys su gydančiu gydytoju turi aptarti bet kokius planus sustabdyti arba pakeisti kontracepcijos priemonių vartojimą. Moteri</w:t>
      </w:r>
      <w:r>
        <w:rPr>
          <w:rFonts w:ascii="Times New Roman" w:hAnsi="Times New Roman" w:hint="eastAsia"/>
          <w:noProof/>
          <w:lang w:val="lt-LT"/>
        </w:rPr>
        <w:t>š</w:t>
      </w:r>
      <w:r>
        <w:rPr>
          <w:rFonts w:ascii="Times New Roman" w:hAnsi="Times New Roman"/>
          <w:noProof/>
          <w:lang w:val="lt-LT"/>
        </w:rPr>
        <w:t>kos lyties vaikai ir (arba) moteri</w:t>
      </w:r>
      <w:r>
        <w:rPr>
          <w:rFonts w:ascii="Times New Roman" w:hAnsi="Times New Roman" w:hint="eastAsia"/>
          <w:noProof/>
          <w:lang w:val="lt-LT"/>
        </w:rPr>
        <w:t>š</w:t>
      </w:r>
      <w:r>
        <w:rPr>
          <w:rFonts w:ascii="Times New Roman" w:hAnsi="Times New Roman"/>
          <w:noProof/>
          <w:lang w:val="lt-LT"/>
        </w:rPr>
        <w:t xml:space="preserve">kos lyties vaikų tėvai ir (arba) globėjai turi būti </w:t>
      </w:r>
      <w:r>
        <w:rPr>
          <w:rFonts w:ascii="Times New Roman" w:hAnsi="Times New Roman"/>
          <w:noProof/>
          <w:lang w:val="lt-LT"/>
        </w:rPr>
        <w:lastRenderedPageBreak/>
        <w:t>informuoti apie būtinybę kreiptis į gydantį gydytoją, kai teriflunomidu gydomam moteri</w:t>
      </w:r>
      <w:r>
        <w:rPr>
          <w:rFonts w:ascii="Times New Roman" w:hAnsi="Times New Roman" w:hint="eastAsia"/>
          <w:noProof/>
          <w:lang w:val="lt-LT"/>
        </w:rPr>
        <w:t>š</w:t>
      </w:r>
      <w:r>
        <w:rPr>
          <w:rFonts w:ascii="Times New Roman" w:hAnsi="Times New Roman"/>
          <w:noProof/>
          <w:lang w:val="lt-LT"/>
        </w:rPr>
        <w:t>kos lyties vaikui prasideda menstruacijos. Naujos vaisingo am</w:t>
      </w:r>
      <w:r>
        <w:rPr>
          <w:rFonts w:ascii="Times New Roman" w:hAnsi="Times New Roman" w:hint="eastAsia"/>
          <w:noProof/>
          <w:lang w:val="lt-LT"/>
        </w:rPr>
        <w:t>ž</w:t>
      </w:r>
      <w:r>
        <w:rPr>
          <w:rFonts w:ascii="Times New Roman" w:hAnsi="Times New Roman"/>
          <w:noProof/>
          <w:lang w:val="lt-LT"/>
        </w:rPr>
        <w:t>iaus pacientės turi būti pakonsultuotos dėl kontracepcijos ir galimos rizikos vaisiui. Reikia apsvarstyti dėl siuntimo pas ginekologą.</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Pacientę būtina perspėti, kad laiku neprasidėjus menstruacijoms arba dėl kitų prie</w:t>
      </w:r>
      <w:r>
        <w:rPr>
          <w:rFonts w:ascii="Times New Roman" w:hAnsi="Times New Roman" w:hint="eastAsia"/>
          <w:noProof/>
          <w:lang w:val="lt-LT"/>
        </w:rPr>
        <w:t>ž</w:t>
      </w:r>
      <w:r>
        <w:rPr>
          <w:rFonts w:ascii="Times New Roman" w:hAnsi="Times New Roman"/>
          <w:noProof/>
          <w:lang w:val="lt-LT"/>
        </w:rPr>
        <w:t>asčių įtariant nėštumą, ji turi nedelsiant nutraukti teriflunomido vartojimą ir kreiptis į gydytoją ir atlikti nėštumo testą, ir jei jis yra teigiamas, gydytojas ir pacientė turi aptarti riziką nėštumui. Įmanoma, kad greitai mažėjanti teriflunomido koncentracija kraujyje, pradėjus pagreitintą toliau apra</w:t>
      </w:r>
      <w:r>
        <w:rPr>
          <w:rFonts w:ascii="Times New Roman" w:hAnsi="Times New Roman" w:hint="eastAsia"/>
          <w:noProof/>
          <w:lang w:val="lt-LT"/>
        </w:rPr>
        <w:t>š</w:t>
      </w:r>
      <w:r>
        <w:rPr>
          <w:rFonts w:ascii="Times New Roman" w:hAnsi="Times New Roman"/>
          <w:noProof/>
          <w:lang w:val="lt-LT"/>
        </w:rPr>
        <w:t>ytą eliminacijos procedūrą pavėlavus mėnesinėms, gali suma</w:t>
      </w:r>
      <w:r>
        <w:rPr>
          <w:rFonts w:ascii="Times New Roman" w:hAnsi="Times New Roman" w:hint="eastAsia"/>
          <w:noProof/>
          <w:lang w:val="lt-LT"/>
        </w:rPr>
        <w:t>ž</w:t>
      </w:r>
      <w:r>
        <w:rPr>
          <w:rFonts w:ascii="Times New Roman" w:hAnsi="Times New Roman"/>
          <w:noProof/>
          <w:lang w:val="lt-LT"/>
        </w:rPr>
        <w:t>inti riziką vaisiui.</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Teriflunomidu gydomoms pastoti norinčioms moterims vaistinio preparato vartojimą reikia nutraukti, ir rekomenduojama atlikti pagreitintos eliminacijos procedūrą, kad vaistinio preparato koncentracija kuo greičiau taptų ma</w:t>
      </w:r>
      <w:r>
        <w:rPr>
          <w:rFonts w:ascii="Times New Roman" w:hAnsi="Times New Roman" w:hint="eastAsia"/>
          <w:noProof/>
          <w:lang w:val="lt-LT"/>
        </w:rPr>
        <w:t>ž</w:t>
      </w:r>
      <w:r>
        <w:rPr>
          <w:rFonts w:ascii="Times New Roman" w:hAnsi="Times New Roman"/>
          <w:noProof/>
          <w:lang w:val="lt-LT"/>
        </w:rPr>
        <w:t>esnė nei 0,02</w:t>
      </w:r>
      <w:r w:rsidR="00B1271B">
        <w:rPr>
          <w:rFonts w:ascii="Times New Roman" w:hAnsi="Times New Roman"/>
          <w:noProof/>
          <w:lang w:val="lt-LT"/>
        </w:rPr>
        <w:t> </w:t>
      </w:r>
      <w:r>
        <w:rPr>
          <w:rFonts w:ascii="Times New Roman" w:hAnsi="Times New Roman"/>
          <w:noProof/>
          <w:lang w:val="lt-LT"/>
        </w:rPr>
        <w:t>mg/l (</w:t>
      </w:r>
      <w:r>
        <w:rPr>
          <w:rFonts w:ascii="Times New Roman" w:hAnsi="Times New Roman" w:hint="eastAsia"/>
          <w:noProof/>
          <w:lang w:val="lt-LT"/>
        </w:rPr>
        <w:t>ž</w:t>
      </w:r>
      <w:r>
        <w:rPr>
          <w:rFonts w:ascii="Times New Roman" w:hAnsi="Times New Roman"/>
          <w:noProof/>
          <w:lang w:val="lt-LT"/>
        </w:rPr>
        <w:t>r. toliau).</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Netaikant pagreitintos eliminacijos procedūros, tikėtina, kad teriflunomido koncentracijos plazmoje vidutini</w:t>
      </w:r>
      <w:r>
        <w:rPr>
          <w:rFonts w:ascii="Times New Roman" w:hAnsi="Times New Roman" w:hint="eastAsia"/>
          <w:noProof/>
          <w:lang w:val="lt-LT"/>
        </w:rPr>
        <w:t>š</w:t>
      </w:r>
      <w:r>
        <w:rPr>
          <w:rFonts w:ascii="Times New Roman" w:hAnsi="Times New Roman"/>
          <w:noProof/>
          <w:lang w:val="lt-LT"/>
        </w:rPr>
        <w:t>kai 8 mėnesius bus didesnės kaip 0,02</w:t>
      </w:r>
      <w:r w:rsidR="00B1271B">
        <w:rPr>
          <w:rFonts w:ascii="Times New Roman" w:hAnsi="Times New Roman"/>
          <w:noProof/>
          <w:lang w:val="lt-LT"/>
        </w:rPr>
        <w:t> </w:t>
      </w:r>
      <w:r>
        <w:rPr>
          <w:rFonts w:ascii="Times New Roman" w:hAnsi="Times New Roman"/>
          <w:noProof/>
          <w:lang w:val="lt-LT"/>
        </w:rPr>
        <w:t>mg/l, nors gali trukti iki 2 metų, kol koncentracijos kai kurių pacienčių plazmoje taps ma</w:t>
      </w:r>
      <w:r>
        <w:rPr>
          <w:rFonts w:ascii="Times New Roman" w:hAnsi="Times New Roman" w:hint="eastAsia"/>
          <w:noProof/>
          <w:lang w:val="lt-LT"/>
        </w:rPr>
        <w:t>ž</w:t>
      </w:r>
      <w:r>
        <w:rPr>
          <w:rFonts w:ascii="Times New Roman" w:hAnsi="Times New Roman"/>
          <w:noProof/>
          <w:lang w:val="lt-LT"/>
        </w:rPr>
        <w:t>esnės nei 0,02</w:t>
      </w:r>
      <w:r w:rsidR="00B1271B">
        <w:rPr>
          <w:rFonts w:ascii="Times New Roman" w:hAnsi="Times New Roman"/>
          <w:noProof/>
          <w:lang w:val="lt-LT"/>
        </w:rPr>
        <w:t xml:space="preserve">  </w:t>
      </w:r>
      <w:r>
        <w:rPr>
          <w:rFonts w:ascii="Times New Roman" w:hAnsi="Times New Roman"/>
          <w:noProof/>
          <w:lang w:val="lt-LT"/>
        </w:rPr>
        <w:t>mg/l. Todėl teriflunomido koncentracijos plazmoje turi būti i</w:t>
      </w:r>
      <w:r>
        <w:rPr>
          <w:rFonts w:ascii="Times New Roman" w:hAnsi="Times New Roman" w:hint="eastAsia"/>
          <w:noProof/>
          <w:lang w:val="lt-LT"/>
        </w:rPr>
        <w:t>š</w:t>
      </w:r>
      <w:r>
        <w:rPr>
          <w:rFonts w:ascii="Times New Roman" w:hAnsi="Times New Roman"/>
          <w:noProof/>
          <w:lang w:val="lt-LT"/>
        </w:rPr>
        <w:t>matuotos prie</w:t>
      </w:r>
      <w:r>
        <w:rPr>
          <w:rFonts w:ascii="Times New Roman" w:hAnsi="Times New Roman" w:hint="eastAsia"/>
          <w:noProof/>
          <w:lang w:val="lt-LT"/>
        </w:rPr>
        <w:t>š</w:t>
      </w:r>
      <w:r>
        <w:rPr>
          <w:rFonts w:ascii="Times New Roman" w:hAnsi="Times New Roman"/>
          <w:noProof/>
          <w:lang w:val="lt-LT"/>
        </w:rPr>
        <w:t xml:space="preserve"> moteriai bandant pastoti. Nustačius, kad teriflunomido koncentracija plazmoje yra ma</w:t>
      </w:r>
      <w:r>
        <w:rPr>
          <w:rFonts w:ascii="Times New Roman" w:hAnsi="Times New Roman" w:hint="eastAsia"/>
          <w:noProof/>
          <w:lang w:val="lt-LT"/>
        </w:rPr>
        <w:t>ž</w:t>
      </w:r>
      <w:r>
        <w:rPr>
          <w:rFonts w:ascii="Times New Roman" w:hAnsi="Times New Roman"/>
          <w:noProof/>
          <w:lang w:val="lt-LT"/>
        </w:rPr>
        <w:t>esnė kaip 0,02</w:t>
      </w:r>
      <w:r w:rsidR="00B1271B">
        <w:rPr>
          <w:rFonts w:ascii="Times New Roman" w:hAnsi="Times New Roman"/>
          <w:noProof/>
          <w:lang w:val="lt-LT"/>
        </w:rPr>
        <w:t> </w:t>
      </w:r>
      <w:r>
        <w:rPr>
          <w:rFonts w:ascii="Times New Roman" w:hAnsi="Times New Roman"/>
          <w:noProof/>
          <w:lang w:val="lt-LT"/>
        </w:rPr>
        <w:t>mg/l, koncentraciją plazmoje reikia i</w:t>
      </w:r>
      <w:r>
        <w:rPr>
          <w:rFonts w:ascii="Times New Roman" w:hAnsi="Times New Roman" w:hint="eastAsia"/>
          <w:noProof/>
          <w:lang w:val="lt-LT"/>
        </w:rPr>
        <w:t>š</w:t>
      </w:r>
      <w:r>
        <w:rPr>
          <w:rFonts w:ascii="Times New Roman" w:hAnsi="Times New Roman"/>
          <w:noProof/>
          <w:lang w:val="lt-LT"/>
        </w:rPr>
        <w:t>matuoti dar kartą praėjus ne ma</w:t>
      </w:r>
      <w:r>
        <w:rPr>
          <w:rFonts w:ascii="Times New Roman" w:hAnsi="Times New Roman" w:hint="eastAsia"/>
          <w:noProof/>
          <w:lang w:val="lt-LT"/>
        </w:rPr>
        <w:t>ž</w:t>
      </w:r>
      <w:r>
        <w:rPr>
          <w:rFonts w:ascii="Times New Roman" w:hAnsi="Times New Roman"/>
          <w:noProof/>
          <w:lang w:val="lt-LT"/>
        </w:rPr>
        <w:t>iau kaip 14 dienų. Jei abu kartus koncentracijos plazmoje yra ma</w:t>
      </w:r>
      <w:r>
        <w:rPr>
          <w:rFonts w:ascii="Times New Roman" w:hAnsi="Times New Roman" w:hint="eastAsia"/>
          <w:noProof/>
          <w:lang w:val="lt-LT"/>
        </w:rPr>
        <w:t>ž</w:t>
      </w:r>
      <w:r>
        <w:rPr>
          <w:rFonts w:ascii="Times New Roman" w:hAnsi="Times New Roman"/>
          <w:noProof/>
          <w:lang w:val="lt-LT"/>
        </w:rPr>
        <w:t>esnės nei 0,02</w:t>
      </w:r>
      <w:r w:rsidR="00B1271B">
        <w:rPr>
          <w:rFonts w:ascii="Times New Roman" w:hAnsi="Times New Roman"/>
          <w:noProof/>
          <w:lang w:val="lt-LT"/>
        </w:rPr>
        <w:t> </w:t>
      </w:r>
      <w:r>
        <w:rPr>
          <w:rFonts w:ascii="Times New Roman" w:hAnsi="Times New Roman"/>
          <w:noProof/>
          <w:lang w:val="lt-LT"/>
        </w:rPr>
        <w:t>mg/l, rizikos vaisiui nesitikima.</w:t>
      </w:r>
    </w:p>
    <w:p w:rsidR="00BB7668" w:rsidRDefault="00BB7668" w:rsidP="008B128E">
      <w:pPr>
        <w:pStyle w:val="BTEMEASMCA"/>
      </w:pP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Pagreitintos eliminacijos procedūra</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Nutraukus gydymą teriflunomidu:</w:t>
      </w:r>
    </w:p>
    <w:p w:rsidR="00BB7668" w:rsidRDefault="00D24F81">
      <w:pPr>
        <w:pStyle w:val="Sraopastraipa"/>
        <w:numPr>
          <w:ilvl w:val="0"/>
          <w:numId w:val="4"/>
        </w:num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skiriama 8</w:t>
      </w:r>
      <w:r w:rsidR="00B1271B">
        <w:rPr>
          <w:rFonts w:ascii="Times New Roman" w:hAnsi="Times New Roman"/>
          <w:noProof/>
          <w:lang w:val="lt-LT"/>
        </w:rPr>
        <w:t> </w:t>
      </w:r>
      <w:r>
        <w:rPr>
          <w:rFonts w:ascii="Times New Roman" w:hAnsi="Times New Roman"/>
          <w:noProof/>
          <w:lang w:val="lt-LT"/>
        </w:rPr>
        <w:t>g kolestiramino dozė 3 kartus per parą 11 dienų, arba galima vartoti 4</w:t>
      </w:r>
      <w:r w:rsidR="00B1271B">
        <w:rPr>
          <w:rFonts w:ascii="Times New Roman" w:hAnsi="Times New Roman"/>
          <w:noProof/>
          <w:lang w:val="lt-LT"/>
        </w:rPr>
        <w:t> </w:t>
      </w:r>
      <w:r>
        <w:rPr>
          <w:rFonts w:ascii="Times New Roman" w:hAnsi="Times New Roman"/>
          <w:noProof/>
          <w:lang w:val="lt-LT"/>
        </w:rPr>
        <w:t>g kolestiramino dozę 3 kartus per parą, jei 8</w:t>
      </w:r>
      <w:r w:rsidR="00B1271B">
        <w:rPr>
          <w:rFonts w:ascii="Times New Roman" w:hAnsi="Times New Roman"/>
          <w:noProof/>
          <w:lang w:val="lt-LT"/>
        </w:rPr>
        <w:t> </w:t>
      </w:r>
      <w:r>
        <w:rPr>
          <w:rFonts w:ascii="Times New Roman" w:hAnsi="Times New Roman"/>
          <w:noProof/>
          <w:lang w:val="lt-LT"/>
        </w:rPr>
        <w:t>g cholestiramino dozė 3 kartus per parą netoleruojama gerai;</w:t>
      </w:r>
    </w:p>
    <w:p w:rsidR="00BB7668" w:rsidRDefault="00D24F81">
      <w:pPr>
        <w:pStyle w:val="Sraopastraipa"/>
        <w:numPr>
          <w:ilvl w:val="0"/>
          <w:numId w:val="4"/>
        </w:num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arba skiriama 50</w:t>
      </w:r>
      <w:r w:rsidR="00B1271B">
        <w:rPr>
          <w:rFonts w:ascii="Times New Roman" w:hAnsi="Times New Roman"/>
          <w:noProof/>
          <w:lang w:val="lt-LT"/>
        </w:rPr>
        <w:t> </w:t>
      </w:r>
      <w:r>
        <w:rPr>
          <w:rFonts w:ascii="Times New Roman" w:hAnsi="Times New Roman"/>
          <w:noProof/>
          <w:lang w:val="lt-LT"/>
        </w:rPr>
        <w:t>g aktyvintosios anglies miltelių dozė kas 12 valandų 11 dienų.</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Tačiau po pagreitintos eliminacijos procedūros irgi reikia atlikti 2 atskirus patikros mėginius su ne trumpesne kaip 14 dienų pertrauka, taip pat iki apvaisinimo turi praeiti pusantro mėnesio nuo tos dienos, kai pirmą kartą buvo nustatyta ma</w:t>
      </w:r>
      <w:r>
        <w:rPr>
          <w:rFonts w:ascii="Times New Roman" w:hAnsi="Times New Roman" w:hint="eastAsia"/>
          <w:noProof/>
          <w:lang w:val="lt-LT"/>
        </w:rPr>
        <w:t>ž</w:t>
      </w:r>
      <w:r>
        <w:rPr>
          <w:rFonts w:ascii="Times New Roman" w:hAnsi="Times New Roman"/>
          <w:noProof/>
          <w:lang w:val="lt-LT"/>
        </w:rPr>
        <w:t>esnė nei 0,02</w:t>
      </w:r>
      <w:r w:rsidR="00B1271B">
        <w:rPr>
          <w:rFonts w:ascii="Times New Roman" w:hAnsi="Times New Roman"/>
          <w:noProof/>
          <w:lang w:val="lt-LT"/>
        </w:rPr>
        <w:t> </w:t>
      </w:r>
      <w:r>
        <w:rPr>
          <w:rFonts w:ascii="Times New Roman" w:hAnsi="Times New Roman"/>
          <w:noProof/>
          <w:lang w:val="lt-LT"/>
        </w:rPr>
        <w:t>mg/l koncentracija plazmoje.</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Ir kolestiraminas, ir aktyvintosios anglies milteliai gali turėti įtakos estrogenų ir progestagenų absorbcijai, todėl atliekant pagreitintos eliminacijos procedūrą kolestiraminu ar aktyvintosios anglies milteliais, negarantuojamas patikimas geriamųjų kontraceptikų poveikis. Rekomenduojama naudoti alternatyvius kontracepcijos metodus.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hint="eastAsia"/>
          <w:noProof/>
          <w:u w:val="single"/>
          <w:lang w:val="lt-LT"/>
        </w:rPr>
        <w:t>Ž</w:t>
      </w:r>
      <w:r>
        <w:rPr>
          <w:rFonts w:ascii="Times New Roman" w:hAnsi="Times New Roman"/>
          <w:noProof/>
          <w:u w:val="single"/>
          <w:lang w:val="lt-LT"/>
        </w:rPr>
        <w:t>indymas</w:t>
      </w:r>
    </w:p>
    <w:p w:rsidR="00BB7668" w:rsidRDefault="00BB7668">
      <w:pPr>
        <w:autoSpaceDE w:val="0"/>
        <w:autoSpaceDN w:val="0"/>
        <w:adjustRightInd w:val="0"/>
        <w:spacing w:after="0" w:line="240" w:lineRule="auto"/>
        <w:rPr>
          <w:rFonts w:ascii="Times New Roman" w:hAnsi="Times New Roman"/>
          <w:noProof/>
          <w:u w:val="single"/>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Tyrimai su gyvūnais parodė, kad teriflunomidas i</w:t>
      </w:r>
      <w:r>
        <w:rPr>
          <w:rFonts w:ascii="Times New Roman" w:hAnsi="Times New Roman" w:hint="eastAsia"/>
          <w:noProof/>
          <w:lang w:val="lt-LT"/>
        </w:rPr>
        <w:t>š</w:t>
      </w:r>
      <w:r>
        <w:rPr>
          <w:rFonts w:ascii="Times New Roman" w:hAnsi="Times New Roman"/>
          <w:noProof/>
          <w:lang w:val="lt-LT"/>
        </w:rPr>
        <w:t xml:space="preserve">siskiria į motinos pieną. Teriflunomido draudžiama vartoti </w:t>
      </w:r>
      <w:r>
        <w:rPr>
          <w:rFonts w:ascii="Times New Roman" w:hAnsi="Times New Roman" w:hint="eastAsia"/>
          <w:noProof/>
          <w:lang w:val="lt-LT"/>
        </w:rPr>
        <w:t>ž</w:t>
      </w:r>
      <w:r>
        <w:rPr>
          <w:rFonts w:ascii="Times New Roman" w:hAnsi="Times New Roman"/>
          <w:noProof/>
          <w:lang w:val="lt-LT"/>
        </w:rPr>
        <w:t>indymo metu (</w:t>
      </w:r>
      <w:r>
        <w:rPr>
          <w:rFonts w:ascii="Times New Roman" w:hAnsi="Times New Roman" w:hint="eastAsia"/>
          <w:noProof/>
          <w:lang w:val="lt-LT"/>
        </w:rPr>
        <w:t>ž</w:t>
      </w:r>
      <w:r>
        <w:rPr>
          <w:rFonts w:ascii="Times New Roman" w:hAnsi="Times New Roman"/>
          <w:noProof/>
          <w:lang w:val="lt-LT"/>
        </w:rPr>
        <w:t>r. 4.3 skyrių).</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Vaisingumas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Tyrimų su gyvūnais duomenys poveikio vaisingumui neparodė (</w:t>
      </w:r>
      <w:r>
        <w:rPr>
          <w:rFonts w:ascii="Times New Roman" w:hAnsi="Times New Roman" w:hint="eastAsia"/>
          <w:noProof/>
          <w:lang w:val="lt-LT"/>
        </w:rPr>
        <w:t>ž</w:t>
      </w:r>
      <w:r>
        <w:rPr>
          <w:rFonts w:ascii="Times New Roman" w:hAnsi="Times New Roman"/>
          <w:noProof/>
          <w:lang w:val="lt-LT"/>
        </w:rPr>
        <w:t xml:space="preserve">r. 5.3 skyrių). Nors trūksta duomenų apie </w:t>
      </w:r>
      <w:r>
        <w:rPr>
          <w:rFonts w:ascii="Times New Roman" w:hAnsi="Times New Roman" w:hint="eastAsia"/>
          <w:noProof/>
          <w:lang w:val="lt-LT"/>
        </w:rPr>
        <w:t>ž</w:t>
      </w:r>
      <w:r>
        <w:rPr>
          <w:rFonts w:ascii="Times New Roman" w:hAnsi="Times New Roman"/>
          <w:noProof/>
          <w:lang w:val="lt-LT"/>
        </w:rPr>
        <w:t>mones, manoma, kad poveikio vyrų ir moterų vaisingumui nėra.</w:t>
      </w:r>
    </w:p>
    <w:p w:rsidR="00BB7668" w:rsidRDefault="00BB7668" w:rsidP="008B128E">
      <w:pPr>
        <w:pStyle w:val="BTEMEASMCA"/>
      </w:pPr>
    </w:p>
    <w:p w:rsidR="00BB7668" w:rsidRDefault="00D24F81" w:rsidP="0022016A">
      <w:pPr>
        <w:pStyle w:val="PI-2EMEASMCA"/>
      </w:pPr>
      <w:bookmarkStart w:id="25" w:name="_Toc129243108"/>
      <w:bookmarkStart w:id="26" w:name="_Toc129243233"/>
      <w:r>
        <w:t>4.7</w:t>
      </w:r>
      <w:r>
        <w:tab/>
        <w:t>Poveikis gebėjimui vairuoti ir valdyti mechanizmus</w:t>
      </w:r>
      <w:bookmarkEnd w:id="25"/>
      <w:bookmarkEnd w:id="26"/>
    </w:p>
    <w:p w:rsidR="00BB7668" w:rsidRDefault="00BB7668" w:rsidP="008B128E">
      <w:pPr>
        <w:pStyle w:val="BTEMEASMCA"/>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Teriflunomidas gebėjimo vairuoti ir valdyti mechanizmus neveikia arba veikia nereik</w:t>
      </w:r>
      <w:r>
        <w:rPr>
          <w:rFonts w:ascii="Times New Roman" w:hAnsi="Times New Roman" w:hint="eastAsia"/>
          <w:noProof/>
          <w:lang w:val="lt-LT"/>
        </w:rPr>
        <w:t>š</w:t>
      </w:r>
      <w:r>
        <w:rPr>
          <w:rFonts w:ascii="Times New Roman" w:hAnsi="Times New Roman"/>
          <w:noProof/>
          <w:lang w:val="lt-LT"/>
        </w:rPr>
        <w:t>mingai. Pasirei</w:t>
      </w:r>
      <w:r>
        <w:rPr>
          <w:rFonts w:ascii="Times New Roman" w:hAnsi="Times New Roman" w:hint="eastAsia"/>
          <w:noProof/>
          <w:lang w:val="lt-LT"/>
        </w:rPr>
        <w:t>š</w:t>
      </w:r>
      <w:r>
        <w:rPr>
          <w:rFonts w:ascii="Times New Roman" w:hAnsi="Times New Roman"/>
          <w:noProof/>
          <w:lang w:val="lt-LT"/>
        </w:rPr>
        <w:t>kus nepageidaujamoms reakcijoms, pavyzd</w:t>
      </w:r>
      <w:r>
        <w:rPr>
          <w:rFonts w:ascii="Times New Roman" w:hAnsi="Times New Roman" w:hint="eastAsia"/>
          <w:noProof/>
          <w:lang w:val="lt-LT"/>
        </w:rPr>
        <w:t>ž</w:t>
      </w:r>
      <w:r>
        <w:rPr>
          <w:rFonts w:ascii="Times New Roman" w:hAnsi="Times New Roman"/>
          <w:noProof/>
          <w:lang w:val="lt-LT"/>
        </w:rPr>
        <w:t>iui, svaiguliui, kuris buvo pastebėtas vartojant pirmin</w:t>
      </w:r>
      <w:r w:rsidR="00B1271B">
        <w:rPr>
          <w:rFonts w:ascii="Times New Roman" w:hAnsi="Times New Roman"/>
          <w:noProof/>
          <w:lang w:val="lt-LT"/>
        </w:rPr>
        <w:t>io</w:t>
      </w:r>
      <w:r>
        <w:rPr>
          <w:rFonts w:ascii="Times New Roman" w:hAnsi="Times New Roman"/>
          <w:noProof/>
          <w:lang w:val="lt-LT"/>
        </w:rPr>
        <w:t xml:space="preserve"> jungin</w:t>
      </w:r>
      <w:r w:rsidR="00B1271B">
        <w:rPr>
          <w:rFonts w:ascii="Times New Roman" w:hAnsi="Times New Roman"/>
          <w:noProof/>
          <w:lang w:val="lt-LT"/>
        </w:rPr>
        <w:t>io</w:t>
      </w:r>
      <w:r>
        <w:rPr>
          <w:rFonts w:ascii="Times New Roman" w:hAnsi="Times New Roman"/>
          <w:noProof/>
          <w:lang w:val="lt-LT"/>
        </w:rPr>
        <w:t xml:space="preserve"> leflunomid</w:t>
      </w:r>
      <w:r w:rsidR="00B1271B">
        <w:rPr>
          <w:rFonts w:ascii="Times New Roman" w:hAnsi="Times New Roman"/>
          <w:noProof/>
          <w:lang w:val="lt-LT"/>
        </w:rPr>
        <w:t>o</w:t>
      </w:r>
      <w:r>
        <w:rPr>
          <w:rFonts w:ascii="Times New Roman" w:hAnsi="Times New Roman"/>
          <w:noProof/>
          <w:lang w:val="lt-LT"/>
        </w:rPr>
        <w:t>, paciento gebėjimas sutelkti dėmesį ir reakcija gali pablogėti. Tokiais atvejais</w:t>
      </w:r>
      <w:r>
        <w:rPr>
          <w:lang w:val="lt-LT"/>
        </w:rPr>
        <w:t xml:space="preserve"> </w:t>
      </w:r>
      <w:r>
        <w:rPr>
          <w:rFonts w:ascii="Times New Roman" w:hAnsi="Times New Roman"/>
          <w:noProof/>
          <w:lang w:val="lt-LT"/>
        </w:rPr>
        <w:t>pacientams negalima vairuoti ar valdyti mechanizmus.</w:t>
      </w:r>
    </w:p>
    <w:p w:rsidR="00BB7668" w:rsidRDefault="00BB7668" w:rsidP="008B128E">
      <w:pPr>
        <w:pStyle w:val="BTEMEASMCA"/>
      </w:pPr>
    </w:p>
    <w:p w:rsidR="00BB7668" w:rsidRDefault="00D24F81" w:rsidP="0022016A">
      <w:pPr>
        <w:pStyle w:val="PI-2EMEASMCA"/>
      </w:pPr>
      <w:bookmarkStart w:id="27" w:name="_Toc129243109"/>
      <w:bookmarkStart w:id="28" w:name="_Toc129243234"/>
      <w:r>
        <w:t>4.8</w:t>
      </w:r>
      <w:r>
        <w:tab/>
        <w:t>Nepageidaujamas poveikis</w:t>
      </w:r>
      <w:bookmarkEnd w:id="27"/>
      <w:bookmarkEnd w:id="28"/>
    </w:p>
    <w:p w:rsidR="00BB7668" w:rsidRDefault="00BB7668">
      <w:pPr>
        <w:tabs>
          <w:tab w:val="left" w:pos="567"/>
        </w:tabs>
        <w:spacing w:after="0" w:line="260" w:lineRule="exact"/>
        <w:jc w:val="both"/>
        <w:rPr>
          <w:rFonts w:ascii="Times New Roman" w:hAnsi="Times New Roman"/>
          <w:lang w:val="lt-LT"/>
        </w:rPr>
      </w:pPr>
    </w:p>
    <w:p w:rsidR="00BB7668" w:rsidRDefault="00921481">
      <w:pPr>
        <w:autoSpaceDE w:val="0"/>
        <w:autoSpaceDN w:val="0"/>
        <w:adjustRightInd w:val="0"/>
        <w:spacing w:after="0" w:line="240" w:lineRule="auto"/>
        <w:rPr>
          <w:rFonts w:ascii="Times New Roman" w:hAnsi="Times New Roman"/>
          <w:noProof/>
          <w:snapToGrid w:val="0"/>
          <w:u w:val="single"/>
          <w:lang w:val="lt-LT"/>
        </w:rPr>
      </w:pPr>
      <w:hyperlink r:id="rId10" w:history="1"/>
      <w:r w:rsidR="00D24F81">
        <w:rPr>
          <w:rFonts w:ascii="Times New Roman" w:hAnsi="Times New Roman"/>
          <w:noProof/>
          <w:snapToGrid w:val="0"/>
          <w:u w:val="single"/>
          <w:lang w:val="lt-LT"/>
        </w:rPr>
        <w:t>Saugumo duomenų santrauka</w:t>
      </w:r>
    </w:p>
    <w:p w:rsidR="00BB7668" w:rsidRDefault="00D24F81">
      <w:pPr>
        <w:autoSpaceDE w:val="0"/>
        <w:autoSpaceDN w:val="0"/>
        <w:adjustRightInd w:val="0"/>
        <w:spacing w:after="0" w:line="240" w:lineRule="auto"/>
        <w:rPr>
          <w:rFonts w:ascii="Times New Roman" w:hAnsi="Times New Roman"/>
          <w:noProof/>
          <w:snapToGrid w:val="0"/>
          <w:lang w:val="lt-LT"/>
        </w:rPr>
      </w:pPr>
      <w:r>
        <w:rPr>
          <w:rFonts w:ascii="Times New Roman" w:hAnsi="Times New Roman"/>
          <w:noProof/>
          <w:snapToGrid w:val="0"/>
          <w:lang w:val="lt-LT"/>
        </w:rPr>
        <w:t>Nepageidaujamos reakcijos teriflunomidu (7</w:t>
      </w:r>
      <w:r w:rsidR="00B1271B">
        <w:rPr>
          <w:rFonts w:ascii="Times New Roman" w:hAnsi="Times New Roman"/>
          <w:noProof/>
          <w:snapToGrid w:val="0"/>
          <w:lang w:val="lt-LT"/>
        </w:rPr>
        <w:t> </w:t>
      </w:r>
      <w:r>
        <w:rPr>
          <w:rFonts w:ascii="Times New Roman" w:hAnsi="Times New Roman"/>
          <w:noProof/>
          <w:snapToGrid w:val="0"/>
          <w:lang w:val="lt-LT"/>
        </w:rPr>
        <w:t>mg ir</w:t>
      </w:r>
      <w:r w:rsidR="00B1271B">
        <w:rPr>
          <w:rFonts w:ascii="Times New Roman" w:hAnsi="Times New Roman"/>
          <w:noProof/>
          <w:snapToGrid w:val="0"/>
          <w:lang w:val="lt-LT"/>
        </w:rPr>
        <w:t> </w:t>
      </w:r>
      <w:r>
        <w:rPr>
          <w:rFonts w:ascii="Times New Roman" w:hAnsi="Times New Roman"/>
          <w:noProof/>
          <w:snapToGrid w:val="0"/>
          <w:lang w:val="lt-LT"/>
        </w:rPr>
        <w:t>14 mg) gydytiems pacientams, apie kurias prane</w:t>
      </w:r>
      <w:r>
        <w:rPr>
          <w:rFonts w:ascii="Times New Roman" w:hAnsi="Times New Roman" w:hint="eastAsia"/>
          <w:noProof/>
          <w:snapToGrid w:val="0"/>
          <w:lang w:val="lt-LT"/>
        </w:rPr>
        <w:t>š</w:t>
      </w:r>
      <w:r>
        <w:rPr>
          <w:rFonts w:ascii="Times New Roman" w:hAnsi="Times New Roman"/>
          <w:noProof/>
          <w:snapToGrid w:val="0"/>
          <w:lang w:val="lt-LT"/>
        </w:rPr>
        <w:t>ta da</w:t>
      </w:r>
      <w:r>
        <w:rPr>
          <w:rFonts w:ascii="Times New Roman" w:hAnsi="Times New Roman" w:hint="eastAsia"/>
          <w:noProof/>
          <w:snapToGrid w:val="0"/>
          <w:lang w:val="lt-LT"/>
        </w:rPr>
        <w:t>ž</w:t>
      </w:r>
      <w:r>
        <w:rPr>
          <w:rFonts w:ascii="Times New Roman" w:hAnsi="Times New Roman"/>
          <w:noProof/>
          <w:snapToGrid w:val="0"/>
          <w:lang w:val="lt-LT"/>
        </w:rPr>
        <w:t>niausiai, buvo atitinkamai: galvos skausmas (17,8</w:t>
      </w:r>
      <w:r w:rsidR="00B1271B">
        <w:rPr>
          <w:rFonts w:ascii="Times New Roman" w:hAnsi="Times New Roman"/>
          <w:noProof/>
          <w:snapToGrid w:val="0"/>
          <w:lang w:val="lt-LT"/>
        </w:rPr>
        <w:t> </w:t>
      </w:r>
      <w:r>
        <w:rPr>
          <w:rFonts w:ascii="Times New Roman" w:hAnsi="Times New Roman"/>
          <w:noProof/>
          <w:snapToGrid w:val="0"/>
          <w:lang w:val="lt-LT"/>
        </w:rPr>
        <w:t>%, 15,7</w:t>
      </w:r>
      <w:r w:rsidR="00B1271B">
        <w:rPr>
          <w:rFonts w:ascii="Times New Roman" w:hAnsi="Times New Roman"/>
          <w:noProof/>
          <w:snapToGrid w:val="0"/>
          <w:lang w:val="lt-LT"/>
        </w:rPr>
        <w:t> </w:t>
      </w:r>
      <w:r>
        <w:rPr>
          <w:rFonts w:ascii="Times New Roman" w:hAnsi="Times New Roman"/>
          <w:noProof/>
          <w:snapToGrid w:val="0"/>
          <w:lang w:val="lt-LT"/>
        </w:rPr>
        <w:t>%), viduriavimas (13,1</w:t>
      </w:r>
      <w:r w:rsidR="00B1271B">
        <w:rPr>
          <w:rFonts w:ascii="Times New Roman" w:hAnsi="Times New Roman"/>
          <w:noProof/>
          <w:snapToGrid w:val="0"/>
          <w:lang w:val="lt-LT"/>
        </w:rPr>
        <w:t> </w:t>
      </w:r>
      <w:r>
        <w:rPr>
          <w:rFonts w:ascii="Times New Roman" w:hAnsi="Times New Roman"/>
          <w:noProof/>
          <w:snapToGrid w:val="0"/>
          <w:lang w:val="lt-LT"/>
        </w:rPr>
        <w:t>%, 13,6</w:t>
      </w:r>
      <w:r w:rsidR="00B1271B">
        <w:rPr>
          <w:rFonts w:ascii="Times New Roman" w:hAnsi="Times New Roman"/>
          <w:noProof/>
          <w:snapToGrid w:val="0"/>
          <w:lang w:val="lt-LT"/>
        </w:rPr>
        <w:t> </w:t>
      </w:r>
      <w:r>
        <w:rPr>
          <w:rFonts w:ascii="Times New Roman" w:hAnsi="Times New Roman"/>
          <w:noProof/>
          <w:snapToGrid w:val="0"/>
          <w:lang w:val="lt-LT"/>
        </w:rPr>
        <w:t xml:space="preserve">%), </w:t>
      </w:r>
      <w:r>
        <w:rPr>
          <w:rFonts w:ascii="Times New Roman" w:hAnsi="Times New Roman"/>
          <w:noProof/>
          <w:snapToGrid w:val="0"/>
          <w:lang w:val="lt-LT"/>
        </w:rPr>
        <w:lastRenderedPageBreak/>
        <w:t>ALT aktyvumo padidėjimas (13</w:t>
      </w:r>
      <w:r w:rsidR="00B1271B">
        <w:rPr>
          <w:rFonts w:ascii="Times New Roman" w:hAnsi="Times New Roman"/>
          <w:noProof/>
          <w:snapToGrid w:val="0"/>
          <w:lang w:val="lt-LT"/>
        </w:rPr>
        <w:t> </w:t>
      </w:r>
      <w:r>
        <w:rPr>
          <w:rFonts w:ascii="Times New Roman" w:hAnsi="Times New Roman"/>
          <w:noProof/>
          <w:snapToGrid w:val="0"/>
          <w:lang w:val="lt-LT"/>
        </w:rPr>
        <w:t>%, 15</w:t>
      </w:r>
      <w:r w:rsidR="00B1271B">
        <w:rPr>
          <w:rFonts w:ascii="Times New Roman" w:hAnsi="Times New Roman"/>
          <w:noProof/>
          <w:snapToGrid w:val="0"/>
          <w:lang w:val="lt-LT"/>
        </w:rPr>
        <w:t> </w:t>
      </w:r>
      <w:r>
        <w:rPr>
          <w:rFonts w:ascii="Times New Roman" w:hAnsi="Times New Roman"/>
          <w:noProof/>
          <w:snapToGrid w:val="0"/>
          <w:lang w:val="lt-LT"/>
        </w:rPr>
        <w:t>%), pykinimas (8</w:t>
      </w:r>
      <w:r w:rsidR="00B1271B">
        <w:rPr>
          <w:rFonts w:ascii="Times New Roman" w:hAnsi="Times New Roman"/>
          <w:noProof/>
          <w:snapToGrid w:val="0"/>
          <w:lang w:val="lt-LT"/>
        </w:rPr>
        <w:t> </w:t>
      </w:r>
      <w:r>
        <w:rPr>
          <w:rFonts w:ascii="Times New Roman" w:hAnsi="Times New Roman"/>
          <w:noProof/>
          <w:snapToGrid w:val="0"/>
          <w:lang w:val="lt-LT"/>
        </w:rPr>
        <w:t>%, 10,7</w:t>
      </w:r>
      <w:r w:rsidR="00B1271B">
        <w:rPr>
          <w:rFonts w:ascii="Times New Roman" w:hAnsi="Times New Roman"/>
          <w:noProof/>
          <w:snapToGrid w:val="0"/>
          <w:lang w:val="lt-LT"/>
        </w:rPr>
        <w:t> </w:t>
      </w:r>
      <w:r>
        <w:rPr>
          <w:rFonts w:ascii="Times New Roman" w:hAnsi="Times New Roman"/>
          <w:noProof/>
          <w:snapToGrid w:val="0"/>
          <w:lang w:val="lt-LT"/>
        </w:rPr>
        <w:t>%) ir alopecija (9,8</w:t>
      </w:r>
      <w:r w:rsidR="00B1271B">
        <w:rPr>
          <w:rFonts w:ascii="Times New Roman" w:hAnsi="Times New Roman"/>
          <w:noProof/>
          <w:snapToGrid w:val="0"/>
          <w:lang w:val="lt-LT"/>
        </w:rPr>
        <w:t> </w:t>
      </w:r>
      <w:r>
        <w:rPr>
          <w:rFonts w:ascii="Times New Roman" w:hAnsi="Times New Roman"/>
          <w:noProof/>
          <w:snapToGrid w:val="0"/>
          <w:lang w:val="lt-LT"/>
        </w:rPr>
        <w:t>%, 13,5</w:t>
      </w:r>
      <w:r w:rsidR="00B1271B">
        <w:rPr>
          <w:rFonts w:ascii="Times New Roman" w:hAnsi="Times New Roman"/>
          <w:noProof/>
          <w:snapToGrid w:val="0"/>
          <w:lang w:val="lt-LT"/>
        </w:rPr>
        <w:t> </w:t>
      </w:r>
      <w:r>
        <w:rPr>
          <w:rFonts w:ascii="Times New Roman" w:hAnsi="Times New Roman"/>
          <w:noProof/>
          <w:snapToGrid w:val="0"/>
          <w:lang w:val="lt-LT"/>
        </w:rPr>
        <w:t>%). Galvos skausmas, viduriavimas, pykinimas ir alopecija da</w:t>
      </w:r>
      <w:r>
        <w:rPr>
          <w:rFonts w:ascii="Times New Roman" w:hAnsi="Times New Roman" w:hint="eastAsia"/>
          <w:noProof/>
          <w:snapToGrid w:val="0"/>
          <w:lang w:val="lt-LT"/>
        </w:rPr>
        <w:t>ž</w:t>
      </w:r>
      <w:r>
        <w:rPr>
          <w:rFonts w:ascii="Times New Roman" w:hAnsi="Times New Roman"/>
          <w:noProof/>
          <w:snapToGrid w:val="0"/>
          <w:lang w:val="lt-LT"/>
        </w:rPr>
        <w:t>niausiai buvo nesunkūs arba vidutinio sunkumo, laikini ir dėl jų neda</w:t>
      </w:r>
      <w:r>
        <w:rPr>
          <w:rFonts w:ascii="Times New Roman" w:hAnsi="Times New Roman" w:hint="eastAsia"/>
          <w:noProof/>
          <w:snapToGrid w:val="0"/>
          <w:lang w:val="lt-LT"/>
        </w:rPr>
        <w:t>ž</w:t>
      </w:r>
      <w:r>
        <w:rPr>
          <w:rFonts w:ascii="Times New Roman" w:hAnsi="Times New Roman"/>
          <w:noProof/>
          <w:snapToGrid w:val="0"/>
          <w:lang w:val="lt-LT"/>
        </w:rPr>
        <w:t>nai prireikdavo nutraukti gydymą.</w:t>
      </w:r>
    </w:p>
    <w:p w:rsidR="00BB7668" w:rsidRDefault="00BB7668">
      <w:pPr>
        <w:autoSpaceDE w:val="0"/>
        <w:autoSpaceDN w:val="0"/>
        <w:adjustRightInd w:val="0"/>
        <w:spacing w:after="0" w:line="240" w:lineRule="auto"/>
        <w:rPr>
          <w:rFonts w:ascii="Times New Roman" w:hAnsi="Times New Roman"/>
          <w:noProof/>
          <w:snapToGrid w:val="0"/>
          <w:lang w:val="lt-LT"/>
        </w:rPr>
      </w:pPr>
    </w:p>
    <w:p w:rsidR="00BB7668" w:rsidRDefault="00D24F81">
      <w:pPr>
        <w:autoSpaceDE w:val="0"/>
        <w:autoSpaceDN w:val="0"/>
        <w:adjustRightInd w:val="0"/>
        <w:spacing w:after="0" w:line="240" w:lineRule="auto"/>
        <w:rPr>
          <w:rFonts w:ascii="Times New Roman" w:hAnsi="Times New Roman"/>
          <w:noProof/>
          <w:snapToGrid w:val="0"/>
          <w:lang w:val="lt-LT"/>
        </w:rPr>
      </w:pPr>
      <w:r>
        <w:rPr>
          <w:rFonts w:ascii="Times New Roman" w:hAnsi="Times New Roman"/>
          <w:noProof/>
          <w:snapToGrid w:val="0"/>
          <w:lang w:val="lt-LT"/>
        </w:rPr>
        <w:t>Teriflunomidas yra pagrindinis leflunomido metabolitas. Leflunomido saugumo duomenys, nustatyti reumatoidiniu artritu ar psoriaziniu artritu sergantiems pacientams gali būti svarbūs ir skiriant teriflunomido IS sergantiems pacientams.</w:t>
      </w:r>
    </w:p>
    <w:p w:rsidR="00BB7668" w:rsidRDefault="00BB7668">
      <w:pPr>
        <w:autoSpaceDE w:val="0"/>
        <w:autoSpaceDN w:val="0"/>
        <w:adjustRightInd w:val="0"/>
        <w:spacing w:after="0" w:line="240" w:lineRule="auto"/>
        <w:rPr>
          <w:rFonts w:ascii="Times New Roman" w:hAnsi="Times New Roman"/>
          <w:noProof/>
          <w:snapToGrid w:val="0"/>
          <w:lang w:val="lt-LT"/>
        </w:rPr>
      </w:pPr>
    </w:p>
    <w:p w:rsidR="00BB7668" w:rsidRDefault="00D24F81">
      <w:pPr>
        <w:autoSpaceDE w:val="0"/>
        <w:autoSpaceDN w:val="0"/>
        <w:adjustRightInd w:val="0"/>
        <w:spacing w:after="0" w:line="240" w:lineRule="auto"/>
        <w:rPr>
          <w:rFonts w:ascii="Times New Roman" w:hAnsi="Times New Roman"/>
          <w:noProof/>
          <w:snapToGrid w:val="0"/>
          <w:u w:val="single"/>
          <w:lang w:val="lt-LT"/>
        </w:rPr>
      </w:pPr>
      <w:r>
        <w:rPr>
          <w:rFonts w:ascii="Times New Roman" w:hAnsi="Times New Roman"/>
          <w:noProof/>
          <w:snapToGrid w:val="0"/>
          <w:u w:val="single"/>
          <w:lang w:val="lt-LT"/>
        </w:rPr>
        <w:t>Nepageidaujamų reakcijų santrauka lentelėje</w:t>
      </w:r>
    </w:p>
    <w:p w:rsidR="00BB7668" w:rsidRDefault="00D24F81">
      <w:pPr>
        <w:autoSpaceDE w:val="0"/>
        <w:autoSpaceDN w:val="0"/>
        <w:adjustRightInd w:val="0"/>
        <w:spacing w:after="0" w:line="240" w:lineRule="auto"/>
        <w:rPr>
          <w:rFonts w:ascii="Times New Roman" w:hAnsi="Times New Roman"/>
          <w:noProof/>
          <w:snapToGrid w:val="0"/>
          <w:lang w:val="lt-LT"/>
        </w:rPr>
      </w:pPr>
      <w:r>
        <w:rPr>
          <w:rFonts w:ascii="Times New Roman" w:hAnsi="Times New Roman"/>
          <w:noProof/>
          <w:snapToGrid w:val="0"/>
          <w:lang w:val="lt-LT"/>
        </w:rPr>
        <w:t>Teriflunomidas buvo vertintas suaugusiems pacientams, sergantiems recidyvuojančios IS (recidyvuojanti i</w:t>
      </w:r>
      <w:r>
        <w:rPr>
          <w:rFonts w:ascii="Times New Roman" w:hAnsi="Times New Roman" w:hint="eastAsia"/>
          <w:noProof/>
          <w:snapToGrid w:val="0"/>
          <w:lang w:val="lt-LT"/>
        </w:rPr>
        <w:t>š</w:t>
      </w:r>
      <w:r>
        <w:rPr>
          <w:rFonts w:ascii="Times New Roman" w:hAnsi="Times New Roman"/>
          <w:noProof/>
          <w:snapToGrid w:val="0"/>
          <w:lang w:val="lt-LT"/>
        </w:rPr>
        <w:t xml:space="preserve">sėtinė sklerozė, angl., </w:t>
      </w:r>
      <w:r>
        <w:rPr>
          <w:rFonts w:ascii="Times New Roman" w:hAnsi="Times New Roman"/>
          <w:i/>
          <w:iCs/>
          <w:noProof/>
          <w:snapToGrid w:val="0"/>
          <w:lang w:val="lt-LT"/>
        </w:rPr>
        <w:t>Relapsing Multiple Sclerosis,</w:t>
      </w:r>
      <w:r>
        <w:rPr>
          <w:rFonts w:ascii="Times New Roman" w:hAnsi="Times New Roman"/>
          <w:noProof/>
          <w:snapToGrid w:val="0"/>
          <w:lang w:val="lt-LT"/>
        </w:rPr>
        <w:t xml:space="preserve"> </w:t>
      </w:r>
      <w:r w:rsidRPr="003649F5">
        <w:rPr>
          <w:rFonts w:ascii="Times New Roman" w:hAnsi="Times New Roman"/>
          <w:i/>
          <w:iCs/>
          <w:noProof/>
          <w:snapToGrid w:val="0"/>
          <w:lang w:val="lt-LT"/>
        </w:rPr>
        <w:t>RMS</w:t>
      </w:r>
      <w:r>
        <w:rPr>
          <w:rFonts w:ascii="Times New Roman" w:hAnsi="Times New Roman"/>
          <w:noProof/>
          <w:snapToGrid w:val="0"/>
          <w:lang w:val="lt-LT"/>
        </w:rPr>
        <w:t>) formomis, i</w:t>
      </w:r>
      <w:r>
        <w:rPr>
          <w:rFonts w:ascii="Times New Roman" w:hAnsi="Times New Roman" w:hint="eastAsia"/>
          <w:noProof/>
          <w:snapToGrid w:val="0"/>
          <w:lang w:val="lt-LT"/>
        </w:rPr>
        <w:t>š</w:t>
      </w:r>
      <w:r>
        <w:rPr>
          <w:rFonts w:ascii="Times New Roman" w:hAnsi="Times New Roman"/>
          <w:noProof/>
          <w:snapToGrid w:val="0"/>
          <w:lang w:val="lt-LT"/>
        </w:rPr>
        <w:t xml:space="preserve"> viso 2 267 pacientai vartojo teriflunomid</w:t>
      </w:r>
      <w:r w:rsidR="00B1271B">
        <w:rPr>
          <w:rFonts w:ascii="Times New Roman" w:hAnsi="Times New Roman"/>
          <w:noProof/>
          <w:snapToGrid w:val="0"/>
          <w:lang w:val="lt-LT"/>
        </w:rPr>
        <w:t>o</w:t>
      </w:r>
      <w:r>
        <w:rPr>
          <w:rFonts w:ascii="Times New Roman" w:hAnsi="Times New Roman"/>
          <w:noProof/>
          <w:snapToGrid w:val="0"/>
          <w:lang w:val="lt-LT"/>
        </w:rPr>
        <w:t xml:space="preserve"> (1</w:t>
      </w:r>
      <w:r w:rsidR="00B80925">
        <w:rPr>
          <w:rFonts w:ascii="Times New Roman" w:hAnsi="Times New Roman"/>
          <w:noProof/>
          <w:snapToGrid w:val="0"/>
          <w:lang w:val="lt-LT"/>
        </w:rPr>
        <w:t> </w:t>
      </w:r>
      <w:r>
        <w:rPr>
          <w:rFonts w:ascii="Times New Roman" w:hAnsi="Times New Roman"/>
          <w:noProof/>
          <w:snapToGrid w:val="0"/>
          <w:lang w:val="lt-LT"/>
        </w:rPr>
        <w:t>155 vartojo 7</w:t>
      </w:r>
      <w:r w:rsidR="00B1271B">
        <w:rPr>
          <w:rFonts w:ascii="Times New Roman" w:hAnsi="Times New Roman"/>
          <w:noProof/>
          <w:snapToGrid w:val="0"/>
          <w:lang w:val="lt-LT"/>
        </w:rPr>
        <w:t> </w:t>
      </w:r>
      <w:r>
        <w:rPr>
          <w:rFonts w:ascii="Times New Roman" w:hAnsi="Times New Roman"/>
          <w:noProof/>
          <w:snapToGrid w:val="0"/>
          <w:lang w:val="lt-LT"/>
        </w:rPr>
        <w:t>mg teriflunomido dozę, o 1</w:t>
      </w:r>
      <w:r w:rsidR="00B80925">
        <w:rPr>
          <w:rFonts w:ascii="Times New Roman" w:hAnsi="Times New Roman"/>
          <w:noProof/>
          <w:snapToGrid w:val="0"/>
          <w:lang w:val="lt-LT"/>
        </w:rPr>
        <w:t> </w:t>
      </w:r>
      <w:r>
        <w:rPr>
          <w:rFonts w:ascii="Times New Roman" w:hAnsi="Times New Roman"/>
          <w:noProof/>
          <w:snapToGrid w:val="0"/>
          <w:lang w:val="lt-LT"/>
        </w:rPr>
        <w:t xml:space="preserve">112 </w:t>
      </w:r>
      <w:r>
        <w:rPr>
          <w:rFonts w:ascii="Times New Roman" w:hAnsi="Times New Roman" w:hint="eastAsia"/>
          <w:noProof/>
          <w:snapToGrid w:val="0"/>
          <w:lang w:val="lt-LT"/>
        </w:rPr>
        <w:t>–</w:t>
      </w:r>
      <w:r>
        <w:rPr>
          <w:rFonts w:ascii="Times New Roman" w:hAnsi="Times New Roman"/>
          <w:noProof/>
          <w:snapToGrid w:val="0"/>
          <w:lang w:val="lt-LT"/>
        </w:rPr>
        <w:t xml:space="preserve"> 14</w:t>
      </w:r>
      <w:r w:rsidR="00B1271B">
        <w:rPr>
          <w:rFonts w:ascii="Times New Roman" w:hAnsi="Times New Roman"/>
          <w:noProof/>
          <w:snapToGrid w:val="0"/>
          <w:lang w:val="lt-LT"/>
        </w:rPr>
        <w:t> </w:t>
      </w:r>
      <w:r>
        <w:rPr>
          <w:rFonts w:ascii="Times New Roman" w:hAnsi="Times New Roman"/>
          <w:noProof/>
          <w:snapToGrid w:val="0"/>
          <w:lang w:val="lt-LT"/>
        </w:rPr>
        <w:t>mg teriflunomido dozę) vieną kartą per parą ma</w:t>
      </w:r>
      <w:r>
        <w:rPr>
          <w:rFonts w:ascii="Times New Roman" w:hAnsi="Times New Roman" w:hint="eastAsia"/>
          <w:noProof/>
          <w:snapToGrid w:val="0"/>
          <w:lang w:val="lt-LT"/>
        </w:rPr>
        <w:t>ž</w:t>
      </w:r>
      <w:r>
        <w:rPr>
          <w:rFonts w:ascii="Times New Roman" w:hAnsi="Times New Roman"/>
          <w:noProof/>
          <w:snapToGrid w:val="0"/>
          <w:lang w:val="lt-LT"/>
        </w:rPr>
        <w:t>daug 672 dienas (mediana) keturiuose placebu kontroliuojamuose tyrimuose (1</w:t>
      </w:r>
      <w:r w:rsidR="00B80925">
        <w:rPr>
          <w:rFonts w:ascii="Times New Roman" w:hAnsi="Times New Roman"/>
          <w:noProof/>
          <w:snapToGrid w:val="0"/>
          <w:lang w:val="lt-LT"/>
        </w:rPr>
        <w:t> </w:t>
      </w:r>
      <w:r>
        <w:rPr>
          <w:rFonts w:ascii="Times New Roman" w:hAnsi="Times New Roman"/>
          <w:noProof/>
          <w:snapToGrid w:val="0"/>
          <w:lang w:val="lt-LT"/>
        </w:rPr>
        <w:t>045 ir 1</w:t>
      </w:r>
      <w:r w:rsidR="00B80925">
        <w:rPr>
          <w:rFonts w:ascii="Times New Roman" w:hAnsi="Times New Roman"/>
          <w:noProof/>
          <w:snapToGrid w:val="0"/>
          <w:lang w:val="lt-LT"/>
        </w:rPr>
        <w:t> </w:t>
      </w:r>
      <w:r>
        <w:rPr>
          <w:rFonts w:ascii="Times New Roman" w:hAnsi="Times New Roman"/>
          <w:noProof/>
          <w:snapToGrid w:val="0"/>
          <w:lang w:val="lt-LT"/>
        </w:rPr>
        <w:t>002 pacientai vartojo atitinkamai 7</w:t>
      </w:r>
      <w:r w:rsidR="00B80925">
        <w:rPr>
          <w:rFonts w:ascii="Times New Roman" w:hAnsi="Times New Roman"/>
          <w:noProof/>
          <w:snapToGrid w:val="0"/>
          <w:lang w:val="lt-LT"/>
        </w:rPr>
        <w:t> </w:t>
      </w:r>
      <w:r>
        <w:rPr>
          <w:rFonts w:ascii="Times New Roman" w:hAnsi="Times New Roman"/>
          <w:noProof/>
          <w:snapToGrid w:val="0"/>
          <w:lang w:val="lt-LT"/>
        </w:rPr>
        <w:t>mg ir 14</w:t>
      </w:r>
      <w:r w:rsidR="00B80925">
        <w:rPr>
          <w:rFonts w:ascii="Times New Roman" w:hAnsi="Times New Roman"/>
          <w:noProof/>
          <w:snapToGrid w:val="0"/>
          <w:lang w:val="lt-LT"/>
        </w:rPr>
        <w:t> </w:t>
      </w:r>
      <w:r>
        <w:rPr>
          <w:rFonts w:ascii="Times New Roman" w:hAnsi="Times New Roman"/>
          <w:noProof/>
          <w:snapToGrid w:val="0"/>
          <w:lang w:val="lt-LT"/>
        </w:rPr>
        <w:t>mg teriflunomido dozes) ir viename tyrime su veikliuoju palyginamuoju preparatu (110 pacientų kiekvienoje i</w:t>
      </w:r>
      <w:r>
        <w:rPr>
          <w:rFonts w:ascii="Times New Roman" w:hAnsi="Times New Roman" w:hint="eastAsia"/>
          <w:noProof/>
          <w:snapToGrid w:val="0"/>
          <w:lang w:val="lt-LT"/>
        </w:rPr>
        <w:t>š</w:t>
      </w:r>
      <w:r>
        <w:rPr>
          <w:rFonts w:ascii="Times New Roman" w:hAnsi="Times New Roman"/>
          <w:noProof/>
          <w:snapToGrid w:val="0"/>
          <w:lang w:val="lt-LT"/>
        </w:rPr>
        <w:t xml:space="preserve"> gydymo teriflunomidu grupėje).</w:t>
      </w:r>
    </w:p>
    <w:p w:rsidR="00BB7668" w:rsidRDefault="00D24F81">
      <w:pPr>
        <w:autoSpaceDE w:val="0"/>
        <w:autoSpaceDN w:val="0"/>
        <w:adjustRightInd w:val="0"/>
        <w:spacing w:after="0" w:line="240" w:lineRule="auto"/>
        <w:rPr>
          <w:rFonts w:ascii="Times New Roman" w:hAnsi="Times New Roman"/>
          <w:noProof/>
          <w:snapToGrid w:val="0"/>
          <w:lang w:val="lt-LT"/>
        </w:rPr>
      </w:pPr>
      <w:r>
        <w:rPr>
          <w:rFonts w:ascii="Times New Roman" w:hAnsi="Times New Roman"/>
          <w:noProof/>
          <w:snapToGrid w:val="0"/>
          <w:lang w:val="lt-LT"/>
        </w:rPr>
        <w:t>Toliau pateikiamos nepageidaujamos reakcijos, apie kurias pranešta placebu kontroliuojamųjų teriflunomido tyrimų su suaugusiais pacientais metu , nustatytos klinikinių tyrimų su suaugusiais pacientais metu, vartojant 7</w:t>
      </w:r>
      <w:r w:rsidR="00B80925">
        <w:rPr>
          <w:rFonts w:ascii="Times New Roman" w:hAnsi="Times New Roman"/>
          <w:noProof/>
          <w:snapToGrid w:val="0"/>
          <w:lang w:val="lt-LT"/>
        </w:rPr>
        <w:t> </w:t>
      </w:r>
      <w:r>
        <w:rPr>
          <w:rFonts w:ascii="Times New Roman" w:hAnsi="Times New Roman"/>
          <w:noProof/>
          <w:snapToGrid w:val="0"/>
          <w:lang w:val="lt-LT"/>
        </w:rPr>
        <w:t>mg ar 14</w:t>
      </w:r>
      <w:r w:rsidR="00B80925">
        <w:rPr>
          <w:rFonts w:ascii="Times New Roman" w:hAnsi="Times New Roman"/>
          <w:noProof/>
          <w:snapToGrid w:val="0"/>
          <w:lang w:val="lt-LT"/>
        </w:rPr>
        <w:t> </w:t>
      </w:r>
      <w:r>
        <w:rPr>
          <w:rFonts w:ascii="Times New Roman" w:hAnsi="Times New Roman"/>
          <w:noProof/>
          <w:snapToGrid w:val="0"/>
          <w:lang w:val="lt-LT"/>
        </w:rPr>
        <w:t>mg teriflunomido dozę. Da</w:t>
      </w:r>
      <w:r>
        <w:rPr>
          <w:rFonts w:ascii="Times New Roman" w:hAnsi="Times New Roman" w:hint="eastAsia"/>
          <w:noProof/>
          <w:snapToGrid w:val="0"/>
          <w:lang w:val="lt-LT"/>
        </w:rPr>
        <w:t>ž</w:t>
      </w:r>
      <w:r>
        <w:rPr>
          <w:rFonts w:ascii="Times New Roman" w:hAnsi="Times New Roman"/>
          <w:noProof/>
          <w:snapToGrid w:val="0"/>
          <w:lang w:val="lt-LT"/>
        </w:rPr>
        <w:t>nis apibūdinamas naudojant tokius sutrikimų da</w:t>
      </w:r>
      <w:r>
        <w:rPr>
          <w:rFonts w:ascii="Times New Roman" w:hAnsi="Times New Roman" w:hint="eastAsia"/>
          <w:noProof/>
          <w:snapToGrid w:val="0"/>
          <w:lang w:val="lt-LT"/>
        </w:rPr>
        <w:t>ž</w:t>
      </w:r>
      <w:r>
        <w:rPr>
          <w:rFonts w:ascii="Times New Roman" w:hAnsi="Times New Roman"/>
          <w:noProof/>
          <w:snapToGrid w:val="0"/>
          <w:lang w:val="lt-LT"/>
        </w:rPr>
        <w:t>nio apibūdinimus: labai da</w:t>
      </w:r>
      <w:r>
        <w:rPr>
          <w:rFonts w:ascii="Times New Roman" w:hAnsi="Times New Roman" w:hint="eastAsia"/>
          <w:noProof/>
          <w:snapToGrid w:val="0"/>
          <w:lang w:val="lt-LT"/>
        </w:rPr>
        <w:t>ž</w:t>
      </w:r>
      <w:r>
        <w:rPr>
          <w:rFonts w:ascii="Times New Roman" w:hAnsi="Times New Roman"/>
          <w:noProof/>
          <w:snapToGrid w:val="0"/>
          <w:lang w:val="lt-LT"/>
        </w:rPr>
        <w:t>nas (≥</w:t>
      </w:r>
      <w:r w:rsidR="00B80925">
        <w:rPr>
          <w:rFonts w:ascii="Times New Roman" w:hAnsi="Times New Roman"/>
          <w:noProof/>
          <w:snapToGrid w:val="0"/>
          <w:lang w:val="lt-LT"/>
        </w:rPr>
        <w:t> </w:t>
      </w:r>
      <w:r>
        <w:rPr>
          <w:rFonts w:ascii="Times New Roman" w:hAnsi="Times New Roman"/>
          <w:noProof/>
          <w:snapToGrid w:val="0"/>
          <w:lang w:val="lt-LT"/>
        </w:rPr>
        <w:t>1/10,), da</w:t>
      </w:r>
      <w:r>
        <w:rPr>
          <w:rFonts w:ascii="Times New Roman" w:hAnsi="Times New Roman" w:hint="eastAsia"/>
          <w:noProof/>
          <w:snapToGrid w:val="0"/>
          <w:lang w:val="lt-LT"/>
        </w:rPr>
        <w:t>ž</w:t>
      </w:r>
      <w:r>
        <w:rPr>
          <w:rFonts w:ascii="Times New Roman" w:hAnsi="Times New Roman"/>
          <w:noProof/>
          <w:snapToGrid w:val="0"/>
          <w:lang w:val="lt-LT"/>
        </w:rPr>
        <w:t>nas (nuo ≥</w:t>
      </w:r>
      <w:r w:rsidR="00B80925">
        <w:rPr>
          <w:rFonts w:ascii="Times New Roman" w:hAnsi="Times New Roman"/>
          <w:noProof/>
          <w:snapToGrid w:val="0"/>
          <w:lang w:val="lt-LT"/>
        </w:rPr>
        <w:t> </w:t>
      </w:r>
      <w:r>
        <w:rPr>
          <w:rFonts w:ascii="Times New Roman" w:hAnsi="Times New Roman"/>
          <w:noProof/>
          <w:snapToGrid w:val="0"/>
          <w:lang w:val="lt-LT"/>
        </w:rPr>
        <w:t>1/100 iki &lt;</w:t>
      </w:r>
      <w:r w:rsidR="00B80925">
        <w:rPr>
          <w:rFonts w:ascii="Times New Roman" w:hAnsi="Times New Roman"/>
          <w:noProof/>
          <w:snapToGrid w:val="0"/>
          <w:lang w:val="lt-LT"/>
        </w:rPr>
        <w:t xml:space="preserve"> </w:t>
      </w:r>
      <w:r>
        <w:rPr>
          <w:rFonts w:ascii="Times New Roman" w:hAnsi="Times New Roman"/>
          <w:noProof/>
          <w:snapToGrid w:val="0"/>
          <w:lang w:val="lt-LT"/>
        </w:rPr>
        <w:t>1/10), neda</w:t>
      </w:r>
      <w:r>
        <w:rPr>
          <w:rFonts w:ascii="Times New Roman" w:hAnsi="Times New Roman" w:hint="eastAsia"/>
          <w:noProof/>
          <w:snapToGrid w:val="0"/>
          <w:lang w:val="lt-LT"/>
        </w:rPr>
        <w:t>ž</w:t>
      </w:r>
      <w:r>
        <w:rPr>
          <w:rFonts w:ascii="Times New Roman" w:hAnsi="Times New Roman"/>
          <w:noProof/>
          <w:snapToGrid w:val="0"/>
          <w:lang w:val="lt-LT"/>
        </w:rPr>
        <w:t>nas (nuo ≥</w:t>
      </w:r>
      <w:r w:rsidR="00B80925">
        <w:rPr>
          <w:rFonts w:ascii="Times New Roman" w:hAnsi="Times New Roman"/>
          <w:noProof/>
          <w:snapToGrid w:val="0"/>
          <w:lang w:val="lt-LT"/>
        </w:rPr>
        <w:t> </w:t>
      </w:r>
      <w:r>
        <w:rPr>
          <w:rFonts w:ascii="Times New Roman" w:hAnsi="Times New Roman"/>
          <w:noProof/>
          <w:snapToGrid w:val="0"/>
          <w:lang w:val="lt-LT"/>
        </w:rPr>
        <w:t>1/1</w:t>
      </w:r>
      <w:r w:rsidR="00B80925">
        <w:rPr>
          <w:rFonts w:ascii="Times New Roman" w:hAnsi="Times New Roman"/>
          <w:noProof/>
          <w:snapToGrid w:val="0"/>
          <w:lang w:val="lt-LT"/>
        </w:rPr>
        <w:t> </w:t>
      </w:r>
      <w:r>
        <w:rPr>
          <w:rFonts w:ascii="Times New Roman" w:hAnsi="Times New Roman"/>
          <w:noProof/>
          <w:snapToGrid w:val="0"/>
          <w:lang w:val="lt-LT"/>
        </w:rPr>
        <w:t>000 iki &lt;</w:t>
      </w:r>
      <w:r w:rsidR="00B80925">
        <w:rPr>
          <w:rFonts w:ascii="Times New Roman" w:hAnsi="Times New Roman"/>
          <w:noProof/>
          <w:snapToGrid w:val="0"/>
          <w:lang w:val="lt-LT"/>
        </w:rPr>
        <w:t> </w:t>
      </w:r>
      <w:r>
        <w:rPr>
          <w:rFonts w:ascii="Times New Roman" w:hAnsi="Times New Roman"/>
          <w:noProof/>
          <w:snapToGrid w:val="0"/>
          <w:lang w:val="lt-LT"/>
        </w:rPr>
        <w:t>1/100), retas (nuo ≥</w:t>
      </w:r>
      <w:r w:rsidR="00B80925">
        <w:rPr>
          <w:rFonts w:ascii="Times New Roman" w:hAnsi="Times New Roman"/>
          <w:noProof/>
          <w:snapToGrid w:val="0"/>
          <w:lang w:val="lt-LT"/>
        </w:rPr>
        <w:t> </w:t>
      </w:r>
      <w:r>
        <w:rPr>
          <w:rFonts w:ascii="Times New Roman" w:hAnsi="Times New Roman"/>
          <w:noProof/>
          <w:snapToGrid w:val="0"/>
          <w:lang w:val="lt-LT"/>
        </w:rPr>
        <w:t>1/10</w:t>
      </w:r>
      <w:r w:rsidR="00B80925">
        <w:rPr>
          <w:rFonts w:ascii="Times New Roman" w:hAnsi="Times New Roman"/>
          <w:noProof/>
          <w:snapToGrid w:val="0"/>
          <w:lang w:val="lt-LT"/>
        </w:rPr>
        <w:t> </w:t>
      </w:r>
      <w:r>
        <w:rPr>
          <w:rFonts w:ascii="Times New Roman" w:hAnsi="Times New Roman"/>
          <w:noProof/>
          <w:snapToGrid w:val="0"/>
          <w:lang w:val="lt-LT"/>
        </w:rPr>
        <w:t>000 iki &lt;</w:t>
      </w:r>
      <w:r w:rsidR="00B80925">
        <w:rPr>
          <w:rFonts w:ascii="Times New Roman" w:hAnsi="Times New Roman"/>
          <w:noProof/>
          <w:snapToGrid w:val="0"/>
          <w:lang w:val="lt-LT"/>
        </w:rPr>
        <w:t> </w:t>
      </w:r>
      <w:r>
        <w:rPr>
          <w:rFonts w:ascii="Times New Roman" w:hAnsi="Times New Roman"/>
          <w:noProof/>
          <w:snapToGrid w:val="0"/>
          <w:lang w:val="lt-LT"/>
        </w:rPr>
        <w:t>1/1</w:t>
      </w:r>
      <w:r w:rsidR="00B80925">
        <w:rPr>
          <w:rFonts w:ascii="Times New Roman" w:hAnsi="Times New Roman"/>
          <w:noProof/>
          <w:snapToGrid w:val="0"/>
          <w:lang w:val="lt-LT"/>
        </w:rPr>
        <w:t> </w:t>
      </w:r>
      <w:r>
        <w:rPr>
          <w:rFonts w:ascii="Times New Roman" w:hAnsi="Times New Roman"/>
          <w:noProof/>
          <w:snapToGrid w:val="0"/>
          <w:lang w:val="lt-LT"/>
        </w:rPr>
        <w:t>000), labai retas &lt;</w:t>
      </w:r>
      <w:r w:rsidR="00B80925">
        <w:rPr>
          <w:rFonts w:ascii="Times New Roman" w:hAnsi="Times New Roman"/>
          <w:noProof/>
          <w:snapToGrid w:val="0"/>
          <w:lang w:val="lt-LT"/>
        </w:rPr>
        <w:t> </w:t>
      </w:r>
      <w:r>
        <w:rPr>
          <w:rFonts w:ascii="Times New Roman" w:hAnsi="Times New Roman"/>
          <w:noProof/>
          <w:snapToGrid w:val="0"/>
          <w:lang w:val="lt-LT"/>
        </w:rPr>
        <w:t>1/10</w:t>
      </w:r>
      <w:r w:rsidR="00B80925">
        <w:rPr>
          <w:rFonts w:ascii="Times New Roman" w:hAnsi="Times New Roman"/>
          <w:noProof/>
          <w:snapToGrid w:val="0"/>
          <w:lang w:val="lt-LT"/>
        </w:rPr>
        <w:t> </w:t>
      </w:r>
      <w:r>
        <w:rPr>
          <w:rFonts w:ascii="Times New Roman" w:hAnsi="Times New Roman"/>
          <w:noProof/>
          <w:snapToGrid w:val="0"/>
          <w:lang w:val="lt-LT"/>
        </w:rPr>
        <w:t>000), da</w:t>
      </w:r>
      <w:r>
        <w:rPr>
          <w:rFonts w:ascii="Times New Roman" w:hAnsi="Times New Roman" w:hint="eastAsia"/>
          <w:noProof/>
          <w:snapToGrid w:val="0"/>
          <w:lang w:val="lt-LT"/>
        </w:rPr>
        <w:t>ž</w:t>
      </w:r>
      <w:r>
        <w:rPr>
          <w:rFonts w:ascii="Times New Roman" w:hAnsi="Times New Roman"/>
          <w:noProof/>
          <w:snapToGrid w:val="0"/>
          <w:lang w:val="lt-LT"/>
        </w:rPr>
        <w:t>nis ne</w:t>
      </w:r>
      <w:r>
        <w:rPr>
          <w:rFonts w:ascii="Times New Roman" w:hAnsi="Times New Roman" w:hint="eastAsia"/>
          <w:noProof/>
          <w:snapToGrid w:val="0"/>
          <w:lang w:val="lt-LT"/>
        </w:rPr>
        <w:t>ž</w:t>
      </w:r>
      <w:r>
        <w:rPr>
          <w:rFonts w:ascii="Times New Roman" w:hAnsi="Times New Roman"/>
          <w:noProof/>
          <w:snapToGrid w:val="0"/>
          <w:lang w:val="lt-LT"/>
        </w:rPr>
        <w:t>inomas (negali būti apskaičiuotas pagal turimus duomenis). Kiekvienoje da</w:t>
      </w:r>
      <w:r>
        <w:rPr>
          <w:rFonts w:ascii="Times New Roman" w:hAnsi="Times New Roman" w:hint="eastAsia"/>
          <w:noProof/>
          <w:snapToGrid w:val="0"/>
          <w:lang w:val="lt-LT"/>
        </w:rPr>
        <w:t>ž</w:t>
      </w:r>
      <w:r>
        <w:rPr>
          <w:rFonts w:ascii="Times New Roman" w:hAnsi="Times New Roman"/>
          <w:noProof/>
          <w:snapToGrid w:val="0"/>
          <w:lang w:val="lt-LT"/>
        </w:rPr>
        <w:t>nio grupėje nepageidaujamos reakcijos pateikiamos mažėjančio sunkumo tvarka.</w:t>
      </w:r>
    </w:p>
    <w:p w:rsidR="00BB7668" w:rsidRDefault="00BB7668">
      <w:pPr>
        <w:autoSpaceDE w:val="0"/>
        <w:autoSpaceDN w:val="0"/>
        <w:adjustRightInd w:val="0"/>
        <w:spacing w:after="0" w:line="240" w:lineRule="auto"/>
        <w:rPr>
          <w:rFonts w:ascii="Times New Roman" w:hAnsi="Times New Roman"/>
          <w:noProof/>
          <w:snapToGrid w:val="0"/>
          <w:lang w:val="lt-LT"/>
        </w:rPr>
      </w:pP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6"/>
        <w:gridCol w:w="1386"/>
        <w:gridCol w:w="1567"/>
        <w:gridCol w:w="1757"/>
        <w:gridCol w:w="1105"/>
        <w:gridCol w:w="644"/>
        <w:gridCol w:w="1381"/>
      </w:tblGrid>
      <w:tr w:rsidR="00BB7668" w:rsidRPr="002E5122" w:rsidTr="002E5122">
        <w:trPr>
          <w:tblHeader/>
        </w:trPr>
        <w:tc>
          <w:tcPr>
            <w:tcW w:w="872" w:type="pct"/>
            <w:shd w:val="clear" w:color="auto" w:fill="auto"/>
          </w:tcPr>
          <w:p w:rsidR="00BB7668" w:rsidRPr="002E5122" w:rsidRDefault="00D24F81" w:rsidP="002E5122">
            <w:pPr>
              <w:spacing w:after="0" w:line="240" w:lineRule="auto"/>
              <w:ind w:right="-54"/>
              <w:jc w:val="center"/>
              <w:rPr>
                <w:rFonts w:ascii="Times New Roman" w:hAnsi="Times New Roman"/>
                <w:b/>
                <w:lang w:val="lt-LT"/>
              </w:rPr>
            </w:pPr>
            <w:r w:rsidRPr="002E5122">
              <w:rPr>
                <w:rFonts w:ascii="Times New Roman" w:hAnsi="Times New Roman"/>
                <w:b/>
                <w:lang w:val="lt-LT"/>
              </w:rPr>
              <w:t>Organų</w:t>
            </w:r>
          </w:p>
          <w:p w:rsidR="00BB7668" w:rsidRPr="002E5122" w:rsidRDefault="00D24F81" w:rsidP="002E5122">
            <w:pPr>
              <w:spacing w:after="0" w:line="240" w:lineRule="auto"/>
              <w:ind w:right="-54"/>
              <w:jc w:val="center"/>
              <w:rPr>
                <w:rFonts w:ascii="Times New Roman" w:hAnsi="Times New Roman"/>
                <w:b/>
                <w:lang w:val="lt-LT"/>
              </w:rPr>
            </w:pPr>
            <w:r w:rsidRPr="002E5122">
              <w:rPr>
                <w:rFonts w:ascii="Times New Roman" w:hAnsi="Times New Roman"/>
                <w:b/>
                <w:lang w:val="lt-LT"/>
              </w:rPr>
              <w:t>sistemos</w:t>
            </w:r>
          </w:p>
          <w:p w:rsidR="00BB7668" w:rsidRPr="002E5122" w:rsidRDefault="00D24F81" w:rsidP="002E5122">
            <w:pPr>
              <w:spacing w:after="0" w:line="240" w:lineRule="auto"/>
              <w:ind w:right="-54"/>
              <w:jc w:val="center"/>
              <w:rPr>
                <w:rFonts w:ascii="Times New Roman" w:hAnsi="Times New Roman"/>
                <w:b/>
                <w:lang w:val="lt-LT"/>
              </w:rPr>
            </w:pPr>
            <w:r w:rsidRPr="002E5122">
              <w:rPr>
                <w:rFonts w:ascii="Times New Roman" w:hAnsi="Times New Roman"/>
                <w:b/>
                <w:lang w:val="lt-LT"/>
              </w:rPr>
              <w:t>klasė</w:t>
            </w:r>
          </w:p>
        </w:tc>
        <w:tc>
          <w:tcPr>
            <w:tcW w:w="730" w:type="pct"/>
            <w:shd w:val="clear" w:color="auto" w:fill="auto"/>
          </w:tcPr>
          <w:p w:rsidR="00BB7668" w:rsidRPr="002E5122" w:rsidRDefault="00D24F81" w:rsidP="002E5122">
            <w:pPr>
              <w:spacing w:after="0" w:line="240" w:lineRule="auto"/>
              <w:ind w:left="-21" w:right="-73"/>
              <w:jc w:val="center"/>
              <w:rPr>
                <w:rFonts w:ascii="Times New Roman" w:hAnsi="Times New Roman"/>
                <w:b/>
                <w:lang w:val="lt-LT"/>
              </w:rPr>
            </w:pPr>
            <w:r w:rsidRPr="002E5122">
              <w:rPr>
                <w:rFonts w:ascii="Times New Roman" w:hAnsi="Times New Roman"/>
                <w:b/>
                <w:lang w:val="lt-LT"/>
              </w:rPr>
              <w:t>Labai</w:t>
            </w:r>
          </w:p>
          <w:p w:rsidR="00BB7668" w:rsidRPr="002E5122" w:rsidRDefault="00D24F81" w:rsidP="002E5122">
            <w:pPr>
              <w:spacing w:after="0" w:line="240" w:lineRule="auto"/>
              <w:ind w:left="-21" w:right="-73"/>
              <w:jc w:val="center"/>
              <w:rPr>
                <w:rFonts w:ascii="Times New Roman" w:hAnsi="Times New Roman"/>
                <w:b/>
                <w:lang w:val="lt-LT"/>
              </w:rPr>
            </w:pPr>
            <w:r w:rsidRPr="002E5122">
              <w:rPr>
                <w:rFonts w:ascii="Times New Roman" w:hAnsi="Times New Roman"/>
                <w:b/>
                <w:lang w:val="lt-LT"/>
              </w:rPr>
              <w:t>dažnas</w:t>
            </w:r>
          </w:p>
        </w:tc>
        <w:tc>
          <w:tcPr>
            <w:tcW w:w="825" w:type="pct"/>
            <w:shd w:val="clear" w:color="auto" w:fill="auto"/>
          </w:tcPr>
          <w:p w:rsidR="00BB7668" w:rsidRPr="002E5122" w:rsidRDefault="00D24F81" w:rsidP="002E5122">
            <w:pPr>
              <w:spacing w:after="0" w:line="240" w:lineRule="auto"/>
              <w:ind w:left="-109" w:right="-112"/>
              <w:jc w:val="center"/>
              <w:rPr>
                <w:rFonts w:ascii="Times New Roman" w:hAnsi="Times New Roman"/>
                <w:b/>
                <w:lang w:val="lt-LT"/>
              </w:rPr>
            </w:pPr>
            <w:r w:rsidRPr="002E5122">
              <w:rPr>
                <w:rFonts w:ascii="Times New Roman" w:hAnsi="Times New Roman"/>
                <w:b/>
                <w:lang w:val="lt-LT"/>
              </w:rPr>
              <w:t>Dažnas</w:t>
            </w:r>
          </w:p>
        </w:tc>
        <w:tc>
          <w:tcPr>
            <w:tcW w:w="925" w:type="pct"/>
            <w:shd w:val="clear" w:color="auto" w:fill="auto"/>
          </w:tcPr>
          <w:p w:rsidR="00BB7668" w:rsidRPr="002E5122" w:rsidRDefault="00D24F81" w:rsidP="002E5122">
            <w:pPr>
              <w:spacing w:after="0" w:line="240" w:lineRule="auto"/>
              <w:ind w:left="-104" w:right="-108"/>
              <w:jc w:val="center"/>
              <w:rPr>
                <w:rFonts w:ascii="Times New Roman" w:hAnsi="Times New Roman"/>
                <w:b/>
                <w:lang w:val="lt-LT"/>
              </w:rPr>
            </w:pPr>
            <w:r w:rsidRPr="002E5122">
              <w:rPr>
                <w:rFonts w:ascii="Times New Roman" w:hAnsi="Times New Roman"/>
                <w:b/>
                <w:lang w:val="lt-LT"/>
              </w:rPr>
              <w:t>Nedažnas</w:t>
            </w:r>
          </w:p>
        </w:tc>
        <w:tc>
          <w:tcPr>
            <w:tcW w:w="582" w:type="pct"/>
            <w:shd w:val="clear" w:color="auto" w:fill="auto"/>
          </w:tcPr>
          <w:p w:rsidR="00BB7668" w:rsidRPr="002E5122" w:rsidRDefault="00D24F81" w:rsidP="002E5122">
            <w:pPr>
              <w:spacing w:after="0" w:line="240" w:lineRule="auto"/>
              <w:ind w:left="-108" w:right="-106"/>
              <w:jc w:val="center"/>
              <w:rPr>
                <w:rFonts w:ascii="Times New Roman" w:hAnsi="Times New Roman"/>
                <w:b/>
                <w:lang w:val="lt-LT"/>
              </w:rPr>
            </w:pPr>
            <w:r w:rsidRPr="002E5122">
              <w:rPr>
                <w:rFonts w:ascii="Times New Roman" w:hAnsi="Times New Roman"/>
                <w:b/>
                <w:lang w:val="lt-LT"/>
              </w:rPr>
              <w:t>Retas</w:t>
            </w:r>
          </w:p>
        </w:tc>
        <w:tc>
          <w:tcPr>
            <w:tcW w:w="339" w:type="pct"/>
            <w:shd w:val="clear" w:color="auto" w:fill="auto"/>
          </w:tcPr>
          <w:p w:rsidR="00BB7668" w:rsidRPr="002E5122" w:rsidRDefault="00D24F81" w:rsidP="002E5122">
            <w:pPr>
              <w:spacing w:after="0" w:line="240" w:lineRule="auto"/>
              <w:ind w:left="-187" w:right="-204"/>
              <w:jc w:val="center"/>
              <w:rPr>
                <w:rFonts w:ascii="Times New Roman" w:hAnsi="Times New Roman"/>
                <w:b/>
                <w:lang w:val="lt-LT"/>
              </w:rPr>
            </w:pPr>
            <w:r w:rsidRPr="002E5122">
              <w:rPr>
                <w:rFonts w:ascii="Times New Roman" w:hAnsi="Times New Roman"/>
                <w:b/>
                <w:lang w:val="lt-LT"/>
              </w:rPr>
              <w:t>Labai</w:t>
            </w:r>
          </w:p>
          <w:p w:rsidR="00BB7668" w:rsidRPr="002E5122" w:rsidRDefault="00D24F81" w:rsidP="002E5122">
            <w:pPr>
              <w:spacing w:after="0" w:line="240" w:lineRule="auto"/>
              <w:ind w:left="-187" w:right="-204"/>
              <w:jc w:val="center"/>
              <w:rPr>
                <w:rFonts w:ascii="Times New Roman" w:hAnsi="Times New Roman"/>
                <w:b/>
                <w:lang w:val="lt-LT"/>
              </w:rPr>
            </w:pPr>
            <w:r w:rsidRPr="002E5122">
              <w:rPr>
                <w:rFonts w:ascii="Times New Roman" w:hAnsi="Times New Roman"/>
                <w:b/>
                <w:lang w:val="lt-LT"/>
              </w:rPr>
              <w:t>retas</w:t>
            </w:r>
          </w:p>
        </w:tc>
        <w:tc>
          <w:tcPr>
            <w:tcW w:w="727" w:type="pct"/>
            <w:shd w:val="clear" w:color="auto" w:fill="auto"/>
          </w:tcPr>
          <w:p w:rsidR="00BB7668" w:rsidRPr="002E5122" w:rsidRDefault="00D24F81" w:rsidP="002E5122">
            <w:pPr>
              <w:spacing w:after="0" w:line="240" w:lineRule="auto"/>
              <w:ind w:left="-51"/>
              <w:jc w:val="center"/>
              <w:rPr>
                <w:rFonts w:ascii="Times New Roman" w:hAnsi="Times New Roman"/>
                <w:b/>
                <w:lang w:val="lt-LT"/>
              </w:rPr>
            </w:pPr>
            <w:r w:rsidRPr="002E5122">
              <w:rPr>
                <w:rFonts w:ascii="Times New Roman" w:hAnsi="Times New Roman"/>
                <w:b/>
                <w:lang w:val="lt-LT"/>
              </w:rPr>
              <w:t>Dažnis</w:t>
            </w:r>
          </w:p>
          <w:p w:rsidR="00BB7668" w:rsidRPr="002E5122" w:rsidRDefault="00D24F81" w:rsidP="002E5122">
            <w:pPr>
              <w:spacing w:after="0" w:line="240" w:lineRule="auto"/>
              <w:ind w:left="-51"/>
              <w:jc w:val="center"/>
              <w:rPr>
                <w:rFonts w:ascii="Times New Roman" w:hAnsi="Times New Roman"/>
                <w:b/>
                <w:lang w:val="lt-LT"/>
              </w:rPr>
            </w:pPr>
            <w:r w:rsidRPr="002E5122">
              <w:rPr>
                <w:rFonts w:ascii="Times New Roman" w:hAnsi="Times New Roman"/>
                <w:b/>
                <w:lang w:val="lt-LT"/>
              </w:rPr>
              <w:t>nežinomas</w:t>
            </w:r>
          </w:p>
        </w:tc>
      </w:tr>
      <w:tr w:rsidR="00BB7668" w:rsidRPr="002E5122" w:rsidTr="002E5122">
        <w:tc>
          <w:tcPr>
            <w:tcW w:w="87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Infekcijos ir infestacijos</w:t>
            </w:r>
          </w:p>
        </w:tc>
        <w:tc>
          <w:tcPr>
            <w:tcW w:w="730" w:type="pct"/>
            <w:shd w:val="clear" w:color="auto" w:fill="auto"/>
          </w:tcPr>
          <w:p w:rsidR="00BB7668" w:rsidRPr="002E5122" w:rsidRDefault="00BB7668" w:rsidP="002E5122">
            <w:pPr>
              <w:spacing w:after="0" w:line="240" w:lineRule="auto"/>
              <w:rPr>
                <w:rFonts w:ascii="Times New Roman" w:hAnsi="Times New Roman"/>
                <w:lang w:val="lt-LT"/>
              </w:rPr>
            </w:pPr>
          </w:p>
        </w:tc>
        <w:tc>
          <w:tcPr>
            <w:tcW w:w="825" w:type="pct"/>
            <w:shd w:val="clear" w:color="auto" w:fill="auto"/>
          </w:tcPr>
          <w:p w:rsidR="00BB7668" w:rsidRPr="002E5122" w:rsidRDefault="00B80925" w:rsidP="002E5122">
            <w:pPr>
              <w:spacing w:after="0" w:line="240" w:lineRule="auto"/>
              <w:ind w:right="-52"/>
              <w:rPr>
                <w:rFonts w:ascii="Times New Roman" w:hAnsi="Times New Roman"/>
                <w:lang w:val="lt-LT"/>
              </w:rPr>
            </w:pPr>
            <w:r w:rsidRPr="002E5122">
              <w:rPr>
                <w:rFonts w:ascii="Times New Roman" w:hAnsi="Times New Roman"/>
                <w:lang w:val="lt-LT"/>
              </w:rPr>
              <w:t>Gripas,</w:t>
            </w:r>
          </w:p>
          <w:p w:rsidR="00BB7668" w:rsidRPr="002E5122" w:rsidRDefault="00D24F81" w:rsidP="002E5122">
            <w:pPr>
              <w:spacing w:after="0" w:line="240" w:lineRule="auto"/>
              <w:ind w:right="-52"/>
              <w:rPr>
                <w:rFonts w:ascii="Times New Roman" w:hAnsi="Times New Roman"/>
                <w:lang w:val="lt-LT"/>
              </w:rPr>
            </w:pPr>
            <w:r w:rsidRPr="002E5122">
              <w:rPr>
                <w:rFonts w:ascii="Times New Roman" w:hAnsi="Times New Roman"/>
                <w:lang w:val="lt-LT"/>
              </w:rPr>
              <w:t>viršutinių</w:t>
            </w:r>
          </w:p>
          <w:p w:rsidR="00BB7668" w:rsidRPr="002E5122" w:rsidRDefault="00D24F81" w:rsidP="002E5122">
            <w:pPr>
              <w:spacing w:after="0" w:line="240" w:lineRule="auto"/>
              <w:ind w:right="-52"/>
              <w:rPr>
                <w:rFonts w:ascii="Times New Roman" w:hAnsi="Times New Roman"/>
                <w:lang w:val="lt-LT"/>
              </w:rPr>
            </w:pPr>
            <w:r w:rsidRPr="002E5122">
              <w:rPr>
                <w:rFonts w:ascii="Times New Roman" w:hAnsi="Times New Roman"/>
                <w:lang w:val="lt-LT"/>
              </w:rPr>
              <w:t>kvėpavimo</w:t>
            </w:r>
          </w:p>
          <w:p w:rsidR="00BB7668" w:rsidRPr="002E5122" w:rsidRDefault="00D24F81" w:rsidP="002E5122">
            <w:pPr>
              <w:spacing w:after="0" w:line="240" w:lineRule="auto"/>
              <w:ind w:right="-52"/>
              <w:rPr>
                <w:rFonts w:ascii="Times New Roman" w:hAnsi="Times New Roman"/>
                <w:lang w:val="lt-LT"/>
              </w:rPr>
            </w:pPr>
            <w:r w:rsidRPr="002E5122">
              <w:rPr>
                <w:rFonts w:ascii="Times New Roman" w:hAnsi="Times New Roman"/>
                <w:lang w:val="lt-LT"/>
              </w:rPr>
              <w:t>takų infekcinė</w:t>
            </w:r>
          </w:p>
          <w:p w:rsidR="00BB7668" w:rsidRPr="002E5122" w:rsidRDefault="00D24F81" w:rsidP="002E5122">
            <w:pPr>
              <w:spacing w:after="0" w:line="240" w:lineRule="auto"/>
              <w:ind w:right="-52"/>
              <w:rPr>
                <w:rFonts w:ascii="Times New Roman" w:hAnsi="Times New Roman"/>
                <w:lang w:val="lt-LT"/>
              </w:rPr>
            </w:pPr>
            <w:r w:rsidRPr="002E5122">
              <w:rPr>
                <w:rFonts w:ascii="Times New Roman" w:hAnsi="Times New Roman"/>
                <w:lang w:val="lt-LT"/>
              </w:rPr>
              <w:t>liga,</w:t>
            </w:r>
          </w:p>
          <w:p w:rsidR="00BB7668" w:rsidRPr="002E5122" w:rsidRDefault="00D24F81" w:rsidP="002E5122">
            <w:pPr>
              <w:spacing w:after="0" w:line="240" w:lineRule="auto"/>
              <w:ind w:right="-52"/>
              <w:rPr>
                <w:rFonts w:ascii="Times New Roman" w:hAnsi="Times New Roman"/>
                <w:lang w:val="lt-LT"/>
              </w:rPr>
            </w:pPr>
            <w:r w:rsidRPr="002E5122">
              <w:rPr>
                <w:rFonts w:ascii="Times New Roman" w:hAnsi="Times New Roman"/>
                <w:lang w:val="lt-LT"/>
              </w:rPr>
              <w:t>šlapimo takų</w:t>
            </w:r>
          </w:p>
          <w:p w:rsidR="00BB7668" w:rsidRPr="002E5122" w:rsidRDefault="00D24F81" w:rsidP="002E5122">
            <w:pPr>
              <w:spacing w:after="0" w:line="240" w:lineRule="auto"/>
              <w:ind w:right="-52"/>
              <w:rPr>
                <w:rFonts w:ascii="Times New Roman" w:hAnsi="Times New Roman"/>
                <w:lang w:val="lt-LT"/>
              </w:rPr>
            </w:pPr>
            <w:r w:rsidRPr="002E5122">
              <w:rPr>
                <w:rFonts w:ascii="Times New Roman" w:hAnsi="Times New Roman"/>
                <w:lang w:val="lt-LT"/>
              </w:rPr>
              <w:t>infekcinė liga,</w:t>
            </w:r>
          </w:p>
          <w:p w:rsidR="00BB7668" w:rsidRPr="002E5122" w:rsidRDefault="00D24F81" w:rsidP="002E5122">
            <w:pPr>
              <w:spacing w:after="0" w:line="240" w:lineRule="auto"/>
              <w:ind w:right="-52"/>
              <w:rPr>
                <w:rFonts w:ascii="Times New Roman" w:hAnsi="Times New Roman"/>
                <w:lang w:val="lt-LT"/>
              </w:rPr>
            </w:pPr>
            <w:r w:rsidRPr="002E5122">
              <w:rPr>
                <w:rFonts w:ascii="Times New Roman" w:hAnsi="Times New Roman"/>
                <w:lang w:val="lt-LT"/>
              </w:rPr>
              <w:t>bronchitas,</w:t>
            </w:r>
          </w:p>
          <w:p w:rsidR="00BB7668" w:rsidRPr="002E5122" w:rsidRDefault="00D24F81" w:rsidP="002E5122">
            <w:pPr>
              <w:spacing w:after="0" w:line="240" w:lineRule="auto"/>
              <w:ind w:right="-52"/>
              <w:rPr>
                <w:rFonts w:ascii="Times New Roman" w:hAnsi="Times New Roman"/>
                <w:lang w:val="lt-LT"/>
              </w:rPr>
            </w:pPr>
            <w:r w:rsidRPr="002E5122">
              <w:rPr>
                <w:rFonts w:ascii="Times New Roman" w:hAnsi="Times New Roman"/>
                <w:lang w:val="lt-LT"/>
              </w:rPr>
              <w:t>sinusitas,</w:t>
            </w:r>
          </w:p>
          <w:p w:rsidR="00BB7668" w:rsidRPr="002E5122" w:rsidRDefault="00D24F81" w:rsidP="002E5122">
            <w:pPr>
              <w:spacing w:after="0" w:line="240" w:lineRule="auto"/>
              <w:ind w:right="-52"/>
              <w:rPr>
                <w:rFonts w:ascii="Times New Roman" w:hAnsi="Times New Roman"/>
                <w:lang w:val="lt-LT"/>
              </w:rPr>
            </w:pPr>
            <w:r w:rsidRPr="002E5122">
              <w:rPr>
                <w:rFonts w:ascii="Times New Roman" w:hAnsi="Times New Roman"/>
                <w:lang w:val="lt-LT"/>
              </w:rPr>
              <w:t>faringitas,</w:t>
            </w:r>
          </w:p>
          <w:p w:rsidR="00BB7668" w:rsidRPr="002E5122" w:rsidRDefault="00D24F81" w:rsidP="002E5122">
            <w:pPr>
              <w:spacing w:after="0" w:line="240" w:lineRule="auto"/>
              <w:ind w:right="-52"/>
              <w:rPr>
                <w:rFonts w:ascii="Times New Roman" w:hAnsi="Times New Roman"/>
                <w:lang w:val="lt-LT"/>
              </w:rPr>
            </w:pPr>
            <w:r w:rsidRPr="002E5122">
              <w:rPr>
                <w:rFonts w:ascii="Times New Roman" w:hAnsi="Times New Roman"/>
                <w:lang w:val="lt-LT"/>
              </w:rPr>
              <w:t>cistitas,</w:t>
            </w:r>
          </w:p>
          <w:p w:rsidR="00BB7668" w:rsidRPr="002E5122" w:rsidRDefault="00D24F81" w:rsidP="002E5122">
            <w:pPr>
              <w:spacing w:after="0" w:line="240" w:lineRule="auto"/>
              <w:ind w:right="-52"/>
              <w:rPr>
                <w:rFonts w:ascii="Times New Roman" w:hAnsi="Times New Roman"/>
                <w:lang w:val="lt-LT"/>
              </w:rPr>
            </w:pPr>
            <w:r w:rsidRPr="002E5122">
              <w:rPr>
                <w:rFonts w:ascii="Times New Roman" w:hAnsi="Times New Roman"/>
                <w:lang w:val="lt-LT"/>
              </w:rPr>
              <w:t>virusinis</w:t>
            </w:r>
          </w:p>
          <w:p w:rsidR="00BB7668" w:rsidRPr="00D25D90" w:rsidRDefault="00D24F81" w:rsidP="002E5122">
            <w:pPr>
              <w:spacing w:after="0" w:line="240" w:lineRule="auto"/>
              <w:ind w:right="-52"/>
              <w:rPr>
                <w:rFonts w:ascii="Times New Roman" w:hAnsi="Times New Roman"/>
                <w:lang w:val="lt-LT"/>
              </w:rPr>
            </w:pPr>
            <w:r w:rsidRPr="00D25D90">
              <w:rPr>
                <w:rFonts w:ascii="Times New Roman" w:hAnsi="Times New Roman"/>
                <w:lang w:val="lt-LT"/>
              </w:rPr>
              <w:t>gastroenteritas,</w:t>
            </w:r>
          </w:p>
          <w:p w:rsidR="00BB7668" w:rsidRPr="00D25D90" w:rsidRDefault="00D25D90" w:rsidP="002E5122">
            <w:pPr>
              <w:spacing w:after="0" w:line="240" w:lineRule="auto"/>
              <w:ind w:right="-52"/>
              <w:rPr>
                <w:rFonts w:ascii="Times New Roman" w:hAnsi="Times New Roman"/>
                <w:lang w:val="lt-LT"/>
              </w:rPr>
            </w:pPr>
            <w:r w:rsidRPr="00F3423C">
              <w:rPr>
                <w:rFonts w:ascii="Times New Roman" w:hAnsi="Times New Roman"/>
                <w:lang w:val="lt-LT"/>
              </w:rPr>
              <w:t>pūslelinės (</w:t>
            </w:r>
            <w:r w:rsidRPr="00F3423C">
              <w:rPr>
                <w:rFonts w:ascii="Times New Roman" w:hAnsi="Times New Roman"/>
                <w:i/>
                <w:iCs/>
                <w:lang w:val="lt-LT"/>
              </w:rPr>
              <w:t>herpes</w:t>
            </w:r>
            <w:r w:rsidRPr="00F3423C">
              <w:rPr>
                <w:rFonts w:ascii="Times New Roman" w:hAnsi="Times New Roman"/>
                <w:lang w:val="lt-LT"/>
              </w:rPr>
              <w:t>) viruso sukeltos infekcinės ligos</w:t>
            </w:r>
            <w:r w:rsidR="00D24F81" w:rsidRPr="00D25D90">
              <w:rPr>
                <w:rFonts w:ascii="Times New Roman" w:hAnsi="Times New Roman"/>
                <w:lang w:val="lt-LT"/>
              </w:rPr>
              <w:t>,</w:t>
            </w:r>
          </w:p>
          <w:p w:rsidR="00BB7668" w:rsidRPr="002E5122" w:rsidRDefault="00D24F81" w:rsidP="002E5122">
            <w:pPr>
              <w:spacing w:after="0" w:line="240" w:lineRule="auto"/>
              <w:ind w:right="-52"/>
              <w:rPr>
                <w:rFonts w:ascii="Times New Roman" w:hAnsi="Times New Roman"/>
                <w:lang w:val="lt-LT"/>
              </w:rPr>
            </w:pPr>
            <w:r w:rsidRPr="002E5122">
              <w:rPr>
                <w:rFonts w:ascii="Times New Roman" w:hAnsi="Times New Roman"/>
                <w:lang w:val="lt-LT"/>
              </w:rPr>
              <w:t>dantų infekcija,</w:t>
            </w:r>
          </w:p>
          <w:p w:rsidR="00BB7668" w:rsidRPr="002E5122" w:rsidRDefault="00D24F81" w:rsidP="002E5122">
            <w:pPr>
              <w:spacing w:after="0" w:line="240" w:lineRule="auto"/>
              <w:ind w:right="-52"/>
              <w:rPr>
                <w:rFonts w:ascii="Times New Roman" w:hAnsi="Times New Roman"/>
                <w:lang w:val="lt-LT"/>
              </w:rPr>
            </w:pPr>
            <w:r w:rsidRPr="002E5122">
              <w:rPr>
                <w:rFonts w:ascii="Times New Roman" w:hAnsi="Times New Roman"/>
                <w:lang w:val="lt-LT"/>
              </w:rPr>
              <w:t>laringitas,</w:t>
            </w:r>
          </w:p>
          <w:p w:rsidR="00BB7668" w:rsidRPr="002E5122" w:rsidRDefault="00D24F81" w:rsidP="002E5122">
            <w:pPr>
              <w:spacing w:after="0" w:line="240" w:lineRule="auto"/>
              <w:ind w:right="-52"/>
              <w:rPr>
                <w:rFonts w:ascii="Times New Roman" w:hAnsi="Times New Roman"/>
                <w:lang w:val="lt-LT"/>
              </w:rPr>
            </w:pPr>
            <w:r w:rsidRPr="002E5122">
              <w:rPr>
                <w:rFonts w:ascii="Times New Roman" w:hAnsi="Times New Roman"/>
                <w:lang w:val="lt-LT"/>
              </w:rPr>
              <w:t>pėdų grybelis</w:t>
            </w:r>
          </w:p>
        </w:tc>
        <w:tc>
          <w:tcPr>
            <w:tcW w:w="925"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Sunkios infekcinės ligos, įskaitant sepsį</w:t>
            </w:r>
            <w:r w:rsidRPr="002E5122">
              <w:rPr>
                <w:rFonts w:ascii="Times New Roman" w:hAnsi="Times New Roman"/>
                <w:vertAlign w:val="superscript"/>
                <w:lang w:val="lt-LT"/>
              </w:rPr>
              <w:t>a</w:t>
            </w:r>
          </w:p>
        </w:tc>
        <w:tc>
          <w:tcPr>
            <w:tcW w:w="582" w:type="pct"/>
            <w:shd w:val="clear" w:color="auto" w:fill="auto"/>
          </w:tcPr>
          <w:p w:rsidR="00BB7668" w:rsidRPr="002E5122" w:rsidRDefault="00BB7668" w:rsidP="002E5122">
            <w:pPr>
              <w:spacing w:after="0" w:line="240" w:lineRule="auto"/>
              <w:rPr>
                <w:rFonts w:ascii="Times New Roman" w:hAnsi="Times New Roman"/>
                <w:lang w:val="lt-LT"/>
              </w:rPr>
            </w:pPr>
          </w:p>
        </w:tc>
        <w:tc>
          <w:tcPr>
            <w:tcW w:w="339" w:type="pct"/>
            <w:shd w:val="clear" w:color="auto" w:fill="auto"/>
          </w:tcPr>
          <w:p w:rsidR="00BB7668" w:rsidRPr="002E5122" w:rsidRDefault="00BB7668" w:rsidP="002E5122">
            <w:pPr>
              <w:spacing w:after="0" w:line="240" w:lineRule="auto"/>
              <w:ind w:right="-165"/>
              <w:rPr>
                <w:rFonts w:ascii="Times New Roman" w:hAnsi="Times New Roman"/>
                <w:lang w:val="lt-LT"/>
              </w:rPr>
            </w:pPr>
          </w:p>
        </w:tc>
        <w:tc>
          <w:tcPr>
            <w:tcW w:w="727" w:type="pct"/>
            <w:shd w:val="clear" w:color="auto" w:fill="auto"/>
          </w:tcPr>
          <w:p w:rsidR="00BB7668" w:rsidRPr="002E5122" w:rsidRDefault="00BB7668" w:rsidP="002E5122">
            <w:pPr>
              <w:spacing w:after="0" w:line="240" w:lineRule="auto"/>
              <w:rPr>
                <w:rFonts w:ascii="Times New Roman" w:hAnsi="Times New Roman"/>
                <w:lang w:val="lt-LT"/>
              </w:rPr>
            </w:pPr>
          </w:p>
        </w:tc>
      </w:tr>
      <w:tr w:rsidR="00BB7668" w:rsidRPr="002E5122" w:rsidTr="002E5122">
        <w:tc>
          <w:tcPr>
            <w:tcW w:w="87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Kraujo ir limfinės sistemos sutrikimai</w:t>
            </w:r>
          </w:p>
        </w:tc>
        <w:tc>
          <w:tcPr>
            <w:tcW w:w="730" w:type="pct"/>
            <w:shd w:val="clear" w:color="auto" w:fill="auto"/>
          </w:tcPr>
          <w:p w:rsidR="00BB7668" w:rsidRPr="002E5122" w:rsidRDefault="00BB7668" w:rsidP="002E5122">
            <w:pPr>
              <w:spacing w:after="0" w:line="240" w:lineRule="auto"/>
              <w:rPr>
                <w:rFonts w:ascii="Times New Roman" w:hAnsi="Times New Roman"/>
                <w:lang w:val="lt-LT"/>
              </w:rPr>
            </w:pPr>
          </w:p>
        </w:tc>
        <w:tc>
          <w:tcPr>
            <w:tcW w:w="825" w:type="pct"/>
            <w:shd w:val="clear" w:color="auto" w:fill="auto"/>
          </w:tcPr>
          <w:p w:rsidR="00BB7668" w:rsidRPr="002E5122" w:rsidRDefault="00B80925" w:rsidP="002E5122">
            <w:pPr>
              <w:spacing w:after="0" w:line="240" w:lineRule="auto"/>
              <w:ind w:right="-52"/>
              <w:rPr>
                <w:rFonts w:ascii="Times New Roman" w:hAnsi="Times New Roman"/>
                <w:lang w:val="lt-LT"/>
              </w:rPr>
            </w:pPr>
            <w:r w:rsidRPr="002E5122">
              <w:rPr>
                <w:rFonts w:ascii="Times New Roman" w:hAnsi="Times New Roman"/>
                <w:lang w:val="lt-LT"/>
              </w:rPr>
              <w:t>Neutropenija</w:t>
            </w:r>
            <w:r w:rsidRPr="002E5122">
              <w:rPr>
                <w:rFonts w:ascii="Times New Roman" w:hAnsi="Times New Roman"/>
                <w:vertAlign w:val="superscript"/>
                <w:lang w:val="lt-LT"/>
              </w:rPr>
              <w:t>b</w:t>
            </w:r>
            <w:r w:rsidRPr="002E5122">
              <w:rPr>
                <w:rFonts w:ascii="Times New Roman" w:hAnsi="Times New Roman"/>
                <w:lang w:val="lt-LT"/>
              </w:rPr>
              <w:t>,</w:t>
            </w:r>
          </w:p>
          <w:p w:rsidR="00BB7668" w:rsidRPr="002E5122" w:rsidRDefault="00D24F81" w:rsidP="002E5122">
            <w:pPr>
              <w:spacing w:after="0" w:line="240" w:lineRule="auto"/>
              <w:ind w:right="-52"/>
              <w:rPr>
                <w:rFonts w:ascii="Times New Roman" w:hAnsi="Times New Roman"/>
                <w:lang w:val="lt-LT"/>
              </w:rPr>
            </w:pPr>
            <w:r w:rsidRPr="002E5122">
              <w:rPr>
                <w:rFonts w:ascii="Times New Roman" w:hAnsi="Times New Roman"/>
                <w:lang w:val="lt-LT"/>
              </w:rPr>
              <w:t>anaemija</w:t>
            </w:r>
          </w:p>
        </w:tc>
        <w:tc>
          <w:tcPr>
            <w:tcW w:w="925" w:type="pct"/>
            <w:shd w:val="clear" w:color="auto" w:fill="auto"/>
          </w:tcPr>
          <w:p w:rsidR="00BB7668" w:rsidRPr="002E5122" w:rsidRDefault="00B80925" w:rsidP="002E5122">
            <w:pPr>
              <w:spacing w:after="0" w:line="240" w:lineRule="auto"/>
              <w:ind w:left="-23" w:right="-62"/>
              <w:rPr>
                <w:rFonts w:ascii="Times New Roman" w:hAnsi="Times New Roman"/>
                <w:lang w:val="lt-LT"/>
              </w:rPr>
            </w:pPr>
            <w:r w:rsidRPr="002E5122">
              <w:rPr>
                <w:rFonts w:ascii="Times New Roman" w:hAnsi="Times New Roman"/>
                <w:lang w:val="lt-LT"/>
              </w:rPr>
              <w:t>Lengva</w:t>
            </w:r>
          </w:p>
          <w:p w:rsidR="00BB7668" w:rsidRPr="002E5122" w:rsidRDefault="00D24F81" w:rsidP="002E5122">
            <w:pPr>
              <w:spacing w:after="0" w:line="240" w:lineRule="auto"/>
              <w:ind w:left="-23" w:right="-62"/>
              <w:rPr>
                <w:rFonts w:ascii="Times New Roman" w:hAnsi="Times New Roman"/>
                <w:lang w:val="lt-LT"/>
              </w:rPr>
            </w:pPr>
            <w:r w:rsidRPr="002E5122">
              <w:rPr>
                <w:rFonts w:ascii="Times New Roman" w:hAnsi="Times New Roman"/>
                <w:lang w:val="lt-LT"/>
              </w:rPr>
              <w:t>trombocitopenija (trombocitų</w:t>
            </w:r>
          </w:p>
          <w:p w:rsidR="00BB7668" w:rsidRPr="002E5122" w:rsidRDefault="00D24F81" w:rsidP="002E5122">
            <w:pPr>
              <w:spacing w:after="0" w:line="240" w:lineRule="auto"/>
              <w:ind w:left="-23" w:right="-62"/>
              <w:rPr>
                <w:rFonts w:ascii="Times New Roman" w:hAnsi="Times New Roman"/>
                <w:lang w:val="lt-LT"/>
              </w:rPr>
            </w:pPr>
            <w:r w:rsidRPr="002E5122">
              <w:rPr>
                <w:rFonts w:ascii="Times New Roman" w:hAnsi="Times New Roman"/>
                <w:lang w:val="lt-LT"/>
              </w:rPr>
              <w:t>&lt;</w:t>
            </w:r>
            <w:r w:rsidR="00B80925" w:rsidRPr="002E5122">
              <w:rPr>
                <w:rFonts w:ascii="Times New Roman" w:hAnsi="Times New Roman"/>
                <w:lang w:val="lt-LT"/>
              </w:rPr>
              <w:t> </w:t>
            </w:r>
            <w:r w:rsidRPr="002E5122">
              <w:rPr>
                <w:rFonts w:ascii="Times New Roman" w:hAnsi="Times New Roman"/>
                <w:lang w:val="lt-LT"/>
              </w:rPr>
              <w:t>100</w:t>
            </w:r>
            <w:r w:rsidR="00B80925" w:rsidRPr="002E5122">
              <w:rPr>
                <w:rFonts w:ascii="Times New Roman" w:hAnsi="Times New Roman"/>
                <w:lang w:val="lt-LT"/>
              </w:rPr>
              <w:t> </w:t>
            </w:r>
            <w:r w:rsidRPr="002E5122">
              <w:rPr>
                <w:rFonts w:ascii="Times New Roman" w:hAnsi="Times New Roman"/>
                <w:lang w:val="lt-LT"/>
              </w:rPr>
              <w:t>g/l)</w:t>
            </w:r>
          </w:p>
        </w:tc>
        <w:tc>
          <w:tcPr>
            <w:tcW w:w="582" w:type="pct"/>
            <w:shd w:val="clear" w:color="auto" w:fill="auto"/>
          </w:tcPr>
          <w:p w:rsidR="00BB7668" w:rsidRPr="002E5122" w:rsidRDefault="00BB7668" w:rsidP="002E5122">
            <w:pPr>
              <w:spacing w:after="0" w:line="240" w:lineRule="auto"/>
              <w:rPr>
                <w:rFonts w:ascii="Times New Roman" w:hAnsi="Times New Roman"/>
                <w:lang w:val="lt-LT"/>
              </w:rPr>
            </w:pPr>
          </w:p>
        </w:tc>
        <w:tc>
          <w:tcPr>
            <w:tcW w:w="339" w:type="pct"/>
            <w:shd w:val="clear" w:color="auto" w:fill="auto"/>
          </w:tcPr>
          <w:p w:rsidR="00BB7668" w:rsidRPr="002E5122" w:rsidRDefault="00BB7668" w:rsidP="002E5122">
            <w:pPr>
              <w:spacing w:after="0" w:line="240" w:lineRule="auto"/>
              <w:ind w:right="-165"/>
              <w:rPr>
                <w:rFonts w:ascii="Times New Roman" w:hAnsi="Times New Roman"/>
                <w:lang w:val="lt-LT"/>
              </w:rPr>
            </w:pPr>
          </w:p>
        </w:tc>
        <w:tc>
          <w:tcPr>
            <w:tcW w:w="727" w:type="pct"/>
            <w:shd w:val="clear" w:color="auto" w:fill="auto"/>
          </w:tcPr>
          <w:p w:rsidR="00BB7668" w:rsidRPr="002E5122" w:rsidRDefault="00BB7668" w:rsidP="002E5122">
            <w:pPr>
              <w:spacing w:after="0" w:line="240" w:lineRule="auto"/>
              <w:rPr>
                <w:rFonts w:ascii="Times New Roman" w:hAnsi="Times New Roman"/>
                <w:lang w:val="lt-LT"/>
              </w:rPr>
            </w:pPr>
          </w:p>
        </w:tc>
      </w:tr>
      <w:tr w:rsidR="00BB7668" w:rsidRPr="00F3423C" w:rsidTr="002E5122">
        <w:tc>
          <w:tcPr>
            <w:tcW w:w="87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Imuninės sistemos sutrikimai</w:t>
            </w:r>
          </w:p>
        </w:tc>
        <w:tc>
          <w:tcPr>
            <w:tcW w:w="730" w:type="pct"/>
            <w:shd w:val="clear" w:color="auto" w:fill="auto"/>
          </w:tcPr>
          <w:p w:rsidR="00BB7668" w:rsidRPr="002E5122" w:rsidRDefault="00BB7668" w:rsidP="002E5122">
            <w:pPr>
              <w:spacing w:after="0" w:line="240" w:lineRule="auto"/>
              <w:rPr>
                <w:rFonts w:ascii="Times New Roman" w:hAnsi="Times New Roman"/>
                <w:lang w:val="lt-LT"/>
              </w:rPr>
            </w:pPr>
          </w:p>
        </w:tc>
        <w:tc>
          <w:tcPr>
            <w:tcW w:w="825" w:type="pct"/>
            <w:shd w:val="clear" w:color="auto" w:fill="auto"/>
          </w:tcPr>
          <w:p w:rsidR="00BB7668" w:rsidRPr="002E5122" w:rsidRDefault="00D24F81" w:rsidP="002E5122">
            <w:pPr>
              <w:spacing w:after="0" w:line="240" w:lineRule="auto"/>
              <w:ind w:right="-52"/>
              <w:rPr>
                <w:rFonts w:ascii="Times New Roman" w:hAnsi="Times New Roman"/>
                <w:lang w:val="lt-LT"/>
              </w:rPr>
            </w:pPr>
            <w:r w:rsidRPr="002E5122">
              <w:rPr>
                <w:rFonts w:ascii="Times New Roman" w:hAnsi="Times New Roman"/>
                <w:lang w:val="lt-LT"/>
              </w:rPr>
              <w:t>Lengvos alerginės reakcijos</w:t>
            </w:r>
          </w:p>
        </w:tc>
        <w:tc>
          <w:tcPr>
            <w:tcW w:w="925" w:type="pct"/>
            <w:shd w:val="clear" w:color="auto" w:fill="auto"/>
          </w:tcPr>
          <w:p w:rsidR="00BB7668" w:rsidRPr="002E5122" w:rsidRDefault="00D24F81" w:rsidP="002E5122">
            <w:pPr>
              <w:spacing w:after="0" w:line="240" w:lineRule="auto"/>
              <w:ind w:left="38"/>
              <w:rPr>
                <w:rFonts w:ascii="Times New Roman" w:hAnsi="Times New Roman"/>
                <w:lang w:val="lt-LT"/>
              </w:rPr>
            </w:pPr>
            <w:r w:rsidRPr="002E5122">
              <w:rPr>
                <w:rFonts w:ascii="Times New Roman" w:hAnsi="Times New Roman"/>
                <w:lang w:val="lt-LT"/>
              </w:rPr>
              <w:t xml:space="preserve">Padidėjusio jautrumo reakcijos (ūminės ar </w:t>
            </w:r>
            <w:r w:rsidRPr="002E5122">
              <w:rPr>
                <w:rFonts w:ascii="Times New Roman" w:hAnsi="Times New Roman"/>
                <w:lang w:val="lt-LT"/>
              </w:rPr>
              <w:lastRenderedPageBreak/>
              <w:t>vėlyvosios), įskaitant anafilaksiją ir angioneurozinę edemą</w:t>
            </w:r>
          </w:p>
        </w:tc>
        <w:tc>
          <w:tcPr>
            <w:tcW w:w="582" w:type="pct"/>
            <w:shd w:val="clear" w:color="auto" w:fill="auto"/>
          </w:tcPr>
          <w:p w:rsidR="00BB7668" w:rsidRPr="002E5122" w:rsidRDefault="00BB7668">
            <w:pPr>
              <w:rPr>
                <w:rFonts w:ascii="Times New Roman" w:hAnsi="Times New Roman"/>
                <w:lang w:val="lt-LT"/>
              </w:rPr>
            </w:pPr>
          </w:p>
        </w:tc>
        <w:tc>
          <w:tcPr>
            <w:tcW w:w="339" w:type="pct"/>
            <w:shd w:val="clear" w:color="auto" w:fill="auto"/>
          </w:tcPr>
          <w:p w:rsidR="00BB7668" w:rsidRPr="002E5122" w:rsidRDefault="00BB7668" w:rsidP="002E5122">
            <w:pPr>
              <w:ind w:right="-165"/>
              <w:rPr>
                <w:rFonts w:ascii="Times New Roman" w:hAnsi="Times New Roman"/>
                <w:lang w:val="lt-LT"/>
              </w:rPr>
            </w:pPr>
          </w:p>
        </w:tc>
        <w:tc>
          <w:tcPr>
            <w:tcW w:w="727" w:type="pct"/>
            <w:shd w:val="clear" w:color="auto" w:fill="auto"/>
          </w:tcPr>
          <w:p w:rsidR="00BB7668" w:rsidRPr="002E5122" w:rsidRDefault="00BB7668" w:rsidP="002E5122">
            <w:pPr>
              <w:ind w:right="-115"/>
              <w:rPr>
                <w:rFonts w:ascii="Times New Roman" w:hAnsi="Times New Roman"/>
                <w:lang w:val="lt-LT"/>
              </w:rPr>
            </w:pPr>
          </w:p>
        </w:tc>
      </w:tr>
      <w:tr w:rsidR="00BB7668" w:rsidRPr="002E5122" w:rsidTr="002E5122">
        <w:tc>
          <w:tcPr>
            <w:tcW w:w="87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Psichikos sutrikimai</w:t>
            </w:r>
          </w:p>
        </w:tc>
        <w:tc>
          <w:tcPr>
            <w:tcW w:w="730" w:type="pct"/>
            <w:shd w:val="clear" w:color="auto" w:fill="auto"/>
          </w:tcPr>
          <w:p w:rsidR="00BB7668" w:rsidRPr="002E5122" w:rsidRDefault="00BB7668" w:rsidP="002E5122">
            <w:pPr>
              <w:spacing w:after="0" w:line="240" w:lineRule="auto"/>
              <w:rPr>
                <w:rFonts w:ascii="Times New Roman" w:hAnsi="Times New Roman"/>
                <w:lang w:val="lt-LT"/>
              </w:rPr>
            </w:pPr>
          </w:p>
        </w:tc>
        <w:tc>
          <w:tcPr>
            <w:tcW w:w="825" w:type="pct"/>
            <w:shd w:val="clear" w:color="auto" w:fill="auto"/>
          </w:tcPr>
          <w:p w:rsidR="00BB7668" w:rsidRPr="002E5122" w:rsidRDefault="00B80925" w:rsidP="002E5122">
            <w:pPr>
              <w:spacing w:after="0" w:line="240" w:lineRule="auto"/>
              <w:ind w:right="-52"/>
              <w:rPr>
                <w:rFonts w:ascii="Times New Roman" w:hAnsi="Times New Roman"/>
                <w:lang w:val="lt-LT"/>
              </w:rPr>
            </w:pPr>
            <w:r w:rsidRPr="002E5122">
              <w:rPr>
                <w:rFonts w:ascii="Times New Roman" w:hAnsi="Times New Roman"/>
                <w:lang w:val="lt-LT"/>
              </w:rPr>
              <w:t>Nerimas</w:t>
            </w:r>
          </w:p>
        </w:tc>
        <w:tc>
          <w:tcPr>
            <w:tcW w:w="925" w:type="pct"/>
            <w:shd w:val="clear" w:color="auto" w:fill="auto"/>
          </w:tcPr>
          <w:p w:rsidR="00BB7668" w:rsidRPr="002E5122" w:rsidRDefault="00BB7668" w:rsidP="002E5122">
            <w:pPr>
              <w:spacing w:after="0" w:line="240" w:lineRule="auto"/>
              <w:ind w:left="38"/>
              <w:rPr>
                <w:rFonts w:ascii="Times New Roman" w:hAnsi="Times New Roman"/>
                <w:lang w:val="lt-LT"/>
              </w:rPr>
            </w:pPr>
          </w:p>
        </w:tc>
        <w:tc>
          <w:tcPr>
            <w:tcW w:w="582" w:type="pct"/>
            <w:shd w:val="clear" w:color="auto" w:fill="auto"/>
          </w:tcPr>
          <w:p w:rsidR="00BB7668" w:rsidRPr="002E5122" w:rsidRDefault="00BB7668" w:rsidP="002E5122">
            <w:pPr>
              <w:spacing w:after="0" w:line="240" w:lineRule="auto"/>
              <w:rPr>
                <w:rFonts w:ascii="Times New Roman" w:hAnsi="Times New Roman"/>
                <w:lang w:val="lt-LT"/>
              </w:rPr>
            </w:pPr>
          </w:p>
        </w:tc>
        <w:tc>
          <w:tcPr>
            <w:tcW w:w="339" w:type="pct"/>
            <w:shd w:val="clear" w:color="auto" w:fill="auto"/>
          </w:tcPr>
          <w:p w:rsidR="00BB7668" w:rsidRPr="002E5122" w:rsidRDefault="00BB7668" w:rsidP="002E5122">
            <w:pPr>
              <w:spacing w:after="0" w:line="240" w:lineRule="auto"/>
              <w:ind w:right="-165"/>
              <w:rPr>
                <w:rFonts w:ascii="Times New Roman" w:hAnsi="Times New Roman"/>
                <w:lang w:val="lt-LT"/>
              </w:rPr>
            </w:pPr>
          </w:p>
        </w:tc>
        <w:tc>
          <w:tcPr>
            <w:tcW w:w="727" w:type="pct"/>
            <w:shd w:val="clear" w:color="auto" w:fill="auto"/>
          </w:tcPr>
          <w:p w:rsidR="00BB7668" w:rsidRPr="002E5122" w:rsidRDefault="00BB7668" w:rsidP="002E5122">
            <w:pPr>
              <w:spacing w:after="0" w:line="240" w:lineRule="auto"/>
              <w:rPr>
                <w:rFonts w:ascii="Times New Roman" w:hAnsi="Times New Roman"/>
                <w:lang w:val="lt-LT"/>
              </w:rPr>
            </w:pPr>
          </w:p>
        </w:tc>
      </w:tr>
      <w:tr w:rsidR="00BB7668" w:rsidRPr="002E5122" w:rsidTr="002E5122">
        <w:trPr>
          <w:trHeight w:val="1289"/>
        </w:trPr>
        <w:tc>
          <w:tcPr>
            <w:tcW w:w="87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Nervų sistemos sutrikimai</w:t>
            </w:r>
          </w:p>
        </w:tc>
        <w:tc>
          <w:tcPr>
            <w:tcW w:w="730" w:type="pct"/>
            <w:shd w:val="clear" w:color="auto" w:fill="auto"/>
          </w:tcPr>
          <w:p w:rsidR="00BB7668" w:rsidRPr="002E5122" w:rsidRDefault="00B80925" w:rsidP="002E5122">
            <w:pPr>
              <w:spacing w:after="0" w:line="240" w:lineRule="auto"/>
              <w:ind w:right="-108"/>
              <w:rPr>
                <w:rFonts w:ascii="Times New Roman" w:hAnsi="Times New Roman"/>
                <w:lang w:val="lt-LT"/>
              </w:rPr>
            </w:pPr>
            <w:r w:rsidRPr="002E5122">
              <w:rPr>
                <w:rFonts w:ascii="Times New Roman" w:hAnsi="Times New Roman"/>
                <w:lang w:val="lt-LT"/>
              </w:rPr>
              <w:t>Galvos skausmas</w:t>
            </w:r>
          </w:p>
        </w:tc>
        <w:tc>
          <w:tcPr>
            <w:tcW w:w="825" w:type="pct"/>
            <w:shd w:val="clear" w:color="auto" w:fill="auto"/>
          </w:tcPr>
          <w:p w:rsidR="00BB7668" w:rsidRPr="002E5122" w:rsidRDefault="00B80925" w:rsidP="002E5122">
            <w:pPr>
              <w:ind w:right="-52"/>
              <w:rPr>
                <w:rFonts w:ascii="Times New Roman" w:hAnsi="Times New Roman"/>
                <w:lang w:val="lt-LT"/>
              </w:rPr>
            </w:pPr>
            <w:r w:rsidRPr="002E5122">
              <w:rPr>
                <w:rFonts w:ascii="Times New Roman" w:hAnsi="Times New Roman"/>
                <w:lang w:val="lt-LT"/>
              </w:rPr>
              <w:t>Parestezija, išialgija, riešo kanalo sindromas</w:t>
            </w:r>
          </w:p>
        </w:tc>
        <w:tc>
          <w:tcPr>
            <w:tcW w:w="925" w:type="pct"/>
            <w:shd w:val="clear" w:color="auto" w:fill="auto"/>
          </w:tcPr>
          <w:p w:rsidR="00BB7668" w:rsidRPr="002E5122" w:rsidRDefault="00B80925" w:rsidP="002E5122">
            <w:pPr>
              <w:spacing w:after="0" w:line="240" w:lineRule="auto"/>
              <w:ind w:left="38"/>
              <w:rPr>
                <w:rFonts w:ascii="Times New Roman" w:hAnsi="Times New Roman"/>
                <w:lang w:val="lt-LT"/>
              </w:rPr>
            </w:pPr>
            <w:r w:rsidRPr="002E5122">
              <w:rPr>
                <w:rFonts w:ascii="Times New Roman" w:hAnsi="Times New Roman"/>
                <w:lang w:val="lt-LT"/>
              </w:rPr>
              <w:t>Hiperestezija, neuralgija, periferinė neuropatija</w:t>
            </w:r>
          </w:p>
        </w:tc>
        <w:tc>
          <w:tcPr>
            <w:tcW w:w="582" w:type="pct"/>
            <w:shd w:val="clear" w:color="auto" w:fill="auto"/>
          </w:tcPr>
          <w:p w:rsidR="00BB7668" w:rsidRPr="002E5122" w:rsidRDefault="00BB7668" w:rsidP="002E5122">
            <w:pPr>
              <w:spacing w:after="0" w:line="240" w:lineRule="auto"/>
              <w:rPr>
                <w:rFonts w:ascii="Times New Roman" w:hAnsi="Times New Roman"/>
                <w:lang w:val="lt-LT"/>
              </w:rPr>
            </w:pPr>
          </w:p>
        </w:tc>
        <w:tc>
          <w:tcPr>
            <w:tcW w:w="339" w:type="pct"/>
            <w:shd w:val="clear" w:color="auto" w:fill="auto"/>
          </w:tcPr>
          <w:p w:rsidR="00BB7668" w:rsidRPr="002E5122" w:rsidRDefault="00BB7668" w:rsidP="002E5122">
            <w:pPr>
              <w:spacing w:after="0" w:line="240" w:lineRule="auto"/>
              <w:ind w:right="-165"/>
              <w:rPr>
                <w:rFonts w:ascii="Times New Roman" w:hAnsi="Times New Roman"/>
                <w:lang w:val="lt-LT"/>
              </w:rPr>
            </w:pPr>
          </w:p>
        </w:tc>
        <w:tc>
          <w:tcPr>
            <w:tcW w:w="727" w:type="pct"/>
            <w:shd w:val="clear" w:color="auto" w:fill="auto"/>
          </w:tcPr>
          <w:p w:rsidR="00BB7668" w:rsidRPr="002E5122" w:rsidRDefault="00BB7668" w:rsidP="002E5122">
            <w:pPr>
              <w:spacing w:after="0" w:line="240" w:lineRule="auto"/>
              <w:rPr>
                <w:rFonts w:ascii="Times New Roman" w:hAnsi="Times New Roman"/>
                <w:lang w:val="lt-LT"/>
              </w:rPr>
            </w:pPr>
          </w:p>
        </w:tc>
      </w:tr>
      <w:tr w:rsidR="00BB7668" w:rsidRPr="002E5122" w:rsidTr="002E5122">
        <w:tc>
          <w:tcPr>
            <w:tcW w:w="87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Širdies sutrikimai</w:t>
            </w:r>
          </w:p>
        </w:tc>
        <w:tc>
          <w:tcPr>
            <w:tcW w:w="730" w:type="pct"/>
            <w:shd w:val="clear" w:color="auto" w:fill="auto"/>
          </w:tcPr>
          <w:p w:rsidR="00BB7668" w:rsidRPr="002E5122" w:rsidRDefault="00BB7668" w:rsidP="002E5122">
            <w:pPr>
              <w:spacing w:after="0" w:line="240" w:lineRule="auto"/>
              <w:rPr>
                <w:rFonts w:ascii="Times New Roman" w:hAnsi="Times New Roman"/>
                <w:lang w:val="lt-LT"/>
              </w:rPr>
            </w:pPr>
          </w:p>
        </w:tc>
        <w:tc>
          <w:tcPr>
            <w:tcW w:w="825" w:type="pct"/>
            <w:shd w:val="clear" w:color="auto" w:fill="auto"/>
          </w:tcPr>
          <w:p w:rsidR="00BB7668" w:rsidRPr="002E5122" w:rsidRDefault="00B80925" w:rsidP="002E5122">
            <w:pPr>
              <w:spacing w:after="0" w:line="240" w:lineRule="auto"/>
              <w:ind w:right="-52"/>
              <w:rPr>
                <w:rFonts w:ascii="Times New Roman" w:hAnsi="Times New Roman"/>
                <w:lang w:val="lt-LT"/>
              </w:rPr>
            </w:pPr>
            <w:r w:rsidRPr="002E5122">
              <w:rPr>
                <w:rFonts w:ascii="Times New Roman" w:hAnsi="Times New Roman"/>
                <w:lang w:val="lt-LT"/>
              </w:rPr>
              <w:t>Palpitacijos</w:t>
            </w:r>
          </w:p>
        </w:tc>
        <w:tc>
          <w:tcPr>
            <w:tcW w:w="925" w:type="pct"/>
            <w:shd w:val="clear" w:color="auto" w:fill="auto"/>
          </w:tcPr>
          <w:p w:rsidR="00BB7668" w:rsidRPr="002E5122" w:rsidRDefault="00BB7668" w:rsidP="002E5122">
            <w:pPr>
              <w:spacing w:after="0" w:line="240" w:lineRule="auto"/>
              <w:ind w:left="38"/>
              <w:rPr>
                <w:rFonts w:ascii="Times New Roman" w:hAnsi="Times New Roman"/>
                <w:lang w:val="lt-LT"/>
              </w:rPr>
            </w:pPr>
          </w:p>
        </w:tc>
        <w:tc>
          <w:tcPr>
            <w:tcW w:w="582" w:type="pct"/>
            <w:shd w:val="clear" w:color="auto" w:fill="auto"/>
          </w:tcPr>
          <w:p w:rsidR="00BB7668" w:rsidRPr="002E5122" w:rsidRDefault="00BB7668" w:rsidP="002E5122">
            <w:pPr>
              <w:spacing w:after="0" w:line="240" w:lineRule="auto"/>
              <w:rPr>
                <w:rFonts w:ascii="Times New Roman" w:hAnsi="Times New Roman"/>
                <w:lang w:val="lt-LT"/>
              </w:rPr>
            </w:pPr>
          </w:p>
        </w:tc>
        <w:tc>
          <w:tcPr>
            <w:tcW w:w="339" w:type="pct"/>
            <w:shd w:val="clear" w:color="auto" w:fill="auto"/>
          </w:tcPr>
          <w:p w:rsidR="00BB7668" w:rsidRPr="002E5122" w:rsidRDefault="00BB7668" w:rsidP="002E5122">
            <w:pPr>
              <w:spacing w:after="0" w:line="240" w:lineRule="auto"/>
              <w:ind w:right="-165"/>
              <w:rPr>
                <w:rFonts w:ascii="Times New Roman" w:hAnsi="Times New Roman"/>
                <w:lang w:val="lt-LT"/>
              </w:rPr>
            </w:pPr>
          </w:p>
        </w:tc>
        <w:tc>
          <w:tcPr>
            <w:tcW w:w="727" w:type="pct"/>
            <w:shd w:val="clear" w:color="auto" w:fill="auto"/>
          </w:tcPr>
          <w:p w:rsidR="00BB7668" w:rsidRPr="002E5122" w:rsidRDefault="00BB7668" w:rsidP="002E5122">
            <w:pPr>
              <w:spacing w:after="0" w:line="240" w:lineRule="auto"/>
              <w:rPr>
                <w:rFonts w:ascii="Times New Roman" w:hAnsi="Times New Roman"/>
                <w:lang w:val="lt-LT"/>
              </w:rPr>
            </w:pPr>
          </w:p>
        </w:tc>
      </w:tr>
      <w:tr w:rsidR="00BB7668" w:rsidRPr="002E5122" w:rsidTr="002E5122">
        <w:tc>
          <w:tcPr>
            <w:tcW w:w="87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Kraujagyslių sutrikimai</w:t>
            </w:r>
          </w:p>
        </w:tc>
        <w:tc>
          <w:tcPr>
            <w:tcW w:w="730" w:type="pct"/>
            <w:shd w:val="clear" w:color="auto" w:fill="auto"/>
          </w:tcPr>
          <w:p w:rsidR="00BB7668" w:rsidRPr="002E5122" w:rsidRDefault="00BB7668" w:rsidP="002E5122">
            <w:pPr>
              <w:spacing w:after="0" w:line="240" w:lineRule="auto"/>
              <w:rPr>
                <w:rFonts w:ascii="Times New Roman" w:hAnsi="Times New Roman"/>
                <w:lang w:val="lt-LT"/>
              </w:rPr>
            </w:pPr>
          </w:p>
        </w:tc>
        <w:tc>
          <w:tcPr>
            <w:tcW w:w="825" w:type="pct"/>
            <w:shd w:val="clear" w:color="auto" w:fill="auto"/>
          </w:tcPr>
          <w:p w:rsidR="00BB7668" w:rsidRPr="002E5122" w:rsidRDefault="00B80925" w:rsidP="002E5122">
            <w:pPr>
              <w:spacing w:after="0" w:line="240" w:lineRule="auto"/>
              <w:ind w:right="-52"/>
              <w:rPr>
                <w:rFonts w:ascii="Times New Roman" w:hAnsi="Times New Roman"/>
                <w:lang w:val="lt-LT"/>
              </w:rPr>
            </w:pPr>
            <w:r w:rsidRPr="002E5122">
              <w:rPr>
                <w:rFonts w:ascii="Times New Roman" w:hAnsi="Times New Roman"/>
                <w:lang w:val="lt-LT"/>
              </w:rPr>
              <w:t>Hipertenzija</w:t>
            </w:r>
            <w:r w:rsidRPr="002E5122">
              <w:rPr>
                <w:rFonts w:ascii="Times New Roman" w:hAnsi="Times New Roman"/>
                <w:vertAlign w:val="superscript"/>
                <w:lang w:val="lt-LT"/>
              </w:rPr>
              <w:t>b</w:t>
            </w:r>
          </w:p>
        </w:tc>
        <w:tc>
          <w:tcPr>
            <w:tcW w:w="925" w:type="pct"/>
            <w:shd w:val="clear" w:color="auto" w:fill="auto"/>
          </w:tcPr>
          <w:p w:rsidR="00BB7668" w:rsidRPr="002E5122" w:rsidRDefault="00BB7668" w:rsidP="002E5122">
            <w:pPr>
              <w:spacing w:after="0" w:line="240" w:lineRule="auto"/>
              <w:ind w:left="38"/>
              <w:rPr>
                <w:rFonts w:ascii="Times New Roman" w:hAnsi="Times New Roman"/>
                <w:lang w:val="lt-LT"/>
              </w:rPr>
            </w:pPr>
          </w:p>
        </w:tc>
        <w:tc>
          <w:tcPr>
            <w:tcW w:w="582" w:type="pct"/>
            <w:shd w:val="clear" w:color="auto" w:fill="auto"/>
          </w:tcPr>
          <w:p w:rsidR="00BB7668" w:rsidRPr="002E5122" w:rsidRDefault="00BB7668" w:rsidP="002E5122">
            <w:pPr>
              <w:spacing w:after="0" w:line="240" w:lineRule="auto"/>
              <w:rPr>
                <w:rFonts w:ascii="Times New Roman" w:hAnsi="Times New Roman"/>
                <w:lang w:val="lt-LT"/>
              </w:rPr>
            </w:pPr>
          </w:p>
        </w:tc>
        <w:tc>
          <w:tcPr>
            <w:tcW w:w="339" w:type="pct"/>
            <w:shd w:val="clear" w:color="auto" w:fill="auto"/>
          </w:tcPr>
          <w:p w:rsidR="00BB7668" w:rsidRPr="002E5122" w:rsidRDefault="00BB7668" w:rsidP="002E5122">
            <w:pPr>
              <w:spacing w:after="0" w:line="240" w:lineRule="auto"/>
              <w:ind w:right="-165"/>
              <w:rPr>
                <w:rFonts w:ascii="Times New Roman" w:hAnsi="Times New Roman"/>
                <w:lang w:val="lt-LT"/>
              </w:rPr>
            </w:pPr>
          </w:p>
        </w:tc>
        <w:tc>
          <w:tcPr>
            <w:tcW w:w="727" w:type="pct"/>
            <w:shd w:val="clear" w:color="auto" w:fill="auto"/>
          </w:tcPr>
          <w:p w:rsidR="00BB7668" w:rsidRPr="002E5122" w:rsidRDefault="00BB7668" w:rsidP="002E5122">
            <w:pPr>
              <w:spacing w:after="0" w:line="240" w:lineRule="auto"/>
              <w:rPr>
                <w:rFonts w:ascii="Times New Roman" w:hAnsi="Times New Roman"/>
                <w:lang w:val="lt-LT"/>
              </w:rPr>
            </w:pPr>
          </w:p>
        </w:tc>
      </w:tr>
      <w:tr w:rsidR="00BB7668" w:rsidRPr="002E5122" w:rsidTr="002E5122">
        <w:tc>
          <w:tcPr>
            <w:tcW w:w="87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Kvėpavimo sistemos, krūtinės ląstos ir tarpuplaučio sutrikimai</w:t>
            </w:r>
          </w:p>
        </w:tc>
        <w:tc>
          <w:tcPr>
            <w:tcW w:w="730" w:type="pct"/>
            <w:shd w:val="clear" w:color="auto" w:fill="auto"/>
          </w:tcPr>
          <w:p w:rsidR="00BB7668" w:rsidRPr="002E5122" w:rsidRDefault="00BB7668" w:rsidP="002E5122">
            <w:pPr>
              <w:spacing w:after="0" w:line="240" w:lineRule="auto"/>
              <w:rPr>
                <w:rFonts w:ascii="Times New Roman" w:hAnsi="Times New Roman"/>
                <w:lang w:val="lt-LT"/>
              </w:rPr>
            </w:pPr>
          </w:p>
        </w:tc>
        <w:tc>
          <w:tcPr>
            <w:tcW w:w="825" w:type="pct"/>
            <w:shd w:val="clear" w:color="auto" w:fill="auto"/>
          </w:tcPr>
          <w:p w:rsidR="00BB7668" w:rsidRPr="002E5122" w:rsidRDefault="00BB7668" w:rsidP="002E5122">
            <w:pPr>
              <w:spacing w:after="0" w:line="240" w:lineRule="auto"/>
              <w:ind w:right="-52"/>
              <w:rPr>
                <w:rFonts w:ascii="Times New Roman" w:hAnsi="Times New Roman"/>
                <w:lang w:val="lt-LT"/>
              </w:rPr>
            </w:pPr>
          </w:p>
        </w:tc>
        <w:tc>
          <w:tcPr>
            <w:tcW w:w="925"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Intersticinė plaučių liga</w:t>
            </w:r>
          </w:p>
        </w:tc>
        <w:tc>
          <w:tcPr>
            <w:tcW w:w="582" w:type="pct"/>
            <w:shd w:val="clear" w:color="auto" w:fill="auto"/>
          </w:tcPr>
          <w:p w:rsidR="00BB7668" w:rsidRPr="002E5122" w:rsidRDefault="00BB7668" w:rsidP="002E5122">
            <w:pPr>
              <w:spacing w:after="0" w:line="240" w:lineRule="auto"/>
              <w:rPr>
                <w:rFonts w:ascii="Times New Roman" w:hAnsi="Times New Roman"/>
                <w:lang w:val="lt-LT"/>
              </w:rPr>
            </w:pPr>
          </w:p>
        </w:tc>
        <w:tc>
          <w:tcPr>
            <w:tcW w:w="339" w:type="pct"/>
            <w:shd w:val="clear" w:color="auto" w:fill="auto"/>
          </w:tcPr>
          <w:p w:rsidR="00BB7668" w:rsidRPr="002E5122" w:rsidRDefault="00BB7668" w:rsidP="002E5122">
            <w:pPr>
              <w:spacing w:after="0" w:line="240" w:lineRule="auto"/>
              <w:ind w:right="-165"/>
              <w:rPr>
                <w:rFonts w:ascii="Times New Roman" w:hAnsi="Times New Roman"/>
                <w:lang w:val="lt-LT"/>
              </w:rPr>
            </w:pPr>
          </w:p>
        </w:tc>
        <w:tc>
          <w:tcPr>
            <w:tcW w:w="727"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Plautinė hipertenzija</w:t>
            </w:r>
          </w:p>
        </w:tc>
      </w:tr>
      <w:tr w:rsidR="00BB7668" w:rsidRPr="002E5122" w:rsidTr="002E5122">
        <w:tc>
          <w:tcPr>
            <w:tcW w:w="87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Virškinimo trakto sutrikimai</w:t>
            </w:r>
          </w:p>
        </w:tc>
        <w:tc>
          <w:tcPr>
            <w:tcW w:w="730"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Viduria-vimas, pykinimas</w:t>
            </w:r>
          </w:p>
        </w:tc>
        <w:tc>
          <w:tcPr>
            <w:tcW w:w="825" w:type="pct"/>
            <w:shd w:val="clear" w:color="auto" w:fill="auto"/>
          </w:tcPr>
          <w:p w:rsidR="00BB7668" w:rsidRPr="002E5122" w:rsidRDefault="00B80925" w:rsidP="002E5122">
            <w:pPr>
              <w:spacing w:after="0" w:line="240" w:lineRule="auto"/>
              <w:rPr>
                <w:rFonts w:ascii="Times New Roman" w:hAnsi="Times New Roman"/>
                <w:vertAlign w:val="superscript"/>
                <w:lang w:val="lt-LT"/>
              </w:rPr>
            </w:pPr>
            <w:r w:rsidRPr="002E5122">
              <w:rPr>
                <w:rFonts w:ascii="Times New Roman" w:hAnsi="Times New Roman"/>
                <w:lang w:val="lt-LT"/>
              </w:rPr>
              <w:t>Pankreatitas</w:t>
            </w:r>
            <w:r w:rsidRPr="002E5122">
              <w:rPr>
                <w:rFonts w:ascii="Times New Roman" w:hAnsi="Times New Roman"/>
                <w:vertAlign w:val="superscript"/>
                <w:lang w:val="lt-LT"/>
              </w:rPr>
              <w:t>b,c</w:t>
            </w:r>
            <w:r w:rsidRPr="002E5122">
              <w:rPr>
                <w:rFonts w:ascii="Times New Roman" w:hAnsi="Times New Roman"/>
                <w:lang w:val="lt-LT"/>
              </w:rPr>
              <w:t>,</w:t>
            </w:r>
          </w:p>
          <w:p w:rsidR="00BB7668" w:rsidRPr="002E5122" w:rsidRDefault="00D24F81" w:rsidP="002E5122">
            <w:pPr>
              <w:spacing w:after="0" w:line="240" w:lineRule="auto"/>
              <w:ind w:right="-52"/>
              <w:rPr>
                <w:rFonts w:ascii="Times New Roman" w:hAnsi="Times New Roman"/>
                <w:lang w:val="lt-LT"/>
              </w:rPr>
            </w:pPr>
            <w:r w:rsidRPr="002E5122">
              <w:rPr>
                <w:rFonts w:ascii="Times New Roman" w:hAnsi="Times New Roman"/>
                <w:lang w:val="lt-LT"/>
              </w:rPr>
              <w:t>viršutinės pilvo dalies skausmas, vėmimas, dantų skausmas</w:t>
            </w:r>
          </w:p>
        </w:tc>
        <w:tc>
          <w:tcPr>
            <w:tcW w:w="925" w:type="pct"/>
            <w:shd w:val="clear" w:color="auto" w:fill="auto"/>
          </w:tcPr>
          <w:p w:rsidR="00BB7668" w:rsidRPr="002E5122" w:rsidRDefault="00D24F81" w:rsidP="002E5122">
            <w:pPr>
              <w:spacing w:after="0" w:line="240" w:lineRule="auto"/>
              <w:ind w:left="38"/>
              <w:rPr>
                <w:rFonts w:ascii="Times New Roman" w:hAnsi="Times New Roman"/>
                <w:lang w:val="lt-LT"/>
              </w:rPr>
            </w:pPr>
            <w:r w:rsidRPr="002E5122">
              <w:rPr>
                <w:rFonts w:ascii="Times New Roman" w:hAnsi="Times New Roman"/>
                <w:lang w:val="lt-LT"/>
              </w:rPr>
              <w:t>Stomatitas, kolitas</w:t>
            </w:r>
          </w:p>
        </w:tc>
        <w:tc>
          <w:tcPr>
            <w:tcW w:w="582" w:type="pct"/>
            <w:shd w:val="clear" w:color="auto" w:fill="auto"/>
          </w:tcPr>
          <w:p w:rsidR="00BB7668" w:rsidRPr="002E5122" w:rsidRDefault="00BB7668" w:rsidP="002E5122">
            <w:pPr>
              <w:spacing w:after="0" w:line="240" w:lineRule="auto"/>
              <w:rPr>
                <w:rFonts w:ascii="Times New Roman" w:hAnsi="Times New Roman"/>
                <w:lang w:val="lt-LT"/>
              </w:rPr>
            </w:pPr>
          </w:p>
        </w:tc>
        <w:tc>
          <w:tcPr>
            <w:tcW w:w="339" w:type="pct"/>
            <w:shd w:val="clear" w:color="auto" w:fill="auto"/>
          </w:tcPr>
          <w:p w:rsidR="00BB7668" w:rsidRPr="002E5122" w:rsidRDefault="00BB7668" w:rsidP="002E5122">
            <w:pPr>
              <w:spacing w:after="0" w:line="240" w:lineRule="auto"/>
              <w:ind w:right="-165"/>
              <w:rPr>
                <w:rFonts w:ascii="Times New Roman" w:hAnsi="Times New Roman"/>
                <w:lang w:val="lt-LT"/>
              </w:rPr>
            </w:pPr>
          </w:p>
        </w:tc>
        <w:tc>
          <w:tcPr>
            <w:tcW w:w="727" w:type="pct"/>
            <w:shd w:val="clear" w:color="auto" w:fill="auto"/>
          </w:tcPr>
          <w:p w:rsidR="00BB7668" w:rsidRPr="002E5122" w:rsidRDefault="00BB7668" w:rsidP="002E5122">
            <w:pPr>
              <w:spacing w:after="0" w:line="240" w:lineRule="auto"/>
              <w:rPr>
                <w:rFonts w:ascii="Times New Roman" w:hAnsi="Times New Roman"/>
                <w:lang w:val="lt-LT"/>
              </w:rPr>
            </w:pPr>
          </w:p>
        </w:tc>
      </w:tr>
      <w:tr w:rsidR="00BB7668" w:rsidRPr="002E5122" w:rsidTr="002E5122">
        <w:tc>
          <w:tcPr>
            <w:tcW w:w="87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Kepenų, tulžies pūslės ir latakų</w:t>
            </w:r>
          </w:p>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sutrikimai</w:t>
            </w:r>
          </w:p>
        </w:tc>
        <w:tc>
          <w:tcPr>
            <w:tcW w:w="730" w:type="pct"/>
            <w:shd w:val="clear" w:color="auto" w:fill="auto"/>
          </w:tcPr>
          <w:p w:rsidR="00BB7668" w:rsidRPr="002E5122" w:rsidRDefault="00D24F81" w:rsidP="002E5122">
            <w:pPr>
              <w:spacing w:after="0" w:line="240" w:lineRule="auto"/>
              <w:ind w:left="-64" w:right="-108"/>
              <w:rPr>
                <w:rFonts w:ascii="Times New Roman" w:hAnsi="Times New Roman"/>
                <w:lang w:val="lt-LT"/>
              </w:rPr>
            </w:pPr>
            <w:r w:rsidRPr="002E5122">
              <w:rPr>
                <w:rFonts w:ascii="Times New Roman" w:hAnsi="Times New Roman"/>
                <w:lang w:val="lt-LT"/>
              </w:rPr>
              <w:t>Alaninamino- transferazės</w:t>
            </w:r>
          </w:p>
          <w:p w:rsidR="00BB7668" w:rsidRPr="002E5122" w:rsidRDefault="00D24F81" w:rsidP="002E5122">
            <w:pPr>
              <w:spacing w:after="0" w:line="240" w:lineRule="auto"/>
              <w:ind w:left="-64" w:right="-108"/>
              <w:rPr>
                <w:rFonts w:ascii="Times New Roman" w:hAnsi="Times New Roman"/>
                <w:lang w:val="lt-LT"/>
              </w:rPr>
            </w:pPr>
            <w:r w:rsidRPr="002E5122">
              <w:rPr>
                <w:rFonts w:ascii="Times New Roman" w:hAnsi="Times New Roman"/>
                <w:lang w:val="lt-LT"/>
              </w:rPr>
              <w:t>(ALT) aktyvumo padidėjimas</w:t>
            </w:r>
            <w:r w:rsidRPr="002E5122">
              <w:rPr>
                <w:rFonts w:ascii="Times New Roman" w:hAnsi="Times New Roman"/>
                <w:vertAlign w:val="superscript"/>
                <w:lang w:val="lt-LT"/>
              </w:rPr>
              <w:t>b</w:t>
            </w:r>
          </w:p>
        </w:tc>
        <w:tc>
          <w:tcPr>
            <w:tcW w:w="825" w:type="pct"/>
            <w:shd w:val="clear" w:color="auto" w:fill="auto"/>
          </w:tcPr>
          <w:p w:rsidR="00BB7668" w:rsidRPr="002E5122" w:rsidRDefault="00B80925" w:rsidP="002E5122">
            <w:pPr>
              <w:spacing w:after="0" w:line="240" w:lineRule="auto"/>
              <w:ind w:right="-52"/>
              <w:rPr>
                <w:rFonts w:ascii="Times New Roman" w:hAnsi="Times New Roman"/>
                <w:lang w:val="lt-LT"/>
              </w:rPr>
            </w:pPr>
            <w:r w:rsidRPr="002E5122">
              <w:rPr>
                <w:rFonts w:ascii="Times New Roman" w:hAnsi="Times New Roman"/>
                <w:lang w:val="lt-LT"/>
              </w:rPr>
              <w:t>Gamagliutamil-transferazės (GGT) aktyvumo padidėjimas</w:t>
            </w:r>
            <w:r w:rsidRPr="002E5122">
              <w:rPr>
                <w:rFonts w:ascii="Times New Roman" w:hAnsi="Times New Roman"/>
                <w:vertAlign w:val="superscript"/>
                <w:lang w:val="lt-LT"/>
              </w:rPr>
              <w:t>b</w:t>
            </w:r>
            <w:r w:rsidRPr="002E5122">
              <w:rPr>
                <w:rFonts w:ascii="Times New Roman" w:hAnsi="Times New Roman"/>
                <w:lang w:val="lt-LT"/>
              </w:rPr>
              <w:t>, aspartatamino- transferazės (AST) aktyvumo padidėjimas</w:t>
            </w:r>
            <w:r w:rsidRPr="002E5122">
              <w:rPr>
                <w:rFonts w:ascii="Times New Roman" w:hAnsi="Times New Roman"/>
                <w:vertAlign w:val="superscript"/>
                <w:lang w:val="lt-LT"/>
              </w:rPr>
              <w:t>b</w:t>
            </w:r>
          </w:p>
        </w:tc>
        <w:tc>
          <w:tcPr>
            <w:tcW w:w="925" w:type="pct"/>
            <w:shd w:val="clear" w:color="auto" w:fill="auto"/>
          </w:tcPr>
          <w:p w:rsidR="00BB7668" w:rsidRPr="002E5122" w:rsidRDefault="00BB7668" w:rsidP="002E5122">
            <w:pPr>
              <w:spacing w:after="0" w:line="240" w:lineRule="auto"/>
              <w:ind w:left="38"/>
              <w:rPr>
                <w:rFonts w:ascii="Times New Roman" w:hAnsi="Times New Roman"/>
                <w:lang w:val="lt-LT"/>
              </w:rPr>
            </w:pPr>
          </w:p>
        </w:tc>
        <w:tc>
          <w:tcPr>
            <w:tcW w:w="582" w:type="pct"/>
            <w:shd w:val="clear" w:color="auto" w:fill="auto"/>
          </w:tcPr>
          <w:p w:rsidR="00BB7668" w:rsidRPr="002E5122" w:rsidRDefault="00D24F81" w:rsidP="002E5122">
            <w:pPr>
              <w:spacing w:after="0" w:line="240" w:lineRule="auto"/>
              <w:ind w:left="-43" w:right="-30"/>
              <w:rPr>
                <w:rFonts w:ascii="Times New Roman" w:hAnsi="Times New Roman"/>
                <w:lang w:val="lt-LT"/>
              </w:rPr>
            </w:pPr>
            <w:r w:rsidRPr="002E5122">
              <w:rPr>
                <w:rFonts w:ascii="Times New Roman" w:hAnsi="Times New Roman"/>
                <w:lang w:val="lt-LT"/>
              </w:rPr>
              <w:t>Ūminis hepatitas</w:t>
            </w:r>
          </w:p>
        </w:tc>
        <w:tc>
          <w:tcPr>
            <w:tcW w:w="339" w:type="pct"/>
            <w:shd w:val="clear" w:color="auto" w:fill="auto"/>
          </w:tcPr>
          <w:p w:rsidR="00BB7668" w:rsidRPr="002E5122" w:rsidRDefault="00BB7668" w:rsidP="002E5122">
            <w:pPr>
              <w:spacing w:after="0" w:line="240" w:lineRule="auto"/>
              <w:ind w:right="-165"/>
              <w:rPr>
                <w:rFonts w:ascii="Times New Roman" w:hAnsi="Times New Roman"/>
                <w:lang w:val="lt-LT"/>
              </w:rPr>
            </w:pPr>
          </w:p>
        </w:tc>
        <w:tc>
          <w:tcPr>
            <w:tcW w:w="727"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Vaistinio preparato sukeltas kepenų pažeidimas</w:t>
            </w:r>
          </w:p>
          <w:p w:rsidR="00BB7668" w:rsidRPr="002E5122" w:rsidRDefault="00D24F81" w:rsidP="002E5122">
            <w:pPr>
              <w:spacing w:after="0" w:line="240" w:lineRule="auto"/>
              <w:rPr>
                <w:rFonts w:ascii="Times New Roman" w:hAnsi="Times New Roman"/>
                <w:i/>
                <w:iCs/>
                <w:lang w:val="lt-LT"/>
              </w:rPr>
            </w:pPr>
            <w:r w:rsidRPr="002E5122">
              <w:rPr>
                <w:rFonts w:ascii="Times New Roman" w:hAnsi="Times New Roman"/>
                <w:lang w:val="lt-LT"/>
              </w:rPr>
              <w:t xml:space="preserve">(angl. </w:t>
            </w:r>
            <w:r w:rsidRPr="002E5122">
              <w:rPr>
                <w:rFonts w:ascii="Times New Roman" w:hAnsi="Times New Roman"/>
                <w:i/>
                <w:iCs/>
                <w:lang w:val="lt-LT"/>
              </w:rPr>
              <w:t>Druginduce liver injury</w:t>
            </w:r>
            <w:r w:rsidRPr="002E5122">
              <w:rPr>
                <w:rFonts w:ascii="Times New Roman" w:hAnsi="Times New Roman"/>
                <w:lang w:val="lt-LT"/>
              </w:rPr>
              <w:t xml:space="preserve">, </w:t>
            </w:r>
            <w:r w:rsidRPr="002E5122">
              <w:rPr>
                <w:rFonts w:ascii="Times New Roman" w:hAnsi="Times New Roman"/>
                <w:i/>
                <w:iCs/>
                <w:lang w:val="lt-LT"/>
              </w:rPr>
              <w:t>DILI</w:t>
            </w:r>
            <w:r w:rsidRPr="002E5122">
              <w:rPr>
                <w:rFonts w:ascii="Times New Roman" w:hAnsi="Times New Roman"/>
                <w:lang w:val="lt-LT"/>
              </w:rPr>
              <w:t>)</w:t>
            </w:r>
          </w:p>
        </w:tc>
      </w:tr>
      <w:tr w:rsidR="00BB7668" w:rsidRPr="002E5122" w:rsidTr="002E5122">
        <w:tc>
          <w:tcPr>
            <w:tcW w:w="87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Metabolizmo ir mitybos sutrikimai</w:t>
            </w:r>
          </w:p>
        </w:tc>
        <w:tc>
          <w:tcPr>
            <w:tcW w:w="730" w:type="pct"/>
            <w:shd w:val="clear" w:color="auto" w:fill="auto"/>
          </w:tcPr>
          <w:p w:rsidR="00BB7668" w:rsidRPr="002E5122" w:rsidRDefault="00BB7668" w:rsidP="002E5122">
            <w:pPr>
              <w:spacing w:after="0" w:line="240" w:lineRule="auto"/>
              <w:ind w:left="-64" w:right="-108"/>
              <w:rPr>
                <w:rFonts w:ascii="Times New Roman" w:hAnsi="Times New Roman"/>
                <w:lang w:val="lt-LT"/>
              </w:rPr>
            </w:pPr>
          </w:p>
        </w:tc>
        <w:tc>
          <w:tcPr>
            <w:tcW w:w="825" w:type="pct"/>
            <w:shd w:val="clear" w:color="auto" w:fill="auto"/>
          </w:tcPr>
          <w:p w:rsidR="00BB7668" w:rsidRPr="002E5122" w:rsidRDefault="00BB7668" w:rsidP="002E5122">
            <w:pPr>
              <w:spacing w:after="0" w:line="240" w:lineRule="auto"/>
              <w:ind w:right="-52"/>
              <w:rPr>
                <w:rFonts w:ascii="Times New Roman" w:hAnsi="Times New Roman"/>
                <w:lang w:val="lt-LT"/>
              </w:rPr>
            </w:pPr>
          </w:p>
        </w:tc>
        <w:tc>
          <w:tcPr>
            <w:tcW w:w="925" w:type="pct"/>
            <w:shd w:val="clear" w:color="auto" w:fill="auto"/>
          </w:tcPr>
          <w:p w:rsidR="00BB7668" w:rsidRPr="002E5122" w:rsidRDefault="00B80925" w:rsidP="002E5122">
            <w:pPr>
              <w:spacing w:after="0" w:line="240" w:lineRule="auto"/>
              <w:ind w:left="38"/>
              <w:rPr>
                <w:rFonts w:ascii="Times New Roman" w:hAnsi="Times New Roman"/>
                <w:lang w:val="lt-LT"/>
              </w:rPr>
            </w:pPr>
            <w:r w:rsidRPr="002E5122">
              <w:rPr>
                <w:rFonts w:ascii="Times New Roman" w:hAnsi="Times New Roman"/>
                <w:lang w:val="lt-LT"/>
              </w:rPr>
              <w:t>Dislipidemija</w:t>
            </w:r>
          </w:p>
        </w:tc>
        <w:tc>
          <w:tcPr>
            <w:tcW w:w="582" w:type="pct"/>
            <w:shd w:val="clear" w:color="auto" w:fill="auto"/>
          </w:tcPr>
          <w:p w:rsidR="00BB7668" w:rsidRPr="002E5122" w:rsidRDefault="00BB7668" w:rsidP="002E5122">
            <w:pPr>
              <w:spacing w:after="0" w:line="240" w:lineRule="auto"/>
              <w:rPr>
                <w:rFonts w:ascii="Times New Roman" w:hAnsi="Times New Roman"/>
                <w:lang w:val="lt-LT"/>
              </w:rPr>
            </w:pPr>
          </w:p>
        </w:tc>
        <w:tc>
          <w:tcPr>
            <w:tcW w:w="339" w:type="pct"/>
            <w:shd w:val="clear" w:color="auto" w:fill="auto"/>
          </w:tcPr>
          <w:p w:rsidR="00BB7668" w:rsidRPr="002E5122" w:rsidRDefault="00BB7668" w:rsidP="002E5122">
            <w:pPr>
              <w:spacing w:after="0" w:line="240" w:lineRule="auto"/>
              <w:ind w:right="-165"/>
              <w:rPr>
                <w:rFonts w:ascii="Times New Roman" w:hAnsi="Times New Roman"/>
                <w:lang w:val="lt-LT"/>
              </w:rPr>
            </w:pPr>
          </w:p>
        </w:tc>
        <w:tc>
          <w:tcPr>
            <w:tcW w:w="727" w:type="pct"/>
            <w:shd w:val="clear" w:color="auto" w:fill="auto"/>
          </w:tcPr>
          <w:p w:rsidR="00BB7668" w:rsidRPr="002E5122" w:rsidRDefault="00BB7668" w:rsidP="002E5122">
            <w:pPr>
              <w:spacing w:after="0" w:line="240" w:lineRule="auto"/>
              <w:ind w:right="-115"/>
              <w:rPr>
                <w:rFonts w:ascii="Times New Roman" w:hAnsi="Times New Roman"/>
                <w:lang w:val="lt-LT"/>
              </w:rPr>
            </w:pPr>
          </w:p>
        </w:tc>
      </w:tr>
      <w:tr w:rsidR="00BB7668" w:rsidRPr="00F3423C" w:rsidTr="002E5122">
        <w:tc>
          <w:tcPr>
            <w:tcW w:w="87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Odos ir poodinio audinio sutrikimai</w:t>
            </w:r>
          </w:p>
        </w:tc>
        <w:tc>
          <w:tcPr>
            <w:tcW w:w="730" w:type="pct"/>
            <w:shd w:val="clear" w:color="auto" w:fill="auto"/>
          </w:tcPr>
          <w:p w:rsidR="00BB7668" w:rsidRPr="002E5122" w:rsidRDefault="00B80925" w:rsidP="002E5122">
            <w:pPr>
              <w:spacing w:after="0" w:line="240" w:lineRule="auto"/>
              <w:ind w:left="-64" w:right="-108"/>
              <w:rPr>
                <w:rFonts w:ascii="Times New Roman" w:hAnsi="Times New Roman"/>
                <w:lang w:val="lt-LT"/>
              </w:rPr>
            </w:pPr>
            <w:r w:rsidRPr="002E5122">
              <w:rPr>
                <w:rFonts w:ascii="Times New Roman" w:hAnsi="Times New Roman"/>
                <w:lang w:val="lt-LT"/>
              </w:rPr>
              <w:t>Alopecija</w:t>
            </w:r>
          </w:p>
        </w:tc>
        <w:tc>
          <w:tcPr>
            <w:tcW w:w="825" w:type="pct"/>
            <w:shd w:val="clear" w:color="auto" w:fill="auto"/>
          </w:tcPr>
          <w:p w:rsidR="00BB7668" w:rsidRPr="002E5122" w:rsidRDefault="00B80925" w:rsidP="002E5122">
            <w:pPr>
              <w:spacing w:after="0" w:line="240" w:lineRule="auto"/>
              <w:ind w:right="-52"/>
              <w:rPr>
                <w:rFonts w:ascii="Times New Roman" w:hAnsi="Times New Roman"/>
                <w:lang w:val="lt-LT"/>
              </w:rPr>
            </w:pPr>
            <w:r w:rsidRPr="002E5122">
              <w:rPr>
                <w:rFonts w:ascii="Times New Roman" w:hAnsi="Times New Roman"/>
                <w:lang w:val="lt-LT"/>
              </w:rPr>
              <w:t>Išbėrimas, spuogai</w:t>
            </w:r>
          </w:p>
        </w:tc>
        <w:tc>
          <w:tcPr>
            <w:tcW w:w="925" w:type="pct"/>
            <w:shd w:val="clear" w:color="auto" w:fill="auto"/>
          </w:tcPr>
          <w:p w:rsidR="00BB7668" w:rsidRPr="002E5122" w:rsidRDefault="00D24F81" w:rsidP="002E5122">
            <w:pPr>
              <w:spacing w:after="0" w:line="240" w:lineRule="auto"/>
              <w:ind w:left="38"/>
              <w:rPr>
                <w:rFonts w:ascii="Times New Roman" w:hAnsi="Times New Roman"/>
                <w:lang w:val="lt-LT"/>
              </w:rPr>
            </w:pPr>
            <w:r w:rsidRPr="002E5122">
              <w:rPr>
                <w:rFonts w:ascii="Times New Roman" w:hAnsi="Times New Roman"/>
                <w:lang w:val="lt-LT"/>
              </w:rPr>
              <w:t>Nagų sutrikimai, psoriazė (įskaitant pustulinę)</w:t>
            </w:r>
            <w:r w:rsidRPr="002E5122">
              <w:rPr>
                <w:rFonts w:ascii="Times New Roman" w:hAnsi="Times New Roman"/>
                <w:vertAlign w:val="superscript"/>
                <w:lang w:val="lt-LT"/>
              </w:rPr>
              <w:t>a,b</w:t>
            </w:r>
            <w:r w:rsidRPr="002E5122">
              <w:rPr>
                <w:rFonts w:ascii="Times New Roman" w:hAnsi="Times New Roman"/>
                <w:lang w:val="lt-LT"/>
              </w:rPr>
              <w:t>, sunkios odos reakcijos</w:t>
            </w:r>
            <w:r w:rsidRPr="002E5122">
              <w:rPr>
                <w:rFonts w:ascii="Times New Roman" w:hAnsi="Times New Roman"/>
                <w:vertAlign w:val="superscript"/>
                <w:lang w:val="lt-LT"/>
              </w:rPr>
              <w:t>a</w:t>
            </w:r>
          </w:p>
        </w:tc>
        <w:tc>
          <w:tcPr>
            <w:tcW w:w="582" w:type="pct"/>
            <w:shd w:val="clear" w:color="auto" w:fill="auto"/>
          </w:tcPr>
          <w:p w:rsidR="00BB7668" w:rsidRPr="002E5122" w:rsidRDefault="00BB7668" w:rsidP="002E5122">
            <w:pPr>
              <w:spacing w:after="0" w:line="240" w:lineRule="auto"/>
              <w:rPr>
                <w:rFonts w:ascii="Times New Roman" w:hAnsi="Times New Roman"/>
                <w:lang w:val="lt-LT"/>
              </w:rPr>
            </w:pPr>
          </w:p>
        </w:tc>
        <w:tc>
          <w:tcPr>
            <w:tcW w:w="339" w:type="pct"/>
            <w:shd w:val="clear" w:color="auto" w:fill="auto"/>
          </w:tcPr>
          <w:p w:rsidR="00BB7668" w:rsidRPr="002E5122" w:rsidRDefault="00BB7668" w:rsidP="002E5122">
            <w:pPr>
              <w:spacing w:after="0" w:line="240" w:lineRule="auto"/>
              <w:ind w:right="-165"/>
              <w:rPr>
                <w:rFonts w:ascii="Times New Roman" w:hAnsi="Times New Roman"/>
                <w:lang w:val="lt-LT"/>
              </w:rPr>
            </w:pPr>
          </w:p>
        </w:tc>
        <w:tc>
          <w:tcPr>
            <w:tcW w:w="727" w:type="pct"/>
            <w:shd w:val="clear" w:color="auto" w:fill="auto"/>
          </w:tcPr>
          <w:p w:rsidR="00BB7668" w:rsidRPr="002E5122" w:rsidRDefault="00BB7668" w:rsidP="002E5122">
            <w:pPr>
              <w:spacing w:after="0" w:line="240" w:lineRule="auto"/>
              <w:rPr>
                <w:rFonts w:ascii="Times New Roman" w:hAnsi="Times New Roman"/>
                <w:lang w:val="lt-LT"/>
              </w:rPr>
            </w:pPr>
          </w:p>
        </w:tc>
      </w:tr>
      <w:tr w:rsidR="00BB7668" w:rsidRPr="00F3423C" w:rsidTr="002E5122">
        <w:tc>
          <w:tcPr>
            <w:tcW w:w="87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Skeleto, raumenų ir jungiamojo audinio sutrikimai</w:t>
            </w:r>
          </w:p>
        </w:tc>
        <w:tc>
          <w:tcPr>
            <w:tcW w:w="730" w:type="pct"/>
            <w:shd w:val="clear" w:color="auto" w:fill="auto"/>
          </w:tcPr>
          <w:p w:rsidR="00BB7668" w:rsidRPr="002E5122" w:rsidRDefault="00BB7668" w:rsidP="002E5122">
            <w:pPr>
              <w:spacing w:after="0" w:line="240" w:lineRule="auto"/>
              <w:ind w:left="-64" w:right="-108"/>
              <w:rPr>
                <w:rFonts w:ascii="Times New Roman" w:hAnsi="Times New Roman"/>
                <w:lang w:val="lt-LT"/>
              </w:rPr>
            </w:pPr>
          </w:p>
        </w:tc>
        <w:tc>
          <w:tcPr>
            <w:tcW w:w="825" w:type="pct"/>
            <w:shd w:val="clear" w:color="auto" w:fill="auto"/>
          </w:tcPr>
          <w:p w:rsidR="00BB7668" w:rsidRPr="002E5122" w:rsidRDefault="00D24F81" w:rsidP="002E5122">
            <w:pPr>
              <w:ind w:right="-52"/>
              <w:rPr>
                <w:rFonts w:ascii="Times New Roman" w:hAnsi="Times New Roman"/>
                <w:lang w:val="lt-LT"/>
              </w:rPr>
            </w:pPr>
            <w:r w:rsidRPr="002E5122">
              <w:rPr>
                <w:rFonts w:ascii="Times New Roman" w:hAnsi="Times New Roman"/>
                <w:lang w:val="lt-LT"/>
              </w:rPr>
              <w:t>Griaučių raumenų skausmas, mialgija, artralgija</w:t>
            </w:r>
          </w:p>
        </w:tc>
        <w:tc>
          <w:tcPr>
            <w:tcW w:w="925" w:type="pct"/>
            <w:shd w:val="clear" w:color="auto" w:fill="auto"/>
          </w:tcPr>
          <w:p w:rsidR="00BB7668" w:rsidRPr="002E5122" w:rsidRDefault="00BB7668" w:rsidP="002E5122">
            <w:pPr>
              <w:ind w:left="38"/>
              <w:rPr>
                <w:rFonts w:ascii="Times New Roman" w:hAnsi="Times New Roman"/>
                <w:lang w:val="lt-LT"/>
              </w:rPr>
            </w:pPr>
          </w:p>
        </w:tc>
        <w:tc>
          <w:tcPr>
            <w:tcW w:w="582" w:type="pct"/>
            <w:shd w:val="clear" w:color="auto" w:fill="auto"/>
          </w:tcPr>
          <w:p w:rsidR="00BB7668" w:rsidRPr="002E5122" w:rsidRDefault="00BB7668">
            <w:pPr>
              <w:rPr>
                <w:rFonts w:ascii="Times New Roman" w:hAnsi="Times New Roman"/>
                <w:lang w:val="lt-LT"/>
              </w:rPr>
            </w:pPr>
          </w:p>
        </w:tc>
        <w:tc>
          <w:tcPr>
            <w:tcW w:w="339" w:type="pct"/>
            <w:shd w:val="clear" w:color="auto" w:fill="auto"/>
          </w:tcPr>
          <w:p w:rsidR="00BB7668" w:rsidRPr="002E5122" w:rsidRDefault="00BB7668" w:rsidP="002E5122">
            <w:pPr>
              <w:ind w:right="-165"/>
              <w:rPr>
                <w:rFonts w:ascii="Times New Roman" w:hAnsi="Times New Roman"/>
                <w:lang w:val="lt-LT"/>
              </w:rPr>
            </w:pPr>
          </w:p>
        </w:tc>
        <w:tc>
          <w:tcPr>
            <w:tcW w:w="727" w:type="pct"/>
            <w:shd w:val="clear" w:color="auto" w:fill="auto"/>
          </w:tcPr>
          <w:p w:rsidR="00BB7668" w:rsidRPr="002E5122" w:rsidRDefault="00BB7668">
            <w:pPr>
              <w:rPr>
                <w:rFonts w:ascii="Times New Roman" w:hAnsi="Times New Roman"/>
                <w:lang w:val="lt-LT"/>
              </w:rPr>
            </w:pPr>
          </w:p>
        </w:tc>
      </w:tr>
      <w:tr w:rsidR="00BB7668" w:rsidRPr="002E5122" w:rsidTr="002E5122">
        <w:tc>
          <w:tcPr>
            <w:tcW w:w="872" w:type="pct"/>
            <w:shd w:val="clear" w:color="auto" w:fill="auto"/>
          </w:tcPr>
          <w:p w:rsidR="00BB7668" w:rsidRPr="002E5122" w:rsidRDefault="00D24F81">
            <w:pPr>
              <w:rPr>
                <w:rFonts w:ascii="Times New Roman" w:hAnsi="Times New Roman"/>
                <w:lang w:val="lt-LT"/>
              </w:rPr>
            </w:pPr>
            <w:r w:rsidRPr="002E5122">
              <w:rPr>
                <w:rFonts w:ascii="Times New Roman" w:hAnsi="Times New Roman"/>
                <w:lang w:val="lt-LT"/>
              </w:rPr>
              <w:lastRenderedPageBreak/>
              <w:t>Inkstų ir šlapimo takų sutrikimai</w:t>
            </w:r>
          </w:p>
        </w:tc>
        <w:tc>
          <w:tcPr>
            <w:tcW w:w="730" w:type="pct"/>
            <w:shd w:val="clear" w:color="auto" w:fill="auto"/>
          </w:tcPr>
          <w:p w:rsidR="00BB7668" w:rsidRPr="002E5122" w:rsidRDefault="00BB7668">
            <w:pPr>
              <w:rPr>
                <w:rFonts w:ascii="Times New Roman" w:hAnsi="Times New Roman"/>
                <w:lang w:val="lt-LT"/>
              </w:rPr>
            </w:pPr>
          </w:p>
        </w:tc>
        <w:tc>
          <w:tcPr>
            <w:tcW w:w="825" w:type="pct"/>
            <w:shd w:val="clear" w:color="auto" w:fill="auto"/>
          </w:tcPr>
          <w:p w:rsidR="00BB7668" w:rsidRPr="002E5122" w:rsidRDefault="00B80925" w:rsidP="002E5122">
            <w:pPr>
              <w:spacing w:after="0" w:line="240" w:lineRule="auto"/>
              <w:ind w:right="-52"/>
              <w:rPr>
                <w:rFonts w:ascii="Times New Roman" w:hAnsi="Times New Roman"/>
                <w:lang w:val="lt-LT"/>
              </w:rPr>
            </w:pPr>
            <w:r w:rsidRPr="002E5122">
              <w:rPr>
                <w:rFonts w:ascii="Times New Roman" w:hAnsi="Times New Roman"/>
                <w:lang w:val="lt-LT"/>
              </w:rPr>
              <w:t>Poliakiurija</w:t>
            </w:r>
          </w:p>
        </w:tc>
        <w:tc>
          <w:tcPr>
            <w:tcW w:w="925" w:type="pct"/>
            <w:shd w:val="clear" w:color="auto" w:fill="auto"/>
          </w:tcPr>
          <w:p w:rsidR="00BB7668" w:rsidRPr="002E5122" w:rsidRDefault="00BB7668" w:rsidP="002E5122">
            <w:pPr>
              <w:spacing w:after="0" w:line="240" w:lineRule="auto"/>
              <w:ind w:left="38"/>
              <w:rPr>
                <w:rFonts w:ascii="Times New Roman" w:hAnsi="Times New Roman"/>
                <w:lang w:val="lt-LT"/>
              </w:rPr>
            </w:pPr>
          </w:p>
        </w:tc>
        <w:tc>
          <w:tcPr>
            <w:tcW w:w="582" w:type="pct"/>
            <w:shd w:val="clear" w:color="auto" w:fill="auto"/>
          </w:tcPr>
          <w:p w:rsidR="00BB7668" w:rsidRPr="002E5122" w:rsidRDefault="00BB7668" w:rsidP="002E5122">
            <w:pPr>
              <w:spacing w:after="0" w:line="240" w:lineRule="auto"/>
              <w:rPr>
                <w:rFonts w:ascii="Times New Roman" w:hAnsi="Times New Roman"/>
                <w:lang w:val="lt-LT"/>
              </w:rPr>
            </w:pPr>
          </w:p>
        </w:tc>
        <w:tc>
          <w:tcPr>
            <w:tcW w:w="339" w:type="pct"/>
            <w:shd w:val="clear" w:color="auto" w:fill="auto"/>
          </w:tcPr>
          <w:p w:rsidR="00BB7668" w:rsidRPr="002E5122" w:rsidRDefault="00BB7668" w:rsidP="002E5122">
            <w:pPr>
              <w:spacing w:after="0" w:line="240" w:lineRule="auto"/>
              <w:ind w:right="-165"/>
              <w:rPr>
                <w:rFonts w:ascii="Times New Roman" w:hAnsi="Times New Roman"/>
                <w:lang w:val="lt-LT"/>
              </w:rPr>
            </w:pPr>
          </w:p>
        </w:tc>
        <w:tc>
          <w:tcPr>
            <w:tcW w:w="727" w:type="pct"/>
            <w:shd w:val="clear" w:color="auto" w:fill="auto"/>
          </w:tcPr>
          <w:p w:rsidR="00BB7668" w:rsidRPr="002E5122" w:rsidRDefault="00BB7668" w:rsidP="002E5122">
            <w:pPr>
              <w:spacing w:after="0" w:line="240" w:lineRule="auto"/>
              <w:rPr>
                <w:rFonts w:ascii="Times New Roman" w:hAnsi="Times New Roman"/>
                <w:lang w:val="lt-LT"/>
              </w:rPr>
            </w:pPr>
          </w:p>
        </w:tc>
      </w:tr>
      <w:tr w:rsidR="00BB7668" w:rsidRPr="002E5122" w:rsidTr="002E5122">
        <w:tc>
          <w:tcPr>
            <w:tcW w:w="87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Lytinės sistemos ir krūties sutrikimai</w:t>
            </w:r>
          </w:p>
        </w:tc>
        <w:tc>
          <w:tcPr>
            <w:tcW w:w="730" w:type="pct"/>
            <w:shd w:val="clear" w:color="auto" w:fill="auto"/>
          </w:tcPr>
          <w:p w:rsidR="00BB7668" w:rsidRPr="002E5122" w:rsidRDefault="00BB7668" w:rsidP="002E5122">
            <w:pPr>
              <w:spacing w:after="0" w:line="240" w:lineRule="auto"/>
              <w:rPr>
                <w:rFonts w:ascii="Times New Roman" w:hAnsi="Times New Roman"/>
                <w:lang w:val="lt-LT"/>
              </w:rPr>
            </w:pPr>
          </w:p>
        </w:tc>
        <w:tc>
          <w:tcPr>
            <w:tcW w:w="825" w:type="pct"/>
            <w:shd w:val="clear" w:color="auto" w:fill="auto"/>
          </w:tcPr>
          <w:p w:rsidR="00BB7668" w:rsidRPr="002E5122" w:rsidRDefault="00B80925" w:rsidP="002E5122">
            <w:pPr>
              <w:spacing w:after="0" w:line="240" w:lineRule="auto"/>
              <w:ind w:right="-52"/>
              <w:rPr>
                <w:rFonts w:ascii="Times New Roman" w:hAnsi="Times New Roman"/>
                <w:lang w:val="lt-LT"/>
              </w:rPr>
            </w:pPr>
            <w:r w:rsidRPr="002E5122">
              <w:rPr>
                <w:rFonts w:ascii="Times New Roman" w:hAnsi="Times New Roman"/>
                <w:lang w:val="lt-LT"/>
              </w:rPr>
              <w:t>Menoragija</w:t>
            </w:r>
          </w:p>
        </w:tc>
        <w:tc>
          <w:tcPr>
            <w:tcW w:w="925" w:type="pct"/>
            <w:shd w:val="clear" w:color="auto" w:fill="auto"/>
          </w:tcPr>
          <w:p w:rsidR="00BB7668" w:rsidRPr="002E5122" w:rsidRDefault="00BB7668" w:rsidP="002E5122">
            <w:pPr>
              <w:spacing w:after="0" w:line="240" w:lineRule="auto"/>
              <w:ind w:left="38"/>
              <w:rPr>
                <w:rFonts w:ascii="Times New Roman" w:hAnsi="Times New Roman"/>
                <w:lang w:val="lt-LT"/>
              </w:rPr>
            </w:pPr>
          </w:p>
        </w:tc>
        <w:tc>
          <w:tcPr>
            <w:tcW w:w="582" w:type="pct"/>
            <w:shd w:val="clear" w:color="auto" w:fill="auto"/>
          </w:tcPr>
          <w:p w:rsidR="00BB7668" w:rsidRPr="002E5122" w:rsidRDefault="00BB7668" w:rsidP="002E5122">
            <w:pPr>
              <w:spacing w:after="0" w:line="240" w:lineRule="auto"/>
              <w:rPr>
                <w:rFonts w:ascii="Times New Roman" w:hAnsi="Times New Roman"/>
                <w:lang w:val="lt-LT"/>
              </w:rPr>
            </w:pPr>
          </w:p>
        </w:tc>
        <w:tc>
          <w:tcPr>
            <w:tcW w:w="339" w:type="pct"/>
            <w:shd w:val="clear" w:color="auto" w:fill="auto"/>
          </w:tcPr>
          <w:p w:rsidR="00BB7668" w:rsidRPr="002E5122" w:rsidRDefault="00BB7668" w:rsidP="002E5122">
            <w:pPr>
              <w:spacing w:after="0" w:line="240" w:lineRule="auto"/>
              <w:ind w:right="-165"/>
              <w:rPr>
                <w:rFonts w:ascii="Times New Roman" w:hAnsi="Times New Roman"/>
                <w:lang w:val="lt-LT"/>
              </w:rPr>
            </w:pPr>
          </w:p>
        </w:tc>
        <w:tc>
          <w:tcPr>
            <w:tcW w:w="727" w:type="pct"/>
            <w:shd w:val="clear" w:color="auto" w:fill="auto"/>
          </w:tcPr>
          <w:p w:rsidR="00BB7668" w:rsidRPr="002E5122" w:rsidRDefault="00BB7668" w:rsidP="002E5122">
            <w:pPr>
              <w:spacing w:after="0" w:line="240" w:lineRule="auto"/>
              <w:rPr>
                <w:rFonts w:ascii="Times New Roman" w:hAnsi="Times New Roman"/>
                <w:lang w:val="lt-LT"/>
              </w:rPr>
            </w:pPr>
          </w:p>
        </w:tc>
      </w:tr>
      <w:tr w:rsidR="00BB7668" w:rsidRPr="002E5122" w:rsidTr="002E5122">
        <w:tc>
          <w:tcPr>
            <w:tcW w:w="87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Bendrieji sutrikimai ir vartojimo vietos pažeidimai</w:t>
            </w:r>
          </w:p>
        </w:tc>
        <w:tc>
          <w:tcPr>
            <w:tcW w:w="730" w:type="pct"/>
            <w:shd w:val="clear" w:color="auto" w:fill="auto"/>
          </w:tcPr>
          <w:p w:rsidR="00BB7668" w:rsidRPr="002E5122" w:rsidRDefault="00BB7668" w:rsidP="002E5122">
            <w:pPr>
              <w:spacing w:after="0" w:line="240" w:lineRule="auto"/>
              <w:rPr>
                <w:rFonts w:ascii="Times New Roman" w:hAnsi="Times New Roman"/>
                <w:lang w:val="lt-LT"/>
              </w:rPr>
            </w:pPr>
          </w:p>
        </w:tc>
        <w:tc>
          <w:tcPr>
            <w:tcW w:w="825" w:type="pct"/>
            <w:shd w:val="clear" w:color="auto" w:fill="auto"/>
          </w:tcPr>
          <w:p w:rsidR="00BB7668" w:rsidRPr="002E5122" w:rsidRDefault="00B80925" w:rsidP="002E5122">
            <w:pPr>
              <w:spacing w:after="0" w:line="240" w:lineRule="auto"/>
              <w:ind w:right="-52"/>
              <w:rPr>
                <w:rFonts w:ascii="Times New Roman" w:hAnsi="Times New Roman"/>
                <w:lang w:val="lt-LT"/>
              </w:rPr>
            </w:pPr>
            <w:r w:rsidRPr="002E5122">
              <w:rPr>
                <w:rFonts w:ascii="Times New Roman" w:hAnsi="Times New Roman"/>
                <w:lang w:val="lt-LT"/>
              </w:rPr>
              <w:t>Skausmas, astenija</w:t>
            </w:r>
            <w:r w:rsidRPr="002E5122">
              <w:rPr>
                <w:rFonts w:ascii="Times New Roman" w:hAnsi="Times New Roman"/>
                <w:vertAlign w:val="superscript"/>
                <w:lang w:val="lt-LT"/>
              </w:rPr>
              <w:t>a</w:t>
            </w:r>
          </w:p>
        </w:tc>
        <w:tc>
          <w:tcPr>
            <w:tcW w:w="925" w:type="pct"/>
            <w:shd w:val="clear" w:color="auto" w:fill="auto"/>
          </w:tcPr>
          <w:p w:rsidR="00BB7668" w:rsidRPr="002E5122" w:rsidRDefault="00BB7668" w:rsidP="002E5122">
            <w:pPr>
              <w:spacing w:after="0" w:line="240" w:lineRule="auto"/>
              <w:ind w:left="38"/>
              <w:rPr>
                <w:rFonts w:ascii="Times New Roman" w:hAnsi="Times New Roman"/>
                <w:lang w:val="lt-LT"/>
              </w:rPr>
            </w:pPr>
          </w:p>
        </w:tc>
        <w:tc>
          <w:tcPr>
            <w:tcW w:w="582" w:type="pct"/>
            <w:shd w:val="clear" w:color="auto" w:fill="auto"/>
          </w:tcPr>
          <w:p w:rsidR="00BB7668" w:rsidRPr="002E5122" w:rsidRDefault="00BB7668" w:rsidP="002E5122">
            <w:pPr>
              <w:spacing w:after="0" w:line="240" w:lineRule="auto"/>
              <w:rPr>
                <w:rFonts w:ascii="Times New Roman" w:hAnsi="Times New Roman"/>
                <w:lang w:val="lt-LT"/>
              </w:rPr>
            </w:pPr>
          </w:p>
        </w:tc>
        <w:tc>
          <w:tcPr>
            <w:tcW w:w="339" w:type="pct"/>
            <w:shd w:val="clear" w:color="auto" w:fill="auto"/>
          </w:tcPr>
          <w:p w:rsidR="00BB7668" w:rsidRPr="002E5122" w:rsidRDefault="00BB7668" w:rsidP="002E5122">
            <w:pPr>
              <w:spacing w:after="0" w:line="240" w:lineRule="auto"/>
              <w:ind w:right="-165"/>
              <w:rPr>
                <w:rFonts w:ascii="Times New Roman" w:hAnsi="Times New Roman"/>
                <w:lang w:val="lt-LT"/>
              </w:rPr>
            </w:pPr>
          </w:p>
        </w:tc>
        <w:tc>
          <w:tcPr>
            <w:tcW w:w="727" w:type="pct"/>
            <w:shd w:val="clear" w:color="auto" w:fill="auto"/>
          </w:tcPr>
          <w:p w:rsidR="00BB7668" w:rsidRPr="002E5122" w:rsidRDefault="00BB7668" w:rsidP="002E5122">
            <w:pPr>
              <w:spacing w:after="0" w:line="240" w:lineRule="auto"/>
              <w:rPr>
                <w:rFonts w:ascii="Times New Roman" w:hAnsi="Times New Roman"/>
                <w:lang w:val="lt-LT"/>
              </w:rPr>
            </w:pPr>
          </w:p>
        </w:tc>
      </w:tr>
      <w:tr w:rsidR="00BB7668" w:rsidRPr="00F3423C" w:rsidTr="002E5122">
        <w:tc>
          <w:tcPr>
            <w:tcW w:w="87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Tyrimai</w:t>
            </w:r>
          </w:p>
        </w:tc>
        <w:tc>
          <w:tcPr>
            <w:tcW w:w="730" w:type="pct"/>
            <w:shd w:val="clear" w:color="auto" w:fill="auto"/>
          </w:tcPr>
          <w:p w:rsidR="00BB7668" w:rsidRPr="002E5122" w:rsidRDefault="00BB7668" w:rsidP="002E5122">
            <w:pPr>
              <w:spacing w:after="0" w:line="240" w:lineRule="auto"/>
              <w:rPr>
                <w:rFonts w:ascii="Times New Roman" w:hAnsi="Times New Roman"/>
                <w:lang w:val="lt-LT"/>
              </w:rPr>
            </w:pPr>
          </w:p>
        </w:tc>
        <w:tc>
          <w:tcPr>
            <w:tcW w:w="825" w:type="pct"/>
            <w:shd w:val="clear" w:color="auto" w:fill="auto"/>
          </w:tcPr>
          <w:p w:rsidR="00BB7668" w:rsidRPr="002E5122" w:rsidRDefault="00B80925" w:rsidP="002E5122">
            <w:pPr>
              <w:spacing w:after="0" w:line="240" w:lineRule="auto"/>
              <w:ind w:right="-52"/>
              <w:rPr>
                <w:rFonts w:ascii="Times New Roman" w:hAnsi="Times New Roman"/>
                <w:lang w:val="lt-LT"/>
              </w:rPr>
            </w:pPr>
            <w:r w:rsidRPr="002E5122">
              <w:rPr>
                <w:rFonts w:ascii="Times New Roman" w:hAnsi="Times New Roman"/>
                <w:lang w:val="lt-LT"/>
              </w:rPr>
              <w:t>Kūno masės sumažėjimas, neutrofilų kiekio sumažėjimas</w:t>
            </w:r>
            <w:r w:rsidRPr="002E5122">
              <w:rPr>
                <w:rFonts w:ascii="Times New Roman" w:hAnsi="Times New Roman"/>
                <w:vertAlign w:val="superscript"/>
                <w:lang w:val="lt-LT"/>
              </w:rPr>
              <w:t>b</w:t>
            </w:r>
            <w:r w:rsidRPr="002E5122">
              <w:rPr>
                <w:rFonts w:ascii="Times New Roman" w:hAnsi="Times New Roman"/>
                <w:lang w:val="lt-LT"/>
              </w:rPr>
              <w:t>, leukocitų kiekio sumažėjimas</w:t>
            </w:r>
            <w:r w:rsidRPr="002E5122">
              <w:rPr>
                <w:rFonts w:ascii="Times New Roman" w:hAnsi="Times New Roman"/>
                <w:vertAlign w:val="superscript"/>
                <w:lang w:val="lt-LT"/>
              </w:rPr>
              <w:t>b</w:t>
            </w:r>
            <w:r w:rsidRPr="002E5122">
              <w:rPr>
                <w:rFonts w:ascii="Times New Roman" w:hAnsi="Times New Roman"/>
                <w:lang w:val="lt-LT"/>
              </w:rPr>
              <w:t>, kreatino fosfokinazės aktyvumo kraujyje padidėjimas</w:t>
            </w:r>
          </w:p>
        </w:tc>
        <w:tc>
          <w:tcPr>
            <w:tcW w:w="925" w:type="pct"/>
            <w:shd w:val="clear" w:color="auto" w:fill="auto"/>
          </w:tcPr>
          <w:p w:rsidR="00BB7668" w:rsidRPr="002E5122" w:rsidRDefault="00BB7668" w:rsidP="002E5122">
            <w:pPr>
              <w:spacing w:after="0" w:line="240" w:lineRule="auto"/>
              <w:ind w:left="38"/>
              <w:rPr>
                <w:rFonts w:ascii="Times New Roman" w:hAnsi="Times New Roman"/>
                <w:lang w:val="lt-LT"/>
              </w:rPr>
            </w:pPr>
          </w:p>
        </w:tc>
        <w:tc>
          <w:tcPr>
            <w:tcW w:w="582" w:type="pct"/>
            <w:shd w:val="clear" w:color="auto" w:fill="auto"/>
          </w:tcPr>
          <w:p w:rsidR="00BB7668" w:rsidRPr="002E5122" w:rsidRDefault="00BB7668" w:rsidP="002E5122">
            <w:pPr>
              <w:spacing w:after="0" w:line="240" w:lineRule="auto"/>
              <w:rPr>
                <w:rFonts w:ascii="Times New Roman" w:hAnsi="Times New Roman"/>
                <w:lang w:val="lt-LT"/>
              </w:rPr>
            </w:pPr>
          </w:p>
        </w:tc>
        <w:tc>
          <w:tcPr>
            <w:tcW w:w="339" w:type="pct"/>
            <w:shd w:val="clear" w:color="auto" w:fill="auto"/>
          </w:tcPr>
          <w:p w:rsidR="00BB7668" w:rsidRPr="002E5122" w:rsidRDefault="00BB7668" w:rsidP="002E5122">
            <w:pPr>
              <w:spacing w:after="0" w:line="240" w:lineRule="auto"/>
              <w:ind w:right="-165"/>
              <w:rPr>
                <w:rFonts w:ascii="Times New Roman" w:hAnsi="Times New Roman"/>
                <w:lang w:val="lt-LT"/>
              </w:rPr>
            </w:pPr>
          </w:p>
        </w:tc>
        <w:tc>
          <w:tcPr>
            <w:tcW w:w="727" w:type="pct"/>
            <w:shd w:val="clear" w:color="auto" w:fill="auto"/>
          </w:tcPr>
          <w:p w:rsidR="00BB7668" w:rsidRPr="002E5122" w:rsidRDefault="00BB7668" w:rsidP="002E5122">
            <w:pPr>
              <w:spacing w:after="0" w:line="240" w:lineRule="auto"/>
              <w:rPr>
                <w:rFonts w:ascii="Times New Roman" w:hAnsi="Times New Roman"/>
                <w:lang w:val="lt-LT"/>
              </w:rPr>
            </w:pPr>
          </w:p>
        </w:tc>
      </w:tr>
      <w:tr w:rsidR="00BB7668" w:rsidRPr="002E5122" w:rsidTr="002E5122">
        <w:tc>
          <w:tcPr>
            <w:tcW w:w="872" w:type="pct"/>
            <w:shd w:val="clear" w:color="auto" w:fill="auto"/>
          </w:tcPr>
          <w:p w:rsidR="00BB7668" w:rsidRPr="002E5122" w:rsidRDefault="00D24F81" w:rsidP="002E5122">
            <w:pPr>
              <w:keepNext/>
              <w:spacing w:after="0" w:line="240" w:lineRule="auto"/>
              <w:rPr>
                <w:rFonts w:ascii="Times New Roman" w:hAnsi="Times New Roman"/>
                <w:lang w:val="lt-LT"/>
              </w:rPr>
            </w:pPr>
            <w:r w:rsidRPr="002E5122">
              <w:rPr>
                <w:rFonts w:ascii="Times New Roman" w:hAnsi="Times New Roman"/>
                <w:lang w:val="lt-LT"/>
              </w:rPr>
              <w:t>Sužalojimai, apsinuodijimai ir procedūrų komplikacijos</w:t>
            </w:r>
          </w:p>
        </w:tc>
        <w:tc>
          <w:tcPr>
            <w:tcW w:w="730" w:type="pct"/>
            <w:shd w:val="clear" w:color="auto" w:fill="auto"/>
          </w:tcPr>
          <w:p w:rsidR="00BB7668" w:rsidRPr="002E5122" w:rsidRDefault="00BB7668" w:rsidP="002E5122">
            <w:pPr>
              <w:keepNext/>
              <w:spacing w:after="0" w:line="240" w:lineRule="auto"/>
              <w:rPr>
                <w:rFonts w:ascii="Times New Roman" w:hAnsi="Times New Roman"/>
                <w:lang w:val="lt-LT"/>
              </w:rPr>
            </w:pPr>
          </w:p>
        </w:tc>
        <w:tc>
          <w:tcPr>
            <w:tcW w:w="825" w:type="pct"/>
            <w:shd w:val="clear" w:color="auto" w:fill="auto"/>
          </w:tcPr>
          <w:p w:rsidR="00BB7668" w:rsidRPr="002E5122" w:rsidRDefault="00BB7668" w:rsidP="002E5122">
            <w:pPr>
              <w:keepNext/>
              <w:spacing w:after="0" w:line="240" w:lineRule="auto"/>
              <w:ind w:right="-52"/>
              <w:rPr>
                <w:rFonts w:ascii="Times New Roman" w:hAnsi="Times New Roman"/>
                <w:lang w:val="lt-LT"/>
              </w:rPr>
            </w:pPr>
          </w:p>
        </w:tc>
        <w:tc>
          <w:tcPr>
            <w:tcW w:w="925" w:type="pct"/>
            <w:shd w:val="clear" w:color="auto" w:fill="auto"/>
          </w:tcPr>
          <w:p w:rsidR="00BB7668" w:rsidRPr="002E5122" w:rsidRDefault="00D24F81" w:rsidP="002E5122">
            <w:pPr>
              <w:keepNext/>
              <w:spacing w:after="0" w:line="240" w:lineRule="auto"/>
              <w:ind w:left="38" w:right="-106"/>
              <w:rPr>
                <w:rFonts w:ascii="Times New Roman" w:hAnsi="Times New Roman"/>
                <w:lang w:val="lt-LT"/>
              </w:rPr>
            </w:pPr>
            <w:r w:rsidRPr="002E5122">
              <w:rPr>
                <w:rFonts w:ascii="Times New Roman" w:hAnsi="Times New Roman"/>
                <w:lang w:val="lt-LT"/>
              </w:rPr>
              <w:t>Potrauminis skausmas</w:t>
            </w:r>
          </w:p>
        </w:tc>
        <w:tc>
          <w:tcPr>
            <w:tcW w:w="582" w:type="pct"/>
            <w:shd w:val="clear" w:color="auto" w:fill="auto"/>
          </w:tcPr>
          <w:p w:rsidR="00BB7668" w:rsidRPr="002E5122" w:rsidRDefault="00BB7668" w:rsidP="002E5122">
            <w:pPr>
              <w:spacing w:after="0" w:line="240" w:lineRule="auto"/>
              <w:rPr>
                <w:rFonts w:ascii="Times New Roman" w:hAnsi="Times New Roman"/>
                <w:lang w:val="lt-LT"/>
              </w:rPr>
            </w:pPr>
          </w:p>
        </w:tc>
        <w:tc>
          <w:tcPr>
            <w:tcW w:w="339" w:type="pct"/>
            <w:shd w:val="clear" w:color="auto" w:fill="auto"/>
          </w:tcPr>
          <w:p w:rsidR="00BB7668" w:rsidRPr="002E5122" w:rsidRDefault="00BB7668" w:rsidP="002E5122">
            <w:pPr>
              <w:spacing w:after="0" w:line="240" w:lineRule="auto"/>
              <w:ind w:right="-165"/>
              <w:rPr>
                <w:rFonts w:ascii="Times New Roman" w:hAnsi="Times New Roman"/>
                <w:lang w:val="lt-LT"/>
              </w:rPr>
            </w:pPr>
          </w:p>
        </w:tc>
        <w:tc>
          <w:tcPr>
            <w:tcW w:w="727" w:type="pct"/>
            <w:shd w:val="clear" w:color="auto" w:fill="auto"/>
          </w:tcPr>
          <w:p w:rsidR="00BB7668" w:rsidRPr="002E5122" w:rsidRDefault="00BB7668" w:rsidP="002E5122">
            <w:pPr>
              <w:spacing w:after="0" w:line="240" w:lineRule="auto"/>
              <w:rPr>
                <w:rFonts w:ascii="Times New Roman" w:hAnsi="Times New Roman"/>
                <w:lang w:val="lt-LT"/>
              </w:rPr>
            </w:pPr>
          </w:p>
        </w:tc>
      </w:tr>
    </w:tbl>
    <w:p w:rsidR="00BB7668" w:rsidRDefault="00D24F81">
      <w:pPr>
        <w:autoSpaceDE w:val="0"/>
        <w:autoSpaceDN w:val="0"/>
        <w:adjustRightInd w:val="0"/>
        <w:spacing w:after="0" w:line="240" w:lineRule="auto"/>
        <w:rPr>
          <w:rFonts w:ascii="Times New Roman" w:hAnsi="Times New Roman"/>
          <w:noProof/>
          <w:sz w:val="20"/>
          <w:szCs w:val="20"/>
          <w:lang w:val="lt-LT"/>
        </w:rPr>
      </w:pPr>
      <w:r>
        <w:rPr>
          <w:rFonts w:ascii="Times New Roman" w:hAnsi="Times New Roman"/>
          <w:noProof/>
          <w:sz w:val="20"/>
          <w:szCs w:val="20"/>
          <w:vertAlign w:val="superscript"/>
          <w:lang w:val="lt-LT"/>
        </w:rPr>
        <w:t xml:space="preserve"> a</w:t>
      </w:r>
      <w:r>
        <w:rPr>
          <w:rFonts w:ascii="Times New Roman" w:hAnsi="Times New Roman"/>
          <w:noProof/>
          <w:sz w:val="20"/>
          <w:szCs w:val="20"/>
          <w:lang w:val="lt-LT"/>
        </w:rPr>
        <w:t xml:space="preserve"> žiūrėti išsamių aprašymų skyrių</w:t>
      </w:r>
    </w:p>
    <w:p w:rsidR="00BB7668" w:rsidRDefault="00D24F81">
      <w:pPr>
        <w:autoSpaceDE w:val="0"/>
        <w:autoSpaceDN w:val="0"/>
        <w:adjustRightInd w:val="0"/>
        <w:spacing w:after="0" w:line="240" w:lineRule="auto"/>
        <w:rPr>
          <w:rFonts w:ascii="Times New Roman" w:hAnsi="Times New Roman"/>
          <w:noProof/>
          <w:sz w:val="20"/>
          <w:szCs w:val="20"/>
          <w:lang w:val="lt-LT"/>
        </w:rPr>
      </w:pPr>
      <w:r>
        <w:rPr>
          <w:rFonts w:ascii="Times New Roman" w:hAnsi="Times New Roman"/>
          <w:noProof/>
          <w:sz w:val="20"/>
          <w:szCs w:val="20"/>
          <w:vertAlign w:val="superscript"/>
          <w:lang w:val="lt-LT"/>
        </w:rPr>
        <w:t>b</w:t>
      </w:r>
      <w:r>
        <w:rPr>
          <w:rFonts w:ascii="Times New Roman" w:hAnsi="Times New Roman"/>
          <w:noProof/>
          <w:sz w:val="20"/>
          <w:szCs w:val="20"/>
          <w:lang w:val="lt-LT"/>
        </w:rPr>
        <w:t xml:space="preserve"> žiūrėti 4.4 skyrių</w:t>
      </w:r>
    </w:p>
    <w:p w:rsidR="00BB7668" w:rsidRDefault="00D24F81">
      <w:pPr>
        <w:autoSpaceDE w:val="0"/>
        <w:autoSpaceDN w:val="0"/>
        <w:adjustRightInd w:val="0"/>
        <w:spacing w:after="0" w:line="240" w:lineRule="auto"/>
        <w:rPr>
          <w:rFonts w:ascii="Times New Roman" w:hAnsi="Times New Roman"/>
          <w:noProof/>
          <w:sz w:val="20"/>
          <w:szCs w:val="20"/>
          <w:lang w:val="lt-LT"/>
        </w:rPr>
      </w:pPr>
      <w:r>
        <w:rPr>
          <w:rFonts w:ascii="Times New Roman" w:hAnsi="Times New Roman"/>
          <w:noProof/>
          <w:sz w:val="20"/>
          <w:szCs w:val="20"/>
          <w:vertAlign w:val="superscript"/>
          <w:lang w:val="lt-LT"/>
        </w:rPr>
        <w:t>c</w:t>
      </w:r>
      <w:r>
        <w:rPr>
          <w:rFonts w:ascii="Times New Roman" w:hAnsi="Times New Roman"/>
          <w:noProof/>
          <w:sz w:val="20"/>
          <w:szCs w:val="20"/>
          <w:lang w:val="lt-LT"/>
        </w:rPr>
        <w:t xml:space="preserve"> pasireiškimo dažnis vaikams „dažnas, remiantis kontroliuojamo tyrimo su vaikais duomenimis;</w:t>
      </w:r>
    </w:p>
    <w:p w:rsidR="00BB7668" w:rsidRDefault="00D24F81">
      <w:pPr>
        <w:autoSpaceDE w:val="0"/>
        <w:autoSpaceDN w:val="0"/>
        <w:adjustRightInd w:val="0"/>
        <w:spacing w:after="0" w:line="240" w:lineRule="auto"/>
        <w:rPr>
          <w:rFonts w:ascii="Times New Roman" w:hAnsi="Times New Roman"/>
          <w:noProof/>
          <w:sz w:val="20"/>
          <w:szCs w:val="20"/>
          <w:lang w:val="lt-LT"/>
        </w:rPr>
      </w:pPr>
      <w:r>
        <w:rPr>
          <w:rFonts w:ascii="Times New Roman" w:hAnsi="Times New Roman"/>
          <w:noProof/>
          <w:sz w:val="20"/>
          <w:szCs w:val="20"/>
          <w:lang w:val="lt-LT"/>
        </w:rPr>
        <w:t>pasireiškimo dažnis suaugusiesiems „nedažnas“.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Atskirų nepageidaujamų reakcijų apra</w:t>
      </w:r>
      <w:r>
        <w:rPr>
          <w:rFonts w:ascii="Times New Roman" w:hAnsi="Times New Roman" w:hint="eastAsia"/>
          <w:noProof/>
          <w:u w:val="single"/>
          <w:lang w:val="lt-LT"/>
        </w:rPr>
        <w:t>š</w:t>
      </w:r>
      <w:r>
        <w:rPr>
          <w:rFonts w:ascii="Times New Roman" w:hAnsi="Times New Roman"/>
          <w:noProof/>
          <w:u w:val="single"/>
          <w:lang w:val="lt-LT"/>
        </w:rPr>
        <w:t>ymas</w:t>
      </w: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Alopecija</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Apie alopeciją, pasirei</w:t>
      </w:r>
      <w:r>
        <w:rPr>
          <w:rFonts w:ascii="Times New Roman" w:hAnsi="Times New Roman" w:hint="eastAsia"/>
          <w:noProof/>
          <w:lang w:val="lt-LT"/>
        </w:rPr>
        <w:t>š</w:t>
      </w:r>
      <w:r>
        <w:rPr>
          <w:rFonts w:ascii="Times New Roman" w:hAnsi="Times New Roman"/>
          <w:noProof/>
          <w:lang w:val="lt-LT"/>
        </w:rPr>
        <w:t>kusią plaukų i</w:t>
      </w:r>
      <w:r>
        <w:rPr>
          <w:rFonts w:ascii="Times New Roman" w:hAnsi="Times New Roman" w:hint="eastAsia"/>
          <w:noProof/>
          <w:lang w:val="lt-LT"/>
        </w:rPr>
        <w:t>š</w:t>
      </w:r>
      <w:r>
        <w:rPr>
          <w:rFonts w:ascii="Times New Roman" w:hAnsi="Times New Roman"/>
          <w:noProof/>
          <w:lang w:val="lt-LT"/>
        </w:rPr>
        <w:t>retėjimu, ma</w:t>
      </w:r>
      <w:r>
        <w:rPr>
          <w:rFonts w:ascii="Times New Roman" w:hAnsi="Times New Roman" w:hint="eastAsia"/>
          <w:noProof/>
          <w:lang w:val="lt-LT"/>
        </w:rPr>
        <w:t>ž</w:t>
      </w:r>
      <w:r>
        <w:rPr>
          <w:rFonts w:ascii="Times New Roman" w:hAnsi="Times New Roman"/>
          <w:noProof/>
          <w:lang w:val="lt-LT"/>
        </w:rPr>
        <w:t>esniu plaukų tankumu, plaukų slinkimu kartu su plaukų struktūros pokyčiais ar be jų, pranešė 13,9</w:t>
      </w:r>
      <w:r w:rsidR="00F25949">
        <w:rPr>
          <w:rFonts w:ascii="Times New Roman" w:hAnsi="Times New Roman"/>
          <w:noProof/>
          <w:lang w:val="lt-LT"/>
        </w:rPr>
        <w:t> </w:t>
      </w:r>
      <w:r>
        <w:rPr>
          <w:rFonts w:ascii="Times New Roman" w:hAnsi="Times New Roman"/>
          <w:noProof/>
          <w:lang w:val="lt-LT"/>
        </w:rPr>
        <w:t>% pacientų, gydytų 14</w:t>
      </w:r>
      <w:r w:rsidR="00F25949">
        <w:rPr>
          <w:rFonts w:ascii="Times New Roman" w:hAnsi="Times New Roman"/>
          <w:noProof/>
          <w:lang w:val="lt-LT"/>
        </w:rPr>
        <w:t> </w:t>
      </w:r>
      <w:r>
        <w:rPr>
          <w:rFonts w:ascii="Times New Roman" w:hAnsi="Times New Roman"/>
          <w:noProof/>
          <w:lang w:val="lt-LT"/>
        </w:rPr>
        <w:t>mg teriflunomido doze, palyginti su 5,1</w:t>
      </w:r>
      <w:r w:rsidR="00F25949">
        <w:rPr>
          <w:rFonts w:ascii="Times New Roman" w:hAnsi="Times New Roman"/>
          <w:noProof/>
          <w:lang w:val="lt-LT"/>
        </w:rPr>
        <w:t> </w:t>
      </w:r>
      <w:r>
        <w:rPr>
          <w:rFonts w:ascii="Times New Roman" w:hAnsi="Times New Roman"/>
          <w:noProof/>
          <w:lang w:val="lt-LT"/>
        </w:rPr>
        <w:t>% pacientų, vartojusių placebo. Dauguma atvejų buvo apibūdinti kaip difuziniai arba vir</w:t>
      </w:r>
      <w:r>
        <w:rPr>
          <w:rFonts w:ascii="Times New Roman" w:hAnsi="Times New Roman" w:hint="eastAsia"/>
          <w:noProof/>
          <w:lang w:val="lt-LT"/>
        </w:rPr>
        <w:t>š</w:t>
      </w:r>
      <w:r>
        <w:rPr>
          <w:rFonts w:ascii="Times New Roman" w:hAnsi="Times New Roman"/>
          <w:noProof/>
          <w:lang w:val="lt-LT"/>
        </w:rPr>
        <w:t>ugalvio (neprane</w:t>
      </w:r>
      <w:r>
        <w:rPr>
          <w:rFonts w:ascii="Times New Roman" w:hAnsi="Times New Roman" w:hint="eastAsia"/>
          <w:noProof/>
          <w:lang w:val="lt-LT"/>
        </w:rPr>
        <w:t>š</w:t>
      </w:r>
      <w:r>
        <w:rPr>
          <w:rFonts w:ascii="Times New Roman" w:hAnsi="Times New Roman"/>
          <w:noProof/>
          <w:lang w:val="lt-LT"/>
        </w:rPr>
        <w:t>ta apie visi</w:t>
      </w:r>
      <w:r>
        <w:rPr>
          <w:rFonts w:ascii="Times New Roman" w:hAnsi="Times New Roman" w:hint="eastAsia"/>
          <w:noProof/>
          <w:lang w:val="lt-LT"/>
        </w:rPr>
        <w:t>š</w:t>
      </w:r>
      <w:r>
        <w:rPr>
          <w:rFonts w:ascii="Times New Roman" w:hAnsi="Times New Roman"/>
          <w:noProof/>
          <w:lang w:val="lt-LT"/>
        </w:rPr>
        <w:t>ką plaukų nuslinkimą), da</w:t>
      </w:r>
      <w:r>
        <w:rPr>
          <w:rFonts w:ascii="Times New Roman" w:hAnsi="Times New Roman" w:hint="eastAsia"/>
          <w:noProof/>
          <w:lang w:val="lt-LT"/>
        </w:rPr>
        <w:t>ž</w:t>
      </w:r>
      <w:r>
        <w:rPr>
          <w:rFonts w:ascii="Times New Roman" w:hAnsi="Times New Roman"/>
          <w:noProof/>
          <w:lang w:val="lt-LT"/>
        </w:rPr>
        <w:t>niausiai pasirei</w:t>
      </w:r>
      <w:r>
        <w:rPr>
          <w:rFonts w:ascii="Times New Roman" w:hAnsi="Times New Roman" w:hint="eastAsia"/>
          <w:noProof/>
          <w:lang w:val="lt-LT"/>
        </w:rPr>
        <w:t>š</w:t>
      </w:r>
      <w:r>
        <w:rPr>
          <w:rFonts w:ascii="Times New Roman" w:hAnsi="Times New Roman"/>
          <w:noProof/>
          <w:lang w:val="lt-LT"/>
        </w:rPr>
        <w:t>kė per pirmuosius 6 mėnesius ir i</w:t>
      </w:r>
      <w:r>
        <w:rPr>
          <w:rFonts w:ascii="Times New Roman" w:hAnsi="Times New Roman" w:hint="eastAsia"/>
          <w:noProof/>
          <w:lang w:val="lt-LT"/>
        </w:rPr>
        <w:t>š</w:t>
      </w:r>
      <w:r>
        <w:rPr>
          <w:rFonts w:ascii="Times New Roman" w:hAnsi="Times New Roman"/>
          <w:noProof/>
          <w:lang w:val="lt-LT"/>
        </w:rPr>
        <w:t>nyko 121 i</w:t>
      </w:r>
      <w:r>
        <w:rPr>
          <w:rFonts w:ascii="Times New Roman" w:hAnsi="Times New Roman" w:hint="eastAsia"/>
          <w:noProof/>
          <w:lang w:val="lt-LT"/>
        </w:rPr>
        <w:t>š</w:t>
      </w:r>
      <w:r>
        <w:rPr>
          <w:rFonts w:ascii="Times New Roman" w:hAnsi="Times New Roman"/>
          <w:noProof/>
          <w:lang w:val="lt-LT"/>
        </w:rPr>
        <w:t xml:space="preserve"> 139 (87,1</w:t>
      </w:r>
      <w:r w:rsidR="00F25949">
        <w:rPr>
          <w:rFonts w:ascii="Times New Roman" w:hAnsi="Times New Roman"/>
          <w:noProof/>
          <w:lang w:val="lt-LT"/>
        </w:rPr>
        <w:t> </w:t>
      </w:r>
      <w:r>
        <w:rPr>
          <w:rFonts w:ascii="Times New Roman" w:hAnsi="Times New Roman"/>
          <w:noProof/>
          <w:lang w:val="lt-LT"/>
        </w:rPr>
        <w:t>%) 14</w:t>
      </w:r>
      <w:r w:rsidR="00F25949">
        <w:rPr>
          <w:rFonts w:ascii="Times New Roman" w:hAnsi="Times New Roman"/>
          <w:noProof/>
          <w:lang w:val="lt-LT"/>
        </w:rPr>
        <w:t> </w:t>
      </w:r>
      <w:r>
        <w:rPr>
          <w:rFonts w:ascii="Times New Roman" w:hAnsi="Times New Roman"/>
          <w:noProof/>
          <w:lang w:val="lt-LT"/>
        </w:rPr>
        <w:t>mg teriflunomido dozę vartojusių pacientų. Dėl alopecijos gydymas buvo nutrauktas 1,3</w:t>
      </w:r>
      <w:r w:rsidR="00F25949">
        <w:rPr>
          <w:rFonts w:ascii="Times New Roman" w:hAnsi="Times New Roman"/>
          <w:noProof/>
          <w:lang w:val="lt-LT"/>
        </w:rPr>
        <w:t> </w:t>
      </w:r>
      <w:r>
        <w:rPr>
          <w:rFonts w:ascii="Times New Roman" w:hAnsi="Times New Roman"/>
          <w:noProof/>
          <w:lang w:val="lt-LT"/>
        </w:rPr>
        <w:t>% 14</w:t>
      </w:r>
      <w:r w:rsidR="00F25949">
        <w:rPr>
          <w:rFonts w:ascii="Times New Roman" w:hAnsi="Times New Roman"/>
          <w:noProof/>
          <w:lang w:val="lt-LT"/>
        </w:rPr>
        <w:t> </w:t>
      </w:r>
      <w:r>
        <w:rPr>
          <w:rFonts w:ascii="Times New Roman" w:hAnsi="Times New Roman"/>
          <w:noProof/>
          <w:lang w:val="lt-LT"/>
        </w:rPr>
        <w:t>mg teriflunomido dozės grupės pacientų, palyginti su 0,1</w:t>
      </w:r>
      <w:r w:rsidR="00F25949">
        <w:rPr>
          <w:rFonts w:ascii="Times New Roman" w:hAnsi="Times New Roman"/>
          <w:noProof/>
          <w:lang w:val="lt-LT"/>
        </w:rPr>
        <w:t> </w:t>
      </w:r>
      <w:r>
        <w:rPr>
          <w:rFonts w:ascii="Times New Roman" w:hAnsi="Times New Roman"/>
          <w:noProof/>
          <w:lang w:val="lt-LT"/>
        </w:rPr>
        <w:t>% placebo grupėje.</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Poveikis kepenims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Placebu kontroliuojamų tyrimų su suaugusiais pacientais metu buvo gauti tokie duomenys:</w:t>
      </w:r>
    </w:p>
    <w:p w:rsidR="00BB7668" w:rsidRDefault="00BB7668">
      <w:pPr>
        <w:autoSpaceDE w:val="0"/>
        <w:autoSpaceDN w:val="0"/>
        <w:adjustRightInd w:val="0"/>
        <w:spacing w:after="0" w:line="240" w:lineRule="auto"/>
        <w:rPr>
          <w:rFonts w:ascii="Times New Roman" w:hAnsi="Times New Roman"/>
          <w:noProof/>
          <w:lang w:val="lt-LT"/>
        </w:rPr>
      </w:pPr>
    </w:p>
    <w:p w:rsidR="00BB525D" w:rsidRDefault="00BB525D">
      <w:pPr>
        <w:autoSpaceDE w:val="0"/>
        <w:autoSpaceDN w:val="0"/>
        <w:adjustRightInd w:val="0"/>
        <w:spacing w:after="0" w:line="240" w:lineRule="auto"/>
        <w:rPr>
          <w:rFonts w:ascii="Times New Roman" w:hAnsi="Times New Roman"/>
          <w:noProof/>
          <w:lang w:val="lt-LT"/>
        </w:rPr>
      </w:pPr>
    </w:p>
    <w:p w:rsidR="00BB525D" w:rsidRDefault="00BB525D">
      <w:pPr>
        <w:autoSpaceDE w:val="0"/>
        <w:autoSpaceDN w:val="0"/>
        <w:adjustRightInd w:val="0"/>
        <w:spacing w:after="0" w:line="240" w:lineRule="auto"/>
        <w:rPr>
          <w:rFonts w:ascii="Times New Roman" w:hAnsi="Times New Roman"/>
          <w:noProof/>
          <w:lang w:val="lt-LT"/>
        </w:rPr>
      </w:pPr>
    </w:p>
    <w:p w:rsidR="00BB7668" w:rsidRDefault="00BB7668">
      <w:pPr>
        <w:autoSpaceDE w:val="0"/>
        <w:autoSpaceDN w:val="0"/>
        <w:adjustRightInd w:val="0"/>
        <w:spacing w:after="0" w:line="240" w:lineRule="auto"/>
        <w:rPr>
          <w:rFonts w:ascii="Times New Roman" w:hAnsi="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410"/>
        <w:gridCol w:w="3253"/>
      </w:tblGrid>
      <w:tr w:rsidR="00BB7668" w:rsidRPr="00F3423C" w:rsidTr="002E5122">
        <w:trPr>
          <w:tblHeader/>
        </w:trPr>
        <w:tc>
          <w:tcPr>
            <w:tcW w:w="9060" w:type="dxa"/>
            <w:gridSpan w:val="3"/>
            <w:shd w:val="clear" w:color="auto" w:fill="auto"/>
          </w:tcPr>
          <w:p w:rsidR="00BB7668" w:rsidRPr="002E5122" w:rsidRDefault="00D24F81" w:rsidP="002E5122">
            <w:pPr>
              <w:autoSpaceDE w:val="0"/>
              <w:autoSpaceDN w:val="0"/>
              <w:adjustRightInd w:val="0"/>
              <w:spacing w:after="0" w:line="240" w:lineRule="auto"/>
              <w:rPr>
                <w:rFonts w:ascii="Times New Roman" w:hAnsi="Times New Roman"/>
                <w:b/>
                <w:bCs/>
                <w:noProof/>
                <w:lang w:val="lt-LT"/>
              </w:rPr>
            </w:pPr>
            <w:r w:rsidRPr="002E5122">
              <w:rPr>
                <w:rFonts w:ascii="Times New Roman" w:hAnsi="Times New Roman"/>
                <w:b/>
                <w:bCs/>
                <w:noProof/>
                <w:lang w:val="lt-LT"/>
              </w:rPr>
              <w:t xml:space="preserve">ALT aktyvumo padidėjimas (remiantis laboratoriniais duomenimis), palyginti su pradine </w:t>
            </w:r>
            <w:r w:rsidR="00F25949" w:rsidRPr="002E5122">
              <w:rPr>
                <w:rFonts w:ascii="Times New Roman" w:hAnsi="Times New Roman"/>
                <w:b/>
                <w:bCs/>
                <w:noProof/>
                <w:lang w:val="lt-LT"/>
              </w:rPr>
              <w:t xml:space="preserve">reikšme </w:t>
            </w:r>
            <w:r w:rsidRPr="002E5122">
              <w:rPr>
                <w:rFonts w:ascii="Times New Roman" w:hAnsi="Times New Roman"/>
                <w:b/>
                <w:bCs/>
                <w:noProof/>
                <w:lang w:val="lt-LT"/>
              </w:rPr>
              <w:t>(saugumo populiacija placebu kontroliuojamuose tyrimuose)</w:t>
            </w:r>
          </w:p>
        </w:tc>
      </w:tr>
      <w:tr w:rsidR="00BB7668" w:rsidRPr="002E5122" w:rsidTr="002E5122">
        <w:trPr>
          <w:tblHeader/>
        </w:trPr>
        <w:tc>
          <w:tcPr>
            <w:tcW w:w="3397" w:type="dxa"/>
            <w:tcBorders>
              <w:bottom w:val="single" w:sz="4" w:space="0" w:color="auto"/>
              <w:right w:val="nil"/>
            </w:tcBorders>
            <w:shd w:val="clear" w:color="auto" w:fill="auto"/>
          </w:tcPr>
          <w:p w:rsidR="00BB7668" w:rsidRPr="002E5122" w:rsidRDefault="00BB7668" w:rsidP="002E5122">
            <w:pPr>
              <w:spacing w:after="0" w:line="240" w:lineRule="auto"/>
              <w:rPr>
                <w:rFonts w:ascii="Times New Roman" w:hAnsi="Times New Roman"/>
                <w:lang w:val="lt-LT"/>
              </w:rPr>
            </w:pPr>
          </w:p>
        </w:tc>
        <w:tc>
          <w:tcPr>
            <w:tcW w:w="2410" w:type="dxa"/>
            <w:tcBorders>
              <w:left w:val="nil"/>
              <w:bottom w:val="single" w:sz="4" w:space="0" w:color="auto"/>
              <w:right w:val="nil"/>
            </w:tcBorders>
            <w:shd w:val="clear" w:color="auto" w:fill="auto"/>
          </w:tcPr>
          <w:p w:rsidR="00BB7668" w:rsidRPr="002E5122" w:rsidRDefault="00D24F81" w:rsidP="002E5122">
            <w:pPr>
              <w:spacing w:after="0" w:line="240" w:lineRule="auto"/>
              <w:rPr>
                <w:rFonts w:ascii="Times New Roman" w:hAnsi="Times New Roman"/>
                <w:b/>
              </w:rPr>
            </w:pPr>
            <w:r w:rsidRPr="002E5122">
              <w:rPr>
                <w:rFonts w:ascii="Times New Roman" w:hAnsi="Times New Roman"/>
                <w:b/>
              </w:rPr>
              <w:t xml:space="preserve">Placebas </w:t>
            </w:r>
          </w:p>
          <w:p w:rsidR="00BB7668" w:rsidRPr="002E5122" w:rsidRDefault="00D24F81" w:rsidP="002E5122">
            <w:pPr>
              <w:spacing w:after="0" w:line="240" w:lineRule="auto"/>
              <w:rPr>
                <w:rFonts w:ascii="Times New Roman" w:hAnsi="Times New Roman"/>
                <w:b/>
              </w:rPr>
            </w:pPr>
            <w:r w:rsidRPr="002E5122">
              <w:rPr>
                <w:rFonts w:ascii="Times New Roman" w:hAnsi="Times New Roman"/>
                <w:b/>
              </w:rPr>
              <w:t>(n = 997)</w:t>
            </w:r>
          </w:p>
        </w:tc>
        <w:tc>
          <w:tcPr>
            <w:tcW w:w="3253" w:type="dxa"/>
            <w:tcBorders>
              <w:left w:val="nil"/>
              <w:bottom w:val="single" w:sz="4" w:space="0" w:color="auto"/>
            </w:tcBorders>
            <w:shd w:val="clear" w:color="auto" w:fill="auto"/>
          </w:tcPr>
          <w:p w:rsidR="00BB7668" w:rsidRPr="002E5122" w:rsidRDefault="00D24F81" w:rsidP="002E5122">
            <w:pPr>
              <w:spacing w:after="0" w:line="240" w:lineRule="auto"/>
              <w:rPr>
                <w:rFonts w:ascii="Times New Roman" w:hAnsi="Times New Roman"/>
                <w:b/>
              </w:rPr>
            </w:pPr>
            <w:r w:rsidRPr="002E5122">
              <w:rPr>
                <w:rFonts w:ascii="Times New Roman" w:hAnsi="Times New Roman"/>
                <w:b/>
              </w:rPr>
              <w:t xml:space="preserve">Teriflunomidas 14 mg </w:t>
            </w:r>
          </w:p>
          <w:p w:rsidR="00BB7668" w:rsidRPr="002E5122" w:rsidRDefault="00D24F81" w:rsidP="002E5122">
            <w:pPr>
              <w:spacing w:after="0" w:line="240" w:lineRule="auto"/>
              <w:rPr>
                <w:rFonts w:ascii="Times New Roman" w:hAnsi="Times New Roman"/>
                <w:b/>
              </w:rPr>
            </w:pPr>
            <w:r w:rsidRPr="002E5122">
              <w:rPr>
                <w:rFonts w:ascii="Times New Roman" w:hAnsi="Times New Roman"/>
                <w:b/>
              </w:rPr>
              <w:t>(n = 1 002)</w:t>
            </w:r>
          </w:p>
        </w:tc>
      </w:tr>
      <w:tr w:rsidR="00BB7668" w:rsidRPr="002E5122" w:rsidTr="002E5122">
        <w:tc>
          <w:tcPr>
            <w:tcW w:w="3397" w:type="dxa"/>
            <w:tcBorders>
              <w:bottom w:val="nil"/>
              <w:right w:val="nil"/>
            </w:tcBorders>
            <w:shd w:val="clear" w:color="auto" w:fill="auto"/>
            <w:vAlign w:val="center"/>
          </w:tcPr>
          <w:p w:rsidR="00BB7668" w:rsidRPr="002E5122" w:rsidRDefault="00D24F81" w:rsidP="002E5122">
            <w:pPr>
              <w:spacing w:after="0" w:line="240" w:lineRule="auto"/>
              <w:rPr>
                <w:rFonts w:ascii="Times New Roman" w:hAnsi="Times New Roman"/>
              </w:rPr>
            </w:pPr>
            <w:r w:rsidRPr="002E5122">
              <w:rPr>
                <w:rFonts w:ascii="Times New Roman" w:hAnsi="Times New Roman"/>
              </w:rPr>
              <w:t>&gt;3 VNR</w:t>
            </w:r>
          </w:p>
        </w:tc>
        <w:tc>
          <w:tcPr>
            <w:tcW w:w="2410" w:type="dxa"/>
            <w:tcBorders>
              <w:left w:val="nil"/>
              <w:bottom w:val="nil"/>
              <w:right w:val="nil"/>
            </w:tcBorders>
            <w:shd w:val="clear" w:color="auto" w:fill="auto"/>
            <w:vAlign w:val="center"/>
          </w:tcPr>
          <w:p w:rsidR="00BB7668" w:rsidRPr="002E5122" w:rsidRDefault="00D24F81" w:rsidP="002E5122">
            <w:pPr>
              <w:spacing w:after="0" w:line="240" w:lineRule="auto"/>
              <w:rPr>
                <w:rFonts w:ascii="Times New Roman" w:hAnsi="Times New Roman"/>
              </w:rPr>
            </w:pPr>
            <w:r w:rsidRPr="002E5122">
              <w:rPr>
                <w:rFonts w:ascii="Times New Roman" w:hAnsi="Times New Roman"/>
              </w:rPr>
              <w:t>66/994 (6.6%)</w:t>
            </w:r>
          </w:p>
        </w:tc>
        <w:tc>
          <w:tcPr>
            <w:tcW w:w="3253" w:type="dxa"/>
            <w:tcBorders>
              <w:left w:val="nil"/>
              <w:bottom w:val="nil"/>
            </w:tcBorders>
            <w:shd w:val="clear" w:color="auto" w:fill="auto"/>
            <w:vAlign w:val="center"/>
          </w:tcPr>
          <w:p w:rsidR="00BB7668" w:rsidRPr="002E5122" w:rsidRDefault="00D24F81" w:rsidP="002E5122">
            <w:pPr>
              <w:spacing w:after="0" w:line="240" w:lineRule="auto"/>
              <w:rPr>
                <w:rFonts w:ascii="Times New Roman" w:hAnsi="Times New Roman"/>
              </w:rPr>
            </w:pPr>
            <w:r w:rsidRPr="002E5122">
              <w:rPr>
                <w:rFonts w:ascii="Times New Roman" w:hAnsi="Times New Roman"/>
              </w:rPr>
              <w:t>80/999 (8.0%)</w:t>
            </w:r>
          </w:p>
        </w:tc>
      </w:tr>
      <w:tr w:rsidR="00BB7668" w:rsidRPr="002E5122" w:rsidTr="002E5122">
        <w:tc>
          <w:tcPr>
            <w:tcW w:w="3397" w:type="dxa"/>
            <w:tcBorders>
              <w:top w:val="nil"/>
              <w:bottom w:val="nil"/>
              <w:right w:val="nil"/>
            </w:tcBorders>
            <w:shd w:val="clear" w:color="auto" w:fill="auto"/>
            <w:vAlign w:val="center"/>
          </w:tcPr>
          <w:p w:rsidR="00BB7668" w:rsidRPr="002E5122" w:rsidRDefault="00D24F81" w:rsidP="002E5122">
            <w:pPr>
              <w:spacing w:after="0" w:line="240" w:lineRule="auto"/>
              <w:rPr>
                <w:rFonts w:ascii="Times New Roman" w:hAnsi="Times New Roman"/>
              </w:rPr>
            </w:pPr>
            <w:r w:rsidRPr="002E5122">
              <w:rPr>
                <w:rFonts w:ascii="Times New Roman" w:hAnsi="Times New Roman"/>
              </w:rPr>
              <w:t>&gt;5 VNR</w:t>
            </w:r>
          </w:p>
        </w:tc>
        <w:tc>
          <w:tcPr>
            <w:tcW w:w="2410" w:type="dxa"/>
            <w:tcBorders>
              <w:top w:val="nil"/>
              <w:left w:val="nil"/>
              <w:bottom w:val="nil"/>
              <w:right w:val="nil"/>
            </w:tcBorders>
            <w:shd w:val="clear" w:color="auto" w:fill="auto"/>
            <w:vAlign w:val="center"/>
          </w:tcPr>
          <w:p w:rsidR="00BB7668" w:rsidRPr="002E5122" w:rsidRDefault="00D24F81" w:rsidP="002E5122">
            <w:pPr>
              <w:spacing w:after="0" w:line="240" w:lineRule="auto"/>
              <w:rPr>
                <w:rFonts w:ascii="Times New Roman" w:hAnsi="Times New Roman"/>
              </w:rPr>
            </w:pPr>
            <w:r w:rsidRPr="002E5122">
              <w:rPr>
                <w:rFonts w:ascii="Times New Roman" w:hAnsi="Times New Roman"/>
              </w:rPr>
              <w:t>37/994 (3.7%)</w:t>
            </w:r>
          </w:p>
        </w:tc>
        <w:tc>
          <w:tcPr>
            <w:tcW w:w="3253" w:type="dxa"/>
            <w:tcBorders>
              <w:top w:val="nil"/>
              <w:left w:val="nil"/>
              <w:bottom w:val="nil"/>
            </w:tcBorders>
            <w:shd w:val="clear" w:color="auto" w:fill="auto"/>
            <w:vAlign w:val="center"/>
          </w:tcPr>
          <w:p w:rsidR="00BB7668" w:rsidRPr="002E5122" w:rsidRDefault="00D24F81" w:rsidP="002E5122">
            <w:pPr>
              <w:spacing w:after="0" w:line="240" w:lineRule="auto"/>
              <w:rPr>
                <w:rFonts w:ascii="Times New Roman" w:hAnsi="Times New Roman"/>
              </w:rPr>
            </w:pPr>
            <w:r w:rsidRPr="002E5122">
              <w:rPr>
                <w:rFonts w:ascii="Times New Roman" w:hAnsi="Times New Roman"/>
              </w:rPr>
              <w:t>31/999 (3.1%)</w:t>
            </w:r>
          </w:p>
        </w:tc>
      </w:tr>
      <w:tr w:rsidR="00BB7668" w:rsidRPr="002E5122" w:rsidTr="002E5122">
        <w:tc>
          <w:tcPr>
            <w:tcW w:w="3397" w:type="dxa"/>
            <w:tcBorders>
              <w:top w:val="nil"/>
              <w:bottom w:val="nil"/>
              <w:right w:val="nil"/>
            </w:tcBorders>
            <w:shd w:val="clear" w:color="auto" w:fill="auto"/>
            <w:vAlign w:val="center"/>
          </w:tcPr>
          <w:p w:rsidR="00BB7668" w:rsidRPr="002E5122" w:rsidRDefault="00D24F81" w:rsidP="002E5122">
            <w:pPr>
              <w:spacing w:after="0" w:line="240" w:lineRule="auto"/>
              <w:rPr>
                <w:rFonts w:ascii="Times New Roman" w:hAnsi="Times New Roman"/>
              </w:rPr>
            </w:pPr>
            <w:r w:rsidRPr="002E5122">
              <w:rPr>
                <w:rFonts w:ascii="Times New Roman" w:hAnsi="Times New Roman"/>
              </w:rPr>
              <w:t>&gt;10 VNR</w:t>
            </w:r>
          </w:p>
        </w:tc>
        <w:tc>
          <w:tcPr>
            <w:tcW w:w="2410" w:type="dxa"/>
            <w:tcBorders>
              <w:top w:val="nil"/>
              <w:left w:val="nil"/>
              <w:bottom w:val="nil"/>
              <w:right w:val="nil"/>
            </w:tcBorders>
            <w:shd w:val="clear" w:color="auto" w:fill="auto"/>
            <w:vAlign w:val="center"/>
          </w:tcPr>
          <w:p w:rsidR="00BB7668" w:rsidRPr="002E5122" w:rsidRDefault="00D24F81" w:rsidP="002E5122">
            <w:pPr>
              <w:spacing w:after="0" w:line="240" w:lineRule="auto"/>
              <w:rPr>
                <w:rFonts w:ascii="Times New Roman" w:hAnsi="Times New Roman"/>
              </w:rPr>
            </w:pPr>
            <w:r w:rsidRPr="002E5122">
              <w:rPr>
                <w:rFonts w:ascii="Times New Roman" w:hAnsi="Times New Roman"/>
              </w:rPr>
              <w:t>16/994 (1.6%)</w:t>
            </w:r>
          </w:p>
        </w:tc>
        <w:tc>
          <w:tcPr>
            <w:tcW w:w="3253" w:type="dxa"/>
            <w:tcBorders>
              <w:top w:val="nil"/>
              <w:left w:val="nil"/>
              <w:bottom w:val="nil"/>
            </w:tcBorders>
            <w:shd w:val="clear" w:color="auto" w:fill="auto"/>
            <w:vAlign w:val="center"/>
          </w:tcPr>
          <w:p w:rsidR="00BB7668" w:rsidRPr="002E5122" w:rsidRDefault="00D24F81" w:rsidP="002E5122">
            <w:pPr>
              <w:spacing w:after="0" w:line="240" w:lineRule="auto"/>
              <w:rPr>
                <w:rFonts w:ascii="Times New Roman" w:hAnsi="Times New Roman"/>
              </w:rPr>
            </w:pPr>
            <w:r w:rsidRPr="002E5122">
              <w:rPr>
                <w:rFonts w:ascii="Times New Roman" w:hAnsi="Times New Roman"/>
              </w:rPr>
              <w:t>9/999 (0.9%)</w:t>
            </w:r>
          </w:p>
        </w:tc>
      </w:tr>
      <w:tr w:rsidR="00BB7668" w:rsidRPr="002E5122" w:rsidTr="002E5122">
        <w:tc>
          <w:tcPr>
            <w:tcW w:w="3397" w:type="dxa"/>
            <w:tcBorders>
              <w:top w:val="nil"/>
              <w:bottom w:val="nil"/>
              <w:right w:val="nil"/>
            </w:tcBorders>
            <w:shd w:val="clear" w:color="auto" w:fill="auto"/>
            <w:vAlign w:val="center"/>
          </w:tcPr>
          <w:p w:rsidR="00BB7668" w:rsidRPr="002E5122" w:rsidRDefault="00D24F81" w:rsidP="002E5122">
            <w:pPr>
              <w:spacing w:after="0" w:line="240" w:lineRule="auto"/>
              <w:rPr>
                <w:rFonts w:ascii="Times New Roman" w:hAnsi="Times New Roman"/>
              </w:rPr>
            </w:pPr>
            <w:r w:rsidRPr="002E5122">
              <w:rPr>
                <w:rFonts w:ascii="Times New Roman" w:hAnsi="Times New Roman"/>
              </w:rPr>
              <w:t>&gt;20 ULN</w:t>
            </w:r>
          </w:p>
        </w:tc>
        <w:tc>
          <w:tcPr>
            <w:tcW w:w="2410" w:type="dxa"/>
            <w:tcBorders>
              <w:top w:val="nil"/>
              <w:left w:val="nil"/>
              <w:bottom w:val="nil"/>
              <w:right w:val="nil"/>
            </w:tcBorders>
            <w:shd w:val="clear" w:color="auto" w:fill="auto"/>
            <w:vAlign w:val="center"/>
          </w:tcPr>
          <w:p w:rsidR="00BB7668" w:rsidRPr="002E5122" w:rsidRDefault="00D24F81" w:rsidP="002E5122">
            <w:pPr>
              <w:spacing w:after="0" w:line="240" w:lineRule="auto"/>
              <w:rPr>
                <w:rFonts w:ascii="Times New Roman" w:hAnsi="Times New Roman"/>
              </w:rPr>
            </w:pPr>
            <w:r w:rsidRPr="002E5122">
              <w:rPr>
                <w:rFonts w:ascii="Times New Roman" w:hAnsi="Times New Roman"/>
              </w:rPr>
              <w:t>4/994 (0.4%)</w:t>
            </w:r>
          </w:p>
        </w:tc>
        <w:tc>
          <w:tcPr>
            <w:tcW w:w="3253" w:type="dxa"/>
            <w:tcBorders>
              <w:top w:val="nil"/>
              <w:left w:val="nil"/>
              <w:bottom w:val="nil"/>
            </w:tcBorders>
            <w:shd w:val="clear" w:color="auto" w:fill="auto"/>
            <w:vAlign w:val="center"/>
          </w:tcPr>
          <w:p w:rsidR="00BB7668" w:rsidRPr="002E5122" w:rsidRDefault="00D24F81" w:rsidP="002E5122">
            <w:pPr>
              <w:spacing w:after="0" w:line="240" w:lineRule="auto"/>
              <w:rPr>
                <w:rFonts w:ascii="Times New Roman" w:hAnsi="Times New Roman"/>
              </w:rPr>
            </w:pPr>
            <w:r w:rsidRPr="002E5122">
              <w:rPr>
                <w:rFonts w:ascii="Times New Roman" w:hAnsi="Times New Roman"/>
              </w:rPr>
              <w:t>3/999 (0.3%)</w:t>
            </w:r>
          </w:p>
        </w:tc>
      </w:tr>
      <w:tr w:rsidR="00BB7668" w:rsidRPr="002E5122" w:rsidTr="002E5122">
        <w:tc>
          <w:tcPr>
            <w:tcW w:w="3397" w:type="dxa"/>
            <w:tcBorders>
              <w:top w:val="nil"/>
              <w:right w:val="nil"/>
            </w:tcBorders>
            <w:shd w:val="clear" w:color="auto" w:fill="auto"/>
            <w:vAlign w:val="center"/>
          </w:tcPr>
          <w:p w:rsidR="00BB7668" w:rsidRPr="002E5122" w:rsidRDefault="00D24F81" w:rsidP="002E5122">
            <w:pPr>
              <w:spacing w:after="0" w:line="240" w:lineRule="auto"/>
              <w:rPr>
                <w:rFonts w:ascii="Times New Roman" w:hAnsi="Times New Roman"/>
                <w:lang w:val="de-DE"/>
              </w:rPr>
            </w:pPr>
            <w:r w:rsidRPr="002E5122">
              <w:rPr>
                <w:rFonts w:ascii="Times New Roman" w:hAnsi="Times New Roman"/>
                <w:lang w:val="de-DE"/>
              </w:rPr>
              <w:t>ALT &gt;3 VNR ir TBILI &gt;2 VNR</w:t>
            </w:r>
          </w:p>
        </w:tc>
        <w:tc>
          <w:tcPr>
            <w:tcW w:w="2410" w:type="dxa"/>
            <w:tcBorders>
              <w:top w:val="nil"/>
              <w:left w:val="nil"/>
              <w:right w:val="nil"/>
            </w:tcBorders>
            <w:shd w:val="clear" w:color="auto" w:fill="auto"/>
            <w:vAlign w:val="center"/>
          </w:tcPr>
          <w:p w:rsidR="00BB7668" w:rsidRPr="002E5122" w:rsidRDefault="00D24F81" w:rsidP="002E5122">
            <w:pPr>
              <w:spacing w:after="0" w:line="240" w:lineRule="auto"/>
              <w:rPr>
                <w:rFonts w:ascii="Times New Roman" w:hAnsi="Times New Roman"/>
              </w:rPr>
            </w:pPr>
            <w:r w:rsidRPr="002E5122">
              <w:rPr>
                <w:rFonts w:ascii="Times New Roman" w:hAnsi="Times New Roman"/>
              </w:rPr>
              <w:t>5/994 (0.5%)</w:t>
            </w:r>
          </w:p>
        </w:tc>
        <w:tc>
          <w:tcPr>
            <w:tcW w:w="3253" w:type="dxa"/>
            <w:tcBorders>
              <w:top w:val="nil"/>
              <w:left w:val="nil"/>
            </w:tcBorders>
            <w:shd w:val="clear" w:color="auto" w:fill="auto"/>
            <w:vAlign w:val="center"/>
          </w:tcPr>
          <w:p w:rsidR="00BB7668" w:rsidRPr="002E5122" w:rsidRDefault="00D24F81" w:rsidP="002E5122">
            <w:pPr>
              <w:spacing w:after="0" w:line="240" w:lineRule="auto"/>
              <w:rPr>
                <w:rFonts w:ascii="Times New Roman" w:hAnsi="Times New Roman"/>
              </w:rPr>
            </w:pPr>
            <w:r w:rsidRPr="002E5122">
              <w:rPr>
                <w:rFonts w:ascii="Times New Roman" w:hAnsi="Times New Roman"/>
              </w:rPr>
              <w:t>3/999 (0.3%)</w:t>
            </w:r>
          </w:p>
        </w:tc>
      </w:tr>
    </w:tbl>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Ne</w:t>
      </w:r>
      <w:r>
        <w:rPr>
          <w:rFonts w:ascii="Times New Roman" w:hAnsi="Times New Roman" w:hint="eastAsia"/>
          <w:noProof/>
          <w:lang w:val="lt-LT"/>
        </w:rPr>
        <w:t>ž</w:t>
      </w:r>
      <w:r>
        <w:rPr>
          <w:rFonts w:ascii="Times New Roman" w:hAnsi="Times New Roman"/>
          <w:noProof/>
          <w:lang w:val="lt-LT"/>
        </w:rPr>
        <w:t>ymiai padidėjęs transaminazių aktyvumas, kai ALT aktyvumas padidėjo ma</w:t>
      </w:r>
      <w:r>
        <w:rPr>
          <w:rFonts w:ascii="Times New Roman" w:hAnsi="Times New Roman" w:hint="eastAsia"/>
          <w:noProof/>
          <w:lang w:val="lt-LT"/>
        </w:rPr>
        <w:t>ž</w:t>
      </w:r>
      <w:r>
        <w:rPr>
          <w:rFonts w:ascii="Times New Roman" w:hAnsi="Times New Roman"/>
          <w:noProof/>
          <w:lang w:val="lt-LT"/>
        </w:rPr>
        <w:t>iau arba buvo tris kartus didesnis u</w:t>
      </w:r>
      <w:r>
        <w:rPr>
          <w:rFonts w:ascii="Times New Roman" w:hAnsi="Times New Roman" w:hint="eastAsia"/>
          <w:noProof/>
          <w:lang w:val="lt-LT"/>
        </w:rPr>
        <w:t>ž</w:t>
      </w:r>
      <w:r>
        <w:rPr>
          <w:rFonts w:ascii="Times New Roman" w:hAnsi="Times New Roman"/>
          <w:noProof/>
          <w:lang w:val="lt-LT"/>
        </w:rPr>
        <w:t xml:space="preserve"> VNR, buvo da</w:t>
      </w:r>
      <w:r>
        <w:rPr>
          <w:rFonts w:ascii="Times New Roman" w:hAnsi="Times New Roman" w:hint="eastAsia"/>
          <w:noProof/>
          <w:lang w:val="lt-LT"/>
        </w:rPr>
        <w:t>ž</w:t>
      </w:r>
      <w:r>
        <w:rPr>
          <w:rFonts w:ascii="Times New Roman" w:hAnsi="Times New Roman"/>
          <w:noProof/>
          <w:lang w:val="lt-LT"/>
        </w:rPr>
        <w:t>niau stebėtas gydymo teriflunomidu grupėse, palyginti su placebu. Aktyvumo padidėjimo dažnis trimis kartais ir daugiau vir</w:t>
      </w:r>
      <w:r>
        <w:rPr>
          <w:rFonts w:ascii="Times New Roman" w:hAnsi="Times New Roman" w:hint="eastAsia"/>
          <w:noProof/>
          <w:lang w:val="lt-LT"/>
        </w:rPr>
        <w:t>š</w:t>
      </w:r>
      <w:r>
        <w:rPr>
          <w:rFonts w:ascii="Times New Roman" w:hAnsi="Times New Roman"/>
          <w:noProof/>
          <w:lang w:val="lt-LT"/>
        </w:rPr>
        <w:t xml:space="preserve"> VNR gydymo grupėse buvo pana</w:t>
      </w:r>
      <w:r>
        <w:rPr>
          <w:rFonts w:ascii="Times New Roman" w:hAnsi="Times New Roman" w:hint="eastAsia"/>
          <w:noProof/>
          <w:lang w:val="lt-LT"/>
        </w:rPr>
        <w:t>š</w:t>
      </w:r>
      <w:r>
        <w:rPr>
          <w:rFonts w:ascii="Times New Roman" w:hAnsi="Times New Roman"/>
          <w:noProof/>
          <w:lang w:val="lt-LT"/>
        </w:rPr>
        <w:t xml:space="preserve">us. </w:t>
      </w:r>
      <w:r>
        <w:rPr>
          <w:rFonts w:ascii="Times New Roman" w:hAnsi="Times New Roman" w:hint="eastAsia"/>
          <w:noProof/>
          <w:lang w:val="lt-LT"/>
        </w:rPr>
        <w:t>Š</w:t>
      </w:r>
      <w:r>
        <w:rPr>
          <w:rFonts w:ascii="Times New Roman" w:hAnsi="Times New Roman"/>
          <w:noProof/>
          <w:lang w:val="lt-LT"/>
        </w:rPr>
        <w:t>is transaminazių aktyvumo padidėjimas i</w:t>
      </w:r>
      <w:r>
        <w:rPr>
          <w:rFonts w:ascii="Times New Roman" w:hAnsi="Times New Roman" w:hint="eastAsia"/>
          <w:noProof/>
          <w:lang w:val="lt-LT"/>
        </w:rPr>
        <w:t>š</w:t>
      </w:r>
      <w:r>
        <w:rPr>
          <w:rFonts w:ascii="Times New Roman" w:hAnsi="Times New Roman"/>
          <w:noProof/>
          <w:lang w:val="lt-LT"/>
        </w:rPr>
        <w:t xml:space="preserve">matuotas daugiausiai per pirmuosius 6 gydymo mėnesius ir buvo grįžtamas nutraukus gydymą. Atsistatymo laikotarpio kitimo sritis </w:t>
      </w:r>
      <w:r>
        <w:rPr>
          <w:rFonts w:ascii="Times New Roman" w:hAnsi="Times New Roman" w:hint="eastAsia"/>
          <w:noProof/>
          <w:lang w:val="lt-LT"/>
        </w:rPr>
        <w:t>–</w:t>
      </w:r>
      <w:r>
        <w:rPr>
          <w:rFonts w:ascii="Times New Roman" w:hAnsi="Times New Roman"/>
          <w:noProof/>
          <w:lang w:val="lt-LT"/>
        </w:rPr>
        <w:t xml:space="preserve"> nuo mėnesių iki metų.</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Poveikis kraujospūdžiui</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Placebu kontroliuojamų tyrimų su suaugusiais pacientais metu buvo nustatyti tokie duomenys:</w:t>
      </w:r>
    </w:p>
    <w:p w:rsidR="00BB7668" w:rsidRDefault="00D24F81">
      <w:pPr>
        <w:pStyle w:val="Sraopastraipa"/>
        <w:numPr>
          <w:ilvl w:val="0"/>
          <w:numId w:val="23"/>
        </w:numPr>
        <w:autoSpaceDE w:val="0"/>
        <w:autoSpaceDN w:val="0"/>
        <w:adjustRightInd w:val="0"/>
        <w:spacing w:after="0" w:line="240" w:lineRule="auto"/>
        <w:ind w:left="540"/>
        <w:rPr>
          <w:rFonts w:ascii="Times New Roman" w:hAnsi="Times New Roman"/>
          <w:noProof/>
          <w:lang w:val="lt-LT"/>
        </w:rPr>
      </w:pPr>
      <w:r>
        <w:rPr>
          <w:rFonts w:ascii="Times New Roman" w:hAnsi="Times New Roman"/>
          <w:noProof/>
          <w:lang w:val="lt-LT"/>
        </w:rPr>
        <w:t>sistolinis kraujospūdis buvo &gt;</w:t>
      </w:r>
      <w:r w:rsidR="00F25949">
        <w:rPr>
          <w:rFonts w:ascii="Times New Roman" w:hAnsi="Times New Roman"/>
          <w:noProof/>
          <w:lang w:val="lt-LT"/>
        </w:rPr>
        <w:t> </w:t>
      </w:r>
      <w:r>
        <w:rPr>
          <w:rFonts w:ascii="Times New Roman" w:hAnsi="Times New Roman"/>
          <w:noProof/>
          <w:lang w:val="lt-LT"/>
        </w:rPr>
        <w:t>140</w:t>
      </w:r>
      <w:r w:rsidR="00F25949">
        <w:rPr>
          <w:rFonts w:ascii="Times New Roman" w:hAnsi="Times New Roman"/>
          <w:noProof/>
          <w:lang w:val="lt-LT"/>
        </w:rPr>
        <w:t> </w:t>
      </w:r>
      <w:r>
        <w:rPr>
          <w:rFonts w:ascii="Times New Roman" w:hAnsi="Times New Roman"/>
          <w:noProof/>
          <w:lang w:val="lt-LT"/>
        </w:rPr>
        <w:t>mm</w:t>
      </w:r>
      <w:r w:rsidR="00F25949">
        <w:rPr>
          <w:rFonts w:ascii="Times New Roman" w:hAnsi="Times New Roman"/>
          <w:noProof/>
          <w:lang w:val="lt-LT"/>
        </w:rPr>
        <w:t> </w:t>
      </w:r>
      <w:r>
        <w:rPr>
          <w:rFonts w:ascii="Times New Roman" w:hAnsi="Times New Roman"/>
          <w:noProof/>
          <w:lang w:val="lt-LT"/>
        </w:rPr>
        <w:t>Hg 19,9</w:t>
      </w:r>
      <w:r w:rsidR="00F25949">
        <w:rPr>
          <w:rFonts w:ascii="Times New Roman" w:hAnsi="Times New Roman"/>
          <w:noProof/>
          <w:lang w:val="lt-LT"/>
        </w:rPr>
        <w:t> </w:t>
      </w:r>
      <w:r>
        <w:rPr>
          <w:rFonts w:ascii="Times New Roman" w:hAnsi="Times New Roman"/>
          <w:noProof/>
          <w:lang w:val="lt-LT"/>
        </w:rPr>
        <w:t>% pacientų, vartojusių 14</w:t>
      </w:r>
      <w:r w:rsidR="00F25949">
        <w:rPr>
          <w:rFonts w:ascii="Times New Roman" w:hAnsi="Times New Roman"/>
          <w:noProof/>
          <w:lang w:val="lt-LT"/>
        </w:rPr>
        <w:t> </w:t>
      </w:r>
      <w:r>
        <w:rPr>
          <w:rFonts w:ascii="Times New Roman" w:hAnsi="Times New Roman"/>
          <w:noProof/>
          <w:lang w:val="lt-LT"/>
        </w:rPr>
        <w:t>mg/parą teriflunomido, palyginti su 15,5</w:t>
      </w:r>
      <w:r w:rsidR="00F25949">
        <w:rPr>
          <w:rFonts w:ascii="Times New Roman" w:hAnsi="Times New Roman"/>
          <w:noProof/>
          <w:lang w:val="lt-LT"/>
        </w:rPr>
        <w:t> </w:t>
      </w:r>
      <w:r>
        <w:rPr>
          <w:rFonts w:ascii="Times New Roman" w:hAnsi="Times New Roman"/>
          <w:noProof/>
          <w:lang w:val="lt-LT"/>
        </w:rPr>
        <w:t>% pacientų, vartojusių placebo;</w:t>
      </w:r>
    </w:p>
    <w:p w:rsidR="00BB7668" w:rsidRDefault="00D24F81">
      <w:pPr>
        <w:pStyle w:val="Sraopastraipa"/>
        <w:numPr>
          <w:ilvl w:val="0"/>
          <w:numId w:val="23"/>
        </w:numPr>
        <w:autoSpaceDE w:val="0"/>
        <w:autoSpaceDN w:val="0"/>
        <w:adjustRightInd w:val="0"/>
        <w:spacing w:after="0" w:line="240" w:lineRule="auto"/>
        <w:ind w:left="540"/>
        <w:rPr>
          <w:rFonts w:ascii="Times New Roman" w:hAnsi="Times New Roman"/>
          <w:noProof/>
          <w:lang w:val="lt-LT"/>
        </w:rPr>
      </w:pPr>
      <w:r>
        <w:rPr>
          <w:rFonts w:ascii="Times New Roman" w:hAnsi="Times New Roman"/>
          <w:noProof/>
          <w:lang w:val="lt-LT"/>
        </w:rPr>
        <w:t>sistolinis kraujospūdis buvo &gt;</w:t>
      </w:r>
      <w:r w:rsidR="00F25949">
        <w:rPr>
          <w:rFonts w:ascii="Times New Roman" w:hAnsi="Times New Roman"/>
          <w:noProof/>
          <w:lang w:val="lt-LT"/>
        </w:rPr>
        <w:t> </w:t>
      </w:r>
      <w:r>
        <w:rPr>
          <w:rFonts w:ascii="Times New Roman" w:hAnsi="Times New Roman"/>
          <w:noProof/>
          <w:lang w:val="lt-LT"/>
        </w:rPr>
        <w:t>160</w:t>
      </w:r>
      <w:r w:rsidR="00F25949">
        <w:rPr>
          <w:rFonts w:ascii="Times New Roman" w:hAnsi="Times New Roman"/>
          <w:noProof/>
          <w:lang w:val="lt-LT"/>
        </w:rPr>
        <w:t> </w:t>
      </w:r>
      <w:r>
        <w:rPr>
          <w:rFonts w:ascii="Times New Roman" w:hAnsi="Times New Roman"/>
          <w:noProof/>
          <w:lang w:val="lt-LT"/>
        </w:rPr>
        <w:t>mm</w:t>
      </w:r>
      <w:r w:rsidR="00F25949">
        <w:rPr>
          <w:rFonts w:ascii="Times New Roman" w:hAnsi="Times New Roman"/>
          <w:noProof/>
          <w:lang w:val="lt-LT"/>
        </w:rPr>
        <w:t> </w:t>
      </w:r>
      <w:r>
        <w:rPr>
          <w:rFonts w:ascii="Times New Roman" w:hAnsi="Times New Roman"/>
          <w:noProof/>
          <w:lang w:val="lt-LT"/>
        </w:rPr>
        <w:t>Hg 3,8</w:t>
      </w:r>
      <w:r w:rsidR="00F25949">
        <w:rPr>
          <w:rFonts w:ascii="Times New Roman" w:hAnsi="Times New Roman"/>
          <w:noProof/>
          <w:lang w:val="lt-LT"/>
        </w:rPr>
        <w:t> </w:t>
      </w:r>
      <w:r>
        <w:rPr>
          <w:rFonts w:ascii="Times New Roman" w:hAnsi="Times New Roman"/>
          <w:noProof/>
          <w:lang w:val="lt-LT"/>
        </w:rPr>
        <w:t>% pacientų, vartojusių 14</w:t>
      </w:r>
      <w:r w:rsidR="00F25949">
        <w:rPr>
          <w:rFonts w:ascii="Times New Roman" w:hAnsi="Times New Roman"/>
          <w:noProof/>
          <w:lang w:val="lt-LT"/>
        </w:rPr>
        <w:t> </w:t>
      </w:r>
      <w:r>
        <w:rPr>
          <w:rFonts w:ascii="Times New Roman" w:hAnsi="Times New Roman"/>
          <w:noProof/>
          <w:lang w:val="lt-LT"/>
        </w:rPr>
        <w:t>mg/parą teriflunomido, palyginti su 2,0</w:t>
      </w:r>
      <w:r w:rsidR="00F25949">
        <w:rPr>
          <w:rFonts w:ascii="Times New Roman" w:hAnsi="Times New Roman"/>
          <w:noProof/>
          <w:lang w:val="lt-LT"/>
        </w:rPr>
        <w:t> </w:t>
      </w:r>
      <w:r>
        <w:rPr>
          <w:rFonts w:ascii="Times New Roman" w:hAnsi="Times New Roman"/>
          <w:noProof/>
          <w:lang w:val="lt-LT"/>
        </w:rPr>
        <w:t>% pacientų, vartojusių placebo;</w:t>
      </w:r>
    </w:p>
    <w:p w:rsidR="00BB7668" w:rsidRDefault="00D24F81">
      <w:pPr>
        <w:pStyle w:val="Sraopastraipa"/>
        <w:numPr>
          <w:ilvl w:val="0"/>
          <w:numId w:val="23"/>
        </w:numPr>
        <w:autoSpaceDE w:val="0"/>
        <w:autoSpaceDN w:val="0"/>
        <w:adjustRightInd w:val="0"/>
        <w:spacing w:after="0" w:line="240" w:lineRule="auto"/>
        <w:ind w:left="540"/>
        <w:rPr>
          <w:rFonts w:ascii="Times New Roman" w:hAnsi="Times New Roman"/>
          <w:noProof/>
          <w:lang w:val="lt-LT"/>
        </w:rPr>
      </w:pPr>
      <w:r>
        <w:rPr>
          <w:rFonts w:ascii="Times New Roman" w:hAnsi="Times New Roman"/>
          <w:noProof/>
          <w:lang w:val="lt-LT"/>
        </w:rPr>
        <w:t>diastolinis kraujospūdis buvo &gt;</w:t>
      </w:r>
      <w:r w:rsidR="00F25949">
        <w:rPr>
          <w:rFonts w:ascii="Times New Roman" w:hAnsi="Times New Roman"/>
          <w:noProof/>
          <w:lang w:val="lt-LT"/>
        </w:rPr>
        <w:t> </w:t>
      </w:r>
      <w:r>
        <w:rPr>
          <w:rFonts w:ascii="Times New Roman" w:hAnsi="Times New Roman"/>
          <w:noProof/>
          <w:lang w:val="lt-LT"/>
        </w:rPr>
        <w:t>90</w:t>
      </w:r>
      <w:r w:rsidR="00F25949">
        <w:rPr>
          <w:rFonts w:ascii="Times New Roman" w:hAnsi="Times New Roman"/>
          <w:noProof/>
          <w:lang w:val="lt-LT"/>
        </w:rPr>
        <w:t> </w:t>
      </w:r>
      <w:r>
        <w:rPr>
          <w:rFonts w:ascii="Times New Roman" w:hAnsi="Times New Roman"/>
          <w:noProof/>
          <w:lang w:val="lt-LT"/>
        </w:rPr>
        <w:t>mm</w:t>
      </w:r>
      <w:r w:rsidR="00F25949">
        <w:rPr>
          <w:rFonts w:ascii="Times New Roman" w:hAnsi="Times New Roman"/>
          <w:noProof/>
          <w:lang w:val="lt-LT"/>
        </w:rPr>
        <w:t> </w:t>
      </w:r>
      <w:r>
        <w:rPr>
          <w:rFonts w:ascii="Times New Roman" w:hAnsi="Times New Roman"/>
          <w:noProof/>
          <w:lang w:val="lt-LT"/>
        </w:rPr>
        <w:t>Hg 21,4</w:t>
      </w:r>
      <w:r w:rsidR="00F25949">
        <w:rPr>
          <w:rFonts w:ascii="Times New Roman" w:hAnsi="Times New Roman"/>
          <w:noProof/>
          <w:lang w:val="lt-LT"/>
        </w:rPr>
        <w:t> </w:t>
      </w:r>
      <w:r>
        <w:rPr>
          <w:rFonts w:ascii="Times New Roman" w:hAnsi="Times New Roman"/>
          <w:noProof/>
          <w:lang w:val="lt-LT"/>
        </w:rPr>
        <w:t>% pacientų, vartojusių 14</w:t>
      </w:r>
      <w:r w:rsidR="00F25949">
        <w:rPr>
          <w:rFonts w:ascii="Times New Roman" w:hAnsi="Times New Roman"/>
          <w:noProof/>
          <w:lang w:val="lt-LT"/>
        </w:rPr>
        <w:t> </w:t>
      </w:r>
      <w:r>
        <w:rPr>
          <w:rFonts w:ascii="Times New Roman" w:hAnsi="Times New Roman"/>
          <w:noProof/>
          <w:lang w:val="lt-LT"/>
        </w:rPr>
        <w:t>mg/parą teriflunomido, palyginti su 13,6</w:t>
      </w:r>
      <w:r w:rsidR="00F25949">
        <w:rPr>
          <w:rFonts w:ascii="Times New Roman" w:hAnsi="Times New Roman"/>
          <w:noProof/>
          <w:lang w:val="lt-LT"/>
        </w:rPr>
        <w:t> </w:t>
      </w:r>
      <w:r>
        <w:rPr>
          <w:rFonts w:ascii="Times New Roman" w:hAnsi="Times New Roman"/>
          <w:noProof/>
          <w:lang w:val="lt-LT"/>
        </w:rPr>
        <w:t>% pacientų, vartojusių placebo.</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Infekcijos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Placebu kontroliuojamuose tyrimuose su suaugusiais pacientais nebuvo pastebėta sunkių infekcinių ligų pada</w:t>
      </w:r>
      <w:r>
        <w:rPr>
          <w:rFonts w:ascii="Times New Roman" w:hAnsi="Times New Roman" w:hint="eastAsia"/>
          <w:noProof/>
          <w:lang w:val="lt-LT"/>
        </w:rPr>
        <w:t>ž</w:t>
      </w:r>
      <w:r>
        <w:rPr>
          <w:rFonts w:ascii="Times New Roman" w:hAnsi="Times New Roman"/>
          <w:noProof/>
          <w:lang w:val="lt-LT"/>
        </w:rPr>
        <w:t>nėjimo, gydant 14</w:t>
      </w:r>
      <w:r w:rsidR="00F25949">
        <w:rPr>
          <w:rFonts w:ascii="Times New Roman" w:hAnsi="Times New Roman"/>
          <w:noProof/>
          <w:lang w:val="lt-LT"/>
        </w:rPr>
        <w:t> </w:t>
      </w:r>
      <w:r>
        <w:rPr>
          <w:rFonts w:ascii="Times New Roman" w:hAnsi="Times New Roman"/>
          <w:noProof/>
          <w:lang w:val="lt-LT"/>
        </w:rPr>
        <w:t>mg teriflunomido (2,7</w:t>
      </w:r>
      <w:r w:rsidR="00F25949">
        <w:rPr>
          <w:rFonts w:ascii="Times New Roman" w:hAnsi="Times New Roman"/>
          <w:noProof/>
          <w:lang w:val="lt-LT"/>
        </w:rPr>
        <w:t> </w:t>
      </w:r>
      <w:r>
        <w:rPr>
          <w:rFonts w:ascii="Times New Roman" w:hAnsi="Times New Roman"/>
          <w:noProof/>
          <w:lang w:val="lt-LT"/>
        </w:rPr>
        <w:t>%), palyginti su placebu (2,2</w:t>
      </w:r>
      <w:r w:rsidR="00F25949">
        <w:rPr>
          <w:rFonts w:ascii="Times New Roman" w:hAnsi="Times New Roman"/>
          <w:noProof/>
          <w:lang w:val="lt-LT"/>
        </w:rPr>
        <w:t> </w:t>
      </w:r>
      <w:r>
        <w:rPr>
          <w:rFonts w:ascii="Times New Roman" w:hAnsi="Times New Roman"/>
          <w:noProof/>
          <w:lang w:val="lt-LT"/>
        </w:rPr>
        <w:t>%). Sunkių oportunistinių infekcijų pasirei</w:t>
      </w:r>
      <w:r>
        <w:rPr>
          <w:rFonts w:ascii="Times New Roman" w:hAnsi="Times New Roman" w:hint="eastAsia"/>
          <w:noProof/>
          <w:lang w:val="lt-LT"/>
        </w:rPr>
        <w:t>š</w:t>
      </w:r>
      <w:r>
        <w:rPr>
          <w:rFonts w:ascii="Times New Roman" w:hAnsi="Times New Roman"/>
          <w:noProof/>
          <w:lang w:val="lt-LT"/>
        </w:rPr>
        <w:t>kė 0,2</w:t>
      </w:r>
      <w:r w:rsidR="00F25949">
        <w:rPr>
          <w:rFonts w:ascii="Times New Roman" w:hAnsi="Times New Roman"/>
          <w:noProof/>
          <w:lang w:val="lt-LT"/>
        </w:rPr>
        <w:t> </w:t>
      </w:r>
      <w:r>
        <w:rPr>
          <w:rFonts w:ascii="Times New Roman" w:hAnsi="Times New Roman"/>
          <w:noProof/>
          <w:lang w:val="lt-LT"/>
        </w:rPr>
        <w:t>% pacientų kiekvienoje grupėje. Po vaistinio preparato pateikimo į rinką gauta prane</w:t>
      </w:r>
      <w:r>
        <w:rPr>
          <w:rFonts w:ascii="Times New Roman" w:hAnsi="Times New Roman" w:hint="eastAsia"/>
          <w:noProof/>
          <w:lang w:val="lt-LT"/>
        </w:rPr>
        <w:t>š</w:t>
      </w:r>
      <w:r>
        <w:rPr>
          <w:rFonts w:ascii="Times New Roman" w:hAnsi="Times New Roman"/>
          <w:noProof/>
          <w:lang w:val="lt-LT"/>
        </w:rPr>
        <w:t>imų apie sunkias infekcines ligas (įskaitant sepsį), kurios kartais buvo mirtinos.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Hematologinis poveikis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Vidutinis leukocitų (</w:t>
      </w:r>
      <w:r w:rsidR="0094607A">
        <w:rPr>
          <w:rFonts w:ascii="Times New Roman" w:hAnsi="Times New Roman"/>
          <w:noProof/>
          <w:lang w:val="lt-LT"/>
        </w:rPr>
        <w:t xml:space="preserve">angl. </w:t>
      </w:r>
      <w:r w:rsidR="0094607A">
        <w:rPr>
          <w:rFonts w:ascii="Times New Roman" w:hAnsi="Times New Roman"/>
          <w:i/>
          <w:iCs/>
          <w:noProof/>
          <w:lang w:val="lt-LT"/>
        </w:rPr>
        <w:t xml:space="preserve">white blood cell, </w:t>
      </w:r>
      <w:r>
        <w:rPr>
          <w:rFonts w:ascii="Times New Roman" w:hAnsi="Times New Roman"/>
          <w:i/>
          <w:iCs/>
          <w:noProof/>
          <w:lang w:val="lt-LT"/>
        </w:rPr>
        <w:t>WBC</w:t>
      </w:r>
      <w:r>
        <w:rPr>
          <w:rFonts w:ascii="Times New Roman" w:hAnsi="Times New Roman"/>
          <w:noProof/>
          <w:lang w:val="lt-LT"/>
        </w:rPr>
        <w:t>) kiekio sumažėjimas (&lt;</w:t>
      </w:r>
      <w:r w:rsidR="0094607A">
        <w:rPr>
          <w:rFonts w:ascii="Times New Roman" w:hAnsi="Times New Roman"/>
          <w:noProof/>
          <w:lang w:val="lt-LT"/>
        </w:rPr>
        <w:t> </w:t>
      </w:r>
      <w:r>
        <w:rPr>
          <w:rFonts w:ascii="Times New Roman" w:hAnsi="Times New Roman"/>
          <w:noProof/>
          <w:lang w:val="lt-LT"/>
        </w:rPr>
        <w:t>15</w:t>
      </w:r>
      <w:r w:rsidR="0094607A">
        <w:rPr>
          <w:rFonts w:ascii="Times New Roman" w:hAnsi="Times New Roman"/>
          <w:noProof/>
          <w:lang w:val="lt-LT"/>
        </w:rPr>
        <w:t> </w:t>
      </w:r>
      <w:r>
        <w:rPr>
          <w:rFonts w:ascii="Times New Roman" w:hAnsi="Times New Roman"/>
          <w:noProof/>
          <w:lang w:val="lt-LT"/>
        </w:rPr>
        <w:t>% nuo pradinio rodmens, daugiausia sumažėjant neutrofilų ir limfocitų kiekiui) buvo pastebėtas placebu kontroliuojamuose teriflunomido tyrimuose su suaugusiais pacientais, nors kai kuriems pacientams buvo pastebėtas didesnis sumažėjimas. Vidutinio kiekio sumažėjimas, palyginti su pradiniu rodmeniu, pasirei</w:t>
      </w:r>
      <w:r>
        <w:rPr>
          <w:rFonts w:ascii="Times New Roman" w:hAnsi="Times New Roman" w:hint="eastAsia"/>
          <w:noProof/>
          <w:lang w:val="lt-LT"/>
        </w:rPr>
        <w:t>š</w:t>
      </w:r>
      <w:r>
        <w:rPr>
          <w:rFonts w:ascii="Times New Roman" w:hAnsi="Times New Roman"/>
          <w:noProof/>
          <w:lang w:val="lt-LT"/>
        </w:rPr>
        <w:t>kė per pirmąsias 6 savaites ir palaipsniui stabilizavosi gydymo metu, tačiau i</w:t>
      </w:r>
      <w:r>
        <w:rPr>
          <w:rFonts w:ascii="Times New Roman" w:hAnsi="Times New Roman" w:hint="eastAsia"/>
          <w:noProof/>
          <w:lang w:val="lt-LT"/>
        </w:rPr>
        <w:t>š</w:t>
      </w:r>
      <w:r>
        <w:rPr>
          <w:rFonts w:ascii="Times New Roman" w:hAnsi="Times New Roman"/>
          <w:noProof/>
          <w:lang w:val="lt-LT"/>
        </w:rPr>
        <w:t>liko sumažėjęs (sumažėjimas ma</w:t>
      </w:r>
      <w:r>
        <w:rPr>
          <w:rFonts w:ascii="Times New Roman" w:hAnsi="Times New Roman" w:hint="eastAsia"/>
          <w:noProof/>
          <w:lang w:val="lt-LT"/>
        </w:rPr>
        <w:t>ž</w:t>
      </w:r>
      <w:r>
        <w:rPr>
          <w:rFonts w:ascii="Times New Roman" w:hAnsi="Times New Roman"/>
          <w:noProof/>
          <w:lang w:val="lt-LT"/>
        </w:rPr>
        <w:t>iau nei 15</w:t>
      </w:r>
      <w:r w:rsidR="0094607A">
        <w:rPr>
          <w:rFonts w:ascii="Times New Roman" w:hAnsi="Times New Roman"/>
          <w:noProof/>
          <w:lang w:val="lt-LT"/>
        </w:rPr>
        <w:t> </w:t>
      </w:r>
      <w:r>
        <w:rPr>
          <w:rFonts w:ascii="Times New Roman" w:hAnsi="Times New Roman"/>
          <w:noProof/>
          <w:lang w:val="lt-LT"/>
        </w:rPr>
        <w:t>%, palyginti su pradiniu rodmeniu). Poveikis eritrocitų (</w:t>
      </w:r>
      <w:r w:rsidR="0094607A">
        <w:rPr>
          <w:rFonts w:ascii="Times New Roman" w:hAnsi="Times New Roman"/>
          <w:noProof/>
          <w:lang w:val="lt-LT"/>
        </w:rPr>
        <w:t xml:space="preserve">angl. </w:t>
      </w:r>
      <w:r w:rsidR="0094607A">
        <w:rPr>
          <w:rFonts w:ascii="Times New Roman" w:hAnsi="Times New Roman"/>
          <w:i/>
          <w:iCs/>
          <w:noProof/>
          <w:lang w:val="lt-LT"/>
        </w:rPr>
        <w:t xml:space="preserve">red blood cell, </w:t>
      </w:r>
      <w:r>
        <w:rPr>
          <w:rFonts w:ascii="Times New Roman" w:hAnsi="Times New Roman"/>
          <w:i/>
          <w:iCs/>
          <w:noProof/>
          <w:lang w:val="lt-LT"/>
        </w:rPr>
        <w:t>RBC</w:t>
      </w:r>
      <w:r>
        <w:rPr>
          <w:rFonts w:ascii="Times New Roman" w:hAnsi="Times New Roman"/>
          <w:noProof/>
          <w:lang w:val="lt-LT"/>
        </w:rPr>
        <w:t>) (&lt;</w:t>
      </w:r>
      <w:r w:rsidR="0094607A">
        <w:rPr>
          <w:rFonts w:ascii="Times New Roman" w:hAnsi="Times New Roman"/>
          <w:noProof/>
          <w:lang w:val="lt-LT"/>
        </w:rPr>
        <w:t> </w:t>
      </w:r>
      <w:r>
        <w:rPr>
          <w:rFonts w:ascii="Times New Roman" w:hAnsi="Times New Roman"/>
          <w:noProof/>
          <w:lang w:val="lt-LT"/>
        </w:rPr>
        <w:t>2</w:t>
      </w:r>
      <w:r w:rsidR="0094607A">
        <w:rPr>
          <w:rFonts w:ascii="Times New Roman" w:hAnsi="Times New Roman"/>
          <w:noProof/>
          <w:lang w:val="lt-LT"/>
        </w:rPr>
        <w:t> </w:t>
      </w:r>
      <w:r>
        <w:rPr>
          <w:rFonts w:ascii="Times New Roman" w:hAnsi="Times New Roman"/>
          <w:noProof/>
          <w:lang w:val="lt-LT"/>
        </w:rPr>
        <w:t>%) ir trombocitų kiekiui (&lt;</w:t>
      </w:r>
      <w:r w:rsidR="0094607A">
        <w:rPr>
          <w:rFonts w:ascii="Times New Roman" w:hAnsi="Times New Roman"/>
          <w:noProof/>
          <w:lang w:val="lt-LT"/>
        </w:rPr>
        <w:t> </w:t>
      </w:r>
      <w:r>
        <w:rPr>
          <w:rFonts w:ascii="Times New Roman" w:hAnsi="Times New Roman"/>
          <w:noProof/>
          <w:lang w:val="lt-LT"/>
        </w:rPr>
        <w:t>10</w:t>
      </w:r>
      <w:r w:rsidR="0094607A">
        <w:rPr>
          <w:rFonts w:ascii="Times New Roman" w:hAnsi="Times New Roman"/>
          <w:noProof/>
          <w:lang w:val="lt-LT"/>
        </w:rPr>
        <w:t> </w:t>
      </w:r>
      <w:r>
        <w:rPr>
          <w:rFonts w:ascii="Times New Roman" w:hAnsi="Times New Roman"/>
          <w:noProof/>
          <w:lang w:val="lt-LT"/>
        </w:rPr>
        <w:t>%) buvo ma</w:t>
      </w:r>
      <w:r>
        <w:rPr>
          <w:rFonts w:ascii="Times New Roman" w:hAnsi="Times New Roman" w:hint="eastAsia"/>
          <w:noProof/>
          <w:lang w:val="lt-LT"/>
        </w:rPr>
        <w:t>ž</w:t>
      </w:r>
      <w:r>
        <w:rPr>
          <w:rFonts w:ascii="Times New Roman" w:hAnsi="Times New Roman"/>
          <w:noProof/>
          <w:lang w:val="lt-LT"/>
        </w:rPr>
        <w:t>esnis.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Periferinė neuropatija</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Placebu kontroliuojamų tyrimų su suaugusiais pacientais duomenimis, periferinė neuropatija, įskaitant polineuropatiją ir mononeuropatiją (pvz., rie</w:t>
      </w:r>
      <w:r>
        <w:rPr>
          <w:rFonts w:ascii="Times New Roman" w:hAnsi="Times New Roman" w:hint="eastAsia"/>
          <w:noProof/>
          <w:lang w:val="lt-LT"/>
        </w:rPr>
        <w:t>š</w:t>
      </w:r>
      <w:r>
        <w:rPr>
          <w:rFonts w:ascii="Times New Roman" w:hAnsi="Times New Roman"/>
          <w:noProof/>
          <w:lang w:val="lt-LT"/>
        </w:rPr>
        <w:t>o kanalo sindromas), da</w:t>
      </w:r>
      <w:r>
        <w:rPr>
          <w:rFonts w:ascii="Times New Roman" w:hAnsi="Times New Roman" w:hint="eastAsia"/>
          <w:noProof/>
          <w:lang w:val="lt-LT"/>
        </w:rPr>
        <w:t>ž</w:t>
      </w:r>
      <w:r>
        <w:rPr>
          <w:rFonts w:ascii="Times New Roman" w:hAnsi="Times New Roman"/>
          <w:noProof/>
          <w:lang w:val="lt-LT"/>
        </w:rPr>
        <w:t>niau pasirei</w:t>
      </w:r>
      <w:r>
        <w:rPr>
          <w:rFonts w:ascii="Times New Roman" w:hAnsi="Times New Roman" w:hint="eastAsia"/>
          <w:noProof/>
          <w:lang w:val="lt-LT"/>
        </w:rPr>
        <w:t>š</w:t>
      </w:r>
      <w:r>
        <w:rPr>
          <w:rFonts w:ascii="Times New Roman" w:hAnsi="Times New Roman"/>
          <w:noProof/>
          <w:lang w:val="lt-LT"/>
        </w:rPr>
        <w:t>kė teriflunomid</w:t>
      </w:r>
      <w:r w:rsidR="0094607A">
        <w:rPr>
          <w:rFonts w:ascii="Times New Roman" w:hAnsi="Times New Roman"/>
          <w:noProof/>
          <w:lang w:val="lt-LT"/>
        </w:rPr>
        <w:t>o</w:t>
      </w:r>
      <w:r>
        <w:rPr>
          <w:rFonts w:ascii="Times New Roman" w:hAnsi="Times New Roman"/>
          <w:noProof/>
          <w:lang w:val="lt-LT"/>
        </w:rPr>
        <w:t xml:space="preserve"> vartojusiems pacientams nei placeb</w:t>
      </w:r>
      <w:r w:rsidR="0094607A">
        <w:rPr>
          <w:rFonts w:ascii="Times New Roman" w:hAnsi="Times New Roman"/>
          <w:noProof/>
          <w:lang w:val="lt-LT"/>
        </w:rPr>
        <w:t>o</w:t>
      </w:r>
      <w:r>
        <w:rPr>
          <w:rFonts w:ascii="Times New Roman" w:hAnsi="Times New Roman"/>
          <w:noProof/>
          <w:lang w:val="lt-LT"/>
        </w:rPr>
        <w:t xml:space="preserve"> vartojusiems pacientams. Pagrindinių placebu kontroliuojamų tyrimų metu nervų laidumo tyrimais patvirtintas periferinės neuropatijos da</w:t>
      </w:r>
      <w:r>
        <w:rPr>
          <w:rFonts w:ascii="Times New Roman" w:hAnsi="Times New Roman" w:hint="eastAsia"/>
          <w:noProof/>
          <w:lang w:val="lt-LT"/>
        </w:rPr>
        <w:t>ž</w:t>
      </w:r>
      <w:r>
        <w:rPr>
          <w:rFonts w:ascii="Times New Roman" w:hAnsi="Times New Roman"/>
          <w:noProof/>
          <w:lang w:val="lt-LT"/>
        </w:rPr>
        <w:t>nis buvo 1,9</w:t>
      </w:r>
      <w:r w:rsidR="0094607A">
        <w:rPr>
          <w:rFonts w:ascii="Times New Roman" w:hAnsi="Times New Roman"/>
          <w:noProof/>
          <w:lang w:val="lt-LT"/>
        </w:rPr>
        <w:t> </w:t>
      </w:r>
      <w:r>
        <w:rPr>
          <w:rFonts w:ascii="Times New Roman" w:hAnsi="Times New Roman"/>
          <w:noProof/>
          <w:lang w:val="lt-LT"/>
        </w:rPr>
        <w:t>% (17 pacientų i</w:t>
      </w:r>
      <w:r>
        <w:rPr>
          <w:rFonts w:ascii="Times New Roman" w:hAnsi="Times New Roman" w:hint="eastAsia"/>
          <w:noProof/>
          <w:lang w:val="lt-LT"/>
        </w:rPr>
        <w:t>š</w:t>
      </w:r>
      <w:r>
        <w:rPr>
          <w:rFonts w:ascii="Times New Roman" w:hAnsi="Times New Roman"/>
          <w:noProof/>
          <w:lang w:val="lt-LT"/>
        </w:rPr>
        <w:t xml:space="preserve"> 898) vartojusių 14</w:t>
      </w:r>
      <w:r w:rsidR="0094607A">
        <w:rPr>
          <w:rFonts w:ascii="Times New Roman" w:hAnsi="Times New Roman"/>
          <w:noProof/>
          <w:lang w:val="lt-LT"/>
        </w:rPr>
        <w:t> </w:t>
      </w:r>
      <w:r>
        <w:rPr>
          <w:rFonts w:ascii="Times New Roman" w:hAnsi="Times New Roman"/>
          <w:noProof/>
          <w:lang w:val="lt-LT"/>
        </w:rPr>
        <w:t>mg teriflunomido, palyginti su 0,4</w:t>
      </w:r>
      <w:r w:rsidR="0094607A">
        <w:rPr>
          <w:rFonts w:ascii="Times New Roman" w:hAnsi="Times New Roman"/>
          <w:noProof/>
          <w:lang w:val="lt-LT"/>
        </w:rPr>
        <w:t> </w:t>
      </w:r>
      <w:r>
        <w:rPr>
          <w:rFonts w:ascii="Times New Roman" w:hAnsi="Times New Roman"/>
          <w:noProof/>
          <w:lang w:val="lt-LT"/>
        </w:rPr>
        <w:t>% (4 pacientai i</w:t>
      </w:r>
      <w:r>
        <w:rPr>
          <w:rFonts w:ascii="Times New Roman" w:hAnsi="Times New Roman" w:hint="eastAsia"/>
          <w:noProof/>
          <w:lang w:val="lt-LT"/>
        </w:rPr>
        <w:t>š</w:t>
      </w:r>
      <w:r>
        <w:rPr>
          <w:rFonts w:ascii="Times New Roman" w:hAnsi="Times New Roman"/>
          <w:noProof/>
          <w:lang w:val="lt-LT"/>
        </w:rPr>
        <w:t xml:space="preserve"> 898) pacientų, vartojusių placeb</w:t>
      </w:r>
      <w:r w:rsidR="0094607A">
        <w:rPr>
          <w:rFonts w:ascii="Times New Roman" w:hAnsi="Times New Roman"/>
          <w:noProof/>
          <w:lang w:val="lt-LT"/>
        </w:rPr>
        <w:t>o</w:t>
      </w:r>
      <w:r>
        <w:rPr>
          <w:rFonts w:ascii="Times New Roman" w:hAnsi="Times New Roman"/>
          <w:noProof/>
          <w:lang w:val="lt-LT"/>
        </w:rPr>
        <w:t>. 5 pacientams, kurie vartojo 14</w:t>
      </w:r>
      <w:r w:rsidR="0094607A">
        <w:rPr>
          <w:rFonts w:ascii="Times New Roman" w:hAnsi="Times New Roman"/>
          <w:noProof/>
          <w:lang w:val="lt-LT"/>
        </w:rPr>
        <w:t> </w:t>
      </w:r>
      <w:r>
        <w:rPr>
          <w:rFonts w:ascii="Times New Roman" w:hAnsi="Times New Roman"/>
          <w:noProof/>
          <w:lang w:val="lt-LT"/>
        </w:rPr>
        <w:t>mg teriflunomido, gydymas buvo nutrauktas dėl periferinės neuropatijos. Nutraukus gydymą, buvo prane</w:t>
      </w:r>
      <w:r>
        <w:rPr>
          <w:rFonts w:ascii="Times New Roman" w:hAnsi="Times New Roman" w:hint="eastAsia"/>
          <w:noProof/>
          <w:lang w:val="lt-LT"/>
        </w:rPr>
        <w:t>š</w:t>
      </w:r>
      <w:r>
        <w:rPr>
          <w:rFonts w:ascii="Times New Roman" w:hAnsi="Times New Roman"/>
          <w:noProof/>
          <w:lang w:val="lt-LT"/>
        </w:rPr>
        <w:t>ta apie 4 i</w:t>
      </w:r>
      <w:r>
        <w:rPr>
          <w:rFonts w:ascii="Times New Roman" w:hAnsi="Times New Roman" w:hint="eastAsia"/>
          <w:noProof/>
          <w:lang w:val="lt-LT"/>
        </w:rPr>
        <w:t>š</w:t>
      </w:r>
      <w:r>
        <w:rPr>
          <w:rFonts w:ascii="Times New Roman" w:hAnsi="Times New Roman"/>
          <w:noProof/>
          <w:lang w:val="lt-LT"/>
        </w:rPr>
        <w:t xml:space="preserve"> </w:t>
      </w:r>
      <w:r>
        <w:rPr>
          <w:rFonts w:ascii="Times New Roman" w:hAnsi="Times New Roman" w:hint="eastAsia"/>
          <w:noProof/>
          <w:lang w:val="lt-LT"/>
        </w:rPr>
        <w:t>š</w:t>
      </w:r>
      <w:r>
        <w:rPr>
          <w:rFonts w:ascii="Times New Roman" w:hAnsi="Times New Roman"/>
          <w:noProof/>
          <w:lang w:val="lt-LT"/>
        </w:rPr>
        <w:t>ių pacientų pasveikimą.</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Gerybinis, piktybinis ir nenurodytas navikas (įskaitant cistas ir polipus)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Klinikinių tyrimų metu duomenų apie vėžio riziką didinantį teriflunomido poveikį negauta. Vartojant kai kurių kitų imuninę sistemą veikiančių vaistinių preparatų, vėžio (ypač limfoproliferacinių sutrikimų) atsiradimo rizika didėja (tai klasei būdingas poveikis).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rsidP="00F3423C">
      <w:pPr>
        <w:keepNext/>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lastRenderedPageBreak/>
        <w:t>Sunkios odos reakcijos</w:t>
      </w:r>
    </w:p>
    <w:p w:rsidR="00BB7668" w:rsidRDefault="00D24F81" w:rsidP="00F3423C">
      <w:pPr>
        <w:keepNext/>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Po vaistinio preparato pateikimo į rinką gauta prane</w:t>
      </w:r>
      <w:r>
        <w:rPr>
          <w:rFonts w:ascii="Times New Roman" w:hAnsi="Times New Roman" w:hint="eastAsia"/>
          <w:noProof/>
          <w:lang w:val="lt-LT"/>
        </w:rPr>
        <w:t>š</w:t>
      </w:r>
      <w:r>
        <w:rPr>
          <w:rFonts w:ascii="Times New Roman" w:hAnsi="Times New Roman"/>
          <w:noProof/>
          <w:lang w:val="lt-LT"/>
        </w:rPr>
        <w:t>imų apie sunkias odos reakcijas, pasirei</w:t>
      </w:r>
      <w:r>
        <w:rPr>
          <w:rFonts w:ascii="Times New Roman" w:hAnsi="Times New Roman" w:hint="eastAsia"/>
          <w:noProof/>
          <w:lang w:val="lt-LT"/>
        </w:rPr>
        <w:t>š</w:t>
      </w:r>
      <w:r>
        <w:rPr>
          <w:rFonts w:ascii="Times New Roman" w:hAnsi="Times New Roman"/>
          <w:noProof/>
          <w:lang w:val="lt-LT"/>
        </w:rPr>
        <w:t>kusias gydant teriflunomidu (</w:t>
      </w:r>
      <w:r>
        <w:rPr>
          <w:rFonts w:ascii="Times New Roman" w:hAnsi="Times New Roman" w:hint="eastAsia"/>
          <w:noProof/>
          <w:lang w:val="lt-LT"/>
        </w:rPr>
        <w:t>ž</w:t>
      </w:r>
      <w:r>
        <w:rPr>
          <w:rFonts w:ascii="Times New Roman" w:hAnsi="Times New Roman"/>
          <w:noProof/>
          <w:lang w:val="lt-LT"/>
        </w:rPr>
        <w:t>r. 4.4 skyrių).</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Astenija</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Placebu kontroliuotų tyrimų su suaugusiais pacientais metu astenijos da</w:t>
      </w:r>
      <w:r>
        <w:rPr>
          <w:rFonts w:ascii="Times New Roman" w:hAnsi="Times New Roman" w:hint="eastAsia"/>
          <w:noProof/>
          <w:lang w:val="lt-LT"/>
        </w:rPr>
        <w:t>ž</w:t>
      </w:r>
      <w:r>
        <w:rPr>
          <w:rFonts w:ascii="Times New Roman" w:hAnsi="Times New Roman"/>
          <w:noProof/>
          <w:lang w:val="lt-LT"/>
        </w:rPr>
        <w:t>nis buvo atitinkamai 2,0</w:t>
      </w:r>
      <w:r w:rsidR="0094607A">
        <w:rPr>
          <w:rFonts w:ascii="Times New Roman" w:hAnsi="Times New Roman"/>
          <w:noProof/>
          <w:lang w:val="lt-LT"/>
        </w:rPr>
        <w:t> </w:t>
      </w:r>
      <w:r>
        <w:rPr>
          <w:rFonts w:ascii="Times New Roman" w:hAnsi="Times New Roman"/>
          <w:noProof/>
          <w:lang w:val="lt-LT"/>
        </w:rPr>
        <w:t>%, 1,6</w:t>
      </w:r>
      <w:r w:rsidR="0094607A">
        <w:rPr>
          <w:rFonts w:ascii="Times New Roman" w:hAnsi="Times New Roman"/>
          <w:noProof/>
          <w:lang w:val="lt-LT"/>
        </w:rPr>
        <w:t> </w:t>
      </w:r>
      <w:r>
        <w:rPr>
          <w:rFonts w:ascii="Times New Roman" w:hAnsi="Times New Roman"/>
          <w:noProof/>
          <w:lang w:val="lt-LT"/>
        </w:rPr>
        <w:t>% ir 2,2</w:t>
      </w:r>
      <w:r w:rsidR="0094607A">
        <w:rPr>
          <w:rFonts w:ascii="Times New Roman" w:hAnsi="Times New Roman"/>
          <w:noProof/>
          <w:lang w:val="lt-LT"/>
        </w:rPr>
        <w:t> </w:t>
      </w:r>
      <w:r>
        <w:rPr>
          <w:rFonts w:ascii="Times New Roman" w:hAnsi="Times New Roman"/>
          <w:noProof/>
          <w:lang w:val="lt-LT"/>
        </w:rPr>
        <w:t>% placebo, 7</w:t>
      </w:r>
      <w:r w:rsidR="0094607A">
        <w:rPr>
          <w:rFonts w:ascii="Times New Roman" w:hAnsi="Times New Roman"/>
          <w:noProof/>
          <w:lang w:val="lt-LT"/>
        </w:rPr>
        <w:t> </w:t>
      </w:r>
      <w:r>
        <w:rPr>
          <w:rFonts w:ascii="Times New Roman" w:hAnsi="Times New Roman"/>
          <w:noProof/>
          <w:lang w:val="lt-LT"/>
        </w:rPr>
        <w:t>mg teriflunomido dozės ir 14</w:t>
      </w:r>
      <w:r w:rsidR="0094607A">
        <w:rPr>
          <w:rFonts w:ascii="Times New Roman" w:hAnsi="Times New Roman"/>
          <w:noProof/>
          <w:lang w:val="lt-LT"/>
        </w:rPr>
        <w:t> </w:t>
      </w:r>
      <w:r>
        <w:rPr>
          <w:rFonts w:ascii="Times New Roman" w:hAnsi="Times New Roman"/>
          <w:noProof/>
          <w:lang w:val="lt-LT"/>
        </w:rPr>
        <w:t>mg teriflunomido vartojusiųjų grupėse.</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Psoriazė</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Placebu kontroliuojamų tyrimų metu psoriazės da</w:t>
      </w:r>
      <w:r>
        <w:rPr>
          <w:rFonts w:ascii="Times New Roman" w:hAnsi="Times New Roman" w:hint="eastAsia"/>
          <w:noProof/>
          <w:lang w:val="lt-LT"/>
        </w:rPr>
        <w:t>ž</w:t>
      </w:r>
      <w:r>
        <w:rPr>
          <w:rFonts w:ascii="Times New Roman" w:hAnsi="Times New Roman"/>
          <w:noProof/>
          <w:lang w:val="lt-LT"/>
        </w:rPr>
        <w:t>nis buvo atitinkamai 0,3</w:t>
      </w:r>
      <w:r w:rsidR="0094607A">
        <w:rPr>
          <w:rFonts w:ascii="Times New Roman" w:hAnsi="Times New Roman"/>
          <w:noProof/>
          <w:lang w:val="lt-LT"/>
        </w:rPr>
        <w:t> </w:t>
      </w:r>
      <w:r>
        <w:rPr>
          <w:rFonts w:ascii="Times New Roman" w:hAnsi="Times New Roman"/>
          <w:noProof/>
          <w:lang w:val="lt-LT"/>
        </w:rPr>
        <w:t>%, 0,3</w:t>
      </w:r>
      <w:r w:rsidR="0094607A">
        <w:rPr>
          <w:rFonts w:ascii="Times New Roman" w:hAnsi="Times New Roman"/>
          <w:noProof/>
          <w:lang w:val="lt-LT"/>
        </w:rPr>
        <w:t> </w:t>
      </w:r>
      <w:r>
        <w:rPr>
          <w:rFonts w:ascii="Times New Roman" w:hAnsi="Times New Roman"/>
          <w:noProof/>
          <w:lang w:val="lt-LT"/>
        </w:rPr>
        <w:t>% ir 0,4</w:t>
      </w:r>
      <w:r w:rsidR="0094607A">
        <w:rPr>
          <w:rFonts w:ascii="Times New Roman" w:hAnsi="Times New Roman"/>
          <w:noProof/>
          <w:lang w:val="lt-LT"/>
        </w:rPr>
        <w:t> </w:t>
      </w:r>
      <w:r>
        <w:rPr>
          <w:rFonts w:ascii="Times New Roman" w:hAnsi="Times New Roman"/>
          <w:noProof/>
          <w:lang w:val="lt-LT"/>
        </w:rPr>
        <w:t>% placebo, 7</w:t>
      </w:r>
      <w:r w:rsidR="0094607A">
        <w:rPr>
          <w:rFonts w:ascii="Times New Roman" w:hAnsi="Times New Roman"/>
          <w:noProof/>
          <w:lang w:val="lt-LT"/>
        </w:rPr>
        <w:t> </w:t>
      </w:r>
      <w:r>
        <w:rPr>
          <w:rFonts w:ascii="Times New Roman" w:hAnsi="Times New Roman"/>
          <w:noProof/>
          <w:lang w:val="lt-LT"/>
        </w:rPr>
        <w:t>mg teriflunomido ir 14</w:t>
      </w:r>
      <w:r w:rsidR="0094607A">
        <w:rPr>
          <w:rFonts w:ascii="Times New Roman" w:hAnsi="Times New Roman"/>
          <w:noProof/>
          <w:lang w:val="lt-LT"/>
        </w:rPr>
        <w:t> </w:t>
      </w:r>
      <w:r>
        <w:rPr>
          <w:rFonts w:ascii="Times New Roman" w:hAnsi="Times New Roman"/>
          <w:noProof/>
          <w:lang w:val="lt-LT"/>
        </w:rPr>
        <w:t>mg teriflunomido vartojusiųjų grupėse.</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Virškinimo trakto sutrikimai</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Po vaistinio preparato registracijos gauta neda</w:t>
      </w:r>
      <w:r>
        <w:rPr>
          <w:rFonts w:ascii="Times New Roman" w:hAnsi="Times New Roman" w:hint="eastAsia"/>
          <w:noProof/>
          <w:lang w:val="lt-LT"/>
        </w:rPr>
        <w:t>ž</w:t>
      </w:r>
      <w:r>
        <w:rPr>
          <w:rFonts w:ascii="Times New Roman" w:hAnsi="Times New Roman"/>
          <w:noProof/>
          <w:lang w:val="lt-LT"/>
        </w:rPr>
        <w:t>nų prane</w:t>
      </w:r>
      <w:r>
        <w:rPr>
          <w:rFonts w:ascii="Times New Roman" w:hAnsi="Times New Roman" w:hint="eastAsia"/>
          <w:noProof/>
          <w:lang w:val="lt-LT"/>
        </w:rPr>
        <w:t>š</w:t>
      </w:r>
      <w:r>
        <w:rPr>
          <w:rFonts w:ascii="Times New Roman" w:hAnsi="Times New Roman"/>
          <w:noProof/>
          <w:lang w:val="lt-LT"/>
        </w:rPr>
        <w:t>imų apie pankreatito, įskaitant nekrotizuojantį pankreatitą ir kasos pseudocistą, atvejus suaugusiesiems. Kasos rei</w:t>
      </w:r>
      <w:r>
        <w:rPr>
          <w:rFonts w:ascii="Times New Roman" w:hAnsi="Times New Roman" w:hint="eastAsia"/>
          <w:noProof/>
          <w:lang w:val="lt-LT"/>
        </w:rPr>
        <w:t>š</w:t>
      </w:r>
      <w:r>
        <w:rPr>
          <w:rFonts w:ascii="Times New Roman" w:hAnsi="Times New Roman"/>
          <w:noProof/>
          <w:lang w:val="lt-LT"/>
        </w:rPr>
        <w:t>kinių gali atsirasti bet kuriuo gydymo teriflunomidu laikotarpiu ir gali prireikti hospitalizavimo ir (arba) koreguojamojo gydymo.</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Vaikų populiacija</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Kasdien teriflunomido vartojusiems vaikams (nuo 10 iki 17 metų am</w:t>
      </w:r>
      <w:r>
        <w:rPr>
          <w:rFonts w:ascii="Times New Roman" w:hAnsi="Times New Roman" w:hint="eastAsia"/>
          <w:noProof/>
          <w:lang w:val="lt-LT"/>
        </w:rPr>
        <w:t>ž</w:t>
      </w:r>
      <w:r>
        <w:rPr>
          <w:rFonts w:ascii="Times New Roman" w:hAnsi="Times New Roman"/>
          <w:noProof/>
          <w:lang w:val="lt-LT"/>
        </w:rPr>
        <w:t>iaus) stebėtos saugumo savybės i</w:t>
      </w:r>
      <w:r>
        <w:rPr>
          <w:rFonts w:ascii="Times New Roman" w:hAnsi="Times New Roman" w:hint="eastAsia"/>
          <w:noProof/>
          <w:lang w:val="lt-LT"/>
        </w:rPr>
        <w:t>š</w:t>
      </w:r>
      <w:r>
        <w:rPr>
          <w:rFonts w:ascii="Times New Roman" w:hAnsi="Times New Roman"/>
          <w:noProof/>
          <w:lang w:val="lt-LT"/>
        </w:rPr>
        <w:t xml:space="preserve"> esmės buvo pana</w:t>
      </w:r>
      <w:r>
        <w:rPr>
          <w:rFonts w:ascii="Times New Roman" w:hAnsi="Times New Roman" w:hint="eastAsia"/>
          <w:noProof/>
          <w:lang w:val="lt-LT"/>
        </w:rPr>
        <w:t>š</w:t>
      </w:r>
      <w:r>
        <w:rPr>
          <w:rFonts w:ascii="Times New Roman" w:hAnsi="Times New Roman"/>
          <w:noProof/>
          <w:lang w:val="lt-LT"/>
        </w:rPr>
        <w:t>ios į nustatytas suaugusiems pacientams. Vis dėlto su vaikais atlikto tyrimo metu (166 pacientai: 109 teriflunomido grupėje ir 57 placebo grupėje) dvigubai koduotos fazės laikotarpiu apie pankreatito atvejus prane</w:t>
      </w:r>
      <w:r>
        <w:rPr>
          <w:rFonts w:ascii="Times New Roman" w:hAnsi="Times New Roman" w:hint="eastAsia"/>
          <w:noProof/>
          <w:lang w:val="lt-LT"/>
        </w:rPr>
        <w:t>š</w:t>
      </w:r>
      <w:r>
        <w:rPr>
          <w:rFonts w:ascii="Times New Roman" w:hAnsi="Times New Roman"/>
          <w:noProof/>
          <w:lang w:val="lt-LT"/>
        </w:rPr>
        <w:t>ta 1,8</w:t>
      </w:r>
      <w:r w:rsidR="00002A82">
        <w:rPr>
          <w:rFonts w:ascii="Times New Roman" w:hAnsi="Times New Roman"/>
          <w:noProof/>
          <w:lang w:val="lt-LT"/>
        </w:rPr>
        <w:t> </w:t>
      </w:r>
      <w:r>
        <w:rPr>
          <w:rFonts w:ascii="Times New Roman" w:hAnsi="Times New Roman"/>
          <w:noProof/>
          <w:lang w:val="lt-LT"/>
        </w:rPr>
        <w:t>% (2/109) teriflunomidu gydytų pacientų ir nė vienam placebo vartojusiam pacientui. Dėl vieno i</w:t>
      </w:r>
      <w:r>
        <w:rPr>
          <w:rFonts w:ascii="Times New Roman" w:hAnsi="Times New Roman" w:hint="eastAsia"/>
          <w:noProof/>
          <w:lang w:val="lt-LT"/>
        </w:rPr>
        <w:t>š</w:t>
      </w:r>
      <w:r>
        <w:rPr>
          <w:rFonts w:ascii="Times New Roman" w:hAnsi="Times New Roman"/>
          <w:noProof/>
          <w:lang w:val="lt-LT"/>
        </w:rPr>
        <w:t xml:space="preserve"> </w:t>
      </w:r>
      <w:r>
        <w:rPr>
          <w:rFonts w:ascii="Times New Roman" w:hAnsi="Times New Roman" w:hint="eastAsia"/>
          <w:noProof/>
          <w:lang w:val="lt-LT"/>
        </w:rPr>
        <w:t>š</w:t>
      </w:r>
      <w:r>
        <w:rPr>
          <w:rFonts w:ascii="Times New Roman" w:hAnsi="Times New Roman"/>
          <w:noProof/>
          <w:lang w:val="lt-LT"/>
        </w:rPr>
        <w:t>ių rei</w:t>
      </w:r>
      <w:r>
        <w:rPr>
          <w:rFonts w:ascii="Times New Roman" w:hAnsi="Times New Roman" w:hint="eastAsia"/>
          <w:noProof/>
          <w:lang w:val="lt-LT"/>
        </w:rPr>
        <w:t>š</w:t>
      </w:r>
      <w:r>
        <w:rPr>
          <w:rFonts w:ascii="Times New Roman" w:hAnsi="Times New Roman"/>
          <w:noProof/>
          <w:lang w:val="lt-LT"/>
        </w:rPr>
        <w:t>kinių prireikė hospitalizavimo ir koreguojamojo gydymo. Tyrimo atviros fazės laikotarpiu teriflunomidu gydant vaikus, buvo prane</w:t>
      </w:r>
      <w:r>
        <w:rPr>
          <w:rFonts w:ascii="Times New Roman" w:hAnsi="Times New Roman" w:hint="eastAsia"/>
          <w:noProof/>
          <w:lang w:val="lt-LT"/>
        </w:rPr>
        <w:t>š</w:t>
      </w:r>
      <w:r>
        <w:rPr>
          <w:rFonts w:ascii="Times New Roman" w:hAnsi="Times New Roman"/>
          <w:noProof/>
          <w:lang w:val="lt-LT"/>
        </w:rPr>
        <w:t>ta apie 2 papildomus pankreatito atvejus (vienas buvo prane</w:t>
      </w:r>
      <w:r>
        <w:rPr>
          <w:rFonts w:ascii="Times New Roman" w:hAnsi="Times New Roman" w:hint="eastAsia"/>
          <w:noProof/>
          <w:lang w:val="lt-LT"/>
        </w:rPr>
        <w:t>š</w:t>
      </w:r>
      <w:r>
        <w:rPr>
          <w:rFonts w:ascii="Times New Roman" w:hAnsi="Times New Roman"/>
          <w:noProof/>
          <w:lang w:val="lt-LT"/>
        </w:rPr>
        <w:t>tas kaip sunkus rei</w:t>
      </w:r>
      <w:r>
        <w:rPr>
          <w:rFonts w:ascii="Times New Roman" w:hAnsi="Times New Roman" w:hint="eastAsia"/>
          <w:noProof/>
          <w:lang w:val="lt-LT"/>
        </w:rPr>
        <w:t>š</w:t>
      </w:r>
      <w:r>
        <w:rPr>
          <w:rFonts w:ascii="Times New Roman" w:hAnsi="Times New Roman"/>
          <w:noProof/>
          <w:lang w:val="lt-LT"/>
        </w:rPr>
        <w:t xml:space="preserve">kinys, kitas </w:t>
      </w:r>
      <w:r>
        <w:rPr>
          <w:rFonts w:ascii="Times New Roman" w:hAnsi="Times New Roman" w:hint="eastAsia"/>
          <w:noProof/>
          <w:lang w:val="lt-LT"/>
        </w:rPr>
        <w:t>–</w:t>
      </w:r>
      <w:r>
        <w:rPr>
          <w:rFonts w:ascii="Times New Roman" w:hAnsi="Times New Roman"/>
          <w:noProof/>
          <w:lang w:val="lt-LT"/>
        </w:rPr>
        <w:t xml:space="preserve"> kaip nedidelio intensyvumo nesunkus rei</w:t>
      </w:r>
      <w:r>
        <w:rPr>
          <w:rFonts w:ascii="Times New Roman" w:hAnsi="Times New Roman" w:hint="eastAsia"/>
          <w:noProof/>
          <w:lang w:val="lt-LT"/>
        </w:rPr>
        <w:t>š</w:t>
      </w:r>
      <w:r>
        <w:rPr>
          <w:rFonts w:ascii="Times New Roman" w:hAnsi="Times New Roman"/>
          <w:noProof/>
          <w:lang w:val="lt-LT"/>
        </w:rPr>
        <w:t>kinys) ir vieną sunkaus ūminio pankreatito atvejį (su pseudopapiloma). Du i</w:t>
      </w:r>
      <w:r>
        <w:rPr>
          <w:rFonts w:ascii="Times New Roman" w:hAnsi="Times New Roman" w:hint="eastAsia"/>
          <w:noProof/>
          <w:lang w:val="lt-LT"/>
        </w:rPr>
        <w:t>š</w:t>
      </w:r>
      <w:r>
        <w:rPr>
          <w:rFonts w:ascii="Times New Roman" w:hAnsi="Times New Roman"/>
          <w:noProof/>
          <w:lang w:val="lt-LT"/>
        </w:rPr>
        <w:t xml:space="preserve"> </w:t>
      </w:r>
      <w:r>
        <w:rPr>
          <w:rFonts w:ascii="Times New Roman" w:hAnsi="Times New Roman" w:hint="eastAsia"/>
          <w:noProof/>
          <w:lang w:val="lt-LT"/>
        </w:rPr>
        <w:t>š</w:t>
      </w:r>
      <w:r>
        <w:rPr>
          <w:rFonts w:ascii="Times New Roman" w:hAnsi="Times New Roman"/>
          <w:noProof/>
          <w:lang w:val="lt-LT"/>
        </w:rPr>
        <w:t>ių 3 pacientų dėl pankreatito reikėjo hospitalizuoti. Tokiems pacientams pasirei</w:t>
      </w:r>
      <w:r>
        <w:rPr>
          <w:rFonts w:ascii="Times New Roman" w:hAnsi="Times New Roman" w:hint="eastAsia"/>
          <w:noProof/>
          <w:lang w:val="lt-LT"/>
        </w:rPr>
        <w:t>š</w:t>
      </w:r>
      <w:r>
        <w:rPr>
          <w:rFonts w:ascii="Times New Roman" w:hAnsi="Times New Roman"/>
          <w:noProof/>
          <w:lang w:val="lt-LT"/>
        </w:rPr>
        <w:t>kę klinikiniai simptomai buvo pilvo skausmas, pykinimas ir (arba) vėmimas bei amilazės ir lipazės aktyvumo padidėjimas kraujo serume. Visi pacientai pasveiko nutraukus gydymą, atlikus pagreitintos eliminacijos procedūrą (</w:t>
      </w:r>
      <w:r>
        <w:rPr>
          <w:rFonts w:ascii="Times New Roman" w:hAnsi="Times New Roman" w:hint="eastAsia"/>
          <w:noProof/>
          <w:lang w:val="lt-LT"/>
        </w:rPr>
        <w:t>ž</w:t>
      </w:r>
      <w:r>
        <w:rPr>
          <w:rFonts w:ascii="Times New Roman" w:hAnsi="Times New Roman"/>
          <w:noProof/>
          <w:lang w:val="lt-LT"/>
        </w:rPr>
        <w:t>r. 4.4 skyrių) ir skyrus koreguojamąjį gydymą.</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pStyle w:val="Sraopastraipa"/>
        <w:numPr>
          <w:ilvl w:val="0"/>
          <w:numId w:val="10"/>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Apie toliau i</w:t>
      </w:r>
      <w:r>
        <w:rPr>
          <w:rFonts w:ascii="Times New Roman" w:hAnsi="Times New Roman" w:hint="eastAsia"/>
          <w:noProof/>
          <w:lang w:val="lt-LT"/>
        </w:rPr>
        <w:t>š</w:t>
      </w:r>
      <w:r>
        <w:rPr>
          <w:rFonts w:ascii="Times New Roman" w:hAnsi="Times New Roman"/>
          <w:noProof/>
          <w:lang w:val="lt-LT"/>
        </w:rPr>
        <w:t>vardytas nepageidaujamas reakcijas da</w:t>
      </w:r>
      <w:r>
        <w:rPr>
          <w:rFonts w:ascii="Times New Roman" w:hAnsi="Times New Roman" w:hint="eastAsia"/>
          <w:noProof/>
          <w:lang w:val="lt-LT"/>
        </w:rPr>
        <w:t>ž</w:t>
      </w:r>
      <w:r>
        <w:rPr>
          <w:rFonts w:ascii="Times New Roman" w:hAnsi="Times New Roman"/>
          <w:noProof/>
          <w:lang w:val="lt-LT"/>
        </w:rPr>
        <w:t>niau prane</w:t>
      </w:r>
      <w:r>
        <w:rPr>
          <w:rFonts w:ascii="Times New Roman" w:hAnsi="Times New Roman" w:hint="eastAsia"/>
          <w:noProof/>
          <w:lang w:val="lt-LT"/>
        </w:rPr>
        <w:t>š</w:t>
      </w:r>
      <w:r>
        <w:rPr>
          <w:rFonts w:ascii="Times New Roman" w:hAnsi="Times New Roman"/>
          <w:noProof/>
          <w:lang w:val="lt-LT"/>
        </w:rPr>
        <w:t>ta vaikų populiacijoje, palyginti su suaugusiųjų populiacija.</w:t>
      </w:r>
    </w:p>
    <w:p w:rsidR="00BB7668" w:rsidRDefault="00D24F81">
      <w:pPr>
        <w:pStyle w:val="Sraopastraipa"/>
        <w:numPr>
          <w:ilvl w:val="0"/>
          <w:numId w:val="10"/>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Apie alopeciją prane</w:t>
      </w:r>
      <w:r>
        <w:rPr>
          <w:rFonts w:ascii="Times New Roman" w:hAnsi="Times New Roman" w:hint="eastAsia"/>
          <w:noProof/>
          <w:lang w:val="lt-LT"/>
        </w:rPr>
        <w:t>š</w:t>
      </w:r>
      <w:r>
        <w:rPr>
          <w:rFonts w:ascii="Times New Roman" w:hAnsi="Times New Roman"/>
          <w:noProof/>
          <w:lang w:val="lt-LT"/>
        </w:rPr>
        <w:t>ta 22,0</w:t>
      </w:r>
      <w:r w:rsidR="00002A82">
        <w:rPr>
          <w:rFonts w:ascii="Times New Roman" w:hAnsi="Times New Roman"/>
          <w:noProof/>
          <w:lang w:val="lt-LT"/>
        </w:rPr>
        <w:t> </w:t>
      </w:r>
      <w:r>
        <w:rPr>
          <w:rFonts w:ascii="Times New Roman" w:hAnsi="Times New Roman"/>
          <w:noProof/>
          <w:lang w:val="lt-LT"/>
        </w:rPr>
        <w:t>% teriflunomidu gydytų pacientų, palyginti su 12,3</w:t>
      </w:r>
      <w:r w:rsidR="00002A82">
        <w:rPr>
          <w:rFonts w:ascii="Times New Roman" w:hAnsi="Times New Roman"/>
          <w:noProof/>
          <w:lang w:val="lt-LT"/>
        </w:rPr>
        <w:t> </w:t>
      </w:r>
      <w:r>
        <w:rPr>
          <w:rFonts w:ascii="Times New Roman" w:hAnsi="Times New Roman"/>
          <w:noProof/>
          <w:lang w:val="lt-LT"/>
        </w:rPr>
        <w:t>% placebo vartojusių pacientų.</w:t>
      </w:r>
    </w:p>
    <w:p w:rsidR="00BB7668" w:rsidRDefault="00D24F81">
      <w:pPr>
        <w:pStyle w:val="Sraopastraipa"/>
        <w:numPr>
          <w:ilvl w:val="0"/>
          <w:numId w:val="10"/>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Apie infekciją prane</w:t>
      </w:r>
      <w:r>
        <w:rPr>
          <w:rFonts w:ascii="Times New Roman" w:hAnsi="Times New Roman" w:hint="eastAsia"/>
          <w:noProof/>
          <w:lang w:val="lt-LT"/>
        </w:rPr>
        <w:t>š</w:t>
      </w:r>
      <w:r>
        <w:rPr>
          <w:rFonts w:ascii="Times New Roman" w:hAnsi="Times New Roman"/>
          <w:noProof/>
          <w:lang w:val="lt-LT"/>
        </w:rPr>
        <w:t>ta 66,1</w:t>
      </w:r>
      <w:r w:rsidR="00002A82">
        <w:rPr>
          <w:rFonts w:ascii="Times New Roman" w:hAnsi="Times New Roman"/>
          <w:noProof/>
          <w:lang w:val="lt-LT"/>
        </w:rPr>
        <w:t> </w:t>
      </w:r>
      <w:r>
        <w:rPr>
          <w:rFonts w:ascii="Times New Roman" w:hAnsi="Times New Roman"/>
          <w:noProof/>
          <w:lang w:val="lt-LT"/>
        </w:rPr>
        <w:t>% teriflunomidu gydytų pacientų, palyginti su 45,6</w:t>
      </w:r>
      <w:r w:rsidR="00002A82">
        <w:rPr>
          <w:rFonts w:ascii="Times New Roman" w:hAnsi="Times New Roman"/>
          <w:noProof/>
          <w:lang w:val="lt-LT"/>
        </w:rPr>
        <w:t> </w:t>
      </w:r>
      <w:r>
        <w:rPr>
          <w:rFonts w:ascii="Times New Roman" w:hAnsi="Times New Roman"/>
          <w:noProof/>
          <w:lang w:val="lt-LT"/>
        </w:rPr>
        <w:t>% placebo vartojusių pacientų. I</w:t>
      </w:r>
      <w:r>
        <w:rPr>
          <w:rFonts w:ascii="Times New Roman" w:hAnsi="Times New Roman" w:hint="eastAsia"/>
          <w:noProof/>
          <w:lang w:val="lt-LT"/>
        </w:rPr>
        <w:t>š</w:t>
      </w:r>
      <w:r>
        <w:rPr>
          <w:rFonts w:ascii="Times New Roman" w:hAnsi="Times New Roman"/>
          <w:noProof/>
          <w:lang w:val="lt-LT"/>
        </w:rPr>
        <w:t xml:space="preserve"> jų vartojant teriflunomido da</w:t>
      </w:r>
      <w:r>
        <w:rPr>
          <w:rFonts w:ascii="Times New Roman" w:hAnsi="Times New Roman" w:hint="eastAsia"/>
          <w:noProof/>
          <w:lang w:val="lt-LT"/>
        </w:rPr>
        <w:t>ž</w:t>
      </w:r>
      <w:r>
        <w:rPr>
          <w:rFonts w:ascii="Times New Roman" w:hAnsi="Times New Roman"/>
          <w:noProof/>
          <w:lang w:val="lt-LT"/>
        </w:rPr>
        <w:t>niausiai prane</w:t>
      </w:r>
      <w:r>
        <w:rPr>
          <w:rFonts w:ascii="Times New Roman" w:hAnsi="Times New Roman" w:hint="eastAsia"/>
          <w:noProof/>
          <w:lang w:val="lt-LT"/>
        </w:rPr>
        <w:t>š</w:t>
      </w:r>
      <w:r>
        <w:rPr>
          <w:rFonts w:ascii="Times New Roman" w:hAnsi="Times New Roman"/>
          <w:noProof/>
          <w:lang w:val="lt-LT"/>
        </w:rPr>
        <w:t>ta apie nazofaringitą ir vir</w:t>
      </w:r>
      <w:r>
        <w:rPr>
          <w:rFonts w:ascii="Times New Roman" w:hAnsi="Times New Roman" w:hint="eastAsia"/>
          <w:noProof/>
          <w:lang w:val="lt-LT"/>
        </w:rPr>
        <w:t>š</w:t>
      </w:r>
      <w:r>
        <w:rPr>
          <w:rFonts w:ascii="Times New Roman" w:hAnsi="Times New Roman"/>
          <w:noProof/>
          <w:lang w:val="lt-LT"/>
        </w:rPr>
        <w:t>utinių kvėpavimo takų infekcijas.</w:t>
      </w:r>
    </w:p>
    <w:p w:rsidR="00BB7668" w:rsidRDefault="00D24F81">
      <w:pPr>
        <w:pStyle w:val="Sraopastraipa"/>
        <w:numPr>
          <w:ilvl w:val="0"/>
          <w:numId w:val="10"/>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 xml:space="preserve">Apie </w:t>
      </w:r>
      <w:r w:rsidR="00002A82">
        <w:rPr>
          <w:rFonts w:ascii="Times New Roman" w:hAnsi="Times New Roman"/>
          <w:noProof/>
          <w:lang w:val="lt-LT"/>
        </w:rPr>
        <w:t>kreatinfosfokinazės</w:t>
      </w:r>
      <w:r>
        <w:rPr>
          <w:rFonts w:ascii="Times New Roman" w:hAnsi="Times New Roman"/>
          <w:noProof/>
          <w:lang w:val="lt-LT"/>
        </w:rPr>
        <w:t xml:space="preserve"> aktyvumo padidėjimą prane</w:t>
      </w:r>
      <w:r>
        <w:rPr>
          <w:rFonts w:ascii="Times New Roman" w:hAnsi="Times New Roman" w:hint="eastAsia"/>
          <w:noProof/>
          <w:lang w:val="lt-LT"/>
        </w:rPr>
        <w:t>š</w:t>
      </w:r>
      <w:r>
        <w:rPr>
          <w:rFonts w:ascii="Times New Roman" w:hAnsi="Times New Roman"/>
          <w:noProof/>
          <w:lang w:val="lt-LT"/>
        </w:rPr>
        <w:t>ta 5,5</w:t>
      </w:r>
      <w:r w:rsidR="00002A82">
        <w:rPr>
          <w:rFonts w:ascii="Times New Roman" w:hAnsi="Times New Roman"/>
          <w:noProof/>
          <w:lang w:val="lt-LT"/>
        </w:rPr>
        <w:t> </w:t>
      </w:r>
      <w:r>
        <w:rPr>
          <w:rFonts w:ascii="Times New Roman" w:hAnsi="Times New Roman"/>
          <w:noProof/>
          <w:lang w:val="lt-LT"/>
        </w:rPr>
        <w:t>% teriflunomidu gydytų pacientų, palyginti su 0</w:t>
      </w:r>
      <w:r w:rsidR="00002A82">
        <w:rPr>
          <w:rFonts w:ascii="Times New Roman" w:hAnsi="Times New Roman"/>
          <w:noProof/>
          <w:lang w:val="lt-LT"/>
        </w:rPr>
        <w:t> </w:t>
      </w:r>
      <w:r>
        <w:rPr>
          <w:rFonts w:ascii="Times New Roman" w:hAnsi="Times New Roman"/>
          <w:noProof/>
          <w:lang w:val="lt-LT"/>
        </w:rPr>
        <w:t>% placebo vartojusių pacientų. Dauguma atvejų buvo susiję su dokumentuotu fiziniu krūviu.</w:t>
      </w:r>
    </w:p>
    <w:p w:rsidR="00BB7668" w:rsidRDefault="00D24F81">
      <w:pPr>
        <w:pStyle w:val="Sraopastraipa"/>
        <w:numPr>
          <w:ilvl w:val="0"/>
          <w:numId w:val="10"/>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Apie paresteziją prane</w:t>
      </w:r>
      <w:r>
        <w:rPr>
          <w:rFonts w:ascii="Times New Roman" w:hAnsi="Times New Roman" w:hint="eastAsia"/>
          <w:noProof/>
          <w:lang w:val="lt-LT"/>
        </w:rPr>
        <w:t>š</w:t>
      </w:r>
      <w:r>
        <w:rPr>
          <w:rFonts w:ascii="Times New Roman" w:hAnsi="Times New Roman"/>
          <w:noProof/>
          <w:lang w:val="lt-LT"/>
        </w:rPr>
        <w:t>ta 11,0</w:t>
      </w:r>
      <w:r w:rsidR="00002A82">
        <w:rPr>
          <w:rFonts w:ascii="Times New Roman" w:hAnsi="Times New Roman"/>
          <w:noProof/>
          <w:lang w:val="lt-LT"/>
        </w:rPr>
        <w:t> </w:t>
      </w:r>
      <w:r>
        <w:rPr>
          <w:rFonts w:ascii="Times New Roman" w:hAnsi="Times New Roman"/>
          <w:noProof/>
          <w:lang w:val="lt-LT"/>
        </w:rPr>
        <w:t>% teriflunomidu gydytų pacientų, palyginti su 1,8</w:t>
      </w:r>
      <w:r w:rsidR="00002A82">
        <w:rPr>
          <w:rFonts w:ascii="Times New Roman" w:hAnsi="Times New Roman"/>
          <w:noProof/>
          <w:lang w:val="lt-LT"/>
        </w:rPr>
        <w:t> </w:t>
      </w:r>
      <w:r>
        <w:rPr>
          <w:rFonts w:ascii="Times New Roman" w:hAnsi="Times New Roman"/>
          <w:noProof/>
          <w:lang w:val="lt-LT"/>
        </w:rPr>
        <w:t>% placebo vartojusių pacientų.</w:t>
      </w:r>
    </w:p>
    <w:p w:rsidR="00BB7668" w:rsidRDefault="00D24F81">
      <w:pPr>
        <w:pStyle w:val="Sraopastraipa"/>
        <w:numPr>
          <w:ilvl w:val="0"/>
          <w:numId w:val="10"/>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Apie pilvo skausmą prane</w:t>
      </w:r>
      <w:r>
        <w:rPr>
          <w:rFonts w:ascii="Times New Roman" w:hAnsi="Times New Roman" w:hint="eastAsia"/>
          <w:noProof/>
          <w:lang w:val="lt-LT"/>
        </w:rPr>
        <w:t>š</w:t>
      </w:r>
      <w:r>
        <w:rPr>
          <w:rFonts w:ascii="Times New Roman" w:hAnsi="Times New Roman"/>
          <w:noProof/>
          <w:lang w:val="lt-LT"/>
        </w:rPr>
        <w:t>ta 11,0</w:t>
      </w:r>
      <w:r w:rsidR="00002A82">
        <w:rPr>
          <w:rFonts w:ascii="Times New Roman" w:hAnsi="Times New Roman"/>
          <w:noProof/>
          <w:lang w:val="lt-LT"/>
        </w:rPr>
        <w:t> </w:t>
      </w:r>
      <w:r>
        <w:rPr>
          <w:rFonts w:ascii="Times New Roman" w:hAnsi="Times New Roman"/>
          <w:noProof/>
          <w:lang w:val="lt-LT"/>
        </w:rPr>
        <w:t>% teriflunomidu gydytų pacientų, palyginti su 1,8</w:t>
      </w:r>
      <w:r w:rsidR="00002A82">
        <w:rPr>
          <w:rFonts w:ascii="Times New Roman" w:hAnsi="Times New Roman"/>
          <w:noProof/>
          <w:lang w:val="lt-LT"/>
        </w:rPr>
        <w:t> </w:t>
      </w:r>
      <w:r>
        <w:rPr>
          <w:rFonts w:ascii="Times New Roman" w:hAnsi="Times New Roman"/>
          <w:noProof/>
          <w:lang w:val="lt-LT"/>
        </w:rPr>
        <w:t>% placebo vartojusių pacientų.</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Prane</w:t>
      </w:r>
      <w:r>
        <w:rPr>
          <w:rFonts w:ascii="Times New Roman" w:hAnsi="Times New Roman" w:hint="eastAsia"/>
          <w:noProof/>
          <w:u w:val="single"/>
          <w:lang w:val="lt-LT"/>
        </w:rPr>
        <w:t>š</w:t>
      </w:r>
      <w:r>
        <w:rPr>
          <w:rFonts w:ascii="Times New Roman" w:hAnsi="Times New Roman"/>
          <w:noProof/>
          <w:u w:val="single"/>
          <w:lang w:val="lt-LT"/>
        </w:rPr>
        <w:t>imas apie įtariamas nepageidaujamas reakcijas</w:t>
      </w:r>
    </w:p>
    <w:p w:rsidR="00BB7668" w:rsidRDefault="00D24F81">
      <w:pPr>
        <w:autoSpaceDE w:val="0"/>
        <w:autoSpaceDN w:val="0"/>
        <w:adjustRightInd w:val="0"/>
        <w:spacing w:after="0" w:line="240" w:lineRule="auto"/>
        <w:rPr>
          <w:rFonts w:ascii="Times New Roman" w:hAnsi="Times New Roman"/>
          <w:shd w:val="clear" w:color="auto" w:fill="C0C0C0"/>
          <w:lang w:val="lt-LT"/>
        </w:rPr>
      </w:pPr>
      <w:r>
        <w:rPr>
          <w:rFonts w:ascii="Times New Roman" w:hAnsi="Times New Roman"/>
          <w:noProof/>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7F1F7B" w:rsidRPr="007F1F7B">
        <w:rPr>
          <w:rFonts w:ascii="Times New Roman" w:hAnsi="Times New Roman"/>
          <w:noProof/>
          <w:lang w:val="lt-LT"/>
        </w:rPr>
        <w:t>užpildę ir pateikę pranešimo formą Valstybinės vaistų kontrolės tarnybos prie Lietuvos Respublikos sveikatos apsaugos ministerijos tinklalapyje https://vvkt.lrv.lt/lt/ nurodytais būdais.</w:t>
      </w:r>
    </w:p>
    <w:p w:rsidR="00BB7668" w:rsidRDefault="00D24F81" w:rsidP="0022016A">
      <w:pPr>
        <w:pStyle w:val="PI-2EMEASMCA"/>
      </w:pPr>
      <w:bookmarkStart w:id="29" w:name="_Toc129243110"/>
      <w:bookmarkStart w:id="30" w:name="_Toc129243235"/>
      <w:r>
        <w:t>4.9</w:t>
      </w:r>
      <w:r>
        <w:tab/>
        <w:t>Perdozavimas</w:t>
      </w:r>
      <w:bookmarkEnd w:id="29"/>
      <w:bookmarkEnd w:id="30"/>
    </w:p>
    <w:p w:rsidR="00BB7668" w:rsidRDefault="00BB7668">
      <w:pPr>
        <w:pStyle w:val="BTEMEASMCA"/>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Simptomai</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lastRenderedPageBreak/>
        <w:t xml:space="preserve">Teriflunomido perdozavimo ar </w:t>
      </w:r>
      <w:r>
        <w:rPr>
          <w:rFonts w:ascii="Times New Roman" w:hAnsi="Times New Roman" w:hint="eastAsia"/>
          <w:noProof/>
          <w:lang w:val="lt-LT"/>
        </w:rPr>
        <w:t>ž</w:t>
      </w:r>
      <w:r>
        <w:rPr>
          <w:rFonts w:ascii="Times New Roman" w:hAnsi="Times New Roman"/>
          <w:noProof/>
          <w:lang w:val="lt-LT"/>
        </w:rPr>
        <w:t>monių apsinuodijimo juo patirties nėra. 70</w:t>
      </w:r>
      <w:r w:rsidR="00193EB0">
        <w:rPr>
          <w:rFonts w:ascii="Times New Roman" w:hAnsi="Times New Roman"/>
          <w:noProof/>
          <w:lang w:val="lt-LT"/>
        </w:rPr>
        <w:t> </w:t>
      </w:r>
      <w:r>
        <w:rPr>
          <w:rFonts w:ascii="Times New Roman" w:hAnsi="Times New Roman"/>
          <w:noProof/>
          <w:lang w:val="lt-LT"/>
        </w:rPr>
        <w:t>mg teriflunomido dozė per parą iki 14 dienų buvo skiriama sveikiems tiriamiesiems. Nepageidaujamos reakcijos atitiko teriflunomido saugumo duomenis IS sergantiems pacientams.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Gydymas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hint="eastAsia"/>
          <w:noProof/>
          <w:lang w:val="lt-LT"/>
        </w:rPr>
        <w:t>Ž</w:t>
      </w:r>
      <w:r>
        <w:rPr>
          <w:rFonts w:ascii="Times New Roman" w:hAnsi="Times New Roman"/>
          <w:noProof/>
          <w:lang w:val="lt-LT"/>
        </w:rPr>
        <w:t>ymaus perdozavimo ar toksi</w:t>
      </w:r>
      <w:r>
        <w:rPr>
          <w:rFonts w:ascii="Times New Roman" w:hAnsi="Times New Roman" w:hint="eastAsia"/>
          <w:noProof/>
          <w:lang w:val="lt-LT"/>
        </w:rPr>
        <w:t>š</w:t>
      </w:r>
      <w:r>
        <w:rPr>
          <w:rFonts w:ascii="Times New Roman" w:hAnsi="Times New Roman"/>
          <w:noProof/>
          <w:lang w:val="lt-LT"/>
        </w:rPr>
        <w:t>kumo atveju eliminacijai pagreitinti rekomenduojamas kolestiraminas arba aktyvintoji anglis. Rekomenduojama eliminacijos procedūra yra vartoti 8</w:t>
      </w:r>
      <w:r w:rsidR="00193EB0">
        <w:rPr>
          <w:rFonts w:ascii="Times New Roman" w:hAnsi="Times New Roman"/>
          <w:noProof/>
          <w:lang w:val="lt-LT"/>
        </w:rPr>
        <w:t> </w:t>
      </w:r>
      <w:r>
        <w:rPr>
          <w:rFonts w:ascii="Times New Roman" w:hAnsi="Times New Roman"/>
          <w:noProof/>
          <w:lang w:val="lt-LT"/>
        </w:rPr>
        <w:t xml:space="preserve">g kolestiramino dozę tris kartus per parą 11 dienų. Jei </w:t>
      </w:r>
      <w:r>
        <w:rPr>
          <w:rFonts w:ascii="Times New Roman" w:hAnsi="Times New Roman" w:hint="eastAsia"/>
          <w:noProof/>
          <w:lang w:val="lt-LT"/>
        </w:rPr>
        <w:t>š</w:t>
      </w:r>
      <w:r>
        <w:rPr>
          <w:rFonts w:ascii="Times New Roman" w:hAnsi="Times New Roman"/>
          <w:noProof/>
          <w:lang w:val="lt-LT"/>
        </w:rPr>
        <w:t>i dozė netoleruojama gerai, galima vartoti 4</w:t>
      </w:r>
      <w:r w:rsidR="00193EB0">
        <w:rPr>
          <w:rFonts w:ascii="Times New Roman" w:hAnsi="Times New Roman"/>
          <w:noProof/>
          <w:lang w:val="lt-LT"/>
        </w:rPr>
        <w:t> </w:t>
      </w:r>
      <w:r>
        <w:rPr>
          <w:rFonts w:ascii="Times New Roman" w:hAnsi="Times New Roman"/>
          <w:noProof/>
          <w:lang w:val="lt-LT"/>
        </w:rPr>
        <w:t xml:space="preserve">g </w:t>
      </w:r>
      <w:r w:rsidR="00193EB0">
        <w:rPr>
          <w:rFonts w:ascii="Times New Roman" w:hAnsi="Times New Roman"/>
          <w:noProof/>
          <w:lang w:val="lt-LT"/>
        </w:rPr>
        <w:t>k</w:t>
      </w:r>
      <w:r>
        <w:rPr>
          <w:rFonts w:ascii="Times New Roman" w:hAnsi="Times New Roman"/>
          <w:noProof/>
          <w:lang w:val="lt-LT"/>
        </w:rPr>
        <w:t>olestiramino dozę tris kartus per parą 11 dienų. Arba</w:t>
      </w:r>
      <w:r w:rsidR="00193EB0">
        <w:rPr>
          <w:rFonts w:ascii="Times New Roman" w:hAnsi="Times New Roman"/>
          <w:noProof/>
          <w:lang w:val="lt-LT"/>
        </w:rPr>
        <w:t>,</w:t>
      </w:r>
      <w:r>
        <w:rPr>
          <w:rFonts w:ascii="Times New Roman" w:hAnsi="Times New Roman"/>
          <w:noProof/>
          <w:lang w:val="lt-LT"/>
        </w:rPr>
        <w:t xml:space="preserve"> kai nėra kolestiramino, galima vartoti 50</w:t>
      </w:r>
      <w:r w:rsidR="00193EB0">
        <w:rPr>
          <w:rFonts w:ascii="Times New Roman" w:hAnsi="Times New Roman"/>
          <w:noProof/>
          <w:lang w:val="lt-LT"/>
        </w:rPr>
        <w:t> </w:t>
      </w:r>
      <w:r>
        <w:rPr>
          <w:rFonts w:ascii="Times New Roman" w:hAnsi="Times New Roman"/>
          <w:noProof/>
          <w:lang w:val="lt-LT"/>
        </w:rPr>
        <w:t>g aktyvintosios anglies dozę du kartus per parą 11 dienų. Be to, jei reikia dėl toleravimo prie</w:t>
      </w:r>
      <w:r>
        <w:rPr>
          <w:rFonts w:ascii="Times New Roman" w:hAnsi="Times New Roman" w:hint="eastAsia"/>
          <w:noProof/>
          <w:lang w:val="lt-LT"/>
        </w:rPr>
        <w:t>ž</w:t>
      </w:r>
      <w:r>
        <w:rPr>
          <w:rFonts w:ascii="Times New Roman" w:hAnsi="Times New Roman"/>
          <w:noProof/>
          <w:lang w:val="lt-LT"/>
        </w:rPr>
        <w:t>asčių, kolestiramin</w:t>
      </w:r>
      <w:r w:rsidR="00193EB0">
        <w:rPr>
          <w:rFonts w:ascii="Times New Roman" w:hAnsi="Times New Roman"/>
          <w:noProof/>
          <w:lang w:val="lt-LT"/>
        </w:rPr>
        <w:t>o</w:t>
      </w:r>
      <w:r>
        <w:rPr>
          <w:rFonts w:ascii="Times New Roman" w:hAnsi="Times New Roman"/>
          <w:noProof/>
          <w:lang w:val="lt-LT"/>
        </w:rPr>
        <w:t xml:space="preserve"> arba aktyvint</w:t>
      </w:r>
      <w:r w:rsidR="00193EB0">
        <w:rPr>
          <w:rFonts w:ascii="Times New Roman" w:hAnsi="Times New Roman"/>
          <w:noProof/>
          <w:lang w:val="lt-LT"/>
        </w:rPr>
        <w:t>osios</w:t>
      </w:r>
      <w:r>
        <w:rPr>
          <w:rFonts w:ascii="Times New Roman" w:hAnsi="Times New Roman"/>
          <w:noProof/>
          <w:lang w:val="lt-LT"/>
        </w:rPr>
        <w:t xml:space="preserve"> angl</w:t>
      </w:r>
      <w:r w:rsidR="00193EB0">
        <w:rPr>
          <w:rFonts w:ascii="Times New Roman" w:hAnsi="Times New Roman"/>
          <w:noProof/>
          <w:lang w:val="lt-LT"/>
        </w:rPr>
        <w:t>ies</w:t>
      </w:r>
      <w:r>
        <w:rPr>
          <w:rFonts w:ascii="Times New Roman" w:hAnsi="Times New Roman"/>
          <w:noProof/>
          <w:lang w:val="lt-LT"/>
        </w:rPr>
        <w:t xml:space="preserve"> neb</w:t>
      </w:r>
      <w:r>
        <w:rPr>
          <w:rFonts w:ascii="Times New Roman" w:hAnsi="Times New Roman" w:hint="eastAsia"/>
          <w:noProof/>
          <w:lang w:val="lt-LT"/>
        </w:rPr>
        <w:t>ū</w:t>
      </w:r>
      <w:r>
        <w:rPr>
          <w:rFonts w:ascii="Times New Roman" w:hAnsi="Times New Roman"/>
          <w:noProof/>
          <w:lang w:val="lt-LT"/>
        </w:rPr>
        <w:t>tina vartoti kiekvien</w:t>
      </w:r>
      <w:r>
        <w:rPr>
          <w:rFonts w:ascii="Times New Roman" w:hAnsi="Times New Roman" w:hint="eastAsia"/>
          <w:noProof/>
          <w:lang w:val="lt-LT"/>
        </w:rPr>
        <w:t>ą</w:t>
      </w:r>
      <w:r>
        <w:rPr>
          <w:rFonts w:ascii="Times New Roman" w:hAnsi="Times New Roman"/>
          <w:noProof/>
          <w:lang w:val="lt-LT"/>
        </w:rPr>
        <w:t xml:space="preserve"> dien</w:t>
      </w:r>
      <w:r>
        <w:rPr>
          <w:rFonts w:ascii="Times New Roman" w:hAnsi="Times New Roman" w:hint="eastAsia"/>
          <w:noProof/>
          <w:lang w:val="lt-LT"/>
        </w:rPr>
        <w:t>ą</w:t>
      </w:r>
      <w:r>
        <w:rPr>
          <w:rFonts w:ascii="Times New Roman" w:hAnsi="Times New Roman"/>
          <w:noProof/>
          <w:lang w:val="lt-LT"/>
        </w:rPr>
        <w:t xml:space="preserve"> i</w:t>
      </w:r>
      <w:r>
        <w:rPr>
          <w:rFonts w:ascii="Times New Roman" w:hAnsi="Times New Roman" w:hint="eastAsia"/>
          <w:noProof/>
          <w:lang w:val="lt-LT"/>
        </w:rPr>
        <w:t>š</w:t>
      </w:r>
      <w:r>
        <w:rPr>
          <w:rFonts w:ascii="Times New Roman" w:hAnsi="Times New Roman"/>
          <w:noProof/>
          <w:lang w:val="lt-LT"/>
        </w:rPr>
        <w:t xml:space="preserve"> eil</w:t>
      </w:r>
      <w:r>
        <w:rPr>
          <w:rFonts w:ascii="Times New Roman" w:hAnsi="Times New Roman" w:hint="eastAsia"/>
          <w:noProof/>
          <w:lang w:val="lt-LT"/>
        </w:rPr>
        <w:t>ė</w:t>
      </w:r>
      <w:r>
        <w:rPr>
          <w:rFonts w:ascii="Times New Roman" w:hAnsi="Times New Roman"/>
          <w:noProof/>
          <w:lang w:val="lt-LT"/>
        </w:rPr>
        <w:t>s (</w:t>
      </w:r>
      <w:r>
        <w:rPr>
          <w:rFonts w:ascii="Times New Roman" w:hAnsi="Times New Roman" w:hint="eastAsia"/>
          <w:noProof/>
          <w:lang w:val="lt-LT"/>
        </w:rPr>
        <w:t>ž</w:t>
      </w:r>
      <w:r>
        <w:rPr>
          <w:rFonts w:ascii="Times New Roman" w:hAnsi="Times New Roman"/>
          <w:noProof/>
          <w:lang w:val="lt-LT"/>
        </w:rPr>
        <w:t>r. 5.2 skyri</w:t>
      </w:r>
      <w:r>
        <w:rPr>
          <w:rFonts w:ascii="Times New Roman" w:hAnsi="Times New Roman" w:hint="eastAsia"/>
          <w:noProof/>
          <w:lang w:val="lt-LT"/>
        </w:rPr>
        <w:t>ų</w:t>
      </w:r>
      <w:r>
        <w:rPr>
          <w:rFonts w:ascii="Times New Roman" w:hAnsi="Times New Roman"/>
          <w:noProof/>
          <w:lang w:val="lt-LT"/>
        </w:rPr>
        <w:t>).</w:t>
      </w:r>
    </w:p>
    <w:p w:rsidR="00BB7668" w:rsidRDefault="00BB7668" w:rsidP="008B128E">
      <w:pPr>
        <w:pStyle w:val="BTEMEASMCA"/>
      </w:pPr>
    </w:p>
    <w:p w:rsidR="00BB7668" w:rsidRDefault="00BB7668">
      <w:pPr>
        <w:pStyle w:val="BTEMEASMCA"/>
      </w:pPr>
    </w:p>
    <w:p w:rsidR="00BB7668" w:rsidRDefault="00D24F81">
      <w:pPr>
        <w:pStyle w:val="PI-1EMEASMCA"/>
      </w:pPr>
      <w:bookmarkStart w:id="31" w:name="_Toc129243111"/>
      <w:bookmarkStart w:id="32" w:name="_Toc129243236"/>
      <w:r>
        <w:t>5.</w:t>
      </w:r>
      <w:r>
        <w:tab/>
        <w:t>FARMAKOLOGINĖS SAVYBĖS</w:t>
      </w:r>
      <w:bookmarkEnd w:id="31"/>
      <w:bookmarkEnd w:id="32"/>
    </w:p>
    <w:p w:rsidR="00BB7668" w:rsidRDefault="00BB7668" w:rsidP="008B128E">
      <w:pPr>
        <w:pStyle w:val="BTEMEASMCA"/>
      </w:pPr>
    </w:p>
    <w:p w:rsidR="00BB7668" w:rsidRDefault="00D24F81" w:rsidP="0022016A">
      <w:pPr>
        <w:pStyle w:val="PI-2EMEASMCA"/>
      </w:pPr>
      <w:bookmarkStart w:id="33" w:name="_Toc129243112"/>
      <w:bookmarkStart w:id="34" w:name="_Toc129243237"/>
      <w:r>
        <w:t>5.1</w:t>
      </w:r>
      <w:r>
        <w:tab/>
        <w:t>Farmakodinaminės savybės</w:t>
      </w:r>
      <w:bookmarkEnd w:id="33"/>
      <w:bookmarkEnd w:id="34"/>
    </w:p>
    <w:p w:rsidR="00BB7668" w:rsidRDefault="00BB7668" w:rsidP="008B128E">
      <w:pPr>
        <w:pStyle w:val="BTEMEASMCA"/>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Farmakoterapinė grupė </w:t>
      </w:r>
      <w:r>
        <w:rPr>
          <w:rFonts w:ascii="Times New Roman" w:hAnsi="Times New Roman" w:hint="eastAsia"/>
          <w:noProof/>
          <w:lang w:val="lt-LT"/>
        </w:rPr>
        <w:t>–</w:t>
      </w:r>
      <w:r>
        <w:rPr>
          <w:rFonts w:ascii="Times New Roman" w:hAnsi="Times New Roman"/>
          <w:noProof/>
          <w:lang w:val="lt-LT"/>
        </w:rPr>
        <w:t xml:space="preserve"> imunosupresantai, selektyvūs imunosupresantai, ATC kodas </w:t>
      </w:r>
      <w:r>
        <w:rPr>
          <w:rFonts w:ascii="Times New Roman" w:hAnsi="Times New Roman" w:hint="eastAsia"/>
          <w:noProof/>
          <w:lang w:val="lt-LT"/>
        </w:rPr>
        <w:t>–</w:t>
      </w:r>
      <w:r>
        <w:rPr>
          <w:rFonts w:ascii="Times New Roman" w:hAnsi="Times New Roman"/>
          <w:noProof/>
          <w:lang w:val="lt-LT"/>
        </w:rPr>
        <w:t xml:space="preserve"> L04AA31.</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Veikimo mechanizmas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Teriflunomidas yra imunomoduliacinė u</w:t>
      </w:r>
      <w:r>
        <w:rPr>
          <w:rFonts w:ascii="Times New Roman" w:hAnsi="Times New Roman" w:hint="eastAsia"/>
          <w:noProof/>
          <w:lang w:val="lt-LT"/>
        </w:rPr>
        <w:t>ž</w:t>
      </w:r>
      <w:r>
        <w:rPr>
          <w:rFonts w:ascii="Times New Roman" w:hAnsi="Times New Roman"/>
          <w:noProof/>
          <w:lang w:val="lt-LT"/>
        </w:rPr>
        <w:t>degimą ma</w:t>
      </w:r>
      <w:r>
        <w:rPr>
          <w:rFonts w:ascii="Times New Roman" w:hAnsi="Times New Roman" w:hint="eastAsia"/>
          <w:noProof/>
          <w:lang w:val="lt-LT"/>
        </w:rPr>
        <w:t>ž</w:t>
      </w:r>
      <w:r>
        <w:rPr>
          <w:rFonts w:ascii="Times New Roman" w:hAnsi="Times New Roman"/>
          <w:noProof/>
          <w:lang w:val="lt-LT"/>
        </w:rPr>
        <w:t>inanti med</w:t>
      </w:r>
      <w:r>
        <w:rPr>
          <w:rFonts w:ascii="Times New Roman" w:hAnsi="Times New Roman" w:hint="eastAsia"/>
          <w:noProof/>
          <w:lang w:val="lt-LT"/>
        </w:rPr>
        <w:t>ž</w:t>
      </w:r>
      <w:r>
        <w:rPr>
          <w:rFonts w:ascii="Times New Roman" w:hAnsi="Times New Roman"/>
          <w:noProof/>
          <w:lang w:val="lt-LT"/>
        </w:rPr>
        <w:t xml:space="preserve">iaga, kuri selektyviai ir laikinai slopina mitochondrijų fermentą dihidroorotato dehidrogenazę (DHO-DH), kuris turi funkcinį ryšį su kvėpavimo grandine. Dėl </w:t>
      </w:r>
      <w:r>
        <w:rPr>
          <w:rFonts w:ascii="Times New Roman" w:hAnsi="Times New Roman" w:hint="eastAsia"/>
          <w:noProof/>
          <w:lang w:val="lt-LT"/>
        </w:rPr>
        <w:t>š</w:t>
      </w:r>
      <w:r>
        <w:rPr>
          <w:rFonts w:ascii="Times New Roman" w:hAnsi="Times New Roman"/>
          <w:noProof/>
          <w:lang w:val="lt-LT"/>
        </w:rPr>
        <w:t xml:space="preserve">io slopinimo teriflunomidas daugiausia blokuoja greitai besidalijančių ląstelių, kurių daugėjimas priklauso nuo pirimidino sintezės </w:t>
      </w:r>
      <w:r>
        <w:rPr>
          <w:rFonts w:ascii="Times New Roman" w:hAnsi="Times New Roman"/>
          <w:i/>
          <w:iCs/>
          <w:noProof/>
          <w:lang w:val="lt-LT"/>
        </w:rPr>
        <w:t>de novo</w:t>
      </w:r>
      <w:r>
        <w:rPr>
          <w:rFonts w:ascii="Times New Roman" w:hAnsi="Times New Roman"/>
          <w:noProof/>
          <w:lang w:val="lt-LT"/>
        </w:rPr>
        <w:t>, proliferaciją. Tikslus mechanizmas, kuriuo teriflunomidas sukelia gydomąjį poveikį sergant IS, nėra visi</w:t>
      </w:r>
      <w:r>
        <w:rPr>
          <w:rFonts w:ascii="Times New Roman" w:hAnsi="Times New Roman" w:hint="eastAsia"/>
          <w:noProof/>
          <w:lang w:val="lt-LT"/>
        </w:rPr>
        <w:t>š</w:t>
      </w:r>
      <w:r>
        <w:rPr>
          <w:rFonts w:ascii="Times New Roman" w:hAnsi="Times New Roman"/>
          <w:noProof/>
          <w:lang w:val="lt-LT"/>
        </w:rPr>
        <w:t>kai ai</w:t>
      </w:r>
      <w:r>
        <w:rPr>
          <w:rFonts w:ascii="Times New Roman" w:hAnsi="Times New Roman" w:hint="eastAsia"/>
          <w:noProof/>
          <w:lang w:val="lt-LT"/>
        </w:rPr>
        <w:t>š</w:t>
      </w:r>
      <w:r>
        <w:rPr>
          <w:rFonts w:ascii="Times New Roman" w:hAnsi="Times New Roman"/>
          <w:noProof/>
          <w:lang w:val="lt-LT"/>
        </w:rPr>
        <w:t>kus, bet jis gali būti susijęs su ma</w:t>
      </w:r>
      <w:r>
        <w:rPr>
          <w:rFonts w:ascii="Times New Roman" w:hAnsi="Times New Roman" w:hint="eastAsia"/>
          <w:noProof/>
          <w:lang w:val="lt-LT"/>
        </w:rPr>
        <w:t>ž</w:t>
      </w:r>
      <w:r>
        <w:rPr>
          <w:rFonts w:ascii="Times New Roman" w:hAnsi="Times New Roman"/>
          <w:noProof/>
          <w:lang w:val="lt-LT"/>
        </w:rPr>
        <w:t>esniu limfocitų kiekiu.</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Farmakodinaminis poveikis</w:t>
      </w: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Imuninė sistema</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Poveikis imuninių ląstelių kiekiui kraujyje</w:t>
      </w:r>
      <w:r w:rsidR="00940DB6">
        <w:rPr>
          <w:rFonts w:ascii="Times New Roman" w:hAnsi="Times New Roman"/>
          <w:noProof/>
          <w:lang w:val="lt-LT"/>
        </w:rPr>
        <w:t>: p</w:t>
      </w:r>
      <w:r>
        <w:rPr>
          <w:rFonts w:ascii="Times New Roman" w:hAnsi="Times New Roman"/>
          <w:noProof/>
          <w:lang w:val="lt-LT"/>
        </w:rPr>
        <w:t>lacebu kontroliuojamųjų tyrimų duomenimis, 14</w:t>
      </w:r>
      <w:r w:rsidR="00940DB6">
        <w:rPr>
          <w:rFonts w:ascii="Times New Roman" w:hAnsi="Times New Roman"/>
          <w:noProof/>
          <w:lang w:val="lt-LT"/>
        </w:rPr>
        <w:t> </w:t>
      </w:r>
      <w:r>
        <w:rPr>
          <w:rFonts w:ascii="Times New Roman" w:hAnsi="Times New Roman"/>
          <w:noProof/>
          <w:lang w:val="lt-LT"/>
        </w:rPr>
        <w:t>mg teriflunomido dozė vieną kartą per parą sukėlė lengvą vidutinį limfocitų kiekio sumažėjimą (ma</w:t>
      </w:r>
      <w:r>
        <w:rPr>
          <w:rFonts w:ascii="Times New Roman" w:hAnsi="Times New Roman" w:hint="eastAsia"/>
          <w:noProof/>
          <w:lang w:val="lt-LT"/>
        </w:rPr>
        <w:t>ž</w:t>
      </w:r>
      <w:r>
        <w:rPr>
          <w:rFonts w:ascii="Times New Roman" w:hAnsi="Times New Roman"/>
          <w:noProof/>
          <w:lang w:val="lt-LT"/>
        </w:rPr>
        <w:t>iau kaip 0,3</w:t>
      </w:r>
      <w:r w:rsidR="00940DB6">
        <w:rPr>
          <w:rFonts w:ascii="Times New Roman" w:hAnsi="Times New Roman"/>
          <w:noProof/>
          <w:lang w:val="lt-LT"/>
        </w:rPr>
        <w:t> </w:t>
      </w:r>
      <w:r>
        <w:rPr>
          <w:rFonts w:ascii="Times New Roman" w:hAnsi="Times New Roman"/>
          <w:noProof/>
          <w:lang w:val="lt-LT"/>
        </w:rPr>
        <w:t>x</w:t>
      </w:r>
      <w:r w:rsidR="00940DB6">
        <w:rPr>
          <w:rFonts w:ascii="Times New Roman" w:hAnsi="Times New Roman"/>
          <w:noProof/>
          <w:lang w:val="lt-LT"/>
        </w:rPr>
        <w:t> </w:t>
      </w:r>
      <w:r>
        <w:rPr>
          <w:rFonts w:ascii="Times New Roman" w:hAnsi="Times New Roman"/>
          <w:noProof/>
          <w:lang w:val="lt-LT"/>
        </w:rPr>
        <w:t>10</w:t>
      </w:r>
      <w:r w:rsidRPr="003649F5">
        <w:rPr>
          <w:rFonts w:ascii="Times New Roman" w:hAnsi="Times New Roman"/>
          <w:noProof/>
          <w:vertAlign w:val="superscript"/>
          <w:lang w:val="lt-LT"/>
        </w:rPr>
        <w:t>9</w:t>
      </w:r>
      <w:r>
        <w:rPr>
          <w:rFonts w:ascii="Times New Roman" w:hAnsi="Times New Roman"/>
          <w:noProof/>
          <w:lang w:val="lt-LT"/>
        </w:rPr>
        <w:t>/l), tai įvyko per pirmuosius 3 gydymo mėnesius ir toks kiekis i</w:t>
      </w:r>
      <w:r>
        <w:rPr>
          <w:rFonts w:ascii="Times New Roman" w:hAnsi="Times New Roman" w:hint="eastAsia"/>
          <w:noProof/>
          <w:lang w:val="lt-LT"/>
        </w:rPr>
        <w:t>š</w:t>
      </w:r>
      <w:r>
        <w:rPr>
          <w:rFonts w:ascii="Times New Roman" w:hAnsi="Times New Roman"/>
          <w:noProof/>
          <w:lang w:val="lt-LT"/>
        </w:rPr>
        <w:t>liko iki gydymo pabaigos.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Potencialas ilginti QT intervalą</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Placebu kontroliuojamojo kruop</w:t>
      </w:r>
      <w:r>
        <w:rPr>
          <w:rFonts w:ascii="Times New Roman" w:hAnsi="Times New Roman" w:hint="eastAsia"/>
          <w:noProof/>
          <w:lang w:val="lt-LT"/>
        </w:rPr>
        <w:t>š</w:t>
      </w:r>
      <w:r>
        <w:rPr>
          <w:rFonts w:ascii="Times New Roman" w:hAnsi="Times New Roman"/>
          <w:noProof/>
          <w:lang w:val="lt-LT"/>
        </w:rPr>
        <w:t>taus QT tyrimo, atlikto su sveikais tiriamaisiais, duomenimis, vidutinė teriflunomido pusiausvyros apykaitos koncentracija neparodė jokio potencialo ilginti QTcF intervalą, palyginti su placebu: ilgiausias laikas, atitinkantis vidutinį teriflunomido ir placebo skirtumą, buvo 3,45</w:t>
      </w:r>
      <w:r w:rsidR="00940DB6">
        <w:rPr>
          <w:rFonts w:ascii="Times New Roman" w:hAnsi="Times New Roman"/>
          <w:noProof/>
          <w:lang w:val="lt-LT"/>
        </w:rPr>
        <w:t> </w:t>
      </w:r>
      <w:r>
        <w:rPr>
          <w:rFonts w:ascii="Times New Roman" w:hAnsi="Times New Roman"/>
          <w:noProof/>
          <w:lang w:val="lt-LT"/>
        </w:rPr>
        <w:t>ms, kai vir</w:t>
      </w:r>
      <w:r>
        <w:rPr>
          <w:rFonts w:ascii="Times New Roman" w:hAnsi="Times New Roman" w:hint="eastAsia"/>
          <w:noProof/>
          <w:lang w:val="lt-LT"/>
        </w:rPr>
        <w:t>š</w:t>
      </w:r>
      <w:r>
        <w:rPr>
          <w:rFonts w:ascii="Times New Roman" w:hAnsi="Times New Roman"/>
          <w:noProof/>
          <w:lang w:val="lt-LT"/>
        </w:rPr>
        <w:t>utinė riba 90</w:t>
      </w:r>
      <w:r w:rsidR="00940DB6">
        <w:rPr>
          <w:rFonts w:ascii="Times New Roman" w:hAnsi="Times New Roman"/>
          <w:noProof/>
          <w:lang w:val="lt-LT"/>
        </w:rPr>
        <w:t> </w:t>
      </w:r>
      <w:r>
        <w:rPr>
          <w:rFonts w:ascii="Times New Roman" w:hAnsi="Times New Roman"/>
          <w:noProof/>
          <w:lang w:val="lt-LT"/>
        </w:rPr>
        <w:t xml:space="preserve">% </w:t>
      </w:r>
      <w:r w:rsidR="00940DB6">
        <w:rPr>
          <w:rFonts w:ascii="Times New Roman" w:hAnsi="Times New Roman"/>
          <w:noProof/>
          <w:lang w:val="lt-LT"/>
        </w:rPr>
        <w:t>pasikliautinojo intervalo (</w:t>
      </w:r>
      <w:r>
        <w:rPr>
          <w:rFonts w:ascii="Times New Roman" w:hAnsi="Times New Roman"/>
          <w:noProof/>
          <w:lang w:val="lt-LT"/>
        </w:rPr>
        <w:t>PI</w:t>
      </w:r>
      <w:r w:rsidR="00940DB6">
        <w:rPr>
          <w:rFonts w:ascii="Times New Roman" w:hAnsi="Times New Roman"/>
          <w:noProof/>
          <w:lang w:val="lt-LT"/>
        </w:rPr>
        <w:t>)</w:t>
      </w:r>
      <w:r>
        <w:rPr>
          <w:rFonts w:ascii="Times New Roman" w:hAnsi="Times New Roman"/>
          <w:noProof/>
          <w:lang w:val="lt-LT"/>
        </w:rPr>
        <w:t xml:space="preserve"> buvo 6,45</w:t>
      </w:r>
      <w:r w:rsidR="00940DB6">
        <w:rPr>
          <w:rFonts w:ascii="Times New Roman" w:hAnsi="Times New Roman"/>
          <w:noProof/>
          <w:lang w:val="lt-LT"/>
        </w:rPr>
        <w:t> </w:t>
      </w:r>
      <w:r>
        <w:rPr>
          <w:rFonts w:ascii="Times New Roman" w:hAnsi="Times New Roman"/>
          <w:noProof/>
          <w:lang w:val="lt-LT"/>
        </w:rPr>
        <w:t>ms.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Poveikis inkstų kanalėlių funkcijoms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Placebu kontroliuojamųjų tyrimų duomenimis, teriflunomidu gydytiems pacientams buvo stebėtas vidutinis </w:t>
      </w:r>
      <w:r>
        <w:rPr>
          <w:rFonts w:ascii="Times New Roman" w:hAnsi="Times New Roman" w:hint="eastAsia"/>
          <w:noProof/>
          <w:lang w:val="lt-LT"/>
        </w:rPr>
        <w:t>š</w:t>
      </w:r>
      <w:r>
        <w:rPr>
          <w:rFonts w:ascii="Times New Roman" w:hAnsi="Times New Roman"/>
          <w:noProof/>
          <w:lang w:val="lt-LT"/>
        </w:rPr>
        <w:t>lapimo rūg</w:t>
      </w:r>
      <w:r>
        <w:rPr>
          <w:rFonts w:ascii="Times New Roman" w:hAnsi="Times New Roman" w:hint="eastAsia"/>
          <w:noProof/>
          <w:lang w:val="lt-LT"/>
        </w:rPr>
        <w:t>š</w:t>
      </w:r>
      <w:r>
        <w:rPr>
          <w:rFonts w:ascii="Times New Roman" w:hAnsi="Times New Roman"/>
          <w:noProof/>
          <w:lang w:val="lt-LT"/>
        </w:rPr>
        <w:t>ties koncentracijos serume sumažėjimas nuo 20 iki 30</w:t>
      </w:r>
      <w:r w:rsidR="00940DB6">
        <w:rPr>
          <w:rFonts w:ascii="Times New Roman" w:hAnsi="Times New Roman"/>
          <w:noProof/>
          <w:lang w:val="lt-LT"/>
        </w:rPr>
        <w:t> </w:t>
      </w:r>
      <w:r>
        <w:rPr>
          <w:rFonts w:ascii="Times New Roman" w:hAnsi="Times New Roman"/>
          <w:noProof/>
          <w:lang w:val="lt-LT"/>
        </w:rPr>
        <w:t>% ribose, palyginti su placebu. Vidutinis fosforo koncentracijos serume sumažėjimas buvo ma</w:t>
      </w:r>
      <w:r>
        <w:rPr>
          <w:rFonts w:ascii="Times New Roman" w:hAnsi="Times New Roman" w:hint="eastAsia"/>
          <w:noProof/>
          <w:lang w:val="lt-LT"/>
        </w:rPr>
        <w:t>ž</w:t>
      </w:r>
      <w:r>
        <w:rPr>
          <w:rFonts w:ascii="Times New Roman" w:hAnsi="Times New Roman"/>
          <w:noProof/>
          <w:lang w:val="lt-LT"/>
        </w:rPr>
        <w:t>daug 10</w:t>
      </w:r>
      <w:r w:rsidR="00940DB6">
        <w:rPr>
          <w:rFonts w:ascii="Times New Roman" w:hAnsi="Times New Roman"/>
          <w:noProof/>
          <w:lang w:val="lt-LT"/>
        </w:rPr>
        <w:t> </w:t>
      </w:r>
      <w:r>
        <w:rPr>
          <w:rFonts w:ascii="Times New Roman" w:hAnsi="Times New Roman"/>
          <w:noProof/>
          <w:lang w:val="lt-LT"/>
        </w:rPr>
        <w:t>% teriflunomido grupėje, palyginti su placebu. Manoma, kad toks poveikis yra susijęs su ekskrecijos inkstų kanalėliuose padidėjimu ir nėra susijęs su glomerulų funkcijų pokyčiais.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Klinikinis veiksmingumas ir saugumas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Teriflunomido veiksmingumas buvo įrodytas atlikus du placebu kontroliuotus tyrimus (TEMSO ir TOWER tyrimus), kuriais buvo įvertintas 7</w:t>
      </w:r>
      <w:r w:rsidR="00940DB6">
        <w:rPr>
          <w:rFonts w:ascii="Times New Roman" w:hAnsi="Times New Roman"/>
          <w:noProof/>
          <w:lang w:val="lt-LT"/>
        </w:rPr>
        <w:t> </w:t>
      </w:r>
      <w:r>
        <w:rPr>
          <w:rFonts w:ascii="Times New Roman" w:hAnsi="Times New Roman"/>
          <w:noProof/>
          <w:lang w:val="lt-LT"/>
        </w:rPr>
        <w:t>mg ir 14</w:t>
      </w:r>
      <w:r w:rsidR="00940DB6">
        <w:rPr>
          <w:rFonts w:ascii="Times New Roman" w:hAnsi="Times New Roman"/>
          <w:noProof/>
          <w:lang w:val="lt-LT"/>
        </w:rPr>
        <w:t> </w:t>
      </w:r>
      <w:r>
        <w:rPr>
          <w:rFonts w:ascii="Times New Roman" w:hAnsi="Times New Roman"/>
          <w:noProof/>
          <w:lang w:val="lt-LT"/>
        </w:rPr>
        <w:t xml:space="preserve">mg teriflunomido dozių vartojimas vieną kartą per parą suaugusiems pacientams, sergantiems </w:t>
      </w:r>
      <w:r w:rsidR="00940DB6">
        <w:rPr>
          <w:rFonts w:ascii="Times New Roman" w:hAnsi="Times New Roman"/>
          <w:noProof/>
          <w:lang w:val="lt-LT"/>
        </w:rPr>
        <w:t>recidyvuojančia išsėtine skleroze (</w:t>
      </w:r>
      <w:r>
        <w:rPr>
          <w:rFonts w:ascii="Times New Roman" w:hAnsi="Times New Roman"/>
          <w:noProof/>
          <w:lang w:val="lt-LT"/>
        </w:rPr>
        <w:t>RIS</w:t>
      </w:r>
      <w:r w:rsidR="00940DB6">
        <w:rPr>
          <w:rFonts w:ascii="Times New Roman" w:hAnsi="Times New Roman"/>
          <w:noProof/>
          <w:lang w:val="lt-LT"/>
        </w:rPr>
        <w:t>)</w:t>
      </w:r>
      <w:r>
        <w:rPr>
          <w:rFonts w:ascii="Times New Roman" w:hAnsi="Times New Roman"/>
          <w:noProof/>
          <w:lang w:val="lt-LT"/>
        </w:rPr>
        <w:t>.</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I</w:t>
      </w:r>
      <w:r>
        <w:rPr>
          <w:rFonts w:ascii="Times New Roman" w:hAnsi="Times New Roman" w:hint="eastAsia"/>
          <w:noProof/>
          <w:lang w:val="lt-LT"/>
        </w:rPr>
        <w:t>š</w:t>
      </w:r>
      <w:r>
        <w:rPr>
          <w:rFonts w:ascii="Times New Roman" w:hAnsi="Times New Roman"/>
          <w:noProof/>
          <w:lang w:val="lt-LT"/>
        </w:rPr>
        <w:t xml:space="preserve"> viso 1 088 RIS sergantys pacientai atsitiktine tvarka buvo parinkti TEMSO tyrime ir vartojo 7</w:t>
      </w:r>
      <w:r w:rsidR="00940DB6">
        <w:rPr>
          <w:rFonts w:ascii="Times New Roman" w:hAnsi="Times New Roman"/>
          <w:noProof/>
          <w:lang w:val="lt-LT"/>
        </w:rPr>
        <w:t> </w:t>
      </w:r>
      <w:r>
        <w:rPr>
          <w:rFonts w:ascii="Times New Roman" w:hAnsi="Times New Roman"/>
          <w:noProof/>
          <w:lang w:val="lt-LT"/>
        </w:rPr>
        <w:t>mg (n</w:t>
      </w:r>
      <w:r w:rsidR="00940DB6">
        <w:rPr>
          <w:rFonts w:ascii="Times New Roman" w:hAnsi="Times New Roman"/>
          <w:noProof/>
          <w:lang w:val="lt-LT"/>
        </w:rPr>
        <w:t> </w:t>
      </w:r>
      <w:r>
        <w:rPr>
          <w:rFonts w:ascii="Times New Roman" w:hAnsi="Times New Roman"/>
          <w:noProof/>
          <w:lang w:val="lt-LT"/>
        </w:rPr>
        <w:t>=</w:t>
      </w:r>
      <w:r w:rsidR="00940DB6">
        <w:rPr>
          <w:rFonts w:ascii="Times New Roman" w:hAnsi="Times New Roman"/>
          <w:noProof/>
          <w:lang w:val="lt-LT"/>
        </w:rPr>
        <w:t> </w:t>
      </w:r>
      <w:r>
        <w:rPr>
          <w:rFonts w:ascii="Times New Roman" w:hAnsi="Times New Roman"/>
          <w:noProof/>
          <w:lang w:val="lt-LT"/>
        </w:rPr>
        <w:t>366) arba 14</w:t>
      </w:r>
      <w:r w:rsidR="00940DB6">
        <w:rPr>
          <w:rFonts w:ascii="Times New Roman" w:hAnsi="Times New Roman"/>
          <w:noProof/>
          <w:lang w:val="lt-LT"/>
        </w:rPr>
        <w:t> </w:t>
      </w:r>
      <w:r>
        <w:rPr>
          <w:rFonts w:ascii="Times New Roman" w:hAnsi="Times New Roman"/>
          <w:noProof/>
          <w:lang w:val="lt-LT"/>
        </w:rPr>
        <w:t>mg (n</w:t>
      </w:r>
      <w:r w:rsidR="00940DB6">
        <w:rPr>
          <w:rFonts w:ascii="Times New Roman" w:hAnsi="Times New Roman"/>
          <w:noProof/>
          <w:lang w:val="lt-LT"/>
        </w:rPr>
        <w:t> </w:t>
      </w:r>
      <w:r>
        <w:rPr>
          <w:rFonts w:ascii="Times New Roman" w:hAnsi="Times New Roman"/>
          <w:noProof/>
          <w:lang w:val="lt-LT"/>
        </w:rPr>
        <w:t>=</w:t>
      </w:r>
      <w:r w:rsidR="00940DB6">
        <w:rPr>
          <w:rFonts w:ascii="Times New Roman" w:hAnsi="Times New Roman"/>
          <w:noProof/>
          <w:lang w:val="lt-LT"/>
        </w:rPr>
        <w:t> </w:t>
      </w:r>
      <w:r>
        <w:rPr>
          <w:rFonts w:ascii="Times New Roman" w:hAnsi="Times New Roman"/>
          <w:noProof/>
          <w:lang w:val="lt-LT"/>
        </w:rPr>
        <w:t>359) teriflunomido dozę arba placeb</w:t>
      </w:r>
      <w:r w:rsidR="0075626A">
        <w:rPr>
          <w:rFonts w:ascii="Times New Roman" w:hAnsi="Times New Roman"/>
          <w:noProof/>
          <w:lang w:val="lt-LT"/>
        </w:rPr>
        <w:t>o</w:t>
      </w:r>
      <w:r>
        <w:rPr>
          <w:rFonts w:ascii="Times New Roman" w:hAnsi="Times New Roman"/>
          <w:noProof/>
          <w:lang w:val="lt-LT"/>
        </w:rPr>
        <w:t xml:space="preserve"> (n</w:t>
      </w:r>
      <w:r w:rsidR="0075626A">
        <w:rPr>
          <w:rFonts w:ascii="Times New Roman" w:hAnsi="Times New Roman"/>
          <w:noProof/>
          <w:lang w:val="lt-LT"/>
        </w:rPr>
        <w:t> </w:t>
      </w:r>
      <w:r>
        <w:rPr>
          <w:rFonts w:ascii="Times New Roman" w:hAnsi="Times New Roman"/>
          <w:noProof/>
          <w:lang w:val="lt-LT"/>
        </w:rPr>
        <w:t>=</w:t>
      </w:r>
      <w:r w:rsidR="0075626A">
        <w:rPr>
          <w:rFonts w:ascii="Times New Roman" w:hAnsi="Times New Roman"/>
          <w:noProof/>
          <w:lang w:val="lt-LT"/>
        </w:rPr>
        <w:t> </w:t>
      </w:r>
      <w:r>
        <w:rPr>
          <w:rFonts w:ascii="Times New Roman" w:hAnsi="Times New Roman"/>
          <w:noProof/>
          <w:lang w:val="lt-LT"/>
        </w:rPr>
        <w:t>363) 108 savaites. Visi pacientai turėjo ai</w:t>
      </w:r>
      <w:r>
        <w:rPr>
          <w:rFonts w:ascii="Times New Roman" w:hAnsi="Times New Roman" w:hint="eastAsia"/>
          <w:noProof/>
          <w:lang w:val="lt-LT"/>
        </w:rPr>
        <w:t>š</w:t>
      </w:r>
      <w:r>
        <w:rPr>
          <w:rFonts w:ascii="Times New Roman" w:hAnsi="Times New Roman"/>
          <w:noProof/>
          <w:lang w:val="lt-LT"/>
        </w:rPr>
        <w:t>kią IS diagnozę (remiantis McDonald kriterijais (2001) su recidyvuojančia ligos klinikine eiga, progresuojančia arba ne, ir patyrė ne ma</w:t>
      </w:r>
      <w:r>
        <w:rPr>
          <w:rFonts w:ascii="Times New Roman" w:hAnsi="Times New Roman" w:hint="eastAsia"/>
          <w:noProof/>
          <w:lang w:val="lt-LT"/>
        </w:rPr>
        <w:t>ž</w:t>
      </w:r>
      <w:r>
        <w:rPr>
          <w:rFonts w:ascii="Times New Roman" w:hAnsi="Times New Roman"/>
          <w:noProof/>
          <w:lang w:val="lt-LT"/>
        </w:rPr>
        <w:t>iau kaip 1 atkrytį per metus prie</w:t>
      </w:r>
      <w:r>
        <w:rPr>
          <w:rFonts w:ascii="Times New Roman" w:hAnsi="Times New Roman" w:hint="eastAsia"/>
          <w:noProof/>
          <w:lang w:val="lt-LT"/>
        </w:rPr>
        <w:t>š</w:t>
      </w:r>
      <w:r>
        <w:rPr>
          <w:rFonts w:ascii="Times New Roman" w:hAnsi="Times New Roman"/>
          <w:noProof/>
          <w:lang w:val="lt-LT"/>
        </w:rPr>
        <w:t xml:space="preserve"> tyrimą arba ne ma</w:t>
      </w:r>
      <w:r>
        <w:rPr>
          <w:rFonts w:ascii="Times New Roman" w:hAnsi="Times New Roman" w:hint="eastAsia"/>
          <w:noProof/>
          <w:lang w:val="lt-LT"/>
        </w:rPr>
        <w:t>ž</w:t>
      </w:r>
      <w:r>
        <w:rPr>
          <w:rFonts w:ascii="Times New Roman" w:hAnsi="Times New Roman"/>
          <w:noProof/>
          <w:lang w:val="lt-LT"/>
        </w:rPr>
        <w:t xml:space="preserve">iau </w:t>
      </w:r>
      <w:r>
        <w:rPr>
          <w:rFonts w:ascii="Times New Roman" w:hAnsi="Times New Roman"/>
          <w:noProof/>
          <w:lang w:val="lt-LT"/>
        </w:rPr>
        <w:lastRenderedPageBreak/>
        <w:t>kaip 2 atkryčius per 2 metus iki tyrimo. Tyrimo prad</w:t>
      </w:r>
      <w:r>
        <w:rPr>
          <w:rFonts w:ascii="Times New Roman" w:hAnsi="Times New Roman" w:hint="eastAsia"/>
          <w:noProof/>
          <w:lang w:val="lt-LT"/>
        </w:rPr>
        <w:t>ž</w:t>
      </w:r>
      <w:r>
        <w:rPr>
          <w:rFonts w:ascii="Times New Roman" w:hAnsi="Times New Roman"/>
          <w:noProof/>
          <w:lang w:val="lt-LT"/>
        </w:rPr>
        <w:t>ioje pacientų i</w:t>
      </w:r>
      <w:r>
        <w:rPr>
          <w:rFonts w:ascii="Times New Roman" w:hAnsi="Times New Roman" w:hint="eastAsia"/>
          <w:noProof/>
          <w:lang w:val="lt-LT"/>
        </w:rPr>
        <w:t>š</w:t>
      </w:r>
      <w:r>
        <w:rPr>
          <w:rFonts w:ascii="Times New Roman" w:hAnsi="Times New Roman"/>
          <w:noProof/>
          <w:lang w:val="lt-LT"/>
        </w:rPr>
        <w:t xml:space="preserve">plėstinės neįgalumo įvertinimo skalės (angl., </w:t>
      </w:r>
      <w:r>
        <w:rPr>
          <w:rFonts w:ascii="Times New Roman" w:hAnsi="Times New Roman"/>
          <w:i/>
          <w:iCs/>
          <w:noProof/>
          <w:lang w:val="lt-LT"/>
        </w:rPr>
        <w:t>Expanded Disability Status Scale [EDSS]</w:t>
      </w:r>
      <w:r>
        <w:rPr>
          <w:rFonts w:ascii="Times New Roman" w:hAnsi="Times New Roman"/>
          <w:noProof/>
          <w:lang w:val="lt-LT"/>
        </w:rPr>
        <w:t>) balai buvo ≤</w:t>
      </w:r>
      <w:r w:rsidR="0075626A">
        <w:rPr>
          <w:rFonts w:ascii="Times New Roman" w:hAnsi="Times New Roman"/>
          <w:noProof/>
          <w:lang w:val="lt-LT"/>
        </w:rPr>
        <w:t> </w:t>
      </w:r>
      <w:r>
        <w:rPr>
          <w:rFonts w:ascii="Times New Roman" w:hAnsi="Times New Roman"/>
          <w:noProof/>
          <w:lang w:val="lt-LT"/>
        </w:rPr>
        <w:t>5,5. Vidutinis tiriamųjų am</w:t>
      </w:r>
      <w:r>
        <w:rPr>
          <w:rFonts w:ascii="Times New Roman" w:hAnsi="Times New Roman" w:hint="eastAsia"/>
          <w:noProof/>
          <w:lang w:val="lt-LT"/>
        </w:rPr>
        <w:t>ž</w:t>
      </w:r>
      <w:r>
        <w:rPr>
          <w:rFonts w:ascii="Times New Roman" w:hAnsi="Times New Roman"/>
          <w:noProof/>
          <w:lang w:val="lt-LT"/>
        </w:rPr>
        <w:t>ius buvo 37,9 metai. Dauguma pacientų sirgo recidyvuojančia remituojančia i</w:t>
      </w:r>
      <w:r>
        <w:rPr>
          <w:rFonts w:ascii="Times New Roman" w:hAnsi="Times New Roman" w:hint="eastAsia"/>
          <w:noProof/>
          <w:lang w:val="lt-LT"/>
        </w:rPr>
        <w:t>š</w:t>
      </w:r>
      <w:r>
        <w:rPr>
          <w:rFonts w:ascii="Times New Roman" w:hAnsi="Times New Roman"/>
          <w:noProof/>
          <w:lang w:val="lt-LT"/>
        </w:rPr>
        <w:t>sėtine skleroze (91,5 %), tačiau buvo antrine progresuojančia (4,7</w:t>
      </w:r>
      <w:r w:rsidR="0075626A">
        <w:rPr>
          <w:rFonts w:ascii="Times New Roman" w:hAnsi="Times New Roman"/>
          <w:noProof/>
          <w:lang w:val="lt-LT"/>
        </w:rPr>
        <w:t> </w:t>
      </w:r>
      <w:r>
        <w:rPr>
          <w:rFonts w:ascii="Times New Roman" w:hAnsi="Times New Roman"/>
          <w:noProof/>
          <w:lang w:val="lt-LT"/>
        </w:rPr>
        <w:t>%) ar progresuojančia recidyvuojančia i</w:t>
      </w:r>
      <w:r>
        <w:rPr>
          <w:rFonts w:ascii="Times New Roman" w:hAnsi="Times New Roman" w:hint="eastAsia"/>
          <w:noProof/>
          <w:lang w:val="lt-LT"/>
        </w:rPr>
        <w:t>š</w:t>
      </w:r>
      <w:r>
        <w:rPr>
          <w:rFonts w:ascii="Times New Roman" w:hAnsi="Times New Roman"/>
          <w:noProof/>
          <w:lang w:val="lt-LT"/>
        </w:rPr>
        <w:t>sėtine skleroze (3,9 %) sergančių pacientų pogrupiai. Vidutinis atkryčių skaičius vienerių metų laikotarpiu iki įtraukimo į tyrimą buvo 1,4, kur 36,2</w:t>
      </w:r>
      <w:r w:rsidR="0075626A">
        <w:rPr>
          <w:rFonts w:ascii="Times New Roman" w:hAnsi="Times New Roman"/>
          <w:noProof/>
          <w:lang w:val="lt-LT"/>
        </w:rPr>
        <w:t> </w:t>
      </w:r>
      <w:r>
        <w:rPr>
          <w:rFonts w:ascii="Times New Roman" w:hAnsi="Times New Roman"/>
          <w:noProof/>
          <w:lang w:val="lt-LT"/>
        </w:rPr>
        <w:t>% pacientų prieš tyrimą turėjo gadolin</w:t>
      </w:r>
      <w:r w:rsidR="0075626A">
        <w:rPr>
          <w:rFonts w:ascii="Times New Roman" w:hAnsi="Times New Roman"/>
          <w:noProof/>
          <w:lang w:val="lt-LT"/>
        </w:rPr>
        <w:t>į</w:t>
      </w:r>
      <w:r>
        <w:rPr>
          <w:rFonts w:ascii="Times New Roman" w:hAnsi="Times New Roman"/>
          <w:noProof/>
          <w:lang w:val="lt-LT"/>
        </w:rPr>
        <w:t xml:space="preserve"> </w:t>
      </w:r>
      <w:r w:rsidR="0075626A">
        <w:rPr>
          <w:rFonts w:ascii="Times New Roman" w:hAnsi="Times New Roman"/>
          <w:noProof/>
          <w:lang w:val="lt-LT"/>
        </w:rPr>
        <w:t>kaupiančių</w:t>
      </w:r>
      <w:r>
        <w:rPr>
          <w:rFonts w:ascii="Times New Roman" w:hAnsi="Times New Roman"/>
          <w:noProof/>
          <w:lang w:val="lt-LT"/>
        </w:rPr>
        <w:t xml:space="preserve"> </w:t>
      </w:r>
      <w:r w:rsidR="00B40CC7">
        <w:rPr>
          <w:rFonts w:ascii="Times New Roman" w:hAnsi="Times New Roman"/>
          <w:noProof/>
          <w:lang w:val="lt-LT"/>
        </w:rPr>
        <w:t>pažeidimų</w:t>
      </w:r>
      <w:r>
        <w:rPr>
          <w:rFonts w:ascii="Times New Roman" w:hAnsi="Times New Roman"/>
          <w:noProof/>
          <w:lang w:val="lt-LT"/>
        </w:rPr>
        <w:t xml:space="preserve">. Pradinio </w:t>
      </w:r>
      <w:r>
        <w:rPr>
          <w:rFonts w:ascii="Times New Roman" w:hAnsi="Times New Roman"/>
          <w:i/>
          <w:iCs/>
          <w:noProof/>
          <w:lang w:val="lt-LT"/>
        </w:rPr>
        <w:t>EDSS</w:t>
      </w:r>
      <w:r>
        <w:rPr>
          <w:rFonts w:ascii="Times New Roman" w:hAnsi="Times New Roman"/>
          <w:noProof/>
          <w:lang w:val="lt-LT"/>
        </w:rPr>
        <w:t xml:space="preserve"> įvertinimo mediana buvo 2,50; 249 (22,9</w:t>
      </w:r>
      <w:r w:rsidR="0075626A">
        <w:rPr>
          <w:rFonts w:ascii="Times New Roman" w:hAnsi="Times New Roman"/>
          <w:noProof/>
          <w:lang w:val="lt-LT"/>
        </w:rPr>
        <w:t> </w:t>
      </w:r>
      <w:r>
        <w:rPr>
          <w:rFonts w:ascii="Times New Roman" w:hAnsi="Times New Roman"/>
          <w:noProof/>
          <w:lang w:val="lt-LT"/>
        </w:rPr>
        <w:t xml:space="preserve">%) pacientų pradinis </w:t>
      </w:r>
      <w:r>
        <w:rPr>
          <w:rFonts w:ascii="Times New Roman" w:hAnsi="Times New Roman"/>
          <w:i/>
          <w:iCs/>
          <w:noProof/>
          <w:lang w:val="lt-LT"/>
        </w:rPr>
        <w:t>EDSS</w:t>
      </w:r>
      <w:r>
        <w:rPr>
          <w:rFonts w:ascii="Times New Roman" w:hAnsi="Times New Roman"/>
          <w:noProof/>
          <w:lang w:val="lt-LT"/>
        </w:rPr>
        <w:t xml:space="preserve"> įvertinimas buvo &gt;</w:t>
      </w:r>
      <w:r w:rsidR="0075626A">
        <w:rPr>
          <w:rFonts w:ascii="Times New Roman" w:hAnsi="Times New Roman"/>
          <w:noProof/>
          <w:lang w:val="lt-LT"/>
        </w:rPr>
        <w:t> </w:t>
      </w:r>
      <w:r>
        <w:rPr>
          <w:rFonts w:ascii="Times New Roman" w:hAnsi="Times New Roman"/>
          <w:noProof/>
          <w:lang w:val="lt-LT"/>
        </w:rPr>
        <w:t>3,5. Vidutinė ligos trukmė, skaičiuojant nuo pirmųjų simptomų atsiradimo, buvo 8,7 metų. Daugumai pacientų (73</w:t>
      </w:r>
      <w:r w:rsidR="0075626A">
        <w:rPr>
          <w:rFonts w:ascii="Times New Roman" w:hAnsi="Times New Roman"/>
          <w:noProof/>
          <w:lang w:val="lt-LT"/>
        </w:rPr>
        <w:t> </w:t>
      </w:r>
      <w:r>
        <w:rPr>
          <w:rFonts w:ascii="Times New Roman" w:hAnsi="Times New Roman"/>
          <w:noProof/>
          <w:lang w:val="lt-LT"/>
        </w:rPr>
        <w:t>%) ligą modifikuojantis gydymas 2 metų laikotarpiu iki įtraukimo į tyrimą skirtas nebuvo. Tyrimo duomenys pateikti 1 lentelėje.</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TEMSO ilgalaikio tęstinio saugumo tyrimo (bendroji gydymo trukmės mediana ma</w:t>
      </w:r>
      <w:r>
        <w:rPr>
          <w:rFonts w:ascii="Times New Roman" w:hAnsi="Times New Roman" w:hint="eastAsia"/>
          <w:noProof/>
          <w:lang w:val="lt-LT"/>
        </w:rPr>
        <w:t>ž</w:t>
      </w:r>
      <w:r>
        <w:rPr>
          <w:rFonts w:ascii="Times New Roman" w:hAnsi="Times New Roman"/>
          <w:noProof/>
          <w:lang w:val="lt-LT"/>
        </w:rPr>
        <w:t>daug 5 metai, maksimali gydymo trukmė ma</w:t>
      </w:r>
      <w:r>
        <w:rPr>
          <w:rFonts w:ascii="Times New Roman" w:hAnsi="Times New Roman" w:hint="eastAsia"/>
          <w:noProof/>
          <w:lang w:val="lt-LT"/>
        </w:rPr>
        <w:t>ž</w:t>
      </w:r>
      <w:r>
        <w:rPr>
          <w:rFonts w:ascii="Times New Roman" w:hAnsi="Times New Roman"/>
          <w:noProof/>
          <w:lang w:val="lt-LT"/>
        </w:rPr>
        <w:t>daug 8,5 metų) ilgalaikio stebėjimo rezultatai jokių naujų ar netikėtų saugumo duomenų nepateikė.</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I</w:t>
      </w:r>
      <w:r>
        <w:rPr>
          <w:rFonts w:ascii="Times New Roman" w:hAnsi="Times New Roman" w:hint="eastAsia"/>
          <w:noProof/>
          <w:lang w:val="lt-LT"/>
        </w:rPr>
        <w:t>š</w:t>
      </w:r>
      <w:r>
        <w:rPr>
          <w:rFonts w:ascii="Times New Roman" w:hAnsi="Times New Roman"/>
          <w:noProof/>
          <w:lang w:val="lt-LT"/>
        </w:rPr>
        <w:t xml:space="preserve"> viso 1</w:t>
      </w:r>
      <w:r w:rsidR="0075626A">
        <w:rPr>
          <w:rFonts w:ascii="Times New Roman" w:hAnsi="Times New Roman"/>
          <w:noProof/>
          <w:lang w:val="lt-LT"/>
        </w:rPr>
        <w:t> </w:t>
      </w:r>
      <w:r>
        <w:rPr>
          <w:rFonts w:ascii="Times New Roman" w:hAnsi="Times New Roman"/>
          <w:noProof/>
          <w:lang w:val="lt-LT"/>
        </w:rPr>
        <w:t>169 RIS sergantys pacientai atsitiktine tvarka buvo parinkti TOWER tyrime varto</w:t>
      </w:r>
      <w:r w:rsidR="0075626A">
        <w:rPr>
          <w:rFonts w:ascii="Times New Roman" w:hAnsi="Times New Roman"/>
          <w:noProof/>
          <w:lang w:val="lt-LT"/>
        </w:rPr>
        <w:t>ti</w:t>
      </w:r>
      <w:r>
        <w:rPr>
          <w:rFonts w:ascii="Times New Roman" w:hAnsi="Times New Roman"/>
          <w:noProof/>
          <w:lang w:val="lt-LT"/>
        </w:rPr>
        <w:t xml:space="preserve"> 7</w:t>
      </w:r>
      <w:r w:rsidR="0075626A">
        <w:rPr>
          <w:rFonts w:ascii="Times New Roman" w:hAnsi="Times New Roman"/>
          <w:noProof/>
          <w:lang w:val="lt-LT"/>
        </w:rPr>
        <w:t> </w:t>
      </w:r>
      <w:r>
        <w:rPr>
          <w:rFonts w:ascii="Times New Roman" w:hAnsi="Times New Roman"/>
          <w:noProof/>
          <w:lang w:val="lt-LT"/>
        </w:rPr>
        <w:t>mg (n</w:t>
      </w:r>
      <w:r w:rsidR="0075626A">
        <w:rPr>
          <w:rFonts w:ascii="Times New Roman" w:hAnsi="Times New Roman"/>
          <w:noProof/>
          <w:lang w:val="lt-LT"/>
        </w:rPr>
        <w:t> </w:t>
      </w:r>
      <w:r>
        <w:rPr>
          <w:rFonts w:ascii="Times New Roman" w:hAnsi="Times New Roman"/>
          <w:noProof/>
          <w:lang w:val="lt-LT"/>
        </w:rPr>
        <w:t>=</w:t>
      </w:r>
      <w:r w:rsidR="0075626A">
        <w:rPr>
          <w:rFonts w:ascii="Times New Roman" w:hAnsi="Times New Roman"/>
          <w:noProof/>
          <w:lang w:val="lt-LT"/>
        </w:rPr>
        <w:t> </w:t>
      </w:r>
      <w:r>
        <w:rPr>
          <w:rFonts w:ascii="Times New Roman" w:hAnsi="Times New Roman"/>
          <w:noProof/>
          <w:lang w:val="lt-LT"/>
        </w:rPr>
        <w:t>408) arba 14</w:t>
      </w:r>
      <w:r w:rsidR="0075626A">
        <w:rPr>
          <w:rFonts w:ascii="Times New Roman" w:hAnsi="Times New Roman"/>
          <w:noProof/>
          <w:lang w:val="lt-LT"/>
        </w:rPr>
        <w:t> </w:t>
      </w:r>
      <w:r>
        <w:rPr>
          <w:rFonts w:ascii="Times New Roman" w:hAnsi="Times New Roman"/>
          <w:noProof/>
          <w:lang w:val="lt-LT"/>
        </w:rPr>
        <w:t>mg (n</w:t>
      </w:r>
      <w:r w:rsidR="0075626A">
        <w:rPr>
          <w:rFonts w:ascii="Times New Roman" w:hAnsi="Times New Roman"/>
          <w:noProof/>
          <w:lang w:val="lt-LT"/>
        </w:rPr>
        <w:t> </w:t>
      </w:r>
      <w:r>
        <w:rPr>
          <w:rFonts w:ascii="Times New Roman" w:hAnsi="Times New Roman"/>
          <w:noProof/>
          <w:lang w:val="lt-LT"/>
        </w:rPr>
        <w:t>=</w:t>
      </w:r>
      <w:r w:rsidR="0075626A">
        <w:rPr>
          <w:rFonts w:ascii="Times New Roman" w:hAnsi="Times New Roman"/>
          <w:noProof/>
          <w:lang w:val="lt-LT"/>
        </w:rPr>
        <w:t> </w:t>
      </w:r>
      <w:r>
        <w:rPr>
          <w:rFonts w:ascii="Times New Roman" w:hAnsi="Times New Roman"/>
          <w:noProof/>
          <w:lang w:val="lt-LT"/>
        </w:rPr>
        <w:t>372) teriflunomido dozę arba placebo (n</w:t>
      </w:r>
      <w:r w:rsidR="0075626A">
        <w:rPr>
          <w:rFonts w:ascii="Times New Roman" w:hAnsi="Times New Roman"/>
          <w:noProof/>
          <w:lang w:val="lt-LT"/>
        </w:rPr>
        <w:t> </w:t>
      </w:r>
      <w:r>
        <w:rPr>
          <w:rFonts w:ascii="Times New Roman" w:hAnsi="Times New Roman"/>
          <w:noProof/>
          <w:lang w:val="lt-LT"/>
        </w:rPr>
        <w:t>=</w:t>
      </w:r>
      <w:r w:rsidR="0075626A">
        <w:rPr>
          <w:rFonts w:ascii="Times New Roman" w:hAnsi="Times New Roman"/>
          <w:noProof/>
          <w:lang w:val="lt-LT"/>
        </w:rPr>
        <w:t> </w:t>
      </w:r>
      <w:r>
        <w:rPr>
          <w:rFonts w:ascii="Times New Roman" w:hAnsi="Times New Roman"/>
          <w:noProof/>
          <w:lang w:val="lt-LT"/>
        </w:rPr>
        <w:t>389) įvairios trukmės laikotarpiu, pasibaigusiu 48-tą savaitę po paskutiniojo paciento įtraukimo. Visi pacientai turėjo ai</w:t>
      </w:r>
      <w:r>
        <w:rPr>
          <w:rFonts w:ascii="Times New Roman" w:hAnsi="Times New Roman" w:hint="eastAsia"/>
          <w:noProof/>
          <w:lang w:val="lt-LT"/>
        </w:rPr>
        <w:t>š</w:t>
      </w:r>
      <w:r>
        <w:rPr>
          <w:rFonts w:ascii="Times New Roman" w:hAnsi="Times New Roman"/>
          <w:noProof/>
          <w:lang w:val="lt-LT"/>
        </w:rPr>
        <w:t>kią IS diagnozę (remiantis McDonald kriterijais (2005) su recidyvuojančia ligos klinikine eiga, progresuojančia arba ne, ir patyrė ne ma</w:t>
      </w:r>
      <w:r>
        <w:rPr>
          <w:rFonts w:ascii="Times New Roman" w:hAnsi="Times New Roman" w:hint="eastAsia"/>
          <w:noProof/>
          <w:lang w:val="lt-LT"/>
        </w:rPr>
        <w:t>ž</w:t>
      </w:r>
      <w:r>
        <w:rPr>
          <w:rFonts w:ascii="Times New Roman" w:hAnsi="Times New Roman"/>
          <w:noProof/>
          <w:lang w:val="lt-LT"/>
        </w:rPr>
        <w:t>iau kaip 1 atkrytį per metus prie</w:t>
      </w:r>
      <w:r>
        <w:rPr>
          <w:rFonts w:ascii="Times New Roman" w:hAnsi="Times New Roman" w:hint="eastAsia"/>
          <w:noProof/>
          <w:lang w:val="lt-LT"/>
        </w:rPr>
        <w:t>š</w:t>
      </w:r>
      <w:r>
        <w:rPr>
          <w:rFonts w:ascii="Times New Roman" w:hAnsi="Times New Roman"/>
          <w:noProof/>
          <w:lang w:val="lt-LT"/>
        </w:rPr>
        <w:t xml:space="preserve"> tyrimą arba ne ma</w:t>
      </w:r>
      <w:r>
        <w:rPr>
          <w:rFonts w:ascii="Times New Roman" w:hAnsi="Times New Roman" w:hint="eastAsia"/>
          <w:noProof/>
          <w:lang w:val="lt-LT"/>
        </w:rPr>
        <w:t>ž</w:t>
      </w:r>
      <w:r>
        <w:rPr>
          <w:rFonts w:ascii="Times New Roman" w:hAnsi="Times New Roman"/>
          <w:noProof/>
          <w:lang w:val="lt-LT"/>
        </w:rPr>
        <w:t>iau kaip 2 atkryčius per 2 metus iki tyrimo. Tyrimo prad</w:t>
      </w:r>
      <w:r>
        <w:rPr>
          <w:rFonts w:ascii="Times New Roman" w:hAnsi="Times New Roman" w:hint="eastAsia"/>
          <w:noProof/>
          <w:lang w:val="lt-LT"/>
        </w:rPr>
        <w:t>ž</w:t>
      </w:r>
      <w:r>
        <w:rPr>
          <w:rFonts w:ascii="Times New Roman" w:hAnsi="Times New Roman"/>
          <w:noProof/>
          <w:lang w:val="lt-LT"/>
        </w:rPr>
        <w:t>ioje pacientų i</w:t>
      </w:r>
      <w:r>
        <w:rPr>
          <w:rFonts w:ascii="Times New Roman" w:hAnsi="Times New Roman" w:hint="eastAsia"/>
          <w:noProof/>
          <w:lang w:val="lt-LT"/>
        </w:rPr>
        <w:t>š</w:t>
      </w:r>
      <w:r>
        <w:rPr>
          <w:rFonts w:ascii="Times New Roman" w:hAnsi="Times New Roman"/>
          <w:noProof/>
          <w:lang w:val="lt-LT"/>
        </w:rPr>
        <w:t>plėstinės neįgalumo įvertinimo skalės (</w:t>
      </w:r>
      <w:r>
        <w:rPr>
          <w:rFonts w:ascii="Times New Roman" w:hAnsi="Times New Roman"/>
          <w:i/>
          <w:iCs/>
          <w:noProof/>
          <w:lang w:val="lt-LT"/>
        </w:rPr>
        <w:t>EDSS</w:t>
      </w:r>
      <w:r>
        <w:rPr>
          <w:rFonts w:ascii="Times New Roman" w:hAnsi="Times New Roman"/>
          <w:noProof/>
          <w:lang w:val="lt-LT"/>
        </w:rPr>
        <w:t>) balai buvo ≤ 5,5.</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Vidutinis tiriamųjų am</w:t>
      </w:r>
      <w:r>
        <w:rPr>
          <w:rFonts w:ascii="Times New Roman" w:hAnsi="Times New Roman" w:hint="eastAsia"/>
          <w:noProof/>
          <w:lang w:val="lt-LT"/>
        </w:rPr>
        <w:t>ž</w:t>
      </w:r>
      <w:r>
        <w:rPr>
          <w:rFonts w:ascii="Times New Roman" w:hAnsi="Times New Roman"/>
          <w:noProof/>
          <w:lang w:val="lt-LT"/>
        </w:rPr>
        <w:t>ius buvo 37,9 metai. Dauguma pacientų sirgo recidyvuojančia remituojančia i</w:t>
      </w:r>
      <w:r>
        <w:rPr>
          <w:rFonts w:ascii="Times New Roman" w:hAnsi="Times New Roman" w:hint="eastAsia"/>
          <w:noProof/>
          <w:lang w:val="lt-LT"/>
        </w:rPr>
        <w:t>š</w:t>
      </w:r>
      <w:r>
        <w:rPr>
          <w:rFonts w:ascii="Times New Roman" w:hAnsi="Times New Roman"/>
          <w:noProof/>
          <w:lang w:val="lt-LT"/>
        </w:rPr>
        <w:t>sėtine skleroze (97,5</w:t>
      </w:r>
      <w:r w:rsidR="0075626A">
        <w:rPr>
          <w:rFonts w:ascii="Times New Roman" w:hAnsi="Times New Roman"/>
          <w:noProof/>
          <w:lang w:val="lt-LT"/>
        </w:rPr>
        <w:t> </w:t>
      </w:r>
      <w:r>
        <w:rPr>
          <w:rFonts w:ascii="Times New Roman" w:hAnsi="Times New Roman"/>
          <w:noProof/>
          <w:lang w:val="lt-LT"/>
        </w:rPr>
        <w:t>%), tačiau buvo antrine progresuojančia (0,8</w:t>
      </w:r>
      <w:r w:rsidR="0075626A">
        <w:rPr>
          <w:rFonts w:ascii="Times New Roman" w:hAnsi="Times New Roman"/>
          <w:noProof/>
          <w:lang w:val="lt-LT"/>
        </w:rPr>
        <w:t> </w:t>
      </w:r>
      <w:r>
        <w:rPr>
          <w:rFonts w:ascii="Times New Roman" w:hAnsi="Times New Roman"/>
          <w:noProof/>
          <w:lang w:val="lt-LT"/>
        </w:rPr>
        <w:t>%) ar progresuojančia recidyvuojančia i</w:t>
      </w:r>
      <w:r>
        <w:rPr>
          <w:rFonts w:ascii="Times New Roman" w:hAnsi="Times New Roman" w:hint="eastAsia"/>
          <w:noProof/>
          <w:lang w:val="lt-LT"/>
        </w:rPr>
        <w:t>š</w:t>
      </w:r>
      <w:r>
        <w:rPr>
          <w:rFonts w:ascii="Times New Roman" w:hAnsi="Times New Roman"/>
          <w:noProof/>
          <w:lang w:val="lt-LT"/>
        </w:rPr>
        <w:t>sėtine skleroze (1,7</w:t>
      </w:r>
      <w:r w:rsidR="0075626A">
        <w:rPr>
          <w:rFonts w:ascii="Times New Roman" w:hAnsi="Times New Roman"/>
          <w:noProof/>
          <w:lang w:val="lt-LT"/>
        </w:rPr>
        <w:t> </w:t>
      </w:r>
      <w:r>
        <w:rPr>
          <w:rFonts w:ascii="Times New Roman" w:hAnsi="Times New Roman"/>
          <w:noProof/>
          <w:lang w:val="lt-LT"/>
        </w:rPr>
        <w:t>%) sergančių pacientų pogrupiai. Vidutinis atkryčių skaičius vienerių metų laikotarpiu iki įtraukimo į tyrimą buvo 1,4. Duomenų apie gadolin</w:t>
      </w:r>
      <w:r w:rsidR="0075626A">
        <w:rPr>
          <w:rFonts w:ascii="Times New Roman" w:hAnsi="Times New Roman"/>
          <w:noProof/>
          <w:lang w:val="lt-LT"/>
        </w:rPr>
        <w:t xml:space="preserve">į kaupiančius </w:t>
      </w:r>
      <w:r w:rsidR="00B40CC7">
        <w:rPr>
          <w:rFonts w:ascii="Times New Roman" w:hAnsi="Times New Roman"/>
          <w:noProof/>
          <w:lang w:val="lt-LT"/>
        </w:rPr>
        <w:t>pažeidimus</w:t>
      </w:r>
      <w:r w:rsidR="0075626A">
        <w:rPr>
          <w:rFonts w:ascii="Times New Roman" w:hAnsi="Times New Roman"/>
          <w:noProof/>
          <w:lang w:val="lt-LT"/>
        </w:rPr>
        <w:t xml:space="preserve"> </w:t>
      </w:r>
      <w:r>
        <w:rPr>
          <w:rFonts w:ascii="Times New Roman" w:hAnsi="Times New Roman"/>
          <w:noProof/>
          <w:lang w:val="lt-LT"/>
        </w:rPr>
        <w:t>prie</w:t>
      </w:r>
      <w:r>
        <w:rPr>
          <w:rFonts w:ascii="Times New Roman" w:hAnsi="Times New Roman" w:hint="eastAsia"/>
          <w:noProof/>
          <w:lang w:val="lt-LT"/>
        </w:rPr>
        <w:t>š</w:t>
      </w:r>
      <w:r>
        <w:rPr>
          <w:rFonts w:ascii="Times New Roman" w:hAnsi="Times New Roman"/>
          <w:noProof/>
          <w:lang w:val="lt-LT"/>
        </w:rPr>
        <w:t xml:space="preserve"> tyrimą nėra. Pradinio </w:t>
      </w:r>
      <w:r>
        <w:rPr>
          <w:rFonts w:ascii="Times New Roman" w:hAnsi="Times New Roman"/>
          <w:i/>
          <w:iCs/>
          <w:noProof/>
          <w:lang w:val="lt-LT"/>
        </w:rPr>
        <w:t>EDSS</w:t>
      </w:r>
      <w:r>
        <w:rPr>
          <w:rFonts w:ascii="Times New Roman" w:hAnsi="Times New Roman"/>
          <w:noProof/>
          <w:lang w:val="lt-LT"/>
        </w:rPr>
        <w:t xml:space="preserve"> įvertinimo mediana buvo 2,50; 298 (25,5</w:t>
      </w:r>
      <w:r w:rsidR="0075626A">
        <w:rPr>
          <w:rFonts w:ascii="Times New Roman" w:hAnsi="Times New Roman"/>
          <w:noProof/>
          <w:lang w:val="lt-LT"/>
        </w:rPr>
        <w:t> </w:t>
      </w:r>
      <w:r>
        <w:rPr>
          <w:rFonts w:ascii="Times New Roman" w:hAnsi="Times New Roman"/>
          <w:noProof/>
          <w:lang w:val="lt-LT"/>
        </w:rPr>
        <w:t xml:space="preserve">%) pacientų pradinis </w:t>
      </w:r>
      <w:r>
        <w:rPr>
          <w:rFonts w:ascii="Times New Roman" w:hAnsi="Times New Roman"/>
          <w:i/>
          <w:iCs/>
          <w:noProof/>
          <w:lang w:val="lt-LT"/>
        </w:rPr>
        <w:t>EDSS</w:t>
      </w:r>
      <w:r>
        <w:rPr>
          <w:rFonts w:ascii="Times New Roman" w:hAnsi="Times New Roman"/>
          <w:noProof/>
          <w:lang w:val="lt-LT"/>
        </w:rPr>
        <w:t xml:space="preserve"> įvertinimas buvo &gt;3,5. Vidutinė ligos trukmė, skaičiuojant nuo pirmųjų simptomų atsiradimo, buvo 8,0 metai. Daugumai pacientų (67,2</w:t>
      </w:r>
      <w:r w:rsidR="00B40CC7">
        <w:rPr>
          <w:rFonts w:ascii="Times New Roman" w:hAnsi="Times New Roman"/>
          <w:noProof/>
          <w:lang w:val="lt-LT"/>
        </w:rPr>
        <w:t> </w:t>
      </w:r>
      <w:r>
        <w:rPr>
          <w:rFonts w:ascii="Times New Roman" w:hAnsi="Times New Roman"/>
          <w:noProof/>
          <w:lang w:val="lt-LT"/>
        </w:rPr>
        <w:t>%) ligą modifikuojantis gydymas 2 metų laikotarpiu iki įtraukimo į tyrimą skirtas nebuvo. Tyrimo duomenys pateikti 1 lentelėje.</w:t>
      </w:r>
    </w:p>
    <w:p w:rsidR="00BB7668" w:rsidRDefault="00BB7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 xml:space="preserve">1 lentelė. Pagrindiniai rezultatai (vartojant patvirtintą dozę, </w:t>
      </w:r>
      <w:r w:rsidR="00B40CC7">
        <w:rPr>
          <w:rFonts w:ascii="Times New Roman" w:hAnsi="Times New Roman"/>
          <w:b/>
          <w:bCs/>
          <w:noProof/>
          <w:lang w:val="lt-LT"/>
        </w:rPr>
        <w:t xml:space="preserve">ketintų </w:t>
      </w:r>
      <w:r>
        <w:rPr>
          <w:rFonts w:ascii="Times New Roman" w:hAnsi="Times New Roman"/>
          <w:b/>
          <w:bCs/>
          <w:noProof/>
          <w:lang w:val="lt-LT"/>
        </w:rPr>
        <w:t xml:space="preserve">gydyti pacientų (angl. </w:t>
      </w:r>
      <w:r>
        <w:rPr>
          <w:rFonts w:ascii="Times New Roman" w:hAnsi="Times New Roman"/>
          <w:b/>
          <w:bCs/>
          <w:i/>
          <w:iCs/>
          <w:noProof/>
          <w:lang w:val="lt-LT"/>
        </w:rPr>
        <w:t>intent-to-treat [ITT]</w:t>
      </w:r>
      <w:r>
        <w:rPr>
          <w:rFonts w:ascii="Times New Roman" w:hAnsi="Times New Roman"/>
          <w:b/>
          <w:bCs/>
          <w:noProof/>
          <w:lang w:val="lt-LT"/>
        </w:rPr>
        <w:t>) populiacijoje)</w:t>
      </w:r>
    </w:p>
    <w:p w:rsidR="00BB7668" w:rsidRDefault="00BB7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noProof/>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1"/>
        <w:gridCol w:w="1742"/>
        <w:gridCol w:w="1601"/>
        <w:gridCol w:w="1744"/>
        <w:gridCol w:w="1298"/>
      </w:tblGrid>
      <w:tr w:rsidR="00BB7668" w:rsidRPr="002E5122" w:rsidTr="002E5122">
        <w:trPr>
          <w:tblHeader/>
        </w:trPr>
        <w:tc>
          <w:tcPr>
            <w:tcW w:w="1562" w:type="pct"/>
            <w:shd w:val="clear" w:color="auto" w:fill="auto"/>
          </w:tcPr>
          <w:p w:rsidR="00BB7668" w:rsidRPr="002E5122" w:rsidRDefault="00BB7668" w:rsidP="002E5122">
            <w:pPr>
              <w:spacing w:after="0" w:line="240" w:lineRule="auto"/>
              <w:rPr>
                <w:rFonts w:ascii="Times New Roman" w:hAnsi="Times New Roman"/>
                <w:lang w:val="lt-LT"/>
              </w:rPr>
            </w:pPr>
          </w:p>
        </w:tc>
        <w:tc>
          <w:tcPr>
            <w:tcW w:w="1800" w:type="pct"/>
            <w:gridSpan w:val="2"/>
            <w:shd w:val="clear" w:color="auto" w:fill="auto"/>
            <w:vAlign w:val="center"/>
          </w:tcPr>
          <w:p w:rsidR="00BB7668" w:rsidRPr="002E5122" w:rsidRDefault="00D24F81" w:rsidP="002E5122">
            <w:pPr>
              <w:spacing w:after="0" w:line="240" w:lineRule="auto"/>
              <w:jc w:val="center"/>
              <w:rPr>
                <w:rFonts w:ascii="Times New Roman" w:hAnsi="Times New Roman"/>
                <w:b/>
                <w:lang w:val="lt-LT"/>
              </w:rPr>
            </w:pPr>
            <w:r w:rsidRPr="002E5122">
              <w:rPr>
                <w:rFonts w:ascii="Times New Roman" w:hAnsi="Times New Roman"/>
                <w:b/>
                <w:lang w:val="lt-LT"/>
              </w:rPr>
              <w:t>TEMSO tyrimas</w:t>
            </w:r>
          </w:p>
        </w:tc>
        <w:tc>
          <w:tcPr>
            <w:tcW w:w="1638" w:type="pct"/>
            <w:gridSpan w:val="2"/>
            <w:shd w:val="clear" w:color="auto" w:fill="auto"/>
            <w:vAlign w:val="center"/>
          </w:tcPr>
          <w:p w:rsidR="00BB7668" w:rsidRPr="002E5122" w:rsidRDefault="00D24F81" w:rsidP="002E5122">
            <w:pPr>
              <w:spacing w:after="0" w:line="240" w:lineRule="auto"/>
              <w:jc w:val="center"/>
              <w:rPr>
                <w:rFonts w:ascii="Times New Roman" w:hAnsi="Times New Roman"/>
                <w:b/>
                <w:lang w:val="lt-LT"/>
              </w:rPr>
            </w:pPr>
            <w:r w:rsidRPr="002E5122">
              <w:rPr>
                <w:rFonts w:ascii="Times New Roman" w:hAnsi="Times New Roman"/>
                <w:b/>
                <w:lang w:val="lt-LT"/>
              </w:rPr>
              <w:t>TOWER tyrimas</w:t>
            </w:r>
          </w:p>
        </w:tc>
      </w:tr>
      <w:tr w:rsidR="00BB7668" w:rsidRPr="002E5122" w:rsidTr="002E5122">
        <w:trPr>
          <w:tblHeader/>
        </w:trPr>
        <w:tc>
          <w:tcPr>
            <w:tcW w:w="1562" w:type="pct"/>
            <w:shd w:val="clear" w:color="auto" w:fill="auto"/>
          </w:tcPr>
          <w:p w:rsidR="00BB7668" w:rsidRPr="002E5122" w:rsidRDefault="00BB7668" w:rsidP="002E5122">
            <w:pPr>
              <w:spacing w:after="0" w:line="240" w:lineRule="auto"/>
              <w:rPr>
                <w:rFonts w:ascii="Times New Roman" w:hAnsi="Times New Roman"/>
                <w:lang w:val="lt-LT"/>
              </w:rPr>
            </w:pPr>
          </w:p>
        </w:tc>
        <w:tc>
          <w:tcPr>
            <w:tcW w:w="938" w:type="pct"/>
            <w:shd w:val="clear" w:color="auto" w:fill="auto"/>
            <w:vAlign w:val="center"/>
          </w:tcPr>
          <w:p w:rsidR="00BB7668" w:rsidRPr="002E5122" w:rsidRDefault="00D24F81" w:rsidP="002E5122">
            <w:pPr>
              <w:spacing w:after="0" w:line="240" w:lineRule="auto"/>
              <w:jc w:val="center"/>
              <w:rPr>
                <w:rFonts w:ascii="Times New Roman" w:hAnsi="Times New Roman"/>
                <w:b/>
                <w:lang w:val="lt-LT"/>
              </w:rPr>
            </w:pPr>
            <w:r w:rsidRPr="002E5122">
              <w:rPr>
                <w:rFonts w:ascii="Times New Roman" w:hAnsi="Times New Roman"/>
                <w:b/>
                <w:lang w:val="lt-LT"/>
              </w:rPr>
              <w:t>Teriflunomidas 14 mg</w:t>
            </w:r>
          </w:p>
        </w:tc>
        <w:tc>
          <w:tcPr>
            <w:tcW w:w="862" w:type="pct"/>
            <w:shd w:val="clear" w:color="auto" w:fill="auto"/>
            <w:vAlign w:val="center"/>
          </w:tcPr>
          <w:p w:rsidR="00BB7668" w:rsidRPr="002E5122" w:rsidRDefault="00D24F81" w:rsidP="002E5122">
            <w:pPr>
              <w:spacing w:after="0" w:line="240" w:lineRule="auto"/>
              <w:jc w:val="center"/>
              <w:rPr>
                <w:rFonts w:ascii="Times New Roman" w:hAnsi="Times New Roman"/>
                <w:b/>
                <w:lang w:val="lt-LT"/>
              </w:rPr>
            </w:pPr>
            <w:r w:rsidRPr="002E5122">
              <w:rPr>
                <w:rFonts w:ascii="Times New Roman" w:hAnsi="Times New Roman"/>
                <w:b/>
                <w:lang w:val="lt-LT"/>
              </w:rPr>
              <w:t>Placebas</w:t>
            </w:r>
          </w:p>
        </w:tc>
        <w:tc>
          <w:tcPr>
            <w:tcW w:w="939" w:type="pct"/>
            <w:shd w:val="clear" w:color="auto" w:fill="auto"/>
            <w:vAlign w:val="center"/>
          </w:tcPr>
          <w:p w:rsidR="00BB7668" w:rsidRPr="002E5122" w:rsidRDefault="00D24F81" w:rsidP="002E5122">
            <w:pPr>
              <w:spacing w:after="0" w:line="240" w:lineRule="auto"/>
              <w:jc w:val="center"/>
              <w:rPr>
                <w:rFonts w:ascii="Times New Roman" w:hAnsi="Times New Roman"/>
                <w:b/>
                <w:lang w:val="lt-LT"/>
              </w:rPr>
            </w:pPr>
            <w:r w:rsidRPr="002E5122">
              <w:rPr>
                <w:rFonts w:ascii="Times New Roman" w:hAnsi="Times New Roman"/>
                <w:b/>
                <w:lang w:val="lt-LT"/>
              </w:rPr>
              <w:t>Teriflunomidas 14 mg</w:t>
            </w:r>
          </w:p>
        </w:tc>
        <w:tc>
          <w:tcPr>
            <w:tcW w:w="699" w:type="pct"/>
            <w:shd w:val="clear" w:color="auto" w:fill="auto"/>
            <w:vAlign w:val="center"/>
          </w:tcPr>
          <w:p w:rsidR="00BB7668" w:rsidRPr="002E5122" w:rsidRDefault="00D24F81" w:rsidP="002E5122">
            <w:pPr>
              <w:spacing w:after="0" w:line="240" w:lineRule="auto"/>
              <w:jc w:val="center"/>
              <w:rPr>
                <w:rFonts w:ascii="Times New Roman" w:hAnsi="Times New Roman"/>
                <w:b/>
                <w:lang w:val="lt-LT"/>
              </w:rPr>
            </w:pPr>
            <w:r w:rsidRPr="002E5122">
              <w:rPr>
                <w:rFonts w:ascii="Times New Roman" w:hAnsi="Times New Roman"/>
                <w:b/>
                <w:lang w:val="lt-LT"/>
              </w:rPr>
              <w:t>Placebas</w:t>
            </w:r>
          </w:p>
        </w:tc>
      </w:tr>
      <w:tr w:rsidR="00BB7668" w:rsidRPr="002E5122" w:rsidTr="002E5122">
        <w:trPr>
          <w:tblHeader/>
        </w:trPr>
        <w:tc>
          <w:tcPr>
            <w:tcW w:w="1562" w:type="pct"/>
            <w:shd w:val="clear" w:color="auto" w:fill="auto"/>
          </w:tcPr>
          <w:p w:rsidR="00BB7668" w:rsidRPr="002E5122" w:rsidRDefault="00D24F81" w:rsidP="002E5122">
            <w:pPr>
              <w:spacing w:after="0" w:line="240" w:lineRule="auto"/>
              <w:rPr>
                <w:rFonts w:ascii="Times New Roman" w:hAnsi="Times New Roman"/>
                <w:b/>
                <w:lang w:val="lt-LT"/>
              </w:rPr>
            </w:pPr>
            <w:r w:rsidRPr="002E5122">
              <w:rPr>
                <w:rFonts w:ascii="Times New Roman" w:hAnsi="Times New Roman"/>
                <w:b/>
                <w:lang w:val="lt-LT"/>
              </w:rPr>
              <w:t>n</w:t>
            </w:r>
          </w:p>
        </w:tc>
        <w:tc>
          <w:tcPr>
            <w:tcW w:w="938" w:type="pct"/>
            <w:shd w:val="clear" w:color="auto" w:fill="auto"/>
            <w:vAlign w:val="center"/>
          </w:tcPr>
          <w:p w:rsidR="00BB7668" w:rsidRPr="002E5122" w:rsidRDefault="00D24F81" w:rsidP="002E5122">
            <w:pPr>
              <w:spacing w:after="0" w:line="240" w:lineRule="auto"/>
              <w:jc w:val="center"/>
              <w:rPr>
                <w:rFonts w:ascii="Times New Roman" w:hAnsi="Times New Roman"/>
                <w:b/>
                <w:lang w:val="lt-LT"/>
              </w:rPr>
            </w:pPr>
            <w:r w:rsidRPr="002E5122">
              <w:rPr>
                <w:rFonts w:ascii="Times New Roman" w:hAnsi="Times New Roman"/>
                <w:b/>
                <w:lang w:val="lt-LT"/>
              </w:rPr>
              <w:t>358</w:t>
            </w:r>
          </w:p>
        </w:tc>
        <w:tc>
          <w:tcPr>
            <w:tcW w:w="862" w:type="pct"/>
            <w:shd w:val="clear" w:color="auto" w:fill="auto"/>
            <w:vAlign w:val="center"/>
          </w:tcPr>
          <w:p w:rsidR="00BB7668" w:rsidRPr="002E5122" w:rsidRDefault="00D24F81" w:rsidP="002E5122">
            <w:pPr>
              <w:spacing w:after="0" w:line="240" w:lineRule="auto"/>
              <w:jc w:val="center"/>
              <w:rPr>
                <w:rFonts w:ascii="Times New Roman" w:hAnsi="Times New Roman"/>
                <w:b/>
                <w:lang w:val="lt-LT"/>
              </w:rPr>
            </w:pPr>
            <w:r w:rsidRPr="002E5122">
              <w:rPr>
                <w:rFonts w:ascii="Times New Roman" w:hAnsi="Times New Roman"/>
                <w:b/>
                <w:lang w:val="lt-LT"/>
              </w:rPr>
              <w:t>363</w:t>
            </w:r>
          </w:p>
        </w:tc>
        <w:tc>
          <w:tcPr>
            <w:tcW w:w="939" w:type="pct"/>
            <w:shd w:val="clear" w:color="auto" w:fill="auto"/>
            <w:vAlign w:val="center"/>
          </w:tcPr>
          <w:p w:rsidR="00BB7668" w:rsidRPr="002E5122" w:rsidRDefault="00D24F81" w:rsidP="002E5122">
            <w:pPr>
              <w:spacing w:after="0" w:line="240" w:lineRule="auto"/>
              <w:jc w:val="center"/>
              <w:rPr>
                <w:rFonts w:ascii="Times New Roman" w:hAnsi="Times New Roman"/>
                <w:b/>
                <w:lang w:val="lt-LT"/>
              </w:rPr>
            </w:pPr>
            <w:r w:rsidRPr="002E5122">
              <w:rPr>
                <w:rFonts w:ascii="Times New Roman" w:hAnsi="Times New Roman"/>
                <w:b/>
                <w:lang w:val="lt-LT"/>
              </w:rPr>
              <w:t>370</w:t>
            </w:r>
          </w:p>
        </w:tc>
        <w:tc>
          <w:tcPr>
            <w:tcW w:w="699" w:type="pct"/>
            <w:shd w:val="clear" w:color="auto" w:fill="auto"/>
            <w:vAlign w:val="center"/>
          </w:tcPr>
          <w:p w:rsidR="00BB7668" w:rsidRPr="002E5122" w:rsidRDefault="00D24F81" w:rsidP="002E5122">
            <w:pPr>
              <w:spacing w:after="0" w:line="240" w:lineRule="auto"/>
              <w:jc w:val="center"/>
              <w:rPr>
                <w:rFonts w:ascii="Times New Roman" w:hAnsi="Times New Roman"/>
                <w:b/>
                <w:lang w:val="lt-LT"/>
              </w:rPr>
            </w:pPr>
            <w:r w:rsidRPr="002E5122">
              <w:rPr>
                <w:rFonts w:ascii="Times New Roman" w:hAnsi="Times New Roman"/>
                <w:b/>
                <w:lang w:val="lt-LT"/>
              </w:rPr>
              <w:t>388</w:t>
            </w:r>
          </w:p>
        </w:tc>
      </w:tr>
      <w:tr w:rsidR="00BB7668" w:rsidRPr="002E5122" w:rsidTr="002E5122">
        <w:tc>
          <w:tcPr>
            <w:tcW w:w="1562" w:type="pct"/>
            <w:shd w:val="clear" w:color="auto" w:fill="auto"/>
          </w:tcPr>
          <w:p w:rsidR="00BB7668" w:rsidRPr="002E5122" w:rsidRDefault="00D24F81" w:rsidP="002E5122">
            <w:pPr>
              <w:spacing w:after="0" w:line="240" w:lineRule="auto"/>
              <w:rPr>
                <w:rFonts w:ascii="Times New Roman" w:hAnsi="Times New Roman"/>
                <w:b/>
                <w:lang w:val="lt-LT"/>
              </w:rPr>
            </w:pPr>
            <w:r w:rsidRPr="002E5122">
              <w:rPr>
                <w:rFonts w:ascii="Times New Roman" w:hAnsi="Times New Roman"/>
                <w:b/>
                <w:lang w:val="lt-LT"/>
              </w:rPr>
              <w:t>Klinikinės vertinamosios baigtys</w:t>
            </w:r>
          </w:p>
        </w:tc>
        <w:tc>
          <w:tcPr>
            <w:tcW w:w="3438" w:type="pct"/>
            <w:gridSpan w:val="4"/>
            <w:shd w:val="clear" w:color="auto" w:fill="auto"/>
          </w:tcPr>
          <w:p w:rsidR="00BB7668" w:rsidRPr="002E5122" w:rsidRDefault="00BB7668" w:rsidP="002E5122">
            <w:pPr>
              <w:spacing w:after="0" w:line="240" w:lineRule="auto"/>
              <w:ind w:left="59"/>
              <w:rPr>
                <w:rFonts w:ascii="Times New Roman" w:hAnsi="Times New Roman"/>
                <w:lang w:val="lt-LT"/>
              </w:rPr>
            </w:pPr>
          </w:p>
        </w:tc>
      </w:tr>
      <w:tr w:rsidR="00BB7668" w:rsidRPr="002E5122" w:rsidTr="002E5122">
        <w:tc>
          <w:tcPr>
            <w:tcW w:w="156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Metinis atkryčių dažnis</w:t>
            </w:r>
          </w:p>
        </w:tc>
        <w:tc>
          <w:tcPr>
            <w:tcW w:w="938" w:type="pct"/>
            <w:shd w:val="clear" w:color="auto" w:fill="auto"/>
            <w:vAlign w:val="center"/>
          </w:tcPr>
          <w:p w:rsidR="00BB7668" w:rsidRPr="002E5122" w:rsidRDefault="00D24F81" w:rsidP="002E5122">
            <w:pPr>
              <w:pStyle w:val="Default"/>
              <w:jc w:val="center"/>
              <w:rPr>
                <w:lang w:val="lt-LT"/>
              </w:rPr>
            </w:pPr>
            <w:r w:rsidRPr="002E5122">
              <w:rPr>
                <w:sz w:val="22"/>
                <w:szCs w:val="22"/>
                <w:lang w:val="lt-LT"/>
              </w:rPr>
              <w:t>0,37</w:t>
            </w:r>
          </w:p>
        </w:tc>
        <w:tc>
          <w:tcPr>
            <w:tcW w:w="862" w:type="pct"/>
            <w:shd w:val="clear" w:color="auto" w:fill="auto"/>
            <w:vAlign w:val="center"/>
          </w:tcPr>
          <w:p w:rsidR="00BB7668" w:rsidRPr="002E5122" w:rsidRDefault="00D24F81" w:rsidP="002E5122">
            <w:pPr>
              <w:pStyle w:val="Default"/>
              <w:ind w:left="59"/>
              <w:jc w:val="center"/>
              <w:rPr>
                <w:lang w:val="lt-LT"/>
              </w:rPr>
            </w:pPr>
            <w:r w:rsidRPr="002E5122">
              <w:rPr>
                <w:sz w:val="22"/>
                <w:szCs w:val="22"/>
                <w:lang w:val="lt-LT"/>
              </w:rPr>
              <w:t>0,54</w:t>
            </w:r>
          </w:p>
        </w:tc>
        <w:tc>
          <w:tcPr>
            <w:tcW w:w="939" w:type="pct"/>
            <w:shd w:val="clear" w:color="auto" w:fill="auto"/>
            <w:vAlign w:val="center"/>
          </w:tcPr>
          <w:p w:rsidR="00BB7668" w:rsidRPr="002E5122" w:rsidRDefault="00D24F81" w:rsidP="002E5122">
            <w:pPr>
              <w:pStyle w:val="Default"/>
              <w:ind w:left="59"/>
              <w:jc w:val="center"/>
              <w:rPr>
                <w:lang w:val="lt-LT"/>
              </w:rPr>
            </w:pPr>
            <w:r w:rsidRPr="002E5122">
              <w:rPr>
                <w:sz w:val="22"/>
                <w:szCs w:val="22"/>
                <w:lang w:val="lt-LT"/>
              </w:rPr>
              <w:t>0,32</w:t>
            </w:r>
          </w:p>
        </w:tc>
        <w:tc>
          <w:tcPr>
            <w:tcW w:w="699" w:type="pct"/>
            <w:shd w:val="clear" w:color="auto" w:fill="auto"/>
            <w:vAlign w:val="center"/>
          </w:tcPr>
          <w:p w:rsidR="00BB7668" w:rsidRPr="002E5122" w:rsidRDefault="00D24F81" w:rsidP="002E5122">
            <w:pPr>
              <w:pStyle w:val="Default"/>
              <w:ind w:left="59"/>
              <w:jc w:val="center"/>
              <w:rPr>
                <w:lang w:val="lt-LT"/>
              </w:rPr>
            </w:pPr>
            <w:r w:rsidRPr="002E5122">
              <w:rPr>
                <w:sz w:val="22"/>
                <w:szCs w:val="22"/>
                <w:lang w:val="lt-LT"/>
              </w:rPr>
              <w:t>0,50</w:t>
            </w:r>
          </w:p>
        </w:tc>
      </w:tr>
      <w:tr w:rsidR="00BB7668" w:rsidRPr="002E5122" w:rsidTr="002E5122">
        <w:tc>
          <w:tcPr>
            <w:tcW w:w="1562" w:type="pct"/>
            <w:shd w:val="clear" w:color="auto" w:fill="auto"/>
          </w:tcPr>
          <w:p w:rsidR="00BB7668" w:rsidRPr="002E5122" w:rsidRDefault="00D24F81" w:rsidP="002E5122">
            <w:pPr>
              <w:spacing w:after="0" w:line="240" w:lineRule="auto"/>
              <w:ind w:left="170"/>
              <w:rPr>
                <w:rFonts w:ascii="Times New Roman" w:hAnsi="Times New Roman"/>
                <w:i/>
                <w:lang w:val="lt-LT"/>
              </w:rPr>
            </w:pPr>
            <w:r w:rsidRPr="002E5122">
              <w:rPr>
                <w:rFonts w:ascii="Times New Roman" w:hAnsi="Times New Roman"/>
                <w:i/>
                <w:lang w:val="lt-LT"/>
              </w:rPr>
              <w:t>Rizikos skirtumas (PI</w:t>
            </w:r>
            <w:r w:rsidRPr="002E5122">
              <w:rPr>
                <w:rFonts w:ascii="Times New Roman" w:hAnsi="Times New Roman"/>
                <w:i/>
                <w:vertAlign w:val="subscript"/>
                <w:lang w:val="lt-LT"/>
              </w:rPr>
              <w:t>95%</w:t>
            </w:r>
            <w:r w:rsidRPr="002E5122">
              <w:rPr>
                <w:rFonts w:ascii="Times New Roman" w:hAnsi="Times New Roman"/>
                <w:i/>
                <w:lang w:val="lt-LT"/>
              </w:rPr>
              <w:t>)</w:t>
            </w:r>
          </w:p>
        </w:tc>
        <w:tc>
          <w:tcPr>
            <w:tcW w:w="1800" w:type="pct"/>
            <w:gridSpan w:val="2"/>
            <w:shd w:val="clear" w:color="auto" w:fill="auto"/>
            <w:vAlign w:val="center"/>
          </w:tcPr>
          <w:p w:rsidR="00BB7668" w:rsidRPr="002E5122" w:rsidRDefault="00D24F81" w:rsidP="002E5122">
            <w:pPr>
              <w:pStyle w:val="Default"/>
              <w:jc w:val="center"/>
              <w:rPr>
                <w:lang w:val="lt-LT"/>
              </w:rPr>
            </w:pPr>
            <w:r w:rsidRPr="002E5122">
              <w:rPr>
                <w:sz w:val="22"/>
                <w:szCs w:val="22"/>
                <w:lang w:val="lt-LT"/>
              </w:rPr>
              <w:t>-0,17 (-0,26, -0,08)</w:t>
            </w:r>
            <w:r w:rsidRPr="002E5122">
              <w:rPr>
                <w:rFonts w:ascii="Cambria Math" w:hAnsi="Cambria Math" w:cs="Cambria Math"/>
                <w:sz w:val="22"/>
                <w:szCs w:val="22"/>
                <w:vertAlign w:val="superscript"/>
                <w:lang w:val="lt-LT"/>
              </w:rPr>
              <w:t>∗∗∗</w:t>
            </w:r>
          </w:p>
        </w:tc>
        <w:tc>
          <w:tcPr>
            <w:tcW w:w="1638" w:type="pct"/>
            <w:gridSpan w:val="2"/>
            <w:shd w:val="clear" w:color="auto" w:fill="auto"/>
            <w:vAlign w:val="center"/>
          </w:tcPr>
          <w:p w:rsidR="00BB7668" w:rsidRPr="002E5122" w:rsidRDefault="00D24F81" w:rsidP="002E5122">
            <w:pPr>
              <w:pStyle w:val="Default"/>
              <w:ind w:left="59"/>
              <w:jc w:val="center"/>
              <w:rPr>
                <w:lang w:val="lt-LT"/>
              </w:rPr>
            </w:pPr>
            <w:r w:rsidRPr="002E5122">
              <w:rPr>
                <w:sz w:val="22"/>
                <w:szCs w:val="22"/>
                <w:lang w:val="lt-LT"/>
              </w:rPr>
              <w:t>-0,18 (-0,27, -0,09)</w:t>
            </w:r>
            <w:r w:rsidRPr="002E5122">
              <w:rPr>
                <w:rFonts w:ascii="Cambria Math" w:hAnsi="Cambria Math" w:cs="Cambria Math"/>
                <w:sz w:val="22"/>
                <w:szCs w:val="22"/>
                <w:vertAlign w:val="superscript"/>
                <w:lang w:val="lt-LT"/>
              </w:rPr>
              <w:t>∗∗∗∗</w:t>
            </w:r>
          </w:p>
        </w:tc>
      </w:tr>
      <w:tr w:rsidR="00BB7668" w:rsidRPr="002E5122" w:rsidTr="002E5122">
        <w:tc>
          <w:tcPr>
            <w:tcW w:w="156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Pacientai, kuriem atkryčių nebuvo</w:t>
            </w:r>
            <w:r w:rsidRPr="002E5122">
              <w:rPr>
                <w:rFonts w:ascii="Times New Roman" w:hAnsi="Times New Roman"/>
                <w:vertAlign w:val="subscript"/>
                <w:lang w:val="lt-LT"/>
              </w:rPr>
              <w:t> 108 savaitė</w:t>
            </w:r>
          </w:p>
        </w:tc>
        <w:tc>
          <w:tcPr>
            <w:tcW w:w="938" w:type="pct"/>
            <w:shd w:val="clear" w:color="auto" w:fill="auto"/>
            <w:vAlign w:val="center"/>
          </w:tcPr>
          <w:p w:rsidR="00BB7668" w:rsidRPr="002E5122" w:rsidRDefault="00D24F81" w:rsidP="002E5122">
            <w:pPr>
              <w:spacing w:after="0" w:line="240" w:lineRule="auto"/>
              <w:jc w:val="center"/>
              <w:rPr>
                <w:rFonts w:ascii="Times New Roman" w:hAnsi="Times New Roman"/>
                <w:lang w:val="lt-LT"/>
              </w:rPr>
            </w:pPr>
            <w:r w:rsidRPr="002E5122">
              <w:rPr>
                <w:rFonts w:ascii="Times New Roman" w:hAnsi="Times New Roman"/>
                <w:lang w:val="lt-LT"/>
              </w:rPr>
              <w:t>56,5%</w:t>
            </w:r>
          </w:p>
        </w:tc>
        <w:tc>
          <w:tcPr>
            <w:tcW w:w="862" w:type="pct"/>
            <w:shd w:val="clear" w:color="auto" w:fill="auto"/>
            <w:vAlign w:val="center"/>
          </w:tcPr>
          <w:p w:rsidR="00BB7668" w:rsidRPr="002E5122" w:rsidRDefault="00D24F81" w:rsidP="002E5122">
            <w:pPr>
              <w:spacing w:after="0" w:line="240" w:lineRule="auto"/>
              <w:ind w:left="59"/>
              <w:jc w:val="center"/>
              <w:rPr>
                <w:rFonts w:ascii="Times New Roman" w:hAnsi="Times New Roman"/>
                <w:lang w:val="lt-LT"/>
              </w:rPr>
            </w:pPr>
            <w:r w:rsidRPr="002E5122">
              <w:rPr>
                <w:rFonts w:ascii="Times New Roman" w:hAnsi="Times New Roman"/>
                <w:lang w:val="lt-LT"/>
              </w:rPr>
              <w:t>45,6%</w:t>
            </w:r>
          </w:p>
        </w:tc>
        <w:tc>
          <w:tcPr>
            <w:tcW w:w="939" w:type="pct"/>
            <w:shd w:val="clear" w:color="auto" w:fill="auto"/>
            <w:vAlign w:val="center"/>
          </w:tcPr>
          <w:p w:rsidR="00BB7668" w:rsidRPr="002E5122" w:rsidRDefault="00D24F81" w:rsidP="002E5122">
            <w:pPr>
              <w:spacing w:after="0" w:line="240" w:lineRule="auto"/>
              <w:ind w:left="59"/>
              <w:jc w:val="center"/>
              <w:rPr>
                <w:rFonts w:ascii="Times New Roman" w:hAnsi="Times New Roman"/>
                <w:lang w:val="lt-LT"/>
              </w:rPr>
            </w:pPr>
            <w:r w:rsidRPr="002E5122">
              <w:rPr>
                <w:rFonts w:ascii="Times New Roman" w:hAnsi="Times New Roman"/>
                <w:lang w:val="lt-LT"/>
              </w:rPr>
              <w:t>57,1%</w:t>
            </w:r>
          </w:p>
        </w:tc>
        <w:tc>
          <w:tcPr>
            <w:tcW w:w="699" w:type="pct"/>
            <w:shd w:val="clear" w:color="auto" w:fill="auto"/>
            <w:vAlign w:val="center"/>
          </w:tcPr>
          <w:p w:rsidR="00BB7668" w:rsidRPr="002E5122" w:rsidRDefault="00D24F81" w:rsidP="002E5122">
            <w:pPr>
              <w:spacing w:after="0" w:line="240" w:lineRule="auto"/>
              <w:ind w:left="59"/>
              <w:jc w:val="center"/>
              <w:rPr>
                <w:rFonts w:ascii="Times New Roman" w:hAnsi="Times New Roman"/>
                <w:lang w:val="lt-LT"/>
              </w:rPr>
            </w:pPr>
            <w:r w:rsidRPr="002E5122">
              <w:rPr>
                <w:rFonts w:ascii="Times New Roman" w:hAnsi="Times New Roman"/>
                <w:lang w:val="lt-LT"/>
              </w:rPr>
              <w:t>46,8%</w:t>
            </w:r>
          </w:p>
        </w:tc>
      </w:tr>
      <w:tr w:rsidR="00BB7668" w:rsidRPr="002E5122" w:rsidTr="002E5122">
        <w:tc>
          <w:tcPr>
            <w:tcW w:w="1562" w:type="pct"/>
            <w:shd w:val="clear" w:color="auto" w:fill="auto"/>
          </w:tcPr>
          <w:p w:rsidR="00BB7668" w:rsidRPr="002E5122" w:rsidRDefault="00D24F81" w:rsidP="002E5122">
            <w:pPr>
              <w:spacing w:after="0" w:line="240" w:lineRule="auto"/>
              <w:ind w:left="170"/>
              <w:rPr>
                <w:rFonts w:ascii="Times New Roman" w:hAnsi="Times New Roman"/>
                <w:i/>
                <w:lang w:val="lt-LT"/>
              </w:rPr>
            </w:pPr>
            <w:r w:rsidRPr="002E5122">
              <w:rPr>
                <w:rFonts w:ascii="Times New Roman" w:hAnsi="Times New Roman"/>
                <w:i/>
                <w:lang w:val="lt-LT"/>
              </w:rPr>
              <w:t>Rizikos santykis (PI</w:t>
            </w:r>
            <w:r w:rsidRPr="002E5122">
              <w:rPr>
                <w:rFonts w:ascii="Times New Roman" w:hAnsi="Times New Roman"/>
                <w:i/>
                <w:vertAlign w:val="subscript"/>
                <w:lang w:val="lt-LT"/>
              </w:rPr>
              <w:t>95%</w:t>
            </w:r>
            <w:r w:rsidRPr="002E5122">
              <w:rPr>
                <w:rFonts w:ascii="Times New Roman" w:hAnsi="Times New Roman"/>
                <w:i/>
                <w:lang w:val="lt-LT"/>
              </w:rPr>
              <w:t>)</w:t>
            </w:r>
          </w:p>
        </w:tc>
        <w:tc>
          <w:tcPr>
            <w:tcW w:w="1800" w:type="pct"/>
            <w:gridSpan w:val="2"/>
            <w:shd w:val="clear" w:color="auto" w:fill="auto"/>
            <w:vAlign w:val="center"/>
          </w:tcPr>
          <w:p w:rsidR="00BB7668" w:rsidRPr="002E5122" w:rsidRDefault="00D24F81" w:rsidP="002E5122">
            <w:pPr>
              <w:spacing w:after="0" w:line="240" w:lineRule="auto"/>
              <w:jc w:val="center"/>
              <w:rPr>
                <w:rFonts w:ascii="Times New Roman" w:hAnsi="Times New Roman"/>
                <w:lang w:val="lt-LT"/>
              </w:rPr>
            </w:pPr>
            <w:r w:rsidRPr="002E5122">
              <w:rPr>
                <w:rFonts w:ascii="Times New Roman" w:hAnsi="Times New Roman"/>
                <w:lang w:val="lt-LT"/>
              </w:rPr>
              <w:t>0,72, (0,58, 0,89)</w:t>
            </w:r>
            <w:r w:rsidRPr="002E5122">
              <w:rPr>
                <w:rFonts w:ascii="Cambria Math" w:hAnsi="Cambria Math" w:cs="Cambria Math"/>
                <w:vertAlign w:val="superscript"/>
                <w:lang w:val="lt-LT"/>
              </w:rPr>
              <w:t>∗∗</w:t>
            </w:r>
          </w:p>
        </w:tc>
        <w:tc>
          <w:tcPr>
            <w:tcW w:w="1638" w:type="pct"/>
            <w:gridSpan w:val="2"/>
            <w:shd w:val="clear" w:color="auto" w:fill="auto"/>
            <w:vAlign w:val="center"/>
          </w:tcPr>
          <w:p w:rsidR="00BB7668" w:rsidRPr="002E5122" w:rsidRDefault="00D24F81" w:rsidP="002E5122">
            <w:pPr>
              <w:spacing w:after="0" w:line="240" w:lineRule="auto"/>
              <w:ind w:left="59"/>
              <w:jc w:val="center"/>
              <w:rPr>
                <w:rFonts w:ascii="Times New Roman" w:hAnsi="Times New Roman"/>
                <w:lang w:val="lt-LT"/>
              </w:rPr>
            </w:pPr>
            <w:r w:rsidRPr="002E5122">
              <w:rPr>
                <w:rFonts w:ascii="Times New Roman" w:hAnsi="Times New Roman"/>
                <w:lang w:val="lt-LT"/>
              </w:rPr>
              <w:t>0,63, (0,50, 0,79)</w:t>
            </w:r>
            <w:r w:rsidRPr="002E5122">
              <w:rPr>
                <w:rFonts w:ascii="Cambria Math" w:hAnsi="Cambria Math" w:cs="Cambria Math"/>
                <w:vertAlign w:val="superscript"/>
                <w:lang w:val="lt-LT"/>
              </w:rPr>
              <w:t>∗∗∗∗</w:t>
            </w:r>
          </w:p>
        </w:tc>
      </w:tr>
      <w:tr w:rsidR="00BB7668" w:rsidRPr="002E5122" w:rsidTr="002E5122">
        <w:tc>
          <w:tcPr>
            <w:tcW w:w="156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Pacientai, kuriems buvo 3 mėnesius išliekantis negalios progresavimas</w:t>
            </w:r>
            <w:r w:rsidRPr="002E5122">
              <w:rPr>
                <w:rFonts w:ascii="Times New Roman" w:hAnsi="Times New Roman"/>
                <w:vertAlign w:val="subscript"/>
                <w:lang w:val="lt-LT"/>
              </w:rPr>
              <w:t> 108 savaitė</w:t>
            </w:r>
          </w:p>
        </w:tc>
        <w:tc>
          <w:tcPr>
            <w:tcW w:w="938" w:type="pct"/>
            <w:shd w:val="clear" w:color="auto" w:fill="auto"/>
            <w:vAlign w:val="center"/>
          </w:tcPr>
          <w:p w:rsidR="00BB7668" w:rsidRPr="002E5122" w:rsidRDefault="00D24F81" w:rsidP="002E5122">
            <w:pPr>
              <w:spacing w:after="0" w:line="240" w:lineRule="auto"/>
              <w:jc w:val="center"/>
              <w:rPr>
                <w:rFonts w:ascii="Times New Roman" w:hAnsi="Times New Roman"/>
                <w:lang w:val="lt-LT"/>
              </w:rPr>
            </w:pPr>
            <w:r w:rsidRPr="002E5122">
              <w:rPr>
                <w:rFonts w:ascii="Times New Roman" w:hAnsi="Times New Roman"/>
                <w:lang w:val="lt-LT"/>
              </w:rPr>
              <w:t>20,2%</w:t>
            </w:r>
          </w:p>
        </w:tc>
        <w:tc>
          <w:tcPr>
            <w:tcW w:w="862" w:type="pct"/>
            <w:shd w:val="clear" w:color="auto" w:fill="auto"/>
            <w:vAlign w:val="center"/>
          </w:tcPr>
          <w:p w:rsidR="00BB7668" w:rsidRPr="002E5122" w:rsidRDefault="00D24F81" w:rsidP="002E5122">
            <w:pPr>
              <w:spacing w:after="0" w:line="240" w:lineRule="auto"/>
              <w:ind w:left="59"/>
              <w:jc w:val="center"/>
              <w:rPr>
                <w:rFonts w:ascii="Times New Roman" w:hAnsi="Times New Roman"/>
                <w:lang w:val="lt-LT"/>
              </w:rPr>
            </w:pPr>
            <w:r w:rsidRPr="002E5122">
              <w:rPr>
                <w:rFonts w:ascii="Times New Roman" w:hAnsi="Times New Roman"/>
                <w:lang w:val="lt-LT"/>
              </w:rPr>
              <w:t>27,3%</w:t>
            </w:r>
          </w:p>
        </w:tc>
        <w:tc>
          <w:tcPr>
            <w:tcW w:w="939" w:type="pct"/>
            <w:shd w:val="clear" w:color="auto" w:fill="auto"/>
            <w:vAlign w:val="center"/>
          </w:tcPr>
          <w:p w:rsidR="00BB7668" w:rsidRPr="002E5122" w:rsidRDefault="00D24F81" w:rsidP="002E5122">
            <w:pPr>
              <w:spacing w:after="0" w:line="240" w:lineRule="auto"/>
              <w:ind w:left="59"/>
              <w:jc w:val="center"/>
              <w:rPr>
                <w:rFonts w:ascii="Times New Roman" w:hAnsi="Times New Roman"/>
                <w:lang w:val="lt-LT"/>
              </w:rPr>
            </w:pPr>
            <w:r w:rsidRPr="002E5122">
              <w:rPr>
                <w:rFonts w:ascii="Times New Roman" w:hAnsi="Times New Roman"/>
                <w:lang w:val="lt-LT"/>
              </w:rPr>
              <w:t>15,8%</w:t>
            </w:r>
          </w:p>
        </w:tc>
        <w:tc>
          <w:tcPr>
            <w:tcW w:w="699" w:type="pct"/>
            <w:shd w:val="clear" w:color="auto" w:fill="auto"/>
            <w:vAlign w:val="center"/>
          </w:tcPr>
          <w:p w:rsidR="00BB7668" w:rsidRPr="002E5122" w:rsidRDefault="00D24F81" w:rsidP="002E5122">
            <w:pPr>
              <w:spacing w:after="0" w:line="240" w:lineRule="auto"/>
              <w:ind w:left="59"/>
              <w:jc w:val="center"/>
              <w:rPr>
                <w:rFonts w:ascii="Times New Roman" w:hAnsi="Times New Roman"/>
                <w:lang w:val="lt-LT"/>
              </w:rPr>
            </w:pPr>
            <w:r w:rsidRPr="002E5122">
              <w:rPr>
                <w:rFonts w:ascii="Times New Roman" w:hAnsi="Times New Roman"/>
                <w:lang w:val="lt-LT"/>
              </w:rPr>
              <w:t>19,7%</w:t>
            </w:r>
          </w:p>
        </w:tc>
      </w:tr>
      <w:tr w:rsidR="00BB7668" w:rsidRPr="002E5122" w:rsidTr="002E5122">
        <w:tc>
          <w:tcPr>
            <w:tcW w:w="1562" w:type="pct"/>
            <w:shd w:val="clear" w:color="auto" w:fill="auto"/>
          </w:tcPr>
          <w:p w:rsidR="00BB7668" w:rsidRPr="002E5122" w:rsidRDefault="00D24F81" w:rsidP="002E5122">
            <w:pPr>
              <w:spacing w:after="0" w:line="240" w:lineRule="auto"/>
              <w:ind w:left="170"/>
              <w:rPr>
                <w:rFonts w:ascii="Times New Roman" w:hAnsi="Times New Roman"/>
                <w:lang w:val="lt-LT"/>
              </w:rPr>
            </w:pPr>
            <w:r w:rsidRPr="002E5122">
              <w:rPr>
                <w:rFonts w:ascii="Times New Roman" w:hAnsi="Times New Roman"/>
                <w:i/>
                <w:lang w:val="lt-LT"/>
              </w:rPr>
              <w:t>Rizikos santykis (PI</w:t>
            </w:r>
            <w:r w:rsidRPr="002E5122">
              <w:rPr>
                <w:rFonts w:ascii="Times New Roman" w:hAnsi="Times New Roman"/>
                <w:i/>
                <w:vertAlign w:val="subscript"/>
                <w:lang w:val="lt-LT"/>
              </w:rPr>
              <w:t>95%</w:t>
            </w:r>
            <w:r w:rsidRPr="002E5122">
              <w:rPr>
                <w:rFonts w:ascii="Times New Roman" w:hAnsi="Times New Roman"/>
                <w:i/>
                <w:lang w:val="lt-LT"/>
              </w:rPr>
              <w:t>)</w:t>
            </w:r>
          </w:p>
        </w:tc>
        <w:tc>
          <w:tcPr>
            <w:tcW w:w="1800" w:type="pct"/>
            <w:gridSpan w:val="2"/>
            <w:shd w:val="clear" w:color="auto" w:fill="auto"/>
            <w:vAlign w:val="center"/>
          </w:tcPr>
          <w:p w:rsidR="00BB7668" w:rsidRPr="002E5122" w:rsidRDefault="00D24F81" w:rsidP="002E5122">
            <w:pPr>
              <w:spacing w:after="0" w:line="240" w:lineRule="auto"/>
              <w:jc w:val="center"/>
              <w:rPr>
                <w:rFonts w:ascii="Times New Roman" w:hAnsi="Times New Roman"/>
                <w:lang w:val="lt-LT"/>
              </w:rPr>
            </w:pPr>
            <w:r w:rsidRPr="002E5122">
              <w:rPr>
                <w:rFonts w:ascii="Times New Roman" w:hAnsi="Times New Roman"/>
                <w:lang w:val="lt-LT"/>
              </w:rPr>
              <w:t>0,70 (0,51, 0,97)</w:t>
            </w:r>
            <w:r w:rsidRPr="002E5122">
              <w:rPr>
                <w:rFonts w:ascii="Cambria Math" w:hAnsi="Cambria Math" w:cs="Cambria Math"/>
                <w:vertAlign w:val="superscript"/>
                <w:lang w:val="lt-LT"/>
              </w:rPr>
              <w:t>∗</w:t>
            </w:r>
          </w:p>
        </w:tc>
        <w:tc>
          <w:tcPr>
            <w:tcW w:w="1638" w:type="pct"/>
            <w:gridSpan w:val="2"/>
            <w:shd w:val="clear" w:color="auto" w:fill="auto"/>
            <w:vAlign w:val="center"/>
          </w:tcPr>
          <w:p w:rsidR="00BB7668" w:rsidRPr="002E5122" w:rsidRDefault="00D24F81" w:rsidP="002E5122">
            <w:pPr>
              <w:spacing w:after="0" w:line="240" w:lineRule="auto"/>
              <w:ind w:left="59"/>
              <w:jc w:val="center"/>
              <w:rPr>
                <w:rFonts w:ascii="Times New Roman" w:hAnsi="Times New Roman"/>
                <w:lang w:val="lt-LT"/>
              </w:rPr>
            </w:pPr>
            <w:r w:rsidRPr="002E5122">
              <w:rPr>
                <w:rFonts w:ascii="Times New Roman" w:hAnsi="Times New Roman"/>
                <w:lang w:val="lt-LT"/>
              </w:rPr>
              <w:t>0,68 (0,47, 1,00)</w:t>
            </w:r>
            <w:r w:rsidRPr="002E5122">
              <w:rPr>
                <w:rFonts w:ascii="Cambria Math" w:hAnsi="Cambria Math" w:cs="Cambria Math"/>
                <w:vertAlign w:val="superscript"/>
                <w:lang w:val="lt-LT"/>
              </w:rPr>
              <w:t>∗</w:t>
            </w:r>
          </w:p>
        </w:tc>
      </w:tr>
      <w:tr w:rsidR="00BB7668" w:rsidRPr="002E5122" w:rsidTr="002E5122">
        <w:tc>
          <w:tcPr>
            <w:tcW w:w="156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Pacientai, kuriems buvo 6 mėnesius išliekantis negalios progresavimas</w:t>
            </w:r>
            <w:r w:rsidRPr="002E5122">
              <w:rPr>
                <w:rFonts w:ascii="Times New Roman" w:hAnsi="Times New Roman"/>
                <w:vertAlign w:val="subscript"/>
                <w:lang w:val="lt-LT"/>
              </w:rPr>
              <w:t> </w:t>
            </w:r>
          </w:p>
          <w:p w:rsidR="00BB7668" w:rsidRPr="002E5122" w:rsidRDefault="00D24F81" w:rsidP="002E5122">
            <w:pPr>
              <w:spacing w:after="0" w:line="240" w:lineRule="auto"/>
              <w:rPr>
                <w:rFonts w:ascii="Times New Roman" w:hAnsi="Times New Roman"/>
                <w:lang w:val="lt-LT"/>
              </w:rPr>
            </w:pPr>
            <w:r w:rsidRPr="002E5122">
              <w:rPr>
                <w:rFonts w:ascii="Times New Roman" w:hAnsi="Times New Roman"/>
                <w:vertAlign w:val="subscript"/>
                <w:lang w:val="lt-LT"/>
              </w:rPr>
              <w:t>108 savaitė</w:t>
            </w:r>
          </w:p>
        </w:tc>
        <w:tc>
          <w:tcPr>
            <w:tcW w:w="938" w:type="pct"/>
            <w:shd w:val="clear" w:color="auto" w:fill="auto"/>
            <w:vAlign w:val="center"/>
          </w:tcPr>
          <w:p w:rsidR="00BB7668" w:rsidRPr="002E5122" w:rsidRDefault="00D24F81" w:rsidP="002E5122">
            <w:pPr>
              <w:spacing w:after="0" w:line="240" w:lineRule="auto"/>
              <w:ind w:left="-83" w:right="-196"/>
              <w:jc w:val="center"/>
              <w:rPr>
                <w:rFonts w:ascii="Times New Roman" w:hAnsi="Times New Roman"/>
                <w:lang w:val="lt-LT"/>
              </w:rPr>
            </w:pPr>
            <w:r w:rsidRPr="002E5122">
              <w:rPr>
                <w:rFonts w:ascii="Times New Roman" w:hAnsi="Times New Roman"/>
                <w:lang w:val="lt-LT"/>
              </w:rPr>
              <w:t>13,8%</w:t>
            </w:r>
          </w:p>
        </w:tc>
        <w:tc>
          <w:tcPr>
            <w:tcW w:w="862" w:type="pct"/>
            <w:shd w:val="clear" w:color="auto" w:fill="auto"/>
            <w:vAlign w:val="center"/>
          </w:tcPr>
          <w:p w:rsidR="00BB7668" w:rsidRPr="002E5122" w:rsidRDefault="00D24F81" w:rsidP="002E5122">
            <w:pPr>
              <w:spacing w:after="0" w:line="240" w:lineRule="auto"/>
              <w:ind w:left="59"/>
              <w:jc w:val="center"/>
              <w:rPr>
                <w:rFonts w:ascii="Times New Roman" w:hAnsi="Times New Roman"/>
                <w:lang w:val="lt-LT"/>
              </w:rPr>
            </w:pPr>
            <w:r w:rsidRPr="002E5122">
              <w:rPr>
                <w:rFonts w:ascii="Times New Roman" w:hAnsi="Times New Roman"/>
                <w:lang w:val="lt-LT"/>
              </w:rPr>
              <w:t>18,7%</w:t>
            </w:r>
          </w:p>
        </w:tc>
        <w:tc>
          <w:tcPr>
            <w:tcW w:w="939" w:type="pct"/>
            <w:shd w:val="clear" w:color="auto" w:fill="auto"/>
            <w:vAlign w:val="center"/>
          </w:tcPr>
          <w:p w:rsidR="00BB7668" w:rsidRPr="002E5122" w:rsidRDefault="00D24F81" w:rsidP="002E5122">
            <w:pPr>
              <w:spacing w:after="0" w:line="240" w:lineRule="auto"/>
              <w:ind w:left="59"/>
              <w:jc w:val="center"/>
              <w:rPr>
                <w:rFonts w:ascii="Times New Roman" w:hAnsi="Times New Roman"/>
                <w:lang w:val="lt-LT"/>
              </w:rPr>
            </w:pPr>
            <w:r w:rsidRPr="002E5122">
              <w:rPr>
                <w:rFonts w:ascii="Times New Roman" w:hAnsi="Times New Roman"/>
                <w:lang w:val="lt-LT"/>
              </w:rPr>
              <w:t>11,7%</w:t>
            </w:r>
          </w:p>
        </w:tc>
        <w:tc>
          <w:tcPr>
            <w:tcW w:w="699" w:type="pct"/>
            <w:shd w:val="clear" w:color="auto" w:fill="auto"/>
            <w:vAlign w:val="center"/>
          </w:tcPr>
          <w:p w:rsidR="00BB7668" w:rsidRPr="002E5122" w:rsidRDefault="00D24F81" w:rsidP="002E5122">
            <w:pPr>
              <w:spacing w:after="0" w:line="240" w:lineRule="auto"/>
              <w:ind w:left="59"/>
              <w:jc w:val="center"/>
              <w:rPr>
                <w:rFonts w:ascii="Times New Roman" w:hAnsi="Times New Roman"/>
                <w:lang w:val="lt-LT"/>
              </w:rPr>
            </w:pPr>
            <w:r w:rsidRPr="002E5122">
              <w:rPr>
                <w:rFonts w:ascii="Times New Roman" w:hAnsi="Times New Roman"/>
                <w:lang w:val="lt-LT"/>
              </w:rPr>
              <w:t>11,9%</w:t>
            </w:r>
          </w:p>
        </w:tc>
      </w:tr>
      <w:tr w:rsidR="00BB7668" w:rsidRPr="002E5122" w:rsidTr="002E5122">
        <w:tc>
          <w:tcPr>
            <w:tcW w:w="1562" w:type="pct"/>
            <w:shd w:val="clear" w:color="auto" w:fill="auto"/>
          </w:tcPr>
          <w:p w:rsidR="00BB7668" w:rsidRPr="002E5122" w:rsidRDefault="00D24F81" w:rsidP="002E5122">
            <w:pPr>
              <w:spacing w:after="0" w:line="240" w:lineRule="auto"/>
              <w:ind w:left="170"/>
              <w:rPr>
                <w:rFonts w:ascii="Times New Roman" w:hAnsi="Times New Roman"/>
                <w:i/>
                <w:lang w:val="lt-LT"/>
              </w:rPr>
            </w:pPr>
            <w:r w:rsidRPr="002E5122">
              <w:rPr>
                <w:rFonts w:ascii="Times New Roman" w:hAnsi="Times New Roman"/>
                <w:i/>
                <w:lang w:val="lt-LT"/>
              </w:rPr>
              <w:t>Rizikos santykis (PI</w:t>
            </w:r>
            <w:r w:rsidRPr="002E5122">
              <w:rPr>
                <w:rFonts w:ascii="Times New Roman" w:hAnsi="Times New Roman"/>
                <w:i/>
                <w:vertAlign w:val="subscript"/>
                <w:lang w:val="lt-LT"/>
              </w:rPr>
              <w:t>95%</w:t>
            </w:r>
            <w:r w:rsidRPr="002E5122">
              <w:rPr>
                <w:rFonts w:ascii="Times New Roman" w:hAnsi="Times New Roman"/>
                <w:i/>
                <w:lang w:val="lt-LT"/>
              </w:rPr>
              <w:t>)</w:t>
            </w:r>
          </w:p>
        </w:tc>
        <w:tc>
          <w:tcPr>
            <w:tcW w:w="1800" w:type="pct"/>
            <w:gridSpan w:val="2"/>
            <w:shd w:val="clear" w:color="auto" w:fill="auto"/>
            <w:vAlign w:val="center"/>
          </w:tcPr>
          <w:p w:rsidR="00BB7668" w:rsidRPr="002E5122" w:rsidRDefault="00D24F81" w:rsidP="002E5122">
            <w:pPr>
              <w:spacing w:after="0" w:line="240" w:lineRule="auto"/>
              <w:ind w:left="-83" w:right="-196"/>
              <w:jc w:val="center"/>
              <w:rPr>
                <w:rFonts w:ascii="Times New Roman" w:hAnsi="Times New Roman"/>
                <w:lang w:val="lt-LT"/>
              </w:rPr>
            </w:pPr>
            <w:r w:rsidRPr="002E5122">
              <w:rPr>
                <w:rFonts w:ascii="Times New Roman" w:hAnsi="Times New Roman"/>
                <w:lang w:val="lt-LT"/>
              </w:rPr>
              <w:t>0,75 (0,50, 1,11)</w:t>
            </w:r>
          </w:p>
        </w:tc>
        <w:tc>
          <w:tcPr>
            <w:tcW w:w="1638" w:type="pct"/>
            <w:gridSpan w:val="2"/>
            <w:shd w:val="clear" w:color="auto" w:fill="auto"/>
            <w:vAlign w:val="center"/>
          </w:tcPr>
          <w:p w:rsidR="00BB7668" w:rsidRPr="002E5122" w:rsidRDefault="00D24F81" w:rsidP="002E5122">
            <w:pPr>
              <w:spacing w:after="0" w:line="240" w:lineRule="auto"/>
              <w:ind w:left="59"/>
              <w:jc w:val="center"/>
              <w:rPr>
                <w:rFonts w:ascii="Times New Roman" w:hAnsi="Times New Roman"/>
                <w:lang w:val="lt-LT"/>
              </w:rPr>
            </w:pPr>
            <w:r w:rsidRPr="002E5122">
              <w:rPr>
                <w:rFonts w:ascii="Times New Roman" w:hAnsi="Times New Roman"/>
                <w:lang w:val="lt-LT"/>
              </w:rPr>
              <w:t>0,84 (0,53, 1,33)</w:t>
            </w:r>
          </w:p>
        </w:tc>
      </w:tr>
      <w:tr w:rsidR="00BB7668" w:rsidRPr="002E5122" w:rsidTr="002E5122">
        <w:tc>
          <w:tcPr>
            <w:tcW w:w="1562" w:type="pct"/>
            <w:shd w:val="clear" w:color="auto" w:fill="auto"/>
          </w:tcPr>
          <w:p w:rsidR="00BB7668" w:rsidRPr="002E5122" w:rsidRDefault="00D24F81" w:rsidP="002E5122">
            <w:pPr>
              <w:spacing w:after="0" w:line="240" w:lineRule="auto"/>
              <w:rPr>
                <w:rFonts w:ascii="Times New Roman" w:hAnsi="Times New Roman"/>
                <w:b/>
                <w:lang w:val="lt-LT"/>
              </w:rPr>
            </w:pPr>
            <w:r w:rsidRPr="002E5122">
              <w:rPr>
                <w:rFonts w:ascii="Times New Roman" w:hAnsi="Times New Roman"/>
                <w:b/>
                <w:lang w:val="lt-LT"/>
              </w:rPr>
              <w:t>MRT vertinamosios baigtys</w:t>
            </w:r>
          </w:p>
        </w:tc>
        <w:tc>
          <w:tcPr>
            <w:tcW w:w="1800" w:type="pct"/>
            <w:gridSpan w:val="2"/>
            <w:shd w:val="clear" w:color="auto" w:fill="auto"/>
          </w:tcPr>
          <w:p w:rsidR="00BB7668" w:rsidRPr="002E5122" w:rsidRDefault="00BB7668" w:rsidP="002E5122">
            <w:pPr>
              <w:spacing w:after="0" w:line="240" w:lineRule="auto"/>
              <w:ind w:left="59"/>
              <w:rPr>
                <w:rFonts w:ascii="Times New Roman" w:hAnsi="Times New Roman"/>
                <w:lang w:val="lt-LT"/>
              </w:rPr>
            </w:pPr>
          </w:p>
        </w:tc>
        <w:tc>
          <w:tcPr>
            <w:tcW w:w="1638" w:type="pct"/>
            <w:gridSpan w:val="2"/>
            <w:vMerge w:val="restart"/>
            <w:shd w:val="clear" w:color="auto" w:fill="auto"/>
            <w:vAlign w:val="center"/>
          </w:tcPr>
          <w:p w:rsidR="00BB7668" w:rsidRPr="002E5122" w:rsidRDefault="00D24F81" w:rsidP="002E5122">
            <w:pPr>
              <w:spacing w:after="0" w:line="240" w:lineRule="auto"/>
              <w:ind w:left="59"/>
              <w:jc w:val="center"/>
              <w:rPr>
                <w:rFonts w:ascii="Times New Roman" w:hAnsi="Times New Roman"/>
                <w:lang w:val="lt-LT"/>
              </w:rPr>
            </w:pPr>
            <w:r w:rsidRPr="002E5122">
              <w:rPr>
                <w:rFonts w:ascii="Times New Roman" w:hAnsi="Times New Roman"/>
                <w:lang w:val="lt-LT"/>
              </w:rPr>
              <w:t>Netirta</w:t>
            </w:r>
          </w:p>
        </w:tc>
      </w:tr>
      <w:tr w:rsidR="00BB7668" w:rsidRPr="002E5122" w:rsidTr="002E5122">
        <w:tc>
          <w:tcPr>
            <w:tcW w:w="156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Vidutinis BOD pokytis</w:t>
            </w:r>
          </w:p>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lastRenderedPageBreak/>
              <w:t xml:space="preserve">nuo pradinio rodmens </w:t>
            </w:r>
            <w:r w:rsidRPr="002E5122">
              <w:rPr>
                <w:rFonts w:ascii="Times New Roman" w:hAnsi="Times New Roman"/>
                <w:vertAlign w:val="subscript"/>
                <w:lang w:val="lt-LT"/>
              </w:rPr>
              <w:t> 108 savaitė</w:t>
            </w:r>
            <w:r w:rsidRPr="002E5122">
              <w:rPr>
                <w:rFonts w:ascii="Times New Roman" w:hAnsi="Times New Roman"/>
                <w:vertAlign w:val="superscript"/>
                <w:lang w:val="lt-LT"/>
              </w:rPr>
              <w:t>(1)</w:t>
            </w:r>
          </w:p>
        </w:tc>
        <w:tc>
          <w:tcPr>
            <w:tcW w:w="938" w:type="pct"/>
            <w:shd w:val="clear" w:color="auto" w:fill="auto"/>
            <w:vAlign w:val="center"/>
          </w:tcPr>
          <w:p w:rsidR="00BB7668" w:rsidRPr="002E5122" w:rsidRDefault="00D24F81" w:rsidP="002E5122">
            <w:pPr>
              <w:spacing w:after="0" w:line="240" w:lineRule="auto"/>
              <w:ind w:left="-83" w:right="-54"/>
              <w:jc w:val="center"/>
              <w:rPr>
                <w:rFonts w:ascii="Times New Roman" w:hAnsi="Times New Roman"/>
                <w:lang w:val="lt-LT"/>
              </w:rPr>
            </w:pPr>
            <w:r w:rsidRPr="002E5122">
              <w:rPr>
                <w:rFonts w:ascii="Times New Roman" w:hAnsi="Times New Roman"/>
                <w:lang w:val="lt-LT"/>
              </w:rPr>
              <w:lastRenderedPageBreak/>
              <w:t>0,72</w:t>
            </w:r>
          </w:p>
        </w:tc>
        <w:tc>
          <w:tcPr>
            <w:tcW w:w="862" w:type="pct"/>
            <w:shd w:val="clear" w:color="auto" w:fill="auto"/>
            <w:vAlign w:val="center"/>
          </w:tcPr>
          <w:p w:rsidR="00BB7668" w:rsidRPr="002E5122" w:rsidRDefault="00D24F81" w:rsidP="002E5122">
            <w:pPr>
              <w:spacing w:after="0" w:line="240" w:lineRule="auto"/>
              <w:ind w:left="59"/>
              <w:jc w:val="center"/>
              <w:rPr>
                <w:rFonts w:ascii="Times New Roman" w:hAnsi="Times New Roman"/>
                <w:lang w:val="lt-LT"/>
              </w:rPr>
            </w:pPr>
            <w:r w:rsidRPr="002E5122">
              <w:rPr>
                <w:rFonts w:ascii="Times New Roman" w:hAnsi="Times New Roman"/>
                <w:lang w:val="lt-LT"/>
              </w:rPr>
              <w:t>2,21</w:t>
            </w:r>
          </w:p>
        </w:tc>
        <w:tc>
          <w:tcPr>
            <w:tcW w:w="1638" w:type="pct"/>
            <w:gridSpan w:val="2"/>
            <w:vMerge/>
            <w:shd w:val="clear" w:color="auto" w:fill="auto"/>
          </w:tcPr>
          <w:p w:rsidR="00BB7668" w:rsidRPr="002E5122" w:rsidRDefault="00BB7668" w:rsidP="002E5122">
            <w:pPr>
              <w:spacing w:after="0" w:line="240" w:lineRule="auto"/>
              <w:ind w:left="59"/>
              <w:rPr>
                <w:rFonts w:ascii="Times New Roman" w:hAnsi="Times New Roman"/>
                <w:lang w:val="lt-LT"/>
              </w:rPr>
            </w:pPr>
          </w:p>
        </w:tc>
      </w:tr>
      <w:tr w:rsidR="00BB7668" w:rsidRPr="002E5122" w:rsidTr="002E5122">
        <w:tc>
          <w:tcPr>
            <w:tcW w:w="1562" w:type="pct"/>
            <w:shd w:val="clear" w:color="auto" w:fill="auto"/>
          </w:tcPr>
          <w:p w:rsidR="00BB7668" w:rsidRPr="002E5122" w:rsidRDefault="00D24F81" w:rsidP="002E5122">
            <w:pPr>
              <w:spacing w:after="0" w:line="240" w:lineRule="auto"/>
              <w:ind w:left="170" w:right="-108"/>
              <w:rPr>
                <w:rFonts w:ascii="Times New Roman" w:hAnsi="Times New Roman"/>
                <w:i/>
                <w:lang w:val="lt-LT"/>
              </w:rPr>
            </w:pPr>
            <w:r w:rsidRPr="002E5122">
              <w:rPr>
                <w:rFonts w:ascii="Times New Roman" w:hAnsi="Times New Roman"/>
                <w:i/>
                <w:lang w:val="lt-LT"/>
              </w:rPr>
              <w:t>Pokytis, palyginti su</w:t>
            </w:r>
          </w:p>
          <w:p w:rsidR="00BB7668" w:rsidRPr="002E5122" w:rsidRDefault="00D24F81" w:rsidP="002E5122">
            <w:pPr>
              <w:spacing w:after="0" w:line="240" w:lineRule="auto"/>
              <w:ind w:right="-108"/>
              <w:rPr>
                <w:rFonts w:ascii="Times New Roman" w:hAnsi="Times New Roman"/>
                <w:i/>
                <w:lang w:val="lt-LT"/>
              </w:rPr>
            </w:pPr>
            <w:r w:rsidRPr="002E5122">
              <w:rPr>
                <w:rFonts w:ascii="Times New Roman" w:hAnsi="Times New Roman"/>
                <w:i/>
                <w:lang w:val="lt-LT"/>
              </w:rPr>
              <w:t xml:space="preserve"> placebu</w:t>
            </w:r>
          </w:p>
        </w:tc>
        <w:tc>
          <w:tcPr>
            <w:tcW w:w="1800" w:type="pct"/>
            <w:gridSpan w:val="2"/>
            <w:shd w:val="clear" w:color="auto" w:fill="auto"/>
            <w:vAlign w:val="center"/>
          </w:tcPr>
          <w:p w:rsidR="00BB7668" w:rsidRPr="002E5122" w:rsidRDefault="00D24F81" w:rsidP="002E5122">
            <w:pPr>
              <w:spacing w:after="0" w:line="240" w:lineRule="auto"/>
              <w:ind w:left="-83" w:right="-54"/>
              <w:jc w:val="center"/>
              <w:rPr>
                <w:rFonts w:ascii="Times New Roman" w:hAnsi="Times New Roman"/>
                <w:lang w:val="lt-LT"/>
              </w:rPr>
            </w:pPr>
            <w:r w:rsidRPr="002E5122">
              <w:rPr>
                <w:rFonts w:ascii="Times New Roman" w:hAnsi="Times New Roman"/>
                <w:lang w:val="lt-LT"/>
              </w:rPr>
              <w:t>67%</w:t>
            </w:r>
            <w:r w:rsidRPr="002E5122">
              <w:rPr>
                <w:rFonts w:ascii="Cambria Math" w:hAnsi="Cambria Math" w:cs="Cambria Math"/>
                <w:vertAlign w:val="superscript"/>
                <w:lang w:val="lt-LT"/>
              </w:rPr>
              <w:t>∗∗∗</w:t>
            </w:r>
          </w:p>
        </w:tc>
        <w:tc>
          <w:tcPr>
            <w:tcW w:w="1638" w:type="pct"/>
            <w:gridSpan w:val="2"/>
            <w:vMerge/>
            <w:shd w:val="clear" w:color="auto" w:fill="auto"/>
          </w:tcPr>
          <w:p w:rsidR="00BB7668" w:rsidRPr="002E5122" w:rsidRDefault="00BB7668" w:rsidP="002E5122">
            <w:pPr>
              <w:spacing w:after="0" w:line="240" w:lineRule="auto"/>
              <w:ind w:left="59"/>
              <w:rPr>
                <w:rFonts w:ascii="Times New Roman" w:hAnsi="Times New Roman"/>
                <w:lang w:val="lt-LT"/>
              </w:rPr>
            </w:pPr>
          </w:p>
        </w:tc>
      </w:tr>
      <w:tr w:rsidR="00BB7668" w:rsidRPr="002E5122" w:rsidTr="002E5122">
        <w:tc>
          <w:tcPr>
            <w:tcW w:w="156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Vidutinis Gd kaupiančių pažeidimų skaičius 108 savaitę</w:t>
            </w:r>
          </w:p>
        </w:tc>
        <w:tc>
          <w:tcPr>
            <w:tcW w:w="938" w:type="pct"/>
            <w:shd w:val="clear" w:color="auto" w:fill="auto"/>
            <w:vAlign w:val="center"/>
          </w:tcPr>
          <w:p w:rsidR="00BB7668" w:rsidRPr="002E5122" w:rsidRDefault="00D24F81" w:rsidP="002E5122">
            <w:pPr>
              <w:spacing w:after="0" w:line="240" w:lineRule="auto"/>
              <w:ind w:left="-83" w:right="-54"/>
              <w:jc w:val="center"/>
              <w:rPr>
                <w:rFonts w:ascii="Times New Roman" w:hAnsi="Times New Roman"/>
                <w:lang w:val="lt-LT"/>
              </w:rPr>
            </w:pPr>
            <w:r w:rsidRPr="002E5122">
              <w:rPr>
                <w:rFonts w:ascii="Times New Roman" w:hAnsi="Times New Roman"/>
                <w:lang w:val="lt-LT"/>
              </w:rPr>
              <w:t>0,38</w:t>
            </w:r>
          </w:p>
        </w:tc>
        <w:tc>
          <w:tcPr>
            <w:tcW w:w="862" w:type="pct"/>
            <w:shd w:val="clear" w:color="auto" w:fill="auto"/>
            <w:vAlign w:val="center"/>
          </w:tcPr>
          <w:p w:rsidR="00BB7668" w:rsidRPr="002E5122" w:rsidRDefault="00D24F81" w:rsidP="002E5122">
            <w:pPr>
              <w:spacing w:after="0" w:line="240" w:lineRule="auto"/>
              <w:ind w:left="59"/>
              <w:jc w:val="center"/>
              <w:rPr>
                <w:rFonts w:ascii="Times New Roman" w:hAnsi="Times New Roman"/>
                <w:lang w:val="lt-LT"/>
              </w:rPr>
            </w:pPr>
            <w:r w:rsidRPr="002E5122">
              <w:rPr>
                <w:rFonts w:ascii="Times New Roman" w:hAnsi="Times New Roman"/>
                <w:lang w:val="lt-LT"/>
              </w:rPr>
              <w:t>1,18</w:t>
            </w:r>
          </w:p>
        </w:tc>
        <w:tc>
          <w:tcPr>
            <w:tcW w:w="1638" w:type="pct"/>
            <w:gridSpan w:val="2"/>
            <w:vMerge/>
            <w:shd w:val="clear" w:color="auto" w:fill="auto"/>
          </w:tcPr>
          <w:p w:rsidR="00BB7668" w:rsidRPr="002E5122" w:rsidRDefault="00BB7668" w:rsidP="002E5122">
            <w:pPr>
              <w:spacing w:after="0" w:line="240" w:lineRule="auto"/>
              <w:ind w:left="59"/>
              <w:rPr>
                <w:rFonts w:ascii="Times New Roman" w:hAnsi="Times New Roman"/>
                <w:lang w:val="lt-LT"/>
              </w:rPr>
            </w:pPr>
          </w:p>
        </w:tc>
      </w:tr>
      <w:tr w:rsidR="00BB7668" w:rsidRPr="002E5122" w:rsidTr="002E5122">
        <w:tc>
          <w:tcPr>
            <w:tcW w:w="1562" w:type="pct"/>
            <w:shd w:val="clear" w:color="auto" w:fill="auto"/>
          </w:tcPr>
          <w:p w:rsidR="00BB7668" w:rsidRPr="002E5122" w:rsidRDefault="00D24F81" w:rsidP="002E5122">
            <w:pPr>
              <w:autoSpaceDE w:val="0"/>
              <w:autoSpaceDN w:val="0"/>
              <w:adjustRightInd w:val="0"/>
              <w:spacing w:after="0" w:line="240" w:lineRule="auto"/>
              <w:rPr>
                <w:rFonts w:ascii="Times New Roman" w:hAnsi="Times New Roman"/>
                <w:i/>
                <w:iCs/>
                <w:lang w:val="lt-LT"/>
              </w:rPr>
            </w:pPr>
            <w:r w:rsidRPr="002E5122">
              <w:rPr>
                <w:rFonts w:ascii="Times New Roman" w:hAnsi="Times New Roman"/>
                <w:i/>
                <w:iCs/>
                <w:lang w:val="lt-LT"/>
              </w:rPr>
              <w:t>Pokytis, palyginti su placebu (PI95%)</w:t>
            </w:r>
          </w:p>
        </w:tc>
        <w:tc>
          <w:tcPr>
            <w:tcW w:w="1800" w:type="pct"/>
            <w:gridSpan w:val="2"/>
            <w:shd w:val="clear" w:color="auto" w:fill="auto"/>
            <w:vAlign w:val="center"/>
          </w:tcPr>
          <w:p w:rsidR="00BB7668" w:rsidRPr="002E5122" w:rsidRDefault="00D24F81" w:rsidP="002E5122">
            <w:pPr>
              <w:spacing w:after="0" w:line="240" w:lineRule="auto"/>
              <w:ind w:left="-83" w:right="-54"/>
              <w:jc w:val="center"/>
              <w:rPr>
                <w:rFonts w:ascii="Times New Roman" w:hAnsi="Times New Roman"/>
                <w:lang w:val="lt-LT"/>
              </w:rPr>
            </w:pPr>
            <w:r w:rsidRPr="002E5122">
              <w:rPr>
                <w:rFonts w:ascii="Times New Roman" w:hAnsi="Times New Roman"/>
                <w:lang w:val="lt-LT"/>
              </w:rPr>
              <w:t>-0,80 (-1,20, -0,39)</w:t>
            </w:r>
            <w:r w:rsidRPr="002E5122">
              <w:rPr>
                <w:rFonts w:ascii="Cambria Math" w:hAnsi="Cambria Math" w:cs="Cambria Math"/>
                <w:vertAlign w:val="superscript"/>
                <w:lang w:val="lt-LT"/>
              </w:rPr>
              <w:t>∗∗∗∗</w:t>
            </w:r>
          </w:p>
        </w:tc>
        <w:tc>
          <w:tcPr>
            <w:tcW w:w="1638" w:type="pct"/>
            <w:gridSpan w:val="2"/>
            <w:vMerge/>
            <w:shd w:val="clear" w:color="auto" w:fill="auto"/>
          </w:tcPr>
          <w:p w:rsidR="00BB7668" w:rsidRPr="002E5122" w:rsidRDefault="00BB7668" w:rsidP="002E5122">
            <w:pPr>
              <w:spacing w:after="0" w:line="240" w:lineRule="auto"/>
              <w:ind w:left="59"/>
              <w:rPr>
                <w:rFonts w:ascii="Times New Roman" w:hAnsi="Times New Roman"/>
                <w:lang w:val="lt-LT"/>
              </w:rPr>
            </w:pPr>
          </w:p>
        </w:tc>
      </w:tr>
      <w:tr w:rsidR="00BB7668" w:rsidRPr="002E5122" w:rsidTr="002E5122">
        <w:tc>
          <w:tcPr>
            <w:tcW w:w="156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Atskirų aktyvių pažeidimų skaičius skenavimui</w:t>
            </w:r>
          </w:p>
        </w:tc>
        <w:tc>
          <w:tcPr>
            <w:tcW w:w="938" w:type="pct"/>
            <w:shd w:val="clear" w:color="auto" w:fill="auto"/>
            <w:vAlign w:val="center"/>
          </w:tcPr>
          <w:p w:rsidR="00BB7668" w:rsidRPr="002E5122" w:rsidRDefault="00D24F81" w:rsidP="002E5122">
            <w:pPr>
              <w:spacing w:after="0" w:line="240" w:lineRule="auto"/>
              <w:ind w:left="-83" w:right="-54"/>
              <w:jc w:val="center"/>
              <w:rPr>
                <w:rFonts w:ascii="Times New Roman" w:hAnsi="Times New Roman"/>
                <w:lang w:val="lt-LT"/>
              </w:rPr>
            </w:pPr>
            <w:r w:rsidRPr="002E5122">
              <w:rPr>
                <w:rFonts w:ascii="Times New Roman" w:hAnsi="Times New Roman"/>
                <w:lang w:val="lt-LT"/>
              </w:rPr>
              <w:t>0,75</w:t>
            </w:r>
          </w:p>
        </w:tc>
        <w:tc>
          <w:tcPr>
            <w:tcW w:w="862" w:type="pct"/>
            <w:shd w:val="clear" w:color="auto" w:fill="auto"/>
            <w:vAlign w:val="center"/>
          </w:tcPr>
          <w:p w:rsidR="00BB7668" w:rsidRPr="002E5122" w:rsidRDefault="00D24F81" w:rsidP="002E5122">
            <w:pPr>
              <w:spacing w:after="0" w:line="240" w:lineRule="auto"/>
              <w:ind w:left="59"/>
              <w:jc w:val="center"/>
              <w:rPr>
                <w:rFonts w:ascii="Times New Roman" w:hAnsi="Times New Roman"/>
                <w:lang w:val="lt-LT"/>
              </w:rPr>
            </w:pPr>
            <w:r w:rsidRPr="002E5122">
              <w:rPr>
                <w:rFonts w:ascii="Times New Roman" w:hAnsi="Times New Roman"/>
                <w:lang w:val="lt-LT"/>
              </w:rPr>
              <w:t>2,46</w:t>
            </w:r>
          </w:p>
        </w:tc>
        <w:tc>
          <w:tcPr>
            <w:tcW w:w="1638" w:type="pct"/>
            <w:gridSpan w:val="2"/>
            <w:vMerge/>
            <w:shd w:val="clear" w:color="auto" w:fill="auto"/>
          </w:tcPr>
          <w:p w:rsidR="00BB7668" w:rsidRPr="002E5122" w:rsidRDefault="00BB7668" w:rsidP="002E5122">
            <w:pPr>
              <w:spacing w:after="0" w:line="240" w:lineRule="auto"/>
              <w:ind w:left="59"/>
              <w:rPr>
                <w:rFonts w:ascii="Times New Roman" w:hAnsi="Times New Roman"/>
                <w:lang w:val="lt-LT"/>
              </w:rPr>
            </w:pPr>
          </w:p>
        </w:tc>
      </w:tr>
      <w:tr w:rsidR="00BB7668" w:rsidRPr="002E5122" w:rsidTr="002E5122">
        <w:tc>
          <w:tcPr>
            <w:tcW w:w="1562" w:type="pct"/>
            <w:shd w:val="clear" w:color="auto" w:fill="auto"/>
          </w:tcPr>
          <w:p w:rsidR="00BB7668" w:rsidRPr="002E5122" w:rsidRDefault="00D24F81" w:rsidP="002E5122">
            <w:pPr>
              <w:keepNext/>
              <w:spacing w:after="0" w:line="240" w:lineRule="auto"/>
              <w:ind w:left="170"/>
              <w:rPr>
                <w:rFonts w:ascii="Times New Roman" w:hAnsi="Times New Roman"/>
                <w:i/>
                <w:iCs/>
                <w:lang w:val="lt-LT"/>
              </w:rPr>
            </w:pPr>
            <w:r w:rsidRPr="002E5122">
              <w:rPr>
                <w:rFonts w:ascii="Times New Roman" w:hAnsi="Times New Roman"/>
                <w:i/>
                <w:iCs/>
                <w:lang w:val="lt-LT"/>
              </w:rPr>
              <w:t>Pokytis, palyginti su placebu (CI</w:t>
            </w:r>
            <w:r w:rsidRPr="002E5122">
              <w:rPr>
                <w:rFonts w:ascii="Times New Roman" w:hAnsi="Times New Roman"/>
                <w:i/>
                <w:iCs/>
                <w:vertAlign w:val="subscript"/>
                <w:lang w:val="lt-LT"/>
              </w:rPr>
              <w:t>95%</w:t>
            </w:r>
            <w:r w:rsidRPr="002E5122">
              <w:rPr>
                <w:rFonts w:ascii="Times New Roman" w:hAnsi="Times New Roman"/>
                <w:i/>
                <w:iCs/>
                <w:lang w:val="lt-LT"/>
              </w:rPr>
              <w:t>)</w:t>
            </w:r>
          </w:p>
        </w:tc>
        <w:tc>
          <w:tcPr>
            <w:tcW w:w="1800" w:type="pct"/>
            <w:gridSpan w:val="2"/>
            <w:shd w:val="clear" w:color="auto" w:fill="auto"/>
            <w:vAlign w:val="center"/>
          </w:tcPr>
          <w:p w:rsidR="00BB7668" w:rsidRPr="002E5122" w:rsidRDefault="00D24F81" w:rsidP="002E5122">
            <w:pPr>
              <w:keepNext/>
              <w:spacing w:after="0" w:line="240" w:lineRule="auto"/>
              <w:ind w:left="-83" w:right="-54"/>
              <w:jc w:val="center"/>
              <w:rPr>
                <w:rFonts w:ascii="Times New Roman" w:hAnsi="Times New Roman"/>
                <w:lang w:val="lt-LT"/>
              </w:rPr>
            </w:pPr>
            <w:r w:rsidRPr="002E5122">
              <w:rPr>
                <w:rFonts w:ascii="Times New Roman" w:hAnsi="Times New Roman"/>
                <w:lang w:val="lt-LT"/>
              </w:rPr>
              <w:t>69%, (59%; 77%)</w:t>
            </w:r>
            <w:r w:rsidRPr="002E5122">
              <w:rPr>
                <w:rFonts w:ascii="Cambria Math" w:hAnsi="Cambria Math" w:cs="Cambria Math"/>
                <w:vertAlign w:val="superscript"/>
                <w:lang w:val="lt-LT"/>
              </w:rPr>
              <w:t>∗∗∗∗</w:t>
            </w:r>
          </w:p>
        </w:tc>
        <w:tc>
          <w:tcPr>
            <w:tcW w:w="1638" w:type="pct"/>
            <w:gridSpan w:val="2"/>
            <w:vMerge/>
            <w:shd w:val="clear" w:color="auto" w:fill="auto"/>
          </w:tcPr>
          <w:p w:rsidR="00BB7668" w:rsidRPr="002E5122" w:rsidRDefault="00BB7668" w:rsidP="002E5122">
            <w:pPr>
              <w:spacing w:after="0" w:line="240" w:lineRule="auto"/>
              <w:ind w:left="59"/>
              <w:rPr>
                <w:rFonts w:ascii="Times New Roman" w:hAnsi="Times New Roman"/>
                <w:lang w:val="lt-LT"/>
              </w:rPr>
            </w:pPr>
          </w:p>
        </w:tc>
      </w:tr>
    </w:tbl>
    <w:p w:rsidR="00BB7668" w:rsidRDefault="00D24F81">
      <w:pPr>
        <w:keepLines/>
        <w:spacing w:after="0" w:line="240" w:lineRule="auto"/>
        <w:rPr>
          <w:rFonts w:ascii="Times New Roman" w:hAnsi="Times New Roman"/>
          <w:sz w:val="20"/>
          <w:szCs w:val="20"/>
          <w:lang w:val="lt-LT"/>
        </w:rPr>
      </w:pPr>
      <w:r>
        <w:rPr>
          <w:rFonts w:ascii="Cambria Math" w:hAnsi="Cambria Math" w:cs="Cambria Math"/>
          <w:sz w:val="20"/>
          <w:szCs w:val="20"/>
          <w:vertAlign w:val="superscript"/>
          <w:lang w:val="lt-LT"/>
        </w:rPr>
        <w:t>∗∗∗∗</w:t>
      </w:r>
      <w:r>
        <w:rPr>
          <w:rFonts w:ascii="Times New Roman" w:hAnsi="Times New Roman"/>
          <w:sz w:val="20"/>
          <w:szCs w:val="20"/>
          <w:lang w:val="lt-LT"/>
        </w:rPr>
        <w:t xml:space="preserve">p&lt;0,0001 </w:t>
      </w:r>
      <w:r>
        <w:rPr>
          <w:rFonts w:ascii="Cambria Math" w:hAnsi="Cambria Math" w:cs="Cambria Math"/>
          <w:sz w:val="20"/>
          <w:szCs w:val="20"/>
          <w:vertAlign w:val="superscript"/>
          <w:lang w:val="lt-LT"/>
        </w:rPr>
        <w:t>∗∗∗</w:t>
      </w:r>
      <w:r>
        <w:rPr>
          <w:rFonts w:ascii="Times New Roman" w:hAnsi="Times New Roman"/>
          <w:sz w:val="20"/>
          <w:szCs w:val="20"/>
          <w:lang w:val="lt-LT"/>
        </w:rPr>
        <w:t xml:space="preserve"> p&lt;0,001 </w:t>
      </w:r>
      <w:r>
        <w:rPr>
          <w:rFonts w:ascii="Cambria Math" w:hAnsi="Cambria Math" w:cs="Cambria Math"/>
          <w:sz w:val="20"/>
          <w:szCs w:val="20"/>
          <w:vertAlign w:val="superscript"/>
          <w:lang w:val="lt-LT"/>
        </w:rPr>
        <w:t>∗∗</w:t>
      </w:r>
      <w:r>
        <w:rPr>
          <w:rFonts w:ascii="Times New Roman" w:hAnsi="Times New Roman"/>
          <w:sz w:val="20"/>
          <w:szCs w:val="20"/>
          <w:lang w:val="lt-LT"/>
        </w:rPr>
        <w:t xml:space="preserve"> p&lt;0,01 </w:t>
      </w:r>
      <w:r>
        <w:rPr>
          <w:rFonts w:ascii="Cambria Math" w:hAnsi="Cambria Math" w:cs="Cambria Math"/>
          <w:sz w:val="20"/>
          <w:szCs w:val="20"/>
          <w:vertAlign w:val="superscript"/>
          <w:lang w:val="lt-LT"/>
        </w:rPr>
        <w:t>∗</w:t>
      </w:r>
      <w:r>
        <w:rPr>
          <w:rFonts w:ascii="Times New Roman" w:hAnsi="Times New Roman"/>
          <w:sz w:val="20"/>
          <w:szCs w:val="20"/>
          <w:lang w:val="lt-LT"/>
        </w:rPr>
        <w:t xml:space="preserve"> p&lt;0,05 palyginti su placebo poveikiu</w:t>
      </w:r>
    </w:p>
    <w:p w:rsidR="00BB7668" w:rsidRDefault="00D24F81">
      <w:pPr>
        <w:keepLines/>
        <w:spacing w:after="0" w:line="240" w:lineRule="auto"/>
        <w:rPr>
          <w:rFonts w:ascii="Times New Roman" w:hAnsi="Times New Roman"/>
          <w:sz w:val="20"/>
          <w:szCs w:val="20"/>
          <w:lang w:val="lt-LT"/>
        </w:rPr>
      </w:pPr>
      <w:r>
        <w:rPr>
          <w:rFonts w:ascii="Times New Roman" w:hAnsi="Times New Roman"/>
          <w:sz w:val="20"/>
          <w:szCs w:val="20"/>
          <w:lang w:val="lt-LT"/>
        </w:rPr>
        <w:t xml:space="preserve">(1) BOD: ligos našta (angl., </w:t>
      </w:r>
      <w:r>
        <w:rPr>
          <w:rFonts w:ascii="Times New Roman" w:hAnsi="Times New Roman"/>
          <w:i/>
          <w:iCs/>
          <w:sz w:val="20"/>
          <w:szCs w:val="20"/>
          <w:lang w:val="lt-LT"/>
        </w:rPr>
        <w:t>burden of disease [BOD]</w:t>
      </w:r>
      <w:r>
        <w:rPr>
          <w:rFonts w:ascii="Times New Roman" w:hAnsi="Times New Roman"/>
          <w:sz w:val="20"/>
          <w:szCs w:val="20"/>
          <w:lang w:val="lt-LT"/>
        </w:rPr>
        <w:t>): visa pažeidimo apimtis (T2 ir T1 hipointensyvūs), ml</w:t>
      </w:r>
    </w:p>
    <w:p w:rsidR="00BB7668" w:rsidRDefault="00BB7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noProof/>
        </w:rPr>
      </w:pPr>
    </w:p>
    <w:p w:rsidR="00BB7668" w:rsidRDefault="00D24F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noProof/>
        </w:rPr>
      </w:pPr>
      <w:r>
        <w:rPr>
          <w:rFonts w:ascii="Times New Roman" w:hAnsi="Times New Roman"/>
          <w:i/>
          <w:iCs/>
          <w:noProof/>
        </w:rPr>
        <w:t>Veiksmingumas pacientams, kurių ligos aktyvumas didelis.</w:t>
      </w:r>
    </w:p>
    <w:p w:rsidR="00BB7668" w:rsidRDefault="00D24F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noProof/>
        </w:rPr>
      </w:pPr>
      <w:r>
        <w:rPr>
          <w:rFonts w:ascii="Times New Roman" w:hAnsi="Times New Roman"/>
          <w:noProof/>
        </w:rPr>
        <w:t>TEMSO tyrimo metu pacientų, kurių ligos aktyvumas buvo didelis, pogrupyje (n</w:t>
      </w:r>
      <w:r w:rsidR="00B40CC7">
        <w:rPr>
          <w:rFonts w:ascii="Times New Roman" w:hAnsi="Times New Roman"/>
          <w:noProof/>
        </w:rPr>
        <w:t> </w:t>
      </w:r>
      <w:r>
        <w:rPr>
          <w:rFonts w:ascii="Times New Roman" w:hAnsi="Times New Roman"/>
          <w:noProof/>
        </w:rPr>
        <w:t>=</w:t>
      </w:r>
      <w:r w:rsidR="00B40CC7">
        <w:rPr>
          <w:rFonts w:ascii="Times New Roman" w:hAnsi="Times New Roman"/>
          <w:noProof/>
        </w:rPr>
        <w:t> </w:t>
      </w:r>
      <w:r>
        <w:rPr>
          <w:rFonts w:ascii="Times New Roman" w:hAnsi="Times New Roman"/>
          <w:noProof/>
        </w:rPr>
        <w:t xml:space="preserve">127) pasireiškė nuoseklus atkryčius retinantis ir laiką iki 3 mėnesius išliekančio negalios progresavimo atsiradimo ilginantis gydomasis poveikis. Atsižvelgiant į tyrimo struktūrą, ligos aktyvumas buvo laikomas dideliu, jei per vienerius metus būdavo 2 arba daugiau atkryčių ir smegenų MRT tyrimo metu buvo nustatomas vienas ar daugiau </w:t>
      </w:r>
      <w:r w:rsidR="00B40CC7">
        <w:rPr>
          <w:rFonts w:ascii="Times New Roman" w:hAnsi="Times New Roman"/>
          <w:noProof/>
        </w:rPr>
        <w:t>gadolinį (</w:t>
      </w:r>
      <w:r>
        <w:rPr>
          <w:rFonts w:ascii="Times New Roman" w:hAnsi="Times New Roman"/>
          <w:noProof/>
        </w:rPr>
        <w:t>Gd</w:t>
      </w:r>
      <w:r w:rsidR="00B40CC7">
        <w:rPr>
          <w:rFonts w:ascii="Times New Roman" w:hAnsi="Times New Roman"/>
          <w:noProof/>
        </w:rPr>
        <w:t>)</w:t>
      </w:r>
      <w:r>
        <w:rPr>
          <w:rFonts w:ascii="Times New Roman" w:hAnsi="Times New Roman"/>
          <w:noProof/>
        </w:rPr>
        <w:t xml:space="preserve"> kaupiančių pažeidimų. Panašios pogrupių analizės TOWER tyrimo metu neatlikta, kadangi nebuvo gauta MRT duomenų. Duomenų apie pacientus, kurie nereagavo į visą ir tinkamai atliktą gydymo beta interferonu kursą (paprastai mažiausiai vienerius metus trunkantį gydymą), kuriems ankstesniais metais gydymo laikotarpiu buvo bent 1 atkrytis ir kuriems buvo mažiausiai 9 T2-hiperintensyvūs pažeidimai, nustatyti galvos MRT metu, arba bent vienas 1 Gd kaupiantis pažeidimas, arba pacientus, kuriems paskutiniais metais atkryčių dažnis nepakito ar padidėjo, palyginti su 2 ankstesnių metų laikotarpių, nėra.</w:t>
      </w:r>
    </w:p>
    <w:p w:rsidR="00BB7668" w:rsidRDefault="00BB7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noProof/>
        </w:rPr>
      </w:pPr>
    </w:p>
    <w:p w:rsidR="00BB7668" w:rsidRDefault="00D24F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noProof/>
        </w:rPr>
      </w:pPr>
      <w:r>
        <w:rPr>
          <w:rFonts w:ascii="Times New Roman" w:hAnsi="Times New Roman"/>
          <w:noProof/>
        </w:rPr>
        <w:t>TOPIC buvo dvigubai koduotas, placebu kontroliuojamas tyrimas, kurio metu tirtas kartą per parą iki 108 savaičių vartojamų 7</w:t>
      </w:r>
      <w:r w:rsidR="001C2DED">
        <w:rPr>
          <w:rFonts w:ascii="Times New Roman" w:hAnsi="Times New Roman"/>
          <w:noProof/>
        </w:rPr>
        <w:t> </w:t>
      </w:r>
      <w:r>
        <w:rPr>
          <w:rFonts w:ascii="Times New Roman" w:hAnsi="Times New Roman"/>
          <w:noProof/>
        </w:rPr>
        <w:t>mg ir 14</w:t>
      </w:r>
      <w:r w:rsidR="001C2DED">
        <w:rPr>
          <w:rFonts w:ascii="Times New Roman" w:hAnsi="Times New Roman"/>
          <w:noProof/>
        </w:rPr>
        <w:t> </w:t>
      </w:r>
      <w:r>
        <w:rPr>
          <w:rFonts w:ascii="Times New Roman" w:hAnsi="Times New Roman"/>
          <w:noProof/>
        </w:rPr>
        <w:t>mg teriflunomido dozių poveikis pacientams, kuriems pasireiškė pirmasis klinikinis su demielinizacija susijęs reiškinys (vidutinis amžius – 32,1 metų). Pagrindinė vertinamoji baigtis buvo laikas iki antrojo klinikinio epizodo (atkryčio). Iš viso 618 pacientų buvo suskirstyti į atsitiktines imtis ir vartojo 7</w:t>
      </w:r>
      <w:r w:rsidR="001C2DED">
        <w:rPr>
          <w:rFonts w:ascii="Times New Roman" w:hAnsi="Times New Roman"/>
          <w:noProof/>
        </w:rPr>
        <w:t> </w:t>
      </w:r>
      <w:r>
        <w:rPr>
          <w:rFonts w:ascii="Times New Roman" w:hAnsi="Times New Roman"/>
          <w:noProof/>
        </w:rPr>
        <w:t>mg (n</w:t>
      </w:r>
      <w:r w:rsidR="001C2DED">
        <w:rPr>
          <w:rFonts w:ascii="Times New Roman" w:hAnsi="Times New Roman"/>
          <w:noProof/>
        </w:rPr>
        <w:t> </w:t>
      </w:r>
      <w:r>
        <w:rPr>
          <w:rFonts w:ascii="Times New Roman" w:hAnsi="Times New Roman"/>
          <w:noProof/>
        </w:rPr>
        <w:t>=</w:t>
      </w:r>
      <w:r w:rsidR="001C2DED">
        <w:rPr>
          <w:rFonts w:ascii="Times New Roman" w:hAnsi="Times New Roman"/>
          <w:noProof/>
        </w:rPr>
        <w:t> </w:t>
      </w:r>
      <w:r>
        <w:rPr>
          <w:rFonts w:ascii="Times New Roman" w:hAnsi="Times New Roman"/>
          <w:noProof/>
        </w:rPr>
        <w:t>205) arba 14</w:t>
      </w:r>
      <w:r w:rsidR="001C2DED">
        <w:rPr>
          <w:rFonts w:ascii="Times New Roman" w:hAnsi="Times New Roman"/>
          <w:noProof/>
        </w:rPr>
        <w:t> </w:t>
      </w:r>
      <w:r>
        <w:rPr>
          <w:rFonts w:ascii="Times New Roman" w:hAnsi="Times New Roman"/>
          <w:noProof/>
        </w:rPr>
        <w:t>mg (n</w:t>
      </w:r>
      <w:r w:rsidR="001C2DED">
        <w:rPr>
          <w:rFonts w:ascii="Times New Roman" w:hAnsi="Times New Roman"/>
          <w:noProof/>
        </w:rPr>
        <w:t> </w:t>
      </w:r>
      <w:r>
        <w:rPr>
          <w:rFonts w:ascii="Times New Roman" w:hAnsi="Times New Roman"/>
          <w:noProof/>
        </w:rPr>
        <w:t>=</w:t>
      </w:r>
      <w:r w:rsidR="001C2DED">
        <w:rPr>
          <w:rFonts w:ascii="Times New Roman" w:hAnsi="Times New Roman"/>
          <w:noProof/>
        </w:rPr>
        <w:t> </w:t>
      </w:r>
      <w:r>
        <w:rPr>
          <w:rFonts w:ascii="Times New Roman" w:hAnsi="Times New Roman"/>
          <w:noProof/>
        </w:rPr>
        <w:t>216) teriflunomido dozę arba placebo (n</w:t>
      </w:r>
      <w:r w:rsidR="001C2DED">
        <w:rPr>
          <w:rFonts w:ascii="Times New Roman" w:hAnsi="Times New Roman"/>
          <w:noProof/>
        </w:rPr>
        <w:t> </w:t>
      </w:r>
      <w:r>
        <w:rPr>
          <w:rFonts w:ascii="Times New Roman" w:hAnsi="Times New Roman"/>
          <w:noProof/>
        </w:rPr>
        <w:t>=</w:t>
      </w:r>
      <w:r w:rsidR="001C2DED">
        <w:rPr>
          <w:rFonts w:ascii="Times New Roman" w:hAnsi="Times New Roman"/>
          <w:noProof/>
        </w:rPr>
        <w:t> </w:t>
      </w:r>
      <w:r>
        <w:rPr>
          <w:rFonts w:ascii="Times New Roman" w:hAnsi="Times New Roman"/>
          <w:noProof/>
        </w:rPr>
        <w:t>197). Antrojo klinikinio priepuolio rizika 2 metų laikotarpiu buvo 35,9</w:t>
      </w:r>
      <w:r w:rsidR="001C2DED">
        <w:rPr>
          <w:rFonts w:ascii="Times New Roman" w:hAnsi="Times New Roman"/>
          <w:noProof/>
        </w:rPr>
        <w:t> </w:t>
      </w:r>
      <w:r>
        <w:rPr>
          <w:rFonts w:ascii="Times New Roman" w:hAnsi="Times New Roman"/>
          <w:noProof/>
        </w:rPr>
        <w:t>% placebo vartojusiųjų grupėje ir 24,0</w:t>
      </w:r>
      <w:r w:rsidR="001C2DED">
        <w:rPr>
          <w:rFonts w:ascii="Times New Roman" w:hAnsi="Times New Roman"/>
          <w:noProof/>
        </w:rPr>
        <w:t> </w:t>
      </w:r>
      <w:r>
        <w:rPr>
          <w:rFonts w:ascii="Times New Roman" w:hAnsi="Times New Roman"/>
          <w:noProof/>
        </w:rPr>
        <w:t>% 14</w:t>
      </w:r>
      <w:r w:rsidR="001C2DED">
        <w:rPr>
          <w:rFonts w:ascii="Times New Roman" w:hAnsi="Times New Roman"/>
          <w:noProof/>
        </w:rPr>
        <w:t> </w:t>
      </w:r>
      <w:r>
        <w:rPr>
          <w:rFonts w:ascii="Times New Roman" w:hAnsi="Times New Roman"/>
          <w:noProof/>
        </w:rPr>
        <w:t>mg teriflunomido dozę vartojusių grupėje (rizikos santykis: 0,57, 95 % pasikliautinieji intervalai: 0,38-0,87, p</w:t>
      </w:r>
      <w:r w:rsidR="001C2DED">
        <w:rPr>
          <w:rFonts w:ascii="Times New Roman" w:hAnsi="Times New Roman"/>
          <w:noProof/>
        </w:rPr>
        <w:t> </w:t>
      </w:r>
      <w:r>
        <w:rPr>
          <w:rFonts w:ascii="Times New Roman" w:hAnsi="Times New Roman"/>
          <w:noProof/>
        </w:rPr>
        <w:t>=</w:t>
      </w:r>
      <w:r w:rsidR="001C2DED">
        <w:rPr>
          <w:rFonts w:ascii="Times New Roman" w:hAnsi="Times New Roman"/>
          <w:noProof/>
        </w:rPr>
        <w:t> </w:t>
      </w:r>
      <w:r>
        <w:rPr>
          <w:rFonts w:ascii="Times New Roman" w:hAnsi="Times New Roman"/>
          <w:noProof/>
        </w:rPr>
        <w:t xml:space="preserve">0,0087). TOPIC tyrimo rezultatai patvirtino teriflunomido veiksmingumą gydant </w:t>
      </w:r>
      <w:r w:rsidR="001C2DED">
        <w:rPr>
          <w:rFonts w:ascii="Times New Roman" w:hAnsi="Times New Roman"/>
          <w:noProof/>
        </w:rPr>
        <w:t>recidyvuojančią</w:t>
      </w:r>
      <w:r w:rsidR="00C463C7">
        <w:rPr>
          <w:rFonts w:ascii="Times New Roman" w:hAnsi="Times New Roman"/>
          <w:noProof/>
        </w:rPr>
        <w:t xml:space="preserve"> </w:t>
      </w:r>
      <w:r w:rsidR="001C2DED">
        <w:rPr>
          <w:rFonts w:ascii="Times New Roman" w:hAnsi="Times New Roman"/>
          <w:noProof/>
        </w:rPr>
        <w:t>remituojančią išsėtinę sklerozę (</w:t>
      </w:r>
      <w:r>
        <w:rPr>
          <w:rFonts w:ascii="Times New Roman" w:hAnsi="Times New Roman"/>
          <w:noProof/>
        </w:rPr>
        <w:t>RRIS</w:t>
      </w:r>
      <w:r w:rsidR="001C2DED">
        <w:rPr>
          <w:rFonts w:ascii="Times New Roman" w:hAnsi="Times New Roman"/>
          <w:noProof/>
        </w:rPr>
        <w:t>)</w:t>
      </w:r>
      <w:r>
        <w:rPr>
          <w:rFonts w:ascii="Times New Roman" w:hAnsi="Times New Roman"/>
          <w:noProof/>
        </w:rPr>
        <w:t xml:space="preserve"> (įskaitant ankstyvąją RRIS, pasireiškusią pirmuoju klinikiniu su demielinizacija susijusiu reiškiniu, bei MRT nustatomus išplitusius įvairios lokalizacijos ir atsiradusius įvairiu laiku pažeidimus).</w:t>
      </w:r>
    </w:p>
    <w:p w:rsidR="00BB7668" w:rsidRDefault="00BB7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noProof/>
        </w:rPr>
      </w:pPr>
    </w:p>
    <w:p w:rsidR="00BB7668" w:rsidRDefault="00D24F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noProof/>
        </w:rPr>
      </w:pPr>
      <w:r>
        <w:rPr>
          <w:rFonts w:ascii="Times New Roman" w:hAnsi="Times New Roman"/>
          <w:noProof/>
        </w:rPr>
        <w:t>Teriflunomido veiksmingumas buvo palygintas su po oda leidžiamo beta</w:t>
      </w:r>
      <w:r w:rsidR="001C2DED">
        <w:rPr>
          <w:rFonts w:ascii="Times New Roman" w:hAnsi="Times New Roman"/>
          <w:noProof/>
        </w:rPr>
        <w:noBreakHyphen/>
      </w:r>
      <w:r>
        <w:rPr>
          <w:rFonts w:ascii="Times New Roman" w:hAnsi="Times New Roman"/>
          <w:noProof/>
        </w:rPr>
        <w:t>1a interferono veiksmingumu (vartojant rekomenduojamą 44</w:t>
      </w:r>
      <w:r w:rsidR="001C2DED">
        <w:rPr>
          <w:rFonts w:ascii="Times New Roman" w:hAnsi="Times New Roman"/>
          <w:noProof/>
        </w:rPr>
        <w:t> </w:t>
      </w:r>
      <w:r>
        <w:rPr>
          <w:rFonts w:ascii="Times New Roman" w:hAnsi="Times New Roman"/>
          <w:noProof/>
        </w:rPr>
        <w:t>μg dozę tris kartus per savaitę) 324 atsitiktine tvarka atrinktiems pacientams tyrime (TENERE), kurio metu gydymas truko mažiausiai 48 savaites (ilgiausiai 114 savaičių). Pagrindinė vertinamoji baigtis buvo nesėkmės rizika (patvirtintas atkrytis arba nuolatinis gydymo nutraukimas pagal tai, kas įvyko pirmiau). Pacientų, kurie visam laikui nutraukė gydymą, skaičius teriflunomido 14</w:t>
      </w:r>
      <w:r w:rsidR="001C2DED">
        <w:rPr>
          <w:rFonts w:ascii="Times New Roman" w:hAnsi="Times New Roman"/>
          <w:noProof/>
        </w:rPr>
        <w:t> </w:t>
      </w:r>
      <w:r>
        <w:rPr>
          <w:rFonts w:ascii="Times New Roman" w:hAnsi="Times New Roman"/>
          <w:noProof/>
        </w:rPr>
        <w:t>mg dozę vartojusiųjų grupėje buvo 22 iš 111 (19,8</w:t>
      </w:r>
      <w:r w:rsidR="001C2DED">
        <w:rPr>
          <w:rFonts w:ascii="Times New Roman" w:hAnsi="Times New Roman"/>
          <w:noProof/>
        </w:rPr>
        <w:t> </w:t>
      </w:r>
      <w:r>
        <w:rPr>
          <w:rFonts w:ascii="Times New Roman" w:hAnsi="Times New Roman"/>
          <w:noProof/>
        </w:rPr>
        <w:t>%), nutraukimo priežastys buvo nepageidaujami reiškiniai (10,8</w:t>
      </w:r>
      <w:r w:rsidR="001C2DED">
        <w:rPr>
          <w:rFonts w:ascii="Times New Roman" w:hAnsi="Times New Roman"/>
          <w:noProof/>
        </w:rPr>
        <w:t> </w:t>
      </w:r>
      <w:r>
        <w:rPr>
          <w:rFonts w:ascii="Times New Roman" w:hAnsi="Times New Roman"/>
          <w:noProof/>
        </w:rPr>
        <w:t>%), veiksmingumo nebuvimas (3,6</w:t>
      </w:r>
      <w:r w:rsidR="001C2DED">
        <w:rPr>
          <w:rFonts w:ascii="Times New Roman" w:hAnsi="Times New Roman"/>
          <w:noProof/>
        </w:rPr>
        <w:t> </w:t>
      </w:r>
      <w:r>
        <w:rPr>
          <w:rFonts w:ascii="Times New Roman" w:hAnsi="Times New Roman"/>
          <w:noProof/>
        </w:rPr>
        <w:t>%), kitos priežastys (4,5</w:t>
      </w:r>
      <w:r w:rsidR="001C2DED">
        <w:rPr>
          <w:rFonts w:ascii="Times New Roman" w:hAnsi="Times New Roman"/>
          <w:noProof/>
        </w:rPr>
        <w:t> </w:t>
      </w:r>
      <w:r>
        <w:rPr>
          <w:rFonts w:ascii="Times New Roman" w:hAnsi="Times New Roman"/>
          <w:noProof/>
        </w:rPr>
        <w:t>%) ir stebėjimo nutrūkimas (0,9</w:t>
      </w:r>
      <w:r w:rsidR="001C2DED">
        <w:rPr>
          <w:rFonts w:ascii="Times New Roman" w:hAnsi="Times New Roman"/>
          <w:noProof/>
        </w:rPr>
        <w:t> </w:t>
      </w:r>
      <w:r>
        <w:rPr>
          <w:rFonts w:ascii="Times New Roman" w:hAnsi="Times New Roman"/>
          <w:noProof/>
        </w:rPr>
        <w:t>%). Pacientų, kurie visam laikui nutraukė gydymą, skaičius beta</w:t>
      </w:r>
      <w:r w:rsidR="001C2DED">
        <w:rPr>
          <w:rFonts w:ascii="Times New Roman" w:hAnsi="Times New Roman"/>
          <w:noProof/>
        </w:rPr>
        <w:noBreakHyphen/>
      </w:r>
      <w:r>
        <w:rPr>
          <w:rFonts w:ascii="Times New Roman" w:hAnsi="Times New Roman"/>
          <w:noProof/>
        </w:rPr>
        <w:t>1a interferoną po oda vartojusiųjų grupėje buvo 30 iš 104 (28,8</w:t>
      </w:r>
      <w:r w:rsidR="001C2DED">
        <w:rPr>
          <w:rFonts w:ascii="Times New Roman" w:hAnsi="Times New Roman"/>
          <w:noProof/>
        </w:rPr>
        <w:t> </w:t>
      </w:r>
      <w:r>
        <w:rPr>
          <w:rFonts w:ascii="Times New Roman" w:hAnsi="Times New Roman"/>
          <w:noProof/>
        </w:rPr>
        <w:t>%), nutraukimo priežastys buvo nepageidaujami reiškiniai (21,2</w:t>
      </w:r>
      <w:r w:rsidR="001C2DED">
        <w:rPr>
          <w:rFonts w:ascii="Times New Roman" w:hAnsi="Times New Roman"/>
          <w:noProof/>
        </w:rPr>
        <w:t> </w:t>
      </w:r>
      <w:r>
        <w:rPr>
          <w:rFonts w:ascii="Times New Roman" w:hAnsi="Times New Roman"/>
          <w:noProof/>
        </w:rPr>
        <w:t>%), veiksmingumo nebuvimas (1,9</w:t>
      </w:r>
      <w:r w:rsidR="001C2DED">
        <w:rPr>
          <w:rFonts w:ascii="Times New Roman" w:hAnsi="Times New Roman"/>
          <w:noProof/>
        </w:rPr>
        <w:t> </w:t>
      </w:r>
      <w:r>
        <w:rPr>
          <w:rFonts w:ascii="Times New Roman" w:hAnsi="Times New Roman"/>
          <w:noProof/>
        </w:rPr>
        <w:t>%), kitos priežastys (4,8</w:t>
      </w:r>
      <w:r w:rsidR="001C2DED">
        <w:rPr>
          <w:rFonts w:ascii="Times New Roman" w:hAnsi="Times New Roman"/>
          <w:noProof/>
        </w:rPr>
        <w:t> </w:t>
      </w:r>
      <w:r>
        <w:rPr>
          <w:rFonts w:ascii="Times New Roman" w:hAnsi="Times New Roman"/>
          <w:noProof/>
        </w:rPr>
        <w:t>%) ir blogas protokolo nurodymų laikymasis (1</w:t>
      </w:r>
      <w:r w:rsidR="001C2DED">
        <w:rPr>
          <w:rFonts w:ascii="Times New Roman" w:hAnsi="Times New Roman"/>
          <w:noProof/>
        </w:rPr>
        <w:t> </w:t>
      </w:r>
      <w:r>
        <w:rPr>
          <w:rFonts w:ascii="Times New Roman" w:hAnsi="Times New Roman"/>
          <w:noProof/>
        </w:rPr>
        <w:t xml:space="preserve">%). Teriflunomidas, vartojamas po </w:t>
      </w:r>
      <w:r>
        <w:rPr>
          <w:rFonts w:ascii="Times New Roman" w:hAnsi="Times New Roman"/>
          <w:noProof/>
        </w:rPr>
        <w:lastRenderedPageBreak/>
        <w:t>14</w:t>
      </w:r>
      <w:r w:rsidR="001C2DED">
        <w:rPr>
          <w:rFonts w:ascii="Times New Roman" w:hAnsi="Times New Roman"/>
          <w:noProof/>
        </w:rPr>
        <w:t> </w:t>
      </w:r>
      <w:r>
        <w:rPr>
          <w:rFonts w:ascii="Times New Roman" w:hAnsi="Times New Roman"/>
          <w:noProof/>
        </w:rPr>
        <w:t>mg/parą, nebuvo pranašesnis už beta</w:t>
      </w:r>
      <w:r w:rsidR="001C2DED">
        <w:rPr>
          <w:rFonts w:ascii="Times New Roman" w:hAnsi="Times New Roman"/>
          <w:noProof/>
        </w:rPr>
        <w:noBreakHyphen/>
      </w:r>
      <w:r>
        <w:rPr>
          <w:rFonts w:ascii="Times New Roman" w:hAnsi="Times New Roman"/>
          <w:noProof/>
        </w:rPr>
        <w:t>1a interferoną pagal pagrindinę vertinamąją baigtį: pagal Kaplan-Meier metodą apskaičiuotas nesėkmingai 96 savaites gydytų pacientų procentinė dalis buvo 41,1</w:t>
      </w:r>
      <w:r w:rsidR="001C2DED">
        <w:rPr>
          <w:rFonts w:ascii="Times New Roman" w:hAnsi="Times New Roman"/>
          <w:noProof/>
        </w:rPr>
        <w:t> </w:t>
      </w:r>
      <w:r>
        <w:rPr>
          <w:rFonts w:ascii="Times New Roman" w:hAnsi="Times New Roman"/>
          <w:noProof/>
        </w:rPr>
        <w:t>% palyginti su 44,4</w:t>
      </w:r>
      <w:r w:rsidR="001C2DED">
        <w:rPr>
          <w:rFonts w:ascii="Times New Roman" w:hAnsi="Times New Roman"/>
          <w:noProof/>
        </w:rPr>
        <w:t> </w:t>
      </w:r>
      <w:r>
        <w:rPr>
          <w:rFonts w:ascii="Times New Roman" w:hAnsi="Times New Roman"/>
          <w:noProof/>
        </w:rPr>
        <w:t>% (14</w:t>
      </w:r>
      <w:r w:rsidR="001C2DED">
        <w:rPr>
          <w:rFonts w:ascii="Times New Roman" w:hAnsi="Times New Roman"/>
          <w:noProof/>
        </w:rPr>
        <w:t> </w:t>
      </w:r>
      <w:r>
        <w:rPr>
          <w:rFonts w:ascii="Times New Roman" w:hAnsi="Times New Roman"/>
          <w:noProof/>
        </w:rPr>
        <w:t>mg teriflunomido, palyginti su beta</w:t>
      </w:r>
      <w:r w:rsidR="001C2DED">
        <w:rPr>
          <w:rFonts w:ascii="Times New Roman" w:hAnsi="Times New Roman"/>
          <w:noProof/>
        </w:rPr>
        <w:noBreakHyphen/>
      </w:r>
      <w:r>
        <w:rPr>
          <w:rFonts w:ascii="Times New Roman" w:hAnsi="Times New Roman"/>
          <w:noProof/>
        </w:rPr>
        <w:t>1a interferono grupe, p</w:t>
      </w:r>
      <w:r w:rsidR="001C2DED">
        <w:rPr>
          <w:rFonts w:ascii="Times New Roman" w:hAnsi="Times New Roman"/>
          <w:noProof/>
        </w:rPr>
        <w:t> </w:t>
      </w:r>
      <w:r>
        <w:rPr>
          <w:rFonts w:ascii="Times New Roman" w:hAnsi="Times New Roman"/>
          <w:noProof/>
        </w:rPr>
        <w:t>=</w:t>
      </w:r>
      <w:r w:rsidR="001C2DED">
        <w:rPr>
          <w:rFonts w:ascii="Times New Roman" w:hAnsi="Times New Roman"/>
          <w:noProof/>
        </w:rPr>
        <w:t> </w:t>
      </w:r>
      <w:r>
        <w:rPr>
          <w:rFonts w:ascii="Times New Roman" w:hAnsi="Times New Roman"/>
          <w:noProof/>
        </w:rPr>
        <w:t>0,595).</w:t>
      </w:r>
    </w:p>
    <w:p w:rsidR="00BB7668" w:rsidRDefault="00BB7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rPr>
      </w:pPr>
    </w:p>
    <w:p w:rsidR="00BB7668" w:rsidRDefault="00D24F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u w:val="single"/>
        </w:rPr>
      </w:pPr>
      <w:r>
        <w:rPr>
          <w:rFonts w:ascii="Times New Roman" w:hAnsi="Times New Roman"/>
          <w:noProof/>
          <w:u w:val="single"/>
        </w:rPr>
        <w:t>Vaikų populiacija</w:t>
      </w:r>
    </w:p>
    <w:p w:rsidR="00BB7668" w:rsidRDefault="00D24F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noProof/>
        </w:rPr>
      </w:pPr>
      <w:r>
        <w:rPr>
          <w:rFonts w:ascii="Times New Roman" w:hAnsi="Times New Roman"/>
          <w:i/>
          <w:iCs/>
          <w:noProof/>
        </w:rPr>
        <w:t>Vaikai ir paaugliai (10-17 metų amžiaus)</w:t>
      </w:r>
    </w:p>
    <w:p w:rsidR="00BB7668" w:rsidRDefault="00D24F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noProof/>
        </w:rPr>
      </w:pPr>
      <w:r>
        <w:rPr>
          <w:rFonts w:ascii="Times New Roman" w:hAnsi="Times New Roman"/>
          <w:noProof/>
        </w:rPr>
        <w:t>Tyrimas EFC11759/TERIKIDS buvo tarptautinis dvigubai koduotas, placebu kontroliuotas tyrimas, kuriame dalyvavo recidyvuojančia remituojančia IS sergantys 10-17 metų vaikai ir kurio metu vertintas kartą per parą vartojamo teriflunomido dozių (koreguotų, kad būtų pasiekta ekspozicija, atitinkanti būnančią vartojant 14</w:t>
      </w:r>
      <w:r w:rsidR="00331A8D">
        <w:rPr>
          <w:rFonts w:ascii="Times New Roman" w:hAnsi="Times New Roman"/>
          <w:noProof/>
        </w:rPr>
        <w:t> </w:t>
      </w:r>
      <w:r>
        <w:rPr>
          <w:rFonts w:ascii="Times New Roman" w:hAnsi="Times New Roman"/>
          <w:noProof/>
        </w:rPr>
        <w:t>mg dozę suaugusiesiems) poveikis laikotarpiu iki 96 savaičių ir tolesnio atviro pratęsimo metu. Visi pacientai buvo patyrę bent 1 atkrytį 1 metų laikotarpiu arba bent 2 atkryčius 2 metų laikotarpiu iki tyrimo. Nervų sistemos vertinimai buvo atliekami atrankos metu ir kas 24 savaites iki tyrimo pabaigos bei neplanuotų vizitų metu, įtariant atkrytį. Pacientai, kuriems pasireiškė klinikinis atkrytis ar buvo nustatytas didelis MRT aktyvumas (ne mažiau kaip 5 nauji ar padidėję T2 pažeidimai 2 iš eilės atliktuose tyrimuose), dar iki 96 savaitės pradėjo dalyvauti atvirame tyrimo pratęsime, kad jiems būtų užtikrintas aktyvus gydymas. Pagrindinė vertinamoji baigtis buvo laikas iki pirmojo klinikinio atkryčio pasireiškimo po priskyrimo atsitiktinei imčiai. Laikas iki pirmojo patvirtinto klinikinio atkryčio pasireiškimo arba didelio MRT aktyvumo nustatymo (priklausomai nuo to, kas pasireiškė anksčiau) buvo iš anksto numatytas vertinti rodmuo taikant jautrumo analizę, nes tai apėmė tiek klinikinę, tiek MRT būklę, dėl kurių buvo galima pereiti į atvirąjį tyrimo laikotarpį.</w:t>
      </w:r>
    </w:p>
    <w:p w:rsidR="00BB7668" w:rsidRDefault="00BB7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rPr>
      </w:pPr>
    </w:p>
    <w:p w:rsidR="00BB7668" w:rsidRDefault="00D24F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noProof/>
        </w:rPr>
      </w:pPr>
      <w:r>
        <w:rPr>
          <w:rFonts w:ascii="Times New Roman" w:hAnsi="Times New Roman"/>
          <w:noProof/>
        </w:rPr>
        <w:t>Iš viso 166 pacientai buvo priskirti atsitiktinėms imtims santykiu 2:1 ir vartojo teriflunomido (n</w:t>
      </w:r>
      <w:r w:rsidR="00331A8D">
        <w:rPr>
          <w:rFonts w:ascii="Times New Roman" w:hAnsi="Times New Roman"/>
          <w:noProof/>
        </w:rPr>
        <w:t> </w:t>
      </w:r>
      <w:r>
        <w:rPr>
          <w:rFonts w:ascii="Times New Roman" w:hAnsi="Times New Roman"/>
          <w:noProof/>
        </w:rPr>
        <w:t>=</w:t>
      </w:r>
      <w:r w:rsidR="00331A8D">
        <w:rPr>
          <w:rFonts w:ascii="Times New Roman" w:hAnsi="Times New Roman"/>
          <w:noProof/>
        </w:rPr>
        <w:t> </w:t>
      </w:r>
      <w:r>
        <w:rPr>
          <w:rFonts w:ascii="Times New Roman" w:hAnsi="Times New Roman"/>
          <w:noProof/>
        </w:rPr>
        <w:t>109) arba placebo (n</w:t>
      </w:r>
      <w:r w:rsidR="00331A8D">
        <w:rPr>
          <w:rFonts w:ascii="Times New Roman" w:hAnsi="Times New Roman"/>
          <w:noProof/>
        </w:rPr>
        <w:t> </w:t>
      </w:r>
      <w:r>
        <w:rPr>
          <w:rFonts w:ascii="Times New Roman" w:hAnsi="Times New Roman"/>
          <w:noProof/>
        </w:rPr>
        <w:t>=</w:t>
      </w:r>
      <w:r w:rsidR="00331A8D">
        <w:rPr>
          <w:rFonts w:ascii="Times New Roman" w:hAnsi="Times New Roman"/>
          <w:noProof/>
        </w:rPr>
        <w:t> </w:t>
      </w:r>
      <w:r>
        <w:rPr>
          <w:rFonts w:ascii="Times New Roman" w:hAnsi="Times New Roman"/>
          <w:noProof/>
        </w:rPr>
        <w:t xml:space="preserve">57). Įtraukimo į tyrimą metu pacientų </w:t>
      </w:r>
      <w:r>
        <w:rPr>
          <w:rFonts w:ascii="Times New Roman" w:hAnsi="Times New Roman"/>
          <w:i/>
          <w:iCs/>
          <w:noProof/>
        </w:rPr>
        <w:t>EDSS</w:t>
      </w:r>
      <w:r>
        <w:rPr>
          <w:rFonts w:ascii="Times New Roman" w:hAnsi="Times New Roman"/>
          <w:noProof/>
        </w:rPr>
        <w:t xml:space="preserve"> įvertinimas buvo ≤</w:t>
      </w:r>
      <w:r w:rsidR="00331A8D">
        <w:rPr>
          <w:rFonts w:ascii="Times New Roman" w:hAnsi="Times New Roman"/>
          <w:noProof/>
        </w:rPr>
        <w:t> </w:t>
      </w:r>
      <w:r>
        <w:rPr>
          <w:rFonts w:ascii="Times New Roman" w:hAnsi="Times New Roman"/>
          <w:noProof/>
        </w:rPr>
        <w:t>5,5; vidutinis amžius buvo 14,6 metų; vidutinis kūno svoris buvo 58,1</w:t>
      </w:r>
      <w:r w:rsidR="00331A8D">
        <w:rPr>
          <w:rFonts w:ascii="Times New Roman" w:hAnsi="Times New Roman"/>
          <w:noProof/>
        </w:rPr>
        <w:t> </w:t>
      </w:r>
      <w:r>
        <w:rPr>
          <w:rFonts w:ascii="Times New Roman" w:hAnsi="Times New Roman"/>
          <w:noProof/>
        </w:rPr>
        <w:t xml:space="preserve">kg; vidutinė ligos trukmė nuo diagnozės nustatymo buvo 1,4 metų; tyrimo pradžioje vidutinis T1 Gd kaupiančių pažeidimų skaičius MRT tyrime buvo 3,9 pažeidimo. Visi pacientai sirgo recidyvuojančia remituojančia IS, </w:t>
      </w:r>
      <w:r w:rsidRPr="003649F5">
        <w:rPr>
          <w:rFonts w:ascii="Times New Roman" w:hAnsi="Times New Roman"/>
          <w:i/>
          <w:iCs/>
          <w:noProof/>
        </w:rPr>
        <w:t>EDSS</w:t>
      </w:r>
      <w:r>
        <w:rPr>
          <w:rFonts w:ascii="Times New Roman" w:hAnsi="Times New Roman"/>
          <w:noProof/>
        </w:rPr>
        <w:t xml:space="preserve"> įvertinimo mediana tyrimo pradžioje buvo 1,5. Vidutinė gydymo trukmė buvo 362 dienos (kai vartota placebo) ir 488 dienos (kai vartota teriflunomido). Perėjimas nuo dvigubai koduoto laikotarpio į nekoduotą gydymą dėl didelio MRT aktyvumo įvyko dažniau nei tikėtasi, ir dažniau bei anksčiau įvyko placebo grupėje, palyginti su teriflunomido grupe (26</w:t>
      </w:r>
      <w:r w:rsidR="00F12CE3">
        <w:rPr>
          <w:rFonts w:ascii="Times New Roman" w:hAnsi="Times New Roman"/>
          <w:noProof/>
        </w:rPr>
        <w:t> </w:t>
      </w:r>
      <w:r>
        <w:rPr>
          <w:rFonts w:ascii="Times New Roman" w:hAnsi="Times New Roman"/>
          <w:noProof/>
        </w:rPr>
        <w:t>% placebo grupėje, 13</w:t>
      </w:r>
      <w:r w:rsidR="00F12CE3">
        <w:rPr>
          <w:rFonts w:ascii="Times New Roman" w:hAnsi="Times New Roman"/>
          <w:noProof/>
        </w:rPr>
        <w:t> </w:t>
      </w:r>
      <w:r>
        <w:rPr>
          <w:rFonts w:ascii="Times New Roman" w:hAnsi="Times New Roman"/>
          <w:noProof/>
        </w:rPr>
        <w:t>% teriflunomido grupėje).</w:t>
      </w:r>
    </w:p>
    <w:p w:rsidR="00BB7668" w:rsidRDefault="00BB7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noProof/>
        </w:rPr>
      </w:pPr>
    </w:p>
    <w:p w:rsidR="00BB7668" w:rsidRDefault="00D24F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noProof/>
        </w:rPr>
      </w:pPr>
      <w:r>
        <w:rPr>
          <w:rFonts w:ascii="Times New Roman" w:hAnsi="Times New Roman"/>
          <w:noProof/>
        </w:rPr>
        <w:t>Teriflunomidas, palyginti su placebu, sumažino klinikinio atkryčio riziką 34</w:t>
      </w:r>
      <w:r w:rsidR="00F12CE3">
        <w:rPr>
          <w:rFonts w:ascii="Times New Roman" w:hAnsi="Times New Roman"/>
          <w:noProof/>
        </w:rPr>
        <w:t> </w:t>
      </w:r>
      <w:r>
        <w:rPr>
          <w:rFonts w:ascii="Times New Roman" w:hAnsi="Times New Roman"/>
          <w:noProof/>
        </w:rPr>
        <w:t>%, statistiškai reikšmingas skirtumas pasiektas nebuvo (p</w:t>
      </w:r>
      <w:r w:rsidR="00F12CE3">
        <w:rPr>
          <w:rFonts w:ascii="Times New Roman" w:hAnsi="Times New Roman"/>
          <w:noProof/>
        </w:rPr>
        <w:t> </w:t>
      </w:r>
      <w:r>
        <w:rPr>
          <w:rFonts w:ascii="Times New Roman" w:hAnsi="Times New Roman"/>
          <w:noProof/>
        </w:rPr>
        <w:t>=</w:t>
      </w:r>
      <w:r w:rsidR="00F12CE3">
        <w:rPr>
          <w:rFonts w:ascii="Times New Roman" w:hAnsi="Times New Roman"/>
          <w:noProof/>
        </w:rPr>
        <w:t> </w:t>
      </w:r>
      <w:r>
        <w:rPr>
          <w:rFonts w:ascii="Times New Roman" w:hAnsi="Times New Roman"/>
          <w:noProof/>
        </w:rPr>
        <w:t>0,29) (2 lentelė). Atlikus iš anksto numatytą jautrumo analizę, nustatyta, kad vartojant teriflunomido, palyginti su placebu, pasiektas statistiškai reikšmingas kombinuotos klinikinio atkryčio ar didelio MRT aktyvumo rizikos sumažėjimas 43</w:t>
      </w:r>
      <w:r w:rsidR="00F12CE3">
        <w:rPr>
          <w:rFonts w:ascii="Times New Roman" w:hAnsi="Times New Roman"/>
          <w:noProof/>
        </w:rPr>
        <w:t> </w:t>
      </w:r>
      <w:r>
        <w:rPr>
          <w:rFonts w:ascii="Times New Roman" w:hAnsi="Times New Roman"/>
          <w:noProof/>
        </w:rPr>
        <w:t>% (p</w:t>
      </w:r>
      <w:r w:rsidR="00F12CE3">
        <w:rPr>
          <w:rFonts w:ascii="Times New Roman" w:hAnsi="Times New Roman"/>
          <w:noProof/>
        </w:rPr>
        <w:t> </w:t>
      </w:r>
      <w:r>
        <w:rPr>
          <w:rFonts w:ascii="Times New Roman" w:hAnsi="Times New Roman"/>
          <w:noProof/>
        </w:rPr>
        <w:t>=</w:t>
      </w:r>
      <w:r w:rsidR="00F12CE3">
        <w:rPr>
          <w:rFonts w:ascii="Times New Roman" w:hAnsi="Times New Roman"/>
          <w:noProof/>
        </w:rPr>
        <w:t> </w:t>
      </w:r>
      <w:r>
        <w:rPr>
          <w:rFonts w:ascii="Times New Roman" w:hAnsi="Times New Roman"/>
          <w:noProof/>
        </w:rPr>
        <w:t>0,04) (2 lentelė).</w:t>
      </w:r>
    </w:p>
    <w:p w:rsidR="00BB7668" w:rsidRDefault="00BB7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rPr>
      </w:pPr>
    </w:p>
    <w:p w:rsidR="00BB7668" w:rsidRDefault="00D24F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rPr>
      </w:pPr>
      <w:r>
        <w:rPr>
          <w:rFonts w:ascii="Times New Roman" w:hAnsi="Times New Roman"/>
          <w:noProof/>
        </w:rPr>
        <w:t>Teriflunomidas reikšmingai sumažino naujų ir padidėjusių T2 pažeidimų skaičių MRT tyrime 55</w:t>
      </w:r>
      <w:r w:rsidR="00F12CE3">
        <w:rPr>
          <w:rFonts w:ascii="Times New Roman" w:hAnsi="Times New Roman"/>
          <w:noProof/>
          <w:lang w:val="lt-LT"/>
        </w:rPr>
        <w:t> </w:t>
      </w:r>
      <w:r>
        <w:rPr>
          <w:rFonts w:ascii="Times New Roman" w:hAnsi="Times New Roman"/>
          <w:noProof/>
        </w:rPr>
        <w:t>% (p = 0,0006) (</w:t>
      </w:r>
      <w:r>
        <w:rPr>
          <w:rFonts w:ascii="Times New Roman" w:hAnsi="Times New Roman"/>
          <w:i/>
          <w:iCs/>
          <w:noProof/>
        </w:rPr>
        <w:t>post-hoc</w:t>
      </w:r>
      <w:r>
        <w:rPr>
          <w:rFonts w:ascii="Times New Roman" w:hAnsi="Times New Roman"/>
          <w:noProof/>
        </w:rPr>
        <w:t xml:space="preserve"> analizė buvo koreguota ir pagal pradinį T2 pažeidimų skaičių: 34</w:t>
      </w:r>
      <w:r w:rsidR="00F12CE3">
        <w:rPr>
          <w:rFonts w:ascii="Times New Roman" w:hAnsi="Times New Roman"/>
          <w:noProof/>
        </w:rPr>
        <w:t> </w:t>
      </w:r>
      <w:r>
        <w:rPr>
          <w:rFonts w:ascii="Times New Roman" w:hAnsi="Times New Roman"/>
          <w:noProof/>
        </w:rPr>
        <w:t>%, p</w:t>
      </w:r>
      <w:r w:rsidR="00F12CE3">
        <w:rPr>
          <w:rFonts w:ascii="Times New Roman" w:hAnsi="Times New Roman"/>
          <w:noProof/>
        </w:rPr>
        <w:t> </w:t>
      </w:r>
      <w:r>
        <w:rPr>
          <w:rFonts w:ascii="Times New Roman" w:hAnsi="Times New Roman"/>
          <w:noProof/>
        </w:rPr>
        <w:t>=</w:t>
      </w:r>
      <w:r w:rsidR="00F12CE3">
        <w:rPr>
          <w:rFonts w:ascii="Times New Roman" w:hAnsi="Times New Roman"/>
          <w:noProof/>
        </w:rPr>
        <w:t> </w:t>
      </w:r>
      <w:r>
        <w:rPr>
          <w:rFonts w:ascii="Times New Roman" w:hAnsi="Times New Roman"/>
          <w:noProof/>
        </w:rPr>
        <w:t>0,0446) ir gadolinį kaupiančių T1 pažeidimų skaičių MRT tyrime 75</w:t>
      </w:r>
      <w:r w:rsidR="00F12CE3">
        <w:rPr>
          <w:rFonts w:ascii="Times New Roman" w:hAnsi="Times New Roman"/>
          <w:noProof/>
        </w:rPr>
        <w:t> </w:t>
      </w:r>
      <w:r>
        <w:rPr>
          <w:rFonts w:ascii="Times New Roman" w:hAnsi="Times New Roman"/>
          <w:noProof/>
        </w:rPr>
        <w:t>% (p</w:t>
      </w:r>
      <w:r w:rsidR="00F12CE3">
        <w:rPr>
          <w:rFonts w:ascii="Times New Roman" w:hAnsi="Times New Roman"/>
          <w:noProof/>
        </w:rPr>
        <w:t> </w:t>
      </w:r>
      <w:r>
        <w:rPr>
          <w:rFonts w:ascii="Times New Roman" w:hAnsi="Times New Roman"/>
          <w:noProof/>
        </w:rPr>
        <w:t>&lt;</w:t>
      </w:r>
      <w:r w:rsidR="00F12CE3">
        <w:rPr>
          <w:rFonts w:ascii="Times New Roman" w:hAnsi="Times New Roman"/>
          <w:noProof/>
        </w:rPr>
        <w:t> </w:t>
      </w:r>
      <w:r>
        <w:rPr>
          <w:rFonts w:ascii="Times New Roman" w:hAnsi="Times New Roman"/>
          <w:noProof/>
        </w:rPr>
        <w:t>0,0001) (2 lentelė).</w:t>
      </w:r>
    </w:p>
    <w:p w:rsidR="00BB7668" w:rsidRDefault="00BB7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rPr>
      </w:pPr>
    </w:p>
    <w:p w:rsidR="00BB7668" w:rsidRDefault="00D24F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noProof/>
          <w:lang w:val="de-DE"/>
        </w:rPr>
      </w:pPr>
      <w:r>
        <w:rPr>
          <w:rFonts w:ascii="Times New Roman" w:hAnsi="Times New Roman"/>
          <w:b/>
          <w:bCs/>
          <w:noProof/>
          <w:lang w:val="de-DE"/>
        </w:rPr>
        <w:t>2 lentelė. EFC11759/TERIKIDS klinikiniai ir MRT rezultatai</w:t>
      </w:r>
    </w:p>
    <w:p w:rsidR="00BB7668" w:rsidRDefault="00BB7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noProof/>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1"/>
        <w:gridCol w:w="1889"/>
        <w:gridCol w:w="2026"/>
      </w:tblGrid>
      <w:tr w:rsidR="00BB7668" w:rsidRPr="002E5122" w:rsidTr="002E5122">
        <w:trPr>
          <w:tblHeader/>
        </w:trPr>
        <w:tc>
          <w:tcPr>
            <w:tcW w:w="2892" w:type="pct"/>
            <w:shd w:val="clear" w:color="auto" w:fill="auto"/>
          </w:tcPr>
          <w:p w:rsidR="00BB7668" w:rsidRPr="002E5122" w:rsidRDefault="00D24F81" w:rsidP="002E5122">
            <w:pPr>
              <w:spacing w:after="0" w:line="240" w:lineRule="auto"/>
              <w:jc w:val="center"/>
              <w:rPr>
                <w:rFonts w:ascii="Times New Roman" w:hAnsi="Times New Roman"/>
                <w:b/>
                <w:lang w:val="lt-LT"/>
              </w:rPr>
            </w:pPr>
            <w:r w:rsidRPr="002E5122">
              <w:rPr>
                <w:rFonts w:ascii="Times New Roman" w:hAnsi="Times New Roman"/>
                <w:b/>
                <w:lang w:val="lt-LT"/>
              </w:rPr>
              <w:t>EFC11759 ITT populiacija</w:t>
            </w:r>
          </w:p>
        </w:tc>
        <w:tc>
          <w:tcPr>
            <w:tcW w:w="1017" w:type="pct"/>
            <w:shd w:val="clear" w:color="auto" w:fill="auto"/>
            <w:vAlign w:val="center"/>
          </w:tcPr>
          <w:p w:rsidR="00BB7668" w:rsidRPr="002E5122" w:rsidRDefault="00D24F81" w:rsidP="002E5122">
            <w:pPr>
              <w:spacing w:after="0" w:line="240" w:lineRule="auto"/>
              <w:jc w:val="center"/>
              <w:rPr>
                <w:rFonts w:ascii="Times New Roman" w:hAnsi="Times New Roman"/>
                <w:b/>
                <w:lang w:val="lt-LT"/>
              </w:rPr>
            </w:pPr>
            <w:r w:rsidRPr="002E5122">
              <w:rPr>
                <w:rFonts w:ascii="Times New Roman" w:hAnsi="Times New Roman"/>
                <w:b/>
                <w:lang w:val="lt-LT"/>
              </w:rPr>
              <w:t>Teriflunomidas</w:t>
            </w:r>
          </w:p>
          <w:p w:rsidR="00BB7668" w:rsidRPr="002E5122" w:rsidRDefault="00D24F81" w:rsidP="002E5122">
            <w:pPr>
              <w:spacing w:after="0" w:line="240" w:lineRule="auto"/>
              <w:jc w:val="center"/>
              <w:rPr>
                <w:rFonts w:ascii="Times New Roman" w:hAnsi="Times New Roman"/>
                <w:b/>
                <w:lang w:val="lt-LT"/>
              </w:rPr>
            </w:pPr>
            <w:r w:rsidRPr="002E5122">
              <w:rPr>
                <w:rFonts w:ascii="Times New Roman" w:hAnsi="Times New Roman"/>
                <w:b/>
                <w:lang w:val="lt-LT"/>
              </w:rPr>
              <w:t>(n = 109)</w:t>
            </w:r>
          </w:p>
        </w:tc>
        <w:tc>
          <w:tcPr>
            <w:tcW w:w="1091" w:type="pct"/>
            <w:shd w:val="clear" w:color="auto" w:fill="auto"/>
            <w:vAlign w:val="center"/>
          </w:tcPr>
          <w:p w:rsidR="00BB7668" w:rsidRPr="002E5122" w:rsidRDefault="00D24F81" w:rsidP="002E5122">
            <w:pPr>
              <w:spacing w:after="0" w:line="240" w:lineRule="auto"/>
              <w:jc w:val="center"/>
              <w:rPr>
                <w:rFonts w:ascii="Times New Roman" w:hAnsi="Times New Roman"/>
                <w:b/>
                <w:lang w:val="lt-LT"/>
              </w:rPr>
            </w:pPr>
            <w:r w:rsidRPr="002E5122">
              <w:rPr>
                <w:rFonts w:ascii="Times New Roman" w:hAnsi="Times New Roman"/>
                <w:b/>
                <w:lang w:val="lt-LT"/>
              </w:rPr>
              <w:t>Placebas</w:t>
            </w:r>
          </w:p>
          <w:p w:rsidR="00BB7668" w:rsidRPr="002E5122" w:rsidRDefault="00D24F81" w:rsidP="002E5122">
            <w:pPr>
              <w:spacing w:after="0" w:line="240" w:lineRule="auto"/>
              <w:jc w:val="center"/>
              <w:rPr>
                <w:rFonts w:ascii="Times New Roman" w:hAnsi="Times New Roman"/>
                <w:b/>
                <w:lang w:val="lt-LT"/>
              </w:rPr>
            </w:pPr>
            <w:r w:rsidRPr="002E5122">
              <w:rPr>
                <w:rFonts w:ascii="Times New Roman" w:hAnsi="Times New Roman"/>
                <w:b/>
                <w:lang w:val="lt-LT"/>
              </w:rPr>
              <w:t>(n = 57)</w:t>
            </w:r>
          </w:p>
        </w:tc>
      </w:tr>
      <w:tr w:rsidR="00BB7668" w:rsidRPr="002E5122" w:rsidTr="002E5122">
        <w:trPr>
          <w:trHeight w:val="549"/>
        </w:trPr>
        <w:tc>
          <w:tcPr>
            <w:tcW w:w="5000" w:type="pct"/>
            <w:gridSpan w:val="3"/>
            <w:shd w:val="clear" w:color="auto" w:fill="auto"/>
            <w:vAlign w:val="center"/>
          </w:tcPr>
          <w:p w:rsidR="00BB7668" w:rsidRPr="002E5122" w:rsidRDefault="00D24F81" w:rsidP="002E5122">
            <w:pPr>
              <w:spacing w:after="0" w:line="240" w:lineRule="auto"/>
              <w:ind w:left="1451"/>
              <w:rPr>
                <w:rFonts w:ascii="Times New Roman" w:hAnsi="Times New Roman"/>
                <w:b/>
                <w:lang w:val="lt-LT"/>
              </w:rPr>
            </w:pPr>
            <w:r w:rsidRPr="002E5122">
              <w:rPr>
                <w:rFonts w:ascii="Times New Roman" w:hAnsi="Times New Roman"/>
                <w:b/>
                <w:lang w:val="lt-LT"/>
              </w:rPr>
              <w:t>Klinikinės vertinamosios baigtys</w:t>
            </w:r>
          </w:p>
        </w:tc>
      </w:tr>
      <w:tr w:rsidR="00BB7668" w:rsidRPr="002E5122" w:rsidTr="002E5122">
        <w:tc>
          <w:tcPr>
            <w:tcW w:w="289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Laikas iki pirmojo patvirtinto klinikinio atkryčio, Patvirtinto atkryčio tikimybė (95</w:t>
            </w:r>
            <w:r w:rsidR="00F12CE3" w:rsidRPr="002E5122">
              <w:rPr>
                <w:rFonts w:ascii="Times New Roman" w:hAnsi="Times New Roman"/>
                <w:lang w:val="lt-LT"/>
              </w:rPr>
              <w:t> </w:t>
            </w:r>
            <w:r w:rsidRPr="002E5122">
              <w:rPr>
                <w:rFonts w:ascii="Times New Roman" w:hAnsi="Times New Roman"/>
                <w:lang w:val="lt-LT"/>
              </w:rPr>
              <w:t xml:space="preserve">% PI) 96 savaitę </w:t>
            </w:r>
            <w:r w:rsidRPr="002E5122">
              <w:rPr>
                <w:rFonts w:ascii="Times New Roman" w:hAnsi="Times New Roman"/>
                <w:i/>
                <w:iCs/>
                <w:lang w:val="lt-LT"/>
              </w:rPr>
              <w:t>Patvirtinto atkryčio tikimybė (9</w:t>
            </w:r>
            <w:r w:rsidR="00993182" w:rsidRPr="002E5122">
              <w:rPr>
                <w:rFonts w:ascii="Times New Roman" w:hAnsi="Times New Roman"/>
                <w:i/>
                <w:iCs/>
                <w:lang w:val="lt-LT"/>
              </w:rPr>
              <w:t>5</w:t>
            </w:r>
            <w:r w:rsidR="00F12CE3" w:rsidRPr="002E5122">
              <w:rPr>
                <w:rFonts w:ascii="Times New Roman" w:hAnsi="Times New Roman"/>
                <w:i/>
                <w:iCs/>
                <w:lang w:val="lt-LT"/>
              </w:rPr>
              <w:t> </w:t>
            </w:r>
            <w:r w:rsidR="00253AFB" w:rsidRPr="002E5122">
              <w:rPr>
                <w:rFonts w:ascii="Times New Roman" w:hAnsi="Times New Roman"/>
                <w:i/>
                <w:iCs/>
                <w:lang w:val="lt-LT"/>
              </w:rPr>
              <w:t> </w:t>
            </w:r>
            <w:r w:rsidRPr="002E5122">
              <w:rPr>
                <w:rFonts w:ascii="Times New Roman" w:hAnsi="Times New Roman"/>
                <w:i/>
                <w:iCs/>
                <w:lang w:val="lt-LT"/>
              </w:rPr>
              <w:t>% PI) 48 savaitę</w:t>
            </w:r>
          </w:p>
        </w:tc>
        <w:tc>
          <w:tcPr>
            <w:tcW w:w="1017" w:type="pct"/>
            <w:shd w:val="clear" w:color="auto" w:fill="auto"/>
          </w:tcPr>
          <w:p w:rsidR="00BB7668" w:rsidRPr="002E5122" w:rsidRDefault="00BB7668" w:rsidP="002E5122">
            <w:pPr>
              <w:spacing w:after="0" w:line="240" w:lineRule="auto"/>
              <w:rPr>
                <w:rFonts w:ascii="Times New Roman" w:hAnsi="Times New Roman"/>
                <w:lang w:val="lt-LT"/>
              </w:rPr>
            </w:pPr>
          </w:p>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0,39 (0,29, 0,48)</w:t>
            </w:r>
          </w:p>
          <w:p w:rsidR="00BB7668" w:rsidRPr="002E5122" w:rsidRDefault="00D24F81" w:rsidP="002E5122">
            <w:pPr>
              <w:spacing w:after="0" w:line="240" w:lineRule="auto"/>
              <w:rPr>
                <w:rFonts w:ascii="Times New Roman" w:hAnsi="Times New Roman"/>
                <w:b/>
                <w:i/>
                <w:lang w:val="lt-LT"/>
              </w:rPr>
            </w:pPr>
            <w:r w:rsidRPr="002E5122">
              <w:rPr>
                <w:rFonts w:ascii="Times New Roman" w:hAnsi="Times New Roman"/>
                <w:i/>
                <w:lang w:val="lt-LT"/>
              </w:rPr>
              <w:t>0,30 (0,21, 0,39)</w:t>
            </w:r>
          </w:p>
        </w:tc>
        <w:tc>
          <w:tcPr>
            <w:tcW w:w="1091" w:type="pct"/>
            <w:shd w:val="clear" w:color="auto" w:fill="auto"/>
          </w:tcPr>
          <w:p w:rsidR="00BB7668" w:rsidRPr="002E5122" w:rsidRDefault="00BB7668" w:rsidP="002E5122">
            <w:pPr>
              <w:spacing w:after="0" w:line="240" w:lineRule="auto"/>
              <w:rPr>
                <w:rFonts w:ascii="Times New Roman" w:hAnsi="Times New Roman"/>
                <w:lang w:val="lt-LT"/>
              </w:rPr>
            </w:pPr>
          </w:p>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0,53 (0,36, 0,68)</w:t>
            </w:r>
          </w:p>
          <w:p w:rsidR="00BB7668" w:rsidRPr="002E5122" w:rsidRDefault="00D24F81" w:rsidP="002E5122">
            <w:pPr>
              <w:spacing w:after="0" w:line="240" w:lineRule="auto"/>
              <w:rPr>
                <w:rFonts w:ascii="Times New Roman" w:hAnsi="Times New Roman"/>
                <w:i/>
                <w:lang w:val="lt-LT"/>
              </w:rPr>
            </w:pPr>
            <w:r w:rsidRPr="002E5122">
              <w:rPr>
                <w:rFonts w:ascii="Times New Roman" w:hAnsi="Times New Roman"/>
                <w:i/>
                <w:lang w:val="lt-LT"/>
              </w:rPr>
              <w:t>0,39 (0,30, 0,52)</w:t>
            </w:r>
          </w:p>
        </w:tc>
      </w:tr>
      <w:tr w:rsidR="00BB7668" w:rsidRPr="002E5122" w:rsidTr="002E5122">
        <w:trPr>
          <w:trHeight w:val="355"/>
        </w:trPr>
        <w:tc>
          <w:tcPr>
            <w:tcW w:w="2892" w:type="pct"/>
            <w:shd w:val="clear" w:color="auto" w:fill="auto"/>
            <w:vAlign w:val="center"/>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Rizikos santykis (95% PI)</w:t>
            </w:r>
          </w:p>
        </w:tc>
        <w:tc>
          <w:tcPr>
            <w:tcW w:w="2108" w:type="pct"/>
            <w:gridSpan w:val="2"/>
            <w:shd w:val="clear" w:color="auto" w:fill="auto"/>
            <w:vAlign w:val="center"/>
          </w:tcPr>
          <w:p w:rsidR="00BB7668" w:rsidRPr="002E5122" w:rsidRDefault="00D24F81" w:rsidP="002E5122">
            <w:pPr>
              <w:spacing w:after="0" w:line="240" w:lineRule="auto"/>
              <w:jc w:val="center"/>
              <w:rPr>
                <w:rFonts w:ascii="Times New Roman" w:hAnsi="Times New Roman"/>
                <w:lang w:val="lt-LT"/>
              </w:rPr>
            </w:pPr>
            <w:r w:rsidRPr="002E5122">
              <w:rPr>
                <w:rFonts w:ascii="Times New Roman" w:hAnsi="Times New Roman"/>
                <w:lang w:val="lt-LT"/>
              </w:rPr>
              <w:t>0,66 (0,39, 1,11)^</w:t>
            </w:r>
          </w:p>
        </w:tc>
      </w:tr>
      <w:tr w:rsidR="00BB7668" w:rsidRPr="002E5122" w:rsidTr="002E5122">
        <w:tc>
          <w:tcPr>
            <w:tcW w:w="289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Laikas iki pirmojo patvirtinto klinikinio atkryčio ar didelio MRT aktyvumo,</w:t>
            </w:r>
          </w:p>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Patvirtinto atkryčio ar didelio MRT aktyvumo tikimybė (95</w:t>
            </w:r>
            <w:r w:rsidR="00F12CE3" w:rsidRPr="002E5122">
              <w:rPr>
                <w:rFonts w:ascii="Times New Roman" w:hAnsi="Times New Roman"/>
                <w:lang w:val="lt-LT"/>
              </w:rPr>
              <w:t> </w:t>
            </w:r>
            <w:r w:rsidRPr="002E5122">
              <w:rPr>
                <w:rFonts w:ascii="Times New Roman" w:hAnsi="Times New Roman"/>
                <w:lang w:val="lt-LT"/>
              </w:rPr>
              <w:t>% PI) 96 savaitę</w:t>
            </w:r>
          </w:p>
          <w:p w:rsidR="00BB7668" w:rsidRPr="002E5122" w:rsidRDefault="00D24F81" w:rsidP="002E5122">
            <w:pPr>
              <w:spacing w:after="0" w:line="240" w:lineRule="auto"/>
              <w:rPr>
                <w:rFonts w:ascii="Times New Roman" w:hAnsi="Times New Roman"/>
                <w:i/>
                <w:iCs/>
                <w:lang w:val="lt-LT"/>
              </w:rPr>
            </w:pPr>
            <w:r w:rsidRPr="002E5122">
              <w:rPr>
                <w:rFonts w:ascii="Times New Roman" w:hAnsi="Times New Roman"/>
                <w:i/>
                <w:iCs/>
                <w:lang w:val="lt-LT"/>
              </w:rPr>
              <w:t xml:space="preserve">Patvirtinto atkryčio ar didelio MRT aktyvumo tikimybė </w:t>
            </w:r>
            <w:r w:rsidRPr="002E5122">
              <w:rPr>
                <w:rFonts w:ascii="Times New Roman" w:hAnsi="Times New Roman"/>
                <w:i/>
                <w:iCs/>
                <w:lang w:val="lt-LT"/>
              </w:rPr>
              <w:lastRenderedPageBreak/>
              <w:t>(95</w:t>
            </w:r>
            <w:r w:rsidR="00F12CE3" w:rsidRPr="002E5122">
              <w:rPr>
                <w:rFonts w:ascii="Times New Roman" w:hAnsi="Times New Roman"/>
                <w:i/>
                <w:iCs/>
                <w:lang w:val="lt-LT"/>
              </w:rPr>
              <w:t> </w:t>
            </w:r>
            <w:r w:rsidRPr="002E5122">
              <w:rPr>
                <w:rFonts w:ascii="Times New Roman" w:hAnsi="Times New Roman"/>
                <w:i/>
                <w:iCs/>
                <w:lang w:val="lt-LT"/>
              </w:rPr>
              <w:t>% PI) 48 savaitę</w:t>
            </w:r>
          </w:p>
        </w:tc>
        <w:tc>
          <w:tcPr>
            <w:tcW w:w="1017" w:type="pct"/>
            <w:shd w:val="clear" w:color="auto" w:fill="auto"/>
          </w:tcPr>
          <w:p w:rsidR="00BB7668" w:rsidRPr="002E5122" w:rsidRDefault="00BB7668" w:rsidP="002E5122">
            <w:pPr>
              <w:spacing w:after="0" w:line="240" w:lineRule="auto"/>
              <w:rPr>
                <w:rFonts w:ascii="Times New Roman" w:hAnsi="Times New Roman"/>
                <w:lang w:val="lt-LT"/>
              </w:rPr>
            </w:pPr>
          </w:p>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0,51 (0,41, 0,60)</w:t>
            </w:r>
          </w:p>
          <w:p w:rsidR="00BB7668" w:rsidRPr="002E5122" w:rsidRDefault="00BB7668" w:rsidP="002E5122">
            <w:pPr>
              <w:spacing w:after="0" w:line="240" w:lineRule="auto"/>
              <w:rPr>
                <w:rFonts w:ascii="Times New Roman" w:hAnsi="Times New Roman"/>
                <w:lang w:val="lt-LT"/>
              </w:rPr>
            </w:pPr>
          </w:p>
          <w:p w:rsidR="00BB7668" w:rsidRPr="002E5122" w:rsidRDefault="00D24F81" w:rsidP="002E5122">
            <w:pPr>
              <w:spacing w:after="0" w:line="240" w:lineRule="auto"/>
              <w:rPr>
                <w:rFonts w:ascii="Times New Roman" w:hAnsi="Times New Roman"/>
                <w:i/>
                <w:lang w:val="lt-LT"/>
              </w:rPr>
            </w:pPr>
            <w:r w:rsidRPr="002E5122">
              <w:rPr>
                <w:rFonts w:ascii="Times New Roman" w:hAnsi="Times New Roman"/>
                <w:i/>
                <w:lang w:val="lt-LT"/>
              </w:rPr>
              <w:t>0,38 (0,29, 0,47)</w:t>
            </w:r>
          </w:p>
        </w:tc>
        <w:tc>
          <w:tcPr>
            <w:tcW w:w="1091" w:type="pct"/>
            <w:shd w:val="clear" w:color="auto" w:fill="auto"/>
          </w:tcPr>
          <w:p w:rsidR="00BB7668" w:rsidRPr="002E5122" w:rsidRDefault="00BB7668" w:rsidP="002E5122">
            <w:pPr>
              <w:spacing w:after="0" w:line="240" w:lineRule="auto"/>
              <w:rPr>
                <w:rFonts w:ascii="Times New Roman" w:hAnsi="Times New Roman"/>
                <w:lang w:val="lt-LT"/>
              </w:rPr>
            </w:pPr>
          </w:p>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0,72 (0,58, 0,82)</w:t>
            </w:r>
          </w:p>
          <w:p w:rsidR="00BB7668" w:rsidRPr="002E5122" w:rsidRDefault="00BB7668" w:rsidP="002E5122">
            <w:pPr>
              <w:spacing w:after="0" w:line="240" w:lineRule="auto"/>
              <w:rPr>
                <w:rFonts w:ascii="Times New Roman" w:hAnsi="Times New Roman"/>
                <w:lang w:val="lt-LT"/>
              </w:rPr>
            </w:pPr>
          </w:p>
          <w:p w:rsidR="00BB7668" w:rsidRPr="002E5122" w:rsidRDefault="00D24F81" w:rsidP="002E5122">
            <w:pPr>
              <w:spacing w:after="0" w:line="240" w:lineRule="auto"/>
              <w:rPr>
                <w:rFonts w:ascii="Times New Roman" w:hAnsi="Times New Roman"/>
                <w:i/>
                <w:lang w:val="lt-LT"/>
              </w:rPr>
            </w:pPr>
            <w:r w:rsidRPr="002E5122">
              <w:rPr>
                <w:rFonts w:ascii="Times New Roman" w:hAnsi="Times New Roman"/>
                <w:i/>
                <w:lang w:val="lt-LT"/>
              </w:rPr>
              <w:t>0,56 (0,42, 0,68)</w:t>
            </w:r>
          </w:p>
        </w:tc>
      </w:tr>
      <w:tr w:rsidR="00BB7668" w:rsidRPr="002E5122" w:rsidTr="002E5122">
        <w:trPr>
          <w:trHeight w:val="421"/>
        </w:trPr>
        <w:tc>
          <w:tcPr>
            <w:tcW w:w="2892" w:type="pct"/>
            <w:shd w:val="clear" w:color="auto" w:fill="auto"/>
            <w:vAlign w:val="center"/>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Rizikos santykis (95</w:t>
            </w:r>
            <w:r w:rsidR="00F12CE3" w:rsidRPr="002E5122">
              <w:rPr>
                <w:rFonts w:ascii="Times New Roman" w:hAnsi="Times New Roman"/>
                <w:lang w:val="lt-LT"/>
              </w:rPr>
              <w:t> </w:t>
            </w:r>
            <w:r w:rsidRPr="002E5122">
              <w:rPr>
                <w:rFonts w:ascii="Times New Roman" w:hAnsi="Times New Roman"/>
                <w:lang w:val="lt-LT"/>
              </w:rPr>
              <w:t>% PI)</w:t>
            </w:r>
          </w:p>
        </w:tc>
        <w:tc>
          <w:tcPr>
            <w:tcW w:w="2108" w:type="pct"/>
            <w:gridSpan w:val="2"/>
            <w:shd w:val="clear" w:color="auto" w:fill="auto"/>
            <w:vAlign w:val="center"/>
          </w:tcPr>
          <w:p w:rsidR="00BB7668" w:rsidRPr="002E5122" w:rsidRDefault="00D24F81" w:rsidP="002E5122">
            <w:pPr>
              <w:spacing w:after="0" w:line="240" w:lineRule="auto"/>
              <w:jc w:val="center"/>
              <w:rPr>
                <w:rFonts w:ascii="Times New Roman" w:hAnsi="Times New Roman"/>
                <w:lang w:val="lt-LT"/>
              </w:rPr>
            </w:pPr>
            <w:r w:rsidRPr="002E5122">
              <w:rPr>
                <w:rFonts w:ascii="Times New Roman" w:hAnsi="Times New Roman"/>
                <w:lang w:val="lt-LT"/>
              </w:rPr>
              <w:t>0,57 (0,37, 0,87)*</w:t>
            </w:r>
          </w:p>
        </w:tc>
      </w:tr>
      <w:tr w:rsidR="00BB7668" w:rsidRPr="002E5122" w:rsidTr="002E5122">
        <w:trPr>
          <w:trHeight w:val="537"/>
        </w:trPr>
        <w:tc>
          <w:tcPr>
            <w:tcW w:w="5000" w:type="pct"/>
            <w:gridSpan w:val="3"/>
            <w:shd w:val="clear" w:color="auto" w:fill="auto"/>
            <w:vAlign w:val="center"/>
          </w:tcPr>
          <w:p w:rsidR="00BB7668" w:rsidRPr="002E5122" w:rsidRDefault="00D24F81" w:rsidP="002E5122">
            <w:pPr>
              <w:spacing w:after="0" w:line="240" w:lineRule="auto"/>
              <w:ind w:left="1451"/>
              <w:rPr>
                <w:rFonts w:ascii="Times New Roman" w:hAnsi="Times New Roman"/>
                <w:b/>
                <w:lang w:val="lt-LT"/>
              </w:rPr>
            </w:pPr>
            <w:r w:rsidRPr="002E5122">
              <w:rPr>
                <w:rFonts w:ascii="Times New Roman" w:hAnsi="Times New Roman"/>
                <w:b/>
                <w:lang w:val="lt-LT"/>
              </w:rPr>
              <w:t>Svarbiausios MRT baigtys</w:t>
            </w:r>
          </w:p>
        </w:tc>
      </w:tr>
      <w:tr w:rsidR="00BB7668" w:rsidRPr="002E5122" w:rsidTr="002E5122">
        <w:tc>
          <w:tcPr>
            <w:tcW w:w="289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Koreguotas naujų ar padidėjusių T2 pažeidimų skaičius,</w:t>
            </w:r>
          </w:p>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Įvertis (95</w:t>
            </w:r>
            <w:r w:rsidR="00F12CE3" w:rsidRPr="002E5122">
              <w:rPr>
                <w:rFonts w:ascii="Times New Roman" w:hAnsi="Times New Roman"/>
                <w:lang w:val="lt-LT"/>
              </w:rPr>
              <w:t> </w:t>
            </w:r>
            <w:r w:rsidRPr="002E5122">
              <w:rPr>
                <w:rFonts w:ascii="Times New Roman" w:hAnsi="Times New Roman"/>
                <w:lang w:val="lt-LT"/>
              </w:rPr>
              <w:t>% PI)</w:t>
            </w:r>
          </w:p>
          <w:p w:rsidR="00BB7668" w:rsidRPr="002E5122" w:rsidRDefault="00D24F81" w:rsidP="002E5122">
            <w:pPr>
              <w:spacing w:after="0" w:line="240" w:lineRule="auto"/>
              <w:rPr>
                <w:rFonts w:ascii="Times New Roman" w:hAnsi="Times New Roman"/>
                <w:i/>
                <w:iCs/>
                <w:lang w:val="lt-LT"/>
              </w:rPr>
            </w:pPr>
            <w:r w:rsidRPr="002E5122">
              <w:rPr>
                <w:rFonts w:ascii="Times New Roman" w:hAnsi="Times New Roman"/>
                <w:i/>
                <w:iCs/>
                <w:lang w:val="lt-LT"/>
              </w:rPr>
              <w:t>Įvertis (95</w:t>
            </w:r>
            <w:r w:rsidR="00F12CE3" w:rsidRPr="002E5122">
              <w:rPr>
                <w:rFonts w:ascii="Times New Roman" w:hAnsi="Times New Roman"/>
                <w:i/>
                <w:iCs/>
                <w:lang w:val="lt-LT"/>
              </w:rPr>
              <w:t> </w:t>
            </w:r>
            <w:r w:rsidRPr="002E5122">
              <w:rPr>
                <w:rFonts w:ascii="Times New Roman" w:hAnsi="Times New Roman"/>
                <w:i/>
                <w:iCs/>
                <w:lang w:val="lt-LT"/>
              </w:rPr>
              <w:t>% PI), post-hoc analizė koreguota ir pagal pradinį T2 skaičių</w:t>
            </w:r>
          </w:p>
        </w:tc>
        <w:tc>
          <w:tcPr>
            <w:tcW w:w="1017" w:type="pct"/>
            <w:shd w:val="clear" w:color="auto" w:fill="auto"/>
          </w:tcPr>
          <w:p w:rsidR="00BB7668" w:rsidRPr="002E5122" w:rsidRDefault="00BB7668" w:rsidP="002E5122">
            <w:pPr>
              <w:spacing w:after="0" w:line="240" w:lineRule="auto"/>
              <w:rPr>
                <w:rFonts w:ascii="Times New Roman" w:hAnsi="Times New Roman"/>
                <w:lang w:val="lt-LT"/>
              </w:rPr>
            </w:pPr>
          </w:p>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4,74 (2,12, 10,57)</w:t>
            </w:r>
          </w:p>
          <w:p w:rsidR="00BB7668" w:rsidRPr="002E5122" w:rsidRDefault="00BB7668" w:rsidP="002E5122">
            <w:pPr>
              <w:spacing w:after="0" w:line="240" w:lineRule="auto"/>
              <w:rPr>
                <w:rFonts w:ascii="Times New Roman" w:hAnsi="Times New Roman"/>
                <w:lang w:val="lt-LT"/>
              </w:rPr>
            </w:pPr>
          </w:p>
          <w:p w:rsidR="00BB7668" w:rsidRPr="002E5122" w:rsidRDefault="00D24F81" w:rsidP="002E5122">
            <w:pPr>
              <w:spacing w:after="0" w:line="240" w:lineRule="auto"/>
              <w:rPr>
                <w:rFonts w:ascii="Times New Roman" w:hAnsi="Times New Roman"/>
                <w:i/>
                <w:lang w:val="lt-LT"/>
              </w:rPr>
            </w:pPr>
            <w:r w:rsidRPr="002E5122">
              <w:rPr>
                <w:rFonts w:ascii="Times New Roman" w:hAnsi="Times New Roman"/>
                <w:i/>
                <w:lang w:val="lt-LT"/>
              </w:rPr>
              <w:t>3,57 (1,97, 6,46)</w:t>
            </w:r>
          </w:p>
        </w:tc>
        <w:tc>
          <w:tcPr>
            <w:tcW w:w="1091" w:type="pct"/>
            <w:shd w:val="clear" w:color="auto" w:fill="auto"/>
          </w:tcPr>
          <w:p w:rsidR="00BB7668" w:rsidRPr="002E5122" w:rsidRDefault="00BB7668" w:rsidP="002E5122">
            <w:pPr>
              <w:spacing w:after="0" w:line="240" w:lineRule="auto"/>
              <w:rPr>
                <w:rFonts w:ascii="Times New Roman" w:hAnsi="Times New Roman"/>
                <w:lang w:val="lt-LT"/>
              </w:rPr>
            </w:pPr>
          </w:p>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10,52 (4,71, 23,50)</w:t>
            </w:r>
          </w:p>
          <w:p w:rsidR="00BB7668" w:rsidRPr="002E5122" w:rsidRDefault="00BB7668" w:rsidP="002E5122">
            <w:pPr>
              <w:spacing w:after="0" w:line="240" w:lineRule="auto"/>
              <w:rPr>
                <w:rFonts w:ascii="Times New Roman" w:hAnsi="Times New Roman"/>
                <w:lang w:val="lt-LT"/>
              </w:rPr>
            </w:pPr>
          </w:p>
          <w:p w:rsidR="00BB7668" w:rsidRPr="002E5122" w:rsidRDefault="00D24F81" w:rsidP="002E5122">
            <w:pPr>
              <w:spacing w:after="0" w:line="240" w:lineRule="auto"/>
              <w:rPr>
                <w:rFonts w:ascii="Times New Roman" w:hAnsi="Times New Roman"/>
                <w:i/>
                <w:lang w:val="lt-LT"/>
              </w:rPr>
            </w:pPr>
            <w:r w:rsidRPr="002E5122">
              <w:rPr>
                <w:rFonts w:ascii="Times New Roman" w:hAnsi="Times New Roman"/>
                <w:i/>
                <w:lang w:val="lt-LT"/>
              </w:rPr>
              <w:t>5,37 (2,.84, 10,16)</w:t>
            </w:r>
          </w:p>
        </w:tc>
      </w:tr>
      <w:tr w:rsidR="00BB7668" w:rsidRPr="002E5122" w:rsidTr="002E5122">
        <w:tc>
          <w:tcPr>
            <w:tcW w:w="289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Santykinė rizika (95</w:t>
            </w:r>
            <w:r w:rsidR="00F12CE3" w:rsidRPr="002E5122">
              <w:rPr>
                <w:rFonts w:ascii="Times New Roman" w:hAnsi="Times New Roman"/>
                <w:lang w:val="lt-LT"/>
              </w:rPr>
              <w:t> </w:t>
            </w:r>
            <w:r w:rsidRPr="002E5122">
              <w:rPr>
                <w:rFonts w:ascii="Times New Roman" w:hAnsi="Times New Roman"/>
                <w:lang w:val="lt-LT"/>
              </w:rPr>
              <w:t>% PI)</w:t>
            </w:r>
          </w:p>
          <w:p w:rsidR="00BB7668" w:rsidRPr="002E5122" w:rsidRDefault="00D24F81" w:rsidP="002E5122">
            <w:pPr>
              <w:spacing w:after="0" w:line="240" w:lineRule="auto"/>
              <w:rPr>
                <w:rFonts w:ascii="Times New Roman" w:hAnsi="Times New Roman"/>
                <w:i/>
                <w:iCs/>
                <w:lang w:val="lt-LT"/>
              </w:rPr>
            </w:pPr>
            <w:r w:rsidRPr="002E5122">
              <w:rPr>
                <w:rFonts w:ascii="Times New Roman" w:hAnsi="Times New Roman"/>
                <w:lang w:val="lt-LT"/>
              </w:rPr>
              <w:t>Santykinė rizika (95</w:t>
            </w:r>
            <w:r w:rsidR="00F12CE3" w:rsidRPr="002E5122">
              <w:rPr>
                <w:rFonts w:ascii="Times New Roman" w:hAnsi="Times New Roman"/>
                <w:lang w:val="lt-LT"/>
              </w:rPr>
              <w:t> </w:t>
            </w:r>
            <w:r w:rsidRPr="002E5122">
              <w:rPr>
                <w:rFonts w:ascii="Times New Roman" w:hAnsi="Times New Roman"/>
                <w:lang w:val="lt-LT"/>
              </w:rPr>
              <w:t xml:space="preserve">% PI), </w:t>
            </w:r>
            <w:r w:rsidRPr="002E5122">
              <w:rPr>
                <w:rFonts w:ascii="Times New Roman" w:hAnsi="Times New Roman"/>
                <w:i/>
                <w:iCs/>
                <w:lang w:val="lt-LT"/>
              </w:rPr>
              <w:t>post-hoc koreguota ir pagal pradinį T2 skaičių</w:t>
            </w:r>
          </w:p>
        </w:tc>
        <w:tc>
          <w:tcPr>
            <w:tcW w:w="2108" w:type="pct"/>
            <w:gridSpan w:val="2"/>
            <w:shd w:val="clear" w:color="auto" w:fill="auto"/>
          </w:tcPr>
          <w:p w:rsidR="00BB7668" w:rsidRPr="002E5122" w:rsidRDefault="00D24F81" w:rsidP="002E5122">
            <w:pPr>
              <w:spacing w:after="0" w:line="240" w:lineRule="auto"/>
              <w:jc w:val="center"/>
              <w:rPr>
                <w:rFonts w:ascii="Times New Roman" w:hAnsi="Times New Roman"/>
                <w:lang w:val="lt-LT"/>
              </w:rPr>
            </w:pPr>
            <w:r w:rsidRPr="002E5122">
              <w:rPr>
                <w:rFonts w:ascii="Times New Roman" w:hAnsi="Times New Roman"/>
                <w:lang w:val="lt-LT"/>
              </w:rPr>
              <w:t>0,45 (0,29, 0,71)</w:t>
            </w:r>
            <w:r w:rsidRPr="002E5122">
              <w:rPr>
                <w:rFonts w:ascii="Cambria Math" w:hAnsi="Cambria Math" w:cs="Cambria Math"/>
                <w:lang w:val="lt-LT"/>
              </w:rPr>
              <w:t>**</w:t>
            </w:r>
          </w:p>
          <w:p w:rsidR="00BB7668" w:rsidRPr="002E5122" w:rsidRDefault="00BB7668" w:rsidP="002E5122">
            <w:pPr>
              <w:spacing w:after="0" w:line="240" w:lineRule="auto"/>
              <w:rPr>
                <w:rFonts w:ascii="Times New Roman" w:hAnsi="Times New Roman"/>
                <w:lang w:val="lt-LT"/>
              </w:rPr>
            </w:pPr>
          </w:p>
          <w:p w:rsidR="00BB7668" w:rsidRPr="002E5122" w:rsidRDefault="00D24F81" w:rsidP="002E5122">
            <w:pPr>
              <w:spacing w:after="0" w:line="240" w:lineRule="auto"/>
              <w:jc w:val="center"/>
              <w:rPr>
                <w:rFonts w:ascii="Times New Roman" w:hAnsi="Times New Roman"/>
                <w:i/>
                <w:lang w:val="lt-LT"/>
              </w:rPr>
            </w:pPr>
            <w:r w:rsidRPr="002E5122">
              <w:rPr>
                <w:rFonts w:ascii="Times New Roman" w:hAnsi="Times New Roman"/>
                <w:i/>
                <w:lang w:val="lt-LT"/>
              </w:rPr>
              <w:t>0,67 (0,45, 0,99)</w:t>
            </w:r>
            <w:r w:rsidRPr="002E5122">
              <w:rPr>
                <w:rFonts w:ascii="Times New Roman" w:hAnsi="Times New Roman"/>
                <w:lang w:val="lt-LT"/>
              </w:rPr>
              <w:t>*</w:t>
            </w:r>
          </w:p>
        </w:tc>
      </w:tr>
      <w:tr w:rsidR="00BB7668" w:rsidRPr="002E5122" w:rsidTr="002E5122">
        <w:tc>
          <w:tcPr>
            <w:tcW w:w="2892" w:type="pct"/>
            <w:shd w:val="clear" w:color="auto" w:fill="auto"/>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Koreguotas T1 Gd kaupiančių pažeidimų skaičius,</w:t>
            </w:r>
          </w:p>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Įvertis (95 % PI)</w:t>
            </w:r>
          </w:p>
        </w:tc>
        <w:tc>
          <w:tcPr>
            <w:tcW w:w="1017" w:type="pct"/>
            <w:shd w:val="clear" w:color="auto" w:fill="auto"/>
          </w:tcPr>
          <w:p w:rsidR="00BB7668" w:rsidRPr="002E5122" w:rsidRDefault="00BB7668" w:rsidP="002E5122">
            <w:pPr>
              <w:spacing w:after="0" w:line="240" w:lineRule="auto"/>
              <w:rPr>
                <w:rFonts w:ascii="Times New Roman" w:hAnsi="Times New Roman"/>
                <w:lang w:val="lt-LT"/>
              </w:rPr>
            </w:pPr>
          </w:p>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1,90 (0,66, 5,49)</w:t>
            </w:r>
          </w:p>
        </w:tc>
        <w:tc>
          <w:tcPr>
            <w:tcW w:w="1091" w:type="pct"/>
            <w:shd w:val="clear" w:color="auto" w:fill="auto"/>
          </w:tcPr>
          <w:p w:rsidR="00BB7668" w:rsidRPr="002E5122" w:rsidRDefault="00BB7668" w:rsidP="002E5122">
            <w:pPr>
              <w:spacing w:after="0" w:line="240" w:lineRule="auto"/>
              <w:rPr>
                <w:rFonts w:ascii="Times New Roman" w:hAnsi="Times New Roman"/>
                <w:lang w:val="lt-LT"/>
              </w:rPr>
            </w:pPr>
          </w:p>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7,51 (2,48, 22,70)</w:t>
            </w:r>
          </w:p>
        </w:tc>
      </w:tr>
      <w:tr w:rsidR="00BB7668" w:rsidRPr="002E5122" w:rsidTr="002E5122">
        <w:trPr>
          <w:trHeight w:val="384"/>
        </w:trPr>
        <w:tc>
          <w:tcPr>
            <w:tcW w:w="2892" w:type="pct"/>
            <w:shd w:val="clear" w:color="auto" w:fill="auto"/>
            <w:vAlign w:val="center"/>
          </w:tcPr>
          <w:p w:rsidR="00BB7668" w:rsidRPr="002E5122" w:rsidRDefault="00D24F81" w:rsidP="002E5122">
            <w:pPr>
              <w:spacing w:after="0" w:line="240" w:lineRule="auto"/>
              <w:rPr>
                <w:rFonts w:ascii="Times New Roman" w:hAnsi="Times New Roman"/>
                <w:lang w:val="lt-LT"/>
              </w:rPr>
            </w:pPr>
            <w:r w:rsidRPr="002E5122">
              <w:rPr>
                <w:rFonts w:ascii="Times New Roman" w:hAnsi="Times New Roman"/>
                <w:lang w:val="lt-LT"/>
              </w:rPr>
              <w:t>Santykinė rizika (95</w:t>
            </w:r>
            <w:r w:rsidR="00F12CE3" w:rsidRPr="002E5122">
              <w:rPr>
                <w:rFonts w:ascii="Times New Roman" w:hAnsi="Times New Roman"/>
                <w:lang w:val="lt-LT"/>
              </w:rPr>
              <w:t> </w:t>
            </w:r>
            <w:r w:rsidRPr="002E5122">
              <w:rPr>
                <w:rFonts w:ascii="Times New Roman" w:hAnsi="Times New Roman"/>
                <w:lang w:val="lt-LT"/>
              </w:rPr>
              <w:t>% PI)</w:t>
            </w:r>
          </w:p>
        </w:tc>
        <w:tc>
          <w:tcPr>
            <w:tcW w:w="2108" w:type="pct"/>
            <w:gridSpan w:val="2"/>
            <w:shd w:val="clear" w:color="auto" w:fill="auto"/>
            <w:vAlign w:val="center"/>
          </w:tcPr>
          <w:p w:rsidR="00BB7668" w:rsidRPr="002E5122" w:rsidRDefault="00D24F81" w:rsidP="002E5122">
            <w:pPr>
              <w:spacing w:after="0" w:line="240" w:lineRule="auto"/>
              <w:jc w:val="center"/>
              <w:rPr>
                <w:rFonts w:ascii="Times New Roman" w:hAnsi="Times New Roman"/>
                <w:lang w:val="lt-LT"/>
              </w:rPr>
            </w:pPr>
            <w:r w:rsidRPr="002E5122">
              <w:rPr>
                <w:rFonts w:ascii="Times New Roman" w:hAnsi="Times New Roman"/>
                <w:lang w:val="lt-LT"/>
              </w:rPr>
              <w:t>0,25 (0,13, 0,51)***</w:t>
            </w:r>
          </w:p>
        </w:tc>
      </w:tr>
      <w:tr w:rsidR="00BB7668" w:rsidRPr="002E5122" w:rsidTr="002E5122">
        <w:tc>
          <w:tcPr>
            <w:tcW w:w="5000" w:type="pct"/>
            <w:gridSpan w:val="3"/>
            <w:shd w:val="clear" w:color="auto" w:fill="auto"/>
          </w:tcPr>
          <w:p w:rsidR="00BB7668" w:rsidRPr="002E5122" w:rsidRDefault="00D24F81" w:rsidP="002E5122">
            <w:pPr>
              <w:spacing w:after="0" w:line="240" w:lineRule="auto"/>
              <w:rPr>
                <w:rFonts w:ascii="Times New Roman" w:hAnsi="Times New Roman"/>
                <w:sz w:val="20"/>
                <w:szCs w:val="20"/>
                <w:lang w:val="lt-LT"/>
              </w:rPr>
            </w:pPr>
            <w:r w:rsidRPr="002E5122">
              <w:rPr>
                <w:rFonts w:ascii="Times New Roman" w:hAnsi="Times New Roman"/>
                <w:sz w:val="20"/>
                <w:szCs w:val="20"/>
                <w:lang w:val="lt-LT"/>
              </w:rPr>
              <w:t>^p≥0,05, palyginti su placebo poveikiu, * p&lt;0,05, ** p&lt;0,001, *** p&lt;0,0001</w:t>
            </w:r>
          </w:p>
          <w:p w:rsidR="00BB7668" w:rsidRPr="002E5122" w:rsidRDefault="00D24F81" w:rsidP="002E5122">
            <w:pPr>
              <w:spacing w:after="0" w:line="240" w:lineRule="auto"/>
              <w:rPr>
                <w:rFonts w:ascii="Times New Roman" w:hAnsi="Times New Roman"/>
                <w:lang w:val="lt-LT"/>
              </w:rPr>
            </w:pPr>
            <w:r w:rsidRPr="002E5122">
              <w:rPr>
                <w:rFonts w:ascii="Times New Roman" w:hAnsi="Times New Roman"/>
                <w:sz w:val="20"/>
                <w:szCs w:val="20"/>
                <w:lang w:val="lt-LT"/>
              </w:rPr>
              <w:t xml:space="preserve">Tikimybė buvo paremta </w:t>
            </w:r>
            <w:r w:rsidRPr="002E5122">
              <w:rPr>
                <w:rFonts w:ascii="Times New Roman" w:hAnsi="Times New Roman"/>
                <w:i/>
                <w:iCs/>
                <w:sz w:val="20"/>
                <w:szCs w:val="20"/>
                <w:lang w:val="lt-LT"/>
              </w:rPr>
              <w:t>Kaplan-Meier</w:t>
            </w:r>
            <w:r w:rsidRPr="002E5122">
              <w:rPr>
                <w:rFonts w:ascii="Times New Roman" w:hAnsi="Times New Roman"/>
                <w:sz w:val="20"/>
                <w:szCs w:val="20"/>
                <w:lang w:val="lt-LT"/>
              </w:rPr>
              <w:t xml:space="preserve"> vertinimu, ir 96 savaitė buvo gydymo laikotarpio pabaiga (angl.</w:t>
            </w:r>
            <w:r w:rsidRPr="002E5122">
              <w:rPr>
                <w:lang w:val="lt-LT"/>
              </w:rPr>
              <w:t xml:space="preserve"> </w:t>
            </w:r>
            <w:r w:rsidRPr="002E5122">
              <w:rPr>
                <w:rFonts w:ascii="Times New Roman" w:hAnsi="Times New Roman"/>
                <w:i/>
                <w:iCs/>
                <w:sz w:val="20"/>
                <w:szCs w:val="20"/>
                <w:lang w:val="lt-LT"/>
              </w:rPr>
              <w:t>end of study treatment, EOT</w:t>
            </w:r>
            <w:r w:rsidRPr="002E5122">
              <w:rPr>
                <w:rFonts w:ascii="Times New Roman" w:hAnsi="Times New Roman"/>
                <w:sz w:val="20"/>
                <w:szCs w:val="20"/>
                <w:lang w:val="lt-LT"/>
              </w:rPr>
              <w:t>).</w:t>
            </w:r>
          </w:p>
        </w:tc>
      </w:tr>
    </w:tbl>
    <w:p w:rsidR="00BB7668" w:rsidRDefault="00BB76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noProof/>
          <w:lang w:val="lt-LT"/>
        </w:rPr>
      </w:pPr>
    </w:p>
    <w:p w:rsidR="00BB7668" w:rsidRDefault="00D24F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val="lt-LT"/>
        </w:rPr>
      </w:pPr>
      <w:r>
        <w:rPr>
          <w:rFonts w:ascii="Times New Roman" w:hAnsi="Times New Roman"/>
          <w:noProof/>
          <w:lang w:val="lt-LT"/>
        </w:rPr>
        <w:t xml:space="preserve">Europos vaistų agentūra atleido nuo įpareigojimo pateikti referencinio vaistinio preparato, kurio sudėtyje yra teriflunomido, tyrimų su vaikais nuo gimimo iki jaunesnių nei 10 metų duomenis, gydant išsėtinę sklerozę (vartojimo vaikams informacija </w:t>
      </w:r>
      <w:r>
        <w:rPr>
          <w:rFonts w:ascii="Times New Roman" w:hAnsi="Times New Roman"/>
          <w:lang w:val="lt-LT"/>
        </w:rPr>
        <w:t>pateikiama 4.2 skyriuje).</w:t>
      </w:r>
    </w:p>
    <w:p w:rsidR="00BB7668" w:rsidRDefault="00BB7668" w:rsidP="008B128E">
      <w:pPr>
        <w:pStyle w:val="BTEMEASMCA"/>
      </w:pPr>
    </w:p>
    <w:p w:rsidR="00BB7668" w:rsidRDefault="00D24F81" w:rsidP="0022016A">
      <w:pPr>
        <w:pStyle w:val="PI-2EMEASMCA"/>
      </w:pPr>
      <w:bookmarkStart w:id="35" w:name="_Toc129243113"/>
      <w:bookmarkStart w:id="36" w:name="_Toc129243238"/>
      <w:r>
        <w:t>5.2</w:t>
      </w:r>
      <w:r>
        <w:tab/>
        <w:t>Farmakokinetinės savybės</w:t>
      </w:r>
      <w:bookmarkEnd w:id="35"/>
      <w:bookmarkEnd w:id="36"/>
    </w:p>
    <w:p w:rsidR="00BB7668" w:rsidRDefault="00BB7668" w:rsidP="008B128E">
      <w:pPr>
        <w:pStyle w:val="BTEMEASMCA"/>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Absorbcija</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Vartojant kartotines teriflunomido dozes per burną, medianos laikas, per kurį plazmoje susidaro did</w:t>
      </w:r>
      <w:r>
        <w:rPr>
          <w:rFonts w:ascii="Times New Roman" w:hAnsi="Times New Roman" w:hint="eastAsia"/>
          <w:noProof/>
          <w:lang w:val="lt-LT"/>
        </w:rPr>
        <w:t>ž</w:t>
      </w:r>
      <w:r>
        <w:rPr>
          <w:rFonts w:ascii="Times New Roman" w:hAnsi="Times New Roman"/>
          <w:noProof/>
          <w:lang w:val="lt-LT"/>
        </w:rPr>
        <w:t>iausia koncentracija, yra nuo 1 iki 4 valandų po dozės, ir yra didelis biologinis prieinamumas (ma</w:t>
      </w:r>
      <w:r>
        <w:rPr>
          <w:rFonts w:ascii="Times New Roman" w:hAnsi="Times New Roman" w:hint="eastAsia"/>
          <w:noProof/>
          <w:lang w:val="lt-LT"/>
        </w:rPr>
        <w:t>ž</w:t>
      </w:r>
      <w:r>
        <w:rPr>
          <w:rFonts w:ascii="Times New Roman" w:hAnsi="Times New Roman"/>
          <w:noProof/>
          <w:lang w:val="lt-LT"/>
        </w:rPr>
        <w:t>daug 100</w:t>
      </w:r>
      <w:r w:rsidR="00DE713E">
        <w:rPr>
          <w:rFonts w:ascii="Times New Roman" w:hAnsi="Times New Roman"/>
          <w:noProof/>
          <w:lang w:val="lt-LT"/>
        </w:rPr>
        <w:t> </w:t>
      </w:r>
      <w:r>
        <w:rPr>
          <w:rFonts w:ascii="Times New Roman" w:hAnsi="Times New Roman"/>
          <w:noProof/>
          <w:lang w:val="lt-LT"/>
        </w:rPr>
        <w:t>%).</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Maistas neturi klini</w:t>
      </w:r>
      <w:r>
        <w:rPr>
          <w:rFonts w:ascii="Times New Roman" w:hAnsi="Times New Roman" w:hint="eastAsia"/>
          <w:noProof/>
          <w:lang w:val="lt-LT"/>
        </w:rPr>
        <w:t>š</w:t>
      </w:r>
      <w:r>
        <w:rPr>
          <w:rFonts w:ascii="Times New Roman" w:hAnsi="Times New Roman"/>
          <w:noProof/>
          <w:lang w:val="lt-LT"/>
        </w:rPr>
        <w:t>kai reik</w:t>
      </w:r>
      <w:r>
        <w:rPr>
          <w:rFonts w:ascii="Times New Roman" w:hAnsi="Times New Roman" w:hint="eastAsia"/>
          <w:noProof/>
          <w:lang w:val="lt-LT"/>
        </w:rPr>
        <w:t>š</w:t>
      </w:r>
      <w:r>
        <w:rPr>
          <w:rFonts w:ascii="Times New Roman" w:hAnsi="Times New Roman"/>
          <w:noProof/>
          <w:lang w:val="lt-LT"/>
        </w:rPr>
        <w:t>mingo poveikio teriflunomido farmakokinetikai.</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Nuo vidutinių prognozuojamų farmakokinetikos parametrų, apskaičiuotų pagal populiacijos farmakokinetikos analizę [angl</w:t>
      </w:r>
      <w:r>
        <w:rPr>
          <w:rFonts w:ascii="Times New Roman" w:hAnsi="Times New Roman"/>
          <w:i/>
          <w:iCs/>
          <w:noProof/>
          <w:lang w:val="lt-LT"/>
        </w:rPr>
        <w:t>., population pharmacokinetic</w:t>
      </w:r>
      <w:r>
        <w:rPr>
          <w:rFonts w:ascii="Times New Roman" w:hAnsi="Times New Roman"/>
          <w:noProof/>
          <w:lang w:val="lt-LT"/>
        </w:rPr>
        <w:t xml:space="preserve"> (</w:t>
      </w:r>
      <w:r w:rsidRPr="003649F5">
        <w:rPr>
          <w:rFonts w:ascii="Times New Roman" w:hAnsi="Times New Roman"/>
          <w:i/>
          <w:iCs/>
          <w:noProof/>
          <w:lang w:val="lt-LT"/>
        </w:rPr>
        <w:t>PopPK</w:t>
      </w:r>
      <w:r>
        <w:rPr>
          <w:rFonts w:ascii="Times New Roman" w:hAnsi="Times New Roman"/>
          <w:noProof/>
          <w:lang w:val="lt-LT"/>
        </w:rPr>
        <w:t>)], naudojant sveikų savanorių ir IS sergančių pacientų duomenis, pusiausvyr</w:t>
      </w:r>
      <w:r w:rsidR="00DE713E">
        <w:rPr>
          <w:rFonts w:ascii="Times New Roman" w:hAnsi="Times New Roman"/>
          <w:noProof/>
          <w:lang w:val="lt-LT"/>
        </w:rPr>
        <w:t>inė koncentracija</w:t>
      </w:r>
      <w:r>
        <w:rPr>
          <w:rFonts w:ascii="Times New Roman" w:hAnsi="Times New Roman"/>
          <w:noProof/>
          <w:lang w:val="lt-LT"/>
        </w:rPr>
        <w:t xml:space="preserve"> pasiekiam</w:t>
      </w:r>
      <w:r w:rsidR="00DE713E">
        <w:rPr>
          <w:rFonts w:ascii="Times New Roman" w:hAnsi="Times New Roman"/>
          <w:noProof/>
          <w:lang w:val="lt-LT"/>
        </w:rPr>
        <w:t>a</w:t>
      </w:r>
      <w:r>
        <w:rPr>
          <w:rFonts w:ascii="Times New Roman" w:hAnsi="Times New Roman"/>
          <w:noProof/>
          <w:lang w:val="lt-LT"/>
        </w:rPr>
        <w:t xml:space="preserve"> i</w:t>
      </w:r>
      <w:r>
        <w:rPr>
          <w:rFonts w:ascii="Times New Roman" w:hAnsi="Times New Roman" w:hint="eastAsia"/>
          <w:noProof/>
          <w:lang w:val="lt-LT"/>
        </w:rPr>
        <w:t>š</w:t>
      </w:r>
      <w:r>
        <w:rPr>
          <w:rFonts w:ascii="Times New Roman" w:hAnsi="Times New Roman"/>
          <w:noProof/>
          <w:lang w:val="lt-LT"/>
        </w:rPr>
        <w:t xml:space="preserve"> lėto (t. y. ma</w:t>
      </w:r>
      <w:r>
        <w:rPr>
          <w:rFonts w:ascii="Times New Roman" w:hAnsi="Times New Roman" w:hint="eastAsia"/>
          <w:noProof/>
          <w:lang w:val="lt-LT"/>
        </w:rPr>
        <w:t>ž</w:t>
      </w:r>
      <w:r>
        <w:rPr>
          <w:rFonts w:ascii="Times New Roman" w:hAnsi="Times New Roman"/>
          <w:noProof/>
          <w:lang w:val="lt-LT"/>
        </w:rPr>
        <w:t>daug per 100 dienų [3,5 mėn.] pasiekiama 95 % pusiausvyr</w:t>
      </w:r>
      <w:r w:rsidR="00DE713E">
        <w:rPr>
          <w:rFonts w:ascii="Times New Roman" w:hAnsi="Times New Roman"/>
          <w:noProof/>
          <w:lang w:val="lt-LT"/>
        </w:rPr>
        <w:t>inės</w:t>
      </w:r>
      <w:r>
        <w:rPr>
          <w:rFonts w:ascii="Times New Roman" w:hAnsi="Times New Roman"/>
          <w:noProof/>
          <w:lang w:val="lt-LT"/>
        </w:rPr>
        <w:t xml:space="preserve"> koncentracijos), o apskaičiuotas AUC kaupimosi santykis yra ma</w:t>
      </w:r>
      <w:r>
        <w:rPr>
          <w:rFonts w:ascii="Times New Roman" w:hAnsi="Times New Roman" w:hint="eastAsia"/>
          <w:noProof/>
          <w:lang w:val="lt-LT"/>
        </w:rPr>
        <w:t>ž</w:t>
      </w:r>
      <w:r>
        <w:rPr>
          <w:rFonts w:ascii="Times New Roman" w:hAnsi="Times New Roman"/>
          <w:noProof/>
          <w:lang w:val="lt-LT"/>
        </w:rPr>
        <w:t>daug 34 kartai.</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Pasiskirstymas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Daug teriflunomido susijungia su plazmos baltymais (&gt;</w:t>
      </w:r>
      <w:r w:rsidR="00DE713E">
        <w:rPr>
          <w:rFonts w:ascii="Times New Roman" w:hAnsi="Times New Roman"/>
          <w:noProof/>
          <w:lang w:val="lt-LT"/>
        </w:rPr>
        <w:t> </w:t>
      </w:r>
      <w:r>
        <w:rPr>
          <w:rFonts w:ascii="Times New Roman" w:hAnsi="Times New Roman"/>
          <w:noProof/>
          <w:lang w:val="lt-LT"/>
        </w:rPr>
        <w:t>99</w:t>
      </w:r>
      <w:r w:rsidR="00DE713E">
        <w:rPr>
          <w:rFonts w:ascii="Times New Roman" w:hAnsi="Times New Roman"/>
          <w:noProof/>
          <w:lang w:val="lt-LT"/>
        </w:rPr>
        <w:t> </w:t>
      </w:r>
      <w:r>
        <w:rPr>
          <w:rFonts w:ascii="Times New Roman" w:hAnsi="Times New Roman"/>
          <w:noProof/>
          <w:lang w:val="lt-LT"/>
        </w:rPr>
        <w:t>%), daugiausiai albuminu, ir pasiskirsto daugiausia plazmoje. Po vienkartinės injekcijos į veną (i.v.) pasiskirstymo tūris yra 11</w:t>
      </w:r>
      <w:r w:rsidR="00DE713E">
        <w:rPr>
          <w:rFonts w:ascii="Times New Roman" w:hAnsi="Times New Roman"/>
          <w:noProof/>
          <w:lang w:val="lt-LT"/>
        </w:rPr>
        <w:t> </w:t>
      </w:r>
      <w:r>
        <w:rPr>
          <w:rFonts w:ascii="Times New Roman" w:hAnsi="Times New Roman"/>
          <w:noProof/>
          <w:lang w:val="lt-LT"/>
        </w:rPr>
        <w:t xml:space="preserve">l. Tačiau labiausiai tikėtina, kad tai yra nepakankamas įvertinimas, nes </w:t>
      </w:r>
      <w:r>
        <w:rPr>
          <w:rFonts w:ascii="Times New Roman" w:hAnsi="Times New Roman" w:hint="eastAsia"/>
          <w:noProof/>
          <w:lang w:val="lt-LT"/>
        </w:rPr>
        <w:t>ž</w:t>
      </w:r>
      <w:r>
        <w:rPr>
          <w:rFonts w:ascii="Times New Roman" w:hAnsi="Times New Roman"/>
          <w:noProof/>
          <w:lang w:val="lt-LT"/>
        </w:rPr>
        <w:t>iurkėms buvo pastebėtas didelis pasiskirstymas organuose.</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Biotransformacija</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Teriflunomidas metabolizuojamas vidutini</w:t>
      </w:r>
      <w:r>
        <w:rPr>
          <w:rFonts w:ascii="Times New Roman" w:hAnsi="Times New Roman" w:hint="eastAsia"/>
          <w:noProof/>
          <w:lang w:val="lt-LT"/>
        </w:rPr>
        <w:t>š</w:t>
      </w:r>
      <w:r>
        <w:rPr>
          <w:rFonts w:ascii="Times New Roman" w:hAnsi="Times New Roman"/>
          <w:noProof/>
          <w:lang w:val="lt-LT"/>
        </w:rPr>
        <w:t>kai ir yra vienintelis plazmoje aptinkamas komponentas. Pagrindinis teriflunomido biotransformacijos būdas yra hidrolizė, o nedidelė dalis metabolizuojama oksidacijos būdu. Antriniai metabolizmo būdai yra oksidacija, N-acetilinimas ir sulfatų konjugacija.</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rsidP="00F3423C">
      <w:pPr>
        <w:keepNext/>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Eliminacija</w:t>
      </w:r>
    </w:p>
    <w:p w:rsidR="00BB7668" w:rsidRDefault="00D24F81" w:rsidP="00F3423C">
      <w:pPr>
        <w:keepNext/>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Teriflunomidas </w:t>
      </w:r>
      <w:r>
        <w:rPr>
          <w:rFonts w:ascii="Times New Roman" w:hAnsi="Times New Roman" w:hint="eastAsia"/>
          <w:noProof/>
          <w:lang w:val="lt-LT"/>
        </w:rPr>
        <w:t>š</w:t>
      </w:r>
      <w:r>
        <w:rPr>
          <w:rFonts w:ascii="Times New Roman" w:hAnsi="Times New Roman"/>
          <w:noProof/>
          <w:lang w:val="lt-LT"/>
        </w:rPr>
        <w:t>alinamas per vir</w:t>
      </w:r>
      <w:r>
        <w:rPr>
          <w:rFonts w:ascii="Times New Roman" w:hAnsi="Times New Roman" w:hint="eastAsia"/>
          <w:noProof/>
          <w:lang w:val="lt-LT"/>
        </w:rPr>
        <w:t>š</w:t>
      </w:r>
      <w:r>
        <w:rPr>
          <w:rFonts w:ascii="Times New Roman" w:hAnsi="Times New Roman"/>
          <w:noProof/>
          <w:lang w:val="lt-LT"/>
        </w:rPr>
        <w:t>kinimo traktą, daugiausia su tul</w:t>
      </w:r>
      <w:r>
        <w:rPr>
          <w:rFonts w:ascii="Times New Roman" w:hAnsi="Times New Roman" w:hint="eastAsia"/>
          <w:noProof/>
          <w:lang w:val="lt-LT"/>
        </w:rPr>
        <w:t>ž</w:t>
      </w:r>
      <w:r>
        <w:rPr>
          <w:rFonts w:ascii="Times New Roman" w:hAnsi="Times New Roman"/>
          <w:noProof/>
          <w:lang w:val="lt-LT"/>
        </w:rPr>
        <w:t>imi nepakitusios veikliosios med</w:t>
      </w:r>
      <w:r>
        <w:rPr>
          <w:rFonts w:ascii="Times New Roman" w:hAnsi="Times New Roman" w:hint="eastAsia"/>
          <w:noProof/>
          <w:lang w:val="lt-LT"/>
        </w:rPr>
        <w:t>ž</w:t>
      </w:r>
      <w:r>
        <w:rPr>
          <w:rFonts w:ascii="Times New Roman" w:hAnsi="Times New Roman"/>
          <w:noProof/>
          <w:lang w:val="lt-LT"/>
        </w:rPr>
        <w:t xml:space="preserve">iagos pavidalu ir veikiausiai tiesioginės sekrecijos būdu. Teriflunomidas yra </w:t>
      </w:r>
      <w:r>
        <w:rPr>
          <w:rFonts w:ascii="Times New Roman" w:hAnsi="Times New Roman" w:hint="eastAsia"/>
          <w:noProof/>
          <w:lang w:val="lt-LT"/>
        </w:rPr>
        <w:t>š</w:t>
      </w:r>
      <w:r>
        <w:rPr>
          <w:rFonts w:ascii="Times New Roman" w:hAnsi="Times New Roman"/>
          <w:noProof/>
          <w:lang w:val="lt-LT"/>
        </w:rPr>
        <w:t>alinimo i</w:t>
      </w:r>
      <w:r>
        <w:rPr>
          <w:rFonts w:ascii="Times New Roman" w:hAnsi="Times New Roman" w:hint="eastAsia"/>
          <w:noProof/>
          <w:lang w:val="lt-LT"/>
        </w:rPr>
        <w:t>š</w:t>
      </w:r>
      <w:r>
        <w:rPr>
          <w:rFonts w:ascii="Times New Roman" w:hAnsi="Times New Roman"/>
          <w:noProof/>
          <w:lang w:val="lt-LT"/>
        </w:rPr>
        <w:t xml:space="preserve"> ląstelės ne</w:t>
      </w:r>
      <w:r>
        <w:rPr>
          <w:rFonts w:ascii="Times New Roman" w:hAnsi="Times New Roman" w:hint="eastAsia"/>
          <w:noProof/>
          <w:lang w:val="lt-LT"/>
        </w:rPr>
        <w:t>š</w:t>
      </w:r>
      <w:r>
        <w:rPr>
          <w:rFonts w:ascii="Times New Roman" w:hAnsi="Times New Roman"/>
          <w:noProof/>
          <w:lang w:val="lt-LT"/>
        </w:rPr>
        <w:t xml:space="preserve">iklio </w:t>
      </w:r>
      <w:r w:rsidRPr="003649F5">
        <w:rPr>
          <w:rFonts w:ascii="Times New Roman" w:hAnsi="Times New Roman"/>
          <w:i/>
          <w:iCs/>
          <w:noProof/>
          <w:lang w:val="lt-LT"/>
        </w:rPr>
        <w:t>BCRP</w:t>
      </w:r>
      <w:r>
        <w:rPr>
          <w:rFonts w:ascii="Times New Roman" w:hAnsi="Times New Roman"/>
          <w:noProof/>
          <w:lang w:val="lt-LT"/>
        </w:rPr>
        <w:t xml:space="preserve"> substratas, galintis dalyvauti tiesioginėje sekrecijoje. Per 21 dieną 60,1</w:t>
      </w:r>
      <w:r w:rsidR="00B04025">
        <w:rPr>
          <w:rFonts w:ascii="Times New Roman" w:hAnsi="Times New Roman"/>
          <w:noProof/>
          <w:lang w:val="lt-LT"/>
        </w:rPr>
        <w:t> </w:t>
      </w:r>
      <w:r>
        <w:rPr>
          <w:rFonts w:ascii="Times New Roman" w:hAnsi="Times New Roman"/>
          <w:noProof/>
          <w:lang w:val="lt-LT"/>
        </w:rPr>
        <w:t>% suvartotos dozės pasi</w:t>
      </w:r>
      <w:r>
        <w:rPr>
          <w:rFonts w:ascii="Times New Roman" w:hAnsi="Times New Roman" w:hint="eastAsia"/>
          <w:noProof/>
          <w:lang w:val="lt-LT"/>
        </w:rPr>
        <w:t>š</w:t>
      </w:r>
      <w:r>
        <w:rPr>
          <w:rFonts w:ascii="Times New Roman" w:hAnsi="Times New Roman"/>
          <w:noProof/>
          <w:lang w:val="lt-LT"/>
        </w:rPr>
        <w:t>alina su i</w:t>
      </w:r>
      <w:r>
        <w:rPr>
          <w:rFonts w:ascii="Times New Roman" w:hAnsi="Times New Roman" w:hint="eastAsia"/>
          <w:noProof/>
          <w:lang w:val="lt-LT"/>
        </w:rPr>
        <w:t>š</w:t>
      </w:r>
      <w:r>
        <w:rPr>
          <w:rFonts w:ascii="Times New Roman" w:hAnsi="Times New Roman"/>
          <w:noProof/>
          <w:lang w:val="lt-LT"/>
        </w:rPr>
        <w:t>matomis (37,5</w:t>
      </w:r>
      <w:r w:rsidR="00B04025">
        <w:rPr>
          <w:rFonts w:ascii="Times New Roman" w:hAnsi="Times New Roman"/>
          <w:noProof/>
          <w:lang w:val="lt-LT"/>
        </w:rPr>
        <w:t> </w:t>
      </w:r>
      <w:r>
        <w:rPr>
          <w:rFonts w:ascii="Times New Roman" w:hAnsi="Times New Roman"/>
          <w:noProof/>
          <w:lang w:val="lt-LT"/>
        </w:rPr>
        <w:t xml:space="preserve">%) ir </w:t>
      </w:r>
      <w:r>
        <w:rPr>
          <w:rFonts w:ascii="Times New Roman" w:hAnsi="Times New Roman" w:hint="eastAsia"/>
          <w:noProof/>
          <w:lang w:val="lt-LT"/>
        </w:rPr>
        <w:t>š</w:t>
      </w:r>
      <w:r>
        <w:rPr>
          <w:rFonts w:ascii="Times New Roman" w:hAnsi="Times New Roman"/>
          <w:noProof/>
          <w:lang w:val="lt-LT"/>
        </w:rPr>
        <w:t>lapimu (22,6</w:t>
      </w:r>
      <w:r w:rsidR="00B04025">
        <w:rPr>
          <w:rFonts w:ascii="Times New Roman" w:hAnsi="Times New Roman"/>
          <w:noProof/>
          <w:lang w:val="lt-LT"/>
        </w:rPr>
        <w:t> </w:t>
      </w:r>
      <w:r>
        <w:rPr>
          <w:rFonts w:ascii="Times New Roman" w:hAnsi="Times New Roman"/>
          <w:noProof/>
          <w:lang w:val="lt-LT"/>
        </w:rPr>
        <w:t xml:space="preserve">%). Po pagreitintos eliminacijos procedūros </w:t>
      </w:r>
      <w:r>
        <w:rPr>
          <w:rFonts w:ascii="Times New Roman" w:hAnsi="Times New Roman"/>
          <w:noProof/>
          <w:lang w:val="lt-LT"/>
        </w:rPr>
        <w:lastRenderedPageBreak/>
        <w:t>su kolestiraminu pasi</w:t>
      </w:r>
      <w:r>
        <w:rPr>
          <w:rFonts w:ascii="Times New Roman" w:hAnsi="Times New Roman" w:hint="eastAsia"/>
          <w:noProof/>
          <w:lang w:val="lt-LT"/>
        </w:rPr>
        <w:t>š</w:t>
      </w:r>
      <w:r>
        <w:rPr>
          <w:rFonts w:ascii="Times New Roman" w:hAnsi="Times New Roman"/>
          <w:noProof/>
          <w:lang w:val="lt-LT"/>
        </w:rPr>
        <w:t>alino papildomai 23,1</w:t>
      </w:r>
      <w:r w:rsidR="00B04025">
        <w:rPr>
          <w:rFonts w:ascii="Times New Roman" w:hAnsi="Times New Roman"/>
          <w:noProof/>
          <w:lang w:val="lt-LT"/>
        </w:rPr>
        <w:t> </w:t>
      </w:r>
      <w:r>
        <w:rPr>
          <w:rFonts w:ascii="Times New Roman" w:hAnsi="Times New Roman"/>
          <w:noProof/>
          <w:lang w:val="lt-LT"/>
        </w:rPr>
        <w:t>% dozės (daugiausia su i</w:t>
      </w:r>
      <w:r>
        <w:rPr>
          <w:rFonts w:ascii="Times New Roman" w:hAnsi="Times New Roman" w:hint="eastAsia"/>
          <w:noProof/>
          <w:lang w:val="lt-LT"/>
        </w:rPr>
        <w:t>š</w:t>
      </w:r>
      <w:r>
        <w:rPr>
          <w:rFonts w:ascii="Times New Roman" w:hAnsi="Times New Roman"/>
          <w:noProof/>
          <w:lang w:val="lt-LT"/>
        </w:rPr>
        <w:t xml:space="preserve">matomis). Remiantis teriflunomido </w:t>
      </w:r>
      <w:r w:rsidRPr="003649F5">
        <w:rPr>
          <w:rFonts w:ascii="Times New Roman" w:hAnsi="Times New Roman"/>
          <w:i/>
          <w:iCs/>
          <w:noProof/>
          <w:lang w:val="lt-LT"/>
        </w:rPr>
        <w:t>PopPK</w:t>
      </w:r>
      <w:r>
        <w:rPr>
          <w:rFonts w:ascii="Times New Roman" w:hAnsi="Times New Roman"/>
          <w:noProof/>
          <w:lang w:val="lt-LT"/>
        </w:rPr>
        <w:t xml:space="preserve"> modeliu individualiai prognozuojant sveikų savanorių ir IS sergančių pacientų farmakokinetikos parametrus, mediana t</w:t>
      </w:r>
      <w:r>
        <w:rPr>
          <w:rFonts w:ascii="Times New Roman" w:hAnsi="Times New Roman"/>
          <w:noProof/>
          <w:vertAlign w:val="subscript"/>
          <w:lang w:val="lt-LT"/>
        </w:rPr>
        <w:t>1</w:t>
      </w:r>
      <w:r>
        <w:rPr>
          <w:rFonts w:ascii="Times New Roman" w:hAnsi="Times New Roman"/>
          <w:noProof/>
          <w:lang w:val="lt-LT"/>
        </w:rPr>
        <w:t>/</w:t>
      </w:r>
      <w:r>
        <w:rPr>
          <w:rFonts w:ascii="Times New Roman" w:hAnsi="Times New Roman"/>
          <w:noProof/>
          <w:vertAlign w:val="subscript"/>
          <w:lang w:val="lt-LT"/>
        </w:rPr>
        <w:t>2z</w:t>
      </w:r>
      <w:r>
        <w:rPr>
          <w:rFonts w:ascii="Times New Roman" w:hAnsi="Times New Roman"/>
          <w:noProof/>
          <w:lang w:val="lt-LT"/>
        </w:rPr>
        <w:t xml:space="preserve"> buvo ma</w:t>
      </w:r>
      <w:r>
        <w:rPr>
          <w:rFonts w:ascii="Times New Roman" w:hAnsi="Times New Roman" w:hint="eastAsia"/>
          <w:noProof/>
          <w:lang w:val="lt-LT"/>
        </w:rPr>
        <w:t>ž</w:t>
      </w:r>
      <w:r>
        <w:rPr>
          <w:rFonts w:ascii="Times New Roman" w:hAnsi="Times New Roman"/>
          <w:noProof/>
          <w:lang w:val="lt-LT"/>
        </w:rPr>
        <w:t>daug 19 dienų po kartotinių 14</w:t>
      </w:r>
      <w:r w:rsidR="00B04025">
        <w:rPr>
          <w:rFonts w:ascii="Times New Roman" w:hAnsi="Times New Roman"/>
          <w:noProof/>
          <w:lang w:val="lt-LT"/>
        </w:rPr>
        <w:t> </w:t>
      </w:r>
      <w:r>
        <w:rPr>
          <w:rFonts w:ascii="Times New Roman" w:hAnsi="Times New Roman"/>
          <w:noProof/>
          <w:lang w:val="lt-LT"/>
        </w:rPr>
        <w:t>mg dozių pavartojimo. Po vienkartinės injekcijos į veną bendrasis teriflunomido klirensas i</w:t>
      </w:r>
      <w:r>
        <w:rPr>
          <w:rFonts w:ascii="Times New Roman" w:hAnsi="Times New Roman" w:hint="eastAsia"/>
          <w:noProof/>
          <w:lang w:val="lt-LT"/>
        </w:rPr>
        <w:t>š</w:t>
      </w:r>
      <w:r>
        <w:rPr>
          <w:rFonts w:ascii="Times New Roman" w:hAnsi="Times New Roman"/>
          <w:noProof/>
          <w:lang w:val="lt-LT"/>
        </w:rPr>
        <w:t xml:space="preserve"> organizmo buvo 30,5</w:t>
      </w:r>
      <w:r w:rsidR="00B04025">
        <w:rPr>
          <w:rFonts w:ascii="Times New Roman" w:hAnsi="Times New Roman"/>
          <w:noProof/>
          <w:lang w:val="lt-LT"/>
        </w:rPr>
        <w:t> </w:t>
      </w:r>
      <w:r>
        <w:rPr>
          <w:rFonts w:ascii="Times New Roman" w:hAnsi="Times New Roman"/>
          <w:noProof/>
          <w:lang w:val="lt-LT"/>
        </w:rPr>
        <w:t>ml/val.</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Pagreitintos eliminacijos procedūra: kolestiraminas arba aktyvintoji anglis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Teriflunomido eliminaciją i</w:t>
      </w:r>
      <w:r>
        <w:rPr>
          <w:rFonts w:ascii="Times New Roman" w:hAnsi="Times New Roman" w:hint="eastAsia"/>
          <w:noProof/>
          <w:lang w:val="lt-LT"/>
        </w:rPr>
        <w:t>š</w:t>
      </w:r>
      <w:r>
        <w:rPr>
          <w:rFonts w:ascii="Times New Roman" w:hAnsi="Times New Roman"/>
          <w:noProof/>
          <w:lang w:val="lt-LT"/>
        </w:rPr>
        <w:t xml:space="preserve"> kraujotakos galima paspartinti vartojant kolestiramin</w:t>
      </w:r>
      <w:r w:rsidR="00B04025">
        <w:rPr>
          <w:rFonts w:ascii="Times New Roman" w:hAnsi="Times New Roman"/>
          <w:noProof/>
          <w:lang w:val="lt-LT"/>
        </w:rPr>
        <w:t>o</w:t>
      </w:r>
      <w:r>
        <w:rPr>
          <w:rFonts w:ascii="Times New Roman" w:hAnsi="Times New Roman"/>
          <w:noProof/>
          <w:lang w:val="lt-LT"/>
        </w:rPr>
        <w:t xml:space="preserve"> arba aktyvint</w:t>
      </w:r>
      <w:r w:rsidR="00B04025">
        <w:rPr>
          <w:rFonts w:ascii="Times New Roman" w:hAnsi="Times New Roman"/>
          <w:noProof/>
          <w:lang w:val="lt-LT"/>
        </w:rPr>
        <w:t>osios</w:t>
      </w:r>
      <w:r>
        <w:rPr>
          <w:rFonts w:ascii="Times New Roman" w:hAnsi="Times New Roman"/>
          <w:noProof/>
          <w:lang w:val="lt-LT"/>
        </w:rPr>
        <w:t xml:space="preserve"> angl</w:t>
      </w:r>
      <w:r w:rsidR="00B04025">
        <w:rPr>
          <w:rFonts w:ascii="Times New Roman" w:hAnsi="Times New Roman"/>
          <w:noProof/>
          <w:lang w:val="lt-LT"/>
        </w:rPr>
        <w:t>ies</w:t>
      </w:r>
      <w:r>
        <w:rPr>
          <w:rFonts w:ascii="Times New Roman" w:hAnsi="Times New Roman"/>
          <w:noProof/>
          <w:lang w:val="lt-LT"/>
        </w:rPr>
        <w:t xml:space="preserve">, kurie greičiausiai nutraukia reabsorbcijos procesus </w:t>
      </w:r>
      <w:r>
        <w:rPr>
          <w:rFonts w:ascii="Times New Roman" w:hAnsi="Times New Roman" w:hint="eastAsia"/>
          <w:noProof/>
          <w:lang w:val="lt-LT"/>
        </w:rPr>
        <w:t>ž</w:t>
      </w:r>
      <w:r>
        <w:rPr>
          <w:rFonts w:ascii="Times New Roman" w:hAnsi="Times New Roman"/>
          <w:noProof/>
          <w:lang w:val="lt-LT"/>
        </w:rPr>
        <w:t>arnyne. Teriflunomido koncentracijos, i</w:t>
      </w:r>
      <w:r>
        <w:rPr>
          <w:rFonts w:ascii="Times New Roman" w:hAnsi="Times New Roman" w:hint="eastAsia"/>
          <w:noProof/>
          <w:lang w:val="lt-LT"/>
        </w:rPr>
        <w:t>š</w:t>
      </w:r>
      <w:r>
        <w:rPr>
          <w:rFonts w:ascii="Times New Roman" w:hAnsi="Times New Roman"/>
          <w:noProof/>
          <w:lang w:val="lt-LT"/>
        </w:rPr>
        <w:t>matuotos per 11 dienų teriflunomido eliminacijos greitinimo procedūrą skiriant 8</w:t>
      </w:r>
      <w:r w:rsidR="00B04025">
        <w:rPr>
          <w:rFonts w:ascii="Times New Roman" w:hAnsi="Times New Roman"/>
          <w:noProof/>
          <w:lang w:val="lt-LT"/>
        </w:rPr>
        <w:t> </w:t>
      </w:r>
      <w:r>
        <w:rPr>
          <w:rFonts w:ascii="Times New Roman" w:hAnsi="Times New Roman"/>
          <w:noProof/>
          <w:lang w:val="lt-LT"/>
        </w:rPr>
        <w:t>g kolestiramino dozę tris kartus per parą arba 4</w:t>
      </w:r>
      <w:r w:rsidR="00B04025">
        <w:rPr>
          <w:rFonts w:ascii="Times New Roman" w:hAnsi="Times New Roman"/>
          <w:noProof/>
          <w:lang w:val="lt-LT"/>
        </w:rPr>
        <w:t> </w:t>
      </w:r>
      <w:r>
        <w:rPr>
          <w:rFonts w:ascii="Times New Roman" w:hAnsi="Times New Roman"/>
          <w:noProof/>
          <w:lang w:val="lt-LT"/>
        </w:rPr>
        <w:t>g kolestiramino dozę tris kartus per parą, arba 50</w:t>
      </w:r>
      <w:r w:rsidR="00B04025">
        <w:rPr>
          <w:rFonts w:ascii="Times New Roman" w:hAnsi="Times New Roman"/>
          <w:noProof/>
          <w:lang w:val="lt-LT"/>
        </w:rPr>
        <w:t> </w:t>
      </w:r>
      <w:r>
        <w:rPr>
          <w:rFonts w:ascii="Times New Roman" w:hAnsi="Times New Roman"/>
          <w:noProof/>
          <w:lang w:val="lt-LT"/>
        </w:rPr>
        <w:t xml:space="preserve">g aktyvintosios anglies dozę du kartus per parą nutraukus gydymą teriflunomidu, parodė, kad gydymas pagal </w:t>
      </w:r>
      <w:r>
        <w:rPr>
          <w:rFonts w:ascii="Times New Roman" w:hAnsi="Times New Roman" w:hint="eastAsia"/>
          <w:noProof/>
          <w:lang w:val="lt-LT"/>
        </w:rPr>
        <w:t>š</w:t>
      </w:r>
      <w:r>
        <w:rPr>
          <w:rFonts w:ascii="Times New Roman" w:hAnsi="Times New Roman"/>
          <w:noProof/>
          <w:lang w:val="lt-LT"/>
        </w:rPr>
        <w:t>iuos planus veiksmingai pagreitinino teriflunomido eliminaciją, nes daugiau kaip 98</w:t>
      </w:r>
      <w:r w:rsidR="00B04025">
        <w:rPr>
          <w:rFonts w:ascii="Times New Roman" w:hAnsi="Times New Roman"/>
          <w:noProof/>
          <w:lang w:val="lt-LT"/>
        </w:rPr>
        <w:t> </w:t>
      </w:r>
      <w:r>
        <w:rPr>
          <w:rFonts w:ascii="Times New Roman" w:hAnsi="Times New Roman"/>
          <w:noProof/>
          <w:lang w:val="lt-LT"/>
        </w:rPr>
        <w:t>% sumažėjo teriflunomido koncentracijos plazmoje, ir kolestiraminas veikė greičiau u</w:t>
      </w:r>
      <w:r>
        <w:rPr>
          <w:rFonts w:ascii="Times New Roman" w:hAnsi="Times New Roman" w:hint="eastAsia"/>
          <w:noProof/>
          <w:lang w:val="lt-LT"/>
        </w:rPr>
        <w:t>ž</w:t>
      </w:r>
      <w:r>
        <w:rPr>
          <w:rFonts w:ascii="Times New Roman" w:hAnsi="Times New Roman"/>
          <w:noProof/>
          <w:lang w:val="lt-LT"/>
        </w:rPr>
        <w:t xml:space="preserve"> anglį. Nutraukus teriflunomido vartojimą ir vartojant 8</w:t>
      </w:r>
      <w:r w:rsidR="00B04025">
        <w:rPr>
          <w:rFonts w:ascii="Times New Roman" w:hAnsi="Times New Roman"/>
          <w:noProof/>
          <w:lang w:val="lt-LT"/>
        </w:rPr>
        <w:t> </w:t>
      </w:r>
      <w:r>
        <w:rPr>
          <w:rFonts w:ascii="Times New Roman" w:hAnsi="Times New Roman"/>
          <w:noProof/>
          <w:lang w:val="lt-LT"/>
        </w:rPr>
        <w:t>g kolestiramino dozę tris kartus per parą, teriflunomido koncentracija plazmoje sumažėjo 52</w:t>
      </w:r>
      <w:r w:rsidR="00B04025">
        <w:rPr>
          <w:rFonts w:ascii="Times New Roman" w:hAnsi="Times New Roman"/>
          <w:noProof/>
          <w:lang w:val="lt-LT"/>
        </w:rPr>
        <w:t> </w:t>
      </w:r>
      <w:r>
        <w:rPr>
          <w:rFonts w:ascii="Times New Roman" w:hAnsi="Times New Roman"/>
          <w:noProof/>
          <w:lang w:val="lt-LT"/>
        </w:rPr>
        <w:t>% 1 dienos pabaigoje, 91</w:t>
      </w:r>
      <w:r w:rsidR="00B04025">
        <w:rPr>
          <w:rFonts w:ascii="Times New Roman" w:hAnsi="Times New Roman"/>
          <w:noProof/>
          <w:lang w:val="lt-LT"/>
        </w:rPr>
        <w:t> </w:t>
      </w:r>
      <w:r>
        <w:rPr>
          <w:rFonts w:ascii="Times New Roman" w:hAnsi="Times New Roman"/>
          <w:noProof/>
          <w:lang w:val="lt-LT"/>
        </w:rPr>
        <w:t>% 3 dienos pabaigoje, 99,2</w:t>
      </w:r>
      <w:r w:rsidR="00B04025">
        <w:rPr>
          <w:rFonts w:ascii="Times New Roman" w:hAnsi="Times New Roman"/>
          <w:noProof/>
          <w:lang w:val="lt-LT"/>
        </w:rPr>
        <w:t> </w:t>
      </w:r>
      <w:r>
        <w:rPr>
          <w:rFonts w:ascii="Times New Roman" w:hAnsi="Times New Roman"/>
          <w:noProof/>
          <w:lang w:val="lt-LT"/>
        </w:rPr>
        <w:t>% 7 dienos pabaigoje, ir 99,9</w:t>
      </w:r>
      <w:r w:rsidR="00B04025">
        <w:rPr>
          <w:rFonts w:ascii="Times New Roman" w:hAnsi="Times New Roman"/>
          <w:noProof/>
          <w:lang w:val="lt-LT"/>
        </w:rPr>
        <w:t> </w:t>
      </w:r>
      <w:r>
        <w:rPr>
          <w:rFonts w:ascii="Times New Roman" w:hAnsi="Times New Roman"/>
          <w:noProof/>
          <w:lang w:val="lt-LT"/>
        </w:rPr>
        <w:t>% 11 dienos pabaigoje. Vienos i</w:t>
      </w:r>
      <w:r>
        <w:rPr>
          <w:rFonts w:ascii="Times New Roman" w:hAnsi="Times New Roman" w:hint="eastAsia"/>
          <w:noProof/>
          <w:lang w:val="lt-LT"/>
        </w:rPr>
        <w:t>š</w:t>
      </w:r>
      <w:r>
        <w:rPr>
          <w:rFonts w:ascii="Times New Roman" w:hAnsi="Times New Roman"/>
          <w:noProof/>
          <w:lang w:val="lt-LT"/>
        </w:rPr>
        <w:t xml:space="preserve"> 3 eliminacijos procedūrų pasirinkimas priklauso nuo to, kaip jas toleruoja pacientas. Jei 8</w:t>
      </w:r>
      <w:r w:rsidR="00B04025">
        <w:rPr>
          <w:rFonts w:ascii="Times New Roman" w:hAnsi="Times New Roman"/>
          <w:noProof/>
          <w:lang w:val="lt-LT"/>
        </w:rPr>
        <w:t> </w:t>
      </w:r>
      <w:r>
        <w:rPr>
          <w:rFonts w:ascii="Times New Roman" w:hAnsi="Times New Roman"/>
          <w:noProof/>
          <w:lang w:val="lt-LT"/>
        </w:rPr>
        <w:t>g kolestiramino dozė tris kartus per parą netoleruojama gerai, galima vartoti 4</w:t>
      </w:r>
      <w:r w:rsidR="00B04025">
        <w:rPr>
          <w:rFonts w:ascii="Times New Roman" w:hAnsi="Times New Roman"/>
          <w:noProof/>
          <w:lang w:val="lt-LT"/>
        </w:rPr>
        <w:t> </w:t>
      </w:r>
      <w:r>
        <w:rPr>
          <w:rFonts w:ascii="Times New Roman" w:hAnsi="Times New Roman"/>
          <w:noProof/>
          <w:lang w:val="lt-LT"/>
        </w:rPr>
        <w:t>g kolestiramino dozę tris kartus per parą. Arba galima vartoti aktyvintąją anglį (nebūtinai 11 dienų i</w:t>
      </w:r>
      <w:r>
        <w:rPr>
          <w:rFonts w:ascii="Times New Roman" w:hAnsi="Times New Roman" w:hint="eastAsia"/>
          <w:noProof/>
          <w:lang w:val="lt-LT"/>
        </w:rPr>
        <w:t>š</w:t>
      </w:r>
      <w:r>
        <w:rPr>
          <w:rFonts w:ascii="Times New Roman" w:hAnsi="Times New Roman"/>
          <w:noProof/>
          <w:lang w:val="lt-LT"/>
        </w:rPr>
        <w:t xml:space="preserve"> eilės, i</w:t>
      </w:r>
      <w:r>
        <w:rPr>
          <w:rFonts w:ascii="Times New Roman" w:hAnsi="Times New Roman" w:hint="eastAsia"/>
          <w:noProof/>
          <w:lang w:val="lt-LT"/>
        </w:rPr>
        <w:t>š</w:t>
      </w:r>
      <w:r>
        <w:rPr>
          <w:rFonts w:ascii="Times New Roman" w:hAnsi="Times New Roman"/>
          <w:noProof/>
          <w:lang w:val="lt-LT"/>
        </w:rPr>
        <w:t>skyrus atvejus, kai teriflunomido koncentraciją plazmoje reikia suma</w:t>
      </w:r>
      <w:r>
        <w:rPr>
          <w:rFonts w:ascii="Times New Roman" w:hAnsi="Times New Roman" w:hint="eastAsia"/>
          <w:noProof/>
          <w:lang w:val="lt-LT"/>
        </w:rPr>
        <w:t>ž</w:t>
      </w:r>
      <w:r>
        <w:rPr>
          <w:rFonts w:ascii="Times New Roman" w:hAnsi="Times New Roman"/>
          <w:noProof/>
          <w:lang w:val="lt-LT"/>
        </w:rPr>
        <w:t>inti greitai).</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Tiesinis / netiesinis pobūdis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Sisteminė ekspozicija didėja proporcingai dozei, vartojant nuo 7 iki 14</w:t>
      </w:r>
      <w:r w:rsidR="00B04025">
        <w:rPr>
          <w:rFonts w:ascii="Times New Roman" w:hAnsi="Times New Roman"/>
          <w:noProof/>
          <w:lang w:val="lt-LT"/>
        </w:rPr>
        <w:t> </w:t>
      </w:r>
      <w:r>
        <w:rPr>
          <w:rFonts w:ascii="Times New Roman" w:hAnsi="Times New Roman"/>
          <w:noProof/>
          <w:lang w:val="lt-LT"/>
        </w:rPr>
        <w:t>mg teriflunomido dozes per burną.</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Tam tikrų grupių pacientų savybės</w:t>
      </w: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Lytis ir senyvi pacientai</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Remiantis </w:t>
      </w:r>
      <w:r w:rsidRPr="003649F5">
        <w:rPr>
          <w:rFonts w:ascii="Times New Roman" w:hAnsi="Times New Roman"/>
          <w:i/>
          <w:iCs/>
          <w:noProof/>
          <w:lang w:val="lt-LT"/>
        </w:rPr>
        <w:t>PopPK</w:t>
      </w:r>
      <w:r>
        <w:rPr>
          <w:rFonts w:ascii="Times New Roman" w:hAnsi="Times New Roman"/>
          <w:noProof/>
          <w:lang w:val="lt-LT"/>
        </w:rPr>
        <w:t xml:space="preserve"> analize, buvo nustatyti keli vidinio kintamumo </w:t>
      </w:r>
      <w:r>
        <w:rPr>
          <w:rFonts w:ascii="Times New Roman" w:hAnsi="Times New Roman" w:hint="eastAsia"/>
          <w:noProof/>
          <w:lang w:val="lt-LT"/>
        </w:rPr>
        <w:t>š</w:t>
      </w:r>
      <w:r>
        <w:rPr>
          <w:rFonts w:ascii="Times New Roman" w:hAnsi="Times New Roman"/>
          <w:noProof/>
          <w:lang w:val="lt-LT"/>
        </w:rPr>
        <w:t>altiniai sveikiems asmenims ir IS sergantiems pacientams: am</w:t>
      </w:r>
      <w:r>
        <w:rPr>
          <w:rFonts w:ascii="Times New Roman" w:hAnsi="Times New Roman" w:hint="eastAsia"/>
          <w:noProof/>
          <w:lang w:val="lt-LT"/>
        </w:rPr>
        <w:t>ž</w:t>
      </w:r>
      <w:r>
        <w:rPr>
          <w:rFonts w:ascii="Times New Roman" w:hAnsi="Times New Roman"/>
          <w:noProof/>
          <w:lang w:val="lt-LT"/>
        </w:rPr>
        <w:t>ius, kūno masė, lytis, rasė ir albumino bei bilirubino koncentracijos. Nepaisant to, jų įtaka i</w:t>
      </w:r>
      <w:r>
        <w:rPr>
          <w:rFonts w:ascii="Times New Roman" w:hAnsi="Times New Roman" w:hint="eastAsia"/>
          <w:noProof/>
          <w:lang w:val="lt-LT"/>
        </w:rPr>
        <w:t>š</w:t>
      </w:r>
      <w:r>
        <w:rPr>
          <w:rFonts w:ascii="Times New Roman" w:hAnsi="Times New Roman"/>
          <w:noProof/>
          <w:lang w:val="lt-LT"/>
        </w:rPr>
        <w:t>lieka ribota (≤ 31 %).</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Kepenų funkcijos sutrikimas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Lengvas ir vidutinio sunkumo kepenų funkcijos sutrikimas teriflunomido farmakokinetikai įtakos neturi. Pacientams, kuriems pasirei</w:t>
      </w:r>
      <w:r>
        <w:rPr>
          <w:rFonts w:ascii="Times New Roman" w:hAnsi="Times New Roman" w:hint="eastAsia"/>
          <w:noProof/>
          <w:lang w:val="lt-LT"/>
        </w:rPr>
        <w:t>š</w:t>
      </w:r>
      <w:r>
        <w:rPr>
          <w:rFonts w:ascii="Times New Roman" w:hAnsi="Times New Roman"/>
          <w:noProof/>
          <w:lang w:val="lt-LT"/>
        </w:rPr>
        <w:t xml:space="preserve">kia lengvas ir vidutinio sunkumo kepenų funkcijos sutrikimas, dozės koreguoti nereikia. Tačiau teriflunomido </w:t>
      </w:r>
      <w:r w:rsidR="00B04025">
        <w:rPr>
          <w:rFonts w:ascii="Times New Roman" w:hAnsi="Times New Roman"/>
          <w:noProof/>
          <w:lang w:val="lt-LT"/>
        </w:rPr>
        <w:t xml:space="preserve">draudžiama </w:t>
      </w:r>
      <w:r>
        <w:rPr>
          <w:rFonts w:ascii="Times New Roman" w:hAnsi="Times New Roman"/>
          <w:noProof/>
          <w:lang w:val="lt-LT"/>
        </w:rPr>
        <w:t>vartoti pacientams, kuriems yra sunkus kepenų funkcijos sutrikimas (</w:t>
      </w:r>
      <w:r>
        <w:rPr>
          <w:rFonts w:ascii="Times New Roman" w:hAnsi="Times New Roman" w:hint="eastAsia"/>
          <w:noProof/>
          <w:lang w:val="lt-LT"/>
        </w:rPr>
        <w:t>ž</w:t>
      </w:r>
      <w:r>
        <w:rPr>
          <w:rFonts w:ascii="Times New Roman" w:hAnsi="Times New Roman"/>
          <w:noProof/>
          <w:lang w:val="lt-LT"/>
        </w:rPr>
        <w:t>r. 4.2 ir 4.3 skyrius).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Inkstų funkcijos sutrikimas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Sunkus inkstų funkcijos sutrikimas teriflunomido farmakokinetikai įtakos neturi. Pacientams, kuriems yra lengvas, vidutinio sunkumo ir sunkus inkstų funkcijos sutrikimas, dozės koreguoti nereikia.</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i/>
          <w:iCs/>
          <w:noProof/>
          <w:lang w:val="lt-LT"/>
        </w:rPr>
      </w:pPr>
      <w:r>
        <w:rPr>
          <w:rFonts w:ascii="Times New Roman" w:hAnsi="Times New Roman"/>
          <w:i/>
          <w:iCs/>
          <w:noProof/>
          <w:lang w:val="lt-LT"/>
        </w:rPr>
        <w:t>Vaikų populiacija</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Vaikams, kurių kūno svoris buvo &gt;</w:t>
      </w:r>
      <w:r w:rsidR="00B04025">
        <w:rPr>
          <w:rFonts w:ascii="Times New Roman" w:hAnsi="Times New Roman"/>
          <w:noProof/>
          <w:lang w:val="lt-LT"/>
        </w:rPr>
        <w:t> </w:t>
      </w:r>
      <w:r>
        <w:rPr>
          <w:rFonts w:ascii="Times New Roman" w:hAnsi="Times New Roman"/>
          <w:noProof/>
          <w:lang w:val="lt-LT"/>
        </w:rPr>
        <w:t>40</w:t>
      </w:r>
      <w:r w:rsidR="00B04025">
        <w:rPr>
          <w:rFonts w:ascii="Times New Roman" w:hAnsi="Times New Roman"/>
          <w:noProof/>
          <w:lang w:val="lt-LT"/>
        </w:rPr>
        <w:t> </w:t>
      </w:r>
      <w:r>
        <w:rPr>
          <w:rFonts w:ascii="Times New Roman" w:hAnsi="Times New Roman"/>
          <w:noProof/>
          <w:lang w:val="lt-LT"/>
        </w:rPr>
        <w:t>kg ir kurie vieną kartą per parą vartojo 14</w:t>
      </w:r>
      <w:r w:rsidR="00B04025">
        <w:rPr>
          <w:rFonts w:ascii="Times New Roman" w:hAnsi="Times New Roman"/>
          <w:noProof/>
          <w:lang w:val="lt-LT"/>
        </w:rPr>
        <w:t> </w:t>
      </w:r>
      <w:r>
        <w:rPr>
          <w:rFonts w:ascii="Times New Roman" w:hAnsi="Times New Roman"/>
          <w:noProof/>
          <w:lang w:val="lt-LT"/>
        </w:rPr>
        <w:t>mg dozę, pusiausvyr</w:t>
      </w:r>
      <w:r w:rsidR="00B04025">
        <w:rPr>
          <w:rFonts w:ascii="Times New Roman" w:hAnsi="Times New Roman"/>
          <w:noProof/>
          <w:lang w:val="lt-LT"/>
        </w:rPr>
        <w:t>inės koncentracijos</w:t>
      </w:r>
      <w:r>
        <w:rPr>
          <w:rFonts w:ascii="Times New Roman" w:hAnsi="Times New Roman"/>
          <w:noProof/>
          <w:lang w:val="lt-LT"/>
        </w:rPr>
        <w:t xml:space="preserve"> ekspozicija </w:t>
      </w:r>
      <w:r w:rsidR="00B04025">
        <w:rPr>
          <w:rFonts w:ascii="Times New Roman" w:hAnsi="Times New Roman"/>
          <w:noProof/>
          <w:lang w:val="lt-LT"/>
        </w:rPr>
        <w:t xml:space="preserve">atitiko ekspoziciją </w:t>
      </w:r>
      <w:r>
        <w:rPr>
          <w:rFonts w:ascii="Times New Roman" w:hAnsi="Times New Roman"/>
          <w:noProof/>
          <w:lang w:val="lt-LT"/>
        </w:rPr>
        <w:t>suaugusiems pacientams, gydytiems taikant tokią pat dozavimo schemą.</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Vaikams, kurių kūno svoris buvo ≤</w:t>
      </w:r>
      <w:r w:rsidR="00097A62">
        <w:rPr>
          <w:rFonts w:ascii="Times New Roman" w:hAnsi="Times New Roman"/>
          <w:noProof/>
          <w:lang w:val="lt-LT"/>
        </w:rPr>
        <w:t> </w:t>
      </w:r>
      <w:r>
        <w:rPr>
          <w:rFonts w:ascii="Times New Roman" w:hAnsi="Times New Roman"/>
          <w:noProof/>
          <w:lang w:val="lt-LT"/>
        </w:rPr>
        <w:t>40</w:t>
      </w:r>
      <w:r w:rsidR="00097A62">
        <w:rPr>
          <w:rFonts w:ascii="Times New Roman" w:hAnsi="Times New Roman"/>
          <w:noProof/>
          <w:lang w:val="lt-LT"/>
        </w:rPr>
        <w:t> </w:t>
      </w:r>
      <w:r>
        <w:rPr>
          <w:rFonts w:ascii="Times New Roman" w:hAnsi="Times New Roman"/>
          <w:noProof/>
          <w:lang w:val="lt-LT"/>
        </w:rPr>
        <w:t>kg, gydymas kartą per parą vartojama 7</w:t>
      </w:r>
      <w:r w:rsidR="00097A62">
        <w:rPr>
          <w:rFonts w:ascii="Times New Roman" w:hAnsi="Times New Roman"/>
          <w:noProof/>
          <w:lang w:val="lt-LT"/>
        </w:rPr>
        <w:t> </w:t>
      </w:r>
      <w:r>
        <w:rPr>
          <w:rFonts w:ascii="Times New Roman" w:hAnsi="Times New Roman"/>
          <w:noProof/>
          <w:lang w:val="lt-LT"/>
        </w:rPr>
        <w:t xml:space="preserve">mg doze (remiantis ribotais klinikiniais duomenimis ir modeliavimo duomenimis) lėmė </w:t>
      </w:r>
      <w:r w:rsidR="00097A62">
        <w:rPr>
          <w:rFonts w:ascii="Times New Roman" w:hAnsi="Times New Roman"/>
          <w:noProof/>
          <w:lang w:val="lt-LT"/>
        </w:rPr>
        <w:t>pusiausvyrinės koncentracijos</w:t>
      </w:r>
      <w:r>
        <w:rPr>
          <w:rFonts w:ascii="Times New Roman" w:hAnsi="Times New Roman"/>
          <w:noProof/>
          <w:lang w:val="lt-LT"/>
        </w:rPr>
        <w:t xml:space="preserve"> ekspoziciją, kuri buvo </w:t>
      </w:r>
      <w:r w:rsidR="00097A62">
        <w:rPr>
          <w:rFonts w:ascii="Times New Roman" w:hAnsi="Times New Roman"/>
          <w:noProof/>
          <w:lang w:val="lt-LT"/>
        </w:rPr>
        <w:t xml:space="preserve">nustatyta </w:t>
      </w:r>
      <w:r>
        <w:rPr>
          <w:rFonts w:ascii="Times New Roman" w:hAnsi="Times New Roman"/>
          <w:noProof/>
          <w:lang w:val="lt-LT"/>
        </w:rPr>
        <w:t>suaugusiems pacientams, gydytiems kartą per parą vartojama 14 mg doze.</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Nustatytos ma</w:t>
      </w:r>
      <w:r>
        <w:rPr>
          <w:rFonts w:ascii="Times New Roman" w:hAnsi="Times New Roman" w:hint="eastAsia"/>
          <w:noProof/>
          <w:lang w:val="lt-LT"/>
        </w:rPr>
        <w:t>ž</w:t>
      </w:r>
      <w:r>
        <w:rPr>
          <w:rFonts w:ascii="Times New Roman" w:hAnsi="Times New Roman"/>
          <w:noProof/>
          <w:lang w:val="lt-LT"/>
        </w:rPr>
        <w:t xml:space="preserve">iausios koncentracijos </w:t>
      </w:r>
      <w:r w:rsidR="00097A62">
        <w:rPr>
          <w:rFonts w:ascii="Times New Roman" w:hAnsi="Times New Roman"/>
          <w:noProof/>
          <w:lang w:val="lt-LT"/>
        </w:rPr>
        <w:t xml:space="preserve">nusistovėjus pusiausvyrinei koncentracijai </w:t>
      </w:r>
      <w:r>
        <w:rPr>
          <w:rFonts w:ascii="Times New Roman" w:hAnsi="Times New Roman"/>
          <w:noProof/>
          <w:lang w:val="lt-LT"/>
        </w:rPr>
        <w:t>pacientų organizme labai skyrėsi, kaip ir stebėta suaugusiems IS sergantiems pacientams</w:t>
      </w:r>
      <w:r>
        <w:rPr>
          <w:lang w:val="lt-LT"/>
        </w:rPr>
        <w:t>.</w:t>
      </w:r>
    </w:p>
    <w:p w:rsidR="00BB7668" w:rsidRDefault="00BB7668" w:rsidP="008B128E">
      <w:pPr>
        <w:pStyle w:val="BTEMEASMCA"/>
      </w:pPr>
    </w:p>
    <w:p w:rsidR="00BB7668" w:rsidRDefault="00D24F81" w:rsidP="0022016A">
      <w:pPr>
        <w:pStyle w:val="PI-2EMEASMCA"/>
      </w:pPr>
      <w:bookmarkStart w:id="37" w:name="_Toc129243114"/>
      <w:bookmarkStart w:id="38" w:name="_Toc129243239"/>
      <w:r>
        <w:t>5.3</w:t>
      </w:r>
      <w:r>
        <w:tab/>
        <w:t>Ikiklinikinių saugumo tyrimų duomenys</w:t>
      </w:r>
      <w:bookmarkEnd w:id="37"/>
      <w:bookmarkEnd w:id="38"/>
    </w:p>
    <w:p w:rsidR="00BB7668" w:rsidRDefault="00BB7668" w:rsidP="008B128E">
      <w:pPr>
        <w:pStyle w:val="BTEMEASMCA"/>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Toksinis kartotinių dozių poveikis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lastRenderedPageBreak/>
        <w:t xml:space="preserve">Girdant kartotines teriflunomido dozes pelėms, </w:t>
      </w:r>
      <w:r>
        <w:rPr>
          <w:rFonts w:ascii="Times New Roman" w:hAnsi="Times New Roman" w:hint="eastAsia"/>
          <w:noProof/>
          <w:lang w:val="lt-LT"/>
        </w:rPr>
        <w:t>ž</w:t>
      </w:r>
      <w:r>
        <w:rPr>
          <w:rFonts w:ascii="Times New Roman" w:hAnsi="Times New Roman"/>
          <w:noProof/>
          <w:lang w:val="lt-LT"/>
        </w:rPr>
        <w:t xml:space="preserve">iurkėms ir </w:t>
      </w:r>
      <w:r>
        <w:rPr>
          <w:rFonts w:ascii="Times New Roman" w:hAnsi="Times New Roman" w:hint="eastAsia"/>
          <w:noProof/>
          <w:lang w:val="lt-LT"/>
        </w:rPr>
        <w:t>š</w:t>
      </w:r>
      <w:r>
        <w:rPr>
          <w:rFonts w:ascii="Times New Roman" w:hAnsi="Times New Roman"/>
          <w:noProof/>
          <w:lang w:val="lt-LT"/>
        </w:rPr>
        <w:t>unims atitinkamai 3, 6 ir 12 mėnesių, nustatyta, kad pagrindiniai toksinio poveikio organai taikiniai yra kaulų čiulpai, limfiniai organai, burnos ertmė/ vir</w:t>
      </w:r>
      <w:r>
        <w:rPr>
          <w:rFonts w:ascii="Times New Roman" w:hAnsi="Times New Roman" w:hint="eastAsia"/>
          <w:noProof/>
          <w:lang w:val="lt-LT"/>
        </w:rPr>
        <w:t>š</w:t>
      </w:r>
      <w:r>
        <w:rPr>
          <w:rFonts w:ascii="Times New Roman" w:hAnsi="Times New Roman"/>
          <w:noProof/>
          <w:lang w:val="lt-LT"/>
        </w:rPr>
        <w:t>kinimo traktas, reprodukcijos organai ir kasa. Taip pat buvo pastebėtas oksidacinis poveikis eritrocitams. Anemija, sumažėjęs trombocitų kiekis ir poveikis imuninei sistemai, įskaitant leukopeniją, limfopeniją ir antrines infekcijas, buvo susiję su poveikiu kaulų čiulpams ir (arba) limfoidiniams organams. Did</w:t>
      </w:r>
      <w:r>
        <w:rPr>
          <w:rFonts w:ascii="Times New Roman" w:hAnsi="Times New Roman" w:hint="eastAsia"/>
          <w:noProof/>
          <w:lang w:val="lt-LT"/>
        </w:rPr>
        <w:t>ž</w:t>
      </w:r>
      <w:r>
        <w:rPr>
          <w:rFonts w:ascii="Times New Roman" w:hAnsi="Times New Roman"/>
          <w:noProof/>
          <w:lang w:val="lt-LT"/>
        </w:rPr>
        <w:t>ioji dalis poveikio atspindi pagrindinį veikliosios med</w:t>
      </w:r>
      <w:r>
        <w:rPr>
          <w:rFonts w:ascii="Times New Roman" w:hAnsi="Times New Roman" w:hint="eastAsia"/>
          <w:noProof/>
          <w:lang w:val="lt-LT"/>
        </w:rPr>
        <w:t>ž</w:t>
      </w:r>
      <w:r>
        <w:rPr>
          <w:rFonts w:ascii="Times New Roman" w:hAnsi="Times New Roman"/>
          <w:noProof/>
          <w:lang w:val="lt-LT"/>
        </w:rPr>
        <w:t xml:space="preserve">iagos veikimo mechanizmą (ląstelių dalijimosi slopinimą). Gyvūnai yra jautresni farmakologiniam, o taip pat ir toksiniam teriflunomido poveikiui nei </w:t>
      </w:r>
      <w:r>
        <w:rPr>
          <w:rFonts w:ascii="Times New Roman" w:hAnsi="Times New Roman" w:hint="eastAsia"/>
          <w:noProof/>
          <w:lang w:val="lt-LT"/>
        </w:rPr>
        <w:t>ž</w:t>
      </w:r>
      <w:r>
        <w:rPr>
          <w:rFonts w:ascii="Times New Roman" w:hAnsi="Times New Roman"/>
          <w:noProof/>
          <w:lang w:val="lt-LT"/>
        </w:rPr>
        <w:t>monės. Todėl toksinis poveikis gyvūnams pasirei</w:t>
      </w:r>
      <w:r>
        <w:rPr>
          <w:rFonts w:ascii="Times New Roman" w:hAnsi="Times New Roman" w:hint="eastAsia"/>
          <w:noProof/>
          <w:lang w:val="lt-LT"/>
        </w:rPr>
        <w:t>š</w:t>
      </w:r>
      <w:r>
        <w:rPr>
          <w:rFonts w:ascii="Times New Roman" w:hAnsi="Times New Roman"/>
          <w:noProof/>
          <w:lang w:val="lt-LT"/>
        </w:rPr>
        <w:t>kė esant tokioms pat arba ma</w:t>
      </w:r>
      <w:r>
        <w:rPr>
          <w:rFonts w:ascii="Times New Roman" w:hAnsi="Times New Roman" w:hint="eastAsia"/>
          <w:noProof/>
          <w:lang w:val="lt-LT"/>
        </w:rPr>
        <w:t>ž</w:t>
      </w:r>
      <w:r>
        <w:rPr>
          <w:rFonts w:ascii="Times New Roman" w:hAnsi="Times New Roman"/>
          <w:noProof/>
          <w:lang w:val="lt-LT"/>
        </w:rPr>
        <w:t>esnėms ekspozicijoms u</w:t>
      </w:r>
      <w:r>
        <w:rPr>
          <w:rFonts w:ascii="Times New Roman" w:hAnsi="Times New Roman" w:hint="eastAsia"/>
          <w:noProof/>
          <w:lang w:val="lt-LT"/>
        </w:rPr>
        <w:t>ž</w:t>
      </w:r>
      <w:r>
        <w:rPr>
          <w:rFonts w:ascii="Times New Roman" w:hAnsi="Times New Roman"/>
          <w:noProof/>
          <w:lang w:val="lt-LT"/>
        </w:rPr>
        <w:t xml:space="preserve"> tas, kurios atsiranda </w:t>
      </w:r>
      <w:r>
        <w:rPr>
          <w:rFonts w:ascii="Times New Roman" w:hAnsi="Times New Roman" w:hint="eastAsia"/>
          <w:noProof/>
          <w:lang w:val="lt-LT"/>
        </w:rPr>
        <w:t>ž</w:t>
      </w:r>
      <w:r>
        <w:rPr>
          <w:rFonts w:ascii="Times New Roman" w:hAnsi="Times New Roman"/>
          <w:noProof/>
          <w:lang w:val="lt-LT"/>
        </w:rPr>
        <w:t>mogaus, vartojančio gydomąją dozę, organizme.</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Galimas genotoksinis ir kancerogeninis poveikis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Teriflunomidas nesukėlė mutageninio poveikio </w:t>
      </w:r>
      <w:r>
        <w:rPr>
          <w:rFonts w:ascii="Times New Roman" w:hAnsi="Times New Roman"/>
          <w:i/>
          <w:iCs/>
          <w:noProof/>
          <w:lang w:val="lt-LT"/>
        </w:rPr>
        <w:t>in vitro</w:t>
      </w:r>
      <w:r>
        <w:rPr>
          <w:rFonts w:ascii="Times New Roman" w:hAnsi="Times New Roman"/>
          <w:noProof/>
          <w:lang w:val="lt-LT"/>
        </w:rPr>
        <w:t xml:space="preserve"> arba klastogeninio poveikio </w:t>
      </w:r>
      <w:r>
        <w:rPr>
          <w:rFonts w:ascii="Times New Roman" w:hAnsi="Times New Roman"/>
          <w:i/>
          <w:iCs/>
          <w:noProof/>
          <w:lang w:val="lt-LT"/>
        </w:rPr>
        <w:t>in vivo</w:t>
      </w:r>
      <w:r>
        <w:rPr>
          <w:rFonts w:ascii="Times New Roman" w:hAnsi="Times New Roman"/>
          <w:noProof/>
          <w:lang w:val="lt-LT"/>
        </w:rPr>
        <w:t>. Manoma, kad klastogeni</w:t>
      </w:r>
      <w:r>
        <w:rPr>
          <w:rFonts w:ascii="Times New Roman" w:hAnsi="Times New Roman" w:hint="eastAsia"/>
          <w:noProof/>
          <w:lang w:val="lt-LT"/>
        </w:rPr>
        <w:t>š</w:t>
      </w:r>
      <w:r>
        <w:rPr>
          <w:rFonts w:ascii="Times New Roman" w:hAnsi="Times New Roman"/>
          <w:noProof/>
          <w:lang w:val="lt-LT"/>
        </w:rPr>
        <w:t xml:space="preserve">kumas, pastebėtas </w:t>
      </w:r>
      <w:r>
        <w:rPr>
          <w:rFonts w:ascii="Times New Roman" w:hAnsi="Times New Roman"/>
          <w:i/>
          <w:iCs/>
          <w:noProof/>
          <w:lang w:val="lt-LT"/>
        </w:rPr>
        <w:t>in vitro</w:t>
      </w:r>
      <w:r>
        <w:rPr>
          <w:rFonts w:ascii="Times New Roman" w:hAnsi="Times New Roman"/>
          <w:noProof/>
          <w:lang w:val="lt-LT"/>
        </w:rPr>
        <w:t>, pasirei</w:t>
      </w:r>
      <w:r>
        <w:rPr>
          <w:rFonts w:ascii="Times New Roman" w:hAnsi="Times New Roman" w:hint="eastAsia"/>
          <w:noProof/>
          <w:lang w:val="lt-LT"/>
        </w:rPr>
        <w:t>š</w:t>
      </w:r>
      <w:r>
        <w:rPr>
          <w:rFonts w:ascii="Times New Roman" w:hAnsi="Times New Roman"/>
          <w:noProof/>
          <w:lang w:val="lt-LT"/>
        </w:rPr>
        <w:t>kia dėl netiesioginio poveikio, susijusio su nukleotidų disbalansu, kylančiu dėl farmakologinio DHO-DH slopinimo. Nereik</w:t>
      </w:r>
      <w:r>
        <w:rPr>
          <w:rFonts w:ascii="Times New Roman" w:hAnsi="Times New Roman" w:hint="eastAsia"/>
          <w:noProof/>
          <w:lang w:val="lt-LT"/>
        </w:rPr>
        <w:t>š</w:t>
      </w:r>
      <w:r>
        <w:rPr>
          <w:rFonts w:ascii="Times New Roman" w:hAnsi="Times New Roman"/>
          <w:noProof/>
          <w:lang w:val="lt-LT"/>
        </w:rPr>
        <w:t>mingas TFMA (4</w:t>
      </w:r>
      <w:r>
        <w:rPr>
          <w:rFonts w:ascii="Times New Roman" w:hAnsi="Times New Roman"/>
          <w:noProof/>
          <w:lang w:val="lt-LT"/>
        </w:rPr>
        <w:noBreakHyphen/>
        <w:t xml:space="preserve">trifluoro metilanilinas) metabolitas sukėlė mutageninį ir klastogeninį poveikį </w:t>
      </w:r>
      <w:r>
        <w:rPr>
          <w:rFonts w:ascii="Times New Roman" w:hAnsi="Times New Roman"/>
          <w:i/>
          <w:iCs/>
          <w:noProof/>
          <w:lang w:val="lt-LT"/>
        </w:rPr>
        <w:t>in vitro</w:t>
      </w:r>
      <w:r>
        <w:rPr>
          <w:rFonts w:ascii="Times New Roman" w:hAnsi="Times New Roman"/>
          <w:noProof/>
          <w:lang w:val="lt-LT"/>
        </w:rPr>
        <w:t xml:space="preserve">, bet ne </w:t>
      </w:r>
      <w:r>
        <w:rPr>
          <w:rFonts w:ascii="Times New Roman" w:hAnsi="Times New Roman"/>
          <w:i/>
          <w:iCs/>
          <w:noProof/>
          <w:lang w:val="lt-LT"/>
        </w:rPr>
        <w:t>in vivo</w:t>
      </w:r>
      <w:r>
        <w:rPr>
          <w:rFonts w:ascii="Times New Roman" w:hAnsi="Times New Roman"/>
          <w:noProof/>
          <w:lang w:val="lt-LT"/>
        </w:rPr>
        <w:t>.</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hint="eastAsia"/>
          <w:noProof/>
          <w:lang w:val="lt-LT"/>
        </w:rPr>
        <w:t>Ž</w:t>
      </w:r>
      <w:r>
        <w:rPr>
          <w:rFonts w:ascii="Times New Roman" w:hAnsi="Times New Roman"/>
          <w:noProof/>
          <w:lang w:val="lt-LT"/>
        </w:rPr>
        <w:t>iurkėms ir pelėms kancerogeninio poveikio po</w:t>
      </w:r>
      <w:r>
        <w:rPr>
          <w:rFonts w:ascii="Times New Roman" w:hAnsi="Times New Roman" w:hint="eastAsia"/>
          <w:noProof/>
          <w:lang w:val="lt-LT"/>
        </w:rPr>
        <w:t>ž</w:t>
      </w:r>
      <w:r>
        <w:rPr>
          <w:rFonts w:ascii="Times New Roman" w:hAnsi="Times New Roman"/>
          <w:noProof/>
          <w:lang w:val="lt-LT"/>
        </w:rPr>
        <w:t>ymių nepastebėta.</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Toksinis poveikis reprodukcijai</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hint="eastAsia"/>
          <w:noProof/>
          <w:lang w:val="lt-LT"/>
        </w:rPr>
        <w:t>Ž</w:t>
      </w:r>
      <w:r>
        <w:rPr>
          <w:rFonts w:ascii="Times New Roman" w:hAnsi="Times New Roman"/>
          <w:noProof/>
          <w:lang w:val="lt-LT"/>
        </w:rPr>
        <w:t xml:space="preserve">iurkių vaisingumas dėl teriflunomido nepageidaujamo poveikio patinų reprodukcijos organams, įskaitant sumažėjusį spermatozoidų skaičių, nepakito. </w:t>
      </w:r>
      <w:r>
        <w:rPr>
          <w:rFonts w:ascii="Times New Roman" w:hAnsi="Times New Roman" w:hint="eastAsia"/>
          <w:noProof/>
          <w:lang w:val="lt-LT"/>
        </w:rPr>
        <w:t>Ž</w:t>
      </w:r>
      <w:r>
        <w:rPr>
          <w:rFonts w:ascii="Times New Roman" w:hAnsi="Times New Roman"/>
          <w:noProof/>
          <w:lang w:val="lt-LT"/>
        </w:rPr>
        <w:t>iurkių patinų, gavusių teriflunomido prie</w:t>
      </w:r>
      <w:r>
        <w:rPr>
          <w:rFonts w:ascii="Times New Roman" w:hAnsi="Times New Roman" w:hint="eastAsia"/>
          <w:noProof/>
          <w:lang w:val="lt-LT"/>
        </w:rPr>
        <w:t>š</w:t>
      </w:r>
      <w:r>
        <w:rPr>
          <w:rFonts w:ascii="Times New Roman" w:hAnsi="Times New Roman"/>
          <w:noProof/>
          <w:lang w:val="lt-LT"/>
        </w:rPr>
        <w:t xml:space="preserve"> poruojantis su negydytomis patelėmis, palikuonys neturėjo jokių i</w:t>
      </w:r>
      <w:r>
        <w:rPr>
          <w:rFonts w:ascii="Times New Roman" w:hAnsi="Times New Roman" w:hint="eastAsia"/>
          <w:noProof/>
          <w:lang w:val="lt-LT"/>
        </w:rPr>
        <w:t>š</w:t>
      </w:r>
      <w:r>
        <w:rPr>
          <w:rFonts w:ascii="Times New Roman" w:hAnsi="Times New Roman"/>
          <w:noProof/>
          <w:lang w:val="lt-LT"/>
        </w:rPr>
        <w:t xml:space="preserve">orinių apsigimimų. Teriflunomidas sukėlė embriotoksinį ir teratogeninį poveikį </w:t>
      </w:r>
      <w:r>
        <w:rPr>
          <w:rFonts w:ascii="Times New Roman" w:hAnsi="Times New Roman" w:hint="eastAsia"/>
          <w:noProof/>
          <w:lang w:val="lt-LT"/>
        </w:rPr>
        <w:t>ž</w:t>
      </w:r>
      <w:r>
        <w:rPr>
          <w:rFonts w:ascii="Times New Roman" w:hAnsi="Times New Roman"/>
          <w:noProof/>
          <w:lang w:val="lt-LT"/>
        </w:rPr>
        <w:t>iurkėms ir triu</w:t>
      </w:r>
      <w:r>
        <w:rPr>
          <w:rFonts w:ascii="Times New Roman" w:hAnsi="Times New Roman" w:hint="eastAsia"/>
          <w:noProof/>
          <w:lang w:val="lt-LT"/>
        </w:rPr>
        <w:t>š</w:t>
      </w:r>
      <w:r>
        <w:rPr>
          <w:rFonts w:ascii="Times New Roman" w:hAnsi="Times New Roman"/>
          <w:noProof/>
          <w:lang w:val="lt-LT"/>
        </w:rPr>
        <w:t xml:space="preserve">iams, gavusiems </w:t>
      </w:r>
      <w:r>
        <w:rPr>
          <w:rFonts w:ascii="Times New Roman" w:hAnsi="Times New Roman" w:hint="eastAsia"/>
          <w:noProof/>
          <w:lang w:val="lt-LT"/>
        </w:rPr>
        <w:t>ž</w:t>
      </w:r>
      <w:r>
        <w:rPr>
          <w:rFonts w:ascii="Times New Roman" w:hAnsi="Times New Roman"/>
          <w:noProof/>
          <w:lang w:val="lt-LT"/>
        </w:rPr>
        <w:t>mogui skiriam</w:t>
      </w:r>
      <w:r w:rsidR="00097A62">
        <w:rPr>
          <w:rFonts w:ascii="Times New Roman" w:hAnsi="Times New Roman"/>
          <w:noProof/>
          <w:lang w:val="lt-LT"/>
        </w:rPr>
        <w:t>ų</w:t>
      </w:r>
      <w:r>
        <w:rPr>
          <w:rFonts w:ascii="Times New Roman" w:hAnsi="Times New Roman"/>
          <w:noProof/>
          <w:lang w:val="lt-LT"/>
        </w:rPr>
        <w:t xml:space="preserve"> gydom</w:t>
      </w:r>
      <w:r w:rsidR="00097A62">
        <w:rPr>
          <w:rFonts w:ascii="Times New Roman" w:hAnsi="Times New Roman"/>
          <w:noProof/>
          <w:lang w:val="lt-LT"/>
        </w:rPr>
        <w:t>ųjų</w:t>
      </w:r>
      <w:r>
        <w:rPr>
          <w:rFonts w:ascii="Times New Roman" w:hAnsi="Times New Roman"/>
          <w:noProof/>
          <w:lang w:val="lt-LT"/>
        </w:rPr>
        <w:t xml:space="preserve"> doz</w:t>
      </w:r>
      <w:r w:rsidR="00097A62">
        <w:rPr>
          <w:rFonts w:ascii="Times New Roman" w:hAnsi="Times New Roman"/>
          <w:noProof/>
          <w:lang w:val="lt-LT"/>
        </w:rPr>
        <w:t>ių</w:t>
      </w:r>
      <w:r>
        <w:rPr>
          <w:rFonts w:ascii="Times New Roman" w:hAnsi="Times New Roman"/>
          <w:noProof/>
          <w:lang w:val="lt-LT"/>
        </w:rPr>
        <w:t xml:space="preserve">. Taip pat buvo pastebėtas nepageidaujamas poveikis palikuonims </w:t>
      </w:r>
      <w:r>
        <w:rPr>
          <w:rFonts w:ascii="Times New Roman" w:hAnsi="Times New Roman" w:hint="eastAsia"/>
          <w:noProof/>
          <w:lang w:val="lt-LT"/>
        </w:rPr>
        <w:t>ž</w:t>
      </w:r>
      <w:r>
        <w:rPr>
          <w:rFonts w:ascii="Times New Roman" w:hAnsi="Times New Roman"/>
          <w:noProof/>
          <w:lang w:val="lt-LT"/>
        </w:rPr>
        <w:t xml:space="preserve">iurkių, kurios veisimosi ir </w:t>
      </w:r>
      <w:r>
        <w:rPr>
          <w:rFonts w:ascii="Times New Roman" w:hAnsi="Times New Roman" w:hint="eastAsia"/>
          <w:noProof/>
          <w:lang w:val="lt-LT"/>
        </w:rPr>
        <w:t>ž</w:t>
      </w:r>
      <w:r>
        <w:rPr>
          <w:rFonts w:ascii="Times New Roman" w:hAnsi="Times New Roman"/>
          <w:noProof/>
          <w:lang w:val="lt-LT"/>
        </w:rPr>
        <w:t>indymo laikotarpiu gavo teriflunomido. Manoma, kad gydant teriflunomidu, su poveikiu vyrui susijusio toksi</w:t>
      </w:r>
      <w:r>
        <w:rPr>
          <w:rFonts w:ascii="Times New Roman" w:hAnsi="Times New Roman" w:hint="eastAsia"/>
          <w:noProof/>
          <w:lang w:val="lt-LT"/>
        </w:rPr>
        <w:t>š</w:t>
      </w:r>
      <w:r>
        <w:rPr>
          <w:rFonts w:ascii="Times New Roman" w:hAnsi="Times New Roman"/>
          <w:noProof/>
          <w:lang w:val="lt-LT"/>
        </w:rPr>
        <w:t>kumo vaisiui rizika yra ma</w:t>
      </w:r>
      <w:r>
        <w:rPr>
          <w:rFonts w:ascii="Times New Roman" w:hAnsi="Times New Roman" w:hint="eastAsia"/>
          <w:noProof/>
          <w:lang w:val="lt-LT"/>
        </w:rPr>
        <w:t>ž</w:t>
      </w:r>
      <w:r>
        <w:rPr>
          <w:rFonts w:ascii="Times New Roman" w:hAnsi="Times New Roman"/>
          <w:noProof/>
          <w:lang w:val="lt-LT"/>
        </w:rPr>
        <w:t>a. Manoma, kad tikėtina ekspozicija moterų, paveiktų gydytų pacientų sperma, plazmoje gali būti 100 kartų ma</w:t>
      </w:r>
      <w:r>
        <w:rPr>
          <w:rFonts w:ascii="Times New Roman" w:hAnsi="Times New Roman" w:hint="eastAsia"/>
          <w:noProof/>
          <w:lang w:val="lt-LT"/>
        </w:rPr>
        <w:t>ž</w:t>
      </w:r>
      <w:r>
        <w:rPr>
          <w:rFonts w:ascii="Times New Roman" w:hAnsi="Times New Roman"/>
          <w:noProof/>
          <w:lang w:val="lt-LT"/>
        </w:rPr>
        <w:t>esnė u</w:t>
      </w:r>
      <w:r>
        <w:rPr>
          <w:rFonts w:ascii="Times New Roman" w:hAnsi="Times New Roman" w:hint="eastAsia"/>
          <w:noProof/>
          <w:lang w:val="lt-LT"/>
        </w:rPr>
        <w:t>ž</w:t>
      </w:r>
      <w:r>
        <w:rPr>
          <w:rFonts w:ascii="Times New Roman" w:hAnsi="Times New Roman"/>
          <w:noProof/>
          <w:lang w:val="lt-LT"/>
        </w:rPr>
        <w:t xml:space="preserve"> ekspoziciją plazmoje, kuri atsiranda pavartojus 14</w:t>
      </w:r>
      <w:r w:rsidR="00097A62">
        <w:rPr>
          <w:rFonts w:ascii="Times New Roman" w:hAnsi="Times New Roman"/>
          <w:noProof/>
          <w:lang w:val="lt-LT"/>
        </w:rPr>
        <w:t> </w:t>
      </w:r>
      <w:r>
        <w:rPr>
          <w:rFonts w:ascii="Times New Roman" w:hAnsi="Times New Roman"/>
          <w:noProof/>
          <w:lang w:val="lt-LT"/>
        </w:rPr>
        <w:t>mg geriamojo teriflunomido dozę.</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Toksinis poveikis jaunikliams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hint="eastAsia"/>
          <w:noProof/>
          <w:lang w:val="lt-LT"/>
        </w:rPr>
        <w:t>Ž</w:t>
      </w:r>
      <w:r>
        <w:rPr>
          <w:rFonts w:ascii="Times New Roman" w:hAnsi="Times New Roman"/>
          <w:noProof/>
          <w:lang w:val="lt-LT"/>
        </w:rPr>
        <w:t>iurkių jaunikliams, kuriems teriflunomid</w:t>
      </w:r>
      <w:r w:rsidR="00097A62">
        <w:rPr>
          <w:rFonts w:ascii="Times New Roman" w:hAnsi="Times New Roman"/>
          <w:noProof/>
          <w:lang w:val="lt-LT"/>
        </w:rPr>
        <w:t>o</w:t>
      </w:r>
      <w:r>
        <w:rPr>
          <w:rFonts w:ascii="Times New Roman" w:hAnsi="Times New Roman"/>
          <w:noProof/>
          <w:lang w:val="lt-LT"/>
        </w:rPr>
        <w:t xml:space="preserve"> buvo girdoma 7 savaites nuo atjunkymo ir lytinės brandos laikotarpiu, nepageidaujamo poveikio augimui ir fizinei bei nervų sistemos raidai, mokymuisi bei atminčiai, lokomotoriniam aktyvumui, lytinei raidai ar vislumui nenustatyta. Pasirei</w:t>
      </w:r>
      <w:r>
        <w:rPr>
          <w:rFonts w:ascii="Times New Roman" w:hAnsi="Times New Roman" w:hint="eastAsia"/>
          <w:noProof/>
          <w:lang w:val="lt-LT"/>
        </w:rPr>
        <w:t>š</w:t>
      </w:r>
      <w:r>
        <w:rPr>
          <w:rFonts w:ascii="Times New Roman" w:hAnsi="Times New Roman"/>
          <w:noProof/>
          <w:lang w:val="lt-LT"/>
        </w:rPr>
        <w:t>kęs nepageidaujamas poveikis buvo anemija, limfoidinio reaktyvumo sumažėjimas, nuo dozės priklausomas sumažėjęs nuo T ląstelių priklausomas antikūnų atsakas ir labai sumažėjusi IgM ir IgG koncentracija, tai i</w:t>
      </w:r>
      <w:r>
        <w:rPr>
          <w:rFonts w:ascii="Times New Roman" w:hAnsi="Times New Roman" w:hint="eastAsia"/>
          <w:noProof/>
          <w:lang w:val="lt-LT"/>
        </w:rPr>
        <w:t>š</w:t>
      </w:r>
      <w:r>
        <w:rPr>
          <w:rFonts w:ascii="Times New Roman" w:hAnsi="Times New Roman"/>
          <w:noProof/>
          <w:lang w:val="lt-LT"/>
        </w:rPr>
        <w:t xml:space="preserve"> esmės atitiko kartotinių dozių toksinio poveikio tyrimų su suaugusiomis </w:t>
      </w:r>
      <w:r>
        <w:rPr>
          <w:rFonts w:ascii="Times New Roman" w:hAnsi="Times New Roman" w:hint="eastAsia"/>
          <w:noProof/>
          <w:lang w:val="lt-LT"/>
        </w:rPr>
        <w:t>ž</w:t>
      </w:r>
      <w:r>
        <w:rPr>
          <w:rFonts w:ascii="Times New Roman" w:hAnsi="Times New Roman"/>
          <w:noProof/>
          <w:lang w:val="lt-LT"/>
        </w:rPr>
        <w:t xml:space="preserve">iurkėmis metu gautus duomenis. Vis dėlto </w:t>
      </w:r>
      <w:r>
        <w:rPr>
          <w:rFonts w:ascii="Times New Roman" w:hAnsi="Times New Roman" w:hint="eastAsia"/>
          <w:noProof/>
          <w:lang w:val="lt-LT"/>
        </w:rPr>
        <w:t>ž</w:t>
      </w:r>
      <w:r>
        <w:rPr>
          <w:rFonts w:ascii="Times New Roman" w:hAnsi="Times New Roman"/>
          <w:noProof/>
          <w:lang w:val="lt-LT"/>
        </w:rPr>
        <w:t xml:space="preserve">iurkių jaunikliams nustatytas B ląstelių kiekio padidėjimas suaugusioms </w:t>
      </w:r>
      <w:r>
        <w:rPr>
          <w:rFonts w:ascii="Times New Roman" w:hAnsi="Times New Roman" w:hint="eastAsia"/>
          <w:noProof/>
          <w:lang w:val="lt-LT"/>
        </w:rPr>
        <w:t>ž</w:t>
      </w:r>
      <w:r>
        <w:rPr>
          <w:rFonts w:ascii="Times New Roman" w:hAnsi="Times New Roman"/>
          <w:noProof/>
          <w:lang w:val="lt-LT"/>
        </w:rPr>
        <w:t>iurkėms nustatytas nebuvo. Tokio skirtumo reik</w:t>
      </w:r>
      <w:r>
        <w:rPr>
          <w:rFonts w:ascii="Times New Roman" w:hAnsi="Times New Roman" w:hint="eastAsia"/>
          <w:noProof/>
          <w:lang w:val="lt-LT"/>
        </w:rPr>
        <w:t>š</w:t>
      </w:r>
      <w:r>
        <w:rPr>
          <w:rFonts w:ascii="Times New Roman" w:hAnsi="Times New Roman"/>
          <w:noProof/>
          <w:lang w:val="lt-LT"/>
        </w:rPr>
        <w:t xml:space="preserve">mė nėra </w:t>
      </w:r>
      <w:r>
        <w:rPr>
          <w:rFonts w:ascii="Times New Roman" w:hAnsi="Times New Roman" w:hint="eastAsia"/>
          <w:noProof/>
          <w:lang w:val="lt-LT"/>
        </w:rPr>
        <w:t>ž</w:t>
      </w:r>
      <w:r>
        <w:rPr>
          <w:rFonts w:ascii="Times New Roman" w:hAnsi="Times New Roman"/>
          <w:noProof/>
          <w:lang w:val="lt-LT"/>
        </w:rPr>
        <w:t>inoma, tačiau buvo įrodytas visi</w:t>
      </w:r>
      <w:r>
        <w:rPr>
          <w:rFonts w:ascii="Times New Roman" w:hAnsi="Times New Roman" w:hint="eastAsia"/>
          <w:noProof/>
          <w:lang w:val="lt-LT"/>
        </w:rPr>
        <w:t>š</w:t>
      </w:r>
      <w:r>
        <w:rPr>
          <w:rFonts w:ascii="Times New Roman" w:hAnsi="Times New Roman"/>
          <w:noProof/>
          <w:lang w:val="lt-LT"/>
        </w:rPr>
        <w:t>kas grįžtamumas, kaip ir daugumai kitokio poveikio atvejų.</w:t>
      </w:r>
    </w:p>
    <w:p w:rsidR="00BB7668" w:rsidRDefault="00D24F81">
      <w:pPr>
        <w:autoSpaceDE w:val="0"/>
        <w:autoSpaceDN w:val="0"/>
        <w:adjustRightInd w:val="0"/>
        <w:spacing w:after="0" w:line="240" w:lineRule="auto"/>
        <w:rPr>
          <w:lang w:val="lt-LT"/>
        </w:rPr>
      </w:pPr>
      <w:r>
        <w:rPr>
          <w:rFonts w:ascii="Times New Roman" w:hAnsi="Times New Roman"/>
          <w:noProof/>
          <w:lang w:val="lt-LT"/>
        </w:rPr>
        <w:t xml:space="preserve">Dėl didelio gyvūnų jautrumo teriflunomidui </w:t>
      </w:r>
      <w:r>
        <w:rPr>
          <w:rFonts w:ascii="Times New Roman" w:hAnsi="Times New Roman" w:hint="eastAsia"/>
          <w:noProof/>
          <w:lang w:val="lt-LT"/>
        </w:rPr>
        <w:t>ž</w:t>
      </w:r>
      <w:r>
        <w:rPr>
          <w:rFonts w:ascii="Times New Roman" w:hAnsi="Times New Roman"/>
          <w:noProof/>
          <w:lang w:val="lt-LT"/>
        </w:rPr>
        <w:t>iurkių jaunikliams pasiekta ekspozicija buvo ma</w:t>
      </w:r>
      <w:r>
        <w:rPr>
          <w:rFonts w:ascii="Times New Roman" w:hAnsi="Times New Roman" w:hint="eastAsia"/>
          <w:noProof/>
          <w:lang w:val="lt-LT"/>
        </w:rPr>
        <w:t>ž</w:t>
      </w:r>
      <w:r>
        <w:rPr>
          <w:rFonts w:ascii="Times New Roman" w:hAnsi="Times New Roman"/>
          <w:noProof/>
          <w:lang w:val="lt-LT"/>
        </w:rPr>
        <w:t>esnė nei būna vaikams ir paaugliams, vartojant did</w:t>
      </w:r>
      <w:r>
        <w:rPr>
          <w:rFonts w:ascii="Times New Roman" w:hAnsi="Times New Roman" w:hint="eastAsia"/>
          <w:noProof/>
          <w:lang w:val="lt-LT"/>
        </w:rPr>
        <w:t>ž</w:t>
      </w:r>
      <w:r>
        <w:rPr>
          <w:rFonts w:ascii="Times New Roman" w:hAnsi="Times New Roman"/>
          <w:noProof/>
          <w:lang w:val="lt-LT"/>
        </w:rPr>
        <w:t xml:space="preserve">iausią rekomenduojamą dozę </w:t>
      </w:r>
      <w:r>
        <w:rPr>
          <w:rFonts w:ascii="Times New Roman" w:hAnsi="Times New Roman" w:hint="eastAsia"/>
          <w:noProof/>
          <w:lang w:val="lt-LT"/>
        </w:rPr>
        <w:t>ž</w:t>
      </w:r>
      <w:r>
        <w:rPr>
          <w:rFonts w:ascii="Times New Roman" w:hAnsi="Times New Roman"/>
          <w:noProof/>
          <w:lang w:val="lt-LT"/>
        </w:rPr>
        <w:t xml:space="preserve">mogui (angl. </w:t>
      </w:r>
      <w:r>
        <w:rPr>
          <w:rFonts w:ascii="Times New Roman" w:hAnsi="Times New Roman"/>
          <w:i/>
          <w:iCs/>
          <w:noProof/>
          <w:lang w:val="lt-LT"/>
        </w:rPr>
        <w:t>maximum recommended human dose</w:t>
      </w:r>
      <w:r>
        <w:rPr>
          <w:rFonts w:ascii="Times New Roman" w:hAnsi="Times New Roman"/>
          <w:noProof/>
          <w:lang w:val="lt-LT"/>
        </w:rPr>
        <w:t xml:space="preserve">, </w:t>
      </w:r>
      <w:r w:rsidRPr="003649F5">
        <w:rPr>
          <w:rFonts w:ascii="Times New Roman"/>
          <w:i/>
          <w:iCs/>
          <w:lang w:val="lt-LT"/>
        </w:rPr>
        <w:t>MRHD</w:t>
      </w:r>
      <w:r>
        <w:rPr>
          <w:rFonts w:ascii="Times New Roman"/>
          <w:lang w:val="lt-LT"/>
        </w:rPr>
        <w:t>).</w:t>
      </w:r>
    </w:p>
    <w:p w:rsidR="00BB7668" w:rsidRDefault="00BB7668" w:rsidP="008B128E">
      <w:pPr>
        <w:pStyle w:val="BTEMEASMCA"/>
      </w:pPr>
    </w:p>
    <w:p w:rsidR="00BB7668" w:rsidRDefault="00BB7668">
      <w:pPr>
        <w:pStyle w:val="BTEMEASMCA"/>
      </w:pPr>
    </w:p>
    <w:p w:rsidR="00BB7668" w:rsidRDefault="00D24F81">
      <w:pPr>
        <w:pStyle w:val="PI-1EMEASMCA"/>
      </w:pPr>
      <w:bookmarkStart w:id="39" w:name="_Toc129243115"/>
      <w:bookmarkStart w:id="40" w:name="_Toc129243240"/>
      <w:r>
        <w:t>6.</w:t>
      </w:r>
      <w:r>
        <w:tab/>
        <w:t>FARMACINĖ INFORMACIJA</w:t>
      </w:r>
      <w:bookmarkEnd w:id="39"/>
      <w:bookmarkEnd w:id="40"/>
    </w:p>
    <w:p w:rsidR="00BB7668" w:rsidRDefault="00BB7668" w:rsidP="008B128E">
      <w:pPr>
        <w:pStyle w:val="BTEMEASMCA"/>
      </w:pPr>
    </w:p>
    <w:p w:rsidR="00BB7668" w:rsidRDefault="00D24F81" w:rsidP="0022016A">
      <w:pPr>
        <w:pStyle w:val="PI-2EMEASMCA"/>
      </w:pPr>
      <w:bookmarkStart w:id="41" w:name="_Toc129243116"/>
      <w:bookmarkStart w:id="42" w:name="_Toc129243241"/>
      <w:r>
        <w:t>6.1</w:t>
      </w:r>
      <w:r>
        <w:tab/>
        <w:t>Pagalbinių medžiagų sąrašas</w:t>
      </w:r>
      <w:bookmarkEnd w:id="41"/>
      <w:bookmarkEnd w:id="42"/>
    </w:p>
    <w:p w:rsidR="00BB7668" w:rsidRDefault="00BB7668" w:rsidP="008B128E">
      <w:pPr>
        <w:pStyle w:val="BTEMEASMCA"/>
      </w:pPr>
    </w:p>
    <w:p w:rsidR="00BB7668" w:rsidRDefault="00D24F81">
      <w:pPr>
        <w:autoSpaceDE w:val="0"/>
        <w:autoSpaceDN w:val="0"/>
        <w:adjustRightInd w:val="0"/>
        <w:spacing w:after="0" w:line="240" w:lineRule="auto"/>
        <w:rPr>
          <w:rFonts w:ascii="Times New Roman" w:hAnsi="Times New Roman"/>
          <w:noProof/>
          <w:u w:val="single"/>
          <w:lang w:val="lt-LT"/>
        </w:rPr>
      </w:pPr>
      <w:bookmarkStart w:id="43" w:name="_Toc129243117"/>
      <w:bookmarkStart w:id="44" w:name="_Toc129243242"/>
      <w:r>
        <w:rPr>
          <w:rFonts w:ascii="Times New Roman" w:hAnsi="Times New Roman"/>
          <w:noProof/>
          <w:u w:val="single"/>
          <w:lang w:val="lt-LT"/>
        </w:rPr>
        <w:t>Tabletės branduolys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Laktozė monohidratas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Kukurūzų krakmolas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Mikrokristalinė celiuliozė</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Hidroksipropilceliuliozė</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Karboksimetilkrakmolo natrio druska</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Talkas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Kalcio stearatas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Tabletės plėvelė</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Hipromeliozė</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Titano dioksidas (E 171)</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Makrogolis 8000</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Indigokarmino aliuminio dažalas (E 132)</w:t>
      </w:r>
    </w:p>
    <w:p w:rsidR="00BB7668" w:rsidRDefault="00BB7668" w:rsidP="008B128E">
      <w:pPr>
        <w:pStyle w:val="BTEMEASMCA"/>
      </w:pPr>
    </w:p>
    <w:p w:rsidR="00BB7668" w:rsidRDefault="00D24F81" w:rsidP="0022016A">
      <w:pPr>
        <w:pStyle w:val="PI-2EMEASMCA"/>
      </w:pPr>
      <w:r>
        <w:t>6.2</w:t>
      </w:r>
      <w:r>
        <w:tab/>
        <w:t>Nesuderinamumas</w:t>
      </w:r>
      <w:bookmarkEnd w:id="43"/>
      <w:bookmarkEnd w:id="44"/>
    </w:p>
    <w:p w:rsidR="00BB7668" w:rsidRDefault="00BB7668" w:rsidP="008B128E">
      <w:pPr>
        <w:pStyle w:val="BTEMEASMCA"/>
      </w:pPr>
    </w:p>
    <w:p w:rsidR="00BB7668" w:rsidRDefault="00D24F81">
      <w:pPr>
        <w:pStyle w:val="BTEMEASMCA"/>
      </w:pPr>
      <w:r>
        <w:t>Duomenys nebūtini.</w:t>
      </w:r>
    </w:p>
    <w:p w:rsidR="00BB7668" w:rsidRDefault="00BB7668">
      <w:pPr>
        <w:pStyle w:val="BTEMEASMCA"/>
      </w:pPr>
    </w:p>
    <w:p w:rsidR="00BB7668" w:rsidRDefault="00D24F81" w:rsidP="0022016A">
      <w:pPr>
        <w:pStyle w:val="PI-2EMEASMCA"/>
      </w:pPr>
      <w:bookmarkStart w:id="45" w:name="_Toc129243118"/>
      <w:bookmarkStart w:id="46" w:name="_Toc129243243"/>
      <w:r>
        <w:t>6.3</w:t>
      </w:r>
      <w:r>
        <w:tab/>
        <w:t>Tinkamumo laikas</w:t>
      </w:r>
      <w:bookmarkEnd w:id="45"/>
      <w:bookmarkEnd w:id="46"/>
    </w:p>
    <w:p w:rsidR="00BB7668" w:rsidRDefault="00BB7668" w:rsidP="008B128E">
      <w:pPr>
        <w:pStyle w:val="BTEMEASMCA"/>
      </w:pPr>
    </w:p>
    <w:p w:rsidR="00BB7668" w:rsidRDefault="00D24F81" w:rsidP="008B128E">
      <w:pPr>
        <w:pStyle w:val="BTEMEASMCA"/>
      </w:pPr>
      <w:r>
        <w:t>3</w:t>
      </w:r>
      <w:r w:rsidR="008B128E">
        <w:t>6</w:t>
      </w:r>
      <w:r>
        <w:t xml:space="preserve"> mėnesi</w:t>
      </w:r>
      <w:r w:rsidR="008B128E">
        <w:t>ai</w:t>
      </w:r>
    </w:p>
    <w:p w:rsidR="00BB7668" w:rsidRDefault="00BB7668">
      <w:pPr>
        <w:pStyle w:val="BTEMEASMCA"/>
      </w:pPr>
    </w:p>
    <w:p w:rsidR="00BB7668" w:rsidRDefault="00D24F81" w:rsidP="0022016A">
      <w:pPr>
        <w:pStyle w:val="PI-2EMEASMCA"/>
      </w:pPr>
      <w:bookmarkStart w:id="47" w:name="_Toc129243119"/>
      <w:bookmarkStart w:id="48" w:name="_Toc129243244"/>
      <w:r>
        <w:t>6.4</w:t>
      </w:r>
      <w:r>
        <w:tab/>
        <w:t>Specialios laikymo sąlygos</w:t>
      </w:r>
      <w:bookmarkEnd w:id="47"/>
      <w:bookmarkEnd w:id="48"/>
    </w:p>
    <w:p w:rsidR="00BB7668" w:rsidRDefault="00BB7668" w:rsidP="008B128E">
      <w:pPr>
        <w:pStyle w:val="BTEMEASMCA"/>
      </w:pPr>
    </w:p>
    <w:p w:rsidR="00BB7668" w:rsidRDefault="00D24F81">
      <w:pPr>
        <w:pStyle w:val="BTEMEASMCA"/>
      </w:pPr>
      <w:r>
        <w:t>Šiam vaistiniam preparatui specialių laikymo sąlygų nereikia.</w:t>
      </w:r>
    </w:p>
    <w:p w:rsidR="00BB7668" w:rsidRDefault="00BB7668">
      <w:pPr>
        <w:pStyle w:val="BTEMEASMCA"/>
      </w:pPr>
    </w:p>
    <w:p w:rsidR="00BB7668" w:rsidRDefault="00D24F81" w:rsidP="0022016A">
      <w:pPr>
        <w:pStyle w:val="PI-2EMEASMCA"/>
      </w:pPr>
      <w:bookmarkStart w:id="49" w:name="_Toc129243120"/>
      <w:bookmarkStart w:id="50" w:name="_Toc129243245"/>
      <w:r>
        <w:t>6.5</w:t>
      </w:r>
      <w:r>
        <w:tab/>
        <w:t>Talpyklės pobūdis ir jos turinys</w:t>
      </w:r>
      <w:bookmarkEnd w:id="49"/>
      <w:bookmarkEnd w:id="50"/>
    </w:p>
    <w:p w:rsidR="00BB7668" w:rsidRDefault="00BB7668" w:rsidP="0022016A">
      <w:pPr>
        <w:pStyle w:val="PI-2EMEASMCA"/>
      </w:pPr>
    </w:p>
    <w:p w:rsidR="00BB7668" w:rsidRDefault="00D24F81" w:rsidP="008B128E">
      <w:pPr>
        <w:pStyle w:val="BTEMEASMCA"/>
      </w:pPr>
      <w:r>
        <w:t>Kartono dėžutė, kurioje yra Al/PVC/Al/OPA lizdinės plokštelės po 14 tablečių kiekvienoje.</w:t>
      </w:r>
    </w:p>
    <w:p w:rsidR="00BB7668" w:rsidRDefault="00D24F81">
      <w:pPr>
        <w:pStyle w:val="BTEMEASMCA"/>
      </w:pPr>
      <w:r>
        <w:t xml:space="preserve">Pakuotės dydis: 28 </w:t>
      </w:r>
      <w:r w:rsidRPr="002E5122">
        <w:rPr>
          <w:noProof w:val="0"/>
          <w:highlight w:val="lightGray"/>
        </w:rPr>
        <w:t>arba 84</w:t>
      </w:r>
      <w:r w:rsidRPr="002E5122">
        <w:rPr>
          <w:highlight w:val="lightGray"/>
        </w:rPr>
        <w:t xml:space="preserve"> </w:t>
      </w:r>
      <w:r>
        <w:t>plėvele dengtos tabletės.</w:t>
      </w:r>
    </w:p>
    <w:p w:rsidR="00BB7668" w:rsidRDefault="00BB7668">
      <w:pPr>
        <w:pStyle w:val="BTEMEASMCA"/>
      </w:pPr>
    </w:p>
    <w:p w:rsidR="00BB7668" w:rsidRPr="002E5122" w:rsidRDefault="00D24F81">
      <w:pPr>
        <w:pStyle w:val="BTEMEASMCA"/>
        <w:rPr>
          <w:highlight w:val="lightGray"/>
        </w:rPr>
      </w:pPr>
      <w:r w:rsidRPr="002E5122">
        <w:rPr>
          <w:highlight w:val="lightGray"/>
        </w:rPr>
        <w:t>Gali būti tiekiamos ne visų dydžių pakuotės.</w:t>
      </w:r>
    </w:p>
    <w:p w:rsidR="00BB7668" w:rsidRDefault="00BB7668">
      <w:pPr>
        <w:pStyle w:val="BTEMEASMCA"/>
      </w:pPr>
    </w:p>
    <w:p w:rsidR="00BB7668" w:rsidRDefault="00D24F81" w:rsidP="0022016A">
      <w:pPr>
        <w:pStyle w:val="PI-2EMEASMCA"/>
      </w:pPr>
      <w:bookmarkStart w:id="51" w:name="_Toc129243121"/>
      <w:bookmarkStart w:id="52" w:name="_Toc129243246"/>
      <w:r>
        <w:t>6.6</w:t>
      </w:r>
      <w:r>
        <w:tab/>
        <w:t xml:space="preserve">Specialūs reikalavimai atliekoms tvarkyti </w:t>
      </w:r>
      <w:bookmarkEnd w:id="51"/>
      <w:bookmarkEnd w:id="52"/>
    </w:p>
    <w:p w:rsidR="00BB7668" w:rsidRDefault="00BB7668" w:rsidP="008B128E">
      <w:pPr>
        <w:pStyle w:val="BTEMEASMCA"/>
      </w:pPr>
    </w:p>
    <w:p w:rsidR="00BB7668" w:rsidRDefault="00D24F81">
      <w:pPr>
        <w:pStyle w:val="BTEMEASMCA"/>
      </w:pPr>
      <w:r>
        <w:t>Nesuvartotą vaistinį preparatą ar atliekas reikia tvarkyti laikantis vietinių reikalavimų.</w:t>
      </w:r>
    </w:p>
    <w:p w:rsidR="00BB7668" w:rsidRDefault="00BB7668">
      <w:pPr>
        <w:pStyle w:val="BTEMEASMCA"/>
      </w:pPr>
    </w:p>
    <w:p w:rsidR="00BB7668" w:rsidRDefault="00BB7668">
      <w:pPr>
        <w:pStyle w:val="BTEMEASMCA"/>
      </w:pPr>
    </w:p>
    <w:p w:rsidR="00BB7668" w:rsidRDefault="00D24F81">
      <w:pPr>
        <w:pStyle w:val="PI-1EMEASMCA"/>
      </w:pPr>
      <w:bookmarkStart w:id="53" w:name="_Toc129243122"/>
      <w:bookmarkStart w:id="54" w:name="_Toc129243247"/>
      <w:r>
        <w:t>7.</w:t>
      </w:r>
      <w:r>
        <w:tab/>
      </w:r>
      <w:bookmarkEnd w:id="53"/>
      <w:bookmarkEnd w:id="54"/>
      <w:r>
        <w:t>REGISTRUOTOJAS</w:t>
      </w:r>
    </w:p>
    <w:p w:rsidR="00BB7668" w:rsidRDefault="00BB7668" w:rsidP="008B128E">
      <w:pPr>
        <w:pStyle w:val="BTEMEASMCA"/>
      </w:pPr>
    </w:p>
    <w:p w:rsidR="00BB7668" w:rsidRDefault="00D24F81">
      <w:pPr>
        <w:spacing w:after="0" w:line="240" w:lineRule="auto"/>
        <w:ind w:left="567" w:hanging="567"/>
        <w:jc w:val="both"/>
        <w:rPr>
          <w:rFonts w:ascii="Times New Roman" w:hAnsi="Times New Roman"/>
          <w:lang w:val="lt-LT"/>
        </w:rPr>
      </w:pPr>
      <w:r>
        <w:rPr>
          <w:rFonts w:ascii="Times New Roman" w:hAnsi="Times New Roman"/>
          <w:lang w:val="lt-LT"/>
        </w:rPr>
        <w:t>STADA Arzneimittel AG</w:t>
      </w:r>
    </w:p>
    <w:p w:rsidR="00BB7668" w:rsidRDefault="00D24F81">
      <w:pPr>
        <w:spacing w:after="0" w:line="240" w:lineRule="auto"/>
        <w:ind w:left="567" w:hanging="567"/>
        <w:jc w:val="both"/>
        <w:rPr>
          <w:rFonts w:ascii="Times New Roman" w:hAnsi="Times New Roman"/>
          <w:lang w:val="lt-LT"/>
        </w:rPr>
      </w:pPr>
      <w:r>
        <w:rPr>
          <w:rFonts w:ascii="Times New Roman" w:hAnsi="Times New Roman"/>
          <w:lang w:val="lt-LT"/>
        </w:rPr>
        <w:t>Stadastrasse 2-18</w:t>
      </w:r>
    </w:p>
    <w:p w:rsidR="00BB7668" w:rsidRDefault="00D24F81">
      <w:pPr>
        <w:spacing w:after="0" w:line="240" w:lineRule="auto"/>
        <w:ind w:left="567" w:hanging="567"/>
        <w:jc w:val="both"/>
        <w:rPr>
          <w:rFonts w:ascii="Times New Roman" w:hAnsi="Times New Roman"/>
          <w:lang w:val="lt-LT"/>
        </w:rPr>
      </w:pPr>
      <w:r>
        <w:rPr>
          <w:rFonts w:ascii="Times New Roman" w:hAnsi="Times New Roman"/>
          <w:lang w:val="lt-LT"/>
        </w:rPr>
        <w:t>61118 Bad Vilbel</w:t>
      </w:r>
    </w:p>
    <w:p w:rsidR="00BB7668" w:rsidRDefault="00D24F81">
      <w:pPr>
        <w:spacing w:after="0" w:line="240" w:lineRule="auto"/>
        <w:ind w:left="567" w:hanging="567"/>
        <w:jc w:val="both"/>
        <w:rPr>
          <w:rFonts w:ascii="Times New Roman" w:hAnsi="Times New Roman"/>
          <w:lang w:val="lt-LT"/>
        </w:rPr>
      </w:pPr>
      <w:r>
        <w:rPr>
          <w:rFonts w:ascii="Times New Roman" w:hAnsi="Times New Roman"/>
          <w:lang w:val="lt-LT"/>
        </w:rPr>
        <w:t xml:space="preserve">Vokietija </w:t>
      </w:r>
    </w:p>
    <w:p w:rsidR="00BB7668" w:rsidRDefault="00BB7668" w:rsidP="008B128E">
      <w:pPr>
        <w:pStyle w:val="BTEMEASMCA"/>
      </w:pPr>
    </w:p>
    <w:p w:rsidR="00BB7668" w:rsidRDefault="00BB7668">
      <w:pPr>
        <w:pStyle w:val="BTEMEASMCA"/>
      </w:pPr>
    </w:p>
    <w:p w:rsidR="00BB7668" w:rsidRDefault="00D24F81">
      <w:pPr>
        <w:pStyle w:val="PI-1EMEASMCA"/>
      </w:pPr>
      <w:bookmarkStart w:id="55" w:name="_Toc129243123"/>
      <w:bookmarkStart w:id="56" w:name="_Toc129243248"/>
      <w:r>
        <w:t>8.</w:t>
      </w:r>
      <w:r>
        <w:tab/>
        <w:t>REGISTRACIJOS PAŽYMĖJIMO NUMERIS</w:t>
      </w:r>
      <w:bookmarkEnd w:id="55"/>
      <w:bookmarkEnd w:id="56"/>
      <w:r>
        <w:t xml:space="preserve"> (-IAI)</w:t>
      </w:r>
    </w:p>
    <w:p w:rsidR="00BB7668" w:rsidRDefault="00BB7668" w:rsidP="008B128E">
      <w:pPr>
        <w:pStyle w:val="BTEMEASMCA"/>
      </w:pPr>
    </w:p>
    <w:p w:rsidR="001E44DE" w:rsidRDefault="001E44DE">
      <w:pPr>
        <w:pStyle w:val="BTEMEASMCA"/>
      </w:pPr>
      <w:r>
        <w:t>LT/1/22/5060/001 – N28</w:t>
      </w:r>
    </w:p>
    <w:p w:rsidR="00BB7668" w:rsidRDefault="001E44DE">
      <w:pPr>
        <w:pStyle w:val="BTEMEASMCA"/>
      </w:pPr>
      <w:r>
        <w:t>LT/1/22/5060/002 – N84</w:t>
      </w:r>
    </w:p>
    <w:p w:rsidR="001E44DE" w:rsidRDefault="001E44DE">
      <w:pPr>
        <w:pStyle w:val="BTEMEASMCA"/>
      </w:pPr>
    </w:p>
    <w:p w:rsidR="00BB7668" w:rsidRDefault="00BB7668">
      <w:pPr>
        <w:pStyle w:val="BTEMEASMCA"/>
      </w:pPr>
    </w:p>
    <w:p w:rsidR="00BB7668" w:rsidRDefault="00D24F81">
      <w:pPr>
        <w:pStyle w:val="PI-1EMEASMCA"/>
      </w:pPr>
      <w:bookmarkStart w:id="57" w:name="_Toc129243124"/>
      <w:bookmarkStart w:id="58" w:name="_Toc129243249"/>
      <w:r>
        <w:t>9.</w:t>
      </w:r>
      <w:r>
        <w:tab/>
        <w:t>REGISTRAVIMO/ PERREGISTRAVIMO DATA</w:t>
      </w:r>
      <w:bookmarkEnd w:id="57"/>
      <w:bookmarkEnd w:id="58"/>
    </w:p>
    <w:p w:rsidR="00BB7668" w:rsidRDefault="00BB7668" w:rsidP="008B128E">
      <w:pPr>
        <w:pStyle w:val="BTEMEASMCA"/>
      </w:pPr>
    </w:p>
    <w:p w:rsidR="00BB7668" w:rsidRDefault="00D24F81">
      <w:pPr>
        <w:pStyle w:val="BTEMEASMCA"/>
      </w:pPr>
      <w:r>
        <w:rPr>
          <w:snapToGrid w:val="0"/>
        </w:rPr>
        <w:t xml:space="preserve">Registravimo data </w:t>
      </w:r>
      <w:r w:rsidR="001E44DE">
        <w:rPr>
          <w:snapToGrid w:val="0"/>
        </w:rPr>
        <w:t>2022 m. lapkričio 8 d.</w:t>
      </w:r>
    </w:p>
    <w:p w:rsidR="00BB7668" w:rsidRDefault="00BB7668">
      <w:pPr>
        <w:pStyle w:val="BTEMEASMCA"/>
      </w:pPr>
    </w:p>
    <w:p w:rsidR="00BB7668" w:rsidRDefault="00BB7668">
      <w:pPr>
        <w:pStyle w:val="BTEMEASMCA"/>
      </w:pPr>
    </w:p>
    <w:p w:rsidR="00BB7668" w:rsidRDefault="00D24F81">
      <w:pPr>
        <w:pStyle w:val="PI-1EMEASMCA"/>
      </w:pPr>
      <w:bookmarkStart w:id="59" w:name="_Toc129243125"/>
      <w:bookmarkStart w:id="60" w:name="_Toc129243250"/>
      <w:r>
        <w:t>10.</w:t>
      </w:r>
      <w:r>
        <w:tab/>
        <w:t>TEKSTO PERŽIŪROS DATA</w:t>
      </w:r>
      <w:bookmarkEnd w:id="59"/>
      <w:bookmarkEnd w:id="60"/>
    </w:p>
    <w:p w:rsidR="00BB7668" w:rsidRDefault="00BB7668" w:rsidP="008B128E">
      <w:pPr>
        <w:pStyle w:val="BTEMEASMCA"/>
      </w:pPr>
    </w:p>
    <w:p w:rsidR="00BB7668" w:rsidRDefault="008B128E" w:rsidP="008B128E">
      <w:pPr>
        <w:pStyle w:val="BTEMEASMCA"/>
        <w:rPr>
          <w:snapToGrid w:val="0"/>
        </w:rPr>
      </w:pPr>
      <w:r>
        <w:rPr>
          <w:snapToGrid w:val="0"/>
        </w:rPr>
        <w:t xml:space="preserve">2024 m. </w:t>
      </w:r>
      <w:r w:rsidR="00F7560E">
        <w:rPr>
          <w:snapToGrid w:val="0"/>
        </w:rPr>
        <w:t>lapkričio 1 d.</w:t>
      </w:r>
    </w:p>
    <w:p w:rsidR="008B128E" w:rsidRDefault="008B128E" w:rsidP="008B128E">
      <w:pPr>
        <w:pStyle w:val="BTEMEASMCA"/>
      </w:pPr>
    </w:p>
    <w:p w:rsidR="001E44DE" w:rsidRDefault="001E44DE" w:rsidP="008B128E">
      <w:pPr>
        <w:pStyle w:val="BTEMEASMCA"/>
      </w:pPr>
    </w:p>
    <w:p w:rsidR="00BB7668" w:rsidRDefault="00D24F81" w:rsidP="007F1F7B">
      <w:pPr>
        <w:pStyle w:val="BTEMEASMCA"/>
      </w:pPr>
      <w:r>
        <w:t xml:space="preserve">Išsami informacija apie šį vaistinį preparatą pateikiama Valstybinės vaistų kontrolės tarnybos prie Lietuvos Respublikos sveikatos apsaugos ministerijos tinklalapyje </w:t>
      </w:r>
      <w:r w:rsidR="007F1F7B" w:rsidRPr="007F1F7B">
        <w:t>https://vvkt.lrv.lt/lt/</w:t>
      </w:r>
      <w:r>
        <w:br w:type="page"/>
      </w:r>
    </w:p>
    <w:p w:rsidR="00BB7668" w:rsidRDefault="00BB7668">
      <w:pPr>
        <w:pStyle w:val="TTEMEASMCA"/>
      </w:pPr>
      <w:bookmarkStart w:id="61" w:name="_Toc129243253"/>
      <w:bookmarkStart w:id="62" w:name="_Toc129243128"/>
    </w:p>
    <w:p w:rsidR="00BB7668" w:rsidRDefault="00BB7668">
      <w:pPr>
        <w:pStyle w:val="TTEMEASMCA"/>
      </w:pPr>
    </w:p>
    <w:p w:rsidR="00BB7668" w:rsidRDefault="00BB7668">
      <w:pPr>
        <w:pStyle w:val="TTEMEASMCA"/>
      </w:pPr>
    </w:p>
    <w:p w:rsidR="00BB7668" w:rsidRDefault="00BB7668">
      <w:pPr>
        <w:pStyle w:val="TTEMEASMCA"/>
      </w:pPr>
    </w:p>
    <w:p w:rsidR="00BB7668" w:rsidRDefault="00BB7668">
      <w:pPr>
        <w:pStyle w:val="TTEMEASMCA"/>
      </w:pPr>
    </w:p>
    <w:p w:rsidR="00BB7668" w:rsidRDefault="00BB7668">
      <w:pPr>
        <w:pStyle w:val="TTEMEASMCA"/>
      </w:pPr>
    </w:p>
    <w:p w:rsidR="00BB7668" w:rsidRDefault="00BB7668">
      <w:pPr>
        <w:pStyle w:val="TTEMEASMCA"/>
      </w:pPr>
    </w:p>
    <w:p w:rsidR="00BB7668" w:rsidRDefault="00BB7668">
      <w:pPr>
        <w:pStyle w:val="TTEMEASMCA"/>
      </w:pPr>
    </w:p>
    <w:p w:rsidR="00BB7668" w:rsidRDefault="00BB7668">
      <w:pPr>
        <w:pStyle w:val="TTEMEASMCA"/>
      </w:pPr>
    </w:p>
    <w:p w:rsidR="00BB7668" w:rsidRDefault="00BB7668">
      <w:pPr>
        <w:pStyle w:val="TTEMEASMCA"/>
      </w:pPr>
    </w:p>
    <w:p w:rsidR="00BB7668" w:rsidRDefault="00BB7668">
      <w:pPr>
        <w:pStyle w:val="TTEMEASMCA"/>
      </w:pPr>
    </w:p>
    <w:p w:rsidR="00BB7668" w:rsidRDefault="00BB7668">
      <w:pPr>
        <w:pStyle w:val="TTEMEASMCA"/>
      </w:pPr>
    </w:p>
    <w:p w:rsidR="00BB7668" w:rsidRDefault="00BB7668">
      <w:pPr>
        <w:pStyle w:val="TTEMEASMCA"/>
      </w:pPr>
    </w:p>
    <w:p w:rsidR="00BB7668" w:rsidRDefault="00BB7668">
      <w:pPr>
        <w:pStyle w:val="TTEMEASMCA"/>
      </w:pPr>
    </w:p>
    <w:p w:rsidR="00BB7668" w:rsidRDefault="00BB7668">
      <w:pPr>
        <w:pStyle w:val="TTEMEASMCA"/>
      </w:pPr>
    </w:p>
    <w:p w:rsidR="00BB7668" w:rsidRDefault="00BB7668">
      <w:pPr>
        <w:pStyle w:val="TTEMEASMCA"/>
      </w:pPr>
    </w:p>
    <w:p w:rsidR="00BB7668" w:rsidRDefault="00BB7668">
      <w:pPr>
        <w:pStyle w:val="TTEMEASMCA"/>
      </w:pPr>
    </w:p>
    <w:p w:rsidR="00BB7668" w:rsidRDefault="00BB7668">
      <w:pPr>
        <w:pStyle w:val="TTEMEASMCA"/>
      </w:pPr>
    </w:p>
    <w:p w:rsidR="00BB7668" w:rsidRDefault="00BB7668">
      <w:pPr>
        <w:pStyle w:val="TTEMEASMCA"/>
        <w:rPr>
          <w:noProof/>
          <w:snapToGrid w:val="0"/>
        </w:rPr>
      </w:pPr>
    </w:p>
    <w:p w:rsidR="00BB7668" w:rsidRDefault="00BB7668">
      <w:pPr>
        <w:pStyle w:val="TTEMEASMCA"/>
        <w:rPr>
          <w:noProof/>
          <w:snapToGrid w:val="0"/>
        </w:rPr>
      </w:pPr>
    </w:p>
    <w:p w:rsidR="00BB7668" w:rsidRDefault="00BB7668">
      <w:pPr>
        <w:pStyle w:val="TTEMEASMCA"/>
        <w:rPr>
          <w:noProof/>
          <w:snapToGrid w:val="0"/>
        </w:rPr>
      </w:pPr>
    </w:p>
    <w:p w:rsidR="00BB7668" w:rsidRDefault="00BB7668">
      <w:pPr>
        <w:pStyle w:val="TTEMEASMCA"/>
        <w:rPr>
          <w:noProof/>
          <w:snapToGrid w:val="0"/>
        </w:rPr>
      </w:pPr>
    </w:p>
    <w:p w:rsidR="00BB7668" w:rsidRDefault="00BB7668">
      <w:pPr>
        <w:pStyle w:val="TTEMEASMCA"/>
        <w:rPr>
          <w:noProof/>
          <w:snapToGrid w:val="0"/>
        </w:rPr>
      </w:pPr>
    </w:p>
    <w:p w:rsidR="00BB7668" w:rsidRDefault="00D24F81">
      <w:pPr>
        <w:pStyle w:val="TTEMEASMCA"/>
        <w:rPr>
          <w:noProof/>
          <w:snapToGrid w:val="0"/>
        </w:rPr>
      </w:pPr>
      <w:r>
        <w:rPr>
          <w:noProof/>
          <w:snapToGrid w:val="0"/>
        </w:rPr>
        <w:t>II PRIEDAS</w:t>
      </w:r>
    </w:p>
    <w:p w:rsidR="00BB7668" w:rsidRDefault="00BB7668">
      <w:pPr>
        <w:pStyle w:val="TTEMEASMCA"/>
        <w:ind w:left="0" w:firstLine="0"/>
        <w:jc w:val="left"/>
        <w:rPr>
          <w:noProof/>
          <w:snapToGrid w:val="0"/>
        </w:rPr>
      </w:pPr>
    </w:p>
    <w:p w:rsidR="00BB7668" w:rsidRDefault="00D24F81" w:rsidP="003649F5">
      <w:pPr>
        <w:pStyle w:val="TTEMEASMCA"/>
        <w:ind w:left="0" w:firstLine="0"/>
        <w:rPr>
          <w:noProof/>
          <w:snapToGrid w:val="0"/>
        </w:rPr>
      </w:pPr>
      <w:r>
        <w:rPr>
          <w:noProof/>
          <w:snapToGrid w:val="0"/>
        </w:rPr>
        <w:t>REGISTRACIJOS SĄLYGOS</w:t>
      </w:r>
    </w:p>
    <w:p w:rsidR="00BB7668" w:rsidRDefault="00BB7668">
      <w:pPr>
        <w:pStyle w:val="TTEMEASMCA"/>
        <w:ind w:left="1134" w:firstLine="567"/>
        <w:jc w:val="left"/>
        <w:rPr>
          <w:noProof/>
          <w:snapToGrid w:val="0"/>
        </w:rPr>
      </w:pPr>
    </w:p>
    <w:p w:rsidR="00BB7668" w:rsidRDefault="00D24F81">
      <w:pPr>
        <w:pStyle w:val="TTEMEASMCA"/>
        <w:numPr>
          <w:ilvl w:val="0"/>
          <w:numId w:val="22"/>
        </w:numPr>
        <w:tabs>
          <w:tab w:val="clear" w:pos="567"/>
        </w:tabs>
        <w:spacing w:line="360" w:lineRule="auto"/>
        <w:ind w:left="1701" w:hanging="567"/>
        <w:jc w:val="left"/>
        <w:rPr>
          <w:noProof/>
          <w:snapToGrid w:val="0"/>
        </w:rPr>
      </w:pPr>
      <w:r>
        <w:rPr>
          <w:noProof/>
          <w:snapToGrid w:val="0"/>
        </w:rPr>
        <w:t>GAMINTOJAS (-AI), ATSAKINGAS (-I) UŽ SERIJŲ IŠLEIDIMĄ</w:t>
      </w:r>
    </w:p>
    <w:p w:rsidR="00BB7668" w:rsidRDefault="00D24F81">
      <w:pPr>
        <w:pStyle w:val="TTEMEASMCA"/>
        <w:numPr>
          <w:ilvl w:val="0"/>
          <w:numId w:val="22"/>
        </w:numPr>
        <w:tabs>
          <w:tab w:val="clear" w:pos="567"/>
        </w:tabs>
        <w:spacing w:line="360" w:lineRule="auto"/>
        <w:ind w:left="1701" w:hanging="567"/>
        <w:jc w:val="left"/>
        <w:rPr>
          <w:noProof/>
          <w:snapToGrid w:val="0"/>
        </w:rPr>
      </w:pPr>
      <w:r>
        <w:rPr>
          <w:noProof/>
          <w:snapToGrid w:val="0"/>
        </w:rPr>
        <w:t>TIEKIMO IR VARTOJIMO SĄLYGOS AR APRIBOJIMAI</w:t>
      </w:r>
    </w:p>
    <w:p w:rsidR="00BB7668" w:rsidRDefault="00D24F81">
      <w:pPr>
        <w:pStyle w:val="TTEMEASMCA"/>
        <w:numPr>
          <w:ilvl w:val="0"/>
          <w:numId w:val="22"/>
        </w:numPr>
        <w:tabs>
          <w:tab w:val="clear" w:pos="567"/>
          <w:tab w:val="left" w:pos="66"/>
        </w:tabs>
        <w:spacing w:line="360" w:lineRule="auto"/>
        <w:ind w:left="1701" w:hanging="567"/>
        <w:jc w:val="left"/>
        <w:rPr>
          <w:noProof/>
          <w:snapToGrid w:val="0"/>
        </w:rPr>
      </w:pPr>
      <w:r>
        <w:rPr>
          <w:noProof/>
          <w:snapToGrid w:val="0"/>
        </w:rPr>
        <w:t>KITOS SĄLYGOS IR REIKALAVIMAI REGISTRUOTOJAS</w:t>
      </w:r>
    </w:p>
    <w:p w:rsidR="00BB7668" w:rsidRDefault="00D24F81">
      <w:pPr>
        <w:pStyle w:val="TTEMEASMCA"/>
        <w:numPr>
          <w:ilvl w:val="0"/>
          <w:numId w:val="22"/>
        </w:numPr>
        <w:tabs>
          <w:tab w:val="clear" w:pos="567"/>
        </w:tabs>
        <w:ind w:left="1701" w:hanging="567"/>
        <w:jc w:val="left"/>
        <w:rPr>
          <w:noProof/>
          <w:snapToGrid w:val="0"/>
        </w:rPr>
      </w:pPr>
      <w:r>
        <w:rPr>
          <w:noProof/>
          <w:snapToGrid w:val="0"/>
        </w:rPr>
        <w:t>SĄLYGOS AR APRIBOJIMAI, SKIRTI SAUGIAM IR VEIKSMINGAM VAISTINIO PREPARATO VARTOJIMUI UŽTIKRINTI</w:t>
      </w:r>
      <w:bookmarkEnd w:id="61"/>
      <w:bookmarkEnd w:id="62"/>
    </w:p>
    <w:p w:rsidR="00BB7668" w:rsidRDefault="00BB7668" w:rsidP="008B128E">
      <w:pPr>
        <w:pStyle w:val="BTEMEASMCA"/>
      </w:pPr>
    </w:p>
    <w:p w:rsidR="00BB7668" w:rsidRDefault="00BB7668">
      <w:pPr>
        <w:pStyle w:val="BTEMEASMCA"/>
      </w:pPr>
    </w:p>
    <w:p w:rsidR="00BB7668" w:rsidRDefault="00BB7668">
      <w:pPr>
        <w:tabs>
          <w:tab w:val="left" w:pos="567"/>
        </w:tabs>
        <w:spacing w:line="260" w:lineRule="exact"/>
        <w:rPr>
          <w:snapToGrid w:val="0"/>
          <w:lang w:val="lt-LT"/>
        </w:rPr>
      </w:pPr>
    </w:p>
    <w:p w:rsidR="00BB7668" w:rsidRDefault="00BB7668">
      <w:pPr>
        <w:tabs>
          <w:tab w:val="left" w:pos="1701"/>
        </w:tabs>
        <w:spacing w:line="260" w:lineRule="exact"/>
        <w:ind w:right="567"/>
        <w:rPr>
          <w:rFonts w:ascii="Times New Roman" w:hAnsi="Times New Roman"/>
          <w:b/>
          <w:bCs/>
          <w:caps/>
          <w:noProof/>
          <w:snapToGrid w:val="0"/>
          <w:lang w:val="lt-LT"/>
        </w:rPr>
      </w:pPr>
    </w:p>
    <w:p w:rsidR="00BB7668" w:rsidRDefault="00BB7668" w:rsidP="008B128E">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D24F81">
      <w:pPr>
        <w:pStyle w:val="BTEMEASMCA"/>
      </w:pPr>
      <w:r>
        <w:br w:type="page"/>
      </w:r>
    </w:p>
    <w:p w:rsidR="00253AFB" w:rsidRPr="003649F5" w:rsidRDefault="00253AFB" w:rsidP="003649F5">
      <w:pPr>
        <w:tabs>
          <w:tab w:val="left" w:pos="567"/>
        </w:tabs>
        <w:spacing w:after="0" w:line="260" w:lineRule="exact"/>
        <w:ind w:left="567" w:hanging="567"/>
        <w:rPr>
          <w:rFonts w:ascii="Times New Roman" w:hAnsi="Times New Roman"/>
          <w:b/>
          <w:lang w:val="lt-LT"/>
        </w:rPr>
      </w:pPr>
      <w:r w:rsidRPr="00253AFB">
        <w:rPr>
          <w:rFonts w:ascii="Times New Roman" w:eastAsia="Times New Roman" w:hAnsi="Times New Roman"/>
          <w:b/>
          <w:snapToGrid w:val="0"/>
          <w:szCs w:val="20"/>
          <w:lang w:val="lt-LT"/>
        </w:rPr>
        <w:t>A.</w:t>
      </w:r>
      <w:r w:rsidRPr="00253AFB">
        <w:rPr>
          <w:rFonts w:ascii="Times New Roman" w:eastAsia="Times New Roman" w:hAnsi="Times New Roman"/>
          <w:b/>
          <w:snapToGrid w:val="0"/>
          <w:szCs w:val="24"/>
          <w:lang w:val="lt-LT"/>
        </w:rPr>
        <w:tab/>
      </w:r>
      <w:r w:rsidRPr="003649F5">
        <w:rPr>
          <w:rFonts w:ascii="Times New Roman" w:hAnsi="Times New Roman"/>
          <w:b/>
          <w:lang w:val="lt-LT"/>
        </w:rPr>
        <w:t>GAMINTOJAS (-AI), ATSAKINGAS (-I) UŽ SERIJŲ IŠLEIDIMĄ</w:t>
      </w:r>
    </w:p>
    <w:p w:rsidR="003649F5" w:rsidRPr="00D130E0" w:rsidRDefault="003649F5" w:rsidP="008B128E">
      <w:pPr>
        <w:pStyle w:val="BTEMEASMCA"/>
      </w:pPr>
    </w:p>
    <w:p w:rsidR="00BB7668" w:rsidRPr="00D130E0" w:rsidRDefault="00D24F81">
      <w:pPr>
        <w:pStyle w:val="BTEMEASMCA"/>
      </w:pPr>
      <w:r w:rsidRPr="00D130E0">
        <w:t>Gamintojo (-ų), atsakingo (-ų) už serijų išleidimą, pavadinimas (-ai) ir adresas (-ai)</w:t>
      </w:r>
    </w:p>
    <w:p w:rsidR="00BB7668" w:rsidRDefault="00BB7668">
      <w:pPr>
        <w:pStyle w:val="BTEMEASMCA"/>
      </w:pPr>
    </w:p>
    <w:p w:rsidR="00BB7668" w:rsidRDefault="00D24F81">
      <w:pPr>
        <w:pStyle w:val="BTEMEASMCA"/>
      </w:pPr>
      <w:r>
        <w:t>Pharmadox Healthcare Ltd.</w:t>
      </w:r>
    </w:p>
    <w:p w:rsidR="00BB7668" w:rsidRDefault="00D24F81">
      <w:pPr>
        <w:pStyle w:val="BTEMEASMCA"/>
      </w:pPr>
      <w:r>
        <w:t>KW20A Kordin Industrial Park</w:t>
      </w:r>
    </w:p>
    <w:p w:rsidR="00BB7668" w:rsidRDefault="00D24F81">
      <w:pPr>
        <w:pStyle w:val="BTEMEASMCA"/>
      </w:pPr>
      <w:r>
        <w:t>Paola PLA 3000</w:t>
      </w:r>
    </w:p>
    <w:p w:rsidR="00BB7668" w:rsidRDefault="00D24F81">
      <w:pPr>
        <w:pStyle w:val="BTEMEASMCA"/>
      </w:pPr>
      <w:r>
        <w:t>Malta</w:t>
      </w:r>
    </w:p>
    <w:p w:rsidR="00BB7668" w:rsidRDefault="00BB7668">
      <w:pPr>
        <w:pStyle w:val="BTEMEASMCA"/>
      </w:pPr>
    </w:p>
    <w:p w:rsidR="00BB7668" w:rsidRDefault="00D24F81">
      <w:pPr>
        <w:pStyle w:val="BTEMEASMCA"/>
      </w:pPr>
      <w:r>
        <w:t>arba</w:t>
      </w:r>
    </w:p>
    <w:p w:rsidR="00BB7668" w:rsidRDefault="00BB7668">
      <w:pPr>
        <w:pStyle w:val="BTEMEASMCA"/>
      </w:pPr>
    </w:p>
    <w:p w:rsidR="00BB7668" w:rsidRDefault="00D24F81">
      <w:pPr>
        <w:pStyle w:val="BTEMEASMCA"/>
      </w:pPr>
      <w:r>
        <w:t>Adalvo Limited</w:t>
      </w:r>
    </w:p>
    <w:p w:rsidR="00BB7668" w:rsidRDefault="00D24F81">
      <w:pPr>
        <w:pStyle w:val="BTEMEASMCA"/>
      </w:pPr>
      <w:r>
        <w:t>Malta Life Sciences Park, Building 1, Level 4</w:t>
      </w:r>
    </w:p>
    <w:p w:rsidR="00BB7668" w:rsidRDefault="00D24F81">
      <w:pPr>
        <w:pStyle w:val="BTEMEASMCA"/>
      </w:pPr>
      <w:r>
        <w:t>Sir Temi Zammit Buildings</w:t>
      </w:r>
    </w:p>
    <w:p w:rsidR="00BB7668" w:rsidRDefault="00D24F81">
      <w:pPr>
        <w:pStyle w:val="BTEMEASMCA"/>
      </w:pPr>
      <w:r>
        <w:t>San Gwan Industrial Estate</w:t>
      </w:r>
    </w:p>
    <w:p w:rsidR="00BB7668" w:rsidRDefault="00D24F81">
      <w:pPr>
        <w:pStyle w:val="BTEMEASMCA"/>
      </w:pPr>
      <w:r>
        <w:t>San Gwann SGN 3000</w:t>
      </w:r>
    </w:p>
    <w:p w:rsidR="00BB7668" w:rsidRDefault="00D24F81">
      <w:pPr>
        <w:pStyle w:val="BTEMEASMCA"/>
      </w:pPr>
      <w:r>
        <w:t>Malta</w:t>
      </w:r>
    </w:p>
    <w:p w:rsidR="00BB7668" w:rsidRDefault="00BB7668">
      <w:pPr>
        <w:pStyle w:val="BTEMEASMCA"/>
      </w:pPr>
    </w:p>
    <w:p w:rsidR="00BB7668" w:rsidRDefault="00D24F81">
      <w:pPr>
        <w:pStyle w:val="BTEMEASMCA"/>
      </w:pPr>
      <w:r>
        <w:t>arba</w:t>
      </w:r>
    </w:p>
    <w:p w:rsidR="00BB7668" w:rsidRDefault="00BB7668">
      <w:pPr>
        <w:pStyle w:val="BTEMEASMCA"/>
      </w:pPr>
    </w:p>
    <w:p w:rsidR="00BB7668" w:rsidRDefault="00D24F81">
      <w:pPr>
        <w:pStyle w:val="BTEMEASMCA"/>
      </w:pPr>
      <w:r>
        <w:t>KeVaRo GROUP Ltd</w:t>
      </w:r>
    </w:p>
    <w:p w:rsidR="00BB7668" w:rsidRDefault="00D24F81">
      <w:pPr>
        <w:pStyle w:val="BTEMEASMCA"/>
      </w:pPr>
      <w:r>
        <w:t>9 Tzaritza Elenora Str., office 23</w:t>
      </w:r>
    </w:p>
    <w:p w:rsidR="00BB7668" w:rsidRDefault="00D24F81">
      <w:pPr>
        <w:pStyle w:val="BTEMEASMCA"/>
      </w:pPr>
      <w:r>
        <w:t>Sofia 1618</w:t>
      </w:r>
    </w:p>
    <w:p w:rsidR="00BB7668" w:rsidRDefault="00D24F81">
      <w:pPr>
        <w:pStyle w:val="BTEMEASMCA"/>
      </w:pPr>
      <w:r>
        <w:t>Bulgarija</w:t>
      </w:r>
    </w:p>
    <w:p w:rsidR="00051199" w:rsidRDefault="00051199">
      <w:pPr>
        <w:pStyle w:val="BTEMEASMCA"/>
      </w:pPr>
    </w:p>
    <w:p w:rsidR="00051199" w:rsidRDefault="00051199">
      <w:pPr>
        <w:pStyle w:val="BTEMEASMCA"/>
      </w:pPr>
      <w:r>
        <w:t>arba</w:t>
      </w:r>
    </w:p>
    <w:p w:rsidR="00051199" w:rsidRDefault="00051199">
      <w:pPr>
        <w:pStyle w:val="BTEMEASMCA"/>
      </w:pPr>
    </w:p>
    <w:p w:rsidR="00051199" w:rsidRDefault="00051199">
      <w:pPr>
        <w:pStyle w:val="BTEMEASMCA"/>
      </w:pPr>
      <w:r>
        <w:t>S</w:t>
      </w:r>
      <w:r w:rsidR="0066513E">
        <w:t>TADA</w:t>
      </w:r>
      <w:r>
        <w:t xml:space="preserve"> Arzneimittel AG </w:t>
      </w:r>
    </w:p>
    <w:p w:rsidR="00051199" w:rsidRDefault="00051199">
      <w:pPr>
        <w:pStyle w:val="BTEMEASMCA"/>
      </w:pPr>
      <w:r>
        <w:t>Stadastrasse 2-18</w:t>
      </w:r>
    </w:p>
    <w:p w:rsidR="00051199" w:rsidRDefault="0066513E">
      <w:pPr>
        <w:pStyle w:val="BTEMEASMCA"/>
      </w:pPr>
      <w:r>
        <w:t xml:space="preserve">61118 </w:t>
      </w:r>
      <w:r w:rsidR="00051199">
        <w:t xml:space="preserve">Bad Vilbel </w:t>
      </w:r>
    </w:p>
    <w:p w:rsidR="00051199" w:rsidRDefault="00051199">
      <w:pPr>
        <w:pStyle w:val="BTEMEASMCA"/>
      </w:pPr>
      <w:r>
        <w:t>Vokietija</w:t>
      </w:r>
    </w:p>
    <w:p w:rsidR="00BB7668" w:rsidRDefault="00BB7668">
      <w:pPr>
        <w:pStyle w:val="BTEMEASMCA"/>
      </w:pPr>
    </w:p>
    <w:p w:rsidR="00BB7668" w:rsidRDefault="00D24F81">
      <w:pPr>
        <w:pStyle w:val="BTEMEASMCA"/>
        <w:rPr>
          <w:snapToGrid w:val="0"/>
        </w:rPr>
      </w:pPr>
      <w:r>
        <w:rPr>
          <w:snapToGrid w:val="0"/>
        </w:rPr>
        <w:t>Su pakuote pateikiamame lapelyje nurodomas gamintojo, atsakingo už konkrečios serijos išleidimą, pavadinimas ir adresas.</w:t>
      </w:r>
    </w:p>
    <w:p w:rsidR="003649F5" w:rsidRDefault="003649F5">
      <w:pPr>
        <w:pStyle w:val="BTEMEASMCA"/>
        <w:rPr>
          <w:snapToGrid w:val="0"/>
        </w:rPr>
      </w:pPr>
    </w:p>
    <w:p w:rsidR="003649F5" w:rsidRDefault="003649F5">
      <w:pPr>
        <w:pStyle w:val="BTEMEASMCA"/>
        <w:rPr>
          <w:snapToGrid w:val="0"/>
        </w:rPr>
      </w:pPr>
    </w:p>
    <w:p w:rsidR="00253AFB" w:rsidRPr="003649F5" w:rsidRDefault="00253AFB" w:rsidP="003649F5">
      <w:pPr>
        <w:tabs>
          <w:tab w:val="left" w:pos="567"/>
        </w:tabs>
        <w:spacing w:after="0" w:line="240" w:lineRule="auto"/>
        <w:ind w:left="567" w:hanging="567"/>
        <w:rPr>
          <w:rFonts w:ascii="Times New Roman" w:hAnsi="Times New Roman"/>
          <w:lang w:val="lt-LT"/>
        </w:rPr>
      </w:pPr>
      <w:r w:rsidRPr="00253AFB">
        <w:rPr>
          <w:rFonts w:ascii="Times New Roman" w:eastAsia="Times New Roman" w:hAnsi="Times New Roman"/>
          <w:b/>
          <w:noProof/>
          <w:snapToGrid w:val="0"/>
          <w:szCs w:val="24"/>
          <w:lang w:val="lt-LT"/>
        </w:rPr>
        <w:t>B.</w:t>
      </w:r>
      <w:r w:rsidRPr="00253AFB">
        <w:rPr>
          <w:rFonts w:ascii="Times New Roman" w:eastAsia="Times New Roman" w:hAnsi="Times New Roman"/>
          <w:b/>
          <w:snapToGrid w:val="0"/>
          <w:szCs w:val="24"/>
          <w:lang w:val="lt-LT"/>
        </w:rPr>
        <w:tab/>
      </w:r>
      <w:r w:rsidRPr="003649F5">
        <w:rPr>
          <w:rFonts w:ascii="Times New Roman" w:hAnsi="Times New Roman"/>
          <w:b/>
          <w:lang w:val="lt-LT"/>
        </w:rPr>
        <w:t>TIEKIMO IR VARTOJIMO SĄLYGOS AR APRIBOJIMAI</w:t>
      </w:r>
    </w:p>
    <w:p w:rsidR="00BB7668" w:rsidRDefault="00BB7668" w:rsidP="008B128E">
      <w:pPr>
        <w:pStyle w:val="BTEMEASMCA"/>
      </w:pPr>
    </w:p>
    <w:p w:rsidR="00BB7668" w:rsidRDefault="00D24F81">
      <w:pPr>
        <w:pStyle w:val="BTEMEASMCA"/>
      </w:pPr>
      <w:r>
        <w:t>Receptinis vaistinis preparatas.</w:t>
      </w:r>
    </w:p>
    <w:p w:rsidR="00BB7668" w:rsidRDefault="00BB7668">
      <w:pPr>
        <w:pStyle w:val="BTEMEASMCA"/>
      </w:pPr>
    </w:p>
    <w:p w:rsidR="00BB7668" w:rsidRPr="005542AC" w:rsidRDefault="00BB7668">
      <w:pPr>
        <w:pStyle w:val="BTEMEASMCA"/>
      </w:pPr>
    </w:p>
    <w:p w:rsidR="00253AFB" w:rsidRPr="003649F5" w:rsidRDefault="00253AFB" w:rsidP="003649F5">
      <w:pPr>
        <w:tabs>
          <w:tab w:val="left" w:pos="567"/>
        </w:tabs>
        <w:spacing w:after="0" w:line="260" w:lineRule="exact"/>
        <w:rPr>
          <w:rFonts w:ascii="Times New Roman" w:hAnsi="Times New Roman"/>
          <w:b/>
          <w:lang w:val="lt-LT"/>
        </w:rPr>
      </w:pPr>
      <w:r w:rsidRPr="00253AFB">
        <w:rPr>
          <w:rFonts w:ascii="Times New Roman" w:eastAsia="Times New Roman" w:hAnsi="Times New Roman"/>
          <w:b/>
          <w:snapToGrid w:val="0"/>
          <w:szCs w:val="20"/>
          <w:lang w:val="lt-LT"/>
        </w:rPr>
        <w:t>C.</w:t>
      </w:r>
      <w:r w:rsidRPr="00253AFB">
        <w:rPr>
          <w:rFonts w:ascii="Times New Roman" w:eastAsia="Times New Roman" w:hAnsi="Times New Roman"/>
          <w:b/>
          <w:snapToGrid w:val="0"/>
          <w:szCs w:val="20"/>
          <w:lang w:val="lt-LT"/>
        </w:rPr>
        <w:tab/>
      </w:r>
      <w:r w:rsidRPr="003649F5">
        <w:rPr>
          <w:rFonts w:ascii="Times New Roman" w:hAnsi="Times New Roman"/>
          <w:b/>
          <w:lang w:val="lt-LT"/>
        </w:rPr>
        <w:t>KITOS SĄLYGOS IR REIKALAVIMAI REGISTRUOTOJUI</w:t>
      </w:r>
    </w:p>
    <w:p w:rsidR="00BB7668" w:rsidRPr="00D130E0" w:rsidRDefault="00BB7668" w:rsidP="008B128E">
      <w:pPr>
        <w:pStyle w:val="BTEMEASMCA"/>
      </w:pPr>
    </w:p>
    <w:p w:rsidR="00BB7668" w:rsidRPr="00D130E0" w:rsidRDefault="00D24F81">
      <w:pPr>
        <w:pStyle w:val="BTEMEASMCA"/>
      </w:pPr>
      <w:r w:rsidRPr="00D130E0">
        <w:t>•</w:t>
      </w:r>
      <w:r w:rsidRPr="00D130E0">
        <w:tab/>
        <w:t>Periodiškai atnaujinami saugumo protokolai (PASP)</w:t>
      </w:r>
    </w:p>
    <w:p w:rsidR="00BB7668" w:rsidRDefault="00BB7668">
      <w:pPr>
        <w:pStyle w:val="BTEMEASMCA"/>
      </w:pPr>
    </w:p>
    <w:p w:rsidR="00BB7668" w:rsidRDefault="00D24F81">
      <w:pPr>
        <w:tabs>
          <w:tab w:val="left" w:pos="0"/>
          <w:tab w:val="left" w:pos="567"/>
        </w:tabs>
        <w:snapToGrid w:val="0"/>
        <w:spacing w:after="0" w:line="260" w:lineRule="exact"/>
        <w:rPr>
          <w:rFonts w:ascii="Times New Roman" w:eastAsia="Times New Roman" w:hAnsi="Times New Roman"/>
          <w:i/>
          <w:szCs w:val="24"/>
          <w:lang w:val="lt-LT"/>
        </w:rPr>
      </w:pPr>
      <w:r>
        <w:rPr>
          <w:rFonts w:ascii="Times New Roman" w:eastAsia="Times New Roman" w:hAnsi="Times New Roman"/>
          <w:noProof/>
          <w:szCs w:val="24"/>
          <w:lang w:val="lt-LT"/>
        </w:rPr>
        <w:t xml:space="preserve">Registruotojas šio vaistinio preparato PASP teikia remdamasis Direktyvos 2001/83/EB 107c straipsnio 7 dalyje numatytame Sąjungos </w:t>
      </w:r>
      <w:r>
        <w:rPr>
          <w:rFonts w:ascii="Times New Roman" w:eastAsia="Times New Roman" w:hAnsi="Times New Roman"/>
          <w:szCs w:val="24"/>
          <w:lang w:val="lt-LT"/>
        </w:rPr>
        <w:t xml:space="preserve">referencinių </w:t>
      </w:r>
      <w:r>
        <w:rPr>
          <w:rFonts w:ascii="Times New Roman" w:eastAsia="Times New Roman" w:hAnsi="Times New Roman"/>
          <w:noProof/>
          <w:szCs w:val="24"/>
          <w:lang w:val="lt-LT"/>
        </w:rPr>
        <w:t>datų sąraše (</w:t>
      </w:r>
      <w:r>
        <w:rPr>
          <w:rFonts w:ascii="Times New Roman" w:eastAsia="Times New Roman" w:hAnsi="Times New Roman"/>
          <w:i/>
          <w:noProof/>
          <w:szCs w:val="24"/>
          <w:lang w:val="lt-LT"/>
        </w:rPr>
        <w:t>EURD</w:t>
      </w:r>
      <w:r>
        <w:rPr>
          <w:rFonts w:ascii="Times New Roman" w:eastAsia="Times New Roman" w:hAnsi="Times New Roman"/>
          <w:noProof/>
          <w:szCs w:val="24"/>
          <w:lang w:val="lt-LT"/>
        </w:rPr>
        <w:t xml:space="preserve"> sąraše), kuris skelbiamas Europos vaistų </w:t>
      </w:r>
      <w:r>
        <w:rPr>
          <w:rFonts w:ascii="Times New Roman" w:eastAsia="Times New Roman" w:hAnsi="Times New Roman"/>
          <w:szCs w:val="24"/>
          <w:lang w:val="lt-LT"/>
        </w:rPr>
        <w:t>tinklalapyje</w:t>
      </w:r>
      <w:r>
        <w:rPr>
          <w:rFonts w:ascii="Times New Roman" w:eastAsia="Times New Roman" w:hAnsi="Times New Roman"/>
          <w:noProof/>
          <w:szCs w:val="24"/>
          <w:lang w:val="lt-LT"/>
        </w:rPr>
        <w:t>, nustatytais reikalavimais.</w:t>
      </w:r>
    </w:p>
    <w:p w:rsidR="00BB7668" w:rsidRDefault="00BB7668" w:rsidP="008B128E">
      <w:pPr>
        <w:pStyle w:val="BTEMEASMCA"/>
      </w:pPr>
    </w:p>
    <w:p w:rsidR="00BB7668" w:rsidRDefault="00BB7668">
      <w:pPr>
        <w:pStyle w:val="BTEMEASMCA"/>
      </w:pPr>
    </w:p>
    <w:p w:rsidR="00BB7668" w:rsidRDefault="00253AFB" w:rsidP="00F3423C">
      <w:pPr>
        <w:keepNext/>
        <w:spacing w:after="0"/>
        <w:rPr>
          <w:rFonts w:ascii="Times New Roman" w:eastAsia="Times New Roman" w:hAnsi="Times New Roman"/>
          <w:b/>
          <w:noProof/>
          <w:snapToGrid w:val="0"/>
          <w:szCs w:val="24"/>
          <w:lang w:val="lt-LT"/>
        </w:rPr>
      </w:pPr>
      <w:r w:rsidRPr="00253AFB">
        <w:rPr>
          <w:rFonts w:ascii="Times New Roman" w:eastAsia="Times New Roman" w:hAnsi="Times New Roman"/>
          <w:b/>
          <w:noProof/>
          <w:snapToGrid w:val="0"/>
          <w:szCs w:val="24"/>
          <w:lang w:val="lt-LT"/>
        </w:rPr>
        <w:lastRenderedPageBreak/>
        <w:t>D.</w:t>
      </w:r>
      <w:r w:rsidRPr="00253AFB">
        <w:rPr>
          <w:rFonts w:ascii="Times New Roman" w:eastAsia="Times New Roman" w:hAnsi="Times New Roman"/>
          <w:b/>
          <w:snapToGrid w:val="0"/>
          <w:szCs w:val="24"/>
          <w:lang w:val="lt-LT"/>
        </w:rPr>
        <w:tab/>
      </w:r>
      <w:r w:rsidRPr="00253AFB">
        <w:rPr>
          <w:rFonts w:ascii="Times New Roman" w:eastAsia="Times New Roman" w:hAnsi="Times New Roman"/>
          <w:b/>
          <w:noProof/>
          <w:snapToGrid w:val="0"/>
          <w:szCs w:val="24"/>
          <w:lang w:val="lt-LT"/>
        </w:rPr>
        <w:t>SĄLYGOS AR APRIBOJIMAI, SKIRTI SAUGIAM IR VEIKSMINGAM VAISTINIO PREPARATO VARTOJIMUI UŽTIKRINTI</w:t>
      </w:r>
    </w:p>
    <w:p w:rsidR="00253AFB" w:rsidRDefault="00253AFB" w:rsidP="00F3423C">
      <w:pPr>
        <w:keepNext/>
        <w:spacing w:after="0"/>
        <w:rPr>
          <w:lang w:val="lt-LT"/>
        </w:rPr>
      </w:pPr>
    </w:p>
    <w:p w:rsidR="00BB7668" w:rsidRDefault="00D24F81" w:rsidP="00F3423C">
      <w:pPr>
        <w:keepNext/>
        <w:numPr>
          <w:ilvl w:val="0"/>
          <w:numId w:val="28"/>
        </w:numPr>
        <w:tabs>
          <w:tab w:val="left" w:pos="567"/>
        </w:tabs>
        <w:autoSpaceDN w:val="0"/>
        <w:snapToGrid w:val="0"/>
        <w:spacing w:after="0" w:line="240" w:lineRule="auto"/>
        <w:ind w:right="-1" w:hanging="502"/>
        <w:rPr>
          <w:rFonts w:ascii="Times New Roman" w:eastAsia="Times New Roman" w:hAnsi="Times New Roman"/>
          <w:b/>
          <w:szCs w:val="24"/>
          <w:lang w:val="lt-LT"/>
        </w:rPr>
      </w:pPr>
      <w:r>
        <w:rPr>
          <w:rFonts w:ascii="Times New Roman" w:eastAsia="Times New Roman" w:hAnsi="Times New Roman"/>
          <w:b/>
          <w:szCs w:val="20"/>
          <w:lang w:val="lt-LT"/>
        </w:rPr>
        <w:t>Rizikos valdymo planas (RVP)</w:t>
      </w:r>
    </w:p>
    <w:p w:rsidR="00BB7668" w:rsidRDefault="00BB7668" w:rsidP="00F3423C">
      <w:pPr>
        <w:keepNext/>
        <w:tabs>
          <w:tab w:val="left" w:pos="567"/>
        </w:tabs>
        <w:snapToGrid w:val="0"/>
        <w:spacing w:after="0" w:line="240" w:lineRule="auto"/>
        <w:ind w:left="720" w:right="-1"/>
        <w:rPr>
          <w:rFonts w:ascii="Times New Roman" w:eastAsia="Times New Roman" w:hAnsi="Times New Roman"/>
          <w:b/>
          <w:szCs w:val="24"/>
          <w:lang w:val="lt-LT"/>
        </w:rPr>
      </w:pPr>
    </w:p>
    <w:p w:rsidR="00BB7668" w:rsidRDefault="00D24F81" w:rsidP="00F3423C">
      <w:pPr>
        <w:keepNext/>
        <w:tabs>
          <w:tab w:val="left" w:pos="0"/>
          <w:tab w:val="left" w:pos="567"/>
        </w:tabs>
        <w:snapToGrid w:val="0"/>
        <w:spacing w:after="0" w:line="240" w:lineRule="auto"/>
        <w:rPr>
          <w:rFonts w:ascii="Times New Roman" w:eastAsia="Times New Roman" w:hAnsi="Times New Roman"/>
          <w:szCs w:val="20"/>
          <w:lang w:val="lt-LT"/>
        </w:rPr>
      </w:pPr>
      <w:r>
        <w:rPr>
          <w:rFonts w:ascii="Times New Roman" w:eastAsia="Times New Roman" w:hAnsi="Times New Roman"/>
          <w:szCs w:val="20"/>
          <w:lang w:val="lt-LT"/>
        </w:rPr>
        <w:t>Registruotojas atlieka reikalaujamą farmakologinio budrumo veiklą ir veiksmus, kurie išsamiai aprašyti registracijos bylos 1.8.2 modulyje pateiktame RVP ir suderintose tolesnėse jo versijose.</w:t>
      </w:r>
    </w:p>
    <w:p w:rsidR="00BB7668" w:rsidRPr="003649F5" w:rsidRDefault="00BB7668">
      <w:pPr>
        <w:tabs>
          <w:tab w:val="left" w:pos="567"/>
        </w:tabs>
        <w:snapToGrid w:val="0"/>
        <w:spacing w:after="0" w:line="240" w:lineRule="auto"/>
        <w:rPr>
          <w:rFonts w:ascii="Times New Roman" w:eastAsia="Times New Roman" w:hAnsi="Times New Roman"/>
          <w:szCs w:val="20"/>
          <w:lang w:val="lt-LT"/>
        </w:rPr>
      </w:pPr>
    </w:p>
    <w:p w:rsidR="00BB7668" w:rsidRDefault="00D24F81">
      <w:pPr>
        <w:tabs>
          <w:tab w:val="left" w:pos="567"/>
        </w:tabs>
        <w:snapToGrid w:val="0"/>
        <w:spacing w:after="0" w:line="240" w:lineRule="auto"/>
        <w:ind w:right="-1"/>
        <w:rPr>
          <w:rFonts w:ascii="Times New Roman" w:eastAsia="Times New Roman" w:hAnsi="Times New Roman"/>
          <w:i/>
          <w:szCs w:val="20"/>
          <w:lang w:val="lt-LT"/>
        </w:rPr>
      </w:pPr>
      <w:r>
        <w:rPr>
          <w:rFonts w:ascii="Times New Roman" w:eastAsia="Times New Roman" w:hAnsi="Times New Roman"/>
          <w:szCs w:val="24"/>
          <w:lang w:val="lt-LT"/>
        </w:rPr>
        <w:t>Atnaujintas rizikos valdymo planas turi būti pateiktas</w:t>
      </w:r>
      <w:r>
        <w:rPr>
          <w:rFonts w:ascii="Times New Roman" w:eastAsia="Times New Roman" w:hAnsi="Times New Roman"/>
          <w:szCs w:val="20"/>
          <w:lang w:val="lt-LT"/>
        </w:rPr>
        <w:t>:</w:t>
      </w:r>
    </w:p>
    <w:p w:rsidR="00BB7668" w:rsidRDefault="00D24F81">
      <w:pPr>
        <w:numPr>
          <w:ilvl w:val="0"/>
          <w:numId w:val="29"/>
        </w:numPr>
        <w:tabs>
          <w:tab w:val="left" w:pos="567"/>
        </w:tabs>
        <w:snapToGrid w:val="0"/>
        <w:spacing w:after="0" w:line="240" w:lineRule="auto"/>
        <w:ind w:right="-1"/>
        <w:rPr>
          <w:rFonts w:ascii="Times New Roman" w:eastAsia="Times New Roman" w:hAnsi="Times New Roman"/>
          <w:i/>
          <w:noProof/>
          <w:szCs w:val="24"/>
          <w:lang w:val="lt-LT"/>
        </w:rPr>
      </w:pPr>
      <w:r>
        <w:rPr>
          <w:rFonts w:ascii="Times New Roman" w:eastAsia="Times New Roman" w:hAnsi="Times New Roman"/>
          <w:szCs w:val="24"/>
          <w:lang w:val="lt-LT"/>
        </w:rPr>
        <w:t>pareikalavus Valstybinei vaistų kontrolės tarnybai prie Lietuvos Respublikos sveikatos apsaugos ministerijos</w:t>
      </w:r>
      <w:r>
        <w:rPr>
          <w:rFonts w:ascii="Times New Roman" w:eastAsia="Times New Roman" w:hAnsi="Times New Roman"/>
          <w:i/>
          <w:noProof/>
          <w:szCs w:val="24"/>
          <w:lang w:val="lt-LT"/>
        </w:rPr>
        <w:t>;</w:t>
      </w:r>
    </w:p>
    <w:p w:rsidR="00BB7668" w:rsidRDefault="00D24F81">
      <w:pPr>
        <w:numPr>
          <w:ilvl w:val="0"/>
          <w:numId w:val="29"/>
        </w:numPr>
        <w:tabs>
          <w:tab w:val="left" w:pos="720"/>
        </w:tabs>
        <w:snapToGrid w:val="0"/>
        <w:spacing w:after="0" w:line="240" w:lineRule="auto"/>
        <w:ind w:left="567" w:right="-1" w:hanging="207"/>
        <w:rPr>
          <w:rFonts w:ascii="Times New Roman" w:eastAsia="Times New Roman" w:hAnsi="Times New Roman"/>
          <w:szCs w:val="20"/>
          <w:lang w:val="lt-LT"/>
        </w:rPr>
      </w:pPr>
      <w:r>
        <w:rPr>
          <w:rFonts w:ascii="Times New Roman" w:eastAsia="Times New Roman" w:hAnsi="Times New Roman"/>
          <w:szCs w:val="20"/>
          <w:lang w:val="lt-LT"/>
        </w:rPr>
        <w:t>kai keičiama rizikos valdymo sistema, ypač gavus naujos informacijos, kuri gali lemti didelį naudos ir rizikos santykio pokytį arba pasiekus svarbų (farmakologinio budrumo ar rizikos mažinimo) etapą.</w:t>
      </w:r>
    </w:p>
    <w:p w:rsidR="00BB7668" w:rsidRDefault="00BB7668">
      <w:pPr>
        <w:tabs>
          <w:tab w:val="left" w:pos="567"/>
        </w:tabs>
        <w:snapToGrid w:val="0"/>
        <w:spacing w:after="0" w:line="240" w:lineRule="auto"/>
        <w:ind w:right="-1"/>
        <w:rPr>
          <w:rFonts w:ascii="Times New Roman" w:eastAsia="Times New Roman" w:hAnsi="Times New Roman"/>
          <w:noProof/>
          <w:szCs w:val="24"/>
          <w:lang w:val="lt-LT"/>
        </w:rPr>
      </w:pPr>
    </w:p>
    <w:p w:rsidR="00BB7668" w:rsidRDefault="00D24F81">
      <w:pPr>
        <w:tabs>
          <w:tab w:val="left" w:pos="567"/>
        </w:tabs>
        <w:snapToGrid w:val="0"/>
        <w:spacing w:after="0" w:line="240" w:lineRule="auto"/>
        <w:ind w:right="-1"/>
        <w:rPr>
          <w:rFonts w:ascii="Times New Roman" w:eastAsia="Times New Roman" w:hAnsi="Times New Roman"/>
          <w:szCs w:val="24"/>
          <w:lang w:val="lt-LT"/>
        </w:rPr>
      </w:pPr>
      <w:r>
        <w:rPr>
          <w:rFonts w:ascii="Times New Roman" w:eastAsia="Times New Roman" w:hAnsi="Times New Roman"/>
          <w:szCs w:val="24"/>
          <w:lang w:val="lt-LT"/>
        </w:rPr>
        <w:t>Jei sutampa PASP ir atnaujinto RVP teikimo datos, jie gali būti pateikiami kartu.</w:t>
      </w:r>
    </w:p>
    <w:p w:rsidR="00BB7668" w:rsidRDefault="00BB7668">
      <w:pPr>
        <w:tabs>
          <w:tab w:val="left" w:pos="567"/>
        </w:tabs>
        <w:snapToGrid w:val="0"/>
        <w:spacing w:after="0" w:line="240" w:lineRule="auto"/>
        <w:ind w:right="-1"/>
        <w:rPr>
          <w:rFonts w:ascii="Times New Roman" w:eastAsia="Times New Roman" w:hAnsi="Times New Roman"/>
          <w:szCs w:val="24"/>
          <w:lang w:val="lt-LT"/>
        </w:rPr>
      </w:pPr>
    </w:p>
    <w:p w:rsidR="00BB7668" w:rsidRDefault="00D24F81">
      <w:pPr>
        <w:numPr>
          <w:ilvl w:val="0"/>
          <w:numId w:val="28"/>
        </w:numPr>
        <w:tabs>
          <w:tab w:val="clear" w:pos="502"/>
          <w:tab w:val="left" w:pos="567"/>
          <w:tab w:val="num" w:pos="720"/>
        </w:tabs>
        <w:spacing w:after="0" w:line="260" w:lineRule="exact"/>
        <w:ind w:left="720" w:right="-1" w:hanging="720"/>
        <w:rPr>
          <w:rFonts w:ascii="Times New Roman" w:eastAsia="Times New Roman" w:hAnsi="Times New Roman"/>
          <w:i/>
          <w:noProof/>
          <w:snapToGrid w:val="0"/>
          <w:szCs w:val="24"/>
          <w:lang w:val="lt-LT"/>
        </w:rPr>
      </w:pPr>
      <w:r>
        <w:rPr>
          <w:rFonts w:ascii="Times New Roman" w:eastAsia="Times New Roman" w:hAnsi="Times New Roman"/>
          <w:b/>
          <w:snapToGrid w:val="0"/>
          <w:szCs w:val="20"/>
          <w:lang w:val="lt-LT"/>
        </w:rPr>
        <w:t>Papildomos rizikos mažinimo priemonės</w:t>
      </w:r>
    </w:p>
    <w:p w:rsidR="00BB7668" w:rsidRDefault="00BB7668">
      <w:pPr>
        <w:tabs>
          <w:tab w:val="left" w:pos="567"/>
        </w:tabs>
        <w:snapToGrid w:val="0"/>
        <w:spacing w:after="0" w:line="240" w:lineRule="auto"/>
        <w:ind w:right="-1"/>
        <w:rPr>
          <w:rFonts w:ascii="Times New Roman" w:eastAsia="Times New Roman" w:hAnsi="Times New Roman"/>
          <w:szCs w:val="24"/>
          <w:lang w:val="lt-LT"/>
        </w:rPr>
      </w:pPr>
    </w:p>
    <w:p w:rsidR="00143850" w:rsidRDefault="00143850" w:rsidP="00143850">
      <w:pPr>
        <w:tabs>
          <w:tab w:val="left" w:pos="567"/>
        </w:tabs>
        <w:snapToGrid w:val="0"/>
        <w:spacing w:after="0" w:line="240" w:lineRule="auto"/>
        <w:ind w:right="-1"/>
        <w:rPr>
          <w:rFonts w:ascii="Times New Roman" w:hAnsi="Times New Roman"/>
          <w:lang w:val="lt-LT"/>
        </w:rPr>
      </w:pPr>
      <w:r w:rsidRPr="001F7C3C">
        <w:rPr>
          <w:rFonts w:ascii="Times New Roman" w:hAnsi="Times New Roman"/>
          <w:lang w:val="lt-LT"/>
        </w:rPr>
        <w:t>Prieš vaistinio preparato pateikimą į rinką registruotojas su nacionaline</w:t>
      </w:r>
      <w:r>
        <w:rPr>
          <w:rFonts w:ascii="Times New Roman" w:hAnsi="Times New Roman"/>
          <w:lang w:val="lt-LT"/>
        </w:rPr>
        <w:t xml:space="preserve"> </w:t>
      </w:r>
      <w:r w:rsidRPr="001F7C3C">
        <w:rPr>
          <w:rFonts w:ascii="Times New Roman" w:hAnsi="Times New Roman"/>
          <w:lang w:val="lt-LT"/>
        </w:rPr>
        <w:t xml:space="preserve">kompetentinga institucija turi suderinti edukacinę </w:t>
      </w:r>
      <w:r>
        <w:rPr>
          <w:rFonts w:ascii="Times New Roman" w:hAnsi="Times New Roman"/>
          <w:lang w:val="lt-LT"/>
        </w:rPr>
        <w:t>medžiagą, skirtą sveikatos priežiūros specialistams ir pacientams</w:t>
      </w:r>
      <w:r w:rsidRPr="001F7C3C">
        <w:rPr>
          <w:rFonts w:ascii="Times New Roman" w:hAnsi="Times New Roman"/>
          <w:lang w:val="lt-LT"/>
        </w:rPr>
        <w:t>.</w:t>
      </w:r>
    </w:p>
    <w:p w:rsidR="00143850" w:rsidRPr="001F7C3C" w:rsidRDefault="00143850" w:rsidP="00143850">
      <w:pPr>
        <w:tabs>
          <w:tab w:val="left" w:pos="567"/>
        </w:tabs>
        <w:snapToGrid w:val="0"/>
        <w:spacing w:after="0" w:line="240" w:lineRule="auto"/>
        <w:ind w:right="-1"/>
        <w:rPr>
          <w:rFonts w:ascii="Times New Roman" w:hAnsi="Times New Roman"/>
          <w:lang w:val="lt-LT"/>
        </w:rPr>
      </w:pPr>
    </w:p>
    <w:p w:rsidR="00143850" w:rsidRPr="00417C37" w:rsidRDefault="00143850" w:rsidP="00143850">
      <w:pPr>
        <w:tabs>
          <w:tab w:val="left" w:pos="567"/>
        </w:tabs>
        <w:snapToGrid w:val="0"/>
        <w:spacing w:after="0" w:line="240" w:lineRule="auto"/>
        <w:ind w:right="-1"/>
        <w:rPr>
          <w:rFonts w:ascii="Times New Roman" w:hAnsi="Times New Roman"/>
          <w:lang w:val="lt-LT"/>
        </w:rPr>
      </w:pPr>
      <w:r w:rsidRPr="00417C37">
        <w:rPr>
          <w:rFonts w:ascii="Times New Roman" w:hAnsi="Times New Roman"/>
          <w:lang w:val="lt-LT"/>
        </w:rPr>
        <w:t>Edukacinę medžiagą sveikatos priežiūros specialistams (SPS) sudarys toliau išvardyti svarbiausi</w:t>
      </w:r>
    </w:p>
    <w:p w:rsidR="00143850" w:rsidRDefault="00143850" w:rsidP="00143850">
      <w:pPr>
        <w:tabs>
          <w:tab w:val="left" w:pos="567"/>
        </w:tabs>
        <w:snapToGrid w:val="0"/>
        <w:spacing w:after="0" w:line="240" w:lineRule="auto"/>
        <w:ind w:right="-1"/>
        <w:rPr>
          <w:rFonts w:ascii="Times New Roman" w:hAnsi="Times New Roman"/>
          <w:lang w:val="lt-LT"/>
        </w:rPr>
      </w:pPr>
      <w:r w:rsidRPr="00417C37">
        <w:rPr>
          <w:rFonts w:ascii="Times New Roman" w:hAnsi="Times New Roman"/>
          <w:lang w:val="lt-LT"/>
        </w:rPr>
        <w:t>elementai.</w:t>
      </w:r>
    </w:p>
    <w:p w:rsidR="00143850" w:rsidRPr="00417C37" w:rsidRDefault="00143850" w:rsidP="00143850">
      <w:pPr>
        <w:tabs>
          <w:tab w:val="left" w:pos="567"/>
        </w:tabs>
        <w:snapToGrid w:val="0"/>
        <w:spacing w:after="0" w:line="240" w:lineRule="auto"/>
        <w:ind w:right="-1"/>
        <w:rPr>
          <w:rFonts w:ascii="Times New Roman" w:hAnsi="Times New Roman"/>
          <w:lang w:val="lt-LT"/>
        </w:rPr>
      </w:pPr>
    </w:p>
    <w:p w:rsidR="00143850" w:rsidRPr="00BC114D" w:rsidRDefault="00143850" w:rsidP="00143850">
      <w:pPr>
        <w:pStyle w:val="Sraopastraipa"/>
        <w:numPr>
          <w:ilvl w:val="0"/>
          <w:numId w:val="44"/>
        </w:numPr>
        <w:tabs>
          <w:tab w:val="left" w:pos="567"/>
        </w:tabs>
        <w:snapToGrid w:val="0"/>
        <w:spacing w:after="120" w:line="240" w:lineRule="auto"/>
        <w:contextualSpacing w:val="0"/>
        <w:rPr>
          <w:rFonts w:ascii="Times New Roman" w:hAnsi="Times New Roman"/>
          <w:lang w:val="lt-LT"/>
        </w:rPr>
      </w:pPr>
      <w:r w:rsidRPr="00BC114D">
        <w:rPr>
          <w:rFonts w:ascii="Times New Roman" w:hAnsi="Times New Roman"/>
          <w:lang w:val="lt-LT"/>
        </w:rPr>
        <w:t>Prieš pirmą kartą skiriant š</w:t>
      </w:r>
      <w:r w:rsidR="00562151">
        <w:rPr>
          <w:rFonts w:ascii="Times New Roman" w:hAnsi="Times New Roman"/>
          <w:lang w:val="lt-LT"/>
        </w:rPr>
        <w:t>io</w:t>
      </w:r>
      <w:r w:rsidRPr="00BC114D">
        <w:rPr>
          <w:rFonts w:ascii="Times New Roman" w:hAnsi="Times New Roman"/>
          <w:lang w:val="lt-LT"/>
        </w:rPr>
        <w:t xml:space="preserve"> vaistin</w:t>
      </w:r>
      <w:r w:rsidR="00562151">
        <w:rPr>
          <w:rFonts w:ascii="Times New Roman" w:hAnsi="Times New Roman"/>
          <w:lang w:val="lt-LT"/>
        </w:rPr>
        <w:t>io</w:t>
      </w:r>
      <w:r w:rsidRPr="00BC114D">
        <w:rPr>
          <w:rFonts w:ascii="Times New Roman" w:hAnsi="Times New Roman"/>
          <w:lang w:val="lt-LT"/>
        </w:rPr>
        <w:t xml:space="preserve"> preparatą ir reguliariai gydymo metu, SPS su savo pacientais</w:t>
      </w:r>
      <w:r>
        <w:rPr>
          <w:rFonts w:ascii="Times New Roman" w:hAnsi="Times New Roman"/>
          <w:lang w:val="lt-LT"/>
        </w:rPr>
        <w:t xml:space="preserve"> turi </w:t>
      </w:r>
      <w:r w:rsidRPr="00417C37">
        <w:rPr>
          <w:rFonts w:ascii="Times New Roman" w:hAnsi="Times New Roman"/>
          <w:lang w:val="lt-LT"/>
        </w:rPr>
        <w:t xml:space="preserve">aptarti specifinius su </w:t>
      </w:r>
      <w:r>
        <w:rPr>
          <w:rFonts w:ascii="Times New Roman" w:hAnsi="Times New Roman"/>
          <w:lang w:val="lt-LT"/>
        </w:rPr>
        <w:t xml:space="preserve">teriflunomido </w:t>
      </w:r>
      <w:r w:rsidRPr="00417C37">
        <w:rPr>
          <w:rFonts w:ascii="Times New Roman" w:hAnsi="Times New Roman"/>
          <w:lang w:val="lt-LT"/>
        </w:rPr>
        <w:t>vartojimu susijusius toliau išvardytus saugumo</w:t>
      </w:r>
      <w:r>
        <w:rPr>
          <w:rFonts w:ascii="Times New Roman" w:hAnsi="Times New Roman"/>
          <w:lang w:val="lt-LT"/>
        </w:rPr>
        <w:t xml:space="preserve"> klausimus, įskaitant </w:t>
      </w:r>
      <w:r w:rsidRPr="00417C37">
        <w:rPr>
          <w:rFonts w:ascii="Times New Roman" w:hAnsi="Times New Roman"/>
          <w:lang w:val="lt-LT"/>
        </w:rPr>
        <w:t xml:space="preserve">saugiam vartojimui būtinų </w:t>
      </w:r>
      <w:r>
        <w:rPr>
          <w:rFonts w:ascii="Times New Roman" w:hAnsi="Times New Roman"/>
          <w:lang w:val="lt-LT"/>
        </w:rPr>
        <w:t>tyrimų</w:t>
      </w:r>
      <w:r w:rsidRPr="00417C37">
        <w:rPr>
          <w:rFonts w:ascii="Times New Roman" w:hAnsi="Times New Roman"/>
          <w:lang w:val="lt-LT"/>
        </w:rPr>
        <w:t xml:space="preserve"> ir atsargumo priemonių</w:t>
      </w:r>
      <w:r>
        <w:rPr>
          <w:rFonts w:ascii="Times New Roman" w:hAnsi="Times New Roman"/>
          <w:lang w:val="lt-LT"/>
        </w:rPr>
        <w:t xml:space="preserve"> aptarimą.</w:t>
      </w:r>
    </w:p>
    <w:p w:rsidR="00143850" w:rsidRPr="00B03283" w:rsidRDefault="00143850" w:rsidP="00143850">
      <w:pPr>
        <w:pStyle w:val="Sraopastraipa"/>
        <w:numPr>
          <w:ilvl w:val="0"/>
          <w:numId w:val="40"/>
        </w:numPr>
        <w:tabs>
          <w:tab w:val="left" w:pos="567"/>
        </w:tabs>
        <w:snapToGrid w:val="0"/>
        <w:spacing w:after="120" w:line="240" w:lineRule="auto"/>
        <w:ind w:left="922"/>
        <w:contextualSpacing w:val="0"/>
        <w:rPr>
          <w:rFonts w:ascii="Times New Roman" w:hAnsi="Times New Roman"/>
          <w:lang w:val="lt-LT"/>
        </w:rPr>
      </w:pPr>
      <w:r w:rsidRPr="00B03283">
        <w:rPr>
          <w:rFonts w:ascii="Times New Roman" w:hAnsi="Times New Roman"/>
          <w:lang w:val="lt-LT"/>
        </w:rPr>
        <w:t>Poveikio kepenims rizika</w:t>
      </w:r>
    </w:p>
    <w:p w:rsidR="00143850" w:rsidRPr="003F55AC" w:rsidRDefault="00143850" w:rsidP="00143850">
      <w:pPr>
        <w:pStyle w:val="Sraopastraipa"/>
        <w:numPr>
          <w:ilvl w:val="0"/>
          <w:numId w:val="34"/>
        </w:numPr>
        <w:tabs>
          <w:tab w:val="left" w:pos="567"/>
        </w:tabs>
        <w:snapToGrid w:val="0"/>
        <w:spacing w:after="0" w:line="240" w:lineRule="auto"/>
        <w:ind w:right="-1"/>
        <w:rPr>
          <w:rFonts w:ascii="Times New Roman" w:hAnsi="Times New Roman"/>
          <w:lang w:val="lt-LT"/>
        </w:rPr>
      </w:pPr>
      <w:r w:rsidRPr="00B03283">
        <w:rPr>
          <w:rFonts w:ascii="Times New Roman" w:hAnsi="Times New Roman"/>
          <w:lang w:val="lt-LT"/>
        </w:rPr>
        <w:t>Kepenų funkcijos tyrimus būtina atlikti prieš pradedant gydymą bei periodiškai jo</w:t>
      </w:r>
      <w:r>
        <w:rPr>
          <w:rFonts w:ascii="Times New Roman" w:hAnsi="Times New Roman"/>
          <w:lang w:val="lt-LT"/>
        </w:rPr>
        <w:t xml:space="preserve"> metu.</w:t>
      </w:r>
    </w:p>
    <w:p w:rsidR="00143850" w:rsidRPr="00B03283" w:rsidRDefault="00143850" w:rsidP="00143850">
      <w:pPr>
        <w:pStyle w:val="Sraopastraipa"/>
        <w:numPr>
          <w:ilvl w:val="0"/>
          <w:numId w:val="35"/>
        </w:numPr>
        <w:tabs>
          <w:tab w:val="left" w:pos="567"/>
        </w:tabs>
        <w:snapToGrid w:val="0"/>
        <w:spacing w:after="120" w:line="240" w:lineRule="auto"/>
        <w:contextualSpacing w:val="0"/>
        <w:rPr>
          <w:rFonts w:ascii="Times New Roman" w:hAnsi="Times New Roman"/>
          <w:lang w:val="lt-LT"/>
        </w:rPr>
      </w:pPr>
      <w:r w:rsidRPr="003F55AC">
        <w:rPr>
          <w:rFonts w:ascii="Times New Roman" w:hAnsi="Times New Roman"/>
          <w:lang w:val="lt-LT"/>
        </w:rPr>
        <w:t>Pacientus reikia išmokyti atpažinti kepenų ligos požymius ir simptomus ir nurodyti,</w:t>
      </w:r>
      <w:r>
        <w:rPr>
          <w:rFonts w:ascii="Times New Roman" w:hAnsi="Times New Roman"/>
          <w:lang w:val="lt-LT"/>
        </w:rPr>
        <w:t xml:space="preserve"> kad </w:t>
      </w:r>
      <w:r w:rsidRPr="00417C37">
        <w:rPr>
          <w:rFonts w:ascii="Times New Roman" w:hAnsi="Times New Roman"/>
          <w:lang w:val="lt-LT"/>
        </w:rPr>
        <w:t>pasireiškus bet kokiam iš tokių požymių ar simptomų, apie tai būtina pranešti</w:t>
      </w:r>
      <w:r>
        <w:rPr>
          <w:rFonts w:ascii="Times New Roman" w:hAnsi="Times New Roman"/>
          <w:lang w:val="lt-LT"/>
        </w:rPr>
        <w:t xml:space="preserve"> savo SPS.</w:t>
      </w:r>
    </w:p>
    <w:p w:rsidR="00143850" w:rsidRPr="00B03283" w:rsidRDefault="00143850" w:rsidP="00143850">
      <w:pPr>
        <w:pStyle w:val="Sraopastraipa"/>
        <w:numPr>
          <w:ilvl w:val="0"/>
          <w:numId w:val="39"/>
        </w:numPr>
        <w:tabs>
          <w:tab w:val="left" w:pos="567"/>
        </w:tabs>
        <w:snapToGrid w:val="0"/>
        <w:spacing w:after="120" w:line="240" w:lineRule="auto"/>
        <w:ind w:left="922"/>
        <w:contextualSpacing w:val="0"/>
        <w:rPr>
          <w:rFonts w:ascii="Times New Roman" w:hAnsi="Times New Roman"/>
          <w:lang w:val="lt-LT"/>
        </w:rPr>
      </w:pPr>
      <w:r w:rsidRPr="00B03283">
        <w:rPr>
          <w:rFonts w:ascii="Times New Roman" w:hAnsi="Times New Roman"/>
          <w:lang w:val="lt-LT"/>
        </w:rPr>
        <w:t>Teratogeninio poveikio rizika</w:t>
      </w:r>
    </w:p>
    <w:p w:rsidR="00143850" w:rsidRPr="003F55AC" w:rsidRDefault="00143850" w:rsidP="00143850">
      <w:pPr>
        <w:pStyle w:val="Sraopastraipa"/>
        <w:numPr>
          <w:ilvl w:val="0"/>
          <w:numId w:val="35"/>
        </w:numPr>
        <w:tabs>
          <w:tab w:val="left" w:pos="567"/>
        </w:tabs>
        <w:snapToGrid w:val="0"/>
        <w:spacing w:after="0" w:line="240" w:lineRule="auto"/>
        <w:ind w:right="-1"/>
        <w:rPr>
          <w:rFonts w:ascii="Times New Roman" w:hAnsi="Times New Roman"/>
          <w:lang w:val="lt-LT"/>
        </w:rPr>
      </w:pPr>
      <w:r w:rsidRPr="00B03283">
        <w:rPr>
          <w:rFonts w:ascii="Times New Roman" w:hAnsi="Times New Roman"/>
          <w:lang w:val="lt-LT"/>
        </w:rPr>
        <w:t>Vaisingo</w:t>
      </w:r>
      <w:r w:rsidR="002754D8">
        <w:rPr>
          <w:rFonts w:ascii="Times New Roman" w:hAnsi="Times New Roman"/>
          <w:lang w:val="lt-LT"/>
        </w:rPr>
        <w:t>ms</w:t>
      </w:r>
      <w:r w:rsidRPr="00B03283">
        <w:rPr>
          <w:rFonts w:ascii="Times New Roman" w:hAnsi="Times New Roman"/>
          <w:lang w:val="lt-LT"/>
        </w:rPr>
        <w:t xml:space="preserve"> moterims (VM), įskaitant paaugles (bei jų tėvams ar globėjams),</w:t>
      </w:r>
      <w:r>
        <w:rPr>
          <w:rFonts w:ascii="Times New Roman" w:hAnsi="Times New Roman"/>
          <w:lang w:val="lt-LT"/>
        </w:rPr>
        <w:t xml:space="preserve"> reikia </w:t>
      </w:r>
      <w:r w:rsidRPr="00417C37">
        <w:rPr>
          <w:rFonts w:ascii="Times New Roman" w:hAnsi="Times New Roman"/>
          <w:lang w:val="lt-LT"/>
        </w:rPr>
        <w:t xml:space="preserve">priminti, kad </w:t>
      </w:r>
      <w:r>
        <w:rPr>
          <w:rFonts w:ascii="Times New Roman" w:hAnsi="Times New Roman"/>
          <w:lang w:val="lt-LT"/>
        </w:rPr>
        <w:t>teriflunomido</w:t>
      </w:r>
      <w:r w:rsidRPr="00417C37">
        <w:rPr>
          <w:rFonts w:ascii="Times New Roman" w:hAnsi="Times New Roman"/>
          <w:lang w:val="lt-LT"/>
        </w:rPr>
        <w:t xml:space="preserve"> draudžiama vartoti nėščioms moterims ir VM</w:t>
      </w:r>
      <w:r>
        <w:rPr>
          <w:rFonts w:ascii="Times New Roman" w:hAnsi="Times New Roman"/>
          <w:lang w:val="lt-LT"/>
        </w:rPr>
        <w:t xml:space="preserve">, nenaudojančioms </w:t>
      </w:r>
      <w:r w:rsidRPr="00417C37">
        <w:rPr>
          <w:rFonts w:ascii="Times New Roman" w:hAnsi="Times New Roman"/>
          <w:lang w:val="lt-LT"/>
        </w:rPr>
        <w:t>veiksmingos kontracepcijos gydymo metu ir po jo.</w:t>
      </w:r>
    </w:p>
    <w:p w:rsidR="00143850" w:rsidRPr="003F55AC" w:rsidRDefault="00143850" w:rsidP="00143850">
      <w:pPr>
        <w:pStyle w:val="Sraopastraipa"/>
        <w:numPr>
          <w:ilvl w:val="0"/>
          <w:numId w:val="36"/>
        </w:numPr>
        <w:tabs>
          <w:tab w:val="left" w:pos="567"/>
        </w:tabs>
        <w:snapToGrid w:val="0"/>
        <w:spacing w:after="0" w:line="240" w:lineRule="auto"/>
        <w:ind w:right="-1"/>
        <w:rPr>
          <w:rFonts w:ascii="Times New Roman" w:hAnsi="Times New Roman"/>
          <w:lang w:val="lt-LT"/>
        </w:rPr>
      </w:pPr>
      <w:r w:rsidRPr="003F55AC">
        <w:rPr>
          <w:rFonts w:ascii="Times New Roman" w:hAnsi="Times New Roman"/>
          <w:lang w:val="lt-LT"/>
        </w:rPr>
        <w:t>Būtina reguliariai tirti, ar moteris (įskaitant jaunesnes kaip 18 metų pacientes)</w:t>
      </w:r>
      <w:r>
        <w:rPr>
          <w:rFonts w:ascii="Times New Roman" w:hAnsi="Times New Roman"/>
          <w:lang w:val="lt-LT"/>
        </w:rPr>
        <w:t xml:space="preserve"> nepastojo.</w:t>
      </w:r>
    </w:p>
    <w:p w:rsidR="00143850" w:rsidRPr="003F55AC" w:rsidRDefault="00143850" w:rsidP="00143850">
      <w:pPr>
        <w:pStyle w:val="Sraopastraipa"/>
        <w:numPr>
          <w:ilvl w:val="0"/>
          <w:numId w:val="36"/>
        </w:numPr>
        <w:tabs>
          <w:tab w:val="left" w:pos="567"/>
        </w:tabs>
        <w:snapToGrid w:val="0"/>
        <w:spacing w:after="0" w:line="240" w:lineRule="auto"/>
        <w:ind w:right="-1"/>
        <w:rPr>
          <w:rFonts w:ascii="Times New Roman" w:hAnsi="Times New Roman"/>
          <w:lang w:val="lt-LT"/>
        </w:rPr>
      </w:pPr>
      <w:r w:rsidRPr="003F55AC">
        <w:rPr>
          <w:rFonts w:ascii="Times New Roman" w:hAnsi="Times New Roman"/>
          <w:lang w:val="lt-LT"/>
        </w:rPr>
        <w:t>Moteriškos lyties vaikams ir (arba) moteriškos lyties vaikų tėvams ar globėjams reikia</w:t>
      </w:r>
      <w:r>
        <w:rPr>
          <w:rFonts w:ascii="Times New Roman" w:hAnsi="Times New Roman"/>
          <w:lang w:val="lt-LT"/>
        </w:rPr>
        <w:t xml:space="preserve"> pasakyti</w:t>
      </w:r>
      <w:r w:rsidRPr="000B23E6">
        <w:rPr>
          <w:rFonts w:ascii="Times New Roman" w:hAnsi="Times New Roman"/>
          <w:lang w:val="lt-LT"/>
        </w:rPr>
        <w:t xml:space="preserve"> </w:t>
      </w:r>
      <w:r w:rsidRPr="00417C37">
        <w:rPr>
          <w:rFonts w:ascii="Times New Roman" w:hAnsi="Times New Roman"/>
          <w:lang w:val="lt-LT"/>
        </w:rPr>
        <w:t>apie būtinybę kreiptis į vaistinį preparatą skyrusį gydytoją po to</w:t>
      </w:r>
      <w:r>
        <w:rPr>
          <w:rFonts w:ascii="Times New Roman" w:hAnsi="Times New Roman"/>
          <w:lang w:val="lt-LT"/>
        </w:rPr>
        <w:t xml:space="preserve">, kai teriflunomidu </w:t>
      </w:r>
      <w:r w:rsidRPr="00417C37">
        <w:rPr>
          <w:rFonts w:ascii="Times New Roman" w:hAnsi="Times New Roman"/>
          <w:lang w:val="lt-LT"/>
        </w:rPr>
        <w:t>gydomam moteriškos lyties vaikui prasideda menstruacijos.</w:t>
      </w:r>
      <w:r>
        <w:rPr>
          <w:rFonts w:ascii="Times New Roman" w:hAnsi="Times New Roman"/>
          <w:lang w:val="lt-LT"/>
        </w:rPr>
        <w:t xml:space="preserve"> Naujos vaisingo amžiaus </w:t>
      </w:r>
      <w:r w:rsidRPr="00417C37">
        <w:rPr>
          <w:rFonts w:ascii="Times New Roman" w:hAnsi="Times New Roman"/>
          <w:lang w:val="lt-LT"/>
        </w:rPr>
        <w:t>pacientės turi būti pakonsultuotos dėl kontracepcijos ir galimos</w:t>
      </w:r>
      <w:r>
        <w:rPr>
          <w:rFonts w:ascii="Times New Roman" w:hAnsi="Times New Roman"/>
          <w:lang w:val="lt-LT"/>
        </w:rPr>
        <w:t xml:space="preserve"> rizikos vaisiui.</w:t>
      </w:r>
    </w:p>
    <w:p w:rsidR="00143850" w:rsidRPr="003F55AC" w:rsidRDefault="00143850" w:rsidP="00143850">
      <w:pPr>
        <w:pStyle w:val="Sraopastraipa"/>
        <w:numPr>
          <w:ilvl w:val="0"/>
          <w:numId w:val="36"/>
        </w:numPr>
        <w:tabs>
          <w:tab w:val="left" w:pos="567"/>
        </w:tabs>
        <w:snapToGrid w:val="0"/>
        <w:spacing w:after="0" w:line="240" w:lineRule="auto"/>
        <w:ind w:right="-1"/>
        <w:rPr>
          <w:rFonts w:ascii="Times New Roman" w:hAnsi="Times New Roman"/>
          <w:lang w:val="lt-LT"/>
        </w:rPr>
      </w:pPr>
      <w:r w:rsidRPr="003F55AC">
        <w:rPr>
          <w:rFonts w:ascii="Times New Roman" w:hAnsi="Times New Roman"/>
          <w:lang w:val="lt-LT"/>
        </w:rPr>
        <w:t>Prieš gydymą reikia patikrinti, ar moteris nėra nėščia.</w:t>
      </w:r>
    </w:p>
    <w:p w:rsidR="00143850" w:rsidRPr="003F55AC" w:rsidRDefault="00143850" w:rsidP="00143850">
      <w:pPr>
        <w:pStyle w:val="Sraopastraipa"/>
        <w:numPr>
          <w:ilvl w:val="0"/>
          <w:numId w:val="36"/>
        </w:numPr>
        <w:tabs>
          <w:tab w:val="left" w:pos="567"/>
        </w:tabs>
        <w:snapToGrid w:val="0"/>
        <w:spacing w:after="0" w:line="240" w:lineRule="auto"/>
        <w:ind w:right="-1"/>
        <w:rPr>
          <w:rFonts w:ascii="Times New Roman" w:hAnsi="Times New Roman"/>
          <w:lang w:val="lt-LT"/>
        </w:rPr>
      </w:pPr>
      <w:r w:rsidRPr="003F55AC">
        <w:rPr>
          <w:rFonts w:ascii="Times New Roman" w:hAnsi="Times New Roman"/>
          <w:lang w:val="lt-LT"/>
        </w:rPr>
        <w:t>Pacientes vaising</w:t>
      </w:r>
      <w:r w:rsidR="002754D8">
        <w:rPr>
          <w:rFonts w:ascii="Times New Roman" w:hAnsi="Times New Roman"/>
          <w:lang w:val="lt-LT"/>
        </w:rPr>
        <w:t>as</w:t>
      </w:r>
      <w:r w:rsidRPr="003F55AC">
        <w:rPr>
          <w:rFonts w:ascii="Times New Roman" w:hAnsi="Times New Roman"/>
          <w:lang w:val="lt-LT"/>
        </w:rPr>
        <w:t xml:space="preserve"> moteris reikia informuoti, kad būtina naudoti veiksmingą</w:t>
      </w:r>
      <w:r>
        <w:rPr>
          <w:rFonts w:ascii="Times New Roman" w:hAnsi="Times New Roman"/>
          <w:lang w:val="lt-LT"/>
        </w:rPr>
        <w:t xml:space="preserve"> kontracepcijos metodą </w:t>
      </w:r>
      <w:r w:rsidRPr="00417C37">
        <w:rPr>
          <w:rFonts w:ascii="Times New Roman" w:hAnsi="Times New Roman"/>
          <w:lang w:val="lt-LT"/>
        </w:rPr>
        <w:t>gydymo teriflunomidu metu ir baigus gydymą.</w:t>
      </w:r>
    </w:p>
    <w:p w:rsidR="00143850" w:rsidRPr="003F55AC" w:rsidRDefault="00143850" w:rsidP="00143850">
      <w:pPr>
        <w:pStyle w:val="Sraopastraipa"/>
        <w:numPr>
          <w:ilvl w:val="0"/>
          <w:numId w:val="36"/>
        </w:numPr>
        <w:tabs>
          <w:tab w:val="left" w:pos="567"/>
        </w:tabs>
        <w:snapToGrid w:val="0"/>
        <w:spacing w:after="0" w:line="240" w:lineRule="auto"/>
        <w:ind w:right="-1"/>
        <w:rPr>
          <w:rFonts w:ascii="Times New Roman" w:hAnsi="Times New Roman"/>
          <w:lang w:val="lt-LT"/>
        </w:rPr>
      </w:pPr>
      <w:r w:rsidRPr="003F55AC">
        <w:rPr>
          <w:rFonts w:ascii="Times New Roman" w:hAnsi="Times New Roman"/>
          <w:lang w:val="lt-LT"/>
        </w:rPr>
        <w:t>Reikia priminti pacientei, kad jei ji nutraukia kontracepcijos metodo naudojimą ar nori</w:t>
      </w:r>
      <w:r>
        <w:rPr>
          <w:rFonts w:ascii="Times New Roman" w:hAnsi="Times New Roman"/>
          <w:lang w:val="lt-LT"/>
        </w:rPr>
        <w:t xml:space="preserve"> jį keisti, ji turi nedelsiant informuoti gydytoją.</w:t>
      </w:r>
    </w:p>
    <w:p w:rsidR="00143850" w:rsidRPr="003F55AC" w:rsidRDefault="00143850" w:rsidP="00143850">
      <w:pPr>
        <w:pStyle w:val="Sraopastraipa"/>
        <w:numPr>
          <w:ilvl w:val="0"/>
          <w:numId w:val="36"/>
        </w:numPr>
        <w:tabs>
          <w:tab w:val="left" w:pos="567"/>
        </w:tabs>
        <w:snapToGrid w:val="0"/>
        <w:spacing w:after="0" w:line="240" w:lineRule="auto"/>
        <w:ind w:right="-1"/>
        <w:rPr>
          <w:rFonts w:ascii="Times New Roman" w:hAnsi="Times New Roman"/>
          <w:lang w:val="lt-LT"/>
        </w:rPr>
      </w:pPr>
      <w:r w:rsidRPr="003F55AC">
        <w:rPr>
          <w:rFonts w:ascii="Times New Roman" w:hAnsi="Times New Roman"/>
          <w:lang w:val="lt-LT"/>
        </w:rPr>
        <w:t>Jei pacientė pastoja nepaisant kontracepcijos metodo naudojimo, ji turi nutraukti</w:t>
      </w:r>
      <w:r>
        <w:rPr>
          <w:rFonts w:ascii="Times New Roman" w:hAnsi="Times New Roman"/>
          <w:lang w:val="lt-LT"/>
        </w:rPr>
        <w:t xml:space="preserve"> teriflunomido vartojimą ir nedelsiant kreiptis į gydytoją, kuris:</w:t>
      </w:r>
    </w:p>
    <w:p w:rsidR="00143850" w:rsidRPr="003F55AC" w:rsidRDefault="00143850" w:rsidP="00143850">
      <w:pPr>
        <w:pStyle w:val="Sraopastraipa"/>
        <w:numPr>
          <w:ilvl w:val="0"/>
          <w:numId w:val="37"/>
        </w:numPr>
        <w:tabs>
          <w:tab w:val="left" w:pos="567"/>
        </w:tabs>
        <w:snapToGrid w:val="0"/>
        <w:spacing w:after="0" w:line="240" w:lineRule="auto"/>
        <w:ind w:right="-1"/>
        <w:rPr>
          <w:rFonts w:ascii="Times New Roman" w:hAnsi="Times New Roman"/>
          <w:lang w:val="lt-LT"/>
        </w:rPr>
      </w:pPr>
      <w:r w:rsidRPr="003F55AC">
        <w:rPr>
          <w:rFonts w:ascii="Times New Roman" w:hAnsi="Times New Roman"/>
          <w:lang w:val="lt-LT"/>
        </w:rPr>
        <w:t>turi apsvarstyti ir su paciente aptarti pagreitintos eliminacijos procedūrą;</w:t>
      </w:r>
    </w:p>
    <w:p w:rsidR="00143850" w:rsidRPr="003F55AC" w:rsidRDefault="00143850" w:rsidP="00143850">
      <w:pPr>
        <w:pStyle w:val="Sraopastraipa"/>
        <w:numPr>
          <w:ilvl w:val="0"/>
          <w:numId w:val="37"/>
        </w:numPr>
        <w:tabs>
          <w:tab w:val="left" w:pos="567"/>
        </w:tabs>
        <w:snapToGrid w:val="0"/>
        <w:spacing w:after="120" w:line="240" w:lineRule="auto"/>
        <w:contextualSpacing w:val="0"/>
        <w:rPr>
          <w:rFonts w:ascii="Times New Roman" w:hAnsi="Times New Roman"/>
          <w:lang w:val="lt-LT"/>
        </w:rPr>
      </w:pPr>
      <w:r w:rsidRPr="003F55AC">
        <w:rPr>
          <w:rFonts w:ascii="Times New Roman" w:hAnsi="Times New Roman"/>
          <w:lang w:val="lt-LT"/>
        </w:rPr>
        <w:lastRenderedPageBreak/>
        <w:t xml:space="preserve">turi </w:t>
      </w:r>
      <w:r w:rsidRPr="00297C2E">
        <w:rPr>
          <w:rFonts w:ascii="Times New Roman" w:hAnsi="Times New Roman"/>
          <w:lang w:val="lt-LT"/>
        </w:rPr>
        <w:t>pranešti apie bet kokį nėštumo atvejį (registruotojui), paskambinęs ar informavęs elektroniniu paštu, ne</w:t>
      </w:r>
      <w:r>
        <w:rPr>
          <w:rFonts w:ascii="Times New Roman" w:hAnsi="Times New Roman"/>
          <w:lang w:val="lt-LT"/>
        </w:rPr>
        <w:t>paisant</w:t>
      </w:r>
      <w:r w:rsidRPr="00297C2E">
        <w:rPr>
          <w:rFonts w:ascii="Times New Roman" w:hAnsi="Times New Roman"/>
          <w:lang w:val="lt-LT"/>
        </w:rPr>
        <w:t>, ar buvo stebim</w:t>
      </w:r>
      <w:r w:rsidR="00562151">
        <w:rPr>
          <w:rFonts w:ascii="Times New Roman" w:hAnsi="Times New Roman"/>
          <w:lang w:val="lt-LT"/>
        </w:rPr>
        <w:t>a</w:t>
      </w:r>
      <w:r w:rsidRPr="00297C2E">
        <w:rPr>
          <w:rFonts w:ascii="Times New Roman" w:hAnsi="Times New Roman"/>
          <w:lang w:val="lt-LT"/>
        </w:rPr>
        <w:t xml:space="preserve"> nepageidaujam</w:t>
      </w:r>
      <w:r w:rsidR="00562151">
        <w:rPr>
          <w:rFonts w:ascii="Times New Roman" w:hAnsi="Times New Roman"/>
          <w:lang w:val="lt-LT"/>
        </w:rPr>
        <w:t>ų</w:t>
      </w:r>
      <w:r w:rsidRPr="00297C2E">
        <w:rPr>
          <w:rFonts w:ascii="Times New Roman" w:hAnsi="Times New Roman"/>
          <w:lang w:val="lt-LT"/>
        </w:rPr>
        <w:t xml:space="preserve"> reiškini</w:t>
      </w:r>
      <w:r w:rsidR="00562151">
        <w:rPr>
          <w:rFonts w:ascii="Times New Roman" w:hAnsi="Times New Roman"/>
          <w:lang w:val="lt-LT"/>
        </w:rPr>
        <w:t>ų</w:t>
      </w:r>
      <w:r>
        <w:rPr>
          <w:rFonts w:ascii="Times New Roman" w:hAnsi="Times New Roman"/>
          <w:lang w:val="lt-LT"/>
        </w:rPr>
        <w:t>, ar ne.</w:t>
      </w:r>
    </w:p>
    <w:p w:rsidR="00143850" w:rsidRPr="003F55AC" w:rsidRDefault="00143850" w:rsidP="00143850">
      <w:pPr>
        <w:pStyle w:val="Sraopastraipa"/>
        <w:numPr>
          <w:ilvl w:val="0"/>
          <w:numId w:val="38"/>
        </w:numPr>
        <w:tabs>
          <w:tab w:val="left" w:pos="567"/>
        </w:tabs>
        <w:snapToGrid w:val="0"/>
        <w:spacing w:after="120" w:line="240" w:lineRule="auto"/>
        <w:contextualSpacing w:val="0"/>
        <w:rPr>
          <w:rFonts w:ascii="Times New Roman" w:hAnsi="Times New Roman"/>
          <w:lang w:val="lt-LT"/>
        </w:rPr>
      </w:pPr>
      <w:r w:rsidRPr="003F55AC">
        <w:rPr>
          <w:rFonts w:ascii="Times New Roman" w:hAnsi="Times New Roman"/>
          <w:lang w:val="lt-LT"/>
        </w:rPr>
        <w:t>Hipertenzijos rizika</w:t>
      </w:r>
    </w:p>
    <w:p w:rsidR="00143850" w:rsidRPr="003F55AC" w:rsidRDefault="00143850" w:rsidP="00143850">
      <w:pPr>
        <w:pStyle w:val="Sraopastraipa"/>
        <w:numPr>
          <w:ilvl w:val="0"/>
          <w:numId w:val="41"/>
        </w:numPr>
        <w:tabs>
          <w:tab w:val="left" w:pos="567"/>
        </w:tabs>
        <w:snapToGrid w:val="0"/>
        <w:spacing w:after="0" w:line="240" w:lineRule="auto"/>
        <w:ind w:right="-1"/>
        <w:rPr>
          <w:rFonts w:ascii="Times New Roman" w:hAnsi="Times New Roman"/>
          <w:lang w:val="lt-LT"/>
        </w:rPr>
      </w:pPr>
      <w:r w:rsidRPr="003F55AC">
        <w:rPr>
          <w:rFonts w:ascii="Times New Roman" w:hAnsi="Times New Roman"/>
          <w:lang w:val="lt-LT"/>
        </w:rPr>
        <w:t>Būtina patikrinti, ar pacientas nesirgo hipertenzija, bei gydymo metu būtina užtikrinti</w:t>
      </w:r>
      <w:r>
        <w:rPr>
          <w:rFonts w:ascii="Times New Roman" w:hAnsi="Times New Roman"/>
          <w:lang w:val="lt-LT"/>
        </w:rPr>
        <w:t xml:space="preserve"> tinkamą </w:t>
      </w:r>
      <w:r w:rsidRPr="00417C37">
        <w:rPr>
          <w:rFonts w:ascii="Times New Roman" w:hAnsi="Times New Roman"/>
          <w:lang w:val="lt-LT"/>
        </w:rPr>
        <w:t xml:space="preserve">kraujospūdžio </w:t>
      </w:r>
      <w:r w:rsidR="00562151">
        <w:rPr>
          <w:rFonts w:ascii="Times New Roman" w:hAnsi="Times New Roman"/>
          <w:lang w:val="lt-LT"/>
        </w:rPr>
        <w:t>sureguliavimą</w:t>
      </w:r>
      <w:r w:rsidRPr="00417C37">
        <w:rPr>
          <w:rFonts w:ascii="Times New Roman" w:hAnsi="Times New Roman"/>
          <w:lang w:val="lt-LT"/>
        </w:rPr>
        <w:t>.</w:t>
      </w:r>
    </w:p>
    <w:p w:rsidR="00143850" w:rsidRPr="003F55AC" w:rsidRDefault="00143850" w:rsidP="00143850">
      <w:pPr>
        <w:pStyle w:val="Sraopastraipa"/>
        <w:numPr>
          <w:ilvl w:val="0"/>
          <w:numId w:val="41"/>
        </w:numPr>
        <w:tabs>
          <w:tab w:val="left" w:pos="567"/>
        </w:tabs>
        <w:snapToGrid w:val="0"/>
        <w:spacing w:after="120" w:line="240" w:lineRule="auto"/>
        <w:contextualSpacing w:val="0"/>
        <w:rPr>
          <w:rFonts w:ascii="Times New Roman" w:hAnsi="Times New Roman"/>
          <w:lang w:val="lt-LT"/>
        </w:rPr>
      </w:pPr>
      <w:r w:rsidRPr="003F55AC">
        <w:rPr>
          <w:rFonts w:ascii="Times New Roman" w:hAnsi="Times New Roman"/>
          <w:lang w:val="lt-LT"/>
        </w:rPr>
        <w:t>Būtina matuoti kraujospūdį prieš gydymą bei periodiškai jo metu.</w:t>
      </w:r>
    </w:p>
    <w:p w:rsidR="00143850" w:rsidRPr="003F55AC" w:rsidRDefault="00143850" w:rsidP="00143850">
      <w:pPr>
        <w:pStyle w:val="Sraopastraipa"/>
        <w:numPr>
          <w:ilvl w:val="0"/>
          <w:numId w:val="38"/>
        </w:numPr>
        <w:tabs>
          <w:tab w:val="left" w:pos="567"/>
        </w:tabs>
        <w:snapToGrid w:val="0"/>
        <w:spacing w:after="0" w:line="240" w:lineRule="auto"/>
        <w:ind w:right="-1"/>
        <w:rPr>
          <w:rFonts w:ascii="Times New Roman" w:hAnsi="Times New Roman"/>
          <w:lang w:val="lt-LT"/>
        </w:rPr>
      </w:pPr>
      <w:r w:rsidRPr="003F55AC">
        <w:rPr>
          <w:rFonts w:ascii="Times New Roman" w:hAnsi="Times New Roman"/>
          <w:lang w:val="lt-LT"/>
        </w:rPr>
        <w:t>Poveikio kraujui rizika</w:t>
      </w:r>
    </w:p>
    <w:p w:rsidR="00143850" w:rsidRPr="00054F24" w:rsidRDefault="00143850" w:rsidP="00143850">
      <w:pPr>
        <w:pStyle w:val="Sraopastraipa"/>
        <w:numPr>
          <w:ilvl w:val="0"/>
          <w:numId w:val="42"/>
        </w:numPr>
        <w:tabs>
          <w:tab w:val="left" w:pos="567"/>
        </w:tabs>
        <w:snapToGrid w:val="0"/>
        <w:spacing w:after="120" w:line="240" w:lineRule="auto"/>
        <w:contextualSpacing w:val="0"/>
        <w:rPr>
          <w:rFonts w:ascii="Times New Roman" w:hAnsi="Times New Roman"/>
          <w:lang w:val="lt-LT"/>
        </w:rPr>
      </w:pPr>
      <w:r w:rsidRPr="00054F24">
        <w:rPr>
          <w:rFonts w:ascii="Times New Roman" w:hAnsi="Times New Roman"/>
          <w:lang w:val="lt-LT"/>
        </w:rPr>
        <w:t>Būtina aptarti kraujo ląstelių skaičiaus sumažėjimo riziką (daugiausiai baltųjų kraujo</w:t>
      </w:r>
      <w:r>
        <w:rPr>
          <w:rFonts w:ascii="Times New Roman" w:hAnsi="Times New Roman"/>
          <w:lang w:val="lt-LT"/>
        </w:rPr>
        <w:t xml:space="preserve"> ląstelių) ir</w:t>
      </w:r>
      <w:r w:rsidRPr="00990094">
        <w:rPr>
          <w:rFonts w:ascii="Times New Roman" w:hAnsi="Times New Roman"/>
          <w:lang w:val="lt-LT"/>
        </w:rPr>
        <w:t xml:space="preserve"> </w:t>
      </w:r>
      <w:r w:rsidRPr="00417C37">
        <w:rPr>
          <w:rFonts w:ascii="Times New Roman" w:hAnsi="Times New Roman"/>
          <w:lang w:val="lt-LT"/>
        </w:rPr>
        <w:t>poreikį atlikti bendrąjį kraujo tyrimą prieš pradedant gydymą bei</w:t>
      </w:r>
      <w:r>
        <w:rPr>
          <w:rFonts w:ascii="Times New Roman" w:hAnsi="Times New Roman"/>
          <w:lang w:val="lt-LT"/>
        </w:rPr>
        <w:t xml:space="preserve"> periodiškai </w:t>
      </w:r>
      <w:r w:rsidRPr="00417C37">
        <w:rPr>
          <w:rFonts w:ascii="Times New Roman" w:hAnsi="Times New Roman"/>
          <w:lang w:val="lt-LT"/>
        </w:rPr>
        <w:t>jo metu</w:t>
      </w:r>
      <w:r>
        <w:rPr>
          <w:rFonts w:ascii="Times New Roman" w:hAnsi="Times New Roman"/>
          <w:lang w:val="lt-LT"/>
        </w:rPr>
        <w:t xml:space="preserve">, </w:t>
      </w:r>
      <w:r w:rsidRPr="00417C37">
        <w:rPr>
          <w:rFonts w:ascii="Times New Roman" w:hAnsi="Times New Roman"/>
          <w:lang w:val="lt-LT"/>
        </w:rPr>
        <w:t>remiantis pasireiškiančiais požymiais ir simptomais.</w:t>
      </w:r>
    </w:p>
    <w:p w:rsidR="00143850" w:rsidRPr="00054F24" w:rsidRDefault="00143850" w:rsidP="00143850">
      <w:pPr>
        <w:pStyle w:val="Sraopastraipa"/>
        <w:numPr>
          <w:ilvl w:val="0"/>
          <w:numId w:val="43"/>
        </w:numPr>
        <w:tabs>
          <w:tab w:val="left" w:pos="567"/>
        </w:tabs>
        <w:snapToGrid w:val="0"/>
        <w:spacing w:after="120" w:line="240" w:lineRule="auto"/>
        <w:contextualSpacing w:val="0"/>
        <w:rPr>
          <w:rFonts w:ascii="Times New Roman" w:hAnsi="Times New Roman"/>
          <w:lang w:val="lt-LT"/>
        </w:rPr>
      </w:pPr>
      <w:r w:rsidRPr="00054F24">
        <w:rPr>
          <w:rFonts w:ascii="Times New Roman" w:hAnsi="Times New Roman"/>
          <w:lang w:val="lt-LT"/>
        </w:rPr>
        <w:t>Infekcijos, įskaitant sunkią, rizika</w:t>
      </w:r>
    </w:p>
    <w:p w:rsidR="00143850" w:rsidRPr="00054F24" w:rsidRDefault="00143850" w:rsidP="00143850">
      <w:pPr>
        <w:pStyle w:val="Sraopastraipa"/>
        <w:numPr>
          <w:ilvl w:val="0"/>
          <w:numId w:val="42"/>
        </w:numPr>
        <w:tabs>
          <w:tab w:val="left" w:pos="567"/>
        </w:tabs>
        <w:snapToGrid w:val="0"/>
        <w:spacing w:after="120" w:line="240" w:lineRule="auto"/>
        <w:contextualSpacing w:val="0"/>
        <w:rPr>
          <w:rFonts w:ascii="Times New Roman" w:hAnsi="Times New Roman"/>
          <w:lang w:val="lt-LT"/>
        </w:rPr>
      </w:pPr>
      <w:r w:rsidRPr="00054F24">
        <w:rPr>
          <w:rFonts w:ascii="Times New Roman" w:hAnsi="Times New Roman"/>
          <w:lang w:val="lt-LT"/>
        </w:rPr>
        <w:t>Būtina aptarti būtinybę kreiptis į gydytoją, jei atsiranda infekcinės ligos požymių ar</w:t>
      </w:r>
      <w:r>
        <w:rPr>
          <w:rFonts w:ascii="Times New Roman" w:hAnsi="Times New Roman"/>
          <w:lang w:val="lt-LT"/>
        </w:rPr>
        <w:t xml:space="preserve"> simptomų</w:t>
      </w:r>
      <w:r w:rsidRPr="00054F24">
        <w:rPr>
          <w:rFonts w:ascii="Times New Roman" w:hAnsi="Times New Roman"/>
          <w:lang w:val="lt-LT"/>
        </w:rPr>
        <w:t xml:space="preserve"> </w:t>
      </w:r>
      <w:r w:rsidRPr="00417C37">
        <w:rPr>
          <w:rFonts w:ascii="Times New Roman" w:hAnsi="Times New Roman"/>
          <w:lang w:val="lt-LT"/>
        </w:rPr>
        <w:t>arba jei pacientas vartoja imuninę sistemą veikiančių vaistinių preparatų.</w:t>
      </w:r>
      <w:r>
        <w:rPr>
          <w:rFonts w:ascii="Times New Roman" w:hAnsi="Times New Roman"/>
          <w:lang w:val="lt-LT"/>
        </w:rPr>
        <w:t xml:space="preserve"> Jei </w:t>
      </w:r>
      <w:r w:rsidRPr="00417C37">
        <w:rPr>
          <w:rFonts w:ascii="Times New Roman" w:hAnsi="Times New Roman"/>
          <w:lang w:val="lt-LT"/>
        </w:rPr>
        <w:t>pasireiškia sunki infekcija, apsvarstykite pagreitintos eliminacijos iš organizmo</w:t>
      </w:r>
      <w:r>
        <w:rPr>
          <w:rFonts w:ascii="Times New Roman" w:hAnsi="Times New Roman"/>
          <w:lang w:val="lt-LT"/>
        </w:rPr>
        <w:t xml:space="preserve"> procedūrą.</w:t>
      </w:r>
    </w:p>
    <w:p w:rsidR="00143850" w:rsidRPr="00B362F2" w:rsidRDefault="00143850" w:rsidP="00143850">
      <w:pPr>
        <w:pStyle w:val="Sraopastraipa"/>
        <w:numPr>
          <w:ilvl w:val="0"/>
          <w:numId w:val="44"/>
        </w:numPr>
        <w:tabs>
          <w:tab w:val="left" w:pos="0"/>
        </w:tabs>
        <w:snapToGrid w:val="0"/>
        <w:spacing w:after="0" w:line="240" w:lineRule="auto"/>
        <w:ind w:right="-1"/>
        <w:rPr>
          <w:rFonts w:ascii="Times New Roman" w:hAnsi="Times New Roman"/>
          <w:lang w:val="lt-LT"/>
        </w:rPr>
      </w:pPr>
      <w:r w:rsidRPr="007245EB">
        <w:rPr>
          <w:rFonts w:ascii="Times New Roman" w:hAnsi="Times New Roman"/>
          <w:lang w:val="lt-LT"/>
        </w:rPr>
        <w:t>Priminimas, kad pacientams ar teisiniams atstovams reikia duoti Paciento edukacinę kortelę</w:t>
      </w:r>
      <w:r>
        <w:rPr>
          <w:rFonts w:ascii="Times New Roman" w:hAnsi="Times New Roman"/>
          <w:lang w:val="lt-LT"/>
        </w:rPr>
        <w:t xml:space="preserve"> </w:t>
      </w:r>
      <w:r w:rsidRPr="007245EB">
        <w:rPr>
          <w:rFonts w:ascii="Times New Roman" w:hAnsi="Times New Roman"/>
          <w:lang w:val="lt-LT"/>
        </w:rPr>
        <w:t>(įrašius</w:t>
      </w:r>
      <w:r w:rsidRPr="00906886">
        <w:rPr>
          <w:rFonts w:ascii="Times New Roman" w:hAnsi="Times New Roman"/>
          <w:lang w:val="lt-LT"/>
        </w:rPr>
        <w:t xml:space="preserve"> </w:t>
      </w:r>
      <w:r w:rsidRPr="00417C37">
        <w:rPr>
          <w:rFonts w:ascii="Times New Roman" w:hAnsi="Times New Roman"/>
          <w:lang w:val="lt-LT"/>
        </w:rPr>
        <w:t>savo kontaktinius duomenis) ir, jei reikia,</w:t>
      </w:r>
      <w:r>
        <w:rPr>
          <w:rFonts w:ascii="Times New Roman" w:hAnsi="Times New Roman"/>
          <w:lang w:val="lt-LT"/>
        </w:rPr>
        <w:t xml:space="preserve"> </w:t>
      </w:r>
      <w:r w:rsidRPr="00417C37">
        <w:rPr>
          <w:rFonts w:ascii="Times New Roman" w:hAnsi="Times New Roman"/>
          <w:lang w:val="lt-LT"/>
        </w:rPr>
        <w:t>duoti pakaitinę Paciento edukacinę</w:t>
      </w:r>
      <w:r>
        <w:rPr>
          <w:rFonts w:ascii="Times New Roman" w:hAnsi="Times New Roman"/>
          <w:lang w:val="lt-LT"/>
        </w:rPr>
        <w:t xml:space="preserve"> kortelę.</w:t>
      </w:r>
    </w:p>
    <w:p w:rsidR="00143850" w:rsidRPr="00B362F2" w:rsidRDefault="00143850" w:rsidP="00143850">
      <w:pPr>
        <w:pStyle w:val="Sraopastraipa"/>
        <w:numPr>
          <w:ilvl w:val="0"/>
          <w:numId w:val="44"/>
        </w:numPr>
        <w:tabs>
          <w:tab w:val="left" w:pos="567"/>
        </w:tabs>
        <w:snapToGrid w:val="0"/>
        <w:spacing w:after="0" w:line="240" w:lineRule="auto"/>
        <w:ind w:right="-1"/>
        <w:rPr>
          <w:rFonts w:ascii="Times New Roman" w:hAnsi="Times New Roman"/>
          <w:lang w:val="lt-LT"/>
        </w:rPr>
      </w:pPr>
      <w:r w:rsidRPr="00B362F2">
        <w:rPr>
          <w:rFonts w:ascii="Times New Roman" w:hAnsi="Times New Roman"/>
          <w:lang w:val="lt-LT"/>
        </w:rPr>
        <w:t>Priminimas reguliariai su pacientu ar teisiniu atstovu aptarti Paciento edukacinės kortelės turinį</w:t>
      </w:r>
      <w:r>
        <w:rPr>
          <w:rFonts w:ascii="Times New Roman" w:hAnsi="Times New Roman"/>
          <w:lang w:val="lt-LT"/>
        </w:rPr>
        <w:t xml:space="preserve"> kiekvienos </w:t>
      </w:r>
      <w:r w:rsidRPr="00417C37">
        <w:rPr>
          <w:rFonts w:ascii="Times New Roman" w:hAnsi="Times New Roman"/>
          <w:lang w:val="lt-LT"/>
        </w:rPr>
        <w:t>konsultacijos metu</w:t>
      </w:r>
      <w:r>
        <w:rPr>
          <w:rFonts w:ascii="Times New Roman" w:hAnsi="Times New Roman"/>
          <w:lang w:val="lt-LT"/>
        </w:rPr>
        <w:t>, ar</w:t>
      </w:r>
      <w:r w:rsidRPr="00417C37">
        <w:rPr>
          <w:rFonts w:ascii="Times New Roman" w:hAnsi="Times New Roman"/>
          <w:lang w:val="lt-LT"/>
        </w:rPr>
        <w:t xml:space="preserve"> bent kartą per metus gydymo</w:t>
      </w:r>
      <w:r>
        <w:rPr>
          <w:rFonts w:ascii="Times New Roman" w:hAnsi="Times New Roman"/>
          <w:lang w:val="lt-LT"/>
        </w:rPr>
        <w:t xml:space="preserve"> metu.</w:t>
      </w:r>
    </w:p>
    <w:p w:rsidR="00143850" w:rsidRDefault="00143850" w:rsidP="00143850">
      <w:pPr>
        <w:pStyle w:val="Sraopastraipa"/>
        <w:numPr>
          <w:ilvl w:val="0"/>
          <w:numId w:val="44"/>
        </w:numPr>
        <w:tabs>
          <w:tab w:val="left" w:pos="567"/>
        </w:tabs>
        <w:snapToGrid w:val="0"/>
        <w:spacing w:after="0" w:line="240" w:lineRule="auto"/>
        <w:ind w:right="-1"/>
        <w:rPr>
          <w:rFonts w:ascii="Times New Roman" w:hAnsi="Times New Roman"/>
          <w:lang w:val="lt-LT"/>
        </w:rPr>
      </w:pPr>
      <w:r w:rsidRPr="00B362F2">
        <w:rPr>
          <w:rFonts w:ascii="Times New Roman" w:hAnsi="Times New Roman"/>
          <w:lang w:val="lt-LT"/>
        </w:rPr>
        <w:t>Paciento paskatinimas, kad jis kreiptųsi į savo IS ar bendrosios praktikos gydytoją, jei atsiranda bet</w:t>
      </w:r>
      <w:r w:rsidRPr="008C4ED2">
        <w:rPr>
          <w:rFonts w:ascii="Times New Roman" w:hAnsi="Times New Roman"/>
          <w:lang w:val="lt-LT"/>
        </w:rPr>
        <w:t xml:space="preserve"> </w:t>
      </w:r>
      <w:r>
        <w:rPr>
          <w:rFonts w:ascii="Times New Roman" w:hAnsi="Times New Roman"/>
          <w:lang w:val="lt-LT"/>
        </w:rPr>
        <w:t xml:space="preserve">kuris </w:t>
      </w:r>
      <w:r w:rsidRPr="00417C37">
        <w:rPr>
          <w:rFonts w:ascii="Times New Roman" w:hAnsi="Times New Roman"/>
          <w:lang w:val="lt-LT"/>
        </w:rPr>
        <w:t>iš Paciento edukacinėje kortelėje aptariamų požymių ir simptomų</w:t>
      </w:r>
      <w:r>
        <w:rPr>
          <w:rFonts w:ascii="Times New Roman" w:hAnsi="Times New Roman"/>
          <w:lang w:val="lt-LT"/>
        </w:rPr>
        <w:t>.</w:t>
      </w:r>
    </w:p>
    <w:p w:rsidR="00143850" w:rsidRPr="00B362F2" w:rsidRDefault="00143850" w:rsidP="00143850">
      <w:pPr>
        <w:pStyle w:val="Sraopastraipa"/>
        <w:numPr>
          <w:ilvl w:val="0"/>
          <w:numId w:val="44"/>
        </w:numPr>
        <w:tabs>
          <w:tab w:val="left" w:pos="567"/>
        </w:tabs>
        <w:snapToGrid w:val="0"/>
        <w:spacing w:after="0" w:line="240" w:lineRule="auto"/>
        <w:ind w:right="-1"/>
        <w:rPr>
          <w:rFonts w:ascii="Times New Roman" w:hAnsi="Times New Roman"/>
          <w:lang w:val="lt-LT"/>
        </w:rPr>
      </w:pPr>
      <w:r w:rsidRPr="00B362F2">
        <w:rPr>
          <w:rFonts w:ascii="Times New Roman" w:hAnsi="Times New Roman"/>
          <w:lang w:val="lt-LT"/>
        </w:rPr>
        <w:t>Pratęsiant gydymą ir išrašant naują receptą, turi būti tikrinamos nepageidaujamos reakcijos,</w:t>
      </w:r>
      <w:r>
        <w:rPr>
          <w:rFonts w:ascii="Times New Roman" w:hAnsi="Times New Roman"/>
          <w:lang w:val="lt-LT"/>
        </w:rPr>
        <w:t xml:space="preserve"> aptariama</w:t>
      </w:r>
      <w:r w:rsidRPr="00291F4D">
        <w:rPr>
          <w:rFonts w:ascii="Times New Roman" w:hAnsi="Times New Roman"/>
          <w:lang w:val="lt-LT"/>
        </w:rPr>
        <w:t xml:space="preserve"> </w:t>
      </w:r>
      <w:r w:rsidRPr="00417C37">
        <w:rPr>
          <w:rFonts w:ascii="Times New Roman" w:hAnsi="Times New Roman"/>
          <w:lang w:val="lt-LT"/>
        </w:rPr>
        <w:t>esama rizika ir jų prevencija bei atliekami patikrinimai siekiant užtikrinti tinkamą</w:t>
      </w:r>
      <w:r>
        <w:rPr>
          <w:rFonts w:ascii="Times New Roman" w:hAnsi="Times New Roman"/>
          <w:lang w:val="lt-LT"/>
        </w:rPr>
        <w:t xml:space="preserve"> stebėseną.</w:t>
      </w:r>
    </w:p>
    <w:p w:rsidR="00143850" w:rsidRDefault="00143850" w:rsidP="00143850">
      <w:pPr>
        <w:tabs>
          <w:tab w:val="left" w:pos="567"/>
        </w:tabs>
        <w:snapToGrid w:val="0"/>
        <w:spacing w:after="0" w:line="240" w:lineRule="auto"/>
        <w:ind w:right="-1"/>
        <w:rPr>
          <w:rFonts w:ascii="Times New Roman" w:hAnsi="Times New Roman"/>
          <w:lang w:val="lt-LT"/>
        </w:rPr>
      </w:pPr>
    </w:p>
    <w:p w:rsidR="00143850" w:rsidRDefault="00143850" w:rsidP="00143850">
      <w:pPr>
        <w:tabs>
          <w:tab w:val="left" w:pos="567"/>
        </w:tabs>
        <w:snapToGrid w:val="0"/>
        <w:spacing w:after="0" w:line="240" w:lineRule="auto"/>
        <w:ind w:right="-1"/>
        <w:rPr>
          <w:rFonts w:ascii="Times New Roman" w:hAnsi="Times New Roman"/>
          <w:lang w:val="lt-LT"/>
        </w:rPr>
      </w:pPr>
      <w:r w:rsidRPr="00417C37">
        <w:rPr>
          <w:rFonts w:ascii="Times New Roman" w:hAnsi="Times New Roman"/>
          <w:lang w:val="lt-LT"/>
        </w:rPr>
        <w:t>Pacientams skirt</w:t>
      </w:r>
      <w:r>
        <w:rPr>
          <w:rFonts w:ascii="Times New Roman" w:hAnsi="Times New Roman"/>
          <w:lang w:val="lt-LT"/>
        </w:rPr>
        <w:t>oje</w:t>
      </w:r>
      <w:r w:rsidRPr="00417C37">
        <w:rPr>
          <w:rFonts w:ascii="Times New Roman" w:hAnsi="Times New Roman"/>
          <w:lang w:val="lt-LT"/>
        </w:rPr>
        <w:t xml:space="preserve"> edukacinė</w:t>
      </w:r>
      <w:r>
        <w:rPr>
          <w:rFonts w:ascii="Times New Roman" w:hAnsi="Times New Roman"/>
          <w:lang w:val="lt-LT"/>
        </w:rPr>
        <w:t>je</w:t>
      </w:r>
      <w:r w:rsidRPr="00417C37">
        <w:rPr>
          <w:rFonts w:ascii="Times New Roman" w:hAnsi="Times New Roman"/>
          <w:lang w:val="lt-LT"/>
        </w:rPr>
        <w:t xml:space="preserve"> kortelė</w:t>
      </w:r>
      <w:r>
        <w:rPr>
          <w:rFonts w:ascii="Times New Roman" w:hAnsi="Times New Roman"/>
          <w:lang w:val="lt-LT"/>
        </w:rPr>
        <w:t>je</w:t>
      </w:r>
      <w:r w:rsidRPr="00417C37">
        <w:rPr>
          <w:rFonts w:ascii="Times New Roman" w:hAnsi="Times New Roman"/>
          <w:lang w:val="lt-LT"/>
        </w:rPr>
        <w:t xml:space="preserve"> </w:t>
      </w:r>
      <w:r>
        <w:rPr>
          <w:rFonts w:ascii="Times New Roman" w:hAnsi="Times New Roman"/>
          <w:lang w:val="lt-LT"/>
        </w:rPr>
        <w:t xml:space="preserve">turi būti </w:t>
      </w:r>
      <w:r w:rsidRPr="00417C37">
        <w:rPr>
          <w:rFonts w:ascii="Times New Roman" w:hAnsi="Times New Roman"/>
          <w:lang w:val="lt-LT"/>
        </w:rPr>
        <w:t>toliau išvardyti</w:t>
      </w:r>
      <w:r>
        <w:rPr>
          <w:rFonts w:ascii="Times New Roman" w:hAnsi="Times New Roman"/>
          <w:lang w:val="lt-LT"/>
        </w:rPr>
        <w:t xml:space="preserve"> svarbiausi elementai.</w:t>
      </w:r>
    </w:p>
    <w:p w:rsidR="00143850" w:rsidRPr="00417C37" w:rsidRDefault="00143850" w:rsidP="00143850">
      <w:pPr>
        <w:tabs>
          <w:tab w:val="left" w:pos="567"/>
        </w:tabs>
        <w:snapToGrid w:val="0"/>
        <w:spacing w:after="0" w:line="240" w:lineRule="auto"/>
        <w:ind w:right="-1"/>
        <w:rPr>
          <w:rFonts w:ascii="Times New Roman" w:hAnsi="Times New Roman"/>
          <w:lang w:val="lt-LT"/>
        </w:rPr>
      </w:pPr>
    </w:p>
    <w:p w:rsidR="00143850" w:rsidRPr="00B362F2" w:rsidRDefault="00143850" w:rsidP="00143850">
      <w:pPr>
        <w:pStyle w:val="Sraopastraipa"/>
        <w:numPr>
          <w:ilvl w:val="0"/>
          <w:numId w:val="45"/>
        </w:numPr>
        <w:tabs>
          <w:tab w:val="left" w:pos="567"/>
        </w:tabs>
        <w:snapToGrid w:val="0"/>
        <w:spacing w:after="0" w:line="240" w:lineRule="auto"/>
        <w:ind w:right="-1"/>
        <w:rPr>
          <w:rFonts w:ascii="Times New Roman" w:hAnsi="Times New Roman"/>
          <w:lang w:val="lt-LT"/>
        </w:rPr>
      </w:pPr>
      <w:r w:rsidRPr="00B362F2">
        <w:rPr>
          <w:rFonts w:ascii="Times New Roman" w:hAnsi="Times New Roman"/>
          <w:lang w:val="lt-LT"/>
        </w:rPr>
        <w:t>Priminimas ir pacientui, ir visiems į jo gydymą įtrauktiems SPS, kad pacientas yra gydomas teriflunomidu, t. y. vaistiniu preparatu:</w:t>
      </w:r>
    </w:p>
    <w:p w:rsidR="00143850" w:rsidRPr="00B362F2" w:rsidRDefault="00143850" w:rsidP="00143850">
      <w:pPr>
        <w:pStyle w:val="Sraopastraipa"/>
        <w:numPr>
          <w:ilvl w:val="0"/>
          <w:numId w:val="43"/>
        </w:numPr>
        <w:tabs>
          <w:tab w:val="left" w:pos="567"/>
        </w:tabs>
        <w:snapToGrid w:val="0"/>
        <w:spacing w:after="0" w:line="240" w:lineRule="auto"/>
        <w:ind w:right="-1"/>
        <w:rPr>
          <w:rFonts w:ascii="Times New Roman" w:hAnsi="Times New Roman"/>
          <w:lang w:val="lt-LT"/>
        </w:rPr>
      </w:pPr>
      <w:r w:rsidRPr="00B362F2">
        <w:rPr>
          <w:rFonts w:ascii="Times New Roman" w:hAnsi="Times New Roman"/>
          <w:lang w:val="lt-LT"/>
        </w:rPr>
        <w:t xml:space="preserve">kurio </w:t>
      </w:r>
      <w:r w:rsidR="00562151">
        <w:rPr>
          <w:rFonts w:ascii="Times New Roman" w:hAnsi="Times New Roman"/>
          <w:lang w:val="lt-LT"/>
        </w:rPr>
        <w:t>draudžiama</w:t>
      </w:r>
      <w:r w:rsidRPr="00B362F2">
        <w:rPr>
          <w:rFonts w:ascii="Times New Roman" w:hAnsi="Times New Roman"/>
          <w:lang w:val="lt-LT"/>
        </w:rPr>
        <w:t xml:space="preserve"> vartoti nėščioms moterims;</w:t>
      </w:r>
    </w:p>
    <w:p w:rsidR="00143850" w:rsidRPr="00B362F2" w:rsidRDefault="00143850" w:rsidP="00143850">
      <w:pPr>
        <w:pStyle w:val="Sraopastraipa"/>
        <w:numPr>
          <w:ilvl w:val="0"/>
          <w:numId w:val="43"/>
        </w:numPr>
        <w:tabs>
          <w:tab w:val="left" w:pos="567"/>
        </w:tabs>
        <w:snapToGrid w:val="0"/>
        <w:spacing w:after="0" w:line="240" w:lineRule="auto"/>
        <w:ind w:right="-1"/>
        <w:rPr>
          <w:rFonts w:ascii="Times New Roman" w:hAnsi="Times New Roman"/>
          <w:lang w:val="lt-LT"/>
        </w:rPr>
      </w:pPr>
      <w:r w:rsidRPr="00B362F2">
        <w:rPr>
          <w:rFonts w:ascii="Times New Roman" w:hAnsi="Times New Roman"/>
          <w:lang w:val="lt-LT"/>
        </w:rPr>
        <w:t>kurio vartojančios vaisingo amžiaus moterys turi naudoti veiksmingą kontracepcijos metodą;</w:t>
      </w:r>
    </w:p>
    <w:p w:rsidR="00143850" w:rsidRPr="00B362F2" w:rsidRDefault="00143850" w:rsidP="00143850">
      <w:pPr>
        <w:pStyle w:val="Sraopastraipa"/>
        <w:numPr>
          <w:ilvl w:val="0"/>
          <w:numId w:val="43"/>
        </w:numPr>
        <w:tabs>
          <w:tab w:val="left" w:pos="567"/>
        </w:tabs>
        <w:snapToGrid w:val="0"/>
        <w:spacing w:after="0" w:line="240" w:lineRule="auto"/>
        <w:ind w:right="-1"/>
        <w:rPr>
          <w:rFonts w:ascii="Times New Roman" w:hAnsi="Times New Roman"/>
          <w:lang w:val="lt-LT"/>
        </w:rPr>
      </w:pPr>
      <w:r w:rsidRPr="00B362F2">
        <w:rPr>
          <w:rFonts w:ascii="Times New Roman" w:hAnsi="Times New Roman"/>
          <w:lang w:val="lt-LT"/>
        </w:rPr>
        <w:t>prieš kurio vartojimą būtina patikrinti, ar moteris nėra nėščia;</w:t>
      </w:r>
    </w:p>
    <w:p w:rsidR="00143850" w:rsidRPr="00B362F2" w:rsidRDefault="00143850" w:rsidP="00143850">
      <w:pPr>
        <w:pStyle w:val="Sraopastraipa"/>
        <w:numPr>
          <w:ilvl w:val="0"/>
          <w:numId w:val="43"/>
        </w:numPr>
        <w:tabs>
          <w:tab w:val="left" w:pos="567"/>
        </w:tabs>
        <w:snapToGrid w:val="0"/>
        <w:spacing w:after="0" w:line="240" w:lineRule="auto"/>
        <w:ind w:right="-1"/>
        <w:rPr>
          <w:rFonts w:ascii="Times New Roman" w:hAnsi="Times New Roman"/>
          <w:lang w:val="lt-LT"/>
        </w:rPr>
      </w:pPr>
      <w:r w:rsidRPr="00B362F2">
        <w:rPr>
          <w:rFonts w:ascii="Times New Roman" w:hAnsi="Times New Roman"/>
          <w:lang w:val="lt-LT"/>
        </w:rPr>
        <w:t>kuris sukelia poveikį kepenų funkcijai;</w:t>
      </w:r>
    </w:p>
    <w:p w:rsidR="00143850" w:rsidRPr="00B362F2" w:rsidRDefault="00143850" w:rsidP="00143850">
      <w:pPr>
        <w:pStyle w:val="Sraopastraipa"/>
        <w:numPr>
          <w:ilvl w:val="0"/>
          <w:numId w:val="43"/>
        </w:numPr>
        <w:tabs>
          <w:tab w:val="left" w:pos="567"/>
        </w:tabs>
        <w:snapToGrid w:val="0"/>
        <w:spacing w:after="120" w:line="240" w:lineRule="auto"/>
        <w:contextualSpacing w:val="0"/>
        <w:rPr>
          <w:rFonts w:ascii="Times New Roman" w:hAnsi="Times New Roman"/>
          <w:lang w:val="lt-LT"/>
        </w:rPr>
      </w:pPr>
      <w:r w:rsidRPr="00B362F2">
        <w:rPr>
          <w:rFonts w:ascii="Times New Roman" w:hAnsi="Times New Roman"/>
          <w:lang w:val="lt-LT"/>
        </w:rPr>
        <w:t>kuris sukelia poveikį kraujo ląstelių kiekiui ir imuninei sistemai.</w:t>
      </w:r>
    </w:p>
    <w:p w:rsidR="00143850" w:rsidRPr="00260C7A" w:rsidRDefault="00143850" w:rsidP="00143850">
      <w:pPr>
        <w:pStyle w:val="Sraopastraipa"/>
        <w:numPr>
          <w:ilvl w:val="0"/>
          <w:numId w:val="45"/>
        </w:numPr>
        <w:tabs>
          <w:tab w:val="left" w:pos="567"/>
        </w:tabs>
        <w:snapToGrid w:val="0"/>
        <w:spacing w:after="0" w:line="240" w:lineRule="auto"/>
        <w:ind w:right="-1"/>
        <w:rPr>
          <w:rFonts w:ascii="Times New Roman" w:hAnsi="Times New Roman"/>
          <w:lang w:val="lt-LT"/>
        </w:rPr>
      </w:pPr>
      <w:r>
        <w:rPr>
          <w:rFonts w:ascii="Times New Roman" w:hAnsi="Times New Roman"/>
          <w:lang w:val="lt-LT"/>
        </w:rPr>
        <w:t>I</w:t>
      </w:r>
      <w:r w:rsidRPr="000A5621">
        <w:rPr>
          <w:rFonts w:ascii="Times New Roman" w:hAnsi="Times New Roman"/>
          <w:lang w:val="lt-LT"/>
        </w:rPr>
        <w:t>nformacija</w:t>
      </w:r>
      <w:r>
        <w:rPr>
          <w:rFonts w:ascii="Times New Roman" w:hAnsi="Times New Roman"/>
          <w:lang w:val="lt-LT"/>
        </w:rPr>
        <w:t>, skirta edukuoti pacientą</w:t>
      </w:r>
      <w:r w:rsidRPr="000A5621">
        <w:rPr>
          <w:rFonts w:ascii="Times New Roman" w:hAnsi="Times New Roman"/>
          <w:lang w:val="lt-LT"/>
        </w:rPr>
        <w:t xml:space="preserve"> apie svarbius šalutinius poveikius</w:t>
      </w:r>
      <w:r>
        <w:rPr>
          <w:rFonts w:ascii="Times New Roman" w:hAnsi="Times New Roman"/>
          <w:lang w:val="lt-LT"/>
        </w:rPr>
        <w:t xml:space="preserve"> ir atkreipti dėmesį</w:t>
      </w:r>
      <w:r w:rsidRPr="00930B40">
        <w:rPr>
          <w:rFonts w:ascii="Times New Roman" w:hAnsi="Times New Roman"/>
          <w:lang w:val="lt-LT"/>
        </w:rPr>
        <w:t xml:space="preserve"> </w:t>
      </w:r>
      <w:r w:rsidRPr="00417C37">
        <w:rPr>
          <w:rFonts w:ascii="Times New Roman" w:hAnsi="Times New Roman"/>
          <w:lang w:val="lt-LT"/>
        </w:rPr>
        <w:t>į tam tikrus požymius ir simptomus, kurie gali rodyti kepenų ligą</w:t>
      </w:r>
      <w:r>
        <w:rPr>
          <w:rFonts w:ascii="Times New Roman" w:hAnsi="Times New Roman"/>
          <w:lang w:val="lt-LT"/>
        </w:rPr>
        <w:t xml:space="preserve"> ar </w:t>
      </w:r>
      <w:r w:rsidRPr="00417C37">
        <w:rPr>
          <w:rFonts w:ascii="Times New Roman" w:hAnsi="Times New Roman"/>
          <w:lang w:val="lt-LT"/>
        </w:rPr>
        <w:t>infekcinę ligą, bei nedelsiant kreiptis į savo gydytoją</w:t>
      </w:r>
      <w:r>
        <w:rPr>
          <w:rFonts w:ascii="Times New Roman" w:hAnsi="Times New Roman"/>
          <w:lang w:val="lt-LT"/>
        </w:rPr>
        <w:t>,</w:t>
      </w:r>
      <w:r w:rsidRPr="002342D2">
        <w:rPr>
          <w:rFonts w:ascii="Times New Roman" w:hAnsi="Times New Roman"/>
          <w:lang w:val="lt-LT"/>
        </w:rPr>
        <w:t xml:space="preserve"> </w:t>
      </w:r>
      <w:r w:rsidRPr="00417C37">
        <w:rPr>
          <w:rFonts w:ascii="Times New Roman" w:hAnsi="Times New Roman"/>
          <w:lang w:val="lt-LT"/>
        </w:rPr>
        <w:t>jei atsiranda bet kuris nurodytas</w:t>
      </w:r>
      <w:r w:rsidRPr="006B7760">
        <w:rPr>
          <w:rFonts w:ascii="Times New Roman" w:hAnsi="Times New Roman"/>
          <w:lang w:val="lt-LT"/>
        </w:rPr>
        <w:t xml:space="preserve"> </w:t>
      </w:r>
      <w:r w:rsidRPr="00417C37">
        <w:rPr>
          <w:rFonts w:ascii="Times New Roman" w:hAnsi="Times New Roman"/>
          <w:lang w:val="lt-LT"/>
        </w:rPr>
        <w:t>požymis ar simptomas</w:t>
      </w:r>
      <w:r w:rsidRPr="000A5621">
        <w:rPr>
          <w:rFonts w:ascii="Times New Roman" w:hAnsi="Times New Roman"/>
          <w:lang w:val="lt-LT"/>
        </w:rPr>
        <w:t>:</w:t>
      </w:r>
    </w:p>
    <w:p w:rsidR="00143850" w:rsidRPr="00260C7A" w:rsidRDefault="00143850" w:rsidP="00143850">
      <w:pPr>
        <w:pStyle w:val="Sraopastraipa"/>
        <w:numPr>
          <w:ilvl w:val="0"/>
          <w:numId w:val="46"/>
        </w:numPr>
        <w:tabs>
          <w:tab w:val="left" w:pos="567"/>
        </w:tabs>
        <w:snapToGrid w:val="0"/>
        <w:spacing w:after="0" w:line="240" w:lineRule="auto"/>
        <w:ind w:right="-1"/>
        <w:rPr>
          <w:rFonts w:ascii="Times New Roman" w:hAnsi="Times New Roman"/>
          <w:lang w:val="lt-LT"/>
        </w:rPr>
      </w:pPr>
      <w:r w:rsidRPr="00260C7A">
        <w:rPr>
          <w:rFonts w:ascii="Times New Roman" w:hAnsi="Times New Roman"/>
          <w:lang w:val="lt-LT"/>
        </w:rPr>
        <w:t>Priminti vaistinio preparato vartojančioms moterims, kad pasakytų savo gydytojui, jei maitina</w:t>
      </w:r>
      <w:r>
        <w:rPr>
          <w:rFonts w:ascii="Times New Roman" w:hAnsi="Times New Roman"/>
          <w:lang w:val="lt-LT"/>
        </w:rPr>
        <w:t xml:space="preserve"> krūtimi.</w:t>
      </w:r>
    </w:p>
    <w:p w:rsidR="00143850" w:rsidRPr="00260C7A" w:rsidRDefault="00143850" w:rsidP="00143850">
      <w:pPr>
        <w:pStyle w:val="Sraopastraipa"/>
        <w:numPr>
          <w:ilvl w:val="0"/>
          <w:numId w:val="46"/>
        </w:numPr>
        <w:tabs>
          <w:tab w:val="left" w:pos="567"/>
        </w:tabs>
        <w:snapToGrid w:val="0"/>
        <w:spacing w:after="0" w:line="240" w:lineRule="auto"/>
        <w:ind w:right="-1"/>
        <w:rPr>
          <w:rFonts w:ascii="Times New Roman" w:hAnsi="Times New Roman"/>
          <w:lang w:val="lt-LT"/>
        </w:rPr>
      </w:pPr>
      <w:r w:rsidRPr="00260C7A">
        <w:rPr>
          <w:rFonts w:ascii="Times New Roman" w:hAnsi="Times New Roman"/>
          <w:lang w:val="lt-LT"/>
        </w:rPr>
        <w:t>Priminti vaisingo amžiaus moterims, įskaitant merginas ir jų tėvus ar globėjus:</w:t>
      </w:r>
    </w:p>
    <w:p w:rsidR="00143850" w:rsidRPr="00260C7A" w:rsidRDefault="00143850" w:rsidP="00143850">
      <w:pPr>
        <w:pStyle w:val="Sraopastraipa"/>
        <w:numPr>
          <w:ilvl w:val="0"/>
          <w:numId w:val="42"/>
        </w:numPr>
        <w:tabs>
          <w:tab w:val="left" w:pos="567"/>
        </w:tabs>
        <w:snapToGrid w:val="0"/>
        <w:spacing w:after="0" w:line="240" w:lineRule="auto"/>
        <w:ind w:right="-1"/>
        <w:rPr>
          <w:rFonts w:ascii="Times New Roman" w:hAnsi="Times New Roman"/>
          <w:lang w:val="lt-LT"/>
        </w:rPr>
      </w:pPr>
      <w:r w:rsidRPr="00260C7A">
        <w:rPr>
          <w:rFonts w:ascii="Times New Roman" w:hAnsi="Times New Roman"/>
          <w:lang w:val="lt-LT"/>
        </w:rPr>
        <w:t>taikyti veiksmingą kontracepciją gydymo teriflunomidu metu ir po jo;</w:t>
      </w:r>
    </w:p>
    <w:p w:rsidR="00143850" w:rsidRPr="00260C7A" w:rsidRDefault="00143850" w:rsidP="00143850">
      <w:pPr>
        <w:pStyle w:val="Sraopastraipa"/>
        <w:numPr>
          <w:ilvl w:val="0"/>
          <w:numId w:val="42"/>
        </w:numPr>
        <w:tabs>
          <w:tab w:val="left" w:pos="567"/>
        </w:tabs>
        <w:snapToGrid w:val="0"/>
        <w:spacing w:after="0" w:line="240" w:lineRule="auto"/>
        <w:ind w:right="-1"/>
        <w:rPr>
          <w:rFonts w:ascii="Times New Roman" w:hAnsi="Times New Roman"/>
          <w:lang w:val="lt-LT"/>
        </w:rPr>
      </w:pPr>
      <w:r w:rsidRPr="00260C7A">
        <w:rPr>
          <w:rFonts w:ascii="Times New Roman" w:hAnsi="Times New Roman"/>
          <w:lang w:val="lt-LT"/>
        </w:rPr>
        <w:t>kad gydytojas pateiks informacijos dėl galimos rizikos vaisiui ir būtinybės taikyti</w:t>
      </w:r>
      <w:r>
        <w:rPr>
          <w:rFonts w:ascii="Times New Roman" w:hAnsi="Times New Roman"/>
          <w:lang w:val="lt-LT"/>
        </w:rPr>
        <w:t xml:space="preserve"> veiksmingą kontracepciją;</w:t>
      </w:r>
    </w:p>
    <w:p w:rsidR="00143850" w:rsidRPr="00260C7A" w:rsidRDefault="00143850" w:rsidP="00143850">
      <w:pPr>
        <w:pStyle w:val="Sraopastraipa"/>
        <w:numPr>
          <w:ilvl w:val="0"/>
          <w:numId w:val="42"/>
        </w:numPr>
        <w:tabs>
          <w:tab w:val="left" w:pos="567"/>
        </w:tabs>
        <w:snapToGrid w:val="0"/>
        <w:spacing w:after="0" w:line="240" w:lineRule="auto"/>
        <w:ind w:right="-1"/>
        <w:rPr>
          <w:rFonts w:ascii="Times New Roman" w:hAnsi="Times New Roman"/>
          <w:lang w:val="lt-LT"/>
        </w:rPr>
      </w:pPr>
      <w:r w:rsidRPr="00260C7A">
        <w:rPr>
          <w:rFonts w:ascii="Times New Roman" w:hAnsi="Times New Roman"/>
          <w:lang w:val="lt-LT"/>
        </w:rPr>
        <w:t>jei moteris mano, kad ji galėjo pastoti, būtina nedelsiant nutraukti teriflunomido</w:t>
      </w:r>
      <w:r>
        <w:rPr>
          <w:rFonts w:ascii="Times New Roman" w:hAnsi="Times New Roman"/>
          <w:lang w:val="lt-LT"/>
        </w:rPr>
        <w:t xml:space="preserve"> vartojimą </w:t>
      </w:r>
      <w:r w:rsidRPr="00417C37">
        <w:rPr>
          <w:rFonts w:ascii="Times New Roman" w:hAnsi="Times New Roman"/>
          <w:lang w:val="lt-LT"/>
        </w:rPr>
        <w:t>ir nedelsiant kreiptis į gydytoją</w:t>
      </w:r>
      <w:r>
        <w:rPr>
          <w:rFonts w:ascii="Times New Roman" w:hAnsi="Times New Roman"/>
          <w:lang w:val="lt-LT"/>
        </w:rPr>
        <w:t>.</w:t>
      </w:r>
    </w:p>
    <w:p w:rsidR="00143850" w:rsidRPr="00623166" w:rsidRDefault="00143850" w:rsidP="00143850">
      <w:pPr>
        <w:pStyle w:val="Sraopastraipa"/>
        <w:numPr>
          <w:ilvl w:val="0"/>
          <w:numId w:val="47"/>
        </w:numPr>
        <w:tabs>
          <w:tab w:val="left" w:pos="567"/>
        </w:tabs>
        <w:snapToGrid w:val="0"/>
        <w:spacing w:after="0" w:line="240" w:lineRule="auto"/>
        <w:ind w:right="-1"/>
        <w:rPr>
          <w:rFonts w:ascii="Times New Roman" w:hAnsi="Times New Roman"/>
          <w:lang w:val="lt-LT"/>
        </w:rPr>
      </w:pPr>
      <w:r w:rsidRPr="00623166">
        <w:rPr>
          <w:rFonts w:ascii="Times New Roman" w:hAnsi="Times New Roman"/>
          <w:lang w:val="lt-LT"/>
        </w:rPr>
        <w:t>Priminti tėvams ar globėjams ar merginoms:</w:t>
      </w:r>
    </w:p>
    <w:p w:rsidR="00143850" w:rsidRPr="00623166" w:rsidRDefault="00143850" w:rsidP="00143850">
      <w:pPr>
        <w:pStyle w:val="Sraopastraipa"/>
        <w:numPr>
          <w:ilvl w:val="0"/>
          <w:numId w:val="48"/>
        </w:numPr>
        <w:tabs>
          <w:tab w:val="left" w:pos="567"/>
        </w:tabs>
        <w:snapToGrid w:val="0"/>
        <w:spacing w:after="0" w:line="240" w:lineRule="auto"/>
        <w:ind w:right="-1"/>
        <w:rPr>
          <w:rFonts w:ascii="Times New Roman" w:hAnsi="Times New Roman"/>
          <w:lang w:val="lt-LT"/>
        </w:rPr>
      </w:pPr>
      <w:r w:rsidRPr="00623166">
        <w:rPr>
          <w:rFonts w:ascii="Times New Roman" w:hAnsi="Times New Roman"/>
          <w:lang w:val="lt-LT"/>
        </w:rPr>
        <w:t>kad būtina kreiptis į gydytoją, kai merginai pirmąjį kartą prasideda menstruacijos, kad</w:t>
      </w:r>
      <w:r>
        <w:rPr>
          <w:rFonts w:ascii="Times New Roman" w:hAnsi="Times New Roman"/>
          <w:lang w:val="lt-LT"/>
        </w:rPr>
        <w:t xml:space="preserve"> ji </w:t>
      </w:r>
      <w:r w:rsidRPr="00417C37">
        <w:rPr>
          <w:rFonts w:ascii="Times New Roman" w:hAnsi="Times New Roman"/>
          <w:lang w:val="lt-LT"/>
        </w:rPr>
        <w:t>būtų pakonsultuota dėl galimos rizikos vaisiui ir kontracepcijos</w:t>
      </w:r>
      <w:r>
        <w:rPr>
          <w:rFonts w:ascii="Times New Roman" w:hAnsi="Times New Roman"/>
          <w:lang w:val="lt-LT"/>
        </w:rPr>
        <w:t xml:space="preserve"> būtinybės.</w:t>
      </w:r>
    </w:p>
    <w:p w:rsidR="00143850" w:rsidRPr="00623166" w:rsidRDefault="00143850" w:rsidP="00143850">
      <w:pPr>
        <w:pStyle w:val="Sraopastraipa"/>
        <w:numPr>
          <w:ilvl w:val="0"/>
          <w:numId w:val="47"/>
        </w:numPr>
        <w:tabs>
          <w:tab w:val="left" w:pos="567"/>
        </w:tabs>
        <w:snapToGrid w:val="0"/>
        <w:spacing w:after="0" w:line="240" w:lineRule="auto"/>
        <w:ind w:right="-1"/>
        <w:rPr>
          <w:rFonts w:ascii="Times New Roman" w:hAnsi="Times New Roman"/>
          <w:lang w:val="lt-LT"/>
        </w:rPr>
      </w:pPr>
      <w:r w:rsidRPr="00623166">
        <w:rPr>
          <w:rFonts w:ascii="Times New Roman" w:hAnsi="Times New Roman"/>
          <w:lang w:val="lt-LT"/>
        </w:rPr>
        <w:t>Jeigu vaising</w:t>
      </w:r>
      <w:r w:rsidR="00CE1998">
        <w:rPr>
          <w:rFonts w:ascii="Times New Roman" w:hAnsi="Times New Roman"/>
          <w:lang w:val="lt-LT"/>
        </w:rPr>
        <w:t xml:space="preserve">a </w:t>
      </w:r>
      <w:r w:rsidRPr="00623166">
        <w:rPr>
          <w:rFonts w:ascii="Times New Roman" w:hAnsi="Times New Roman"/>
          <w:lang w:val="lt-LT"/>
        </w:rPr>
        <w:t>moteris pastoja:</w:t>
      </w:r>
    </w:p>
    <w:p w:rsidR="00143850" w:rsidRPr="00623166" w:rsidRDefault="00143850" w:rsidP="00143850">
      <w:pPr>
        <w:pStyle w:val="Sraopastraipa"/>
        <w:numPr>
          <w:ilvl w:val="0"/>
          <w:numId w:val="48"/>
        </w:numPr>
        <w:tabs>
          <w:tab w:val="left" w:pos="567"/>
        </w:tabs>
        <w:snapToGrid w:val="0"/>
        <w:spacing w:after="0" w:line="240" w:lineRule="auto"/>
        <w:ind w:right="-1"/>
        <w:rPr>
          <w:rFonts w:ascii="Times New Roman" w:hAnsi="Times New Roman"/>
          <w:lang w:val="lt-LT"/>
        </w:rPr>
      </w:pPr>
      <w:r w:rsidRPr="00623166">
        <w:rPr>
          <w:rFonts w:ascii="Times New Roman" w:hAnsi="Times New Roman"/>
          <w:lang w:val="lt-LT"/>
        </w:rPr>
        <w:t>priminti pacientei ir SPS apie pagreitintos eliminacijos procedūrą</w:t>
      </w:r>
      <w:r>
        <w:rPr>
          <w:rFonts w:ascii="Times New Roman" w:hAnsi="Times New Roman"/>
          <w:lang w:val="lt-LT"/>
        </w:rPr>
        <w:t>.</w:t>
      </w:r>
    </w:p>
    <w:p w:rsidR="00143850" w:rsidRPr="00623166" w:rsidRDefault="00143850" w:rsidP="00143850">
      <w:pPr>
        <w:pStyle w:val="Sraopastraipa"/>
        <w:numPr>
          <w:ilvl w:val="0"/>
          <w:numId w:val="47"/>
        </w:numPr>
        <w:tabs>
          <w:tab w:val="left" w:pos="567"/>
        </w:tabs>
        <w:snapToGrid w:val="0"/>
        <w:spacing w:after="0" w:line="240" w:lineRule="auto"/>
        <w:ind w:right="-1"/>
        <w:rPr>
          <w:rFonts w:ascii="Times New Roman" w:hAnsi="Times New Roman"/>
          <w:lang w:val="lt-LT"/>
        </w:rPr>
      </w:pPr>
      <w:r w:rsidRPr="00623166">
        <w:rPr>
          <w:rFonts w:ascii="Times New Roman" w:hAnsi="Times New Roman"/>
          <w:lang w:val="lt-LT"/>
        </w:rPr>
        <w:lastRenderedPageBreak/>
        <w:t>Priminti pacientams, kad jie parodytų Paciento edukacinę kortelę gydytojams ar SPS, kurie</w:t>
      </w:r>
      <w:r w:rsidRPr="00305F96">
        <w:rPr>
          <w:rFonts w:ascii="Times New Roman" w:hAnsi="Times New Roman"/>
          <w:lang w:val="lt-LT"/>
        </w:rPr>
        <w:t xml:space="preserve"> </w:t>
      </w:r>
      <w:r w:rsidRPr="00417C37">
        <w:rPr>
          <w:rFonts w:ascii="Times New Roman" w:hAnsi="Times New Roman"/>
          <w:lang w:val="lt-LT"/>
        </w:rPr>
        <w:t>yra įtraukti į jo medicininę priežiūrą</w:t>
      </w:r>
      <w:r>
        <w:rPr>
          <w:rFonts w:ascii="Times New Roman" w:hAnsi="Times New Roman"/>
          <w:lang w:val="lt-LT"/>
        </w:rPr>
        <w:t xml:space="preserve"> </w:t>
      </w:r>
      <w:r w:rsidRPr="00417C37">
        <w:rPr>
          <w:rFonts w:ascii="Times New Roman" w:hAnsi="Times New Roman"/>
          <w:lang w:val="lt-LT"/>
        </w:rPr>
        <w:t>(ypač jei yra būklė, kai būtina skubi</w:t>
      </w:r>
      <w:r>
        <w:rPr>
          <w:rFonts w:ascii="Times New Roman" w:hAnsi="Times New Roman"/>
          <w:lang w:val="lt-LT"/>
        </w:rPr>
        <w:t xml:space="preserve"> </w:t>
      </w:r>
      <w:r w:rsidRPr="00417C37">
        <w:rPr>
          <w:rFonts w:ascii="Times New Roman" w:hAnsi="Times New Roman"/>
          <w:lang w:val="lt-LT"/>
        </w:rPr>
        <w:t>medicininė pagalba</w:t>
      </w:r>
      <w:r>
        <w:rPr>
          <w:rFonts w:ascii="Times New Roman" w:hAnsi="Times New Roman"/>
          <w:lang w:val="lt-LT"/>
        </w:rPr>
        <w:t>,</w:t>
      </w:r>
      <w:r w:rsidRPr="00305F96">
        <w:rPr>
          <w:rFonts w:ascii="Times New Roman" w:hAnsi="Times New Roman"/>
          <w:lang w:val="lt-LT"/>
        </w:rPr>
        <w:t xml:space="preserve"> </w:t>
      </w:r>
      <w:r w:rsidRPr="00417C37">
        <w:rPr>
          <w:rFonts w:ascii="Times New Roman" w:hAnsi="Times New Roman"/>
          <w:lang w:val="lt-LT"/>
        </w:rPr>
        <w:t>ir (arba) jei į paciento gydymą įtraukiamas naujas</w:t>
      </w:r>
      <w:r w:rsidRPr="00305F96">
        <w:rPr>
          <w:rFonts w:ascii="Times New Roman" w:hAnsi="Times New Roman"/>
          <w:lang w:val="lt-LT"/>
        </w:rPr>
        <w:t xml:space="preserve"> </w:t>
      </w:r>
      <w:r w:rsidRPr="00417C37">
        <w:rPr>
          <w:rFonts w:ascii="Times New Roman" w:hAnsi="Times New Roman"/>
          <w:lang w:val="lt-LT"/>
        </w:rPr>
        <w:t>gydytojas ar SPS</w:t>
      </w:r>
      <w:r>
        <w:rPr>
          <w:rFonts w:ascii="Times New Roman" w:hAnsi="Times New Roman"/>
          <w:lang w:val="lt-LT"/>
        </w:rPr>
        <w:t>).</w:t>
      </w:r>
    </w:p>
    <w:p w:rsidR="00143850" w:rsidRPr="00D60CFF" w:rsidRDefault="00143850" w:rsidP="00143850">
      <w:pPr>
        <w:pStyle w:val="Sraopastraipa"/>
        <w:numPr>
          <w:ilvl w:val="0"/>
          <w:numId w:val="47"/>
        </w:numPr>
        <w:tabs>
          <w:tab w:val="left" w:pos="567"/>
        </w:tabs>
        <w:snapToGrid w:val="0"/>
        <w:spacing w:after="120" w:line="240" w:lineRule="auto"/>
        <w:contextualSpacing w:val="0"/>
        <w:rPr>
          <w:rFonts w:ascii="Times New Roman" w:hAnsi="Times New Roman"/>
          <w:lang w:val="lt-LT"/>
        </w:rPr>
      </w:pPr>
      <w:r w:rsidRPr="00623166">
        <w:rPr>
          <w:rFonts w:ascii="Times New Roman" w:hAnsi="Times New Roman"/>
          <w:lang w:val="lt-LT"/>
        </w:rPr>
        <w:t>Užrašyti primojo vaistinio preparato skyrimo datą ir jo skyrusio specialisto kontaktinius</w:t>
      </w:r>
      <w:r>
        <w:rPr>
          <w:rFonts w:ascii="Times New Roman" w:hAnsi="Times New Roman"/>
          <w:lang w:val="lt-LT"/>
        </w:rPr>
        <w:t xml:space="preserve"> duomenis.</w:t>
      </w:r>
    </w:p>
    <w:p w:rsidR="00BB7668" w:rsidRDefault="006C40E2" w:rsidP="00143850">
      <w:pPr>
        <w:tabs>
          <w:tab w:val="left" w:pos="567"/>
        </w:tabs>
        <w:snapToGrid w:val="0"/>
        <w:spacing w:after="0" w:line="240" w:lineRule="auto"/>
        <w:ind w:right="-1"/>
        <w:rPr>
          <w:rFonts w:ascii="Times New Roman" w:eastAsia="Times New Roman" w:hAnsi="Times New Roman"/>
          <w:szCs w:val="20"/>
          <w:lang w:val="lt-LT"/>
        </w:rPr>
      </w:pPr>
      <w:r>
        <w:rPr>
          <w:rFonts w:ascii="Times New Roman" w:hAnsi="Times New Roman"/>
          <w:lang w:val="lt-LT"/>
        </w:rPr>
        <w:t xml:space="preserve">3.   </w:t>
      </w:r>
      <w:r w:rsidR="00143850" w:rsidRPr="007D6E5D">
        <w:rPr>
          <w:rFonts w:ascii="Times New Roman" w:hAnsi="Times New Roman"/>
          <w:lang w:val="lt-LT"/>
        </w:rPr>
        <w:t>Paskatinimas, kad pacientas atidžiai perskaitytų pakuotės lapelį.</w:t>
      </w:r>
      <w:r w:rsidR="00D24F81">
        <w:rPr>
          <w:lang w:val="lt-LT"/>
        </w:rPr>
        <w:br w:type="page"/>
      </w:r>
    </w:p>
    <w:p w:rsidR="00BB7668" w:rsidRDefault="00BB7668" w:rsidP="008B128E">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TTEMEASMCA"/>
      </w:pPr>
      <w:bookmarkStart w:id="63" w:name="_Toc129243259"/>
      <w:bookmarkStart w:id="64" w:name="_Toc129243134"/>
    </w:p>
    <w:p w:rsidR="00BB7668" w:rsidRDefault="00BB7668">
      <w:pPr>
        <w:pStyle w:val="TTEMEASMCA"/>
      </w:pPr>
    </w:p>
    <w:p w:rsidR="00BB7668" w:rsidRDefault="00D24F81">
      <w:pPr>
        <w:pStyle w:val="TTEMEASMCA"/>
      </w:pPr>
      <w:r>
        <w:t>III PRIEDAS</w:t>
      </w:r>
      <w:bookmarkEnd w:id="63"/>
      <w:bookmarkEnd w:id="64"/>
    </w:p>
    <w:p w:rsidR="00BB7668" w:rsidRDefault="00BB7668" w:rsidP="008B128E">
      <w:pPr>
        <w:pStyle w:val="BTEMEASMCA"/>
      </w:pPr>
    </w:p>
    <w:p w:rsidR="00BB7668" w:rsidRDefault="00D24F81">
      <w:pPr>
        <w:pStyle w:val="TTEMEASMCA"/>
      </w:pPr>
      <w:bookmarkStart w:id="65" w:name="_Toc129243260"/>
      <w:bookmarkStart w:id="66" w:name="_Toc129243135"/>
      <w:r>
        <w:t>ŽENKLINIMAS IR PAKUOTĖS LAPELIS</w:t>
      </w:r>
      <w:bookmarkEnd w:id="65"/>
      <w:bookmarkEnd w:id="66"/>
    </w:p>
    <w:p w:rsidR="00BB7668" w:rsidRDefault="00D24F81">
      <w:pPr>
        <w:pStyle w:val="BTEMEASMCA"/>
      </w:pPr>
      <w:r>
        <w:br w:type="page"/>
      </w: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TTEMEASMCA"/>
      </w:pPr>
      <w:bookmarkStart w:id="67" w:name="_Toc129243261"/>
      <w:bookmarkStart w:id="68" w:name="_Toc129243136"/>
    </w:p>
    <w:p w:rsidR="00BB7668" w:rsidRDefault="00D24F81">
      <w:pPr>
        <w:pStyle w:val="TTEMEASMCA"/>
      </w:pPr>
      <w:r>
        <w:t>A. ŽENKLINIMAS</w:t>
      </w:r>
      <w:bookmarkEnd w:id="67"/>
      <w:bookmarkEnd w:id="68"/>
    </w:p>
    <w:p w:rsidR="00BB7668" w:rsidRDefault="00D24F81">
      <w:pPr>
        <w:pStyle w:val="BTEMEASMCA"/>
      </w:pPr>
      <w:r>
        <w:br w:type="page"/>
      </w:r>
    </w:p>
    <w:p w:rsidR="00BB7668" w:rsidRDefault="00D24F81">
      <w:pPr>
        <w:pStyle w:val="PI-1labEMEASMCA"/>
        <w:rPr>
          <w:rFonts w:ascii="Times New Roman" w:hAnsi="Times New Roman"/>
          <w:lang w:val="lt-LT"/>
        </w:rPr>
      </w:pPr>
      <w:r>
        <w:rPr>
          <w:rFonts w:ascii="Times New Roman" w:hAnsi="Times New Roman"/>
          <w:lang w:val="lt-LT"/>
        </w:rPr>
        <w:t>INFORMACIJA ANT IŠORINĖS PAKUOTĖS</w:t>
      </w:r>
    </w:p>
    <w:p w:rsidR="00BB7668" w:rsidRDefault="00BB7668">
      <w:pPr>
        <w:pStyle w:val="PI-1labEMEASMCA"/>
        <w:rPr>
          <w:rFonts w:ascii="Times New Roman" w:hAnsi="Times New Roman"/>
          <w:lang w:val="lt-LT"/>
        </w:rPr>
      </w:pPr>
    </w:p>
    <w:p w:rsidR="00BB7668" w:rsidRDefault="00D24F81">
      <w:pPr>
        <w:pStyle w:val="PI-1labEMEASMCA"/>
        <w:rPr>
          <w:rFonts w:ascii="Times New Roman" w:hAnsi="Times New Roman"/>
          <w:bCs/>
          <w:lang w:val="lt-LT"/>
        </w:rPr>
      </w:pPr>
      <w:r>
        <w:rPr>
          <w:rFonts w:ascii="Times New Roman" w:hAnsi="Times New Roman"/>
          <w:lang w:val="lt-LT"/>
        </w:rPr>
        <w:t>KARTONO DĖŽUTĖ</w:t>
      </w:r>
    </w:p>
    <w:p w:rsidR="00BB7668" w:rsidRDefault="00BB7668" w:rsidP="008B128E">
      <w:pPr>
        <w:pStyle w:val="BTEMEASMCA"/>
      </w:pPr>
    </w:p>
    <w:p w:rsidR="00BB7668" w:rsidRDefault="00BB7668">
      <w:pPr>
        <w:pStyle w:val="BTEMEASMCA"/>
      </w:pPr>
    </w:p>
    <w:p w:rsidR="00BB7668" w:rsidRDefault="00D24F81">
      <w:pPr>
        <w:pStyle w:val="PI-1labEMEASMCA"/>
        <w:rPr>
          <w:rFonts w:ascii="Times New Roman" w:hAnsi="Times New Roman"/>
          <w:lang w:val="lt-LT"/>
        </w:rPr>
      </w:pPr>
      <w:r>
        <w:rPr>
          <w:lang w:val="lt-LT"/>
        </w:rPr>
        <w:t>1.</w:t>
      </w:r>
      <w:r>
        <w:rPr>
          <w:lang w:val="lt-LT"/>
        </w:rPr>
        <w:tab/>
      </w:r>
      <w:bookmarkStart w:id="69" w:name="_Hlk111018462"/>
      <w:r>
        <w:rPr>
          <w:rFonts w:ascii="Times New Roman" w:hAnsi="Times New Roman"/>
          <w:lang w:val="lt-LT"/>
        </w:rPr>
        <w:t>VAISTINIO PREPARATO PAVADINIMAS</w:t>
      </w:r>
      <w:bookmarkEnd w:id="69"/>
    </w:p>
    <w:p w:rsidR="00BB7668" w:rsidRDefault="00BB7668" w:rsidP="008B128E">
      <w:pPr>
        <w:pStyle w:val="BTEMEASMCA"/>
      </w:pPr>
    </w:p>
    <w:p w:rsidR="00BB7668" w:rsidRDefault="00D24F81">
      <w:pPr>
        <w:pStyle w:val="BTEMEASMCA"/>
      </w:pPr>
      <w:r>
        <w:t>TIFAY 14 mg plėvele dengtos tabletės</w:t>
      </w:r>
    </w:p>
    <w:p w:rsidR="00BB7668" w:rsidRDefault="00D24F81">
      <w:pPr>
        <w:pStyle w:val="BTEMEASMCA"/>
      </w:pPr>
      <w:r>
        <w:t>teriflunomidum</w:t>
      </w:r>
    </w:p>
    <w:p w:rsidR="00BB7668" w:rsidRDefault="00BB7668">
      <w:pPr>
        <w:pStyle w:val="BTEMEASMCA"/>
      </w:pPr>
    </w:p>
    <w:p w:rsidR="00BB7668" w:rsidRDefault="00BB7668">
      <w:pPr>
        <w:pStyle w:val="BTEMEASMCA"/>
      </w:pPr>
    </w:p>
    <w:p w:rsidR="00BB7668" w:rsidRDefault="00D24F81">
      <w:pPr>
        <w:pStyle w:val="PI-1labEMEASMCA"/>
        <w:rPr>
          <w:rFonts w:ascii="Times New Roman" w:hAnsi="Times New Roman"/>
          <w:lang w:val="lt-LT"/>
        </w:rPr>
      </w:pPr>
      <w:r>
        <w:rPr>
          <w:rFonts w:ascii="Times New Roman" w:hAnsi="Times New Roman"/>
          <w:lang w:val="lt-LT"/>
        </w:rPr>
        <w:t>2.</w:t>
      </w:r>
      <w:r>
        <w:rPr>
          <w:rFonts w:ascii="Times New Roman" w:hAnsi="Times New Roman"/>
          <w:lang w:val="lt-LT"/>
        </w:rPr>
        <w:tab/>
      </w:r>
      <w:bookmarkStart w:id="70" w:name="_Hlk111018479"/>
      <w:r>
        <w:rPr>
          <w:rFonts w:ascii="Times New Roman" w:hAnsi="Times New Roman"/>
          <w:lang w:val="lt-LT"/>
        </w:rPr>
        <w:t>VEIKLIOJI (-IOS) MEDŽIAGA (-OS) IR JOS (-Ų) KIEKIS (-IAI)</w:t>
      </w:r>
      <w:bookmarkEnd w:id="70"/>
    </w:p>
    <w:p w:rsidR="00BB7668" w:rsidRDefault="00BB7668" w:rsidP="008B128E">
      <w:pPr>
        <w:pStyle w:val="BTEMEASMCA"/>
      </w:pPr>
    </w:p>
    <w:p w:rsidR="00BB7668" w:rsidRDefault="00D24F81">
      <w:pPr>
        <w:pStyle w:val="BTEMEASMCA"/>
      </w:pPr>
      <w:r>
        <w:t>Kiekvienoje tabletėje yra 14 mg teriflunomido.</w:t>
      </w:r>
    </w:p>
    <w:p w:rsidR="00BB7668" w:rsidRDefault="00BB7668">
      <w:pPr>
        <w:pStyle w:val="BTEMEASMCA"/>
      </w:pPr>
    </w:p>
    <w:p w:rsidR="00BB7668" w:rsidRDefault="00BB7668">
      <w:pPr>
        <w:pStyle w:val="BTEMEASMCA"/>
      </w:pPr>
    </w:p>
    <w:p w:rsidR="00BB7668" w:rsidRDefault="00D24F81">
      <w:pPr>
        <w:pStyle w:val="PI-1labEMEASMCA"/>
        <w:rPr>
          <w:rFonts w:ascii="Times New Roman" w:hAnsi="Times New Roman"/>
          <w:lang w:val="lt-LT"/>
        </w:rPr>
      </w:pPr>
      <w:r>
        <w:rPr>
          <w:rFonts w:ascii="Times New Roman" w:hAnsi="Times New Roman"/>
          <w:lang w:val="lt-LT"/>
        </w:rPr>
        <w:t>3.</w:t>
      </w:r>
      <w:r>
        <w:rPr>
          <w:rFonts w:ascii="Times New Roman" w:hAnsi="Times New Roman"/>
          <w:lang w:val="lt-LT"/>
        </w:rPr>
        <w:tab/>
      </w:r>
      <w:bookmarkStart w:id="71" w:name="_Hlk111018507"/>
      <w:r>
        <w:rPr>
          <w:rFonts w:ascii="Times New Roman" w:hAnsi="Times New Roman"/>
          <w:lang w:val="lt-LT"/>
        </w:rPr>
        <w:t>PAGALBINIŲ MEDŽIAGŲ SĄRAŠAS</w:t>
      </w:r>
      <w:bookmarkEnd w:id="71"/>
    </w:p>
    <w:p w:rsidR="00BB7668" w:rsidRDefault="00BB7668" w:rsidP="008B128E">
      <w:pPr>
        <w:pStyle w:val="BTEMEASMCA"/>
      </w:pPr>
    </w:p>
    <w:p w:rsidR="00BB7668" w:rsidRPr="002E5122" w:rsidRDefault="00D24F81">
      <w:pPr>
        <w:pStyle w:val="BTEMEASMCA"/>
        <w:rPr>
          <w:highlight w:val="lightGray"/>
        </w:rPr>
      </w:pPr>
      <w:r>
        <w:rPr>
          <w:rFonts w:eastAsia="TimesNewRomanPSMT"/>
        </w:rPr>
        <w:t>S</w:t>
      </w:r>
      <w:r>
        <w:t xml:space="preserve">udėtyje taip pat yra laktozės. </w:t>
      </w:r>
      <w:r w:rsidRPr="002E5122">
        <w:rPr>
          <w:highlight w:val="lightGray"/>
        </w:rPr>
        <w:t>Daugiau informacijos pateikta pakuotės lapelyje.</w:t>
      </w:r>
    </w:p>
    <w:p w:rsidR="00BB7668" w:rsidRDefault="00BB7668">
      <w:pPr>
        <w:pStyle w:val="BTEMEASMCA"/>
      </w:pPr>
    </w:p>
    <w:p w:rsidR="00BB7668" w:rsidRDefault="00BB7668">
      <w:pPr>
        <w:pStyle w:val="BTEMEASMCA"/>
      </w:pPr>
    </w:p>
    <w:p w:rsidR="00BB7668" w:rsidRDefault="00D24F81">
      <w:pPr>
        <w:pStyle w:val="PI-1labEMEASMCA"/>
        <w:rPr>
          <w:rFonts w:ascii="Times New Roman" w:hAnsi="Times New Roman"/>
          <w:lang w:val="lt-LT"/>
        </w:rPr>
      </w:pPr>
      <w:r>
        <w:rPr>
          <w:rFonts w:ascii="Times New Roman" w:hAnsi="Times New Roman"/>
          <w:lang w:val="lt-LT"/>
        </w:rPr>
        <w:t>4.</w:t>
      </w:r>
      <w:r>
        <w:rPr>
          <w:rFonts w:ascii="Times New Roman" w:hAnsi="Times New Roman"/>
          <w:lang w:val="lt-LT"/>
        </w:rPr>
        <w:tab/>
      </w:r>
      <w:bookmarkStart w:id="72" w:name="_Hlk111018523"/>
      <w:r>
        <w:rPr>
          <w:rFonts w:ascii="Times New Roman" w:hAnsi="Times New Roman"/>
          <w:lang w:val="lt-LT"/>
        </w:rPr>
        <w:t>FARMACINĖ FORMA IR KIEKIS PAKUOTĖJE</w:t>
      </w:r>
    </w:p>
    <w:bookmarkEnd w:id="72"/>
    <w:p w:rsidR="00BB7668" w:rsidRDefault="00BB7668" w:rsidP="008B128E">
      <w:pPr>
        <w:pStyle w:val="BTEMEASMCA"/>
      </w:pPr>
    </w:p>
    <w:p w:rsidR="00BB7668" w:rsidRDefault="00D24F81">
      <w:pPr>
        <w:pStyle w:val="BTEMEASMCA"/>
      </w:pPr>
      <w:r w:rsidRPr="002E5122">
        <w:rPr>
          <w:highlight w:val="lightGray"/>
        </w:rPr>
        <w:t>Plėvele dengtos tabletės</w:t>
      </w:r>
    </w:p>
    <w:p w:rsidR="00BB7668" w:rsidRDefault="00BB7668">
      <w:pPr>
        <w:pStyle w:val="BTEMEASMCA"/>
      </w:pPr>
    </w:p>
    <w:p w:rsidR="00BB7668" w:rsidRDefault="00D24F81">
      <w:pPr>
        <w:pStyle w:val="BTEMEASMCA"/>
      </w:pPr>
      <w:r>
        <w:t>28 tabletės</w:t>
      </w:r>
    </w:p>
    <w:p w:rsidR="00BB7668" w:rsidRPr="002E5122" w:rsidRDefault="00D24F81">
      <w:pPr>
        <w:pStyle w:val="BTEMEASMCA"/>
        <w:rPr>
          <w:highlight w:val="lightGray"/>
        </w:rPr>
      </w:pPr>
      <w:r w:rsidRPr="002E5122">
        <w:rPr>
          <w:highlight w:val="lightGray"/>
        </w:rPr>
        <w:t>84 tabletės</w:t>
      </w:r>
    </w:p>
    <w:p w:rsidR="00BB7668" w:rsidRDefault="00BB7668">
      <w:pPr>
        <w:pStyle w:val="BTEMEASMCA"/>
      </w:pPr>
    </w:p>
    <w:p w:rsidR="00BB7668" w:rsidRDefault="00BB7668">
      <w:pPr>
        <w:pStyle w:val="BTEMEASMCA"/>
      </w:pPr>
    </w:p>
    <w:p w:rsidR="00BB7668" w:rsidRDefault="00D24F81">
      <w:pPr>
        <w:pStyle w:val="PI-1labEMEASMCA"/>
        <w:rPr>
          <w:rFonts w:ascii="Times New Roman" w:hAnsi="Times New Roman"/>
          <w:lang w:val="lt-LT"/>
        </w:rPr>
      </w:pPr>
      <w:r>
        <w:rPr>
          <w:rFonts w:ascii="Times New Roman" w:hAnsi="Times New Roman"/>
          <w:lang w:val="lt-LT"/>
        </w:rPr>
        <w:t>5.</w:t>
      </w:r>
      <w:r>
        <w:rPr>
          <w:rFonts w:ascii="Times New Roman" w:hAnsi="Times New Roman"/>
          <w:lang w:val="lt-LT"/>
        </w:rPr>
        <w:tab/>
      </w:r>
      <w:bookmarkStart w:id="73" w:name="_Hlk111018643"/>
      <w:r>
        <w:rPr>
          <w:rFonts w:ascii="Times New Roman" w:hAnsi="Times New Roman"/>
          <w:lang w:val="lt-LT"/>
        </w:rPr>
        <w:t>VARTOJIMO METODAS IR BŪDAS (-AI)</w:t>
      </w:r>
      <w:bookmarkEnd w:id="73"/>
    </w:p>
    <w:p w:rsidR="00BB7668" w:rsidRDefault="00BB7668" w:rsidP="008B128E">
      <w:pPr>
        <w:pStyle w:val="BTEMEASMCA"/>
      </w:pPr>
    </w:p>
    <w:p w:rsidR="00BB7668" w:rsidRDefault="00D24F81">
      <w:pPr>
        <w:pStyle w:val="BTEMEASMCA"/>
        <w:rPr>
          <w:rFonts w:eastAsia="TimesNewRomanPSMT"/>
        </w:rPr>
      </w:pPr>
      <w:r>
        <w:t>Prieš vartojimą perskaitykite pakuotės lapelį</w:t>
      </w:r>
      <w:r>
        <w:rPr>
          <w:rFonts w:eastAsia="TimesNewRomanPSMT"/>
        </w:rPr>
        <w:t>.</w:t>
      </w:r>
    </w:p>
    <w:p w:rsidR="00BB7668" w:rsidRDefault="00D24F81">
      <w:pPr>
        <w:pStyle w:val="BTEMEASMCA"/>
      </w:pPr>
      <w:r>
        <w:t>Vartoti per burną.</w:t>
      </w:r>
    </w:p>
    <w:p w:rsidR="00BB7668" w:rsidRDefault="00BB7668">
      <w:pPr>
        <w:pStyle w:val="BTEMEASMCA"/>
      </w:pPr>
    </w:p>
    <w:p w:rsidR="00BB7668" w:rsidRDefault="00BB7668">
      <w:pPr>
        <w:pStyle w:val="BTEMEASMCA"/>
      </w:pPr>
    </w:p>
    <w:p w:rsidR="00BB7668" w:rsidRDefault="00D24F81">
      <w:pPr>
        <w:pStyle w:val="PI-1labEMEASMCA"/>
        <w:rPr>
          <w:rFonts w:ascii="Times New Roman" w:hAnsi="Times New Roman"/>
          <w:lang w:val="lt-LT"/>
        </w:rPr>
      </w:pPr>
      <w:r>
        <w:rPr>
          <w:rFonts w:ascii="Times New Roman" w:hAnsi="Times New Roman"/>
          <w:lang w:val="lt-LT"/>
        </w:rPr>
        <w:t>6.</w:t>
      </w:r>
      <w:r>
        <w:rPr>
          <w:rFonts w:ascii="Times New Roman" w:hAnsi="Times New Roman"/>
          <w:lang w:val="lt-LT"/>
        </w:rPr>
        <w:tab/>
      </w:r>
      <w:bookmarkStart w:id="74" w:name="_Hlk111018666"/>
      <w:r>
        <w:rPr>
          <w:rFonts w:ascii="Times New Roman" w:hAnsi="Times New Roman"/>
          <w:lang w:val="lt-LT"/>
        </w:rPr>
        <w:t>SPECIALUS ĮSPĖJIMAS, KAD VAISTINĮ PREPARATĄ BŪTINA LAIKYTI VAIKAMS NEPASTEBIMOJE IR NEPASIEKIAMOJE VIETOJE</w:t>
      </w:r>
      <w:bookmarkEnd w:id="74"/>
    </w:p>
    <w:p w:rsidR="00BB7668" w:rsidRDefault="00BB7668" w:rsidP="008B128E">
      <w:pPr>
        <w:pStyle w:val="BTEMEASMCA"/>
      </w:pPr>
    </w:p>
    <w:p w:rsidR="00BB7668" w:rsidRDefault="00D24F81">
      <w:pPr>
        <w:pStyle w:val="BTEMEASMCA"/>
      </w:pPr>
      <w:r>
        <w:t>Laikyti vaikams nepastebimoje ir nepasiekiamoje vietoje.</w:t>
      </w:r>
    </w:p>
    <w:p w:rsidR="00BB7668" w:rsidRDefault="00BB7668">
      <w:pPr>
        <w:pStyle w:val="BTEMEASMCA"/>
      </w:pPr>
    </w:p>
    <w:p w:rsidR="00BB7668" w:rsidRDefault="00BB7668">
      <w:pPr>
        <w:pStyle w:val="BTEMEASMCA"/>
      </w:pPr>
    </w:p>
    <w:p w:rsidR="00BB7668" w:rsidRDefault="00D24F81">
      <w:pPr>
        <w:pStyle w:val="PI-1labEMEASMCA"/>
        <w:rPr>
          <w:rFonts w:ascii="Times New Roman" w:hAnsi="Times New Roman"/>
          <w:lang w:val="lt-LT"/>
        </w:rPr>
      </w:pPr>
      <w:r>
        <w:rPr>
          <w:rFonts w:ascii="Times New Roman" w:hAnsi="Times New Roman"/>
          <w:lang w:val="lt-LT"/>
        </w:rPr>
        <w:t>7.</w:t>
      </w:r>
      <w:r>
        <w:rPr>
          <w:rFonts w:ascii="Times New Roman" w:hAnsi="Times New Roman"/>
          <w:lang w:val="lt-LT"/>
        </w:rPr>
        <w:tab/>
      </w:r>
      <w:bookmarkStart w:id="75" w:name="_Hlk111018701"/>
      <w:r>
        <w:rPr>
          <w:rFonts w:ascii="Times New Roman" w:hAnsi="Times New Roman"/>
          <w:lang w:val="lt-LT"/>
        </w:rPr>
        <w:t>KITAS (-I) SPECIALUS (-ŪS) ĮSPĖJIMAS (-AI) (JEI REIKIA)</w:t>
      </w:r>
      <w:bookmarkEnd w:id="75"/>
    </w:p>
    <w:p w:rsidR="00BB7668" w:rsidRDefault="00BB7668" w:rsidP="008B128E">
      <w:pPr>
        <w:pStyle w:val="BTEMEASMCA"/>
      </w:pPr>
    </w:p>
    <w:p w:rsidR="00BB7668" w:rsidRDefault="00BB7668">
      <w:pPr>
        <w:pStyle w:val="BTEMEASMCA"/>
      </w:pPr>
    </w:p>
    <w:p w:rsidR="00BB7668" w:rsidRDefault="00D24F81">
      <w:pPr>
        <w:pStyle w:val="PI-1labEMEASMCA"/>
        <w:rPr>
          <w:rFonts w:ascii="Times New Roman" w:hAnsi="Times New Roman"/>
          <w:lang w:val="lt-LT"/>
        </w:rPr>
      </w:pPr>
      <w:r>
        <w:rPr>
          <w:rFonts w:ascii="Times New Roman" w:hAnsi="Times New Roman"/>
          <w:lang w:val="lt-LT"/>
        </w:rPr>
        <w:t>8.</w:t>
      </w:r>
      <w:r>
        <w:rPr>
          <w:rFonts w:ascii="Times New Roman" w:hAnsi="Times New Roman"/>
          <w:lang w:val="lt-LT"/>
        </w:rPr>
        <w:tab/>
      </w:r>
      <w:bookmarkStart w:id="76" w:name="_Hlk111018719"/>
      <w:r>
        <w:rPr>
          <w:rFonts w:ascii="Times New Roman" w:hAnsi="Times New Roman"/>
          <w:lang w:val="lt-LT"/>
        </w:rPr>
        <w:t>TINKAMUMO LAIKAS</w:t>
      </w:r>
      <w:bookmarkEnd w:id="76"/>
    </w:p>
    <w:p w:rsidR="00BB7668" w:rsidRDefault="00BB7668" w:rsidP="008B128E">
      <w:pPr>
        <w:pStyle w:val="BTEMEASMCA"/>
      </w:pPr>
    </w:p>
    <w:p w:rsidR="00BB7668" w:rsidRPr="00143850" w:rsidRDefault="00D24F81">
      <w:pPr>
        <w:pStyle w:val="BTEMEASMCA"/>
      </w:pPr>
      <w:r>
        <w:t xml:space="preserve">EXP </w:t>
      </w:r>
      <w:r w:rsidR="00143850" w:rsidRPr="00143850">
        <w:t>{mm/MMMM}</w:t>
      </w:r>
    </w:p>
    <w:p w:rsidR="00BB7668" w:rsidRDefault="00BB7668">
      <w:pPr>
        <w:pStyle w:val="BTEMEASMCA"/>
      </w:pPr>
    </w:p>
    <w:p w:rsidR="00BB7668" w:rsidRDefault="00BB7668">
      <w:pPr>
        <w:pStyle w:val="BTEMEASMCA"/>
      </w:pPr>
    </w:p>
    <w:p w:rsidR="00BB7668" w:rsidRDefault="00D24F81">
      <w:pPr>
        <w:pStyle w:val="PI-1labEMEASMCA"/>
        <w:rPr>
          <w:rFonts w:ascii="Times New Roman" w:hAnsi="Times New Roman"/>
          <w:lang w:val="lt-LT"/>
        </w:rPr>
      </w:pPr>
      <w:r>
        <w:rPr>
          <w:rFonts w:ascii="Times New Roman" w:hAnsi="Times New Roman"/>
          <w:lang w:val="lt-LT"/>
        </w:rPr>
        <w:t>9.</w:t>
      </w:r>
      <w:r>
        <w:rPr>
          <w:rFonts w:ascii="Times New Roman" w:hAnsi="Times New Roman"/>
          <w:lang w:val="lt-LT"/>
        </w:rPr>
        <w:tab/>
      </w:r>
      <w:bookmarkStart w:id="77" w:name="_Hlk111018740"/>
      <w:r>
        <w:rPr>
          <w:rFonts w:ascii="Times New Roman" w:hAnsi="Times New Roman"/>
          <w:lang w:val="lt-LT"/>
        </w:rPr>
        <w:t>SPECIALIOS LAIKYMO SĄLYGOS</w:t>
      </w:r>
      <w:bookmarkEnd w:id="77"/>
    </w:p>
    <w:p w:rsidR="00BB7668" w:rsidRDefault="00BB7668" w:rsidP="008B128E">
      <w:pPr>
        <w:pStyle w:val="BTEMEASMCA"/>
      </w:pPr>
    </w:p>
    <w:p w:rsidR="00BB7668" w:rsidRDefault="00BB7668">
      <w:pPr>
        <w:pStyle w:val="BTEMEASMCA"/>
      </w:pPr>
    </w:p>
    <w:p w:rsidR="00BB7668" w:rsidRDefault="00D24F81">
      <w:pPr>
        <w:pStyle w:val="PI-1labEMEASMCA"/>
        <w:rPr>
          <w:rFonts w:ascii="Times New Roman" w:hAnsi="Times New Roman"/>
          <w:lang w:val="lt-LT"/>
        </w:rPr>
      </w:pPr>
      <w:r>
        <w:rPr>
          <w:rFonts w:ascii="Times New Roman" w:hAnsi="Times New Roman"/>
          <w:lang w:val="lt-LT"/>
        </w:rPr>
        <w:lastRenderedPageBreak/>
        <w:t>10.</w:t>
      </w:r>
      <w:r>
        <w:rPr>
          <w:rFonts w:ascii="Times New Roman" w:hAnsi="Times New Roman"/>
          <w:lang w:val="lt-LT"/>
        </w:rPr>
        <w:tab/>
      </w:r>
      <w:bookmarkStart w:id="78" w:name="_Hlk111018769"/>
      <w:r>
        <w:rPr>
          <w:rFonts w:ascii="Times New Roman" w:hAnsi="Times New Roman"/>
          <w:lang w:val="lt-LT"/>
        </w:rPr>
        <w:t xml:space="preserve">SPECIALIOS ATSARGUMO PRIEMONĖS DĖL NESUVARTOTO </w:t>
      </w:r>
      <w:r>
        <w:rPr>
          <w:rFonts w:ascii="Times New Roman" w:hAnsi="Times New Roman"/>
          <w:bCs/>
          <w:lang w:val="lt-LT"/>
        </w:rPr>
        <w:t xml:space="preserve">VAISTINIO PREPARATO AR JO ATLIEKŲ </w:t>
      </w:r>
      <w:r>
        <w:rPr>
          <w:rFonts w:ascii="Times New Roman" w:hAnsi="Times New Roman"/>
          <w:lang w:val="lt-LT"/>
        </w:rPr>
        <w:t>TVARKYMO (JEI REIKIA)</w:t>
      </w:r>
      <w:bookmarkEnd w:id="78"/>
    </w:p>
    <w:p w:rsidR="00BB7668" w:rsidRDefault="00BB7668" w:rsidP="008B128E">
      <w:pPr>
        <w:pStyle w:val="BTEMEASMCA"/>
      </w:pPr>
    </w:p>
    <w:p w:rsidR="00BB7668" w:rsidRDefault="00BB7668">
      <w:pPr>
        <w:pStyle w:val="BTEMEASMCA"/>
      </w:pPr>
    </w:p>
    <w:p w:rsidR="00BB7668" w:rsidRDefault="00D24F81">
      <w:pPr>
        <w:pStyle w:val="PI-1labEMEASMCA"/>
        <w:rPr>
          <w:rFonts w:ascii="Times New Roman" w:hAnsi="Times New Roman"/>
          <w:lang w:val="lt-LT"/>
        </w:rPr>
      </w:pPr>
      <w:r>
        <w:rPr>
          <w:rFonts w:ascii="Times New Roman" w:hAnsi="Times New Roman"/>
          <w:lang w:val="lt-LT"/>
        </w:rPr>
        <w:t>11.</w:t>
      </w:r>
      <w:r>
        <w:rPr>
          <w:rFonts w:ascii="Times New Roman" w:hAnsi="Times New Roman"/>
          <w:lang w:val="lt-LT"/>
        </w:rPr>
        <w:tab/>
      </w:r>
      <w:bookmarkStart w:id="79" w:name="_Hlk111018788"/>
      <w:r>
        <w:rPr>
          <w:rFonts w:ascii="Times New Roman" w:hAnsi="Times New Roman"/>
          <w:lang w:val="lt-LT"/>
        </w:rPr>
        <w:t>REGISTRUOTOJO PAVADINIMAS IR ADRESAS</w:t>
      </w:r>
    </w:p>
    <w:bookmarkEnd w:id="79"/>
    <w:p w:rsidR="00BB7668" w:rsidRDefault="00BB7668" w:rsidP="008B128E">
      <w:pPr>
        <w:pStyle w:val="BTEMEASMCA"/>
      </w:pPr>
    </w:p>
    <w:p w:rsidR="00BB7668" w:rsidRDefault="00D24F81">
      <w:pPr>
        <w:pStyle w:val="BTEMEASMCA"/>
      </w:pPr>
      <w:r>
        <w:t>STADA Arzneimittel AG</w:t>
      </w:r>
    </w:p>
    <w:p w:rsidR="00BB7668" w:rsidRDefault="00D24F81">
      <w:pPr>
        <w:pStyle w:val="BTEMEASMCA"/>
      </w:pPr>
      <w:r>
        <w:t>Stadastrasse 2-18</w:t>
      </w:r>
    </w:p>
    <w:p w:rsidR="00BB7668" w:rsidRDefault="00D24F81">
      <w:pPr>
        <w:pStyle w:val="BTEMEASMCA"/>
      </w:pPr>
      <w:r>
        <w:t>61118 Bad Vilbel</w:t>
      </w:r>
    </w:p>
    <w:p w:rsidR="00BB7668" w:rsidRDefault="00D24F81">
      <w:pPr>
        <w:pStyle w:val="BTEMEASMCA"/>
      </w:pPr>
      <w:r>
        <w:t>Vokietija</w:t>
      </w:r>
    </w:p>
    <w:p w:rsidR="00BB7668" w:rsidRDefault="00BB7668">
      <w:pPr>
        <w:pStyle w:val="BTEMEASMCA"/>
      </w:pPr>
    </w:p>
    <w:p w:rsidR="00BB7668" w:rsidRDefault="00BB7668">
      <w:pPr>
        <w:pStyle w:val="BTEMEASMCA"/>
      </w:pPr>
    </w:p>
    <w:p w:rsidR="00BB7668" w:rsidRDefault="00D24F81">
      <w:pPr>
        <w:pStyle w:val="PI-1labEMEASMCA"/>
        <w:rPr>
          <w:rFonts w:ascii="Times New Roman" w:hAnsi="Times New Roman"/>
          <w:lang w:val="lt-LT"/>
        </w:rPr>
      </w:pPr>
      <w:r>
        <w:rPr>
          <w:rFonts w:ascii="Times New Roman" w:hAnsi="Times New Roman"/>
          <w:lang w:val="lt-LT"/>
        </w:rPr>
        <w:t>12.</w:t>
      </w:r>
      <w:r>
        <w:rPr>
          <w:rFonts w:ascii="Times New Roman" w:hAnsi="Times New Roman"/>
          <w:lang w:val="lt-LT"/>
        </w:rPr>
        <w:tab/>
      </w:r>
      <w:bookmarkStart w:id="80" w:name="_Hlk111018822"/>
      <w:r>
        <w:rPr>
          <w:rFonts w:ascii="Times New Roman" w:hAnsi="Times New Roman"/>
          <w:lang w:val="lt-LT"/>
        </w:rPr>
        <w:t xml:space="preserve">REGISTRACIJOS PAŽYMĖJIMO NUMERIS (-IAI) </w:t>
      </w:r>
      <w:bookmarkEnd w:id="80"/>
    </w:p>
    <w:p w:rsidR="00BB7668" w:rsidRDefault="00BB7668" w:rsidP="008B128E">
      <w:pPr>
        <w:pStyle w:val="BTEMEASMCA"/>
      </w:pPr>
    </w:p>
    <w:p w:rsidR="001E44DE" w:rsidRPr="002E5122" w:rsidRDefault="001E44DE">
      <w:pPr>
        <w:pStyle w:val="BTEMEASMCA"/>
        <w:rPr>
          <w:highlight w:val="lightGray"/>
        </w:rPr>
      </w:pPr>
      <w:r>
        <w:t xml:space="preserve">LT/1/22/5060/001 </w:t>
      </w:r>
      <w:r w:rsidRPr="002E5122">
        <w:rPr>
          <w:highlight w:val="lightGray"/>
        </w:rPr>
        <w:t>– N28</w:t>
      </w:r>
    </w:p>
    <w:p w:rsidR="00BB7668" w:rsidRPr="002E5122" w:rsidRDefault="001E44DE">
      <w:pPr>
        <w:pStyle w:val="BTEMEASMCA"/>
        <w:rPr>
          <w:highlight w:val="lightGray"/>
        </w:rPr>
      </w:pPr>
      <w:r w:rsidRPr="002E5122">
        <w:rPr>
          <w:highlight w:val="lightGray"/>
        </w:rPr>
        <w:t>LT/1/22/5060/002 – N84</w:t>
      </w:r>
    </w:p>
    <w:p w:rsidR="001E44DE" w:rsidRDefault="001E44DE">
      <w:pPr>
        <w:pStyle w:val="BTEMEASMCA"/>
      </w:pPr>
    </w:p>
    <w:p w:rsidR="00BB7668" w:rsidRDefault="00BB7668">
      <w:pPr>
        <w:pStyle w:val="BTEMEASMCA"/>
      </w:pPr>
    </w:p>
    <w:p w:rsidR="00BB7668" w:rsidRDefault="00D24F81">
      <w:pPr>
        <w:pStyle w:val="PI-1labEMEASMCA"/>
        <w:rPr>
          <w:rFonts w:ascii="Times New Roman" w:hAnsi="Times New Roman"/>
          <w:lang w:val="lt-LT"/>
        </w:rPr>
      </w:pPr>
      <w:r>
        <w:rPr>
          <w:rFonts w:ascii="Times New Roman" w:hAnsi="Times New Roman"/>
          <w:lang w:val="lt-LT"/>
        </w:rPr>
        <w:t>13.</w:t>
      </w:r>
      <w:r>
        <w:rPr>
          <w:rFonts w:ascii="Times New Roman" w:hAnsi="Times New Roman"/>
          <w:lang w:val="lt-LT"/>
        </w:rPr>
        <w:tab/>
      </w:r>
      <w:bookmarkStart w:id="81" w:name="_Hlk111018894"/>
      <w:r>
        <w:rPr>
          <w:rFonts w:ascii="Times New Roman" w:hAnsi="Times New Roman"/>
          <w:lang w:val="lt-LT"/>
        </w:rPr>
        <w:t>SERIJOS NUMERIS</w:t>
      </w:r>
      <w:bookmarkEnd w:id="81"/>
    </w:p>
    <w:p w:rsidR="00BB7668" w:rsidRDefault="00BB7668" w:rsidP="008B128E">
      <w:pPr>
        <w:pStyle w:val="BTEMEASMCA"/>
      </w:pPr>
    </w:p>
    <w:p w:rsidR="00BB7668" w:rsidRDefault="00D24F81">
      <w:pPr>
        <w:pStyle w:val="BTEMEASMCA"/>
      </w:pPr>
      <w:r>
        <w:t xml:space="preserve">Lot </w:t>
      </w:r>
    </w:p>
    <w:p w:rsidR="00BB7668" w:rsidRDefault="00BB7668">
      <w:pPr>
        <w:pStyle w:val="BTEMEASMCA"/>
      </w:pPr>
    </w:p>
    <w:p w:rsidR="00BB7668" w:rsidRDefault="00BB7668">
      <w:pPr>
        <w:pStyle w:val="BTEMEASMCA"/>
      </w:pPr>
    </w:p>
    <w:p w:rsidR="00BB7668" w:rsidRDefault="00D24F81">
      <w:pPr>
        <w:pStyle w:val="PI-1labEMEASMCA"/>
        <w:rPr>
          <w:rFonts w:ascii="Times New Roman" w:hAnsi="Times New Roman"/>
          <w:lang w:val="lt-LT"/>
        </w:rPr>
      </w:pPr>
      <w:r>
        <w:rPr>
          <w:rFonts w:ascii="Times New Roman" w:hAnsi="Times New Roman"/>
          <w:lang w:val="lt-LT"/>
        </w:rPr>
        <w:t>14.</w:t>
      </w:r>
      <w:r>
        <w:rPr>
          <w:rFonts w:ascii="Times New Roman" w:hAnsi="Times New Roman"/>
          <w:lang w:val="lt-LT"/>
        </w:rPr>
        <w:tab/>
      </w:r>
      <w:bookmarkStart w:id="82" w:name="_Hlk111018909"/>
      <w:r>
        <w:rPr>
          <w:rFonts w:ascii="Times New Roman" w:hAnsi="Times New Roman"/>
          <w:lang w:val="lt-LT"/>
        </w:rPr>
        <w:t>PARDAVIMO (IŠDAVIMO) TVARKA</w:t>
      </w:r>
      <w:bookmarkEnd w:id="82"/>
    </w:p>
    <w:p w:rsidR="00BB7668" w:rsidRDefault="00BB7668" w:rsidP="008B128E">
      <w:pPr>
        <w:pStyle w:val="BTEMEASMCA"/>
      </w:pPr>
    </w:p>
    <w:p w:rsidR="00BB7668" w:rsidRDefault="00D24F81">
      <w:pPr>
        <w:pStyle w:val="BTEMEASMCA"/>
      </w:pPr>
      <w:r>
        <w:t>Receptinis vaistas.</w:t>
      </w:r>
    </w:p>
    <w:p w:rsidR="00BB7668" w:rsidRDefault="00BB7668">
      <w:pPr>
        <w:pStyle w:val="BTEMEASMCA"/>
      </w:pPr>
    </w:p>
    <w:p w:rsidR="00BB7668" w:rsidRDefault="00BB7668">
      <w:pPr>
        <w:pStyle w:val="BTEMEASMCA"/>
      </w:pPr>
    </w:p>
    <w:p w:rsidR="00BB7668" w:rsidRDefault="00D24F81">
      <w:pPr>
        <w:pStyle w:val="PI-1labEMEASMCA"/>
        <w:rPr>
          <w:rFonts w:ascii="Times New Roman" w:hAnsi="Times New Roman"/>
          <w:lang w:val="lt-LT"/>
        </w:rPr>
      </w:pPr>
      <w:r>
        <w:rPr>
          <w:rFonts w:ascii="Times New Roman" w:hAnsi="Times New Roman"/>
          <w:lang w:val="lt-LT"/>
        </w:rPr>
        <w:t>15.</w:t>
      </w:r>
      <w:r>
        <w:rPr>
          <w:rFonts w:ascii="Times New Roman" w:hAnsi="Times New Roman"/>
          <w:lang w:val="lt-LT"/>
        </w:rPr>
        <w:tab/>
      </w:r>
      <w:bookmarkStart w:id="83" w:name="_Hlk111018939"/>
      <w:r>
        <w:rPr>
          <w:rFonts w:ascii="Times New Roman" w:hAnsi="Times New Roman"/>
          <w:lang w:val="lt-LT"/>
        </w:rPr>
        <w:t>VARTOJIMO INSTRUKCIJA</w:t>
      </w:r>
      <w:bookmarkEnd w:id="83"/>
    </w:p>
    <w:p w:rsidR="00BB7668" w:rsidRDefault="00BB7668" w:rsidP="008B128E">
      <w:pPr>
        <w:pStyle w:val="BTEMEASMCA"/>
      </w:pPr>
    </w:p>
    <w:p w:rsidR="00BB7668" w:rsidRDefault="00BB7668">
      <w:pPr>
        <w:pStyle w:val="BTEMEASMCA"/>
      </w:pPr>
    </w:p>
    <w:p w:rsidR="00BB7668" w:rsidRDefault="00D24F81">
      <w:pPr>
        <w:pStyle w:val="PI-1labEMEASMCA"/>
        <w:rPr>
          <w:rFonts w:ascii="Times New Roman" w:hAnsi="Times New Roman"/>
          <w:lang w:val="lt-LT"/>
        </w:rPr>
      </w:pPr>
      <w:r>
        <w:rPr>
          <w:rFonts w:ascii="Times New Roman" w:hAnsi="Times New Roman"/>
          <w:lang w:val="lt-LT"/>
        </w:rPr>
        <w:t>16.</w:t>
      </w:r>
      <w:r>
        <w:rPr>
          <w:rFonts w:ascii="Times New Roman" w:hAnsi="Times New Roman"/>
          <w:lang w:val="lt-LT"/>
        </w:rPr>
        <w:tab/>
      </w:r>
      <w:bookmarkStart w:id="84" w:name="_Hlk111018950"/>
      <w:r>
        <w:rPr>
          <w:rFonts w:ascii="Times New Roman" w:hAnsi="Times New Roman"/>
          <w:lang w:val="lt-LT"/>
        </w:rPr>
        <w:t>INFORMACIJA BRAILIO RAŠTU</w:t>
      </w:r>
      <w:bookmarkEnd w:id="84"/>
    </w:p>
    <w:p w:rsidR="00BB7668" w:rsidRDefault="00BB7668" w:rsidP="008B128E">
      <w:pPr>
        <w:pStyle w:val="BTEMEASMCA"/>
      </w:pPr>
    </w:p>
    <w:p w:rsidR="00BB7668" w:rsidRDefault="00D24F81">
      <w:pPr>
        <w:pStyle w:val="BTEMEASMCA"/>
      </w:pPr>
      <w:bookmarkStart w:id="85" w:name="_Hlk111019007"/>
      <w:r>
        <w:t>TIFAY 14 mg</w:t>
      </w:r>
      <w:bookmarkEnd w:id="85"/>
    </w:p>
    <w:p w:rsidR="00BB7668" w:rsidRDefault="00BB7668">
      <w:pPr>
        <w:pStyle w:val="BTEMEASMCA"/>
      </w:pPr>
    </w:p>
    <w:p w:rsidR="00BB7668" w:rsidRDefault="00BB7668">
      <w:pPr>
        <w:pStyle w:val="BTEMEASMCA"/>
      </w:pPr>
    </w:p>
    <w:p w:rsidR="00BB7668" w:rsidRDefault="00D24F81">
      <w:pPr>
        <w:keepNext/>
        <w:pBdr>
          <w:top w:val="single" w:sz="4" w:space="1" w:color="auto"/>
          <w:left w:val="single" w:sz="4" w:space="4" w:color="auto"/>
          <w:bottom w:val="single" w:sz="4" w:space="1" w:color="auto"/>
          <w:right w:val="single" w:sz="4" w:space="4" w:color="auto"/>
        </w:pBdr>
        <w:tabs>
          <w:tab w:val="left" w:pos="0"/>
        </w:tabs>
        <w:spacing w:after="0" w:line="240" w:lineRule="auto"/>
        <w:jc w:val="both"/>
        <w:outlineLvl w:val="0"/>
        <w:rPr>
          <w:rFonts w:ascii="Times New Roman" w:eastAsia="Times New Roman" w:hAnsi="Times New Roman"/>
          <w:i/>
          <w:lang w:val="lt-LT"/>
        </w:rPr>
      </w:pPr>
      <w:r>
        <w:rPr>
          <w:rFonts w:ascii="Times New Roman" w:eastAsia="Times New Roman" w:hAnsi="Times New Roman"/>
          <w:b/>
          <w:lang w:val="lt-LT"/>
        </w:rPr>
        <w:t>17.</w:t>
      </w:r>
      <w:r>
        <w:rPr>
          <w:rFonts w:ascii="Times New Roman" w:eastAsia="Times New Roman" w:hAnsi="Times New Roman"/>
          <w:b/>
          <w:lang w:val="lt-LT"/>
        </w:rPr>
        <w:tab/>
      </w:r>
      <w:bookmarkStart w:id="86" w:name="_Hlk111019023"/>
      <w:r>
        <w:rPr>
          <w:rFonts w:ascii="Times New Roman" w:eastAsia="Times New Roman" w:hAnsi="Times New Roman"/>
          <w:b/>
          <w:lang w:val="lt-LT"/>
        </w:rPr>
        <w:t>UNIKALUS IDENTIFIKATORIUS – 2D BRŪKŠNINIS KODAS</w:t>
      </w:r>
      <w:bookmarkEnd w:id="86"/>
    </w:p>
    <w:p w:rsidR="00BB7668" w:rsidRDefault="00BB7668">
      <w:pPr>
        <w:spacing w:after="0" w:line="240" w:lineRule="auto"/>
        <w:jc w:val="both"/>
        <w:rPr>
          <w:rFonts w:ascii="Times New Roman" w:eastAsia="Times New Roman" w:hAnsi="Times New Roman"/>
          <w:lang w:val="lt-LT"/>
        </w:rPr>
      </w:pPr>
    </w:p>
    <w:p w:rsidR="00BB7668" w:rsidRDefault="00D24F81">
      <w:pPr>
        <w:spacing w:after="0" w:line="240" w:lineRule="auto"/>
        <w:jc w:val="both"/>
        <w:rPr>
          <w:rFonts w:ascii="Times New Roman" w:eastAsia="Times New Roman" w:hAnsi="Times New Roman"/>
          <w:shd w:val="clear" w:color="auto" w:fill="CCCCCC"/>
          <w:lang w:val="lt-LT"/>
        </w:rPr>
      </w:pPr>
      <w:r w:rsidRPr="002E5122">
        <w:rPr>
          <w:rFonts w:ascii="Times New Roman" w:eastAsia="Times New Roman" w:hAnsi="Times New Roman"/>
          <w:highlight w:val="lightGray"/>
          <w:lang w:val="lt-LT"/>
        </w:rPr>
        <w:t>2D brūkšninis kodas su nurodytu unikaliu identifikatoriumi.</w:t>
      </w:r>
    </w:p>
    <w:p w:rsidR="00BB7668" w:rsidRDefault="00BB7668">
      <w:pPr>
        <w:spacing w:after="0" w:line="240" w:lineRule="auto"/>
        <w:jc w:val="both"/>
        <w:rPr>
          <w:rFonts w:ascii="Times New Roman" w:eastAsia="Times New Roman" w:hAnsi="Times New Roman"/>
          <w:shd w:val="clear" w:color="auto" w:fill="CCCCCC"/>
          <w:lang w:val="lt-LT"/>
        </w:rPr>
      </w:pPr>
    </w:p>
    <w:p w:rsidR="00BB7668" w:rsidRDefault="00BB7668">
      <w:pPr>
        <w:spacing w:after="0" w:line="240" w:lineRule="auto"/>
        <w:jc w:val="both"/>
        <w:rPr>
          <w:rFonts w:ascii="Times New Roman" w:eastAsia="Times New Roman" w:hAnsi="Times New Roman"/>
          <w:lang w:val="lt-LT"/>
        </w:rPr>
      </w:pPr>
    </w:p>
    <w:p w:rsidR="00BB7668" w:rsidRDefault="00D24F81">
      <w:pPr>
        <w:keepNext/>
        <w:pBdr>
          <w:top w:val="single" w:sz="4" w:space="1" w:color="auto"/>
          <w:left w:val="single" w:sz="4" w:space="4" w:color="auto"/>
          <w:bottom w:val="single" w:sz="4" w:space="1" w:color="auto"/>
          <w:right w:val="single" w:sz="4" w:space="4" w:color="auto"/>
        </w:pBdr>
        <w:tabs>
          <w:tab w:val="left" w:pos="0"/>
        </w:tabs>
        <w:spacing w:after="0" w:line="240" w:lineRule="auto"/>
        <w:jc w:val="both"/>
        <w:outlineLvl w:val="0"/>
        <w:rPr>
          <w:rFonts w:ascii="Times New Roman" w:eastAsia="Times New Roman" w:hAnsi="Times New Roman"/>
          <w:i/>
          <w:lang w:val="lt-LT"/>
        </w:rPr>
      </w:pPr>
      <w:r>
        <w:rPr>
          <w:rFonts w:ascii="Times New Roman" w:eastAsia="Times New Roman" w:hAnsi="Times New Roman"/>
          <w:b/>
          <w:lang w:val="lt-LT"/>
        </w:rPr>
        <w:t>18.</w:t>
      </w:r>
      <w:r>
        <w:rPr>
          <w:rFonts w:ascii="Times New Roman" w:eastAsia="Times New Roman" w:hAnsi="Times New Roman"/>
          <w:b/>
          <w:lang w:val="lt-LT"/>
        </w:rPr>
        <w:tab/>
      </w:r>
      <w:bookmarkStart w:id="87" w:name="_Hlk111019043"/>
      <w:r>
        <w:rPr>
          <w:rFonts w:ascii="Times New Roman" w:eastAsia="Times New Roman" w:hAnsi="Times New Roman"/>
          <w:b/>
          <w:lang w:val="lt-LT"/>
        </w:rPr>
        <w:t>UNIKALUS IDENTIFIKATORIUS – ŽMONĖMS SUPRANTAMI DUOMENYS</w:t>
      </w:r>
      <w:bookmarkEnd w:id="87"/>
    </w:p>
    <w:p w:rsidR="00BB7668" w:rsidRDefault="00BB7668">
      <w:pPr>
        <w:spacing w:after="0" w:line="240" w:lineRule="auto"/>
        <w:jc w:val="both"/>
        <w:rPr>
          <w:rFonts w:ascii="Times New Roman" w:eastAsia="Times New Roman" w:hAnsi="Times New Roman"/>
          <w:lang w:val="lt-LT"/>
        </w:rPr>
      </w:pPr>
    </w:p>
    <w:p w:rsidR="00BB7668" w:rsidRPr="002E5122" w:rsidRDefault="00D24F81">
      <w:pPr>
        <w:spacing w:after="0" w:line="240" w:lineRule="auto"/>
        <w:jc w:val="both"/>
        <w:rPr>
          <w:rFonts w:ascii="Times New Roman" w:eastAsia="Times New Roman" w:hAnsi="Times New Roman"/>
          <w:color w:val="000000"/>
          <w:lang w:val="lt-LT"/>
        </w:rPr>
      </w:pPr>
      <w:r>
        <w:rPr>
          <w:rFonts w:ascii="Times New Roman" w:eastAsia="Times New Roman" w:hAnsi="Times New Roman"/>
          <w:lang w:val="lt-LT"/>
        </w:rPr>
        <w:t xml:space="preserve">PC: </w:t>
      </w:r>
    </w:p>
    <w:p w:rsidR="00BB7668" w:rsidRPr="002E5122" w:rsidRDefault="00D24F81">
      <w:pPr>
        <w:spacing w:after="0" w:line="240" w:lineRule="auto"/>
        <w:jc w:val="both"/>
        <w:rPr>
          <w:rFonts w:ascii="Times New Roman" w:eastAsia="Times New Roman" w:hAnsi="Times New Roman"/>
          <w:color w:val="000000"/>
          <w:lang w:val="lt-LT"/>
        </w:rPr>
      </w:pPr>
      <w:r w:rsidRPr="002E5122">
        <w:rPr>
          <w:rFonts w:ascii="Times New Roman" w:eastAsia="Times New Roman" w:hAnsi="Times New Roman"/>
          <w:color w:val="000000"/>
          <w:lang w:val="lt-LT"/>
        </w:rPr>
        <w:t xml:space="preserve">SN: </w:t>
      </w:r>
    </w:p>
    <w:p w:rsidR="00BB7668" w:rsidRPr="002E5122" w:rsidRDefault="00D24F81">
      <w:pPr>
        <w:spacing w:after="0" w:line="240" w:lineRule="auto"/>
        <w:jc w:val="both"/>
        <w:rPr>
          <w:rFonts w:ascii="Times New Roman" w:eastAsia="Times New Roman" w:hAnsi="Times New Roman"/>
          <w:color w:val="000000"/>
          <w:lang w:val="lt-LT"/>
        </w:rPr>
      </w:pPr>
      <w:r w:rsidRPr="002E5122">
        <w:rPr>
          <w:rFonts w:ascii="Times New Roman" w:eastAsia="Times New Roman" w:hAnsi="Times New Roman"/>
          <w:color w:val="000000"/>
          <w:highlight w:val="lightGray"/>
          <w:lang w:val="lt-LT"/>
        </w:rPr>
        <w:t>NN:</w:t>
      </w:r>
      <w:r w:rsidRPr="002E5122">
        <w:rPr>
          <w:rFonts w:ascii="Times New Roman" w:eastAsia="Times New Roman" w:hAnsi="Times New Roman"/>
          <w:color w:val="000000"/>
          <w:lang w:val="lt-LT"/>
        </w:rPr>
        <w:t xml:space="preserve"> </w:t>
      </w:r>
    </w:p>
    <w:p w:rsidR="00BB7668" w:rsidRDefault="00BB7668" w:rsidP="008B128E">
      <w:pPr>
        <w:pStyle w:val="BTEMEASMCA"/>
      </w:pPr>
    </w:p>
    <w:p w:rsidR="00BB7668" w:rsidRDefault="00D24F81">
      <w:pPr>
        <w:pStyle w:val="BTEMEASMCA"/>
      </w:pPr>
      <w:r>
        <w:br w:type="page"/>
      </w:r>
    </w:p>
    <w:p w:rsidR="00BB7668" w:rsidRDefault="00D24F81">
      <w:pPr>
        <w:pStyle w:val="PI-1labEMEASMCA"/>
        <w:rPr>
          <w:rFonts w:ascii="Times New Roman" w:hAnsi="Times New Roman"/>
          <w:lang w:val="lt-LT"/>
        </w:rPr>
      </w:pPr>
      <w:r>
        <w:rPr>
          <w:rFonts w:ascii="Times New Roman" w:hAnsi="Times New Roman"/>
          <w:lang w:val="lt-LT"/>
        </w:rPr>
        <w:t xml:space="preserve">MINIMALI </w:t>
      </w:r>
      <w:r>
        <w:rPr>
          <w:rFonts w:ascii="Times New Roman" w:hAnsi="Times New Roman"/>
          <w:caps/>
          <w:lang w:val="lt-LT"/>
        </w:rPr>
        <w:t xml:space="preserve">informacija ant </w:t>
      </w:r>
      <w:r>
        <w:rPr>
          <w:rFonts w:ascii="Times New Roman" w:hAnsi="Times New Roman"/>
          <w:lang w:val="lt-LT"/>
        </w:rPr>
        <w:t>LIZDINIŲ PLOKŠTELIŲ ARBA DVISLUOKSNIŲ JUOSTELIŲ</w:t>
      </w:r>
    </w:p>
    <w:p w:rsidR="00BB7668" w:rsidRDefault="00BB7668">
      <w:pPr>
        <w:pStyle w:val="PI-1labEMEASMCA"/>
        <w:rPr>
          <w:rFonts w:ascii="Times New Roman" w:hAnsi="Times New Roman"/>
          <w:lang w:val="lt-LT"/>
        </w:rPr>
      </w:pPr>
    </w:p>
    <w:p w:rsidR="00BB7668" w:rsidRDefault="00D24F81">
      <w:pPr>
        <w:pStyle w:val="PI-1labEMEASMCA"/>
        <w:rPr>
          <w:rFonts w:ascii="Times New Roman" w:hAnsi="Times New Roman"/>
          <w:lang w:val="lt-LT"/>
        </w:rPr>
      </w:pPr>
      <w:r>
        <w:rPr>
          <w:rFonts w:ascii="Times New Roman" w:hAnsi="Times New Roman"/>
          <w:lang w:val="lt-LT"/>
        </w:rPr>
        <w:t>LIZDINĖ PLOKŠTELĖ</w:t>
      </w:r>
    </w:p>
    <w:p w:rsidR="00BB7668" w:rsidRDefault="00BB7668" w:rsidP="008B128E">
      <w:pPr>
        <w:pStyle w:val="BTEMEASMCA"/>
      </w:pPr>
    </w:p>
    <w:p w:rsidR="00BB7668" w:rsidRDefault="00BB7668">
      <w:pPr>
        <w:pStyle w:val="BTEMEASMCA"/>
      </w:pPr>
    </w:p>
    <w:p w:rsidR="00BB7668" w:rsidRDefault="00D24F81">
      <w:pPr>
        <w:pStyle w:val="PI-1labEMEASMCA"/>
        <w:rPr>
          <w:rFonts w:ascii="Times New Roman" w:hAnsi="Times New Roman"/>
          <w:lang w:val="lt-LT"/>
        </w:rPr>
      </w:pPr>
      <w:r>
        <w:rPr>
          <w:rFonts w:ascii="Times New Roman" w:hAnsi="Times New Roman"/>
          <w:lang w:val="lt-LT"/>
        </w:rPr>
        <w:t>1.</w:t>
      </w:r>
      <w:r>
        <w:rPr>
          <w:rFonts w:ascii="Times New Roman" w:hAnsi="Times New Roman"/>
          <w:lang w:val="lt-LT"/>
        </w:rPr>
        <w:tab/>
        <w:t>VAISTINIO PREPARATO PAVADINIMAS</w:t>
      </w:r>
    </w:p>
    <w:p w:rsidR="00BB7668" w:rsidRDefault="00BB7668" w:rsidP="008B128E">
      <w:pPr>
        <w:pStyle w:val="BTEMEASMCA"/>
      </w:pPr>
    </w:p>
    <w:p w:rsidR="00BB7668" w:rsidRDefault="00D24F81">
      <w:pPr>
        <w:pStyle w:val="BTEMEASMCA"/>
      </w:pPr>
      <w:r>
        <w:t>TIFAY 14 mg tabletės</w:t>
      </w:r>
    </w:p>
    <w:p w:rsidR="00BB7668" w:rsidRDefault="00D24F81">
      <w:pPr>
        <w:pStyle w:val="BTEMEASMCA"/>
      </w:pPr>
      <w:r>
        <w:t>teriflunomidum</w:t>
      </w:r>
    </w:p>
    <w:p w:rsidR="00BB7668" w:rsidRDefault="00BB7668">
      <w:pPr>
        <w:pStyle w:val="BTEMEASMCA"/>
      </w:pPr>
    </w:p>
    <w:p w:rsidR="00BB7668" w:rsidRDefault="00BB7668">
      <w:pPr>
        <w:pStyle w:val="BTEMEASMCA"/>
      </w:pPr>
    </w:p>
    <w:p w:rsidR="00BB7668" w:rsidRDefault="00D24F81">
      <w:pPr>
        <w:pStyle w:val="PI-1labEMEASMCA"/>
        <w:rPr>
          <w:rFonts w:ascii="Times New Roman" w:hAnsi="Times New Roman"/>
          <w:lang w:val="lt-LT"/>
        </w:rPr>
      </w:pPr>
      <w:r>
        <w:rPr>
          <w:rFonts w:ascii="Times New Roman" w:hAnsi="Times New Roman"/>
          <w:lang w:val="lt-LT"/>
        </w:rPr>
        <w:t>2.</w:t>
      </w:r>
      <w:r>
        <w:rPr>
          <w:rFonts w:ascii="Times New Roman" w:hAnsi="Times New Roman"/>
          <w:lang w:val="lt-LT"/>
        </w:rPr>
        <w:tab/>
        <w:t>REGISTRUOTOJO PAVADINIMAS</w:t>
      </w:r>
    </w:p>
    <w:p w:rsidR="00BB7668" w:rsidRDefault="00BB7668" w:rsidP="008B128E">
      <w:pPr>
        <w:pStyle w:val="BTEMEASMCA"/>
      </w:pPr>
    </w:p>
    <w:p w:rsidR="00BB7668" w:rsidRDefault="00D24F81">
      <w:pPr>
        <w:spacing w:after="0"/>
        <w:ind w:left="567" w:hanging="567"/>
        <w:jc w:val="both"/>
        <w:rPr>
          <w:rFonts w:ascii="Times New Roman" w:hAnsi="Times New Roman"/>
          <w:lang w:val="lt-LT"/>
        </w:rPr>
      </w:pPr>
      <w:r>
        <w:rPr>
          <w:rFonts w:ascii="Times New Roman" w:hAnsi="Times New Roman"/>
          <w:lang w:val="lt-LT"/>
        </w:rPr>
        <w:t>STADA Arzneimittel AG</w:t>
      </w:r>
    </w:p>
    <w:p w:rsidR="00BB7668" w:rsidRDefault="00BB7668" w:rsidP="008B128E">
      <w:pPr>
        <w:pStyle w:val="BTEMEASMCA"/>
      </w:pPr>
    </w:p>
    <w:p w:rsidR="00BB7668" w:rsidRDefault="00BB7668">
      <w:pPr>
        <w:pStyle w:val="BTEMEASMCA"/>
      </w:pPr>
    </w:p>
    <w:p w:rsidR="00BB7668" w:rsidRDefault="00D24F81">
      <w:pPr>
        <w:pStyle w:val="PI-1labEMEASMCA"/>
        <w:rPr>
          <w:rFonts w:ascii="Times New Roman" w:hAnsi="Times New Roman"/>
          <w:lang w:val="lt-LT"/>
        </w:rPr>
      </w:pPr>
      <w:r>
        <w:rPr>
          <w:rFonts w:ascii="Times New Roman" w:hAnsi="Times New Roman"/>
          <w:lang w:val="lt-LT"/>
        </w:rPr>
        <w:t>3.</w:t>
      </w:r>
      <w:r>
        <w:rPr>
          <w:rFonts w:ascii="Times New Roman" w:hAnsi="Times New Roman"/>
          <w:lang w:val="lt-LT"/>
        </w:rPr>
        <w:tab/>
        <w:t>TINKAMUMO LAIKAS</w:t>
      </w:r>
    </w:p>
    <w:p w:rsidR="00BB7668" w:rsidRDefault="00BB7668" w:rsidP="008B128E">
      <w:pPr>
        <w:pStyle w:val="BTEMEASMCA"/>
      </w:pPr>
    </w:p>
    <w:p w:rsidR="00BB7668" w:rsidRDefault="00D24F81">
      <w:pPr>
        <w:pStyle w:val="BTEMEASMCA"/>
      </w:pPr>
      <w:r>
        <w:t xml:space="preserve">EXP </w:t>
      </w:r>
      <w:r w:rsidR="00143850" w:rsidRPr="00143850">
        <w:t>{mm/MMMM}</w:t>
      </w:r>
    </w:p>
    <w:p w:rsidR="00BB7668" w:rsidRDefault="00BB7668">
      <w:pPr>
        <w:pStyle w:val="BTEMEASMCA"/>
      </w:pPr>
    </w:p>
    <w:p w:rsidR="00BB7668" w:rsidRDefault="00BB7668">
      <w:pPr>
        <w:pStyle w:val="BTEMEASMCA"/>
      </w:pPr>
    </w:p>
    <w:p w:rsidR="00BB7668" w:rsidRDefault="00D24F81">
      <w:pPr>
        <w:pStyle w:val="PI-1labEMEASMCA"/>
        <w:rPr>
          <w:rFonts w:ascii="Times New Roman" w:hAnsi="Times New Roman"/>
          <w:lang w:val="lt-LT"/>
        </w:rPr>
      </w:pPr>
      <w:r>
        <w:rPr>
          <w:rFonts w:ascii="Times New Roman" w:hAnsi="Times New Roman"/>
          <w:lang w:val="lt-LT"/>
        </w:rPr>
        <w:t>4.</w:t>
      </w:r>
      <w:r>
        <w:rPr>
          <w:rFonts w:ascii="Times New Roman" w:hAnsi="Times New Roman"/>
          <w:lang w:val="lt-LT"/>
        </w:rPr>
        <w:tab/>
        <w:t>SERIJOS NUMERIS</w:t>
      </w:r>
    </w:p>
    <w:p w:rsidR="00BB7668" w:rsidRDefault="00BB7668" w:rsidP="008B128E">
      <w:pPr>
        <w:pStyle w:val="BTEMEASMCA"/>
      </w:pPr>
    </w:p>
    <w:p w:rsidR="00BB7668" w:rsidRDefault="00D24F81">
      <w:pPr>
        <w:pStyle w:val="BTEMEASMCA"/>
      </w:pPr>
      <w:r>
        <w:t>Lot</w:t>
      </w:r>
    </w:p>
    <w:p w:rsidR="00BB7668" w:rsidRDefault="00BB7668">
      <w:pPr>
        <w:pStyle w:val="BTEMEASMCA"/>
      </w:pPr>
    </w:p>
    <w:p w:rsidR="00BB7668" w:rsidRDefault="00BB7668">
      <w:pPr>
        <w:pStyle w:val="BTEMEASMCA"/>
      </w:pPr>
    </w:p>
    <w:p w:rsidR="00BB7668" w:rsidRDefault="00D24F81">
      <w:pPr>
        <w:pStyle w:val="PI-1labEMEASMCA"/>
        <w:rPr>
          <w:rFonts w:ascii="Times New Roman" w:hAnsi="Times New Roman"/>
          <w:lang w:val="lt-LT"/>
        </w:rPr>
      </w:pPr>
      <w:r>
        <w:rPr>
          <w:rFonts w:ascii="Times New Roman" w:hAnsi="Times New Roman"/>
          <w:lang w:val="lt-LT"/>
        </w:rPr>
        <w:t>5.</w:t>
      </w:r>
      <w:r>
        <w:rPr>
          <w:rFonts w:ascii="Times New Roman" w:hAnsi="Times New Roman"/>
          <w:lang w:val="lt-LT"/>
        </w:rPr>
        <w:tab/>
        <w:t>KITA</w:t>
      </w:r>
    </w:p>
    <w:p w:rsidR="00BB7668" w:rsidRDefault="00BB7668" w:rsidP="008B128E">
      <w:pPr>
        <w:pStyle w:val="BTEMEASMCA"/>
      </w:pPr>
    </w:p>
    <w:p w:rsidR="00BB7668" w:rsidRDefault="00D24F81">
      <w:pPr>
        <w:pStyle w:val="BTEMEASMCA"/>
      </w:pPr>
      <w:r>
        <w:rPr>
          <w:b/>
        </w:rPr>
        <w:br w:type="page"/>
      </w:r>
      <w:r>
        <w:lastRenderedPageBreak/>
        <w:t xml:space="preserve"> </w:t>
      </w: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BB7668">
      <w:pPr>
        <w:pStyle w:val="BTEMEASMCA"/>
      </w:pPr>
    </w:p>
    <w:p w:rsidR="00BB7668" w:rsidRDefault="00D24F81">
      <w:pPr>
        <w:pStyle w:val="TTEMEASMCA"/>
      </w:pPr>
      <w:bookmarkStart w:id="88" w:name="_Toc129243262"/>
      <w:bookmarkStart w:id="89" w:name="_Toc129243137"/>
      <w:r>
        <w:t>B. PAKUOTĖS LAPELIS</w:t>
      </w:r>
      <w:bookmarkEnd w:id="88"/>
      <w:bookmarkEnd w:id="89"/>
    </w:p>
    <w:p w:rsidR="00BB7668" w:rsidRDefault="00D24F81">
      <w:pPr>
        <w:rPr>
          <w:rFonts w:ascii="Times New Roman" w:hAnsi="Times New Roman"/>
          <w:b/>
          <w:lang w:val="lt-LT"/>
        </w:rPr>
      </w:pPr>
      <w:r>
        <w:br w:type="page"/>
      </w:r>
    </w:p>
    <w:p w:rsidR="00BB7668" w:rsidRDefault="00D24F81">
      <w:pPr>
        <w:pStyle w:val="TTEMEASMCA"/>
        <w:ind w:left="0" w:firstLine="0"/>
      </w:pPr>
      <w:r>
        <w:t>Pakuotės lapelis: informacija vartotojui</w:t>
      </w:r>
    </w:p>
    <w:p w:rsidR="00BB7668" w:rsidRDefault="00BB7668">
      <w:pPr>
        <w:tabs>
          <w:tab w:val="left" w:pos="567"/>
        </w:tabs>
        <w:autoSpaceDE w:val="0"/>
        <w:autoSpaceDN w:val="0"/>
        <w:adjustRightInd w:val="0"/>
        <w:spacing w:after="0" w:line="240" w:lineRule="auto"/>
        <w:jc w:val="center"/>
        <w:rPr>
          <w:rFonts w:ascii="Times New Roman" w:hAnsi="Times New Roman"/>
          <w:b/>
          <w:bCs/>
          <w:noProof/>
          <w:lang w:val="lt-LT"/>
        </w:rPr>
      </w:pPr>
    </w:p>
    <w:p w:rsidR="00BB7668" w:rsidRDefault="00D24F81">
      <w:pPr>
        <w:tabs>
          <w:tab w:val="left" w:pos="567"/>
        </w:tabs>
        <w:autoSpaceDE w:val="0"/>
        <w:autoSpaceDN w:val="0"/>
        <w:adjustRightInd w:val="0"/>
        <w:spacing w:after="0" w:line="240" w:lineRule="auto"/>
        <w:jc w:val="center"/>
        <w:rPr>
          <w:rFonts w:ascii="Times New Roman" w:hAnsi="Times New Roman"/>
          <w:b/>
          <w:bCs/>
          <w:noProof/>
          <w:lang w:val="lt-LT"/>
        </w:rPr>
      </w:pPr>
      <w:r>
        <w:rPr>
          <w:rFonts w:ascii="Times New Roman" w:hAnsi="Times New Roman"/>
          <w:b/>
          <w:bCs/>
          <w:noProof/>
          <w:lang w:val="lt-LT"/>
        </w:rPr>
        <w:t>TIFAY 14 mg plėvele dengtų tablečių</w:t>
      </w:r>
    </w:p>
    <w:p w:rsidR="00BB7668" w:rsidRDefault="00D24F81">
      <w:pPr>
        <w:tabs>
          <w:tab w:val="left" w:pos="567"/>
        </w:tabs>
        <w:autoSpaceDE w:val="0"/>
        <w:autoSpaceDN w:val="0"/>
        <w:adjustRightInd w:val="0"/>
        <w:spacing w:after="0" w:line="240" w:lineRule="auto"/>
        <w:jc w:val="center"/>
        <w:rPr>
          <w:rFonts w:ascii="Times New Roman" w:hAnsi="Times New Roman"/>
          <w:noProof/>
          <w:lang w:val="lt-LT"/>
        </w:rPr>
      </w:pPr>
      <w:r>
        <w:rPr>
          <w:rFonts w:ascii="Times New Roman" w:hAnsi="Times New Roman"/>
          <w:noProof/>
          <w:lang w:val="lt-LT"/>
        </w:rPr>
        <w:t xml:space="preserve">teriflunomidas </w:t>
      </w:r>
    </w:p>
    <w:p w:rsidR="00BB7668" w:rsidRDefault="00BB7668" w:rsidP="008B128E">
      <w:pPr>
        <w:pStyle w:val="BTEMEASMCA"/>
      </w:pPr>
    </w:p>
    <w:p w:rsidR="00143850" w:rsidRPr="003649F5" w:rsidRDefault="00143850" w:rsidP="003649F5">
      <w:pPr>
        <w:suppressAutoHyphens/>
        <w:spacing w:after="0" w:line="240" w:lineRule="auto"/>
        <w:rPr>
          <w:rFonts w:ascii="Times New Roman" w:hAnsi="Times New Roman"/>
          <w:b/>
          <w:lang w:val="lt-LT"/>
        </w:rPr>
      </w:pPr>
      <w:r w:rsidRPr="003649F5">
        <w:rPr>
          <w:rFonts w:ascii="Times New Roman" w:hAnsi="Times New Roman"/>
          <w:b/>
          <w:lang w:val="lt-LT"/>
        </w:rPr>
        <w:t>Atidžiai perskaitykite visą šį lapelį, prieš pradėdami vartoti vaistą, nes jame pateikiama Jums svarbi informacija.</w:t>
      </w:r>
      <w:r w:rsidRPr="00143850">
        <w:rPr>
          <w:rFonts w:ascii="Times New Roman" w:eastAsia="Times New Roman" w:hAnsi="Times New Roman"/>
          <w:b/>
          <w:bCs/>
          <w:lang w:val="lt-LT"/>
        </w:rPr>
        <w:t xml:space="preserve"> </w:t>
      </w:r>
    </w:p>
    <w:p w:rsidR="00143850" w:rsidRPr="003649F5" w:rsidRDefault="00143850" w:rsidP="003649F5">
      <w:pPr>
        <w:numPr>
          <w:ilvl w:val="1"/>
          <w:numId w:val="49"/>
        </w:numPr>
        <w:tabs>
          <w:tab w:val="left" w:pos="540"/>
        </w:tabs>
        <w:spacing w:after="0" w:line="240" w:lineRule="auto"/>
        <w:ind w:left="567" w:hanging="567"/>
        <w:contextualSpacing/>
        <w:rPr>
          <w:rFonts w:ascii="Times New Roman" w:hAnsi="Times New Roman"/>
          <w:lang w:val="lt-LT"/>
        </w:rPr>
      </w:pPr>
      <w:r w:rsidRPr="003649F5">
        <w:rPr>
          <w:rFonts w:ascii="Times New Roman" w:hAnsi="Times New Roman"/>
          <w:lang w:val="lt-LT"/>
        </w:rPr>
        <w:t>Neišmeskite šio lapelio, nes vėl gali prireikti jį perskaityti.</w:t>
      </w:r>
    </w:p>
    <w:p w:rsidR="00143850" w:rsidRPr="003649F5" w:rsidRDefault="00143850" w:rsidP="003649F5">
      <w:pPr>
        <w:numPr>
          <w:ilvl w:val="1"/>
          <w:numId w:val="49"/>
        </w:numPr>
        <w:tabs>
          <w:tab w:val="left" w:pos="540"/>
        </w:tabs>
        <w:spacing w:after="0" w:line="240" w:lineRule="auto"/>
        <w:ind w:left="567" w:hanging="567"/>
        <w:contextualSpacing/>
        <w:rPr>
          <w:rFonts w:ascii="Times New Roman" w:hAnsi="Times New Roman"/>
          <w:lang w:val="lt-LT"/>
        </w:rPr>
      </w:pPr>
      <w:r w:rsidRPr="003649F5">
        <w:rPr>
          <w:rFonts w:ascii="Times New Roman" w:hAnsi="Times New Roman"/>
          <w:lang w:val="lt-LT"/>
        </w:rPr>
        <w:t>Jeigu kiltų daugiau klausimų, kreipkitės į gydytoją arba vaistininką.</w:t>
      </w:r>
    </w:p>
    <w:p w:rsidR="00143850" w:rsidRPr="003649F5" w:rsidRDefault="00143850" w:rsidP="003649F5">
      <w:pPr>
        <w:numPr>
          <w:ilvl w:val="1"/>
          <w:numId w:val="49"/>
        </w:numPr>
        <w:tabs>
          <w:tab w:val="left" w:pos="540"/>
        </w:tabs>
        <w:spacing w:after="0" w:line="240" w:lineRule="auto"/>
        <w:ind w:left="567" w:hanging="567"/>
        <w:contextualSpacing/>
        <w:rPr>
          <w:rFonts w:ascii="Times New Roman" w:hAnsi="Times New Roman"/>
          <w:lang w:val="lt-LT"/>
        </w:rPr>
      </w:pPr>
      <w:r w:rsidRPr="003649F5">
        <w:rPr>
          <w:rFonts w:ascii="Times New Roman" w:hAnsi="Times New Roman"/>
          <w:lang w:val="lt-LT"/>
        </w:rPr>
        <w:t>Šis vaistas skirtas tik Jums, todėl kitiems žmonėms jo duoti negalima. Vaistas gali jiems pakenkti (net tiems, kurių ligos požymiai yra tokie patys kaip Jūsų).</w:t>
      </w:r>
    </w:p>
    <w:p w:rsidR="00143850" w:rsidRPr="003649F5" w:rsidRDefault="00143850" w:rsidP="003649F5">
      <w:pPr>
        <w:numPr>
          <w:ilvl w:val="1"/>
          <w:numId w:val="49"/>
        </w:numPr>
        <w:tabs>
          <w:tab w:val="left" w:pos="540"/>
        </w:tabs>
        <w:spacing w:after="0" w:line="240" w:lineRule="auto"/>
        <w:ind w:left="567" w:hanging="567"/>
        <w:contextualSpacing/>
        <w:rPr>
          <w:rFonts w:ascii="Times New Roman" w:hAnsi="Times New Roman"/>
          <w:lang w:val="lt-LT"/>
        </w:rPr>
      </w:pPr>
      <w:r w:rsidRPr="003649F5">
        <w:rPr>
          <w:rFonts w:ascii="Times New Roman" w:hAnsi="Times New Roman"/>
          <w:lang w:val="lt-LT"/>
        </w:rPr>
        <w:t>Jeigu pasireiškė šalutinis poveikis (net jeigu jis šiame lapelyje nenurodytas), kreipkitės į gydytoją arba vaistininką. Žr. 4 skyrių.</w:t>
      </w:r>
    </w:p>
    <w:p w:rsidR="00BB7668" w:rsidRDefault="00BB7668" w:rsidP="008B128E">
      <w:pPr>
        <w:pStyle w:val="BTEMEASMCA"/>
      </w:pPr>
    </w:p>
    <w:p w:rsidR="00143850" w:rsidRPr="003649F5" w:rsidRDefault="00143850" w:rsidP="003649F5">
      <w:pPr>
        <w:spacing w:after="0" w:line="240" w:lineRule="auto"/>
        <w:rPr>
          <w:rFonts w:ascii="Times New Roman" w:hAnsi="Times New Roman"/>
          <w:b/>
          <w:lang w:val="lt-LT"/>
        </w:rPr>
      </w:pPr>
      <w:r w:rsidRPr="003649F5">
        <w:rPr>
          <w:rFonts w:ascii="Times New Roman" w:hAnsi="Times New Roman"/>
          <w:b/>
          <w:lang w:val="lt-LT"/>
        </w:rPr>
        <w:t>Apie ką rašoma šiame lapelyje?</w:t>
      </w:r>
    </w:p>
    <w:p w:rsidR="00143850" w:rsidRPr="003649F5" w:rsidRDefault="00143850" w:rsidP="003649F5">
      <w:pPr>
        <w:spacing w:after="0" w:line="240" w:lineRule="auto"/>
        <w:rPr>
          <w:rFonts w:ascii="Times New Roman" w:hAnsi="Times New Roman"/>
          <w:b/>
          <w:lang w:val="lt-LT"/>
        </w:rPr>
      </w:pPr>
    </w:p>
    <w:p w:rsidR="00143850" w:rsidRPr="003649F5" w:rsidRDefault="00143850" w:rsidP="003649F5">
      <w:pPr>
        <w:numPr>
          <w:ilvl w:val="0"/>
          <w:numId w:val="50"/>
        </w:numPr>
        <w:tabs>
          <w:tab w:val="left" w:pos="567"/>
        </w:tabs>
        <w:spacing w:after="0" w:line="260" w:lineRule="exact"/>
        <w:ind w:left="540" w:right="-29" w:hanging="540"/>
        <w:rPr>
          <w:rFonts w:ascii="Times New Roman" w:hAnsi="Times New Roman"/>
          <w:lang w:val="lt-LT"/>
        </w:rPr>
      </w:pPr>
      <w:r w:rsidRPr="003649F5">
        <w:rPr>
          <w:rFonts w:ascii="Times New Roman" w:hAnsi="Times New Roman"/>
          <w:lang w:val="lt-LT"/>
        </w:rPr>
        <w:t>Kas yra TIFAY ir kam jis vartojamas</w:t>
      </w:r>
    </w:p>
    <w:p w:rsidR="00143850" w:rsidRPr="003649F5" w:rsidRDefault="00143850" w:rsidP="003649F5">
      <w:pPr>
        <w:numPr>
          <w:ilvl w:val="0"/>
          <w:numId w:val="50"/>
        </w:numPr>
        <w:tabs>
          <w:tab w:val="left" w:pos="567"/>
        </w:tabs>
        <w:spacing w:after="0" w:line="260" w:lineRule="exact"/>
        <w:ind w:left="540" w:right="-29" w:hanging="540"/>
        <w:rPr>
          <w:rFonts w:ascii="Times New Roman" w:hAnsi="Times New Roman"/>
          <w:lang w:val="lt-LT"/>
        </w:rPr>
      </w:pPr>
      <w:r w:rsidRPr="003649F5">
        <w:rPr>
          <w:rFonts w:ascii="Times New Roman" w:hAnsi="Times New Roman"/>
          <w:lang w:val="lt-LT"/>
        </w:rPr>
        <w:t xml:space="preserve">Kas žinotina prieš vartojant </w:t>
      </w:r>
      <w:r w:rsidR="00602D07" w:rsidRPr="003649F5">
        <w:rPr>
          <w:rFonts w:ascii="Times New Roman" w:hAnsi="Times New Roman"/>
          <w:lang w:val="lt-LT"/>
        </w:rPr>
        <w:t>TIFAY</w:t>
      </w:r>
    </w:p>
    <w:p w:rsidR="00143850" w:rsidRPr="003649F5" w:rsidRDefault="00143850" w:rsidP="003649F5">
      <w:pPr>
        <w:numPr>
          <w:ilvl w:val="0"/>
          <w:numId w:val="50"/>
        </w:numPr>
        <w:tabs>
          <w:tab w:val="left" w:pos="567"/>
        </w:tabs>
        <w:spacing w:after="0" w:line="260" w:lineRule="exact"/>
        <w:ind w:left="540" w:right="-29" w:hanging="540"/>
        <w:rPr>
          <w:rFonts w:ascii="Times New Roman" w:hAnsi="Times New Roman"/>
          <w:lang w:val="lt-LT"/>
        </w:rPr>
      </w:pPr>
      <w:r w:rsidRPr="003649F5">
        <w:rPr>
          <w:rFonts w:ascii="Times New Roman" w:hAnsi="Times New Roman"/>
          <w:lang w:val="lt-LT"/>
        </w:rPr>
        <w:t xml:space="preserve">Kaip vartoti </w:t>
      </w:r>
      <w:r w:rsidR="00602D07" w:rsidRPr="003649F5">
        <w:rPr>
          <w:rFonts w:ascii="Times New Roman" w:hAnsi="Times New Roman"/>
          <w:lang w:val="lt-LT"/>
        </w:rPr>
        <w:t>TIFAY</w:t>
      </w:r>
    </w:p>
    <w:p w:rsidR="00143850" w:rsidRPr="003649F5" w:rsidRDefault="00143850" w:rsidP="003649F5">
      <w:pPr>
        <w:numPr>
          <w:ilvl w:val="0"/>
          <w:numId w:val="50"/>
        </w:numPr>
        <w:tabs>
          <w:tab w:val="left" w:pos="567"/>
        </w:tabs>
        <w:spacing w:after="0" w:line="260" w:lineRule="exact"/>
        <w:ind w:left="540" w:right="-29" w:hanging="540"/>
        <w:rPr>
          <w:rFonts w:ascii="Times New Roman" w:hAnsi="Times New Roman"/>
          <w:lang w:val="lt-LT"/>
        </w:rPr>
      </w:pPr>
      <w:r w:rsidRPr="003649F5">
        <w:rPr>
          <w:rFonts w:ascii="Times New Roman" w:hAnsi="Times New Roman"/>
          <w:lang w:val="lt-LT"/>
        </w:rPr>
        <w:t>Galimas šalutinis poveikis</w:t>
      </w:r>
    </w:p>
    <w:p w:rsidR="00143850" w:rsidRPr="003649F5" w:rsidRDefault="00143850" w:rsidP="003649F5">
      <w:pPr>
        <w:numPr>
          <w:ilvl w:val="0"/>
          <w:numId w:val="50"/>
        </w:numPr>
        <w:tabs>
          <w:tab w:val="left" w:pos="567"/>
        </w:tabs>
        <w:spacing w:after="0" w:line="260" w:lineRule="exact"/>
        <w:ind w:left="540" w:right="-29" w:hanging="540"/>
        <w:rPr>
          <w:rFonts w:ascii="Times New Roman" w:hAnsi="Times New Roman"/>
          <w:lang w:val="lt-LT"/>
        </w:rPr>
      </w:pPr>
      <w:r w:rsidRPr="003649F5">
        <w:rPr>
          <w:rFonts w:ascii="Times New Roman" w:hAnsi="Times New Roman"/>
          <w:lang w:val="lt-LT"/>
        </w:rPr>
        <w:t xml:space="preserve">Kaip laikyti </w:t>
      </w:r>
      <w:r w:rsidR="00602D07" w:rsidRPr="003649F5">
        <w:rPr>
          <w:rFonts w:ascii="Times New Roman" w:hAnsi="Times New Roman"/>
          <w:lang w:val="lt-LT"/>
        </w:rPr>
        <w:t>TIFAY</w:t>
      </w:r>
    </w:p>
    <w:p w:rsidR="00143850" w:rsidRPr="003649F5" w:rsidRDefault="00143850" w:rsidP="003649F5">
      <w:pPr>
        <w:numPr>
          <w:ilvl w:val="0"/>
          <w:numId w:val="50"/>
        </w:numPr>
        <w:tabs>
          <w:tab w:val="left" w:pos="567"/>
        </w:tabs>
        <w:spacing w:after="0" w:line="260" w:lineRule="exact"/>
        <w:ind w:left="540" w:right="-29" w:hanging="540"/>
        <w:rPr>
          <w:rFonts w:ascii="Times New Roman" w:hAnsi="Times New Roman"/>
          <w:lang w:val="lt-LT"/>
        </w:rPr>
      </w:pPr>
      <w:r w:rsidRPr="003649F5">
        <w:rPr>
          <w:rFonts w:ascii="Times New Roman" w:hAnsi="Times New Roman"/>
          <w:lang w:val="lt-LT"/>
        </w:rPr>
        <w:t>Pakuotės turinys ir kita informacija</w:t>
      </w:r>
    </w:p>
    <w:p w:rsidR="00BB7668" w:rsidRDefault="00BB7668" w:rsidP="008B128E">
      <w:pPr>
        <w:pStyle w:val="BTEMEASMCA"/>
      </w:pPr>
    </w:p>
    <w:p w:rsidR="00BB7668" w:rsidRDefault="00BB7668">
      <w:pPr>
        <w:pStyle w:val="BTEMEASMCA"/>
      </w:pPr>
    </w:p>
    <w:p w:rsidR="00BB7668" w:rsidRDefault="00602D07" w:rsidP="00F3423C">
      <w:pPr>
        <w:pStyle w:val="BTEMEASMCA"/>
        <w:tabs>
          <w:tab w:val="left" w:pos="567"/>
        </w:tabs>
      </w:pPr>
      <w:r w:rsidRPr="00F3423C">
        <w:rPr>
          <w:b/>
          <w:bCs/>
        </w:rPr>
        <w:t>1.</w:t>
      </w:r>
      <w:r w:rsidRPr="00112BAB">
        <w:tab/>
      </w:r>
      <w:r w:rsidRPr="00F3423C">
        <w:rPr>
          <w:b/>
          <w:bCs/>
        </w:rPr>
        <w:t>Kas yra TIFAY ir kam jis vartojamas</w:t>
      </w:r>
    </w:p>
    <w:p w:rsidR="00602D07" w:rsidRPr="00112BAB" w:rsidRDefault="00602D07">
      <w:pPr>
        <w:pStyle w:val="BTEMEASMCA"/>
      </w:pPr>
    </w:p>
    <w:p w:rsidR="00BB7668" w:rsidRPr="00F3423C" w:rsidRDefault="00D24F81">
      <w:pPr>
        <w:pStyle w:val="BTEMEASMCA"/>
        <w:rPr>
          <w:b/>
          <w:bCs/>
        </w:rPr>
      </w:pPr>
      <w:r w:rsidRPr="00F3423C">
        <w:rPr>
          <w:b/>
          <w:bCs/>
        </w:rPr>
        <w:t>Kas yra TIFAY</w:t>
      </w:r>
    </w:p>
    <w:p w:rsidR="00BB7668" w:rsidRDefault="00D24F81">
      <w:pPr>
        <w:pStyle w:val="BTEMEASMCA"/>
      </w:pPr>
      <w:r>
        <w:t>TIFAY sudėtyje yra veikliosios medžiagos teriflunomido, imunomoduliatoriaus, kuris imuninę sistemą pakoreguoja taip, kad ji nepultų nervų sistemos.</w:t>
      </w:r>
    </w:p>
    <w:p w:rsidR="00BB7668" w:rsidRPr="00112BAB" w:rsidRDefault="00BB7668">
      <w:pPr>
        <w:pStyle w:val="BTEMEASMCA"/>
      </w:pPr>
    </w:p>
    <w:p w:rsidR="00BB7668" w:rsidRPr="00F3423C" w:rsidRDefault="00D24F81">
      <w:pPr>
        <w:pStyle w:val="BTEMEASMCA"/>
        <w:rPr>
          <w:b/>
          <w:bCs/>
        </w:rPr>
      </w:pPr>
      <w:r w:rsidRPr="00F3423C">
        <w:rPr>
          <w:b/>
          <w:bCs/>
        </w:rPr>
        <w:t>Kam TIFAY naudojamas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Šis vaistas vartojamas gydyti suaugusius pacientus ir vaikus bei paauglius (vyresnius kaip 10 metų), sergančius recidyvuojančia remituojančia i</w:t>
      </w:r>
      <w:r>
        <w:rPr>
          <w:rFonts w:ascii="Times New Roman" w:hAnsi="Times New Roman" w:hint="eastAsia"/>
          <w:noProof/>
          <w:lang w:val="lt-LT"/>
        </w:rPr>
        <w:t>š</w:t>
      </w:r>
      <w:r>
        <w:rPr>
          <w:rFonts w:ascii="Times New Roman" w:hAnsi="Times New Roman"/>
          <w:noProof/>
          <w:lang w:val="lt-LT"/>
        </w:rPr>
        <w:t>sėtine skleroze (IS).</w:t>
      </w:r>
    </w:p>
    <w:p w:rsidR="00BB7668" w:rsidRDefault="00BB7668" w:rsidP="008B128E">
      <w:pPr>
        <w:pStyle w:val="BTEMEASMCA"/>
      </w:pPr>
    </w:p>
    <w:p w:rsidR="00BB7668" w:rsidRDefault="00D24F81">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Kas yra i</w:t>
      </w:r>
      <w:r>
        <w:rPr>
          <w:rFonts w:ascii="Times New Roman" w:hAnsi="Times New Roman" w:hint="eastAsia"/>
          <w:b/>
          <w:bCs/>
          <w:noProof/>
          <w:lang w:val="lt-LT"/>
        </w:rPr>
        <w:t>š</w:t>
      </w:r>
      <w:r>
        <w:rPr>
          <w:rFonts w:ascii="Times New Roman" w:hAnsi="Times New Roman"/>
          <w:b/>
          <w:bCs/>
          <w:noProof/>
          <w:lang w:val="lt-LT"/>
        </w:rPr>
        <w:t>sėtinė sklerozė (IS)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IS yra ilgalaikė liga, paveikianti centrinę nervų sistemą (CNS). CNS sudaro galvos ir nugaros smegenys. Sergant i</w:t>
      </w:r>
      <w:r>
        <w:rPr>
          <w:rFonts w:ascii="Times New Roman" w:hAnsi="Times New Roman" w:hint="eastAsia"/>
          <w:noProof/>
          <w:lang w:val="lt-LT"/>
        </w:rPr>
        <w:t>š</w:t>
      </w:r>
      <w:r>
        <w:rPr>
          <w:rFonts w:ascii="Times New Roman" w:hAnsi="Times New Roman"/>
          <w:noProof/>
          <w:lang w:val="lt-LT"/>
        </w:rPr>
        <w:t>sėtine skleroze, u</w:t>
      </w:r>
      <w:r>
        <w:rPr>
          <w:rFonts w:ascii="Times New Roman" w:hAnsi="Times New Roman" w:hint="eastAsia"/>
          <w:noProof/>
          <w:lang w:val="lt-LT"/>
        </w:rPr>
        <w:t>ž</w:t>
      </w:r>
      <w:r>
        <w:rPr>
          <w:rFonts w:ascii="Times New Roman" w:hAnsi="Times New Roman"/>
          <w:noProof/>
          <w:lang w:val="lt-LT"/>
        </w:rPr>
        <w:t>degimas pa</w:t>
      </w:r>
      <w:r>
        <w:rPr>
          <w:rFonts w:ascii="Times New Roman" w:hAnsi="Times New Roman" w:hint="eastAsia"/>
          <w:noProof/>
          <w:lang w:val="lt-LT"/>
        </w:rPr>
        <w:t>ž</w:t>
      </w:r>
      <w:r>
        <w:rPr>
          <w:rFonts w:ascii="Times New Roman" w:hAnsi="Times New Roman"/>
          <w:noProof/>
          <w:lang w:val="lt-LT"/>
        </w:rPr>
        <w:t>eid</w:t>
      </w:r>
      <w:r>
        <w:rPr>
          <w:rFonts w:ascii="Times New Roman" w:hAnsi="Times New Roman" w:hint="eastAsia"/>
          <w:noProof/>
          <w:lang w:val="lt-LT"/>
        </w:rPr>
        <w:t>ž</w:t>
      </w:r>
      <w:r>
        <w:rPr>
          <w:rFonts w:ascii="Times New Roman" w:hAnsi="Times New Roman"/>
          <w:noProof/>
          <w:lang w:val="lt-LT"/>
        </w:rPr>
        <w:t>ia apsauginį CNS nervų dangalą (vadinamą mielinu). Toks mielino nykimas vadinamas demielinizacija. Tai stabdo tinkamą nervų veiklą.</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hint="eastAsia"/>
          <w:noProof/>
          <w:lang w:val="lt-LT"/>
        </w:rPr>
        <w:t>Ž</w:t>
      </w:r>
      <w:r>
        <w:rPr>
          <w:rFonts w:ascii="Times New Roman" w:hAnsi="Times New Roman"/>
          <w:noProof/>
          <w:lang w:val="lt-LT"/>
        </w:rPr>
        <w:t>monės, sergantys recidyvuojančia i</w:t>
      </w:r>
      <w:r>
        <w:rPr>
          <w:rFonts w:ascii="Times New Roman" w:hAnsi="Times New Roman" w:hint="eastAsia"/>
          <w:noProof/>
          <w:lang w:val="lt-LT"/>
        </w:rPr>
        <w:t>š</w:t>
      </w:r>
      <w:r>
        <w:rPr>
          <w:rFonts w:ascii="Times New Roman" w:hAnsi="Times New Roman"/>
          <w:noProof/>
          <w:lang w:val="lt-LT"/>
        </w:rPr>
        <w:t>sėtinės sklerozės forma, patiria pasikartojančius fizinių simptomų priepuolius (atkryčius), kuriuos sukelia netinkama jų nervų veikla. Kiekvieno paciento simptomai gali būti skirtingi, bet paprastai būna:</w:t>
      </w:r>
    </w:p>
    <w:p w:rsidR="00BB7668" w:rsidRDefault="00D24F81">
      <w:pPr>
        <w:pStyle w:val="Sraopastraipa"/>
        <w:numPr>
          <w:ilvl w:val="2"/>
          <w:numId w:val="16"/>
        </w:numPr>
        <w:autoSpaceDE w:val="0"/>
        <w:autoSpaceDN w:val="0"/>
        <w:adjustRightInd w:val="0"/>
        <w:spacing w:after="0" w:line="240" w:lineRule="auto"/>
        <w:ind w:left="567" w:hanging="567"/>
        <w:rPr>
          <w:rFonts w:ascii="Times New Roman" w:hAnsi="Times New Roman"/>
          <w:noProof/>
          <w:lang w:val="lt-LT"/>
        </w:rPr>
      </w:pPr>
      <w:r>
        <w:rPr>
          <w:rFonts w:ascii="Times New Roman" w:hAnsi="Times New Roman"/>
          <w:noProof/>
          <w:lang w:val="lt-LT"/>
        </w:rPr>
        <w:t>sunku vaikščioti;</w:t>
      </w:r>
    </w:p>
    <w:p w:rsidR="00BB7668" w:rsidRDefault="00D24F81">
      <w:pPr>
        <w:pStyle w:val="Sraopastraipa"/>
        <w:numPr>
          <w:ilvl w:val="2"/>
          <w:numId w:val="16"/>
        </w:numPr>
        <w:autoSpaceDE w:val="0"/>
        <w:autoSpaceDN w:val="0"/>
        <w:adjustRightInd w:val="0"/>
        <w:spacing w:after="0" w:line="240" w:lineRule="auto"/>
        <w:ind w:left="567" w:hanging="567"/>
        <w:rPr>
          <w:rFonts w:ascii="Times New Roman" w:hAnsi="Times New Roman"/>
          <w:noProof/>
          <w:lang w:val="lt-LT"/>
        </w:rPr>
      </w:pPr>
      <w:r>
        <w:rPr>
          <w:rFonts w:ascii="Times New Roman" w:hAnsi="Times New Roman"/>
          <w:noProof/>
          <w:lang w:val="lt-LT"/>
        </w:rPr>
        <w:t>regėjimo problem</w:t>
      </w:r>
      <w:r w:rsidR="00C463C7">
        <w:rPr>
          <w:rFonts w:ascii="Times New Roman" w:hAnsi="Times New Roman"/>
          <w:noProof/>
          <w:lang w:val="lt-LT"/>
        </w:rPr>
        <w:t>ų</w:t>
      </w:r>
      <w:r>
        <w:rPr>
          <w:rFonts w:ascii="Times New Roman" w:hAnsi="Times New Roman"/>
          <w:noProof/>
          <w:lang w:val="lt-LT"/>
        </w:rPr>
        <w:t>;</w:t>
      </w:r>
    </w:p>
    <w:p w:rsidR="00BB7668" w:rsidRDefault="00D24F81">
      <w:pPr>
        <w:pStyle w:val="Sraopastraipa"/>
        <w:numPr>
          <w:ilvl w:val="2"/>
          <w:numId w:val="16"/>
        </w:numPr>
        <w:autoSpaceDE w:val="0"/>
        <w:autoSpaceDN w:val="0"/>
        <w:adjustRightInd w:val="0"/>
        <w:spacing w:after="0" w:line="240" w:lineRule="auto"/>
        <w:ind w:left="567" w:hanging="567"/>
        <w:rPr>
          <w:rFonts w:ascii="Times New Roman" w:hAnsi="Times New Roman"/>
          <w:noProof/>
          <w:lang w:val="lt-LT"/>
        </w:rPr>
      </w:pPr>
      <w:r>
        <w:rPr>
          <w:rFonts w:ascii="Times New Roman" w:hAnsi="Times New Roman"/>
          <w:noProof/>
          <w:lang w:val="lt-LT"/>
        </w:rPr>
        <w:t>pusiausvyros problem</w:t>
      </w:r>
      <w:r w:rsidR="00C463C7">
        <w:rPr>
          <w:rFonts w:ascii="Times New Roman" w:hAnsi="Times New Roman"/>
          <w:noProof/>
          <w:lang w:val="lt-LT"/>
        </w:rPr>
        <w:t>ų</w:t>
      </w:r>
      <w:r>
        <w:rPr>
          <w:rFonts w:ascii="Times New Roman" w:hAnsi="Times New Roman"/>
          <w:noProof/>
          <w:lang w:val="lt-LT"/>
        </w:rPr>
        <w:t>.</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Simptomai po atkryčio gali visi</w:t>
      </w:r>
      <w:r>
        <w:rPr>
          <w:rFonts w:ascii="Times New Roman" w:hAnsi="Times New Roman" w:hint="eastAsia"/>
          <w:noProof/>
          <w:lang w:val="lt-LT"/>
        </w:rPr>
        <w:t>š</w:t>
      </w:r>
      <w:r>
        <w:rPr>
          <w:rFonts w:ascii="Times New Roman" w:hAnsi="Times New Roman"/>
          <w:noProof/>
          <w:lang w:val="lt-LT"/>
        </w:rPr>
        <w:t>kai i</w:t>
      </w:r>
      <w:r>
        <w:rPr>
          <w:rFonts w:ascii="Times New Roman" w:hAnsi="Times New Roman" w:hint="eastAsia"/>
          <w:noProof/>
          <w:lang w:val="lt-LT"/>
        </w:rPr>
        <w:t>š</w:t>
      </w:r>
      <w:r>
        <w:rPr>
          <w:rFonts w:ascii="Times New Roman" w:hAnsi="Times New Roman"/>
          <w:noProof/>
          <w:lang w:val="lt-LT"/>
        </w:rPr>
        <w:t>nykti, tačiau laikui bėgant, kai kurios problemos tarp atkryčių gali i</w:t>
      </w:r>
      <w:r>
        <w:rPr>
          <w:rFonts w:ascii="Times New Roman" w:hAnsi="Times New Roman" w:hint="eastAsia"/>
          <w:noProof/>
          <w:lang w:val="lt-LT"/>
        </w:rPr>
        <w:t>š</w:t>
      </w:r>
      <w:r>
        <w:rPr>
          <w:rFonts w:ascii="Times New Roman" w:hAnsi="Times New Roman"/>
          <w:noProof/>
          <w:lang w:val="lt-LT"/>
        </w:rPr>
        <w:t>likti. Tai gali sukelti fizinę negalią, galinčią trukdyti kasdieninei veiklai.</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Kaip TIFAY veikia</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Šis vaistas padeda apsisaugoti nuo imuninės sistemos atakų prie</w:t>
      </w:r>
      <w:r>
        <w:rPr>
          <w:rFonts w:ascii="Times New Roman" w:hAnsi="Times New Roman" w:hint="eastAsia"/>
          <w:noProof/>
          <w:lang w:val="lt-LT"/>
        </w:rPr>
        <w:t>š</w:t>
      </w:r>
      <w:r>
        <w:rPr>
          <w:rFonts w:ascii="Times New Roman" w:hAnsi="Times New Roman"/>
          <w:noProof/>
          <w:lang w:val="lt-LT"/>
        </w:rPr>
        <w:t xml:space="preserve"> centrinę nervų sistemą, kadangi ribojamas tam tikrų baltųjų kraujo ląstelių (limfocitų) kiekio didėjimas. Tai apriboja u</w:t>
      </w:r>
      <w:r>
        <w:rPr>
          <w:rFonts w:ascii="Times New Roman" w:hAnsi="Times New Roman" w:hint="eastAsia"/>
          <w:noProof/>
          <w:lang w:val="lt-LT"/>
        </w:rPr>
        <w:t>ž</w:t>
      </w:r>
      <w:r>
        <w:rPr>
          <w:rFonts w:ascii="Times New Roman" w:hAnsi="Times New Roman"/>
          <w:noProof/>
          <w:lang w:val="lt-LT"/>
        </w:rPr>
        <w:t>degimą, kuris sukelia nervų pa</w:t>
      </w:r>
      <w:r>
        <w:rPr>
          <w:rFonts w:ascii="Times New Roman" w:hAnsi="Times New Roman" w:hint="eastAsia"/>
          <w:noProof/>
          <w:lang w:val="lt-LT"/>
        </w:rPr>
        <w:t>ž</w:t>
      </w:r>
      <w:r>
        <w:rPr>
          <w:rFonts w:ascii="Times New Roman" w:hAnsi="Times New Roman"/>
          <w:noProof/>
          <w:lang w:val="lt-LT"/>
        </w:rPr>
        <w:t>eidimą sergant IS.</w:t>
      </w:r>
    </w:p>
    <w:p w:rsidR="00BB7668" w:rsidRDefault="00BB7668" w:rsidP="008B128E">
      <w:pPr>
        <w:pStyle w:val="BTEMEASMCA"/>
      </w:pPr>
    </w:p>
    <w:p w:rsidR="00BB7668" w:rsidRDefault="00BB7668">
      <w:pPr>
        <w:pStyle w:val="BTEMEASMCA"/>
      </w:pPr>
    </w:p>
    <w:p w:rsidR="00BB7668" w:rsidRDefault="00BB7668">
      <w:pPr>
        <w:pStyle w:val="BTEMEASMCA"/>
      </w:pPr>
    </w:p>
    <w:p w:rsidR="00BB7668" w:rsidRDefault="00D24F81">
      <w:pPr>
        <w:pStyle w:val="PI-1EMEASMCA"/>
      </w:pPr>
      <w:bookmarkStart w:id="90" w:name="_Toc129243265"/>
      <w:bookmarkStart w:id="91" w:name="_Toc129243140"/>
      <w:r>
        <w:t>2.</w:t>
      </w:r>
      <w:r>
        <w:tab/>
      </w:r>
      <w:bookmarkEnd w:id="90"/>
      <w:bookmarkEnd w:id="91"/>
      <w:r>
        <w:t>Kas žinotina prieš vartojant TIFAY</w:t>
      </w:r>
    </w:p>
    <w:p w:rsidR="00BB7668" w:rsidRDefault="00BB7668">
      <w:pPr>
        <w:tabs>
          <w:tab w:val="left" w:pos="1560"/>
        </w:tabs>
        <w:spacing w:after="0" w:line="240" w:lineRule="auto"/>
        <w:jc w:val="both"/>
        <w:rPr>
          <w:rFonts w:ascii="Times New Roman" w:hAnsi="Times New Roman"/>
          <w:lang w:val="lt-LT"/>
        </w:rPr>
      </w:pPr>
    </w:p>
    <w:p w:rsidR="00BB7668" w:rsidRDefault="00D24F81">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TIFAY vartoti draudžiama:</w:t>
      </w:r>
    </w:p>
    <w:p w:rsidR="00BB7668" w:rsidRDefault="00D24F81">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 xml:space="preserve">jeigu yra alergija teriflunomidui arba bet kuriai pagalbinei </w:t>
      </w:r>
      <w:r>
        <w:rPr>
          <w:rFonts w:ascii="Times New Roman" w:hAnsi="Times New Roman" w:hint="eastAsia"/>
          <w:noProof/>
          <w:lang w:val="lt-LT"/>
        </w:rPr>
        <w:t>š</w:t>
      </w:r>
      <w:r>
        <w:rPr>
          <w:rFonts w:ascii="Times New Roman" w:hAnsi="Times New Roman"/>
          <w:noProof/>
          <w:lang w:val="lt-LT"/>
        </w:rPr>
        <w:t>io vaisto med</w:t>
      </w:r>
      <w:r>
        <w:rPr>
          <w:rFonts w:ascii="Times New Roman" w:hAnsi="Times New Roman" w:hint="eastAsia"/>
          <w:noProof/>
          <w:lang w:val="lt-LT"/>
        </w:rPr>
        <w:t>ž</w:t>
      </w:r>
      <w:r>
        <w:rPr>
          <w:rFonts w:ascii="Times New Roman" w:hAnsi="Times New Roman"/>
          <w:noProof/>
          <w:lang w:val="lt-LT"/>
        </w:rPr>
        <w:t>iagai (jos i</w:t>
      </w:r>
      <w:r>
        <w:rPr>
          <w:rFonts w:ascii="Times New Roman" w:hAnsi="Times New Roman" w:hint="eastAsia"/>
          <w:noProof/>
          <w:lang w:val="lt-LT"/>
        </w:rPr>
        <w:t>š</w:t>
      </w:r>
      <w:r>
        <w:rPr>
          <w:rFonts w:ascii="Times New Roman" w:hAnsi="Times New Roman"/>
          <w:noProof/>
          <w:lang w:val="lt-LT"/>
        </w:rPr>
        <w:t>vardytos 6 skyriuje);</w:t>
      </w:r>
    </w:p>
    <w:p w:rsidR="00BB7668" w:rsidRDefault="00D24F81">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jeigu po teriflunomido ar leflunomido pavartojimo buvo pasirei</w:t>
      </w:r>
      <w:r>
        <w:rPr>
          <w:rFonts w:ascii="Times New Roman" w:hAnsi="Times New Roman" w:hint="eastAsia"/>
          <w:noProof/>
          <w:lang w:val="lt-LT"/>
        </w:rPr>
        <w:t>š</w:t>
      </w:r>
      <w:r>
        <w:rPr>
          <w:rFonts w:ascii="Times New Roman" w:hAnsi="Times New Roman"/>
          <w:noProof/>
          <w:lang w:val="lt-LT"/>
        </w:rPr>
        <w:t>kęs sunkus odos i</w:t>
      </w:r>
      <w:r>
        <w:rPr>
          <w:rFonts w:ascii="Times New Roman" w:hAnsi="Times New Roman" w:hint="eastAsia"/>
          <w:noProof/>
          <w:lang w:val="lt-LT"/>
        </w:rPr>
        <w:t>š</w:t>
      </w:r>
      <w:r>
        <w:rPr>
          <w:rFonts w:ascii="Times New Roman" w:hAnsi="Times New Roman"/>
          <w:noProof/>
          <w:lang w:val="lt-LT"/>
        </w:rPr>
        <w:t>bėrimas ar odos lupimasis, pūslių susidarymas ir (arba) buvo atsiradę burnos opų;</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jei Jūsų kepenų funkcija sutrikusi;</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 xml:space="preserve">jeigu esate nėščia, manote, kad galbūt esate nėščia arba </w:t>
      </w:r>
      <w:r>
        <w:rPr>
          <w:rFonts w:ascii="Times New Roman" w:hAnsi="Times New Roman" w:hint="eastAsia"/>
          <w:noProof/>
          <w:lang w:val="lt-LT"/>
        </w:rPr>
        <w:t>ž</w:t>
      </w:r>
      <w:r>
        <w:rPr>
          <w:rFonts w:ascii="Times New Roman" w:hAnsi="Times New Roman"/>
          <w:noProof/>
          <w:lang w:val="lt-LT"/>
        </w:rPr>
        <w:t>indote kūdikį;</w:t>
      </w:r>
    </w:p>
    <w:p w:rsidR="00BB7668" w:rsidRDefault="00D24F81">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 xml:space="preserve">jei turite </w:t>
      </w:r>
      <w:r w:rsidR="00C463C7">
        <w:rPr>
          <w:rFonts w:ascii="Times New Roman" w:hAnsi="Times New Roman"/>
          <w:noProof/>
          <w:lang w:val="lt-LT"/>
        </w:rPr>
        <w:t xml:space="preserve">rimtų </w:t>
      </w:r>
      <w:r>
        <w:rPr>
          <w:rFonts w:ascii="Times New Roman" w:hAnsi="Times New Roman"/>
          <w:noProof/>
          <w:lang w:val="lt-LT"/>
        </w:rPr>
        <w:t>problemų, veikiančių imuninę sistemą, pvz., įgytą (akvizitinį) imunodeficito sindromą (AIDS);</w:t>
      </w:r>
    </w:p>
    <w:p w:rsidR="00BB7668" w:rsidRDefault="00D24F81">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 xml:space="preserve">jei turite </w:t>
      </w:r>
      <w:r w:rsidR="00C463C7">
        <w:rPr>
          <w:rFonts w:ascii="Times New Roman" w:hAnsi="Times New Roman"/>
          <w:noProof/>
          <w:lang w:val="lt-LT"/>
        </w:rPr>
        <w:t xml:space="preserve">rimtų </w:t>
      </w:r>
      <w:r>
        <w:rPr>
          <w:rFonts w:ascii="Times New Roman" w:hAnsi="Times New Roman"/>
          <w:noProof/>
          <w:lang w:val="lt-LT"/>
        </w:rPr>
        <w:t>problemų dėl kaulų čiulpų arba jei yra ma</w:t>
      </w:r>
      <w:r>
        <w:rPr>
          <w:rFonts w:ascii="Times New Roman" w:hAnsi="Times New Roman" w:hint="eastAsia"/>
          <w:noProof/>
          <w:lang w:val="lt-LT"/>
        </w:rPr>
        <w:t>ž</w:t>
      </w:r>
      <w:r>
        <w:rPr>
          <w:rFonts w:ascii="Times New Roman" w:hAnsi="Times New Roman"/>
          <w:noProof/>
          <w:lang w:val="lt-LT"/>
        </w:rPr>
        <w:t>as eritrocitų arba leukocitų kiekis kraujyje, arba per ma</w:t>
      </w:r>
      <w:r>
        <w:rPr>
          <w:rFonts w:ascii="Times New Roman" w:hAnsi="Times New Roman" w:hint="eastAsia"/>
          <w:noProof/>
          <w:lang w:val="lt-LT"/>
        </w:rPr>
        <w:t>ž</w:t>
      </w:r>
      <w:r>
        <w:rPr>
          <w:rFonts w:ascii="Times New Roman" w:hAnsi="Times New Roman"/>
          <w:noProof/>
          <w:lang w:val="lt-LT"/>
        </w:rPr>
        <w:t>as kraujo plok</w:t>
      </w:r>
      <w:r>
        <w:rPr>
          <w:rFonts w:ascii="Times New Roman" w:hAnsi="Times New Roman" w:hint="eastAsia"/>
          <w:noProof/>
          <w:lang w:val="lt-LT"/>
        </w:rPr>
        <w:t>š</w:t>
      </w:r>
      <w:r>
        <w:rPr>
          <w:rFonts w:ascii="Times New Roman" w:hAnsi="Times New Roman"/>
          <w:noProof/>
          <w:lang w:val="lt-LT"/>
        </w:rPr>
        <w:t>telių kiekis;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jei sergate sunkia infekcine liga;</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jei yra labai sutrikusi Jūsų inkstų funkcija ir būtinas gydymas dializėmis;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jei kraujyje yra labai ma</w:t>
      </w:r>
      <w:r>
        <w:rPr>
          <w:rFonts w:ascii="Times New Roman" w:hAnsi="Times New Roman" w:hint="eastAsia"/>
          <w:noProof/>
          <w:lang w:val="lt-LT"/>
        </w:rPr>
        <w:t>ž</w:t>
      </w:r>
      <w:r>
        <w:rPr>
          <w:rFonts w:ascii="Times New Roman" w:hAnsi="Times New Roman"/>
          <w:noProof/>
          <w:lang w:val="lt-LT"/>
        </w:rPr>
        <w:t>as baltymų kiekis (hipoproteinemija).</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Jei abejojate, pasitarkite su gydytoju arba vaistininku prie</w:t>
      </w:r>
      <w:r>
        <w:rPr>
          <w:rFonts w:ascii="Times New Roman" w:hAnsi="Times New Roman" w:hint="eastAsia"/>
          <w:noProof/>
          <w:lang w:val="lt-LT"/>
        </w:rPr>
        <w:t>š</w:t>
      </w:r>
      <w:r>
        <w:rPr>
          <w:rFonts w:ascii="Times New Roman" w:hAnsi="Times New Roman"/>
          <w:noProof/>
          <w:lang w:val="lt-LT"/>
        </w:rPr>
        <w:t xml:space="preserve"> pradėdami vartoti šį vaistą.</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Įspėjimai ir atsargumo priemonės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Pasitarkite su gydytoju arba vaistininku, prie</w:t>
      </w:r>
      <w:r>
        <w:rPr>
          <w:rFonts w:ascii="Times New Roman" w:hAnsi="Times New Roman" w:hint="eastAsia"/>
          <w:noProof/>
          <w:lang w:val="lt-LT"/>
        </w:rPr>
        <w:t>š</w:t>
      </w:r>
      <w:r>
        <w:rPr>
          <w:rFonts w:ascii="Times New Roman" w:hAnsi="Times New Roman"/>
          <w:noProof/>
          <w:lang w:val="lt-LT"/>
        </w:rPr>
        <w:t xml:space="preserve"> pradėdami vartoti TIFAY, jeigu:</w:t>
      </w:r>
    </w:p>
    <w:p w:rsidR="00BB7668" w:rsidRDefault="00D24F81">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sergate kepenų ligomis ir (arba) vartojate daug alkoholio. Gydytojas atliks kraujo tyrimus prie</w:t>
      </w:r>
      <w:r>
        <w:rPr>
          <w:rFonts w:ascii="Times New Roman" w:hAnsi="Times New Roman" w:hint="eastAsia"/>
          <w:noProof/>
          <w:lang w:val="lt-LT"/>
        </w:rPr>
        <w:t>š</w:t>
      </w:r>
      <w:r>
        <w:rPr>
          <w:rFonts w:ascii="Times New Roman" w:hAnsi="Times New Roman"/>
          <w:noProof/>
          <w:lang w:val="lt-LT"/>
        </w:rPr>
        <w:t xml:space="preserve"> gydymą ir jo metu, kad patikrintų Jūsų kepenų veiklą. Jei tyrimo duomenys rodo kepenų problemas, gydytojas gali nutraukti gydymą TIFAY. </w:t>
      </w:r>
      <w:r>
        <w:rPr>
          <w:rFonts w:ascii="Times New Roman" w:hAnsi="Times New Roman" w:hint="eastAsia"/>
          <w:noProof/>
          <w:lang w:val="lt-LT"/>
        </w:rPr>
        <w:t>Ž</w:t>
      </w:r>
      <w:r>
        <w:rPr>
          <w:rFonts w:ascii="Times New Roman" w:hAnsi="Times New Roman"/>
          <w:noProof/>
          <w:lang w:val="lt-LT"/>
        </w:rPr>
        <w:t>r. 4 skyrių;</w:t>
      </w:r>
    </w:p>
    <w:p w:rsidR="00BB7668" w:rsidRDefault="00D24F81">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yra padidėjęs kraujospūdis (hipertenzija), nesvarbu, ar jis valdomas vaistais, ar ne. Šis vaistas gali sukelti kraujospūd</w:t>
      </w:r>
      <w:r>
        <w:rPr>
          <w:rFonts w:ascii="Times New Roman" w:hAnsi="Times New Roman" w:hint="eastAsia"/>
          <w:noProof/>
          <w:lang w:val="lt-LT"/>
        </w:rPr>
        <w:t>ž</w:t>
      </w:r>
      <w:r>
        <w:rPr>
          <w:rFonts w:ascii="Times New Roman" w:hAnsi="Times New Roman"/>
          <w:noProof/>
          <w:lang w:val="lt-LT"/>
        </w:rPr>
        <w:t>io padidėjimą. Jūsų gydytojas prie</w:t>
      </w:r>
      <w:r>
        <w:rPr>
          <w:rFonts w:ascii="Times New Roman" w:hAnsi="Times New Roman" w:hint="eastAsia"/>
          <w:noProof/>
          <w:lang w:val="lt-LT"/>
        </w:rPr>
        <w:t>š</w:t>
      </w:r>
      <w:r>
        <w:rPr>
          <w:rFonts w:ascii="Times New Roman" w:hAnsi="Times New Roman"/>
          <w:noProof/>
          <w:lang w:val="lt-LT"/>
        </w:rPr>
        <w:t xml:space="preserve"> pradedant gydymą ir vėliau reguliariai matuos Jūsų kraujospūdį. </w:t>
      </w:r>
      <w:r>
        <w:rPr>
          <w:rFonts w:ascii="Times New Roman" w:hAnsi="Times New Roman" w:hint="eastAsia"/>
          <w:noProof/>
          <w:lang w:val="lt-LT"/>
        </w:rPr>
        <w:t>Ž</w:t>
      </w:r>
      <w:r>
        <w:rPr>
          <w:rFonts w:ascii="Times New Roman" w:hAnsi="Times New Roman"/>
          <w:noProof/>
          <w:lang w:val="lt-LT"/>
        </w:rPr>
        <w:t>r. 4 skyrių;</w:t>
      </w:r>
    </w:p>
    <w:p w:rsidR="00BB7668" w:rsidRDefault="00D24F81">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sergate infekcine liga. Prie</w:t>
      </w:r>
      <w:r>
        <w:rPr>
          <w:rFonts w:ascii="Times New Roman" w:hAnsi="Times New Roman" w:hint="eastAsia"/>
          <w:noProof/>
          <w:lang w:val="lt-LT"/>
        </w:rPr>
        <w:t>š</w:t>
      </w:r>
      <w:r>
        <w:rPr>
          <w:rFonts w:ascii="Times New Roman" w:hAnsi="Times New Roman"/>
          <w:noProof/>
          <w:lang w:val="lt-LT"/>
        </w:rPr>
        <w:t xml:space="preserve"> vartojant TIFAY, gydytojas įsitikins, kad kraujyje turite pakankamai baltųjų kraujo ląstelių ir kraujo plok</w:t>
      </w:r>
      <w:r>
        <w:rPr>
          <w:rFonts w:ascii="Times New Roman" w:hAnsi="Times New Roman" w:hint="eastAsia"/>
          <w:noProof/>
          <w:lang w:val="lt-LT"/>
        </w:rPr>
        <w:t>š</w:t>
      </w:r>
      <w:r>
        <w:rPr>
          <w:rFonts w:ascii="Times New Roman" w:hAnsi="Times New Roman"/>
          <w:noProof/>
          <w:lang w:val="lt-LT"/>
        </w:rPr>
        <w:t>telių. TIFAY ma</w:t>
      </w:r>
      <w:r>
        <w:rPr>
          <w:rFonts w:ascii="Times New Roman" w:hAnsi="Times New Roman" w:hint="eastAsia"/>
          <w:noProof/>
          <w:lang w:val="lt-LT"/>
        </w:rPr>
        <w:t>ž</w:t>
      </w:r>
      <w:r>
        <w:rPr>
          <w:rFonts w:ascii="Times New Roman" w:hAnsi="Times New Roman"/>
          <w:noProof/>
          <w:lang w:val="lt-LT"/>
        </w:rPr>
        <w:t xml:space="preserve">ina baltųjų ląstelių kiekį kraujyje ir tai gali bloginti Jūsų gebėjimą kovoti su infekcija. Jūsų gydytojas gali atlikti kraujo </w:t>
      </w:r>
      <w:r w:rsidRPr="00F978BE">
        <w:rPr>
          <w:rFonts w:ascii="Times New Roman" w:hAnsi="Times New Roman"/>
          <w:noProof/>
          <w:lang w:val="lt-LT"/>
        </w:rPr>
        <w:t>tyrimus, kad patikrintų baltųjų kraujo ląstelių kiekį, jei Jūs manote, kad sergate</w:t>
      </w:r>
      <w:r w:rsidR="00E6217A">
        <w:rPr>
          <w:rFonts w:ascii="Times New Roman" w:hAnsi="Times New Roman"/>
          <w:noProof/>
          <w:lang w:val="lt-LT"/>
        </w:rPr>
        <w:t xml:space="preserve"> bet kokia</w:t>
      </w:r>
      <w:r w:rsidRPr="00F978BE">
        <w:rPr>
          <w:rFonts w:ascii="Times New Roman" w:hAnsi="Times New Roman"/>
          <w:noProof/>
          <w:lang w:val="lt-LT"/>
        </w:rPr>
        <w:t xml:space="preserve"> infekcine liga. </w:t>
      </w:r>
      <w:r w:rsidR="00F978BE" w:rsidRPr="00F3423C">
        <w:rPr>
          <w:rFonts w:ascii="Times New Roman" w:hAnsi="Times New Roman"/>
          <w:bCs/>
          <w:iCs/>
          <w:lang w:val="lt-LT"/>
        </w:rPr>
        <w:t>Gydant teriflunomidu gali pasireikšti pūslelinės (</w:t>
      </w:r>
      <w:r w:rsidR="00F978BE" w:rsidRPr="00F3423C">
        <w:rPr>
          <w:rFonts w:ascii="Times New Roman" w:hAnsi="Times New Roman"/>
          <w:bCs/>
          <w:i/>
          <w:lang w:val="lt-LT"/>
        </w:rPr>
        <w:t>herpes</w:t>
      </w:r>
      <w:r w:rsidR="00F978BE" w:rsidRPr="00F3423C">
        <w:rPr>
          <w:rFonts w:ascii="Times New Roman" w:hAnsi="Times New Roman"/>
          <w:bCs/>
          <w:iCs/>
          <w:lang w:val="lt-LT"/>
        </w:rPr>
        <w:t xml:space="preserve">) viruso sukeltos infekcinės ligos, įskaitant burnos pūslelinę ar juostinę pūslelinę. Kai kuriais atvejais atsirado sunkių komplikacijų. Jeigu įtariate, kad Jums pasireiškė bet kokie pūslelinės viruso sukeltos infekcinės ligos simptomai, turite nedelsdami apie tai pasakyti gydytojui. </w:t>
      </w:r>
      <w:r w:rsidRPr="00F3423C">
        <w:rPr>
          <w:rFonts w:ascii="Times New Roman" w:hAnsi="Times New Roman"/>
          <w:noProof/>
          <w:lang w:val="lt-LT"/>
        </w:rPr>
        <w:t>Ž</w:t>
      </w:r>
      <w:r w:rsidRPr="00F978BE">
        <w:rPr>
          <w:rFonts w:ascii="Times New Roman" w:hAnsi="Times New Roman"/>
          <w:noProof/>
          <w:lang w:val="lt-LT"/>
        </w:rPr>
        <w:t xml:space="preserve">r. 4 </w:t>
      </w:r>
      <w:r>
        <w:rPr>
          <w:rFonts w:ascii="Times New Roman" w:hAnsi="Times New Roman"/>
          <w:noProof/>
          <w:lang w:val="lt-LT"/>
        </w:rPr>
        <w:t>skyrių;</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Jums pasirei</w:t>
      </w:r>
      <w:r>
        <w:rPr>
          <w:rFonts w:ascii="Times New Roman" w:hAnsi="Times New Roman" w:hint="eastAsia"/>
          <w:noProof/>
          <w:lang w:val="lt-LT"/>
        </w:rPr>
        <w:t>š</w:t>
      </w:r>
      <w:r>
        <w:rPr>
          <w:rFonts w:ascii="Times New Roman" w:hAnsi="Times New Roman"/>
          <w:noProof/>
          <w:lang w:val="lt-LT"/>
        </w:rPr>
        <w:t>kė sunkios odos reakcijos;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Jums pasirei</w:t>
      </w:r>
      <w:r>
        <w:rPr>
          <w:rFonts w:ascii="Times New Roman" w:hAnsi="Times New Roman" w:hint="eastAsia"/>
          <w:noProof/>
          <w:lang w:val="lt-LT"/>
        </w:rPr>
        <w:t>š</w:t>
      </w:r>
      <w:r>
        <w:rPr>
          <w:rFonts w:ascii="Times New Roman" w:hAnsi="Times New Roman"/>
          <w:noProof/>
          <w:lang w:val="lt-LT"/>
        </w:rPr>
        <w:t>kė kvėpavimo sutrikimo simptomų;</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jaučiate pla</w:t>
      </w:r>
      <w:r>
        <w:rPr>
          <w:rFonts w:ascii="Times New Roman" w:hAnsi="Times New Roman" w:hint="eastAsia"/>
          <w:noProof/>
          <w:lang w:val="lt-LT"/>
        </w:rPr>
        <w:t>š</w:t>
      </w:r>
      <w:r>
        <w:rPr>
          <w:rFonts w:ascii="Times New Roman" w:hAnsi="Times New Roman"/>
          <w:noProof/>
          <w:lang w:val="lt-LT"/>
        </w:rPr>
        <w:t>takų ir pėdų silpnumą, u</w:t>
      </w:r>
      <w:r>
        <w:rPr>
          <w:rFonts w:ascii="Times New Roman" w:hAnsi="Times New Roman" w:hint="eastAsia"/>
          <w:noProof/>
          <w:lang w:val="lt-LT"/>
        </w:rPr>
        <w:t>ž</w:t>
      </w:r>
      <w:r>
        <w:rPr>
          <w:rFonts w:ascii="Times New Roman" w:hAnsi="Times New Roman"/>
          <w:noProof/>
          <w:lang w:val="lt-LT"/>
        </w:rPr>
        <w:t>tirpimą ir skausmą;</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ketinate skiepytis;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kartu su šiuo vaistu vartojate leflunomido;</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keičiate gydymą į TIFAY ar nutraukiate gydymą TIFAY ir pradedate vartoti kit</w:t>
      </w:r>
      <w:r w:rsidR="00C463C7">
        <w:rPr>
          <w:rFonts w:ascii="Times New Roman" w:hAnsi="Times New Roman"/>
          <w:noProof/>
          <w:lang w:val="lt-LT"/>
        </w:rPr>
        <w:t>o</w:t>
      </w:r>
      <w:r>
        <w:rPr>
          <w:rFonts w:ascii="Times New Roman" w:hAnsi="Times New Roman"/>
          <w:noProof/>
          <w:lang w:val="lt-LT"/>
        </w:rPr>
        <w:t xml:space="preserve"> vaist</w:t>
      </w:r>
      <w:r w:rsidR="00C463C7">
        <w:rPr>
          <w:rFonts w:ascii="Times New Roman" w:hAnsi="Times New Roman"/>
          <w:noProof/>
          <w:lang w:val="lt-LT"/>
        </w:rPr>
        <w:t>o</w:t>
      </w:r>
      <w:r>
        <w:rPr>
          <w:rFonts w:ascii="Times New Roman" w:hAnsi="Times New Roman"/>
          <w:noProof/>
          <w:lang w:val="lt-LT"/>
        </w:rPr>
        <w:t>;</w:t>
      </w:r>
    </w:p>
    <w:p w:rsidR="00BB7668" w:rsidRDefault="00D24F81">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jeigu jums bus atliekamas specialus kraujo tyrimas (kalcio kiekiui nustatyti). Gali būti neteisingai nustatytas ma</w:t>
      </w:r>
      <w:r>
        <w:rPr>
          <w:rFonts w:ascii="Times New Roman" w:hAnsi="Times New Roman" w:hint="eastAsia"/>
          <w:noProof/>
          <w:lang w:val="lt-LT"/>
        </w:rPr>
        <w:t>ž</w:t>
      </w:r>
      <w:r>
        <w:rPr>
          <w:rFonts w:ascii="Times New Roman" w:hAnsi="Times New Roman"/>
          <w:noProof/>
          <w:lang w:val="lt-LT"/>
        </w:rPr>
        <w:t>as kalcio kiekis.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Kvėpavimo sistemos reakcijos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Pasakykite gydytojui, jeigu Jums pasireik</w:t>
      </w:r>
      <w:r>
        <w:rPr>
          <w:rFonts w:ascii="Times New Roman" w:hAnsi="Times New Roman" w:hint="eastAsia"/>
          <w:noProof/>
          <w:lang w:val="lt-LT"/>
        </w:rPr>
        <w:t>š</w:t>
      </w:r>
      <w:r>
        <w:rPr>
          <w:rFonts w:ascii="Times New Roman" w:hAnsi="Times New Roman"/>
          <w:noProof/>
          <w:lang w:val="lt-LT"/>
        </w:rPr>
        <w:t xml:space="preserve"> neai</w:t>
      </w:r>
      <w:r>
        <w:rPr>
          <w:rFonts w:ascii="Times New Roman" w:hAnsi="Times New Roman" w:hint="eastAsia"/>
          <w:noProof/>
          <w:lang w:val="lt-LT"/>
        </w:rPr>
        <w:t>š</w:t>
      </w:r>
      <w:r>
        <w:rPr>
          <w:rFonts w:ascii="Times New Roman" w:hAnsi="Times New Roman"/>
          <w:noProof/>
          <w:lang w:val="lt-LT"/>
        </w:rPr>
        <w:t>kių prie</w:t>
      </w:r>
      <w:r>
        <w:rPr>
          <w:rFonts w:ascii="Times New Roman" w:hAnsi="Times New Roman" w:hint="eastAsia"/>
          <w:noProof/>
          <w:lang w:val="lt-LT"/>
        </w:rPr>
        <w:t>ž</w:t>
      </w:r>
      <w:r>
        <w:rPr>
          <w:rFonts w:ascii="Times New Roman" w:hAnsi="Times New Roman"/>
          <w:noProof/>
          <w:lang w:val="lt-LT"/>
        </w:rPr>
        <w:t>asčių sukeltas kosulys ir dusulys. Gydytojas gali atlikti papildomus tyrimus.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Vaikams ir paaugliams</w:t>
      </w:r>
    </w:p>
    <w:p w:rsidR="00BB7668" w:rsidRDefault="00D24F81">
      <w:pPr>
        <w:autoSpaceDE w:val="0"/>
        <w:autoSpaceDN w:val="0"/>
        <w:adjustRightInd w:val="0"/>
        <w:spacing w:after="0" w:line="240" w:lineRule="auto"/>
        <w:rPr>
          <w:rFonts w:ascii="Times New Roman" w:hAnsi="Times New Roman"/>
          <w:b/>
          <w:bCs/>
          <w:noProof/>
          <w:lang w:val="lt-LT"/>
        </w:rPr>
      </w:pPr>
      <w:r>
        <w:rPr>
          <w:rFonts w:ascii="Times New Roman" w:hAnsi="Times New Roman"/>
          <w:noProof/>
          <w:lang w:val="lt-LT"/>
        </w:rPr>
        <w:t>Teriflunomidas nėra skirtas vartoti jaunesniems kaip 10 metų vaikams, kadangi tyrimų su tokio am</w:t>
      </w:r>
      <w:r>
        <w:rPr>
          <w:rFonts w:ascii="Times New Roman" w:hAnsi="Times New Roman" w:hint="eastAsia"/>
          <w:noProof/>
          <w:lang w:val="lt-LT"/>
        </w:rPr>
        <w:t>ž</w:t>
      </w:r>
      <w:r>
        <w:rPr>
          <w:rFonts w:ascii="Times New Roman" w:hAnsi="Times New Roman"/>
          <w:noProof/>
          <w:lang w:val="lt-LT"/>
        </w:rPr>
        <w:t>iaus</w:t>
      </w:r>
      <w:r>
        <w:rPr>
          <w:rFonts w:ascii="Times New Roman" w:hAnsi="Times New Roman"/>
          <w:b/>
          <w:bCs/>
          <w:noProof/>
          <w:lang w:val="lt-LT"/>
        </w:rPr>
        <w:t xml:space="preserve"> </w:t>
      </w:r>
      <w:r>
        <w:rPr>
          <w:rFonts w:ascii="Times New Roman" w:hAnsi="Times New Roman"/>
          <w:noProof/>
          <w:lang w:val="lt-LT"/>
        </w:rPr>
        <w:t>IS sergančiais pacientais neatlikta.</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A</w:t>
      </w:r>
      <w:r w:rsidR="00C463C7">
        <w:rPr>
          <w:rFonts w:ascii="Times New Roman" w:hAnsi="Times New Roman"/>
          <w:noProof/>
          <w:lang w:val="lt-LT"/>
        </w:rPr>
        <w:t>n</w:t>
      </w:r>
      <w:r>
        <w:rPr>
          <w:rFonts w:ascii="Times New Roman" w:hAnsi="Times New Roman"/>
          <w:noProof/>
          <w:lang w:val="lt-LT"/>
        </w:rPr>
        <w:t>k</w:t>
      </w:r>
      <w:r w:rsidR="00C463C7">
        <w:rPr>
          <w:rFonts w:ascii="Times New Roman" w:hAnsi="Times New Roman"/>
          <w:noProof/>
          <w:lang w:val="lt-LT"/>
        </w:rPr>
        <w:t>s</w:t>
      </w:r>
      <w:r>
        <w:rPr>
          <w:rFonts w:ascii="Times New Roman" w:hAnsi="Times New Roman"/>
          <w:noProof/>
          <w:lang w:val="lt-LT"/>
        </w:rPr>
        <w:t>čiau paminėti įspėjimai ir atsargumo priemonės galioja ir vaikams. Toliau pateikiama informacija yra svarbi vaikams ir jų globėjams:</w:t>
      </w:r>
    </w:p>
    <w:p w:rsidR="00BB7668" w:rsidRDefault="00D24F81">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teriflunomidu gydomiems pacientams buvo kasos u</w:t>
      </w:r>
      <w:r>
        <w:rPr>
          <w:rFonts w:ascii="Times New Roman" w:hAnsi="Times New Roman" w:hint="eastAsia"/>
          <w:noProof/>
          <w:lang w:val="lt-LT"/>
        </w:rPr>
        <w:t>ž</w:t>
      </w:r>
      <w:r>
        <w:rPr>
          <w:rFonts w:ascii="Times New Roman" w:hAnsi="Times New Roman"/>
          <w:noProof/>
          <w:lang w:val="lt-LT"/>
        </w:rPr>
        <w:t>degimo atvejų. Jeigu įtariamas kasos u</w:t>
      </w:r>
      <w:r>
        <w:rPr>
          <w:rFonts w:ascii="Times New Roman" w:hAnsi="Times New Roman" w:hint="eastAsia"/>
          <w:noProof/>
          <w:lang w:val="lt-LT"/>
        </w:rPr>
        <w:t>ž</w:t>
      </w:r>
      <w:r>
        <w:rPr>
          <w:rFonts w:ascii="Times New Roman" w:hAnsi="Times New Roman"/>
          <w:noProof/>
          <w:lang w:val="lt-LT"/>
        </w:rPr>
        <w:t>degimas, Jūsų vaiko gydytojas gali atlikti kraujo tyrimus.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lastRenderedPageBreak/>
        <w:t>Kiti vaistai ir TIFAY</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Jeigu vartojate ar neseniai vartojote kitų vaistų, įskaitant įsigytus be recepto, arba dėl to nesate tikri, apie tai pasakykite gydytojui arba vaistininkui.</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Labai svarbu pasakyti gydytojui arba vaistininkui, jei vartojate kurį nors i</w:t>
      </w:r>
      <w:r>
        <w:rPr>
          <w:rFonts w:ascii="Times New Roman" w:hAnsi="Times New Roman" w:hint="eastAsia"/>
          <w:noProof/>
          <w:lang w:val="lt-LT"/>
        </w:rPr>
        <w:t>š</w:t>
      </w:r>
      <w:r>
        <w:rPr>
          <w:rFonts w:ascii="Times New Roman" w:hAnsi="Times New Roman"/>
          <w:noProof/>
          <w:lang w:val="lt-LT"/>
        </w:rPr>
        <w:t xml:space="preserve"> </w:t>
      </w:r>
      <w:r>
        <w:rPr>
          <w:rFonts w:ascii="Times New Roman" w:hAnsi="Times New Roman" w:hint="eastAsia"/>
          <w:noProof/>
          <w:lang w:val="lt-LT"/>
        </w:rPr>
        <w:t>š</w:t>
      </w:r>
      <w:r>
        <w:rPr>
          <w:rFonts w:ascii="Times New Roman" w:hAnsi="Times New Roman"/>
          <w:noProof/>
          <w:lang w:val="lt-LT"/>
        </w:rPr>
        <w:t>ių vaistų:</w:t>
      </w:r>
    </w:p>
    <w:p w:rsidR="00BB7668" w:rsidRDefault="00D24F81">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leflunomidą, metotreksatą ir kitus vaistus, kurie veikia imuninę sistemą (jie da</w:t>
      </w:r>
      <w:r>
        <w:rPr>
          <w:rFonts w:ascii="Times New Roman" w:hAnsi="Times New Roman" w:hint="eastAsia"/>
          <w:noProof/>
          <w:lang w:val="lt-LT"/>
        </w:rPr>
        <w:t>ž</w:t>
      </w:r>
      <w:r>
        <w:rPr>
          <w:rFonts w:ascii="Times New Roman" w:hAnsi="Times New Roman"/>
          <w:noProof/>
          <w:lang w:val="lt-LT"/>
        </w:rPr>
        <w:t>nai vadinami imunosupresantais arba imunomoduliatoriais);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rifampiciną (vaistą tuberkuliozei ir kitokioms infekcinėms ligoms gydyti);</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karbamazepiną, fenobarbitalį, fenitoiną nuo epilepsijos;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jona</w:t>
      </w:r>
      <w:r>
        <w:rPr>
          <w:rFonts w:ascii="Times New Roman" w:hAnsi="Times New Roman" w:hint="eastAsia"/>
          <w:noProof/>
          <w:lang w:val="lt-LT"/>
        </w:rPr>
        <w:t>ž</w:t>
      </w:r>
      <w:r>
        <w:rPr>
          <w:rFonts w:ascii="Times New Roman" w:hAnsi="Times New Roman"/>
          <w:noProof/>
          <w:lang w:val="lt-LT"/>
        </w:rPr>
        <w:t>olės preparatus (vaista</w:t>
      </w:r>
      <w:r>
        <w:rPr>
          <w:rFonts w:ascii="Times New Roman" w:hAnsi="Times New Roman" w:hint="eastAsia"/>
          <w:noProof/>
          <w:lang w:val="lt-LT"/>
        </w:rPr>
        <w:t>ž</w:t>
      </w:r>
      <w:r>
        <w:rPr>
          <w:rFonts w:ascii="Times New Roman" w:hAnsi="Times New Roman"/>
          <w:noProof/>
          <w:lang w:val="lt-LT"/>
        </w:rPr>
        <w:t>olių preparatą nuo depresijos);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repaglinidą, pioglitazoną, nateglinidą arba rosiglitazoną nuo diabeto;</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daunorubiciną, doksorubiciną, paklitakselį ar topotekaną nuo vėžio;</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 xml:space="preserve">duloksetiną nuo depresijos, </w:t>
      </w:r>
      <w:r>
        <w:rPr>
          <w:rFonts w:ascii="Times New Roman" w:hAnsi="Times New Roman" w:hint="eastAsia"/>
          <w:noProof/>
          <w:lang w:val="lt-LT"/>
        </w:rPr>
        <w:t>š</w:t>
      </w:r>
      <w:r>
        <w:rPr>
          <w:rFonts w:ascii="Times New Roman" w:hAnsi="Times New Roman"/>
          <w:noProof/>
          <w:lang w:val="lt-LT"/>
        </w:rPr>
        <w:t>lapimo nelaikymo ar inkstų ligos sergant cukriniu diabetu;</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alosetroną sunkiam viduriavimui valdyti;</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teofiliną nuo astmos;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tizanidiną (raumenis atpalaiduojantį prepratą);</w:t>
      </w:r>
    </w:p>
    <w:p w:rsidR="00BB7668" w:rsidRDefault="00D24F81">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varfariną, t. y. antikoaguliantą, kuris vartojamas kraujui skystinti, kad būtų i</w:t>
      </w:r>
      <w:r>
        <w:rPr>
          <w:rFonts w:ascii="Times New Roman" w:hAnsi="Times New Roman" w:hint="eastAsia"/>
          <w:noProof/>
          <w:lang w:val="lt-LT"/>
        </w:rPr>
        <w:t>š</w:t>
      </w:r>
      <w:r>
        <w:rPr>
          <w:rFonts w:ascii="Times New Roman" w:hAnsi="Times New Roman"/>
          <w:noProof/>
          <w:lang w:val="lt-LT"/>
        </w:rPr>
        <w:t>vengta kraujo kre</w:t>
      </w:r>
      <w:r>
        <w:rPr>
          <w:rFonts w:ascii="Times New Roman" w:hAnsi="Times New Roman" w:hint="eastAsia"/>
          <w:noProof/>
          <w:lang w:val="lt-LT"/>
        </w:rPr>
        <w:t>š</w:t>
      </w:r>
      <w:r>
        <w:rPr>
          <w:rFonts w:ascii="Times New Roman" w:hAnsi="Times New Roman"/>
          <w:noProof/>
          <w:lang w:val="lt-LT"/>
        </w:rPr>
        <w:t>ulių susiformavimo;</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geriamuosius kontraceptikus (kurių sudėtyje yra etinilestradiolio ir levonorgestrelio);</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cefaklorą, benzilpeniciliną (peniciliną G), ciprofloksaciną infekcinėms ligoms gydyti;</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indometaciną, ketoprofeną nuo skausmo ar u</w:t>
      </w:r>
      <w:r>
        <w:rPr>
          <w:rFonts w:ascii="Times New Roman" w:hAnsi="Times New Roman" w:hint="eastAsia"/>
          <w:noProof/>
          <w:lang w:val="lt-LT"/>
        </w:rPr>
        <w:t>ž</w:t>
      </w:r>
      <w:r>
        <w:rPr>
          <w:rFonts w:ascii="Times New Roman" w:hAnsi="Times New Roman"/>
          <w:noProof/>
          <w:lang w:val="lt-LT"/>
        </w:rPr>
        <w:t>degimo;</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 xml:space="preserve">furozemidą nuo </w:t>
      </w:r>
      <w:r>
        <w:rPr>
          <w:rFonts w:ascii="Times New Roman" w:hAnsi="Times New Roman" w:hint="eastAsia"/>
          <w:noProof/>
          <w:lang w:val="lt-LT"/>
        </w:rPr>
        <w:t>š</w:t>
      </w:r>
      <w:r>
        <w:rPr>
          <w:rFonts w:ascii="Times New Roman" w:hAnsi="Times New Roman"/>
          <w:noProof/>
          <w:lang w:val="lt-LT"/>
        </w:rPr>
        <w:t>irdies ligos;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cimetidiną skrand</w:t>
      </w:r>
      <w:r>
        <w:rPr>
          <w:rFonts w:ascii="Times New Roman" w:hAnsi="Times New Roman" w:hint="eastAsia"/>
          <w:noProof/>
          <w:lang w:val="lt-LT"/>
        </w:rPr>
        <w:t>ž</w:t>
      </w:r>
      <w:r>
        <w:rPr>
          <w:rFonts w:ascii="Times New Roman" w:hAnsi="Times New Roman"/>
          <w:noProof/>
          <w:lang w:val="lt-LT"/>
        </w:rPr>
        <w:t>io rūg</w:t>
      </w:r>
      <w:r>
        <w:rPr>
          <w:rFonts w:ascii="Times New Roman" w:hAnsi="Times New Roman" w:hint="eastAsia"/>
          <w:noProof/>
          <w:lang w:val="lt-LT"/>
        </w:rPr>
        <w:t>š</w:t>
      </w:r>
      <w:r>
        <w:rPr>
          <w:rFonts w:ascii="Times New Roman" w:hAnsi="Times New Roman"/>
          <w:noProof/>
          <w:lang w:val="lt-LT"/>
        </w:rPr>
        <w:t>tingumui suma</w:t>
      </w:r>
      <w:r>
        <w:rPr>
          <w:rFonts w:ascii="Times New Roman" w:hAnsi="Times New Roman" w:hint="eastAsia"/>
          <w:noProof/>
          <w:lang w:val="lt-LT"/>
        </w:rPr>
        <w:t>ž</w:t>
      </w:r>
      <w:r>
        <w:rPr>
          <w:rFonts w:ascii="Times New Roman" w:hAnsi="Times New Roman"/>
          <w:noProof/>
          <w:lang w:val="lt-LT"/>
        </w:rPr>
        <w:t>inti;</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zidovudiną nuo AIDS;</w:t>
      </w:r>
    </w:p>
    <w:p w:rsidR="00BB7668" w:rsidRDefault="00D24F81">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rozuvastatiną, simvastatiną, atorvastatiną, pravastatiną hipercholesterolemijai (dideliam cholesterolio kiekiui) gydyti;</w:t>
      </w:r>
    </w:p>
    <w:p w:rsidR="00BB7668" w:rsidRDefault="00D24F81">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sulfasalaziną, kuriuo gydomos u</w:t>
      </w:r>
      <w:r>
        <w:rPr>
          <w:rFonts w:ascii="Times New Roman" w:hAnsi="Times New Roman" w:hint="eastAsia"/>
          <w:noProof/>
          <w:lang w:val="lt-LT"/>
        </w:rPr>
        <w:t>ž</w:t>
      </w:r>
      <w:r>
        <w:rPr>
          <w:rFonts w:ascii="Times New Roman" w:hAnsi="Times New Roman"/>
          <w:noProof/>
          <w:lang w:val="lt-LT"/>
        </w:rPr>
        <w:t>degimu pasirei</w:t>
      </w:r>
      <w:r>
        <w:rPr>
          <w:rFonts w:ascii="Times New Roman" w:hAnsi="Times New Roman" w:hint="eastAsia"/>
          <w:noProof/>
          <w:lang w:val="lt-LT"/>
        </w:rPr>
        <w:t>š</w:t>
      </w:r>
      <w:r>
        <w:rPr>
          <w:rFonts w:ascii="Times New Roman" w:hAnsi="Times New Roman"/>
          <w:noProof/>
          <w:lang w:val="lt-LT"/>
        </w:rPr>
        <w:t xml:space="preserve">kiančios </w:t>
      </w:r>
      <w:r>
        <w:rPr>
          <w:rFonts w:ascii="Times New Roman" w:hAnsi="Times New Roman" w:hint="eastAsia"/>
          <w:noProof/>
          <w:lang w:val="lt-LT"/>
        </w:rPr>
        <w:t>ž</w:t>
      </w:r>
      <w:r>
        <w:rPr>
          <w:rFonts w:ascii="Times New Roman" w:hAnsi="Times New Roman"/>
          <w:noProof/>
          <w:lang w:val="lt-LT"/>
        </w:rPr>
        <w:t>arnyno ligos ar reumatoidinis artritas;</w:t>
      </w:r>
    </w:p>
    <w:p w:rsidR="00BB7668" w:rsidRDefault="00D24F81">
      <w:pPr>
        <w:autoSpaceDE w:val="0"/>
        <w:autoSpaceDN w:val="0"/>
        <w:adjustRightInd w:val="0"/>
        <w:spacing w:after="0" w:line="240" w:lineRule="auto"/>
        <w:ind w:left="709" w:hanging="709"/>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kolestiraminą, kurio vartojama esant dideliam cholesterolio kiekiui arba nie</w:t>
      </w:r>
      <w:r>
        <w:rPr>
          <w:rFonts w:ascii="Times New Roman" w:hAnsi="Times New Roman" w:hint="eastAsia"/>
          <w:noProof/>
          <w:lang w:val="lt-LT"/>
        </w:rPr>
        <w:t>ž</w:t>
      </w:r>
      <w:r>
        <w:rPr>
          <w:rFonts w:ascii="Times New Roman" w:hAnsi="Times New Roman"/>
          <w:noProof/>
          <w:lang w:val="lt-LT"/>
        </w:rPr>
        <w:t>uliui ma</w:t>
      </w:r>
      <w:r>
        <w:rPr>
          <w:rFonts w:ascii="Times New Roman" w:hAnsi="Times New Roman" w:hint="eastAsia"/>
          <w:noProof/>
          <w:lang w:val="lt-LT"/>
        </w:rPr>
        <w:t>ž</w:t>
      </w:r>
      <w:r>
        <w:rPr>
          <w:rFonts w:ascii="Times New Roman" w:hAnsi="Times New Roman"/>
          <w:noProof/>
          <w:lang w:val="lt-LT"/>
        </w:rPr>
        <w:t>inti sergant kepenų liga;</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aktyvintosios anglies, kuria ma</w:t>
      </w:r>
      <w:r>
        <w:rPr>
          <w:rFonts w:ascii="Times New Roman" w:hAnsi="Times New Roman" w:hint="eastAsia"/>
          <w:noProof/>
          <w:lang w:val="lt-LT"/>
        </w:rPr>
        <w:t>ž</w:t>
      </w:r>
      <w:r>
        <w:rPr>
          <w:rFonts w:ascii="Times New Roman" w:hAnsi="Times New Roman"/>
          <w:noProof/>
          <w:lang w:val="lt-LT"/>
        </w:rPr>
        <w:t>inama vaistų ar kitų med</w:t>
      </w:r>
      <w:r>
        <w:rPr>
          <w:rFonts w:ascii="Times New Roman" w:hAnsi="Times New Roman" w:hint="eastAsia"/>
          <w:noProof/>
          <w:lang w:val="lt-LT"/>
        </w:rPr>
        <w:t>ž</w:t>
      </w:r>
      <w:r>
        <w:rPr>
          <w:rFonts w:ascii="Times New Roman" w:hAnsi="Times New Roman"/>
          <w:noProof/>
          <w:lang w:val="lt-LT"/>
        </w:rPr>
        <w:t>iagų absorbcija.</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 xml:space="preserve">Nėštumas ir </w:t>
      </w:r>
      <w:r>
        <w:rPr>
          <w:rFonts w:ascii="Times New Roman" w:hAnsi="Times New Roman" w:hint="eastAsia"/>
          <w:b/>
          <w:bCs/>
          <w:noProof/>
          <w:lang w:val="lt-LT"/>
        </w:rPr>
        <w:t>ž</w:t>
      </w:r>
      <w:r>
        <w:rPr>
          <w:rFonts w:ascii="Times New Roman" w:hAnsi="Times New Roman"/>
          <w:b/>
          <w:bCs/>
          <w:noProof/>
          <w:lang w:val="lt-LT"/>
        </w:rPr>
        <w:t>indymo laikotarpis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b/>
          <w:bCs/>
          <w:noProof/>
          <w:lang w:val="lt-LT"/>
        </w:rPr>
        <w:t xml:space="preserve">Nevartokit </w:t>
      </w:r>
      <w:r>
        <w:rPr>
          <w:rFonts w:ascii="Times New Roman" w:hAnsi="Times New Roman"/>
          <w:noProof/>
          <w:lang w:val="lt-LT"/>
        </w:rPr>
        <w:t xml:space="preserve">šio vaisto, jei esate arba manote, kad galite būti </w:t>
      </w:r>
      <w:r>
        <w:rPr>
          <w:rFonts w:ascii="Times New Roman" w:hAnsi="Times New Roman"/>
          <w:b/>
          <w:bCs/>
          <w:noProof/>
          <w:lang w:val="lt-LT"/>
        </w:rPr>
        <w:t>nėščia.</w:t>
      </w:r>
      <w:r>
        <w:rPr>
          <w:rFonts w:ascii="Times New Roman" w:hAnsi="Times New Roman"/>
          <w:noProof/>
          <w:lang w:val="lt-LT"/>
        </w:rPr>
        <w:t xml:space="preserve"> Jeigu esate nėščia arba pastojote vartodama TIFAY, kūdikiui gali būti didesnė apsigimimų rizika. Vaisingo am</w:t>
      </w:r>
      <w:r>
        <w:rPr>
          <w:rFonts w:ascii="Times New Roman" w:hAnsi="Times New Roman" w:hint="eastAsia"/>
          <w:noProof/>
          <w:lang w:val="lt-LT"/>
        </w:rPr>
        <w:t>ž</w:t>
      </w:r>
      <w:r>
        <w:rPr>
          <w:rFonts w:ascii="Times New Roman" w:hAnsi="Times New Roman"/>
          <w:noProof/>
          <w:lang w:val="lt-LT"/>
        </w:rPr>
        <w:t xml:space="preserve">iaus moterims, nevartojančioms patikimų kontracepcijos priemonių, </w:t>
      </w:r>
      <w:r>
        <w:rPr>
          <w:rFonts w:ascii="Times New Roman" w:hAnsi="Times New Roman" w:hint="eastAsia"/>
          <w:noProof/>
          <w:lang w:val="lt-LT"/>
        </w:rPr>
        <w:t>š</w:t>
      </w:r>
      <w:r>
        <w:rPr>
          <w:rFonts w:ascii="Times New Roman" w:hAnsi="Times New Roman"/>
          <w:noProof/>
          <w:lang w:val="lt-LT"/>
        </w:rPr>
        <w:t xml:space="preserve">io vaisto vartoti negalima. </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Jeigu Jūsų dukrai vartojant šį vaistą prasideda menstruacijos, apie tai turite pasakyti gydytojui, kuris pasirūpins, kad ji būtų pakonsultuota dėl kontracepcijos ir galimos rizikos pastojus.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Pasakykite savo gydytojui, jei po gydymo TIFAY nutraukimo planuojate pastoti, nes turite įsitikinti, kad prie</w:t>
      </w:r>
      <w:r>
        <w:rPr>
          <w:rFonts w:ascii="Times New Roman" w:hAnsi="Times New Roman" w:hint="eastAsia"/>
          <w:noProof/>
          <w:lang w:val="lt-LT"/>
        </w:rPr>
        <w:t>š</w:t>
      </w:r>
      <w:r>
        <w:rPr>
          <w:rFonts w:ascii="Times New Roman" w:hAnsi="Times New Roman"/>
          <w:noProof/>
          <w:lang w:val="lt-LT"/>
        </w:rPr>
        <w:t xml:space="preserve"> bandant pastoti, did</w:t>
      </w:r>
      <w:r>
        <w:rPr>
          <w:rFonts w:ascii="Times New Roman" w:hAnsi="Times New Roman" w:hint="eastAsia"/>
          <w:noProof/>
          <w:lang w:val="lt-LT"/>
        </w:rPr>
        <w:t>ž</w:t>
      </w:r>
      <w:r>
        <w:rPr>
          <w:rFonts w:ascii="Times New Roman" w:hAnsi="Times New Roman"/>
          <w:noProof/>
          <w:lang w:val="lt-LT"/>
        </w:rPr>
        <w:t xml:space="preserve">ioji </w:t>
      </w:r>
      <w:r>
        <w:rPr>
          <w:rFonts w:ascii="Times New Roman" w:hAnsi="Times New Roman" w:hint="eastAsia"/>
          <w:noProof/>
          <w:lang w:val="lt-LT"/>
        </w:rPr>
        <w:t>š</w:t>
      </w:r>
      <w:r>
        <w:rPr>
          <w:rFonts w:ascii="Times New Roman" w:hAnsi="Times New Roman"/>
          <w:noProof/>
          <w:lang w:val="lt-LT"/>
        </w:rPr>
        <w:t>io vaisto dalis i</w:t>
      </w:r>
      <w:r>
        <w:rPr>
          <w:rFonts w:ascii="Times New Roman" w:hAnsi="Times New Roman" w:hint="eastAsia"/>
          <w:noProof/>
          <w:lang w:val="lt-LT"/>
        </w:rPr>
        <w:t>š</w:t>
      </w:r>
      <w:r>
        <w:rPr>
          <w:rFonts w:ascii="Times New Roman" w:hAnsi="Times New Roman"/>
          <w:noProof/>
          <w:lang w:val="lt-LT"/>
        </w:rPr>
        <w:t xml:space="preserve"> Jūsų organizmo pasi</w:t>
      </w:r>
      <w:r>
        <w:rPr>
          <w:rFonts w:ascii="Times New Roman" w:hAnsi="Times New Roman" w:hint="eastAsia"/>
          <w:noProof/>
          <w:lang w:val="lt-LT"/>
        </w:rPr>
        <w:t>š</w:t>
      </w:r>
      <w:r>
        <w:rPr>
          <w:rFonts w:ascii="Times New Roman" w:hAnsi="Times New Roman"/>
          <w:noProof/>
          <w:lang w:val="lt-LT"/>
        </w:rPr>
        <w:t>alino. Toks savaiminis veikliosios med</w:t>
      </w:r>
      <w:r>
        <w:rPr>
          <w:rFonts w:ascii="Times New Roman" w:hAnsi="Times New Roman" w:hint="eastAsia"/>
          <w:noProof/>
          <w:lang w:val="lt-LT"/>
        </w:rPr>
        <w:t>ž</w:t>
      </w:r>
      <w:r>
        <w:rPr>
          <w:rFonts w:ascii="Times New Roman" w:hAnsi="Times New Roman"/>
          <w:noProof/>
          <w:lang w:val="lt-LT"/>
        </w:rPr>
        <w:t>iagos i</w:t>
      </w:r>
      <w:r>
        <w:rPr>
          <w:rFonts w:ascii="Times New Roman" w:hAnsi="Times New Roman" w:hint="eastAsia"/>
          <w:noProof/>
          <w:lang w:val="lt-LT"/>
        </w:rPr>
        <w:t>š</w:t>
      </w:r>
      <w:r>
        <w:rPr>
          <w:rFonts w:ascii="Times New Roman" w:hAnsi="Times New Roman"/>
          <w:noProof/>
          <w:lang w:val="lt-LT"/>
        </w:rPr>
        <w:t>siskyrimas i</w:t>
      </w:r>
      <w:r>
        <w:rPr>
          <w:rFonts w:ascii="Times New Roman" w:hAnsi="Times New Roman" w:hint="eastAsia"/>
          <w:noProof/>
          <w:lang w:val="lt-LT"/>
        </w:rPr>
        <w:t>š</w:t>
      </w:r>
      <w:r>
        <w:rPr>
          <w:rFonts w:ascii="Times New Roman" w:hAnsi="Times New Roman"/>
          <w:noProof/>
          <w:lang w:val="lt-LT"/>
        </w:rPr>
        <w:t xml:space="preserve"> organizmo gali u</w:t>
      </w:r>
      <w:r>
        <w:rPr>
          <w:rFonts w:ascii="Times New Roman" w:hAnsi="Times New Roman" w:hint="eastAsia"/>
          <w:noProof/>
          <w:lang w:val="lt-LT"/>
        </w:rPr>
        <w:t>ž</w:t>
      </w:r>
      <w:r>
        <w:rPr>
          <w:rFonts w:ascii="Times New Roman" w:hAnsi="Times New Roman"/>
          <w:noProof/>
          <w:lang w:val="lt-LT"/>
        </w:rPr>
        <w:t xml:space="preserve">trukti iki 2 metų. Šį laikotarpį galima sutrumpinti iki kelių savaičių, vartojant tam </w:t>
      </w:r>
      <w:r w:rsidR="00257E52">
        <w:rPr>
          <w:rFonts w:ascii="Times New Roman" w:hAnsi="Times New Roman"/>
          <w:noProof/>
          <w:lang w:val="lt-LT"/>
        </w:rPr>
        <w:t xml:space="preserve">tikrų </w:t>
      </w:r>
      <w:r>
        <w:rPr>
          <w:rFonts w:ascii="Times New Roman" w:hAnsi="Times New Roman"/>
          <w:noProof/>
          <w:lang w:val="lt-LT"/>
        </w:rPr>
        <w:t>vaist</w:t>
      </w:r>
      <w:r w:rsidR="00257E52">
        <w:rPr>
          <w:rFonts w:ascii="Times New Roman" w:hAnsi="Times New Roman"/>
          <w:noProof/>
          <w:lang w:val="lt-LT"/>
        </w:rPr>
        <w:t>ų</w:t>
      </w:r>
      <w:r>
        <w:rPr>
          <w:rFonts w:ascii="Times New Roman" w:hAnsi="Times New Roman"/>
          <w:noProof/>
          <w:lang w:val="lt-LT"/>
        </w:rPr>
        <w:t xml:space="preserve">, pagreitinančius TIFAY </w:t>
      </w:r>
      <w:r>
        <w:rPr>
          <w:rFonts w:ascii="Times New Roman" w:hAnsi="Times New Roman" w:hint="eastAsia"/>
          <w:noProof/>
          <w:lang w:val="lt-LT"/>
        </w:rPr>
        <w:t>š</w:t>
      </w:r>
      <w:r>
        <w:rPr>
          <w:rFonts w:ascii="Times New Roman" w:hAnsi="Times New Roman"/>
          <w:noProof/>
          <w:lang w:val="lt-LT"/>
        </w:rPr>
        <w:t>alinimą i</w:t>
      </w:r>
      <w:r>
        <w:rPr>
          <w:rFonts w:ascii="Times New Roman" w:hAnsi="Times New Roman" w:hint="eastAsia"/>
          <w:noProof/>
          <w:lang w:val="lt-LT"/>
        </w:rPr>
        <w:t>š</w:t>
      </w:r>
      <w:r>
        <w:rPr>
          <w:rFonts w:ascii="Times New Roman" w:hAnsi="Times New Roman"/>
          <w:noProof/>
          <w:lang w:val="lt-LT"/>
        </w:rPr>
        <w:t xml:space="preserve"> organizmo. Bet kuriuo atveju kraujo tyrimas turi patvirtinti, kad pakankamai veikliosios med</w:t>
      </w:r>
      <w:r>
        <w:rPr>
          <w:rFonts w:ascii="Times New Roman" w:hAnsi="Times New Roman" w:hint="eastAsia"/>
          <w:noProof/>
          <w:lang w:val="lt-LT"/>
        </w:rPr>
        <w:t>ž</w:t>
      </w:r>
      <w:r>
        <w:rPr>
          <w:rFonts w:ascii="Times New Roman" w:hAnsi="Times New Roman"/>
          <w:noProof/>
          <w:lang w:val="lt-LT"/>
        </w:rPr>
        <w:t>iagos pasi</w:t>
      </w:r>
      <w:r>
        <w:rPr>
          <w:rFonts w:ascii="Times New Roman" w:hAnsi="Times New Roman" w:hint="eastAsia"/>
          <w:noProof/>
          <w:lang w:val="lt-LT"/>
        </w:rPr>
        <w:t>š</w:t>
      </w:r>
      <w:r>
        <w:rPr>
          <w:rFonts w:ascii="Times New Roman" w:hAnsi="Times New Roman"/>
          <w:noProof/>
          <w:lang w:val="lt-LT"/>
        </w:rPr>
        <w:t>alino i</w:t>
      </w:r>
      <w:r>
        <w:rPr>
          <w:rFonts w:ascii="Times New Roman" w:hAnsi="Times New Roman" w:hint="eastAsia"/>
          <w:noProof/>
          <w:lang w:val="lt-LT"/>
        </w:rPr>
        <w:t>š</w:t>
      </w:r>
      <w:r>
        <w:rPr>
          <w:rFonts w:ascii="Times New Roman" w:hAnsi="Times New Roman"/>
          <w:noProof/>
          <w:lang w:val="lt-LT"/>
        </w:rPr>
        <w:t xml:space="preserve"> organizmo, taip pat reikia gydančio gydytojo patvirtinimo, kad TIFAY koncentracija kraujyje yra pakankamai ma</w:t>
      </w:r>
      <w:r>
        <w:rPr>
          <w:rFonts w:ascii="Times New Roman" w:hAnsi="Times New Roman" w:hint="eastAsia"/>
          <w:noProof/>
          <w:lang w:val="lt-LT"/>
        </w:rPr>
        <w:t>ž</w:t>
      </w:r>
      <w:r>
        <w:rPr>
          <w:rFonts w:ascii="Times New Roman" w:hAnsi="Times New Roman"/>
          <w:noProof/>
          <w:lang w:val="lt-LT"/>
        </w:rPr>
        <w:t>a, kad būtų galima pastoti.</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Daugiau informacijos apie laboratorinius tyrimus gali suteikti Jūsų gydytojas.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Jei vartodama TIFAY arba per dvejus metus po gydymo nutraukimo įtariate, kad esate nėščia, nutraukite TIFAY vartojimą ir </w:t>
      </w:r>
      <w:r>
        <w:rPr>
          <w:rFonts w:ascii="Times New Roman" w:hAnsi="Times New Roman"/>
          <w:b/>
          <w:bCs/>
          <w:noProof/>
          <w:lang w:val="lt-LT"/>
        </w:rPr>
        <w:t>nedelsdama</w:t>
      </w:r>
      <w:r>
        <w:rPr>
          <w:rFonts w:ascii="Times New Roman" w:hAnsi="Times New Roman"/>
          <w:noProof/>
          <w:lang w:val="lt-LT"/>
        </w:rPr>
        <w:t xml:space="preserve"> kreipkitės į savo gydytoją, kad patvirtintų nėštumą. </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Jei testas rodo, kad esate nėščia, gydytojas gali pasiūlyti gydymą tam tikrais vaistais, kad šį vaistą greitai ir pakankamai pa</w:t>
      </w:r>
      <w:r>
        <w:rPr>
          <w:rFonts w:ascii="Times New Roman" w:hAnsi="Times New Roman" w:hint="eastAsia"/>
          <w:noProof/>
          <w:lang w:val="lt-LT"/>
        </w:rPr>
        <w:t>š</w:t>
      </w:r>
      <w:r>
        <w:rPr>
          <w:rFonts w:ascii="Times New Roman" w:hAnsi="Times New Roman"/>
          <w:noProof/>
          <w:lang w:val="lt-LT"/>
        </w:rPr>
        <w:t>alintų i</w:t>
      </w:r>
      <w:r>
        <w:rPr>
          <w:rFonts w:ascii="Times New Roman" w:hAnsi="Times New Roman" w:hint="eastAsia"/>
          <w:noProof/>
          <w:lang w:val="lt-LT"/>
        </w:rPr>
        <w:t>š</w:t>
      </w:r>
      <w:r>
        <w:rPr>
          <w:rFonts w:ascii="Times New Roman" w:hAnsi="Times New Roman"/>
          <w:noProof/>
          <w:lang w:val="lt-LT"/>
        </w:rPr>
        <w:t xml:space="preserve"> organizmo, nes tai gali suma</w:t>
      </w:r>
      <w:r>
        <w:rPr>
          <w:rFonts w:ascii="Times New Roman" w:hAnsi="Times New Roman" w:hint="eastAsia"/>
          <w:noProof/>
          <w:lang w:val="lt-LT"/>
        </w:rPr>
        <w:t>ž</w:t>
      </w:r>
      <w:r>
        <w:rPr>
          <w:rFonts w:ascii="Times New Roman" w:hAnsi="Times New Roman"/>
          <w:noProof/>
          <w:lang w:val="lt-LT"/>
        </w:rPr>
        <w:t>inti riziką Jūsų kūdikiui.</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Kontracepcija</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Gydymo šiuo vaistu metu ir baigus gydymą turite naudoti veiksmingą kontracepcijos metodą. Teriflunomidas kraujyje lieka ilgą laiką po to, kai nutraukiamas jo vartojimas. Baigus gydymą, ir toliau naudokite veiksmingą kontracepcijos metodą.</w:t>
      </w:r>
    </w:p>
    <w:p w:rsidR="00BB7668" w:rsidRDefault="00D24F81">
      <w:p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lastRenderedPageBreak/>
        <w:t xml:space="preserve">- </w:t>
      </w:r>
      <w:r>
        <w:rPr>
          <w:rFonts w:ascii="Times New Roman" w:hAnsi="Times New Roman"/>
          <w:noProof/>
          <w:lang w:val="lt-LT"/>
        </w:rPr>
        <w:tab/>
        <w:t>Jį taikykite tol, kol TIFAY koncentracijos kraujyje bus pakankamai ma</w:t>
      </w:r>
      <w:r>
        <w:rPr>
          <w:rFonts w:ascii="Times New Roman" w:hAnsi="Times New Roman" w:hint="eastAsia"/>
          <w:noProof/>
          <w:lang w:val="lt-LT"/>
        </w:rPr>
        <w:t>ž</w:t>
      </w:r>
      <w:r>
        <w:rPr>
          <w:rFonts w:ascii="Times New Roman" w:hAnsi="Times New Roman"/>
          <w:noProof/>
          <w:lang w:val="lt-LT"/>
        </w:rPr>
        <w:t xml:space="preserve">os </w:t>
      </w:r>
      <w:r>
        <w:rPr>
          <w:rFonts w:ascii="Times New Roman" w:hAnsi="Times New Roman" w:hint="eastAsia"/>
          <w:noProof/>
          <w:lang w:val="lt-LT"/>
        </w:rPr>
        <w:t>–</w:t>
      </w:r>
      <w:r>
        <w:rPr>
          <w:rFonts w:ascii="Times New Roman" w:hAnsi="Times New Roman"/>
          <w:noProof/>
          <w:lang w:val="lt-LT"/>
        </w:rPr>
        <w:t xml:space="preserve"> tai patikrins Jūsų gydytojas.</w:t>
      </w:r>
    </w:p>
    <w:p w:rsidR="00BB7668" w:rsidRDefault="00D24F81">
      <w:p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 xml:space="preserve">- </w:t>
      </w:r>
      <w:r>
        <w:rPr>
          <w:rFonts w:ascii="Times New Roman" w:hAnsi="Times New Roman"/>
          <w:noProof/>
          <w:lang w:val="lt-LT"/>
        </w:rPr>
        <w:tab/>
        <w:t>Pasitarkite su savo gydytoju dėl geriausiai Jums tinkančio būdo ir bet kokios galimybės prireikus pakeisti kontracepcijos priemones.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Nevartokite TIFAY </w:t>
      </w:r>
      <w:r>
        <w:rPr>
          <w:rFonts w:ascii="Times New Roman" w:hAnsi="Times New Roman" w:hint="eastAsia"/>
          <w:noProof/>
          <w:lang w:val="lt-LT"/>
        </w:rPr>
        <w:t>ž</w:t>
      </w:r>
      <w:r>
        <w:rPr>
          <w:rFonts w:ascii="Times New Roman" w:hAnsi="Times New Roman"/>
          <w:noProof/>
          <w:lang w:val="lt-LT"/>
        </w:rPr>
        <w:t>indymo metu, nes teriflunomidas i</w:t>
      </w:r>
      <w:r>
        <w:rPr>
          <w:rFonts w:ascii="Times New Roman" w:hAnsi="Times New Roman" w:hint="eastAsia"/>
          <w:noProof/>
          <w:lang w:val="lt-LT"/>
        </w:rPr>
        <w:t>š</w:t>
      </w:r>
      <w:r>
        <w:rPr>
          <w:rFonts w:ascii="Times New Roman" w:hAnsi="Times New Roman"/>
          <w:noProof/>
          <w:lang w:val="lt-LT"/>
        </w:rPr>
        <w:t>siskiria į motinos pieną.</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Vairavimas ir mechanizmų valdymas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Šis vaistas gali sukelti svaigulį, kuris gali sutrikdyti gebėjimą sutelkti dėmesį ir reaguoti. Jeigu jaučiate tokį poveikį, nevairuokite ir nevaldykite mechanizmų.</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TIFAY sudėtyje yra laktozės ir natrio</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Šio vaisto sudėtyje yra laktozės (tai cukraus tipas). Jeigu gydytojas Jums yra sakęs, kad netoleruojate kokių nors angliavandenių, kreipkitės į jį prie</w:t>
      </w:r>
      <w:r>
        <w:rPr>
          <w:rFonts w:ascii="Times New Roman" w:hAnsi="Times New Roman" w:hint="eastAsia"/>
          <w:noProof/>
          <w:lang w:val="lt-LT"/>
        </w:rPr>
        <w:t>š</w:t>
      </w:r>
      <w:r>
        <w:rPr>
          <w:rFonts w:ascii="Times New Roman" w:hAnsi="Times New Roman"/>
          <w:noProof/>
          <w:lang w:val="lt-LT"/>
        </w:rPr>
        <w:t xml:space="preserve"> pradėdami vartoti šį vaistą.</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tabs>
          <w:tab w:val="left" w:pos="1560"/>
        </w:tabs>
        <w:spacing w:after="0" w:line="240" w:lineRule="auto"/>
        <w:jc w:val="both"/>
        <w:rPr>
          <w:rFonts w:ascii="Times New Roman" w:hAnsi="Times New Roman"/>
          <w:noProof/>
          <w:lang w:val="lt-LT"/>
        </w:rPr>
      </w:pPr>
      <w:r>
        <w:rPr>
          <w:rFonts w:ascii="Times New Roman" w:hAnsi="Times New Roman" w:hint="eastAsia"/>
          <w:noProof/>
          <w:lang w:val="lt-LT"/>
        </w:rPr>
        <w:t>Š</w:t>
      </w:r>
      <w:r>
        <w:rPr>
          <w:rFonts w:ascii="Times New Roman" w:hAnsi="Times New Roman"/>
          <w:noProof/>
          <w:lang w:val="lt-LT"/>
        </w:rPr>
        <w:t>io vaisto kiekvienoje tabletėje yra ma</w:t>
      </w:r>
      <w:r>
        <w:rPr>
          <w:rFonts w:ascii="Times New Roman" w:hAnsi="Times New Roman" w:hint="eastAsia"/>
          <w:noProof/>
          <w:lang w:val="lt-LT"/>
        </w:rPr>
        <w:t>ž</w:t>
      </w:r>
      <w:r>
        <w:rPr>
          <w:rFonts w:ascii="Times New Roman" w:hAnsi="Times New Roman"/>
          <w:noProof/>
          <w:lang w:val="lt-LT"/>
        </w:rPr>
        <w:t>iau kaip 1 mmol (23 mg) natrio, t. y. jis beveik neturi reik</w:t>
      </w:r>
      <w:r>
        <w:rPr>
          <w:rFonts w:ascii="Times New Roman" w:hAnsi="Times New Roman" w:hint="eastAsia"/>
          <w:noProof/>
          <w:lang w:val="lt-LT"/>
        </w:rPr>
        <w:t>š</w:t>
      </w:r>
      <w:r>
        <w:rPr>
          <w:rFonts w:ascii="Times New Roman" w:hAnsi="Times New Roman"/>
          <w:noProof/>
          <w:lang w:val="lt-LT"/>
        </w:rPr>
        <w:t>mės.</w:t>
      </w:r>
    </w:p>
    <w:p w:rsidR="00BB7668" w:rsidRDefault="00BB7668" w:rsidP="008B128E">
      <w:pPr>
        <w:pStyle w:val="BTEMEASMCA"/>
      </w:pPr>
    </w:p>
    <w:p w:rsidR="00BB7668" w:rsidRDefault="00BB7668">
      <w:pPr>
        <w:pStyle w:val="BTEMEASMCA"/>
      </w:pPr>
    </w:p>
    <w:p w:rsidR="00BB7668" w:rsidRDefault="00D24F81">
      <w:pPr>
        <w:pStyle w:val="PI-1EMEASMCA"/>
      </w:pPr>
      <w:bookmarkStart w:id="92" w:name="_Toc129243266"/>
      <w:bookmarkStart w:id="93" w:name="_Toc129243141"/>
      <w:r>
        <w:t>3.</w:t>
      </w:r>
      <w:r>
        <w:tab/>
      </w:r>
      <w:bookmarkEnd w:id="92"/>
      <w:bookmarkEnd w:id="93"/>
      <w:r>
        <w:t>Kaip vartoti TIFAY</w:t>
      </w:r>
    </w:p>
    <w:p w:rsidR="00BB7668" w:rsidRDefault="00BB7668" w:rsidP="008B128E">
      <w:pPr>
        <w:pStyle w:val="BTEMEASMCA"/>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Gydymą TIFAY pri</w:t>
      </w:r>
      <w:r>
        <w:rPr>
          <w:rFonts w:ascii="Times New Roman" w:hAnsi="Times New Roman" w:hint="eastAsia"/>
          <w:noProof/>
          <w:lang w:val="lt-LT"/>
        </w:rPr>
        <w:t>ž</w:t>
      </w:r>
      <w:r>
        <w:rPr>
          <w:rFonts w:ascii="Times New Roman" w:hAnsi="Times New Roman"/>
          <w:noProof/>
          <w:lang w:val="lt-LT"/>
        </w:rPr>
        <w:t>iūrės gydytojas, turintis i</w:t>
      </w:r>
      <w:r>
        <w:rPr>
          <w:rFonts w:ascii="Times New Roman" w:hAnsi="Times New Roman" w:hint="eastAsia"/>
          <w:noProof/>
          <w:lang w:val="lt-LT"/>
        </w:rPr>
        <w:t>š</w:t>
      </w:r>
      <w:r>
        <w:rPr>
          <w:rFonts w:ascii="Times New Roman" w:hAnsi="Times New Roman"/>
          <w:noProof/>
          <w:lang w:val="lt-LT"/>
        </w:rPr>
        <w:t>sėtinės sklerozės gydymo patirties.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Visada vartokite šį vaistą tiksliai kaip nurodė gydytojas. Jeigu abejojate, kreipkitės į gydytoją.</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Suaugusiesiems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Rekomenduojama dozė yra viena 14</w:t>
      </w:r>
      <w:r w:rsidR="00257E52">
        <w:rPr>
          <w:rFonts w:ascii="Times New Roman" w:hAnsi="Times New Roman"/>
          <w:noProof/>
          <w:lang w:val="lt-LT"/>
        </w:rPr>
        <w:t> </w:t>
      </w:r>
      <w:r>
        <w:rPr>
          <w:rFonts w:ascii="Times New Roman" w:hAnsi="Times New Roman"/>
          <w:noProof/>
          <w:lang w:val="lt-LT"/>
        </w:rPr>
        <w:t>mg tabletė per parą.</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Vaikams ir paaugliams (10 metų ir vyresniems)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Dozė priklauso nuo kūno svorio:</w:t>
      </w:r>
    </w:p>
    <w:p w:rsidR="00BB7668" w:rsidRDefault="00D24F81">
      <w:pPr>
        <w:pStyle w:val="Sraopastraipa"/>
        <w:numPr>
          <w:ilvl w:val="0"/>
          <w:numId w:val="24"/>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vaikams, kurių kūno svoris yra didesnis nei 40</w:t>
      </w:r>
      <w:r w:rsidR="00257E52">
        <w:rPr>
          <w:rFonts w:ascii="Times New Roman" w:hAnsi="Times New Roman"/>
          <w:noProof/>
          <w:lang w:val="lt-LT"/>
        </w:rPr>
        <w:t> </w:t>
      </w:r>
      <w:r>
        <w:rPr>
          <w:rFonts w:ascii="Times New Roman" w:hAnsi="Times New Roman"/>
          <w:noProof/>
          <w:lang w:val="lt-LT"/>
        </w:rPr>
        <w:t>kg: viena 14</w:t>
      </w:r>
      <w:r w:rsidR="00257E52">
        <w:rPr>
          <w:rFonts w:ascii="Times New Roman" w:hAnsi="Times New Roman"/>
          <w:noProof/>
          <w:lang w:val="lt-LT"/>
        </w:rPr>
        <w:t> </w:t>
      </w:r>
      <w:r>
        <w:rPr>
          <w:rFonts w:ascii="Times New Roman" w:hAnsi="Times New Roman"/>
          <w:noProof/>
          <w:lang w:val="lt-LT"/>
        </w:rPr>
        <w:t>mg tabletė per parą;</w:t>
      </w:r>
    </w:p>
    <w:p w:rsidR="00BB7668" w:rsidRDefault="00D24F81">
      <w:pPr>
        <w:pStyle w:val="Sraopastraipa"/>
        <w:numPr>
          <w:ilvl w:val="0"/>
          <w:numId w:val="24"/>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vaikams, kurių kūno svoris yra 40</w:t>
      </w:r>
      <w:r w:rsidR="00257E52">
        <w:rPr>
          <w:rFonts w:ascii="Times New Roman" w:hAnsi="Times New Roman"/>
          <w:noProof/>
          <w:lang w:val="lt-LT"/>
        </w:rPr>
        <w:t> </w:t>
      </w:r>
      <w:r>
        <w:rPr>
          <w:rFonts w:ascii="Times New Roman" w:hAnsi="Times New Roman"/>
          <w:noProof/>
          <w:lang w:val="lt-LT"/>
        </w:rPr>
        <w:t>kg arba ma</w:t>
      </w:r>
      <w:r>
        <w:rPr>
          <w:rFonts w:ascii="Times New Roman" w:hAnsi="Times New Roman" w:hint="eastAsia"/>
          <w:noProof/>
          <w:lang w:val="lt-LT"/>
        </w:rPr>
        <w:t>ž</w:t>
      </w:r>
      <w:r>
        <w:rPr>
          <w:rFonts w:ascii="Times New Roman" w:hAnsi="Times New Roman"/>
          <w:noProof/>
          <w:lang w:val="lt-LT"/>
        </w:rPr>
        <w:t>esnis: 7</w:t>
      </w:r>
      <w:r w:rsidR="00257E52">
        <w:rPr>
          <w:rFonts w:ascii="Times New Roman" w:hAnsi="Times New Roman"/>
          <w:noProof/>
          <w:lang w:val="lt-LT"/>
        </w:rPr>
        <w:t> </w:t>
      </w:r>
      <w:r>
        <w:rPr>
          <w:rFonts w:ascii="Times New Roman" w:hAnsi="Times New Roman"/>
          <w:noProof/>
          <w:lang w:val="lt-LT"/>
        </w:rPr>
        <w:t>mg teriflunomido per parą.</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TIFAY yra tik 14</w:t>
      </w:r>
      <w:r w:rsidR="00257E52">
        <w:rPr>
          <w:rFonts w:ascii="Times New Roman" w:hAnsi="Times New Roman"/>
          <w:noProof/>
          <w:lang w:val="lt-LT"/>
        </w:rPr>
        <w:t> </w:t>
      </w:r>
      <w:r>
        <w:rPr>
          <w:rFonts w:ascii="Times New Roman" w:hAnsi="Times New Roman"/>
          <w:noProof/>
          <w:lang w:val="lt-LT"/>
        </w:rPr>
        <w:t xml:space="preserve">mg stiprumo. Jei gydytojas nurodė vartoti </w:t>
      </w:r>
      <w:r>
        <w:rPr>
          <w:rFonts w:ascii="Times New Roman" w:hAnsi="Times New Roman"/>
          <w:b/>
          <w:bCs/>
          <w:noProof/>
          <w:lang w:val="lt-LT"/>
        </w:rPr>
        <w:t>7</w:t>
      </w:r>
      <w:r w:rsidR="00257E52">
        <w:rPr>
          <w:rFonts w:ascii="Times New Roman" w:hAnsi="Times New Roman"/>
          <w:b/>
          <w:bCs/>
          <w:noProof/>
          <w:lang w:val="lt-LT"/>
        </w:rPr>
        <w:t> </w:t>
      </w:r>
      <w:r>
        <w:rPr>
          <w:rFonts w:ascii="Times New Roman" w:hAnsi="Times New Roman"/>
          <w:b/>
          <w:bCs/>
          <w:noProof/>
          <w:lang w:val="lt-LT"/>
        </w:rPr>
        <w:t>mg teriflunomido per parą</w:t>
      </w:r>
      <w:r>
        <w:rPr>
          <w:rFonts w:ascii="Times New Roman" w:hAnsi="Times New Roman"/>
          <w:noProof/>
          <w:lang w:val="lt-LT"/>
        </w:rPr>
        <w:t>, Jūs turite padalinti TIFAY tabletę į dvi dalis išilgai vagelės ir išgerti pusę tabletės, atitinkančios 7</w:t>
      </w:r>
      <w:r w:rsidR="00257E52">
        <w:rPr>
          <w:rFonts w:ascii="Times New Roman" w:hAnsi="Times New Roman"/>
          <w:noProof/>
          <w:lang w:val="lt-LT"/>
        </w:rPr>
        <w:t> </w:t>
      </w:r>
      <w:r>
        <w:rPr>
          <w:rFonts w:ascii="Times New Roman" w:hAnsi="Times New Roman"/>
          <w:noProof/>
          <w:lang w:val="lt-LT"/>
        </w:rPr>
        <w:t xml:space="preserve">mg. </w:t>
      </w:r>
      <w:r>
        <w:rPr>
          <w:rFonts w:ascii="Times New Roman" w:hAnsi="Times New Roman"/>
          <w:b/>
          <w:bCs/>
          <w:noProof/>
          <w:lang w:val="lt-LT"/>
        </w:rPr>
        <w:t>Jei nesate tikri, pasitarkite su gydytoju.</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Vaikams ir paaugliams, kurių stabilus kūno svoris tampa didesnis nei 40</w:t>
      </w:r>
      <w:r w:rsidR="00257E52">
        <w:rPr>
          <w:rFonts w:ascii="Times New Roman" w:hAnsi="Times New Roman"/>
          <w:noProof/>
          <w:lang w:val="lt-LT"/>
        </w:rPr>
        <w:t> </w:t>
      </w:r>
      <w:r>
        <w:rPr>
          <w:rFonts w:ascii="Times New Roman" w:hAnsi="Times New Roman"/>
          <w:noProof/>
          <w:lang w:val="lt-LT"/>
        </w:rPr>
        <w:t>kg, gydytojas nurodys dozę keisti į vieną 14</w:t>
      </w:r>
      <w:r w:rsidR="00257E52">
        <w:rPr>
          <w:rFonts w:ascii="Times New Roman" w:hAnsi="Times New Roman"/>
          <w:noProof/>
          <w:lang w:val="lt-LT"/>
        </w:rPr>
        <w:t> </w:t>
      </w:r>
      <w:r>
        <w:rPr>
          <w:rFonts w:ascii="Times New Roman" w:hAnsi="Times New Roman"/>
          <w:noProof/>
          <w:lang w:val="lt-LT"/>
        </w:rPr>
        <w:t>mg tabletę per parą.</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u w:val="single"/>
          <w:lang w:val="lt-LT"/>
        </w:rPr>
      </w:pPr>
      <w:r>
        <w:rPr>
          <w:rFonts w:ascii="Times New Roman" w:hAnsi="Times New Roman"/>
          <w:noProof/>
          <w:u w:val="single"/>
          <w:lang w:val="lt-LT"/>
        </w:rPr>
        <w:t>Vartojimo būdas/ metodas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Šis vaistas skirtas vartoti per burną. Vartojama po vieną šio vaisto dozę kiekvieną dieną bet kuriuo paros laiku.</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Tabletė gali būti padalinti į lygias dalis.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Reikia nuryti visą tabletę u</w:t>
      </w:r>
      <w:r>
        <w:rPr>
          <w:rFonts w:ascii="Times New Roman" w:hAnsi="Times New Roman" w:hint="eastAsia"/>
          <w:noProof/>
          <w:lang w:val="lt-LT"/>
        </w:rPr>
        <w:t>ž</w:t>
      </w:r>
      <w:r>
        <w:rPr>
          <w:rFonts w:ascii="Times New Roman" w:hAnsi="Times New Roman"/>
          <w:noProof/>
          <w:lang w:val="lt-LT"/>
        </w:rPr>
        <w:t>geriant vandeniu.</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Šį vaistą galite vartoti su maistu ar be jo.</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Ką daryti pavartojus per didelę TIFAY dozę</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Jei i</w:t>
      </w:r>
      <w:r>
        <w:rPr>
          <w:rFonts w:ascii="Times New Roman" w:hAnsi="Times New Roman" w:hint="eastAsia"/>
          <w:noProof/>
          <w:lang w:val="lt-LT"/>
        </w:rPr>
        <w:t>š</w:t>
      </w:r>
      <w:r>
        <w:rPr>
          <w:rFonts w:ascii="Times New Roman" w:hAnsi="Times New Roman"/>
          <w:noProof/>
          <w:lang w:val="lt-LT"/>
        </w:rPr>
        <w:t>gėrėte per daug TIFAY, tuojau pat kreipkitės į gydytoją. Gali pasireik</w:t>
      </w:r>
      <w:r>
        <w:rPr>
          <w:rFonts w:ascii="Times New Roman" w:hAnsi="Times New Roman" w:hint="eastAsia"/>
          <w:noProof/>
          <w:lang w:val="lt-LT"/>
        </w:rPr>
        <w:t>š</w:t>
      </w:r>
      <w:r>
        <w:rPr>
          <w:rFonts w:ascii="Times New Roman" w:hAnsi="Times New Roman"/>
          <w:noProof/>
          <w:lang w:val="lt-LT"/>
        </w:rPr>
        <w:t xml:space="preserve">ti </w:t>
      </w:r>
      <w:r>
        <w:rPr>
          <w:rFonts w:ascii="Times New Roman" w:hAnsi="Times New Roman" w:hint="eastAsia"/>
          <w:noProof/>
          <w:lang w:val="lt-LT"/>
        </w:rPr>
        <w:t>š</w:t>
      </w:r>
      <w:r>
        <w:rPr>
          <w:rFonts w:ascii="Times New Roman" w:hAnsi="Times New Roman"/>
          <w:noProof/>
          <w:lang w:val="lt-LT"/>
        </w:rPr>
        <w:t>alutinis poveikis, pana</w:t>
      </w:r>
      <w:r>
        <w:rPr>
          <w:rFonts w:ascii="Times New Roman" w:hAnsi="Times New Roman" w:hint="eastAsia"/>
          <w:noProof/>
          <w:lang w:val="lt-LT"/>
        </w:rPr>
        <w:t>š</w:t>
      </w:r>
      <w:r>
        <w:rPr>
          <w:rFonts w:ascii="Times New Roman" w:hAnsi="Times New Roman"/>
          <w:noProof/>
          <w:lang w:val="lt-LT"/>
        </w:rPr>
        <w:t>us į i</w:t>
      </w:r>
      <w:r>
        <w:rPr>
          <w:rFonts w:ascii="Times New Roman" w:hAnsi="Times New Roman" w:hint="eastAsia"/>
          <w:noProof/>
          <w:lang w:val="lt-LT"/>
        </w:rPr>
        <w:t>š</w:t>
      </w:r>
      <w:r>
        <w:rPr>
          <w:rFonts w:ascii="Times New Roman" w:hAnsi="Times New Roman"/>
          <w:noProof/>
          <w:lang w:val="lt-LT"/>
        </w:rPr>
        <w:t>vardytą toliau esančiame 4 skyriuje.</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Pamir</w:t>
      </w:r>
      <w:r>
        <w:rPr>
          <w:rFonts w:ascii="Times New Roman" w:hAnsi="Times New Roman" w:hint="eastAsia"/>
          <w:b/>
          <w:bCs/>
          <w:noProof/>
          <w:lang w:val="lt-LT"/>
        </w:rPr>
        <w:t>š</w:t>
      </w:r>
      <w:r>
        <w:rPr>
          <w:rFonts w:ascii="Times New Roman" w:hAnsi="Times New Roman"/>
          <w:b/>
          <w:bCs/>
          <w:noProof/>
          <w:lang w:val="lt-LT"/>
        </w:rPr>
        <w:t xml:space="preserve">us pavartoti TIFAY </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Negalima vartoti dvigubos dozės norint kompensuoti praleistą tabletę. Kitą dozę gerkite numatytu laiku.</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rsidP="00F3423C">
      <w:pPr>
        <w:keepNext/>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lastRenderedPageBreak/>
        <w:t xml:space="preserve">Nustojus vartoti TIFAY </w:t>
      </w:r>
    </w:p>
    <w:p w:rsidR="00BB7668" w:rsidRDefault="00D24F81" w:rsidP="00F3423C">
      <w:pPr>
        <w:keepNext/>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Nenustokite vartoti šio vaisto ir nekeiskite dozės pirmiau nepasitarę su savo gydytoju.</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rsidP="008B128E">
      <w:pPr>
        <w:pStyle w:val="BTEMEASMCA"/>
      </w:pPr>
      <w:r>
        <w:t xml:space="preserve">Jeigu kiltų daugiau klausimų dėl </w:t>
      </w:r>
      <w:r>
        <w:rPr>
          <w:rFonts w:hint="eastAsia"/>
        </w:rPr>
        <w:t>š</w:t>
      </w:r>
      <w:r>
        <w:t>io vaisto vartojimo, kreipkitės į gydytoją arba vaistininką.</w:t>
      </w:r>
    </w:p>
    <w:p w:rsidR="00BB7668" w:rsidRDefault="00BB7668">
      <w:pPr>
        <w:pStyle w:val="BTEMEASMCA"/>
      </w:pPr>
    </w:p>
    <w:p w:rsidR="00BB7668" w:rsidRDefault="00BB7668">
      <w:pPr>
        <w:pStyle w:val="BTEMEASMCA"/>
      </w:pPr>
    </w:p>
    <w:p w:rsidR="00BB7668" w:rsidRDefault="00D24F81">
      <w:pPr>
        <w:pStyle w:val="PI-1EMEASMCA"/>
      </w:pPr>
      <w:bookmarkStart w:id="94" w:name="_Toc129243267"/>
      <w:bookmarkStart w:id="95" w:name="_Toc129243142"/>
      <w:r>
        <w:t>4.</w:t>
      </w:r>
      <w:r>
        <w:tab/>
      </w:r>
      <w:bookmarkEnd w:id="94"/>
      <w:bookmarkEnd w:id="95"/>
      <w:r>
        <w:t>Galimas šalutinis poveikis</w:t>
      </w:r>
    </w:p>
    <w:p w:rsidR="00BB7668" w:rsidRDefault="00BB7668">
      <w:pPr>
        <w:tabs>
          <w:tab w:val="left" w:pos="1560"/>
        </w:tabs>
        <w:spacing w:after="0" w:line="240" w:lineRule="auto"/>
        <w:jc w:val="both"/>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hint="eastAsia"/>
          <w:noProof/>
          <w:lang w:val="lt-LT"/>
        </w:rPr>
        <w:t>Š</w:t>
      </w:r>
      <w:r>
        <w:rPr>
          <w:rFonts w:ascii="Times New Roman" w:hAnsi="Times New Roman"/>
          <w:noProof/>
          <w:lang w:val="lt-LT"/>
        </w:rPr>
        <w:t xml:space="preserve">is vaistas, kaip ir visi kiti, gali sukelti </w:t>
      </w:r>
      <w:r>
        <w:rPr>
          <w:rFonts w:ascii="Times New Roman" w:hAnsi="Times New Roman" w:hint="eastAsia"/>
          <w:noProof/>
          <w:lang w:val="lt-LT"/>
        </w:rPr>
        <w:t>š</w:t>
      </w:r>
      <w:r>
        <w:rPr>
          <w:rFonts w:ascii="Times New Roman" w:hAnsi="Times New Roman"/>
          <w:noProof/>
          <w:lang w:val="lt-LT"/>
        </w:rPr>
        <w:t>alutinį poveikį, nors jis pasirei</w:t>
      </w:r>
      <w:r>
        <w:rPr>
          <w:rFonts w:ascii="Times New Roman" w:hAnsi="Times New Roman" w:hint="eastAsia"/>
          <w:noProof/>
          <w:lang w:val="lt-LT"/>
        </w:rPr>
        <w:t>š</w:t>
      </w:r>
      <w:r>
        <w:rPr>
          <w:rFonts w:ascii="Times New Roman" w:hAnsi="Times New Roman"/>
          <w:noProof/>
          <w:lang w:val="lt-LT"/>
        </w:rPr>
        <w:t xml:space="preserve">kia ne visiems </w:t>
      </w:r>
      <w:r>
        <w:rPr>
          <w:rFonts w:ascii="Times New Roman" w:hAnsi="Times New Roman" w:hint="eastAsia"/>
          <w:noProof/>
          <w:lang w:val="lt-LT"/>
        </w:rPr>
        <w:t>ž</w:t>
      </w:r>
      <w:r>
        <w:rPr>
          <w:rFonts w:ascii="Times New Roman" w:hAnsi="Times New Roman"/>
          <w:noProof/>
          <w:lang w:val="lt-LT"/>
        </w:rPr>
        <w:t>monėms.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Vartojant šį vaistą, galimas </w:t>
      </w:r>
      <w:r>
        <w:rPr>
          <w:rFonts w:ascii="Times New Roman" w:hAnsi="Times New Roman" w:hint="eastAsia"/>
          <w:noProof/>
          <w:lang w:val="lt-LT"/>
        </w:rPr>
        <w:t>š</w:t>
      </w:r>
      <w:r>
        <w:rPr>
          <w:rFonts w:ascii="Times New Roman" w:hAnsi="Times New Roman"/>
          <w:noProof/>
          <w:lang w:val="lt-LT"/>
        </w:rPr>
        <w:t xml:space="preserve">is </w:t>
      </w:r>
      <w:r>
        <w:rPr>
          <w:rFonts w:ascii="Times New Roman" w:hAnsi="Times New Roman" w:hint="eastAsia"/>
          <w:noProof/>
          <w:lang w:val="lt-LT"/>
        </w:rPr>
        <w:t>š</w:t>
      </w:r>
      <w:r>
        <w:rPr>
          <w:rFonts w:ascii="Times New Roman" w:hAnsi="Times New Roman"/>
          <w:noProof/>
          <w:lang w:val="lt-LT"/>
        </w:rPr>
        <w:t>alutinis poveikis: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b/>
          <w:bCs/>
          <w:noProof/>
          <w:u w:val="single"/>
          <w:lang w:val="lt-LT"/>
        </w:rPr>
      </w:pPr>
      <w:r>
        <w:rPr>
          <w:rFonts w:ascii="Times New Roman" w:hAnsi="Times New Roman"/>
          <w:b/>
          <w:bCs/>
          <w:noProof/>
          <w:u w:val="single"/>
          <w:lang w:val="lt-LT"/>
        </w:rPr>
        <w:t xml:space="preserve">Sunkus </w:t>
      </w:r>
      <w:r>
        <w:rPr>
          <w:rFonts w:ascii="Times New Roman" w:hAnsi="Times New Roman" w:hint="eastAsia"/>
          <w:b/>
          <w:bCs/>
          <w:noProof/>
          <w:u w:val="single"/>
          <w:lang w:val="lt-LT"/>
        </w:rPr>
        <w:t>š</w:t>
      </w:r>
      <w:r>
        <w:rPr>
          <w:rFonts w:ascii="Times New Roman" w:hAnsi="Times New Roman"/>
          <w:b/>
          <w:bCs/>
          <w:noProof/>
          <w:u w:val="single"/>
          <w:lang w:val="lt-LT"/>
        </w:rPr>
        <w:t>alutinis poveikis</w:t>
      </w:r>
    </w:p>
    <w:p w:rsidR="00BB7668" w:rsidRDefault="00BB7668">
      <w:pPr>
        <w:autoSpaceDE w:val="0"/>
        <w:autoSpaceDN w:val="0"/>
        <w:adjustRightInd w:val="0"/>
        <w:spacing w:after="0" w:line="240" w:lineRule="auto"/>
        <w:rPr>
          <w:rFonts w:ascii="Times New Roman" w:hAnsi="Times New Roman"/>
          <w:b/>
          <w:bCs/>
          <w:noProof/>
          <w:u w:val="single"/>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Tam tikras </w:t>
      </w:r>
      <w:r>
        <w:rPr>
          <w:rFonts w:ascii="Times New Roman" w:hAnsi="Times New Roman" w:hint="eastAsia"/>
          <w:noProof/>
          <w:lang w:val="lt-LT"/>
        </w:rPr>
        <w:t>š</w:t>
      </w:r>
      <w:r>
        <w:rPr>
          <w:rFonts w:ascii="Times New Roman" w:hAnsi="Times New Roman"/>
          <w:noProof/>
          <w:lang w:val="lt-LT"/>
        </w:rPr>
        <w:t>alutinis poveikis gali būti arba tapti sunkus, ir jei Jums pasirei</w:t>
      </w:r>
      <w:r>
        <w:rPr>
          <w:rFonts w:ascii="Times New Roman" w:hAnsi="Times New Roman" w:hint="eastAsia"/>
          <w:noProof/>
          <w:lang w:val="lt-LT"/>
        </w:rPr>
        <w:t>š</w:t>
      </w:r>
      <w:r>
        <w:rPr>
          <w:rFonts w:ascii="Times New Roman" w:hAnsi="Times New Roman"/>
          <w:noProof/>
          <w:lang w:val="lt-LT"/>
        </w:rPr>
        <w:t>kia bet kuris paminėtas poveikis, apie tai nedelsdami pasakykite gydytojui.</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Dažni šalutinio poveikio reiškiniai (gali pasireikšti rečiau kaip 1 iš 10 asmenų):</w:t>
      </w:r>
    </w:p>
    <w:p w:rsidR="00BB7668" w:rsidRDefault="00D24F81">
      <w:pPr>
        <w:pStyle w:val="Sraopastraipa"/>
        <w:numPr>
          <w:ilvl w:val="0"/>
          <w:numId w:val="17"/>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kasos u</w:t>
      </w:r>
      <w:r>
        <w:rPr>
          <w:rFonts w:ascii="Times New Roman" w:hAnsi="Times New Roman" w:hint="eastAsia"/>
          <w:noProof/>
          <w:lang w:val="lt-LT"/>
        </w:rPr>
        <w:t>ž</w:t>
      </w:r>
      <w:r>
        <w:rPr>
          <w:rFonts w:ascii="Times New Roman" w:hAnsi="Times New Roman"/>
          <w:noProof/>
          <w:lang w:val="lt-LT"/>
        </w:rPr>
        <w:t>degimas, kurio simptomai gali būti pilvo skausmas, pykinimas arba vėmimas (da</w:t>
      </w:r>
      <w:r>
        <w:rPr>
          <w:rFonts w:ascii="Times New Roman" w:hAnsi="Times New Roman" w:hint="eastAsia"/>
          <w:noProof/>
          <w:lang w:val="lt-LT"/>
        </w:rPr>
        <w:t>ž</w:t>
      </w:r>
      <w:r>
        <w:rPr>
          <w:rFonts w:ascii="Times New Roman" w:hAnsi="Times New Roman"/>
          <w:noProof/>
          <w:lang w:val="lt-LT"/>
        </w:rPr>
        <w:t xml:space="preserve">nis yra </w:t>
      </w:r>
      <w:r>
        <w:rPr>
          <w:rFonts w:ascii="Times New Roman" w:hAnsi="Times New Roman" w:hint="eastAsia"/>
          <w:noProof/>
          <w:lang w:val="lt-LT"/>
        </w:rPr>
        <w:t>„</w:t>
      </w:r>
      <w:r>
        <w:rPr>
          <w:rFonts w:ascii="Times New Roman" w:hAnsi="Times New Roman"/>
          <w:noProof/>
          <w:lang w:val="lt-LT"/>
        </w:rPr>
        <w:t>da</w:t>
      </w:r>
      <w:r>
        <w:rPr>
          <w:rFonts w:ascii="Times New Roman" w:hAnsi="Times New Roman" w:hint="eastAsia"/>
          <w:noProof/>
          <w:lang w:val="lt-LT"/>
        </w:rPr>
        <w:t>ž</w:t>
      </w:r>
      <w:r>
        <w:rPr>
          <w:rFonts w:ascii="Times New Roman" w:hAnsi="Times New Roman"/>
          <w:noProof/>
          <w:lang w:val="lt-LT"/>
        </w:rPr>
        <w:t xml:space="preserve">nas“ vaikams ir </w:t>
      </w:r>
      <w:r>
        <w:rPr>
          <w:rFonts w:ascii="Times New Roman" w:hAnsi="Times New Roman" w:hint="eastAsia"/>
          <w:noProof/>
          <w:lang w:val="lt-LT"/>
        </w:rPr>
        <w:t>„</w:t>
      </w:r>
      <w:r>
        <w:rPr>
          <w:rFonts w:ascii="Times New Roman" w:hAnsi="Times New Roman"/>
          <w:noProof/>
          <w:lang w:val="lt-LT"/>
        </w:rPr>
        <w:t>neda</w:t>
      </w:r>
      <w:r>
        <w:rPr>
          <w:rFonts w:ascii="Times New Roman" w:hAnsi="Times New Roman" w:hint="eastAsia"/>
          <w:noProof/>
          <w:lang w:val="lt-LT"/>
        </w:rPr>
        <w:t>ž</w:t>
      </w:r>
      <w:r>
        <w:rPr>
          <w:rFonts w:ascii="Times New Roman" w:hAnsi="Times New Roman"/>
          <w:noProof/>
          <w:lang w:val="lt-LT"/>
        </w:rPr>
        <w:t>nas“</w:t>
      </w:r>
      <w:r>
        <w:rPr>
          <w:rFonts w:ascii="Times New Roman" w:hAnsi="Times New Roman" w:hint="eastAsia"/>
          <w:noProof/>
          <w:lang w:val="lt-LT"/>
        </w:rPr>
        <w:t xml:space="preserve"> </w:t>
      </w:r>
      <w:r>
        <w:rPr>
          <w:rFonts w:ascii="Times New Roman" w:hAnsi="Times New Roman"/>
          <w:noProof/>
          <w:lang w:val="lt-LT"/>
        </w:rPr>
        <w:t xml:space="preserve"> suaugusiems pacientams).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Nedažni šalutinio poveikio reiškiniai (gali pasireikšti rečiau kaip 1 iš 100 asmenų):</w:t>
      </w:r>
    </w:p>
    <w:p w:rsidR="00BB7668" w:rsidRDefault="00D24F81">
      <w:pPr>
        <w:pStyle w:val="Sraopastraipa"/>
        <w:numPr>
          <w:ilvl w:val="0"/>
          <w:numId w:val="25"/>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alerginės reakcijos, kurių simptomai gali būti i</w:t>
      </w:r>
      <w:r>
        <w:rPr>
          <w:rFonts w:ascii="Times New Roman" w:hAnsi="Times New Roman" w:hint="eastAsia"/>
          <w:noProof/>
          <w:lang w:val="lt-LT"/>
        </w:rPr>
        <w:t>š</w:t>
      </w:r>
      <w:r>
        <w:rPr>
          <w:rFonts w:ascii="Times New Roman" w:hAnsi="Times New Roman"/>
          <w:noProof/>
          <w:lang w:val="lt-LT"/>
        </w:rPr>
        <w:t>bėrimas, dilgėlinė, lūpų, lie</w:t>
      </w:r>
      <w:r>
        <w:rPr>
          <w:rFonts w:ascii="Times New Roman" w:hAnsi="Times New Roman" w:hint="eastAsia"/>
          <w:noProof/>
          <w:lang w:val="lt-LT"/>
        </w:rPr>
        <w:t>ž</w:t>
      </w:r>
      <w:r>
        <w:rPr>
          <w:rFonts w:ascii="Times New Roman" w:hAnsi="Times New Roman"/>
          <w:noProof/>
          <w:lang w:val="lt-LT"/>
        </w:rPr>
        <w:t>uvio ar veido tinimas arba staigus sunkumas kvėpuoti;</w:t>
      </w:r>
    </w:p>
    <w:p w:rsidR="00BB7668" w:rsidRDefault="00D24F81">
      <w:pPr>
        <w:pStyle w:val="Sraopastraipa"/>
        <w:numPr>
          <w:ilvl w:val="0"/>
          <w:numId w:val="25"/>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sunkios odos reakcijos, kurių simptomai gali būti odos i</w:t>
      </w:r>
      <w:r>
        <w:rPr>
          <w:rFonts w:ascii="Times New Roman" w:hAnsi="Times New Roman" w:hint="eastAsia"/>
          <w:noProof/>
          <w:lang w:val="lt-LT"/>
        </w:rPr>
        <w:t>š</w:t>
      </w:r>
      <w:r>
        <w:rPr>
          <w:rFonts w:ascii="Times New Roman" w:hAnsi="Times New Roman"/>
          <w:noProof/>
          <w:lang w:val="lt-LT"/>
        </w:rPr>
        <w:t>bėrimas, pūslės, karščiavimas ar opos burnoje;</w:t>
      </w:r>
    </w:p>
    <w:p w:rsidR="00BB7668" w:rsidRDefault="00D24F81">
      <w:pPr>
        <w:pStyle w:val="Sraopastraipa"/>
        <w:numPr>
          <w:ilvl w:val="0"/>
          <w:numId w:val="25"/>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sunkios infekcijos ar sepsis (potencialiai pavojingos gyvybei infekcijos tipas), kurių simptomai gali būti auk</w:t>
      </w:r>
      <w:r>
        <w:rPr>
          <w:rFonts w:ascii="Times New Roman" w:hAnsi="Times New Roman" w:hint="eastAsia"/>
          <w:noProof/>
          <w:lang w:val="lt-LT"/>
        </w:rPr>
        <w:t>š</w:t>
      </w:r>
      <w:r>
        <w:rPr>
          <w:rFonts w:ascii="Times New Roman" w:hAnsi="Times New Roman"/>
          <w:noProof/>
          <w:lang w:val="lt-LT"/>
        </w:rPr>
        <w:t xml:space="preserve">ta temperatūra, drebėjimas, </w:t>
      </w:r>
      <w:r>
        <w:rPr>
          <w:rFonts w:ascii="Times New Roman" w:hAnsi="Times New Roman" w:hint="eastAsia"/>
          <w:noProof/>
          <w:lang w:val="lt-LT"/>
        </w:rPr>
        <w:t>š</w:t>
      </w:r>
      <w:r>
        <w:rPr>
          <w:rFonts w:ascii="Times New Roman" w:hAnsi="Times New Roman"/>
          <w:noProof/>
          <w:lang w:val="lt-LT"/>
        </w:rPr>
        <w:t xml:space="preserve">altkrėtis, sumažėjusi </w:t>
      </w:r>
      <w:r>
        <w:rPr>
          <w:rFonts w:ascii="Times New Roman" w:hAnsi="Times New Roman" w:hint="eastAsia"/>
          <w:noProof/>
          <w:lang w:val="lt-LT"/>
        </w:rPr>
        <w:t>š</w:t>
      </w:r>
      <w:r>
        <w:rPr>
          <w:rFonts w:ascii="Times New Roman" w:hAnsi="Times New Roman"/>
          <w:noProof/>
          <w:lang w:val="lt-LT"/>
        </w:rPr>
        <w:t>lapimo srovė ar sumi</w:t>
      </w:r>
      <w:r>
        <w:rPr>
          <w:rFonts w:ascii="Times New Roman" w:hAnsi="Times New Roman" w:hint="eastAsia"/>
          <w:noProof/>
          <w:lang w:val="lt-LT"/>
        </w:rPr>
        <w:t>š</w:t>
      </w:r>
      <w:r>
        <w:rPr>
          <w:rFonts w:ascii="Times New Roman" w:hAnsi="Times New Roman"/>
          <w:noProof/>
          <w:lang w:val="lt-LT"/>
        </w:rPr>
        <w:t>imas;</w:t>
      </w:r>
    </w:p>
    <w:p w:rsidR="00BB7668" w:rsidRDefault="00D24F81">
      <w:pPr>
        <w:pStyle w:val="Sraopastraipa"/>
        <w:numPr>
          <w:ilvl w:val="0"/>
          <w:numId w:val="25"/>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plaučių u</w:t>
      </w:r>
      <w:r>
        <w:rPr>
          <w:rFonts w:ascii="Times New Roman" w:hAnsi="Times New Roman" w:hint="eastAsia"/>
          <w:noProof/>
          <w:lang w:val="lt-LT"/>
        </w:rPr>
        <w:t>ž</w:t>
      </w:r>
      <w:r>
        <w:rPr>
          <w:rFonts w:ascii="Times New Roman" w:hAnsi="Times New Roman"/>
          <w:noProof/>
          <w:lang w:val="lt-LT"/>
        </w:rPr>
        <w:t>degimas, kurio simptomai gali būti dusulys ar nuolatinis kosulys.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b/>
          <w:bCs/>
          <w:noProof/>
          <w:snapToGrid w:val="0"/>
          <w:lang w:val="lt-LT"/>
        </w:rPr>
      </w:pPr>
      <w:r>
        <w:rPr>
          <w:rFonts w:ascii="Times New Roman" w:hAnsi="Times New Roman"/>
          <w:b/>
          <w:bCs/>
          <w:noProof/>
          <w:snapToGrid w:val="0"/>
          <w:lang w:val="lt-LT"/>
        </w:rPr>
        <w:t>Šalutinio poveikio reiškiniai, kurių dažnis nežinomas (negali būti apskaičiuotas pagal turimus duomenis):</w:t>
      </w:r>
    </w:p>
    <w:p w:rsidR="00BB7668" w:rsidRDefault="00D24F81">
      <w:pPr>
        <w:pStyle w:val="Sraopastraipa"/>
        <w:numPr>
          <w:ilvl w:val="0"/>
          <w:numId w:val="26"/>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 xml:space="preserve">sunki kepenų liga, kurios simptomai gali būti pageltusi oda ar akių baltymai, tamsesnis nei įprasta </w:t>
      </w:r>
      <w:r>
        <w:rPr>
          <w:rFonts w:ascii="Times New Roman" w:hAnsi="Times New Roman" w:hint="eastAsia"/>
          <w:noProof/>
          <w:lang w:val="lt-LT"/>
        </w:rPr>
        <w:t>š</w:t>
      </w:r>
      <w:r>
        <w:rPr>
          <w:rFonts w:ascii="Times New Roman" w:hAnsi="Times New Roman"/>
          <w:noProof/>
          <w:lang w:val="lt-LT"/>
        </w:rPr>
        <w:t>lapimas, nepaai</w:t>
      </w:r>
      <w:r>
        <w:rPr>
          <w:rFonts w:ascii="Times New Roman" w:hAnsi="Times New Roman" w:hint="eastAsia"/>
          <w:noProof/>
          <w:lang w:val="lt-LT"/>
        </w:rPr>
        <w:t>š</w:t>
      </w:r>
      <w:r>
        <w:rPr>
          <w:rFonts w:ascii="Times New Roman" w:hAnsi="Times New Roman"/>
          <w:noProof/>
          <w:lang w:val="lt-LT"/>
        </w:rPr>
        <w:t>kinamas pykinimas ir vėmimas arba pilvo skausmas.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b/>
          <w:bCs/>
          <w:noProof/>
          <w:u w:val="single"/>
          <w:lang w:val="lt-LT"/>
        </w:rPr>
        <w:t xml:space="preserve">Kitas </w:t>
      </w:r>
      <w:r>
        <w:rPr>
          <w:rFonts w:ascii="Times New Roman" w:hAnsi="Times New Roman" w:hint="eastAsia"/>
          <w:b/>
          <w:bCs/>
          <w:noProof/>
          <w:u w:val="single"/>
          <w:lang w:val="lt-LT"/>
        </w:rPr>
        <w:t>š</w:t>
      </w:r>
      <w:r>
        <w:rPr>
          <w:rFonts w:ascii="Times New Roman" w:hAnsi="Times New Roman"/>
          <w:b/>
          <w:bCs/>
          <w:noProof/>
          <w:u w:val="single"/>
          <w:lang w:val="lt-LT"/>
        </w:rPr>
        <w:t>alutinis poveikis</w:t>
      </w:r>
      <w:r>
        <w:rPr>
          <w:rFonts w:ascii="Times New Roman" w:hAnsi="Times New Roman"/>
          <w:noProof/>
          <w:u w:val="single"/>
          <w:lang w:val="lt-LT"/>
        </w:rPr>
        <w:t xml:space="preserve"> gali pasireik</w:t>
      </w:r>
      <w:r>
        <w:rPr>
          <w:rFonts w:ascii="Times New Roman" w:hAnsi="Times New Roman" w:hint="eastAsia"/>
          <w:noProof/>
          <w:u w:val="single"/>
          <w:lang w:val="lt-LT"/>
        </w:rPr>
        <w:t>š</w:t>
      </w:r>
      <w:r>
        <w:rPr>
          <w:rFonts w:ascii="Times New Roman" w:hAnsi="Times New Roman"/>
          <w:noProof/>
          <w:u w:val="single"/>
          <w:lang w:val="lt-LT"/>
        </w:rPr>
        <w:t>ti toliau i</w:t>
      </w:r>
      <w:r>
        <w:rPr>
          <w:rFonts w:ascii="Times New Roman" w:hAnsi="Times New Roman" w:hint="eastAsia"/>
          <w:noProof/>
          <w:u w:val="single"/>
          <w:lang w:val="lt-LT"/>
        </w:rPr>
        <w:t>š</w:t>
      </w:r>
      <w:r>
        <w:rPr>
          <w:rFonts w:ascii="Times New Roman" w:hAnsi="Times New Roman"/>
          <w:noProof/>
          <w:u w:val="single"/>
          <w:lang w:val="lt-LT"/>
        </w:rPr>
        <w:t>vardytu da</w:t>
      </w:r>
      <w:r>
        <w:rPr>
          <w:rFonts w:ascii="Times New Roman" w:hAnsi="Times New Roman" w:hint="eastAsia"/>
          <w:noProof/>
          <w:u w:val="single"/>
          <w:lang w:val="lt-LT"/>
        </w:rPr>
        <w:t>ž</w:t>
      </w:r>
      <w:r>
        <w:rPr>
          <w:rFonts w:ascii="Times New Roman" w:hAnsi="Times New Roman"/>
          <w:noProof/>
          <w:u w:val="single"/>
          <w:lang w:val="lt-LT"/>
        </w:rPr>
        <w:t>niu</w:t>
      </w:r>
      <w:r>
        <w:rPr>
          <w:rFonts w:ascii="Times New Roman" w:hAnsi="Times New Roman"/>
          <w:noProof/>
          <w:lang w:val="lt-LT"/>
        </w:rPr>
        <w:t>:</w:t>
      </w:r>
    </w:p>
    <w:p w:rsidR="00BB7668" w:rsidRDefault="00BB7668">
      <w:pPr>
        <w:autoSpaceDE w:val="0"/>
        <w:autoSpaceDN w:val="0"/>
        <w:adjustRightInd w:val="0"/>
        <w:spacing w:after="0" w:line="240" w:lineRule="auto"/>
        <w:rPr>
          <w:rFonts w:ascii="Times New Roman" w:hAnsi="Times New Roman"/>
          <w:noProof/>
          <w:lang w:val="lt-LT"/>
        </w:rPr>
      </w:pPr>
    </w:p>
    <w:p w:rsidR="00257E52" w:rsidRPr="003649F5" w:rsidRDefault="00D24F81" w:rsidP="003649F5">
      <w:pPr>
        <w:autoSpaceDE w:val="0"/>
        <w:autoSpaceDN w:val="0"/>
        <w:adjustRightInd w:val="0"/>
        <w:spacing w:after="0" w:line="240" w:lineRule="auto"/>
        <w:rPr>
          <w:rFonts w:ascii="Times New Roman" w:hAnsi="Times New Roman"/>
          <w:noProof/>
          <w:lang w:val="lt-LT"/>
        </w:rPr>
      </w:pPr>
      <w:r w:rsidRPr="003649F5">
        <w:rPr>
          <w:rFonts w:ascii="Times New Roman" w:hAnsi="Times New Roman"/>
          <w:b/>
          <w:bCs/>
          <w:noProof/>
          <w:lang w:val="lt-LT"/>
        </w:rPr>
        <w:t>Labai dažni šalutinio poveikio reiškiniai (gali pasireikšti ne rečiau kaip 1 iš 10 asmenų):</w:t>
      </w:r>
    </w:p>
    <w:p w:rsidR="00BB7668" w:rsidRDefault="00D24F81">
      <w:pPr>
        <w:pStyle w:val="Sraopastraipa"/>
        <w:numPr>
          <w:ilvl w:val="0"/>
          <w:numId w:val="27"/>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galvos skausmas;</w:t>
      </w:r>
    </w:p>
    <w:p w:rsidR="00BB7668" w:rsidRDefault="00D24F81">
      <w:pPr>
        <w:pStyle w:val="Sraopastraipa"/>
        <w:numPr>
          <w:ilvl w:val="0"/>
          <w:numId w:val="27"/>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 xml:space="preserve">viduriavimas, </w:t>
      </w:r>
      <w:r>
        <w:rPr>
          <w:rFonts w:ascii="Times New Roman" w:hAnsi="Times New Roman" w:hint="eastAsia"/>
          <w:noProof/>
          <w:lang w:val="lt-LT"/>
        </w:rPr>
        <w:t>š</w:t>
      </w:r>
      <w:r>
        <w:rPr>
          <w:rFonts w:ascii="Times New Roman" w:hAnsi="Times New Roman"/>
          <w:noProof/>
          <w:lang w:val="lt-LT"/>
        </w:rPr>
        <w:t>leik</w:t>
      </w:r>
      <w:r>
        <w:rPr>
          <w:rFonts w:ascii="Times New Roman" w:hAnsi="Times New Roman" w:hint="eastAsia"/>
          <w:noProof/>
          <w:lang w:val="lt-LT"/>
        </w:rPr>
        <w:t>š</w:t>
      </w:r>
      <w:r>
        <w:rPr>
          <w:rFonts w:ascii="Times New Roman" w:hAnsi="Times New Roman"/>
          <w:noProof/>
          <w:lang w:val="lt-LT"/>
        </w:rPr>
        <w:t>tulys;</w:t>
      </w:r>
    </w:p>
    <w:p w:rsidR="00BB7668" w:rsidRDefault="00D24F81">
      <w:pPr>
        <w:pStyle w:val="Sraopastraipa"/>
        <w:numPr>
          <w:ilvl w:val="0"/>
          <w:numId w:val="27"/>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ALT aktyvumo padidėjimas (tam tikrų kepenų fermentų aktyvumo kraujyje padidėjimas), patvirtintas tyrimais;</w:t>
      </w:r>
    </w:p>
    <w:p w:rsidR="00BB7668" w:rsidRDefault="00D24F81">
      <w:pPr>
        <w:pStyle w:val="Sraopastraipa"/>
        <w:numPr>
          <w:ilvl w:val="0"/>
          <w:numId w:val="27"/>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plaukų i</w:t>
      </w:r>
      <w:r>
        <w:rPr>
          <w:rFonts w:ascii="Times New Roman" w:hAnsi="Times New Roman" w:hint="eastAsia"/>
          <w:noProof/>
          <w:lang w:val="lt-LT"/>
        </w:rPr>
        <w:t>š</w:t>
      </w:r>
      <w:r>
        <w:rPr>
          <w:rFonts w:ascii="Times New Roman" w:hAnsi="Times New Roman"/>
          <w:noProof/>
          <w:lang w:val="lt-LT"/>
        </w:rPr>
        <w:t>retėjimas.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Dažni šalutinio poveikio reiškiniai (gali pasireikšti rečiau kaip 1 iš 10 asmenų):</w:t>
      </w:r>
    </w:p>
    <w:p w:rsidR="00BB7668" w:rsidRDefault="00D24F81">
      <w:pPr>
        <w:pStyle w:val="Sraopastraipa"/>
        <w:numPr>
          <w:ilvl w:val="0"/>
          <w:numId w:val="19"/>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gripas, vir</w:t>
      </w:r>
      <w:r>
        <w:rPr>
          <w:rFonts w:ascii="Times New Roman" w:hAnsi="Times New Roman" w:hint="eastAsia"/>
          <w:noProof/>
          <w:lang w:val="lt-LT"/>
        </w:rPr>
        <w:t>š</w:t>
      </w:r>
      <w:r>
        <w:rPr>
          <w:rFonts w:ascii="Times New Roman" w:hAnsi="Times New Roman"/>
          <w:noProof/>
          <w:lang w:val="lt-LT"/>
        </w:rPr>
        <w:t xml:space="preserve">utinių kvėpavimo takų infekcinė liga, </w:t>
      </w:r>
      <w:r>
        <w:rPr>
          <w:rFonts w:ascii="Times New Roman" w:hAnsi="Times New Roman" w:hint="eastAsia"/>
          <w:noProof/>
          <w:lang w:val="lt-LT"/>
        </w:rPr>
        <w:t>š</w:t>
      </w:r>
      <w:r>
        <w:rPr>
          <w:rFonts w:ascii="Times New Roman" w:hAnsi="Times New Roman"/>
          <w:noProof/>
          <w:lang w:val="lt-LT"/>
        </w:rPr>
        <w:t>lapimo takų infekcinė liga, bronchitas, sinusitas, gerklės skausmas ir sunkumas ryjant, cistitas (šlapimo pūslės uždegimas), virusinis gastroenteritas („skrandžio gripas“), dantų infekcija, laringitas, grybelinė pėdų infekcinė liga;</w:t>
      </w:r>
    </w:p>
    <w:p w:rsidR="00F978BE" w:rsidRPr="00F978BE" w:rsidRDefault="00F978BE">
      <w:pPr>
        <w:pStyle w:val="Sraopastraipa"/>
        <w:numPr>
          <w:ilvl w:val="0"/>
          <w:numId w:val="19"/>
        </w:numPr>
        <w:autoSpaceDE w:val="0"/>
        <w:autoSpaceDN w:val="0"/>
        <w:adjustRightInd w:val="0"/>
        <w:spacing w:after="0" w:line="240" w:lineRule="auto"/>
        <w:ind w:left="540" w:hanging="540"/>
        <w:rPr>
          <w:rFonts w:ascii="Times New Roman" w:hAnsi="Times New Roman"/>
          <w:noProof/>
          <w:lang w:val="lt-LT"/>
        </w:rPr>
      </w:pPr>
      <w:r w:rsidRPr="00F3423C">
        <w:rPr>
          <w:rFonts w:ascii="Times New Roman" w:hAnsi="Times New Roman"/>
          <w:lang w:val="lt-LT"/>
        </w:rPr>
        <w:t>pūslelinės viruso sukeltos infekcinės ligos, įskaitant burnos pūslelinę ir juostinę pūslelinę, pasireiškiant tokiems simptomams kaip pūslės, deginimas, niežėjimas, odos tirpimas ar skausmas, paprastai vienoje viršutinės kūno dalies ar veido pusėje, kartu atsirandant ir kitų simptomų, tokių kaip karščiavimas ir silpnumas;</w:t>
      </w:r>
    </w:p>
    <w:p w:rsidR="00BB7668" w:rsidRDefault="00D24F81">
      <w:pPr>
        <w:pStyle w:val="Sraopastraipa"/>
        <w:numPr>
          <w:ilvl w:val="0"/>
          <w:numId w:val="19"/>
        </w:numPr>
        <w:autoSpaceDE w:val="0"/>
        <w:autoSpaceDN w:val="0"/>
        <w:adjustRightInd w:val="0"/>
        <w:spacing w:after="0" w:line="240" w:lineRule="auto"/>
        <w:ind w:left="540" w:hanging="540"/>
        <w:rPr>
          <w:rFonts w:ascii="Times New Roman" w:hAnsi="Times New Roman"/>
          <w:noProof/>
          <w:lang w:val="lt-LT"/>
        </w:rPr>
      </w:pPr>
      <w:r w:rsidRPr="00F978BE">
        <w:rPr>
          <w:rFonts w:ascii="Times New Roman" w:hAnsi="Times New Roman"/>
          <w:noProof/>
          <w:lang w:val="lt-LT"/>
        </w:rPr>
        <w:t>laboratorinių tyrimų rodmenų pokyčiai: buvo stebėta r</w:t>
      </w:r>
      <w:r>
        <w:rPr>
          <w:rFonts w:ascii="Times New Roman" w:hAnsi="Times New Roman"/>
          <w:noProof/>
          <w:lang w:val="lt-LT"/>
        </w:rPr>
        <w:t>audonųjų kraujo ląstelių kiekio sumažėjimo (anemijos), kepenų ir baltųjų kraujo ląstelių tyrimų rezultatų pokyčių (</w:t>
      </w:r>
      <w:r>
        <w:rPr>
          <w:rFonts w:ascii="Times New Roman" w:hAnsi="Times New Roman" w:hint="eastAsia"/>
          <w:noProof/>
          <w:lang w:val="lt-LT"/>
        </w:rPr>
        <w:t>ž</w:t>
      </w:r>
      <w:r>
        <w:rPr>
          <w:rFonts w:ascii="Times New Roman" w:hAnsi="Times New Roman"/>
          <w:noProof/>
          <w:lang w:val="lt-LT"/>
        </w:rPr>
        <w:t>r. 2 skyrių) ir raumenų fermento (kreatino fosfokinazės) aktyvumo padidėjimo atvejų;</w:t>
      </w:r>
    </w:p>
    <w:p w:rsidR="00BB7668" w:rsidRDefault="00D24F81">
      <w:pPr>
        <w:pStyle w:val="Sraopastraipa"/>
        <w:numPr>
          <w:ilvl w:val="0"/>
          <w:numId w:val="19"/>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lengvos alerginės reakcijos;</w:t>
      </w:r>
    </w:p>
    <w:p w:rsidR="00BB7668" w:rsidRDefault="00D24F81">
      <w:pPr>
        <w:pStyle w:val="Sraopastraipa"/>
        <w:numPr>
          <w:ilvl w:val="0"/>
          <w:numId w:val="19"/>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lastRenderedPageBreak/>
        <w:t>nerimo jutimas;</w:t>
      </w:r>
    </w:p>
    <w:p w:rsidR="00BB7668" w:rsidRDefault="00D24F81">
      <w:pPr>
        <w:pStyle w:val="Sraopastraipa"/>
        <w:numPr>
          <w:ilvl w:val="0"/>
          <w:numId w:val="19"/>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dilgčiojimas ir dygsėjimas, silpnumo pojūtis, tirpimas, dilgčiojimas arba skausmas apatinėje nugaros dalyje ar kojoje (i</w:t>
      </w:r>
      <w:r>
        <w:rPr>
          <w:rFonts w:ascii="Times New Roman" w:hAnsi="Times New Roman" w:hint="eastAsia"/>
          <w:noProof/>
          <w:lang w:val="lt-LT"/>
        </w:rPr>
        <w:t>š</w:t>
      </w:r>
      <w:r>
        <w:rPr>
          <w:rFonts w:ascii="Times New Roman" w:hAnsi="Times New Roman"/>
          <w:noProof/>
          <w:lang w:val="lt-LT"/>
        </w:rPr>
        <w:t>ialgija), rankų ir pir</w:t>
      </w:r>
      <w:r>
        <w:rPr>
          <w:rFonts w:ascii="Times New Roman" w:hAnsi="Times New Roman" w:hint="eastAsia"/>
          <w:noProof/>
          <w:lang w:val="lt-LT"/>
        </w:rPr>
        <w:t>š</w:t>
      </w:r>
      <w:r>
        <w:rPr>
          <w:rFonts w:ascii="Times New Roman" w:hAnsi="Times New Roman"/>
          <w:noProof/>
          <w:lang w:val="lt-LT"/>
        </w:rPr>
        <w:t>tų tirpimas, deginimo pojūtis, dilgčiojimas arba skausmas (rie</w:t>
      </w:r>
      <w:r>
        <w:rPr>
          <w:rFonts w:ascii="Times New Roman" w:hAnsi="Times New Roman" w:hint="eastAsia"/>
          <w:noProof/>
          <w:lang w:val="lt-LT"/>
        </w:rPr>
        <w:t>š</w:t>
      </w:r>
      <w:r>
        <w:rPr>
          <w:rFonts w:ascii="Times New Roman" w:hAnsi="Times New Roman"/>
          <w:noProof/>
          <w:lang w:val="lt-LT"/>
        </w:rPr>
        <w:t>o kanalo sindromas);</w:t>
      </w:r>
    </w:p>
    <w:p w:rsidR="00BB7668" w:rsidRDefault="00D24F81">
      <w:pPr>
        <w:pStyle w:val="Sraopastraipa"/>
        <w:numPr>
          <w:ilvl w:val="0"/>
          <w:numId w:val="19"/>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hint="eastAsia"/>
          <w:noProof/>
          <w:lang w:val="lt-LT"/>
        </w:rPr>
        <w:t>š</w:t>
      </w:r>
      <w:r>
        <w:rPr>
          <w:rFonts w:ascii="Times New Roman" w:hAnsi="Times New Roman"/>
          <w:noProof/>
          <w:lang w:val="lt-LT"/>
        </w:rPr>
        <w:t>irdies plakimo pojūtis;</w:t>
      </w:r>
    </w:p>
    <w:p w:rsidR="00BB7668" w:rsidRDefault="00D24F81">
      <w:pPr>
        <w:pStyle w:val="Sraopastraipa"/>
        <w:numPr>
          <w:ilvl w:val="0"/>
          <w:numId w:val="19"/>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padidėjęs kraujospūdis;</w:t>
      </w:r>
    </w:p>
    <w:p w:rsidR="00BB7668" w:rsidRDefault="00D24F81">
      <w:pPr>
        <w:pStyle w:val="Sraopastraipa"/>
        <w:numPr>
          <w:ilvl w:val="0"/>
          <w:numId w:val="19"/>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hint="eastAsia"/>
          <w:noProof/>
          <w:lang w:val="lt-LT"/>
        </w:rPr>
        <w:t>š</w:t>
      </w:r>
      <w:r>
        <w:rPr>
          <w:rFonts w:ascii="Times New Roman" w:hAnsi="Times New Roman"/>
          <w:noProof/>
          <w:lang w:val="lt-LT"/>
        </w:rPr>
        <w:t>leik</w:t>
      </w:r>
      <w:r>
        <w:rPr>
          <w:rFonts w:ascii="Times New Roman" w:hAnsi="Times New Roman" w:hint="eastAsia"/>
          <w:noProof/>
          <w:lang w:val="lt-LT"/>
        </w:rPr>
        <w:t>š</w:t>
      </w:r>
      <w:r>
        <w:rPr>
          <w:rFonts w:ascii="Times New Roman" w:hAnsi="Times New Roman"/>
          <w:noProof/>
          <w:lang w:val="lt-LT"/>
        </w:rPr>
        <w:t>tulys (vėmimas), dantų skausmas, vir</w:t>
      </w:r>
      <w:r>
        <w:rPr>
          <w:rFonts w:ascii="Times New Roman" w:hAnsi="Times New Roman" w:hint="eastAsia"/>
          <w:noProof/>
          <w:lang w:val="lt-LT"/>
        </w:rPr>
        <w:t>š</w:t>
      </w:r>
      <w:r>
        <w:rPr>
          <w:rFonts w:ascii="Times New Roman" w:hAnsi="Times New Roman"/>
          <w:noProof/>
          <w:lang w:val="lt-LT"/>
        </w:rPr>
        <w:t>utinės pilvo dalies skausmas;</w:t>
      </w:r>
    </w:p>
    <w:p w:rsidR="00BB7668" w:rsidRDefault="0035542E">
      <w:pPr>
        <w:pStyle w:val="Sraopastraipa"/>
        <w:numPr>
          <w:ilvl w:val="0"/>
          <w:numId w:val="19"/>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išbėrimas, spuogai;</w:t>
      </w:r>
    </w:p>
    <w:p w:rsidR="00BB7668" w:rsidRDefault="00D24F81">
      <w:pPr>
        <w:pStyle w:val="Sraopastraipa"/>
        <w:numPr>
          <w:ilvl w:val="0"/>
          <w:numId w:val="19"/>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sausgyslių, sąnarių, kaulų skausmas, raumenų skausmas (griaučių raumenų skausmas);</w:t>
      </w:r>
    </w:p>
    <w:p w:rsidR="00BB7668" w:rsidRDefault="00D24F81">
      <w:pPr>
        <w:pStyle w:val="Sraopastraipa"/>
        <w:numPr>
          <w:ilvl w:val="0"/>
          <w:numId w:val="19"/>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da</w:t>
      </w:r>
      <w:r>
        <w:rPr>
          <w:rFonts w:ascii="Times New Roman" w:hAnsi="Times New Roman" w:hint="eastAsia"/>
          <w:noProof/>
          <w:lang w:val="lt-LT"/>
        </w:rPr>
        <w:t>ž</w:t>
      </w:r>
      <w:r>
        <w:rPr>
          <w:rFonts w:ascii="Times New Roman" w:hAnsi="Times New Roman"/>
          <w:noProof/>
          <w:lang w:val="lt-LT"/>
        </w:rPr>
        <w:t xml:space="preserve">nesnis nei įprastai noras </w:t>
      </w:r>
      <w:r>
        <w:rPr>
          <w:rFonts w:ascii="Times New Roman" w:hAnsi="Times New Roman" w:hint="eastAsia"/>
          <w:noProof/>
          <w:lang w:val="lt-LT"/>
        </w:rPr>
        <w:t>š</w:t>
      </w:r>
      <w:r>
        <w:rPr>
          <w:rFonts w:ascii="Times New Roman" w:hAnsi="Times New Roman"/>
          <w:noProof/>
          <w:lang w:val="lt-LT"/>
        </w:rPr>
        <w:t>lapintis;</w:t>
      </w:r>
    </w:p>
    <w:p w:rsidR="00BB7668" w:rsidRDefault="00D24F81">
      <w:pPr>
        <w:pStyle w:val="Sraopastraipa"/>
        <w:numPr>
          <w:ilvl w:val="0"/>
          <w:numId w:val="19"/>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gausios mėnesinės;</w:t>
      </w:r>
    </w:p>
    <w:p w:rsidR="00BB7668" w:rsidRDefault="00D24F81">
      <w:pPr>
        <w:pStyle w:val="Sraopastraipa"/>
        <w:numPr>
          <w:ilvl w:val="0"/>
          <w:numId w:val="19"/>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skausmas;</w:t>
      </w:r>
    </w:p>
    <w:p w:rsidR="00BB7668" w:rsidRDefault="00D24F81">
      <w:pPr>
        <w:pStyle w:val="Sraopastraipa"/>
        <w:numPr>
          <w:ilvl w:val="0"/>
          <w:numId w:val="19"/>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energijos stygius ar silpnumas (astenija);</w:t>
      </w:r>
    </w:p>
    <w:p w:rsidR="00BB7668" w:rsidRDefault="00D24F81">
      <w:pPr>
        <w:pStyle w:val="Sraopastraipa"/>
        <w:numPr>
          <w:ilvl w:val="0"/>
          <w:numId w:val="19"/>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kūno masės mažėjimas.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Nedažni šalutinio poveikio reiškiniai (gali pasireikšti rečiau kaip 1 iš 100 asmenų):</w:t>
      </w:r>
    </w:p>
    <w:p w:rsidR="00BB7668" w:rsidRDefault="00D24F81">
      <w:pPr>
        <w:pStyle w:val="Sraopastraipa"/>
        <w:numPr>
          <w:ilvl w:val="0"/>
          <w:numId w:val="20"/>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kraujo plok</w:t>
      </w:r>
      <w:r>
        <w:rPr>
          <w:rFonts w:ascii="Times New Roman" w:hAnsi="Times New Roman" w:hint="eastAsia"/>
          <w:noProof/>
          <w:lang w:val="lt-LT"/>
        </w:rPr>
        <w:t>š</w:t>
      </w:r>
      <w:r>
        <w:rPr>
          <w:rFonts w:ascii="Times New Roman" w:hAnsi="Times New Roman"/>
          <w:noProof/>
          <w:lang w:val="lt-LT"/>
        </w:rPr>
        <w:t>telių kiekio sumažėjimas (nesunki trombocitopenija);</w:t>
      </w:r>
    </w:p>
    <w:p w:rsidR="00BB7668" w:rsidRDefault="00D24F81">
      <w:pPr>
        <w:pStyle w:val="Sraopastraipa"/>
        <w:numPr>
          <w:ilvl w:val="0"/>
          <w:numId w:val="20"/>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sustiprėję pojūčiai ar jautrumas, ypač odos, duriantis ar tvinkčiojantis vieno ar daugiau nervų skausmas, rankų ar kojų nervų problemos (periferinė neuropatija);</w:t>
      </w:r>
    </w:p>
    <w:p w:rsidR="00BB7668" w:rsidRDefault="00D24F81">
      <w:pPr>
        <w:pStyle w:val="Sraopastraipa"/>
        <w:numPr>
          <w:ilvl w:val="0"/>
          <w:numId w:val="20"/>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nagų sutrikimai, sunkios odos reakcijos;</w:t>
      </w:r>
    </w:p>
    <w:p w:rsidR="00BB7668" w:rsidRDefault="00D24F81">
      <w:pPr>
        <w:pStyle w:val="Sraopastraipa"/>
        <w:numPr>
          <w:ilvl w:val="0"/>
          <w:numId w:val="20"/>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potrauminis skausmas;</w:t>
      </w:r>
    </w:p>
    <w:p w:rsidR="00BB7668" w:rsidRDefault="00D24F81">
      <w:pPr>
        <w:pStyle w:val="Sraopastraipa"/>
        <w:numPr>
          <w:ilvl w:val="0"/>
          <w:numId w:val="20"/>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psoriazė (odos liga);</w:t>
      </w:r>
    </w:p>
    <w:p w:rsidR="00BB7668" w:rsidRDefault="00D24F81">
      <w:pPr>
        <w:pStyle w:val="Sraopastraipa"/>
        <w:numPr>
          <w:ilvl w:val="0"/>
          <w:numId w:val="20"/>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burnos ar lūpų u</w:t>
      </w:r>
      <w:r>
        <w:rPr>
          <w:rFonts w:ascii="Times New Roman" w:hAnsi="Times New Roman" w:hint="eastAsia"/>
          <w:noProof/>
          <w:lang w:val="lt-LT"/>
        </w:rPr>
        <w:t>ž</w:t>
      </w:r>
      <w:r>
        <w:rPr>
          <w:rFonts w:ascii="Times New Roman" w:hAnsi="Times New Roman"/>
          <w:noProof/>
          <w:lang w:val="lt-LT"/>
        </w:rPr>
        <w:t>degimas;</w:t>
      </w:r>
    </w:p>
    <w:p w:rsidR="00BB7668" w:rsidRDefault="00D24F81">
      <w:pPr>
        <w:pStyle w:val="Sraopastraipa"/>
        <w:numPr>
          <w:ilvl w:val="0"/>
          <w:numId w:val="20"/>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nenormalus riebalų (lipidų) kiekis kraujyje.</w:t>
      </w:r>
    </w:p>
    <w:p w:rsidR="00BB7668" w:rsidRDefault="00D24F81">
      <w:pPr>
        <w:pStyle w:val="Sraopastraipa"/>
        <w:numPr>
          <w:ilvl w:val="0"/>
          <w:numId w:val="20"/>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 xml:space="preserve">gaubtinės </w:t>
      </w:r>
      <w:r>
        <w:rPr>
          <w:rFonts w:ascii="Times New Roman" w:hAnsi="Times New Roman" w:hint="eastAsia"/>
          <w:noProof/>
          <w:lang w:val="lt-LT"/>
        </w:rPr>
        <w:t>ž</w:t>
      </w:r>
      <w:r>
        <w:rPr>
          <w:rFonts w:ascii="Times New Roman" w:hAnsi="Times New Roman"/>
          <w:noProof/>
          <w:lang w:val="lt-LT"/>
        </w:rPr>
        <w:t>arnos u</w:t>
      </w:r>
      <w:r>
        <w:rPr>
          <w:rFonts w:ascii="Times New Roman" w:hAnsi="Times New Roman" w:hint="eastAsia"/>
          <w:noProof/>
          <w:lang w:val="lt-LT"/>
        </w:rPr>
        <w:t>ž</w:t>
      </w:r>
      <w:r>
        <w:rPr>
          <w:rFonts w:ascii="Times New Roman" w:hAnsi="Times New Roman"/>
          <w:noProof/>
          <w:lang w:val="lt-LT"/>
        </w:rPr>
        <w:t>degimas (kolitas).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Reti šalutinio poveikio reiškiniai (gali pasireikšti rečiau kaip 1 iš 1 000 asmenų):</w:t>
      </w:r>
    </w:p>
    <w:p w:rsidR="00BB7668" w:rsidRDefault="00D24F81">
      <w:pPr>
        <w:pStyle w:val="Sraopastraipa"/>
        <w:numPr>
          <w:ilvl w:val="0"/>
          <w:numId w:val="21"/>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kepenų u</w:t>
      </w:r>
      <w:r>
        <w:rPr>
          <w:rFonts w:ascii="Times New Roman" w:hAnsi="Times New Roman" w:hint="eastAsia"/>
          <w:noProof/>
          <w:lang w:val="lt-LT"/>
        </w:rPr>
        <w:t>ž</w:t>
      </w:r>
      <w:r>
        <w:rPr>
          <w:rFonts w:ascii="Times New Roman" w:hAnsi="Times New Roman"/>
          <w:noProof/>
          <w:lang w:val="lt-LT"/>
        </w:rPr>
        <w:t>degimas ar pa</w:t>
      </w:r>
      <w:r>
        <w:rPr>
          <w:rFonts w:ascii="Times New Roman" w:hAnsi="Times New Roman" w:hint="eastAsia"/>
          <w:noProof/>
          <w:lang w:val="lt-LT"/>
        </w:rPr>
        <w:t>ž</w:t>
      </w:r>
      <w:r>
        <w:rPr>
          <w:rFonts w:ascii="Times New Roman" w:hAnsi="Times New Roman"/>
          <w:noProof/>
          <w:lang w:val="lt-LT"/>
        </w:rPr>
        <w:t>eidimas.</w:t>
      </w:r>
    </w:p>
    <w:p w:rsidR="00BB7668" w:rsidRDefault="00BB7668">
      <w:pPr>
        <w:autoSpaceDE w:val="0"/>
        <w:autoSpaceDN w:val="0"/>
        <w:adjustRightInd w:val="0"/>
        <w:spacing w:after="0" w:line="240" w:lineRule="auto"/>
        <w:rPr>
          <w:rFonts w:ascii="Times New Roman" w:hAnsi="Times New Roman"/>
          <w:noProof/>
          <w:lang w:val="lt-LT"/>
        </w:rPr>
      </w:pPr>
    </w:p>
    <w:p w:rsidR="0035542E" w:rsidRDefault="00D24F81">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 xml:space="preserve">Šalutinio poveikio reiškiniai, kurių dažnis nežinomas (negali būti apskaičiuotas pagal turimus duomenis): </w:t>
      </w:r>
    </w:p>
    <w:p w:rsidR="00BB7668" w:rsidRPr="003649F5" w:rsidRDefault="00D24F81" w:rsidP="003649F5">
      <w:pPr>
        <w:pStyle w:val="Sraopastraipa"/>
        <w:numPr>
          <w:ilvl w:val="0"/>
          <w:numId w:val="9"/>
        </w:numPr>
        <w:autoSpaceDE w:val="0"/>
        <w:autoSpaceDN w:val="0"/>
        <w:adjustRightInd w:val="0"/>
        <w:spacing w:after="0" w:line="240" w:lineRule="auto"/>
        <w:rPr>
          <w:rFonts w:ascii="Times New Roman" w:hAnsi="Times New Roman"/>
          <w:noProof/>
          <w:lang w:val="lt-LT"/>
        </w:rPr>
      </w:pPr>
      <w:r w:rsidRPr="003649F5">
        <w:rPr>
          <w:rFonts w:ascii="Times New Roman" w:hAnsi="Times New Roman"/>
          <w:noProof/>
          <w:lang w:val="lt-LT"/>
        </w:rPr>
        <w:t xml:space="preserve"> </w:t>
      </w:r>
      <w:r w:rsidR="0035542E">
        <w:rPr>
          <w:rFonts w:ascii="Times New Roman" w:hAnsi="Times New Roman"/>
          <w:noProof/>
          <w:lang w:val="lt-LT"/>
        </w:rPr>
        <w:t>plautinė hipertenzija</w:t>
      </w:r>
      <w:r w:rsidR="0035542E" w:rsidRPr="003649F5">
        <w:rPr>
          <w:rFonts w:ascii="Times New Roman" w:hAnsi="Times New Roman"/>
          <w:noProof/>
          <w:lang w:val="lt-LT"/>
        </w:rPr>
        <w:t xml:space="preserve"> </w:t>
      </w:r>
      <w:r w:rsidRPr="003649F5">
        <w:rPr>
          <w:rFonts w:ascii="Times New Roman" w:hAnsi="Times New Roman"/>
          <w:noProof/>
          <w:lang w:val="lt-LT"/>
        </w:rPr>
        <w:t>(aukštas kraujospūdis kuris paveikia plaučių arterijas).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Šalutinis poveikis vaikams (10 metų ir vyresniems) ir paaugliams</w:t>
      </w: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Aukščiau paminėtas </w:t>
      </w:r>
      <w:r>
        <w:rPr>
          <w:rFonts w:ascii="Times New Roman" w:hAnsi="Times New Roman" w:hint="eastAsia"/>
          <w:noProof/>
          <w:lang w:val="lt-LT"/>
        </w:rPr>
        <w:t>š</w:t>
      </w:r>
      <w:r>
        <w:rPr>
          <w:rFonts w:ascii="Times New Roman" w:hAnsi="Times New Roman"/>
          <w:noProof/>
          <w:lang w:val="lt-LT"/>
        </w:rPr>
        <w:t>alutinis poveikis pasirei</w:t>
      </w:r>
      <w:r>
        <w:rPr>
          <w:rFonts w:ascii="Times New Roman" w:hAnsi="Times New Roman" w:hint="eastAsia"/>
          <w:noProof/>
          <w:lang w:val="lt-LT"/>
        </w:rPr>
        <w:t>š</w:t>
      </w:r>
      <w:r>
        <w:rPr>
          <w:rFonts w:ascii="Times New Roman" w:hAnsi="Times New Roman"/>
          <w:noProof/>
          <w:lang w:val="lt-LT"/>
        </w:rPr>
        <w:t>kia ir vaikams bei paaugliams. Toliau pateikiama informacija yra svarbi vaikams, paaugliams ir jų globėjams.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b/>
          <w:bCs/>
          <w:noProof/>
          <w:lang w:val="lt-LT"/>
        </w:rPr>
      </w:pPr>
      <w:r>
        <w:rPr>
          <w:rFonts w:ascii="Times New Roman" w:hAnsi="Times New Roman"/>
          <w:b/>
          <w:bCs/>
          <w:noProof/>
          <w:lang w:val="lt-LT"/>
        </w:rPr>
        <w:t>Dažni šalutinio poveikio reiškiniai (gali pasireikšti rečiau kaip 1 iš 10 asmenų):</w:t>
      </w:r>
    </w:p>
    <w:p w:rsidR="00BB7668" w:rsidRDefault="00D24F81">
      <w:pPr>
        <w:pStyle w:val="Sraopastraipa"/>
        <w:numPr>
          <w:ilvl w:val="0"/>
          <w:numId w:val="21"/>
        </w:numPr>
        <w:autoSpaceDE w:val="0"/>
        <w:autoSpaceDN w:val="0"/>
        <w:adjustRightInd w:val="0"/>
        <w:spacing w:after="0" w:line="240" w:lineRule="auto"/>
        <w:ind w:left="540" w:hanging="540"/>
        <w:rPr>
          <w:rFonts w:ascii="Times New Roman" w:hAnsi="Times New Roman"/>
          <w:noProof/>
          <w:lang w:val="lt-LT"/>
        </w:rPr>
      </w:pPr>
      <w:r>
        <w:rPr>
          <w:rFonts w:ascii="Times New Roman" w:hAnsi="Times New Roman"/>
          <w:noProof/>
          <w:lang w:val="lt-LT"/>
        </w:rPr>
        <w:t>kasos u</w:t>
      </w:r>
      <w:r>
        <w:rPr>
          <w:rFonts w:ascii="Times New Roman" w:hAnsi="Times New Roman" w:hint="eastAsia"/>
          <w:noProof/>
          <w:lang w:val="lt-LT"/>
        </w:rPr>
        <w:t>ž</w:t>
      </w:r>
      <w:r>
        <w:rPr>
          <w:rFonts w:ascii="Times New Roman" w:hAnsi="Times New Roman"/>
          <w:noProof/>
          <w:lang w:val="lt-LT"/>
        </w:rPr>
        <w:t>degimas.</w:t>
      </w:r>
    </w:p>
    <w:p w:rsidR="00BB7668" w:rsidRDefault="00BB7668">
      <w:pPr>
        <w:tabs>
          <w:tab w:val="left" w:pos="1560"/>
        </w:tabs>
        <w:spacing w:after="0" w:line="240" w:lineRule="auto"/>
        <w:jc w:val="both"/>
        <w:rPr>
          <w:rFonts w:ascii="Times New Roman" w:hAnsi="Times New Roman"/>
          <w:noProof/>
          <w:highlight w:val="yellow"/>
          <w:lang w:val="lt-LT"/>
        </w:rPr>
      </w:pPr>
    </w:p>
    <w:p w:rsidR="00BB7668" w:rsidRDefault="00D24F81">
      <w:pPr>
        <w:tabs>
          <w:tab w:val="left" w:pos="567"/>
        </w:tabs>
        <w:spacing w:after="0" w:line="240" w:lineRule="auto"/>
        <w:jc w:val="both"/>
        <w:rPr>
          <w:rFonts w:ascii="Times New Roman" w:hAnsi="Times New Roman"/>
          <w:b/>
          <w:noProof/>
          <w:snapToGrid w:val="0"/>
          <w:lang w:val="lt-LT"/>
        </w:rPr>
      </w:pPr>
      <w:r>
        <w:rPr>
          <w:rFonts w:ascii="Times New Roman" w:hAnsi="Times New Roman"/>
          <w:b/>
          <w:noProof/>
          <w:snapToGrid w:val="0"/>
          <w:lang w:val="lt-LT"/>
        </w:rPr>
        <w:t>Pranešimas apie šalutinį poveikį</w:t>
      </w:r>
    </w:p>
    <w:p w:rsidR="00BB7668" w:rsidRDefault="007F1F7B" w:rsidP="008B128E">
      <w:pPr>
        <w:pStyle w:val="BTEMEASMCA"/>
      </w:pPr>
      <w:r w:rsidRPr="007F1F7B">
        <w:rPr>
          <w:snapToGrid w:val="0"/>
        </w:rPr>
        <w:t>Jeigu pasireiškė šalutinis poveikis, įskaitant šiame lapelyje nenurodytą, pasakykite gydytojui.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BB7668" w:rsidRDefault="00BB7668">
      <w:pPr>
        <w:pStyle w:val="BTEMEASMCA"/>
      </w:pPr>
    </w:p>
    <w:p w:rsidR="00BB7668" w:rsidRDefault="00D24F81">
      <w:pPr>
        <w:pStyle w:val="PI-1EMEASMCA"/>
      </w:pPr>
      <w:bookmarkStart w:id="96" w:name="_Toc129243268"/>
      <w:bookmarkStart w:id="97" w:name="_Toc129243143"/>
      <w:r>
        <w:t>5.</w:t>
      </w:r>
      <w:r>
        <w:tab/>
      </w:r>
      <w:bookmarkEnd w:id="96"/>
      <w:bookmarkEnd w:id="97"/>
      <w:r>
        <w:t xml:space="preserve"> Kaip laikyti TIFAY</w:t>
      </w:r>
    </w:p>
    <w:p w:rsidR="00BB7668" w:rsidRDefault="00BB7668" w:rsidP="008B128E">
      <w:pPr>
        <w:pStyle w:val="BTEMEASMCA"/>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Šį vaistą laikykite vaikams nepastebimoje ir nepasiekiamoje vietoje.</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noProof/>
          <w:lang w:val="lt-LT"/>
        </w:rPr>
        <w:t xml:space="preserve">Ant dėžutės po </w:t>
      </w:r>
      <w:r>
        <w:rPr>
          <w:rFonts w:ascii="Times New Roman" w:hAnsi="Times New Roman" w:hint="eastAsia"/>
          <w:noProof/>
          <w:lang w:val="lt-LT"/>
        </w:rPr>
        <w:t>„</w:t>
      </w:r>
      <w:r>
        <w:rPr>
          <w:rFonts w:ascii="Times New Roman" w:hAnsi="Times New Roman"/>
          <w:noProof/>
          <w:lang w:val="lt-LT"/>
        </w:rPr>
        <w:t xml:space="preserve">EXP“ nurodytam tinkamumo laikui pasibaigus, </w:t>
      </w:r>
      <w:r>
        <w:rPr>
          <w:rFonts w:ascii="Times New Roman" w:hAnsi="Times New Roman" w:hint="eastAsia"/>
          <w:noProof/>
          <w:lang w:val="lt-LT"/>
        </w:rPr>
        <w:t>š</w:t>
      </w:r>
      <w:r>
        <w:rPr>
          <w:rFonts w:ascii="Times New Roman" w:hAnsi="Times New Roman"/>
          <w:noProof/>
          <w:lang w:val="lt-LT"/>
        </w:rPr>
        <w:t>io vaisto vartoti negalima. Vaistas tinkamas vartoti iki paskutinės nurodyto mėnesio dienos.</w:t>
      </w:r>
    </w:p>
    <w:p w:rsidR="00BB7668" w:rsidRDefault="00BB7668">
      <w:pPr>
        <w:autoSpaceDE w:val="0"/>
        <w:autoSpaceDN w:val="0"/>
        <w:adjustRightInd w:val="0"/>
        <w:spacing w:after="0" w:line="240" w:lineRule="auto"/>
        <w:rPr>
          <w:rFonts w:ascii="Times New Roman" w:hAnsi="Times New Roman"/>
          <w:noProof/>
          <w:lang w:val="lt-LT"/>
        </w:rPr>
      </w:pPr>
    </w:p>
    <w:p w:rsidR="00BB7668" w:rsidRDefault="00D24F81">
      <w:pPr>
        <w:autoSpaceDE w:val="0"/>
        <w:autoSpaceDN w:val="0"/>
        <w:adjustRightInd w:val="0"/>
        <w:spacing w:after="0" w:line="240" w:lineRule="auto"/>
        <w:rPr>
          <w:rFonts w:ascii="Times New Roman" w:hAnsi="Times New Roman"/>
          <w:noProof/>
          <w:lang w:val="lt-LT"/>
        </w:rPr>
      </w:pPr>
      <w:r>
        <w:rPr>
          <w:rFonts w:ascii="Times New Roman" w:hAnsi="Times New Roman" w:hint="eastAsia"/>
          <w:noProof/>
          <w:lang w:val="lt-LT"/>
        </w:rPr>
        <w:t>Š</w:t>
      </w:r>
      <w:r>
        <w:rPr>
          <w:rFonts w:ascii="Times New Roman" w:hAnsi="Times New Roman"/>
          <w:noProof/>
          <w:lang w:val="lt-LT"/>
        </w:rPr>
        <w:t>iam vaistui specialių laikymo sąlygų nereikia.</w:t>
      </w:r>
    </w:p>
    <w:p w:rsidR="00BB7668" w:rsidRDefault="00BB7668">
      <w:pPr>
        <w:autoSpaceDE w:val="0"/>
        <w:autoSpaceDN w:val="0"/>
        <w:adjustRightInd w:val="0"/>
        <w:spacing w:after="0" w:line="240" w:lineRule="auto"/>
        <w:rPr>
          <w:rFonts w:ascii="Times New Roman" w:hAnsi="Times New Roman"/>
          <w:noProof/>
          <w:lang w:val="lt-LT"/>
        </w:rPr>
      </w:pPr>
    </w:p>
    <w:p w:rsidR="00BB7668" w:rsidRPr="001E44DE" w:rsidRDefault="00D24F81" w:rsidP="003649F5">
      <w:pPr>
        <w:autoSpaceDE w:val="0"/>
        <w:autoSpaceDN w:val="0"/>
        <w:adjustRightInd w:val="0"/>
        <w:spacing w:after="0" w:line="240" w:lineRule="auto"/>
        <w:rPr>
          <w:lang w:val="lt-LT"/>
        </w:rPr>
      </w:pPr>
      <w:r>
        <w:rPr>
          <w:rFonts w:ascii="Times New Roman" w:hAnsi="Times New Roman"/>
          <w:noProof/>
          <w:lang w:val="lt-LT"/>
        </w:rPr>
        <w:lastRenderedPageBreak/>
        <w:t>Vaistų negalima i</w:t>
      </w:r>
      <w:r>
        <w:rPr>
          <w:rFonts w:ascii="Times New Roman" w:hAnsi="Times New Roman" w:hint="eastAsia"/>
          <w:noProof/>
          <w:lang w:val="lt-LT"/>
        </w:rPr>
        <w:t>š</w:t>
      </w:r>
      <w:r>
        <w:rPr>
          <w:rFonts w:ascii="Times New Roman" w:hAnsi="Times New Roman"/>
          <w:noProof/>
          <w:lang w:val="lt-LT"/>
        </w:rPr>
        <w:t>mesti į kanalizaciją arba su buitinėmis atliekomis. Kaip i</w:t>
      </w:r>
      <w:r>
        <w:rPr>
          <w:rFonts w:ascii="Times New Roman" w:hAnsi="Times New Roman" w:hint="eastAsia"/>
          <w:noProof/>
          <w:lang w:val="lt-LT"/>
        </w:rPr>
        <w:t>š</w:t>
      </w:r>
      <w:r>
        <w:rPr>
          <w:rFonts w:ascii="Times New Roman" w:hAnsi="Times New Roman"/>
          <w:noProof/>
          <w:lang w:val="lt-LT"/>
        </w:rPr>
        <w:t>mesti nereikalingus</w:t>
      </w:r>
      <w:r w:rsidRPr="003649F5">
        <w:rPr>
          <w:rFonts w:ascii="Times New Roman" w:hAnsi="Times New Roman"/>
          <w:lang w:val="lt-LT"/>
        </w:rPr>
        <w:t xml:space="preserve"> vaistus, klauskite vaistininko. </w:t>
      </w:r>
      <w:r w:rsidRPr="003649F5">
        <w:rPr>
          <w:rFonts w:ascii="Times New Roman" w:hAnsi="Times New Roman" w:hint="eastAsia"/>
          <w:lang w:val="lt-LT"/>
        </w:rPr>
        <w:t>Š</w:t>
      </w:r>
      <w:r w:rsidRPr="003649F5">
        <w:rPr>
          <w:rFonts w:ascii="Times New Roman" w:hAnsi="Times New Roman"/>
          <w:lang w:val="lt-LT"/>
        </w:rPr>
        <w:t>ios priemonės padės apsaugoti aplinką.</w:t>
      </w:r>
    </w:p>
    <w:p w:rsidR="00BB7668" w:rsidRDefault="00BB7668" w:rsidP="008B128E">
      <w:pPr>
        <w:pStyle w:val="BTEMEASMCA"/>
      </w:pPr>
    </w:p>
    <w:p w:rsidR="00BB7668" w:rsidRDefault="00BB7668">
      <w:pPr>
        <w:pStyle w:val="BTEMEASMCA"/>
      </w:pPr>
    </w:p>
    <w:p w:rsidR="00BB7668" w:rsidRDefault="00D24F81">
      <w:pPr>
        <w:pStyle w:val="PI-1EMEASMCA"/>
      </w:pPr>
      <w:bookmarkStart w:id="98" w:name="_Toc129243269"/>
      <w:bookmarkStart w:id="99" w:name="_Toc129243144"/>
      <w:r>
        <w:t>6.</w:t>
      </w:r>
      <w:r>
        <w:tab/>
      </w:r>
      <w:bookmarkEnd w:id="98"/>
      <w:bookmarkEnd w:id="99"/>
      <w:r>
        <w:t>Pakuotės turinys ir kita informacija</w:t>
      </w:r>
    </w:p>
    <w:p w:rsidR="00BB7668" w:rsidRDefault="00BB7668" w:rsidP="008B128E">
      <w:pPr>
        <w:pStyle w:val="BTEMEASMCA"/>
      </w:pPr>
    </w:p>
    <w:p w:rsidR="00BB7668" w:rsidRDefault="00D24F81">
      <w:pPr>
        <w:pStyle w:val="PI-3EMEASMCA"/>
      </w:pPr>
      <w:r>
        <w:t>TIFAY sudėtis</w:t>
      </w:r>
    </w:p>
    <w:p w:rsidR="00BB7668" w:rsidRDefault="00D24F81" w:rsidP="008B128E">
      <w:pPr>
        <w:pStyle w:val="BT-EMEASMCA"/>
      </w:pPr>
      <w:r>
        <w:t xml:space="preserve">Veiklioji medžiaga yra teriflunomidas. Kiekvienoje tabletėje yra 14 mg teriflunomido. </w:t>
      </w:r>
    </w:p>
    <w:p w:rsidR="00BB7668" w:rsidRDefault="00D24F81">
      <w:pPr>
        <w:pStyle w:val="BT-EMEASMCA"/>
      </w:pPr>
      <w:r>
        <w:t>Pagalbinės medžiagos:</w:t>
      </w:r>
    </w:p>
    <w:p w:rsidR="00BB7668" w:rsidRDefault="00D24F81">
      <w:pPr>
        <w:pStyle w:val="BT-EMEASMCA"/>
      </w:pPr>
      <w:r>
        <w:rPr>
          <w:i/>
          <w:iCs/>
        </w:rPr>
        <w:t>Tablet</w:t>
      </w:r>
      <w:r>
        <w:rPr>
          <w:rFonts w:hint="eastAsia"/>
          <w:i/>
          <w:iCs/>
        </w:rPr>
        <w:t>ė</w:t>
      </w:r>
      <w:r>
        <w:rPr>
          <w:i/>
          <w:iCs/>
        </w:rPr>
        <w:t>s branduolys</w:t>
      </w:r>
      <w:r>
        <w:t>: laktoz</w:t>
      </w:r>
      <w:r>
        <w:rPr>
          <w:rFonts w:hint="eastAsia"/>
        </w:rPr>
        <w:t>ė</w:t>
      </w:r>
      <w:r>
        <w:t xml:space="preserve"> monohidratas (žr. 2 sk. poskyrį „TIFAY sudėtyje yra laktozės ir natrio“), kukur</w:t>
      </w:r>
      <w:r>
        <w:rPr>
          <w:rFonts w:hint="eastAsia"/>
        </w:rPr>
        <w:t>ū</w:t>
      </w:r>
      <w:r>
        <w:t>z</w:t>
      </w:r>
      <w:r>
        <w:rPr>
          <w:rFonts w:hint="eastAsia"/>
        </w:rPr>
        <w:t>ų</w:t>
      </w:r>
      <w:r>
        <w:t xml:space="preserve"> krakmolas, mikrokristalin</w:t>
      </w:r>
      <w:r>
        <w:rPr>
          <w:rFonts w:hint="eastAsia"/>
        </w:rPr>
        <w:t>ė</w:t>
      </w:r>
      <w:r>
        <w:t xml:space="preserve"> celiulioz</w:t>
      </w:r>
      <w:r>
        <w:rPr>
          <w:rFonts w:hint="eastAsia"/>
        </w:rPr>
        <w:t>ė</w:t>
      </w:r>
      <w:r>
        <w:t>, hidroksipropilceliuliozė, karboksimetilkrakmolo natrio druska, talkas, kalcio stearatas.</w:t>
      </w:r>
    </w:p>
    <w:p w:rsidR="00BB7668" w:rsidRDefault="00D24F81">
      <w:pPr>
        <w:pStyle w:val="BT-EMEASMCA"/>
      </w:pPr>
      <w:r>
        <w:rPr>
          <w:i/>
          <w:iCs/>
        </w:rPr>
        <w:t>Tablet</w:t>
      </w:r>
      <w:r>
        <w:rPr>
          <w:rFonts w:hint="eastAsia"/>
          <w:i/>
          <w:iCs/>
        </w:rPr>
        <w:t>ė</w:t>
      </w:r>
      <w:r>
        <w:rPr>
          <w:i/>
          <w:iCs/>
        </w:rPr>
        <w:t>s pl</w:t>
      </w:r>
      <w:r>
        <w:rPr>
          <w:rFonts w:hint="eastAsia"/>
          <w:i/>
          <w:iCs/>
        </w:rPr>
        <w:t>ė</w:t>
      </w:r>
      <w:r>
        <w:rPr>
          <w:i/>
          <w:iCs/>
        </w:rPr>
        <w:t>vel</w:t>
      </w:r>
      <w:r>
        <w:rPr>
          <w:rFonts w:hint="eastAsia"/>
          <w:i/>
          <w:iCs/>
        </w:rPr>
        <w:t>ė</w:t>
      </w:r>
      <w:r>
        <w:t>: hypromeliozė, titano dioksidas(E 171), makrogolis 8000, indigokarmino aliuminio dažalas (E 132).</w:t>
      </w:r>
    </w:p>
    <w:p w:rsidR="00BB7668" w:rsidRDefault="00BB7668">
      <w:pPr>
        <w:pStyle w:val="BT-EMEASMCA"/>
      </w:pPr>
    </w:p>
    <w:p w:rsidR="00BB7668" w:rsidRDefault="00D24F81">
      <w:pPr>
        <w:pStyle w:val="PI-3EMEASMCA"/>
      </w:pPr>
      <w:r>
        <w:t>TIFAY išvaizda ir kiekis pakuotėje</w:t>
      </w:r>
    </w:p>
    <w:p w:rsidR="00BB7668" w:rsidRDefault="00D24F81" w:rsidP="008B128E">
      <w:pPr>
        <w:pStyle w:val="BTEMEASMCA"/>
      </w:pPr>
      <w:r>
        <w:t>TIFAY 14 mg plėvele dengtos tabletės yra apvalios formos, šviesiai mėlynos spalvos, maždaug 7 mm skersmens plėvele dengtos tabletės su vagele. Tabletę galima padalyti į lygias dozes.</w:t>
      </w:r>
    </w:p>
    <w:p w:rsidR="00BB7668" w:rsidRDefault="00BB7668">
      <w:pPr>
        <w:pStyle w:val="BTEMEASMCA"/>
      </w:pPr>
    </w:p>
    <w:p w:rsidR="00BB7668" w:rsidRDefault="00D24F81">
      <w:pPr>
        <w:pStyle w:val="BTEMEASMCA"/>
      </w:pPr>
      <w:r>
        <w:t>Kartono dėžutė, kurioje yra Al/PVC/Al/OPA lizdinės plokštelės po 14 tablečių kiekvienoje.</w:t>
      </w:r>
    </w:p>
    <w:p w:rsidR="00BB7668" w:rsidRDefault="00D24F81">
      <w:pPr>
        <w:pStyle w:val="BTEMEASMCA"/>
      </w:pPr>
      <w:r>
        <w:t xml:space="preserve">Pakuotės dydis: 28 </w:t>
      </w:r>
      <w:r w:rsidRPr="002E5122">
        <w:rPr>
          <w:noProof w:val="0"/>
          <w:highlight w:val="lightGray"/>
        </w:rPr>
        <w:t>arba 84</w:t>
      </w:r>
      <w:r>
        <w:t xml:space="preserve"> tabletės.</w:t>
      </w:r>
    </w:p>
    <w:p w:rsidR="00BB7668" w:rsidRDefault="00BB7668">
      <w:pPr>
        <w:pStyle w:val="BTEMEASMCA"/>
      </w:pPr>
    </w:p>
    <w:p w:rsidR="00BB7668" w:rsidRDefault="00D24F81">
      <w:pPr>
        <w:pStyle w:val="BTEMEASMCA"/>
      </w:pPr>
      <w:r w:rsidRPr="002E5122">
        <w:rPr>
          <w:highlight w:val="lightGray"/>
        </w:rPr>
        <w:t>Gali būti tiekiamos ne visų dydžių pakuotės.</w:t>
      </w:r>
    </w:p>
    <w:p w:rsidR="00BB7668" w:rsidRDefault="00BB7668">
      <w:pPr>
        <w:pStyle w:val="BTEMEASMCA"/>
      </w:pPr>
    </w:p>
    <w:p w:rsidR="00BB7668" w:rsidRDefault="00D24F81">
      <w:pPr>
        <w:pStyle w:val="PI-3EMEASMCA"/>
      </w:pPr>
      <w:r>
        <w:t>Registruotojas ir gamintojas</w:t>
      </w:r>
    </w:p>
    <w:p w:rsidR="00BB7668" w:rsidRPr="003649F5" w:rsidRDefault="00BB7668">
      <w:pPr>
        <w:pStyle w:val="PI-3EMEASMCA"/>
        <w:rPr>
          <w:b w:val="0"/>
          <w:i/>
        </w:rPr>
      </w:pPr>
    </w:p>
    <w:p w:rsidR="00BB7668" w:rsidRPr="003649F5" w:rsidRDefault="00D24F81">
      <w:pPr>
        <w:pStyle w:val="PI-3EMEASMCA"/>
        <w:rPr>
          <w:b w:val="0"/>
          <w:i/>
        </w:rPr>
      </w:pPr>
      <w:r w:rsidRPr="003649F5">
        <w:rPr>
          <w:b w:val="0"/>
          <w:i/>
        </w:rPr>
        <w:t xml:space="preserve">Registruotojas </w:t>
      </w:r>
    </w:p>
    <w:p w:rsidR="00BB7668" w:rsidRDefault="00D24F81">
      <w:pPr>
        <w:spacing w:after="0" w:line="240" w:lineRule="auto"/>
        <w:ind w:left="567" w:hanging="567"/>
        <w:jc w:val="both"/>
        <w:rPr>
          <w:rFonts w:ascii="Times New Roman" w:hAnsi="Times New Roman"/>
          <w:lang w:val="lt-LT"/>
        </w:rPr>
      </w:pPr>
      <w:r>
        <w:rPr>
          <w:rFonts w:ascii="Times New Roman" w:hAnsi="Times New Roman"/>
          <w:lang w:val="lt-LT"/>
        </w:rPr>
        <w:t xml:space="preserve">STADA Arzneimittel AG </w:t>
      </w:r>
    </w:p>
    <w:p w:rsidR="00BB7668" w:rsidRDefault="00D24F81">
      <w:pPr>
        <w:spacing w:after="0" w:line="240" w:lineRule="auto"/>
        <w:ind w:left="567" w:hanging="567"/>
        <w:jc w:val="both"/>
        <w:rPr>
          <w:rFonts w:ascii="Times New Roman" w:hAnsi="Times New Roman"/>
          <w:lang w:val="lt-LT"/>
        </w:rPr>
      </w:pPr>
      <w:r>
        <w:rPr>
          <w:rFonts w:ascii="Times New Roman" w:hAnsi="Times New Roman"/>
          <w:lang w:val="lt-LT"/>
        </w:rPr>
        <w:t xml:space="preserve">Stadastrasse 2-18 </w:t>
      </w:r>
    </w:p>
    <w:p w:rsidR="00BB7668" w:rsidRDefault="00D24F81">
      <w:pPr>
        <w:spacing w:after="0" w:line="240" w:lineRule="auto"/>
        <w:ind w:left="567" w:hanging="567"/>
        <w:jc w:val="both"/>
        <w:rPr>
          <w:rFonts w:ascii="Times New Roman" w:hAnsi="Times New Roman"/>
          <w:lang w:val="lt-LT"/>
        </w:rPr>
      </w:pPr>
      <w:r>
        <w:rPr>
          <w:rFonts w:ascii="Times New Roman" w:hAnsi="Times New Roman"/>
          <w:lang w:val="lt-LT"/>
        </w:rPr>
        <w:t xml:space="preserve">61118 Bad Vilbel </w:t>
      </w:r>
    </w:p>
    <w:p w:rsidR="00BB7668" w:rsidRDefault="00D24F81">
      <w:pPr>
        <w:spacing w:after="0" w:line="240" w:lineRule="auto"/>
        <w:ind w:left="567" w:hanging="567"/>
        <w:jc w:val="both"/>
        <w:rPr>
          <w:rFonts w:ascii="Times New Roman" w:hAnsi="Times New Roman"/>
          <w:lang w:val="lt-LT"/>
        </w:rPr>
      </w:pPr>
      <w:r>
        <w:rPr>
          <w:rFonts w:ascii="Times New Roman" w:hAnsi="Times New Roman"/>
          <w:lang w:val="lt-LT"/>
        </w:rPr>
        <w:t>Vokietija</w:t>
      </w:r>
    </w:p>
    <w:p w:rsidR="00BB7668" w:rsidRDefault="00BB7668">
      <w:pPr>
        <w:spacing w:after="0" w:line="240" w:lineRule="auto"/>
        <w:ind w:left="567" w:hanging="567"/>
        <w:jc w:val="both"/>
        <w:rPr>
          <w:rFonts w:ascii="Times New Roman" w:hAnsi="Times New Roman"/>
          <w:lang w:val="lt-LT"/>
        </w:rPr>
      </w:pPr>
    </w:p>
    <w:p w:rsidR="00BB7668" w:rsidRDefault="00D24F81">
      <w:pPr>
        <w:spacing w:after="0" w:line="240" w:lineRule="auto"/>
        <w:ind w:left="567" w:hanging="567"/>
        <w:jc w:val="both"/>
        <w:rPr>
          <w:rFonts w:ascii="Times New Roman" w:hAnsi="Times New Roman"/>
          <w:i/>
          <w:lang w:val="lt-LT"/>
        </w:rPr>
      </w:pPr>
      <w:r>
        <w:rPr>
          <w:rFonts w:ascii="Times New Roman" w:hAnsi="Times New Roman"/>
          <w:i/>
          <w:lang w:val="lt-LT"/>
        </w:rPr>
        <w:t>Gamintojai</w:t>
      </w:r>
    </w:p>
    <w:p w:rsidR="00BB7668" w:rsidRDefault="00D24F81" w:rsidP="008B128E">
      <w:pPr>
        <w:pStyle w:val="BTEMEASMCA"/>
      </w:pPr>
      <w:r>
        <w:t>Pharmadox Healthcare Ltd.</w:t>
      </w:r>
    </w:p>
    <w:p w:rsidR="00BB7668" w:rsidRDefault="00D24F81">
      <w:pPr>
        <w:pStyle w:val="BTEMEASMCA"/>
      </w:pPr>
      <w:r>
        <w:t>KW20A Kordin Industrial Park</w:t>
      </w:r>
    </w:p>
    <w:p w:rsidR="00BB7668" w:rsidRDefault="00D24F81">
      <w:pPr>
        <w:pStyle w:val="BTEMEASMCA"/>
      </w:pPr>
      <w:r>
        <w:t>Paola PLA 3000</w:t>
      </w:r>
    </w:p>
    <w:p w:rsidR="00BB7668" w:rsidRDefault="00D24F81">
      <w:pPr>
        <w:pStyle w:val="BTEMEASMCA"/>
      </w:pPr>
      <w:r>
        <w:t>Malta</w:t>
      </w:r>
    </w:p>
    <w:p w:rsidR="00BB7668" w:rsidRDefault="00BB7668">
      <w:pPr>
        <w:pStyle w:val="BTEMEASMCA"/>
      </w:pPr>
    </w:p>
    <w:p w:rsidR="00BB7668" w:rsidRDefault="00D24F81">
      <w:pPr>
        <w:pStyle w:val="BTEMEASMCA"/>
      </w:pPr>
      <w:r>
        <w:t>arba</w:t>
      </w:r>
    </w:p>
    <w:p w:rsidR="00BB7668" w:rsidRDefault="00BB7668">
      <w:pPr>
        <w:pStyle w:val="BTEMEASMCA"/>
      </w:pPr>
    </w:p>
    <w:p w:rsidR="00BB7668" w:rsidRDefault="00D24F81">
      <w:pPr>
        <w:pStyle w:val="BTEMEASMCA"/>
      </w:pPr>
      <w:r>
        <w:t>Adalvo Limited</w:t>
      </w:r>
    </w:p>
    <w:p w:rsidR="00BB7668" w:rsidRDefault="00D24F81">
      <w:pPr>
        <w:pStyle w:val="BTEMEASMCA"/>
      </w:pPr>
      <w:r>
        <w:t>Malta Life Sciences Park, Building 1, Level 4</w:t>
      </w:r>
    </w:p>
    <w:p w:rsidR="00BB7668" w:rsidRDefault="00D24F81">
      <w:pPr>
        <w:pStyle w:val="BTEMEASMCA"/>
      </w:pPr>
      <w:r>
        <w:t>Sir Temi Zammit Buildings</w:t>
      </w:r>
    </w:p>
    <w:p w:rsidR="00BB7668" w:rsidRDefault="00D24F81">
      <w:pPr>
        <w:pStyle w:val="BTEMEASMCA"/>
      </w:pPr>
      <w:r>
        <w:t>San Gwan Industrial Estate</w:t>
      </w:r>
    </w:p>
    <w:p w:rsidR="00BB7668" w:rsidRDefault="00D24F81">
      <w:pPr>
        <w:pStyle w:val="BTEMEASMCA"/>
      </w:pPr>
      <w:r>
        <w:t>San Gwann SGN 3000</w:t>
      </w:r>
    </w:p>
    <w:p w:rsidR="00BB7668" w:rsidRDefault="00D24F81">
      <w:pPr>
        <w:pStyle w:val="BTEMEASMCA"/>
      </w:pPr>
      <w:r>
        <w:t>Malta</w:t>
      </w:r>
    </w:p>
    <w:p w:rsidR="00BB7668" w:rsidRDefault="00BB7668">
      <w:pPr>
        <w:pStyle w:val="BTEMEASMCA"/>
      </w:pPr>
    </w:p>
    <w:p w:rsidR="00BB7668" w:rsidRDefault="00D24F81">
      <w:pPr>
        <w:pStyle w:val="BTEMEASMCA"/>
      </w:pPr>
      <w:r>
        <w:t>arba</w:t>
      </w:r>
    </w:p>
    <w:p w:rsidR="00BB7668" w:rsidRDefault="00BB7668">
      <w:pPr>
        <w:pStyle w:val="BTEMEASMCA"/>
      </w:pPr>
    </w:p>
    <w:p w:rsidR="00BB7668" w:rsidRDefault="00D24F81">
      <w:pPr>
        <w:pStyle w:val="BTEMEASMCA"/>
      </w:pPr>
      <w:r>
        <w:t>KeVaRo GROUP Ltd</w:t>
      </w:r>
    </w:p>
    <w:p w:rsidR="00BB7668" w:rsidRDefault="00D24F81">
      <w:pPr>
        <w:pStyle w:val="BTEMEASMCA"/>
      </w:pPr>
      <w:r>
        <w:t>9 Tzaritza Elenora Str., office 23</w:t>
      </w:r>
    </w:p>
    <w:p w:rsidR="00BB7668" w:rsidRDefault="00D24F81">
      <w:pPr>
        <w:pStyle w:val="BTEMEASMCA"/>
      </w:pPr>
      <w:r>
        <w:t>Sofia 1618</w:t>
      </w:r>
    </w:p>
    <w:p w:rsidR="00BB7668" w:rsidRDefault="00D24F81">
      <w:pPr>
        <w:pStyle w:val="BTEMEASMCA"/>
      </w:pPr>
      <w:r>
        <w:t>Bulgarija</w:t>
      </w:r>
    </w:p>
    <w:p w:rsidR="00BB7668" w:rsidRDefault="00BB7668">
      <w:pPr>
        <w:pStyle w:val="BTEMEASMCA"/>
      </w:pPr>
    </w:p>
    <w:p w:rsidR="00E8122D" w:rsidRDefault="00E8122D">
      <w:pPr>
        <w:pStyle w:val="BTEMEASMCA"/>
      </w:pPr>
      <w:r>
        <w:t>arba</w:t>
      </w:r>
    </w:p>
    <w:p w:rsidR="00E8122D" w:rsidRDefault="00E8122D">
      <w:pPr>
        <w:pStyle w:val="BTEMEASMCA"/>
      </w:pPr>
    </w:p>
    <w:p w:rsidR="00E8122D" w:rsidRDefault="00E8122D">
      <w:pPr>
        <w:pStyle w:val="BTEMEASMCA"/>
      </w:pPr>
      <w:r>
        <w:t>S</w:t>
      </w:r>
      <w:r w:rsidR="00D725D4">
        <w:t>TADA</w:t>
      </w:r>
      <w:r>
        <w:t xml:space="preserve"> Arzneimittel AG </w:t>
      </w:r>
    </w:p>
    <w:p w:rsidR="00E8122D" w:rsidRDefault="00E8122D">
      <w:pPr>
        <w:pStyle w:val="BTEMEASMCA"/>
      </w:pPr>
      <w:r>
        <w:lastRenderedPageBreak/>
        <w:t>Stadastrasse 2-18</w:t>
      </w:r>
    </w:p>
    <w:p w:rsidR="00E8122D" w:rsidRDefault="00D725D4">
      <w:pPr>
        <w:pStyle w:val="BTEMEASMCA"/>
      </w:pPr>
      <w:r>
        <w:t xml:space="preserve">61118 </w:t>
      </w:r>
      <w:r w:rsidR="00E8122D">
        <w:t xml:space="preserve">Bad Vilbel </w:t>
      </w:r>
    </w:p>
    <w:p w:rsidR="00E8122D" w:rsidRDefault="00E8122D">
      <w:pPr>
        <w:pStyle w:val="BTEMEASMCA"/>
      </w:pPr>
      <w:r>
        <w:t>Vokietija</w:t>
      </w:r>
    </w:p>
    <w:p w:rsidR="00E8122D" w:rsidRDefault="00E8122D">
      <w:pPr>
        <w:pStyle w:val="BTEMEASMCA"/>
      </w:pPr>
    </w:p>
    <w:p w:rsidR="00BB7668" w:rsidRDefault="00D24F81">
      <w:pPr>
        <w:pStyle w:val="BTEMEASMCA"/>
      </w:pPr>
      <w:r>
        <w:t>Jeigu apie šį vaistą norite sužinoti daugiau, kreipkitės į vietinį registruotojo atstovą</w:t>
      </w:r>
      <w:r w:rsidR="00E8122D">
        <w:t>:</w:t>
      </w:r>
    </w:p>
    <w:p w:rsidR="00BB7668" w:rsidRDefault="00BB7668">
      <w:pPr>
        <w:pStyle w:val="BTEMEASMCA"/>
      </w:pPr>
    </w:p>
    <w:p w:rsidR="00BB7668" w:rsidRDefault="00D24F81">
      <w:pPr>
        <w:pStyle w:val="BTEMEASMCA"/>
      </w:pPr>
      <w:r>
        <w:t>UAB “STADA Baltics“</w:t>
      </w:r>
    </w:p>
    <w:p w:rsidR="00BB7668" w:rsidRDefault="00D24F81">
      <w:pPr>
        <w:pStyle w:val="BTEMEASMCA"/>
      </w:pPr>
      <w:r>
        <w:t xml:space="preserve">A. Goštauto g. 40A </w:t>
      </w:r>
    </w:p>
    <w:p w:rsidR="00BB7668" w:rsidRDefault="00D24F81">
      <w:pPr>
        <w:pStyle w:val="BTEMEASMCA"/>
      </w:pPr>
      <w:r>
        <w:t>LT-03163 Vilnius</w:t>
      </w:r>
    </w:p>
    <w:p w:rsidR="00BB7668" w:rsidRDefault="00D24F81">
      <w:pPr>
        <w:pStyle w:val="BTEMEASMCA"/>
      </w:pPr>
      <w:r>
        <w:t>Lietuva</w:t>
      </w:r>
    </w:p>
    <w:p w:rsidR="00BB7668" w:rsidRDefault="00D24F81">
      <w:pPr>
        <w:pStyle w:val="BTEMEASMCA"/>
      </w:pPr>
      <w:r>
        <w:t>Tel.: +370 5 260 3926</w:t>
      </w:r>
    </w:p>
    <w:p w:rsidR="00BB7668" w:rsidRDefault="00D24F81">
      <w:pPr>
        <w:pStyle w:val="BTEMEASMCA"/>
      </w:pPr>
      <w:r>
        <w:t>El. paštas: stada.baltics@stada.com</w:t>
      </w:r>
      <w:r>
        <w:cr/>
      </w:r>
    </w:p>
    <w:p w:rsidR="00BB7668" w:rsidRPr="00F3423C" w:rsidRDefault="00D24F81">
      <w:pPr>
        <w:pStyle w:val="BTEMEASMCA"/>
        <w:rPr>
          <w:b/>
          <w:bCs/>
        </w:rPr>
      </w:pPr>
      <w:r w:rsidRPr="00F3423C">
        <w:rPr>
          <w:b/>
          <w:bCs/>
        </w:rPr>
        <w:t>Šis vaistas Europos ekonominės erdvės valstybėse narėse yra registruotas tokiais pavadinimais:</w:t>
      </w:r>
    </w:p>
    <w:p w:rsidR="00BB7668" w:rsidRDefault="00BB7668">
      <w:pPr>
        <w:pStyle w:val="BTEMEASMCA"/>
      </w:pPr>
    </w:p>
    <w:p w:rsidR="00BB7668" w:rsidRDefault="00D24F81">
      <w:pPr>
        <w:pStyle w:val="BTEMEASMCA"/>
      </w:pPr>
      <w:r>
        <w:t>Islandija – TIFAY 14 mg filmuhúðaðar töflur</w:t>
      </w:r>
    </w:p>
    <w:p w:rsidR="00BB7668" w:rsidRDefault="00D24F81">
      <w:pPr>
        <w:pStyle w:val="BTEMEASMCA"/>
      </w:pPr>
      <w:r>
        <w:t>Kroatija - TIFAY 14 mg obložene tablete</w:t>
      </w:r>
    </w:p>
    <w:p w:rsidR="00BB7668" w:rsidRDefault="00D24F81">
      <w:pPr>
        <w:pStyle w:val="BTEMEASMCA"/>
      </w:pPr>
      <w:r>
        <w:t>Estija  - TIFAY</w:t>
      </w:r>
    </w:p>
    <w:p w:rsidR="00BB7668" w:rsidRDefault="00D24F81">
      <w:pPr>
        <w:pStyle w:val="BTEMEASMCA"/>
      </w:pPr>
      <w:r>
        <w:t>Lietuva - TIFAY 14 mg plėvele dengtos tabletės</w:t>
      </w:r>
    </w:p>
    <w:p w:rsidR="00BB7668" w:rsidRDefault="00D24F81">
      <w:pPr>
        <w:pStyle w:val="BTEMEASMCA"/>
      </w:pPr>
      <w:r>
        <w:t>Latvija - TIFAY 14 mg apvalkotās tabletes</w:t>
      </w:r>
    </w:p>
    <w:p w:rsidR="00BB7668" w:rsidRDefault="00D24F81">
      <w:pPr>
        <w:pStyle w:val="BTEMEASMCA"/>
      </w:pPr>
      <w:r>
        <w:t>Čekija - TIFAY</w:t>
      </w:r>
    </w:p>
    <w:p w:rsidR="00BB7668" w:rsidRDefault="00D24F81">
      <w:pPr>
        <w:pStyle w:val="BTEMEASMCA"/>
      </w:pPr>
      <w:r>
        <w:t>Lenkija - TIFAY</w:t>
      </w:r>
    </w:p>
    <w:p w:rsidR="00BB7668" w:rsidRDefault="00BB7668">
      <w:pPr>
        <w:pStyle w:val="BTEMEASMCA"/>
      </w:pPr>
    </w:p>
    <w:p w:rsidR="00BB7668" w:rsidRPr="00F3423C" w:rsidRDefault="00D24F81">
      <w:pPr>
        <w:pStyle w:val="BTEMEASMCA"/>
        <w:rPr>
          <w:b/>
          <w:bCs/>
        </w:rPr>
      </w:pPr>
      <w:r w:rsidRPr="00F3423C">
        <w:rPr>
          <w:b/>
          <w:bCs/>
        </w:rPr>
        <w:t>Šis pakuotės lapelis paskutinį kartą peržiūrėtas</w:t>
      </w:r>
      <w:r w:rsidR="001C5A4D">
        <w:rPr>
          <w:b/>
          <w:bCs/>
        </w:rPr>
        <w:t xml:space="preserve"> 2024-11-01</w:t>
      </w:r>
      <w:r w:rsidR="00676E84" w:rsidRPr="00F3423C">
        <w:rPr>
          <w:b/>
          <w:bCs/>
        </w:rPr>
        <w:t>.</w:t>
      </w:r>
    </w:p>
    <w:p w:rsidR="00BB7668" w:rsidRDefault="00BB7668">
      <w:pPr>
        <w:spacing w:after="0"/>
        <w:jc w:val="both"/>
        <w:rPr>
          <w:rFonts w:ascii="Times New Roman" w:hAnsi="Times New Roman"/>
          <w:lang w:val="lt-LT"/>
        </w:rPr>
      </w:pPr>
    </w:p>
    <w:p w:rsidR="00BB7668" w:rsidRDefault="00D24F81" w:rsidP="008B128E">
      <w:pPr>
        <w:pStyle w:val="BTEMEASMCA"/>
      </w:pPr>
      <w:r>
        <w:t xml:space="preserve">Išsami informacija apie šį vaistą pateikiama Valstybinės vaistų kontrolės tarnybos prie Lietuvos Respublikos sveikatos apsaugos ministerijos tinklalapyje </w:t>
      </w:r>
      <w:r w:rsidR="007F1F7B">
        <w:rPr>
          <w:color w:val="0000EE"/>
          <w:u w:val="single"/>
        </w:rPr>
        <w:t>https://vvkt.lrv.lt/lt/</w:t>
      </w:r>
    </w:p>
    <w:p w:rsidR="00BB7668" w:rsidRPr="003649F5" w:rsidRDefault="00BB7668">
      <w:pPr>
        <w:jc w:val="both"/>
        <w:rPr>
          <w:rFonts w:ascii="Times New Roman" w:hAnsi="Times New Roman"/>
          <w:lang w:val="lt-LT"/>
        </w:rPr>
      </w:pPr>
    </w:p>
    <w:sectPr w:rsidR="00BB7668" w:rsidRPr="003649F5">
      <w:headerReference w:type="default"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E4C" w:rsidRDefault="00DA2E4C">
      <w:pPr>
        <w:spacing w:after="0" w:line="240" w:lineRule="auto"/>
      </w:pPr>
      <w:r>
        <w:separator/>
      </w:r>
    </w:p>
  </w:endnote>
  <w:endnote w:type="continuationSeparator" w:id="0">
    <w:p w:rsidR="00DA2E4C" w:rsidRDefault="00DA2E4C">
      <w:pPr>
        <w:spacing w:after="0" w:line="240" w:lineRule="auto"/>
      </w:pPr>
      <w:r>
        <w:continuationSeparator/>
      </w:r>
    </w:p>
  </w:endnote>
  <w:endnote w:type="continuationNotice" w:id="1">
    <w:p w:rsidR="00DA2E4C" w:rsidRDefault="00DA2E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668" w:rsidRDefault="00D24F81">
    <w:pPr>
      <w:pStyle w:val="Porat"/>
      <w:jc w:val="right"/>
      <w:rPr>
        <w:sz w:val="22"/>
        <w:szCs w:val="22"/>
      </w:rPr>
    </w:pPr>
    <w:r>
      <w:rPr>
        <w:sz w:val="22"/>
        <w:szCs w:val="22"/>
      </w:rPr>
      <w:fldChar w:fldCharType="begin"/>
    </w:r>
    <w:r>
      <w:rPr>
        <w:sz w:val="22"/>
        <w:szCs w:val="22"/>
      </w:rPr>
      <w:instrText xml:space="preserve"> PAGE   \* MERGEFORMAT </w:instrText>
    </w:r>
    <w:r>
      <w:rPr>
        <w:sz w:val="22"/>
        <w:szCs w:val="22"/>
      </w:rPr>
      <w:fldChar w:fldCharType="separate"/>
    </w:r>
    <w:r w:rsidR="0011326C">
      <w:rPr>
        <w:noProof/>
        <w:sz w:val="22"/>
        <w:szCs w:val="22"/>
      </w:rPr>
      <w:t>2</w:t>
    </w:r>
    <w:r>
      <w:rPr>
        <w:sz w:val="22"/>
        <w:szCs w:val="22"/>
      </w:rPr>
      <w:fldChar w:fldCharType="end"/>
    </w:r>
  </w:p>
  <w:p w:rsidR="00BB7668" w:rsidRDefault="00BB76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E4C" w:rsidRDefault="00DA2E4C">
      <w:pPr>
        <w:spacing w:after="0" w:line="240" w:lineRule="auto"/>
      </w:pPr>
      <w:r>
        <w:separator/>
      </w:r>
    </w:p>
  </w:footnote>
  <w:footnote w:type="continuationSeparator" w:id="0">
    <w:p w:rsidR="00DA2E4C" w:rsidRDefault="00DA2E4C">
      <w:pPr>
        <w:spacing w:after="0" w:line="240" w:lineRule="auto"/>
      </w:pPr>
      <w:r>
        <w:continuationSeparator/>
      </w:r>
    </w:p>
  </w:footnote>
  <w:footnote w:type="continuationNotice" w:id="1">
    <w:p w:rsidR="00DA2E4C" w:rsidRDefault="00DA2E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9F5" w:rsidRDefault="003649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15F"/>
    <w:multiLevelType w:val="hybridMultilevel"/>
    <w:tmpl w:val="4F7EECC2"/>
    <w:lvl w:ilvl="0" w:tplc="267E358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441FCF"/>
    <w:multiLevelType w:val="hybridMultilevel"/>
    <w:tmpl w:val="B91606C0"/>
    <w:lvl w:ilvl="0" w:tplc="729E8EE8">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7E5B66"/>
    <w:multiLevelType w:val="hybridMultilevel"/>
    <w:tmpl w:val="4724B7B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D35B9F"/>
    <w:multiLevelType w:val="hybridMultilevel"/>
    <w:tmpl w:val="09F2EE0A"/>
    <w:lvl w:ilvl="0" w:tplc="8C868AA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682397"/>
    <w:multiLevelType w:val="hybridMultilevel"/>
    <w:tmpl w:val="23A49A10"/>
    <w:lvl w:ilvl="0" w:tplc="3D38D5E2">
      <w:start w:val="4"/>
      <w:numFmt w:val="bullet"/>
      <w:lvlText w:val="‒"/>
      <w:lvlJc w:val="left"/>
      <w:pPr>
        <w:ind w:left="720" w:hanging="360"/>
      </w:pPr>
      <w:rPr>
        <w:rFonts w:ascii="Times New Roman" w:hAnsi="Times New Roman" w:cs="Times New Roman" w:hint="default"/>
        <w:w w:val="100"/>
        <w:sz w:val="22"/>
        <w:szCs w:val="22"/>
      </w:rPr>
    </w:lvl>
    <w:lvl w:ilvl="1" w:tplc="3D38D5E2">
      <w:start w:val="4"/>
      <w:numFmt w:val="bullet"/>
      <w:lvlText w:val="‒"/>
      <w:lvlJc w:val="left"/>
      <w:pPr>
        <w:ind w:left="1440" w:hanging="360"/>
      </w:pPr>
      <w:rPr>
        <w:rFonts w:ascii="Times New Roman" w:hAnsi="Times New Roman" w:cs="Times New Roman" w:hint="default"/>
        <w:w w:val="10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0DF643B0"/>
    <w:multiLevelType w:val="hybridMultilevel"/>
    <w:tmpl w:val="C9148D48"/>
    <w:lvl w:ilvl="0" w:tplc="8C868AA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1D5E29"/>
    <w:multiLevelType w:val="hybridMultilevel"/>
    <w:tmpl w:val="B7F6F116"/>
    <w:lvl w:ilvl="0" w:tplc="267E3586">
      <w:start w:val="1"/>
      <w:numFmt w:val="bullet"/>
      <w:lvlText w:val="-"/>
      <w:lvlJc w:val="left"/>
      <w:pPr>
        <w:ind w:left="780" w:hanging="360"/>
      </w:pPr>
      <w:rPr>
        <w:rFonts w:ascii="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15866645"/>
    <w:multiLevelType w:val="hybridMultilevel"/>
    <w:tmpl w:val="A5E2448E"/>
    <w:lvl w:ilvl="0" w:tplc="042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8176A98"/>
    <w:multiLevelType w:val="hybridMultilevel"/>
    <w:tmpl w:val="18F867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F4237C"/>
    <w:multiLevelType w:val="hybridMultilevel"/>
    <w:tmpl w:val="E2DCD5A0"/>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3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4F184D"/>
    <w:multiLevelType w:val="hybridMultilevel"/>
    <w:tmpl w:val="D52A2644"/>
    <w:lvl w:ilvl="0" w:tplc="60D65E6C">
      <w:numFmt w:val="bullet"/>
      <w:lvlText w:val="-"/>
      <w:lvlJc w:val="left"/>
      <w:pPr>
        <w:ind w:left="36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1E2A17"/>
    <w:multiLevelType w:val="hybridMultilevel"/>
    <w:tmpl w:val="FC1C7590"/>
    <w:lvl w:ilvl="0" w:tplc="8C868AAE">
      <w:numFmt w:val="bullet"/>
      <w:lvlText w:val="•"/>
      <w:lvlJc w:val="left"/>
      <w:pPr>
        <w:ind w:left="927" w:hanging="360"/>
      </w:pPr>
      <w:rPr>
        <w:rFonts w:ascii="Times New Roman" w:eastAsia="Calibr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29C768E6"/>
    <w:multiLevelType w:val="hybridMultilevel"/>
    <w:tmpl w:val="914475A6"/>
    <w:lvl w:ilvl="0" w:tplc="60D65E6C">
      <w:numFmt w:val="bullet"/>
      <w:lvlText w:val="-"/>
      <w:lvlJc w:val="left"/>
      <w:pPr>
        <w:ind w:left="360" w:hanging="360"/>
      </w:pPr>
      <w:rPr>
        <w:rFonts w:ascii="Times New Roman" w:eastAsia="Calibri"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AAE1CF5"/>
    <w:multiLevelType w:val="hybridMultilevel"/>
    <w:tmpl w:val="5892446A"/>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30062488"/>
    <w:multiLevelType w:val="hybridMultilevel"/>
    <w:tmpl w:val="968C266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31A07285"/>
    <w:multiLevelType w:val="hybridMultilevel"/>
    <w:tmpl w:val="0310F7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D747FC"/>
    <w:multiLevelType w:val="hybridMultilevel"/>
    <w:tmpl w:val="BB5A134A"/>
    <w:lvl w:ilvl="0" w:tplc="60D65E6C">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701E3E"/>
    <w:multiLevelType w:val="hybridMultilevel"/>
    <w:tmpl w:val="F3F4A0F4"/>
    <w:lvl w:ilvl="0" w:tplc="8C868AAE">
      <w:numFmt w:val="bullet"/>
      <w:lvlText w:val="•"/>
      <w:lvlJc w:val="left"/>
      <w:pPr>
        <w:ind w:left="927" w:hanging="360"/>
      </w:pPr>
      <w:rPr>
        <w:rFonts w:ascii="Times New Roman" w:eastAsia="Calibr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0" w15:restartNumberingAfterBreak="0">
    <w:nsid w:val="36807C30"/>
    <w:multiLevelType w:val="hybridMultilevel"/>
    <w:tmpl w:val="804C7B32"/>
    <w:lvl w:ilvl="0" w:tplc="0427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9C16FB5"/>
    <w:multiLevelType w:val="hybridMultilevel"/>
    <w:tmpl w:val="97E6003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F056C1"/>
    <w:multiLevelType w:val="hybridMultilevel"/>
    <w:tmpl w:val="5D3426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C52D78"/>
    <w:multiLevelType w:val="hybridMultilevel"/>
    <w:tmpl w:val="0F8E0904"/>
    <w:lvl w:ilvl="0" w:tplc="242E8606">
      <w:numFmt w:val="bullet"/>
      <w:lvlText w:val="•"/>
      <w:lvlJc w:val="left"/>
      <w:pPr>
        <w:ind w:left="927" w:hanging="360"/>
      </w:pPr>
      <w:rPr>
        <w:rFonts w:ascii="Times New Roman" w:eastAsia="Calibr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4" w15:restartNumberingAfterBreak="0">
    <w:nsid w:val="3E6159E3"/>
    <w:multiLevelType w:val="hybridMultilevel"/>
    <w:tmpl w:val="3ED85F0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0D55EA9"/>
    <w:multiLevelType w:val="hybridMultilevel"/>
    <w:tmpl w:val="248449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4954211"/>
    <w:multiLevelType w:val="hybridMultilevel"/>
    <w:tmpl w:val="C6AAF87E"/>
    <w:lvl w:ilvl="0" w:tplc="8C868AA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6197CD2"/>
    <w:multiLevelType w:val="hybridMultilevel"/>
    <w:tmpl w:val="9A88FB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AC3999"/>
    <w:multiLevelType w:val="hybridMultilevel"/>
    <w:tmpl w:val="B2529812"/>
    <w:lvl w:ilvl="0" w:tplc="7B5CF080">
      <w:start w:val="1"/>
      <w:numFmt w:val="bullet"/>
      <w:pStyle w:val="BT-EMEASMCA"/>
      <w:lvlText w:val="-"/>
      <w:lvlJc w:val="left"/>
      <w:pPr>
        <w:ind w:left="360" w:hanging="360"/>
      </w:pPr>
      <w:rPr>
        <w:rFonts w:ascii="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A864284"/>
    <w:multiLevelType w:val="hybridMultilevel"/>
    <w:tmpl w:val="143C8666"/>
    <w:lvl w:ilvl="0" w:tplc="9AE24EDC">
      <w:start w:val="1"/>
      <w:numFmt w:val="upperLetter"/>
      <w:lvlText w:val="%1."/>
      <w:lvlJc w:val="left"/>
      <w:pPr>
        <w:ind w:left="360" w:hanging="360"/>
      </w:pPr>
      <w:rPr>
        <w:rFonts w:hint="default"/>
      </w:rPr>
    </w:lvl>
    <w:lvl w:ilvl="1" w:tplc="0EA2A002">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B8A34D3"/>
    <w:multiLevelType w:val="hybridMultilevel"/>
    <w:tmpl w:val="D60411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BAC39B7"/>
    <w:multiLevelType w:val="hybridMultilevel"/>
    <w:tmpl w:val="D88E780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BE12AEA"/>
    <w:multiLevelType w:val="hybridMultilevel"/>
    <w:tmpl w:val="703898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E36400E"/>
    <w:multiLevelType w:val="hybridMultilevel"/>
    <w:tmpl w:val="3E440CB4"/>
    <w:lvl w:ilvl="0" w:tplc="04270015">
      <w:start w:val="1"/>
      <w:numFmt w:val="upperLetter"/>
      <w:lvlText w:val="%1."/>
      <w:lvlJc w:val="left"/>
      <w:pPr>
        <w:ind w:left="7874" w:hanging="360"/>
      </w:pPr>
    </w:lvl>
    <w:lvl w:ilvl="1" w:tplc="04270019" w:tentative="1">
      <w:start w:val="1"/>
      <w:numFmt w:val="lowerLetter"/>
      <w:lvlText w:val="%2."/>
      <w:lvlJc w:val="left"/>
      <w:pPr>
        <w:ind w:left="8594" w:hanging="360"/>
      </w:pPr>
    </w:lvl>
    <w:lvl w:ilvl="2" w:tplc="0427001B" w:tentative="1">
      <w:start w:val="1"/>
      <w:numFmt w:val="lowerRoman"/>
      <w:lvlText w:val="%3."/>
      <w:lvlJc w:val="right"/>
      <w:pPr>
        <w:ind w:left="9314" w:hanging="180"/>
      </w:pPr>
    </w:lvl>
    <w:lvl w:ilvl="3" w:tplc="0427000F" w:tentative="1">
      <w:start w:val="1"/>
      <w:numFmt w:val="decimal"/>
      <w:lvlText w:val="%4."/>
      <w:lvlJc w:val="left"/>
      <w:pPr>
        <w:ind w:left="10034" w:hanging="360"/>
      </w:pPr>
    </w:lvl>
    <w:lvl w:ilvl="4" w:tplc="04270019" w:tentative="1">
      <w:start w:val="1"/>
      <w:numFmt w:val="lowerLetter"/>
      <w:lvlText w:val="%5."/>
      <w:lvlJc w:val="left"/>
      <w:pPr>
        <w:ind w:left="10754" w:hanging="360"/>
      </w:pPr>
    </w:lvl>
    <w:lvl w:ilvl="5" w:tplc="0427001B" w:tentative="1">
      <w:start w:val="1"/>
      <w:numFmt w:val="lowerRoman"/>
      <w:lvlText w:val="%6."/>
      <w:lvlJc w:val="right"/>
      <w:pPr>
        <w:ind w:left="11474" w:hanging="180"/>
      </w:pPr>
    </w:lvl>
    <w:lvl w:ilvl="6" w:tplc="0427000F" w:tentative="1">
      <w:start w:val="1"/>
      <w:numFmt w:val="decimal"/>
      <w:lvlText w:val="%7."/>
      <w:lvlJc w:val="left"/>
      <w:pPr>
        <w:ind w:left="12194" w:hanging="360"/>
      </w:pPr>
    </w:lvl>
    <w:lvl w:ilvl="7" w:tplc="04270019" w:tentative="1">
      <w:start w:val="1"/>
      <w:numFmt w:val="lowerLetter"/>
      <w:lvlText w:val="%8."/>
      <w:lvlJc w:val="left"/>
      <w:pPr>
        <w:ind w:left="12914" w:hanging="360"/>
      </w:pPr>
    </w:lvl>
    <w:lvl w:ilvl="8" w:tplc="0427001B" w:tentative="1">
      <w:start w:val="1"/>
      <w:numFmt w:val="lowerRoman"/>
      <w:lvlText w:val="%9."/>
      <w:lvlJc w:val="right"/>
      <w:pPr>
        <w:ind w:left="13634" w:hanging="180"/>
      </w:pPr>
    </w:lvl>
  </w:abstractNum>
  <w:abstractNum w:abstractNumId="34" w15:restartNumberingAfterBreak="0">
    <w:nsid w:val="4F053158"/>
    <w:multiLevelType w:val="hybridMultilevel"/>
    <w:tmpl w:val="B2D29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06E4183"/>
    <w:multiLevelType w:val="hybridMultilevel"/>
    <w:tmpl w:val="51B887C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5175360F"/>
    <w:multiLevelType w:val="hybridMultilevel"/>
    <w:tmpl w:val="A05EBA5C"/>
    <w:lvl w:ilvl="0" w:tplc="0B72839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EB0293"/>
    <w:multiLevelType w:val="hybridMultilevel"/>
    <w:tmpl w:val="61429794"/>
    <w:lvl w:ilvl="0" w:tplc="8E0CE64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BF5209"/>
    <w:multiLevelType w:val="hybridMultilevel"/>
    <w:tmpl w:val="88DAA660"/>
    <w:lvl w:ilvl="0" w:tplc="04270003">
      <w:start w:val="1"/>
      <w:numFmt w:val="bullet"/>
      <w:lvlText w:val="o"/>
      <w:lvlJc w:val="left"/>
      <w:pPr>
        <w:ind w:left="1080" w:hanging="360"/>
      </w:pPr>
      <w:rPr>
        <w:rFonts w:ascii="Courier New" w:hAnsi="Courier New" w:cs="Courier New" w:hint="default"/>
      </w:rPr>
    </w:lvl>
    <w:lvl w:ilvl="1" w:tplc="04270003">
      <w:start w:val="1"/>
      <w:numFmt w:val="bullet"/>
      <w:lvlText w:val="o"/>
      <w:lvlJc w:val="left"/>
      <w:pPr>
        <w:ind w:left="1069" w:hanging="360"/>
      </w:pPr>
      <w:rPr>
        <w:rFonts w:ascii="Courier New" w:hAnsi="Courier New" w:cs="Courier New" w:hint="default"/>
      </w:rPr>
    </w:lvl>
    <w:lvl w:ilvl="2" w:tplc="1B46D352">
      <w:start w:val="2"/>
      <w:numFmt w:val="bullet"/>
      <w:lvlText w:val="•"/>
      <w:lvlJc w:val="left"/>
      <w:pPr>
        <w:ind w:left="2520" w:hanging="360"/>
      </w:pPr>
      <w:rPr>
        <w:rFonts w:ascii="MS Mincho" w:eastAsia="MS Mincho" w:hAnsi="MS Mincho" w:cs="Times New Roman" w:hint="eastAsia"/>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59AF581F"/>
    <w:multiLevelType w:val="hybridMultilevel"/>
    <w:tmpl w:val="A6849DEA"/>
    <w:lvl w:ilvl="0" w:tplc="A992F88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5CB00B11"/>
    <w:multiLevelType w:val="hybridMultilevel"/>
    <w:tmpl w:val="4C7ED72C"/>
    <w:lvl w:ilvl="0" w:tplc="60D65E6C">
      <w:numFmt w:val="bullet"/>
      <w:lvlText w:val="-"/>
      <w:lvlJc w:val="left"/>
      <w:pPr>
        <w:ind w:left="502" w:hanging="360"/>
      </w:pPr>
      <w:rPr>
        <w:rFonts w:ascii="Times New Roman" w:eastAsia="Calibri" w:hAnsi="Times New Roman" w:cs="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1" w15:restartNumberingAfterBreak="0">
    <w:nsid w:val="5D460CA9"/>
    <w:multiLevelType w:val="hybridMultilevel"/>
    <w:tmpl w:val="0DFA6BB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62AB14FD"/>
    <w:multiLevelType w:val="hybridMultilevel"/>
    <w:tmpl w:val="E0BC05D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C5B28F9"/>
    <w:multiLevelType w:val="hybridMultilevel"/>
    <w:tmpl w:val="10642870"/>
    <w:lvl w:ilvl="0" w:tplc="8C868AA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F9337D0"/>
    <w:multiLevelType w:val="hybridMultilevel"/>
    <w:tmpl w:val="0AD02348"/>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DE6038"/>
    <w:multiLevelType w:val="hybridMultilevel"/>
    <w:tmpl w:val="DA021C9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6" w15:restartNumberingAfterBreak="0">
    <w:nsid w:val="75B90D20"/>
    <w:multiLevelType w:val="hybridMultilevel"/>
    <w:tmpl w:val="7F7E8674"/>
    <w:lvl w:ilvl="0" w:tplc="A0A41C1E">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9086A5F"/>
    <w:multiLevelType w:val="hybridMultilevel"/>
    <w:tmpl w:val="B7388D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CC31C11"/>
    <w:multiLevelType w:val="hybridMultilevel"/>
    <w:tmpl w:val="DCEE3A4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E5B4223"/>
    <w:multiLevelType w:val="hybridMultilevel"/>
    <w:tmpl w:val="8072229A"/>
    <w:lvl w:ilvl="0" w:tplc="60D65E6C">
      <w:numFmt w:val="bullet"/>
      <w:lvlText w:val="-"/>
      <w:lvlJc w:val="left"/>
      <w:pPr>
        <w:ind w:left="360" w:hanging="360"/>
      </w:pPr>
      <w:rPr>
        <w:rFonts w:ascii="Times New Roman" w:eastAsia="Calibri"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38"/>
  </w:num>
  <w:num w:numId="2">
    <w:abstractNumId w:val="15"/>
  </w:num>
  <w:num w:numId="3">
    <w:abstractNumId w:val="20"/>
  </w:num>
  <w:num w:numId="4">
    <w:abstractNumId w:val="9"/>
  </w:num>
  <w:num w:numId="5">
    <w:abstractNumId w:val="18"/>
  </w:num>
  <w:num w:numId="6">
    <w:abstractNumId w:val="12"/>
  </w:num>
  <w:num w:numId="7">
    <w:abstractNumId w:val="14"/>
  </w:num>
  <w:num w:numId="8">
    <w:abstractNumId w:val="49"/>
  </w:num>
  <w:num w:numId="9">
    <w:abstractNumId w:val="40"/>
  </w:num>
  <w:num w:numId="10">
    <w:abstractNumId w:val="46"/>
  </w:num>
  <w:num w:numId="11">
    <w:abstractNumId w:val="23"/>
  </w:num>
  <w:num w:numId="12">
    <w:abstractNumId w:val="1"/>
  </w:num>
  <w:num w:numId="13">
    <w:abstractNumId w:val="28"/>
  </w:num>
  <w:num w:numId="14">
    <w:abstractNumId w:val="41"/>
  </w:num>
  <w:num w:numId="15">
    <w:abstractNumId w:val="39"/>
  </w:num>
  <w:num w:numId="16">
    <w:abstractNumId w:val="11"/>
  </w:num>
  <w:num w:numId="17">
    <w:abstractNumId w:val="8"/>
  </w:num>
  <w:num w:numId="18">
    <w:abstractNumId w:val="0"/>
  </w:num>
  <w:num w:numId="19">
    <w:abstractNumId w:val="35"/>
  </w:num>
  <w:num w:numId="20">
    <w:abstractNumId w:val="16"/>
  </w:num>
  <w:num w:numId="21">
    <w:abstractNumId w:val="45"/>
  </w:num>
  <w:num w:numId="22">
    <w:abstractNumId w:val="33"/>
  </w:num>
  <w:num w:numId="23">
    <w:abstractNumId w:val="42"/>
  </w:num>
  <w:num w:numId="24">
    <w:abstractNumId w:val="31"/>
  </w:num>
  <w:num w:numId="25">
    <w:abstractNumId w:val="21"/>
  </w:num>
  <w:num w:numId="26">
    <w:abstractNumId w:val="48"/>
  </w:num>
  <w:num w:numId="27">
    <w:abstractNumId w:val="2"/>
  </w:num>
  <w:num w:numId="28">
    <w:abstractNumId w:val="44"/>
  </w:num>
  <w:num w:numId="29">
    <w:abstractNumId w:val="5"/>
  </w:num>
  <w:num w:numId="30">
    <w:abstractNumId w:val="29"/>
  </w:num>
  <w:num w:numId="31">
    <w:abstractNumId w:val="37"/>
  </w:num>
  <w:num w:numId="32">
    <w:abstractNumId w:val="36"/>
  </w:num>
  <w:num w:numId="33">
    <w:abstractNumId w:val="22"/>
  </w:num>
  <w:num w:numId="34">
    <w:abstractNumId w:val="30"/>
  </w:num>
  <w:num w:numId="35">
    <w:abstractNumId w:val="47"/>
  </w:num>
  <w:num w:numId="36">
    <w:abstractNumId w:val="10"/>
  </w:num>
  <w:num w:numId="37">
    <w:abstractNumId w:val="24"/>
  </w:num>
  <w:num w:numId="38">
    <w:abstractNumId w:val="3"/>
  </w:num>
  <w:num w:numId="39">
    <w:abstractNumId w:val="19"/>
  </w:num>
  <w:num w:numId="40">
    <w:abstractNumId w:val="13"/>
  </w:num>
  <w:num w:numId="41">
    <w:abstractNumId w:val="25"/>
  </w:num>
  <w:num w:numId="42">
    <w:abstractNumId w:val="32"/>
  </w:num>
  <w:num w:numId="43">
    <w:abstractNumId w:val="43"/>
  </w:num>
  <w:num w:numId="44">
    <w:abstractNumId w:val="27"/>
  </w:num>
  <w:num w:numId="45">
    <w:abstractNumId w:val="34"/>
  </w:num>
  <w:num w:numId="46">
    <w:abstractNumId w:val="26"/>
  </w:num>
  <w:num w:numId="47">
    <w:abstractNumId w:val="7"/>
  </w:num>
  <w:num w:numId="48">
    <w:abstractNumId w:val="17"/>
  </w:num>
  <w:num w:numId="49">
    <w:abstractNumId w:val="4"/>
  </w:num>
  <w:num w:numId="50">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de-DE" w:vendorID="64" w:dllVersion="131078" w:nlCheck="1" w:checkStyle="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668"/>
    <w:rsid w:val="000021A7"/>
    <w:rsid w:val="00002A82"/>
    <w:rsid w:val="00032A57"/>
    <w:rsid w:val="00051199"/>
    <w:rsid w:val="0006189D"/>
    <w:rsid w:val="00097A62"/>
    <w:rsid w:val="000B14D1"/>
    <w:rsid w:val="0010293B"/>
    <w:rsid w:val="00102D95"/>
    <w:rsid w:val="001105B3"/>
    <w:rsid w:val="00112BAB"/>
    <w:rsid w:val="0011326C"/>
    <w:rsid w:val="00143850"/>
    <w:rsid w:val="00156E2B"/>
    <w:rsid w:val="00193EB0"/>
    <w:rsid w:val="001C2DED"/>
    <w:rsid w:val="001C5A4D"/>
    <w:rsid w:val="001E44DE"/>
    <w:rsid w:val="001F31FC"/>
    <w:rsid w:val="00211892"/>
    <w:rsid w:val="0022016A"/>
    <w:rsid w:val="00235013"/>
    <w:rsid w:val="00240388"/>
    <w:rsid w:val="00253AFB"/>
    <w:rsid w:val="00257E52"/>
    <w:rsid w:val="002754D8"/>
    <w:rsid w:val="002E0CD1"/>
    <w:rsid w:val="002E5122"/>
    <w:rsid w:val="002F07E7"/>
    <w:rsid w:val="00307063"/>
    <w:rsid w:val="00327916"/>
    <w:rsid w:val="00331A8D"/>
    <w:rsid w:val="003476FC"/>
    <w:rsid w:val="0035542E"/>
    <w:rsid w:val="003649F5"/>
    <w:rsid w:val="003A7A39"/>
    <w:rsid w:val="003C4FB1"/>
    <w:rsid w:val="00431949"/>
    <w:rsid w:val="00456E19"/>
    <w:rsid w:val="004962DC"/>
    <w:rsid w:val="004C1ECD"/>
    <w:rsid w:val="005542AC"/>
    <w:rsid w:val="00562151"/>
    <w:rsid w:val="00602D07"/>
    <w:rsid w:val="0066513E"/>
    <w:rsid w:val="00676E84"/>
    <w:rsid w:val="006C40E2"/>
    <w:rsid w:val="006C702B"/>
    <w:rsid w:val="00722B8F"/>
    <w:rsid w:val="0075626A"/>
    <w:rsid w:val="007F1F7B"/>
    <w:rsid w:val="0080366E"/>
    <w:rsid w:val="00841EFD"/>
    <w:rsid w:val="0086151D"/>
    <w:rsid w:val="00865323"/>
    <w:rsid w:val="008B128E"/>
    <w:rsid w:val="008E2311"/>
    <w:rsid w:val="00921481"/>
    <w:rsid w:val="00940DB6"/>
    <w:rsid w:val="0094607A"/>
    <w:rsid w:val="00946B9D"/>
    <w:rsid w:val="0097355F"/>
    <w:rsid w:val="00992F42"/>
    <w:rsid w:val="00993182"/>
    <w:rsid w:val="009953F2"/>
    <w:rsid w:val="00A43D35"/>
    <w:rsid w:val="00A60849"/>
    <w:rsid w:val="00B04025"/>
    <w:rsid w:val="00B1271B"/>
    <w:rsid w:val="00B40CC7"/>
    <w:rsid w:val="00B5090A"/>
    <w:rsid w:val="00B80925"/>
    <w:rsid w:val="00BA2B32"/>
    <w:rsid w:val="00BB525D"/>
    <w:rsid w:val="00BB7668"/>
    <w:rsid w:val="00BF72D5"/>
    <w:rsid w:val="00C463C7"/>
    <w:rsid w:val="00C65E72"/>
    <w:rsid w:val="00C6682A"/>
    <w:rsid w:val="00C92F09"/>
    <w:rsid w:val="00CB598B"/>
    <w:rsid w:val="00CE1998"/>
    <w:rsid w:val="00D130E0"/>
    <w:rsid w:val="00D24F81"/>
    <w:rsid w:val="00D25D90"/>
    <w:rsid w:val="00D31CD1"/>
    <w:rsid w:val="00D426D3"/>
    <w:rsid w:val="00D639DD"/>
    <w:rsid w:val="00D725D4"/>
    <w:rsid w:val="00D835F2"/>
    <w:rsid w:val="00DA2E4C"/>
    <w:rsid w:val="00DE713E"/>
    <w:rsid w:val="00E31FAF"/>
    <w:rsid w:val="00E45FC7"/>
    <w:rsid w:val="00E6217A"/>
    <w:rsid w:val="00E8122D"/>
    <w:rsid w:val="00EC5224"/>
    <w:rsid w:val="00ED5715"/>
    <w:rsid w:val="00F12CE3"/>
    <w:rsid w:val="00F25949"/>
    <w:rsid w:val="00F3423C"/>
    <w:rsid w:val="00F3621F"/>
    <w:rsid w:val="00F7560E"/>
    <w:rsid w:val="00F978BE"/>
    <w:rsid w:val="00FE5C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334EE62-276B-409E-A70B-2958CE8A0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paragraph" w:styleId="Antrat1">
    <w:name w:val="heading 1"/>
    <w:basedOn w:val="prastasis"/>
    <w:next w:val="prastasis"/>
    <w:link w:val="Antrat1Diagrama"/>
    <w:uiPriority w:val="9"/>
    <w:qFormat/>
    <w:pPr>
      <w:keepNext/>
      <w:keepLines/>
      <w:spacing w:before="480" w:after="0"/>
      <w:outlineLvl w:val="0"/>
    </w:pPr>
    <w:rPr>
      <w:rFonts w:ascii="Cambria" w:eastAsia="Times New Roman" w:hAnsi="Cambria"/>
      <w:b/>
      <w:bCs/>
      <w:color w:val="365F91"/>
      <w:sz w:val="28"/>
      <w:szCs w:val="28"/>
    </w:rPr>
  </w:style>
  <w:style w:type="paragraph" w:styleId="Antrat2">
    <w:name w:val="heading 2"/>
    <w:basedOn w:val="prastasis"/>
    <w:next w:val="prastasis"/>
    <w:link w:val="Antrat2Diagrama"/>
    <w:uiPriority w:val="9"/>
    <w:semiHidden/>
    <w:unhideWhenUsed/>
    <w:qFormat/>
    <w:pPr>
      <w:keepNext/>
      <w:keepLines/>
      <w:spacing w:before="200" w:after="0"/>
      <w:outlineLvl w:val="1"/>
    </w:pPr>
    <w:rPr>
      <w:rFonts w:ascii="Cambria" w:eastAsia="Times New Roman" w:hAnsi="Cambria"/>
      <w:b/>
      <w:bCs/>
      <w:color w:val="4F81BD"/>
      <w:sz w:val="26"/>
      <w:szCs w:val="26"/>
    </w:rPr>
  </w:style>
  <w:style w:type="paragraph" w:styleId="Antrat3">
    <w:name w:val="heading 3"/>
    <w:basedOn w:val="prastasis"/>
    <w:next w:val="prastasis"/>
    <w:link w:val="Antrat3Diagrama"/>
    <w:uiPriority w:val="9"/>
    <w:semiHidden/>
    <w:unhideWhenUsed/>
    <w:qFormat/>
    <w:pPr>
      <w:keepNext/>
      <w:keepLines/>
      <w:spacing w:before="200" w:after="0"/>
      <w:outlineLvl w:val="2"/>
    </w:pPr>
    <w:rPr>
      <w:rFonts w:ascii="Cambria" w:eastAsia="Times New Roman" w:hAnsi="Cambria"/>
      <w:b/>
      <w:bCs/>
      <w:color w:val="4F81BD"/>
    </w:rPr>
  </w:style>
  <w:style w:type="paragraph" w:styleId="Antrat4">
    <w:name w:val="heading 4"/>
    <w:basedOn w:val="prastasis"/>
    <w:next w:val="prastasis"/>
    <w:link w:val="Antrat4Diagrama"/>
    <w:uiPriority w:val="9"/>
    <w:semiHidden/>
    <w:unhideWhenUsed/>
    <w:qFormat/>
    <w:pPr>
      <w:keepNext/>
      <w:keepLines/>
      <w:spacing w:before="200" w:after="0"/>
      <w:outlineLvl w:val="3"/>
    </w:pPr>
    <w:rPr>
      <w:rFonts w:ascii="Cambria" w:eastAsia="Times New Roman"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Pr>
      <w:rFonts w:ascii="Cambria" w:eastAsia="Times New Roman" w:hAnsi="Cambria" w:cs="Times New Roman"/>
      <w:b/>
      <w:bCs/>
      <w:color w:val="365F91"/>
      <w:sz w:val="28"/>
      <w:szCs w:val="28"/>
    </w:rPr>
  </w:style>
  <w:style w:type="character" w:customStyle="1" w:styleId="Antrat2Diagrama">
    <w:name w:val="Antraštė 2 Diagrama"/>
    <w:link w:val="Antrat2"/>
    <w:uiPriority w:val="9"/>
    <w:semiHidden/>
    <w:rPr>
      <w:rFonts w:ascii="Cambria" w:eastAsia="Times New Roman" w:hAnsi="Cambria" w:cs="Times New Roman"/>
      <w:b/>
      <w:bCs/>
      <w:color w:val="4F81BD"/>
      <w:sz w:val="26"/>
      <w:szCs w:val="26"/>
    </w:rPr>
  </w:style>
  <w:style w:type="character" w:customStyle="1" w:styleId="Antrat3Diagrama">
    <w:name w:val="Antraštė 3 Diagrama"/>
    <w:link w:val="Antrat3"/>
    <w:uiPriority w:val="9"/>
    <w:semiHidden/>
    <w:rPr>
      <w:rFonts w:ascii="Cambria" w:eastAsia="Times New Roman" w:hAnsi="Cambria" w:cs="Times New Roman"/>
      <w:b/>
      <w:bCs/>
      <w:color w:val="4F81BD"/>
    </w:rPr>
  </w:style>
  <w:style w:type="character" w:styleId="Hipersaitas">
    <w:name w:val="Hyperlink"/>
    <w:unhideWhenUsed/>
    <w:rPr>
      <w:color w:val="0000FF"/>
      <w:u w:val="single"/>
    </w:rPr>
  </w:style>
  <w:style w:type="paragraph" w:customStyle="1" w:styleId="PI-1EMEASMCA">
    <w:name w:val="PI-1 EMEA_SMCA"/>
    <w:basedOn w:val="Antrat2"/>
    <w:autoRedefine/>
    <w:pPr>
      <w:keepLines w:val="0"/>
      <w:tabs>
        <w:tab w:val="left" w:pos="567"/>
      </w:tabs>
      <w:spacing w:before="0" w:line="240" w:lineRule="auto"/>
      <w:jc w:val="both"/>
    </w:pPr>
    <w:rPr>
      <w:rFonts w:ascii="Times New Roman" w:hAnsi="Times New Roman"/>
      <w:bCs w:val="0"/>
      <w:color w:val="auto"/>
      <w:sz w:val="22"/>
      <w:szCs w:val="22"/>
      <w:lang w:val="lt-LT"/>
    </w:rPr>
  </w:style>
  <w:style w:type="character" w:customStyle="1" w:styleId="PI-1labEMEASMCAChar">
    <w:name w:val="PI-1_lab EMEA_SMCA Char"/>
    <w:link w:val="PI-1labEMEASMCA"/>
    <w:locked/>
    <w:rPr>
      <w:b/>
      <w:noProof/>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spacing w:after="0" w:line="240" w:lineRule="auto"/>
      <w:jc w:val="both"/>
    </w:pPr>
    <w:rPr>
      <w:b/>
      <w:noProof/>
    </w:rPr>
  </w:style>
  <w:style w:type="paragraph" w:customStyle="1" w:styleId="PI-2EMEASMCA">
    <w:name w:val="PI-2 EMEA_SMCA"/>
    <w:basedOn w:val="Antrat3"/>
    <w:autoRedefine/>
    <w:rsid w:val="0022016A"/>
    <w:pPr>
      <w:tabs>
        <w:tab w:val="left" w:pos="567"/>
      </w:tabs>
      <w:spacing w:before="0" w:line="240" w:lineRule="auto"/>
      <w:ind w:left="567" w:hanging="567"/>
      <w:jc w:val="both"/>
    </w:pPr>
    <w:rPr>
      <w:rFonts w:ascii="Times New Roman" w:hAnsi="Times New Roman"/>
      <w:bCs w:val="0"/>
      <w:color w:val="auto"/>
      <w:kern w:val="28"/>
      <w:lang w:val="lt-LT"/>
    </w:rPr>
  </w:style>
  <w:style w:type="character" w:customStyle="1" w:styleId="BTEMEASMCAChar">
    <w:name w:val="BT EMEA_SMCA Char"/>
    <w:link w:val="BTEMEASMCA"/>
    <w:locked/>
    <w:rsid w:val="008B128E"/>
    <w:rPr>
      <w:rFonts w:ascii="Times New Roman" w:eastAsia="Calibri" w:hAnsi="Times New Roman" w:cs="Times New Roman"/>
      <w:noProof/>
      <w:lang w:val="lt-LT"/>
    </w:rPr>
  </w:style>
  <w:style w:type="paragraph" w:customStyle="1" w:styleId="BTEMEASMCA">
    <w:name w:val="BT EMEA_SMCA"/>
    <w:basedOn w:val="prastasis"/>
    <w:link w:val="BTEMEASMCAChar"/>
    <w:autoRedefine/>
    <w:rsid w:val="008B128E"/>
    <w:pPr>
      <w:spacing w:after="0" w:line="240" w:lineRule="auto"/>
    </w:pPr>
    <w:rPr>
      <w:rFonts w:ascii="Times New Roman" w:hAnsi="Times New Roman"/>
      <w:noProof/>
      <w:lang w:val="lt-LT"/>
    </w:rPr>
  </w:style>
  <w:style w:type="character" w:customStyle="1" w:styleId="TTEMEASMCAChar">
    <w:name w:val="TT EMEA_SMCA Char"/>
    <w:link w:val="TTEMEASMCA"/>
    <w:locked/>
    <w:rPr>
      <w:rFonts w:ascii="Times New Roman" w:hAnsi="Times New Roman" w:cs="Times New Roman"/>
      <w:b/>
      <w:lang w:val="lt-LT"/>
    </w:rPr>
  </w:style>
  <w:style w:type="paragraph" w:customStyle="1" w:styleId="TTEMEASMCA">
    <w:name w:val="TT EMEA_SMCA"/>
    <w:basedOn w:val="Antrat1"/>
    <w:link w:val="TTEMEASMCAChar"/>
    <w:autoRedefine/>
    <w:pPr>
      <w:keepNext w:val="0"/>
      <w:keepLines w:val="0"/>
      <w:tabs>
        <w:tab w:val="left" w:pos="567"/>
      </w:tabs>
      <w:spacing w:before="0" w:line="240" w:lineRule="auto"/>
      <w:ind w:left="1287" w:hanging="1287"/>
      <w:jc w:val="center"/>
    </w:pPr>
    <w:rPr>
      <w:rFonts w:ascii="Times New Roman" w:eastAsia="Calibri" w:hAnsi="Times New Roman"/>
      <w:bCs w:val="0"/>
      <w:color w:val="auto"/>
      <w:sz w:val="22"/>
      <w:szCs w:val="22"/>
      <w:lang w:val="lt-LT"/>
    </w:rPr>
  </w:style>
  <w:style w:type="paragraph" w:customStyle="1" w:styleId="BTAnIIEMEASMCA">
    <w:name w:val="BT(AnII) EMEA_SMCA"/>
    <w:basedOn w:val="Debesliotekstas"/>
    <w:autoRedefine/>
    <w:pPr>
      <w:tabs>
        <w:tab w:val="left" w:pos="1701"/>
      </w:tabs>
      <w:ind w:left="1701" w:hanging="567"/>
    </w:pPr>
    <w:rPr>
      <w:rFonts w:ascii="Times New Roman" w:eastAsia="Times New Roman" w:hAnsi="Times New Roman"/>
      <w:b/>
      <w:sz w:val="22"/>
      <w:szCs w:val="22"/>
      <w:lang w:val="en-GB"/>
    </w:rPr>
  </w:style>
  <w:style w:type="paragraph" w:customStyle="1" w:styleId="BT-EMEASMCA">
    <w:name w:val="BT- EMEA_SMCA"/>
    <w:basedOn w:val="BTEMEASMCA"/>
    <w:autoRedefine/>
    <w:pPr>
      <w:numPr>
        <w:numId w:val="13"/>
      </w:numPr>
      <w:tabs>
        <w:tab w:val="left" w:pos="567"/>
        <w:tab w:val="left" w:pos="1135"/>
      </w:tabs>
      <w:ind w:left="540" w:hanging="540"/>
    </w:pPr>
  </w:style>
  <w:style w:type="paragraph" w:customStyle="1" w:styleId="PI-3EMEASMCA">
    <w:name w:val="PI-3 EMEA_SMCA"/>
    <w:basedOn w:val="prastasis"/>
    <w:autoRedefine/>
    <w:pPr>
      <w:spacing w:after="0" w:line="220" w:lineRule="exact"/>
      <w:jc w:val="both"/>
    </w:pPr>
    <w:rPr>
      <w:rFonts w:ascii="Times New Roman" w:eastAsia="Times New Roman" w:hAnsi="Times New Roman"/>
      <w:b/>
      <w:bCs/>
      <w:lang w:val="lt-LT"/>
    </w:rPr>
  </w:style>
  <w:style w:type="paragraph" w:customStyle="1" w:styleId="BTbEMEASMCA">
    <w:name w:val="BT(b) EMEA_SMCA"/>
    <w:basedOn w:val="BTEMEASMCA"/>
    <w:autoRedefine/>
    <w:rPr>
      <w:b/>
    </w:rPr>
  </w:style>
  <w:style w:type="paragraph" w:customStyle="1" w:styleId="BTbeEMEASMCA">
    <w:name w:val="BT(be) EMEA_SMCA"/>
    <w:basedOn w:val="BTEMEASMCA"/>
    <w:autoRedefine/>
    <w:rPr>
      <w:b/>
    </w:rPr>
  </w:style>
  <w:style w:type="paragraph" w:customStyle="1" w:styleId="BTeEMEASMCA">
    <w:name w:val="BT(e) EMEA_SMCA"/>
    <w:basedOn w:val="BTEMEASMCA"/>
    <w:autoRedefine/>
  </w:style>
  <w:style w:type="paragraph" w:customStyle="1" w:styleId="BTuEMEASMCA">
    <w:name w:val="BT(u) EMEA_SMCA"/>
    <w:basedOn w:val="BTEMEASMCA"/>
    <w:autoRedefine/>
    <w:rPr>
      <w:u w:val="single"/>
    </w:rPr>
  </w:style>
  <w:style w:type="paragraph" w:styleId="Porat">
    <w:name w:val="footer"/>
    <w:basedOn w:val="prastasis"/>
    <w:link w:val="PoratDiagrama"/>
    <w:uiPriority w:val="99"/>
    <w:unhideWhenUsed/>
    <w:pPr>
      <w:tabs>
        <w:tab w:val="center" w:pos="4819"/>
        <w:tab w:val="right" w:pos="9638"/>
      </w:tabs>
      <w:spacing w:after="0" w:line="240" w:lineRule="auto"/>
    </w:pPr>
    <w:rPr>
      <w:rFonts w:ascii="Times New Roman" w:eastAsia="Times New Roman" w:hAnsi="Times New Roman"/>
      <w:sz w:val="24"/>
      <w:szCs w:val="24"/>
      <w:lang w:val="lt-LT"/>
    </w:rPr>
  </w:style>
  <w:style w:type="character" w:customStyle="1" w:styleId="PoratDiagrama">
    <w:name w:val="Poraštė Diagrama"/>
    <w:link w:val="Porat"/>
    <w:uiPriority w:val="99"/>
    <w:rPr>
      <w:rFonts w:ascii="Times New Roman" w:eastAsia="Times New Roman" w:hAnsi="Times New Roman" w:cs="Times New Roman"/>
      <w:sz w:val="24"/>
      <w:szCs w:val="24"/>
      <w:lang w:val="lt-LT"/>
    </w:rPr>
  </w:style>
  <w:style w:type="paragraph" w:customStyle="1" w:styleId="Default">
    <w:name w:val="Default"/>
    <w:pPr>
      <w:widowControl w:val="0"/>
      <w:autoSpaceDE w:val="0"/>
      <w:autoSpaceDN w:val="0"/>
      <w:adjustRightInd w:val="0"/>
    </w:pPr>
    <w:rPr>
      <w:rFonts w:ascii="Times New Roman" w:eastAsia="Times New Roman" w:hAnsi="Times New Roman"/>
      <w:color w:val="000000"/>
      <w:sz w:val="24"/>
      <w:szCs w:val="24"/>
      <w:lang w:val="de-DE" w:eastAsia="de-DE"/>
    </w:rPr>
  </w:style>
  <w:style w:type="paragraph" w:styleId="Debesliotekstas">
    <w:name w:val="Balloon Text"/>
    <w:basedOn w:val="prastasis"/>
    <w:link w:val="DebesliotekstasDiagrama"/>
    <w:uiPriority w:val="99"/>
    <w:semiHidden/>
    <w:unhideWhenUsed/>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Pr>
      <w:rFonts w:ascii="Tahoma" w:hAnsi="Tahoma" w:cs="Tahoma"/>
      <w:sz w:val="16"/>
      <w:szCs w:val="16"/>
    </w:r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link w:val="Komentarotekstas"/>
    <w:uiPriority w:val="99"/>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b/>
      <w:bCs/>
      <w:sz w:val="20"/>
      <w:szCs w:val="20"/>
    </w:rPr>
  </w:style>
  <w:style w:type="paragraph" w:styleId="Antrats">
    <w:name w:val="header"/>
    <w:basedOn w:val="prastasis"/>
    <w:link w:val="AntratsDiagrama"/>
    <w:uiPriority w:val="99"/>
    <w:unhideWhenUs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tyle>
  <w:style w:type="paragraph" w:styleId="Pataisymai">
    <w:name w:val="Revision"/>
    <w:hidden/>
    <w:uiPriority w:val="99"/>
    <w:semiHidden/>
    <w:rPr>
      <w:sz w:val="22"/>
      <w:szCs w:val="22"/>
      <w:lang w:val="en-US" w:eastAsia="en-US"/>
    </w:rPr>
  </w:style>
  <w:style w:type="paragraph" w:styleId="HTMLiankstoformatuotas">
    <w:name w:val="HTML Preformatted"/>
    <w:basedOn w:val="prastasis"/>
    <w:link w:val="HTMLiankstoformatuotasDiagrama"/>
    <w:uiPriority w:val="99"/>
    <w:unhideWhenUsed/>
    <w:pPr>
      <w:spacing w:after="0" w:line="240" w:lineRule="auto"/>
    </w:pPr>
    <w:rPr>
      <w:rFonts w:ascii="Consolas" w:hAnsi="Consolas"/>
      <w:sz w:val="20"/>
      <w:szCs w:val="20"/>
    </w:rPr>
  </w:style>
  <w:style w:type="character" w:customStyle="1" w:styleId="HTMLiankstoformatuotasDiagrama">
    <w:name w:val="HTML iš anksto formatuotas Diagrama"/>
    <w:link w:val="HTMLiankstoformatuotas"/>
    <w:uiPriority w:val="99"/>
    <w:rPr>
      <w:rFonts w:ascii="Consolas" w:hAnsi="Consolas"/>
      <w:sz w:val="20"/>
      <w:szCs w:val="20"/>
    </w:rPr>
  </w:style>
  <w:style w:type="character" w:customStyle="1" w:styleId="Antrat4Diagrama">
    <w:name w:val="Antraštė 4 Diagrama"/>
    <w:link w:val="Antrat4"/>
    <w:uiPriority w:val="9"/>
    <w:semiHidden/>
    <w:rPr>
      <w:rFonts w:ascii="Cambria" w:eastAsia="Times New Roman" w:hAnsi="Cambria" w:cs="Times New Roman"/>
      <w:b/>
      <w:bCs/>
      <w:i/>
      <w:iCs/>
      <w:color w:val="4F81BD"/>
    </w:rPr>
  </w:style>
  <w:style w:type="paragraph" w:styleId="Sraopastraipa">
    <w:name w:val="List Paragraph"/>
    <w:basedOn w:val="prastasis"/>
    <w:uiPriority w:val="34"/>
    <w:qFormat/>
    <w:pPr>
      <w:ind w:left="720"/>
      <w:contextualSpacing/>
    </w:pPr>
  </w:style>
  <w:style w:type="character" w:customStyle="1" w:styleId="UnresolvedMention1">
    <w:name w:val="Unresolved Mention1"/>
    <w:uiPriority w:val="99"/>
    <w:semiHidden/>
    <w:unhideWhenUsed/>
    <w:rPr>
      <w:color w:val="605E5C"/>
      <w:shd w:val="clear" w:color="auto" w:fill="E1DFDD"/>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Pr>
      <w:color w:val="605E5C"/>
      <w:shd w:val="clear" w:color="auto" w:fill="E1DFDD"/>
    </w:rPr>
  </w:style>
  <w:style w:type="character" w:customStyle="1" w:styleId="Neapdorotaspaminjimas">
    <w:name w:val="Neapdorotas paminėjimas"/>
    <w:uiPriority w:val="99"/>
    <w:semiHidden/>
    <w:unhideWhenUsed/>
    <w:rsid w:val="004962DC"/>
    <w:rPr>
      <w:color w:val="605E5C"/>
      <w:shd w:val="clear" w:color="auto" w:fill="E1DFDD"/>
    </w:rPr>
  </w:style>
  <w:style w:type="character" w:styleId="Perirtashipersaitas">
    <w:name w:val="FollowedHyperlink"/>
    <w:uiPriority w:val="99"/>
    <w:semiHidden/>
    <w:unhideWhenUsed/>
    <w:rsid w:val="004962DC"/>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83166">
      <w:bodyDiv w:val="1"/>
      <w:marLeft w:val="0"/>
      <w:marRight w:val="0"/>
      <w:marTop w:val="0"/>
      <w:marBottom w:val="0"/>
      <w:divBdr>
        <w:top w:val="none" w:sz="0" w:space="0" w:color="auto"/>
        <w:left w:val="none" w:sz="0" w:space="0" w:color="auto"/>
        <w:bottom w:val="none" w:sz="0" w:space="0" w:color="auto"/>
        <w:right w:val="none" w:sz="0" w:space="0" w:color="auto"/>
      </w:divBdr>
    </w:div>
    <w:div w:id="1258707584">
      <w:bodyDiv w:val="1"/>
      <w:marLeft w:val="0"/>
      <w:marRight w:val="0"/>
      <w:marTop w:val="0"/>
      <w:marBottom w:val="0"/>
      <w:divBdr>
        <w:top w:val="none" w:sz="0" w:space="0" w:color="auto"/>
        <w:left w:val="none" w:sz="0" w:space="0" w:color="auto"/>
        <w:bottom w:val="none" w:sz="0" w:space="0" w:color="auto"/>
        <w:right w:val="none" w:sz="0" w:space="0" w:color="auto"/>
      </w:divBdr>
    </w:div>
    <w:div w:id="1371610391">
      <w:bodyDiv w:val="1"/>
      <w:marLeft w:val="0"/>
      <w:marRight w:val="0"/>
      <w:marTop w:val="0"/>
      <w:marBottom w:val="0"/>
      <w:divBdr>
        <w:top w:val="none" w:sz="0" w:space="0" w:color="auto"/>
        <w:left w:val="none" w:sz="0" w:space="0" w:color="auto"/>
        <w:bottom w:val="none" w:sz="0" w:space="0" w:color="auto"/>
        <w:right w:val="none" w:sz="0" w:space="0" w:color="auto"/>
      </w:divBdr>
    </w:div>
    <w:div w:id="1891190056">
      <w:bodyDiv w:val="1"/>
      <w:marLeft w:val="0"/>
      <w:marRight w:val="0"/>
      <w:marTop w:val="0"/>
      <w:marBottom w:val="0"/>
      <w:divBdr>
        <w:top w:val="none" w:sz="0" w:space="0" w:color="auto"/>
        <w:left w:val="none" w:sz="0" w:space="0" w:color="auto"/>
        <w:bottom w:val="none" w:sz="0" w:space="0" w:color="auto"/>
        <w:right w:val="none" w:sz="0" w:space="0" w:color="auto"/>
      </w:divBdr>
    </w:div>
    <w:div w:id="195913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6ec17744773a2b2cfae26537e6e803dd">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8774dfdc1f034ec5cb07116c89300e5c"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Props1.xml><?xml version="1.0" encoding="utf-8"?>
<ds:datastoreItem xmlns:ds="http://schemas.openxmlformats.org/officeDocument/2006/customXml" ds:itemID="{F23C5D67-37FC-4F04-8091-3031C4F5A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013B5-1102-4BEB-B2D0-3D13A6953488}">
  <ds:schemaRefs>
    <ds:schemaRef ds:uri="http://schemas.microsoft.com/sharepoint/v3/contenttype/forms"/>
  </ds:schemaRefs>
</ds:datastoreItem>
</file>

<file path=customXml/itemProps3.xml><?xml version="1.0" encoding="utf-8"?>
<ds:datastoreItem xmlns:ds="http://schemas.openxmlformats.org/officeDocument/2006/customXml" ds:itemID="{1CA74164-EFD9-4AE8-BBE9-A9AB6046E4DB}">
  <ds:schemaRefs>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d19e8a94-5e0e-405d-9c1b-17bc369e11bf"/>
    <ds:schemaRef ds:uri="http://schemas.openxmlformats.org/package/2006/metadata/core-properties"/>
    <ds:schemaRef ds:uri="ea578dab-61e6-4d8f-8d68-0a59948e126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59906</Words>
  <Characters>34147</Characters>
  <Application>Microsoft Office Word</Application>
  <DocSecurity>4</DocSecurity>
  <Lines>284</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93866</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 Mockiene</dc:creator>
  <cp:keywords/>
  <cp:lastModifiedBy>Albina Burkauskaitė</cp:lastModifiedBy>
  <cp:revision>2</cp:revision>
  <dcterms:created xsi:type="dcterms:W3CDTF">2024-12-16T13:35:00Z</dcterms:created>
  <dcterms:modified xsi:type="dcterms:W3CDTF">2024-12-16T13:35:00Z</dcterms:modified>
</cp:coreProperties>
</file>