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D3A6" w14:textId="77777777" w:rsidR="00576E6E" w:rsidRPr="003E57EF" w:rsidRDefault="00576E6E" w:rsidP="00822C3E">
      <w:pPr>
        <w:widowControl w:val="0"/>
        <w:spacing w:after="0" w:line="240" w:lineRule="auto"/>
        <w:rPr>
          <w:lang w:val="lt-LT"/>
        </w:rPr>
      </w:pPr>
      <w:bookmarkStart w:id="0" w:name="_Hlk69121167"/>
    </w:p>
    <w:p w14:paraId="25E77022" w14:textId="77777777" w:rsidR="00576E6E" w:rsidRPr="00F51D8C" w:rsidRDefault="00576E6E" w:rsidP="00822C3E">
      <w:pPr>
        <w:widowControl w:val="0"/>
        <w:spacing w:after="0" w:line="240" w:lineRule="auto"/>
        <w:rPr>
          <w:lang w:val="lt-LT"/>
        </w:rPr>
      </w:pPr>
    </w:p>
    <w:p w14:paraId="3AC58040" w14:textId="77777777" w:rsidR="00576E6E" w:rsidRPr="00F51D8C" w:rsidRDefault="00576E6E" w:rsidP="00822C3E">
      <w:pPr>
        <w:widowControl w:val="0"/>
        <w:spacing w:after="0" w:line="240" w:lineRule="auto"/>
        <w:rPr>
          <w:lang w:val="lt-LT"/>
        </w:rPr>
      </w:pPr>
    </w:p>
    <w:p w14:paraId="45D5DE0F" w14:textId="77777777" w:rsidR="00576E6E" w:rsidRPr="00F51D8C" w:rsidRDefault="00576E6E" w:rsidP="00822C3E">
      <w:pPr>
        <w:widowControl w:val="0"/>
        <w:spacing w:after="0" w:line="240" w:lineRule="auto"/>
        <w:rPr>
          <w:lang w:val="lt-LT"/>
        </w:rPr>
      </w:pPr>
    </w:p>
    <w:p w14:paraId="38B4B1E0" w14:textId="77777777" w:rsidR="00576E6E" w:rsidRPr="00F51D8C" w:rsidRDefault="00576E6E" w:rsidP="00822C3E">
      <w:pPr>
        <w:widowControl w:val="0"/>
        <w:spacing w:after="0" w:line="240" w:lineRule="auto"/>
        <w:rPr>
          <w:lang w:val="lt-LT"/>
        </w:rPr>
      </w:pPr>
    </w:p>
    <w:p w14:paraId="0718C2B5" w14:textId="77777777" w:rsidR="00576E6E" w:rsidRPr="00F51D8C" w:rsidRDefault="00576E6E" w:rsidP="00822C3E">
      <w:pPr>
        <w:widowControl w:val="0"/>
        <w:spacing w:after="0" w:line="240" w:lineRule="auto"/>
        <w:rPr>
          <w:lang w:val="lt-LT"/>
        </w:rPr>
      </w:pPr>
    </w:p>
    <w:p w14:paraId="5BF2558C" w14:textId="77777777" w:rsidR="00576E6E" w:rsidRPr="00F51D8C" w:rsidRDefault="00576E6E" w:rsidP="00822C3E">
      <w:pPr>
        <w:widowControl w:val="0"/>
        <w:spacing w:after="0" w:line="240" w:lineRule="auto"/>
        <w:rPr>
          <w:lang w:val="lt-LT"/>
        </w:rPr>
      </w:pPr>
    </w:p>
    <w:p w14:paraId="7AC8B3BF" w14:textId="77777777" w:rsidR="00576E6E" w:rsidRPr="00F51D8C" w:rsidRDefault="00576E6E" w:rsidP="00822C3E">
      <w:pPr>
        <w:widowControl w:val="0"/>
        <w:spacing w:after="0" w:line="240" w:lineRule="auto"/>
        <w:rPr>
          <w:lang w:val="lt-LT"/>
        </w:rPr>
      </w:pPr>
    </w:p>
    <w:p w14:paraId="00A4A911" w14:textId="77777777" w:rsidR="00576E6E" w:rsidRPr="00F51D8C" w:rsidRDefault="00576E6E" w:rsidP="00822C3E">
      <w:pPr>
        <w:widowControl w:val="0"/>
        <w:spacing w:after="0" w:line="240" w:lineRule="auto"/>
        <w:rPr>
          <w:lang w:val="lt-LT"/>
        </w:rPr>
      </w:pPr>
    </w:p>
    <w:p w14:paraId="47F69C42" w14:textId="77777777" w:rsidR="00576E6E" w:rsidRPr="00F51D8C" w:rsidRDefault="00576E6E" w:rsidP="00822C3E">
      <w:pPr>
        <w:widowControl w:val="0"/>
        <w:spacing w:after="0" w:line="240" w:lineRule="auto"/>
        <w:rPr>
          <w:lang w:val="lt-LT"/>
        </w:rPr>
      </w:pPr>
    </w:p>
    <w:p w14:paraId="5AD57AD3" w14:textId="77777777" w:rsidR="00576E6E" w:rsidRPr="00F51D8C" w:rsidRDefault="00576E6E" w:rsidP="00822C3E">
      <w:pPr>
        <w:widowControl w:val="0"/>
        <w:spacing w:after="0" w:line="240" w:lineRule="auto"/>
        <w:rPr>
          <w:lang w:val="lt-LT"/>
        </w:rPr>
      </w:pPr>
    </w:p>
    <w:p w14:paraId="4AD5D6B4" w14:textId="77777777" w:rsidR="00576E6E" w:rsidRPr="00F51D8C" w:rsidRDefault="00576E6E" w:rsidP="00822C3E">
      <w:pPr>
        <w:widowControl w:val="0"/>
        <w:spacing w:after="0" w:line="240" w:lineRule="auto"/>
        <w:rPr>
          <w:lang w:val="lt-LT"/>
        </w:rPr>
      </w:pPr>
    </w:p>
    <w:p w14:paraId="089AA05E" w14:textId="77777777" w:rsidR="00576E6E" w:rsidRPr="00F51D8C" w:rsidRDefault="00576E6E" w:rsidP="00822C3E">
      <w:pPr>
        <w:widowControl w:val="0"/>
        <w:spacing w:after="0" w:line="240" w:lineRule="auto"/>
        <w:rPr>
          <w:lang w:val="lt-LT"/>
        </w:rPr>
      </w:pPr>
    </w:p>
    <w:p w14:paraId="2F06FBFC" w14:textId="77777777" w:rsidR="00576E6E" w:rsidRPr="00F51D8C" w:rsidRDefault="00576E6E" w:rsidP="00822C3E">
      <w:pPr>
        <w:widowControl w:val="0"/>
        <w:spacing w:after="0" w:line="240" w:lineRule="auto"/>
        <w:rPr>
          <w:lang w:val="lt-LT"/>
        </w:rPr>
      </w:pPr>
    </w:p>
    <w:p w14:paraId="39FDB11D" w14:textId="77777777" w:rsidR="00576E6E" w:rsidRPr="00F51D8C" w:rsidRDefault="00576E6E" w:rsidP="00822C3E">
      <w:pPr>
        <w:widowControl w:val="0"/>
        <w:spacing w:after="0" w:line="240" w:lineRule="auto"/>
        <w:rPr>
          <w:lang w:val="lt-LT"/>
        </w:rPr>
      </w:pPr>
    </w:p>
    <w:p w14:paraId="548072B6" w14:textId="77777777" w:rsidR="00576E6E" w:rsidRPr="00F51D8C" w:rsidRDefault="00576E6E" w:rsidP="00822C3E">
      <w:pPr>
        <w:widowControl w:val="0"/>
        <w:spacing w:after="0" w:line="240" w:lineRule="auto"/>
        <w:rPr>
          <w:lang w:val="lt-LT"/>
        </w:rPr>
      </w:pPr>
    </w:p>
    <w:p w14:paraId="5EBD8D67" w14:textId="77777777" w:rsidR="00576E6E" w:rsidRPr="00F51D8C" w:rsidRDefault="00576E6E" w:rsidP="00822C3E">
      <w:pPr>
        <w:widowControl w:val="0"/>
        <w:spacing w:after="0" w:line="240" w:lineRule="auto"/>
        <w:rPr>
          <w:lang w:val="lt-LT"/>
        </w:rPr>
      </w:pPr>
    </w:p>
    <w:p w14:paraId="28E687BA" w14:textId="77777777" w:rsidR="00576E6E" w:rsidRPr="00F51D8C" w:rsidRDefault="00576E6E" w:rsidP="00822C3E">
      <w:pPr>
        <w:widowControl w:val="0"/>
        <w:spacing w:after="0" w:line="240" w:lineRule="auto"/>
        <w:rPr>
          <w:lang w:val="lt-LT"/>
        </w:rPr>
      </w:pPr>
    </w:p>
    <w:p w14:paraId="2EF1C635" w14:textId="77777777" w:rsidR="00576E6E" w:rsidRPr="00F51D8C" w:rsidRDefault="00576E6E" w:rsidP="00822C3E">
      <w:pPr>
        <w:widowControl w:val="0"/>
        <w:spacing w:after="0" w:line="240" w:lineRule="auto"/>
        <w:rPr>
          <w:lang w:val="lt-LT"/>
        </w:rPr>
      </w:pPr>
    </w:p>
    <w:p w14:paraId="0C4DBEB7" w14:textId="77777777" w:rsidR="00576E6E" w:rsidRPr="00F51D8C" w:rsidRDefault="00576E6E" w:rsidP="00822C3E">
      <w:pPr>
        <w:widowControl w:val="0"/>
        <w:spacing w:after="0" w:line="240" w:lineRule="auto"/>
        <w:rPr>
          <w:lang w:val="lt-LT"/>
        </w:rPr>
      </w:pPr>
    </w:p>
    <w:p w14:paraId="1D9A35B2" w14:textId="77777777" w:rsidR="00576E6E" w:rsidRPr="00F51D8C" w:rsidRDefault="00576E6E" w:rsidP="00822C3E">
      <w:pPr>
        <w:widowControl w:val="0"/>
        <w:spacing w:after="0" w:line="240" w:lineRule="auto"/>
        <w:rPr>
          <w:lang w:val="lt-LT"/>
        </w:rPr>
      </w:pPr>
    </w:p>
    <w:p w14:paraId="400A9E85" w14:textId="77777777" w:rsidR="00576E6E" w:rsidRPr="00F51D8C" w:rsidRDefault="00576E6E" w:rsidP="00822C3E">
      <w:pPr>
        <w:widowControl w:val="0"/>
        <w:spacing w:after="0" w:line="240" w:lineRule="auto"/>
        <w:rPr>
          <w:lang w:val="lt-LT"/>
        </w:rPr>
      </w:pPr>
    </w:p>
    <w:p w14:paraId="72701846" w14:textId="77777777" w:rsidR="00576E6E" w:rsidRPr="00F51D8C" w:rsidRDefault="00576E6E" w:rsidP="00822C3E">
      <w:pPr>
        <w:widowControl w:val="0"/>
        <w:spacing w:after="0" w:line="240" w:lineRule="auto"/>
        <w:rPr>
          <w:lang w:val="lt-LT"/>
        </w:rPr>
      </w:pPr>
    </w:p>
    <w:p w14:paraId="51602BF7" w14:textId="77777777" w:rsidR="00576E6E" w:rsidRPr="00F51D8C" w:rsidRDefault="00576E6E" w:rsidP="00822C3E">
      <w:pPr>
        <w:widowControl w:val="0"/>
        <w:tabs>
          <w:tab w:val="left" w:pos="567"/>
        </w:tabs>
        <w:spacing w:after="0" w:line="240" w:lineRule="auto"/>
        <w:ind w:left="567" w:hanging="567"/>
        <w:jc w:val="center"/>
        <w:outlineLvl w:val="0"/>
        <w:rPr>
          <w:b/>
          <w:caps/>
          <w:lang w:val="lt-LT"/>
        </w:rPr>
      </w:pPr>
      <w:bookmarkStart w:id="1" w:name="_Toc129243096"/>
      <w:bookmarkStart w:id="2" w:name="_Toc129243221"/>
      <w:r w:rsidRPr="00F51D8C">
        <w:rPr>
          <w:b/>
          <w:caps/>
          <w:lang w:val="lt-LT"/>
        </w:rPr>
        <w:t>I PRIEDAS</w:t>
      </w:r>
      <w:bookmarkEnd w:id="1"/>
      <w:bookmarkEnd w:id="2"/>
    </w:p>
    <w:p w14:paraId="71838A5B" w14:textId="77777777" w:rsidR="00576E6E" w:rsidRPr="00F51D8C" w:rsidRDefault="00576E6E" w:rsidP="00822C3E">
      <w:pPr>
        <w:widowControl w:val="0"/>
        <w:spacing w:after="0" w:line="240" w:lineRule="auto"/>
        <w:rPr>
          <w:lang w:val="lt-LT"/>
        </w:rPr>
      </w:pPr>
    </w:p>
    <w:p w14:paraId="5E5FA6EA" w14:textId="77777777" w:rsidR="00576E6E" w:rsidRPr="00F51D8C" w:rsidRDefault="00576E6E" w:rsidP="00822C3E">
      <w:pPr>
        <w:widowControl w:val="0"/>
        <w:tabs>
          <w:tab w:val="left" w:pos="567"/>
        </w:tabs>
        <w:spacing w:after="0" w:line="240" w:lineRule="auto"/>
        <w:ind w:left="567" w:hanging="567"/>
        <w:jc w:val="center"/>
        <w:outlineLvl w:val="0"/>
        <w:rPr>
          <w:b/>
          <w:caps/>
          <w:lang w:val="lt-LT"/>
        </w:rPr>
      </w:pPr>
      <w:bookmarkStart w:id="3" w:name="_Toc129243097"/>
      <w:bookmarkStart w:id="4" w:name="_Toc129243222"/>
      <w:r w:rsidRPr="00F51D8C">
        <w:rPr>
          <w:b/>
          <w:caps/>
          <w:lang w:val="lt-LT"/>
        </w:rPr>
        <w:t>PREPARATO CHARAKTERISTIKŲ SANTRAUKA</w:t>
      </w:r>
      <w:bookmarkEnd w:id="3"/>
      <w:bookmarkEnd w:id="4"/>
    </w:p>
    <w:p w14:paraId="1693418B" w14:textId="77777777" w:rsidR="00576E6E" w:rsidRPr="00F51D8C" w:rsidRDefault="00576E6E" w:rsidP="00822C3E">
      <w:pPr>
        <w:widowControl w:val="0"/>
        <w:tabs>
          <w:tab w:val="left" w:pos="567"/>
        </w:tabs>
        <w:spacing w:after="0" w:line="240" w:lineRule="auto"/>
        <w:ind w:left="567" w:hanging="567"/>
        <w:outlineLvl w:val="1"/>
        <w:rPr>
          <w:b/>
          <w:lang w:val="lt-LT"/>
        </w:rPr>
      </w:pPr>
      <w:r w:rsidRPr="00F51D8C">
        <w:rPr>
          <w:lang w:val="lt-LT"/>
        </w:rPr>
        <w:br w:type="page"/>
      </w:r>
      <w:bookmarkStart w:id="5" w:name="_Toc129243098"/>
      <w:bookmarkStart w:id="6" w:name="_Toc129243223"/>
      <w:r w:rsidRPr="00F51D8C">
        <w:rPr>
          <w:b/>
          <w:lang w:val="lt-LT"/>
        </w:rPr>
        <w:lastRenderedPageBreak/>
        <w:t>1.</w:t>
      </w:r>
      <w:r w:rsidRPr="00F51D8C">
        <w:rPr>
          <w:b/>
          <w:lang w:val="lt-LT"/>
        </w:rPr>
        <w:tab/>
        <w:t>VAISTINIO PREPARATO PAVADINIMAS</w:t>
      </w:r>
      <w:bookmarkEnd w:id="5"/>
      <w:bookmarkEnd w:id="6"/>
    </w:p>
    <w:p w14:paraId="2A461F81" w14:textId="77777777" w:rsidR="00576E6E" w:rsidRPr="00F51D8C" w:rsidRDefault="00576E6E" w:rsidP="00822C3E">
      <w:pPr>
        <w:widowControl w:val="0"/>
        <w:spacing w:after="0" w:line="240" w:lineRule="auto"/>
        <w:rPr>
          <w:lang w:val="lt-LT"/>
        </w:rPr>
      </w:pPr>
    </w:p>
    <w:p w14:paraId="5F335F91" w14:textId="77777777" w:rsidR="003A1C8B" w:rsidRPr="00F51D8C" w:rsidRDefault="00AB351E" w:rsidP="00822C3E">
      <w:pPr>
        <w:spacing w:after="0" w:line="240" w:lineRule="auto"/>
        <w:rPr>
          <w:lang w:val="lt-LT"/>
        </w:rPr>
      </w:pPr>
      <w:r w:rsidRPr="00F51D8C">
        <w:rPr>
          <w:lang w:val="lt-LT"/>
        </w:rPr>
        <w:t>Adixemin</w:t>
      </w:r>
      <w:r w:rsidR="003A1C8B" w:rsidRPr="00F51D8C">
        <w:rPr>
          <w:lang w:val="lt-LT"/>
        </w:rPr>
        <w:t xml:space="preserve"> 20 mg </w:t>
      </w:r>
      <w:r w:rsidR="00057EE0" w:rsidRPr="00F51D8C">
        <w:rPr>
          <w:lang w:val="lt-LT"/>
        </w:rPr>
        <w:t>kietosios kapsulės</w:t>
      </w:r>
    </w:p>
    <w:p w14:paraId="50E6375C" w14:textId="77777777" w:rsidR="003A1C8B" w:rsidRPr="00F51D8C" w:rsidRDefault="00AB351E" w:rsidP="00822C3E">
      <w:pPr>
        <w:spacing w:after="0" w:line="240" w:lineRule="auto"/>
        <w:rPr>
          <w:lang w:val="lt-LT"/>
        </w:rPr>
      </w:pPr>
      <w:r w:rsidRPr="00F51D8C">
        <w:rPr>
          <w:shd w:val="clear" w:color="auto" w:fill="F2F2F2"/>
          <w:lang w:val="lt-LT"/>
        </w:rPr>
        <w:t>Adixemin</w:t>
      </w:r>
      <w:r w:rsidR="003A1C8B" w:rsidRPr="00F51D8C">
        <w:rPr>
          <w:shd w:val="clear" w:color="auto" w:fill="F2F2F2"/>
          <w:lang w:val="lt-LT"/>
        </w:rPr>
        <w:t xml:space="preserve"> 30 mg </w:t>
      </w:r>
      <w:r w:rsidR="00057EE0" w:rsidRPr="00F51D8C">
        <w:rPr>
          <w:shd w:val="clear" w:color="auto" w:fill="F2F2F2"/>
          <w:lang w:val="lt-LT"/>
        </w:rPr>
        <w:t>kietosios kapsulės</w:t>
      </w:r>
    </w:p>
    <w:p w14:paraId="2AE69DAA" w14:textId="77777777" w:rsidR="003A1C8B" w:rsidRPr="00F51D8C" w:rsidRDefault="00AB351E" w:rsidP="00822C3E">
      <w:pPr>
        <w:spacing w:after="0" w:line="240" w:lineRule="auto"/>
        <w:rPr>
          <w:lang w:val="lt-LT"/>
        </w:rPr>
      </w:pPr>
      <w:r w:rsidRPr="00F51D8C">
        <w:rPr>
          <w:shd w:val="clear" w:color="auto" w:fill="D9D9D9"/>
          <w:lang w:val="lt-LT"/>
        </w:rPr>
        <w:t>Adixemin</w:t>
      </w:r>
      <w:r w:rsidR="003A1C8B" w:rsidRPr="00F51D8C">
        <w:rPr>
          <w:shd w:val="clear" w:color="auto" w:fill="D9D9D9"/>
          <w:lang w:val="lt-LT"/>
        </w:rPr>
        <w:t xml:space="preserve"> 40 mg </w:t>
      </w:r>
      <w:r w:rsidR="00057EE0" w:rsidRPr="00F51D8C">
        <w:rPr>
          <w:shd w:val="clear" w:color="auto" w:fill="D9D9D9"/>
          <w:lang w:val="lt-LT"/>
        </w:rPr>
        <w:t>kietosios kapsulės</w:t>
      </w:r>
    </w:p>
    <w:p w14:paraId="6C3B430B" w14:textId="77777777" w:rsidR="003A1C8B" w:rsidRPr="00F51D8C" w:rsidRDefault="00AB351E" w:rsidP="00822C3E">
      <w:pPr>
        <w:spacing w:after="0" w:line="240" w:lineRule="auto"/>
        <w:rPr>
          <w:lang w:val="lt-LT"/>
        </w:rPr>
      </w:pPr>
      <w:r w:rsidRPr="00F51D8C">
        <w:rPr>
          <w:shd w:val="clear" w:color="auto" w:fill="BFBFBF"/>
          <w:lang w:val="lt-LT"/>
        </w:rPr>
        <w:t>Adixemin</w:t>
      </w:r>
      <w:r w:rsidR="003A1C8B" w:rsidRPr="00F51D8C">
        <w:rPr>
          <w:shd w:val="clear" w:color="auto" w:fill="BFBFBF"/>
          <w:lang w:val="lt-LT"/>
        </w:rPr>
        <w:t xml:space="preserve"> 50 mg </w:t>
      </w:r>
      <w:r w:rsidR="00057EE0" w:rsidRPr="00F51D8C">
        <w:rPr>
          <w:shd w:val="clear" w:color="auto" w:fill="BFBFBF"/>
          <w:lang w:val="lt-LT"/>
        </w:rPr>
        <w:t>kietosios kapsulės</w:t>
      </w:r>
    </w:p>
    <w:p w14:paraId="3887F75B" w14:textId="77777777" w:rsidR="003A1C8B" w:rsidRPr="00F51D8C" w:rsidRDefault="00AB351E" w:rsidP="00822C3E">
      <w:pPr>
        <w:spacing w:after="0" w:line="240" w:lineRule="auto"/>
        <w:rPr>
          <w:lang w:val="lt-LT"/>
        </w:rPr>
      </w:pPr>
      <w:r w:rsidRPr="00F51D8C">
        <w:rPr>
          <w:shd w:val="clear" w:color="auto" w:fill="A6A6A6"/>
          <w:lang w:val="lt-LT"/>
        </w:rPr>
        <w:t>Adixemin</w:t>
      </w:r>
      <w:r w:rsidR="003A1C8B" w:rsidRPr="00F51D8C">
        <w:rPr>
          <w:shd w:val="clear" w:color="auto" w:fill="A6A6A6"/>
          <w:lang w:val="lt-LT"/>
        </w:rPr>
        <w:t xml:space="preserve"> 60 mg </w:t>
      </w:r>
      <w:r w:rsidR="00057EE0" w:rsidRPr="00F51D8C">
        <w:rPr>
          <w:shd w:val="clear" w:color="auto" w:fill="A6A6A6"/>
          <w:lang w:val="lt-LT"/>
        </w:rPr>
        <w:t>kietosios kapsulės</w:t>
      </w:r>
    </w:p>
    <w:p w14:paraId="5329295C" w14:textId="77777777" w:rsidR="003A1C8B" w:rsidRPr="00F51D8C" w:rsidRDefault="00AB351E" w:rsidP="00822C3E">
      <w:pPr>
        <w:spacing w:after="0" w:line="240" w:lineRule="auto"/>
        <w:rPr>
          <w:lang w:val="lt-LT"/>
        </w:rPr>
      </w:pPr>
      <w:r w:rsidRPr="00F51D8C">
        <w:rPr>
          <w:shd w:val="clear" w:color="auto" w:fill="808080"/>
          <w:lang w:val="lt-LT"/>
        </w:rPr>
        <w:t>Adixemin</w:t>
      </w:r>
      <w:r w:rsidR="003A1C8B" w:rsidRPr="00F51D8C">
        <w:rPr>
          <w:shd w:val="clear" w:color="auto" w:fill="808080"/>
          <w:lang w:val="lt-LT"/>
        </w:rPr>
        <w:t xml:space="preserve"> 70 mg </w:t>
      </w:r>
      <w:r w:rsidR="00057EE0" w:rsidRPr="00F51D8C">
        <w:rPr>
          <w:shd w:val="clear" w:color="auto" w:fill="808080"/>
          <w:lang w:val="lt-LT"/>
        </w:rPr>
        <w:t>kietosios kapsulės</w:t>
      </w:r>
    </w:p>
    <w:bookmarkEnd w:id="0"/>
    <w:p w14:paraId="6D249D50" w14:textId="77777777" w:rsidR="00AC7795" w:rsidRPr="00F51D8C" w:rsidRDefault="00AC7795" w:rsidP="00822C3E">
      <w:pPr>
        <w:widowControl w:val="0"/>
        <w:spacing w:after="0" w:line="240" w:lineRule="auto"/>
        <w:rPr>
          <w:lang w:val="lt-LT"/>
        </w:rPr>
      </w:pPr>
    </w:p>
    <w:p w14:paraId="30B3FFAC" w14:textId="77777777" w:rsidR="00AC7795" w:rsidRPr="00F51D8C" w:rsidRDefault="00AC7795" w:rsidP="00822C3E">
      <w:pPr>
        <w:widowControl w:val="0"/>
        <w:spacing w:after="0" w:line="240" w:lineRule="auto"/>
        <w:rPr>
          <w:lang w:val="lt-LT"/>
        </w:rPr>
      </w:pPr>
    </w:p>
    <w:p w14:paraId="04643BD6" w14:textId="77777777" w:rsidR="00AC7795" w:rsidRPr="00F51D8C" w:rsidRDefault="00AC7795" w:rsidP="00822C3E">
      <w:pPr>
        <w:widowControl w:val="0"/>
        <w:tabs>
          <w:tab w:val="left" w:pos="567"/>
        </w:tabs>
        <w:spacing w:after="0" w:line="240" w:lineRule="auto"/>
        <w:ind w:left="567" w:hanging="567"/>
        <w:outlineLvl w:val="1"/>
        <w:rPr>
          <w:b/>
          <w:lang w:val="lt-LT"/>
        </w:rPr>
      </w:pPr>
      <w:bookmarkStart w:id="7" w:name="_Toc129243099"/>
      <w:bookmarkStart w:id="8" w:name="_Toc129243224"/>
      <w:r w:rsidRPr="00F51D8C">
        <w:rPr>
          <w:b/>
          <w:lang w:val="lt-LT"/>
        </w:rPr>
        <w:t>2.</w:t>
      </w:r>
      <w:r w:rsidRPr="00F51D8C">
        <w:rPr>
          <w:b/>
          <w:lang w:val="lt-LT"/>
        </w:rPr>
        <w:tab/>
        <w:t>KOKYBINĖ IR KIEKYBINĖ SUDĖTIS</w:t>
      </w:r>
      <w:bookmarkEnd w:id="7"/>
      <w:bookmarkEnd w:id="8"/>
    </w:p>
    <w:p w14:paraId="145825C2" w14:textId="77777777" w:rsidR="00AC7795" w:rsidRPr="00F51D8C" w:rsidRDefault="00AC7795" w:rsidP="00822C3E">
      <w:pPr>
        <w:widowControl w:val="0"/>
        <w:spacing w:after="0" w:line="240" w:lineRule="auto"/>
        <w:rPr>
          <w:lang w:val="lt-LT"/>
        </w:rPr>
      </w:pPr>
    </w:p>
    <w:p w14:paraId="14AD52FA" w14:textId="77777777" w:rsidR="003A1C8B" w:rsidRPr="00F51D8C" w:rsidRDefault="00AB351E" w:rsidP="00822C3E">
      <w:pPr>
        <w:keepNext/>
        <w:spacing w:after="0" w:line="240" w:lineRule="auto"/>
        <w:rPr>
          <w:u w:val="single"/>
          <w:lang w:val="lt-LT"/>
        </w:rPr>
      </w:pPr>
      <w:r w:rsidRPr="00F51D8C">
        <w:rPr>
          <w:u w:val="single"/>
          <w:lang w:val="lt-LT"/>
        </w:rPr>
        <w:t>Adixemin</w:t>
      </w:r>
      <w:r w:rsidR="003A1C8B" w:rsidRPr="00F51D8C">
        <w:rPr>
          <w:u w:val="single"/>
          <w:lang w:val="lt-LT"/>
        </w:rPr>
        <w:t xml:space="preserve"> 20 mg </w:t>
      </w:r>
      <w:r w:rsidR="00B82C33" w:rsidRPr="00F51D8C">
        <w:rPr>
          <w:u w:val="single"/>
          <w:lang w:val="lt-LT"/>
        </w:rPr>
        <w:t>kapsulės</w:t>
      </w:r>
    </w:p>
    <w:p w14:paraId="58550FF2" w14:textId="77777777" w:rsidR="003A1C8B" w:rsidRPr="00F51D8C" w:rsidRDefault="00FF0B93" w:rsidP="00822C3E">
      <w:pPr>
        <w:spacing w:after="0" w:line="240" w:lineRule="auto"/>
        <w:rPr>
          <w:lang w:val="lt-LT"/>
        </w:rPr>
      </w:pPr>
      <w:r w:rsidRPr="00F51D8C">
        <w:rPr>
          <w:lang w:val="lt-LT"/>
        </w:rPr>
        <w:t xml:space="preserve">Kiekvienoje kapsulėje yra </w:t>
      </w:r>
      <w:r w:rsidR="003A1C8B" w:rsidRPr="00F51D8C">
        <w:rPr>
          <w:lang w:val="lt-LT"/>
        </w:rPr>
        <w:t xml:space="preserve">20 mg </w:t>
      </w:r>
      <w:bookmarkStart w:id="9" w:name="_Hlk119591009"/>
      <w:r w:rsidR="00FA53C6" w:rsidRPr="00F51D8C">
        <w:rPr>
          <w:lang w:val="lt-LT"/>
        </w:rPr>
        <w:t>lisdeksamfetamino dimezilato</w:t>
      </w:r>
      <w:bookmarkEnd w:id="9"/>
      <w:r w:rsidR="003A1C8B" w:rsidRPr="00F51D8C">
        <w:rPr>
          <w:lang w:val="lt-LT"/>
        </w:rPr>
        <w:t xml:space="preserve">, </w:t>
      </w:r>
      <w:r w:rsidR="00FA4502" w:rsidRPr="00F51D8C">
        <w:rPr>
          <w:lang w:val="lt-LT"/>
        </w:rPr>
        <w:t>atitinkančio</w:t>
      </w:r>
      <w:r w:rsidR="003A1C8B" w:rsidRPr="00F51D8C">
        <w:rPr>
          <w:lang w:val="lt-LT"/>
        </w:rPr>
        <w:t xml:space="preserve"> 5</w:t>
      </w:r>
      <w:r w:rsidR="00FA4502" w:rsidRPr="00F51D8C">
        <w:rPr>
          <w:lang w:val="lt-LT"/>
        </w:rPr>
        <w:t>,</w:t>
      </w:r>
      <w:r w:rsidR="003A1C8B" w:rsidRPr="00F51D8C">
        <w:rPr>
          <w:lang w:val="lt-LT"/>
        </w:rPr>
        <w:t xml:space="preserve">9 mg </w:t>
      </w:r>
      <w:bookmarkStart w:id="10" w:name="_Hlk119590980"/>
      <w:r w:rsidR="001D618F" w:rsidRPr="00F51D8C">
        <w:rPr>
          <w:lang w:val="lt-LT"/>
        </w:rPr>
        <w:t>deksamfetamino</w:t>
      </w:r>
      <w:bookmarkEnd w:id="10"/>
      <w:r w:rsidR="003A1C8B" w:rsidRPr="00F51D8C">
        <w:rPr>
          <w:lang w:val="lt-LT"/>
        </w:rPr>
        <w:t>.</w:t>
      </w:r>
    </w:p>
    <w:p w14:paraId="5251898F" w14:textId="77777777" w:rsidR="003A1C8B" w:rsidRPr="00F51D8C" w:rsidRDefault="003A1C8B" w:rsidP="00822C3E">
      <w:pPr>
        <w:spacing w:after="0" w:line="240" w:lineRule="auto"/>
        <w:rPr>
          <w:lang w:val="lt-LT"/>
        </w:rPr>
      </w:pPr>
    </w:p>
    <w:p w14:paraId="1D171A34" w14:textId="77777777" w:rsidR="003A1C8B" w:rsidRPr="00F51D8C" w:rsidRDefault="00AB351E" w:rsidP="00822C3E">
      <w:pPr>
        <w:keepNext/>
        <w:spacing w:after="0" w:line="240" w:lineRule="auto"/>
        <w:rPr>
          <w:u w:val="single"/>
          <w:lang w:val="lt-LT"/>
        </w:rPr>
      </w:pPr>
      <w:r w:rsidRPr="00F51D8C">
        <w:rPr>
          <w:u w:val="single"/>
          <w:shd w:val="clear" w:color="auto" w:fill="F2F2F2"/>
          <w:lang w:val="lt-LT"/>
        </w:rPr>
        <w:t>Adixemin</w:t>
      </w:r>
      <w:r w:rsidR="003A1C8B" w:rsidRPr="00F51D8C">
        <w:rPr>
          <w:u w:val="single"/>
          <w:shd w:val="clear" w:color="auto" w:fill="F2F2F2"/>
          <w:lang w:val="lt-LT"/>
        </w:rPr>
        <w:t xml:space="preserve"> 30 mg </w:t>
      </w:r>
      <w:r w:rsidR="00B82C33" w:rsidRPr="00F51D8C">
        <w:rPr>
          <w:u w:val="single"/>
          <w:shd w:val="clear" w:color="auto" w:fill="F2F2F2"/>
          <w:lang w:val="lt-LT"/>
        </w:rPr>
        <w:t>kapsulės</w:t>
      </w:r>
    </w:p>
    <w:p w14:paraId="1A54FBE8" w14:textId="77777777" w:rsidR="003A1C8B" w:rsidRPr="00F51D8C" w:rsidRDefault="00A512EB" w:rsidP="00822C3E">
      <w:pPr>
        <w:spacing w:after="0" w:line="240" w:lineRule="auto"/>
        <w:rPr>
          <w:lang w:val="lt-LT"/>
        </w:rPr>
      </w:pPr>
      <w:r w:rsidRPr="00F51D8C">
        <w:rPr>
          <w:shd w:val="clear" w:color="auto" w:fill="F2F2F2"/>
          <w:lang w:val="lt-LT"/>
        </w:rPr>
        <w:t>Kiekvienoje kapsulėje yra</w:t>
      </w:r>
      <w:r w:rsidR="003A1C8B" w:rsidRPr="00F51D8C">
        <w:rPr>
          <w:shd w:val="clear" w:color="auto" w:fill="F2F2F2"/>
          <w:lang w:val="lt-LT"/>
        </w:rPr>
        <w:t xml:space="preserve"> 30 mg </w:t>
      </w:r>
      <w:r w:rsidR="00FA4502" w:rsidRPr="00F51D8C">
        <w:rPr>
          <w:shd w:val="clear" w:color="auto" w:fill="F2F2F2"/>
          <w:lang w:val="lt-LT"/>
        </w:rPr>
        <w:t>lisdeksamfetamino dimezilato</w:t>
      </w:r>
      <w:r w:rsidR="003A1C8B" w:rsidRPr="00F51D8C">
        <w:rPr>
          <w:shd w:val="clear" w:color="auto" w:fill="F2F2F2"/>
          <w:lang w:val="lt-LT"/>
        </w:rPr>
        <w:t xml:space="preserve">, </w:t>
      </w:r>
      <w:r w:rsidR="00FA4502" w:rsidRPr="00F51D8C">
        <w:rPr>
          <w:shd w:val="clear" w:color="auto" w:fill="F2F2F2"/>
          <w:lang w:val="lt-LT"/>
        </w:rPr>
        <w:t>atitinkančio</w:t>
      </w:r>
      <w:r w:rsidR="003A1C8B" w:rsidRPr="00F51D8C">
        <w:rPr>
          <w:shd w:val="clear" w:color="auto" w:fill="F2F2F2"/>
          <w:lang w:val="lt-LT"/>
        </w:rPr>
        <w:t xml:space="preserve"> 8</w:t>
      </w:r>
      <w:r w:rsidR="00FA4502" w:rsidRPr="00F51D8C">
        <w:rPr>
          <w:shd w:val="clear" w:color="auto" w:fill="F2F2F2"/>
          <w:lang w:val="lt-LT"/>
        </w:rPr>
        <w:t>,</w:t>
      </w:r>
      <w:r w:rsidR="003A1C8B" w:rsidRPr="00F51D8C">
        <w:rPr>
          <w:shd w:val="clear" w:color="auto" w:fill="F2F2F2"/>
          <w:lang w:val="lt-LT"/>
        </w:rPr>
        <w:t xml:space="preserve">9 mg </w:t>
      </w:r>
      <w:r w:rsidR="00FA4502" w:rsidRPr="00F51D8C">
        <w:rPr>
          <w:shd w:val="clear" w:color="auto" w:fill="F2F2F2"/>
          <w:lang w:val="lt-LT"/>
        </w:rPr>
        <w:t>deksamfetamino</w:t>
      </w:r>
      <w:r w:rsidR="003A1C8B" w:rsidRPr="00F51D8C">
        <w:rPr>
          <w:shd w:val="clear" w:color="auto" w:fill="F2F2F2"/>
          <w:lang w:val="lt-LT"/>
        </w:rPr>
        <w:t>.</w:t>
      </w:r>
    </w:p>
    <w:p w14:paraId="4950C3E7" w14:textId="77777777" w:rsidR="003A1C8B" w:rsidRPr="00F51D8C" w:rsidRDefault="003A1C8B" w:rsidP="00822C3E">
      <w:pPr>
        <w:spacing w:after="0" w:line="240" w:lineRule="auto"/>
        <w:rPr>
          <w:lang w:val="lt-LT"/>
        </w:rPr>
      </w:pPr>
    </w:p>
    <w:p w14:paraId="3A785FD7" w14:textId="77777777" w:rsidR="003A1C8B" w:rsidRPr="00F51D8C" w:rsidRDefault="00AB351E" w:rsidP="00822C3E">
      <w:pPr>
        <w:keepNext/>
        <w:spacing w:after="0" w:line="240" w:lineRule="auto"/>
        <w:rPr>
          <w:u w:val="single"/>
          <w:lang w:val="lt-LT"/>
        </w:rPr>
      </w:pPr>
      <w:bookmarkStart w:id="11" w:name="_Hlk103760381"/>
      <w:r w:rsidRPr="00F51D8C">
        <w:rPr>
          <w:u w:val="single"/>
          <w:shd w:val="clear" w:color="auto" w:fill="D9D9D9"/>
          <w:lang w:val="lt-LT"/>
        </w:rPr>
        <w:t>Adixemin</w:t>
      </w:r>
      <w:r w:rsidR="003A1C8B" w:rsidRPr="00F51D8C">
        <w:rPr>
          <w:u w:val="single"/>
          <w:shd w:val="clear" w:color="auto" w:fill="D9D9D9"/>
          <w:lang w:val="lt-LT"/>
        </w:rPr>
        <w:t xml:space="preserve"> 40 mg </w:t>
      </w:r>
      <w:r w:rsidR="00B82C33" w:rsidRPr="00F51D8C">
        <w:rPr>
          <w:u w:val="single"/>
          <w:shd w:val="clear" w:color="auto" w:fill="D9D9D9"/>
          <w:lang w:val="lt-LT"/>
        </w:rPr>
        <w:t>kapsulės</w:t>
      </w:r>
    </w:p>
    <w:bookmarkEnd w:id="11"/>
    <w:p w14:paraId="37019CAA" w14:textId="77777777" w:rsidR="003A1C8B" w:rsidRPr="00F51D8C" w:rsidRDefault="00A512EB" w:rsidP="00822C3E">
      <w:pPr>
        <w:spacing w:after="0" w:line="240" w:lineRule="auto"/>
        <w:rPr>
          <w:shd w:val="clear" w:color="auto" w:fill="D9D9D9"/>
          <w:lang w:val="lt-LT"/>
        </w:rPr>
      </w:pPr>
      <w:r w:rsidRPr="00F51D8C">
        <w:rPr>
          <w:shd w:val="clear" w:color="auto" w:fill="D9D9D9"/>
          <w:lang w:val="lt-LT"/>
        </w:rPr>
        <w:t>Kiekvienoje kapsulėje yra</w:t>
      </w:r>
      <w:r w:rsidR="003A1C8B" w:rsidRPr="00F51D8C">
        <w:rPr>
          <w:shd w:val="clear" w:color="auto" w:fill="D9D9D9"/>
          <w:lang w:val="lt-LT"/>
        </w:rPr>
        <w:t xml:space="preserve"> 40 mg </w:t>
      </w:r>
      <w:r w:rsidRPr="00F51D8C">
        <w:rPr>
          <w:shd w:val="clear" w:color="auto" w:fill="D9D9D9"/>
          <w:lang w:val="lt-LT"/>
        </w:rPr>
        <w:t>lisdeksamfetamino dimezilato</w:t>
      </w:r>
      <w:r w:rsidR="003A1C8B" w:rsidRPr="00F51D8C">
        <w:rPr>
          <w:shd w:val="clear" w:color="auto" w:fill="D9D9D9"/>
          <w:lang w:val="lt-LT"/>
        </w:rPr>
        <w:t xml:space="preserve">, </w:t>
      </w:r>
      <w:r w:rsidR="00FA4502" w:rsidRPr="00F51D8C">
        <w:rPr>
          <w:shd w:val="clear" w:color="auto" w:fill="D9D9D9"/>
          <w:lang w:val="lt-LT"/>
        </w:rPr>
        <w:t>atitinkančio</w:t>
      </w:r>
      <w:r w:rsidR="003A1C8B" w:rsidRPr="00F51D8C">
        <w:rPr>
          <w:shd w:val="clear" w:color="auto" w:fill="D9D9D9"/>
          <w:lang w:val="lt-LT"/>
        </w:rPr>
        <w:t xml:space="preserve"> 11</w:t>
      </w:r>
      <w:r w:rsidR="00FA4502" w:rsidRPr="00F51D8C">
        <w:rPr>
          <w:shd w:val="clear" w:color="auto" w:fill="D9D9D9"/>
          <w:lang w:val="lt-LT"/>
        </w:rPr>
        <w:t>,</w:t>
      </w:r>
      <w:r w:rsidR="003A1C8B" w:rsidRPr="00F51D8C">
        <w:rPr>
          <w:shd w:val="clear" w:color="auto" w:fill="D9D9D9"/>
          <w:lang w:val="lt-LT"/>
        </w:rPr>
        <w:t xml:space="preserve">9 mg </w:t>
      </w:r>
      <w:r w:rsidR="00FA4502" w:rsidRPr="00F51D8C">
        <w:rPr>
          <w:shd w:val="clear" w:color="auto" w:fill="D9D9D9"/>
          <w:lang w:val="lt-LT"/>
        </w:rPr>
        <w:t>deksamfetamino</w:t>
      </w:r>
      <w:r w:rsidR="003A1C8B" w:rsidRPr="00F51D8C">
        <w:rPr>
          <w:shd w:val="clear" w:color="auto" w:fill="D9D9D9"/>
          <w:lang w:val="lt-LT"/>
        </w:rPr>
        <w:t>.</w:t>
      </w:r>
    </w:p>
    <w:p w14:paraId="53E3EC44" w14:textId="77777777" w:rsidR="003A1C8B" w:rsidRPr="00F51D8C" w:rsidRDefault="003A1C8B" w:rsidP="00822C3E">
      <w:pPr>
        <w:spacing w:after="0" w:line="240" w:lineRule="auto"/>
        <w:rPr>
          <w:lang w:val="lt-LT"/>
        </w:rPr>
      </w:pPr>
    </w:p>
    <w:p w14:paraId="69EBC39E" w14:textId="77777777" w:rsidR="003A1C8B" w:rsidRPr="00F51D8C" w:rsidRDefault="00AB351E" w:rsidP="00822C3E">
      <w:pPr>
        <w:keepNext/>
        <w:spacing w:after="0" w:line="240" w:lineRule="auto"/>
        <w:rPr>
          <w:u w:val="single"/>
          <w:lang w:val="lt-LT"/>
        </w:rPr>
      </w:pPr>
      <w:r w:rsidRPr="00F51D8C">
        <w:rPr>
          <w:u w:val="single"/>
          <w:shd w:val="clear" w:color="auto" w:fill="BFBFBF"/>
          <w:lang w:val="lt-LT"/>
        </w:rPr>
        <w:t>Adixemin</w:t>
      </w:r>
      <w:r w:rsidR="003A1C8B" w:rsidRPr="00F51D8C">
        <w:rPr>
          <w:u w:val="single"/>
          <w:shd w:val="clear" w:color="auto" w:fill="BFBFBF"/>
          <w:lang w:val="lt-LT"/>
        </w:rPr>
        <w:t xml:space="preserve"> 50 mg </w:t>
      </w:r>
      <w:r w:rsidR="00B82C33" w:rsidRPr="00F51D8C">
        <w:rPr>
          <w:u w:val="single"/>
          <w:shd w:val="clear" w:color="auto" w:fill="BFBFBF"/>
          <w:lang w:val="lt-LT"/>
        </w:rPr>
        <w:t>kapsulės</w:t>
      </w:r>
    </w:p>
    <w:p w14:paraId="14BC7937" w14:textId="77777777" w:rsidR="003A1C8B" w:rsidRPr="00F51D8C" w:rsidRDefault="00A512EB" w:rsidP="00822C3E">
      <w:pPr>
        <w:spacing w:after="0" w:line="240" w:lineRule="auto"/>
        <w:rPr>
          <w:lang w:val="lt-LT"/>
        </w:rPr>
      </w:pPr>
      <w:r w:rsidRPr="00F51D8C">
        <w:rPr>
          <w:shd w:val="clear" w:color="auto" w:fill="BFBFBF"/>
          <w:lang w:val="lt-LT"/>
        </w:rPr>
        <w:t>Kiekvienoje kapsulėje yra</w:t>
      </w:r>
      <w:r w:rsidR="003A1C8B" w:rsidRPr="00F51D8C">
        <w:rPr>
          <w:shd w:val="clear" w:color="auto" w:fill="BFBFBF"/>
          <w:lang w:val="lt-LT"/>
        </w:rPr>
        <w:t xml:space="preserve"> 50 mg </w:t>
      </w:r>
      <w:r w:rsidRPr="00F51D8C">
        <w:rPr>
          <w:shd w:val="clear" w:color="auto" w:fill="BFBFBF"/>
          <w:lang w:val="lt-LT"/>
        </w:rPr>
        <w:t>lisdeksamfetamino dimezilato</w:t>
      </w:r>
      <w:r w:rsidR="003A1C8B" w:rsidRPr="00F51D8C">
        <w:rPr>
          <w:shd w:val="clear" w:color="auto" w:fill="BFBFBF"/>
          <w:lang w:val="lt-LT"/>
        </w:rPr>
        <w:t xml:space="preserve">, </w:t>
      </w:r>
      <w:r w:rsidR="00FA4502" w:rsidRPr="00F51D8C">
        <w:rPr>
          <w:shd w:val="clear" w:color="auto" w:fill="BFBFBF"/>
          <w:lang w:val="lt-LT"/>
        </w:rPr>
        <w:t>atitinkančio</w:t>
      </w:r>
      <w:r w:rsidR="003A1C8B" w:rsidRPr="00F51D8C">
        <w:rPr>
          <w:shd w:val="clear" w:color="auto" w:fill="BFBFBF"/>
          <w:lang w:val="lt-LT"/>
        </w:rPr>
        <w:t xml:space="preserve"> 14</w:t>
      </w:r>
      <w:r w:rsidR="00FA4502" w:rsidRPr="00F51D8C">
        <w:rPr>
          <w:shd w:val="clear" w:color="auto" w:fill="BFBFBF"/>
          <w:lang w:val="lt-LT"/>
        </w:rPr>
        <w:t>,</w:t>
      </w:r>
      <w:r w:rsidR="003A1C8B" w:rsidRPr="00F51D8C">
        <w:rPr>
          <w:shd w:val="clear" w:color="auto" w:fill="BFBFBF"/>
          <w:lang w:val="lt-LT"/>
        </w:rPr>
        <w:t xml:space="preserve">8 mg </w:t>
      </w:r>
      <w:r w:rsidR="00FA4502" w:rsidRPr="00F51D8C">
        <w:rPr>
          <w:shd w:val="clear" w:color="auto" w:fill="BFBFBF"/>
          <w:lang w:val="lt-LT"/>
        </w:rPr>
        <w:t>deksamfetamino</w:t>
      </w:r>
      <w:r w:rsidR="003A1C8B" w:rsidRPr="00F51D8C">
        <w:rPr>
          <w:shd w:val="clear" w:color="auto" w:fill="BFBFBF"/>
          <w:lang w:val="lt-LT"/>
        </w:rPr>
        <w:t>.</w:t>
      </w:r>
    </w:p>
    <w:p w14:paraId="1D82ED47" w14:textId="77777777" w:rsidR="003A1C8B" w:rsidRPr="00F51D8C" w:rsidRDefault="003A1C8B" w:rsidP="00822C3E">
      <w:pPr>
        <w:spacing w:after="0" w:line="240" w:lineRule="auto"/>
        <w:rPr>
          <w:lang w:val="lt-LT"/>
        </w:rPr>
      </w:pPr>
    </w:p>
    <w:p w14:paraId="42D57C68" w14:textId="77777777" w:rsidR="003A1C8B" w:rsidRPr="00F51D8C" w:rsidRDefault="00AB351E" w:rsidP="00822C3E">
      <w:pPr>
        <w:keepNext/>
        <w:spacing w:after="0" w:line="240" w:lineRule="auto"/>
        <w:rPr>
          <w:u w:val="single"/>
          <w:lang w:val="lt-LT"/>
        </w:rPr>
      </w:pPr>
      <w:r w:rsidRPr="00F51D8C">
        <w:rPr>
          <w:u w:val="single"/>
          <w:shd w:val="clear" w:color="auto" w:fill="A6A6A6"/>
          <w:lang w:val="lt-LT"/>
        </w:rPr>
        <w:t>Adixemin</w:t>
      </w:r>
      <w:r w:rsidR="003A1C8B" w:rsidRPr="00F51D8C">
        <w:rPr>
          <w:u w:val="single"/>
          <w:shd w:val="clear" w:color="auto" w:fill="A6A6A6"/>
          <w:lang w:val="lt-LT"/>
        </w:rPr>
        <w:t xml:space="preserve"> 60 mg </w:t>
      </w:r>
      <w:r w:rsidR="00B82C33" w:rsidRPr="00F51D8C">
        <w:rPr>
          <w:u w:val="single"/>
          <w:shd w:val="clear" w:color="auto" w:fill="A6A6A6"/>
          <w:lang w:val="lt-LT"/>
        </w:rPr>
        <w:t>kapsulės</w:t>
      </w:r>
    </w:p>
    <w:p w14:paraId="131283CA" w14:textId="77777777" w:rsidR="003A1C8B" w:rsidRPr="00F51D8C" w:rsidRDefault="00A512EB" w:rsidP="00822C3E">
      <w:pPr>
        <w:spacing w:after="0" w:line="240" w:lineRule="auto"/>
        <w:rPr>
          <w:lang w:val="lt-LT"/>
        </w:rPr>
      </w:pPr>
      <w:r w:rsidRPr="00F51D8C">
        <w:rPr>
          <w:shd w:val="clear" w:color="auto" w:fill="A6A6A6"/>
          <w:lang w:val="lt-LT"/>
        </w:rPr>
        <w:t>Kiekvienoje kapsulėje yra</w:t>
      </w:r>
      <w:r w:rsidR="003A1C8B" w:rsidRPr="00F51D8C">
        <w:rPr>
          <w:shd w:val="clear" w:color="auto" w:fill="A6A6A6"/>
          <w:lang w:val="lt-LT"/>
        </w:rPr>
        <w:t xml:space="preserve"> 60 mg </w:t>
      </w:r>
      <w:r w:rsidRPr="00F51D8C">
        <w:rPr>
          <w:shd w:val="clear" w:color="auto" w:fill="A6A6A6"/>
          <w:lang w:val="lt-LT"/>
        </w:rPr>
        <w:t>lisdeksamfetamino dimezilato</w:t>
      </w:r>
      <w:r w:rsidR="003A1C8B" w:rsidRPr="00F51D8C">
        <w:rPr>
          <w:shd w:val="clear" w:color="auto" w:fill="A6A6A6"/>
          <w:lang w:val="lt-LT"/>
        </w:rPr>
        <w:t xml:space="preserve">, </w:t>
      </w:r>
      <w:r w:rsidR="00FA4502" w:rsidRPr="00F51D8C">
        <w:rPr>
          <w:shd w:val="clear" w:color="auto" w:fill="A6A6A6"/>
          <w:lang w:val="lt-LT"/>
        </w:rPr>
        <w:t>atitinkančio</w:t>
      </w:r>
      <w:r w:rsidR="003A1C8B" w:rsidRPr="00F51D8C">
        <w:rPr>
          <w:shd w:val="clear" w:color="auto" w:fill="A6A6A6"/>
          <w:lang w:val="lt-LT"/>
        </w:rPr>
        <w:t xml:space="preserve"> 17</w:t>
      </w:r>
      <w:r w:rsidR="00FA4502" w:rsidRPr="00F51D8C">
        <w:rPr>
          <w:shd w:val="clear" w:color="auto" w:fill="A6A6A6"/>
          <w:lang w:val="lt-LT"/>
        </w:rPr>
        <w:t>,</w:t>
      </w:r>
      <w:r w:rsidR="003A1C8B" w:rsidRPr="00F51D8C">
        <w:rPr>
          <w:shd w:val="clear" w:color="auto" w:fill="A6A6A6"/>
          <w:lang w:val="lt-LT"/>
        </w:rPr>
        <w:t xml:space="preserve">8 mg </w:t>
      </w:r>
      <w:r w:rsidR="00FA4502" w:rsidRPr="00F51D8C">
        <w:rPr>
          <w:shd w:val="clear" w:color="auto" w:fill="A6A6A6"/>
          <w:lang w:val="lt-LT"/>
        </w:rPr>
        <w:t>deksamfetamino</w:t>
      </w:r>
      <w:r w:rsidR="003A1C8B" w:rsidRPr="00F51D8C">
        <w:rPr>
          <w:shd w:val="clear" w:color="auto" w:fill="A6A6A6"/>
          <w:lang w:val="lt-LT"/>
        </w:rPr>
        <w:t>.</w:t>
      </w:r>
    </w:p>
    <w:p w14:paraId="4856A656" w14:textId="77777777" w:rsidR="003A1C8B" w:rsidRPr="00F51D8C" w:rsidRDefault="003A1C8B" w:rsidP="00822C3E">
      <w:pPr>
        <w:spacing w:after="0" w:line="240" w:lineRule="auto"/>
        <w:rPr>
          <w:lang w:val="lt-LT"/>
        </w:rPr>
      </w:pPr>
    </w:p>
    <w:p w14:paraId="3F3815CC" w14:textId="77777777" w:rsidR="003A1C8B" w:rsidRPr="00F51D8C" w:rsidRDefault="00AB351E" w:rsidP="00822C3E">
      <w:pPr>
        <w:keepNext/>
        <w:spacing w:after="0" w:line="240" w:lineRule="auto"/>
        <w:rPr>
          <w:u w:val="single"/>
          <w:lang w:val="lt-LT"/>
        </w:rPr>
      </w:pPr>
      <w:r w:rsidRPr="00F51D8C">
        <w:rPr>
          <w:u w:val="single"/>
          <w:shd w:val="clear" w:color="auto" w:fill="808080"/>
          <w:lang w:val="lt-LT"/>
        </w:rPr>
        <w:t>Adixemin</w:t>
      </w:r>
      <w:r w:rsidR="003A1C8B" w:rsidRPr="00F51D8C">
        <w:rPr>
          <w:u w:val="single"/>
          <w:shd w:val="clear" w:color="auto" w:fill="808080"/>
          <w:lang w:val="lt-LT"/>
        </w:rPr>
        <w:t xml:space="preserve"> 70 mg </w:t>
      </w:r>
      <w:r w:rsidR="00B82C33" w:rsidRPr="00F51D8C">
        <w:rPr>
          <w:u w:val="single"/>
          <w:shd w:val="clear" w:color="auto" w:fill="808080"/>
          <w:lang w:val="lt-LT"/>
        </w:rPr>
        <w:t>kapsulės</w:t>
      </w:r>
    </w:p>
    <w:p w14:paraId="65A903CE" w14:textId="77777777" w:rsidR="003A1C8B" w:rsidRPr="00F51D8C" w:rsidRDefault="00A512EB" w:rsidP="00822C3E">
      <w:pPr>
        <w:spacing w:after="0" w:line="240" w:lineRule="auto"/>
        <w:rPr>
          <w:lang w:val="lt-LT"/>
        </w:rPr>
      </w:pPr>
      <w:r w:rsidRPr="00F51D8C">
        <w:rPr>
          <w:shd w:val="clear" w:color="auto" w:fill="808080"/>
          <w:lang w:val="lt-LT"/>
        </w:rPr>
        <w:t>Kiekvienoje kapsulėje yra</w:t>
      </w:r>
      <w:r w:rsidR="003A1C8B" w:rsidRPr="00F51D8C">
        <w:rPr>
          <w:shd w:val="clear" w:color="auto" w:fill="808080"/>
          <w:lang w:val="lt-LT"/>
        </w:rPr>
        <w:t xml:space="preserve"> 70 mg </w:t>
      </w:r>
      <w:r w:rsidRPr="00F51D8C">
        <w:rPr>
          <w:shd w:val="clear" w:color="auto" w:fill="808080"/>
          <w:lang w:val="lt-LT"/>
        </w:rPr>
        <w:t>lisdeksamfetamino dimezilato</w:t>
      </w:r>
      <w:r w:rsidR="003A1C8B" w:rsidRPr="00F51D8C">
        <w:rPr>
          <w:shd w:val="clear" w:color="auto" w:fill="808080"/>
          <w:lang w:val="lt-LT"/>
        </w:rPr>
        <w:t xml:space="preserve">, </w:t>
      </w:r>
      <w:r w:rsidR="00FA4502" w:rsidRPr="00F51D8C">
        <w:rPr>
          <w:shd w:val="clear" w:color="auto" w:fill="808080"/>
          <w:lang w:val="lt-LT"/>
        </w:rPr>
        <w:t>atitinkančio</w:t>
      </w:r>
      <w:r w:rsidR="003A1C8B" w:rsidRPr="00F51D8C">
        <w:rPr>
          <w:shd w:val="clear" w:color="auto" w:fill="808080"/>
          <w:lang w:val="lt-LT"/>
        </w:rPr>
        <w:t xml:space="preserve"> 20</w:t>
      </w:r>
      <w:r w:rsidR="00FA4502" w:rsidRPr="00F51D8C">
        <w:rPr>
          <w:shd w:val="clear" w:color="auto" w:fill="808080"/>
          <w:lang w:val="lt-LT"/>
        </w:rPr>
        <w:t>,</w:t>
      </w:r>
      <w:r w:rsidR="003A1C8B" w:rsidRPr="00F51D8C">
        <w:rPr>
          <w:shd w:val="clear" w:color="auto" w:fill="808080"/>
          <w:lang w:val="lt-LT"/>
        </w:rPr>
        <w:t xml:space="preserve">8 mg </w:t>
      </w:r>
      <w:r w:rsidR="00FA4502" w:rsidRPr="00F51D8C">
        <w:rPr>
          <w:shd w:val="clear" w:color="auto" w:fill="808080"/>
          <w:lang w:val="lt-LT"/>
        </w:rPr>
        <w:t>deksamfetamino</w:t>
      </w:r>
      <w:r w:rsidR="003A1C8B" w:rsidRPr="00F51D8C">
        <w:rPr>
          <w:shd w:val="clear" w:color="auto" w:fill="595959"/>
          <w:lang w:val="lt-LT"/>
        </w:rPr>
        <w:t>.</w:t>
      </w:r>
    </w:p>
    <w:p w14:paraId="1FCD8363" w14:textId="77777777" w:rsidR="003A1C8B" w:rsidRPr="00F51D8C" w:rsidRDefault="003A1C8B" w:rsidP="00822C3E">
      <w:pPr>
        <w:spacing w:after="0" w:line="240" w:lineRule="auto"/>
        <w:rPr>
          <w:lang w:val="lt-LT"/>
        </w:rPr>
      </w:pPr>
    </w:p>
    <w:p w14:paraId="2A362922" w14:textId="77777777" w:rsidR="003A1C8B" w:rsidRPr="00F51D8C" w:rsidRDefault="002A0090" w:rsidP="00822C3E">
      <w:pPr>
        <w:spacing w:after="0" w:line="240" w:lineRule="auto"/>
        <w:rPr>
          <w:lang w:val="lt-LT"/>
        </w:rPr>
      </w:pPr>
      <w:r w:rsidRPr="00F51D8C">
        <w:rPr>
          <w:lang w:val="lt-LT"/>
        </w:rPr>
        <w:t>Visos pagalbinės medžiagos išvardytos 6.1 skyriuje.</w:t>
      </w:r>
    </w:p>
    <w:p w14:paraId="7AD4D1B8" w14:textId="77777777" w:rsidR="002A0090" w:rsidRPr="00F51D8C" w:rsidRDefault="002A0090" w:rsidP="00822C3E">
      <w:pPr>
        <w:spacing w:after="0" w:line="240" w:lineRule="auto"/>
        <w:rPr>
          <w:lang w:val="lt-LT"/>
        </w:rPr>
      </w:pPr>
    </w:p>
    <w:p w14:paraId="517E6DEA" w14:textId="77777777" w:rsidR="009B552B" w:rsidRPr="00F51D8C" w:rsidRDefault="009B552B" w:rsidP="00822C3E">
      <w:pPr>
        <w:tabs>
          <w:tab w:val="left" w:pos="567"/>
        </w:tabs>
        <w:spacing w:after="0" w:line="240" w:lineRule="auto"/>
        <w:rPr>
          <w:lang w:val="lt-LT"/>
        </w:rPr>
      </w:pPr>
    </w:p>
    <w:p w14:paraId="7A4B7D66" w14:textId="77777777" w:rsidR="009B552B" w:rsidRPr="00F51D8C" w:rsidRDefault="009B552B" w:rsidP="00822C3E">
      <w:pPr>
        <w:keepNext/>
        <w:keepLines/>
        <w:tabs>
          <w:tab w:val="left" w:pos="567"/>
        </w:tabs>
        <w:spacing w:after="0" w:line="240" w:lineRule="auto"/>
        <w:outlineLvl w:val="2"/>
        <w:rPr>
          <w:lang w:val="lt-LT"/>
        </w:rPr>
      </w:pPr>
      <w:r w:rsidRPr="00F51D8C">
        <w:rPr>
          <w:b/>
          <w:lang w:val="lt-LT"/>
        </w:rPr>
        <w:t>3.</w:t>
      </w:r>
      <w:r w:rsidRPr="00F51D8C">
        <w:rPr>
          <w:b/>
          <w:lang w:val="lt-LT"/>
        </w:rPr>
        <w:tab/>
        <w:t>FARMACINĖ FORMA</w:t>
      </w:r>
    </w:p>
    <w:p w14:paraId="3D16B8A0" w14:textId="77777777" w:rsidR="003A1C8B" w:rsidRPr="00F51D8C" w:rsidRDefault="003A1C8B" w:rsidP="00822C3E">
      <w:pPr>
        <w:keepNext/>
        <w:keepLines/>
        <w:spacing w:after="0" w:line="240" w:lineRule="auto"/>
        <w:rPr>
          <w:lang w:val="lt-LT"/>
        </w:rPr>
      </w:pPr>
    </w:p>
    <w:p w14:paraId="2BB5B4A8" w14:textId="77777777" w:rsidR="003A1C8B" w:rsidRPr="00F51D8C" w:rsidRDefault="009B552B" w:rsidP="00822C3E">
      <w:pPr>
        <w:spacing w:after="0" w:line="240" w:lineRule="auto"/>
        <w:rPr>
          <w:lang w:val="lt-LT"/>
        </w:rPr>
      </w:pPr>
      <w:r w:rsidRPr="00F51D8C">
        <w:rPr>
          <w:lang w:val="lt-LT"/>
        </w:rPr>
        <w:t>Kietoji kapsulė</w:t>
      </w:r>
      <w:r w:rsidR="003A1C8B" w:rsidRPr="00F51D8C">
        <w:rPr>
          <w:lang w:val="lt-LT"/>
        </w:rPr>
        <w:t>.</w:t>
      </w:r>
    </w:p>
    <w:p w14:paraId="74E06566" w14:textId="77777777" w:rsidR="003A1C8B" w:rsidRPr="00F51D8C" w:rsidRDefault="003A1C8B" w:rsidP="00822C3E">
      <w:pPr>
        <w:spacing w:after="0" w:line="240" w:lineRule="auto"/>
        <w:rPr>
          <w:lang w:val="lt-LT"/>
        </w:rPr>
      </w:pPr>
    </w:p>
    <w:p w14:paraId="5F9EE81F" w14:textId="77777777" w:rsidR="003A1C8B" w:rsidRPr="00F51D8C" w:rsidRDefault="00AB351E" w:rsidP="00822C3E">
      <w:pPr>
        <w:keepNext/>
        <w:spacing w:after="0" w:line="240" w:lineRule="auto"/>
        <w:rPr>
          <w:u w:val="single"/>
          <w:lang w:val="lt-LT"/>
        </w:rPr>
      </w:pPr>
      <w:r w:rsidRPr="00F51D8C">
        <w:rPr>
          <w:u w:val="single"/>
          <w:lang w:val="lt-LT"/>
        </w:rPr>
        <w:t>Adixemin</w:t>
      </w:r>
      <w:r w:rsidR="003A1C8B" w:rsidRPr="00F51D8C">
        <w:rPr>
          <w:u w:val="single"/>
          <w:lang w:val="lt-LT"/>
        </w:rPr>
        <w:t xml:space="preserve"> 20 mg</w:t>
      </w:r>
      <w:r w:rsidR="009B552B" w:rsidRPr="00F51D8C">
        <w:rPr>
          <w:u w:val="single"/>
          <w:lang w:val="lt-LT"/>
        </w:rPr>
        <w:t xml:space="preserve"> kapsulė</w:t>
      </w:r>
    </w:p>
    <w:p w14:paraId="6E3BE705" w14:textId="782C5DD7" w:rsidR="00990581" w:rsidRPr="00F51D8C" w:rsidRDefault="00990581" w:rsidP="00822C3E">
      <w:pPr>
        <w:spacing w:after="0" w:line="240" w:lineRule="auto"/>
        <w:rPr>
          <w:lang w:val="lt-LT"/>
        </w:rPr>
      </w:pPr>
      <w:r w:rsidRPr="00F51D8C">
        <w:rPr>
          <w:lang w:val="lt-LT"/>
        </w:rPr>
        <w:t xml:space="preserve">Baltas dangtelis ir baltas korpusas, ant balto dangtelio ašine kryptimi atspausdinta </w:t>
      </w:r>
      <w:r w:rsidR="00975F15" w:rsidRPr="00F51D8C">
        <w:rPr>
          <w:lang w:val="lt-LT"/>
        </w:rPr>
        <w:t>„</w:t>
      </w:r>
      <w:bookmarkStart w:id="12" w:name="_Hlk227585365"/>
      <w:r w:rsidR="00B21569">
        <w:rPr>
          <w:lang w:val="lt-LT"/>
        </w:rPr>
        <w:t>LSX</w:t>
      </w:r>
      <w:bookmarkEnd w:id="12"/>
      <w:r w:rsidR="00975F15" w:rsidRPr="00F51D8C">
        <w:rPr>
          <w:lang w:val="lt-LT"/>
        </w:rPr>
        <w:t>“</w:t>
      </w:r>
      <w:r w:rsidRPr="00F51D8C">
        <w:rPr>
          <w:lang w:val="lt-LT"/>
        </w:rPr>
        <w:t xml:space="preserve">, ant balto korpuso ašine kryptimi atspausdinta </w:t>
      </w:r>
      <w:r w:rsidR="009D2102" w:rsidRPr="00F51D8C">
        <w:rPr>
          <w:lang w:val="lt-LT"/>
        </w:rPr>
        <w:t>„</w:t>
      </w:r>
      <w:r w:rsidR="00B21569">
        <w:rPr>
          <w:lang w:val="lt-LT"/>
        </w:rPr>
        <w:t>20</w:t>
      </w:r>
      <w:r w:rsidR="009D2102" w:rsidRPr="00F51D8C">
        <w:rPr>
          <w:lang w:val="lt-LT"/>
        </w:rPr>
        <w:t>“</w:t>
      </w:r>
      <w:r w:rsidR="000E4D20" w:rsidRPr="00F51D8C">
        <w:rPr>
          <w:lang w:val="lt-LT"/>
        </w:rPr>
        <w:t>, viskas atspausdinta pilk</w:t>
      </w:r>
      <w:r w:rsidR="00523759" w:rsidRPr="00F51D8C">
        <w:rPr>
          <w:lang w:val="lt-LT"/>
        </w:rPr>
        <w:t>os spalvos</w:t>
      </w:r>
      <w:r w:rsidR="000E4D20" w:rsidRPr="00F51D8C">
        <w:rPr>
          <w:lang w:val="lt-LT"/>
        </w:rPr>
        <w:t xml:space="preserve"> rašalu</w:t>
      </w:r>
      <w:r w:rsidR="00EA09B8" w:rsidRPr="00F51D8C">
        <w:rPr>
          <w:lang w:val="lt-LT"/>
        </w:rPr>
        <w:t>. Kapsulė</w:t>
      </w:r>
      <w:r w:rsidR="00CF479B" w:rsidRPr="00F51D8C">
        <w:rPr>
          <w:lang w:val="lt-LT"/>
        </w:rPr>
        <w:t>je</w:t>
      </w:r>
      <w:r w:rsidR="00EA09B8" w:rsidRPr="00F51D8C">
        <w:rPr>
          <w:lang w:val="lt-LT"/>
        </w:rPr>
        <w:t xml:space="preserve"> yra </w:t>
      </w:r>
      <w:r w:rsidR="00CE1FDB" w:rsidRPr="00F51D8C">
        <w:rPr>
          <w:lang w:val="lt-LT"/>
        </w:rPr>
        <w:t>baltos arba šviesiai geltonos spalvos miltelių.</w:t>
      </w:r>
    </w:p>
    <w:p w14:paraId="0B1A8B07" w14:textId="77777777" w:rsidR="003A1C8B" w:rsidRPr="00F51D8C" w:rsidRDefault="003A1C8B" w:rsidP="00822C3E">
      <w:pPr>
        <w:spacing w:after="0" w:line="240" w:lineRule="auto"/>
        <w:rPr>
          <w:lang w:val="lt-LT"/>
        </w:rPr>
      </w:pPr>
    </w:p>
    <w:p w14:paraId="145447B7" w14:textId="77777777" w:rsidR="003A1C8B" w:rsidRPr="00F51D8C" w:rsidRDefault="00AB351E" w:rsidP="00822C3E">
      <w:pPr>
        <w:keepNext/>
        <w:spacing w:after="0" w:line="240" w:lineRule="auto"/>
        <w:rPr>
          <w:u w:val="single"/>
          <w:lang w:val="lt-LT"/>
        </w:rPr>
      </w:pPr>
      <w:r w:rsidRPr="00F51D8C">
        <w:rPr>
          <w:u w:val="single"/>
          <w:shd w:val="clear" w:color="auto" w:fill="F2F2F2"/>
          <w:lang w:val="lt-LT"/>
        </w:rPr>
        <w:t>Adixemin</w:t>
      </w:r>
      <w:r w:rsidR="003A1C8B" w:rsidRPr="00F51D8C">
        <w:rPr>
          <w:u w:val="single"/>
          <w:shd w:val="clear" w:color="auto" w:fill="F2F2F2"/>
          <w:lang w:val="lt-LT"/>
        </w:rPr>
        <w:t xml:space="preserve"> 30 mg </w:t>
      </w:r>
      <w:r w:rsidR="009B552B" w:rsidRPr="00F51D8C">
        <w:rPr>
          <w:u w:val="single"/>
          <w:shd w:val="clear" w:color="auto" w:fill="F2F2F2"/>
          <w:lang w:val="lt-LT"/>
        </w:rPr>
        <w:t>kapsulė</w:t>
      </w:r>
    </w:p>
    <w:p w14:paraId="004FE57E" w14:textId="2BBF0EA1" w:rsidR="00B026D5" w:rsidRPr="00F51D8C" w:rsidRDefault="008F59E2" w:rsidP="00822C3E">
      <w:pPr>
        <w:keepNext/>
        <w:spacing w:after="0" w:line="240" w:lineRule="auto"/>
        <w:rPr>
          <w:shd w:val="clear" w:color="auto" w:fill="F2F2F2"/>
          <w:lang w:val="lt-LT"/>
        </w:rPr>
      </w:pPr>
      <w:r w:rsidRPr="00F51D8C">
        <w:rPr>
          <w:shd w:val="clear" w:color="auto" w:fill="F2F2F2"/>
          <w:lang w:val="lt-LT"/>
        </w:rPr>
        <w:t xml:space="preserve">Oranžinis dangtelis ir baltas korpusas, ant oranžinio dangtelio ašine kryptimi atspausdinta </w:t>
      </w:r>
      <w:r w:rsidR="00B026D5" w:rsidRPr="00F51D8C">
        <w:rPr>
          <w:shd w:val="clear" w:color="auto" w:fill="F2F2F2"/>
          <w:lang w:val="lt-LT"/>
        </w:rPr>
        <w:t>„</w:t>
      </w:r>
      <w:r w:rsidR="00AC5CDD" w:rsidRPr="00AC5CDD">
        <w:rPr>
          <w:shd w:val="clear" w:color="auto" w:fill="F2F2F2"/>
          <w:lang w:val="lt-LT"/>
        </w:rPr>
        <w:t>LSX</w:t>
      </w:r>
      <w:r w:rsidR="00B026D5" w:rsidRPr="00F51D8C">
        <w:rPr>
          <w:shd w:val="clear" w:color="auto" w:fill="F2F2F2"/>
          <w:lang w:val="lt-LT"/>
        </w:rPr>
        <w:t>“</w:t>
      </w:r>
      <w:r w:rsidRPr="00F51D8C">
        <w:rPr>
          <w:shd w:val="clear" w:color="auto" w:fill="F2F2F2"/>
          <w:lang w:val="lt-LT"/>
        </w:rPr>
        <w:t>, ant balto korpuso ašine kryptimi atspausdinta</w:t>
      </w:r>
      <w:r w:rsidR="00B026D5" w:rsidRPr="00F51D8C">
        <w:rPr>
          <w:shd w:val="clear" w:color="auto" w:fill="F2F2F2"/>
          <w:lang w:val="lt-LT"/>
        </w:rPr>
        <w:t xml:space="preserve"> „</w:t>
      </w:r>
      <w:r w:rsidR="00AC5CDD">
        <w:rPr>
          <w:shd w:val="clear" w:color="auto" w:fill="F2F2F2"/>
          <w:lang w:val="lt-LT"/>
        </w:rPr>
        <w:t>30</w:t>
      </w:r>
      <w:r w:rsidR="00B026D5" w:rsidRPr="00F51D8C">
        <w:rPr>
          <w:shd w:val="clear" w:color="auto" w:fill="F2F2F2"/>
          <w:lang w:val="lt-LT"/>
        </w:rPr>
        <w:t>“</w:t>
      </w:r>
      <w:r w:rsidR="00C90CB8" w:rsidRPr="00F51D8C">
        <w:rPr>
          <w:shd w:val="clear" w:color="auto" w:fill="F2F2F2"/>
          <w:lang w:val="lt-LT"/>
        </w:rPr>
        <w:t>, viskas atspausdinta pilk</w:t>
      </w:r>
      <w:r w:rsidR="00147D6B" w:rsidRPr="00F51D8C">
        <w:rPr>
          <w:shd w:val="clear" w:color="auto" w:fill="F2F2F2"/>
          <w:lang w:val="lt-LT"/>
        </w:rPr>
        <w:t>os spalvos</w:t>
      </w:r>
      <w:r w:rsidR="00C90CB8" w:rsidRPr="00F51D8C">
        <w:rPr>
          <w:shd w:val="clear" w:color="auto" w:fill="F2F2F2"/>
          <w:lang w:val="lt-LT"/>
        </w:rPr>
        <w:t xml:space="preserve"> rašalu. Kapsulėje yra baltos arba šviesiai geltonos spalvos miltelių.</w:t>
      </w:r>
    </w:p>
    <w:p w14:paraId="1423B41F" w14:textId="77777777" w:rsidR="003A1C8B" w:rsidRPr="00F51D8C" w:rsidRDefault="003A1C8B" w:rsidP="00822C3E">
      <w:pPr>
        <w:spacing w:after="0" w:line="240" w:lineRule="auto"/>
        <w:rPr>
          <w:lang w:val="lt-LT"/>
        </w:rPr>
      </w:pPr>
    </w:p>
    <w:p w14:paraId="38C1B639" w14:textId="77777777" w:rsidR="003A1C8B" w:rsidRPr="00F51D8C" w:rsidRDefault="00AB351E" w:rsidP="00822C3E">
      <w:pPr>
        <w:keepNext/>
        <w:spacing w:after="0" w:line="240" w:lineRule="auto"/>
        <w:rPr>
          <w:u w:val="single"/>
          <w:lang w:val="lt-LT"/>
        </w:rPr>
      </w:pPr>
      <w:r w:rsidRPr="00F51D8C">
        <w:rPr>
          <w:u w:val="single"/>
          <w:shd w:val="clear" w:color="auto" w:fill="D9D9D9"/>
          <w:lang w:val="lt-LT"/>
        </w:rPr>
        <w:t>Adixemin</w:t>
      </w:r>
      <w:r w:rsidR="003A1C8B" w:rsidRPr="00F51D8C">
        <w:rPr>
          <w:u w:val="single"/>
          <w:shd w:val="clear" w:color="auto" w:fill="D9D9D9"/>
          <w:lang w:val="lt-LT"/>
        </w:rPr>
        <w:t xml:space="preserve"> 40</w:t>
      </w:r>
      <w:r w:rsidR="00C90CB8" w:rsidRPr="00F51D8C">
        <w:rPr>
          <w:u w:val="single"/>
          <w:shd w:val="clear" w:color="auto" w:fill="D9D9D9"/>
          <w:lang w:val="lt-LT"/>
        </w:rPr>
        <w:t> </w:t>
      </w:r>
      <w:r w:rsidR="003A1C8B" w:rsidRPr="00F51D8C">
        <w:rPr>
          <w:u w:val="single"/>
          <w:shd w:val="clear" w:color="auto" w:fill="D9D9D9"/>
          <w:lang w:val="lt-LT"/>
        </w:rPr>
        <w:t xml:space="preserve">mg </w:t>
      </w:r>
      <w:r w:rsidR="00C90CB8" w:rsidRPr="00F51D8C">
        <w:rPr>
          <w:u w:val="single"/>
          <w:shd w:val="clear" w:color="auto" w:fill="D9D9D9"/>
          <w:lang w:val="lt-LT"/>
        </w:rPr>
        <w:t>kapsulė</w:t>
      </w:r>
    </w:p>
    <w:p w14:paraId="7A7869F3" w14:textId="6438CA7B" w:rsidR="0052749C" w:rsidRPr="00F51D8C" w:rsidRDefault="00865BCA" w:rsidP="00822C3E">
      <w:pPr>
        <w:keepNext/>
        <w:spacing w:after="0" w:line="240" w:lineRule="auto"/>
        <w:rPr>
          <w:shd w:val="clear" w:color="auto" w:fill="D9D9D9"/>
          <w:lang w:val="lt-LT"/>
        </w:rPr>
      </w:pPr>
      <w:r w:rsidRPr="00F51D8C">
        <w:rPr>
          <w:shd w:val="clear" w:color="auto" w:fill="D9D9D9"/>
          <w:lang w:val="lt-LT"/>
        </w:rPr>
        <w:t>Šviesiai mėlynas</w:t>
      </w:r>
      <w:r w:rsidR="00C90CB8" w:rsidRPr="00F51D8C">
        <w:rPr>
          <w:shd w:val="clear" w:color="auto" w:fill="D9D9D9"/>
          <w:lang w:val="lt-LT"/>
        </w:rPr>
        <w:t xml:space="preserve"> dangtelis ir baltas korpusas, ant </w:t>
      </w:r>
      <w:r w:rsidR="00552F63" w:rsidRPr="00F51D8C">
        <w:rPr>
          <w:shd w:val="clear" w:color="auto" w:fill="D9D9D9"/>
          <w:lang w:val="lt-LT"/>
        </w:rPr>
        <w:t>šviesiai mėlyno</w:t>
      </w:r>
      <w:r w:rsidR="00C90CB8" w:rsidRPr="00F51D8C">
        <w:rPr>
          <w:shd w:val="clear" w:color="auto" w:fill="D9D9D9"/>
          <w:lang w:val="lt-LT"/>
        </w:rPr>
        <w:t xml:space="preserve"> dangtelio ašine kryptimi atspausdinta „</w:t>
      </w:r>
      <w:r w:rsidR="00AC5CDD" w:rsidRPr="00AC5CDD">
        <w:rPr>
          <w:shd w:val="clear" w:color="auto" w:fill="D9D9D9"/>
          <w:lang w:val="lt-LT"/>
        </w:rPr>
        <w:t>LSX</w:t>
      </w:r>
      <w:r w:rsidR="00C90CB8" w:rsidRPr="00F51D8C">
        <w:rPr>
          <w:shd w:val="clear" w:color="auto" w:fill="D9D9D9"/>
          <w:lang w:val="lt-LT"/>
        </w:rPr>
        <w:t>“, ant balto korpuso ašine kryptimi atspausdinta „</w:t>
      </w:r>
      <w:r w:rsidR="00AC5CDD">
        <w:rPr>
          <w:shd w:val="clear" w:color="auto" w:fill="D9D9D9"/>
          <w:lang w:val="lt-LT"/>
        </w:rPr>
        <w:t>40</w:t>
      </w:r>
      <w:r w:rsidR="00C90CB8" w:rsidRPr="00F51D8C">
        <w:rPr>
          <w:shd w:val="clear" w:color="auto" w:fill="D9D9D9"/>
          <w:lang w:val="lt-LT"/>
        </w:rPr>
        <w:t>“, viskas atspausdinta pilk</w:t>
      </w:r>
      <w:r w:rsidR="00147D6B" w:rsidRPr="00F51D8C">
        <w:rPr>
          <w:shd w:val="clear" w:color="auto" w:fill="D9D9D9"/>
          <w:lang w:val="lt-LT"/>
        </w:rPr>
        <w:t>os spalvos</w:t>
      </w:r>
      <w:r w:rsidR="00C90CB8" w:rsidRPr="00F51D8C">
        <w:rPr>
          <w:shd w:val="clear" w:color="auto" w:fill="D9D9D9"/>
          <w:lang w:val="lt-LT"/>
        </w:rPr>
        <w:t xml:space="preserve"> rašalu. Kapsulėje yra baltos arba šviesiai geltonos spalvos miltelių.</w:t>
      </w:r>
    </w:p>
    <w:p w14:paraId="788578FF" w14:textId="77777777" w:rsidR="003A1C8B" w:rsidRPr="00F51D8C" w:rsidRDefault="003A1C8B" w:rsidP="00822C3E">
      <w:pPr>
        <w:spacing w:after="0" w:line="240" w:lineRule="auto"/>
        <w:rPr>
          <w:lang w:val="lt-LT"/>
        </w:rPr>
      </w:pPr>
    </w:p>
    <w:p w14:paraId="337FDA3B" w14:textId="77777777" w:rsidR="003A1C8B" w:rsidRPr="00F51D8C" w:rsidRDefault="00AB351E" w:rsidP="00822C3E">
      <w:pPr>
        <w:keepNext/>
        <w:spacing w:after="0" w:line="240" w:lineRule="auto"/>
        <w:rPr>
          <w:u w:val="single"/>
          <w:lang w:val="lt-LT"/>
        </w:rPr>
      </w:pPr>
      <w:r w:rsidRPr="00F51D8C">
        <w:rPr>
          <w:u w:val="single"/>
          <w:shd w:val="clear" w:color="auto" w:fill="BFBFBF"/>
          <w:lang w:val="lt-LT"/>
        </w:rPr>
        <w:lastRenderedPageBreak/>
        <w:t>Adixemin</w:t>
      </w:r>
      <w:r w:rsidR="003A1C8B" w:rsidRPr="00F51D8C">
        <w:rPr>
          <w:u w:val="single"/>
          <w:shd w:val="clear" w:color="auto" w:fill="BFBFBF"/>
          <w:lang w:val="lt-LT"/>
        </w:rPr>
        <w:t xml:space="preserve"> 50 mg </w:t>
      </w:r>
      <w:r w:rsidR="00C90CB8" w:rsidRPr="00F51D8C">
        <w:rPr>
          <w:u w:val="single"/>
          <w:shd w:val="clear" w:color="auto" w:fill="BFBFBF"/>
          <w:lang w:val="lt-LT"/>
        </w:rPr>
        <w:t>kapsulė</w:t>
      </w:r>
    </w:p>
    <w:p w14:paraId="4AE3CC32" w14:textId="7383E7B0" w:rsidR="00474778" w:rsidRPr="00F51D8C" w:rsidRDefault="00474778" w:rsidP="00822C3E">
      <w:pPr>
        <w:keepNext/>
        <w:spacing w:after="0" w:line="240" w:lineRule="auto"/>
        <w:rPr>
          <w:shd w:val="clear" w:color="auto" w:fill="BFBFBF"/>
          <w:lang w:val="lt-LT"/>
        </w:rPr>
      </w:pPr>
      <w:r w:rsidRPr="00F51D8C">
        <w:rPr>
          <w:shd w:val="clear" w:color="auto" w:fill="BFBFBF"/>
          <w:lang w:val="lt-LT"/>
        </w:rPr>
        <w:t>Tamsiai mėlynas dangtelis ir baltas korpusas, ant tamsiai mėlyno dangtelio ašine kryptimi atspausdinta „</w:t>
      </w:r>
      <w:r w:rsidR="00AC5CDD" w:rsidRPr="00AC5CDD">
        <w:rPr>
          <w:shd w:val="clear" w:color="auto" w:fill="BFBFBF"/>
          <w:lang w:val="lt-LT"/>
        </w:rPr>
        <w:t>LSX</w:t>
      </w:r>
      <w:r w:rsidRPr="00F51D8C">
        <w:rPr>
          <w:shd w:val="clear" w:color="auto" w:fill="BFBFBF"/>
          <w:lang w:val="lt-LT"/>
        </w:rPr>
        <w:t>“, ant balto korpuso ašine kryptimi atspausdinta „</w:t>
      </w:r>
      <w:r w:rsidR="00AC5CDD">
        <w:rPr>
          <w:shd w:val="clear" w:color="auto" w:fill="BFBFBF"/>
          <w:lang w:val="lt-LT"/>
        </w:rPr>
        <w:t>50</w:t>
      </w:r>
      <w:r w:rsidRPr="00F51D8C">
        <w:rPr>
          <w:shd w:val="clear" w:color="auto" w:fill="BFBFBF"/>
          <w:lang w:val="lt-LT"/>
        </w:rPr>
        <w:t>“, viskas atspausdinta pilkos spalvos rašalu. Kapsulėje yra baltos arba šviesiai geltonos spalvos miltelių.</w:t>
      </w:r>
    </w:p>
    <w:p w14:paraId="201D6DF0" w14:textId="77777777" w:rsidR="003A1C8B" w:rsidRPr="00F51D8C" w:rsidRDefault="003A1C8B" w:rsidP="00822C3E">
      <w:pPr>
        <w:spacing w:after="0" w:line="240" w:lineRule="auto"/>
        <w:rPr>
          <w:lang w:val="lt-LT"/>
        </w:rPr>
      </w:pPr>
    </w:p>
    <w:p w14:paraId="240F4683" w14:textId="77777777" w:rsidR="003A1C8B" w:rsidRPr="00F51D8C" w:rsidRDefault="00AB351E" w:rsidP="00822C3E">
      <w:pPr>
        <w:keepNext/>
        <w:spacing w:after="0" w:line="240" w:lineRule="auto"/>
        <w:rPr>
          <w:u w:val="single"/>
          <w:lang w:val="lt-LT"/>
        </w:rPr>
      </w:pPr>
      <w:r w:rsidRPr="00F51D8C">
        <w:rPr>
          <w:u w:val="single"/>
          <w:shd w:val="clear" w:color="auto" w:fill="A6A6A6"/>
          <w:lang w:val="lt-LT"/>
        </w:rPr>
        <w:t>Adixemin</w:t>
      </w:r>
      <w:r w:rsidR="003A1C8B" w:rsidRPr="00F51D8C">
        <w:rPr>
          <w:u w:val="single"/>
          <w:shd w:val="clear" w:color="auto" w:fill="A6A6A6"/>
          <w:lang w:val="lt-LT"/>
        </w:rPr>
        <w:t xml:space="preserve"> 60 mg </w:t>
      </w:r>
      <w:r w:rsidR="00C90CB8" w:rsidRPr="00F51D8C">
        <w:rPr>
          <w:u w:val="single"/>
          <w:shd w:val="clear" w:color="auto" w:fill="A6A6A6"/>
          <w:lang w:val="lt-LT"/>
        </w:rPr>
        <w:t>kapsulė</w:t>
      </w:r>
    </w:p>
    <w:p w14:paraId="7910DD83" w14:textId="566BC83F" w:rsidR="0027770B" w:rsidRPr="00F51D8C" w:rsidRDefault="0027770B" w:rsidP="00822C3E">
      <w:pPr>
        <w:keepNext/>
        <w:spacing w:after="0" w:line="240" w:lineRule="auto"/>
        <w:rPr>
          <w:shd w:val="clear" w:color="auto" w:fill="A6A6A6"/>
          <w:lang w:val="lt-LT"/>
        </w:rPr>
      </w:pPr>
      <w:r w:rsidRPr="00F51D8C">
        <w:rPr>
          <w:shd w:val="clear" w:color="auto" w:fill="A6A6A6"/>
          <w:lang w:val="lt-LT"/>
        </w:rPr>
        <w:t xml:space="preserve">Mėlynas dangtelis ir </w:t>
      </w:r>
      <w:r w:rsidR="00654550" w:rsidRPr="00F51D8C">
        <w:rPr>
          <w:shd w:val="clear" w:color="auto" w:fill="A6A6A6"/>
          <w:lang w:val="lt-LT"/>
        </w:rPr>
        <w:t>mėlynas</w:t>
      </w:r>
      <w:r w:rsidRPr="00F51D8C">
        <w:rPr>
          <w:shd w:val="clear" w:color="auto" w:fill="A6A6A6"/>
          <w:lang w:val="lt-LT"/>
        </w:rPr>
        <w:t xml:space="preserve"> korpusas, ant mėlyno dangtelio ašine kryptimi atspausdinta „</w:t>
      </w:r>
      <w:r w:rsidR="00AC5CDD" w:rsidRPr="00AC5CDD">
        <w:rPr>
          <w:shd w:val="clear" w:color="auto" w:fill="A6A6A6"/>
          <w:lang w:val="lt-LT"/>
        </w:rPr>
        <w:t>LSX</w:t>
      </w:r>
      <w:r w:rsidRPr="00F51D8C">
        <w:rPr>
          <w:shd w:val="clear" w:color="auto" w:fill="A6A6A6"/>
          <w:lang w:val="lt-LT"/>
        </w:rPr>
        <w:t xml:space="preserve">“, ant </w:t>
      </w:r>
      <w:r w:rsidR="00654550" w:rsidRPr="00F51D8C">
        <w:rPr>
          <w:shd w:val="clear" w:color="auto" w:fill="A6A6A6"/>
          <w:lang w:val="lt-LT"/>
        </w:rPr>
        <w:t>mėlyno</w:t>
      </w:r>
      <w:r w:rsidRPr="00F51D8C">
        <w:rPr>
          <w:shd w:val="clear" w:color="auto" w:fill="A6A6A6"/>
          <w:lang w:val="lt-LT"/>
        </w:rPr>
        <w:t xml:space="preserve"> korpuso ašine kryptimi atspausdinta „</w:t>
      </w:r>
      <w:r w:rsidR="00AC5CDD">
        <w:rPr>
          <w:shd w:val="clear" w:color="auto" w:fill="A6A6A6"/>
          <w:lang w:val="lt-LT"/>
        </w:rPr>
        <w:t>60</w:t>
      </w:r>
      <w:r w:rsidRPr="00F51D8C">
        <w:rPr>
          <w:shd w:val="clear" w:color="auto" w:fill="A6A6A6"/>
          <w:lang w:val="lt-LT"/>
        </w:rPr>
        <w:t>“, viskas atspausdinta pilkos spalvos rašalu. Kapsulėje yra baltos arba šviesiai geltonos spalvos miltelių.</w:t>
      </w:r>
    </w:p>
    <w:p w14:paraId="170EE733" w14:textId="77777777" w:rsidR="003A1C8B" w:rsidRPr="00F51D8C" w:rsidRDefault="003A1C8B" w:rsidP="00822C3E">
      <w:pPr>
        <w:spacing w:after="0" w:line="240" w:lineRule="auto"/>
        <w:rPr>
          <w:lang w:val="lt-LT"/>
        </w:rPr>
      </w:pPr>
    </w:p>
    <w:p w14:paraId="31C845B4" w14:textId="77777777" w:rsidR="003A1C8B" w:rsidRPr="00F51D8C" w:rsidRDefault="00AB351E" w:rsidP="00822C3E">
      <w:pPr>
        <w:keepNext/>
        <w:spacing w:after="0" w:line="240" w:lineRule="auto"/>
        <w:rPr>
          <w:lang w:val="lt-LT"/>
        </w:rPr>
      </w:pPr>
      <w:r w:rsidRPr="00F51D8C">
        <w:rPr>
          <w:u w:val="single"/>
          <w:shd w:val="clear" w:color="auto" w:fill="808080"/>
          <w:lang w:val="lt-LT"/>
        </w:rPr>
        <w:t>Adixemin</w:t>
      </w:r>
      <w:r w:rsidR="003A1C8B" w:rsidRPr="00F51D8C">
        <w:rPr>
          <w:u w:val="single"/>
          <w:shd w:val="clear" w:color="auto" w:fill="808080"/>
          <w:lang w:val="lt-LT"/>
        </w:rPr>
        <w:t xml:space="preserve"> 70 mg </w:t>
      </w:r>
      <w:r w:rsidR="00C90CB8" w:rsidRPr="00F51D8C">
        <w:rPr>
          <w:u w:val="single"/>
          <w:shd w:val="clear" w:color="auto" w:fill="808080"/>
          <w:lang w:val="lt-LT"/>
        </w:rPr>
        <w:t>kapsulė</w:t>
      </w:r>
    </w:p>
    <w:p w14:paraId="6B26CA61" w14:textId="667FDB80" w:rsidR="00DF2E0B" w:rsidRPr="00F51D8C" w:rsidRDefault="00DF2E0B" w:rsidP="00822C3E">
      <w:pPr>
        <w:keepNext/>
        <w:spacing w:after="0" w:line="240" w:lineRule="auto"/>
        <w:rPr>
          <w:shd w:val="clear" w:color="auto" w:fill="808080"/>
          <w:lang w:val="lt-LT"/>
        </w:rPr>
      </w:pPr>
      <w:r w:rsidRPr="00F51D8C">
        <w:rPr>
          <w:shd w:val="clear" w:color="auto" w:fill="808080"/>
          <w:lang w:val="lt-LT"/>
        </w:rPr>
        <w:t>Oranžinis dangtelis ir mėlynas korpusas, ant oranžinio dangtelio ašine kryptimi atspausdinta „ALV“, ant mėlyno korpuso ašine kryptimi atspausdinta „</w:t>
      </w:r>
      <w:r w:rsidR="00AC5CDD">
        <w:rPr>
          <w:shd w:val="clear" w:color="auto" w:fill="808080"/>
          <w:lang w:val="lt-LT"/>
        </w:rPr>
        <w:t>70</w:t>
      </w:r>
      <w:r w:rsidRPr="00F51D8C">
        <w:rPr>
          <w:shd w:val="clear" w:color="auto" w:fill="808080"/>
          <w:lang w:val="lt-LT"/>
        </w:rPr>
        <w:t>“, viskas atspausdinta pilkos spalvos rašalu. Kapsulėje yra baltos arba šviesiai geltonos spalvos miltelių.</w:t>
      </w:r>
    </w:p>
    <w:p w14:paraId="4A2EC9B9" w14:textId="77777777" w:rsidR="003A1C8B" w:rsidRPr="00F51D8C" w:rsidRDefault="003A1C8B" w:rsidP="00822C3E">
      <w:pPr>
        <w:spacing w:after="0" w:line="240" w:lineRule="auto"/>
        <w:rPr>
          <w:lang w:val="lt-LT"/>
        </w:rPr>
      </w:pPr>
    </w:p>
    <w:p w14:paraId="7FFD99FE" w14:textId="77777777" w:rsidR="003A1C8B" w:rsidRPr="00F51D8C" w:rsidRDefault="009E26B4" w:rsidP="00822C3E">
      <w:pPr>
        <w:spacing w:after="0" w:line="240" w:lineRule="auto"/>
        <w:rPr>
          <w:lang w:val="lt-LT"/>
        </w:rPr>
      </w:pPr>
      <w:r w:rsidRPr="00F51D8C">
        <w:rPr>
          <w:lang w:val="lt-LT"/>
        </w:rPr>
        <w:t>Kiekviena kapsulė yra maždaug 16 mm ilgio ir 6 mm pločio.</w:t>
      </w:r>
    </w:p>
    <w:p w14:paraId="3F0992AB" w14:textId="77777777" w:rsidR="00376960" w:rsidRPr="00F51D8C" w:rsidRDefault="00376960" w:rsidP="00822C3E">
      <w:pPr>
        <w:widowControl w:val="0"/>
        <w:spacing w:after="0" w:line="240" w:lineRule="auto"/>
        <w:rPr>
          <w:lang w:val="lt-LT"/>
        </w:rPr>
      </w:pPr>
    </w:p>
    <w:p w14:paraId="6D4C8B73" w14:textId="77777777" w:rsidR="00376960" w:rsidRPr="00F51D8C" w:rsidRDefault="00376960" w:rsidP="00822C3E">
      <w:pPr>
        <w:widowControl w:val="0"/>
        <w:spacing w:after="0" w:line="240" w:lineRule="auto"/>
        <w:rPr>
          <w:lang w:val="lt-LT"/>
        </w:rPr>
      </w:pPr>
    </w:p>
    <w:p w14:paraId="2C8EB91C" w14:textId="77777777" w:rsidR="00376960" w:rsidRPr="00F51D8C" w:rsidRDefault="00376960" w:rsidP="00822C3E">
      <w:pPr>
        <w:widowControl w:val="0"/>
        <w:tabs>
          <w:tab w:val="left" w:pos="567"/>
        </w:tabs>
        <w:spacing w:after="0" w:line="240" w:lineRule="auto"/>
        <w:ind w:left="567" w:hanging="567"/>
        <w:outlineLvl w:val="1"/>
        <w:rPr>
          <w:b/>
          <w:lang w:val="lt-LT"/>
        </w:rPr>
      </w:pPr>
      <w:bookmarkStart w:id="13" w:name="_Toc129243101"/>
      <w:bookmarkStart w:id="14" w:name="_Toc129243226"/>
      <w:r w:rsidRPr="00F51D8C">
        <w:rPr>
          <w:b/>
          <w:lang w:val="lt-LT"/>
        </w:rPr>
        <w:t>4.</w:t>
      </w:r>
      <w:r w:rsidRPr="00F51D8C">
        <w:rPr>
          <w:b/>
          <w:lang w:val="lt-LT"/>
        </w:rPr>
        <w:tab/>
        <w:t>KLINIKINĖ INFORMACIJA</w:t>
      </w:r>
      <w:bookmarkEnd w:id="13"/>
      <w:bookmarkEnd w:id="14"/>
    </w:p>
    <w:p w14:paraId="7A60243C" w14:textId="77777777" w:rsidR="00376960" w:rsidRPr="00F51D8C" w:rsidRDefault="00376960" w:rsidP="00822C3E">
      <w:pPr>
        <w:widowControl w:val="0"/>
        <w:spacing w:after="0" w:line="240" w:lineRule="auto"/>
        <w:rPr>
          <w:lang w:val="lt-LT"/>
        </w:rPr>
      </w:pPr>
    </w:p>
    <w:p w14:paraId="555B136C" w14:textId="77777777" w:rsidR="00376960" w:rsidRPr="00F51D8C" w:rsidRDefault="00376960" w:rsidP="00822C3E">
      <w:pPr>
        <w:widowControl w:val="0"/>
        <w:tabs>
          <w:tab w:val="left" w:pos="567"/>
        </w:tabs>
        <w:spacing w:after="0" w:line="240" w:lineRule="auto"/>
        <w:ind w:left="567" w:hanging="567"/>
        <w:outlineLvl w:val="2"/>
        <w:rPr>
          <w:b/>
          <w:kern w:val="28"/>
          <w:lang w:val="lt-LT"/>
        </w:rPr>
      </w:pPr>
      <w:bookmarkStart w:id="15" w:name="_Toc129243102"/>
      <w:bookmarkStart w:id="16" w:name="_Toc129243227"/>
      <w:r w:rsidRPr="00F51D8C">
        <w:rPr>
          <w:b/>
          <w:kern w:val="28"/>
          <w:lang w:val="lt-LT"/>
        </w:rPr>
        <w:t>4.1</w:t>
      </w:r>
      <w:r w:rsidRPr="00F51D8C">
        <w:rPr>
          <w:b/>
          <w:kern w:val="28"/>
          <w:lang w:val="lt-LT"/>
        </w:rPr>
        <w:tab/>
        <w:t>Terapinės indikacijos</w:t>
      </w:r>
      <w:bookmarkEnd w:id="15"/>
      <w:bookmarkEnd w:id="16"/>
    </w:p>
    <w:p w14:paraId="2204F95E" w14:textId="77777777" w:rsidR="00376960" w:rsidRPr="00F51D8C" w:rsidRDefault="00376960" w:rsidP="00822C3E">
      <w:pPr>
        <w:widowControl w:val="0"/>
        <w:spacing w:after="0" w:line="240" w:lineRule="auto"/>
        <w:rPr>
          <w:lang w:val="lt-LT"/>
        </w:rPr>
      </w:pPr>
    </w:p>
    <w:p w14:paraId="33DF4A8A" w14:textId="77777777" w:rsidR="00E94FE9" w:rsidRPr="00F51D8C" w:rsidRDefault="00AB351E"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Adixemin</w:t>
      </w:r>
      <w:r w:rsidR="00E94FE9" w:rsidRPr="00F51D8C">
        <w:rPr>
          <w:rFonts w:eastAsia="TimesNewRoman"/>
          <w:lang w:val="lt-LT"/>
        </w:rPr>
        <w:t xml:space="preserve"> yra vartojamas kaip visapusiško gydymo programos dalis </w:t>
      </w:r>
      <w:r w:rsidR="001B1B68" w:rsidRPr="00F51D8C">
        <w:rPr>
          <w:rFonts w:eastAsia="TimesNewRoman"/>
          <w:lang w:val="lt-LT"/>
        </w:rPr>
        <w:t>dėmesio trūkum</w:t>
      </w:r>
      <w:r w:rsidR="006B1F83" w:rsidRPr="00F51D8C">
        <w:rPr>
          <w:rFonts w:eastAsia="TimesNewRoman"/>
          <w:lang w:val="lt-LT"/>
        </w:rPr>
        <w:t>ui</w:t>
      </w:r>
      <w:r w:rsidR="001B1B68" w:rsidRPr="00F51D8C">
        <w:rPr>
          <w:rFonts w:eastAsia="TimesNewRoman"/>
          <w:lang w:val="lt-LT"/>
        </w:rPr>
        <w:t xml:space="preserve"> ir hiperaktyvumo sutrikim</w:t>
      </w:r>
      <w:r w:rsidR="006B1F83" w:rsidRPr="00F51D8C">
        <w:rPr>
          <w:rFonts w:eastAsia="TimesNewRoman"/>
          <w:lang w:val="lt-LT"/>
        </w:rPr>
        <w:t>ui</w:t>
      </w:r>
      <w:r w:rsidR="001B1B68" w:rsidRPr="00F51D8C">
        <w:rPr>
          <w:rFonts w:eastAsia="TimesNewRoman"/>
          <w:lang w:val="lt-LT"/>
        </w:rPr>
        <w:t xml:space="preserve"> (DTHS)</w:t>
      </w:r>
      <w:r w:rsidR="001B1B68" w:rsidRPr="00F51D8C" w:rsidDel="001B1B68">
        <w:rPr>
          <w:rFonts w:eastAsia="TimesNewRoman"/>
          <w:lang w:val="lt-LT"/>
        </w:rPr>
        <w:t xml:space="preserve"> </w:t>
      </w:r>
      <w:r w:rsidR="00E94FE9" w:rsidRPr="00F51D8C">
        <w:rPr>
          <w:rFonts w:eastAsia="TimesNewRoman"/>
          <w:lang w:val="lt-LT"/>
        </w:rPr>
        <w:t>(</w:t>
      </w:r>
      <w:r w:rsidR="008C6D2E" w:rsidRPr="00F51D8C">
        <w:rPr>
          <w:rFonts w:eastAsia="TimesNewRoman"/>
          <w:lang w:val="lt-LT"/>
        </w:rPr>
        <w:t xml:space="preserve">angl. </w:t>
      </w:r>
      <w:r w:rsidR="008C6D2E" w:rsidRPr="00F51D8C">
        <w:rPr>
          <w:rFonts w:eastAsia="Times New Roman"/>
          <w:i/>
          <w:iCs/>
          <w:color w:val="000000"/>
          <w:lang w:val="lt-LT"/>
        </w:rPr>
        <w:t>attention deficit/hyperactivity disorder</w:t>
      </w:r>
      <w:r w:rsidR="004235F2" w:rsidRPr="00F51D8C">
        <w:rPr>
          <w:rFonts w:eastAsia="Times New Roman"/>
          <w:color w:val="000000"/>
          <w:lang w:val="lt-LT"/>
        </w:rPr>
        <w:t>,</w:t>
      </w:r>
      <w:r w:rsidR="008C6D2E" w:rsidRPr="00F51D8C">
        <w:rPr>
          <w:rFonts w:eastAsia="TimesNewRoman"/>
          <w:lang w:val="lt-LT"/>
        </w:rPr>
        <w:t xml:space="preserve"> </w:t>
      </w:r>
      <w:r w:rsidR="003930DA" w:rsidRPr="00F51D8C">
        <w:rPr>
          <w:rFonts w:eastAsia="TimesNewRoman"/>
          <w:lang w:val="lt-LT"/>
        </w:rPr>
        <w:t>DTHS</w:t>
      </w:r>
      <w:r w:rsidR="00E94FE9" w:rsidRPr="00F51D8C">
        <w:rPr>
          <w:rFonts w:eastAsia="TimesNewRoman"/>
          <w:lang w:val="lt-LT"/>
        </w:rPr>
        <w:t>) gydyti 6 metų ir vyresniems vaikams, kai atsakas į ankstesnį gydymą metilfenidatu yra laikomas kliniškai</w:t>
      </w:r>
      <w:r w:rsidR="00D4492B" w:rsidRPr="00F51D8C">
        <w:rPr>
          <w:rFonts w:eastAsia="TimesNewRoman"/>
          <w:lang w:val="lt-LT"/>
        </w:rPr>
        <w:t xml:space="preserve"> </w:t>
      </w:r>
      <w:r w:rsidR="00E94FE9" w:rsidRPr="00F51D8C">
        <w:rPr>
          <w:rFonts w:eastAsia="TimesNewRoman"/>
          <w:lang w:val="lt-LT"/>
        </w:rPr>
        <w:t>nepakankamu.</w:t>
      </w:r>
    </w:p>
    <w:p w14:paraId="183B5D3D" w14:textId="77777777" w:rsidR="00E94FE9" w:rsidRPr="00F51D8C" w:rsidRDefault="00E94FE9" w:rsidP="00822C3E">
      <w:pPr>
        <w:widowControl w:val="0"/>
        <w:autoSpaceDE w:val="0"/>
        <w:autoSpaceDN w:val="0"/>
        <w:adjustRightInd w:val="0"/>
        <w:spacing w:after="0" w:line="240" w:lineRule="auto"/>
        <w:rPr>
          <w:rFonts w:eastAsia="TimesNewRoman"/>
          <w:lang w:val="lt-LT"/>
        </w:rPr>
      </w:pPr>
    </w:p>
    <w:p w14:paraId="38749D1D" w14:textId="77777777" w:rsidR="0028052B" w:rsidRPr="00F51D8C" w:rsidRDefault="00AD1DCB" w:rsidP="0028052B">
      <w:pPr>
        <w:widowControl w:val="0"/>
        <w:autoSpaceDE w:val="0"/>
        <w:autoSpaceDN w:val="0"/>
        <w:adjustRightInd w:val="0"/>
        <w:spacing w:after="0" w:line="240" w:lineRule="auto"/>
        <w:rPr>
          <w:rFonts w:eastAsia="TimesNewRoman"/>
          <w:lang w:val="lt-LT"/>
        </w:rPr>
      </w:pPr>
      <w:r w:rsidRPr="00F51D8C">
        <w:rPr>
          <w:rFonts w:eastAsia="TimesNewRoman"/>
          <w:lang w:val="lt-LT"/>
        </w:rPr>
        <w:t xml:space="preserve">Be to, </w:t>
      </w:r>
      <w:r w:rsidR="0028052B" w:rsidRPr="00F51D8C">
        <w:rPr>
          <w:rFonts w:eastAsia="TimesNewRoman"/>
          <w:lang w:val="lt-LT"/>
        </w:rPr>
        <w:t>Adixemin yra vartojamas kaip visapusiško gydymo programos dalis dėmesio trūkumui ir hiperaktyvumo sutrikimui (DTHS)</w:t>
      </w:r>
      <w:r w:rsidR="0028052B" w:rsidRPr="00F51D8C" w:rsidDel="001B1B68">
        <w:rPr>
          <w:rFonts w:eastAsia="TimesNewRoman"/>
          <w:lang w:val="lt-LT"/>
        </w:rPr>
        <w:t xml:space="preserve"> </w:t>
      </w:r>
      <w:r w:rsidR="0028052B" w:rsidRPr="00F51D8C">
        <w:rPr>
          <w:rFonts w:eastAsia="TimesNewRoman"/>
          <w:lang w:val="lt-LT"/>
        </w:rPr>
        <w:t>gydyti suaugusiesiems, kuriems DTHS</w:t>
      </w:r>
      <w:r w:rsidR="00E74755" w:rsidRPr="00F51D8C">
        <w:rPr>
          <w:rFonts w:eastAsia="TimesNewRoman"/>
          <w:lang w:val="lt-LT"/>
        </w:rPr>
        <w:t xml:space="preserve"> simptomų</w:t>
      </w:r>
      <w:r w:rsidR="0028052B" w:rsidRPr="00F51D8C">
        <w:rPr>
          <w:rFonts w:eastAsia="TimesNewRoman"/>
          <w:lang w:val="lt-LT"/>
        </w:rPr>
        <w:t xml:space="preserve"> jau buvo pasireiškę vaikystėje.</w:t>
      </w:r>
    </w:p>
    <w:p w14:paraId="6CBC44F6" w14:textId="77777777" w:rsidR="0028052B" w:rsidRPr="00F51D8C" w:rsidRDefault="0028052B" w:rsidP="00822C3E">
      <w:pPr>
        <w:widowControl w:val="0"/>
        <w:autoSpaceDE w:val="0"/>
        <w:autoSpaceDN w:val="0"/>
        <w:adjustRightInd w:val="0"/>
        <w:spacing w:after="0" w:line="240" w:lineRule="auto"/>
        <w:rPr>
          <w:lang w:val="lt-LT"/>
        </w:rPr>
      </w:pPr>
    </w:p>
    <w:p w14:paraId="0DAE92FF" w14:textId="77777777" w:rsidR="00E94FE9" w:rsidRPr="00F51D8C" w:rsidRDefault="00E94FE9" w:rsidP="00822C3E">
      <w:pPr>
        <w:widowControl w:val="0"/>
        <w:autoSpaceDE w:val="0"/>
        <w:autoSpaceDN w:val="0"/>
        <w:adjustRightInd w:val="0"/>
        <w:spacing w:after="0" w:line="240" w:lineRule="auto"/>
        <w:rPr>
          <w:rFonts w:eastAsia="TimesNewRoman"/>
          <w:lang w:val="lt-LT"/>
        </w:rPr>
      </w:pPr>
      <w:r w:rsidRPr="00F51D8C">
        <w:rPr>
          <w:lang w:val="lt-LT"/>
        </w:rPr>
        <w:t>Gydymas turi būti atliekamas prižiūrint vaikų ir (arba) paauglių elgesio sutrikimų specialistui</w:t>
      </w:r>
      <w:r w:rsidR="00E74755" w:rsidRPr="00F51D8C">
        <w:rPr>
          <w:lang w:val="lt-LT"/>
        </w:rPr>
        <w:t xml:space="preserve"> (vaikams) a</w:t>
      </w:r>
      <w:r w:rsidR="00C22D8C" w:rsidRPr="00F51D8C">
        <w:rPr>
          <w:lang w:val="lt-LT"/>
        </w:rPr>
        <w:t>r</w:t>
      </w:r>
      <w:r w:rsidR="00E74755" w:rsidRPr="00F51D8C">
        <w:rPr>
          <w:lang w:val="lt-LT"/>
        </w:rPr>
        <w:t xml:space="preserve"> elg</w:t>
      </w:r>
      <w:r w:rsidR="00CD67B9" w:rsidRPr="00F51D8C">
        <w:rPr>
          <w:lang w:val="lt-LT"/>
        </w:rPr>
        <w:t>esio</w:t>
      </w:r>
      <w:r w:rsidR="00E74755" w:rsidRPr="00F51D8C">
        <w:rPr>
          <w:lang w:val="lt-LT"/>
        </w:rPr>
        <w:t xml:space="preserve"> sutrikimų specialistui (suaugusiems pacientams)</w:t>
      </w:r>
      <w:r w:rsidRPr="00F51D8C">
        <w:rPr>
          <w:lang w:val="lt-LT"/>
        </w:rPr>
        <w:t>. Diagnozė turi būti pagrįsta išsamia paciento medicinine istorija ir būklės įvertinimu</w:t>
      </w:r>
      <w:r w:rsidR="00E74755" w:rsidRPr="00F51D8C">
        <w:rPr>
          <w:lang w:val="lt-LT"/>
        </w:rPr>
        <w:t xml:space="preserve"> remiantis Psichikos sutrikimų diagnostikos ir statistikos vadovo (angl. </w:t>
      </w:r>
      <w:r w:rsidR="00E74755" w:rsidRPr="00F51D8C">
        <w:rPr>
          <w:i/>
          <w:iCs/>
          <w:lang w:val="lt-LT"/>
        </w:rPr>
        <w:t xml:space="preserve">The Diagnostic and Statistical Manual of Mental Disorders, </w:t>
      </w:r>
      <w:r w:rsidR="00E74755" w:rsidRPr="00F51D8C">
        <w:rPr>
          <w:lang w:val="lt-LT"/>
        </w:rPr>
        <w:t xml:space="preserve">DSM) kriterijais arba Tarptautinės statistinės ligų ir sveikatos sutrikimų klasifikacijos (angl. </w:t>
      </w:r>
      <w:r w:rsidR="00E74755" w:rsidRPr="00F51D8C">
        <w:rPr>
          <w:i/>
          <w:iCs/>
          <w:lang w:val="lt-LT"/>
        </w:rPr>
        <w:t>International Classification of Diseases,</w:t>
      </w:r>
      <w:r w:rsidR="00E74755" w:rsidRPr="00F51D8C">
        <w:rPr>
          <w:lang w:val="lt-LT"/>
        </w:rPr>
        <w:t xml:space="preserve"> ICD [TLK]) rekomendacijomis</w:t>
      </w:r>
      <w:r w:rsidRPr="00F51D8C">
        <w:rPr>
          <w:lang w:val="lt-LT"/>
        </w:rPr>
        <w:t>. Diagnozė negali būti nustatyta remiantis vien tik vieno ar daugiau simptomų buvimu.</w:t>
      </w:r>
    </w:p>
    <w:p w14:paraId="7D49FD66" w14:textId="77777777" w:rsidR="00E94FE9" w:rsidRPr="00F51D8C" w:rsidRDefault="00E94FE9" w:rsidP="00822C3E">
      <w:pPr>
        <w:widowControl w:val="0"/>
        <w:autoSpaceDE w:val="0"/>
        <w:autoSpaceDN w:val="0"/>
        <w:adjustRightInd w:val="0"/>
        <w:spacing w:after="0" w:line="240" w:lineRule="auto"/>
        <w:rPr>
          <w:rFonts w:eastAsia="TimesNewRoman"/>
          <w:lang w:val="lt-LT"/>
        </w:rPr>
      </w:pPr>
    </w:p>
    <w:p w14:paraId="1A8B3E2C" w14:textId="77777777" w:rsidR="00E74755" w:rsidRPr="00F51D8C" w:rsidRDefault="00E74755" w:rsidP="00822C3E">
      <w:pPr>
        <w:widowControl w:val="0"/>
        <w:autoSpaceDE w:val="0"/>
        <w:autoSpaceDN w:val="0"/>
        <w:adjustRightInd w:val="0"/>
        <w:spacing w:after="0" w:line="240" w:lineRule="auto"/>
        <w:rPr>
          <w:lang w:val="lt-LT"/>
        </w:rPr>
      </w:pPr>
      <w:r w:rsidRPr="00F51D8C">
        <w:rPr>
          <w:lang w:val="lt-LT"/>
        </w:rPr>
        <w:t xml:space="preserve">Suaugusiesiems būtina vaistinio preparato skyrimo sąlyga yra </w:t>
      </w:r>
      <w:r w:rsidR="00293A2D" w:rsidRPr="00F51D8C">
        <w:rPr>
          <w:lang w:val="lt-LT"/>
        </w:rPr>
        <w:t>DTHS simptomų pasireiškimas vaikystėje; tai turi būti patvirtinta retrospektyviai (remiantis paciento medicininiais įrašais ar, jei jų nėra, naudojant tinkamas ir struktūrizuotas priemones ar pokalbius)</w:t>
      </w:r>
      <w:r w:rsidRPr="00F51D8C">
        <w:rPr>
          <w:lang w:val="lt-LT"/>
        </w:rPr>
        <w:t xml:space="preserve">. </w:t>
      </w:r>
      <w:r w:rsidR="00293A2D" w:rsidRPr="00F51D8C">
        <w:rPr>
          <w:lang w:val="lt-LT"/>
        </w:rPr>
        <w:t>Remiantis klinikiniu vertinimu, pacientams turi būti nustatyta</w:t>
      </w:r>
      <w:r w:rsidR="00CD67B9" w:rsidRPr="00F51D8C">
        <w:rPr>
          <w:lang w:val="lt-LT"/>
        </w:rPr>
        <w:t>s</w:t>
      </w:r>
      <w:r w:rsidR="00293A2D" w:rsidRPr="00F51D8C">
        <w:rPr>
          <w:lang w:val="lt-LT"/>
        </w:rPr>
        <w:t xml:space="preserve"> bent vidutinio sunkumo DTHS, kurį patvirtina bent vidutinio sunkumo dviejų ar daugiau sričių (pavyzdžiui, socialinės, akademinės ir (arba) profesinės funkcijos) funkciniai sutrikimai, darantys įtaką keliems asmens gyvenimo aspektams</w:t>
      </w:r>
      <w:r w:rsidRPr="00F51D8C">
        <w:rPr>
          <w:lang w:val="lt-LT"/>
        </w:rPr>
        <w:t>.</w:t>
      </w:r>
    </w:p>
    <w:p w14:paraId="6ADCEB3C" w14:textId="77777777" w:rsidR="00E74755" w:rsidRPr="00F51D8C" w:rsidRDefault="00E74755" w:rsidP="00822C3E">
      <w:pPr>
        <w:widowControl w:val="0"/>
        <w:autoSpaceDE w:val="0"/>
        <w:autoSpaceDN w:val="0"/>
        <w:adjustRightInd w:val="0"/>
        <w:spacing w:after="0" w:line="240" w:lineRule="auto"/>
        <w:rPr>
          <w:lang w:val="lt-LT"/>
        </w:rPr>
      </w:pPr>
    </w:p>
    <w:p w14:paraId="3839410D" w14:textId="77777777" w:rsidR="00E94FE9" w:rsidRPr="00F51D8C" w:rsidRDefault="00E94FE9" w:rsidP="00822C3E">
      <w:pPr>
        <w:widowControl w:val="0"/>
        <w:autoSpaceDE w:val="0"/>
        <w:autoSpaceDN w:val="0"/>
        <w:adjustRightInd w:val="0"/>
        <w:spacing w:after="0" w:line="240" w:lineRule="auto"/>
        <w:rPr>
          <w:lang w:val="lt-LT"/>
        </w:rPr>
      </w:pPr>
      <w:r w:rsidRPr="00F51D8C">
        <w:rPr>
          <w:lang w:val="lt-LT"/>
        </w:rPr>
        <w:t>Specifinė šio sindromo etiologija nežinoma ir nėra vieno diagnostinio testo jam nustatyti. Tinkamai diagnozei nustatyti reikalingi medicininiai ir specializuoti psichologiniai, edukaciniai bei socialiniai ištekliai.</w:t>
      </w:r>
    </w:p>
    <w:p w14:paraId="07816B10" w14:textId="77777777" w:rsidR="00E94FE9" w:rsidRPr="00F51D8C" w:rsidRDefault="00E94FE9" w:rsidP="00822C3E">
      <w:pPr>
        <w:widowControl w:val="0"/>
        <w:autoSpaceDE w:val="0"/>
        <w:autoSpaceDN w:val="0"/>
        <w:adjustRightInd w:val="0"/>
        <w:spacing w:after="0" w:line="240" w:lineRule="auto"/>
        <w:rPr>
          <w:rFonts w:eastAsia="TimesNewRoman"/>
          <w:lang w:val="lt-LT"/>
        </w:rPr>
      </w:pPr>
    </w:p>
    <w:p w14:paraId="0AF50867" w14:textId="77777777" w:rsidR="00434DC7" w:rsidRPr="00F51D8C" w:rsidRDefault="00434DC7" w:rsidP="00434DC7">
      <w:pPr>
        <w:widowControl w:val="0"/>
        <w:autoSpaceDE w:val="0"/>
        <w:autoSpaceDN w:val="0"/>
        <w:adjustRightInd w:val="0"/>
        <w:spacing w:after="0" w:line="240" w:lineRule="auto"/>
        <w:rPr>
          <w:lang w:val="lt-LT"/>
        </w:rPr>
      </w:pPr>
      <w:r w:rsidRPr="00F51D8C">
        <w:rPr>
          <w:rFonts w:eastAsia="TimesNewRoman"/>
          <w:lang w:val="lt-LT"/>
        </w:rPr>
        <w:t>Adixemin n</w:t>
      </w:r>
      <w:r w:rsidRPr="00F51D8C">
        <w:rPr>
          <w:lang w:val="lt-LT"/>
        </w:rPr>
        <w:t xml:space="preserve">ėra skirtas vartoti visiems </w:t>
      </w:r>
      <w:r w:rsidR="002E61CE" w:rsidRPr="00F51D8C">
        <w:rPr>
          <w:lang w:val="lt-LT"/>
        </w:rPr>
        <w:t>pacientams</w:t>
      </w:r>
      <w:r w:rsidRPr="00F51D8C">
        <w:rPr>
          <w:lang w:val="lt-LT"/>
        </w:rPr>
        <w:t xml:space="preserve">, kuriems yra DTHS, ir sprendimas skirti vaistinį preparatą turi būti </w:t>
      </w:r>
      <w:r w:rsidR="00901F91" w:rsidRPr="00F51D8C">
        <w:rPr>
          <w:lang w:val="lt-LT"/>
        </w:rPr>
        <w:t xml:space="preserve">priimtas atsižvelgiant į paciento savybes, įskaitant </w:t>
      </w:r>
      <w:r w:rsidRPr="00F51D8C">
        <w:rPr>
          <w:lang w:val="lt-LT"/>
        </w:rPr>
        <w:t>labai nuodugn</w:t>
      </w:r>
      <w:r w:rsidR="00901F91" w:rsidRPr="00F51D8C">
        <w:rPr>
          <w:lang w:val="lt-LT"/>
        </w:rPr>
        <w:t>ų</w:t>
      </w:r>
      <w:r w:rsidRPr="00F51D8C">
        <w:rPr>
          <w:lang w:val="lt-LT"/>
        </w:rPr>
        <w:t xml:space="preserve"> </w:t>
      </w:r>
      <w:r w:rsidR="002E61CE" w:rsidRPr="00F51D8C">
        <w:rPr>
          <w:lang w:val="lt-LT"/>
        </w:rPr>
        <w:t>paciento</w:t>
      </w:r>
      <w:r w:rsidRPr="00F51D8C">
        <w:rPr>
          <w:lang w:val="lt-LT"/>
        </w:rPr>
        <w:t xml:space="preserve"> simptomų sunkumo ir ilgalaikiškumo įvertinim</w:t>
      </w:r>
      <w:r w:rsidR="00901F91" w:rsidRPr="00F51D8C">
        <w:rPr>
          <w:lang w:val="lt-LT"/>
        </w:rPr>
        <w:t>ą</w:t>
      </w:r>
      <w:r w:rsidRPr="00F51D8C">
        <w:rPr>
          <w:lang w:val="lt-LT"/>
        </w:rPr>
        <w:t>, galimą piktnaudžiavimo, netinkamo vartojimo ar neteisėto platinimo riziką</w:t>
      </w:r>
      <w:r w:rsidR="00901F91" w:rsidRPr="00F51D8C">
        <w:rPr>
          <w:lang w:val="lt-LT"/>
        </w:rPr>
        <w:t xml:space="preserve"> bei klinikinį atsaką į bet kokią DTHS gydyti anksčiau skirtą farmakoterapiją</w:t>
      </w:r>
      <w:r w:rsidRPr="00F51D8C">
        <w:rPr>
          <w:lang w:val="lt-LT"/>
        </w:rPr>
        <w:t>.</w:t>
      </w:r>
    </w:p>
    <w:p w14:paraId="755004BF" w14:textId="77777777" w:rsidR="00434DC7" w:rsidRPr="00F51D8C" w:rsidRDefault="00434DC7" w:rsidP="00822C3E">
      <w:pPr>
        <w:widowControl w:val="0"/>
        <w:autoSpaceDE w:val="0"/>
        <w:autoSpaceDN w:val="0"/>
        <w:adjustRightInd w:val="0"/>
        <w:spacing w:after="0" w:line="240" w:lineRule="auto"/>
        <w:rPr>
          <w:rFonts w:eastAsia="TimesNewRoman"/>
          <w:lang w:val="lt-LT"/>
        </w:rPr>
      </w:pPr>
    </w:p>
    <w:p w14:paraId="19D30F78" w14:textId="77777777" w:rsidR="00E94FE9" w:rsidRPr="00F51D8C" w:rsidRDefault="00E94FE9"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Visapusiška gydymo programa paprastai apima psichologines, edukacines</w:t>
      </w:r>
      <w:r w:rsidR="00CD67B9" w:rsidRPr="00F51D8C">
        <w:rPr>
          <w:rFonts w:eastAsia="TimesNewRoman"/>
          <w:lang w:val="lt-LT"/>
        </w:rPr>
        <w:t xml:space="preserve">, elgesio, </w:t>
      </w:r>
      <w:r w:rsidR="00CE7F2C" w:rsidRPr="00F51D8C">
        <w:rPr>
          <w:rFonts w:eastAsia="TimesNewRoman"/>
          <w:lang w:val="lt-LT"/>
        </w:rPr>
        <w:t>užimtumo</w:t>
      </w:r>
      <w:r w:rsidRPr="00F51D8C">
        <w:rPr>
          <w:rFonts w:eastAsia="TimesNewRoman"/>
          <w:lang w:val="lt-LT"/>
        </w:rPr>
        <w:t xml:space="preserve"> ir socialines priemones bei farmakoterapiją </w:t>
      </w:r>
      <w:r w:rsidR="00711981" w:rsidRPr="00F51D8C">
        <w:rPr>
          <w:rFonts w:eastAsia="TimesNewRoman"/>
          <w:lang w:val="lt-LT"/>
        </w:rPr>
        <w:t xml:space="preserve">(pagal poreikį) </w:t>
      </w:r>
      <w:r w:rsidRPr="00F51D8C">
        <w:rPr>
          <w:rFonts w:eastAsia="TimesNewRoman"/>
          <w:lang w:val="lt-LT"/>
        </w:rPr>
        <w:t xml:space="preserve">ir yra skirta stabilizuoti būklę </w:t>
      </w:r>
      <w:r w:rsidR="00711981" w:rsidRPr="00F51D8C">
        <w:rPr>
          <w:rFonts w:eastAsia="TimesNewRoman"/>
          <w:lang w:val="lt-LT"/>
        </w:rPr>
        <w:t>pacientams</w:t>
      </w:r>
      <w:r w:rsidRPr="00F51D8C">
        <w:rPr>
          <w:rFonts w:eastAsia="TimesNewRoman"/>
          <w:lang w:val="lt-LT"/>
        </w:rPr>
        <w:t xml:space="preserve">, </w:t>
      </w:r>
      <w:r w:rsidRPr="00F51D8C">
        <w:rPr>
          <w:rFonts w:eastAsia="TimesNewRoman"/>
          <w:lang w:val="lt-LT"/>
        </w:rPr>
        <w:lastRenderedPageBreak/>
        <w:t>turintiems elgesio sindromą, kuriam būdingi simptomai gali apimti lėtinį dėmesio sukaupimo sutrikimą, išsiblaškymą, emocinį labilumą, impulsyvumą, vidutinio sunkumo ar sunkų hiperaktyvumą, nesunkius neurologinius požymius ir nenormalią elektroencefalogramą (EEG). Mokymasis gali būti sutrikęs arba nesutrikęs</w:t>
      </w:r>
      <w:r w:rsidR="00B82106" w:rsidRPr="00F51D8C">
        <w:rPr>
          <w:rFonts w:eastAsia="TimesNewRoman"/>
          <w:lang w:val="lt-LT"/>
        </w:rPr>
        <w:t xml:space="preserve"> (vaikams)</w:t>
      </w:r>
      <w:r w:rsidRPr="00F51D8C">
        <w:rPr>
          <w:rFonts w:eastAsia="TimesNewRoman"/>
          <w:lang w:val="lt-LT"/>
        </w:rPr>
        <w:t>.</w:t>
      </w:r>
    </w:p>
    <w:p w14:paraId="510540A4" w14:textId="77777777" w:rsidR="00E94FE9" w:rsidRPr="00F51D8C" w:rsidRDefault="00E94FE9" w:rsidP="00822C3E">
      <w:pPr>
        <w:widowControl w:val="0"/>
        <w:autoSpaceDE w:val="0"/>
        <w:autoSpaceDN w:val="0"/>
        <w:adjustRightInd w:val="0"/>
        <w:spacing w:after="0" w:line="240" w:lineRule="auto"/>
        <w:rPr>
          <w:rFonts w:eastAsia="TimesNewRoman"/>
          <w:lang w:val="lt-LT"/>
        </w:rPr>
      </w:pPr>
    </w:p>
    <w:p w14:paraId="518DA972" w14:textId="77777777" w:rsidR="00E94FE9" w:rsidRPr="00F51D8C" w:rsidRDefault="00E94FE9" w:rsidP="00822C3E">
      <w:pPr>
        <w:widowControl w:val="0"/>
        <w:autoSpaceDE w:val="0"/>
        <w:autoSpaceDN w:val="0"/>
        <w:adjustRightInd w:val="0"/>
        <w:spacing w:after="0" w:line="240" w:lineRule="auto"/>
        <w:rPr>
          <w:lang w:val="lt-LT"/>
        </w:rPr>
      </w:pPr>
      <w:r w:rsidRPr="00F51D8C">
        <w:rPr>
          <w:lang w:val="lt-LT"/>
        </w:rPr>
        <w:t xml:space="preserve">Yra būtina tinkama edukacija </w:t>
      </w:r>
      <w:r w:rsidR="00D14330" w:rsidRPr="00F51D8C">
        <w:rPr>
          <w:lang w:val="lt-LT"/>
        </w:rPr>
        <w:t xml:space="preserve">(vaikams) </w:t>
      </w:r>
      <w:r w:rsidRPr="00F51D8C">
        <w:rPr>
          <w:lang w:val="lt-LT"/>
        </w:rPr>
        <w:t xml:space="preserve">ir paprastai būna reikalinga psichosocialinė intervencija. </w:t>
      </w:r>
      <w:r w:rsidR="00D14330" w:rsidRPr="00F51D8C">
        <w:rPr>
          <w:rFonts w:eastAsia="TimesNewRoman"/>
          <w:lang w:val="lt-LT"/>
        </w:rPr>
        <w:t xml:space="preserve">Adixemin </w:t>
      </w:r>
      <w:r w:rsidRPr="00F51D8C">
        <w:rPr>
          <w:lang w:val="lt-LT"/>
        </w:rPr>
        <w:t>visada turi būti vartojamas taip, kaip nurodyta patvirtintoje indikacijoje.</w:t>
      </w:r>
    </w:p>
    <w:p w14:paraId="42AA5A66" w14:textId="77777777" w:rsidR="003A1C8B" w:rsidRPr="00F51D8C" w:rsidRDefault="003A1C8B" w:rsidP="00773D7D">
      <w:pPr>
        <w:spacing w:after="0" w:line="240" w:lineRule="auto"/>
        <w:jc w:val="center"/>
        <w:rPr>
          <w:lang w:val="lt-LT"/>
        </w:rPr>
      </w:pPr>
    </w:p>
    <w:p w14:paraId="1C5AC8AF" w14:textId="77777777" w:rsidR="003A1C8B" w:rsidRPr="00F51D8C" w:rsidRDefault="003A1C8B" w:rsidP="00822C3E">
      <w:pPr>
        <w:keepNext/>
        <w:keepLines/>
        <w:spacing w:after="0" w:line="240" w:lineRule="auto"/>
        <w:ind w:left="567" w:hanging="567"/>
        <w:rPr>
          <w:b/>
          <w:lang w:val="lt-LT"/>
        </w:rPr>
      </w:pPr>
      <w:r w:rsidRPr="00F51D8C">
        <w:rPr>
          <w:b/>
          <w:lang w:val="lt-LT"/>
        </w:rPr>
        <w:t>4.2</w:t>
      </w:r>
      <w:r w:rsidRPr="00F51D8C">
        <w:rPr>
          <w:b/>
          <w:lang w:val="lt-LT"/>
        </w:rPr>
        <w:tab/>
      </w:r>
      <w:r w:rsidR="00C421D0" w:rsidRPr="00F51D8C">
        <w:rPr>
          <w:b/>
          <w:lang w:val="lt-LT"/>
        </w:rPr>
        <w:t>Dozavimas ir vartojimo metodas</w:t>
      </w:r>
    </w:p>
    <w:p w14:paraId="61D19BF1" w14:textId="77777777" w:rsidR="003A1C8B" w:rsidRPr="00F51D8C" w:rsidRDefault="003A1C8B" w:rsidP="00822C3E">
      <w:pPr>
        <w:keepNext/>
        <w:keepLines/>
        <w:spacing w:after="0" w:line="240" w:lineRule="auto"/>
        <w:rPr>
          <w:lang w:val="lt-LT"/>
        </w:rPr>
      </w:pPr>
    </w:p>
    <w:p w14:paraId="4158597F" w14:textId="77777777" w:rsidR="003A1C8B" w:rsidRPr="00F51D8C" w:rsidRDefault="00E66E35" w:rsidP="00822C3E">
      <w:pPr>
        <w:spacing w:after="0" w:line="240" w:lineRule="auto"/>
        <w:rPr>
          <w:lang w:val="lt-LT"/>
        </w:rPr>
      </w:pPr>
      <w:r w:rsidRPr="00F51D8C">
        <w:rPr>
          <w:lang w:val="lt-LT"/>
        </w:rPr>
        <w:t>Gydymą reikia pradėti prižiūrint atitinkamam elgsenos sutrikimų srities</w:t>
      </w:r>
      <w:r w:rsidR="00021815" w:rsidRPr="00F51D8C">
        <w:rPr>
          <w:lang w:val="lt-LT"/>
        </w:rPr>
        <w:t xml:space="preserve"> </w:t>
      </w:r>
      <w:r w:rsidRPr="00F51D8C">
        <w:rPr>
          <w:lang w:val="lt-LT"/>
        </w:rPr>
        <w:t>specialistui.</w:t>
      </w:r>
    </w:p>
    <w:p w14:paraId="756E3B05" w14:textId="77777777" w:rsidR="00E66E35" w:rsidRPr="00F51D8C" w:rsidRDefault="00E66E35" w:rsidP="00822C3E">
      <w:pPr>
        <w:spacing w:after="0" w:line="240" w:lineRule="auto"/>
        <w:rPr>
          <w:lang w:val="lt-LT"/>
        </w:rPr>
      </w:pPr>
    </w:p>
    <w:p w14:paraId="20DB1F83" w14:textId="77777777" w:rsidR="00EF1B2A" w:rsidRPr="00F51D8C" w:rsidRDefault="00EF1B2A" w:rsidP="00822C3E">
      <w:pPr>
        <w:keepNext/>
        <w:spacing w:after="0" w:line="240" w:lineRule="auto"/>
        <w:rPr>
          <w:u w:val="single"/>
          <w:lang w:val="lt-LT"/>
        </w:rPr>
      </w:pPr>
      <w:r w:rsidRPr="00F51D8C">
        <w:rPr>
          <w:u w:val="single"/>
          <w:lang w:val="lt-LT"/>
        </w:rPr>
        <w:t>Įvertinimas prieš gydymą</w:t>
      </w:r>
    </w:p>
    <w:p w14:paraId="11549F43" w14:textId="77777777" w:rsidR="00EF1B2A" w:rsidRPr="00F51D8C" w:rsidRDefault="00EF1B2A" w:rsidP="00822C3E">
      <w:pPr>
        <w:spacing w:after="0" w:line="240" w:lineRule="auto"/>
        <w:rPr>
          <w:lang w:val="lt-LT"/>
        </w:rPr>
      </w:pPr>
      <w:r w:rsidRPr="00F51D8C">
        <w:rPr>
          <w:lang w:val="lt-LT"/>
        </w:rPr>
        <w:t xml:space="preserve">Prieš skiriant vaistinį preparatą, būtina atlikti pradinį paciento širdies ir kraujagyslių sistemos būklės įvertinimą, įskaitant kraujospūdžio ir širdies susitraukimų dažnio </w:t>
      </w:r>
      <w:r w:rsidR="004C1142" w:rsidRPr="00F51D8C">
        <w:rPr>
          <w:lang w:val="lt-LT"/>
        </w:rPr>
        <w:t>-matavimą</w:t>
      </w:r>
      <w:r w:rsidRPr="00F51D8C">
        <w:rPr>
          <w:lang w:val="lt-LT"/>
        </w:rPr>
        <w:t>. Turi būti surinkti išsamūs medicininės istorijos duomenys, dokumentuojami kartu vartojami vaistiniai preparatai, buvę ir esami gretutiniai terapiniai ir psichikos sutrikimai ar simptomai, staigios kardialinės</w:t>
      </w:r>
      <w:r w:rsidR="00361081" w:rsidRPr="00F51D8C">
        <w:rPr>
          <w:lang w:val="lt-LT"/>
        </w:rPr>
        <w:t xml:space="preserve"> </w:t>
      </w:r>
      <w:r w:rsidRPr="00F51D8C">
        <w:rPr>
          <w:lang w:val="lt-LT"/>
        </w:rPr>
        <w:t>/</w:t>
      </w:r>
      <w:r w:rsidR="00361081" w:rsidRPr="00F51D8C">
        <w:rPr>
          <w:lang w:val="lt-LT"/>
        </w:rPr>
        <w:t xml:space="preserve"> </w:t>
      </w:r>
      <w:r w:rsidRPr="00F51D8C">
        <w:rPr>
          <w:lang w:val="lt-LT"/>
        </w:rPr>
        <w:t xml:space="preserve">neaiškių priežasčių sukeltos mirties atvejai giminaičiams </w:t>
      </w:r>
      <w:r w:rsidR="003A76AD" w:rsidRPr="00F51D8C">
        <w:rPr>
          <w:lang w:val="lt-LT"/>
        </w:rPr>
        <w:t xml:space="preserve">bei tikslus kūno svoris prieš gydymą. </w:t>
      </w:r>
      <w:r w:rsidR="00000870" w:rsidRPr="00F51D8C">
        <w:rPr>
          <w:lang w:val="lt-LT"/>
        </w:rPr>
        <w:t>V</w:t>
      </w:r>
      <w:r w:rsidR="003A76AD" w:rsidRPr="00F51D8C">
        <w:rPr>
          <w:lang w:val="lt-LT"/>
        </w:rPr>
        <w:t xml:space="preserve">aikams </w:t>
      </w:r>
      <w:r w:rsidRPr="00F51D8C">
        <w:rPr>
          <w:lang w:val="lt-LT"/>
        </w:rPr>
        <w:t xml:space="preserve">augimo diagramoje </w:t>
      </w:r>
      <w:r w:rsidR="003A76AD" w:rsidRPr="00F51D8C">
        <w:rPr>
          <w:lang w:val="lt-LT"/>
        </w:rPr>
        <w:t xml:space="preserve">turi būti </w:t>
      </w:r>
      <w:r w:rsidRPr="00F51D8C">
        <w:rPr>
          <w:lang w:val="lt-LT"/>
        </w:rPr>
        <w:t>įrašomas tikslus ūgis ir kūno svoris (žr. 4.3 ir 4.4 skyrius).</w:t>
      </w:r>
    </w:p>
    <w:p w14:paraId="766E896E" w14:textId="77777777" w:rsidR="00EF1B2A" w:rsidRPr="00F51D8C" w:rsidRDefault="00EF1B2A" w:rsidP="00822C3E">
      <w:pPr>
        <w:spacing w:after="0" w:line="240" w:lineRule="auto"/>
        <w:rPr>
          <w:lang w:val="lt-LT"/>
        </w:rPr>
      </w:pPr>
    </w:p>
    <w:p w14:paraId="099B34BB" w14:textId="77777777" w:rsidR="00EF1B2A" w:rsidRPr="00F51D8C" w:rsidRDefault="00EF1B2A" w:rsidP="00822C3E">
      <w:pPr>
        <w:spacing w:after="0" w:line="240" w:lineRule="auto"/>
        <w:rPr>
          <w:lang w:val="lt-LT"/>
        </w:rPr>
      </w:pPr>
      <w:r w:rsidRPr="00F51D8C">
        <w:rPr>
          <w:lang w:val="lt-LT"/>
        </w:rPr>
        <w:t xml:space="preserve">Kaip ir vartojant kitų stimuliuojamųjų vaistinių preparatų, prieš skiriant </w:t>
      </w:r>
      <w:r w:rsidR="00AB351E" w:rsidRPr="00F51D8C">
        <w:rPr>
          <w:rFonts w:eastAsia="TimesNewRoman"/>
          <w:lang w:val="lt-LT"/>
        </w:rPr>
        <w:t>Adixemin</w:t>
      </w:r>
      <w:r w:rsidRPr="00F51D8C">
        <w:rPr>
          <w:rFonts w:eastAsia="TimesNewRoman"/>
          <w:lang w:val="lt-LT"/>
        </w:rPr>
        <w:t xml:space="preserve">, </w:t>
      </w:r>
      <w:r w:rsidRPr="00F51D8C">
        <w:rPr>
          <w:lang w:val="lt-LT"/>
        </w:rPr>
        <w:t>reikia atsižvelgti į piktnaudžiavimo, netinkamo vartojimo ar neteisėto platinimo galimybę (žr. 4.4 skyrių).</w:t>
      </w:r>
    </w:p>
    <w:p w14:paraId="22428F7A" w14:textId="77777777" w:rsidR="00EF1B2A" w:rsidRPr="00F51D8C" w:rsidRDefault="00EF1B2A" w:rsidP="00822C3E">
      <w:pPr>
        <w:spacing w:after="0" w:line="240" w:lineRule="auto"/>
        <w:rPr>
          <w:lang w:val="lt-LT"/>
        </w:rPr>
      </w:pPr>
    </w:p>
    <w:p w14:paraId="6E86EEDE" w14:textId="77777777" w:rsidR="00EF1B2A" w:rsidRPr="00F51D8C" w:rsidRDefault="00EF1B2A" w:rsidP="00822C3E">
      <w:pPr>
        <w:keepNext/>
        <w:spacing w:after="0" w:line="240" w:lineRule="auto"/>
        <w:rPr>
          <w:u w:val="single"/>
          <w:lang w:val="lt-LT"/>
        </w:rPr>
      </w:pPr>
      <w:r w:rsidRPr="00F51D8C">
        <w:rPr>
          <w:u w:val="single"/>
          <w:lang w:val="lt-LT"/>
        </w:rPr>
        <w:t>Nuolatinis stebėjimas</w:t>
      </w:r>
    </w:p>
    <w:p w14:paraId="4986B9A7" w14:textId="77777777" w:rsidR="00EF1B2A" w:rsidRPr="00F51D8C" w:rsidRDefault="00EF1B2A" w:rsidP="00822C3E">
      <w:pPr>
        <w:spacing w:after="0" w:line="240" w:lineRule="auto"/>
        <w:rPr>
          <w:lang w:val="lt-LT"/>
        </w:rPr>
      </w:pPr>
      <w:r w:rsidRPr="00F51D8C">
        <w:rPr>
          <w:lang w:val="lt-LT"/>
        </w:rPr>
        <w:t>Būtina nuolat stebėti augimą</w:t>
      </w:r>
      <w:r w:rsidR="00FC7F08" w:rsidRPr="00F51D8C">
        <w:rPr>
          <w:lang w:val="lt-LT"/>
        </w:rPr>
        <w:t xml:space="preserve"> (vaikams)</w:t>
      </w:r>
      <w:r w:rsidRPr="00F51D8C">
        <w:rPr>
          <w:lang w:val="lt-LT"/>
        </w:rPr>
        <w:t>, psichinę bei širdies ir kraujagyslių sistemos būklę (taip pat žr. 4.4 skyrių).</w:t>
      </w:r>
    </w:p>
    <w:p w14:paraId="508D1103" w14:textId="77777777" w:rsidR="00EF1B2A" w:rsidRPr="00F51D8C" w:rsidRDefault="00EF1B2A" w:rsidP="00822C3E">
      <w:pPr>
        <w:spacing w:after="0" w:line="240" w:lineRule="auto"/>
        <w:rPr>
          <w:lang w:val="lt-LT"/>
        </w:rPr>
      </w:pPr>
    </w:p>
    <w:p w14:paraId="4ED275A8" w14:textId="77777777" w:rsidR="00EF1B2A" w:rsidRPr="00F51D8C" w:rsidRDefault="00EF1B2A" w:rsidP="00822C3E">
      <w:pPr>
        <w:spacing w:after="0" w:line="240" w:lineRule="auto"/>
        <w:ind w:left="567" w:hanging="567"/>
        <w:rPr>
          <w:lang w:val="lt-LT"/>
        </w:rPr>
      </w:pPr>
      <w:r w:rsidRPr="00F51D8C">
        <w:rPr>
          <w:lang w:val="lt-LT"/>
        </w:rPr>
        <w:t>•</w:t>
      </w:r>
      <w:r w:rsidRPr="00F51D8C">
        <w:rPr>
          <w:lang w:val="lt-LT"/>
        </w:rPr>
        <w:tab/>
        <w:t>Kraujospūdis ir širdies susitraukimų dažnis turi būti registruojami kiekvieną kartą koreguojant dozę ir ne rečiau kaip kas šešis mėnesius.</w:t>
      </w:r>
      <w:r w:rsidR="004426C5" w:rsidRPr="00F51D8C">
        <w:rPr>
          <w:lang w:val="lt-LT"/>
        </w:rPr>
        <w:t xml:space="preserve"> </w:t>
      </w:r>
      <w:r w:rsidR="00000870" w:rsidRPr="00F51D8C">
        <w:rPr>
          <w:lang w:val="lt-LT"/>
        </w:rPr>
        <w:t>V</w:t>
      </w:r>
      <w:r w:rsidR="004426C5" w:rsidRPr="00F51D8C">
        <w:rPr>
          <w:lang w:val="lt-LT"/>
        </w:rPr>
        <w:t>aikams tai turi būti registruojama procentilių diagramoje.</w:t>
      </w:r>
    </w:p>
    <w:p w14:paraId="7AF89880" w14:textId="77777777" w:rsidR="00EF1B2A" w:rsidRPr="00F51D8C" w:rsidRDefault="00EF1B2A" w:rsidP="00822C3E">
      <w:pPr>
        <w:spacing w:after="0" w:line="240" w:lineRule="auto"/>
        <w:rPr>
          <w:lang w:val="lt-LT"/>
        </w:rPr>
      </w:pPr>
    </w:p>
    <w:p w14:paraId="2DFF6AFA" w14:textId="77777777" w:rsidR="00EF1B2A" w:rsidRPr="00F51D8C" w:rsidRDefault="00EF1B2A" w:rsidP="00822C3E">
      <w:pPr>
        <w:spacing w:after="0" w:line="240" w:lineRule="auto"/>
        <w:ind w:left="567" w:hanging="567"/>
        <w:rPr>
          <w:lang w:val="lt-LT"/>
        </w:rPr>
      </w:pPr>
      <w:r w:rsidRPr="00F51D8C">
        <w:rPr>
          <w:lang w:val="lt-LT"/>
        </w:rPr>
        <w:t>•</w:t>
      </w:r>
      <w:r w:rsidRPr="00F51D8C">
        <w:rPr>
          <w:lang w:val="lt-LT"/>
        </w:rPr>
        <w:tab/>
      </w:r>
      <w:r w:rsidR="00000870" w:rsidRPr="00F51D8C">
        <w:rPr>
          <w:lang w:val="lt-LT"/>
        </w:rPr>
        <w:t>V</w:t>
      </w:r>
      <w:r w:rsidR="008E21CA" w:rsidRPr="00F51D8C">
        <w:rPr>
          <w:lang w:val="lt-LT"/>
        </w:rPr>
        <w:t>aikams: ū</w:t>
      </w:r>
      <w:r w:rsidRPr="00F51D8C">
        <w:rPr>
          <w:lang w:val="lt-LT"/>
        </w:rPr>
        <w:t>gis, kūno svoris ir apetitas turi būti registruojami ne rečiau kaip kas šešis mėnesius, pildant augimo diagramą.</w:t>
      </w:r>
    </w:p>
    <w:p w14:paraId="3AB7B1B1" w14:textId="77777777" w:rsidR="00BF0718" w:rsidRPr="00F51D8C" w:rsidRDefault="00BF0718" w:rsidP="00822C3E">
      <w:pPr>
        <w:spacing w:after="0" w:line="240" w:lineRule="auto"/>
        <w:ind w:left="567" w:hanging="567"/>
        <w:rPr>
          <w:lang w:val="lt-LT"/>
        </w:rPr>
      </w:pPr>
    </w:p>
    <w:p w14:paraId="3428A7F9" w14:textId="77777777" w:rsidR="00BF0718" w:rsidRPr="00F51D8C" w:rsidRDefault="00BF0718" w:rsidP="00BF0718">
      <w:pPr>
        <w:spacing w:after="0" w:line="240" w:lineRule="auto"/>
        <w:ind w:left="567" w:hanging="567"/>
        <w:rPr>
          <w:lang w:val="lt-LT"/>
        </w:rPr>
      </w:pPr>
      <w:r w:rsidRPr="00F51D8C">
        <w:rPr>
          <w:lang w:val="lt-LT"/>
        </w:rPr>
        <w:t>•</w:t>
      </w:r>
      <w:r w:rsidRPr="00F51D8C">
        <w:rPr>
          <w:lang w:val="lt-LT"/>
        </w:rPr>
        <w:tab/>
        <w:t>Suaugusiesiems reguliariai turi būti registruojamas kūno svoris.</w:t>
      </w:r>
    </w:p>
    <w:p w14:paraId="16C0B8AD" w14:textId="77777777" w:rsidR="00EF1B2A" w:rsidRPr="00F51D8C" w:rsidRDefault="00EF1B2A" w:rsidP="00822C3E">
      <w:pPr>
        <w:spacing w:after="0" w:line="240" w:lineRule="auto"/>
        <w:rPr>
          <w:lang w:val="lt-LT"/>
        </w:rPr>
      </w:pPr>
    </w:p>
    <w:p w14:paraId="7A7987AE" w14:textId="77777777" w:rsidR="00EF1B2A" w:rsidRPr="00F51D8C" w:rsidRDefault="00EF1B2A" w:rsidP="00822C3E">
      <w:pPr>
        <w:spacing w:after="0" w:line="240" w:lineRule="auto"/>
        <w:ind w:left="567" w:hanging="567"/>
        <w:rPr>
          <w:lang w:val="lt-LT"/>
        </w:rPr>
      </w:pPr>
      <w:r w:rsidRPr="00F51D8C">
        <w:rPr>
          <w:lang w:val="lt-LT"/>
        </w:rPr>
        <w:t>•</w:t>
      </w:r>
      <w:r w:rsidRPr="00F51D8C">
        <w:rPr>
          <w:lang w:val="lt-LT"/>
        </w:rPr>
        <w:tab/>
        <w:t>Kiekvieną kartą koreguojant dozę, o vėliau – ne rečiau kaip kas šešis mėnesius ir kiekvieno apsilankymo metu reikia stebėti, ar neatsiranda naujų psichikos sutrikimų ir ar nepablogėja jau esami psichikos sutrikimai.</w:t>
      </w:r>
    </w:p>
    <w:p w14:paraId="23571F51" w14:textId="77777777" w:rsidR="00EF1B2A" w:rsidRPr="00F51D8C" w:rsidRDefault="00EF1B2A" w:rsidP="00822C3E">
      <w:pPr>
        <w:spacing w:after="0" w:line="240" w:lineRule="auto"/>
        <w:rPr>
          <w:lang w:val="lt-LT"/>
        </w:rPr>
      </w:pPr>
    </w:p>
    <w:p w14:paraId="605918B3" w14:textId="77777777" w:rsidR="00EF1B2A" w:rsidRPr="00F51D8C" w:rsidRDefault="00EF1B2A" w:rsidP="00822C3E">
      <w:pPr>
        <w:spacing w:after="0" w:line="240" w:lineRule="auto"/>
        <w:rPr>
          <w:lang w:val="lt-LT"/>
        </w:rPr>
      </w:pPr>
      <w:r w:rsidRPr="00F51D8C">
        <w:rPr>
          <w:lang w:val="lt-LT"/>
        </w:rPr>
        <w:t xml:space="preserve">Pacientus būtina stebėti dėl neteisėto </w:t>
      </w:r>
      <w:r w:rsidR="00AB351E" w:rsidRPr="00F51D8C">
        <w:rPr>
          <w:rFonts w:eastAsia="TimesNewRoman"/>
          <w:lang w:val="lt-LT"/>
        </w:rPr>
        <w:t>Adixemin</w:t>
      </w:r>
      <w:r w:rsidRPr="00F51D8C">
        <w:rPr>
          <w:lang w:val="lt-LT"/>
        </w:rPr>
        <w:t xml:space="preserve"> platinimo, piktnaudžiavimo juo ar netinkamo vartojimo rizikos.</w:t>
      </w:r>
    </w:p>
    <w:p w14:paraId="551586A8" w14:textId="77777777" w:rsidR="00EF1B2A" w:rsidRPr="00F51D8C" w:rsidRDefault="00EF1B2A" w:rsidP="00822C3E">
      <w:pPr>
        <w:spacing w:after="0" w:line="240" w:lineRule="auto"/>
        <w:rPr>
          <w:lang w:val="lt-LT"/>
        </w:rPr>
      </w:pPr>
    </w:p>
    <w:p w14:paraId="35DBCFFF" w14:textId="77777777" w:rsidR="00EF1B2A" w:rsidRPr="00F51D8C" w:rsidRDefault="00EF1B2A" w:rsidP="00822C3E">
      <w:pPr>
        <w:keepNext/>
        <w:spacing w:after="0" w:line="240" w:lineRule="auto"/>
        <w:rPr>
          <w:u w:val="single"/>
          <w:lang w:val="lt-LT"/>
        </w:rPr>
      </w:pPr>
      <w:r w:rsidRPr="00F51D8C">
        <w:rPr>
          <w:u w:val="single"/>
          <w:lang w:val="lt-LT"/>
        </w:rPr>
        <w:t>Dozavimas</w:t>
      </w:r>
    </w:p>
    <w:p w14:paraId="4CC731DE" w14:textId="77777777" w:rsidR="00EF1B2A" w:rsidRPr="00F51D8C" w:rsidRDefault="00EF1B2A" w:rsidP="00822C3E">
      <w:pPr>
        <w:spacing w:after="0" w:line="240" w:lineRule="auto"/>
        <w:rPr>
          <w:lang w:val="lt-LT"/>
        </w:rPr>
      </w:pPr>
      <w:r w:rsidRPr="00F51D8C">
        <w:rPr>
          <w:lang w:val="lt-LT"/>
        </w:rPr>
        <w:t>Dozavimas turi būti parenkamas individualiai, atsižvelgiant į paciento terapinius poreikius ir atsaką. Prad</w:t>
      </w:r>
      <w:r w:rsidR="00C23B02" w:rsidRPr="00F51D8C">
        <w:rPr>
          <w:lang w:val="lt-LT"/>
        </w:rPr>
        <w:t>edant</w:t>
      </w:r>
      <w:r w:rsidRPr="00F51D8C">
        <w:rPr>
          <w:lang w:val="lt-LT"/>
        </w:rPr>
        <w:t xml:space="preserve"> gydymą </w:t>
      </w:r>
      <w:r w:rsidR="00AB351E" w:rsidRPr="00F51D8C">
        <w:rPr>
          <w:lang w:val="lt-LT"/>
        </w:rPr>
        <w:t>Adixemin</w:t>
      </w:r>
      <w:r w:rsidRPr="00F51D8C">
        <w:rPr>
          <w:lang w:val="lt-LT"/>
        </w:rPr>
        <w:t>, būtina atidžiai titruoti dozę.</w:t>
      </w:r>
    </w:p>
    <w:p w14:paraId="10D0EF63" w14:textId="77777777" w:rsidR="00EF1B2A" w:rsidRPr="00F51D8C" w:rsidRDefault="00EF1B2A" w:rsidP="00822C3E">
      <w:pPr>
        <w:spacing w:after="0" w:line="240" w:lineRule="auto"/>
        <w:rPr>
          <w:lang w:val="lt-LT"/>
        </w:rPr>
      </w:pPr>
    </w:p>
    <w:p w14:paraId="3A7C655C" w14:textId="77777777" w:rsidR="00EF1B2A" w:rsidRPr="00F51D8C" w:rsidRDefault="00EF1B2A" w:rsidP="00822C3E">
      <w:pPr>
        <w:spacing w:after="0" w:line="240" w:lineRule="auto"/>
        <w:rPr>
          <w:lang w:val="lt-LT"/>
        </w:rPr>
      </w:pPr>
      <w:r w:rsidRPr="00F51D8C">
        <w:rPr>
          <w:lang w:val="lt-LT"/>
        </w:rPr>
        <w:t>Pradinė dozė yra 30 mg vieną kartą per parą ryte. Kai, klinicisto nuomone, yra tinkama mažesnė pradinė dozė, pacientai gali pradėti gydymą 20 mg vieną kartą per parą ryte vartojama doze.</w:t>
      </w:r>
    </w:p>
    <w:p w14:paraId="51493D55" w14:textId="77777777" w:rsidR="00EF1B2A" w:rsidRPr="00F51D8C" w:rsidRDefault="00EF1B2A" w:rsidP="00822C3E">
      <w:pPr>
        <w:spacing w:after="0" w:line="240" w:lineRule="auto"/>
        <w:rPr>
          <w:lang w:val="lt-LT"/>
        </w:rPr>
      </w:pPr>
    </w:p>
    <w:p w14:paraId="01C2C797" w14:textId="77777777" w:rsidR="00EF1B2A" w:rsidRPr="00F51D8C" w:rsidRDefault="00EF1B2A" w:rsidP="00822C3E">
      <w:pPr>
        <w:spacing w:after="0" w:line="240" w:lineRule="auto"/>
        <w:rPr>
          <w:lang w:val="lt-LT"/>
        </w:rPr>
      </w:pPr>
      <w:r w:rsidRPr="00F51D8C">
        <w:rPr>
          <w:lang w:val="lt-LT"/>
        </w:rPr>
        <w:t xml:space="preserve">Dozę galima didinti po 10 mg arba 20 mg maždaug kas savaitę. </w:t>
      </w:r>
      <w:r w:rsidR="00AB351E" w:rsidRPr="00F51D8C">
        <w:rPr>
          <w:lang w:val="lt-LT"/>
        </w:rPr>
        <w:t>Adixemin</w:t>
      </w:r>
      <w:r w:rsidRPr="00F51D8C">
        <w:rPr>
          <w:lang w:val="lt-LT"/>
        </w:rPr>
        <w:t xml:space="preserve"> turi būti vartojamas per burną, skiriant mažiausią veiksmingą dozę.</w:t>
      </w:r>
    </w:p>
    <w:p w14:paraId="286F99F0" w14:textId="77777777" w:rsidR="00EF1B2A" w:rsidRPr="00F51D8C" w:rsidRDefault="00EF1B2A" w:rsidP="00822C3E">
      <w:pPr>
        <w:spacing w:after="0" w:line="240" w:lineRule="auto"/>
        <w:rPr>
          <w:lang w:val="lt-LT"/>
        </w:rPr>
      </w:pPr>
    </w:p>
    <w:p w14:paraId="5C715ADD" w14:textId="77777777" w:rsidR="00EF1B2A" w:rsidRPr="00F51D8C" w:rsidRDefault="00EF1B2A" w:rsidP="00822C3E">
      <w:pPr>
        <w:spacing w:after="0" w:line="240" w:lineRule="auto"/>
        <w:rPr>
          <w:lang w:val="lt-LT"/>
        </w:rPr>
      </w:pPr>
      <w:r w:rsidRPr="00F51D8C">
        <w:rPr>
          <w:lang w:val="lt-LT"/>
        </w:rPr>
        <w:t>Didžiausia rekomenduojama paros dozė yra 70 mg; didesnių dozių vartojimas nebuvo tirtas.</w:t>
      </w:r>
    </w:p>
    <w:p w14:paraId="03B7B67E" w14:textId="77777777" w:rsidR="00EF1B2A" w:rsidRPr="00F51D8C" w:rsidRDefault="00EF1B2A" w:rsidP="00822C3E">
      <w:pPr>
        <w:spacing w:after="0" w:line="240" w:lineRule="auto"/>
        <w:rPr>
          <w:lang w:val="lt-LT"/>
        </w:rPr>
      </w:pPr>
      <w:r w:rsidRPr="00F51D8C">
        <w:rPr>
          <w:lang w:val="lt-LT"/>
        </w:rPr>
        <w:t>Jei, tinkamai koreguojant dozę, simptomai per 1 mėnesį nepalengvėja, gydymą reikia nutraukti. Jei simptomai paradoksaliai pasunkėja arba atsiranda kitų netoleruojamų nepageidaujamų reiškinių, reikia sumažinti dozę arba nutraukti vartojimą.</w:t>
      </w:r>
    </w:p>
    <w:p w14:paraId="39E0A9F5" w14:textId="77777777" w:rsidR="00EF1B2A" w:rsidRPr="00F51D8C" w:rsidRDefault="00EF1B2A" w:rsidP="00822C3E">
      <w:pPr>
        <w:spacing w:after="0" w:line="240" w:lineRule="auto"/>
        <w:rPr>
          <w:lang w:val="lt-LT"/>
        </w:rPr>
      </w:pPr>
    </w:p>
    <w:p w14:paraId="7AE4FFF4" w14:textId="77777777" w:rsidR="00EF1B2A" w:rsidRPr="00F51D8C" w:rsidRDefault="00EF1B2A" w:rsidP="00822C3E">
      <w:pPr>
        <w:keepNext/>
        <w:spacing w:after="0" w:line="240" w:lineRule="auto"/>
        <w:rPr>
          <w:u w:val="single"/>
          <w:lang w:val="lt-LT"/>
        </w:rPr>
      </w:pPr>
      <w:r w:rsidRPr="00F51D8C">
        <w:rPr>
          <w:u w:val="single"/>
          <w:lang w:val="lt-LT"/>
        </w:rPr>
        <w:t>Vartojimo metodas</w:t>
      </w:r>
    </w:p>
    <w:p w14:paraId="3E3C3FAF" w14:textId="77777777" w:rsidR="00EF1B2A" w:rsidRPr="00F51D8C" w:rsidRDefault="00AB351E" w:rsidP="00822C3E">
      <w:pPr>
        <w:spacing w:after="0" w:line="240" w:lineRule="auto"/>
        <w:rPr>
          <w:lang w:val="lt-LT"/>
        </w:rPr>
      </w:pPr>
      <w:r w:rsidRPr="00F51D8C">
        <w:rPr>
          <w:lang w:val="lt-LT"/>
        </w:rPr>
        <w:t>Adixemin</w:t>
      </w:r>
      <w:r w:rsidR="00EF1B2A" w:rsidRPr="00F51D8C">
        <w:rPr>
          <w:lang w:val="lt-LT"/>
        </w:rPr>
        <w:t xml:space="preserve"> skirtas vartoti per burną. </w:t>
      </w:r>
      <w:r w:rsidR="00182969" w:rsidRPr="00F51D8C">
        <w:rPr>
          <w:lang w:val="lt-LT"/>
        </w:rPr>
        <w:t>Adixemin</w:t>
      </w:r>
      <w:r w:rsidR="00EF1B2A" w:rsidRPr="00F51D8C">
        <w:rPr>
          <w:lang w:val="lt-LT"/>
        </w:rPr>
        <w:t xml:space="preserve"> galima vartoti valgant arba </w:t>
      </w:r>
      <w:r w:rsidR="00131184" w:rsidRPr="00F51D8C">
        <w:rPr>
          <w:lang w:val="lt-LT"/>
        </w:rPr>
        <w:t>kitu laiku</w:t>
      </w:r>
      <w:r w:rsidR="00EF1B2A" w:rsidRPr="00F51D8C">
        <w:rPr>
          <w:lang w:val="lt-LT"/>
        </w:rPr>
        <w:t>.</w:t>
      </w:r>
    </w:p>
    <w:p w14:paraId="2863E2C9" w14:textId="77777777" w:rsidR="00EF1B2A" w:rsidRPr="00F51D8C" w:rsidRDefault="00AB351E" w:rsidP="00822C3E">
      <w:pPr>
        <w:spacing w:after="0" w:line="240" w:lineRule="auto"/>
        <w:rPr>
          <w:lang w:val="lt-LT"/>
        </w:rPr>
      </w:pPr>
      <w:r w:rsidRPr="00F51D8C">
        <w:rPr>
          <w:lang w:val="lt-LT"/>
        </w:rPr>
        <w:t>Adixemin</w:t>
      </w:r>
      <w:r w:rsidR="00EF1B2A" w:rsidRPr="00F51D8C">
        <w:rPr>
          <w:lang w:val="lt-LT"/>
        </w:rPr>
        <w:t xml:space="preserve"> galima nuryti </w:t>
      </w:r>
      <w:r w:rsidR="00191421" w:rsidRPr="00F51D8C">
        <w:rPr>
          <w:lang w:val="lt-LT"/>
        </w:rPr>
        <w:t xml:space="preserve">sveiką </w:t>
      </w:r>
      <w:r w:rsidR="00EF1B2A" w:rsidRPr="00F51D8C">
        <w:rPr>
          <w:lang w:val="lt-LT"/>
        </w:rPr>
        <w:t>arba galima atidaryti kapsulę, išberti visą turinį ir sumaišyti</w:t>
      </w:r>
      <w:r w:rsidR="00ED1A91" w:rsidRPr="00F51D8C">
        <w:rPr>
          <w:lang w:val="lt-LT"/>
        </w:rPr>
        <w:t xml:space="preserve"> jį</w:t>
      </w:r>
      <w:r w:rsidR="00EF1B2A" w:rsidRPr="00F51D8C">
        <w:rPr>
          <w:lang w:val="lt-LT"/>
        </w:rPr>
        <w:t xml:space="preserve"> su minkštu maistu, pavyzdžiui, jogurtu, arba stiklinėje vandens ar apelsinų sulčių. Jei turinyje yra sulipusių miltelių, miltelius galima susmulkinti minkštame maiste ar skystyje šaukštu. Turinys turi būti maišomas, kol visiškai išsisklaidys. Pacientas turi nedelsdamas suvartoti visą minkšto maisto ar skysčio mišinį; jo negalima laikyti. Išsklaidyta veiklioji medžiaga visiškai ištirpsta; vis dėlto išgėrus mišinį stiklinėje arba talpyklėje gali likti plėvelė, kurioje yra neaktyvių sudedamųjų medžiagų.</w:t>
      </w:r>
    </w:p>
    <w:p w14:paraId="1AFFF411" w14:textId="77777777" w:rsidR="00EF1B2A" w:rsidRPr="00F51D8C" w:rsidRDefault="00EF1B2A" w:rsidP="00822C3E">
      <w:pPr>
        <w:spacing w:after="0" w:line="240" w:lineRule="auto"/>
        <w:rPr>
          <w:lang w:val="lt-LT"/>
        </w:rPr>
      </w:pPr>
    </w:p>
    <w:p w14:paraId="6842E8BF" w14:textId="77777777" w:rsidR="00EF1B2A" w:rsidRPr="00F51D8C" w:rsidRDefault="00EF1B2A" w:rsidP="00822C3E">
      <w:pPr>
        <w:spacing w:after="0" w:line="240" w:lineRule="auto"/>
        <w:rPr>
          <w:lang w:val="lt-LT"/>
        </w:rPr>
      </w:pPr>
      <w:r w:rsidRPr="00F51D8C">
        <w:rPr>
          <w:lang w:val="lt-LT"/>
        </w:rPr>
        <w:t>Pacientas negali vartoti mažiau nei vieną kapsulę per parą ir vienos kapsulės negalima dalyti.</w:t>
      </w:r>
    </w:p>
    <w:p w14:paraId="69E7C68B" w14:textId="77777777" w:rsidR="00EF1B2A" w:rsidRPr="00F51D8C" w:rsidRDefault="00EF1B2A" w:rsidP="00822C3E">
      <w:pPr>
        <w:spacing w:after="0" w:line="240" w:lineRule="auto"/>
        <w:rPr>
          <w:lang w:val="lt-LT"/>
        </w:rPr>
      </w:pPr>
    </w:p>
    <w:p w14:paraId="7BB8B68F" w14:textId="77777777" w:rsidR="00EF1B2A" w:rsidRPr="00F51D8C" w:rsidRDefault="00EF1B2A" w:rsidP="00822C3E">
      <w:pPr>
        <w:spacing w:after="0" w:line="240" w:lineRule="auto"/>
        <w:rPr>
          <w:lang w:val="lt-LT"/>
        </w:rPr>
      </w:pPr>
      <w:r w:rsidRPr="00F51D8C">
        <w:rPr>
          <w:lang w:val="lt-LT"/>
        </w:rPr>
        <w:t xml:space="preserve">Praleidus dozę, </w:t>
      </w:r>
      <w:r w:rsidR="00AB351E" w:rsidRPr="00F51D8C">
        <w:rPr>
          <w:lang w:val="lt-LT"/>
        </w:rPr>
        <w:t>Adixemin</w:t>
      </w:r>
      <w:r w:rsidRPr="00F51D8C">
        <w:rPr>
          <w:lang w:val="lt-LT"/>
        </w:rPr>
        <w:t xml:space="preserve"> dozavimas gali būti atnaujintas kitą dieną. Reikia vengti dozę vartoti popietės metu, nes gali pasireikšti nemiga.</w:t>
      </w:r>
    </w:p>
    <w:p w14:paraId="784073A6" w14:textId="77777777" w:rsidR="003A1C8B" w:rsidRPr="00F51D8C" w:rsidRDefault="003A1C8B" w:rsidP="00822C3E">
      <w:pPr>
        <w:spacing w:after="0" w:line="240" w:lineRule="auto"/>
        <w:rPr>
          <w:highlight w:val="yellow"/>
          <w:lang w:val="lt-LT"/>
        </w:rPr>
      </w:pPr>
    </w:p>
    <w:p w14:paraId="5BA19021" w14:textId="77777777" w:rsidR="00182969" w:rsidRPr="00F51D8C" w:rsidRDefault="00182969" w:rsidP="00182969">
      <w:pPr>
        <w:keepNext/>
        <w:spacing w:after="0" w:line="240" w:lineRule="auto"/>
        <w:rPr>
          <w:u w:val="single"/>
          <w:lang w:val="lt-LT"/>
        </w:rPr>
      </w:pPr>
      <w:r w:rsidRPr="00F51D8C">
        <w:rPr>
          <w:u w:val="single"/>
          <w:lang w:val="lt-LT"/>
        </w:rPr>
        <w:t>Ilgalaikis vartojimas</w:t>
      </w:r>
    </w:p>
    <w:p w14:paraId="60232052" w14:textId="77777777" w:rsidR="00182969" w:rsidRPr="00F51D8C" w:rsidRDefault="00182969" w:rsidP="00182969">
      <w:pPr>
        <w:spacing w:after="0" w:line="240" w:lineRule="auto"/>
        <w:rPr>
          <w:lang w:val="lt-LT"/>
        </w:rPr>
      </w:pPr>
      <w:r w:rsidRPr="00F51D8C">
        <w:rPr>
          <w:lang w:val="lt-LT"/>
        </w:rPr>
        <w:t xml:space="preserve">Farmakologinis DTHS gydymas gali būti reikalingas ilgą laikotarpį. Gydytojas, nusprendęs Adixemin skirti ilgą laikotarpį (daugiau nei 12 mėnesių), turi bent kartą per metus iš naujo įvertinti </w:t>
      </w:r>
      <w:r w:rsidR="00CD67B9" w:rsidRPr="00F51D8C">
        <w:rPr>
          <w:lang w:val="lt-LT"/>
        </w:rPr>
        <w:t xml:space="preserve">Adixemin </w:t>
      </w:r>
      <w:r w:rsidRPr="00F51D8C">
        <w:rPr>
          <w:lang w:val="lt-LT"/>
        </w:rPr>
        <w:t>naudą ir apsvarstyti bandomuosius vaistinio preparato vartojimo nutraukimo laikotarpius, kad įvertintų paciento funkcionavimą be farmakoterapijos (tai geriausia atlikti mokyklinių atostogų ar atostogų darbe metu).</w:t>
      </w:r>
    </w:p>
    <w:p w14:paraId="3E9BDDEE" w14:textId="77777777" w:rsidR="00182969" w:rsidRPr="00F51D8C" w:rsidRDefault="00182969" w:rsidP="00182969">
      <w:pPr>
        <w:spacing w:after="0" w:line="240" w:lineRule="auto"/>
        <w:rPr>
          <w:lang w:val="lt-LT"/>
        </w:rPr>
      </w:pPr>
    </w:p>
    <w:p w14:paraId="7C9DBBC3" w14:textId="77777777" w:rsidR="004E7889" w:rsidRPr="00F51D8C" w:rsidRDefault="004E7889" w:rsidP="004E7889">
      <w:pPr>
        <w:keepNext/>
        <w:spacing w:after="0" w:line="240" w:lineRule="auto"/>
        <w:rPr>
          <w:u w:val="single"/>
          <w:lang w:val="lt-LT"/>
        </w:rPr>
      </w:pPr>
      <w:r w:rsidRPr="00F51D8C">
        <w:rPr>
          <w:u w:val="single"/>
          <w:lang w:val="lt-LT"/>
        </w:rPr>
        <w:t>Senyviems pacientams</w:t>
      </w:r>
    </w:p>
    <w:p w14:paraId="4A3932E8" w14:textId="77777777" w:rsidR="00182969" w:rsidRPr="00F51D8C" w:rsidRDefault="004E7889" w:rsidP="00182969">
      <w:pPr>
        <w:spacing w:after="0" w:line="240" w:lineRule="auto"/>
        <w:rPr>
          <w:lang w:val="lt-LT"/>
        </w:rPr>
      </w:pPr>
      <w:r w:rsidRPr="00F51D8C">
        <w:rPr>
          <w:lang w:val="lt-LT"/>
        </w:rPr>
        <w:t>Duomenų apie senyvus pacientus yra nedaug, todėl prieš gydymą būtina atlikti išsamų tokių pacientų būklės įvertinimą ir nuolat stebėti kraujospūdį bei širdies ir kraujagyslių sistemos būklę (žr. 4.3 ir 4.4</w:t>
      </w:r>
      <w:r w:rsidR="00CD67B9" w:rsidRPr="00F51D8C">
        <w:rPr>
          <w:lang w:val="lt-LT"/>
        </w:rPr>
        <w:t> </w:t>
      </w:r>
      <w:r w:rsidRPr="00F51D8C">
        <w:rPr>
          <w:lang w:val="lt-LT"/>
        </w:rPr>
        <w:t>skyrius). Deksamfetamino klirensas senyviems pacientams sumažėja, todėl gali prireikti koreguoti dozę (žr. 5.2 skyrių).</w:t>
      </w:r>
    </w:p>
    <w:p w14:paraId="0F62CCEB" w14:textId="77777777" w:rsidR="004E7889" w:rsidRPr="00F51D8C" w:rsidRDefault="004E7889" w:rsidP="00182969">
      <w:pPr>
        <w:spacing w:after="0" w:line="240" w:lineRule="auto"/>
        <w:rPr>
          <w:lang w:val="lt-LT"/>
        </w:rPr>
      </w:pPr>
    </w:p>
    <w:p w14:paraId="5C5C16A8" w14:textId="77777777" w:rsidR="00182969" w:rsidRPr="00F51D8C" w:rsidRDefault="00182969" w:rsidP="00182969">
      <w:pPr>
        <w:keepNext/>
        <w:spacing w:after="0" w:line="240" w:lineRule="auto"/>
        <w:rPr>
          <w:u w:val="single"/>
          <w:lang w:val="lt-LT"/>
        </w:rPr>
      </w:pPr>
      <w:r w:rsidRPr="00F51D8C">
        <w:rPr>
          <w:u w:val="single"/>
          <w:lang w:val="lt-LT"/>
        </w:rPr>
        <w:t>Pacientams, kurių inkstų funkcija sutrikusi</w:t>
      </w:r>
    </w:p>
    <w:p w14:paraId="53DE0937" w14:textId="77777777" w:rsidR="00182969" w:rsidRPr="00F51D8C" w:rsidRDefault="00182969" w:rsidP="00182969">
      <w:pPr>
        <w:spacing w:after="0" w:line="240" w:lineRule="auto"/>
        <w:rPr>
          <w:lang w:val="lt-LT"/>
        </w:rPr>
      </w:pPr>
      <w:r w:rsidRPr="00F51D8C">
        <w:rPr>
          <w:lang w:val="lt-LT"/>
        </w:rPr>
        <w:t>Dėl sumažėjusio klirenso pacientams, kuriems yra sunkus inkstų nepakankamumas (glomerulų filtracijos greitis (GFG) nuo 15 iki &lt; 30 ml/min./1,73 m</w:t>
      </w:r>
      <w:r w:rsidRPr="00F51D8C">
        <w:rPr>
          <w:vertAlign w:val="superscript"/>
          <w:lang w:val="lt-LT"/>
        </w:rPr>
        <w:t>2</w:t>
      </w:r>
      <w:r w:rsidRPr="00F51D8C">
        <w:rPr>
          <w:lang w:val="lt-LT"/>
        </w:rPr>
        <w:t xml:space="preserve"> arba kreatinino klirensas (KrKl) &lt; 30 ml/min.), didžiausia paros dozė negali būti didesnė kaip 50 mg. Pacientams, kuriems atliekama dializė, reikia apsvarstyti galimybę dar sumažinti dozę. Lisdeksamfetaminas ir deksamfetaminas dializės metu nėra šalinami.</w:t>
      </w:r>
    </w:p>
    <w:p w14:paraId="08146930" w14:textId="77777777" w:rsidR="00182969" w:rsidRPr="00F51D8C" w:rsidRDefault="00182969" w:rsidP="00182969">
      <w:pPr>
        <w:spacing w:after="0" w:line="240" w:lineRule="auto"/>
        <w:rPr>
          <w:lang w:val="lt-LT"/>
        </w:rPr>
      </w:pPr>
    </w:p>
    <w:p w14:paraId="121400A0" w14:textId="77777777" w:rsidR="00FE0F83" w:rsidRPr="00F51D8C" w:rsidRDefault="00FE0F83" w:rsidP="00FE0F83">
      <w:pPr>
        <w:keepNext/>
        <w:spacing w:after="0" w:line="240" w:lineRule="auto"/>
        <w:rPr>
          <w:u w:val="single"/>
          <w:lang w:val="lt-LT"/>
        </w:rPr>
      </w:pPr>
      <w:r w:rsidRPr="00F51D8C">
        <w:rPr>
          <w:u w:val="single"/>
          <w:lang w:val="lt-LT"/>
        </w:rPr>
        <w:t>Pacientams, kurių kepenų funkcija sutrikusi</w:t>
      </w:r>
    </w:p>
    <w:p w14:paraId="2468B7B8" w14:textId="77777777" w:rsidR="00182969" w:rsidRPr="00F51D8C" w:rsidRDefault="00182969" w:rsidP="00182969">
      <w:pPr>
        <w:spacing w:after="0" w:line="240" w:lineRule="auto"/>
        <w:rPr>
          <w:lang w:val="lt-LT"/>
        </w:rPr>
      </w:pPr>
      <w:r w:rsidRPr="00F51D8C">
        <w:rPr>
          <w:lang w:val="lt-LT"/>
        </w:rPr>
        <w:t>Tyrimų su pacientais, kurių kepenų funkcija sutrikusi, neatlikta.</w:t>
      </w:r>
    </w:p>
    <w:p w14:paraId="605CCD28" w14:textId="77777777" w:rsidR="007B136B" w:rsidRPr="00F51D8C" w:rsidRDefault="007B136B" w:rsidP="007B136B">
      <w:pPr>
        <w:spacing w:after="0" w:line="240" w:lineRule="auto"/>
        <w:rPr>
          <w:lang w:val="lt-LT"/>
        </w:rPr>
      </w:pPr>
    </w:p>
    <w:p w14:paraId="63376407" w14:textId="77777777" w:rsidR="007B136B" w:rsidRPr="00F51D8C" w:rsidRDefault="00FE0F83" w:rsidP="007B136B">
      <w:pPr>
        <w:keepNext/>
        <w:spacing w:after="0" w:line="240" w:lineRule="auto"/>
        <w:rPr>
          <w:u w:val="single"/>
          <w:lang w:val="lt-LT"/>
        </w:rPr>
      </w:pPr>
      <w:r w:rsidRPr="00F51D8C">
        <w:rPr>
          <w:u w:val="single"/>
          <w:lang w:val="lt-LT"/>
        </w:rPr>
        <w:t>Jaunesni kaip 6 metų vaikai</w:t>
      </w:r>
    </w:p>
    <w:p w14:paraId="5F053AFB" w14:textId="77777777" w:rsidR="007B136B" w:rsidRPr="00F51D8C" w:rsidRDefault="00D87760" w:rsidP="007B136B">
      <w:pPr>
        <w:spacing w:after="0" w:line="240" w:lineRule="auto"/>
        <w:rPr>
          <w:lang w:val="lt-LT"/>
        </w:rPr>
      </w:pPr>
      <w:r w:rsidRPr="00F51D8C">
        <w:rPr>
          <w:lang w:val="lt-LT"/>
        </w:rPr>
        <w:t>Adixemin</w:t>
      </w:r>
      <w:r w:rsidR="007B136B" w:rsidRPr="00F51D8C">
        <w:rPr>
          <w:lang w:val="lt-LT"/>
        </w:rPr>
        <w:t xml:space="preserve"> negalima vartoti jaunesniems kaip 6 metų vaikams</w:t>
      </w:r>
      <w:r w:rsidR="00B40EF8" w:rsidRPr="00F51D8C">
        <w:rPr>
          <w:lang w:val="lt-LT"/>
        </w:rPr>
        <w:t>. S</w:t>
      </w:r>
      <w:r w:rsidR="007B136B" w:rsidRPr="00F51D8C">
        <w:rPr>
          <w:lang w:val="lt-LT"/>
        </w:rPr>
        <w:t>augumas ir veiksmingumas tokios amžiaus grupės pacientams neištirti. Šiuo metu turimi duomenys aprašyti 4.8, 5.1 ir 5.2</w:t>
      </w:r>
      <w:r w:rsidR="00B40EF8" w:rsidRPr="00F51D8C">
        <w:rPr>
          <w:lang w:val="lt-LT"/>
        </w:rPr>
        <w:t> </w:t>
      </w:r>
      <w:r w:rsidR="007B136B" w:rsidRPr="00F51D8C">
        <w:rPr>
          <w:lang w:val="lt-LT"/>
        </w:rPr>
        <w:t>skyriuose, tačiau rekomendacijų dėl dozavimo pateikti negalima.</w:t>
      </w:r>
    </w:p>
    <w:p w14:paraId="66B4923D" w14:textId="77777777" w:rsidR="00182969" w:rsidRPr="00F51D8C" w:rsidRDefault="00182969" w:rsidP="00822C3E">
      <w:pPr>
        <w:spacing w:after="0" w:line="240" w:lineRule="auto"/>
        <w:rPr>
          <w:highlight w:val="yellow"/>
          <w:lang w:val="lt-LT"/>
        </w:rPr>
      </w:pPr>
    </w:p>
    <w:p w14:paraId="385B0CF2" w14:textId="77777777" w:rsidR="003A1C8B" w:rsidRPr="00F51D8C" w:rsidRDefault="008D0A6F" w:rsidP="00822C3E">
      <w:pPr>
        <w:keepNext/>
        <w:spacing w:after="0" w:line="240" w:lineRule="auto"/>
        <w:ind w:left="567" w:hanging="567"/>
        <w:rPr>
          <w:b/>
          <w:highlight w:val="yellow"/>
          <w:lang w:val="lt-LT"/>
        </w:rPr>
      </w:pPr>
      <w:r w:rsidRPr="00F51D8C">
        <w:rPr>
          <w:b/>
          <w:lang w:val="lt-LT"/>
        </w:rPr>
        <w:t>4.3</w:t>
      </w:r>
      <w:r w:rsidRPr="00F51D8C">
        <w:rPr>
          <w:b/>
          <w:lang w:val="lt-LT"/>
        </w:rPr>
        <w:tab/>
        <w:t>Kontraindikacijos</w:t>
      </w:r>
    </w:p>
    <w:p w14:paraId="180C7124" w14:textId="77777777" w:rsidR="003A1C8B" w:rsidRPr="00F51D8C" w:rsidRDefault="003A1C8B" w:rsidP="00822C3E">
      <w:pPr>
        <w:keepNext/>
        <w:spacing w:after="0" w:line="240" w:lineRule="auto"/>
        <w:rPr>
          <w:highlight w:val="yellow"/>
          <w:lang w:val="lt-LT"/>
        </w:rPr>
      </w:pPr>
    </w:p>
    <w:p w14:paraId="305D21A9" w14:textId="77777777" w:rsidR="00F32F84" w:rsidRPr="00F51D8C" w:rsidRDefault="00F32F84" w:rsidP="00DD43AD">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rPr>
      </w:pPr>
      <w:r w:rsidRPr="00F51D8C">
        <w:rPr>
          <w:rFonts w:ascii="Times New Roman" w:eastAsia="TimesNewRoman" w:hAnsi="Times New Roman"/>
        </w:rPr>
        <w:t>Padidėjęs jautrumas simpatikomimetiniams aminams arba bet kuriai 6.1 skyriuje nurodytai pagalbinei medžiagai.</w:t>
      </w:r>
    </w:p>
    <w:p w14:paraId="7FE110FB" w14:textId="77777777" w:rsidR="0038765B" w:rsidRPr="00F51D8C" w:rsidRDefault="0038765B" w:rsidP="00822C3E">
      <w:pPr>
        <w:widowControl w:val="0"/>
        <w:autoSpaceDE w:val="0"/>
        <w:autoSpaceDN w:val="0"/>
        <w:adjustRightInd w:val="0"/>
        <w:spacing w:after="0" w:line="240" w:lineRule="auto"/>
        <w:rPr>
          <w:rFonts w:eastAsia="TimesNewRoman"/>
          <w:lang w:val="lt-LT"/>
        </w:rPr>
      </w:pPr>
    </w:p>
    <w:p w14:paraId="78555D0C" w14:textId="77777777" w:rsidR="00F32F84" w:rsidRPr="00F51D8C" w:rsidRDefault="00F32F84" w:rsidP="00DD43AD">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rPr>
      </w:pPr>
      <w:r w:rsidRPr="00F51D8C">
        <w:rPr>
          <w:rFonts w:ascii="Times New Roman" w:eastAsia="TimesNewRoman" w:hAnsi="Times New Roman"/>
        </w:rPr>
        <w:t>Vartojama monoaminooksidazės inhibitorių (MAOI) arba po gydymo MAOI nutraukimo dar nepraėjo 14 </w:t>
      </w:r>
      <w:r w:rsidR="00385A45" w:rsidRPr="00F51D8C">
        <w:rPr>
          <w:rFonts w:ascii="Times New Roman" w:eastAsia="TimesNewRoman" w:hAnsi="Times New Roman"/>
        </w:rPr>
        <w:t xml:space="preserve">parų </w:t>
      </w:r>
      <w:r w:rsidRPr="00F51D8C">
        <w:rPr>
          <w:rFonts w:ascii="Times New Roman" w:eastAsia="TimesNewRoman" w:hAnsi="Times New Roman"/>
        </w:rPr>
        <w:t>(gali atsirasti hipertenzinė krizė; žr. 4.5 skyrių).</w:t>
      </w:r>
    </w:p>
    <w:p w14:paraId="7DDF9CE7" w14:textId="77777777" w:rsidR="0038765B" w:rsidRPr="00F51D8C" w:rsidRDefault="0038765B" w:rsidP="00822C3E">
      <w:pPr>
        <w:widowControl w:val="0"/>
        <w:autoSpaceDE w:val="0"/>
        <w:autoSpaceDN w:val="0"/>
        <w:adjustRightInd w:val="0"/>
        <w:spacing w:after="0" w:line="240" w:lineRule="auto"/>
        <w:rPr>
          <w:rFonts w:eastAsia="TimesNewRoman"/>
          <w:lang w:val="lt-LT"/>
        </w:rPr>
      </w:pPr>
    </w:p>
    <w:p w14:paraId="06933A64" w14:textId="77777777" w:rsidR="00F32F84" w:rsidRPr="00F51D8C" w:rsidRDefault="00F32F84" w:rsidP="00DD43AD">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rPr>
      </w:pPr>
      <w:r w:rsidRPr="00F51D8C">
        <w:rPr>
          <w:rFonts w:ascii="Times New Roman" w:eastAsia="TimesNewRoman" w:hAnsi="Times New Roman"/>
        </w:rPr>
        <w:t>Hipertir</w:t>
      </w:r>
      <w:r w:rsidR="006667A7" w:rsidRPr="00F51D8C">
        <w:rPr>
          <w:rFonts w:ascii="Times New Roman" w:eastAsia="TimesNewRoman" w:hAnsi="Times New Roman"/>
        </w:rPr>
        <w:t>eozė</w:t>
      </w:r>
      <w:r w:rsidRPr="00F51D8C">
        <w:rPr>
          <w:rFonts w:ascii="Times New Roman" w:eastAsia="TimesNewRoman" w:hAnsi="Times New Roman"/>
        </w:rPr>
        <w:t xml:space="preserve"> arba tirotoksikozė.</w:t>
      </w:r>
    </w:p>
    <w:p w14:paraId="5933B42A" w14:textId="77777777" w:rsidR="0038765B" w:rsidRPr="00F51D8C" w:rsidRDefault="0038765B" w:rsidP="00822C3E">
      <w:pPr>
        <w:widowControl w:val="0"/>
        <w:autoSpaceDE w:val="0"/>
        <w:autoSpaceDN w:val="0"/>
        <w:adjustRightInd w:val="0"/>
        <w:spacing w:after="0" w:line="240" w:lineRule="auto"/>
        <w:rPr>
          <w:rFonts w:eastAsia="TimesNewRoman"/>
          <w:lang w:val="lt-LT"/>
        </w:rPr>
      </w:pPr>
    </w:p>
    <w:p w14:paraId="2F93A50C" w14:textId="77777777" w:rsidR="00F32F84" w:rsidRPr="00F51D8C" w:rsidRDefault="00F32F84" w:rsidP="00DD43AD">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rPr>
      </w:pPr>
      <w:r w:rsidRPr="00F51D8C">
        <w:rPr>
          <w:rFonts w:ascii="Times New Roman" w:eastAsia="TimesNewRoman" w:hAnsi="Times New Roman"/>
        </w:rPr>
        <w:t>Susijaudinimu pasireiškiančios būklės.</w:t>
      </w:r>
    </w:p>
    <w:p w14:paraId="4E2F8584" w14:textId="77777777" w:rsidR="0038765B" w:rsidRPr="00F51D8C" w:rsidRDefault="0038765B" w:rsidP="00822C3E">
      <w:pPr>
        <w:widowControl w:val="0"/>
        <w:autoSpaceDE w:val="0"/>
        <w:autoSpaceDN w:val="0"/>
        <w:adjustRightInd w:val="0"/>
        <w:spacing w:after="0" w:line="240" w:lineRule="auto"/>
        <w:rPr>
          <w:rFonts w:eastAsia="TimesNewRoman"/>
          <w:lang w:val="lt-LT"/>
        </w:rPr>
      </w:pPr>
    </w:p>
    <w:p w14:paraId="1021EFB9" w14:textId="77777777" w:rsidR="00F32F84" w:rsidRPr="00F51D8C" w:rsidRDefault="00F32F84" w:rsidP="00DD43AD">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rPr>
      </w:pPr>
      <w:r w:rsidRPr="00F51D8C">
        <w:rPr>
          <w:rFonts w:ascii="Times New Roman" w:eastAsia="TimesNewRoman" w:hAnsi="Times New Roman"/>
        </w:rPr>
        <w:t>Simptominė širdies ir kraujagyslių sistemos liga.</w:t>
      </w:r>
    </w:p>
    <w:p w14:paraId="00F64CB9" w14:textId="77777777" w:rsidR="0038765B" w:rsidRPr="00F51D8C" w:rsidRDefault="0038765B" w:rsidP="00822C3E">
      <w:pPr>
        <w:widowControl w:val="0"/>
        <w:autoSpaceDE w:val="0"/>
        <w:autoSpaceDN w:val="0"/>
        <w:adjustRightInd w:val="0"/>
        <w:spacing w:after="0" w:line="240" w:lineRule="auto"/>
        <w:rPr>
          <w:rFonts w:eastAsia="TimesNewRoman"/>
          <w:lang w:val="lt-LT"/>
        </w:rPr>
      </w:pPr>
    </w:p>
    <w:p w14:paraId="03EA17BF" w14:textId="77777777" w:rsidR="00F32F84" w:rsidRPr="00F51D8C" w:rsidRDefault="00F32F84" w:rsidP="00DD43AD">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rPr>
      </w:pPr>
      <w:r w:rsidRPr="00F51D8C">
        <w:rPr>
          <w:rFonts w:ascii="Times New Roman" w:eastAsia="TimesNewRoman" w:hAnsi="Times New Roman"/>
        </w:rPr>
        <w:lastRenderedPageBreak/>
        <w:t>Progresavusi aterosklerozė.</w:t>
      </w:r>
    </w:p>
    <w:p w14:paraId="469DB941" w14:textId="77777777" w:rsidR="0038765B" w:rsidRPr="00F51D8C" w:rsidRDefault="0038765B" w:rsidP="00822C3E">
      <w:pPr>
        <w:widowControl w:val="0"/>
        <w:autoSpaceDE w:val="0"/>
        <w:autoSpaceDN w:val="0"/>
        <w:adjustRightInd w:val="0"/>
        <w:spacing w:after="0" w:line="240" w:lineRule="auto"/>
        <w:rPr>
          <w:rFonts w:eastAsia="TimesNewRoman"/>
          <w:lang w:val="lt-LT"/>
        </w:rPr>
      </w:pPr>
    </w:p>
    <w:p w14:paraId="2BD8C0CC" w14:textId="77777777" w:rsidR="00F32F84" w:rsidRPr="00F51D8C" w:rsidRDefault="00F32F84" w:rsidP="00DD43AD">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rPr>
      </w:pPr>
      <w:r w:rsidRPr="00F51D8C">
        <w:rPr>
          <w:rFonts w:ascii="Times New Roman" w:eastAsia="TimesNewRoman" w:hAnsi="Times New Roman"/>
        </w:rPr>
        <w:t>Vidutinio sunkumo ar sunki hipertenzija.</w:t>
      </w:r>
    </w:p>
    <w:p w14:paraId="356925F5" w14:textId="77777777" w:rsidR="0038765B" w:rsidRPr="00F51D8C" w:rsidRDefault="0038765B" w:rsidP="00822C3E">
      <w:pPr>
        <w:widowControl w:val="0"/>
        <w:autoSpaceDE w:val="0"/>
        <w:autoSpaceDN w:val="0"/>
        <w:adjustRightInd w:val="0"/>
        <w:spacing w:after="0" w:line="240" w:lineRule="auto"/>
        <w:rPr>
          <w:rFonts w:eastAsia="TimesNewRoman"/>
          <w:lang w:val="lt-LT"/>
        </w:rPr>
      </w:pPr>
    </w:p>
    <w:p w14:paraId="1DE1E54C" w14:textId="77777777" w:rsidR="00F32F84" w:rsidRPr="00F51D8C" w:rsidRDefault="00F32F84" w:rsidP="00DD43AD">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rPr>
      </w:pPr>
      <w:r w:rsidRPr="00F51D8C">
        <w:rPr>
          <w:rFonts w:ascii="Times New Roman" w:eastAsia="TimesNewRoman" w:hAnsi="Times New Roman"/>
        </w:rPr>
        <w:t>Glaukoma.</w:t>
      </w:r>
    </w:p>
    <w:p w14:paraId="7E265E69" w14:textId="77777777" w:rsidR="003A1C8B" w:rsidRPr="00F51D8C" w:rsidRDefault="003A1C8B" w:rsidP="00822C3E">
      <w:pPr>
        <w:spacing w:after="0" w:line="240" w:lineRule="auto"/>
        <w:rPr>
          <w:highlight w:val="yellow"/>
          <w:lang w:val="lt-LT"/>
        </w:rPr>
      </w:pPr>
    </w:p>
    <w:p w14:paraId="2100DF21" w14:textId="77777777" w:rsidR="00014278" w:rsidRPr="00F51D8C" w:rsidRDefault="00014278" w:rsidP="00DB6C83">
      <w:pPr>
        <w:keepNext/>
        <w:keepLines/>
        <w:spacing w:after="0" w:line="240" w:lineRule="auto"/>
        <w:ind w:left="567" w:hanging="567"/>
        <w:outlineLvl w:val="2"/>
        <w:rPr>
          <w:b/>
          <w:lang w:val="lt-LT"/>
        </w:rPr>
      </w:pPr>
      <w:r w:rsidRPr="00F51D8C">
        <w:rPr>
          <w:b/>
          <w:kern w:val="28"/>
          <w:lang w:val="lt-LT"/>
        </w:rPr>
        <w:t>4.4</w:t>
      </w:r>
      <w:r w:rsidRPr="00F51D8C">
        <w:rPr>
          <w:b/>
          <w:kern w:val="28"/>
          <w:lang w:val="lt-LT"/>
        </w:rPr>
        <w:tab/>
        <w:t>Specialūs įspėjimai ir atsargumo priemonės</w:t>
      </w:r>
    </w:p>
    <w:p w14:paraId="397CA791" w14:textId="77777777" w:rsidR="00014278" w:rsidRPr="00F51D8C" w:rsidRDefault="00014278" w:rsidP="00DB6C83">
      <w:pPr>
        <w:keepNext/>
        <w:keepLines/>
        <w:spacing w:after="0" w:line="240" w:lineRule="auto"/>
        <w:ind w:left="567" w:hanging="567"/>
        <w:rPr>
          <w:bCs/>
          <w:lang w:val="lt-LT"/>
        </w:rPr>
      </w:pPr>
    </w:p>
    <w:p w14:paraId="7E353073" w14:textId="77777777" w:rsidR="00014278" w:rsidRPr="00F51D8C" w:rsidRDefault="00014278" w:rsidP="00DB6C83">
      <w:pPr>
        <w:keepNext/>
        <w:keepLines/>
        <w:spacing w:after="0" w:line="240" w:lineRule="auto"/>
        <w:rPr>
          <w:u w:val="single"/>
          <w:lang w:val="lt-LT"/>
        </w:rPr>
      </w:pPr>
      <w:r w:rsidRPr="00F51D8C">
        <w:rPr>
          <w:u w:val="single"/>
          <w:lang w:val="lt-LT"/>
        </w:rPr>
        <w:t>Piktnaudžiavimas ir priklausomybė</w:t>
      </w:r>
    </w:p>
    <w:p w14:paraId="5990B69E" w14:textId="77777777" w:rsidR="00014278" w:rsidRPr="00F51D8C" w:rsidRDefault="00014278" w:rsidP="00822C3E">
      <w:pPr>
        <w:spacing w:after="0" w:line="240" w:lineRule="auto"/>
        <w:rPr>
          <w:lang w:val="lt-LT"/>
        </w:rPr>
      </w:pPr>
      <w:r w:rsidRPr="00F51D8C">
        <w:rPr>
          <w:lang w:val="lt-LT"/>
        </w:rPr>
        <w:t xml:space="preserve">Stimuliuojamaisiais vaistiniais preparatais, įskaitant </w:t>
      </w:r>
      <w:r w:rsidR="0047375D" w:rsidRPr="00F51D8C">
        <w:rPr>
          <w:lang w:val="lt-LT"/>
        </w:rPr>
        <w:t>lisdeksamfetamino dimezilat</w:t>
      </w:r>
      <w:r w:rsidR="00016251" w:rsidRPr="00F51D8C">
        <w:rPr>
          <w:lang w:val="lt-LT"/>
        </w:rPr>
        <w:t>ą</w:t>
      </w:r>
      <w:r w:rsidRPr="00F51D8C">
        <w:rPr>
          <w:lang w:val="lt-LT"/>
        </w:rPr>
        <w:t xml:space="preserve">, gali būti piktnaudžiaujama, jie gali būti netinkamai vartojami, sukelti priklausomybę arba būti neteisėtai platinami neterapiniais tikslais, ir gydytojai, skirdami šį vaistinį preparatą, turi į tai atsižvelgti. </w:t>
      </w:r>
      <w:r w:rsidR="003D2882" w:rsidRPr="00F51D8C">
        <w:rPr>
          <w:lang w:val="lt-LT"/>
        </w:rPr>
        <w:t xml:space="preserve">Netinkamo vartojimo rizika gali būti didesnė suaugusiesiems (ypač jauniems suaugusiesiems), palyginti su vaistinio preparato vartojančiais vaikais. </w:t>
      </w:r>
      <w:r w:rsidRPr="00F51D8C">
        <w:rPr>
          <w:lang w:val="lt-LT"/>
        </w:rPr>
        <w:t>Stimuliuojamieji vaistiniai preparatai turi būti skiriami atsargiai pacientams, kurie anksčiau piktnaudžiavo narkotinėmis medžiagomis arba buvo nuo jų priklausomi.</w:t>
      </w:r>
    </w:p>
    <w:p w14:paraId="1FBABB92" w14:textId="77777777" w:rsidR="00014278" w:rsidRPr="00F51D8C" w:rsidRDefault="00014278" w:rsidP="00822C3E">
      <w:pPr>
        <w:spacing w:after="0" w:line="240" w:lineRule="auto"/>
        <w:rPr>
          <w:lang w:val="lt-LT"/>
        </w:rPr>
      </w:pPr>
    </w:p>
    <w:p w14:paraId="59BA804B" w14:textId="77777777" w:rsidR="006A14F8" w:rsidRPr="00F51D8C" w:rsidRDefault="006A14F8" w:rsidP="006A14F8">
      <w:pPr>
        <w:spacing w:after="0" w:line="240" w:lineRule="auto"/>
        <w:rPr>
          <w:lang w:val="lt-LT"/>
        </w:rPr>
      </w:pPr>
      <w:r w:rsidRPr="00F51D8C">
        <w:rPr>
          <w:lang w:val="lt-LT"/>
        </w:rPr>
        <w:t>Piktnaudžiavimas amfetaminais gali sukelti pripratimą ir psichologinę priklausomybę, pasireiškiančią įvairaus laipsnio nenormalia elgsena. Galimi piktnaudžiavimo amfetaminu simptomai yra dermatozė, nemiga, dirglumas, hiperaktyvumas, emocinis labilumas ir psichozė. Buvo pranešta apie abstinencijos simptomus, tokius kaip nuovargis ir depresija.</w:t>
      </w:r>
    </w:p>
    <w:p w14:paraId="62D8962F" w14:textId="77777777" w:rsidR="006A14F8" w:rsidRPr="00F51D8C" w:rsidRDefault="006A14F8" w:rsidP="006A14F8">
      <w:pPr>
        <w:spacing w:after="0" w:line="240" w:lineRule="auto"/>
        <w:rPr>
          <w:lang w:val="lt-LT"/>
        </w:rPr>
      </w:pPr>
    </w:p>
    <w:p w14:paraId="2A067A38" w14:textId="77777777" w:rsidR="006A14F8" w:rsidRPr="00F51D8C" w:rsidRDefault="006A14F8" w:rsidP="006A14F8">
      <w:pPr>
        <w:spacing w:after="0" w:line="240" w:lineRule="auto"/>
        <w:rPr>
          <w:lang w:val="lt-LT"/>
        </w:rPr>
      </w:pPr>
      <w:r w:rsidRPr="00F51D8C">
        <w:rPr>
          <w:lang w:val="lt-LT"/>
        </w:rPr>
        <w:t>Globėjus ir (arba) pacientus reikia informuoti apie tinkamą nesuvartoto vaistinio preparato laikymą ir tvarkymą, kad būtų išvengta neteisėto platinimo (pvz., per draugus ir giminaičius).</w:t>
      </w:r>
    </w:p>
    <w:p w14:paraId="558B7475" w14:textId="77777777" w:rsidR="00014278" w:rsidRPr="00F51D8C" w:rsidRDefault="00014278" w:rsidP="00822C3E">
      <w:pPr>
        <w:spacing w:after="0" w:line="240" w:lineRule="auto"/>
        <w:rPr>
          <w:lang w:val="lt-LT"/>
        </w:rPr>
      </w:pPr>
    </w:p>
    <w:p w14:paraId="61FF9C98" w14:textId="77777777" w:rsidR="00014278" w:rsidRPr="00F51D8C" w:rsidRDefault="00014278" w:rsidP="00822C3E">
      <w:pPr>
        <w:keepNext/>
        <w:spacing w:after="0" w:line="240" w:lineRule="auto"/>
        <w:rPr>
          <w:u w:val="single"/>
          <w:lang w:val="lt-LT"/>
        </w:rPr>
      </w:pPr>
      <w:r w:rsidRPr="00F51D8C">
        <w:rPr>
          <w:u w:val="single"/>
          <w:lang w:val="lt-LT"/>
        </w:rPr>
        <w:t>Širdies ir kraujagyslių sistemos nepageidaujami reiškiniai</w:t>
      </w:r>
    </w:p>
    <w:p w14:paraId="2627693C" w14:textId="77777777" w:rsidR="00014278" w:rsidRPr="00F51D8C" w:rsidRDefault="00014278" w:rsidP="00822C3E">
      <w:pPr>
        <w:spacing w:after="0" w:line="240" w:lineRule="auto"/>
        <w:rPr>
          <w:i/>
          <w:iCs/>
          <w:lang w:val="lt-LT"/>
        </w:rPr>
      </w:pPr>
      <w:r w:rsidRPr="00F51D8C">
        <w:rPr>
          <w:i/>
          <w:iCs/>
          <w:lang w:val="lt-LT"/>
        </w:rPr>
        <w:t>Staigi mirtis pacientams, kuriems yra struktūrinių širdies sutrikimų ar kitų sunkių širdies problemų</w:t>
      </w:r>
    </w:p>
    <w:p w14:paraId="50FCD97E" w14:textId="77777777" w:rsidR="00014278" w:rsidRPr="00F51D8C" w:rsidRDefault="00014278" w:rsidP="00822C3E">
      <w:pPr>
        <w:spacing w:after="0" w:line="240" w:lineRule="auto"/>
        <w:rPr>
          <w:lang w:val="lt-LT"/>
        </w:rPr>
      </w:pPr>
      <w:r w:rsidRPr="00F51D8C">
        <w:rPr>
          <w:lang w:val="lt-LT"/>
        </w:rPr>
        <w:t>Vaikai ir paaugliai. Gauta pranešimų apie staigią mirtį centrinę nervų sistemą (CNS) stimuliuojančių vaistinių preparatų vartojantiems vaikams ir paaugliams, įskaitant tuos, kurie</w:t>
      </w:r>
      <w:r w:rsidR="00730DA2" w:rsidRPr="00F51D8C">
        <w:rPr>
          <w:lang w:val="lt-LT"/>
        </w:rPr>
        <w:t>ms buvo</w:t>
      </w:r>
      <w:r w:rsidRPr="00F51D8C">
        <w:rPr>
          <w:lang w:val="lt-LT"/>
        </w:rPr>
        <w:t xml:space="preserve"> struktūrinių širdies sutrikimų ar kitų sunkių širdies problemų. Nors vien dėl kai kurių sunkių širdies sutrikimų kyla didesnė staigios mirties rizika, stimuliuojamųjų vaistinių preparatų paprastai negalima skirti vaikams ar paaugliams, kuriems yra sunkių struktūrinių širdies sutrikimų, kardiomiopatija, sunkių širdies ritmo sutrikimų ar kitų sunkių širdies problemų, dėl kurių gali padidėti pažeidžiamumas pasireiškus simpatikomimetiniam stimuliuojamojo vaistinio preparato poveikiui.</w:t>
      </w:r>
    </w:p>
    <w:p w14:paraId="0F30A78B" w14:textId="77777777" w:rsidR="00014278" w:rsidRPr="00F51D8C" w:rsidRDefault="00014278" w:rsidP="00822C3E">
      <w:pPr>
        <w:spacing w:after="0" w:line="240" w:lineRule="auto"/>
        <w:rPr>
          <w:lang w:val="lt-LT"/>
        </w:rPr>
      </w:pPr>
    </w:p>
    <w:p w14:paraId="58984122" w14:textId="77777777" w:rsidR="00014278" w:rsidRPr="00F51D8C" w:rsidRDefault="00014278" w:rsidP="00822C3E">
      <w:pPr>
        <w:spacing w:after="0" w:line="240" w:lineRule="auto"/>
        <w:rPr>
          <w:lang w:val="lt-LT"/>
        </w:rPr>
      </w:pPr>
      <w:r w:rsidRPr="00F51D8C">
        <w:rPr>
          <w:lang w:val="lt-LT"/>
        </w:rPr>
        <w:t xml:space="preserve">Suaugusieji. Gauta pranešimų apie staigią mirtį, insultą ir miokardo infarktą suaugusiesiems, vartojusiems stimuliuojamųjų vaistinių preparatų įprastomis gydant </w:t>
      </w:r>
      <w:r w:rsidR="003930DA" w:rsidRPr="00F51D8C">
        <w:rPr>
          <w:lang w:val="lt-LT"/>
        </w:rPr>
        <w:t>DTHS</w:t>
      </w:r>
      <w:r w:rsidRPr="00F51D8C">
        <w:rPr>
          <w:lang w:val="lt-LT"/>
        </w:rPr>
        <w:t xml:space="preserve"> skiriamomis dozėmis. Nors stimuliuojamųjų vaistinių preparatų svarba šiais suaugusiesiems pasireiškusiais atvejais taip pat nėra žinoma, suaugusiesiems, palyginti su vaikais, yra didesnė sunkių struktūrinių širdies sutrikimų, kardiomiopatijos, sunkių širdies ritmo sutrikimų, vainikinių arterijų ligos ar kitų sunkių širdies problemų tikimybė. Stimuliuojamųjų vaistinių preparatų paprastai negalima skirti suaugusiesiems, kuriems yra tokių sutrikimų.</w:t>
      </w:r>
    </w:p>
    <w:p w14:paraId="640793AF" w14:textId="77777777" w:rsidR="00014278" w:rsidRPr="00F51D8C" w:rsidRDefault="00014278" w:rsidP="00822C3E">
      <w:pPr>
        <w:spacing w:after="0" w:line="240" w:lineRule="auto"/>
        <w:rPr>
          <w:lang w:val="lt-LT"/>
        </w:rPr>
      </w:pPr>
    </w:p>
    <w:p w14:paraId="11B994B7" w14:textId="77777777" w:rsidR="00014278" w:rsidRPr="00F51D8C" w:rsidRDefault="00014278" w:rsidP="00822C3E">
      <w:pPr>
        <w:keepNext/>
        <w:spacing w:after="0" w:line="240" w:lineRule="auto"/>
        <w:rPr>
          <w:i/>
          <w:lang w:val="lt-LT"/>
        </w:rPr>
      </w:pPr>
      <w:r w:rsidRPr="00F51D8C">
        <w:rPr>
          <w:i/>
          <w:lang w:val="lt-LT"/>
        </w:rPr>
        <w:t>Hipertenzija ir kitokios širdies ir kraujagyslių sistemos būklės</w:t>
      </w:r>
    </w:p>
    <w:p w14:paraId="178AF8CA" w14:textId="77777777" w:rsidR="00014278" w:rsidRPr="00F51D8C" w:rsidRDefault="00014278" w:rsidP="00822C3E">
      <w:pPr>
        <w:spacing w:after="0" w:line="240" w:lineRule="auto"/>
        <w:rPr>
          <w:lang w:val="lt-LT"/>
        </w:rPr>
      </w:pPr>
      <w:r w:rsidRPr="00F51D8C">
        <w:rPr>
          <w:lang w:val="lt-LT"/>
        </w:rPr>
        <w:t>Stimuliuojamieji vaistiniai preparatai šiek tiek padidina vidutinį kraujospūdį (maždaug 2</w:t>
      </w:r>
      <w:r w:rsidR="00637387" w:rsidRPr="00F51D8C">
        <w:rPr>
          <w:lang w:val="lt-LT"/>
        </w:rPr>
        <w:t>–</w:t>
      </w:r>
      <w:r w:rsidRPr="00F51D8C">
        <w:rPr>
          <w:lang w:val="lt-LT"/>
        </w:rPr>
        <w:t>4 mmHg) ir vidutinį širdies susitraukimų dažnį (maždaug 3</w:t>
      </w:r>
      <w:r w:rsidR="00637387" w:rsidRPr="00F51D8C">
        <w:rPr>
          <w:lang w:val="lt-LT"/>
        </w:rPr>
        <w:t>–</w:t>
      </w:r>
      <w:r w:rsidRPr="00F51D8C">
        <w:rPr>
          <w:lang w:val="lt-LT"/>
        </w:rPr>
        <w:t>6 susitraukimais/min.), o kai kuriems pacientams toks padidėjimas gali būti ir didesnis. Nors vien dėl vidutinių pokyčių trumpalaikės pasekmės nėra tikėtinos, visi pacientai turi būti stebimi dėl didesnių širdies susitraukimų dažnio ir kraujospūdžio pokyčių. Atsargiai reikia gydyti pacientus, kurių gretutinės sveikatos būklės gali pasunkėti padidėjus kraujospūdžiui arba širdies susitraukimų dažniui, pvz., sergančius hipertenzija, širdies nepakankamumu, neseniai patyrusius miokardo infarktą ar kuriems yra skilvelinė aritmija.</w:t>
      </w:r>
    </w:p>
    <w:p w14:paraId="49771BB9" w14:textId="77777777" w:rsidR="00014278" w:rsidRPr="00F51D8C" w:rsidRDefault="00014278" w:rsidP="00822C3E">
      <w:pPr>
        <w:spacing w:after="0" w:line="240" w:lineRule="auto"/>
        <w:rPr>
          <w:lang w:val="lt-LT"/>
        </w:rPr>
      </w:pPr>
    </w:p>
    <w:p w14:paraId="796F66D7" w14:textId="77777777" w:rsidR="00014278" w:rsidRPr="00F51D8C" w:rsidRDefault="00014278" w:rsidP="00822C3E">
      <w:pPr>
        <w:spacing w:after="0" w:line="240" w:lineRule="auto"/>
        <w:rPr>
          <w:lang w:val="lt-LT"/>
        </w:rPr>
      </w:pPr>
      <w:r w:rsidRPr="00F51D8C">
        <w:rPr>
          <w:lang w:val="lt-LT"/>
        </w:rPr>
        <w:t>Nustatyta, kad kai kuriems pacientams lisdeksamfetaminas pailgina QTc intervalą. Jį atsargiai reikia vartoti pacientams, kuriems yra pailgėjęs QTc intervalas, kurie yra gydomi QTc intervalą veikiančiais vaistiniais preparatais ar kuriems jau yra nustatyta reikšminga širdies liga arba elektrolitų pusiausvyros sutrikimas.</w:t>
      </w:r>
    </w:p>
    <w:p w14:paraId="41C92FC1" w14:textId="77777777" w:rsidR="00014278" w:rsidRPr="00F51D8C" w:rsidRDefault="00DD302E" w:rsidP="00822C3E">
      <w:pPr>
        <w:spacing w:after="0" w:line="240" w:lineRule="auto"/>
        <w:rPr>
          <w:lang w:val="lt-LT"/>
        </w:rPr>
      </w:pPr>
      <w:r w:rsidRPr="00F51D8C">
        <w:rPr>
          <w:lang w:val="lt-LT"/>
        </w:rPr>
        <w:lastRenderedPageBreak/>
        <w:t>Lisdeksamfetamino dimezilato</w:t>
      </w:r>
      <w:r w:rsidRPr="00F51D8C" w:rsidDel="00DD302E">
        <w:rPr>
          <w:lang w:val="lt-LT"/>
        </w:rPr>
        <w:t xml:space="preserve"> </w:t>
      </w:r>
      <w:r w:rsidR="00014278" w:rsidRPr="00F51D8C">
        <w:rPr>
          <w:lang w:val="lt-LT"/>
        </w:rPr>
        <w:t>draudžiama vartoti pacientams, sergantiems simptomine širdies ir kraujagyslių sistemos liga, bei pacientams, sergantiems vidutinio sunkumo ar sunkia hipertenzija (žr. 4.3 skyrių).</w:t>
      </w:r>
      <w:r w:rsidR="006E1635" w:rsidRPr="00F51D8C">
        <w:rPr>
          <w:lang w:val="lt-LT"/>
        </w:rPr>
        <w:t xml:space="preserve"> Kadangi hipertenzijos paplitimas senstant didėja, gydymo metu būtina nuolat stebėti kraujospūdį bei širdies ir kraujagyslių sistemos būklę (žr. 4.2 skyrių).</w:t>
      </w:r>
    </w:p>
    <w:p w14:paraId="5E39DD72" w14:textId="77777777" w:rsidR="00014278" w:rsidRPr="00F51D8C" w:rsidRDefault="00014278" w:rsidP="00822C3E">
      <w:pPr>
        <w:spacing w:after="0" w:line="240" w:lineRule="auto"/>
        <w:rPr>
          <w:lang w:val="lt-LT"/>
        </w:rPr>
      </w:pPr>
    </w:p>
    <w:p w14:paraId="6CF1528D" w14:textId="77777777" w:rsidR="00014278" w:rsidRPr="00F51D8C" w:rsidRDefault="00014278" w:rsidP="00822C3E">
      <w:pPr>
        <w:keepNext/>
        <w:spacing w:after="0" w:line="240" w:lineRule="auto"/>
        <w:rPr>
          <w:i/>
          <w:lang w:val="lt-LT"/>
        </w:rPr>
      </w:pPr>
      <w:r w:rsidRPr="00F51D8C">
        <w:rPr>
          <w:i/>
          <w:lang w:val="lt-LT"/>
        </w:rPr>
        <w:t>Kardiomiopatija</w:t>
      </w:r>
    </w:p>
    <w:p w14:paraId="00F8D9E5" w14:textId="77777777" w:rsidR="00014278" w:rsidRPr="00F51D8C" w:rsidRDefault="00014278" w:rsidP="00822C3E">
      <w:pPr>
        <w:spacing w:after="0" w:line="240" w:lineRule="auto"/>
        <w:rPr>
          <w:lang w:val="lt-LT"/>
        </w:rPr>
      </w:pPr>
      <w:r w:rsidRPr="00F51D8C">
        <w:rPr>
          <w:lang w:val="lt-LT"/>
        </w:rPr>
        <w:t>Gauta pranešimų apie kardiomiopatiją ilgalaikio amfetamino vartojimo metu. Apie tokį poveikį pranešta ir vartojant lisdeksamfetamin</w:t>
      </w:r>
      <w:r w:rsidR="00DD302E" w:rsidRPr="00F51D8C">
        <w:rPr>
          <w:lang w:val="lt-LT"/>
        </w:rPr>
        <w:t>o</w:t>
      </w:r>
      <w:r w:rsidR="003C0F07" w:rsidRPr="00F51D8C">
        <w:rPr>
          <w:lang w:val="lt-LT"/>
        </w:rPr>
        <w:t xml:space="preserve"> dimezilatą</w:t>
      </w:r>
      <w:r w:rsidRPr="00F51D8C">
        <w:rPr>
          <w:lang w:val="lt-LT"/>
        </w:rPr>
        <w:t>.</w:t>
      </w:r>
    </w:p>
    <w:p w14:paraId="65CBE49B" w14:textId="77777777" w:rsidR="00014278" w:rsidRPr="00F51D8C" w:rsidRDefault="00014278" w:rsidP="00822C3E">
      <w:pPr>
        <w:spacing w:after="0" w:line="240" w:lineRule="auto"/>
        <w:rPr>
          <w:lang w:val="lt-LT"/>
        </w:rPr>
      </w:pPr>
    </w:p>
    <w:p w14:paraId="5A0DF3E9" w14:textId="77777777" w:rsidR="00014278" w:rsidRPr="00F51D8C" w:rsidRDefault="00014278" w:rsidP="00822C3E">
      <w:pPr>
        <w:keepNext/>
        <w:spacing w:after="0" w:line="240" w:lineRule="auto"/>
        <w:rPr>
          <w:i/>
          <w:lang w:val="lt-LT"/>
        </w:rPr>
      </w:pPr>
      <w:r w:rsidRPr="00F51D8C">
        <w:rPr>
          <w:i/>
          <w:lang w:val="lt-LT"/>
        </w:rPr>
        <w:t xml:space="preserve">Širdies ir kraujagyslių sistemos būklės įvertinimas pacientams, kurie yra gydomi </w:t>
      </w:r>
      <w:bookmarkStart w:id="17" w:name="_Hlk121589448"/>
      <w:r w:rsidRPr="00F51D8C">
        <w:rPr>
          <w:i/>
          <w:lang w:val="lt-LT"/>
        </w:rPr>
        <w:t>stimuliuojamaisiais vaistiniais preparatais</w:t>
      </w:r>
      <w:bookmarkEnd w:id="17"/>
    </w:p>
    <w:p w14:paraId="645322A2" w14:textId="77777777" w:rsidR="00014278" w:rsidRPr="00F51D8C" w:rsidRDefault="00014278" w:rsidP="00822C3E">
      <w:pPr>
        <w:spacing w:after="0" w:line="240" w:lineRule="auto"/>
        <w:rPr>
          <w:lang w:val="lt-LT"/>
        </w:rPr>
      </w:pPr>
      <w:r w:rsidRPr="00F51D8C">
        <w:rPr>
          <w:lang w:val="lt-LT"/>
        </w:rPr>
        <w:t>Visiems pacientams, kuriems svarstoma skirti gydymą stimuliuojamaisiais vaistiniais preparatais, turi būti kruopščiai įvertinta medicininė istorija (įskaitant giminaičių staigios mirties ar skilvelių aritmijos atvejų įvertinimą) ir atlikta fizinė apžiūra, kad būtų galima įvertinti, ar nėra širdies ligos, o jei duomenys rodo, kad tokia liga gali būti, reikia atlikti papildomą širdies tyrimą (pvz., užregistruoti elektrokardiogramą ar atlikti ultragarsinį širdies tyrimą). Pacientams, kuriems gydymo stimuliuojamaisiais vaistiniais preparatais metu atsiranda tokių simptomų kaip krūtinės skausmas, neaiškios priežasties sukeltas alpimas ar kiti širdies ligą rodantys simptomai, reikia nedelsiant įvertinti širdies būklę.</w:t>
      </w:r>
    </w:p>
    <w:p w14:paraId="64649DC1" w14:textId="77777777" w:rsidR="00014278" w:rsidRPr="00F51D8C" w:rsidRDefault="00014278" w:rsidP="00822C3E">
      <w:pPr>
        <w:spacing w:after="0" w:line="240" w:lineRule="auto"/>
        <w:rPr>
          <w:lang w:val="lt-LT"/>
        </w:rPr>
      </w:pPr>
    </w:p>
    <w:p w14:paraId="0304ED74" w14:textId="77777777" w:rsidR="00014278" w:rsidRPr="00F51D8C" w:rsidRDefault="00014278" w:rsidP="00822C3E">
      <w:pPr>
        <w:keepNext/>
        <w:keepLines/>
        <w:spacing w:after="0" w:line="240" w:lineRule="auto"/>
        <w:rPr>
          <w:u w:val="single"/>
          <w:lang w:val="lt-LT"/>
        </w:rPr>
      </w:pPr>
      <w:r w:rsidRPr="00F51D8C">
        <w:rPr>
          <w:u w:val="single"/>
          <w:lang w:val="lt-LT"/>
        </w:rPr>
        <w:t>Psichiatriniai nepageidaujami reiškiniai</w:t>
      </w:r>
    </w:p>
    <w:p w14:paraId="6F1623AD" w14:textId="77777777" w:rsidR="00014278" w:rsidRPr="00F51D8C" w:rsidRDefault="00014278" w:rsidP="00822C3E">
      <w:pPr>
        <w:keepNext/>
        <w:keepLines/>
        <w:spacing w:after="0" w:line="240" w:lineRule="auto"/>
        <w:rPr>
          <w:i/>
          <w:lang w:val="lt-LT"/>
        </w:rPr>
      </w:pPr>
      <w:r w:rsidRPr="00F51D8C">
        <w:rPr>
          <w:i/>
          <w:lang w:val="lt-LT"/>
        </w:rPr>
        <w:t>Jau esanti psichozė</w:t>
      </w:r>
    </w:p>
    <w:p w14:paraId="3F6387F4" w14:textId="77777777" w:rsidR="00014278" w:rsidRPr="00F51D8C" w:rsidRDefault="00014278" w:rsidP="00822C3E">
      <w:pPr>
        <w:spacing w:after="0" w:line="240" w:lineRule="auto"/>
        <w:rPr>
          <w:lang w:val="lt-LT"/>
        </w:rPr>
      </w:pPr>
      <w:r w:rsidRPr="00F51D8C">
        <w:rPr>
          <w:lang w:val="lt-LT"/>
        </w:rPr>
        <w:t>Stimuliuojamųjų vaistinių preparatų vartojimas gali sustiprinti elgesio sutrikimo ir mąstymo sutrikimo simptomus pacientams, kuriems jau yra psichozinių sutrikimų.</w:t>
      </w:r>
    </w:p>
    <w:p w14:paraId="68637FF8" w14:textId="77777777" w:rsidR="00014278" w:rsidRPr="00F51D8C" w:rsidRDefault="00014278" w:rsidP="00822C3E">
      <w:pPr>
        <w:spacing w:after="0" w:line="240" w:lineRule="auto"/>
        <w:rPr>
          <w:lang w:val="lt-LT"/>
        </w:rPr>
      </w:pPr>
    </w:p>
    <w:p w14:paraId="4C312F40" w14:textId="77777777" w:rsidR="00014278" w:rsidRPr="00F51D8C" w:rsidRDefault="00014278" w:rsidP="00822C3E">
      <w:pPr>
        <w:keepNext/>
        <w:spacing w:after="0" w:line="240" w:lineRule="auto"/>
        <w:rPr>
          <w:i/>
          <w:lang w:val="lt-LT"/>
        </w:rPr>
      </w:pPr>
      <w:r w:rsidRPr="00F51D8C">
        <w:rPr>
          <w:i/>
          <w:lang w:val="lt-LT"/>
        </w:rPr>
        <w:t>Bipolinis sutrikimas</w:t>
      </w:r>
    </w:p>
    <w:p w14:paraId="15EE8225" w14:textId="77777777" w:rsidR="00014278" w:rsidRPr="00F51D8C" w:rsidRDefault="00014278" w:rsidP="00822C3E">
      <w:pPr>
        <w:spacing w:after="0" w:line="240" w:lineRule="auto"/>
        <w:rPr>
          <w:lang w:val="lt-LT"/>
        </w:rPr>
      </w:pPr>
      <w:r w:rsidRPr="00F51D8C">
        <w:rPr>
          <w:lang w:val="lt-LT"/>
        </w:rPr>
        <w:t xml:space="preserve">Ypač atsargiai reikia skirti stimuliuojamuosius vaistinius preparatus gydant </w:t>
      </w:r>
      <w:r w:rsidR="00AC0332" w:rsidRPr="00F51D8C">
        <w:rPr>
          <w:lang w:val="lt-LT"/>
        </w:rPr>
        <w:t>D</w:t>
      </w:r>
      <w:r w:rsidR="003930DA" w:rsidRPr="00F51D8C">
        <w:rPr>
          <w:lang w:val="lt-LT"/>
        </w:rPr>
        <w:t>THS</w:t>
      </w:r>
      <w:r w:rsidR="00AC0332" w:rsidRPr="00F51D8C">
        <w:rPr>
          <w:lang w:val="lt-LT"/>
        </w:rPr>
        <w:t xml:space="preserve"> </w:t>
      </w:r>
      <w:r w:rsidRPr="00F51D8C">
        <w:rPr>
          <w:lang w:val="lt-LT"/>
        </w:rPr>
        <w:t>sergančius pacientus, kuriems yra bipolinis sutrikimas, nes tokiems pacientams gali pasireikšti mišrus/manijos epizodas. Prieš pradedant gydymą stimuliuojamuoju vaistiniu preparatu, pacientai, kuriems yra depresijos simptomų, turi būti tinkamai ištirti, siekiant nustatyti, ar yra bipolinio sutrikimo pasireiškimo rizika; tokia patikra turėtų apimti išsamią psichiatrinę istoriją, įskaitant informaciją apie savižudybių, bipolinio sutrikimo ir depresijos atvejus giminaičiams.</w:t>
      </w:r>
    </w:p>
    <w:p w14:paraId="7A037B63" w14:textId="77777777" w:rsidR="00014278" w:rsidRPr="00F51D8C" w:rsidRDefault="00014278" w:rsidP="00822C3E">
      <w:pPr>
        <w:spacing w:after="0" w:line="240" w:lineRule="auto"/>
        <w:rPr>
          <w:lang w:val="lt-LT"/>
        </w:rPr>
      </w:pPr>
    </w:p>
    <w:p w14:paraId="72A17CC6" w14:textId="77777777" w:rsidR="00014278" w:rsidRPr="00F51D8C" w:rsidRDefault="00014278" w:rsidP="00822C3E">
      <w:pPr>
        <w:keepNext/>
        <w:spacing w:after="0" w:line="240" w:lineRule="auto"/>
        <w:rPr>
          <w:i/>
          <w:lang w:val="lt-LT"/>
        </w:rPr>
      </w:pPr>
      <w:r w:rsidRPr="00F51D8C">
        <w:rPr>
          <w:i/>
          <w:lang w:val="lt-LT"/>
        </w:rPr>
        <w:t>Naujų psichozės ar manijos simptomų pasireiškimas</w:t>
      </w:r>
    </w:p>
    <w:p w14:paraId="383CA2DA" w14:textId="77777777" w:rsidR="00014278" w:rsidRPr="00F51D8C" w:rsidRDefault="00014278" w:rsidP="00822C3E">
      <w:pPr>
        <w:spacing w:after="0" w:line="240" w:lineRule="auto"/>
        <w:rPr>
          <w:lang w:val="lt-LT"/>
        </w:rPr>
      </w:pPr>
      <w:r w:rsidRPr="00F51D8C">
        <w:rPr>
          <w:lang w:val="lt-LT"/>
        </w:rPr>
        <w:t>Vaikams ir paaugliams, kurie anksčiau nesirgo psichikos ligomis ar manija, gali atsirasti psichozės ar manijos simptomų, pvz., haliucinacijos, mąstymas pasireiškiant kliedesiams ar manija, kuriuos gali sukelti įprastomis dozėmis vartojami stimuliuojamieji vaistiniai preparatai. Jei atsiranda tokių simptomų, reikia atsižvelgti į galimą priežastinį stimuliuojamojo vaistinio preparato poveikį ir gydymą gali reikėti nutraukti.</w:t>
      </w:r>
    </w:p>
    <w:p w14:paraId="094066D5" w14:textId="77777777" w:rsidR="00014278" w:rsidRPr="00F51D8C" w:rsidRDefault="00014278" w:rsidP="00822C3E">
      <w:pPr>
        <w:spacing w:after="0" w:line="240" w:lineRule="auto"/>
        <w:rPr>
          <w:lang w:val="lt-LT"/>
        </w:rPr>
      </w:pPr>
    </w:p>
    <w:p w14:paraId="06B5A07F" w14:textId="77777777" w:rsidR="00014278" w:rsidRPr="00F51D8C" w:rsidRDefault="00014278" w:rsidP="00822C3E">
      <w:pPr>
        <w:keepNext/>
        <w:spacing w:after="0" w:line="240" w:lineRule="auto"/>
        <w:rPr>
          <w:i/>
          <w:lang w:val="lt-LT"/>
        </w:rPr>
      </w:pPr>
      <w:r w:rsidRPr="00F51D8C">
        <w:rPr>
          <w:i/>
          <w:lang w:val="lt-LT"/>
        </w:rPr>
        <w:t>Agresija</w:t>
      </w:r>
    </w:p>
    <w:p w14:paraId="00DAD493" w14:textId="77777777" w:rsidR="00014278" w:rsidRPr="00F51D8C" w:rsidRDefault="00014278" w:rsidP="00822C3E">
      <w:pPr>
        <w:spacing w:after="0" w:line="240" w:lineRule="auto"/>
        <w:rPr>
          <w:lang w:val="lt-LT"/>
        </w:rPr>
      </w:pPr>
      <w:r w:rsidRPr="00F51D8C">
        <w:rPr>
          <w:lang w:val="lt-LT"/>
        </w:rPr>
        <w:t xml:space="preserve">Agresyvus elgesys arba priešiškumas yra dažnai stebimas vaikams ir paaugliams, kuriems yra </w:t>
      </w:r>
      <w:r w:rsidR="003930DA" w:rsidRPr="00F51D8C">
        <w:rPr>
          <w:lang w:val="lt-LT"/>
        </w:rPr>
        <w:t>DTHS</w:t>
      </w:r>
      <w:r w:rsidRPr="00F51D8C">
        <w:rPr>
          <w:lang w:val="lt-LT"/>
        </w:rPr>
        <w:t xml:space="preserve">, ir apie tai buvo pranešta klinikinių tyrimų metu bei po pateikimo į rinką skiriant kai kurių </w:t>
      </w:r>
      <w:r w:rsidR="003930DA" w:rsidRPr="00F51D8C">
        <w:rPr>
          <w:lang w:val="lt-LT"/>
        </w:rPr>
        <w:t>DTHS</w:t>
      </w:r>
      <w:r w:rsidRPr="00F51D8C">
        <w:rPr>
          <w:lang w:val="lt-LT"/>
        </w:rPr>
        <w:t xml:space="preserve"> gydyti vartojamų vaistinių preparatų, įskaitant lisdeksamfetamin</w:t>
      </w:r>
      <w:r w:rsidR="006E60A8" w:rsidRPr="00F51D8C">
        <w:rPr>
          <w:lang w:val="lt-LT"/>
        </w:rPr>
        <w:t>o dimezilatą</w:t>
      </w:r>
      <w:r w:rsidRPr="00F51D8C">
        <w:rPr>
          <w:lang w:val="lt-LT"/>
        </w:rPr>
        <w:t xml:space="preserve">. Stimuliuojamieji vaistiniai preparatai gali sukelti agresyvų elgesį ar priešiškumą. Pacientus, kuriuos pradedama gydyti dėl </w:t>
      </w:r>
      <w:r w:rsidR="003930DA" w:rsidRPr="00F51D8C">
        <w:rPr>
          <w:lang w:val="lt-LT"/>
        </w:rPr>
        <w:t>DTHS</w:t>
      </w:r>
      <w:r w:rsidRPr="00F51D8C">
        <w:rPr>
          <w:lang w:val="lt-LT"/>
        </w:rPr>
        <w:t>, reikia stebėti dėl agresyvaus elgesio ar priešiškumo atsiradimo ar pasunkėjimo.</w:t>
      </w:r>
    </w:p>
    <w:p w14:paraId="6619B3DD" w14:textId="77777777" w:rsidR="00014278" w:rsidRPr="00F51D8C" w:rsidRDefault="00014278" w:rsidP="00822C3E">
      <w:pPr>
        <w:spacing w:after="0" w:line="240" w:lineRule="auto"/>
        <w:rPr>
          <w:lang w:val="lt-LT"/>
        </w:rPr>
      </w:pPr>
    </w:p>
    <w:p w14:paraId="0316026D" w14:textId="77777777" w:rsidR="00014278" w:rsidRPr="00F51D8C" w:rsidRDefault="00014278" w:rsidP="00822C3E">
      <w:pPr>
        <w:keepNext/>
        <w:spacing w:after="0" w:line="240" w:lineRule="auto"/>
        <w:rPr>
          <w:i/>
          <w:lang w:val="lt-LT"/>
        </w:rPr>
      </w:pPr>
      <w:r w:rsidRPr="00F51D8C">
        <w:rPr>
          <w:i/>
          <w:lang w:val="lt-LT"/>
        </w:rPr>
        <w:t>Tikai</w:t>
      </w:r>
    </w:p>
    <w:p w14:paraId="7E67C611" w14:textId="77777777" w:rsidR="00014278" w:rsidRPr="00F51D8C" w:rsidRDefault="00014278" w:rsidP="00822C3E">
      <w:pPr>
        <w:spacing w:after="0" w:line="240" w:lineRule="auto"/>
        <w:rPr>
          <w:lang w:val="lt-LT"/>
        </w:rPr>
      </w:pPr>
      <w:r w:rsidRPr="00F51D8C">
        <w:rPr>
          <w:lang w:val="lt-LT"/>
        </w:rPr>
        <w:t>Gauta pranešimų, kad stimuliuojamieji vaistiniai preparatai pasunkina motorinius ir foninius tikus bei Tureto (</w:t>
      </w:r>
      <w:r w:rsidRPr="00F51D8C">
        <w:rPr>
          <w:i/>
          <w:iCs/>
          <w:lang w:val="lt-LT"/>
        </w:rPr>
        <w:t>Tourette</w:t>
      </w:r>
      <w:r w:rsidRPr="00F51D8C">
        <w:rPr>
          <w:lang w:val="lt-LT"/>
        </w:rPr>
        <w:t>) sindromą. Todėl, prieš vartojant stimuliuojamųjų vaistinių preparatų, reikia atlikti klinikinį vaikų ir jų giminaiči</w:t>
      </w:r>
      <w:r w:rsidR="00002D8A" w:rsidRPr="00F51D8C">
        <w:rPr>
          <w:lang w:val="lt-LT"/>
        </w:rPr>
        <w:t>ų</w:t>
      </w:r>
      <w:r w:rsidRPr="00F51D8C">
        <w:rPr>
          <w:lang w:val="lt-LT"/>
        </w:rPr>
        <w:t xml:space="preserve"> įvertinimą dėl tikų ir Tureto (</w:t>
      </w:r>
      <w:r w:rsidRPr="00F51D8C">
        <w:rPr>
          <w:i/>
          <w:iCs/>
          <w:lang w:val="lt-LT"/>
        </w:rPr>
        <w:t>Tourette</w:t>
      </w:r>
      <w:r w:rsidRPr="00F51D8C">
        <w:rPr>
          <w:lang w:val="lt-LT"/>
        </w:rPr>
        <w:t>) sindromo.</w:t>
      </w:r>
    </w:p>
    <w:p w14:paraId="6E267C67" w14:textId="77777777" w:rsidR="00014278" w:rsidRPr="00F51D8C" w:rsidRDefault="00014278" w:rsidP="00822C3E">
      <w:pPr>
        <w:spacing w:after="0" w:line="240" w:lineRule="auto"/>
        <w:rPr>
          <w:lang w:val="lt-LT"/>
        </w:rPr>
      </w:pPr>
    </w:p>
    <w:p w14:paraId="557F607F" w14:textId="77777777" w:rsidR="00014278" w:rsidRPr="00F51D8C" w:rsidRDefault="00014278" w:rsidP="00822C3E">
      <w:pPr>
        <w:keepNext/>
        <w:spacing w:after="0" w:line="240" w:lineRule="auto"/>
        <w:rPr>
          <w:u w:val="single"/>
          <w:lang w:val="lt-LT"/>
        </w:rPr>
      </w:pPr>
      <w:r w:rsidRPr="00F51D8C">
        <w:rPr>
          <w:u w:val="single"/>
          <w:lang w:val="lt-LT"/>
        </w:rPr>
        <w:t xml:space="preserve">Ilgalaikis </w:t>
      </w:r>
      <w:r w:rsidR="009D5F0D" w:rsidRPr="00F51D8C">
        <w:rPr>
          <w:u w:val="single"/>
          <w:lang w:val="lt-LT"/>
        </w:rPr>
        <w:t xml:space="preserve">poveikis </w:t>
      </w:r>
      <w:r w:rsidRPr="00F51D8C">
        <w:rPr>
          <w:u w:val="single"/>
          <w:lang w:val="lt-LT"/>
        </w:rPr>
        <w:t>augim</w:t>
      </w:r>
      <w:r w:rsidR="009D5F0D" w:rsidRPr="00F51D8C">
        <w:rPr>
          <w:u w:val="single"/>
          <w:lang w:val="lt-LT"/>
        </w:rPr>
        <w:t>ui</w:t>
      </w:r>
      <w:r w:rsidRPr="00F51D8C">
        <w:rPr>
          <w:u w:val="single"/>
          <w:lang w:val="lt-LT"/>
        </w:rPr>
        <w:t xml:space="preserve"> (ūgio ir kūno svorio didėjim</w:t>
      </w:r>
      <w:r w:rsidR="009D5F0D" w:rsidRPr="00F51D8C">
        <w:rPr>
          <w:u w:val="single"/>
          <w:lang w:val="lt-LT"/>
        </w:rPr>
        <w:t>ui</w:t>
      </w:r>
      <w:r w:rsidRPr="00F51D8C">
        <w:rPr>
          <w:u w:val="single"/>
          <w:lang w:val="lt-LT"/>
        </w:rPr>
        <w:t>)</w:t>
      </w:r>
    </w:p>
    <w:p w14:paraId="12A5C354" w14:textId="77777777" w:rsidR="00415D74" w:rsidRPr="00F51D8C" w:rsidRDefault="00415D74" w:rsidP="00822C3E">
      <w:pPr>
        <w:spacing w:after="0" w:line="240" w:lineRule="auto"/>
        <w:rPr>
          <w:lang w:val="lt-LT"/>
        </w:rPr>
      </w:pPr>
    </w:p>
    <w:p w14:paraId="7C432329" w14:textId="77777777" w:rsidR="00415D74" w:rsidRPr="00F51D8C" w:rsidRDefault="00415D74" w:rsidP="00415D74">
      <w:pPr>
        <w:spacing w:after="0" w:line="240" w:lineRule="auto"/>
        <w:rPr>
          <w:i/>
          <w:iCs/>
          <w:lang w:val="lt-LT"/>
        </w:rPr>
      </w:pPr>
      <w:r w:rsidRPr="00F51D8C">
        <w:rPr>
          <w:i/>
          <w:iCs/>
          <w:lang w:val="lt-LT"/>
        </w:rPr>
        <w:t>6</w:t>
      </w:r>
      <w:r w:rsidR="00D87760" w:rsidRPr="00F51D8C">
        <w:rPr>
          <w:i/>
          <w:iCs/>
          <w:lang w:val="lt-LT"/>
        </w:rPr>
        <w:t>–</w:t>
      </w:r>
      <w:r w:rsidRPr="00F51D8C">
        <w:rPr>
          <w:i/>
          <w:iCs/>
          <w:lang w:val="lt-LT"/>
        </w:rPr>
        <w:t xml:space="preserve">17 metų </w:t>
      </w:r>
      <w:r w:rsidR="00D87760" w:rsidRPr="00F51D8C">
        <w:rPr>
          <w:i/>
          <w:iCs/>
          <w:lang w:val="lt-LT"/>
        </w:rPr>
        <w:t xml:space="preserve">vaikams </w:t>
      </w:r>
      <w:r w:rsidR="004A46E9" w:rsidRPr="00F51D8C">
        <w:rPr>
          <w:i/>
          <w:iCs/>
          <w:lang w:val="lt-LT"/>
        </w:rPr>
        <w:t xml:space="preserve">ir </w:t>
      </w:r>
      <w:r w:rsidRPr="00F51D8C">
        <w:rPr>
          <w:i/>
          <w:iCs/>
          <w:lang w:val="lt-LT"/>
        </w:rPr>
        <w:t>paaugliams</w:t>
      </w:r>
    </w:p>
    <w:p w14:paraId="36A8DE32" w14:textId="77777777" w:rsidR="00014278" w:rsidRPr="00F51D8C" w:rsidRDefault="00014278" w:rsidP="00822C3E">
      <w:pPr>
        <w:spacing w:after="0" w:line="240" w:lineRule="auto"/>
        <w:rPr>
          <w:lang w:val="lt-LT"/>
        </w:rPr>
      </w:pPr>
      <w:r w:rsidRPr="00F51D8C">
        <w:rPr>
          <w:lang w:val="lt-LT"/>
        </w:rPr>
        <w:t xml:space="preserve">Stimuliuojamieji vaistiniai preparatai buvo susiję su kūno svorio didėjimo lėtėjimu ir pasiekto ūgio mažėjimu. Gydymo stimuliuojamaisiais vaistiniais preparatais metu reikia stebėti augimą, o </w:t>
      </w:r>
      <w:r w:rsidRPr="00F51D8C">
        <w:rPr>
          <w:lang w:val="lt-LT"/>
        </w:rPr>
        <w:lastRenderedPageBreak/>
        <w:t>pacientams, kurių ūgis ar kūno svoris nedidėja taip, kaip tikėtina, gydymą gali tekti nutraukti. Ūgis, kūno svoris ir apetitas turi būti registruojami ne rečiau kaip kas 6 mėnesius.</w:t>
      </w:r>
    </w:p>
    <w:p w14:paraId="0760F936" w14:textId="77777777" w:rsidR="00014278" w:rsidRPr="00F51D8C" w:rsidRDefault="00014278" w:rsidP="00822C3E">
      <w:pPr>
        <w:spacing w:after="0" w:line="240" w:lineRule="auto"/>
        <w:rPr>
          <w:lang w:val="lt-LT"/>
        </w:rPr>
      </w:pPr>
    </w:p>
    <w:p w14:paraId="2E454650" w14:textId="77777777" w:rsidR="00014278" w:rsidRPr="00F51D8C" w:rsidRDefault="00014278" w:rsidP="00822C3E">
      <w:pPr>
        <w:spacing w:after="0" w:line="240" w:lineRule="auto"/>
        <w:rPr>
          <w:lang w:val="lt-LT"/>
        </w:rPr>
      </w:pPr>
      <w:r w:rsidRPr="00F51D8C">
        <w:rPr>
          <w:lang w:val="lt-LT"/>
        </w:rPr>
        <w:t>Kontroliuojamo tyrimo, kuriame dalyvavo 6</w:t>
      </w:r>
      <w:r w:rsidR="00712354" w:rsidRPr="00F51D8C">
        <w:rPr>
          <w:lang w:val="lt-LT"/>
        </w:rPr>
        <w:t>–</w:t>
      </w:r>
      <w:r w:rsidRPr="00F51D8C">
        <w:rPr>
          <w:lang w:val="lt-LT"/>
        </w:rPr>
        <w:t xml:space="preserve">17 metų pacientai, metu vidutinis </w:t>
      </w:r>
      <w:r w:rsidR="00F35293" w:rsidRPr="00F51D8C">
        <w:rPr>
          <w:lang w:val="lt-LT"/>
        </w:rPr>
        <w:t xml:space="preserve">standartinis nuokrypis </w:t>
      </w:r>
      <w:r w:rsidRPr="00F51D8C">
        <w:rPr>
          <w:lang w:val="lt-LT"/>
        </w:rPr>
        <w:t>(SN) kūno svorio pokytis po septynių savaičių buvo -2,35 (2,084) kg vartojant lisdeksamfetamin</w:t>
      </w:r>
      <w:r w:rsidR="00A5477D" w:rsidRPr="00F51D8C">
        <w:rPr>
          <w:lang w:val="lt-LT"/>
        </w:rPr>
        <w:t>o dimezilat</w:t>
      </w:r>
      <w:r w:rsidR="00E94E71" w:rsidRPr="00F51D8C">
        <w:rPr>
          <w:lang w:val="lt-LT"/>
        </w:rPr>
        <w:t>o</w:t>
      </w:r>
      <w:r w:rsidRPr="00F51D8C">
        <w:rPr>
          <w:lang w:val="lt-LT"/>
        </w:rPr>
        <w:t>, +0,87 (1,102) kg vartojant placeb</w:t>
      </w:r>
      <w:r w:rsidR="00E94E71" w:rsidRPr="00F51D8C">
        <w:rPr>
          <w:lang w:val="lt-LT"/>
        </w:rPr>
        <w:t>o</w:t>
      </w:r>
      <w:r w:rsidRPr="00F51D8C">
        <w:rPr>
          <w:lang w:val="lt-LT"/>
        </w:rPr>
        <w:t xml:space="preserve"> ir -1,36 (1,552) kg vartojant metilfenidato hidrochlorid</w:t>
      </w:r>
      <w:r w:rsidR="00E94E71" w:rsidRPr="00F51D8C">
        <w:rPr>
          <w:lang w:val="lt-LT"/>
        </w:rPr>
        <w:t>o</w:t>
      </w:r>
      <w:r w:rsidRPr="00F51D8C">
        <w:rPr>
          <w:lang w:val="lt-LT"/>
        </w:rPr>
        <w:t>.</w:t>
      </w:r>
    </w:p>
    <w:p w14:paraId="32A73FA8" w14:textId="77777777" w:rsidR="00415D74" w:rsidRPr="00F51D8C" w:rsidRDefault="00415D74" w:rsidP="00415D74">
      <w:pPr>
        <w:spacing w:after="0" w:line="240" w:lineRule="auto"/>
        <w:rPr>
          <w:lang w:val="lt-LT"/>
        </w:rPr>
      </w:pPr>
    </w:p>
    <w:p w14:paraId="5541ECA4" w14:textId="77777777" w:rsidR="00415D74" w:rsidRPr="00F51D8C" w:rsidRDefault="00415D74" w:rsidP="00415D74">
      <w:pPr>
        <w:spacing w:after="0" w:line="240" w:lineRule="auto"/>
        <w:rPr>
          <w:i/>
          <w:iCs/>
          <w:lang w:val="lt-LT"/>
        </w:rPr>
      </w:pPr>
      <w:r w:rsidRPr="00F51D8C">
        <w:rPr>
          <w:i/>
          <w:iCs/>
          <w:lang w:val="lt-LT"/>
        </w:rPr>
        <w:t>Suaugusiesiems</w:t>
      </w:r>
    </w:p>
    <w:p w14:paraId="5D203CE6" w14:textId="77777777" w:rsidR="00014278" w:rsidRPr="00F51D8C" w:rsidRDefault="00415D74" w:rsidP="00415D74">
      <w:pPr>
        <w:spacing w:after="0" w:line="240" w:lineRule="auto"/>
        <w:rPr>
          <w:lang w:val="lt-LT"/>
        </w:rPr>
      </w:pPr>
      <w:r w:rsidRPr="00F51D8C">
        <w:rPr>
          <w:lang w:val="lt-LT"/>
        </w:rPr>
        <w:t>Stimuliuojamieji vaistiniai preparatai buvo susiję su kūno svorio mažėjimu. Gydymo stimuliuojamaisiais vaistiniais preparatais metu reikia stebėti kūno svorį, o pacientams, kurių kūno svoris mažėja, gydymą gali tekti nutraukti.</w:t>
      </w:r>
    </w:p>
    <w:p w14:paraId="38CD1DEB" w14:textId="77777777" w:rsidR="00415D74" w:rsidRPr="00F51D8C" w:rsidRDefault="00415D74" w:rsidP="00415D74">
      <w:pPr>
        <w:spacing w:after="0" w:line="240" w:lineRule="auto"/>
        <w:rPr>
          <w:lang w:val="lt-LT"/>
        </w:rPr>
      </w:pPr>
    </w:p>
    <w:p w14:paraId="30019C76" w14:textId="77777777" w:rsidR="00014278" w:rsidRPr="00F51D8C" w:rsidRDefault="00014278" w:rsidP="00822C3E">
      <w:pPr>
        <w:keepNext/>
        <w:spacing w:after="0" w:line="240" w:lineRule="auto"/>
        <w:rPr>
          <w:u w:val="single"/>
          <w:lang w:val="lt-LT"/>
        </w:rPr>
      </w:pPr>
      <w:r w:rsidRPr="00F51D8C">
        <w:rPr>
          <w:u w:val="single"/>
          <w:lang w:val="lt-LT"/>
        </w:rPr>
        <w:t>Traukuliai</w:t>
      </w:r>
    </w:p>
    <w:p w14:paraId="48DC1769" w14:textId="77777777" w:rsidR="00014278" w:rsidRPr="00F51D8C" w:rsidRDefault="00014278" w:rsidP="00822C3E">
      <w:pPr>
        <w:spacing w:after="0" w:line="240" w:lineRule="auto"/>
        <w:rPr>
          <w:lang w:val="lt-LT"/>
        </w:rPr>
      </w:pPr>
      <w:r w:rsidRPr="00F51D8C">
        <w:rPr>
          <w:lang w:val="lt-LT"/>
        </w:rPr>
        <w:t>Yra tam tikrų klinikinių įrodymų, kad stimuliuojamieji vaistiniai preparatai gali sumažinti traukulių slenkstį pacientams, kuriems anksčiau buvo pasireiškę traukulių, pacientams, kuriems jau buvo EEG sutrikimų nepasireiškiant traukuliams, ir labai retai pacientams, kuriems anksčiau nebuvo pasireiškę traukulių ir nebuvo traukulius rodančių EEG duomenų. Prasidėjus naujiems ar pasunkėjus jau buvusiems traukuliams, vaistinio preparato vartojimą reikia nutraukti.</w:t>
      </w:r>
    </w:p>
    <w:p w14:paraId="3E7AE7FE" w14:textId="77777777" w:rsidR="00014278" w:rsidRPr="00F51D8C" w:rsidRDefault="00014278" w:rsidP="00822C3E">
      <w:pPr>
        <w:spacing w:after="0" w:line="240" w:lineRule="auto"/>
        <w:rPr>
          <w:lang w:val="lt-LT"/>
        </w:rPr>
      </w:pPr>
    </w:p>
    <w:p w14:paraId="0C22D4BE" w14:textId="77777777" w:rsidR="00014278" w:rsidRPr="00F51D8C" w:rsidRDefault="00014278" w:rsidP="00822C3E">
      <w:pPr>
        <w:keepNext/>
        <w:spacing w:after="0" w:line="240" w:lineRule="auto"/>
        <w:rPr>
          <w:u w:val="single"/>
          <w:lang w:val="lt-LT"/>
        </w:rPr>
      </w:pPr>
      <w:r w:rsidRPr="00F51D8C">
        <w:rPr>
          <w:u w:val="single"/>
          <w:lang w:val="lt-LT"/>
        </w:rPr>
        <w:t>Regos sutrikimai</w:t>
      </w:r>
    </w:p>
    <w:p w14:paraId="2F482BDB" w14:textId="77777777" w:rsidR="00014278" w:rsidRPr="00F51D8C" w:rsidRDefault="00014278" w:rsidP="00822C3E">
      <w:pPr>
        <w:spacing w:after="0" w:line="240" w:lineRule="auto"/>
        <w:rPr>
          <w:lang w:val="lt-LT"/>
        </w:rPr>
      </w:pPr>
      <w:r w:rsidRPr="00F51D8C">
        <w:rPr>
          <w:lang w:val="lt-LT"/>
        </w:rPr>
        <w:t xml:space="preserve">Gauta pranešimų apie vartojant stimuliuojamųjų vaistinių preparatų pasireiškusį akomodacijos pasunkėjimą arba matomo vaizdo </w:t>
      </w:r>
      <w:r w:rsidR="003930DA" w:rsidRPr="00F51D8C">
        <w:rPr>
          <w:lang w:val="lt-LT"/>
        </w:rPr>
        <w:t>ryškumo sumažėjimą</w:t>
      </w:r>
      <w:r w:rsidRPr="00F51D8C">
        <w:rPr>
          <w:lang w:val="lt-LT"/>
        </w:rPr>
        <w:t>.</w:t>
      </w:r>
    </w:p>
    <w:p w14:paraId="7EC73830" w14:textId="77777777" w:rsidR="00014278" w:rsidRPr="00F51D8C" w:rsidRDefault="00014278" w:rsidP="00822C3E">
      <w:pPr>
        <w:spacing w:after="0" w:line="240" w:lineRule="auto"/>
        <w:rPr>
          <w:lang w:val="lt-LT"/>
        </w:rPr>
      </w:pPr>
    </w:p>
    <w:p w14:paraId="3BC37C27" w14:textId="77777777" w:rsidR="00014278" w:rsidRPr="00F51D8C" w:rsidRDefault="00014278" w:rsidP="00822C3E">
      <w:pPr>
        <w:keepNext/>
        <w:spacing w:after="0" w:line="240" w:lineRule="auto"/>
        <w:rPr>
          <w:u w:val="single"/>
          <w:lang w:val="lt-LT"/>
        </w:rPr>
      </w:pPr>
      <w:r w:rsidRPr="00F51D8C">
        <w:rPr>
          <w:u w:val="single"/>
          <w:lang w:val="lt-LT"/>
        </w:rPr>
        <w:t>Skyrimas ir išdavimas</w:t>
      </w:r>
    </w:p>
    <w:p w14:paraId="557EC19A" w14:textId="77777777" w:rsidR="00014278" w:rsidRPr="00F51D8C" w:rsidRDefault="00014278" w:rsidP="00822C3E">
      <w:pPr>
        <w:spacing w:after="0" w:line="240" w:lineRule="auto"/>
        <w:rPr>
          <w:lang w:val="lt-LT"/>
        </w:rPr>
      </w:pPr>
      <w:r w:rsidRPr="00F51D8C">
        <w:rPr>
          <w:lang w:val="lt-LT"/>
        </w:rPr>
        <w:t>Siekiant sumažinti galimo perdozavimo riziką, reikia skirti arba išduoti mažiausią lisdeksamfetamino kiekį.</w:t>
      </w:r>
    </w:p>
    <w:p w14:paraId="7AD61E30" w14:textId="77777777" w:rsidR="00014278" w:rsidRPr="00F51D8C" w:rsidRDefault="00014278" w:rsidP="00822C3E">
      <w:pPr>
        <w:spacing w:after="0" w:line="240" w:lineRule="auto"/>
        <w:rPr>
          <w:lang w:val="lt-LT"/>
        </w:rPr>
      </w:pPr>
    </w:p>
    <w:p w14:paraId="03511133" w14:textId="77777777" w:rsidR="00014278" w:rsidRPr="00F51D8C" w:rsidRDefault="00014278" w:rsidP="00822C3E">
      <w:pPr>
        <w:keepNext/>
        <w:spacing w:after="0" w:line="240" w:lineRule="auto"/>
        <w:rPr>
          <w:u w:val="single"/>
          <w:lang w:val="lt-LT"/>
        </w:rPr>
      </w:pPr>
      <w:r w:rsidRPr="00F51D8C">
        <w:rPr>
          <w:u w:val="single"/>
          <w:lang w:val="lt-LT"/>
        </w:rPr>
        <w:t>Kitų simpatikomimetinį poveikį sukeliančių vaistinių preparatų vartojimas tuo pat metu</w:t>
      </w:r>
    </w:p>
    <w:p w14:paraId="580D8B72" w14:textId="77777777" w:rsidR="00014278" w:rsidRPr="00F51D8C" w:rsidRDefault="00AB351E" w:rsidP="00822C3E">
      <w:pPr>
        <w:spacing w:after="0" w:line="240" w:lineRule="auto"/>
        <w:rPr>
          <w:lang w:val="lt-LT"/>
        </w:rPr>
      </w:pPr>
      <w:r w:rsidRPr="00F51D8C">
        <w:rPr>
          <w:lang w:val="lt-LT"/>
        </w:rPr>
        <w:t>Adixemin</w:t>
      </w:r>
      <w:r w:rsidR="00014278" w:rsidRPr="00F51D8C">
        <w:rPr>
          <w:lang w:val="lt-LT"/>
        </w:rPr>
        <w:t xml:space="preserve"> būtina atsargiai vartoti pacientams, kurie vartoja kitų simpatikomimetinį poveikį sukeliančių vaistinių preparatų (žr. 4.5 skyrių).</w:t>
      </w:r>
    </w:p>
    <w:p w14:paraId="1AAB7DEB" w14:textId="77777777" w:rsidR="00014278" w:rsidRPr="00F51D8C" w:rsidRDefault="00014278" w:rsidP="00822C3E">
      <w:pPr>
        <w:spacing w:after="0" w:line="240" w:lineRule="auto"/>
        <w:rPr>
          <w:lang w:val="lt-LT"/>
        </w:rPr>
      </w:pPr>
    </w:p>
    <w:p w14:paraId="400A6142" w14:textId="77777777" w:rsidR="00014278" w:rsidRPr="00F51D8C" w:rsidRDefault="00014278" w:rsidP="00822C3E">
      <w:pPr>
        <w:widowControl w:val="0"/>
        <w:spacing w:after="0" w:line="240" w:lineRule="auto"/>
        <w:ind w:left="567" w:hanging="567"/>
        <w:rPr>
          <w:u w:val="single"/>
          <w:lang w:val="lt-LT"/>
        </w:rPr>
      </w:pPr>
      <w:r w:rsidRPr="00F51D8C">
        <w:rPr>
          <w:u w:val="single"/>
          <w:lang w:val="lt-LT"/>
        </w:rPr>
        <w:t>Pagalbinės medžiagos</w:t>
      </w:r>
    </w:p>
    <w:p w14:paraId="6942065A" w14:textId="77777777" w:rsidR="00014278" w:rsidRPr="00F51D8C" w:rsidRDefault="00014278" w:rsidP="00822C3E">
      <w:pPr>
        <w:widowControl w:val="0"/>
        <w:spacing w:after="0" w:line="240" w:lineRule="auto"/>
        <w:rPr>
          <w:lang w:val="lt-LT"/>
        </w:rPr>
      </w:pPr>
      <w:r w:rsidRPr="00F51D8C">
        <w:rPr>
          <w:lang w:val="lt-LT"/>
        </w:rPr>
        <w:t xml:space="preserve">Šio vaistinio preparato </w:t>
      </w:r>
      <w:r w:rsidR="003B70BF" w:rsidRPr="00F51D8C">
        <w:rPr>
          <w:lang w:val="lt-LT"/>
        </w:rPr>
        <w:t xml:space="preserve">vienoje </w:t>
      </w:r>
      <w:r w:rsidRPr="00F51D8C">
        <w:rPr>
          <w:lang w:val="lt-LT"/>
        </w:rPr>
        <w:t>kapsulėje yra mažiau kaip 1</w:t>
      </w:r>
      <w:r w:rsidRPr="00F51D8C">
        <w:rPr>
          <w:rFonts w:eastAsia="TimesNewRoman"/>
          <w:lang w:val="lt-LT"/>
        </w:rPr>
        <w:t> </w:t>
      </w:r>
      <w:r w:rsidRPr="00F51D8C">
        <w:rPr>
          <w:lang w:val="lt-LT"/>
        </w:rPr>
        <w:t>mmol (23</w:t>
      </w:r>
      <w:r w:rsidRPr="00F51D8C">
        <w:rPr>
          <w:rFonts w:eastAsia="TimesNewRoman"/>
          <w:lang w:val="lt-LT"/>
        </w:rPr>
        <w:t> mg</w:t>
      </w:r>
      <w:r w:rsidRPr="00F51D8C">
        <w:rPr>
          <w:lang w:val="lt-LT"/>
        </w:rPr>
        <w:t>) natrio, t. y. jis beveik neturi reikšmės.</w:t>
      </w:r>
    </w:p>
    <w:p w14:paraId="7295A8E8" w14:textId="77777777" w:rsidR="003A1C8B" w:rsidRPr="00F51D8C" w:rsidRDefault="003A1C8B" w:rsidP="00822C3E">
      <w:pPr>
        <w:spacing w:after="0" w:line="240" w:lineRule="auto"/>
        <w:rPr>
          <w:highlight w:val="yellow"/>
          <w:lang w:val="lt-LT"/>
        </w:rPr>
      </w:pPr>
    </w:p>
    <w:p w14:paraId="727DB926" w14:textId="77777777" w:rsidR="004347F4" w:rsidRPr="00F51D8C" w:rsidRDefault="004347F4" w:rsidP="00822C3E">
      <w:pPr>
        <w:widowControl w:val="0"/>
        <w:spacing w:after="0" w:line="240" w:lineRule="auto"/>
        <w:ind w:left="567" w:hanging="567"/>
        <w:outlineLvl w:val="2"/>
        <w:rPr>
          <w:b/>
          <w:kern w:val="28"/>
          <w:lang w:val="lt-LT"/>
        </w:rPr>
      </w:pPr>
      <w:r w:rsidRPr="00F51D8C">
        <w:rPr>
          <w:b/>
          <w:kern w:val="28"/>
          <w:lang w:val="lt-LT"/>
        </w:rPr>
        <w:t>4.5</w:t>
      </w:r>
      <w:r w:rsidRPr="00F51D8C">
        <w:rPr>
          <w:b/>
          <w:kern w:val="28"/>
          <w:lang w:val="lt-LT"/>
        </w:rPr>
        <w:tab/>
        <w:t>Sąveika su kitais vaistiniais preparatais ir kitokia sąveika</w:t>
      </w:r>
    </w:p>
    <w:p w14:paraId="5C34E429" w14:textId="77777777" w:rsidR="004347F4" w:rsidRPr="00F51D8C" w:rsidRDefault="004347F4" w:rsidP="00822C3E">
      <w:pPr>
        <w:widowControl w:val="0"/>
        <w:spacing w:after="0" w:line="240" w:lineRule="auto"/>
        <w:ind w:left="567" w:hanging="567"/>
        <w:rPr>
          <w:bCs/>
          <w:lang w:val="lt-LT"/>
        </w:rPr>
      </w:pPr>
    </w:p>
    <w:p w14:paraId="7421CE63" w14:textId="77777777" w:rsidR="004347F4" w:rsidRPr="00F51D8C" w:rsidRDefault="004347F4" w:rsidP="00822C3E">
      <w:pPr>
        <w:keepNext/>
        <w:spacing w:after="0" w:line="240" w:lineRule="auto"/>
        <w:rPr>
          <w:u w:val="single"/>
          <w:lang w:val="lt-LT"/>
        </w:rPr>
      </w:pPr>
      <w:r w:rsidRPr="00F51D8C">
        <w:rPr>
          <w:u w:val="single"/>
          <w:lang w:val="lt-LT"/>
        </w:rPr>
        <w:t xml:space="preserve">Fermentų slopinimas </w:t>
      </w:r>
      <w:r w:rsidRPr="00F51D8C">
        <w:rPr>
          <w:i/>
          <w:u w:val="single"/>
          <w:lang w:val="lt-LT"/>
        </w:rPr>
        <w:t>in vitro</w:t>
      </w:r>
    </w:p>
    <w:p w14:paraId="4FF78F78" w14:textId="77777777" w:rsidR="00D13EFC" w:rsidRPr="00F51D8C" w:rsidRDefault="00D13EFC" w:rsidP="00822C3E">
      <w:pPr>
        <w:spacing w:after="0" w:line="240" w:lineRule="auto"/>
        <w:rPr>
          <w:lang w:val="lt-LT"/>
        </w:rPr>
      </w:pPr>
      <w:r w:rsidRPr="00F51D8C">
        <w:rPr>
          <w:iCs/>
          <w:lang w:val="lt-LT"/>
        </w:rPr>
        <w:t xml:space="preserve">Lisdeksamfetamino dimezilatas </w:t>
      </w:r>
      <w:r w:rsidRPr="00F51D8C">
        <w:rPr>
          <w:i/>
          <w:lang w:val="lt-LT"/>
        </w:rPr>
        <w:t>in vitro</w:t>
      </w:r>
      <w:r w:rsidRPr="00F51D8C">
        <w:rPr>
          <w:iCs/>
          <w:lang w:val="lt-LT"/>
        </w:rPr>
        <w:t xml:space="preserve"> neslopino pagrindinių žmogaus CYP450 izoformų (CYP1A2, CYP2A6, CYP2B6, CYP2C8, CYP2C9, CYP2C19, CYP2D6 ir CYP3A4) žmogaus kepenų mikrosomų suspensijose, taip pat </w:t>
      </w:r>
      <w:r w:rsidRPr="00F51D8C">
        <w:rPr>
          <w:i/>
          <w:lang w:val="lt-LT"/>
        </w:rPr>
        <w:t>in vitro</w:t>
      </w:r>
      <w:r w:rsidRPr="00F51D8C">
        <w:rPr>
          <w:iCs/>
          <w:lang w:val="lt-LT"/>
        </w:rPr>
        <w:t xml:space="preserve"> nesužadino CYP1A2, CYP2B6 ar CYP3A4/5 kultivuotuose šviežiuose žmogaus hepatocituose. Lisdeksamfetamino dime</w:t>
      </w:r>
      <w:r w:rsidR="00A94D9A" w:rsidRPr="00F51D8C">
        <w:rPr>
          <w:iCs/>
          <w:lang w:val="lt-LT"/>
        </w:rPr>
        <w:t>z</w:t>
      </w:r>
      <w:r w:rsidRPr="00F51D8C">
        <w:rPr>
          <w:iCs/>
          <w:lang w:val="lt-LT"/>
        </w:rPr>
        <w:t xml:space="preserve">ilatas </w:t>
      </w:r>
      <w:r w:rsidRPr="00F51D8C">
        <w:rPr>
          <w:i/>
          <w:lang w:val="lt-LT"/>
        </w:rPr>
        <w:t>in vitro</w:t>
      </w:r>
      <w:r w:rsidRPr="00F51D8C">
        <w:rPr>
          <w:iCs/>
          <w:lang w:val="lt-LT"/>
        </w:rPr>
        <w:t xml:space="preserve"> nebuvo P-gp substratas MDCKII ląstelėse ir </w:t>
      </w:r>
      <w:r w:rsidRPr="00F51D8C">
        <w:rPr>
          <w:i/>
          <w:lang w:val="lt-LT"/>
        </w:rPr>
        <w:t>in vitro</w:t>
      </w:r>
      <w:r w:rsidRPr="00F51D8C">
        <w:rPr>
          <w:iCs/>
          <w:lang w:val="lt-LT"/>
        </w:rPr>
        <w:t xml:space="preserve"> neslopino P-gp Caco-2 ląstelėse, todėl mažai tikėtina, kad jis gali būti susijęs su klinikine sąveika su vaistiniais preparatais, kuriuos perneša P-gp siurblys. Lisdeksamfetamino dime</w:t>
      </w:r>
      <w:r w:rsidR="00A94D9A" w:rsidRPr="00F51D8C">
        <w:rPr>
          <w:iCs/>
          <w:lang w:val="lt-LT"/>
        </w:rPr>
        <w:t>z</w:t>
      </w:r>
      <w:r w:rsidRPr="00F51D8C">
        <w:rPr>
          <w:iCs/>
          <w:lang w:val="lt-LT"/>
        </w:rPr>
        <w:t xml:space="preserve">ilato tyrimas su žmonėmis </w:t>
      </w:r>
      <w:r w:rsidRPr="00F51D8C">
        <w:rPr>
          <w:i/>
          <w:lang w:val="lt-LT"/>
        </w:rPr>
        <w:t xml:space="preserve">in vivo </w:t>
      </w:r>
      <w:r w:rsidRPr="00F51D8C">
        <w:rPr>
          <w:iCs/>
          <w:lang w:val="lt-LT"/>
        </w:rPr>
        <w:t>neparodė jokio kliniškai reikšmingo poveikio vaistinių preparatų, kuriuos metabolizuoja CYP1A2, CYP2D6, CYP2C19 arba CYP3A, farmakokinetikai.</w:t>
      </w:r>
    </w:p>
    <w:p w14:paraId="6747D0D3" w14:textId="77777777" w:rsidR="004347F4" w:rsidRPr="00F51D8C" w:rsidRDefault="004347F4" w:rsidP="00822C3E">
      <w:pPr>
        <w:spacing w:after="0" w:line="240" w:lineRule="auto"/>
        <w:rPr>
          <w:lang w:val="lt-LT"/>
        </w:rPr>
      </w:pPr>
    </w:p>
    <w:p w14:paraId="49230D83" w14:textId="77777777" w:rsidR="004347F4" w:rsidRPr="00F51D8C" w:rsidRDefault="004347F4" w:rsidP="00822C3E">
      <w:pPr>
        <w:keepNext/>
        <w:spacing w:after="0" w:line="240" w:lineRule="auto"/>
        <w:rPr>
          <w:u w:val="single"/>
          <w:lang w:val="lt-LT"/>
        </w:rPr>
      </w:pPr>
      <w:r w:rsidRPr="00F51D8C">
        <w:rPr>
          <w:u w:val="single"/>
          <w:lang w:val="lt-LT"/>
        </w:rPr>
        <w:t xml:space="preserve">Vaistiniai preparatai, kurių koncentracijai kraujyje </w:t>
      </w:r>
      <w:r w:rsidR="00297607" w:rsidRPr="00F51D8C">
        <w:rPr>
          <w:u w:val="single"/>
          <w:lang w:val="lt-LT"/>
        </w:rPr>
        <w:t>lisdeksamfetamino dimezilat</w:t>
      </w:r>
      <w:r w:rsidR="002101BB" w:rsidRPr="00F51D8C">
        <w:rPr>
          <w:u w:val="single"/>
          <w:lang w:val="lt-LT"/>
        </w:rPr>
        <w:t>as</w:t>
      </w:r>
      <w:r w:rsidR="00297607" w:rsidRPr="00F51D8C" w:rsidDel="00297607">
        <w:rPr>
          <w:u w:val="single"/>
          <w:lang w:val="lt-LT"/>
        </w:rPr>
        <w:t xml:space="preserve"> </w:t>
      </w:r>
      <w:r w:rsidRPr="00F51D8C">
        <w:rPr>
          <w:u w:val="single"/>
          <w:lang w:val="lt-LT"/>
        </w:rPr>
        <w:t>gali sukelti poveikį</w:t>
      </w:r>
    </w:p>
    <w:p w14:paraId="60CA32C7" w14:textId="77777777" w:rsidR="004347F4" w:rsidRPr="00F51D8C" w:rsidRDefault="004347F4" w:rsidP="00822C3E">
      <w:pPr>
        <w:spacing w:after="0" w:line="240" w:lineRule="auto"/>
        <w:rPr>
          <w:lang w:val="lt-LT"/>
        </w:rPr>
      </w:pPr>
      <w:r w:rsidRPr="00F51D8C">
        <w:rPr>
          <w:lang w:val="lt-LT"/>
        </w:rPr>
        <w:t>Pailginto atpalaidavimo guanfacinas. Vaistinių preparatų sąveikos tyrimo metu pailginto atpalaidavimo guanfacino vartojimas kartu su lisdeksamfetamin</w:t>
      </w:r>
      <w:r w:rsidR="00D359BD" w:rsidRPr="00F51D8C">
        <w:rPr>
          <w:lang w:val="lt-LT"/>
        </w:rPr>
        <w:t>o</w:t>
      </w:r>
      <w:r w:rsidRPr="00F51D8C">
        <w:rPr>
          <w:lang w:val="lt-LT"/>
        </w:rPr>
        <w:t xml:space="preserve"> </w:t>
      </w:r>
      <w:r w:rsidR="00D359BD" w:rsidRPr="00F51D8C">
        <w:rPr>
          <w:lang w:val="lt-LT"/>
        </w:rPr>
        <w:t xml:space="preserve">dimezilatu </w:t>
      </w:r>
      <w:r w:rsidRPr="00F51D8C">
        <w:rPr>
          <w:lang w:val="lt-LT"/>
        </w:rPr>
        <w:t>19 % padidino guanfacino didžiausią koncentraciją kraujo plazmoje</w:t>
      </w:r>
      <w:r w:rsidR="00D13EFC" w:rsidRPr="00F51D8C">
        <w:rPr>
          <w:lang w:val="lt-LT"/>
        </w:rPr>
        <w:t xml:space="preserve"> (C</w:t>
      </w:r>
      <w:r w:rsidR="00D13EFC" w:rsidRPr="00F51D8C">
        <w:rPr>
          <w:vertAlign w:val="subscript"/>
          <w:lang w:val="lt-LT"/>
        </w:rPr>
        <w:t>max</w:t>
      </w:r>
      <w:r w:rsidR="00D13EFC" w:rsidRPr="00F51D8C">
        <w:rPr>
          <w:lang w:val="lt-LT"/>
        </w:rPr>
        <w:t>)</w:t>
      </w:r>
      <w:r w:rsidRPr="00F51D8C">
        <w:rPr>
          <w:lang w:val="lt-LT"/>
        </w:rPr>
        <w:t xml:space="preserve">, o ekspozicija (plotas po kreive; AUC) padidėjo 7 %. </w:t>
      </w:r>
      <w:r w:rsidR="0098061A" w:rsidRPr="00F51D8C">
        <w:rPr>
          <w:lang w:val="lt-LT"/>
        </w:rPr>
        <w:t>Manoma, kad tokie</w:t>
      </w:r>
      <w:r w:rsidRPr="00F51D8C">
        <w:rPr>
          <w:lang w:val="lt-LT"/>
        </w:rPr>
        <w:t xml:space="preserve"> nedideli pokyči</w:t>
      </w:r>
      <w:r w:rsidR="0098061A" w:rsidRPr="00F51D8C">
        <w:rPr>
          <w:lang w:val="lt-LT"/>
        </w:rPr>
        <w:t>ai nėra reikšmingi klinikai</w:t>
      </w:r>
      <w:r w:rsidRPr="00F51D8C">
        <w:rPr>
          <w:lang w:val="lt-LT"/>
        </w:rPr>
        <w:t xml:space="preserve">. Šio tyrimo metu kartu vartojant pailginto atpalaidavimo guanfacino ir lisdeksamfetamino, poveikio deksamfetamino </w:t>
      </w:r>
      <w:r w:rsidR="00D02E9F" w:rsidRPr="00F51D8C">
        <w:rPr>
          <w:lang w:val="lt-LT"/>
        </w:rPr>
        <w:t xml:space="preserve">dimezilato </w:t>
      </w:r>
      <w:r w:rsidRPr="00F51D8C">
        <w:rPr>
          <w:lang w:val="lt-LT"/>
        </w:rPr>
        <w:t>ekspozicijai nepastebėta.</w:t>
      </w:r>
    </w:p>
    <w:p w14:paraId="480AF47A" w14:textId="77777777" w:rsidR="004347F4" w:rsidRPr="00F51D8C" w:rsidRDefault="004347F4" w:rsidP="00822C3E">
      <w:pPr>
        <w:spacing w:after="0" w:line="240" w:lineRule="auto"/>
        <w:rPr>
          <w:lang w:val="lt-LT"/>
        </w:rPr>
      </w:pPr>
    </w:p>
    <w:p w14:paraId="6751D3A5" w14:textId="77777777" w:rsidR="004347F4" w:rsidRPr="00F51D8C" w:rsidRDefault="004347F4" w:rsidP="00822C3E">
      <w:pPr>
        <w:spacing w:after="0" w:line="240" w:lineRule="auto"/>
        <w:rPr>
          <w:lang w:val="lt-LT"/>
        </w:rPr>
      </w:pPr>
      <w:r w:rsidRPr="00F51D8C">
        <w:rPr>
          <w:lang w:val="lt-LT"/>
        </w:rPr>
        <w:lastRenderedPageBreak/>
        <w:t xml:space="preserve">Pailginto atpalaidavimo venlafaksinas. Vaistinių preparatų sąveikos tyrimo metu vartojant 225 mg pailginto atpalaidavimo venlafaksino (CYP2D6 substrato) dozę kartu su 70 mg lisdeksamfetamino </w:t>
      </w:r>
      <w:r w:rsidR="00D02E9F" w:rsidRPr="00F51D8C">
        <w:rPr>
          <w:lang w:val="lt-LT"/>
        </w:rPr>
        <w:t>dimezilat</w:t>
      </w:r>
      <w:r w:rsidR="00E8603D" w:rsidRPr="00F51D8C">
        <w:rPr>
          <w:lang w:val="lt-LT"/>
        </w:rPr>
        <w:t>o</w:t>
      </w:r>
      <w:r w:rsidR="00D02E9F" w:rsidRPr="00F51D8C">
        <w:rPr>
          <w:lang w:val="lt-LT"/>
        </w:rPr>
        <w:t xml:space="preserve"> </w:t>
      </w:r>
      <w:r w:rsidRPr="00F51D8C">
        <w:rPr>
          <w:lang w:val="lt-LT"/>
        </w:rPr>
        <w:t>doze, pagrindinio aktyvaus metabolito o-desmetilvenlafaksino C</w:t>
      </w:r>
      <w:r w:rsidRPr="00F51D8C">
        <w:rPr>
          <w:vertAlign w:val="subscript"/>
          <w:lang w:val="lt-LT"/>
        </w:rPr>
        <w:t>max</w:t>
      </w:r>
      <w:r w:rsidRPr="00F51D8C">
        <w:rPr>
          <w:lang w:val="lt-LT"/>
        </w:rPr>
        <w:t xml:space="preserve"> sumažėjo 9 % ir AUC − 17 %, o venlafaksino C</w:t>
      </w:r>
      <w:r w:rsidRPr="00F51D8C">
        <w:rPr>
          <w:vertAlign w:val="subscript"/>
          <w:lang w:val="lt-LT"/>
        </w:rPr>
        <w:t>max</w:t>
      </w:r>
      <w:r w:rsidRPr="00F51D8C">
        <w:rPr>
          <w:lang w:val="lt-LT"/>
        </w:rPr>
        <w:t xml:space="preserve"> padidėjo 10 % ir AUC – 13 %. Deksamfetaminas gali būti silpnas CYP2D6 inhibitorius. Lisdeksamfetaminas ne</w:t>
      </w:r>
      <w:r w:rsidR="0098061A" w:rsidRPr="00F51D8C">
        <w:rPr>
          <w:lang w:val="lt-LT"/>
        </w:rPr>
        <w:t>daro</w:t>
      </w:r>
      <w:r w:rsidRPr="00F51D8C">
        <w:rPr>
          <w:lang w:val="lt-LT"/>
        </w:rPr>
        <w:t xml:space="preserve"> įtakos bendrai venlafaksino ir o-desmetilvenlafaksino AUC ir C</w:t>
      </w:r>
      <w:r w:rsidRPr="00F51D8C">
        <w:rPr>
          <w:vertAlign w:val="subscript"/>
          <w:lang w:val="lt-LT"/>
        </w:rPr>
        <w:t>max</w:t>
      </w:r>
      <w:r w:rsidRPr="00F51D8C">
        <w:rPr>
          <w:lang w:val="lt-LT"/>
        </w:rPr>
        <w:t xml:space="preserve">. </w:t>
      </w:r>
      <w:r w:rsidR="0098061A" w:rsidRPr="00F51D8C">
        <w:rPr>
          <w:lang w:val="lt-LT"/>
        </w:rPr>
        <w:t>Manoma, kad tokie nedideli pokyčiai nėra reikšmingi klinikai</w:t>
      </w:r>
      <w:r w:rsidRPr="00F51D8C">
        <w:rPr>
          <w:lang w:val="lt-LT"/>
        </w:rPr>
        <w:t>. Šio tyrimo metu kartu vartojant pailginto atpalaidavimo venlafaksino ir lisdeksamfetamino</w:t>
      </w:r>
      <w:r w:rsidR="00E8603D" w:rsidRPr="00F51D8C">
        <w:rPr>
          <w:lang w:val="lt-LT"/>
        </w:rPr>
        <w:t xml:space="preserve"> dimezilato</w:t>
      </w:r>
      <w:r w:rsidRPr="00F51D8C">
        <w:rPr>
          <w:lang w:val="lt-LT"/>
        </w:rPr>
        <w:t>, poveikio deksamfetamino ekspozicijai nepastebėta.</w:t>
      </w:r>
    </w:p>
    <w:p w14:paraId="49314D4A" w14:textId="77777777" w:rsidR="004347F4" w:rsidRPr="00F51D8C" w:rsidRDefault="004347F4" w:rsidP="00822C3E">
      <w:pPr>
        <w:spacing w:after="0" w:line="240" w:lineRule="auto"/>
        <w:rPr>
          <w:lang w:val="lt-LT"/>
        </w:rPr>
      </w:pPr>
    </w:p>
    <w:p w14:paraId="036EDC63" w14:textId="77777777" w:rsidR="004347F4" w:rsidRPr="00F51D8C" w:rsidRDefault="004347F4" w:rsidP="00822C3E">
      <w:pPr>
        <w:keepNext/>
        <w:spacing w:after="0" w:line="240" w:lineRule="auto"/>
        <w:rPr>
          <w:u w:val="single"/>
          <w:lang w:val="lt-LT"/>
        </w:rPr>
      </w:pPr>
      <w:r w:rsidRPr="00F51D8C">
        <w:rPr>
          <w:u w:val="single"/>
          <w:lang w:val="lt-LT"/>
        </w:rPr>
        <w:t>Vaistiniai preparatai ir būklės, kurios keičia šlapimo pH ir daro įtaką amfetamino išsiskyrimui su šlapimu bei pusinės eliminacijos laikui</w:t>
      </w:r>
    </w:p>
    <w:p w14:paraId="4F0986E6" w14:textId="77777777" w:rsidR="004347F4" w:rsidRPr="00F51D8C" w:rsidRDefault="004347F4" w:rsidP="00822C3E">
      <w:pPr>
        <w:spacing w:after="0" w:line="240" w:lineRule="auto"/>
        <w:rPr>
          <w:lang w:val="lt-LT"/>
        </w:rPr>
      </w:pPr>
      <w:r w:rsidRPr="00F51D8C">
        <w:rPr>
          <w:lang w:val="lt-LT"/>
        </w:rPr>
        <w:t>Askorbo rūgštis bei kiti šlapimą rūgštinantys vaistiniai preparatai ir būklės (tiazidiniai diuretikai, dieta, kai vartojama daug gyvulinių baltymų, cukrinis diabetas, respiracinė acidozė) skatina amfetamino išsiskyrimą su šlapimu ir trumpina pusinės eliminacijos laiką. Natrio bikarbonatas bei kiti šlapimą šarminantys vaistiniai preparatai ir būklės (dieta, kai vartojama daug vaisių ir daržovių, šlapimo takų infekcijos ir vėmimas) slopina amfetamino išskyrimą su šlapimu ir ilgina pusinės eliminacijos laiką.</w:t>
      </w:r>
    </w:p>
    <w:p w14:paraId="3B890397" w14:textId="77777777" w:rsidR="004347F4" w:rsidRPr="00F51D8C" w:rsidRDefault="004347F4" w:rsidP="00822C3E">
      <w:pPr>
        <w:spacing w:after="0" w:line="240" w:lineRule="auto"/>
        <w:rPr>
          <w:lang w:val="lt-LT"/>
        </w:rPr>
      </w:pPr>
    </w:p>
    <w:p w14:paraId="125B9020" w14:textId="77777777" w:rsidR="004347F4" w:rsidRPr="00F51D8C" w:rsidRDefault="004347F4" w:rsidP="00822C3E">
      <w:pPr>
        <w:keepNext/>
        <w:spacing w:after="0" w:line="240" w:lineRule="auto"/>
        <w:rPr>
          <w:u w:val="single"/>
          <w:lang w:val="lt-LT"/>
        </w:rPr>
      </w:pPr>
      <w:r w:rsidRPr="00F51D8C">
        <w:rPr>
          <w:u w:val="single"/>
          <w:lang w:val="lt-LT"/>
        </w:rPr>
        <w:t>Monoaminooksidazės inhibitoriai</w:t>
      </w:r>
    </w:p>
    <w:p w14:paraId="5DB4CE0D" w14:textId="77777777" w:rsidR="004347F4" w:rsidRPr="00F51D8C" w:rsidRDefault="004347F4" w:rsidP="00822C3E">
      <w:pPr>
        <w:spacing w:after="0" w:line="240" w:lineRule="auto"/>
        <w:rPr>
          <w:lang w:val="lt-LT"/>
        </w:rPr>
      </w:pPr>
      <w:r w:rsidRPr="00F51D8C">
        <w:rPr>
          <w:lang w:val="lt-LT"/>
        </w:rPr>
        <w:t>Amfetamino negalima skirti monoaminooksidazės inhibitorių (MAOI) vartojimo metu arba 14 </w:t>
      </w:r>
      <w:r w:rsidR="0098061A" w:rsidRPr="00F51D8C">
        <w:rPr>
          <w:lang w:val="lt-LT"/>
        </w:rPr>
        <w:t xml:space="preserve">parų </w:t>
      </w:r>
      <w:r w:rsidRPr="00F51D8C">
        <w:rPr>
          <w:lang w:val="lt-LT"/>
        </w:rPr>
        <w:t>laikotarpiu po jo nutraukimo, nes tai gali padidinti norepinefrino ir kitų monoaminų išsiskyrimą. Tai gali sukelti stiprų galvos skausmą ir kitus hipertenzinės krizės požymius. Gali pasireikšti įvairus toksinis neurologinis poveikis ir piktybinė hiperpireksija, kuri kartais būna mirtina (žr. 4.3 skyrių).</w:t>
      </w:r>
    </w:p>
    <w:p w14:paraId="7C51ABED" w14:textId="77777777" w:rsidR="004347F4" w:rsidRPr="00F51D8C" w:rsidRDefault="004347F4" w:rsidP="00822C3E">
      <w:pPr>
        <w:spacing w:after="0" w:line="240" w:lineRule="auto"/>
        <w:rPr>
          <w:lang w:val="lt-LT"/>
        </w:rPr>
      </w:pPr>
    </w:p>
    <w:p w14:paraId="643D8FD1" w14:textId="77777777" w:rsidR="004347F4" w:rsidRPr="00F51D8C" w:rsidRDefault="004347F4" w:rsidP="00822C3E">
      <w:pPr>
        <w:keepNext/>
        <w:spacing w:after="0" w:line="240" w:lineRule="auto"/>
        <w:rPr>
          <w:u w:val="single"/>
          <w:lang w:val="lt-LT"/>
        </w:rPr>
      </w:pPr>
      <w:r w:rsidRPr="00F51D8C">
        <w:rPr>
          <w:u w:val="single"/>
          <w:lang w:val="lt-LT"/>
        </w:rPr>
        <w:t>Serotonerginiai vaistiniai preparatai</w:t>
      </w:r>
    </w:p>
    <w:p w14:paraId="28C33459" w14:textId="77777777" w:rsidR="004347F4" w:rsidRPr="00F51D8C" w:rsidRDefault="004347F4" w:rsidP="00822C3E">
      <w:pPr>
        <w:spacing w:after="0" w:line="240" w:lineRule="auto"/>
        <w:rPr>
          <w:lang w:val="lt-LT"/>
        </w:rPr>
      </w:pPr>
      <w:r w:rsidRPr="00F51D8C">
        <w:rPr>
          <w:lang w:val="lt-LT"/>
        </w:rPr>
        <w:t>Amfetaminų, tokių kaip lisdeksamfetamin</w:t>
      </w:r>
      <w:r w:rsidR="008516EE" w:rsidRPr="00F51D8C">
        <w:rPr>
          <w:lang w:val="lt-LT"/>
        </w:rPr>
        <w:t>o dimezilatas</w:t>
      </w:r>
      <w:r w:rsidRPr="00F51D8C">
        <w:rPr>
          <w:lang w:val="lt-LT"/>
        </w:rPr>
        <w:t>, vartojant kartu su serotoninerginiais vaistiniais preparatais, įskaitant selektyvius serotonino reabsorbcijos inhibitorius (SSRI) ir serotonino bei noradrenalino reabsorbcijos inhibitorius (SNRI), retai pasireiškė serotonino sindromas. Taip pat buvo gauta pranešimų apie tokio poveikio ryšį su amfetaminų, įskaitant lisdeksamfetamin</w:t>
      </w:r>
      <w:r w:rsidR="008516EE" w:rsidRPr="00F51D8C">
        <w:rPr>
          <w:lang w:val="lt-LT"/>
        </w:rPr>
        <w:t>o dimezilatą</w:t>
      </w:r>
      <w:r w:rsidRPr="00F51D8C">
        <w:rPr>
          <w:lang w:val="lt-LT"/>
        </w:rPr>
        <w:t>, perdozavimu (žr. 4.9 skyrių).</w:t>
      </w:r>
    </w:p>
    <w:p w14:paraId="63BBF1A1" w14:textId="77777777" w:rsidR="004347F4" w:rsidRPr="00F51D8C" w:rsidRDefault="004347F4" w:rsidP="00822C3E">
      <w:pPr>
        <w:spacing w:after="0" w:line="240" w:lineRule="auto"/>
        <w:rPr>
          <w:lang w:val="lt-LT"/>
        </w:rPr>
      </w:pPr>
    </w:p>
    <w:p w14:paraId="3C318947" w14:textId="77777777" w:rsidR="004347F4" w:rsidRPr="00F51D8C" w:rsidRDefault="004347F4" w:rsidP="00822C3E">
      <w:pPr>
        <w:keepNext/>
        <w:spacing w:after="0" w:line="240" w:lineRule="auto"/>
        <w:rPr>
          <w:u w:val="single"/>
          <w:lang w:val="lt-LT"/>
        </w:rPr>
      </w:pPr>
      <w:r w:rsidRPr="00F51D8C">
        <w:rPr>
          <w:u w:val="single"/>
          <w:lang w:val="lt-LT"/>
        </w:rPr>
        <w:t>Vaistiniai preparatai, kurių poveikį amfetaminai gali silpninti</w:t>
      </w:r>
    </w:p>
    <w:p w14:paraId="536C2FD3" w14:textId="77777777" w:rsidR="004347F4" w:rsidRPr="00F51D8C" w:rsidRDefault="004347F4" w:rsidP="00822C3E">
      <w:pPr>
        <w:spacing w:after="0" w:line="240" w:lineRule="auto"/>
        <w:rPr>
          <w:lang w:val="lt-LT"/>
        </w:rPr>
      </w:pPr>
      <w:r w:rsidRPr="00F51D8C">
        <w:rPr>
          <w:lang w:val="lt-LT"/>
        </w:rPr>
        <w:t>Antihipertenziniai vaistiniai preparatai. Amfetaminai gali mažinti guanetidino ar kitų antihipertenzinių vaistinių preparatų veiksmingumą.</w:t>
      </w:r>
    </w:p>
    <w:p w14:paraId="787392FB" w14:textId="77777777" w:rsidR="004347F4" w:rsidRPr="00F51D8C" w:rsidRDefault="004347F4" w:rsidP="00822C3E">
      <w:pPr>
        <w:spacing w:after="0" w:line="240" w:lineRule="auto"/>
        <w:rPr>
          <w:lang w:val="lt-LT"/>
        </w:rPr>
      </w:pPr>
    </w:p>
    <w:p w14:paraId="04DAA584" w14:textId="77777777" w:rsidR="004347F4" w:rsidRPr="00F51D8C" w:rsidRDefault="004347F4" w:rsidP="00822C3E">
      <w:pPr>
        <w:keepNext/>
        <w:spacing w:after="0" w:line="240" w:lineRule="auto"/>
        <w:rPr>
          <w:u w:val="single"/>
          <w:lang w:val="lt-LT"/>
        </w:rPr>
      </w:pPr>
      <w:r w:rsidRPr="00F51D8C">
        <w:rPr>
          <w:u w:val="single"/>
          <w:lang w:val="lt-LT"/>
        </w:rPr>
        <w:t>Vaistiniai preparatai, kurių poveikį amfetaminai gali stiprinti</w:t>
      </w:r>
    </w:p>
    <w:p w14:paraId="530C7605" w14:textId="77777777" w:rsidR="004347F4" w:rsidRPr="00F51D8C" w:rsidRDefault="004347F4" w:rsidP="00822C3E">
      <w:pPr>
        <w:spacing w:after="0" w:line="240" w:lineRule="auto"/>
        <w:rPr>
          <w:lang w:val="lt-LT"/>
        </w:rPr>
      </w:pPr>
      <w:r w:rsidRPr="00F51D8C">
        <w:rPr>
          <w:lang w:val="lt-LT"/>
        </w:rPr>
        <w:t>Amfetaminai stiprina skausmą malšinantį narkotinių analgetikų poveikį.</w:t>
      </w:r>
    </w:p>
    <w:p w14:paraId="20187915" w14:textId="77777777" w:rsidR="004347F4" w:rsidRPr="00F51D8C" w:rsidRDefault="004347F4" w:rsidP="00822C3E">
      <w:pPr>
        <w:spacing w:after="0" w:line="240" w:lineRule="auto"/>
        <w:rPr>
          <w:lang w:val="lt-LT"/>
        </w:rPr>
      </w:pPr>
    </w:p>
    <w:p w14:paraId="65E9D73E" w14:textId="77777777" w:rsidR="004347F4" w:rsidRPr="00F51D8C" w:rsidRDefault="004347F4" w:rsidP="00822C3E">
      <w:pPr>
        <w:keepNext/>
        <w:spacing w:after="0" w:line="240" w:lineRule="auto"/>
        <w:rPr>
          <w:u w:val="single"/>
          <w:lang w:val="lt-LT"/>
        </w:rPr>
      </w:pPr>
      <w:r w:rsidRPr="00F51D8C">
        <w:rPr>
          <w:u w:val="single"/>
          <w:lang w:val="lt-LT"/>
        </w:rPr>
        <w:t>Vaistiniai preparatai, kurie gali silpninti amfetaminų poveikį</w:t>
      </w:r>
    </w:p>
    <w:p w14:paraId="56F363B4" w14:textId="77777777" w:rsidR="004347F4" w:rsidRPr="00F51D8C" w:rsidRDefault="004347F4" w:rsidP="00822C3E">
      <w:pPr>
        <w:spacing w:after="0" w:line="240" w:lineRule="auto"/>
        <w:rPr>
          <w:lang w:val="lt-LT"/>
        </w:rPr>
      </w:pPr>
      <w:r w:rsidRPr="00F51D8C">
        <w:rPr>
          <w:lang w:val="lt-LT"/>
        </w:rPr>
        <w:t>Chlorpromazinas. Chlorpromazinas blokuoja dopamino ir norepinefrino receptorius, taip slopindamas centrinį stimuliuojamąjį amfetaminų poveikį.</w:t>
      </w:r>
    </w:p>
    <w:p w14:paraId="5244C5BC" w14:textId="77777777" w:rsidR="004347F4" w:rsidRPr="00F51D8C" w:rsidRDefault="004347F4" w:rsidP="00822C3E">
      <w:pPr>
        <w:spacing w:after="0" w:line="240" w:lineRule="auto"/>
        <w:rPr>
          <w:lang w:val="lt-LT"/>
        </w:rPr>
      </w:pPr>
    </w:p>
    <w:p w14:paraId="336292DE" w14:textId="77777777" w:rsidR="004347F4" w:rsidRPr="00F51D8C" w:rsidRDefault="004347F4" w:rsidP="00822C3E">
      <w:pPr>
        <w:spacing w:after="0" w:line="240" w:lineRule="auto"/>
        <w:rPr>
          <w:lang w:val="lt-LT"/>
        </w:rPr>
      </w:pPr>
      <w:r w:rsidRPr="00F51D8C">
        <w:rPr>
          <w:lang w:val="lt-LT"/>
        </w:rPr>
        <w:t>Haloperidolis. Haloperidolis blokuoja dopamino receptorius, taip slopindamas centrinį stimuliuojamąjį amfetaminų poveikį.</w:t>
      </w:r>
    </w:p>
    <w:p w14:paraId="67A912C2" w14:textId="77777777" w:rsidR="004347F4" w:rsidRPr="00F51D8C" w:rsidRDefault="004347F4" w:rsidP="00822C3E">
      <w:pPr>
        <w:spacing w:after="0" w:line="240" w:lineRule="auto"/>
        <w:rPr>
          <w:lang w:val="lt-LT"/>
        </w:rPr>
      </w:pPr>
    </w:p>
    <w:p w14:paraId="5C417A96" w14:textId="77777777" w:rsidR="004347F4" w:rsidRPr="00F51D8C" w:rsidRDefault="004347F4" w:rsidP="00822C3E">
      <w:pPr>
        <w:spacing w:after="0" w:line="240" w:lineRule="auto"/>
        <w:rPr>
          <w:lang w:val="lt-LT"/>
        </w:rPr>
      </w:pPr>
      <w:r w:rsidRPr="00F51D8C">
        <w:rPr>
          <w:lang w:val="lt-LT"/>
        </w:rPr>
        <w:t>Ličio karbonatas. Ličio karbonatas gali slopinti apetitą mažinantį ir stimuliuojamąjį amfetaminų poveikį.</w:t>
      </w:r>
    </w:p>
    <w:p w14:paraId="5708ABBA" w14:textId="77777777" w:rsidR="004347F4" w:rsidRPr="00F51D8C" w:rsidRDefault="004347F4" w:rsidP="00822C3E">
      <w:pPr>
        <w:spacing w:after="0" w:line="240" w:lineRule="auto"/>
        <w:rPr>
          <w:lang w:val="lt-LT"/>
        </w:rPr>
      </w:pPr>
    </w:p>
    <w:p w14:paraId="02B0D33E" w14:textId="77777777" w:rsidR="004347F4" w:rsidRPr="00F51D8C" w:rsidRDefault="004347F4" w:rsidP="00822C3E">
      <w:pPr>
        <w:keepNext/>
        <w:spacing w:after="0" w:line="240" w:lineRule="auto"/>
        <w:rPr>
          <w:u w:val="single"/>
          <w:lang w:val="lt-LT"/>
        </w:rPr>
      </w:pPr>
      <w:r w:rsidRPr="00F51D8C">
        <w:rPr>
          <w:u w:val="single"/>
          <w:lang w:val="lt-LT"/>
        </w:rPr>
        <w:t>Vartojimas kartu su alkoholiu</w:t>
      </w:r>
    </w:p>
    <w:p w14:paraId="54A4AEBD" w14:textId="77777777" w:rsidR="004347F4" w:rsidRPr="00F51D8C" w:rsidRDefault="004347F4" w:rsidP="00822C3E">
      <w:pPr>
        <w:spacing w:after="0" w:line="240" w:lineRule="auto"/>
        <w:rPr>
          <w:lang w:val="lt-LT"/>
        </w:rPr>
      </w:pPr>
      <w:r w:rsidRPr="00F51D8C">
        <w:rPr>
          <w:lang w:val="lt-LT"/>
        </w:rPr>
        <w:t>Duomenų apie galimą sąveiką su alkoholiu yra nedaug.</w:t>
      </w:r>
    </w:p>
    <w:p w14:paraId="4CD071DD" w14:textId="77777777" w:rsidR="004347F4" w:rsidRPr="00F51D8C" w:rsidRDefault="004347F4" w:rsidP="00822C3E">
      <w:pPr>
        <w:spacing w:after="0" w:line="240" w:lineRule="auto"/>
        <w:rPr>
          <w:lang w:val="lt-LT"/>
        </w:rPr>
      </w:pPr>
    </w:p>
    <w:p w14:paraId="73ACF6A9" w14:textId="77777777" w:rsidR="004347F4" w:rsidRPr="00F51D8C" w:rsidRDefault="004347F4" w:rsidP="00822C3E">
      <w:pPr>
        <w:keepNext/>
        <w:spacing w:after="0" w:line="240" w:lineRule="auto"/>
        <w:rPr>
          <w:u w:val="single"/>
          <w:lang w:val="lt-LT"/>
        </w:rPr>
      </w:pPr>
      <w:r w:rsidRPr="00F51D8C">
        <w:rPr>
          <w:u w:val="single"/>
          <w:lang w:val="lt-LT"/>
        </w:rPr>
        <w:t>Vaistinio preparato/</w:t>
      </w:r>
      <w:r w:rsidR="00FF0E10" w:rsidRPr="00F51D8C">
        <w:rPr>
          <w:u w:val="single"/>
          <w:lang w:val="lt-LT"/>
        </w:rPr>
        <w:t xml:space="preserve"> </w:t>
      </w:r>
      <w:r w:rsidRPr="00F51D8C">
        <w:rPr>
          <w:u w:val="single"/>
          <w:lang w:val="lt-LT"/>
        </w:rPr>
        <w:t>laboratorinio tyrimo sąveika</w:t>
      </w:r>
    </w:p>
    <w:p w14:paraId="4D7FA742" w14:textId="77777777" w:rsidR="004347F4" w:rsidRPr="00F51D8C" w:rsidRDefault="004347F4" w:rsidP="00822C3E">
      <w:pPr>
        <w:spacing w:after="0" w:line="240" w:lineRule="auto"/>
        <w:rPr>
          <w:lang w:val="lt-LT"/>
        </w:rPr>
      </w:pPr>
      <w:r w:rsidRPr="00F51D8C">
        <w:rPr>
          <w:lang w:val="lt-LT"/>
        </w:rPr>
        <w:t>Amfetaminai gali reikšmingai padidinti kortikosteroidų koncentraciją kraujo plazmoje. Toks padidėjimas didžiausias būna vakare. Amfetaminas gali trikdyti steroidų nustatymą šlapime.</w:t>
      </w:r>
    </w:p>
    <w:p w14:paraId="35405E2D" w14:textId="77777777" w:rsidR="003A1C8B" w:rsidRPr="00F51D8C" w:rsidRDefault="003A1C8B" w:rsidP="00822C3E">
      <w:pPr>
        <w:spacing w:after="0" w:line="240" w:lineRule="auto"/>
        <w:rPr>
          <w:lang w:val="lt-LT"/>
        </w:rPr>
      </w:pPr>
    </w:p>
    <w:p w14:paraId="0169BDF7" w14:textId="77777777" w:rsidR="003A1C8B" w:rsidRPr="00F51D8C" w:rsidRDefault="003A1C8B" w:rsidP="00822C3E">
      <w:pPr>
        <w:keepNext/>
        <w:keepLines/>
        <w:spacing w:after="0" w:line="240" w:lineRule="auto"/>
        <w:ind w:left="567" w:hanging="567"/>
        <w:rPr>
          <w:b/>
          <w:lang w:val="lt-LT"/>
        </w:rPr>
      </w:pPr>
      <w:r w:rsidRPr="00F51D8C">
        <w:rPr>
          <w:b/>
          <w:lang w:val="lt-LT"/>
        </w:rPr>
        <w:lastRenderedPageBreak/>
        <w:t>4.6</w:t>
      </w:r>
      <w:r w:rsidRPr="00F51D8C">
        <w:rPr>
          <w:b/>
          <w:lang w:val="lt-LT"/>
        </w:rPr>
        <w:tab/>
      </w:r>
      <w:r w:rsidR="00EA54CC" w:rsidRPr="00F51D8C">
        <w:rPr>
          <w:b/>
          <w:lang w:val="lt-LT"/>
        </w:rPr>
        <w:t>Vaisingumas, nėštumo ir žindymo laikotarpis</w:t>
      </w:r>
    </w:p>
    <w:p w14:paraId="50A9697F" w14:textId="77777777" w:rsidR="003A1C8B" w:rsidRPr="00F51D8C" w:rsidRDefault="003A1C8B" w:rsidP="00822C3E">
      <w:pPr>
        <w:keepNext/>
        <w:keepLines/>
        <w:spacing w:after="0" w:line="240" w:lineRule="auto"/>
        <w:rPr>
          <w:lang w:val="lt-LT"/>
        </w:rPr>
      </w:pPr>
    </w:p>
    <w:p w14:paraId="0E4112E5" w14:textId="77777777" w:rsidR="003A1C8B" w:rsidRPr="00F51D8C" w:rsidRDefault="00B90917" w:rsidP="00822C3E">
      <w:pPr>
        <w:keepNext/>
        <w:spacing w:after="0" w:line="240" w:lineRule="auto"/>
        <w:rPr>
          <w:u w:val="single"/>
          <w:lang w:val="lt-LT"/>
        </w:rPr>
      </w:pPr>
      <w:r w:rsidRPr="00F51D8C">
        <w:rPr>
          <w:u w:val="single"/>
          <w:lang w:val="lt-LT"/>
        </w:rPr>
        <w:t>Nėštumas</w:t>
      </w:r>
    </w:p>
    <w:p w14:paraId="717E8D64" w14:textId="77777777" w:rsidR="007B53DB" w:rsidRPr="00F51D8C" w:rsidRDefault="00FC6A4A" w:rsidP="00822C3E">
      <w:pPr>
        <w:spacing w:after="0" w:line="240" w:lineRule="auto"/>
        <w:rPr>
          <w:lang w:val="lt-LT"/>
        </w:rPr>
      </w:pPr>
      <w:r w:rsidRPr="00F51D8C">
        <w:rPr>
          <w:lang w:val="lt-LT"/>
        </w:rPr>
        <w:t xml:space="preserve">Aktyvus lisdeksamfetamino metabolitas deksamfetaminas prasiskverbia per placentą. </w:t>
      </w:r>
      <w:r w:rsidR="007B53DB" w:rsidRPr="00F51D8C">
        <w:rPr>
          <w:lang w:val="lt-LT"/>
        </w:rPr>
        <w:t>Kohortinio tyrimo duomenys, apimantys iš viso maždaug 5570</w:t>
      </w:r>
      <w:r w:rsidR="0025419E" w:rsidRPr="00F51D8C">
        <w:rPr>
          <w:lang w:val="lt-LT"/>
        </w:rPr>
        <w:t> </w:t>
      </w:r>
      <w:r w:rsidR="007B53DB" w:rsidRPr="00F51D8C">
        <w:rPr>
          <w:lang w:val="lt-LT"/>
        </w:rPr>
        <w:t>nėštumų, kurių metu pirmąjį trimestrą buvo vartojama amfetamino, nerodo padidėjusios apsigimimų rizikos. Kito kohortinio tyrimo duomenys, apimantys maždaug 3100</w:t>
      </w:r>
      <w:r w:rsidR="0025419E" w:rsidRPr="00F51D8C">
        <w:rPr>
          <w:lang w:val="lt-LT"/>
        </w:rPr>
        <w:t> </w:t>
      </w:r>
      <w:r w:rsidR="007B53DB" w:rsidRPr="00F51D8C">
        <w:rPr>
          <w:lang w:val="lt-LT"/>
        </w:rPr>
        <w:t>nėštumų, kurių metu pirmąsias 20 nėštumo savaičių buvo vartojama amfetamino, rodo padidėjusią preeklampsijos ir priešlaikinio gimdymo riziką. Naujagimiams, kurių motinos nėštumo metu vartojo amfetaminą, gali pasireikšti vartojimo nutraukimo simptomai.</w:t>
      </w:r>
    </w:p>
    <w:p w14:paraId="1F0329FE" w14:textId="77777777" w:rsidR="003A1C8B" w:rsidRPr="00F51D8C" w:rsidRDefault="003A1C8B" w:rsidP="00822C3E">
      <w:pPr>
        <w:spacing w:after="0" w:line="240" w:lineRule="auto"/>
        <w:rPr>
          <w:lang w:val="lt-LT"/>
        </w:rPr>
      </w:pPr>
    </w:p>
    <w:p w14:paraId="576EC811" w14:textId="77777777" w:rsidR="00B13223" w:rsidRPr="00F51D8C" w:rsidRDefault="00FC646B" w:rsidP="00822C3E">
      <w:pPr>
        <w:spacing w:after="0" w:line="240" w:lineRule="auto"/>
        <w:rPr>
          <w:lang w:val="lt-LT"/>
        </w:rPr>
      </w:pPr>
      <w:r w:rsidRPr="00F51D8C">
        <w:rPr>
          <w:lang w:val="lt-LT"/>
        </w:rPr>
        <w:t>Gyvūnų reprodukcijos tyrimuose v</w:t>
      </w:r>
      <w:r w:rsidR="00B13223" w:rsidRPr="00F51D8C">
        <w:rPr>
          <w:lang w:val="lt-LT"/>
        </w:rPr>
        <w:t xml:space="preserve">aikingoms žiurkių ir triušių patelėms per burną skiriamas lisdeksamfetamino </w:t>
      </w:r>
      <w:r w:rsidR="009439F2" w:rsidRPr="00F51D8C">
        <w:rPr>
          <w:lang w:val="lt-LT"/>
        </w:rPr>
        <w:t xml:space="preserve">dimezilatas </w:t>
      </w:r>
      <w:r w:rsidR="00B13223" w:rsidRPr="00F51D8C">
        <w:rPr>
          <w:lang w:val="lt-LT"/>
        </w:rPr>
        <w:t xml:space="preserve">poveikio embriono ir vaisiaus vystymuisi ar išgyvenamumui nesukėlė (žr. 5.3 skyrių). Lisdeksamfetamino </w:t>
      </w:r>
      <w:r w:rsidR="009439F2" w:rsidRPr="00F51D8C">
        <w:rPr>
          <w:lang w:val="lt-LT"/>
        </w:rPr>
        <w:t xml:space="preserve">dimezilato </w:t>
      </w:r>
      <w:r w:rsidR="00B13223" w:rsidRPr="00F51D8C">
        <w:rPr>
          <w:lang w:val="lt-LT"/>
        </w:rPr>
        <w:t>skyrimas žiurkių jaunikliams buvo susijęs su augimo rodmenų sumažėjimu esant kliniškai reikšmingai ekspozicijai.</w:t>
      </w:r>
    </w:p>
    <w:p w14:paraId="4FFE295D" w14:textId="77777777" w:rsidR="00B13223" w:rsidRPr="00F51D8C" w:rsidRDefault="00B13223" w:rsidP="00822C3E">
      <w:pPr>
        <w:spacing w:after="0" w:line="240" w:lineRule="auto"/>
        <w:rPr>
          <w:lang w:val="lt-LT"/>
        </w:rPr>
      </w:pPr>
    </w:p>
    <w:p w14:paraId="6485B1EB" w14:textId="77777777" w:rsidR="00B13223" w:rsidRPr="00F51D8C" w:rsidRDefault="00B13223" w:rsidP="00822C3E">
      <w:pPr>
        <w:spacing w:after="0" w:line="240" w:lineRule="auto"/>
        <w:rPr>
          <w:lang w:val="lt-LT"/>
        </w:rPr>
      </w:pPr>
      <w:r w:rsidRPr="00F51D8C">
        <w:rPr>
          <w:lang w:val="lt-LT"/>
        </w:rPr>
        <w:t>Gydytojas turi aptarti gydymą lisdeksamfetamin</w:t>
      </w:r>
      <w:r w:rsidR="00751787" w:rsidRPr="00F51D8C">
        <w:rPr>
          <w:lang w:val="lt-LT"/>
        </w:rPr>
        <w:t>o</w:t>
      </w:r>
      <w:r w:rsidRPr="00F51D8C">
        <w:rPr>
          <w:lang w:val="lt-LT"/>
        </w:rPr>
        <w:t xml:space="preserve"> </w:t>
      </w:r>
      <w:r w:rsidR="00751787" w:rsidRPr="00F51D8C">
        <w:rPr>
          <w:lang w:val="lt-LT"/>
        </w:rPr>
        <w:t xml:space="preserve">dimezilatu </w:t>
      </w:r>
      <w:r w:rsidRPr="00F51D8C">
        <w:rPr>
          <w:lang w:val="lt-LT"/>
        </w:rPr>
        <w:t xml:space="preserve">su </w:t>
      </w:r>
      <w:r w:rsidR="00A94D9A" w:rsidRPr="00F51D8C">
        <w:rPr>
          <w:lang w:val="lt-LT"/>
        </w:rPr>
        <w:t xml:space="preserve">vaisingomis </w:t>
      </w:r>
      <w:r w:rsidRPr="00F51D8C">
        <w:rPr>
          <w:lang w:val="lt-LT"/>
        </w:rPr>
        <w:t xml:space="preserve">pacientėmis. Nėštumo metu </w:t>
      </w:r>
      <w:r w:rsidR="00A94D9A" w:rsidRPr="00F51D8C">
        <w:rPr>
          <w:lang w:val="lt-LT"/>
        </w:rPr>
        <w:t>lisdeksamfetamino dimezilato</w:t>
      </w:r>
      <w:r w:rsidRPr="00F51D8C">
        <w:rPr>
          <w:lang w:val="lt-LT"/>
        </w:rPr>
        <w:t xml:space="preserve"> galima vartoti tik tuo atveju, jei galima nauda pateisina galimą riziką vaisiui.</w:t>
      </w:r>
    </w:p>
    <w:p w14:paraId="78077C1A" w14:textId="77777777" w:rsidR="00B13223" w:rsidRPr="00F51D8C" w:rsidRDefault="00B13223" w:rsidP="00822C3E">
      <w:pPr>
        <w:spacing w:after="0" w:line="240" w:lineRule="auto"/>
        <w:rPr>
          <w:lang w:val="lt-LT"/>
        </w:rPr>
      </w:pPr>
    </w:p>
    <w:p w14:paraId="5230FBB0" w14:textId="77777777" w:rsidR="00B13223" w:rsidRPr="00F51D8C" w:rsidRDefault="00B13223" w:rsidP="00822C3E">
      <w:pPr>
        <w:spacing w:after="0" w:line="240" w:lineRule="auto"/>
        <w:rPr>
          <w:u w:val="single"/>
          <w:lang w:val="lt-LT"/>
        </w:rPr>
      </w:pPr>
      <w:r w:rsidRPr="00F51D8C">
        <w:rPr>
          <w:u w:val="single"/>
          <w:lang w:val="lt-LT"/>
        </w:rPr>
        <w:t>Žindymas</w:t>
      </w:r>
    </w:p>
    <w:p w14:paraId="3C346DB9" w14:textId="77777777" w:rsidR="00B13223" w:rsidRPr="00F51D8C" w:rsidRDefault="00B13223" w:rsidP="00822C3E">
      <w:pPr>
        <w:spacing w:after="0" w:line="240" w:lineRule="auto"/>
        <w:rPr>
          <w:lang w:val="lt-LT"/>
        </w:rPr>
      </w:pPr>
      <w:r w:rsidRPr="00F51D8C">
        <w:rPr>
          <w:lang w:val="lt-LT"/>
        </w:rPr>
        <w:t>Amfetaminai išskiria</w:t>
      </w:r>
      <w:r w:rsidR="00C81C82" w:rsidRPr="00F51D8C">
        <w:rPr>
          <w:lang w:val="lt-LT"/>
        </w:rPr>
        <w:t>mi</w:t>
      </w:r>
      <w:r w:rsidRPr="00F51D8C">
        <w:rPr>
          <w:lang w:val="lt-LT"/>
        </w:rPr>
        <w:t xml:space="preserve"> į motinos pieną. Žindymo laikotarpiu </w:t>
      </w:r>
      <w:r w:rsidR="00A94D9A" w:rsidRPr="00F51D8C">
        <w:rPr>
          <w:lang w:val="lt-LT"/>
        </w:rPr>
        <w:t>lisdeksamfetamino dimezilato</w:t>
      </w:r>
      <w:r w:rsidR="00A94D9A" w:rsidRPr="00F51D8C" w:rsidDel="00A94D9A">
        <w:rPr>
          <w:lang w:val="lt-LT"/>
        </w:rPr>
        <w:t xml:space="preserve"> </w:t>
      </w:r>
      <w:r w:rsidRPr="00F51D8C">
        <w:rPr>
          <w:lang w:val="lt-LT"/>
        </w:rPr>
        <w:t>vartoti negalima.</w:t>
      </w:r>
    </w:p>
    <w:p w14:paraId="4262236E" w14:textId="77777777" w:rsidR="00B13223" w:rsidRPr="00F51D8C" w:rsidRDefault="00B13223" w:rsidP="00822C3E">
      <w:pPr>
        <w:spacing w:after="0" w:line="240" w:lineRule="auto"/>
        <w:rPr>
          <w:lang w:val="lt-LT"/>
        </w:rPr>
      </w:pPr>
    </w:p>
    <w:p w14:paraId="49F608E7" w14:textId="77777777" w:rsidR="00B13223" w:rsidRPr="00F51D8C" w:rsidRDefault="00B13223" w:rsidP="00822C3E">
      <w:pPr>
        <w:spacing w:after="0" w:line="240" w:lineRule="auto"/>
        <w:rPr>
          <w:u w:val="single"/>
          <w:lang w:val="lt-LT"/>
        </w:rPr>
      </w:pPr>
      <w:r w:rsidRPr="00F51D8C">
        <w:rPr>
          <w:u w:val="single"/>
          <w:lang w:val="lt-LT"/>
        </w:rPr>
        <w:t>Vaisingumas</w:t>
      </w:r>
    </w:p>
    <w:p w14:paraId="7EC06CDE" w14:textId="77777777" w:rsidR="00B13223" w:rsidRPr="00F51D8C" w:rsidRDefault="00133632" w:rsidP="00822C3E">
      <w:pPr>
        <w:spacing w:after="0" w:line="240" w:lineRule="auto"/>
        <w:rPr>
          <w:lang w:val="lt-LT"/>
        </w:rPr>
      </w:pPr>
      <w:r w:rsidRPr="00F51D8C">
        <w:rPr>
          <w:lang w:val="lt-LT"/>
        </w:rPr>
        <w:t xml:space="preserve">Lisdeksamfetamino dimezilato poveikis vaisingumui ir ankstyvam embriono vystymuisi gyvūnų reprodukcijos tyrimų metu netirtas. </w:t>
      </w:r>
      <w:r w:rsidR="00B13223" w:rsidRPr="00F51D8C">
        <w:rPr>
          <w:lang w:val="lt-LT"/>
        </w:rPr>
        <w:t xml:space="preserve">Tyrimo su žiurkėmis metu amfetaminas žalingo poveikio vaisingumui nesukėlė (žr. 5.3 skyrių). Lisdeksamfetamino </w:t>
      </w:r>
      <w:r w:rsidR="00A94D9A" w:rsidRPr="00F51D8C">
        <w:rPr>
          <w:lang w:val="lt-LT"/>
        </w:rPr>
        <w:t xml:space="preserve">dimezilato </w:t>
      </w:r>
      <w:r w:rsidR="00B13223" w:rsidRPr="00F51D8C">
        <w:rPr>
          <w:lang w:val="lt-LT"/>
        </w:rPr>
        <w:t>poveikis žmogaus vaisingumui netirtas.</w:t>
      </w:r>
    </w:p>
    <w:p w14:paraId="371D7084" w14:textId="77777777" w:rsidR="00B13223" w:rsidRPr="00F51D8C" w:rsidRDefault="00B13223" w:rsidP="00822C3E">
      <w:pPr>
        <w:widowControl w:val="0"/>
        <w:spacing w:after="0" w:line="240" w:lineRule="auto"/>
        <w:ind w:left="567" w:hanging="567"/>
        <w:rPr>
          <w:lang w:val="lt-LT"/>
        </w:rPr>
      </w:pPr>
    </w:p>
    <w:p w14:paraId="7F725922" w14:textId="77777777" w:rsidR="000F4092" w:rsidRPr="00F51D8C" w:rsidRDefault="000F4092" w:rsidP="00822C3E">
      <w:pPr>
        <w:widowControl w:val="0"/>
        <w:spacing w:after="0" w:line="240" w:lineRule="auto"/>
        <w:ind w:left="567" w:hanging="567"/>
        <w:outlineLvl w:val="2"/>
        <w:rPr>
          <w:b/>
          <w:kern w:val="28"/>
          <w:lang w:val="lt-LT"/>
        </w:rPr>
      </w:pPr>
      <w:r w:rsidRPr="00F51D8C">
        <w:rPr>
          <w:b/>
          <w:kern w:val="28"/>
          <w:lang w:val="lt-LT"/>
        </w:rPr>
        <w:t>4.7</w:t>
      </w:r>
      <w:r w:rsidRPr="00F51D8C">
        <w:rPr>
          <w:b/>
          <w:kern w:val="28"/>
          <w:lang w:val="lt-LT"/>
        </w:rPr>
        <w:tab/>
        <w:t>Poveikis gebėjimui vairuoti ir valdyti mechanizmus</w:t>
      </w:r>
    </w:p>
    <w:p w14:paraId="60D25DBE" w14:textId="77777777" w:rsidR="000F4092" w:rsidRPr="00F51D8C" w:rsidRDefault="000F4092" w:rsidP="00822C3E">
      <w:pPr>
        <w:widowControl w:val="0"/>
        <w:spacing w:after="0" w:line="240" w:lineRule="auto"/>
        <w:ind w:left="567" w:hanging="567"/>
        <w:rPr>
          <w:lang w:val="lt-LT"/>
        </w:rPr>
      </w:pPr>
    </w:p>
    <w:p w14:paraId="01632D8D" w14:textId="77777777" w:rsidR="000F4092" w:rsidRPr="00F51D8C" w:rsidRDefault="002C67FF"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Lisdeksamfetamino dimezilatas</w:t>
      </w:r>
      <w:r w:rsidRPr="00F51D8C" w:rsidDel="002C67FF">
        <w:rPr>
          <w:rFonts w:eastAsia="TimesNewRoman"/>
          <w:lang w:val="lt-LT"/>
        </w:rPr>
        <w:t xml:space="preserve"> </w:t>
      </w:r>
      <w:r w:rsidR="000F4092" w:rsidRPr="00F51D8C">
        <w:rPr>
          <w:rFonts w:eastAsia="TimesNewRoman"/>
          <w:lang w:val="lt-LT"/>
        </w:rPr>
        <w:t>gali sukelti svaigulį, apsnūdimą ir regos sutrikimus, įskaitant akomodacijos pasunkėjimą ir matomo vaizdo ryškum</w:t>
      </w:r>
      <w:r w:rsidR="00C81C82" w:rsidRPr="00F51D8C">
        <w:rPr>
          <w:rFonts w:eastAsia="TimesNewRoman"/>
          <w:lang w:val="lt-LT"/>
        </w:rPr>
        <w:t>o sumažėjim</w:t>
      </w:r>
      <w:r w:rsidR="000F4092" w:rsidRPr="00F51D8C">
        <w:rPr>
          <w:rFonts w:eastAsia="TimesNewRoman"/>
          <w:lang w:val="lt-LT"/>
        </w:rPr>
        <w:t>ą. Tai gali vidutiniškai veikti gebėjimą vairuoti ir valdyti mechanizmus. Pacientus reikia įspėti apie tokį galimą poveikį ir patarti</w:t>
      </w:r>
      <w:r w:rsidR="00C81C82" w:rsidRPr="00F51D8C">
        <w:rPr>
          <w:rFonts w:eastAsia="TimesNewRoman"/>
          <w:lang w:val="lt-LT"/>
        </w:rPr>
        <w:t>, kad</w:t>
      </w:r>
      <w:r w:rsidR="000F4092" w:rsidRPr="00F51D8C">
        <w:rPr>
          <w:rFonts w:eastAsia="TimesNewRoman"/>
          <w:lang w:val="lt-LT"/>
        </w:rPr>
        <w:t xml:space="preserve"> jam pasireiškus </w:t>
      </w:r>
      <w:r w:rsidR="00C81C82" w:rsidRPr="00F51D8C">
        <w:rPr>
          <w:rFonts w:eastAsia="TimesNewRoman"/>
          <w:lang w:val="lt-LT"/>
        </w:rPr>
        <w:t xml:space="preserve">vengtų </w:t>
      </w:r>
      <w:r w:rsidR="000F4092" w:rsidRPr="00F51D8C">
        <w:rPr>
          <w:rFonts w:eastAsia="TimesNewRoman"/>
          <w:lang w:val="lt-LT"/>
        </w:rPr>
        <w:t>potencialiai pavojingos veiklos, pvz., vairuoti ar valdyti mechanizmus.</w:t>
      </w:r>
    </w:p>
    <w:p w14:paraId="54D7206F" w14:textId="77777777" w:rsidR="003A1C8B" w:rsidRPr="00F51D8C" w:rsidRDefault="003A1C8B" w:rsidP="00822C3E">
      <w:pPr>
        <w:spacing w:after="0" w:line="240" w:lineRule="auto"/>
        <w:rPr>
          <w:highlight w:val="yellow"/>
          <w:lang w:val="lt-LT"/>
        </w:rPr>
      </w:pPr>
    </w:p>
    <w:p w14:paraId="5C043497" w14:textId="77777777" w:rsidR="00240078" w:rsidRPr="00F51D8C" w:rsidRDefault="00240078" w:rsidP="00822C3E">
      <w:pPr>
        <w:widowControl w:val="0"/>
        <w:spacing w:after="0" w:line="240" w:lineRule="auto"/>
        <w:ind w:left="567" w:hanging="567"/>
        <w:outlineLvl w:val="2"/>
        <w:rPr>
          <w:b/>
          <w:kern w:val="28"/>
          <w:lang w:val="lt-LT"/>
        </w:rPr>
      </w:pPr>
      <w:r w:rsidRPr="00F51D8C">
        <w:rPr>
          <w:b/>
          <w:kern w:val="28"/>
          <w:lang w:val="lt-LT"/>
        </w:rPr>
        <w:t>4.8</w:t>
      </w:r>
      <w:r w:rsidRPr="00F51D8C">
        <w:rPr>
          <w:b/>
          <w:kern w:val="28"/>
          <w:lang w:val="lt-LT"/>
        </w:rPr>
        <w:tab/>
        <w:t>Nepageidaujamas poveikis</w:t>
      </w:r>
    </w:p>
    <w:p w14:paraId="28626A3C" w14:textId="77777777" w:rsidR="00240078" w:rsidRPr="00F51D8C" w:rsidRDefault="00240078" w:rsidP="00822C3E">
      <w:pPr>
        <w:widowControl w:val="0"/>
        <w:spacing w:after="0" w:line="240" w:lineRule="auto"/>
        <w:rPr>
          <w:i/>
          <w:lang w:val="lt-LT"/>
        </w:rPr>
      </w:pPr>
    </w:p>
    <w:p w14:paraId="6292506B" w14:textId="77777777" w:rsidR="00240078" w:rsidRPr="00F51D8C" w:rsidRDefault="00240078" w:rsidP="00822C3E">
      <w:pPr>
        <w:widowControl w:val="0"/>
        <w:autoSpaceDE w:val="0"/>
        <w:autoSpaceDN w:val="0"/>
        <w:adjustRightInd w:val="0"/>
        <w:spacing w:after="0" w:line="240" w:lineRule="auto"/>
        <w:rPr>
          <w:rFonts w:eastAsia="TimesNewRoman"/>
          <w:lang w:val="lt-LT"/>
        </w:rPr>
      </w:pPr>
      <w:r w:rsidRPr="00F51D8C">
        <w:rPr>
          <w:rFonts w:eastAsia="TimesNewRoman"/>
          <w:u w:val="single"/>
          <w:lang w:val="lt-LT"/>
        </w:rPr>
        <w:t>Saugumo duomenų santrauka</w:t>
      </w:r>
    </w:p>
    <w:p w14:paraId="222403CC" w14:textId="77777777" w:rsidR="00240078" w:rsidRPr="00F51D8C" w:rsidRDefault="00240078" w:rsidP="00822C3E">
      <w:pPr>
        <w:widowControl w:val="0"/>
        <w:autoSpaceDE w:val="0"/>
        <w:autoSpaceDN w:val="0"/>
        <w:adjustRightInd w:val="0"/>
        <w:spacing w:after="0" w:line="240" w:lineRule="auto"/>
        <w:rPr>
          <w:rFonts w:eastAsia="TimesNewRoman"/>
          <w:szCs w:val="24"/>
          <w:lang w:val="lt-LT"/>
        </w:rPr>
      </w:pPr>
      <w:r w:rsidRPr="00F51D8C">
        <w:rPr>
          <w:rFonts w:eastAsia="TimesNewRoman"/>
          <w:lang w:val="lt-LT"/>
        </w:rPr>
        <w:t>Nepageidaujamos reakcijos, pastebėtos gydant lisdeksamfetamin</w:t>
      </w:r>
      <w:r w:rsidR="00E45C50" w:rsidRPr="00F51D8C">
        <w:rPr>
          <w:rFonts w:eastAsia="TimesNewRoman"/>
          <w:lang w:val="lt-LT"/>
        </w:rPr>
        <w:t>o di</w:t>
      </w:r>
      <w:r w:rsidR="00DB6D12" w:rsidRPr="00F51D8C">
        <w:rPr>
          <w:rFonts w:eastAsia="TimesNewRoman"/>
          <w:lang w:val="lt-LT"/>
        </w:rPr>
        <w:t>mez</w:t>
      </w:r>
      <w:r w:rsidR="00E45C50" w:rsidRPr="00F51D8C">
        <w:rPr>
          <w:rFonts w:eastAsia="TimesNewRoman"/>
          <w:lang w:val="lt-LT"/>
        </w:rPr>
        <w:t>ilat</w:t>
      </w:r>
      <w:r w:rsidRPr="00F51D8C">
        <w:rPr>
          <w:rFonts w:eastAsia="TimesNewRoman"/>
          <w:lang w:val="lt-LT"/>
        </w:rPr>
        <w:t>u, daugiausia atspindi nepageidaujamą poveikį, paprastai susijusį su stimuliuojamųjų vaistinių preparatų vartojimu. Labai dažnos nepageidaujamos reakcijos yra sumažėjęs apetitas, nemiga, burnos džiūvimas, galvos skausmas, viršutinės pilvo dalies skausmas ir kūno svorio sumažėjimas.</w:t>
      </w:r>
    </w:p>
    <w:p w14:paraId="5AB2644D" w14:textId="77777777" w:rsidR="003A1C8B" w:rsidRPr="00F51D8C" w:rsidRDefault="003A1C8B" w:rsidP="00822C3E">
      <w:pPr>
        <w:spacing w:after="0" w:line="240" w:lineRule="auto"/>
        <w:rPr>
          <w:lang w:val="lt-LT"/>
        </w:rPr>
      </w:pPr>
    </w:p>
    <w:p w14:paraId="08BECAD9" w14:textId="77777777" w:rsidR="003A1C8B" w:rsidRPr="00F51D8C" w:rsidRDefault="0011166F" w:rsidP="00822C3E">
      <w:pPr>
        <w:keepNext/>
        <w:spacing w:after="0" w:line="240" w:lineRule="auto"/>
        <w:rPr>
          <w:u w:val="single"/>
          <w:lang w:val="lt-LT"/>
        </w:rPr>
      </w:pPr>
      <w:r w:rsidRPr="00F51D8C">
        <w:rPr>
          <w:u w:val="single"/>
          <w:lang w:val="lt-LT"/>
        </w:rPr>
        <w:t>Nepageidaujamų reakcijų santrauka lentelėje</w:t>
      </w:r>
    </w:p>
    <w:p w14:paraId="1A789763" w14:textId="77777777" w:rsidR="003A1C8B" w:rsidRPr="00F51D8C" w:rsidRDefault="002C67FF" w:rsidP="00822C3E">
      <w:pPr>
        <w:spacing w:after="0" w:line="240" w:lineRule="auto"/>
        <w:rPr>
          <w:lang w:val="lt-LT"/>
        </w:rPr>
      </w:pPr>
      <w:r w:rsidRPr="00F51D8C">
        <w:rPr>
          <w:lang w:val="lt-LT"/>
        </w:rPr>
        <w:t xml:space="preserve">Toliau esančioje </w:t>
      </w:r>
      <w:r w:rsidR="00767CF3" w:rsidRPr="00F51D8C">
        <w:rPr>
          <w:lang w:val="lt-LT"/>
        </w:rPr>
        <w:t>lentelėje išvardytos visos klinikiniuose tyrimuose ir spontaniniuose pranešimuose užregistruotos nepageidaujamos reakcijos.</w:t>
      </w:r>
    </w:p>
    <w:p w14:paraId="1F547F6B" w14:textId="77777777" w:rsidR="001D7C13" w:rsidRPr="00F51D8C" w:rsidRDefault="001D7C13" w:rsidP="00822C3E">
      <w:pPr>
        <w:keepNext/>
        <w:keepLines/>
        <w:spacing w:after="0" w:line="240" w:lineRule="auto"/>
        <w:rPr>
          <w:lang w:val="lt-LT"/>
        </w:rPr>
      </w:pPr>
      <w:r w:rsidRPr="00F51D8C">
        <w:rPr>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7A8E62B" w14:textId="77777777" w:rsidR="003A1C8B" w:rsidRPr="00F51D8C" w:rsidRDefault="00502C8F" w:rsidP="00822C3E">
      <w:pPr>
        <w:keepNext/>
        <w:keepLines/>
        <w:spacing w:after="0" w:line="240" w:lineRule="auto"/>
        <w:rPr>
          <w:lang w:val="lt-LT"/>
        </w:rPr>
      </w:pPr>
      <w:r w:rsidRPr="00F51D8C">
        <w:rPr>
          <w:lang w:val="lt-LT"/>
        </w:rPr>
        <w:t>Žvaigždut</w:t>
      </w:r>
      <w:r w:rsidR="00D7087F" w:rsidRPr="00F51D8C">
        <w:rPr>
          <w:lang w:val="lt-LT"/>
        </w:rPr>
        <w:t>ė</w:t>
      </w:r>
      <w:r w:rsidRPr="00F51D8C">
        <w:rPr>
          <w:lang w:val="lt-LT"/>
        </w:rPr>
        <w:t xml:space="preserve"> (*) </w:t>
      </w:r>
      <w:r w:rsidR="00D7087F" w:rsidRPr="00F51D8C">
        <w:rPr>
          <w:lang w:val="lt-LT"/>
        </w:rPr>
        <w:t>nurodo</w:t>
      </w:r>
      <w:r w:rsidRPr="00F51D8C">
        <w:rPr>
          <w:lang w:val="lt-LT"/>
        </w:rPr>
        <w:t xml:space="preserve">, kad </w:t>
      </w:r>
      <w:r w:rsidR="00AF1E87" w:rsidRPr="00F51D8C">
        <w:rPr>
          <w:lang w:val="lt-LT"/>
        </w:rPr>
        <w:t xml:space="preserve">papildomos informacijos apie atitinkamą nepageidaujamą reakciją pateikta </w:t>
      </w:r>
      <w:r w:rsidRPr="00F51D8C">
        <w:rPr>
          <w:lang w:val="lt-LT"/>
        </w:rPr>
        <w:t>po lentele.</w:t>
      </w:r>
    </w:p>
    <w:p w14:paraId="7592BF3B" w14:textId="77777777" w:rsidR="003A1C8B" w:rsidRPr="00F51D8C" w:rsidRDefault="003A1C8B" w:rsidP="00822C3E">
      <w:pPr>
        <w:keepNext/>
        <w:keepLines/>
        <w:spacing w:after="0" w:line="240" w:lineRule="auto"/>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797F57" w:rsidRPr="00EB43C1" w14:paraId="5BE4EA65" w14:textId="77777777" w:rsidTr="003E57EF">
        <w:trPr>
          <w:tblHeader/>
        </w:trPr>
        <w:tc>
          <w:tcPr>
            <w:tcW w:w="1000" w:type="pct"/>
          </w:tcPr>
          <w:p w14:paraId="19BF42CE" w14:textId="77777777" w:rsidR="00797F57" w:rsidRPr="00F51D8C" w:rsidRDefault="00797F57" w:rsidP="0089019D">
            <w:pPr>
              <w:keepNext/>
              <w:keepLines/>
              <w:spacing w:after="0" w:line="240" w:lineRule="auto"/>
              <w:ind w:right="-137"/>
              <w:rPr>
                <w:b/>
                <w:lang w:val="lt-LT"/>
              </w:rPr>
            </w:pPr>
            <w:r w:rsidRPr="00F51D8C">
              <w:rPr>
                <w:b/>
                <w:lang w:val="lt-LT"/>
              </w:rPr>
              <w:t>Organų sistemų klasė</w:t>
            </w:r>
          </w:p>
        </w:tc>
        <w:tc>
          <w:tcPr>
            <w:tcW w:w="1000" w:type="pct"/>
          </w:tcPr>
          <w:p w14:paraId="5972A2CA" w14:textId="77777777" w:rsidR="00797F57" w:rsidRPr="00F51D8C" w:rsidRDefault="00797F57" w:rsidP="0089019D">
            <w:pPr>
              <w:keepNext/>
              <w:keepLines/>
              <w:spacing w:after="0" w:line="240" w:lineRule="auto"/>
              <w:ind w:right="-21"/>
              <w:rPr>
                <w:b/>
                <w:highlight w:val="yellow"/>
                <w:lang w:val="lt-LT"/>
              </w:rPr>
            </w:pPr>
            <w:r w:rsidRPr="00F51D8C">
              <w:rPr>
                <w:b/>
                <w:lang w:val="lt-LT"/>
              </w:rPr>
              <w:t>Nepageidaujama reakcija</w:t>
            </w:r>
          </w:p>
        </w:tc>
        <w:tc>
          <w:tcPr>
            <w:tcW w:w="1000" w:type="pct"/>
          </w:tcPr>
          <w:p w14:paraId="1DDC03F0" w14:textId="77777777" w:rsidR="00797F57" w:rsidRPr="00F51D8C" w:rsidRDefault="00797F57" w:rsidP="0089019D">
            <w:pPr>
              <w:keepNext/>
              <w:keepLines/>
              <w:spacing w:after="0" w:line="240" w:lineRule="auto"/>
              <w:ind w:right="-56"/>
              <w:rPr>
                <w:b/>
                <w:lang w:val="lt-LT"/>
              </w:rPr>
            </w:pPr>
            <w:r w:rsidRPr="00F51D8C">
              <w:rPr>
                <w:b/>
                <w:lang w:val="lt-LT"/>
              </w:rPr>
              <w:t>Vaikams</w:t>
            </w:r>
          </w:p>
          <w:p w14:paraId="1C8FDEE3" w14:textId="77777777" w:rsidR="00797F57" w:rsidRPr="00F51D8C" w:rsidRDefault="00797F57" w:rsidP="0089019D">
            <w:pPr>
              <w:keepNext/>
              <w:keepLines/>
              <w:spacing w:after="0" w:line="240" w:lineRule="auto"/>
              <w:ind w:right="-56"/>
              <w:rPr>
                <w:b/>
                <w:lang w:val="lt-LT"/>
              </w:rPr>
            </w:pPr>
            <w:r w:rsidRPr="00F51D8C">
              <w:rPr>
                <w:b/>
                <w:lang w:val="lt-LT"/>
              </w:rPr>
              <w:t>(6–12 metų)</w:t>
            </w:r>
          </w:p>
        </w:tc>
        <w:tc>
          <w:tcPr>
            <w:tcW w:w="1000" w:type="pct"/>
          </w:tcPr>
          <w:p w14:paraId="566675FE" w14:textId="77777777" w:rsidR="00797F57" w:rsidRPr="00F51D8C" w:rsidRDefault="00797F57" w:rsidP="0089019D">
            <w:pPr>
              <w:keepNext/>
              <w:keepLines/>
              <w:spacing w:after="0" w:line="240" w:lineRule="auto"/>
              <w:ind w:right="-81"/>
              <w:rPr>
                <w:b/>
                <w:lang w:val="lt-LT"/>
              </w:rPr>
            </w:pPr>
            <w:r w:rsidRPr="00F51D8C">
              <w:rPr>
                <w:b/>
                <w:lang w:val="lt-LT"/>
              </w:rPr>
              <w:t>Paaugliams</w:t>
            </w:r>
          </w:p>
          <w:p w14:paraId="33C96EB6" w14:textId="77777777" w:rsidR="00797F57" w:rsidRPr="00F51D8C" w:rsidRDefault="00797F57" w:rsidP="0089019D">
            <w:pPr>
              <w:keepNext/>
              <w:keepLines/>
              <w:spacing w:after="0" w:line="240" w:lineRule="auto"/>
              <w:ind w:right="-81"/>
              <w:rPr>
                <w:b/>
                <w:lang w:val="lt-LT"/>
              </w:rPr>
            </w:pPr>
            <w:r w:rsidRPr="00F51D8C">
              <w:rPr>
                <w:b/>
                <w:lang w:val="lt-LT"/>
              </w:rPr>
              <w:t>(13–17 metų)</w:t>
            </w:r>
          </w:p>
        </w:tc>
        <w:tc>
          <w:tcPr>
            <w:tcW w:w="1000" w:type="pct"/>
          </w:tcPr>
          <w:p w14:paraId="51A90300" w14:textId="77777777" w:rsidR="00797F57" w:rsidRPr="00F51D8C" w:rsidRDefault="00797F57" w:rsidP="0089019D">
            <w:pPr>
              <w:keepNext/>
              <w:keepLines/>
              <w:spacing w:after="0" w:line="240" w:lineRule="auto"/>
              <w:ind w:right="-114"/>
              <w:rPr>
                <w:b/>
                <w:lang w:val="lt-LT"/>
              </w:rPr>
            </w:pPr>
            <w:r w:rsidRPr="00F51D8C">
              <w:rPr>
                <w:b/>
                <w:lang w:val="lt-LT"/>
              </w:rPr>
              <w:t>Suaugusiesiems</w:t>
            </w:r>
          </w:p>
        </w:tc>
      </w:tr>
      <w:tr w:rsidR="00797F57" w:rsidRPr="00EB43C1" w14:paraId="46E9BFE7" w14:textId="77777777" w:rsidTr="003E57EF">
        <w:tc>
          <w:tcPr>
            <w:tcW w:w="1000" w:type="pct"/>
            <w:vMerge w:val="restart"/>
          </w:tcPr>
          <w:p w14:paraId="780104E5" w14:textId="77777777" w:rsidR="00797F57" w:rsidRPr="00F51D8C" w:rsidRDefault="00797F57" w:rsidP="0089019D">
            <w:pPr>
              <w:spacing w:after="0" w:line="240" w:lineRule="auto"/>
              <w:rPr>
                <w:b/>
                <w:lang w:val="lt-LT"/>
              </w:rPr>
            </w:pPr>
            <w:r w:rsidRPr="00F51D8C">
              <w:rPr>
                <w:b/>
                <w:lang w:val="lt-LT"/>
              </w:rPr>
              <w:t>Imuninės sistemos sutrikimai</w:t>
            </w:r>
          </w:p>
        </w:tc>
        <w:tc>
          <w:tcPr>
            <w:tcW w:w="1000" w:type="pct"/>
          </w:tcPr>
          <w:p w14:paraId="5A25CE16" w14:textId="77777777" w:rsidR="00797F57" w:rsidRPr="00F51D8C" w:rsidRDefault="00797F57" w:rsidP="0089019D">
            <w:pPr>
              <w:spacing w:after="0" w:line="240" w:lineRule="auto"/>
              <w:rPr>
                <w:highlight w:val="yellow"/>
                <w:lang w:val="lt-LT"/>
              </w:rPr>
            </w:pPr>
            <w:r w:rsidRPr="00F51D8C">
              <w:rPr>
                <w:lang w:val="lt-LT"/>
              </w:rPr>
              <w:t>Anafilaksinė reakcija</w:t>
            </w:r>
          </w:p>
        </w:tc>
        <w:tc>
          <w:tcPr>
            <w:tcW w:w="1000" w:type="pct"/>
          </w:tcPr>
          <w:p w14:paraId="775FF66F"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377DF55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763AC022"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r>
      <w:tr w:rsidR="00797F57" w:rsidRPr="00EB43C1" w14:paraId="2584211C" w14:textId="77777777" w:rsidTr="003E57EF">
        <w:tc>
          <w:tcPr>
            <w:tcW w:w="1000" w:type="pct"/>
            <w:vMerge/>
          </w:tcPr>
          <w:p w14:paraId="1073DBF6" w14:textId="77777777" w:rsidR="00797F57" w:rsidRPr="00F51D8C" w:rsidRDefault="00797F57" w:rsidP="0089019D">
            <w:pPr>
              <w:spacing w:after="0" w:line="240" w:lineRule="auto"/>
              <w:rPr>
                <w:lang w:val="lt-LT"/>
              </w:rPr>
            </w:pPr>
          </w:p>
        </w:tc>
        <w:tc>
          <w:tcPr>
            <w:tcW w:w="1000" w:type="pct"/>
          </w:tcPr>
          <w:p w14:paraId="47CA1414" w14:textId="77777777" w:rsidR="00797F57" w:rsidRPr="00F51D8C" w:rsidRDefault="00797F57" w:rsidP="0089019D">
            <w:pPr>
              <w:spacing w:after="0" w:line="240" w:lineRule="auto"/>
              <w:rPr>
                <w:highlight w:val="yellow"/>
                <w:lang w:val="lt-LT"/>
              </w:rPr>
            </w:pPr>
            <w:r w:rsidRPr="00F51D8C">
              <w:rPr>
                <w:lang w:val="lt-LT"/>
              </w:rPr>
              <w:t>Padidėjęs jautrumas</w:t>
            </w:r>
          </w:p>
        </w:tc>
        <w:tc>
          <w:tcPr>
            <w:tcW w:w="1000" w:type="pct"/>
          </w:tcPr>
          <w:p w14:paraId="2E712772"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460314A2"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7F3B6AFB"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0153525C" w14:textId="77777777" w:rsidTr="003E57EF">
        <w:tc>
          <w:tcPr>
            <w:tcW w:w="1000" w:type="pct"/>
          </w:tcPr>
          <w:p w14:paraId="58F707D0" w14:textId="77777777" w:rsidR="00797F57" w:rsidRPr="00F51D8C" w:rsidRDefault="00797F57" w:rsidP="0089019D">
            <w:pPr>
              <w:spacing w:after="0" w:line="240" w:lineRule="auto"/>
              <w:rPr>
                <w:b/>
                <w:lang w:val="lt-LT"/>
              </w:rPr>
            </w:pPr>
            <w:r w:rsidRPr="00F51D8C">
              <w:rPr>
                <w:b/>
                <w:lang w:val="lt-LT"/>
              </w:rPr>
              <w:t>Metabolizmo ir mitybos sutrikimai</w:t>
            </w:r>
          </w:p>
        </w:tc>
        <w:tc>
          <w:tcPr>
            <w:tcW w:w="1000" w:type="pct"/>
          </w:tcPr>
          <w:p w14:paraId="17F38BD5" w14:textId="77777777" w:rsidR="00797F57" w:rsidRPr="00F51D8C" w:rsidRDefault="00797F57" w:rsidP="0089019D">
            <w:pPr>
              <w:spacing w:after="0" w:line="240" w:lineRule="auto"/>
              <w:rPr>
                <w:rFonts w:eastAsia="Times New Roman"/>
                <w:highlight w:val="yellow"/>
                <w:lang w:val="lt-LT"/>
              </w:rPr>
            </w:pPr>
            <w:r w:rsidRPr="00F51D8C">
              <w:rPr>
                <w:lang w:val="lt-LT"/>
              </w:rPr>
              <w:t>Sumažėjęs apetitas</w:t>
            </w:r>
          </w:p>
        </w:tc>
        <w:tc>
          <w:tcPr>
            <w:tcW w:w="1000" w:type="pct"/>
          </w:tcPr>
          <w:p w14:paraId="754838FA"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c>
          <w:tcPr>
            <w:tcW w:w="1000" w:type="pct"/>
          </w:tcPr>
          <w:p w14:paraId="6EBEBD69"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c>
          <w:tcPr>
            <w:tcW w:w="1000" w:type="pct"/>
          </w:tcPr>
          <w:p w14:paraId="2675693F"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r>
      <w:tr w:rsidR="00DB6EC1" w:rsidRPr="00EB43C1" w14:paraId="62D0644A" w14:textId="77777777" w:rsidTr="003E57EF">
        <w:tc>
          <w:tcPr>
            <w:tcW w:w="1000" w:type="pct"/>
            <w:vMerge w:val="restart"/>
          </w:tcPr>
          <w:p w14:paraId="748B36EF" w14:textId="77777777" w:rsidR="00DB6EC1" w:rsidRPr="00F51D8C" w:rsidRDefault="00DB6EC1" w:rsidP="0089019D">
            <w:pPr>
              <w:spacing w:after="0" w:line="240" w:lineRule="auto"/>
              <w:rPr>
                <w:b/>
                <w:lang w:val="lt-LT"/>
              </w:rPr>
            </w:pPr>
            <w:r w:rsidRPr="00F51D8C">
              <w:rPr>
                <w:b/>
                <w:lang w:val="lt-LT"/>
              </w:rPr>
              <w:t>Psichikos sutrikimai</w:t>
            </w:r>
          </w:p>
        </w:tc>
        <w:tc>
          <w:tcPr>
            <w:tcW w:w="1000" w:type="pct"/>
          </w:tcPr>
          <w:p w14:paraId="1BC772C7" w14:textId="77777777" w:rsidR="00DB6EC1" w:rsidRPr="00F51D8C" w:rsidRDefault="00DB6EC1" w:rsidP="0089019D">
            <w:pPr>
              <w:spacing w:after="0" w:line="240" w:lineRule="auto"/>
              <w:rPr>
                <w:rFonts w:eastAsia="Times New Roman"/>
                <w:highlight w:val="yellow"/>
                <w:lang w:val="lt-LT"/>
              </w:rPr>
            </w:pPr>
            <w:r w:rsidRPr="00F51D8C">
              <w:rPr>
                <w:lang w:val="lt-LT"/>
              </w:rPr>
              <w:t>*Nemiga</w:t>
            </w:r>
          </w:p>
        </w:tc>
        <w:tc>
          <w:tcPr>
            <w:tcW w:w="1000" w:type="pct"/>
          </w:tcPr>
          <w:p w14:paraId="4D8AF65D" w14:textId="77777777" w:rsidR="00DB6EC1" w:rsidRPr="00F51D8C" w:rsidRDefault="00DB6EC1" w:rsidP="0089019D">
            <w:pPr>
              <w:spacing w:after="0" w:line="240" w:lineRule="auto"/>
              <w:rPr>
                <w:rFonts w:eastAsia="Times New Roman"/>
                <w:lang w:val="lt-LT"/>
              </w:rPr>
            </w:pPr>
            <w:r w:rsidRPr="00F51D8C">
              <w:rPr>
                <w:rFonts w:eastAsia="Times New Roman"/>
                <w:lang w:val="lt-LT"/>
              </w:rPr>
              <w:t>Labai dažnas</w:t>
            </w:r>
          </w:p>
        </w:tc>
        <w:tc>
          <w:tcPr>
            <w:tcW w:w="1000" w:type="pct"/>
          </w:tcPr>
          <w:p w14:paraId="671A1EDB" w14:textId="77777777" w:rsidR="00DB6EC1" w:rsidRPr="00F51D8C" w:rsidRDefault="00DB6EC1" w:rsidP="0089019D">
            <w:pPr>
              <w:spacing w:after="0" w:line="240" w:lineRule="auto"/>
              <w:rPr>
                <w:rFonts w:eastAsia="Times New Roman"/>
                <w:lang w:val="lt-LT"/>
              </w:rPr>
            </w:pPr>
            <w:r w:rsidRPr="00F51D8C">
              <w:rPr>
                <w:rFonts w:eastAsia="Times New Roman"/>
                <w:lang w:val="lt-LT"/>
              </w:rPr>
              <w:t>Labai dažnas</w:t>
            </w:r>
          </w:p>
        </w:tc>
        <w:tc>
          <w:tcPr>
            <w:tcW w:w="1000" w:type="pct"/>
          </w:tcPr>
          <w:p w14:paraId="701EA5ED" w14:textId="77777777" w:rsidR="00DB6EC1" w:rsidRPr="00F51D8C" w:rsidRDefault="00DB6EC1" w:rsidP="0089019D">
            <w:pPr>
              <w:spacing w:after="0" w:line="240" w:lineRule="auto"/>
              <w:rPr>
                <w:rFonts w:eastAsia="Times New Roman"/>
                <w:lang w:val="lt-LT"/>
              </w:rPr>
            </w:pPr>
            <w:r w:rsidRPr="00F51D8C">
              <w:rPr>
                <w:rFonts w:eastAsia="Times New Roman"/>
                <w:lang w:val="lt-LT"/>
              </w:rPr>
              <w:t>Labai dažnas</w:t>
            </w:r>
          </w:p>
        </w:tc>
      </w:tr>
      <w:tr w:rsidR="00DB6EC1" w:rsidRPr="00EB43C1" w14:paraId="61B609D9" w14:textId="77777777" w:rsidTr="003E57EF">
        <w:tc>
          <w:tcPr>
            <w:tcW w:w="1000" w:type="pct"/>
            <w:vMerge/>
          </w:tcPr>
          <w:p w14:paraId="6FA45A00" w14:textId="77777777" w:rsidR="00DB6EC1" w:rsidRPr="00F51D8C" w:rsidRDefault="00DB6EC1" w:rsidP="0089019D">
            <w:pPr>
              <w:spacing w:after="0" w:line="240" w:lineRule="auto"/>
              <w:rPr>
                <w:b/>
                <w:lang w:val="lt-LT"/>
              </w:rPr>
            </w:pPr>
          </w:p>
        </w:tc>
        <w:tc>
          <w:tcPr>
            <w:tcW w:w="1000" w:type="pct"/>
          </w:tcPr>
          <w:p w14:paraId="0F1D9A27" w14:textId="77777777" w:rsidR="00DB6EC1" w:rsidRPr="00F51D8C" w:rsidRDefault="00DB6EC1" w:rsidP="0089019D">
            <w:pPr>
              <w:spacing w:after="0" w:line="240" w:lineRule="auto"/>
              <w:rPr>
                <w:rFonts w:eastAsia="Times New Roman"/>
                <w:highlight w:val="yellow"/>
                <w:lang w:val="lt-LT"/>
              </w:rPr>
            </w:pPr>
            <w:r w:rsidRPr="00F51D8C">
              <w:rPr>
                <w:lang w:val="lt-LT"/>
              </w:rPr>
              <w:t>Sujaudinimas</w:t>
            </w:r>
          </w:p>
        </w:tc>
        <w:tc>
          <w:tcPr>
            <w:tcW w:w="1000" w:type="pct"/>
          </w:tcPr>
          <w:p w14:paraId="7DAF9039"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533CD48A"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5FB29975"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r>
      <w:tr w:rsidR="00DB6EC1" w:rsidRPr="00EB43C1" w14:paraId="714D15FD" w14:textId="77777777" w:rsidTr="003E57EF">
        <w:tc>
          <w:tcPr>
            <w:tcW w:w="1000" w:type="pct"/>
            <w:vMerge/>
          </w:tcPr>
          <w:p w14:paraId="1FA4BCB3" w14:textId="77777777" w:rsidR="00DB6EC1" w:rsidRPr="00F51D8C" w:rsidRDefault="00DB6EC1" w:rsidP="0089019D">
            <w:pPr>
              <w:spacing w:after="0" w:line="240" w:lineRule="auto"/>
              <w:rPr>
                <w:b/>
                <w:lang w:val="lt-LT"/>
              </w:rPr>
            </w:pPr>
          </w:p>
        </w:tc>
        <w:tc>
          <w:tcPr>
            <w:tcW w:w="1000" w:type="pct"/>
          </w:tcPr>
          <w:p w14:paraId="0DE7E3F7" w14:textId="77777777" w:rsidR="00DB6EC1" w:rsidRPr="00F51D8C" w:rsidRDefault="00DB6EC1" w:rsidP="0089019D">
            <w:pPr>
              <w:spacing w:after="0" w:line="240" w:lineRule="auto"/>
              <w:rPr>
                <w:rFonts w:eastAsia="Times New Roman"/>
                <w:highlight w:val="yellow"/>
                <w:lang w:val="lt-LT"/>
              </w:rPr>
            </w:pPr>
            <w:r w:rsidRPr="00F51D8C">
              <w:rPr>
                <w:lang w:val="lt-LT"/>
              </w:rPr>
              <w:t>Nerimas</w:t>
            </w:r>
          </w:p>
        </w:tc>
        <w:tc>
          <w:tcPr>
            <w:tcW w:w="1000" w:type="pct"/>
          </w:tcPr>
          <w:p w14:paraId="14213268"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589771AF"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c>
          <w:tcPr>
            <w:tcW w:w="1000" w:type="pct"/>
          </w:tcPr>
          <w:p w14:paraId="44F11F5D"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r>
      <w:tr w:rsidR="00DB6EC1" w:rsidRPr="00EB43C1" w14:paraId="057DEE8D" w14:textId="77777777" w:rsidTr="003E57EF">
        <w:tc>
          <w:tcPr>
            <w:tcW w:w="1000" w:type="pct"/>
            <w:vMerge/>
          </w:tcPr>
          <w:p w14:paraId="355177A2" w14:textId="77777777" w:rsidR="00DB6EC1" w:rsidRPr="00F51D8C" w:rsidRDefault="00DB6EC1" w:rsidP="0089019D">
            <w:pPr>
              <w:spacing w:after="0" w:line="240" w:lineRule="auto"/>
              <w:rPr>
                <w:b/>
                <w:lang w:val="lt-LT"/>
              </w:rPr>
            </w:pPr>
          </w:p>
        </w:tc>
        <w:tc>
          <w:tcPr>
            <w:tcW w:w="1000" w:type="pct"/>
          </w:tcPr>
          <w:p w14:paraId="11674AE9" w14:textId="77777777" w:rsidR="00DB6EC1" w:rsidRPr="00F51D8C" w:rsidRDefault="00DB6EC1" w:rsidP="0089019D">
            <w:pPr>
              <w:spacing w:after="0" w:line="240" w:lineRule="auto"/>
              <w:rPr>
                <w:rFonts w:eastAsia="Times New Roman"/>
                <w:highlight w:val="yellow"/>
                <w:lang w:val="lt-LT"/>
              </w:rPr>
            </w:pPr>
            <w:r w:rsidRPr="00F51D8C">
              <w:rPr>
                <w:lang w:val="lt-LT"/>
              </w:rPr>
              <w:t>Logorėja</w:t>
            </w:r>
          </w:p>
        </w:tc>
        <w:tc>
          <w:tcPr>
            <w:tcW w:w="1000" w:type="pct"/>
          </w:tcPr>
          <w:p w14:paraId="42B183F1"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2F1F9057"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68F120A3"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r>
      <w:tr w:rsidR="00DB6EC1" w:rsidRPr="00EB43C1" w14:paraId="473B080F" w14:textId="77777777" w:rsidTr="003E57EF">
        <w:tc>
          <w:tcPr>
            <w:tcW w:w="1000" w:type="pct"/>
            <w:vMerge/>
          </w:tcPr>
          <w:p w14:paraId="4B3548D3" w14:textId="77777777" w:rsidR="00DB6EC1" w:rsidRPr="00F51D8C" w:rsidRDefault="00DB6EC1" w:rsidP="0089019D">
            <w:pPr>
              <w:spacing w:after="0" w:line="240" w:lineRule="auto"/>
              <w:rPr>
                <w:b/>
                <w:lang w:val="lt-LT"/>
              </w:rPr>
            </w:pPr>
          </w:p>
        </w:tc>
        <w:tc>
          <w:tcPr>
            <w:tcW w:w="1000" w:type="pct"/>
          </w:tcPr>
          <w:p w14:paraId="5637A9EE" w14:textId="77777777" w:rsidR="00DB6EC1" w:rsidRPr="00F51D8C" w:rsidRDefault="00DB6EC1" w:rsidP="0089019D">
            <w:pPr>
              <w:spacing w:after="0" w:line="240" w:lineRule="auto"/>
              <w:rPr>
                <w:rFonts w:eastAsia="Times New Roman"/>
                <w:highlight w:val="yellow"/>
                <w:lang w:val="lt-LT"/>
              </w:rPr>
            </w:pPr>
            <w:r w:rsidRPr="00F51D8C">
              <w:rPr>
                <w:lang w:val="lt-LT"/>
              </w:rPr>
              <w:t>Lytinio potraukio sumažėjimas</w:t>
            </w:r>
          </w:p>
        </w:tc>
        <w:tc>
          <w:tcPr>
            <w:tcW w:w="1000" w:type="pct"/>
          </w:tcPr>
          <w:p w14:paraId="307F0327" w14:textId="77777777" w:rsidR="00DB6EC1" w:rsidRPr="00F51D8C" w:rsidRDefault="00DB6EC1" w:rsidP="0089019D">
            <w:pPr>
              <w:spacing w:after="0" w:line="240" w:lineRule="auto"/>
              <w:rPr>
                <w:rFonts w:eastAsia="Times New Roman"/>
                <w:lang w:val="lt-LT"/>
              </w:rPr>
            </w:pPr>
            <w:r w:rsidRPr="00F51D8C">
              <w:rPr>
                <w:rFonts w:eastAsia="Times New Roman"/>
                <w:lang w:val="lt-LT"/>
              </w:rPr>
              <w:t>Netaikoma</w:t>
            </w:r>
          </w:p>
        </w:tc>
        <w:tc>
          <w:tcPr>
            <w:tcW w:w="1000" w:type="pct"/>
          </w:tcPr>
          <w:p w14:paraId="13A8B408" w14:textId="77777777" w:rsidR="00DB6EC1" w:rsidRPr="00F51D8C" w:rsidRDefault="00DB6EC1" w:rsidP="0089019D">
            <w:pPr>
              <w:spacing w:after="0" w:line="240" w:lineRule="auto"/>
              <w:rPr>
                <w:rFonts w:eastAsia="Times New Roman"/>
                <w:lang w:val="lt-LT"/>
              </w:rPr>
            </w:pPr>
            <w:r w:rsidRPr="00F51D8C">
              <w:rPr>
                <w:rFonts w:eastAsia="Times New Roman"/>
                <w:lang w:val="lt-LT"/>
              </w:rPr>
              <w:t>Nepranešta</w:t>
            </w:r>
          </w:p>
        </w:tc>
        <w:tc>
          <w:tcPr>
            <w:tcW w:w="1000" w:type="pct"/>
          </w:tcPr>
          <w:p w14:paraId="4A0F479C"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r>
      <w:tr w:rsidR="00DB6EC1" w:rsidRPr="00EB43C1" w14:paraId="2EE4672A" w14:textId="77777777" w:rsidTr="003E57EF">
        <w:tc>
          <w:tcPr>
            <w:tcW w:w="1000" w:type="pct"/>
            <w:vMerge/>
          </w:tcPr>
          <w:p w14:paraId="3EB0FFDD" w14:textId="77777777" w:rsidR="00DB6EC1" w:rsidRPr="00F51D8C" w:rsidRDefault="00DB6EC1" w:rsidP="0089019D">
            <w:pPr>
              <w:spacing w:after="0" w:line="240" w:lineRule="auto"/>
              <w:rPr>
                <w:b/>
                <w:lang w:val="lt-LT"/>
              </w:rPr>
            </w:pPr>
          </w:p>
        </w:tc>
        <w:tc>
          <w:tcPr>
            <w:tcW w:w="1000" w:type="pct"/>
          </w:tcPr>
          <w:p w14:paraId="2754A804" w14:textId="77777777" w:rsidR="00DB6EC1" w:rsidRPr="00F51D8C" w:rsidRDefault="00DB6EC1" w:rsidP="0089019D">
            <w:pPr>
              <w:spacing w:after="0" w:line="240" w:lineRule="auto"/>
              <w:rPr>
                <w:rFonts w:eastAsia="Times New Roman"/>
                <w:highlight w:val="yellow"/>
                <w:lang w:val="lt-LT"/>
              </w:rPr>
            </w:pPr>
            <w:r w:rsidRPr="00F51D8C">
              <w:rPr>
                <w:lang w:val="lt-LT"/>
              </w:rPr>
              <w:t>Depresija</w:t>
            </w:r>
          </w:p>
        </w:tc>
        <w:tc>
          <w:tcPr>
            <w:tcW w:w="1000" w:type="pct"/>
          </w:tcPr>
          <w:p w14:paraId="75BE560D"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21F81E32"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c>
          <w:tcPr>
            <w:tcW w:w="1000" w:type="pct"/>
          </w:tcPr>
          <w:p w14:paraId="46AB262D"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r>
      <w:tr w:rsidR="00DB6EC1" w:rsidRPr="00EB43C1" w14:paraId="6A25C4F1" w14:textId="77777777" w:rsidTr="003E57EF">
        <w:tc>
          <w:tcPr>
            <w:tcW w:w="1000" w:type="pct"/>
            <w:vMerge/>
          </w:tcPr>
          <w:p w14:paraId="0B566F6F" w14:textId="77777777" w:rsidR="00DB6EC1" w:rsidRPr="00F51D8C" w:rsidRDefault="00DB6EC1" w:rsidP="0089019D">
            <w:pPr>
              <w:spacing w:after="0" w:line="240" w:lineRule="auto"/>
              <w:rPr>
                <w:b/>
                <w:lang w:val="lt-LT"/>
              </w:rPr>
            </w:pPr>
          </w:p>
        </w:tc>
        <w:tc>
          <w:tcPr>
            <w:tcW w:w="1000" w:type="pct"/>
          </w:tcPr>
          <w:p w14:paraId="0DFD9925" w14:textId="77777777" w:rsidR="00DB6EC1" w:rsidRPr="00F51D8C" w:rsidRDefault="00DB6EC1" w:rsidP="0089019D">
            <w:pPr>
              <w:spacing w:after="0" w:line="240" w:lineRule="auto"/>
              <w:rPr>
                <w:rFonts w:eastAsia="Times New Roman"/>
                <w:highlight w:val="yellow"/>
                <w:lang w:val="lt-LT"/>
              </w:rPr>
            </w:pPr>
            <w:r w:rsidRPr="00F51D8C">
              <w:rPr>
                <w:lang w:val="lt-LT"/>
              </w:rPr>
              <w:t>Tikai</w:t>
            </w:r>
          </w:p>
        </w:tc>
        <w:tc>
          <w:tcPr>
            <w:tcW w:w="1000" w:type="pct"/>
          </w:tcPr>
          <w:p w14:paraId="54E8CD2C"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c>
          <w:tcPr>
            <w:tcW w:w="1000" w:type="pct"/>
          </w:tcPr>
          <w:p w14:paraId="0213FBB0"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53AB353A"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r>
      <w:tr w:rsidR="00DB6EC1" w:rsidRPr="00EB43C1" w14:paraId="77598FC8" w14:textId="77777777" w:rsidTr="003E57EF">
        <w:tc>
          <w:tcPr>
            <w:tcW w:w="1000" w:type="pct"/>
            <w:vMerge/>
          </w:tcPr>
          <w:p w14:paraId="46013E59" w14:textId="77777777" w:rsidR="00DB6EC1" w:rsidRPr="00F51D8C" w:rsidRDefault="00DB6EC1" w:rsidP="0089019D">
            <w:pPr>
              <w:spacing w:after="0" w:line="240" w:lineRule="auto"/>
              <w:rPr>
                <w:b/>
                <w:lang w:val="lt-LT"/>
              </w:rPr>
            </w:pPr>
          </w:p>
        </w:tc>
        <w:tc>
          <w:tcPr>
            <w:tcW w:w="1000" w:type="pct"/>
          </w:tcPr>
          <w:p w14:paraId="38C1AC48" w14:textId="77777777" w:rsidR="00DB6EC1" w:rsidRPr="00F51D8C" w:rsidRDefault="00DB6EC1" w:rsidP="0089019D">
            <w:pPr>
              <w:spacing w:after="0" w:line="240" w:lineRule="auto"/>
              <w:rPr>
                <w:rFonts w:eastAsia="Times New Roman"/>
                <w:highlight w:val="yellow"/>
                <w:lang w:val="lt-LT"/>
              </w:rPr>
            </w:pPr>
            <w:r w:rsidRPr="00F51D8C">
              <w:rPr>
                <w:lang w:val="lt-LT"/>
              </w:rPr>
              <w:t>Afekto labilumas</w:t>
            </w:r>
          </w:p>
        </w:tc>
        <w:tc>
          <w:tcPr>
            <w:tcW w:w="1000" w:type="pct"/>
          </w:tcPr>
          <w:p w14:paraId="78FB18B9"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c>
          <w:tcPr>
            <w:tcW w:w="1000" w:type="pct"/>
          </w:tcPr>
          <w:p w14:paraId="53F077DA"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4B32CFC5"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r>
      <w:tr w:rsidR="00DB6EC1" w:rsidRPr="00EB43C1" w14:paraId="3D59665E" w14:textId="77777777" w:rsidTr="003E57EF">
        <w:tc>
          <w:tcPr>
            <w:tcW w:w="1000" w:type="pct"/>
            <w:vMerge/>
          </w:tcPr>
          <w:p w14:paraId="41EDD5FB" w14:textId="77777777" w:rsidR="00DB6EC1" w:rsidRPr="00F51D8C" w:rsidRDefault="00DB6EC1" w:rsidP="0089019D">
            <w:pPr>
              <w:spacing w:after="0" w:line="240" w:lineRule="auto"/>
              <w:rPr>
                <w:b/>
                <w:lang w:val="lt-LT"/>
              </w:rPr>
            </w:pPr>
          </w:p>
        </w:tc>
        <w:tc>
          <w:tcPr>
            <w:tcW w:w="1000" w:type="pct"/>
          </w:tcPr>
          <w:p w14:paraId="5C36CE6E" w14:textId="77777777" w:rsidR="00DB6EC1" w:rsidRPr="00F51D8C" w:rsidRDefault="00DB6EC1" w:rsidP="0089019D">
            <w:pPr>
              <w:spacing w:after="0" w:line="240" w:lineRule="auto"/>
              <w:rPr>
                <w:rFonts w:eastAsia="Times New Roman"/>
                <w:highlight w:val="yellow"/>
                <w:lang w:val="lt-LT"/>
              </w:rPr>
            </w:pPr>
            <w:r w:rsidRPr="00F51D8C">
              <w:rPr>
                <w:lang w:val="lt-LT"/>
              </w:rPr>
              <w:t>Disforija</w:t>
            </w:r>
          </w:p>
        </w:tc>
        <w:tc>
          <w:tcPr>
            <w:tcW w:w="1000" w:type="pct"/>
          </w:tcPr>
          <w:p w14:paraId="3D9A4068"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61A5A594"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2ACE09C4"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r>
      <w:tr w:rsidR="00DB6EC1" w:rsidRPr="00EB43C1" w14:paraId="32131683" w14:textId="77777777" w:rsidTr="003E57EF">
        <w:tc>
          <w:tcPr>
            <w:tcW w:w="1000" w:type="pct"/>
            <w:vMerge/>
          </w:tcPr>
          <w:p w14:paraId="29B8E689" w14:textId="77777777" w:rsidR="00DB6EC1" w:rsidRPr="00F51D8C" w:rsidRDefault="00DB6EC1" w:rsidP="0089019D">
            <w:pPr>
              <w:spacing w:after="0" w:line="240" w:lineRule="auto"/>
              <w:rPr>
                <w:b/>
                <w:lang w:val="lt-LT"/>
              </w:rPr>
            </w:pPr>
          </w:p>
        </w:tc>
        <w:tc>
          <w:tcPr>
            <w:tcW w:w="1000" w:type="pct"/>
          </w:tcPr>
          <w:p w14:paraId="3570ED10" w14:textId="77777777" w:rsidR="00DB6EC1" w:rsidRPr="00F51D8C" w:rsidRDefault="00DB6EC1" w:rsidP="0089019D">
            <w:pPr>
              <w:spacing w:after="0" w:line="240" w:lineRule="auto"/>
              <w:rPr>
                <w:rFonts w:eastAsia="Times New Roman"/>
                <w:highlight w:val="yellow"/>
                <w:lang w:val="lt-LT"/>
              </w:rPr>
            </w:pPr>
            <w:r w:rsidRPr="00F51D8C">
              <w:rPr>
                <w:lang w:val="lt-LT"/>
              </w:rPr>
              <w:t>Euforija</w:t>
            </w:r>
          </w:p>
        </w:tc>
        <w:tc>
          <w:tcPr>
            <w:tcW w:w="1000" w:type="pct"/>
          </w:tcPr>
          <w:p w14:paraId="484349BE"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5870CA13"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7A0522C0"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r>
      <w:tr w:rsidR="00DB6EC1" w:rsidRPr="00EB43C1" w14:paraId="579B1684" w14:textId="77777777" w:rsidTr="003E57EF">
        <w:tc>
          <w:tcPr>
            <w:tcW w:w="1000" w:type="pct"/>
            <w:vMerge/>
          </w:tcPr>
          <w:p w14:paraId="215375AF" w14:textId="77777777" w:rsidR="00DB6EC1" w:rsidRPr="00F51D8C" w:rsidRDefault="00DB6EC1" w:rsidP="0089019D">
            <w:pPr>
              <w:spacing w:after="0" w:line="240" w:lineRule="auto"/>
              <w:rPr>
                <w:b/>
                <w:lang w:val="lt-LT"/>
              </w:rPr>
            </w:pPr>
          </w:p>
        </w:tc>
        <w:tc>
          <w:tcPr>
            <w:tcW w:w="1000" w:type="pct"/>
          </w:tcPr>
          <w:p w14:paraId="19D6891A" w14:textId="77777777" w:rsidR="00DB6EC1" w:rsidRPr="00F51D8C" w:rsidRDefault="00DB6EC1" w:rsidP="0089019D">
            <w:pPr>
              <w:spacing w:after="0" w:line="240" w:lineRule="auto"/>
              <w:rPr>
                <w:rFonts w:eastAsia="Times New Roman"/>
                <w:highlight w:val="yellow"/>
                <w:lang w:val="lt-LT"/>
              </w:rPr>
            </w:pPr>
            <w:r w:rsidRPr="00F51D8C">
              <w:rPr>
                <w:lang w:val="lt-LT"/>
              </w:rPr>
              <w:t>Psichomotorinis hiperaktyvumas</w:t>
            </w:r>
          </w:p>
        </w:tc>
        <w:tc>
          <w:tcPr>
            <w:tcW w:w="1000" w:type="pct"/>
          </w:tcPr>
          <w:p w14:paraId="56566BB5"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4C6EE09C"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54ABA30D"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r>
      <w:tr w:rsidR="00DB6EC1" w:rsidRPr="00EB43C1" w14:paraId="70C5E8CA" w14:textId="77777777" w:rsidTr="003E57EF">
        <w:tc>
          <w:tcPr>
            <w:tcW w:w="1000" w:type="pct"/>
            <w:vMerge/>
          </w:tcPr>
          <w:p w14:paraId="73BBBC43" w14:textId="77777777" w:rsidR="00DB6EC1" w:rsidRPr="00F51D8C" w:rsidRDefault="00DB6EC1" w:rsidP="0089019D">
            <w:pPr>
              <w:spacing w:after="0" w:line="240" w:lineRule="auto"/>
              <w:rPr>
                <w:b/>
                <w:lang w:val="lt-LT"/>
              </w:rPr>
            </w:pPr>
          </w:p>
        </w:tc>
        <w:tc>
          <w:tcPr>
            <w:tcW w:w="1000" w:type="pct"/>
          </w:tcPr>
          <w:p w14:paraId="04324F47" w14:textId="77777777" w:rsidR="00DB6EC1" w:rsidRPr="00F51D8C" w:rsidRDefault="00DB6EC1" w:rsidP="0089019D">
            <w:pPr>
              <w:spacing w:after="0" w:line="240" w:lineRule="auto"/>
              <w:rPr>
                <w:rFonts w:eastAsia="Times New Roman"/>
                <w:highlight w:val="yellow"/>
                <w:lang w:val="lt-LT"/>
              </w:rPr>
            </w:pPr>
            <w:r w:rsidRPr="00F51D8C">
              <w:rPr>
                <w:lang w:val="lt-LT"/>
              </w:rPr>
              <w:t>Bruksizmas</w:t>
            </w:r>
          </w:p>
        </w:tc>
        <w:tc>
          <w:tcPr>
            <w:tcW w:w="1000" w:type="pct"/>
          </w:tcPr>
          <w:p w14:paraId="191810DD"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4B4BBF5B"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33F8F46E"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r>
      <w:tr w:rsidR="00DB6EC1" w:rsidRPr="00EB43C1" w14:paraId="1426C1C7" w14:textId="77777777" w:rsidTr="003E57EF">
        <w:tc>
          <w:tcPr>
            <w:tcW w:w="1000" w:type="pct"/>
            <w:vMerge/>
          </w:tcPr>
          <w:p w14:paraId="73807C80" w14:textId="77777777" w:rsidR="00DB6EC1" w:rsidRPr="00F51D8C" w:rsidRDefault="00DB6EC1" w:rsidP="0089019D">
            <w:pPr>
              <w:spacing w:after="0" w:line="240" w:lineRule="auto"/>
              <w:rPr>
                <w:b/>
                <w:lang w:val="lt-LT"/>
              </w:rPr>
            </w:pPr>
          </w:p>
        </w:tc>
        <w:tc>
          <w:tcPr>
            <w:tcW w:w="1000" w:type="pct"/>
          </w:tcPr>
          <w:p w14:paraId="233522BA" w14:textId="77777777" w:rsidR="00DB6EC1" w:rsidRPr="00F51D8C" w:rsidRDefault="00DB6EC1" w:rsidP="0089019D">
            <w:pPr>
              <w:spacing w:after="0" w:line="240" w:lineRule="auto"/>
              <w:rPr>
                <w:rFonts w:eastAsia="Times New Roman"/>
                <w:highlight w:val="yellow"/>
                <w:lang w:val="lt-LT"/>
              </w:rPr>
            </w:pPr>
            <w:r w:rsidRPr="00F51D8C">
              <w:rPr>
                <w:lang w:val="lt-LT"/>
              </w:rPr>
              <w:t>Dermatilomanija</w:t>
            </w:r>
          </w:p>
        </w:tc>
        <w:tc>
          <w:tcPr>
            <w:tcW w:w="1000" w:type="pct"/>
          </w:tcPr>
          <w:p w14:paraId="48820685"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3F410B10"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3D522A1F"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r>
      <w:tr w:rsidR="00DB6EC1" w:rsidRPr="00EB43C1" w14:paraId="7EBDC52C" w14:textId="77777777" w:rsidTr="003E57EF">
        <w:tc>
          <w:tcPr>
            <w:tcW w:w="1000" w:type="pct"/>
            <w:vMerge/>
          </w:tcPr>
          <w:p w14:paraId="2DE4B2F4" w14:textId="77777777" w:rsidR="00DB6EC1" w:rsidRPr="00F51D8C" w:rsidRDefault="00DB6EC1" w:rsidP="0089019D">
            <w:pPr>
              <w:spacing w:after="0" w:line="240" w:lineRule="auto"/>
              <w:rPr>
                <w:b/>
                <w:lang w:val="lt-LT"/>
              </w:rPr>
            </w:pPr>
          </w:p>
        </w:tc>
        <w:tc>
          <w:tcPr>
            <w:tcW w:w="1000" w:type="pct"/>
          </w:tcPr>
          <w:p w14:paraId="39B2154E" w14:textId="77777777" w:rsidR="00DB6EC1" w:rsidRPr="00F51D8C" w:rsidRDefault="00DB6EC1" w:rsidP="0089019D">
            <w:pPr>
              <w:spacing w:after="0" w:line="240" w:lineRule="auto"/>
              <w:rPr>
                <w:rFonts w:eastAsia="Times New Roman"/>
                <w:highlight w:val="yellow"/>
                <w:lang w:val="lt-LT"/>
              </w:rPr>
            </w:pPr>
            <w:r w:rsidRPr="00F51D8C">
              <w:rPr>
                <w:lang w:val="lt-LT"/>
              </w:rPr>
              <w:t>Psichozės epizodai</w:t>
            </w:r>
          </w:p>
        </w:tc>
        <w:tc>
          <w:tcPr>
            <w:tcW w:w="1000" w:type="pct"/>
          </w:tcPr>
          <w:p w14:paraId="7FE822EE"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0790FD40"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60502C3B"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Dažnis nežinomas</w:t>
            </w:r>
          </w:p>
        </w:tc>
      </w:tr>
      <w:tr w:rsidR="00DB6EC1" w:rsidRPr="00EB43C1" w14:paraId="5BFC1CDF" w14:textId="77777777" w:rsidTr="003E57EF">
        <w:tc>
          <w:tcPr>
            <w:tcW w:w="1000" w:type="pct"/>
            <w:vMerge/>
          </w:tcPr>
          <w:p w14:paraId="51421ED9" w14:textId="77777777" w:rsidR="00DB6EC1" w:rsidRPr="00F51D8C" w:rsidRDefault="00DB6EC1" w:rsidP="0089019D">
            <w:pPr>
              <w:spacing w:after="0" w:line="240" w:lineRule="auto"/>
              <w:rPr>
                <w:b/>
                <w:lang w:val="lt-LT"/>
              </w:rPr>
            </w:pPr>
          </w:p>
        </w:tc>
        <w:tc>
          <w:tcPr>
            <w:tcW w:w="1000" w:type="pct"/>
          </w:tcPr>
          <w:p w14:paraId="70A63A07" w14:textId="77777777" w:rsidR="00DB6EC1" w:rsidRPr="00F51D8C" w:rsidRDefault="00DB6EC1" w:rsidP="0089019D">
            <w:pPr>
              <w:spacing w:after="0" w:line="240" w:lineRule="auto"/>
              <w:rPr>
                <w:rFonts w:eastAsia="Times New Roman"/>
                <w:highlight w:val="yellow"/>
                <w:lang w:val="lt-LT"/>
              </w:rPr>
            </w:pPr>
            <w:r w:rsidRPr="00F51D8C">
              <w:rPr>
                <w:lang w:val="lt-LT"/>
              </w:rPr>
              <w:t>Manija</w:t>
            </w:r>
          </w:p>
        </w:tc>
        <w:tc>
          <w:tcPr>
            <w:tcW w:w="1000" w:type="pct"/>
          </w:tcPr>
          <w:p w14:paraId="340D1E86"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7658B772"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4482762B"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r>
      <w:tr w:rsidR="00DB6EC1" w:rsidRPr="00EB43C1" w14:paraId="591F2B06" w14:textId="77777777" w:rsidTr="003E57EF">
        <w:tc>
          <w:tcPr>
            <w:tcW w:w="1000" w:type="pct"/>
            <w:vMerge/>
          </w:tcPr>
          <w:p w14:paraId="71EC7B43" w14:textId="77777777" w:rsidR="00DB6EC1" w:rsidRPr="00F51D8C" w:rsidRDefault="00DB6EC1" w:rsidP="0089019D">
            <w:pPr>
              <w:spacing w:after="0" w:line="240" w:lineRule="auto"/>
              <w:rPr>
                <w:b/>
                <w:lang w:val="lt-LT"/>
              </w:rPr>
            </w:pPr>
          </w:p>
        </w:tc>
        <w:tc>
          <w:tcPr>
            <w:tcW w:w="1000" w:type="pct"/>
          </w:tcPr>
          <w:p w14:paraId="1841BAE5" w14:textId="77777777" w:rsidR="00DB6EC1" w:rsidRPr="00F51D8C" w:rsidRDefault="00DB6EC1" w:rsidP="0089019D">
            <w:pPr>
              <w:spacing w:after="0" w:line="240" w:lineRule="auto"/>
              <w:rPr>
                <w:rFonts w:eastAsia="Times New Roman"/>
                <w:highlight w:val="yellow"/>
                <w:lang w:val="lt-LT"/>
              </w:rPr>
            </w:pPr>
            <w:r w:rsidRPr="00F51D8C">
              <w:rPr>
                <w:lang w:val="lt-LT"/>
              </w:rPr>
              <w:t>Haliucinacijos</w:t>
            </w:r>
          </w:p>
        </w:tc>
        <w:tc>
          <w:tcPr>
            <w:tcW w:w="1000" w:type="pct"/>
          </w:tcPr>
          <w:p w14:paraId="2CAB98EB"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4E162BEA"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439F80DB"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Dažnis nežinomas</w:t>
            </w:r>
          </w:p>
        </w:tc>
      </w:tr>
      <w:tr w:rsidR="00DB6EC1" w:rsidRPr="00EB43C1" w14:paraId="1FB76483" w14:textId="77777777" w:rsidTr="003E57EF">
        <w:tc>
          <w:tcPr>
            <w:tcW w:w="1000" w:type="pct"/>
            <w:vMerge/>
          </w:tcPr>
          <w:p w14:paraId="1BC25A60" w14:textId="77777777" w:rsidR="00DB6EC1" w:rsidRPr="00F51D8C" w:rsidRDefault="00DB6EC1" w:rsidP="0089019D">
            <w:pPr>
              <w:spacing w:after="0" w:line="240" w:lineRule="auto"/>
              <w:rPr>
                <w:b/>
                <w:lang w:val="lt-LT"/>
              </w:rPr>
            </w:pPr>
          </w:p>
        </w:tc>
        <w:tc>
          <w:tcPr>
            <w:tcW w:w="1000" w:type="pct"/>
          </w:tcPr>
          <w:p w14:paraId="0A11DC83" w14:textId="77777777" w:rsidR="00DB6EC1" w:rsidRPr="00F51D8C" w:rsidRDefault="00DB6EC1" w:rsidP="0089019D">
            <w:pPr>
              <w:spacing w:after="0" w:line="240" w:lineRule="auto"/>
              <w:rPr>
                <w:rFonts w:eastAsia="Times New Roman"/>
                <w:highlight w:val="yellow"/>
                <w:lang w:val="lt-LT"/>
              </w:rPr>
            </w:pPr>
            <w:r w:rsidRPr="00F51D8C">
              <w:rPr>
                <w:lang w:val="lt-LT"/>
              </w:rPr>
              <w:t>Agresyvumas</w:t>
            </w:r>
          </w:p>
        </w:tc>
        <w:tc>
          <w:tcPr>
            <w:tcW w:w="1000" w:type="pct"/>
          </w:tcPr>
          <w:p w14:paraId="6A453394"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Dažnas</w:t>
            </w:r>
          </w:p>
        </w:tc>
        <w:tc>
          <w:tcPr>
            <w:tcW w:w="1000" w:type="pct"/>
          </w:tcPr>
          <w:p w14:paraId="7BD8921F" w14:textId="77777777" w:rsidR="00DB6EC1" w:rsidRPr="00F51D8C" w:rsidRDefault="00DB6EC1" w:rsidP="0089019D">
            <w:pPr>
              <w:spacing w:after="0" w:line="240" w:lineRule="auto"/>
              <w:rPr>
                <w:rFonts w:eastAsia="Times New Roman"/>
                <w:lang w:val="lt-LT"/>
              </w:rPr>
            </w:pPr>
            <w:r w:rsidRPr="00F51D8C">
              <w:rPr>
                <w:rFonts w:eastAsia="Times New Roman"/>
                <w:lang w:val="lt-LT"/>
              </w:rPr>
              <w:t>Nedažnas</w:t>
            </w:r>
          </w:p>
        </w:tc>
        <w:tc>
          <w:tcPr>
            <w:tcW w:w="1000" w:type="pct"/>
          </w:tcPr>
          <w:p w14:paraId="3E6ABBE7" w14:textId="77777777" w:rsidR="00DB6EC1" w:rsidRPr="00F51D8C" w:rsidRDefault="00DB6EC1" w:rsidP="0089019D">
            <w:pPr>
              <w:spacing w:after="0" w:line="240" w:lineRule="auto"/>
              <w:rPr>
                <w:rFonts w:eastAsia="Times New Roman"/>
                <w:lang w:val="lt-LT"/>
              </w:rPr>
            </w:pPr>
            <w:r w:rsidRPr="00F51D8C">
              <w:rPr>
                <w:rFonts w:eastAsia="Times New Roman"/>
                <w:lang w:val="lt-LT"/>
              </w:rPr>
              <w:t>Dažnis nežinomas</w:t>
            </w:r>
          </w:p>
        </w:tc>
      </w:tr>
      <w:tr w:rsidR="00DB6EC1" w:rsidRPr="00EB43C1" w14:paraId="56952C8E" w14:textId="77777777" w:rsidTr="003E57EF">
        <w:tc>
          <w:tcPr>
            <w:tcW w:w="1000" w:type="pct"/>
            <w:vMerge/>
          </w:tcPr>
          <w:p w14:paraId="5997B607" w14:textId="77777777" w:rsidR="00DB6EC1" w:rsidRPr="00F51D8C" w:rsidRDefault="00DB6EC1" w:rsidP="00DB6EC1">
            <w:pPr>
              <w:spacing w:after="0" w:line="240" w:lineRule="auto"/>
              <w:rPr>
                <w:b/>
                <w:lang w:val="lt-LT"/>
              </w:rPr>
            </w:pPr>
          </w:p>
        </w:tc>
        <w:tc>
          <w:tcPr>
            <w:tcW w:w="1000" w:type="pct"/>
          </w:tcPr>
          <w:p w14:paraId="2C2F0C7A" w14:textId="77777777" w:rsidR="00DB6EC1" w:rsidRPr="00F51D8C" w:rsidRDefault="00DB6EC1" w:rsidP="00DB6EC1">
            <w:pPr>
              <w:spacing w:after="0" w:line="240" w:lineRule="auto"/>
              <w:rPr>
                <w:lang w:val="lt-LT"/>
              </w:rPr>
            </w:pPr>
            <w:r w:rsidRPr="00F51D8C">
              <w:rPr>
                <w:lang w:val="lt-LT"/>
              </w:rPr>
              <w:t>Tureto (</w:t>
            </w:r>
            <w:r w:rsidRPr="00F51D8C">
              <w:rPr>
                <w:i/>
                <w:iCs/>
                <w:lang w:val="lt-LT"/>
              </w:rPr>
              <w:t>Tourette</w:t>
            </w:r>
            <w:r w:rsidRPr="00F51D8C">
              <w:rPr>
                <w:lang w:val="lt-LT"/>
              </w:rPr>
              <w:t xml:space="preserve">) </w:t>
            </w:r>
            <w:r w:rsidR="00C30232" w:rsidRPr="00F51D8C">
              <w:rPr>
                <w:lang w:val="lt-LT"/>
              </w:rPr>
              <w:t>ligos</w:t>
            </w:r>
            <w:r w:rsidRPr="00F51D8C">
              <w:rPr>
                <w:lang w:val="lt-LT"/>
              </w:rPr>
              <w:t xml:space="preserve"> pasunkėjimas</w:t>
            </w:r>
          </w:p>
        </w:tc>
        <w:tc>
          <w:tcPr>
            <w:tcW w:w="1000" w:type="pct"/>
          </w:tcPr>
          <w:p w14:paraId="23FE674F" w14:textId="77777777" w:rsidR="00DB6EC1" w:rsidRPr="00F51D8C" w:rsidRDefault="00DB6EC1" w:rsidP="00DB6EC1">
            <w:pPr>
              <w:spacing w:after="0" w:line="240" w:lineRule="auto"/>
              <w:rPr>
                <w:rFonts w:eastAsia="Times New Roman"/>
                <w:lang w:val="lt-LT"/>
              </w:rPr>
            </w:pPr>
            <w:r w:rsidRPr="00F51D8C">
              <w:rPr>
                <w:rFonts w:eastAsia="Times New Roman"/>
                <w:lang w:val="lt-LT"/>
              </w:rPr>
              <w:t>Dažnis nežinomas</w:t>
            </w:r>
          </w:p>
        </w:tc>
        <w:tc>
          <w:tcPr>
            <w:tcW w:w="1000" w:type="pct"/>
          </w:tcPr>
          <w:p w14:paraId="71CE0402" w14:textId="77777777" w:rsidR="00DB6EC1" w:rsidRPr="00F51D8C" w:rsidRDefault="00DB6EC1" w:rsidP="00DB6EC1">
            <w:pPr>
              <w:spacing w:after="0" w:line="240" w:lineRule="auto"/>
              <w:rPr>
                <w:rFonts w:eastAsia="Times New Roman"/>
                <w:lang w:val="lt-LT"/>
              </w:rPr>
            </w:pPr>
            <w:r w:rsidRPr="00F51D8C">
              <w:rPr>
                <w:rFonts w:eastAsia="Times New Roman"/>
                <w:lang w:val="lt-LT"/>
              </w:rPr>
              <w:t>Dažnis nežinomas</w:t>
            </w:r>
          </w:p>
        </w:tc>
        <w:tc>
          <w:tcPr>
            <w:tcW w:w="1000" w:type="pct"/>
          </w:tcPr>
          <w:p w14:paraId="077CB76B" w14:textId="77777777" w:rsidR="00DB6EC1" w:rsidRPr="00F51D8C" w:rsidRDefault="00DB6EC1" w:rsidP="00DB6EC1">
            <w:pPr>
              <w:spacing w:after="0" w:line="240" w:lineRule="auto"/>
              <w:rPr>
                <w:rFonts w:eastAsia="Times New Roman"/>
                <w:lang w:val="lt-LT"/>
              </w:rPr>
            </w:pPr>
            <w:r w:rsidRPr="00F51D8C">
              <w:rPr>
                <w:rFonts w:eastAsia="Times New Roman"/>
                <w:lang w:val="lt-LT"/>
              </w:rPr>
              <w:t>Dažnis nežinomas</w:t>
            </w:r>
          </w:p>
        </w:tc>
      </w:tr>
      <w:tr w:rsidR="00797F57" w:rsidRPr="00EB43C1" w14:paraId="4EEEA9B2" w14:textId="77777777" w:rsidTr="003E57EF">
        <w:tc>
          <w:tcPr>
            <w:tcW w:w="1000" w:type="pct"/>
            <w:vMerge w:val="restart"/>
          </w:tcPr>
          <w:p w14:paraId="33DB35A1" w14:textId="77777777" w:rsidR="00797F57" w:rsidRPr="00F51D8C" w:rsidRDefault="00797F57" w:rsidP="0089019D">
            <w:pPr>
              <w:spacing w:after="0" w:line="240" w:lineRule="auto"/>
              <w:rPr>
                <w:b/>
                <w:lang w:val="lt-LT"/>
              </w:rPr>
            </w:pPr>
            <w:r w:rsidRPr="00F51D8C">
              <w:rPr>
                <w:b/>
                <w:lang w:val="lt-LT"/>
              </w:rPr>
              <w:t>Nervų sistemos sutrikimai</w:t>
            </w:r>
          </w:p>
        </w:tc>
        <w:tc>
          <w:tcPr>
            <w:tcW w:w="1000" w:type="pct"/>
          </w:tcPr>
          <w:p w14:paraId="7BA5267E" w14:textId="77777777" w:rsidR="00797F57" w:rsidRPr="00F51D8C" w:rsidRDefault="00797F57" w:rsidP="0089019D">
            <w:pPr>
              <w:spacing w:after="0" w:line="240" w:lineRule="auto"/>
              <w:rPr>
                <w:rFonts w:eastAsia="Times New Roman"/>
                <w:highlight w:val="yellow"/>
                <w:lang w:val="lt-LT"/>
              </w:rPr>
            </w:pPr>
            <w:r w:rsidRPr="00F51D8C">
              <w:rPr>
                <w:lang w:val="lt-LT"/>
              </w:rPr>
              <w:t>Galvos skausmas</w:t>
            </w:r>
          </w:p>
        </w:tc>
        <w:tc>
          <w:tcPr>
            <w:tcW w:w="1000" w:type="pct"/>
          </w:tcPr>
          <w:p w14:paraId="09C2BB25"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c>
          <w:tcPr>
            <w:tcW w:w="1000" w:type="pct"/>
          </w:tcPr>
          <w:p w14:paraId="0E92283A"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c>
          <w:tcPr>
            <w:tcW w:w="1000" w:type="pct"/>
          </w:tcPr>
          <w:p w14:paraId="181DEBE0"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r>
      <w:tr w:rsidR="00797F57" w:rsidRPr="00EB43C1" w14:paraId="1ED6B496" w14:textId="77777777" w:rsidTr="003E57EF">
        <w:tc>
          <w:tcPr>
            <w:tcW w:w="1000" w:type="pct"/>
            <w:vMerge/>
          </w:tcPr>
          <w:p w14:paraId="34F0E9C8" w14:textId="77777777" w:rsidR="00797F57" w:rsidRPr="00F51D8C" w:rsidRDefault="00797F57" w:rsidP="0089019D">
            <w:pPr>
              <w:spacing w:after="0" w:line="240" w:lineRule="auto"/>
              <w:rPr>
                <w:b/>
                <w:lang w:val="lt-LT"/>
              </w:rPr>
            </w:pPr>
          </w:p>
        </w:tc>
        <w:tc>
          <w:tcPr>
            <w:tcW w:w="1000" w:type="pct"/>
          </w:tcPr>
          <w:p w14:paraId="19456883" w14:textId="77777777" w:rsidR="00797F57" w:rsidRPr="00F51D8C" w:rsidRDefault="00797F57" w:rsidP="0089019D">
            <w:pPr>
              <w:spacing w:after="0" w:line="240" w:lineRule="auto"/>
              <w:rPr>
                <w:rFonts w:eastAsia="Times New Roman"/>
                <w:highlight w:val="yellow"/>
                <w:lang w:val="lt-LT"/>
              </w:rPr>
            </w:pPr>
            <w:r w:rsidRPr="00F51D8C">
              <w:rPr>
                <w:lang w:val="lt-LT"/>
              </w:rPr>
              <w:t>Svaigulys</w:t>
            </w:r>
          </w:p>
        </w:tc>
        <w:tc>
          <w:tcPr>
            <w:tcW w:w="1000" w:type="pct"/>
          </w:tcPr>
          <w:p w14:paraId="16C72EA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72566874"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77F22086"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0F3F949C" w14:textId="77777777" w:rsidTr="003E57EF">
        <w:tc>
          <w:tcPr>
            <w:tcW w:w="1000" w:type="pct"/>
            <w:vMerge/>
          </w:tcPr>
          <w:p w14:paraId="2DDA945E" w14:textId="77777777" w:rsidR="00797F57" w:rsidRPr="00F51D8C" w:rsidRDefault="00797F57" w:rsidP="0089019D">
            <w:pPr>
              <w:spacing w:after="0" w:line="240" w:lineRule="auto"/>
              <w:rPr>
                <w:b/>
                <w:lang w:val="lt-LT"/>
              </w:rPr>
            </w:pPr>
          </w:p>
        </w:tc>
        <w:tc>
          <w:tcPr>
            <w:tcW w:w="1000" w:type="pct"/>
          </w:tcPr>
          <w:p w14:paraId="357AA4A1" w14:textId="77777777" w:rsidR="00797F57" w:rsidRPr="00F51D8C" w:rsidRDefault="00797F57" w:rsidP="0089019D">
            <w:pPr>
              <w:spacing w:after="0" w:line="240" w:lineRule="auto"/>
              <w:rPr>
                <w:rFonts w:eastAsia="Times New Roman"/>
                <w:highlight w:val="yellow"/>
                <w:lang w:val="lt-LT"/>
              </w:rPr>
            </w:pPr>
            <w:r w:rsidRPr="00F51D8C">
              <w:rPr>
                <w:lang w:val="lt-LT"/>
              </w:rPr>
              <w:t>Neramumas</w:t>
            </w:r>
          </w:p>
        </w:tc>
        <w:tc>
          <w:tcPr>
            <w:tcW w:w="1000" w:type="pct"/>
          </w:tcPr>
          <w:p w14:paraId="3D0A7D18"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566DDBEE"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4F9B2DF9"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19EA155A" w14:textId="77777777" w:rsidTr="003E57EF">
        <w:tc>
          <w:tcPr>
            <w:tcW w:w="1000" w:type="pct"/>
            <w:vMerge/>
          </w:tcPr>
          <w:p w14:paraId="1534CE69" w14:textId="77777777" w:rsidR="00797F57" w:rsidRPr="00F51D8C" w:rsidRDefault="00797F57" w:rsidP="0089019D">
            <w:pPr>
              <w:spacing w:after="0" w:line="240" w:lineRule="auto"/>
              <w:rPr>
                <w:b/>
                <w:lang w:val="lt-LT"/>
              </w:rPr>
            </w:pPr>
          </w:p>
        </w:tc>
        <w:tc>
          <w:tcPr>
            <w:tcW w:w="1000" w:type="pct"/>
          </w:tcPr>
          <w:p w14:paraId="25DF4C4A" w14:textId="77777777" w:rsidR="00797F57" w:rsidRPr="00F51D8C" w:rsidRDefault="00797F57" w:rsidP="0089019D">
            <w:pPr>
              <w:spacing w:after="0" w:line="240" w:lineRule="auto"/>
              <w:rPr>
                <w:rFonts w:eastAsia="Times New Roman"/>
                <w:highlight w:val="yellow"/>
                <w:lang w:val="lt-LT"/>
              </w:rPr>
            </w:pPr>
            <w:r w:rsidRPr="00F51D8C">
              <w:rPr>
                <w:lang w:val="lt-LT"/>
              </w:rPr>
              <w:t>Tremoras</w:t>
            </w:r>
          </w:p>
        </w:tc>
        <w:tc>
          <w:tcPr>
            <w:tcW w:w="1000" w:type="pct"/>
          </w:tcPr>
          <w:p w14:paraId="027E8AED"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4BA469FB"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7D82B1C0"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56D769EC" w14:textId="77777777" w:rsidTr="003E57EF">
        <w:tc>
          <w:tcPr>
            <w:tcW w:w="1000" w:type="pct"/>
            <w:vMerge/>
          </w:tcPr>
          <w:p w14:paraId="4441E840" w14:textId="77777777" w:rsidR="00797F57" w:rsidRPr="00F51D8C" w:rsidRDefault="00797F57" w:rsidP="0089019D">
            <w:pPr>
              <w:spacing w:after="0" w:line="240" w:lineRule="auto"/>
              <w:rPr>
                <w:b/>
                <w:lang w:val="lt-LT"/>
              </w:rPr>
            </w:pPr>
          </w:p>
        </w:tc>
        <w:tc>
          <w:tcPr>
            <w:tcW w:w="1000" w:type="pct"/>
          </w:tcPr>
          <w:p w14:paraId="2F77AED3" w14:textId="77777777" w:rsidR="00797F57" w:rsidRPr="00F51D8C" w:rsidRDefault="00797F57" w:rsidP="0089019D">
            <w:pPr>
              <w:spacing w:after="0" w:line="240" w:lineRule="auto"/>
              <w:rPr>
                <w:rFonts w:eastAsia="Times New Roman"/>
                <w:highlight w:val="yellow"/>
                <w:lang w:val="lt-LT"/>
              </w:rPr>
            </w:pPr>
            <w:r w:rsidRPr="00F51D8C">
              <w:rPr>
                <w:lang w:val="lt-LT"/>
              </w:rPr>
              <w:t>Somnolencija</w:t>
            </w:r>
          </w:p>
        </w:tc>
        <w:tc>
          <w:tcPr>
            <w:tcW w:w="1000" w:type="pct"/>
          </w:tcPr>
          <w:p w14:paraId="1D7AAABF"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05F52FEA"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2A3BE546"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559C686D" w14:textId="77777777" w:rsidTr="003E57EF">
        <w:tc>
          <w:tcPr>
            <w:tcW w:w="1000" w:type="pct"/>
            <w:vMerge/>
          </w:tcPr>
          <w:p w14:paraId="2107651E" w14:textId="77777777" w:rsidR="00797F57" w:rsidRPr="00F51D8C" w:rsidRDefault="00797F57" w:rsidP="0089019D">
            <w:pPr>
              <w:spacing w:after="0" w:line="240" w:lineRule="auto"/>
              <w:rPr>
                <w:b/>
                <w:lang w:val="lt-LT"/>
              </w:rPr>
            </w:pPr>
          </w:p>
        </w:tc>
        <w:tc>
          <w:tcPr>
            <w:tcW w:w="1000" w:type="pct"/>
          </w:tcPr>
          <w:p w14:paraId="33BEF655" w14:textId="77777777" w:rsidR="00797F57" w:rsidRPr="00F51D8C" w:rsidRDefault="00797F57" w:rsidP="0089019D">
            <w:pPr>
              <w:spacing w:after="0" w:line="240" w:lineRule="auto"/>
              <w:rPr>
                <w:rFonts w:eastAsia="Times New Roman"/>
                <w:highlight w:val="yellow"/>
                <w:lang w:val="lt-LT"/>
              </w:rPr>
            </w:pPr>
            <w:r w:rsidRPr="00F51D8C">
              <w:rPr>
                <w:lang w:val="lt-LT"/>
              </w:rPr>
              <w:t>Traukuliai</w:t>
            </w:r>
          </w:p>
        </w:tc>
        <w:tc>
          <w:tcPr>
            <w:tcW w:w="1000" w:type="pct"/>
          </w:tcPr>
          <w:p w14:paraId="3FFCEAD4"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64C99996"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2515EFC7"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r>
      <w:tr w:rsidR="00797F57" w:rsidRPr="00EB43C1" w14:paraId="2D1A442C" w14:textId="77777777" w:rsidTr="003E57EF">
        <w:tc>
          <w:tcPr>
            <w:tcW w:w="1000" w:type="pct"/>
            <w:vMerge/>
          </w:tcPr>
          <w:p w14:paraId="6C5F1435" w14:textId="77777777" w:rsidR="00797F57" w:rsidRPr="00F51D8C" w:rsidRDefault="00797F57" w:rsidP="0089019D">
            <w:pPr>
              <w:spacing w:after="0" w:line="240" w:lineRule="auto"/>
              <w:rPr>
                <w:b/>
                <w:lang w:val="lt-LT"/>
              </w:rPr>
            </w:pPr>
          </w:p>
        </w:tc>
        <w:tc>
          <w:tcPr>
            <w:tcW w:w="1000" w:type="pct"/>
          </w:tcPr>
          <w:p w14:paraId="169723B3" w14:textId="77777777" w:rsidR="00797F57" w:rsidRPr="00F51D8C" w:rsidRDefault="00797F57" w:rsidP="0089019D">
            <w:pPr>
              <w:spacing w:after="0" w:line="240" w:lineRule="auto"/>
              <w:rPr>
                <w:rFonts w:eastAsia="Times New Roman"/>
                <w:highlight w:val="yellow"/>
                <w:lang w:val="lt-LT"/>
              </w:rPr>
            </w:pPr>
            <w:r w:rsidRPr="00F51D8C">
              <w:rPr>
                <w:lang w:val="lt-LT"/>
              </w:rPr>
              <w:t>Diskinezija</w:t>
            </w:r>
          </w:p>
        </w:tc>
        <w:tc>
          <w:tcPr>
            <w:tcW w:w="1000" w:type="pct"/>
          </w:tcPr>
          <w:p w14:paraId="3F4159FA"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49259E64"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433A429C"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060C7953" w14:textId="77777777" w:rsidTr="003E57EF">
        <w:tc>
          <w:tcPr>
            <w:tcW w:w="1000" w:type="pct"/>
            <w:vMerge/>
          </w:tcPr>
          <w:p w14:paraId="63B61C3B" w14:textId="77777777" w:rsidR="00797F57" w:rsidRPr="00F51D8C" w:rsidRDefault="00797F57" w:rsidP="0089019D">
            <w:pPr>
              <w:spacing w:after="0" w:line="240" w:lineRule="auto"/>
              <w:rPr>
                <w:b/>
                <w:lang w:val="lt-LT"/>
              </w:rPr>
            </w:pPr>
          </w:p>
        </w:tc>
        <w:tc>
          <w:tcPr>
            <w:tcW w:w="1000" w:type="pct"/>
          </w:tcPr>
          <w:p w14:paraId="5C65F1E0" w14:textId="77777777" w:rsidR="00797F57" w:rsidRPr="00F51D8C" w:rsidRDefault="00797F57" w:rsidP="0089019D">
            <w:pPr>
              <w:spacing w:after="0" w:line="240" w:lineRule="auto"/>
              <w:rPr>
                <w:rFonts w:eastAsia="Times New Roman"/>
                <w:highlight w:val="yellow"/>
                <w:lang w:val="lt-LT"/>
              </w:rPr>
            </w:pPr>
            <w:r w:rsidRPr="00F51D8C">
              <w:rPr>
                <w:lang w:val="lt-LT"/>
              </w:rPr>
              <w:t>Disgeuzija</w:t>
            </w:r>
          </w:p>
        </w:tc>
        <w:tc>
          <w:tcPr>
            <w:tcW w:w="1000" w:type="pct"/>
          </w:tcPr>
          <w:p w14:paraId="4DFD1489"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0109B6C5"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6CB565BA"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76F7C4B7" w14:textId="77777777" w:rsidTr="003E57EF">
        <w:tc>
          <w:tcPr>
            <w:tcW w:w="1000" w:type="pct"/>
            <w:vMerge/>
          </w:tcPr>
          <w:p w14:paraId="2797219F" w14:textId="77777777" w:rsidR="00797F57" w:rsidRPr="00F51D8C" w:rsidRDefault="00797F57" w:rsidP="0089019D">
            <w:pPr>
              <w:spacing w:after="0" w:line="240" w:lineRule="auto"/>
              <w:rPr>
                <w:b/>
                <w:lang w:val="lt-LT"/>
              </w:rPr>
            </w:pPr>
          </w:p>
        </w:tc>
        <w:tc>
          <w:tcPr>
            <w:tcW w:w="1000" w:type="pct"/>
          </w:tcPr>
          <w:p w14:paraId="6BF19AA3" w14:textId="77777777" w:rsidR="00797F57" w:rsidRPr="00F51D8C" w:rsidRDefault="00797F57" w:rsidP="0089019D">
            <w:pPr>
              <w:spacing w:after="0" w:line="240" w:lineRule="auto"/>
              <w:rPr>
                <w:rFonts w:eastAsia="Times New Roman"/>
                <w:highlight w:val="yellow"/>
                <w:lang w:val="lt-LT"/>
              </w:rPr>
            </w:pPr>
            <w:r w:rsidRPr="00F51D8C">
              <w:rPr>
                <w:lang w:val="lt-LT"/>
              </w:rPr>
              <w:t>Apalpimas</w:t>
            </w:r>
          </w:p>
        </w:tc>
        <w:tc>
          <w:tcPr>
            <w:tcW w:w="1000" w:type="pct"/>
          </w:tcPr>
          <w:p w14:paraId="2EC6632A"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0BD71728"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55A0054A"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7107F83A" w14:textId="77777777" w:rsidTr="003E57EF">
        <w:tc>
          <w:tcPr>
            <w:tcW w:w="1000" w:type="pct"/>
            <w:vMerge w:val="restart"/>
          </w:tcPr>
          <w:p w14:paraId="1A42A2B5" w14:textId="77777777" w:rsidR="00797F57" w:rsidRPr="00F51D8C" w:rsidRDefault="00797F57" w:rsidP="0089019D">
            <w:pPr>
              <w:spacing w:after="0" w:line="240" w:lineRule="auto"/>
              <w:rPr>
                <w:b/>
                <w:lang w:val="lt-LT"/>
              </w:rPr>
            </w:pPr>
            <w:r w:rsidRPr="00F51D8C">
              <w:rPr>
                <w:b/>
                <w:lang w:val="lt-LT"/>
              </w:rPr>
              <w:t>Akių sutrikimai</w:t>
            </w:r>
          </w:p>
        </w:tc>
        <w:tc>
          <w:tcPr>
            <w:tcW w:w="1000" w:type="pct"/>
          </w:tcPr>
          <w:p w14:paraId="0968C7E8" w14:textId="77777777" w:rsidR="00797F57" w:rsidRPr="00F51D8C" w:rsidRDefault="00797F57" w:rsidP="0089019D">
            <w:pPr>
              <w:spacing w:after="0" w:line="240" w:lineRule="auto"/>
              <w:rPr>
                <w:rFonts w:eastAsia="Times New Roman"/>
                <w:highlight w:val="yellow"/>
                <w:lang w:val="lt-LT"/>
              </w:rPr>
            </w:pPr>
            <w:r w:rsidRPr="00F51D8C">
              <w:rPr>
                <w:lang w:val="lt-LT"/>
              </w:rPr>
              <w:t>Matomo vaizdo neryškumas</w:t>
            </w:r>
          </w:p>
        </w:tc>
        <w:tc>
          <w:tcPr>
            <w:tcW w:w="1000" w:type="pct"/>
          </w:tcPr>
          <w:p w14:paraId="13C9D412"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40D96046"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6E4F3DEF"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6F78397F" w14:textId="77777777" w:rsidTr="003E57EF">
        <w:tc>
          <w:tcPr>
            <w:tcW w:w="1000" w:type="pct"/>
            <w:vMerge/>
          </w:tcPr>
          <w:p w14:paraId="59CAB364" w14:textId="77777777" w:rsidR="00797F57" w:rsidRPr="00F51D8C" w:rsidRDefault="00797F57" w:rsidP="0089019D">
            <w:pPr>
              <w:spacing w:after="0" w:line="240" w:lineRule="auto"/>
              <w:rPr>
                <w:b/>
                <w:lang w:val="lt-LT"/>
              </w:rPr>
            </w:pPr>
          </w:p>
        </w:tc>
        <w:tc>
          <w:tcPr>
            <w:tcW w:w="1000" w:type="pct"/>
          </w:tcPr>
          <w:p w14:paraId="5050F9F0" w14:textId="77777777" w:rsidR="00797F57" w:rsidRPr="00F51D8C" w:rsidRDefault="00797F57" w:rsidP="0089019D">
            <w:pPr>
              <w:spacing w:after="0" w:line="240" w:lineRule="auto"/>
              <w:rPr>
                <w:rFonts w:eastAsia="Times New Roman"/>
                <w:highlight w:val="yellow"/>
                <w:lang w:val="lt-LT"/>
              </w:rPr>
            </w:pPr>
            <w:r w:rsidRPr="00F51D8C">
              <w:rPr>
                <w:lang w:val="lt-LT"/>
              </w:rPr>
              <w:t>M</w:t>
            </w:r>
            <w:r w:rsidR="009439F2" w:rsidRPr="00F51D8C">
              <w:rPr>
                <w:lang w:val="lt-LT"/>
              </w:rPr>
              <w:t>i</w:t>
            </w:r>
            <w:r w:rsidRPr="00F51D8C">
              <w:rPr>
                <w:lang w:val="lt-LT"/>
              </w:rPr>
              <w:t>driazė</w:t>
            </w:r>
          </w:p>
        </w:tc>
        <w:tc>
          <w:tcPr>
            <w:tcW w:w="1000" w:type="pct"/>
          </w:tcPr>
          <w:p w14:paraId="4D915AA2"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5C4EC8A6"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5574734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r>
      <w:tr w:rsidR="00797F57" w:rsidRPr="00EB43C1" w14:paraId="7F4EABF0" w14:textId="77777777" w:rsidTr="003E57EF">
        <w:tc>
          <w:tcPr>
            <w:tcW w:w="1000" w:type="pct"/>
            <w:vMerge w:val="restart"/>
          </w:tcPr>
          <w:p w14:paraId="7242A5E2" w14:textId="77777777" w:rsidR="00797F57" w:rsidRPr="00F51D8C" w:rsidRDefault="00797F57" w:rsidP="0089019D">
            <w:pPr>
              <w:spacing w:after="0" w:line="240" w:lineRule="auto"/>
              <w:rPr>
                <w:b/>
                <w:lang w:val="lt-LT"/>
              </w:rPr>
            </w:pPr>
            <w:r w:rsidRPr="00F51D8C">
              <w:rPr>
                <w:b/>
                <w:lang w:val="lt-LT"/>
              </w:rPr>
              <w:t>Širdies sutrikimai</w:t>
            </w:r>
          </w:p>
        </w:tc>
        <w:tc>
          <w:tcPr>
            <w:tcW w:w="1000" w:type="pct"/>
          </w:tcPr>
          <w:p w14:paraId="01E2CCE9" w14:textId="77777777" w:rsidR="00797F57" w:rsidRPr="00F51D8C" w:rsidRDefault="00797F57" w:rsidP="0089019D">
            <w:pPr>
              <w:spacing w:after="0" w:line="240" w:lineRule="auto"/>
              <w:rPr>
                <w:rFonts w:eastAsia="Times New Roman"/>
                <w:highlight w:val="yellow"/>
                <w:lang w:val="lt-LT"/>
              </w:rPr>
            </w:pPr>
            <w:r w:rsidRPr="00F51D8C">
              <w:rPr>
                <w:lang w:val="lt-LT"/>
              </w:rPr>
              <w:t>Tachikardija</w:t>
            </w:r>
          </w:p>
        </w:tc>
        <w:tc>
          <w:tcPr>
            <w:tcW w:w="1000" w:type="pct"/>
          </w:tcPr>
          <w:p w14:paraId="74DBB938"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2C5D8A7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1B96B29B"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58AEEBCB" w14:textId="77777777" w:rsidTr="003E57EF">
        <w:tc>
          <w:tcPr>
            <w:tcW w:w="1000" w:type="pct"/>
            <w:vMerge/>
          </w:tcPr>
          <w:p w14:paraId="082708E8" w14:textId="77777777" w:rsidR="00797F57" w:rsidRPr="00F51D8C" w:rsidRDefault="00797F57" w:rsidP="0089019D">
            <w:pPr>
              <w:spacing w:after="0" w:line="240" w:lineRule="auto"/>
              <w:rPr>
                <w:b/>
                <w:lang w:val="lt-LT"/>
              </w:rPr>
            </w:pPr>
          </w:p>
        </w:tc>
        <w:tc>
          <w:tcPr>
            <w:tcW w:w="1000" w:type="pct"/>
          </w:tcPr>
          <w:p w14:paraId="5C8D635A" w14:textId="77777777" w:rsidR="00797F57" w:rsidRPr="00F51D8C" w:rsidRDefault="00797F57" w:rsidP="0089019D">
            <w:pPr>
              <w:spacing w:after="0" w:line="240" w:lineRule="auto"/>
              <w:rPr>
                <w:rFonts w:eastAsia="Times New Roman"/>
                <w:highlight w:val="yellow"/>
                <w:lang w:val="lt-LT"/>
              </w:rPr>
            </w:pPr>
            <w:r w:rsidRPr="00F51D8C">
              <w:rPr>
                <w:lang w:val="lt-LT"/>
              </w:rPr>
              <w:t>Palpitacijos</w:t>
            </w:r>
          </w:p>
        </w:tc>
        <w:tc>
          <w:tcPr>
            <w:tcW w:w="1000" w:type="pct"/>
          </w:tcPr>
          <w:p w14:paraId="372960F1"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4978D0F2"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3AF4B41F"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675567B3" w14:textId="77777777" w:rsidTr="003E57EF">
        <w:tc>
          <w:tcPr>
            <w:tcW w:w="1000" w:type="pct"/>
            <w:vMerge/>
          </w:tcPr>
          <w:p w14:paraId="49989F1D" w14:textId="77777777" w:rsidR="00797F57" w:rsidRPr="00F51D8C" w:rsidRDefault="00797F57" w:rsidP="0089019D">
            <w:pPr>
              <w:spacing w:after="0" w:line="240" w:lineRule="auto"/>
              <w:rPr>
                <w:b/>
                <w:lang w:val="lt-LT"/>
              </w:rPr>
            </w:pPr>
          </w:p>
        </w:tc>
        <w:tc>
          <w:tcPr>
            <w:tcW w:w="1000" w:type="pct"/>
          </w:tcPr>
          <w:p w14:paraId="7F1D099A" w14:textId="77777777" w:rsidR="00797F57" w:rsidRPr="00F51D8C" w:rsidRDefault="00797F57" w:rsidP="0089019D">
            <w:pPr>
              <w:spacing w:after="0" w:line="240" w:lineRule="auto"/>
              <w:rPr>
                <w:rFonts w:eastAsia="Times New Roman"/>
                <w:highlight w:val="yellow"/>
                <w:lang w:val="lt-LT"/>
              </w:rPr>
            </w:pPr>
            <w:r w:rsidRPr="00F51D8C">
              <w:rPr>
                <w:lang w:val="lt-LT"/>
              </w:rPr>
              <w:t>QTc pailgėjimas</w:t>
            </w:r>
          </w:p>
        </w:tc>
        <w:tc>
          <w:tcPr>
            <w:tcW w:w="1000" w:type="pct"/>
          </w:tcPr>
          <w:p w14:paraId="180652A2"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459CC3BA"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2A0D9D39"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r>
      <w:tr w:rsidR="00797F57" w:rsidRPr="00EB43C1" w14:paraId="2598CED1" w14:textId="77777777" w:rsidTr="003E57EF">
        <w:tc>
          <w:tcPr>
            <w:tcW w:w="1000" w:type="pct"/>
            <w:vMerge/>
          </w:tcPr>
          <w:p w14:paraId="52782F9E" w14:textId="77777777" w:rsidR="00797F57" w:rsidRPr="00F51D8C" w:rsidRDefault="00797F57" w:rsidP="0089019D">
            <w:pPr>
              <w:spacing w:after="0" w:line="240" w:lineRule="auto"/>
              <w:rPr>
                <w:b/>
                <w:lang w:val="lt-LT"/>
              </w:rPr>
            </w:pPr>
          </w:p>
        </w:tc>
        <w:tc>
          <w:tcPr>
            <w:tcW w:w="1000" w:type="pct"/>
          </w:tcPr>
          <w:p w14:paraId="67C7A852" w14:textId="77777777" w:rsidR="00797F57" w:rsidRPr="00F51D8C" w:rsidRDefault="00797F57" w:rsidP="0089019D">
            <w:pPr>
              <w:spacing w:after="0" w:line="240" w:lineRule="auto"/>
              <w:rPr>
                <w:rFonts w:eastAsia="Times New Roman"/>
                <w:highlight w:val="yellow"/>
                <w:lang w:val="lt-LT"/>
              </w:rPr>
            </w:pPr>
            <w:r w:rsidRPr="00F51D8C">
              <w:rPr>
                <w:lang w:val="lt-LT"/>
              </w:rPr>
              <w:t>Kardiomiopatija</w:t>
            </w:r>
          </w:p>
        </w:tc>
        <w:tc>
          <w:tcPr>
            <w:tcW w:w="1000" w:type="pct"/>
          </w:tcPr>
          <w:p w14:paraId="71914F84"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6EA47336"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35E4CCF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r>
      <w:tr w:rsidR="006A1446" w:rsidRPr="00EB43C1" w14:paraId="2747A64C" w14:textId="77777777" w:rsidTr="003E57EF">
        <w:tc>
          <w:tcPr>
            <w:tcW w:w="1000" w:type="pct"/>
            <w:vMerge w:val="restart"/>
          </w:tcPr>
          <w:p w14:paraId="7242F7A6" w14:textId="77777777" w:rsidR="006A1446" w:rsidRPr="00F51D8C" w:rsidRDefault="006A1446" w:rsidP="0089019D">
            <w:pPr>
              <w:spacing w:after="0" w:line="240" w:lineRule="auto"/>
              <w:rPr>
                <w:b/>
                <w:lang w:val="lt-LT"/>
              </w:rPr>
            </w:pPr>
            <w:r w:rsidRPr="00F51D8C">
              <w:rPr>
                <w:b/>
                <w:lang w:val="lt-LT"/>
              </w:rPr>
              <w:t>Kraujagyslių sutrikimai</w:t>
            </w:r>
          </w:p>
        </w:tc>
        <w:tc>
          <w:tcPr>
            <w:tcW w:w="1000" w:type="pct"/>
          </w:tcPr>
          <w:p w14:paraId="0E237F56" w14:textId="77777777" w:rsidR="006A1446" w:rsidRPr="00F51D8C" w:rsidRDefault="006A1446" w:rsidP="0089019D">
            <w:pPr>
              <w:spacing w:after="0" w:line="240" w:lineRule="auto"/>
              <w:rPr>
                <w:rFonts w:eastAsia="Times New Roman"/>
                <w:highlight w:val="yellow"/>
                <w:lang w:val="lt-LT"/>
              </w:rPr>
            </w:pPr>
            <w:r w:rsidRPr="00F51D8C">
              <w:rPr>
                <w:lang w:val="lt-LT"/>
              </w:rPr>
              <w:t>Reino (</w:t>
            </w:r>
            <w:r w:rsidRPr="00F51D8C">
              <w:rPr>
                <w:i/>
                <w:iCs/>
                <w:lang w:val="lt-LT"/>
              </w:rPr>
              <w:t>Raynaud</w:t>
            </w:r>
            <w:r w:rsidRPr="00F51D8C">
              <w:rPr>
                <w:lang w:val="lt-LT"/>
              </w:rPr>
              <w:t>) sindromas</w:t>
            </w:r>
          </w:p>
        </w:tc>
        <w:tc>
          <w:tcPr>
            <w:tcW w:w="1000" w:type="pct"/>
          </w:tcPr>
          <w:p w14:paraId="02D8CC9B" w14:textId="77777777" w:rsidR="006A1446" w:rsidRPr="00F51D8C" w:rsidRDefault="006A1446" w:rsidP="0089019D">
            <w:pPr>
              <w:spacing w:after="0" w:line="240" w:lineRule="auto"/>
              <w:rPr>
                <w:rFonts w:eastAsia="Times New Roman"/>
                <w:lang w:val="lt-LT"/>
              </w:rPr>
            </w:pPr>
            <w:r w:rsidRPr="00F51D8C">
              <w:rPr>
                <w:rFonts w:eastAsia="Times New Roman"/>
                <w:lang w:val="lt-LT"/>
              </w:rPr>
              <w:t>Nedažnas</w:t>
            </w:r>
          </w:p>
        </w:tc>
        <w:tc>
          <w:tcPr>
            <w:tcW w:w="1000" w:type="pct"/>
          </w:tcPr>
          <w:p w14:paraId="522DF8ED" w14:textId="77777777" w:rsidR="006A1446" w:rsidRPr="00F51D8C" w:rsidRDefault="006A1446"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48B372CB" w14:textId="77777777" w:rsidR="006A1446" w:rsidRPr="00F51D8C" w:rsidRDefault="006A1446" w:rsidP="0089019D">
            <w:pPr>
              <w:spacing w:after="0" w:line="240" w:lineRule="auto"/>
              <w:rPr>
                <w:rFonts w:eastAsia="Times New Roman"/>
                <w:lang w:val="lt-LT"/>
              </w:rPr>
            </w:pPr>
            <w:r w:rsidRPr="00F51D8C">
              <w:rPr>
                <w:rFonts w:eastAsia="Times New Roman"/>
                <w:lang w:val="lt-LT"/>
              </w:rPr>
              <w:t>Dažnis nežinomas</w:t>
            </w:r>
          </w:p>
        </w:tc>
      </w:tr>
      <w:tr w:rsidR="006A1446" w:rsidRPr="00EB43C1" w14:paraId="21CEF72D" w14:textId="77777777" w:rsidTr="003E57EF">
        <w:tc>
          <w:tcPr>
            <w:tcW w:w="1000" w:type="pct"/>
            <w:vMerge/>
          </w:tcPr>
          <w:p w14:paraId="02C36F34" w14:textId="77777777" w:rsidR="006A1446" w:rsidRPr="00F51D8C" w:rsidRDefault="006A1446" w:rsidP="0089019D">
            <w:pPr>
              <w:spacing w:after="0" w:line="240" w:lineRule="auto"/>
              <w:rPr>
                <w:b/>
                <w:lang w:val="lt-LT"/>
              </w:rPr>
            </w:pPr>
          </w:p>
        </w:tc>
        <w:tc>
          <w:tcPr>
            <w:tcW w:w="1000" w:type="pct"/>
          </w:tcPr>
          <w:p w14:paraId="1E8DDD35" w14:textId="77777777" w:rsidR="006A1446" w:rsidRPr="00F51D8C" w:rsidRDefault="00534C91" w:rsidP="0089019D">
            <w:pPr>
              <w:spacing w:after="0" w:line="240" w:lineRule="auto"/>
              <w:rPr>
                <w:lang w:val="lt-LT"/>
              </w:rPr>
            </w:pPr>
            <w:r w:rsidRPr="00F51D8C">
              <w:rPr>
                <w:lang w:val="lt-LT"/>
              </w:rPr>
              <w:t>Epistaksė</w:t>
            </w:r>
          </w:p>
        </w:tc>
        <w:tc>
          <w:tcPr>
            <w:tcW w:w="1000" w:type="pct"/>
          </w:tcPr>
          <w:p w14:paraId="436C0064" w14:textId="77777777" w:rsidR="006A1446" w:rsidRPr="00F51D8C" w:rsidRDefault="00534C91" w:rsidP="0089019D">
            <w:pPr>
              <w:spacing w:after="0" w:line="240" w:lineRule="auto"/>
              <w:rPr>
                <w:rFonts w:eastAsia="Times New Roman"/>
                <w:lang w:val="lt-LT"/>
              </w:rPr>
            </w:pPr>
            <w:r w:rsidRPr="00F51D8C">
              <w:rPr>
                <w:rFonts w:eastAsia="Times New Roman"/>
                <w:lang w:val="lt-LT"/>
              </w:rPr>
              <w:t>Nedažnas</w:t>
            </w:r>
          </w:p>
        </w:tc>
        <w:tc>
          <w:tcPr>
            <w:tcW w:w="1000" w:type="pct"/>
          </w:tcPr>
          <w:p w14:paraId="2157C769" w14:textId="77777777" w:rsidR="006A1446" w:rsidRPr="00F51D8C" w:rsidRDefault="008142AC" w:rsidP="0089019D">
            <w:pPr>
              <w:spacing w:after="0" w:line="240" w:lineRule="auto"/>
              <w:rPr>
                <w:rFonts w:eastAsia="Times New Roman"/>
                <w:lang w:val="lt-LT"/>
              </w:rPr>
            </w:pPr>
            <w:r w:rsidRPr="00F51D8C">
              <w:rPr>
                <w:rFonts w:eastAsia="Times New Roman"/>
                <w:lang w:val="lt-LT"/>
              </w:rPr>
              <w:t>Nedažnas</w:t>
            </w:r>
          </w:p>
        </w:tc>
        <w:tc>
          <w:tcPr>
            <w:tcW w:w="1000" w:type="pct"/>
          </w:tcPr>
          <w:p w14:paraId="3F89BAC5" w14:textId="77777777" w:rsidR="006A1446" w:rsidRPr="00F51D8C" w:rsidRDefault="008142AC" w:rsidP="0089019D">
            <w:pPr>
              <w:spacing w:after="0" w:line="240" w:lineRule="auto"/>
              <w:rPr>
                <w:rFonts w:eastAsia="Times New Roman"/>
                <w:lang w:val="lt-LT"/>
              </w:rPr>
            </w:pPr>
            <w:r w:rsidRPr="00F51D8C">
              <w:rPr>
                <w:rFonts w:eastAsia="Times New Roman"/>
                <w:lang w:val="lt-LT"/>
              </w:rPr>
              <w:t>Nedažnas</w:t>
            </w:r>
          </w:p>
        </w:tc>
      </w:tr>
      <w:tr w:rsidR="00797F57" w:rsidRPr="00EB43C1" w14:paraId="5BB96830" w14:textId="77777777" w:rsidTr="003E57EF">
        <w:tc>
          <w:tcPr>
            <w:tcW w:w="1000" w:type="pct"/>
          </w:tcPr>
          <w:p w14:paraId="1BED4A7F" w14:textId="77777777" w:rsidR="00797F57" w:rsidRPr="00F51D8C" w:rsidRDefault="00797F57" w:rsidP="0089019D">
            <w:pPr>
              <w:spacing w:after="0" w:line="240" w:lineRule="auto"/>
              <w:rPr>
                <w:b/>
                <w:lang w:val="lt-LT"/>
              </w:rPr>
            </w:pPr>
            <w:r w:rsidRPr="00F51D8C">
              <w:rPr>
                <w:b/>
                <w:lang w:val="lt-LT"/>
              </w:rPr>
              <w:t>Kvėpavimo sistemos, krūtinės ląstos ir tarpuplaučio sutrikimai</w:t>
            </w:r>
          </w:p>
        </w:tc>
        <w:tc>
          <w:tcPr>
            <w:tcW w:w="1000" w:type="pct"/>
          </w:tcPr>
          <w:p w14:paraId="794FB91C" w14:textId="77777777" w:rsidR="00797F57" w:rsidRPr="00F51D8C" w:rsidRDefault="00797F57" w:rsidP="0089019D">
            <w:pPr>
              <w:spacing w:after="0" w:line="240" w:lineRule="auto"/>
              <w:rPr>
                <w:rFonts w:eastAsia="Times New Roman"/>
                <w:highlight w:val="yellow"/>
                <w:lang w:val="lt-LT"/>
              </w:rPr>
            </w:pPr>
            <w:r w:rsidRPr="00F51D8C">
              <w:rPr>
                <w:lang w:val="lt-LT"/>
              </w:rPr>
              <w:t>Dispnėja</w:t>
            </w:r>
          </w:p>
        </w:tc>
        <w:tc>
          <w:tcPr>
            <w:tcW w:w="1000" w:type="pct"/>
          </w:tcPr>
          <w:p w14:paraId="027D5240"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1CC90418"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66AED1F4"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54414F97" w14:textId="77777777" w:rsidTr="003E57EF">
        <w:tc>
          <w:tcPr>
            <w:tcW w:w="1000" w:type="pct"/>
            <w:vMerge w:val="restart"/>
          </w:tcPr>
          <w:p w14:paraId="72DEDE83" w14:textId="77777777" w:rsidR="00797F57" w:rsidRPr="00F51D8C" w:rsidRDefault="00797F57" w:rsidP="0089019D">
            <w:pPr>
              <w:spacing w:after="0" w:line="240" w:lineRule="auto"/>
              <w:rPr>
                <w:b/>
                <w:lang w:val="lt-LT"/>
              </w:rPr>
            </w:pPr>
            <w:r w:rsidRPr="00F51D8C">
              <w:rPr>
                <w:b/>
                <w:lang w:val="lt-LT"/>
              </w:rPr>
              <w:t>Virškinimo trakto sutrikimai</w:t>
            </w:r>
          </w:p>
        </w:tc>
        <w:tc>
          <w:tcPr>
            <w:tcW w:w="1000" w:type="pct"/>
          </w:tcPr>
          <w:p w14:paraId="6B0B4910" w14:textId="77777777" w:rsidR="00797F57" w:rsidRPr="00F51D8C" w:rsidRDefault="00797F57" w:rsidP="0089019D">
            <w:pPr>
              <w:spacing w:after="0" w:line="240" w:lineRule="auto"/>
              <w:rPr>
                <w:rFonts w:eastAsia="Times New Roman"/>
                <w:highlight w:val="yellow"/>
                <w:lang w:val="lt-LT"/>
              </w:rPr>
            </w:pPr>
            <w:r w:rsidRPr="00F51D8C">
              <w:rPr>
                <w:lang w:val="lt-LT"/>
              </w:rPr>
              <w:t>Burnos džiūvimas</w:t>
            </w:r>
          </w:p>
        </w:tc>
        <w:tc>
          <w:tcPr>
            <w:tcW w:w="1000" w:type="pct"/>
          </w:tcPr>
          <w:p w14:paraId="2AFEE639"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0FD2D27B"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25E16DE2"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r>
      <w:tr w:rsidR="00797F57" w:rsidRPr="00EB43C1" w14:paraId="69B73D00" w14:textId="77777777" w:rsidTr="003E57EF">
        <w:tc>
          <w:tcPr>
            <w:tcW w:w="1000" w:type="pct"/>
            <w:vMerge/>
          </w:tcPr>
          <w:p w14:paraId="6897418C" w14:textId="77777777" w:rsidR="00797F57" w:rsidRPr="00F51D8C" w:rsidRDefault="00797F57" w:rsidP="0089019D">
            <w:pPr>
              <w:spacing w:after="0" w:line="240" w:lineRule="auto"/>
              <w:rPr>
                <w:b/>
                <w:lang w:val="lt-LT"/>
              </w:rPr>
            </w:pPr>
          </w:p>
        </w:tc>
        <w:tc>
          <w:tcPr>
            <w:tcW w:w="1000" w:type="pct"/>
          </w:tcPr>
          <w:p w14:paraId="0DBA9511" w14:textId="77777777" w:rsidR="00797F57" w:rsidRPr="00F51D8C" w:rsidRDefault="00797F57" w:rsidP="0089019D">
            <w:pPr>
              <w:spacing w:after="0" w:line="240" w:lineRule="auto"/>
              <w:rPr>
                <w:rFonts w:eastAsia="Times New Roman"/>
                <w:highlight w:val="yellow"/>
                <w:lang w:val="lt-LT"/>
              </w:rPr>
            </w:pPr>
            <w:r w:rsidRPr="00F51D8C">
              <w:rPr>
                <w:lang w:val="lt-LT"/>
              </w:rPr>
              <w:t>Viduriavimas</w:t>
            </w:r>
          </w:p>
        </w:tc>
        <w:tc>
          <w:tcPr>
            <w:tcW w:w="1000" w:type="pct"/>
          </w:tcPr>
          <w:p w14:paraId="49F574A8"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688935CF"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72E22BC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7E63340F" w14:textId="77777777" w:rsidTr="003E57EF">
        <w:tc>
          <w:tcPr>
            <w:tcW w:w="1000" w:type="pct"/>
            <w:vMerge/>
          </w:tcPr>
          <w:p w14:paraId="35AC07A3" w14:textId="77777777" w:rsidR="00797F57" w:rsidRPr="00F51D8C" w:rsidRDefault="00797F57" w:rsidP="0089019D">
            <w:pPr>
              <w:spacing w:after="0" w:line="240" w:lineRule="auto"/>
              <w:rPr>
                <w:b/>
                <w:lang w:val="lt-LT"/>
              </w:rPr>
            </w:pPr>
          </w:p>
        </w:tc>
        <w:tc>
          <w:tcPr>
            <w:tcW w:w="1000" w:type="pct"/>
          </w:tcPr>
          <w:p w14:paraId="23ADBB81" w14:textId="77777777" w:rsidR="00797F57" w:rsidRPr="00F51D8C" w:rsidRDefault="00797F57" w:rsidP="0089019D">
            <w:pPr>
              <w:spacing w:after="0" w:line="240" w:lineRule="auto"/>
              <w:rPr>
                <w:rFonts w:eastAsia="Times New Roman"/>
                <w:highlight w:val="yellow"/>
                <w:lang w:val="lt-LT"/>
              </w:rPr>
            </w:pPr>
            <w:r w:rsidRPr="00F51D8C">
              <w:rPr>
                <w:lang w:val="lt-LT"/>
              </w:rPr>
              <w:t>Vidurių užkietėjimas</w:t>
            </w:r>
          </w:p>
        </w:tc>
        <w:tc>
          <w:tcPr>
            <w:tcW w:w="1000" w:type="pct"/>
          </w:tcPr>
          <w:p w14:paraId="5AFEFBAF"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030A4EC8"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3D7CF8D7"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4F7125CA" w14:textId="77777777" w:rsidTr="003E57EF">
        <w:tc>
          <w:tcPr>
            <w:tcW w:w="1000" w:type="pct"/>
            <w:vMerge/>
          </w:tcPr>
          <w:p w14:paraId="3ED12021" w14:textId="77777777" w:rsidR="00797F57" w:rsidRPr="00F51D8C" w:rsidRDefault="00797F57" w:rsidP="0089019D">
            <w:pPr>
              <w:spacing w:after="0" w:line="240" w:lineRule="auto"/>
              <w:rPr>
                <w:b/>
                <w:lang w:val="lt-LT"/>
              </w:rPr>
            </w:pPr>
          </w:p>
        </w:tc>
        <w:tc>
          <w:tcPr>
            <w:tcW w:w="1000" w:type="pct"/>
          </w:tcPr>
          <w:p w14:paraId="77CA756A" w14:textId="77777777" w:rsidR="00797F57" w:rsidRPr="00F51D8C" w:rsidRDefault="00797F57" w:rsidP="0089019D">
            <w:pPr>
              <w:spacing w:after="0" w:line="240" w:lineRule="auto"/>
              <w:rPr>
                <w:rFonts w:eastAsia="Times New Roman"/>
                <w:highlight w:val="yellow"/>
                <w:lang w:val="lt-LT"/>
              </w:rPr>
            </w:pPr>
            <w:r w:rsidRPr="00F51D8C">
              <w:rPr>
                <w:lang w:val="lt-LT"/>
              </w:rPr>
              <w:t>Viršutinės pilvo dalies skausmas</w:t>
            </w:r>
          </w:p>
        </w:tc>
        <w:tc>
          <w:tcPr>
            <w:tcW w:w="1000" w:type="pct"/>
          </w:tcPr>
          <w:p w14:paraId="2D076523"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c>
          <w:tcPr>
            <w:tcW w:w="1000" w:type="pct"/>
          </w:tcPr>
          <w:p w14:paraId="0FBFAC7C"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4748D070"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7F4A0D2B" w14:textId="77777777" w:rsidTr="003E57EF">
        <w:tc>
          <w:tcPr>
            <w:tcW w:w="1000" w:type="pct"/>
            <w:vMerge/>
          </w:tcPr>
          <w:p w14:paraId="42C38CB3" w14:textId="77777777" w:rsidR="00797F57" w:rsidRPr="00F51D8C" w:rsidRDefault="00797F57" w:rsidP="0089019D">
            <w:pPr>
              <w:spacing w:after="0" w:line="240" w:lineRule="auto"/>
              <w:rPr>
                <w:b/>
                <w:lang w:val="lt-LT"/>
              </w:rPr>
            </w:pPr>
          </w:p>
        </w:tc>
        <w:tc>
          <w:tcPr>
            <w:tcW w:w="1000" w:type="pct"/>
          </w:tcPr>
          <w:p w14:paraId="62F99275" w14:textId="77777777" w:rsidR="00797F57" w:rsidRPr="00F51D8C" w:rsidRDefault="00797F57" w:rsidP="0089019D">
            <w:pPr>
              <w:spacing w:after="0" w:line="240" w:lineRule="auto"/>
              <w:rPr>
                <w:rFonts w:eastAsia="Times New Roman"/>
                <w:highlight w:val="yellow"/>
                <w:lang w:val="lt-LT"/>
              </w:rPr>
            </w:pPr>
            <w:r w:rsidRPr="00F51D8C">
              <w:rPr>
                <w:lang w:val="lt-LT"/>
              </w:rPr>
              <w:t>Pykinimas</w:t>
            </w:r>
          </w:p>
        </w:tc>
        <w:tc>
          <w:tcPr>
            <w:tcW w:w="1000" w:type="pct"/>
          </w:tcPr>
          <w:p w14:paraId="1B746DC5"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5CA3DB2F"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151C71E5"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6EA83749" w14:textId="77777777" w:rsidTr="003E57EF">
        <w:tc>
          <w:tcPr>
            <w:tcW w:w="1000" w:type="pct"/>
            <w:vMerge/>
          </w:tcPr>
          <w:p w14:paraId="56E8268D" w14:textId="77777777" w:rsidR="00797F57" w:rsidRPr="00F51D8C" w:rsidRDefault="00797F57" w:rsidP="0089019D">
            <w:pPr>
              <w:spacing w:after="0" w:line="240" w:lineRule="auto"/>
              <w:rPr>
                <w:b/>
                <w:lang w:val="lt-LT"/>
              </w:rPr>
            </w:pPr>
          </w:p>
        </w:tc>
        <w:tc>
          <w:tcPr>
            <w:tcW w:w="1000" w:type="pct"/>
          </w:tcPr>
          <w:p w14:paraId="231BD9D9" w14:textId="77777777" w:rsidR="00797F57" w:rsidRPr="00F51D8C" w:rsidRDefault="00797F57" w:rsidP="0089019D">
            <w:pPr>
              <w:spacing w:after="0" w:line="240" w:lineRule="auto"/>
              <w:rPr>
                <w:rFonts w:eastAsia="Times New Roman"/>
                <w:highlight w:val="yellow"/>
                <w:lang w:val="lt-LT"/>
              </w:rPr>
            </w:pPr>
            <w:r w:rsidRPr="00F51D8C">
              <w:rPr>
                <w:lang w:val="lt-LT"/>
              </w:rPr>
              <w:t>Vėmimas</w:t>
            </w:r>
          </w:p>
        </w:tc>
        <w:tc>
          <w:tcPr>
            <w:tcW w:w="1000" w:type="pct"/>
          </w:tcPr>
          <w:p w14:paraId="7E811F83"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3AA2E1F2"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15C2D669"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13015812" w14:textId="77777777" w:rsidTr="003E57EF">
        <w:tc>
          <w:tcPr>
            <w:tcW w:w="1000" w:type="pct"/>
          </w:tcPr>
          <w:p w14:paraId="465DCDC0" w14:textId="77777777" w:rsidR="00797F57" w:rsidRPr="00F51D8C" w:rsidRDefault="00797F57" w:rsidP="0089019D">
            <w:pPr>
              <w:spacing w:after="0" w:line="240" w:lineRule="auto"/>
              <w:rPr>
                <w:b/>
                <w:lang w:val="lt-LT"/>
              </w:rPr>
            </w:pPr>
            <w:r w:rsidRPr="00F51D8C">
              <w:rPr>
                <w:b/>
                <w:lang w:val="lt-LT"/>
              </w:rPr>
              <w:t>Kepenų, tulžies pūslės ir latakų sutrikimai</w:t>
            </w:r>
          </w:p>
        </w:tc>
        <w:tc>
          <w:tcPr>
            <w:tcW w:w="1000" w:type="pct"/>
          </w:tcPr>
          <w:p w14:paraId="17AB1DB0" w14:textId="77777777" w:rsidR="00797F57" w:rsidRPr="00F51D8C" w:rsidRDefault="00797F57" w:rsidP="0089019D">
            <w:pPr>
              <w:spacing w:after="0" w:line="240" w:lineRule="auto"/>
              <w:rPr>
                <w:rFonts w:eastAsia="Times New Roman"/>
                <w:highlight w:val="yellow"/>
                <w:lang w:val="lt-LT"/>
              </w:rPr>
            </w:pPr>
            <w:r w:rsidRPr="00F51D8C">
              <w:rPr>
                <w:lang w:val="lt-LT"/>
              </w:rPr>
              <w:t>*Eozinofilinis hepatitas</w:t>
            </w:r>
          </w:p>
        </w:tc>
        <w:tc>
          <w:tcPr>
            <w:tcW w:w="1000" w:type="pct"/>
          </w:tcPr>
          <w:p w14:paraId="1A9EA1BC"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52AF76FF"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3074FC57"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r>
      <w:tr w:rsidR="00797F57" w:rsidRPr="00EB43C1" w14:paraId="6E737143" w14:textId="77777777" w:rsidTr="003E57EF">
        <w:tc>
          <w:tcPr>
            <w:tcW w:w="1000" w:type="pct"/>
            <w:vMerge w:val="restart"/>
          </w:tcPr>
          <w:p w14:paraId="359C6270" w14:textId="77777777" w:rsidR="00797F57" w:rsidRPr="00F51D8C" w:rsidRDefault="00797F57" w:rsidP="0089019D">
            <w:pPr>
              <w:spacing w:after="0" w:line="240" w:lineRule="auto"/>
              <w:rPr>
                <w:b/>
                <w:lang w:val="lt-LT"/>
              </w:rPr>
            </w:pPr>
            <w:r w:rsidRPr="00F51D8C">
              <w:rPr>
                <w:b/>
                <w:lang w:val="lt-LT"/>
              </w:rPr>
              <w:t>Odos ir poodinio audinio sutrikimai</w:t>
            </w:r>
          </w:p>
        </w:tc>
        <w:tc>
          <w:tcPr>
            <w:tcW w:w="1000" w:type="pct"/>
          </w:tcPr>
          <w:p w14:paraId="4B79297F" w14:textId="77777777" w:rsidR="00797F57" w:rsidRPr="00F51D8C" w:rsidRDefault="009439F2" w:rsidP="0089019D">
            <w:pPr>
              <w:spacing w:after="0" w:line="240" w:lineRule="auto"/>
              <w:rPr>
                <w:rFonts w:eastAsia="Times New Roman"/>
                <w:highlight w:val="yellow"/>
                <w:lang w:val="lt-LT"/>
              </w:rPr>
            </w:pPr>
            <w:r w:rsidRPr="00F51D8C">
              <w:rPr>
                <w:lang w:val="lt-LT"/>
              </w:rPr>
              <w:t>Hiperhidrozė</w:t>
            </w:r>
          </w:p>
        </w:tc>
        <w:tc>
          <w:tcPr>
            <w:tcW w:w="1000" w:type="pct"/>
          </w:tcPr>
          <w:p w14:paraId="0239B991"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7B90ADA3"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78624EBC"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56053D7F" w14:textId="77777777" w:rsidTr="003E57EF">
        <w:tc>
          <w:tcPr>
            <w:tcW w:w="1000" w:type="pct"/>
            <w:vMerge/>
          </w:tcPr>
          <w:p w14:paraId="5DCD17FD" w14:textId="77777777" w:rsidR="00797F57" w:rsidRPr="00F51D8C" w:rsidRDefault="00797F57" w:rsidP="0089019D">
            <w:pPr>
              <w:spacing w:after="0" w:line="240" w:lineRule="auto"/>
              <w:rPr>
                <w:b/>
                <w:lang w:val="lt-LT"/>
              </w:rPr>
            </w:pPr>
          </w:p>
        </w:tc>
        <w:tc>
          <w:tcPr>
            <w:tcW w:w="1000" w:type="pct"/>
          </w:tcPr>
          <w:p w14:paraId="201E4078" w14:textId="77777777" w:rsidR="00797F57" w:rsidRPr="00F51D8C" w:rsidRDefault="00797F57" w:rsidP="0089019D">
            <w:pPr>
              <w:spacing w:after="0" w:line="240" w:lineRule="auto"/>
              <w:rPr>
                <w:rFonts w:eastAsia="Times New Roman"/>
                <w:highlight w:val="yellow"/>
                <w:lang w:val="lt-LT"/>
              </w:rPr>
            </w:pPr>
            <w:r w:rsidRPr="00F51D8C">
              <w:rPr>
                <w:lang w:val="lt-LT"/>
              </w:rPr>
              <w:t>Dilgėlinė</w:t>
            </w:r>
          </w:p>
        </w:tc>
        <w:tc>
          <w:tcPr>
            <w:tcW w:w="1000" w:type="pct"/>
          </w:tcPr>
          <w:p w14:paraId="439C033A"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5334946C"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232ED099"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0A709C5B" w14:textId="77777777" w:rsidTr="003E57EF">
        <w:tc>
          <w:tcPr>
            <w:tcW w:w="1000" w:type="pct"/>
            <w:vMerge/>
          </w:tcPr>
          <w:p w14:paraId="221508A8" w14:textId="77777777" w:rsidR="00797F57" w:rsidRPr="00F51D8C" w:rsidRDefault="00797F57" w:rsidP="0089019D">
            <w:pPr>
              <w:spacing w:after="0" w:line="240" w:lineRule="auto"/>
              <w:rPr>
                <w:b/>
                <w:lang w:val="lt-LT"/>
              </w:rPr>
            </w:pPr>
          </w:p>
        </w:tc>
        <w:tc>
          <w:tcPr>
            <w:tcW w:w="1000" w:type="pct"/>
          </w:tcPr>
          <w:p w14:paraId="1BF9CE81" w14:textId="77777777" w:rsidR="00797F57" w:rsidRPr="00F51D8C" w:rsidRDefault="00797F57" w:rsidP="0089019D">
            <w:pPr>
              <w:spacing w:after="0" w:line="240" w:lineRule="auto"/>
              <w:rPr>
                <w:rFonts w:eastAsia="Times New Roman"/>
                <w:highlight w:val="yellow"/>
                <w:lang w:val="lt-LT"/>
              </w:rPr>
            </w:pPr>
            <w:r w:rsidRPr="00F51D8C">
              <w:rPr>
                <w:lang w:val="lt-LT"/>
              </w:rPr>
              <w:t>Išbėrimas</w:t>
            </w:r>
          </w:p>
        </w:tc>
        <w:tc>
          <w:tcPr>
            <w:tcW w:w="1000" w:type="pct"/>
          </w:tcPr>
          <w:p w14:paraId="5973EA8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4EFA0C32"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69B2C65C"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2AA5BEA6" w14:textId="77777777" w:rsidTr="003E57EF">
        <w:tc>
          <w:tcPr>
            <w:tcW w:w="1000" w:type="pct"/>
            <w:vMerge/>
          </w:tcPr>
          <w:p w14:paraId="1D2AF5E0" w14:textId="77777777" w:rsidR="00797F57" w:rsidRPr="00F51D8C" w:rsidRDefault="00797F57" w:rsidP="0089019D">
            <w:pPr>
              <w:spacing w:after="0" w:line="240" w:lineRule="auto"/>
              <w:rPr>
                <w:b/>
                <w:lang w:val="lt-LT"/>
              </w:rPr>
            </w:pPr>
          </w:p>
        </w:tc>
        <w:tc>
          <w:tcPr>
            <w:tcW w:w="1000" w:type="pct"/>
          </w:tcPr>
          <w:p w14:paraId="1427494D" w14:textId="77777777" w:rsidR="00797F57" w:rsidRPr="00F51D8C" w:rsidRDefault="00797F57" w:rsidP="0089019D">
            <w:pPr>
              <w:spacing w:after="0" w:line="240" w:lineRule="auto"/>
              <w:rPr>
                <w:rFonts w:eastAsia="Times New Roman"/>
                <w:highlight w:val="yellow"/>
                <w:lang w:val="lt-LT"/>
              </w:rPr>
            </w:pPr>
            <w:r w:rsidRPr="00F51D8C">
              <w:rPr>
                <w:lang w:val="lt-LT"/>
              </w:rPr>
              <w:t>*Angioneurozinė edema</w:t>
            </w:r>
          </w:p>
        </w:tc>
        <w:tc>
          <w:tcPr>
            <w:tcW w:w="1000" w:type="pct"/>
          </w:tcPr>
          <w:p w14:paraId="4233C7EB"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57895E02"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4BE8522F"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r>
      <w:tr w:rsidR="00797F57" w:rsidRPr="00EB43C1" w14:paraId="42B9BD67" w14:textId="77777777" w:rsidTr="003E57EF">
        <w:tc>
          <w:tcPr>
            <w:tcW w:w="1000" w:type="pct"/>
            <w:vMerge/>
          </w:tcPr>
          <w:p w14:paraId="338FBD86" w14:textId="77777777" w:rsidR="00797F57" w:rsidRPr="00F51D8C" w:rsidRDefault="00797F57" w:rsidP="0089019D">
            <w:pPr>
              <w:spacing w:after="0" w:line="240" w:lineRule="auto"/>
              <w:rPr>
                <w:b/>
                <w:lang w:val="lt-LT"/>
              </w:rPr>
            </w:pPr>
          </w:p>
        </w:tc>
        <w:tc>
          <w:tcPr>
            <w:tcW w:w="1000" w:type="pct"/>
          </w:tcPr>
          <w:p w14:paraId="2C6681A4" w14:textId="77777777" w:rsidR="00797F57" w:rsidRPr="00F51D8C" w:rsidRDefault="00797F57" w:rsidP="0089019D">
            <w:pPr>
              <w:spacing w:after="0" w:line="240" w:lineRule="auto"/>
              <w:rPr>
                <w:rFonts w:eastAsia="Times New Roman"/>
                <w:highlight w:val="yellow"/>
                <w:lang w:val="lt-LT"/>
              </w:rPr>
            </w:pPr>
            <w:r w:rsidRPr="00F51D8C">
              <w:rPr>
                <w:lang w:val="lt-LT"/>
              </w:rPr>
              <w:t>*Stivenso-Džonsono (</w:t>
            </w:r>
            <w:r w:rsidRPr="00F51D8C">
              <w:rPr>
                <w:i/>
                <w:iCs/>
                <w:lang w:val="lt-LT"/>
              </w:rPr>
              <w:t>Stevens-Johnson</w:t>
            </w:r>
            <w:r w:rsidRPr="00F51D8C">
              <w:rPr>
                <w:lang w:val="lt-LT"/>
              </w:rPr>
              <w:t>) sindromas</w:t>
            </w:r>
          </w:p>
        </w:tc>
        <w:tc>
          <w:tcPr>
            <w:tcW w:w="1000" w:type="pct"/>
          </w:tcPr>
          <w:p w14:paraId="738840C0"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4D28ED3A"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c>
          <w:tcPr>
            <w:tcW w:w="1000" w:type="pct"/>
          </w:tcPr>
          <w:p w14:paraId="36219E11"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Dažnis nežinomas</w:t>
            </w:r>
          </w:p>
        </w:tc>
      </w:tr>
      <w:tr w:rsidR="00797F57" w:rsidRPr="00EB43C1" w14:paraId="1300D685" w14:textId="77777777" w:rsidTr="003E57EF">
        <w:tc>
          <w:tcPr>
            <w:tcW w:w="1000" w:type="pct"/>
          </w:tcPr>
          <w:p w14:paraId="6AA40057" w14:textId="77777777" w:rsidR="00797F57" w:rsidRPr="00F51D8C" w:rsidRDefault="00797F57" w:rsidP="0089019D">
            <w:pPr>
              <w:spacing w:after="0" w:line="240" w:lineRule="auto"/>
              <w:rPr>
                <w:b/>
                <w:lang w:val="lt-LT"/>
              </w:rPr>
            </w:pPr>
            <w:r w:rsidRPr="00F51D8C">
              <w:rPr>
                <w:b/>
                <w:lang w:val="lt-LT"/>
              </w:rPr>
              <w:t>Lytinės sistemos ir krūties sutrikimai</w:t>
            </w:r>
          </w:p>
        </w:tc>
        <w:tc>
          <w:tcPr>
            <w:tcW w:w="1000" w:type="pct"/>
          </w:tcPr>
          <w:p w14:paraId="30AE0756" w14:textId="77777777" w:rsidR="00797F57" w:rsidRPr="00F51D8C" w:rsidRDefault="00797F57" w:rsidP="0089019D">
            <w:pPr>
              <w:spacing w:after="0" w:line="240" w:lineRule="auto"/>
              <w:rPr>
                <w:rFonts w:eastAsia="Times New Roman"/>
                <w:highlight w:val="yellow"/>
                <w:lang w:val="lt-LT"/>
              </w:rPr>
            </w:pPr>
            <w:r w:rsidRPr="00F51D8C">
              <w:rPr>
                <w:lang w:val="lt-LT"/>
              </w:rPr>
              <w:t>Erekcijos disfunkcija</w:t>
            </w:r>
          </w:p>
        </w:tc>
        <w:tc>
          <w:tcPr>
            <w:tcW w:w="1000" w:type="pct"/>
          </w:tcPr>
          <w:p w14:paraId="1F5C4024" w14:textId="77777777" w:rsidR="00797F57" w:rsidRPr="00F51D8C" w:rsidRDefault="00797F57" w:rsidP="0089019D">
            <w:pPr>
              <w:spacing w:after="0" w:line="240" w:lineRule="auto"/>
              <w:rPr>
                <w:rFonts w:eastAsia="Times New Roman"/>
                <w:lang w:val="lt-LT"/>
              </w:rPr>
            </w:pPr>
            <w:r w:rsidRPr="00F51D8C">
              <w:rPr>
                <w:rFonts w:eastAsia="Times New Roman"/>
                <w:lang w:val="lt-LT"/>
              </w:rPr>
              <w:t>Netaikoma</w:t>
            </w:r>
          </w:p>
        </w:tc>
        <w:tc>
          <w:tcPr>
            <w:tcW w:w="1000" w:type="pct"/>
          </w:tcPr>
          <w:p w14:paraId="31156D03"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1E03CDF4"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45A41447" w14:textId="77777777" w:rsidTr="003E57EF">
        <w:tc>
          <w:tcPr>
            <w:tcW w:w="1000" w:type="pct"/>
            <w:vMerge w:val="restart"/>
          </w:tcPr>
          <w:p w14:paraId="22326DBB" w14:textId="77777777" w:rsidR="00797F57" w:rsidRPr="00F51D8C" w:rsidRDefault="00797F57" w:rsidP="0089019D">
            <w:pPr>
              <w:spacing w:after="0" w:line="240" w:lineRule="auto"/>
              <w:rPr>
                <w:b/>
                <w:lang w:val="lt-LT"/>
              </w:rPr>
            </w:pPr>
            <w:r w:rsidRPr="00F51D8C">
              <w:rPr>
                <w:b/>
                <w:lang w:val="lt-LT"/>
              </w:rPr>
              <w:t>Bendrieji sutrikimai ir vartojimo vietos pažeidimai</w:t>
            </w:r>
          </w:p>
        </w:tc>
        <w:tc>
          <w:tcPr>
            <w:tcW w:w="1000" w:type="pct"/>
          </w:tcPr>
          <w:p w14:paraId="03A8685E" w14:textId="77777777" w:rsidR="00797F57" w:rsidRPr="00F51D8C" w:rsidRDefault="00797F57" w:rsidP="0089019D">
            <w:pPr>
              <w:spacing w:after="0" w:line="240" w:lineRule="auto"/>
              <w:rPr>
                <w:rFonts w:eastAsia="Times New Roman"/>
                <w:highlight w:val="yellow"/>
                <w:lang w:val="lt-LT"/>
              </w:rPr>
            </w:pPr>
            <w:r w:rsidRPr="00F51D8C">
              <w:rPr>
                <w:lang w:val="lt-LT"/>
              </w:rPr>
              <w:t>Krūtinės skausmas</w:t>
            </w:r>
          </w:p>
        </w:tc>
        <w:tc>
          <w:tcPr>
            <w:tcW w:w="1000" w:type="pct"/>
          </w:tcPr>
          <w:p w14:paraId="6EB891EC"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39C2F848"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07BBAB37"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1422FB8D" w14:textId="77777777" w:rsidTr="003E57EF">
        <w:tc>
          <w:tcPr>
            <w:tcW w:w="1000" w:type="pct"/>
            <w:vMerge/>
          </w:tcPr>
          <w:p w14:paraId="42AAC395" w14:textId="77777777" w:rsidR="00797F57" w:rsidRPr="00F51D8C" w:rsidRDefault="00797F57" w:rsidP="0089019D">
            <w:pPr>
              <w:spacing w:after="0" w:line="240" w:lineRule="auto"/>
              <w:rPr>
                <w:b/>
                <w:lang w:val="lt-LT"/>
              </w:rPr>
            </w:pPr>
          </w:p>
        </w:tc>
        <w:tc>
          <w:tcPr>
            <w:tcW w:w="1000" w:type="pct"/>
          </w:tcPr>
          <w:p w14:paraId="2C1DF22A" w14:textId="77777777" w:rsidR="00797F57" w:rsidRPr="00F51D8C" w:rsidRDefault="00797F57" w:rsidP="0089019D">
            <w:pPr>
              <w:spacing w:after="0" w:line="240" w:lineRule="auto"/>
              <w:rPr>
                <w:rFonts w:eastAsia="Times New Roman"/>
                <w:highlight w:val="yellow"/>
                <w:lang w:val="lt-LT"/>
              </w:rPr>
            </w:pPr>
            <w:r w:rsidRPr="00F51D8C">
              <w:rPr>
                <w:lang w:val="lt-LT"/>
              </w:rPr>
              <w:t>Irzlumas</w:t>
            </w:r>
          </w:p>
        </w:tc>
        <w:tc>
          <w:tcPr>
            <w:tcW w:w="1000" w:type="pct"/>
          </w:tcPr>
          <w:p w14:paraId="13DFF03B"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110FB90A"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233A718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3F927804" w14:textId="77777777" w:rsidTr="003E57EF">
        <w:tc>
          <w:tcPr>
            <w:tcW w:w="1000" w:type="pct"/>
            <w:vMerge/>
          </w:tcPr>
          <w:p w14:paraId="1D191516" w14:textId="77777777" w:rsidR="00797F57" w:rsidRPr="00F51D8C" w:rsidRDefault="00797F57" w:rsidP="0089019D">
            <w:pPr>
              <w:spacing w:after="0" w:line="240" w:lineRule="auto"/>
              <w:rPr>
                <w:b/>
                <w:lang w:val="lt-LT"/>
              </w:rPr>
            </w:pPr>
          </w:p>
        </w:tc>
        <w:tc>
          <w:tcPr>
            <w:tcW w:w="1000" w:type="pct"/>
          </w:tcPr>
          <w:p w14:paraId="664A9DB2" w14:textId="77777777" w:rsidR="00797F57" w:rsidRPr="00F51D8C" w:rsidRDefault="00797F57" w:rsidP="0089019D">
            <w:pPr>
              <w:spacing w:after="0" w:line="240" w:lineRule="auto"/>
              <w:rPr>
                <w:rFonts w:eastAsia="Times New Roman"/>
                <w:highlight w:val="yellow"/>
                <w:lang w:val="lt-LT"/>
              </w:rPr>
            </w:pPr>
            <w:r w:rsidRPr="00F51D8C">
              <w:rPr>
                <w:lang w:val="lt-LT"/>
              </w:rPr>
              <w:t>Nuovargis</w:t>
            </w:r>
          </w:p>
        </w:tc>
        <w:tc>
          <w:tcPr>
            <w:tcW w:w="1000" w:type="pct"/>
          </w:tcPr>
          <w:p w14:paraId="5790920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603FD523"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0BE08672"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7AAB90B7" w14:textId="77777777" w:rsidTr="003E57EF">
        <w:tc>
          <w:tcPr>
            <w:tcW w:w="1000" w:type="pct"/>
            <w:vMerge/>
          </w:tcPr>
          <w:p w14:paraId="7112F88F" w14:textId="77777777" w:rsidR="00797F57" w:rsidRPr="00F51D8C" w:rsidRDefault="00797F57" w:rsidP="0089019D">
            <w:pPr>
              <w:spacing w:after="0" w:line="240" w:lineRule="auto"/>
              <w:rPr>
                <w:b/>
                <w:lang w:val="lt-LT"/>
              </w:rPr>
            </w:pPr>
          </w:p>
        </w:tc>
        <w:tc>
          <w:tcPr>
            <w:tcW w:w="1000" w:type="pct"/>
          </w:tcPr>
          <w:p w14:paraId="7FD66E3F" w14:textId="77777777" w:rsidR="00797F57" w:rsidRPr="00F51D8C" w:rsidRDefault="00797F57" w:rsidP="0089019D">
            <w:pPr>
              <w:spacing w:after="0" w:line="240" w:lineRule="auto"/>
              <w:rPr>
                <w:rFonts w:eastAsia="Times New Roman"/>
                <w:highlight w:val="yellow"/>
                <w:lang w:val="lt-LT"/>
              </w:rPr>
            </w:pPr>
            <w:r w:rsidRPr="00F51D8C">
              <w:rPr>
                <w:lang w:val="lt-LT"/>
              </w:rPr>
              <w:t>Įtampos pojūtis</w:t>
            </w:r>
          </w:p>
        </w:tc>
        <w:tc>
          <w:tcPr>
            <w:tcW w:w="1000" w:type="pct"/>
          </w:tcPr>
          <w:p w14:paraId="60506118"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06A9B974"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383C418D"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348052AC" w14:textId="77777777" w:rsidTr="003E57EF">
        <w:tc>
          <w:tcPr>
            <w:tcW w:w="1000" w:type="pct"/>
            <w:vMerge/>
          </w:tcPr>
          <w:p w14:paraId="22DBBC29" w14:textId="77777777" w:rsidR="00797F57" w:rsidRPr="00F51D8C" w:rsidRDefault="00797F57" w:rsidP="0089019D">
            <w:pPr>
              <w:spacing w:after="0" w:line="240" w:lineRule="auto"/>
              <w:rPr>
                <w:b/>
                <w:lang w:val="lt-LT"/>
              </w:rPr>
            </w:pPr>
          </w:p>
        </w:tc>
        <w:tc>
          <w:tcPr>
            <w:tcW w:w="1000" w:type="pct"/>
          </w:tcPr>
          <w:p w14:paraId="62CE3826" w14:textId="77777777" w:rsidR="00797F57" w:rsidRPr="00F51D8C" w:rsidRDefault="00797F57" w:rsidP="0089019D">
            <w:pPr>
              <w:spacing w:after="0" w:line="240" w:lineRule="auto"/>
              <w:rPr>
                <w:rFonts w:eastAsia="Times New Roman"/>
                <w:highlight w:val="yellow"/>
                <w:lang w:val="lt-LT"/>
              </w:rPr>
            </w:pPr>
            <w:r w:rsidRPr="00F51D8C">
              <w:rPr>
                <w:lang w:val="lt-LT"/>
              </w:rPr>
              <w:t>Karščiavimas</w:t>
            </w:r>
          </w:p>
        </w:tc>
        <w:tc>
          <w:tcPr>
            <w:tcW w:w="1000" w:type="pct"/>
          </w:tcPr>
          <w:p w14:paraId="1C4D000B"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51077199"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c>
          <w:tcPr>
            <w:tcW w:w="1000" w:type="pct"/>
          </w:tcPr>
          <w:p w14:paraId="259DDEFD"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r>
      <w:tr w:rsidR="00797F57" w:rsidRPr="00EB43C1" w14:paraId="7E122C6B" w14:textId="77777777" w:rsidTr="003E57EF">
        <w:tc>
          <w:tcPr>
            <w:tcW w:w="1000" w:type="pct"/>
            <w:vMerge w:val="restart"/>
          </w:tcPr>
          <w:p w14:paraId="39F06441" w14:textId="77777777" w:rsidR="00797F57" w:rsidRPr="00F51D8C" w:rsidRDefault="00797F57" w:rsidP="0089019D">
            <w:pPr>
              <w:spacing w:after="0" w:line="240" w:lineRule="auto"/>
              <w:rPr>
                <w:b/>
                <w:lang w:val="lt-LT"/>
              </w:rPr>
            </w:pPr>
            <w:r w:rsidRPr="00F51D8C">
              <w:rPr>
                <w:b/>
                <w:lang w:val="lt-LT"/>
              </w:rPr>
              <w:t>Tyrimai</w:t>
            </w:r>
          </w:p>
        </w:tc>
        <w:tc>
          <w:tcPr>
            <w:tcW w:w="1000" w:type="pct"/>
          </w:tcPr>
          <w:p w14:paraId="5642EE4C" w14:textId="77777777" w:rsidR="00797F57" w:rsidRPr="00F51D8C" w:rsidRDefault="00797F57" w:rsidP="0089019D">
            <w:pPr>
              <w:spacing w:after="0" w:line="240" w:lineRule="auto"/>
              <w:rPr>
                <w:rFonts w:eastAsia="Times New Roman"/>
                <w:highlight w:val="yellow"/>
                <w:lang w:val="lt-LT"/>
              </w:rPr>
            </w:pPr>
            <w:r w:rsidRPr="00F51D8C">
              <w:rPr>
                <w:lang w:val="lt-LT"/>
              </w:rPr>
              <w:t>Kraujospūdžio padidėjimas</w:t>
            </w:r>
          </w:p>
        </w:tc>
        <w:tc>
          <w:tcPr>
            <w:tcW w:w="1000" w:type="pct"/>
          </w:tcPr>
          <w:p w14:paraId="60BCCDE5"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4633C6CC" w14:textId="77777777" w:rsidR="00797F57" w:rsidRPr="00F51D8C" w:rsidRDefault="00797F57" w:rsidP="0089019D">
            <w:pPr>
              <w:spacing w:after="0" w:line="240" w:lineRule="auto"/>
              <w:rPr>
                <w:rFonts w:eastAsia="Times New Roman"/>
                <w:lang w:val="lt-LT"/>
              </w:rPr>
            </w:pPr>
            <w:r w:rsidRPr="00F51D8C">
              <w:rPr>
                <w:rFonts w:eastAsia="Times New Roman"/>
                <w:lang w:val="lt-LT"/>
              </w:rPr>
              <w:t>Nedažnas</w:t>
            </w:r>
          </w:p>
        </w:tc>
        <w:tc>
          <w:tcPr>
            <w:tcW w:w="1000" w:type="pct"/>
          </w:tcPr>
          <w:p w14:paraId="4B5E5C92"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r w:rsidR="00797F57" w:rsidRPr="00EB43C1" w14:paraId="5026E3C3" w14:textId="77777777" w:rsidTr="003E57EF">
        <w:tc>
          <w:tcPr>
            <w:tcW w:w="1000" w:type="pct"/>
            <w:vMerge/>
          </w:tcPr>
          <w:p w14:paraId="1A3F0DD8" w14:textId="77777777" w:rsidR="00797F57" w:rsidRPr="00F51D8C" w:rsidRDefault="00797F57" w:rsidP="0089019D">
            <w:pPr>
              <w:keepNext/>
              <w:spacing w:after="0" w:line="240" w:lineRule="auto"/>
              <w:rPr>
                <w:lang w:val="lt-LT"/>
              </w:rPr>
            </w:pPr>
          </w:p>
        </w:tc>
        <w:tc>
          <w:tcPr>
            <w:tcW w:w="1000" w:type="pct"/>
          </w:tcPr>
          <w:p w14:paraId="0002CC73" w14:textId="77777777" w:rsidR="00797F57" w:rsidRPr="00F51D8C" w:rsidRDefault="00797F57" w:rsidP="0089019D">
            <w:pPr>
              <w:spacing w:after="0" w:line="240" w:lineRule="auto"/>
              <w:rPr>
                <w:rFonts w:eastAsia="Times New Roman"/>
                <w:highlight w:val="yellow"/>
                <w:lang w:val="lt-LT"/>
              </w:rPr>
            </w:pPr>
            <w:r w:rsidRPr="00F51D8C">
              <w:rPr>
                <w:lang w:val="lt-LT"/>
              </w:rPr>
              <w:t>*Kūno svorio sumažėjimas</w:t>
            </w:r>
          </w:p>
        </w:tc>
        <w:tc>
          <w:tcPr>
            <w:tcW w:w="1000" w:type="pct"/>
          </w:tcPr>
          <w:p w14:paraId="0669F501"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c>
          <w:tcPr>
            <w:tcW w:w="1000" w:type="pct"/>
          </w:tcPr>
          <w:p w14:paraId="29E8D4B3" w14:textId="77777777" w:rsidR="00797F57" w:rsidRPr="00F51D8C" w:rsidRDefault="00797F57" w:rsidP="0089019D">
            <w:pPr>
              <w:spacing w:after="0" w:line="240" w:lineRule="auto"/>
              <w:rPr>
                <w:rFonts w:eastAsia="Times New Roman"/>
                <w:lang w:val="lt-LT"/>
              </w:rPr>
            </w:pPr>
            <w:r w:rsidRPr="00F51D8C">
              <w:rPr>
                <w:rFonts w:eastAsia="Times New Roman"/>
                <w:lang w:val="lt-LT"/>
              </w:rPr>
              <w:t>Labai dažnas</w:t>
            </w:r>
          </w:p>
        </w:tc>
        <w:tc>
          <w:tcPr>
            <w:tcW w:w="1000" w:type="pct"/>
          </w:tcPr>
          <w:p w14:paraId="64349437" w14:textId="77777777" w:rsidR="00797F57" w:rsidRPr="00F51D8C" w:rsidRDefault="00797F57" w:rsidP="0089019D">
            <w:pPr>
              <w:spacing w:after="0" w:line="240" w:lineRule="auto"/>
              <w:rPr>
                <w:rFonts w:eastAsia="Times New Roman"/>
                <w:lang w:val="lt-LT"/>
              </w:rPr>
            </w:pPr>
            <w:r w:rsidRPr="00F51D8C">
              <w:rPr>
                <w:rFonts w:eastAsia="Times New Roman"/>
                <w:lang w:val="lt-LT"/>
              </w:rPr>
              <w:t>Dažnas</w:t>
            </w:r>
          </w:p>
        </w:tc>
      </w:tr>
    </w:tbl>
    <w:p w14:paraId="7EFC8B40" w14:textId="77777777" w:rsidR="003A1C8B" w:rsidRPr="003E57EF" w:rsidRDefault="003A1C8B" w:rsidP="00822C3E">
      <w:pPr>
        <w:spacing w:after="0" w:line="240" w:lineRule="auto"/>
        <w:rPr>
          <w:lang w:val="lt-LT"/>
        </w:rPr>
      </w:pPr>
    </w:p>
    <w:p w14:paraId="3977072B" w14:textId="77777777" w:rsidR="00E47780" w:rsidRPr="00F51D8C" w:rsidRDefault="00E47780" w:rsidP="00822C3E">
      <w:pPr>
        <w:keepNext/>
        <w:keepLines/>
        <w:spacing w:after="0" w:line="240" w:lineRule="auto"/>
        <w:rPr>
          <w:u w:val="single"/>
          <w:lang w:val="lt-LT"/>
        </w:rPr>
      </w:pPr>
      <w:r w:rsidRPr="00F51D8C">
        <w:rPr>
          <w:u w:val="single"/>
          <w:lang w:val="lt-LT"/>
        </w:rPr>
        <w:t>Atrinktų nepageidaujamų reakcijų apibūdinimas</w:t>
      </w:r>
    </w:p>
    <w:p w14:paraId="265ACC46" w14:textId="77777777" w:rsidR="00E47780" w:rsidRPr="00F51D8C" w:rsidRDefault="00E47780" w:rsidP="00822C3E">
      <w:pPr>
        <w:keepNext/>
        <w:keepLines/>
        <w:spacing w:after="0" w:line="240" w:lineRule="auto"/>
        <w:rPr>
          <w:i/>
          <w:lang w:val="lt-LT"/>
        </w:rPr>
      </w:pPr>
      <w:r w:rsidRPr="00F51D8C">
        <w:rPr>
          <w:i/>
          <w:lang w:val="lt-LT"/>
        </w:rPr>
        <w:t>Nemiga</w:t>
      </w:r>
    </w:p>
    <w:p w14:paraId="045B5022" w14:textId="77777777" w:rsidR="00E47780" w:rsidRPr="00F51D8C" w:rsidRDefault="00E47780" w:rsidP="00822C3E">
      <w:pPr>
        <w:spacing w:after="0" w:line="240" w:lineRule="auto"/>
        <w:rPr>
          <w:lang w:val="lt-LT"/>
        </w:rPr>
      </w:pPr>
      <w:r w:rsidRPr="00F51D8C">
        <w:rPr>
          <w:lang w:val="lt-LT"/>
        </w:rPr>
        <w:t xml:space="preserve">Apima nemigą, </w:t>
      </w:r>
      <w:r w:rsidR="00D96F5D" w:rsidRPr="00F51D8C">
        <w:rPr>
          <w:lang w:val="lt-LT"/>
        </w:rPr>
        <w:t>sunkumą užmigti, dažnus prabudimus nakties metu ir ankstyvą nubudimą iš ryto</w:t>
      </w:r>
      <w:r w:rsidRPr="00F51D8C">
        <w:rPr>
          <w:lang w:val="lt-LT"/>
        </w:rPr>
        <w:t>.</w:t>
      </w:r>
    </w:p>
    <w:p w14:paraId="3E1DCC64" w14:textId="77777777" w:rsidR="00E47780" w:rsidRPr="00F51D8C" w:rsidRDefault="00E47780" w:rsidP="00822C3E">
      <w:pPr>
        <w:spacing w:after="0" w:line="240" w:lineRule="auto"/>
        <w:rPr>
          <w:lang w:val="lt-LT"/>
        </w:rPr>
      </w:pPr>
    </w:p>
    <w:p w14:paraId="18370055" w14:textId="77777777" w:rsidR="00E47780" w:rsidRPr="00F51D8C" w:rsidRDefault="00E47780" w:rsidP="00822C3E">
      <w:pPr>
        <w:keepNext/>
        <w:spacing w:after="0" w:line="240" w:lineRule="auto"/>
        <w:rPr>
          <w:i/>
          <w:lang w:val="lt-LT"/>
        </w:rPr>
      </w:pPr>
      <w:r w:rsidRPr="00F51D8C">
        <w:rPr>
          <w:i/>
          <w:lang w:val="lt-LT"/>
        </w:rPr>
        <w:t>Kūno svorio sumažėjimas</w:t>
      </w:r>
    </w:p>
    <w:p w14:paraId="111474DB" w14:textId="77777777" w:rsidR="00E47780" w:rsidRPr="00F51D8C" w:rsidRDefault="00E47780" w:rsidP="00822C3E">
      <w:pPr>
        <w:spacing w:after="0" w:line="240" w:lineRule="auto"/>
        <w:rPr>
          <w:lang w:val="lt-LT"/>
        </w:rPr>
      </w:pPr>
      <w:r w:rsidRPr="00F51D8C">
        <w:rPr>
          <w:lang w:val="lt-LT"/>
        </w:rPr>
        <w:t>4</w:t>
      </w:r>
      <w:r w:rsidR="00055B88" w:rsidRPr="00F51D8C">
        <w:rPr>
          <w:lang w:val="lt-LT"/>
        </w:rPr>
        <w:t> </w:t>
      </w:r>
      <w:r w:rsidRPr="00F51D8C">
        <w:rPr>
          <w:lang w:val="lt-LT"/>
        </w:rPr>
        <w:t xml:space="preserve">savaites trukusio kontroliuojamo lisdeksamfetamino </w:t>
      </w:r>
      <w:r w:rsidR="00E271DF" w:rsidRPr="00F51D8C">
        <w:rPr>
          <w:lang w:val="lt-LT"/>
        </w:rPr>
        <w:t>dimezilat</w:t>
      </w:r>
      <w:r w:rsidR="00BF08F8" w:rsidRPr="00F51D8C">
        <w:rPr>
          <w:lang w:val="lt-LT"/>
        </w:rPr>
        <w:t>o</w:t>
      </w:r>
      <w:r w:rsidR="00E271DF" w:rsidRPr="00F51D8C">
        <w:rPr>
          <w:lang w:val="lt-LT"/>
        </w:rPr>
        <w:t xml:space="preserve"> </w:t>
      </w:r>
      <w:r w:rsidRPr="00F51D8C">
        <w:rPr>
          <w:lang w:val="lt-LT"/>
        </w:rPr>
        <w:t>tyrimo, kuriame dalyvavo 6</w:t>
      </w:r>
      <w:r w:rsidR="00F60692" w:rsidRPr="00F51D8C">
        <w:rPr>
          <w:lang w:val="lt-LT"/>
        </w:rPr>
        <w:t>–</w:t>
      </w:r>
      <w:r w:rsidRPr="00F51D8C">
        <w:rPr>
          <w:lang w:val="lt-LT"/>
        </w:rPr>
        <w:t>12 metų vaikai, metu vidutinis svorio sumažėjimas nuo tyrimo pradžios iki pabaigos buvo 0,4, 0,9 ir 1,1 kg pacientams, kuriems buvo skirta vartoti atitinkamai 30 mg, 50 mg ir 70 mg lisdeksamfetamino</w:t>
      </w:r>
      <w:r w:rsidR="00BF08F8" w:rsidRPr="00F51D8C">
        <w:rPr>
          <w:lang w:val="lt-LT"/>
        </w:rPr>
        <w:t xml:space="preserve"> dimezilato</w:t>
      </w:r>
      <w:r w:rsidRPr="00F51D8C">
        <w:rPr>
          <w:lang w:val="lt-LT"/>
        </w:rPr>
        <w:t>, palyginti su svorio padidėjimu 0,5 kg pacientams, kuriems buvo skirtas placebas. Didesnės dozės buvo susijusios su didesniu kūno svorio sumažėjimu per 4 gydymo savaites. Atidus 6</w:t>
      </w:r>
      <w:r w:rsidR="00FB4F25" w:rsidRPr="00F51D8C">
        <w:rPr>
          <w:lang w:val="lt-LT"/>
        </w:rPr>
        <w:t>–</w:t>
      </w:r>
      <w:r w:rsidRPr="00F51D8C">
        <w:rPr>
          <w:lang w:val="lt-LT"/>
        </w:rPr>
        <w:t>12 metų vaikų, lisdeksamfetamin</w:t>
      </w:r>
      <w:r w:rsidR="00727120" w:rsidRPr="00F51D8C">
        <w:rPr>
          <w:lang w:val="lt-LT"/>
        </w:rPr>
        <w:t>o</w:t>
      </w:r>
      <w:r w:rsidRPr="00F51D8C">
        <w:rPr>
          <w:lang w:val="lt-LT"/>
        </w:rPr>
        <w:t xml:space="preserve"> </w:t>
      </w:r>
      <w:r w:rsidR="00727120" w:rsidRPr="00F51D8C">
        <w:rPr>
          <w:lang w:val="lt-LT"/>
        </w:rPr>
        <w:t xml:space="preserve">dimezilato </w:t>
      </w:r>
      <w:r w:rsidRPr="00F51D8C">
        <w:rPr>
          <w:lang w:val="lt-LT"/>
        </w:rPr>
        <w:t>vartojusių 12 mėnesių, kūno svorio stebėjimas rodo, kad tęstinis gydymas (t. y. vartojimas 7 </w:t>
      </w:r>
      <w:r w:rsidR="00D96F5D" w:rsidRPr="00F51D8C">
        <w:rPr>
          <w:lang w:val="lt-LT"/>
        </w:rPr>
        <w:t xml:space="preserve">paras </w:t>
      </w:r>
      <w:r w:rsidRPr="00F51D8C">
        <w:rPr>
          <w:lang w:val="lt-LT"/>
        </w:rPr>
        <w:t>per savaitę ištisus metus) sulėtina augimą, vertinant pagal kūno svorį, kaip rodo pagal amžių ir lytį normalizuotas vidutinis procentilės pokytis nuo pradinio rodmens -</w:t>
      </w:r>
      <w:r w:rsidRPr="00F51D8C">
        <w:rPr>
          <w:lang w:val="lt-LT"/>
        </w:rPr>
        <w:lastRenderedPageBreak/>
        <w:t>13,4 per 1 metus. Vidutinė procentilė gydymo pradžioje (n</w:t>
      </w:r>
      <w:r w:rsidR="00055B88" w:rsidRPr="00F51D8C">
        <w:rPr>
          <w:lang w:val="lt-LT"/>
        </w:rPr>
        <w:t> </w:t>
      </w:r>
      <w:r w:rsidRPr="00F51D8C">
        <w:rPr>
          <w:lang w:val="lt-LT"/>
        </w:rPr>
        <w:t>=</w:t>
      </w:r>
      <w:r w:rsidR="00055B88" w:rsidRPr="00F51D8C">
        <w:rPr>
          <w:lang w:val="lt-LT"/>
        </w:rPr>
        <w:t> </w:t>
      </w:r>
      <w:r w:rsidRPr="00F51D8C">
        <w:rPr>
          <w:lang w:val="lt-LT"/>
        </w:rPr>
        <w:t>271) ir po 12 mėnesių (n</w:t>
      </w:r>
      <w:r w:rsidR="00055B88" w:rsidRPr="00F51D8C">
        <w:rPr>
          <w:lang w:val="lt-LT"/>
        </w:rPr>
        <w:t> </w:t>
      </w:r>
      <w:r w:rsidRPr="00F51D8C">
        <w:rPr>
          <w:lang w:val="lt-LT"/>
        </w:rPr>
        <w:t>=</w:t>
      </w:r>
      <w:r w:rsidR="00055B88" w:rsidRPr="00F51D8C">
        <w:rPr>
          <w:lang w:val="lt-LT"/>
        </w:rPr>
        <w:t> </w:t>
      </w:r>
      <w:r w:rsidRPr="00F51D8C">
        <w:rPr>
          <w:lang w:val="lt-LT"/>
        </w:rPr>
        <w:t>146) buvo atitinkamai 60,9 ir 47,2.</w:t>
      </w:r>
    </w:p>
    <w:p w14:paraId="58D39CF8" w14:textId="77777777" w:rsidR="00E47780" w:rsidRPr="00F51D8C" w:rsidRDefault="00E47780" w:rsidP="00822C3E">
      <w:pPr>
        <w:spacing w:after="0" w:line="240" w:lineRule="auto"/>
        <w:rPr>
          <w:lang w:val="lt-LT"/>
        </w:rPr>
      </w:pPr>
    </w:p>
    <w:p w14:paraId="4939C4C3" w14:textId="77777777" w:rsidR="00E47780" w:rsidRPr="00F51D8C" w:rsidRDefault="00E47780" w:rsidP="00822C3E">
      <w:pPr>
        <w:spacing w:after="0" w:line="240" w:lineRule="auto"/>
        <w:rPr>
          <w:lang w:val="lt-LT"/>
        </w:rPr>
      </w:pPr>
      <w:r w:rsidRPr="00F51D8C">
        <w:rPr>
          <w:lang w:val="lt-LT"/>
        </w:rPr>
        <w:t>4 savaites trukusio kontroliuojamo lisdeksamfetamino</w:t>
      </w:r>
      <w:r w:rsidR="00727120" w:rsidRPr="00F51D8C">
        <w:rPr>
          <w:lang w:val="lt-LT"/>
        </w:rPr>
        <w:t xml:space="preserve"> dimezilato</w:t>
      </w:r>
      <w:r w:rsidRPr="00F51D8C">
        <w:rPr>
          <w:lang w:val="lt-LT"/>
        </w:rPr>
        <w:t xml:space="preserve"> tyrimo, kuriame dalyvavo 13</w:t>
      </w:r>
      <w:r w:rsidR="00F60692" w:rsidRPr="00F51D8C">
        <w:rPr>
          <w:lang w:val="lt-LT"/>
        </w:rPr>
        <w:t>–</w:t>
      </w:r>
      <w:r w:rsidRPr="00F51D8C">
        <w:rPr>
          <w:lang w:val="lt-LT"/>
        </w:rPr>
        <w:t>17 metų paaugliai, metu vidutinis svorio sumažėjimas nuo tyrimo pradžios iki pabaigos buvo 1,2, 1,9 ir 2,3 kg pacientams, kuriems buvo skirta vartoti atitinkamai 30 mg, 50 mg ir 70 mg lisdeksamfetamino</w:t>
      </w:r>
      <w:r w:rsidR="00727120" w:rsidRPr="00F51D8C">
        <w:rPr>
          <w:lang w:val="lt-LT"/>
        </w:rPr>
        <w:t xml:space="preserve"> dimezilato</w:t>
      </w:r>
      <w:r w:rsidRPr="00F51D8C">
        <w:rPr>
          <w:lang w:val="lt-LT"/>
        </w:rPr>
        <w:t>, palyginti su svorio padidėjimu 0,9 kg pacientams, kuriems buvo skirtas placebas. Atidus 13</w:t>
      </w:r>
      <w:r w:rsidR="00FE1710" w:rsidRPr="00F51D8C">
        <w:rPr>
          <w:lang w:val="lt-LT"/>
        </w:rPr>
        <w:t>–</w:t>
      </w:r>
      <w:r w:rsidRPr="00F51D8C">
        <w:rPr>
          <w:lang w:val="lt-LT"/>
        </w:rPr>
        <w:t>17 metų paauglių, lisdeksamfetamin</w:t>
      </w:r>
      <w:r w:rsidR="00727120" w:rsidRPr="00F51D8C">
        <w:rPr>
          <w:lang w:val="lt-LT"/>
        </w:rPr>
        <w:t>o</w:t>
      </w:r>
      <w:r w:rsidRPr="00F51D8C">
        <w:rPr>
          <w:lang w:val="lt-LT"/>
        </w:rPr>
        <w:t xml:space="preserve"> </w:t>
      </w:r>
      <w:r w:rsidR="00727120" w:rsidRPr="00F51D8C">
        <w:rPr>
          <w:lang w:val="lt-LT"/>
        </w:rPr>
        <w:t xml:space="preserve">dimezilato </w:t>
      </w:r>
      <w:r w:rsidRPr="00F51D8C">
        <w:rPr>
          <w:lang w:val="lt-LT"/>
        </w:rPr>
        <w:t xml:space="preserve">vartojusių 12 mėnesių, kūno svorio stebėjimas rodo, kad tęstinis gydymas (t. y. vartojimas 7 dienas per savaitę ištisus metus) sulėtina augimo greitį, vertinant pagal kūno svorį, kaip rodo pagal amžių ir lytį normalizuotas vidutinis procentilės pokytis nuo pradinio rodmens </w:t>
      </w:r>
      <w:r w:rsidRPr="00F51D8C">
        <w:rPr>
          <w:lang w:val="lt-LT"/>
        </w:rPr>
        <w:noBreakHyphen/>
        <w:t>6,5 per 1 metus. Vidutinė procentilė gydymo pradžioje (n</w:t>
      </w:r>
      <w:r w:rsidR="00FE1710" w:rsidRPr="00F51D8C">
        <w:rPr>
          <w:lang w:val="lt-LT"/>
        </w:rPr>
        <w:t> </w:t>
      </w:r>
      <w:r w:rsidRPr="00F51D8C">
        <w:rPr>
          <w:lang w:val="lt-LT"/>
        </w:rPr>
        <w:t>=</w:t>
      </w:r>
      <w:r w:rsidR="00FE1710" w:rsidRPr="00F51D8C">
        <w:rPr>
          <w:lang w:val="lt-LT"/>
        </w:rPr>
        <w:t> </w:t>
      </w:r>
      <w:r w:rsidRPr="00F51D8C">
        <w:rPr>
          <w:lang w:val="lt-LT"/>
        </w:rPr>
        <w:t>265) ir po 12 mėnesių (n</w:t>
      </w:r>
      <w:r w:rsidR="00FE1710" w:rsidRPr="00F51D8C">
        <w:rPr>
          <w:lang w:val="lt-LT"/>
        </w:rPr>
        <w:t> </w:t>
      </w:r>
      <w:r w:rsidRPr="00F51D8C">
        <w:rPr>
          <w:lang w:val="lt-LT"/>
        </w:rPr>
        <w:t>=</w:t>
      </w:r>
      <w:r w:rsidR="00FE1710" w:rsidRPr="00F51D8C">
        <w:rPr>
          <w:lang w:val="lt-LT"/>
        </w:rPr>
        <w:t> </w:t>
      </w:r>
      <w:r w:rsidRPr="00F51D8C">
        <w:rPr>
          <w:lang w:val="lt-LT"/>
        </w:rPr>
        <w:t>156) buvo atitinkamai 66,0 ir 61,5.</w:t>
      </w:r>
    </w:p>
    <w:p w14:paraId="483E518B" w14:textId="77777777" w:rsidR="00E47780" w:rsidRPr="00F51D8C" w:rsidRDefault="00E47780" w:rsidP="00822C3E">
      <w:pPr>
        <w:spacing w:after="0" w:line="240" w:lineRule="auto"/>
        <w:rPr>
          <w:lang w:val="lt-LT"/>
        </w:rPr>
      </w:pPr>
    </w:p>
    <w:p w14:paraId="19CB2022" w14:textId="77777777" w:rsidR="00E47780" w:rsidRPr="00F51D8C" w:rsidRDefault="00E47780" w:rsidP="00822C3E">
      <w:pPr>
        <w:spacing w:after="0" w:line="240" w:lineRule="auto"/>
        <w:rPr>
          <w:lang w:val="lt-LT"/>
        </w:rPr>
      </w:pPr>
      <w:r w:rsidRPr="00F51D8C">
        <w:rPr>
          <w:lang w:val="lt-LT"/>
        </w:rPr>
        <w:t>Atidus vaikų ir paauglių (6</w:t>
      </w:r>
      <w:r w:rsidR="00FE1710" w:rsidRPr="00F51D8C">
        <w:rPr>
          <w:lang w:val="lt-LT"/>
        </w:rPr>
        <w:t>–</w:t>
      </w:r>
      <w:r w:rsidRPr="00F51D8C">
        <w:rPr>
          <w:lang w:val="lt-LT"/>
        </w:rPr>
        <w:t>17 metų), kurie lisdeksamfetamin</w:t>
      </w:r>
      <w:r w:rsidR="00397A6C" w:rsidRPr="00F51D8C">
        <w:rPr>
          <w:lang w:val="lt-LT"/>
        </w:rPr>
        <w:t>o</w:t>
      </w:r>
      <w:r w:rsidRPr="00F51D8C">
        <w:rPr>
          <w:lang w:val="lt-LT"/>
        </w:rPr>
        <w:t xml:space="preserve"> </w:t>
      </w:r>
      <w:r w:rsidR="00397A6C" w:rsidRPr="00F51D8C">
        <w:rPr>
          <w:lang w:val="lt-LT"/>
        </w:rPr>
        <w:t xml:space="preserve">dimezilato </w:t>
      </w:r>
      <w:r w:rsidRPr="00F51D8C">
        <w:rPr>
          <w:lang w:val="lt-LT"/>
        </w:rPr>
        <w:t>vartojo dvejus metus, kūno svorio stebėjimas rodo, kad tęstinis gydymas (t. y. vartojimas 7 </w:t>
      </w:r>
      <w:r w:rsidR="00D96F5D" w:rsidRPr="00F51D8C">
        <w:rPr>
          <w:lang w:val="lt-LT"/>
        </w:rPr>
        <w:t xml:space="preserve">paras </w:t>
      </w:r>
      <w:r w:rsidRPr="00F51D8C">
        <w:rPr>
          <w:lang w:val="lt-LT"/>
        </w:rPr>
        <w:t xml:space="preserve">per savaitę ištisus </w:t>
      </w:r>
      <w:r w:rsidR="00FB4F25" w:rsidRPr="00F51D8C">
        <w:rPr>
          <w:lang w:val="lt-LT"/>
        </w:rPr>
        <w:t xml:space="preserve">dvejus </w:t>
      </w:r>
      <w:r w:rsidRPr="00F51D8C">
        <w:rPr>
          <w:lang w:val="lt-LT"/>
        </w:rPr>
        <w:t>metus) sulėtina augimą, vertinant pagal kūno svorį. Vaikų ir paauglių vidutinė kūno svorio procentilė ir standartinis nuokrypis (SN) gydymo pradžioje (n</w:t>
      </w:r>
      <w:r w:rsidR="00FE1710" w:rsidRPr="00F51D8C">
        <w:rPr>
          <w:lang w:val="lt-LT"/>
        </w:rPr>
        <w:t> </w:t>
      </w:r>
      <w:r w:rsidRPr="00F51D8C">
        <w:rPr>
          <w:lang w:val="lt-LT"/>
        </w:rPr>
        <w:t>=</w:t>
      </w:r>
      <w:r w:rsidR="00FE1710" w:rsidRPr="00F51D8C">
        <w:rPr>
          <w:lang w:val="lt-LT"/>
        </w:rPr>
        <w:t> </w:t>
      </w:r>
      <w:r w:rsidRPr="00F51D8C">
        <w:rPr>
          <w:lang w:val="lt-LT"/>
        </w:rPr>
        <w:t>314) ir po 24 mėnesių (104</w:t>
      </w:r>
      <w:r w:rsidR="00FB4F25" w:rsidRPr="00F51D8C">
        <w:rPr>
          <w:lang w:val="lt-LT"/>
        </w:rPr>
        <w:t> </w:t>
      </w:r>
      <w:r w:rsidRPr="00F51D8C">
        <w:rPr>
          <w:lang w:val="lt-LT"/>
        </w:rPr>
        <w:t>savaitė, n</w:t>
      </w:r>
      <w:r w:rsidR="00FE1710" w:rsidRPr="00F51D8C">
        <w:rPr>
          <w:lang w:val="lt-LT"/>
        </w:rPr>
        <w:t> </w:t>
      </w:r>
      <w:r w:rsidRPr="00F51D8C">
        <w:rPr>
          <w:lang w:val="lt-LT"/>
        </w:rPr>
        <w:t>=</w:t>
      </w:r>
      <w:r w:rsidR="00FE1710" w:rsidRPr="00F51D8C">
        <w:rPr>
          <w:lang w:val="lt-LT"/>
        </w:rPr>
        <w:t> </w:t>
      </w:r>
      <w:r w:rsidRPr="00F51D8C">
        <w:rPr>
          <w:lang w:val="lt-LT"/>
        </w:rPr>
        <w:t>189) buvo atitinkamai 65,4 (SN 27,11) ir 48,2 (SN 29,94). Pagal amžių ir lytį normalizuotas vidutinis procentilės pokytis nuo pradinio rodmens per 2 metus buvo -16,9 (SN 17,33).</w:t>
      </w:r>
    </w:p>
    <w:p w14:paraId="209C7BA4" w14:textId="77777777" w:rsidR="00DA13F2" w:rsidRPr="00F51D8C" w:rsidRDefault="00DA13F2" w:rsidP="00822C3E">
      <w:pPr>
        <w:spacing w:after="0" w:line="240" w:lineRule="auto"/>
        <w:rPr>
          <w:lang w:val="lt-LT"/>
        </w:rPr>
      </w:pPr>
    </w:p>
    <w:p w14:paraId="2E3FFA67" w14:textId="4A43F3FC" w:rsidR="00DA13F2" w:rsidRPr="00F51D8C" w:rsidRDefault="00DA13F2" w:rsidP="00822C3E">
      <w:pPr>
        <w:spacing w:after="0" w:line="240" w:lineRule="auto"/>
        <w:rPr>
          <w:lang w:val="lt-LT"/>
        </w:rPr>
      </w:pPr>
      <w:r w:rsidRPr="00F51D8C">
        <w:rPr>
          <w:lang w:val="lt-LT"/>
        </w:rPr>
        <w:t>Kontroliuojamo klinikinio lisdeksamfetamino dimezilato tyrimo, kuriame dalyvavo 4–5 metų vaikai, vartoję 5</w:t>
      </w:r>
      <w:r w:rsidR="00F60692" w:rsidRPr="00F51D8C">
        <w:rPr>
          <w:lang w:val="lt-LT"/>
        </w:rPr>
        <w:t>–</w:t>
      </w:r>
      <w:r w:rsidR="00D96F5D" w:rsidRPr="00F51D8C">
        <w:rPr>
          <w:lang w:val="lt-LT"/>
        </w:rPr>
        <w:t>30 </w:t>
      </w:r>
      <w:r w:rsidRPr="00F51D8C">
        <w:rPr>
          <w:lang w:val="lt-LT"/>
        </w:rPr>
        <w:t>mg lisdeksamfetamino dimezilato, metu, po 6 stebėjimo savaičių kliniškai reikšmingų svorio pokyčių, palyginti su pradiniu, nebuvo.</w:t>
      </w:r>
      <w:r w:rsidR="004D07B1" w:rsidRPr="00F51D8C">
        <w:rPr>
          <w:lang w:val="lt-LT"/>
        </w:rPr>
        <w:t xml:space="preserve"> Atidus 4–5 metų vaikų, kurie 12 mėnesių atvirame pratęstame tyrime vartojo lisdeksamfetamino dimezilato, svorio stebėjimas rodo, kad nuolatinis gydymas (t. y. gydymas 7 </w:t>
      </w:r>
      <w:r w:rsidR="00D96F5D" w:rsidRPr="00F51D8C">
        <w:rPr>
          <w:lang w:val="lt-LT"/>
        </w:rPr>
        <w:t xml:space="preserve">paras </w:t>
      </w:r>
      <w:r w:rsidR="004D07B1" w:rsidRPr="00F51D8C">
        <w:rPr>
          <w:lang w:val="lt-LT"/>
        </w:rPr>
        <w:t>per savaitę ištisus metus) sulėtina augim</w:t>
      </w:r>
      <w:r w:rsidR="00C872F7" w:rsidRPr="00F51D8C">
        <w:rPr>
          <w:lang w:val="lt-LT"/>
        </w:rPr>
        <w:t>ą</w:t>
      </w:r>
      <w:r w:rsidR="004D07B1" w:rsidRPr="00F51D8C">
        <w:rPr>
          <w:lang w:val="lt-LT"/>
        </w:rPr>
        <w:t xml:space="preserve">, </w:t>
      </w:r>
      <w:r w:rsidR="000E2831" w:rsidRPr="00F51D8C">
        <w:rPr>
          <w:lang w:val="lt-LT"/>
        </w:rPr>
        <w:t>vertinant</w:t>
      </w:r>
      <w:r w:rsidR="004D07B1" w:rsidRPr="00F51D8C">
        <w:rPr>
          <w:lang w:val="lt-LT"/>
        </w:rPr>
        <w:t xml:space="preserve"> pagal kūno svorį. </w:t>
      </w:r>
      <w:r w:rsidR="003732FB" w:rsidRPr="00F51D8C">
        <w:rPr>
          <w:lang w:val="lt-LT"/>
        </w:rPr>
        <w:t>P</w:t>
      </w:r>
      <w:r w:rsidR="004D07B1" w:rsidRPr="00F51D8C">
        <w:rPr>
          <w:lang w:val="lt-LT"/>
        </w:rPr>
        <w:t>agal amžių ir lytį normalizuotas vidutinis procentil</w:t>
      </w:r>
      <w:r w:rsidR="005F4ADB" w:rsidRPr="00F51D8C">
        <w:rPr>
          <w:lang w:val="lt-LT"/>
        </w:rPr>
        <w:t>ės</w:t>
      </w:r>
      <w:r w:rsidR="004D07B1" w:rsidRPr="00F51D8C">
        <w:rPr>
          <w:lang w:val="lt-LT"/>
        </w:rPr>
        <w:t xml:space="preserve"> pokytis nuo pradinio </w:t>
      </w:r>
      <w:r w:rsidR="005F4ADB" w:rsidRPr="00F51D8C">
        <w:rPr>
          <w:lang w:val="lt-LT"/>
        </w:rPr>
        <w:t>rodmens per 1 metus</w:t>
      </w:r>
      <w:r w:rsidR="000D4635" w:rsidRPr="00F51D8C">
        <w:rPr>
          <w:lang w:val="lt-LT"/>
        </w:rPr>
        <w:t xml:space="preserve"> buvo</w:t>
      </w:r>
      <w:r w:rsidR="004D07B1" w:rsidRPr="00F51D8C">
        <w:rPr>
          <w:lang w:val="lt-LT"/>
        </w:rPr>
        <w:t xml:space="preserve"> –17,92 (S</w:t>
      </w:r>
      <w:r w:rsidR="00C17DF9" w:rsidRPr="00F51D8C">
        <w:rPr>
          <w:lang w:val="lt-LT"/>
        </w:rPr>
        <w:t>N</w:t>
      </w:r>
      <w:r w:rsidR="004D07B1" w:rsidRPr="00F51D8C">
        <w:rPr>
          <w:lang w:val="lt-LT"/>
        </w:rPr>
        <w:t>=13,767).</w:t>
      </w:r>
      <w:r w:rsidR="00353F5B" w:rsidRPr="00F51D8C">
        <w:rPr>
          <w:lang w:val="lt-LT"/>
        </w:rPr>
        <w:t xml:space="preserve"> Vidutinė</w:t>
      </w:r>
      <w:r w:rsidR="00E62DC9" w:rsidRPr="00F51D8C">
        <w:rPr>
          <w:lang w:val="lt-LT"/>
        </w:rPr>
        <w:t>s</w:t>
      </w:r>
      <w:r w:rsidR="00353F5B" w:rsidRPr="00F51D8C">
        <w:rPr>
          <w:lang w:val="lt-LT"/>
        </w:rPr>
        <w:t xml:space="preserve"> procentilė</w:t>
      </w:r>
      <w:r w:rsidR="00E62DC9" w:rsidRPr="00F51D8C">
        <w:rPr>
          <w:lang w:val="lt-LT"/>
        </w:rPr>
        <w:t>s</w:t>
      </w:r>
      <w:r w:rsidR="00353F5B" w:rsidRPr="00F51D8C">
        <w:rPr>
          <w:lang w:val="lt-LT"/>
        </w:rPr>
        <w:t xml:space="preserve"> </w:t>
      </w:r>
      <w:r w:rsidR="009D1F76" w:rsidRPr="00F51D8C">
        <w:rPr>
          <w:lang w:val="lt-LT"/>
        </w:rPr>
        <w:t>gydymo pradžioje</w:t>
      </w:r>
      <w:r w:rsidR="00353F5B" w:rsidRPr="00F51D8C">
        <w:rPr>
          <w:lang w:val="lt-LT"/>
        </w:rPr>
        <w:t xml:space="preserve"> (n=113) ir </w:t>
      </w:r>
      <w:r w:rsidR="009D1F76" w:rsidRPr="00F51D8C">
        <w:rPr>
          <w:lang w:val="lt-LT"/>
        </w:rPr>
        <w:t xml:space="preserve">po </w:t>
      </w:r>
      <w:r w:rsidR="00353F5B" w:rsidRPr="00F51D8C">
        <w:rPr>
          <w:lang w:val="lt-LT"/>
        </w:rPr>
        <w:t>12 mėnesių (n=69) buvo atitinkamai 66,51 (S</w:t>
      </w:r>
      <w:r w:rsidR="009D1F76" w:rsidRPr="00F51D8C">
        <w:rPr>
          <w:lang w:val="lt-LT"/>
        </w:rPr>
        <w:t>N</w:t>
      </w:r>
      <w:r w:rsidR="00353F5B" w:rsidRPr="00F51D8C">
        <w:rPr>
          <w:lang w:val="lt-LT"/>
        </w:rPr>
        <w:t>=25,173) ir 47,45 (S</w:t>
      </w:r>
      <w:r w:rsidR="009D1F76" w:rsidRPr="00F51D8C">
        <w:rPr>
          <w:lang w:val="lt-LT"/>
        </w:rPr>
        <w:t>N</w:t>
      </w:r>
      <w:r w:rsidR="00353F5B" w:rsidRPr="00F51D8C">
        <w:rPr>
          <w:lang w:val="lt-LT"/>
        </w:rPr>
        <w:t>=26,144).</w:t>
      </w:r>
    </w:p>
    <w:p w14:paraId="67760141" w14:textId="77777777" w:rsidR="003A1C8B" w:rsidRPr="00F51D8C" w:rsidRDefault="003A1C8B" w:rsidP="00822C3E">
      <w:pPr>
        <w:spacing w:after="0" w:line="240" w:lineRule="auto"/>
        <w:rPr>
          <w:highlight w:val="yellow"/>
          <w:lang w:val="lt-LT"/>
        </w:rPr>
      </w:pPr>
    </w:p>
    <w:p w14:paraId="351B1187" w14:textId="77777777" w:rsidR="00514BE3" w:rsidRPr="00F51D8C" w:rsidRDefault="00514BE3" w:rsidP="00822C3E">
      <w:pPr>
        <w:keepNext/>
        <w:spacing w:after="0" w:line="240" w:lineRule="auto"/>
        <w:rPr>
          <w:i/>
          <w:lang w:val="lt-LT"/>
        </w:rPr>
      </w:pPr>
      <w:r w:rsidRPr="00F51D8C">
        <w:rPr>
          <w:i/>
          <w:lang w:val="lt-LT"/>
        </w:rPr>
        <w:t>Eozinofilinis hepatitas</w:t>
      </w:r>
    </w:p>
    <w:p w14:paraId="6A7C25A2" w14:textId="77777777" w:rsidR="00514BE3" w:rsidRPr="00F51D8C" w:rsidRDefault="00514BE3" w:rsidP="00822C3E">
      <w:pPr>
        <w:spacing w:after="0" w:line="240" w:lineRule="auto"/>
        <w:rPr>
          <w:lang w:val="lt-LT"/>
        </w:rPr>
      </w:pPr>
      <w:r w:rsidRPr="00F51D8C">
        <w:rPr>
          <w:lang w:val="lt-LT"/>
        </w:rPr>
        <w:t>Klinikinių tyrimų metu pranešimų apie atvejus negauta.</w:t>
      </w:r>
    </w:p>
    <w:p w14:paraId="37BC9D88" w14:textId="77777777" w:rsidR="00514BE3" w:rsidRPr="00F51D8C" w:rsidRDefault="00514BE3" w:rsidP="00822C3E">
      <w:pPr>
        <w:spacing w:after="0" w:line="240" w:lineRule="auto"/>
        <w:rPr>
          <w:lang w:val="lt-LT"/>
        </w:rPr>
      </w:pPr>
    </w:p>
    <w:p w14:paraId="59F4308A" w14:textId="77777777" w:rsidR="00514BE3" w:rsidRPr="00F51D8C" w:rsidRDefault="00514BE3" w:rsidP="00822C3E">
      <w:pPr>
        <w:keepNext/>
        <w:spacing w:after="0" w:line="240" w:lineRule="auto"/>
        <w:rPr>
          <w:i/>
          <w:lang w:val="lt-LT"/>
        </w:rPr>
      </w:pPr>
      <w:r w:rsidRPr="00F51D8C">
        <w:rPr>
          <w:i/>
          <w:lang w:val="lt-LT"/>
        </w:rPr>
        <w:t>Angioneurozinė edema</w:t>
      </w:r>
    </w:p>
    <w:p w14:paraId="07F6F893" w14:textId="77777777" w:rsidR="00514BE3" w:rsidRPr="00F51D8C" w:rsidRDefault="00514BE3" w:rsidP="00822C3E">
      <w:pPr>
        <w:spacing w:after="0" w:line="240" w:lineRule="auto"/>
        <w:rPr>
          <w:lang w:val="lt-LT"/>
        </w:rPr>
      </w:pPr>
      <w:r w:rsidRPr="00F51D8C">
        <w:rPr>
          <w:lang w:val="lt-LT"/>
        </w:rPr>
        <w:t>Klinikinių tyrimų metu pranešimų apie atvejus negauta.</w:t>
      </w:r>
    </w:p>
    <w:p w14:paraId="28AADC19" w14:textId="77777777" w:rsidR="00514BE3" w:rsidRPr="00F51D8C" w:rsidRDefault="00514BE3" w:rsidP="00822C3E">
      <w:pPr>
        <w:spacing w:after="0" w:line="240" w:lineRule="auto"/>
        <w:rPr>
          <w:lang w:val="lt-LT"/>
        </w:rPr>
      </w:pPr>
    </w:p>
    <w:p w14:paraId="3DCA6381" w14:textId="77777777" w:rsidR="00514BE3" w:rsidRPr="00F51D8C" w:rsidRDefault="00514BE3" w:rsidP="00822C3E">
      <w:pPr>
        <w:keepNext/>
        <w:spacing w:after="0" w:line="240" w:lineRule="auto"/>
        <w:rPr>
          <w:i/>
          <w:lang w:val="lt-LT"/>
        </w:rPr>
      </w:pPr>
      <w:r w:rsidRPr="00F51D8C">
        <w:rPr>
          <w:i/>
          <w:lang w:val="lt-LT"/>
        </w:rPr>
        <w:t>Stivenso-Džonsono (Stevens-Johnson) sindromas</w:t>
      </w:r>
    </w:p>
    <w:p w14:paraId="18581D17" w14:textId="77777777" w:rsidR="00514BE3" w:rsidRPr="00F51D8C" w:rsidRDefault="00514BE3" w:rsidP="00822C3E">
      <w:pPr>
        <w:spacing w:after="0" w:line="240" w:lineRule="auto"/>
        <w:rPr>
          <w:lang w:val="lt-LT"/>
        </w:rPr>
      </w:pPr>
      <w:r w:rsidRPr="00F51D8C">
        <w:rPr>
          <w:lang w:val="lt-LT"/>
        </w:rPr>
        <w:t>Klinikinių tyrimų metu pranešimų apie atvejus negauta.</w:t>
      </w:r>
    </w:p>
    <w:p w14:paraId="0760AAF0" w14:textId="77777777" w:rsidR="00514BE3" w:rsidRPr="00F51D8C" w:rsidRDefault="00514BE3" w:rsidP="00822C3E">
      <w:pPr>
        <w:spacing w:after="0" w:line="240" w:lineRule="auto"/>
        <w:rPr>
          <w:lang w:val="lt-LT"/>
        </w:rPr>
      </w:pPr>
    </w:p>
    <w:p w14:paraId="228A79C7" w14:textId="77777777" w:rsidR="00514BE3" w:rsidRPr="00F51D8C" w:rsidRDefault="00514BE3" w:rsidP="00822C3E">
      <w:pPr>
        <w:widowControl w:val="0"/>
        <w:tabs>
          <w:tab w:val="left" w:pos="540"/>
        </w:tabs>
        <w:spacing w:after="0" w:line="240" w:lineRule="auto"/>
        <w:rPr>
          <w:u w:val="single"/>
          <w:lang w:val="lt-LT"/>
        </w:rPr>
      </w:pPr>
      <w:r w:rsidRPr="00F51D8C">
        <w:rPr>
          <w:u w:val="single"/>
          <w:lang w:val="lt-LT"/>
        </w:rPr>
        <w:t>Pranešimas apie įtariamas nepageidaujamas reakcijas</w:t>
      </w:r>
    </w:p>
    <w:p w14:paraId="356E90CC" w14:textId="77777777" w:rsidR="003A1C8B" w:rsidRPr="00F51D8C" w:rsidRDefault="009549EB" w:rsidP="00822C3E">
      <w:pPr>
        <w:spacing w:after="0" w:line="240" w:lineRule="auto"/>
        <w:rPr>
          <w:lang w:val="lt-LT"/>
        </w:rPr>
      </w:pPr>
      <w:r w:rsidRPr="00F51D8C">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CA35B7" w:rsidRPr="00F51D8C">
        <w:rPr>
          <w:lang w:val="lt-LT"/>
        </w:rPr>
        <w:t xml:space="preserve">užpildę ir pateikę pranešimo formą Valstybinės vaistų kontrolės tarnybos prie Lietuvos Respublikos sveikatos apsaugos ministerijos tinklalapyje </w:t>
      </w:r>
      <w:r w:rsidR="00CA35B7" w:rsidRPr="00F51D8C">
        <w:rPr>
          <w:u w:val="single"/>
          <w:lang w:val="lt-LT"/>
        </w:rPr>
        <w:t>https://vvkt.lrv.lt/lt/</w:t>
      </w:r>
      <w:r w:rsidR="00CA35B7" w:rsidRPr="00F51D8C">
        <w:rPr>
          <w:lang w:val="lt-LT"/>
        </w:rPr>
        <w:t xml:space="preserve"> nurodytais būdais.</w:t>
      </w:r>
    </w:p>
    <w:p w14:paraId="6DB5C337" w14:textId="77777777" w:rsidR="009549EB" w:rsidRPr="00F51D8C" w:rsidRDefault="009549EB" w:rsidP="00822C3E">
      <w:pPr>
        <w:spacing w:after="0" w:line="240" w:lineRule="auto"/>
        <w:rPr>
          <w:highlight w:val="yellow"/>
          <w:lang w:val="lt-LT"/>
        </w:rPr>
      </w:pPr>
    </w:p>
    <w:p w14:paraId="710EFE67" w14:textId="77777777" w:rsidR="00CB6DBC" w:rsidRPr="00F51D8C" w:rsidRDefault="00CB6DBC" w:rsidP="00822C3E">
      <w:pPr>
        <w:widowControl w:val="0"/>
        <w:spacing w:after="0" w:line="240" w:lineRule="auto"/>
        <w:ind w:left="567" w:hanging="567"/>
        <w:outlineLvl w:val="2"/>
        <w:rPr>
          <w:b/>
          <w:kern w:val="28"/>
          <w:lang w:val="lt-LT"/>
        </w:rPr>
      </w:pPr>
      <w:r w:rsidRPr="00F51D8C">
        <w:rPr>
          <w:b/>
          <w:kern w:val="28"/>
          <w:lang w:val="lt-LT"/>
        </w:rPr>
        <w:t>4.9</w:t>
      </w:r>
      <w:r w:rsidRPr="00F51D8C">
        <w:rPr>
          <w:b/>
          <w:kern w:val="28"/>
          <w:lang w:val="lt-LT"/>
        </w:rPr>
        <w:tab/>
        <w:t>Perdozavimas</w:t>
      </w:r>
    </w:p>
    <w:p w14:paraId="6742A522" w14:textId="77777777" w:rsidR="00CB6DBC" w:rsidRPr="00F51D8C" w:rsidRDefault="00CB6DBC" w:rsidP="00822C3E">
      <w:pPr>
        <w:widowControl w:val="0"/>
        <w:autoSpaceDE w:val="0"/>
        <w:autoSpaceDN w:val="0"/>
        <w:adjustRightInd w:val="0"/>
        <w:spacing w:after="0" w:line="240" w:lineRule="auto"/>
        <w:rPr>
          <w:bCs/>
          <w:u w:val="single"/>
          <w:lang w:val="lt-LT"/>
        </w:rPr>
      </w:pPr>
    </w:p>
    <w:p w14:paraId="02C602F7" w14:textId="77777777" w:rsidR="00CB6DBC" w:rsidRPr="00F51D8C" w:rsidRDefault="00CB6DBC" w:rsidP="00822C3E">
      <w:pPr>
        <w:widowControl w:val="0"/>
        <w:autoSpaceDE w:val="0"/>
        <w:autoSpaceDN w:val="0"/>
        <w:adjustRightInd w:val="0"/>
        <w:spacing w:after="0" w:line="240" w:lineRule="auto"/>
        <w:rPr>
          <w:lang w:val="lt-LT"/>
        </w:rPr>
      </w:pPr>
      <w:r w:rsidRPr="00F51D8C">
        <w:rPr>
          <w:lang w:val="lt-LT"/>
        </w:rPr>
        <w:t>Gydant perdozavusius pacientus, būtina atsižvelgti į ilgalaikį deksamfetamino išsiskyrimą po šio vaistinio preparato pavartojimo.</w:t>
      </w:r>
    </w:p>
    <w:p w14:paraId="016C69A5" w14:textId="77777777" w:rsidR="00CB6DBC" w:rsidRPr="00F51D8C" w:rsidRDefault="00CB6DBC" w:rsidP="00822C3E">
      <w:pPr>
        <w:widowControl w:val="0"/>
        <w:autoSpaceDE w:val="0"/>
        <w:autoSpaceDN w:val="0"/>
        <w:adjustRightInd w:val="0"/>
        <w:spacing w:after="0" w:line="240" w:lineRule="auto"/>
        <w:rPr>
          <w:lang w:val="lt-LT"/>
        </w:rPr>
      </w:pPr>
    </w:p>
    <w:p w14:paraId="371D7CFE" w14:textId="77777777" w:rsidR="00CB6DBC" w:rsidRPr="00F51D8C" w:rsidRDefault="00CB6DBC" w:rsidP="00822C3E">
      <w:pPr>
        <w:widowControl w:val="0"/>
        <w:autoSpaceDE w:val="0"/>
        <w:autoSpaceDN w:val="0"/>
        <w:adjustRightInd w:val="0"/>
        <w:spacing w:after="0" w:line="240" w:lineRule="auto"/>
        <w:rPr>
          <w:lang w:val="lt-LT"/>
        </w:rPr>
      </w:pPr>
      <w:r w:rsidRPr="00F51D8C">
        <w:rPr>
          <w:lang w:val="lt-LT"/>
        </w:rPr>
        <w:t xml:space="preserve">Ūminis amfetamino perdozavimas pasireiškia neramumu, tremoru, hiperrefleksija, dažnu kvėpavimu, sumišimu, </w:t>
      </w:r>
      <w:r w:rsidR="009E3196" w:rsidRPr="00F51D8C">
        <w:rPr>
          <w:lang w:val="lt-LT"/>
        </w:rPr>
        <w:t>agresyvumu</w:t>
      </w:r>
      <w:r w:rsidRPr="00F51D8C">
        <w:rPr>
          <w:lang w:val="lt-LT"/>
        </w:rPr>
        <w:t>, haliucinacijomis, panikos būsena, karščiavimu ir rabdomiolize. Po centrinės nervų sistemos stimuliacijos paprastai pasireiškia nuovargis ir depresija. Galimas poveikis širdies ir kraujagyslių sistemai yra aritmija, hipertenzija arba hipotenzija ir kraujotakos kolapsas. Galimi virškinimo trakto simptomai yra pykinimas, vėmimas, viduriavimas ir pilvo spazmai. Mirtino apsinuodijimo atveju prieš mirtį paprastai pasireiškia traukuliai ir ištinka koma.</w:t>
      </w:r>
    </w:p>
    <w:p w14:paraId="0150E088" w14:textId="77777777" w:rsidR="00CB6DBC" w:rsidRPr="00F51D8C" w:rsidRDefault="00CB6DBC" w:rsidP="00822C3E">
      <w:pPr>
        <w:widowControl w:val="0"/>
        <w:autoSpaceDE w:val="0"/>
        <w:autoSpaceDN w:val="0"/>
        <w:adjustRightInd w:val="0"/>
        <w:spacing w:after="0" w:line="240" w:lineRule="auto"/>
        <w:rPr>
          <w:lang w:val="lt-LT"/>
        </w:rPr>
      </w:pPr>
    </w:p>
    <w:p w14:paraId="16C273FC" w14:textId="77777777" w:rsidR="00CB6DBC" w:rsidRPr="00F51D8C" w:rsidRDefault="00CB6DBC" w:rsidP="00822C3E">
      <w:pPr>
        <w:widowControl w:val="0"/>
        <w:autoSpaceDE w:val="0"/>
        <w:autoSpaceDN w:val="0"/>
        <w:adjustRightInd w:val="0"/>
        <w:spacing w:after="0" w:line="240" w:lineRule="auto"/>
        <w:rPr>
          <w:lang w:val="lt-LT"/>
        </w:rPr>
      </w:pPr>
      <w:r w:rsidRPr="00F51D8C">
        <w:rPr>
          <w:lang w:val="lt-LT"/>
        </w:rPr>
        <w:lastRenderedPageBreak/>
        <w:t>Specifinio priešnuodžio perdozavus amfetamino nėra. Ūminio apsinuodijimo amfetaminu gydymas yra daugiausia simptominis ir gali apimti aktyvintosios anglies ir raminamųjų vaistinių preparatų skyrimą bei slopinimą.</w:t>
      </w:r>
    </w:p>
    <w:p w14:paraId="3CE85554" w14:textId="77777777" w:rsidR="00CB6DBC" w:rsidRPr="00F51D8C" w:rsidRDefault="00CB6DBC" w:rsidP="00822C3E">
      <w:pPr>
        <w:widowControl w:val="0"/>
        <w:autoSpaceDE w:val="0"/>
        <w:autoSpaceDN w:val="0"/>
        <w:adjustRightInd w:val="0"/>
        <w:spacing w:after="0" w:line="240" w:lineRule="auto"/>
        <w:rPr>
          <w:lang w:val="lt-LT"/>
        </w:rPr>
      </w:pPr>
    </w:p>
    <w:p w14:paraId="381E4122" w14:textId="77777777" w:rsidR="00CB6DBC" w:rsidRPr="00F51D8C" w:rsidRDefault="00CB6DBC" w:rsidP="00822C3E">
      <w:pPr>
        <w:widowControl w:val="0"/>
        <w:autoSpaceDE w:val="0"/>
        <w:autoSpaceDN w:val="0"/>
        <w:adjustRightInd w:val="0"/>
        <w:spacing w:after="0" w:line="240" w:lineRule="auto"/>
        <w:rPr>
          <w:lang w:val="lt-LT"/>
        </w:rPr>
      </w:pPr>
      <w:r w:rsidRPr="00F51D8C">
        <w:rPr>
          <w:lang w:val="lt-LT"/>
        </w:rPr>
        <w:t>Lisdeksamfetaminas ir deksamfetaminas dializės metu nėra šalinami.</w:t>
      </w:r>
    </w:p>
    <w:p w14:paraId="7BB58DC3" w14:textId="77777777" w:rsidR="00CB6DBC" w:rsidRPr="00F51D8C" w:rsidRDefault="00CB6DBC" w:rsidP="00822C3E">
      <w:pPr>
        <w:widowControl w:val="0"/>
        <w:autoSpaceDE w:val="0"/>
        <w:autoSpaceDN w:val="0"/>
        <w:adjustRightInd w:val="0"/>
        <w:spacing w:after="0" w:line="240" w:lineRule="auto"/>
        <w:rPr>
          <w:lang w:val="lt-LT"/>
        </w:rPr>
      </w:pPr>
    </w:p>
    <w:p w14:paraId="7F0C7EED" w14:textId="77777777" w:rsidR="00CB6DBC" w:rsidRPr="00F51D8C" w:rsidRDefault="00CB6DBC" w:rsidP="003E57EF">
      <w:pPr>
        <w:keepNext/>
        <w:keepLines/>
        <w:widowControl w:val="0"/>
        <w:autoSpaceDE w:val="0"/>
        <w:autoSpaceDN w:val="0"/>
        <w:adjustRightInd w:val="0"/>
        <w:spacing w:after="0" w:line="240" w:lineRule="auto"/>
        <w:rPr>
          <w:lang w:val="lt-LT"/>
        </w:rPr>
      </w:pPr>
      <w:r w:rsidRPr="00F51D8C">
        <w:rPr>
          <w:lang w:val="lt-LT"/>
        </w:rPr>
        <w:t xml:space="preserve">Amfetamino perdozavimo atveju būtina kreiptis nurodymų į </w:t>
      </w:r>
      <w:r w:rsidR="00B625DA" w:rsidRPr="00F51D8C">
        <w:rPr>
          <w:lang w:val="lt-LT"/>
        </w:rPr>
        <w:t xml:space="preserve">VVKT Farmakologinio budrumo ir apsinuodijimų informacijos skyrių </w:t>
      </w:r>
      <w:r w:rsidRPr="00F51D8C">
        <w:rPr>
          <w:lang w:val="lt-LT"/>
        </w:rPr>
        <w:t>arba gydyti atsižvelgiant į klinikinę būklę. Gydant perdozavusius pacientus, reikia atsižvelgti į ilgą amfetamino veikimo trukmę.</w:t>
      </w:r>
    </w:p>
    <w:p w14:paraId="1D6E4B80" w14:textId="77777777" w:rsidR="0009429D" w:rsidRPr="00F51D8C" w:rsidRDefault="0009429D" w:rsidP="00822C3E">
      <w:pPr>
        <w:spacing w:after="0" w:line="240" w:lineRule="auto"/>
        <w:rPr>
          <w:highlight w:val="yellow"/>
          <w:lang w:val="lt-LT"/>
        </w:rPr>
      </w:pPr>
    </w:p>
    <w:p w14:paraId="2B533BA7" w14:textId="77777777" w:rsidR="0009429D" w:rsidRPr="00F51D8C" w:rsidRDefault="0009429D" w:rsidP="00822C3E">
      <w:pPr>
        <w:spacing w:after="0" w:line="240" w:lineRule="auto"/>
        <w:rPr>
          <w:highlight w:val="yellow"/>
          <w:lang w:val="lt-LT"/>
        </w:rPr>
      </w:pPr>
    </w:p>
    <w:p w14:paraId="33243A74" w14:textId="77777777" w:rsidR="00002BDC" w:rsidRPr="00F51D8C" w:rsidRDefault="00002BDC" w:rsidP="00822C3E">
      <w:pPr>
        <w:widowControl w:val="0"/>
        <w:spacing w:after="0" w:line="240" w:lineRule="auto"/>
        <w:ind w:left="567" w:hanging="567"/>
        <w:outlineLvl w:val="1"/>
        <w:rPr>
          <w:b/>
          <w:lang w:val="lt-LT"/>
        </w:rPr>
      </w:pPr>
      <w:r w:rsidRPr="00F51D8C">
        <w:rPr>
          <w:b/>
          <w:lang w:val="lt-LT"/>
        </w:rPr>
        <w:t>5.</w:t>
      </w:r>
      <w:r w:rsidRPr="00F51D8C">
        <w:rPr>
          <w:b/>
          <w:lang w:val="lt-LT"/>
        </w:rPr>
        <w:tab/>
        <w:t>FARMAKOLOGINĖS SAVYBĖS</w:t>
      </w:r>
    </w:p>
    <w:p w14:paraId="0FE3443E" w14:textId="77777777" w:rsidR="00002BDC" w:rsidRPr="00F51D8C" w:rsidRDefault="00002BDC" w:rsidP="00822C3E">
      <w:pPr>
        <w:widowControl w:val="0"/>
        <w:spacing w:after="0" w:line="240" w:lineRule="auto"/>
        <w:ind w:left="567" w:hanging="567"/>
        <w:rPr>
          <w:lang w:val="lt-LT"/>
        </w:rPr>
      </w:pPr>
    </w:p>
    <w:p w14:paraId="1CBDB8AC" w14:textId="77777777" w:rsidR="00002BDC" w:rsidRPr="00F51D8C" w:rsidRDefault="00002BDC" w:rsidP="00822C3E">
      <w:pPr>
        <w:widowControl w:val="0"/>
        <w:spacing w:after="0" w:line="240" w:lineRule="auto"/>
        <w:ind w:left="567" w:hanging="567"/>
        <w:outlineLvl w:val="2"/>
        <w:rPr>
          <w:b/>
          <w:kern w:val="28"/>
          <w:lang w:val="lt-LT"/>
        </w:rPr>
      </w:pPr>
      <w:r w:rsidRPr="00F51D8C">
        <w:rPr>
          <w:b/>
          <w:kern w:val="28"/>
          <w:lang w:val="lt-LT"/>
        </w:rPr>
        <w:t>5.1</w:t>
      </w:r>
      <w:r w:rsidRPr="00F51D8C">
        <w:rPr>
          <w:b/>
          <w:kern w:val="28"/>
          <w:lang w:val="lt-LT"/>
        </w:rPr>
        <w:tab/>
        <w:t>Farmakodinaminės savybės</w:t>
      </w:r>
    </w:p>
    <w:p w14:paraId="3562502A" w14:textId="77777777" w:rsidR="00002BDC" w:rsidRPr="00F51D8C" w:rsidRDefault="00002BDC" w:rsidP="00822C3E">
      <w:pPr>
        <w:widowControl w:val="0"/>
        <w:spacing w:after="0" w:line="240" w:lineRule="auto"/>
        <w:ind w:left="567" w:hanging="567"/>
        <w:rPr>
          <w:lang w:val="lt-LT"/>
        </w:rPr>
      </w:pPr>
    </w:p>
    <w:p w14:paraId="17AA1F25" w14:textId="77777777" w:rsidR="00002BDC" w:rsidRPr="00F51D8C" w:rsidRDefault="00002BDC" w:rsidP="00822C3E">
      <w:pPr>
        <w:widowControl w:val="0"/>
        <w:autoSpaceDE w:val="0"/>
        <w:autoSpaceDN w:val="0"/>
        <w:adjustRightInd w:val="0"/>
        <w:spacing w:after="0" w:line="240" w:lineRule="auto"/>
        <w:rPr>
          <w:lang w:val="lt-LT"/>
        </w:rPr>
      </w:pPr>
      <w:r w:rsidRPr="00F51D8C">
        <w:rPr>
          <w:lang w:val="lt-LT"/>
        </w:rPr>
        <w:t>Farmakoterapinė grupė; centrinio poveikio simpatikomimetikai, ATC kodas – N06BA12.</w:t>
      </w:r>
    </w:p>
    <w:p w14:paraId="747997A5" w14:textId="77777777" w:rsidR="00002BDC" w:rsidRPr="00F51D8C" w:rsidRDefault="00002BDC" w:rsidP="00822C3E">
      <w:pPr>
        <w:widowControl w:val="0"/>
        <w:spacing w:after="0" w:line="240" w:lineRule="auto"/>
        <w:rPr>
          <w:lang w:val="lt-LT"/>
        </w:rPr>
      </w:pPr>
    </w:p>
    <w:p w14:paraId="77BB8089" w14:textId="77777777" w:rsidR="00002BDC" w:rsidRPr="00F51D8C" w:rsidRDefault="00002BDC" w:rsidP="00822C3E">
      <w:pPr>
        <w:widowControl w:val="0"/>
        <w:autoSpaceDE w:val="0"/>
        <w:autoSpaceDN w:val="0"/>
        <w:adjustRightInd w:val="0"/>
        <w:spacing w:after="0" w:line="240" w:lineRule="auto"/>
        <w:rPr>
          <w:u w:val="single"/>
          <w:lang w:val="lt-LT"/>
        </w:rPr>
      </w:pPr>
      <w:r w:rsidRPr="00F51D8C">
        <w:rPr>
          <w:u w:val="single"/>
          <w:lang w:val="lt-LT"/>
        </w:rPr>
        <w:t>Veikimo mechanizmas</w:t>
      </w:r>
    </w:p>
    <w:p w14:paraId="6F3F01AD" w14:textId="77777777" w:rsidR="00002BDC" w:rsidRPr="00F51D8C" w:rsidRDefault="00002BDC" w:rsidP="00822C3E">
      <w:pPr>
        <w:spacing w:after="0" w:line="240" w:lineRule="auto"/>
        <w:rPr>
          <w:lang w:val="lt-LT"/>
        </w:rPr>
      </w:pPr>
      <w:r w:rsidRPr="00F51D8C">
        <w:rPr>
          <w:lang w:val="lt-LT"/>
        </w:rPr>
        <w:t>Lisdeksamfetamin</w:t>
      </w:r>
      <w:r w:rsidR="00D9034C" w:rsidRPr="00F51D8C">
        <w:rPr>
          <w:lang w:val="lt-LT"/>
        </w:rPr>
        <w:t>o</w:t>
      </w:r>
      <w:r w:rsidRPr="00F51D8C">
        <w:rPr>
          <w:lang w:val="lt-LT"/>
        </w:rPr>
        <w:t xml:space="preserve"> </w:t>
      </w:r>
      <w:r w:rsidR="00D9034C" w:rsidRPr="00F51D8C">
        <w:rPr>
          <w:lang w:val="lt-LT"/>
        </w:rPr>
        <w:t xml:space="preserve">dimezilatas </w:t>
      </w:r>
      <w:r w:rsidRPr="00F51D8C">
        <w:rPr>
          <w:lang w:val="lt-LT"/>
        </w:rPr>
        <w:t>yra farmakologiškai neaktyvus vaistinio preparato pirmtakas. Per burną pavartotas lisdeksamfetaminas yra greitai absorbuojamas iš virškinimo trakto ir daugiausia eritrocitų hidrolizuojamas į deksamfetaminą, kuris ir sukelia vaistinio preparato poveikį.</w:t>
      </w:r>
    </w:p>
    <w:p w14:paraId="5F303811" w14:textId="77777777" w:rsidR="00002BDC" w:rsidRPr="00F51D8C" w:rsidRDefault="00002BDC" w:rsidP="00822C3E">
      <w:pPr>
        <w:spacing w:after="0" w:line="240" w:lineRule="auto"/>
        <w:rPr>
          <w:lang w:val="lt-LT"/>
        </w:rPr>
      </w:pPr>
    </w:p>
    <w:p w14:paraId="57E3C582" w14:textId="77777777" w:rsidR="00002BDC" w:rsidRPr="00F51D8C" w:rsidRDefault="00002BDC" w:rsidP="00822C3E">
      <w:pPr>
        <w:spacing w:after="0" w:line="240" w:lineRule="auto"/>
        <w:rPr>
          <w:lang w:val="lt-LT"/>
        </w:rPr>
      </w:pPr>
      <w:r w:rsidRPr="00F51D8C">
        <w:rPr>
          <w:lang w:val="lt-LT"/>
        </w:rPr>
        <w:t xml:space="preserve">Amfetaminai yra nekatecholamininiai simpatikomimetiniai aminai, kuriems yra būdingas CNS stimuliuojantis poveikis. Amfetamino terapinio poveikio mechanizmas sergant </w:t>
      </w:r>
      <w:r w:rsidR="003930DA" w:rsidRPr="00F51D8C">
        <w:rPr>
          <w:lang w:val="lt-LT"/>
        </w:rPr>
        <w:t>DTHS</w:t>
      </w:r>
      <w:r w:rsidRPr="00F51D8C">
        <w:rPr>
          <w:lang w:val="lt-LT"/>
        </w:rPr>
        <w:t xml:space="preserve"> nėra iki galo nustatytas, tačiau manoma, kad poveikis pasireiškia dėl amfetamino gebėjimo blokuoti norepinefrino ir dopamino reabsorbciją į presinapsinį neuroną ir padidinti šių monoaminų išsiskyrimą į ekstraneuroninę terpę. Vaistinio preparato pirmtakas lisdeksamfetaminas </w:t>
      </w:r>
      <w:r w:rsidRPr="00F51D8C">
        <w:rPr>
          <w:i/>
          <w:iCs/>
          <w:lang w:val="lt-LT"/>
        </w:rPr>
        <w:t>in vitro</w:t>
      </w:r>
      <w:r w:rsidRPr="00F51D8C">
        <w:rPr>
          <w:lang w:val="lt-LT"/>
        </w:rPr>
        <w:t xml:space="preserve"> neprisijungia prie vietų, atsakingų už norepinefrino ir dopamino reabsorbciją.</w:t>
      </w:r>
    </w:p>
    <w:p w14:paraId="581CE431" w14:textId="77777777" w:rsidR="00002BDC" w:rsidRPr="00F51D8C" w:rsidRDefault="00002BDC" w:rsidP="00822C3E">
      <w:pPr>
        <w:widowControl w:val="0"/>
        <w:autoSpaceDE w:val="0"/>
        <w:autoSpaceDN w:val="0"/>
        <w:adjustRightInd w:val="0"/>
        <w:spacing w:after="0" w:line="240" w:lineRule="auto"/>
        <w:rPr>
          <w:lang w:val="lt-LT"/>
        </w:rPr>
      </w:pPr>
    </w:p>
    <w:p w14:paraId="676B0F14" w14:textId="77777777" w:rsidR="00002BDC" w:rsidRPr="00F51D8C" w:rsidRDefault="00002BDC" w:rsidP="00822C3E">
      <w:pPr>
        <w:widowControl w:val="0"/>
        <w:autoSpaceDE w:val="0"/>
        <w:autoSpaceDN w:val="0"/>
        <w:adjustRightInd w:val="0"/>
        <w:spacing w:after="0" w:line="240" w:lineRule="auto"/>
        <w:rPr>
          <w:u w:val="single"/>
          <w:lang w:val="lt-LT"/>
        </w:rPr>
      </w:pPr>
      <w:r w:rsidRPr="00F51D8C">
        <w:rPr>
          <w:u w:val="single"/>
          <w:lang w:val="lt-LT"/>
        </w:rPr>
        <w:t>Klinikinis veiksmingumas ir saugumas</w:t>
      </w:r>
    </w:p>
    <w:p w14:paraId="112E65F5" w14:textId="77777777" w:rsidR="00002BDC" w:rsidRPr="00F51D8C" w:rsidRDefault="00002BDC"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 xml:space="preserve">Lisdeksamfetamino </w:t>
      </w:r>
      <w:r w:rsidR="00D9034C" w:rsidRPr="00F51D8C">
        <w:rPr>
          <w:rFonts w:eastAsia="TimesNewRoman"/>
          <w:lang w:val="lt-LT"/>
        </w:rPr>
        <w:t xml:space="preserve">dimezilato </w:t>
      </w:r>
      <w:r w:rsidRPr="00F51D8C">
        <w:rPr>
          <w:rFonts w:eastAsia="TimesNewRoman"/>
          <w:lang w:val="lt-LT"/>
        </w:rPr>
        <w:t xml:space="preserve">poveikis gydant </w:t>
      </w:r>
      <w:r w:rsidR="003930DA" w:rsidRPr="00F51D8C">
        <w:rPr>
          <w:rFonts w:eastAsia="TimesNewRoman"/>
          <w:lang w:val="lt-LT"/>
        </w:rPr>
        <w:t>DTHS</w:t>
      </w:r>
      <w:r w:rsidRPr="00F51D8C">
        <w:rPr>
          <w:rFonts w:eastAsia="TimesNewRoman"/>
          <w:lang w:val="lt-LT"/>
        </w:rPr>
        <w:t xml:space="preserve"> buvo įrodytas trimis kontroliuojamais tyrimais, kuriuose dalyvavo 6</w:t>
      </w:r>
      <w:r w:rsidR="00EA5C6B" w:rsidRPr="00F51D8C">
        <w:rPr>
          <w:rFonts w:eastAsia="TimesNewRoman"/>
          <w:lang w:val="lt-LT"/>
        </w:rPr>
        <w:t>–</w:t>
      </w:r>
      <w:r w:rsidRPr="00F51D8C">
        <w:rPr>
          <w:rFonts w:eastAsia="TimesNewRoman"/>
          <w:lang w:val="lt-LT"/>
        </w:rPr>
        <w:t>12 metų vaikai, trimis kontroliuojamais tyrimais, kuriuose dalyvavo 13</w:t>
      </w:r>
      <w:r w:rsidR="00EA5C6B" w:rsidRPr="00F51D8C">
        <w:rPr>
          <w:rFonts w:eastAsia="TimesNewRoman"/>
          <w:lang w:val="lt-LT"/>
        </w:rPr>
        <w:t>–</w:t>
      </w:r>
      <w:r w:rsidRPr="00F51D8C">
        <w:rPr>
          <w:rFonts w:eastAsia="TimesNewRoman"/>
          <w:lang w:val="lt-LT"/>
        </w:rPr>
        <w:t>17 metų paaugliai, trimis kontroliuojamais tyrimais, kuriuose dalyvavo 6</w:t>
      </w:r>
      <w:r w:rsidR="00EA5C6B" w:rsidRPr="00F51D8C">
        <w:rPr>
          <w:rFonts w:eastAsia="TimesNewRoman"/>
          <w:lang w:val="lt-LT"/>
        </w:rPr>
        <w:t>–</w:t>
      </w:r>
      <w:r w:rsidRPr="00F51D8C">
        <w:rPr>
          <w:rFonts w:eastAsia="TimesNewRoman"/>
          <w:lang w:val="lt-LT"/>
        </w:rPr>
        <w:t xml:space="preserve">17 metų vaikai ir paaugliai, ir keturiais kontroliuojamais tyrimais, kuriuose dalyvavę suaugusieji atitiko </w:t>
      </w:r>
      <w:r w:rsidR="003930DA" w:rsidRPr="00F51D8C">
        <w:rPr>
          <w:rFonts w:eastAsia="TimesNewRoman"/>
          <w:lang w:val="lt-LT"/>
        </w:rPr>
        <w:t>DTHS</w:t>
      </w:r>
      <w:r w:rsidRPr="00F51D8C">
        <w:rPr>
          <w:rFonts w:eastAsia="TimesNewRoman"/>
          <w:lang w:val="lt-LT"/>
        </w:rPr>
        <w:t xml:space="preserve"> DSM-IV-TR kriterijus.</w:t>
      </w:r>
    </w:p>
    <w:p w14:paraId="3C0A2CDD" w14:textId="77777777" w:rsidR="00002BDC" w:rsidRPr="00F51D8C" w:rsidRDefault="00002BDC" w:rsidP="00822C3E">
      <w:pPr>
        <w:widowControl w:val="0"/>
        <w:autoSpaceDE w:val="0"/>
        <w:autoSpaceDN w:val="0"/>
        <w:adjustRightInd w:val="0"/>
        <w:spacing w:after="0" w:line="240" w:lineRule="auto"/>
        <w:rPr>
          <w:rFonts w:eastAsia="TimesNewRoman"/>
          <w:lang w:val="lt-LT"/>
        </w:rPr>
      </w:pPr>
    </w:p>
    <w:p w14:paraId="6D67F159" w14:textId="77777777" w:rsidR="00002BDC" w:rsidRPr="00F51D8C" w:rsidRDefault="00002BDC"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 xml:space="preserve">Klinikinių tyrimų, atliktų su vaikais ir suaugusiaisiais metu, kai vaistinis preparatas buvo vartojamas vieną kartą per parą ryte, lisdeksamfetamino </w:t>
      </w:r>
      <w:r w:rsidR="00D9034C" w:rsidRPr="00F51D8C">
        <w:rPr>
          <w:rFonts w:eastAsia="TimesNewRoman"/>
          <w:lang w:val="lt-LT"/>
        </w:rPr>
        <w:t xml:space="preserve">dimezilato </w:t>
      </w:r>
      <w:r w:rsidRPr="00F51D8C">
        <w:rPr>
          <w:rFonts w:eastAsia="TimesNewRoman"/>
          <w:lang w:val="lt-LT"/>
        </w:rPr>
        <w:t>poveikis po dozės pavartojimo tęsėsi 13 valandų vaikams ir 14 valandų suaugusiesiems.</w:t>
      </w:r>
    </w:p>
    <w:p w14:paraId="47A2E615" w14:textId="77777777" w:rsidR="00002BDC" w:rsidRPr="00F51D8C" w:rsidRDefault="00002BDC" w:rsidP="00822C3E">
      <w:pPr>
        <w:widowControl w:val="0"/>
        <w:autoSpaceDE w:val="0"/>
        <w:autoSpaceDN w:val="0"/>
        <w:adjustRightInd w:val="0"/>
        <w:spacing w:after="0" w:line="240" w:lineRule="auto"/>
        <w:rPr>
          <w:rFonts w:eastAsia="TimesNewRoman"/>
          <w:lang w:val="lt-LT"/>
        </w:rPr>
      </w:pPr>
    </w:p>
    <w:p w14:paraId="4F618C1E" w14:textId="77777777" w:rsidR="00002BDC" w:rsidRPr="00F51D8C" w:rsidRDefault="00002BDC" w:rsidP="00822C3E">
      <w:pPr>
        <w:widowControl w:val="0"/>
        <w:autoSpaceDE w:val="0"/>
        <w:autoSpaceDN w:val="0"/>
        <w:adjustRightInd w:val="0"/>
        <w:spacing w:after="0" w:line="240" w:lineRule="auto"/>
        <w:rPr>
          <w:rFonts w:eastAsia="TimesNewRoman"/>
          <w:u w:val="single"/>
          <w:lang w:val="lt-LT"/>
        </w:rPr>
      </w:pPr>
      <w:r w:rsidRPr="00F51D8C">
        <w:rPr>
          <w:rFonts w:eastAsia="TimesNewRoman"/>
          <w:u w:val="single"/>
          <w:lang w:val="lt-LT"/>
        </w:rPr>
        <w:t>Vaikų populiacija</w:t>
      </w:r>
    </w:p>
    <w:p w14:paraId="6C494897" w14:textId="77777777" w:rsidR="00002BDC" w:rsidRPr="00F51D8C" w:rsidRDefault="00002BDC" w:rsidP="00822C3E">
      <w:pPr>
        <w:spacing w:after="0" w:line="240" w:lineRule="auto"/>
        <w:rPr>
          <w:lang w:val="lt-LT"/>
        </w:rPr>
      </w:pPr>
      <w:r w:rsidRPr="00F51D8C">
        <w:rPr>
          <w:lang w:val="lt-LT"/>
        </w:rPr>
        <w:t>Trys šimtai trisdešimt šeši 6</w:t>
      </w:r>
      <w:r w:rsidR="00EA5C6B" w:rsidRPr="00F51D8C">
        <w:rPr>
          <w:lang w:val="lt-LT"/>
        </w:rPr>
        <w:t>–</w:t>
      </w:r>
      <w:r w:rsidRPr="00F51D8C">
        <w:rPr>
          <w:lang w:val="lt-LT"/>
        </w:rPr>
        <w:t>17 metų pacientai buvo įvertinti pagrindiniame 3 fazės Europos tyrime SPD489</w:t>
      </w:r>
      <w:r w:rsidRPr="00F51D8C">
        <w:rPr>
          <w:lang w:val="lt-LT"/>
        </w:rPr>
        <w:noBreakHyphen/>
        <w:t>325. Šiame septynių savaičių trukmės atsitiktinių imčių dvigubai koduotame, optimizuo</w:t>
      </w:r>
      <w:r w:rsidR="00FB4F25" w:rsidRPr="00F51D8C">
        <w:rPr>
          <w:lang w:val="lt-LT"/>
        </w:rPr>
        <w:t>to</w:t>
      </w:r>
      <w:r w:rsidRPr="00F51D8C">
        <w:rPr>
          <w:lang w:val="lt-LT"/>
        </w:rPr>
        <w:t>s dozės, placebu ir aktyviai kontroliuotame tyrime lisdeksamfetamin</w:t>
      </w:r>
      <w:r w:rsidR="00D9034C" w:rsidRPr="00F51D8C">
        <w:rPr>
          <w:lang w:val="lt-LT"/>
        </w:rPr>
        <w:t>o</w:t>
      </w:r>
      <w:r w:rsidRPr="00F51D8C">
        <w:rPr>
          <w:lang w:val="lt-LT"/>
        </w:rPr>
        <w:t xml:space="preserve"> </w:t>
      </w:r>
      <w:r w:rsidR="00D9034C" w:rsidRPr="00F51D8C">
        <w:rPr>
          <w:lang w:val="lt-LT"/>
        </w:rPr>
        <w:t xml:space="preserve">dimezilatas </w:t>
      </w:r>
      <w:r w:rsidRPr="00F51D8C">
        <w:rPr>
          <w:lang w:val="lt-LT"/>
        </w:rPr>
        <w:t>buvo reikšmingai veiksmingesnis nei placebas.</w:t>
      </w:r>
    </w:p>
    <w:p w14:paraId="5272C60F" w14:textId="77777777" w:rsidR="00002BDC" w:rsidRPr="00F51D8C" w:rsidRDefault="00002BDC" w:rsidP="00822C3E">
      <w:pPr>
        <w:spacing w:after="0" w:line="240" w:lineRule="auto"/>
        <w:rPr>
          <w:lang w:val="lt-LT"/>
        </w:rPr>
      </w:pPr>
    </w:p>
    <w:p w14:paraId="18251B5F" w14:textId="2BF3E450" w:rsidR="00002BDC" w:rsidRPr="00F51D8C" w:rsidRDefault="003930DA" w:rsidP="00822C3E">
      <w:pPr>
        <w:spacing w:after="0" w:line="240" w:lineRule="auto"/>
        <w:rPr>
          <w:lang w:val="lt-LT"/>
        </w:rPr>
      </w:pPr>
      <w:r w:rsidRPr="00F51D8C">
        <w:rPr>
          <w:lang w:val="lt-LT"/>
        </w:rPr>
        <w:t>DTHS</w:t>
      </w:r>
      <w:r w:rsidR="00002BDC" w:rsidRPr="00F51D8C">
        <w:rPr>
          <w:lang w:val="lt-LT"/>
        </w:rPr>
        <w:t xml:space="preserve"> vertinimo skalė apima pagrindinius </w:t>
      </w:r>
      <w:r w:rsidRPr="00F51D8C">
        <w:rPr>
          <w:lang w:val="lt-LT"/>
        </w:rPr>
        <w:t>DTHS</w:t>
      </w:r>
      <w:r w:rsidR="00002BDC" w:rsidRPr="00F51D8C">
        <w:rPr>
          <w:lang w:val="lt-LT"/>
        </w:rPr>
        <w:t xml:space="preserve"> simptomus. Lisdeksamfetamin</w:t>
      </w:r>
      <w:r w:rsidR="00DA2551" w:rsidRPr="00F51D8C">
        <w:rPr>
          <w:lang w:val="lt-LT"/>
        </w:rPr>
        <w:t>o</w:t>
      </w:r>
      <w:r w:rsidR="00002BDC" w:rsidRPr="00F51D8C">
        <w:rPr>
          <w:lang w:val="lt-LT"/>
        </w:rPr>
        <w:t xml:space="preserve"> </w:t>
      </w:r>
      <w:r w:rsidR="00DA2551" w:rsidRPr="00F51D8C">
        <w:rPr>
          <w:lang w:val="lt-LT"/>
        </w:rPr>
        <w:t xml:space="preserve">dimezilatu </w:t>
      </w:r>
      <w:r w:rsidR="00002BDC" w:rsidRPr="00F51D8C">
        <w:rPr>
          <w:lang w:val="lt-LT"/>
        </w:rPr>
        <w:t>gydytų pacientų ADHD-RS</w:t>
      </w:r>
      <w:r w:rsidR="00002BDC" w:rsidRPr="00F51D8C">
        <w:rPr>
          <w:lang w:val="lt-LT"/>
        </w:rPr>
        <w:noBreakHyphen/>
        <w:t>IV bendrojo įvertinimo (koregavus pagal placebą) vidutinis sumažėjimas nuo pradinio rodmens buvo 18,6 (p</w:t>
      </w:r>
      <w:r w:rsidR="00EA5C6B" w:rsidRPr="00F51D8C">
        <w:rPr>
          <w:lang w:val="lt-LT"/>
        </w:rPr>
        <w:t> </w:t>
      </w:r>
      <w:r w:rsidR="00002BDC" w:rsidRPr="00F51D8C">
        <w:rPr>
          <w:lang w:val="lt-LT"/>
        </w:rPr>
        <w:t>&lt;</w:t>
      </w:r>
      <w:r w:rsidR="00EA5C6B" w:rsidRPr="00F51D8C">
        <w:rPr>
          <w:lang w:val="lt-LT"/>
        </w:rPr>
        <w:t> </w:t>
      </w:r>
      <w:r w:rsidR="00002BDC" w:rsidRPr="00F51D8C">
        <w:rPr>
          <w:lang w:val="lt-LT"/>
        </w:rPr>
        <w:t>0,001). Kiekvieno gydymo vizito metu ir tyrimo pabaigoje tiriamųjų, kurie atitiko iš anksto nustatytus atsako kriterijus (ADHD-RS</w:t>
      </w:r>
      <w:r w:rsidR="00002BDC" w:rsidRPr="00F51D8C">
        <w:rPr>
          <w:lang w:val="lt-LT"/>
        </w:rPr>
        <w:noBreakHyphen/>
        <w:t>IV bendrojo įvertinimo sumažėjimas nuo pradinio rodmens ≥</w:t>
      </w:r>
      <w:r w:rsidR="00EA5C6B" w:rsidRPr="00F51D8C">
        <w:rPr>
          <w:lang w:val="lt-LT"/>
        </w:rPr>
        <w:t> </w:t>
      </w:r>
      <w:r w:rsidR="00002BDC" w:rsidRPr="00F51D8C">
        <w:rPr>
          <w:lang w:val="lt-LT"/>
        </w:rPr>
        <w:t>30 % ir CGI</w:t>
      </w:r>
      <w:r w:rsidR="00002BDC" w:rsidRPr="00F51D8C">
        <w:rPr>
          <w:lang w:val="lt-LT"/>
        </w:rPr>
        <w:noBreakHyphen/>
        <w:t>I įvertinimas 1 arba 2), procentinė dalis buvo reikšmingai didesnė (p</w:t>
      </w:r>
      <w:r w:rsidR="00EA5C6B" w:rsidRPr="00F51D8C">
        <w:rPr>
          <w:lang w:val="lt-LT"/>
        </w:rPr>
        <w:t> </w:t>
      </w:r>
      <w:r w:rsidR="00002BDC" w:rsidRPr="00F51D8C">
        <w:rPr>
          <w:lang w:val="lt-LT"/>
        </w:rPr>
        <w:t>&lt;</w:t>
      </w:r>
      <w:r w:rsidR="00EA5C6B" w:rsidRPr="00F51D8C">
        <w:rPr>
          <w:lang w:val="lt-LT"/>
        </w:rPr>
        <w:t> </w:t>
      </w:r>
      <w:r w:rsidR="00002BDC" w:rsidRPr="00F51D8C">
        <w:rPr>
          <w:lang w:val="lt-LT"/>
        </w:rPr>
        <w:t xml:space="preserve">0,001) lisdeksamfetamino </w:t>
      </w:r>
      <w:r w:rsidR="00DA2551" w:rsidRPr="00F51D8C">
        <w:rPr>
          <w:lang w:val="lt-LT"/>
        </w:rPr>
        <w:t xml:space="preserve">dimezilato </w:t>
      </w:r>
      <w:r w:rsidR="00002BDC" w:rsidRPr="00F51D8C">
        <w:rPr>
          <w:lang w:val="lt-LT"/>
        </w:rPr>
        <w:t xml:space="preserve">grupėje, palyginti su placebo grupe. Šio tyrimo pabaiga yra apibūdinta </w:t>
      </w:r>
      <w:r w:rsidR="00B260BD" w:rsidRPr="00F51D8C">
        <w:rPr>
          <w:lang w:val="lt-LT"/>
        </w:rPr>
        <w:t>1</w:t>
      </w:r>
      <w:r w:rsidR="00002BDC" w:rsidRPr="00F51D8C">
        <w:rPr>
          <w:lang w:val="lt-LT"/>
        </w:rPr>
        <w:t xml:space="preserve"> lentelėje. Vertinant atskirus atsako kriterijų komponentus, lisdeksamfetamino </w:t>
      </w:r>
      <w:r w:rsidR="00DA2551" w:rsidRPr="00F51D8C">
        <w:rPr>
          <w:lang w:val="lt-LT"/>
        </w:rPr>
        <w:t xml:space="preserve">dimezilato </w:t>
      </w:r>
      <w:r w:rsidR="00002BDC" w:rsidRPr="00F51D8C">
        <w:rPr>
          <w:lang w:val="lt-LT"/>
        </w:rPr>
        <w:t xml:space="preserve">grupės rezultatai taip pat buvo reikšmingai geresni, palyginti su placebo grupe. Be to, vidutinis </w:t>
      </w:r>
      <w:r w:rsidRPr="00F51D8C">
        <w:rPr>
          <w:lang w:val="lt-LT"/>
        </w:rPr>
        <w:t>DTHS</w:t>
      </w:r>
      <w:r w:rsidR="00002BDC" w:rsidRPr="00F51D8C">
        <w:rPr>
          <w:lang w:val="lt-LT"/>
        </w:rPr>
        <w:t xml:space="preserve"> simptomų įvertinimas po gydymo nutraukimo neviršijo pradinio įvertinimo prieš gydymą, o tai rodo, kad atoveiksmio poveikio nebuvo.</w:t>
      </w:r>
    </w:p>
    <w:p w14:paraId="6297D0E5" w14:textId="77777777" w:rsidR="00002BDC" w:rsidRPr="00F51D8C" w:rsidRDefault="00002BDC" w:rsidP="00822C3E">
      <w:pPr>
        <w:spacing w:after="0" w:line="240" w:lineRule="auto"/>
        <w:rPr>
          <w:lang w:val="lt-LT"/>
        </w:rPr>
      </w:pPr>
    </w:p>
    <w:p w14:paraId="7535C2AC" w14:textId="77777777" w:rsidR="00002BDC" w:rsidRPr="00F51D8C" w:rsidRDefault="00002BDC" w:rsidP="00822C3E">
      <w:pPr>
        <w:spacing w:after="0" w:line="240" w:lineRule="auto"/>
        <w:rPr>
          <w:lang w:val="lt-LT"/>
        </w:rPr>
      </w:pPr>
      <w:r w:rsidRPr="00F51D8C">
        <w:rPr>
          <w:lang w:val="lt-LT"/>
        </w:rPr>
        <w:lastRenderedPageBreak/>
        <w:t>Klinikiniai tyrimai parodė, kad, be simptomų sumažėjimo, lisdeksamfetamin</w:t>
      </w:r>
      <w:r w:rsidR="007E3044" w:rsidRPr="00F51D8C">
        <w:rPr>
          <w:lang w:val="lt-LT"/>
        </w:rPr>
        <w:t>o</w:t>
      </w:r>
      <w:r w:rsidRPr="00F51D8C">
        <w:rPr>
          <w:lang w:val="lt-LT"/>
        </w:rPr>
        <w:t xml:space="preserve"> </w:t>
      </w:r>
      <w:r w:rsidR="007E3044" w:rsidRPr="00F51D8C">
        <w:rPr>
          <w:lang w:val="lt-LT"/>
        </w:rPr>
        <w:t xml:space="preserve">dimezilatas </w:t>
      </w:r>
      <w:r w:rsidRPr="00F51D8C">
        <w:rPr>
          <w:lang w:val="lt-LT"/>
        </w:rPr>
        <w:t>reikšmingai pagerina funkcines baigtis. Specifiškai, tyrime SPD489</w:t>
      </w:r>
      <w:r w:rsidRPr="00F51D8C">
        <w:rPr>
          <w:lang w:val="lt-LT"/>
        </w:rPr>
        <w:noBreakHyphen/>
        <w:t>325 75,0 % lisdeksamfetamin</w:t>
      </w:r>
      <w:r w:rsidR="00B260BD" w:rsidRPr="00F51D8C">
        <w:rPr>
          <w:lang w:val="lt-LT"/>
        </w:rPr>
        <w:t>o dimezilat</w:t>
      </w:r>
      <w:r w:rsidRPr="00F51D8C">
        <w:rPr>
          <w:lang w:val="lt-LT"/>
        </w:rPr>
        <w:t xml:space="preserve">ą vartojusių asmenų nustatytas pagerėjimas (apibrėžiama kaip „labai stipriai pagerėjo“ arba „labai pagerėjo“) pagal klinikinio bendrojo įspūdžio-pagerėjimo (angl. </w:t>
      </w:r>
      <w:r w:rsidRPr="00F51D8C">
        <w:rPr>
          <w:i/>
          <w:iCs/>
          <w:lang w:val="lt-LT"/>
        </w:rPr>
        <w:t>Clinical Global Impression-Improvement</w:t>
      </w:r>
      <w:r w:rsidRPr="00F51D8C">
        <w:rPr>
          <w:lang w:val="lt-LT"/>
        </w:rPr>
        <w:t>, CGI</w:t>
      </w:r>
      <w:r w:rsidRPr="00F51D8C">
        <w:rPr>
          <w:lang w:val="lt-LT"/>
        </w:rPr>
        <w:noBreakHyphen/>
        <w:t>I) vertinimo skalę, palyginti su 14,2 % placebo grupėje (p</w:t>
      </w:r>
      <w:r w:rsidR="00B01A98" w:rsidRPr="00F51D8C">
        <w:rPr>
          <w:lang w:val="lt-LT"/>
        </w:rPr>
        <w:t> </w:t>
      </w:r>
      <w:r w:rsidRPr="00F51D8C">
        <w:rPr>
          <w:lang w:val="lt-LT"/>
        </w:rPr>
        <w:t>&lt;</w:t>
      </w:r>
      <w:r w:rsidR="00B01A98" w:rsidRPr="00F51D8C">
        <w:rPr>
          <w:lang w:val="lt-LT"/>
        </w:rPr>
        <w:t> </w:t>
      </w:r>
      <w:r w:rsidRPr="00F51D8C">
        <w:rPr>
          <w:lang w:val="lt-LT"/>
        </w:rPr>
        <w:t>0,001).</w:t>
      </w:r>
    </w:p>
    <w:p w14:paraId="2A7A2663" w14:textId="77777777" w:rsidR="00002BDC" w:rsidRPr="00F51D8C" w:rsidRDefault="00002BDC" w:rsidP="00822C3E">
      <w:pPr>
        <w:spacing w:after="0" w:line="240" w:lineRule="auto"/>
        <w:rPr>
          <w:lang w:val="lt-LT"/>
        </w:rPr>
      </w:pPr>
    </w:p>
    <w:p w14:paraId="2B1F7F01" w14:textId="77777777" w:rsidR="00002BDC" w:rsidRPr="00F51D8C" w:rsidRDefault="00002BDC" w:rsidP="00822C3E">
      <w:pPr>
        <w:spacing w:after="0" w:line="240" w:lineRule="auto"/>
        <w:rPr>
          <w:lang w:val="lt-LT"/>
        </w:rPr>
      </w:pPr>
      <w:r w:rsidRPr="00F51D8C">
        <w:rPr>
          <w:lang w:val="lt-LT"/>
        </w:rPr>
        <w:t>Lisdeksamfetamin</w:t>
      </w:r>
      <w:r w:rsidR="00DE422D" w:rsidRPr="00F51D8C">
        <w:rPr>
          <w:lang w:val="lt-LT"/>
        </w:rPr>
        <w:t>o</w:t>
      </w:r>
      <w:r w:rsidRPr="00F51D8C">
        <w:rPr>
          <w:lang w:val="lt-LT"/>
        </w:rPr>
        <w:t xml:space="preserve"> </w:t>
      </w:r>
      <w:r w:rsidR="00DE422D" w:rsidRPr="00F51D8C">
        <w:rPr>
          <w:lang w:val="lt-LT"/>
        </w:rPr>
        <w:t xml:space="preserve">dimezilatas </w:t>
      </w:r>
      <w:r w:rsidRPr="00F51D8C">
        <w:rPr>
          <w:lang w:val="lt-LT"/>
        </w:rPr>
        <w:t xml:space="preserve">reikšmingai pagerino vaikų akademinius pasiekimus, įvertintus panaudojant su sveikata susijusios gyvenimo kokybės priemonę, Vaiko sveikatos ir ligos profilio-vaiko leidimo (angl. </w:t>
      </w:r>
      <w:r w:rsidRPr="00F51D8C">
        <w:rPr>
          <w:i/>
          <w:iCs/>
          <w:lang w:val="lt-LT"/>
        </w:rPr>
        <w:t>Child Health and Illness Profile-Child Edition</w:t>
      </w:r>
      <w:r w:rsidRPr="00F51D8C">
        <w:rPr>
          <w:lang w:val="lt-LT"/>
        </w:rPr>
        <w:t>, CHIP</w:t>
      </w:r>
      <w:r w:rsidRPr="00F51D8C">
        <w:rPr>
          <w:lang w:val="lt-LT"/>
        </w:rPr>
        <w:noBreakHyphen/>
        <w:t>CE:PRF) pasiekimų srities tėvų pranešimo formą. Lisdeksamfetamin</w:t>
      </w:r>
      <w:r w:rsidR="00DE422D" w:rsidRPr="00F51D8C">
        <w:rPr>
          <w:lang w:val="lt-LT"/>
        </w:rPr>
        <w:t>o dimezilatas</w:t>
      </w:r>
      <w:r w:rsidRPr="00F51D8C">
        <w:rPr>
          <w:lang w:val="lt-LT"/>
        </w:rPr>
        <w:t>, palyginti su placebu, sukėlė reikšmingą pagerėjimą nuo pradinio rodmens (lisdeksamfetamin</w:t>
      </w:r>
      <w:r w:rsidR="00EF65FF" w:rsidRPr="00F51D8C">
        <w:rPr>
          <w:lang w:val="lt-LT"/>
        </w:rPr>
        <w:t>o</w:t>
      </w:r>
      <w:r w:rsidRPr="00F51D8C">
        <w:rPr>
          <w:lang w:val="lt-LT"/>
        </w:rPr>
        <w:t xml:space="preserve"> </w:t>
      </w:r>
      <w:r w:rsidR="00DE422D" w:rsidRPr="00F51D8C">
        <w:rPr>
          <w:lang w:val="lt-LT"/>
        </w:rPr>
        <w:t xml:space="preserve">dimezilatas </w:t>
      </w:r>
      <w:r w:rsidRPr="00F51D8C">
        <w:rPr>
          <w:lang w:val="lt-LT"/>
        </w:rPr>
        <w:t>9,4, palyginti su placebu -1,1), o vidutinis skirtumas tarp dviejų gydymo grupių buvo 10,5 (p</w:t>
      </w:r>
      <w:r w:rsidR="00B01A98" w:rsidRPr="00F51D8C">
        <w:rPr>
          <w:lang w:val="lt-LT"/>
        </w:rPr>
        <w:t> </w:t>
      </w:r>
      <w:r w:rsidRPr="00F51D8C">
        <w:rPr>
          <w:lang w:val="lt-LT"/>
        </w:rPr>
        <w:t>&lt;</w:t>
      </w:r>
      <w:r w:rsidR="00B01A98" w:rsidRPr="00F51D8C">
        <w:rPr>
          <w:lang w:val="lt-LT"/>
        </w:rPr>
        <w:t> </w:t>
      </w:r>
      <w:r w:rsidRPr="00F51D8C">
        <w:rPr>
          <w:lang w:val="lt-LT"/>
        </w:rPr>
        <w:t>0,001).</w:t>
      </w:r>
    </w:p>
    <w:p w14:paraId="72581770" w14:textId="77777777" w:rsidR="003A1C8B" w:rsidRPr="00F51D8C" w:rsidRDefault="003A1C8B" w:rsidP="00822C3E">
      <w:pPr>
        <w:spacing w:after="0" w:line="240" w:lineRule="auto"/>
        <w:rPr>
          <w:highlight w:val="yellow"/>
          <w:lang w:val="lt-LT"/>
        </w:rPr>
      </w:pPr>
    </w:p>
    <w:p w14:paraId="388807DE" w14:textId="77777777" w:rsidR="0094446D" w:rsidRPr="00F51D8C" w:rsidRDefault="00B260BD" w:rsidP="00B01A98">
      <w:pPr>
        <w:keepNext/>
        <w:keepLines/>
        <w:tabs>
          <w:tab w:val="left" w:pos="567"/>
        </w:tabs>
        <w:spacing w:after="0" w:line="240" w:lineRule="auto"/>
        <w:ind w:left="1134" w:hanging="1134"/>
        <w:rPr>
          <w:b/>
          <w:lang w:val="lt-LT"/>
        </w:rPr>
      </w:pPr>
      <w:r w:rsidRPr="00F51D8C">
        <w:rPr>
          <w:b/>
          <w:lang w:val="lt-LT"/>
        </w:rPr>
        <w:t>1</w:t>
      </w:r>
      <w:r w:rsidR="0094446D" w:rsidRPr="00F51D8C">
        <w:rPr>
          <w:b/>
          <w:lang w:val="lt-LT"/>
        </w:rPr>
        <w:t> lentelė.</w:t>
      </w:r>
      <w:r w:rsidR="0094446D" w:rsidRPr="00F51D8C">
        <w:rPr>
          <w:b/>
          <w:lang w:val="lt-LT"/>
        </w:rPr>
        <w:tab/>
        <w:t>Baigčių rezultatai SPD489</w:t>
      </w:r>
      <w:r w:rsidR="0094446D" w:rsidRPr="00F51D8C">
        <w:rPr>
          <w:b/>
          <w:lang w:val="lt-LT"/>
        </w:rPr>
        <w:noBreakHyphen/>
        <w:t>325 tyrimo pabaigoje</w:t>
      </w:r>
      <w:r w:rsidR="0094446D" w:rsidRPr="00F51D8C">
        <w:rPr>
          <w:b/>
          <w:vertAlign w:val="superscript"/>
          <w:lang w:val="lt-LT"/>
        </w:rPr>
        <w:t>1</w:t>
      </w:r>
      <w:r w:rsidR="0094446D" w:rsidRPr="00F51D8C">
        <w:rPr>
          <w:b/>
          <w:lang w:val="lt-LT"/>
        </w:rPr>
        <w:t xml:space="preserve"> (visa analizės grupė)</w:t>
      </w:r>
    </w:p>
    <w:p w14:paraId="55A2A3F1" w14:textId="77777777" w:rsidR="00FB4F25" w:rsidRPr="00F51D8C" w:rsidRDefault="00FB4F25" w:rsidP="00B01A98">
      <w:pPr>
        <w:keepNext/>
        <w:keepLines/>
        <w:tabs>
          <w:tab w:val="left" w:pos="567"/>
        </w:tabs>
        <w:spacing w:after="0" w:line="240" w:lineRule="auto"/>
        <w:ind w:left="1134" w:hanging="1134"/>
        <w:rPr>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1952"/>
        <w:gridCol w:w="1484"/>
        <w:gridCol w:w="1674"/>
      </w:tblGrid>
      <w:tr w:rsidR="00D928AD" w:rsidRPr="00EB43C1" w14:paraId="1BD152A7" w14:textId="77777777" w:rsidTr="003E57EF">
        <w:trPr>
          <w:trHeight w:val="589"/>
          <w:tblHeader/>
        </w:trPr>
        <w:tc>
          <w:tcPr>
            <w:tcW w:w="2198" w:type="pct"/>
          </w:tcPr>
          <w:p w14:paraId="5B783BA7" w14:textId="77777777" w:rsidR="00D928AD" w:rsidRPr="00F51D8C" w:rsidRDefault="00D928AD" w:rsidP="00822C3E">
            <w:pPr>
              <w:spacing w:after="0" w:line="240" w:lineRule="auto"/>
              <w:rPr>
                <w:lang w:val="lt-LT"/>
              </w:rPr>
            </w:pPr>
          </w:p>
        </w:tc>
        <w:tc>
          <w:tcPr>
            <w:tcW w:w="1023" w:type="pct"/>
          </w:tcPr>
          <w:p w14:paraId="2E954D1C" w14:textId="77777777" w:rsidR="00D928AD" w:rsidRPr="00F51D8C" w:rsidRDefault="00D928AD" w:rsidP="00822C3E">
            <w:pPr>
              <w:spacing w:after="0" w:line="240" w:lineRule="auto"/>
              <w:ind w:right="-112"/>
              <w:rPr>
                <w:lang w:val="lt-LT"/>
              </w:rPr>
            </w:pPr>
            <w:r w:rsidRPr="00F51D8C">
              <w:rPr>
                <w:lang w:val="lt-LT"/>
              </w:rPr>
              <w:t xml:space="preserve">Lisdeksamfetamino </w:t>
            </w:r>
            <w:r w:rsidR="009439F2" w:rsidRPr="00F51D8C">
              <w:rPr>
                <w:lang w:val="lt-LT"/>
              </w:rPr>
              <w:t>dimezilatas</w:t>
            </w:r>
          </w:p>
        </w:tc>
        <w:tc>
          <w:tcPr>
            <w:tcW w:w="837" w:type="pct"/>
          </w:tcPr>
          <w:p w14:paraId="30BC040A" w14:textId="77777777" w:rsidR="00D928AD" w:rsidRPr="00F51D8C" w:rsidRDefault="00D928AD" w:rsidP="00822C3E">
            <w:pPr>
              <w:spacing w:after="0" w:line="240" w:lineRule="auto"/>
              <w:ind w:right="-167"/>
              <w:rPr>
                <w:lang w:val="lt-LT"/>
              </w:rPr>
            </w:pPr>
            <w:r w:rsidRPr="00F51D8C">
              <w:rPr>
                <w:lang w:val="lt-LT"/>
              </w:rPr>
              <w:t>Placebas</w:t>
            </w:r>
          </w:p>
        </w:tc>
        <w:tc>
          <w:tcPr>
            <w:tcW w:w="942" w:type="pct"/>
          </w:tcPr>
          <w:p w14:paraId="37F3B772" w14:textId="77777777" w:rsidR="00D928AD" w:rsidRPr="00F51D8C" w:rsidRDefault="00D928AD" w:rsidP="00822C3E">
            <w:pPr>
              <w:spacing w:after="0" w:line="240" w:lineRule="auto"/>
              <w:ind w:right="-114"/>
              <w:rPr>
                <w:lang w:val="lt-LT"/>
              </w:rPr>
            </w:pPr>
            <w:r w:rsidRPr="00F51D8C">
              <w:rPr>
                <w:lang w:val="lt-LT"/>
              </w:rPr>
              <w:t>Metilfenidato hidrochloridas</w:t>
            </w:r>
          </w:p>
        </w:tc>
      </w:tr>
      <w:tr w:rsidR="00D928AD" w:rsidRPr="00EB43C1" w14:paraId="238DAB5A" w14:textId="77777777" w:rsidTr="003E57EF">
        <w:trPr>
          <w:trHeight w:val="554"/>
        </w:trPr>
        <w:tc>
          <w:tcPr>
            <w:tcW w:w="5000" w:type="pct"/>
            <w:gridSpan w:val="4"/>
            <w:vAlign w:val="center"/>
          </w:tcPr>
          <w:p w14:paraId="485C9A06" w14:textId="77777777" w:rsidR="00D928AD" w:rsidRPr="00F51D8C" w:rsidRDefault="00D928AD" w:rsidP="00822C3E">
            <w:pPr>
              <w:spacing w:after="0" w:line="240" w:lineRule="auto"/>
              <w:rPr>
                <w:b/>
                <w:lang w:val="lt-LT"/>
              </w:rPr>
            </w:pPr>
            <w:r w:rsidRPr="00F51D8C">
              <w:rPr>
                <w:b/>
                <w:lang w:val="lt-LT"/>
              </w:rPr>
              <w:t>ADHD-RS</w:t>
            </w:r>
            <w:r w:rsidRPr="00F51D8C">
              <w:rPr>
                <w:b/>
                <w:lang w:val="lt-LT"/>
              </w:rPr>
              <w:noBreakHyphen/>
              <w:t>IV bendrojo įvertinimo pokytis</w:t>
            </w:r>
          </w:p>
        </w:tc>
      </w:tr>
      <w:tr w:rsidR="00D928AD" w:rsidRPr="00EB43C1" w14:paraId="6F210CD4" w14:textId="77777777" w:rsidTr="003E57EF">
        <w:tc>
          <w:tcPr>
            <w:tcW w:w="2198" w:type="pct"/>
            <w:vAlign w:val="center"/>
          </w:tcPr>
          <w:p w14:paraId="0CF36700" w14:textId="77777777" w:rsidR="00D928AD" w:rsidRPr="00F51D8C" w:rsidRDefault="00D928AD" w:rsidP="00822C3E">
            <w:pPr>
              <w:spacing w:after="0" w:line="240" w:lineRule="auto"/>
              <w:rPr>
                <w:lang w:val="lt-LT"/>
              </w:rPr>
            </w:pPr>
            <w:r w:rsidRPr="00F51D8C">
              <w:rPr>
                <w:lang w:val="lt-LT"/>
              </w:rPr>
              <w:t>Mažiausių kvadratų vidurkis</w:t>
            </w:r>
          </w:p>
        </w:tc>
        <w:tc>
          <w:tcPr>
            <w:tcW w:w="1023" w:type="pct"/>
            <w:vAlign w:val="center"/>
          </w:tcPr>
          <w:p w14:paraId="70C33387" w14:textId="77777777" w:rsidR="00D928AD" w:rsidRPr="00F51D8C" w:rsidRDefault="00D928AD" w:rsidP="00822C3E">
            <w:pPr>
              <w:spacing w:after="0" w:line="240" w:lineRule="auto"/>
              <w:ind w:right="-60"/>
              <w:rPr>
                <w:lang w:val="lt-LT"/>
              </w:rPr>
            </w:pPr>
            <w:r w:rsidRPr="00F51D8C">
              <w:rPr>
                <w:lang w:val="lt-LT"/>
              </w:rPr>
              <w:noBreakHyphen/>
              <w:t>24,3</w:t>
            </w:r>
          </w:p>
        </w:tc>
        <w:tc>
          <w:tcPr>
            <w:tcW w:w="837" w:type="pct"/>
          </w:tcPr>
          <w:p w14:paraId="0B9CBBA8" w14:textId="77777777" w:rsidR="00D928AD" w:rsidRPr="00F51D8C" w:rsidRDefault="00D928AD" w:rsidP="00822C3E">
            <w:pPr>
              <w:spacing w:after="0" w:line="240" w:lineRule="auto"/>
              <w:ind w:right="-25"/>
              <w:rPr>
                <w:lang w:val="lt-LT"/>
              </w:rPr>
            </w:pPr>
            <w:r w:rsidRPr="00F51D8C">
              <w:rPr>
                <w:lang w:val="lt-LT"/>
              </w:rPr>
              <w:noBreakHyphen/>
              <w:t>5,7</w:t>
            </w:r>
          </w:p>
        </w:tc>
        <w:tc>
          <w:tcPr>
            <w:tcW w:w="942" w:type="pct"/>
            <w:vAlign w:val="center"/>
          </w:tcPr>
          <w:p w14:paraId="16D7C804" w14:textId="77777777" w:rsidR="00D928AD" w:rsidRPr="00F51D8C" w:rsidRDefault="00D928AD" w:rsidP="00822C3E">
            <w:pPr>
              <w:spacing w:after="0" w:line="240" w:lineRule="auto"/>
              <w:ind w:right="-114"/>
              <w:rPr>
                <w:lang w:val="lt-LT"/>
              </w:rPr>
            </w:pPr>
            <w:r w:rsidRPr="00F51D8C">
              <w:rPr>
                <w:lang w:val="lt-LT"/>
              </w:rPr>
              <w:noBreakHyphen/>
              <w:t>18,7</w:t>
            </w:r>
          </w:p>
        </w:tc>
      </w:tr>
      <w:tr w:rsidR="00D928AD" w:rsidRPr="00EB43C1" w14:paraId="153B2CB3" w14:textId="77777777" w:rsidTr="003E57EF">
        <w:tc>
          <w:tcPr>
            <w:tcW w:w="2198" w:type="pct"/>
            <w:vAlign w:val="center"/>
          </w:tcPr>
          <w:p w14:paraId="61F616E0" w14:textId="77777777" w:rsidR="00D928AD" w:rsidRPr="00F51D8C" w:rsidRDefault="00D928AD" w:rsidP="00822C3E">
            <w:pPr>
              <w:spacing w:after="0" w:line="240" w:lineRule="auto"/>
              <w:rPr>
                <w:lang w:val="lt-LT"/>
              </w:rPr>
            </w:pPr>
            <w:r w:rsidRPr="00F51D8C">
              <w:rPr>
                <w:lang w:val="lt-LT"/>
              </w:rPr>
              <w:t>Poveikio dydis (palyginti su placebu)</w:t>
            </w:r>
          </w:p>
        </w:tc>
        <w:tc>
          <w:tcPr>
            <w:tcW w:w="1023" w:type="pct"/>
            <w:vAlign w:val="center"/>
          </w:tcPr>
          <w:p w14:paraId="38D884F0" w14:textId="77777777" w:rsidR="00D928AD" w:rsidRPr="00F51D8C" w:rsidRDefault="00D928AD" w:rsidP="00822C3E">
            <w:pPr>
              <w:spacing w:after="0" w:line="240" w:lineRule="auto"/>
              <w:ind w:right="-60"/>
              <w:rPr>
                <w:lang w:val="lt-LT"/>
              </w:rPr>
            </w:pPr>
            <w:r w:rsidRPr="00F51D8C">
              <w:rPr>
                <w:lang w:val="lt-LT"/>
              </w:rPr>
              <w:t>1,804</w:t>
            </w:r>
          </w:p>
        </w:tc>
        <w:tc>
          <w:tcPr>
            <w:tcW w:w="837" w:type="pct"/>
          </w:tcPr>
          <w:p w14:paraId="6570C4CD" w14:textId="77777777" w:rsidR="00D928AD" w:rsidRPr="00F51D8C" w:rsidRDefault="00784CB9" w:rsidP="00822C3E">
            <w:pPr>
              <w:spacing w:after="0" w:line="240" w:lineRule="auto"/>
              <w:ind w:right="-25"/>
              <w:rPr>
                <w:lang w:val="lt-LT"/>
              </w:rPr>
            </w:pPr>
            <w:r w:rsidRPr="00F51D8C">
              <w:rPr>
                <w:lang w:val="lt-LT"/>
              </w:rPr>
              <w:t>Neaktualu</w:t>
            </w:r>
          </w:p>
        </w:tc>
        <w:tc>
          <w:tcPr>
            <w:tcW w:w="942" w:type="pct"/>
            <w:vAlign w:val="center"/>
          </w:tcPr>
          <w:p w14:paraId="323ACF9B" w14:textId="77777777" w:rsidR="00D928AD" w:rsidRPr="00F51D8C" w:rsidRDefault="00D928AD" w:rsidP="00822C3E">
            <w:pPr>
              <w:spacing w:after="0" w:line="240" w:lineRule="auto"/>
              <w:ind w:right="-114"/>
              <w:rPr>
                <w:lang w:val="lt-LT"/>
              </w:rPr>
            </w:pPr>
            <w:r w:rsidRPr="00F51D8C">
              <w:rPr>
                <w:lang w:val="lt-LT"/>
              </w:rPr>
              <w:t>1,263</w:t>
            </w:r>
          </w:p>
        </w:tc>
      </w:tr>
      <w:tr w:rsidR="00D928AD" w:rsidRPr="00EB43C1" w14:paraId="3A4E795C" w14:textId="77777777" w:rsidTr="003E57EF">
        <w:tc>
          <w:tcPr>
            <w:tcW w:w="2198" w:type="pct"/>
            <w:vAlign w:val="center"/>
          </w:tcPr>
          <w:p w14:paraId="1A2E9C22" w14:textId="77777777" w:rsidR="00D928AD" w:rsidRPr="00F51D8C" w:rsidRDefault="00D928AD" w:rsidP="00822C3E">
            <w:pPr>
              <w:spacing w:after="0" w:line="240" w:lineRule="auto"/>
              <w:rPr>
                <w:lang w:val="lt-LT"/>
              </w:rPr>
            </w:pPr>
            <w:r w:rsidRPr="00F51D8C">
              <w:rPr>
                <w:lang w:val="lt-LT"/>
              </w:rPr>
              <w:t>P rodmuo (palyginti su placebu)</w:t>
            </w:r>
          </w:p>
        </w:tc>
        <w:tc>
          <w:tcPr>
            <w:tcW w:w="1023" w:type="pct"/>
            <w:vAlign w:val="center"/>
          </w:tcPr>
          <w:p w14:paraId="0928744F" w14:textId="77777777" w:rsidR="00D928AD" w:rsidRPr="00F51D8C" w:rsidRDefault="00D928AD" w:rsidP="00822C3E">
            <w:pPr>
              <w:spacing w:after="0" w:line="240" w:lineRule="auto"/>
              <w:ind w:right="-60"/>
              <w:rPr>
                <w:lang w:val="lt-LT"/>
              </w:rPr>
            </w:pPr>
            <w:r w:rsidRPr="00F51D8C">
              <w:rPr>
                <w:lang w:val="lt-LT"/>
              </w:rPr>
              <w:t>&lt;</w:t>
            </w:r>
            <w:r w:rsidR="00B01A98" w:rsidRPr="00F51D8C">
              <w:rPr>
                <w:lang w:val="lt-LT"/>
              </w:rPr>
              <w:t> </w:t>
            </w:r>
            <w:r w:rsidRPr="00F51D8C">
              <w:rPr>
                <w:lang w:val="lt-LT"/>
              </w:rPr>
              <w:t>0,001</w:t>
            </w:r>
          </w:p>
        </w:tc>
        <w:tc>
          <w:tcPr>
            <w:tcW w:w="837" w:type="pct"/>
          </w:tcPr>
          <w:p w14:paraId="7002B7C3" w14:textId="77777777" w:rsidR="00D928AD" w:rsidRPr="00F51D8C" w:rsidRDefault="00784CB9" w:rsidP="00822C3E">
            <w:pPr>
              <w:spacing w:after="0" w:line="240" w:lineRule="auto"/>
              <w:ind w:right="-25"/>
              <w:rPr>
                <w:lang w:val="lt-LT"/>
              </w:rPr>
            </w:pPr>
            <w:r w:rsidRPr="00F51D8C">
              <w:rPr>
                <w:lang w:val="lt-LT"/>
              </w:rPr>
              <w:t>Neaktualu</w:t>
            </w:r>
          </w:p>
        </w:tc>
        <w:tc>
          <w:tcPr>
            <w:tcW w:w="942" w:type="pct"/>
            <w:vAlign w:val="center"/>
          </w:tcPr>
          <w:p w14:paraId="3350B578" w14:textId="77777777" w:rsidR="00D928AD" w:rsidRPr="00F51D8C" w:rsidRDefault="00D928AD" w:rsidP="00822C3E">
            <w:pPr>
              <w:spacing w:after="0" w:line="240" w:lineRule="auto"/>
              <w:ind w:right="-114"/>
              <w:rPr>
                <w:lang w:val="lt-LT"/>
              </w:rPr>
            </w:pPr>
            <w:r w:rsidRPr="00F51D8C">
              <w:rPr>
                <w:lang w:val="lt-LT"/>
              </w:rPr>
              <w:t>&lt;</w:t>
            </w:r>
            <w:r w:rsidR="00B01A98" w:rsidRPr="00F51D8C">
              <w:rPr>
                <w:lang w:val="lt-LT"/>
              </w:rPr>
              <w:t> </w:t>
            </w:r>
            <w:r w:rsidRPr="00F51D8C">
              <w:rPr>
                <w:lang w:val="lt-LT"/>
              </w:rPr>
              <w:t>0,001</w:t>
            </w:r>
          </w:p>
        </w:tc>
      </w:tr>
      <w:tr w:rsidR="00D928AD" w:rsidRPr="00EB43C1" w14:paraId="67B11F72" w14:textId="77777777" w:rsidTr="003E57EF">
        <w:trPr>
          <w:trHeight w:val="473"/>
        </w:trPr>
        <w:tc>
          <w:tcPr>
            <w:tcW w:w="5000" w:type="pct"/>
            <w:gridSpan w:val="4"/>
            <w:vAlign w:val="center"/>
          </w:tcPr>
          <w:p w14:paraId="6F92A42C" w14:textId="77777777" w:rsidR="00D928AD" w:rsidRPr="00F51D8C" w:rsidRDefault="00D928AD" w:rsidP="00822C3E">
            <w:pPr>
              <w:spacing w:after="0" w:line="240" w:lineRule="auto"/>
              <w:rPr>
                <w:b/>
                <w:lang w:val="lt-LT"/>
              </w:rPr>
            </w:pPr>
            <w:r w:rsidRPr="00F51D8C">
              <w:rPr>
                <w:b/>
                <w:lang w:val="lt-LT"/>
              </w:rPr>
              <w:t>Pacientai, kuriems pasireiškė atsakas pagal ADHD-RS</w:t>
            </w:r>
            <w:r w:rsidRPr="00F51D8C">
              <w:rPr>
                <w:b/>
                <w:lang w:val="lt-LT"/>
              </w:rPr>
              <w:noBreakHyphen/>
              <w:t>IV</w:t>
            </w:r>
          </w:p>
        </w:tc>
      </w:tr>
      <w:tr w:rsidR="00D928AD" w:rsidRPr="00EB43C1" w14:paraId="242D86B8" w14:textId="77777777" w:rsidTr="003E57EF">
        <w:tc>
          <w:tcPr>
            <w:tcW w:w="2198" w:type="pct"/>
            <w:vAlign w:val="center"/>
          </w:tcPr>
          <w:p w14:paraId="1110552C" w14:textId="77777777" w:rsidR="00D928AD" w:rsidRPr="00F51D8C" w:rsidRDefault="00D928AD" w:rsidP="00822C3E">
            <w:pPr>
              <w:spacing w:after="0" w:line="240" w:lineRule="auto"/>
              <w:rPr>
                <w:lang w:val="lt-LT"/>
              </w:rPr>
            </w:pPr>
            <w:r w:rsidRPr="00F51D8C">
              <w:rPr>
                <w:lang w:val="lt-LT"/>
              </w:rPr>
              <w:t>Pacientai, kuriems pasireiškė atsakas</w:t>
            </w:r>
            <w:r w:rsidRPr="00F51D8C">
              <w:rPr>
                <w:vertAlign w:val="superscript"/>
                <w:lang w:val="lt-LT"/>
              </w:rPr>
              <w:t>2</w:t>
            </w:r>
          </w:p>
        </w:tc>
        <w:tc>
          <w:tcPr>
            <w:tcW w:w="1023" w:type="pct"/>
            <w:vAlign w:val="center"/>
          </w:tcPr>
          <w:p w14:paraId="3AA03D05" w14:textId="77777777" w:rsidR="00D928AD" w:rsidRPr="00F51D8C" w:rsidRDefault="00D928AD" w:rsidP="00822C3E">
            <w:pPr>
              <w:spacing w:after="0" w:line="240" w:lineRule="auto"/>
              <w:ind w:right="-60"/>
              <w:rPr>
                <w:lang w:val="lt-LT"/>
              </w:rPr>
            </w:pPr>
            <w:r w:rsidRPr="00F51D8C">
              <w:rPr>
                <w:lang w:val="lt-LT"/>
              </w:rPr>
              <w:t>83,7 % (87/104)</w:t>
            </w:r>
          </w:p>
        </w:tc>
        <w:tc>
          <w:tcPr>
            <w:tcW w:w="837" w:type="pct"/>
          </w:tcPr>
          <w:p w14:paraId="3051BFF6" w14:textId="77777777" w:rsidR="00D928AD" w:rsidRPr="00F51D8C" w:rsidRDefault="00D928AD" w:rsidP="00822C3E">
            <w:pPr>
              <w:spacing w:after="0" w:line="240" w:lineRule="auto"/>
              <w:ind w:right="-167"/>
              <w:rPr>
                <w:lang w:val="lt-LT"/>
              </w:rPr>
            </w:pPr>
            <w:r w:rsidRPr="00F51D8C">
              <w:rPr>
                <w:lang w:val="lt-LT"/>
              </w:rPr>
              <w:t>22,6 % (24/106)</w:t>
            </w:r>
          </w:p>
        </w:tc>
        <w:tc>
          <w:tcPr>
            <w:tcW w:w="942" w:type="pct"/>
            <w:vAlign w:val="center"/>
          </w:tcPr>
          <w:p w14:paraId="4B3DFD5C" w14:textId="77777777" w:rsidR="00D928AD" w:rsidRPr="00F51D8C" w:rsidRDefault="00D928AD" w:rsidP="00822C3E">
            <w:pPr>
              <w:spacing w:after="0" w:line="240" w:lineRule="auto"/>
              <w:ind w:right="-114"/>
              <w:rPr>
                <w:lang w:val="lt-LT"/>
              </w:rPr>
            </w:pPr>
            <w:r w:rsidRPr="00F51D8C">
              <w:rPr>
                <w:lang w:val="lt-LT"/>
              </w:rPr>
              <w:t>68,2 % (73/107)</w:t>
            </w:r>
          </w:p>
        </w:tc>
      </w:tr>
      <w:tr w:rsidR="00D928AD" w:rsidRPr="00EB43C1" w14:paraId="3B3D581D" w14:textId="77777777" w:rsidTr="003E57EF">
        <w:tc>
          <w:tcPr>
            <w:tcW w:w="2198" w:type="pct"/>
            <w:vAlign w:val="center"/>
          </w:tcPr>
          <w:p w14:paraId="01960196" w14:textId="77777777" w:rsidR="00D928AD" w:rsidRPr="00F51D8C" w:rsidRDefault="00D928AD" w:rsidP="00822C3E">
            <w:pPr>
              <w:spacing w:after="0" w:line="240" w:lineRule="auto"/>
              <w:rPr>
                <w:lang w:val="lt-LT"/>
              </w:rPr>
            </w:pPr>
            <w:r w:rsidRPr="00F51D8C">
              <w:rPr>
                <w:lang w:val="lt-LT"/>
              </w:rPr>
              <w:t>Skirtumas vertinant atsaką (palyginti su placebu)</w:t>
            </w:r>
          </w:p>
        </w:tc>
        <w:tc>
          <w:tcPr>
            <w:tcW w:w="1023" w:type="pct"/>
            <w:vAlign w:val="center"/>
          </w:tcPr>
          <w:p w14:paraId="72C78891" w14:textId="77777777" w:rsidR="00D928AD" w:rsidRPr="00F51D8C" w:rsidRDefault="00D928AD" w:rsidP="00822C3E">
            <w:pPr>
              <w:spacing w:after="0" w:line="240" w:lineRule="auto"/>
              <w:ind w:right="-60"/>
              <w:rPr>
                <w:lang w:val="lt-LT"/>
              </w:rPr>
            </w:pPr>
            <w:r w:rsidRPr="00F51D8C">
              <w:rPr>
                <w:lang w:val="lt-LT"/>
              </w:rPr>
              <w:t>61,0</w:t>
            </w:r>
          </w:p>
        </w:tc>
        <w:tc>
          <w:tcPr>
            <w:tcW w:w="837" w:type="pct"/>
          </w:tcPr>
          <w:p w14:paraId="6BCF21E7" w14:textId="77777777" w:rsidR="00D928AD" w:rsidRPr="00F51D8C" w:rsidRDefault="00784CB9" w:rsidP="00822C3E">
            <w:pPr>
              <w:spacing w:after="0" w:line="240" w:lineRule="auto"/>
              <w:ind w:right="-167"/>
              <w:rPr>
                <w:lang w:val="lt-LT"/>
              </w:rPr>
            </w:pPr>
            <w:r w:rsidRPr="00F51D8C">
              <w:rPr>
                <w:lang w:val="lt-LT"/>
              </w:rPr>
              <w:t>Neaktualu</w:t>
            </w:r>
          </w:p>
        </w:tc>
        <w:tc>
          <w:tcPr>
            <w:tcW w:w="942" w:type="pct"/>
            <w:vAlign w:val="center"/>
          </w:tcPr>
          <w:p w14:paraId="045490A2" w14:textId="77777777" w:rsidR="00D928AD" w:rsidRPr="00F51D8C" w:rsidRDefault="00D928AD" w:rsidP="00822C3E">
            <w:pPr>
              <w:spacing w:after="0" w:line="240" w:lineRule="auto"/>
              <w:ind w:right="-114"/>
              <w:rPr>
                <w:lang w:val="lt-LT"/>
              </w:rPr>
            </w:pPr>
            <w:r w:rsidRPr="00F51D8C">
              <w:rPr>
                <w:lang w:val="lt-LT"/>
              </w:rPr>
              <w:t>45,6</w:t>
            </w:r>
          </w:p>
        </w:tc>
      </w:tr>
      <w:tr w:rsidR="00D928AD" w:rsidRPr="00EB43C1" w14:paraId="1A478BA2" w14:textId="77777777" w:rsidTr="003E57EF">
        <w:tc>
          <w:tcPr>
            <w:tcW w:w="2198" w:type="pct"/>
            <w:vAlign w:val="center"/>
          </w:tcPr>
          <w:p w14:paraId="3B6A3264" w14:textId="77777777" w:rsidR="00D928AD" w:rsidRPr="00F51D8C" w:rsidRDefault="00D928AD" w:rsidP="00822C3E">
            <w:pPr>
              <w:spacing w:after="0" w:line="240" w:lineRule="auto"/>
              <w:rPr>
                <w:lang w:val="lt-LT"/>
              </w:rPr>
            </w:pPr>
            <w:r w:rsidRPr="00F51D8C">
              <w:rPr>
                <w:lang w:val="lt-LT"/>
              </w:rPr>
              <w:t>P rodmuo (palyginti su placebu)</w:t>
            </w:r>
          </w:p>
        </w:tc>
        <w:tc>
          <w:tcPr>
            <w:tcW w:w="1023" w:type="pct"/>
            <w:vAlign w:val="center"/>
          </w:tcPr>
          <w:p w14:paraId="741C08B5" w14:textId="77777777" w:rsidR="00D928AD" w:rsidRPr="00F51D8C" w:rsidRDefault="00D928AD" w:rsidP="00822C3E">
            <w:pPr>
              <w:spacing w:after="0" w:line="240" w:lineRule="auto"/>
              <w:ind w:right="-60"/>
              <w:rPr>
                <w:lang w:val="lt-LT"/>
              </w:rPr>
            </w:pPr>
            <w:r w:rsidRPr="00F51D8C">
              <w:rPr>
                <w:lang w:val="lt-LT"/>
              </w:rPr>
              <w:t>&lt;</w:t>
            </w:r>
            <w:r w:rsidR="00930A26" w:rsidRPr="00F51D8C">
              <w:rPr>
                <w:lang w:val="lt-LT"/>
              </w:rPr>
              <w:t> </w:t>
            </w:r>
            <w:r w:rsidRPr="00F51D8C">
              <w:rPr>
                <w:lang w:val="lt-LT"/>
              </w:rPr>
              <w:t>0,001</w:t>
            </w:r>
          </w:p>
        </w:tc>
        <w:tc>
          <w:tcPr>
            <w:tcW w:w="837" w:type="pct"/>
          </w:tcPr>
          <w:p w14:paraId="7286F48C" w14:textId="77777777" w:rsidR="00D928AD" w:rsidRPr="00F51D8C" w:rsidRDefault="00784CB9" w:rsidP="00822C3E">
            <w:pPr>
              <w:spacing w:after="0" w:line="240" w:lineRule="auto"/>
              <w:ind w:right="-167"/>
              <w:rPr>
                <w:lang w:val="lt-LT"/>
              </w:rPr>
            </w:pPr>
            <w:r w:rsidRPr="00F51D8C">
              <w:rPr>
                <w:lang w:val="lt-LT"/>
              </w:rPr>
              <w:t>Neaktualu</w:t>
            </w:r>
          </w:p>
        </w:tc>
        <w:tc>
          <w:tcPr>
            <w:tcW w:w="942" w:type="pct"/>
            <w:vAlign w:val="center"/>
          </w:tcPr>
          <w:p w14:paraId="3E60952C" w14:textId="77777777" w:rsidR="00D928AD" w:rsidRPr="00F51D8C" w:rsidRDefault="00D928AD" w:rsidP="00822C3E">
            <w:pPr>
              <w:spacing w:after="0" w:line="240" w:lineRule="auto"/>
              <w:ind w:right="-114"/>
              <w:rPr>
                <w:lang w:val="lt-LT"/>
              </w:rPr>
            </w:pPr>
            <w:r w:rsidRPr="00F51D8C">
              <w:rPr>
                <w:lang w:val="lt-LT"/>
              </w:rPr>
              <w:t>&lt;</w:t>
            </w:r>
            <w:r w:rsidR="00930A26" w:rsidRPr="00F51D8C">
              <w:rPr>
                <w:lang w:val="lt-LT"/>
              </w:rPr>
              <w:t> </w:t>
            </w:r>
            <w:r w:rsidRPr="00F51D8C">
              <w:rPr>
                <w:lang w:val="lt-LT"/>
              </w:rPr>
              <w:t>0,001</w:t>
            </w:r>
          </w:p>
        </w:tc>
      </w:tr>
      <w:tr w:rsidR="00D928AD" w:rsidRPr="00EB43C1" w14:paraId="1F71E60A" w14:textId="77777777" w:rsidTr="003E57EF">
        <w:trPr>
          <w:trHeight w:val="477"/>
        </w:trPr>
        <w:tc>
          <w:tcPr>
            <w:tcW w:w="5000" w:type="pct"/>
            <w:gridSpan w:val="4"/>
            <w:vAlign w:val="center"/>
          </w:tcPr>
          <w:p w14:paraId="45C486BD" w14:textId="77777777" w:rsidR="00D928AD" w:rsidRPr="00F51D8C" w:rsidRDefault="00D928AD" w:rsidP="00822C3E">
            <w:pPr>
              <w:spacing w:after="0" w:line="240" w:lineRule="auto"/>
              <w:rPr>
                <w:b/>
                <w:lang w:val="lt-LT"/>
              </w:rPr>
            </w:pPr>
            <w:r w:rsidRPr="00F51D8C">
              <w:rPr>
                <w:b/>
                <w:lang w:val="lt-LT"/>
              </w:rPr>
              <w:t>Pacientai, kuriems pasireiškė atsakas pagal CGI</w:t>
            </w:r>
            <w:r w:rsidRPr="00F51D8C">
              <w:rPr>
                <w:b/>
                <w:lang w:val="lt-LT"/>
              </w:rPr>
              <w:noBreakHyphen/>
              <w:t>I</w:t>
            </w:r>
          </w:p>
        </w:tc>
      </w:tr>
      <w:tr w:rsidR="00D928AD" w:rsidRPr="00EB43C1" w14:paraId="1506C6F0" w14:textId="77777777" w:rsidTr="003E57EF">
        <w:tc>
          <w:tcPr>
            <w:tcW w:w="2198" w:type="pct"/>
            <w:vAlign w:val="center"/>
          </w:tcPr>
          <w:p w14:paraId="6F92DE41" w14:textId="77777777" w:rsidR="00D928AD" w:rsidRPr="00F51D8C" w:rsidRDefault="00D928AD" w:rsidP="00822C3E">
            <w:pPr>
              <w:spacing w:after="0" w:line="240" w:lineRule="auto"/>
              <w:rPr>
                <w:lang w:val="lt-LT"/>
              </w:rPr>
            </w:pPr>
            <w:r w:rsidRPr="00F51D8C">
              <w:rPr>
                <w:lang w:val="lt-LT"/>
              </w:rPr>
              <w:t>Pacientai, kuriems pasireiškė pagerėjimas</w:t>
            </w:r>
            <w:r w:rsidRPr="00F51D8C">
              <w:rPr>
                <w:vertAlign w:val="superscript"/>
                <w:lang w:val="lt-LT"/>
              </w:rPr>
              <w:t>3</w:t>
            </w:r>
          </w:p>
        </w:tc>
        <w:tc>
          <w:tcPr>
            <w:tcW w:w="1023" w:type="pct"/>
            <w:vAlign w:val="center"/>
          </w:tcPr>
          <w:p w14:paraId="70654E89" w14:textId="77777777" w:rsidR="00D928AD" w:rsidRPr="00F51D8C" w:rsidRDefault="00D928AD" w:rsidP="00822C3E">
            <w:pPr>
              <w:spacing w:after="0" w:line="240" w:lineRule="auto"/>
              <w:ind w:right="-60"/>
              <w:rPr>
                <w:lang w:val="lt-LT"/>
              </w:rPr>
            </w:pPr>
            <w:r w:rsidRPr="00F51D8C">
              <w:rPr>
                <w:lang w:val="lt-LT"/>
              </w:rPr>
              <w:t>75,0 % (78/104)</w:t>
            </w:r>
          </w:p>
        </w:tc>
        <w:tc>
          <w:tcPr>
            <w:tcW w:w="837" w:type="pct"/>
          </w:tcPr>
          <w:p w14:paraId="7982BF66" w14:textId="77777777" w:rsidR="00D928AD" w:rsidRPr="00F51D8C" w:rsidRDefault="00D928AD" w:rsidP="00822C3E">
            <w:pPr>
              <w:spacing w:after="0" w:line="240" w:lineRule="auto"/>
              <w:ind w:right="-119"/>
              <w:rPr>
                <w:lang w:val="lt-LT"/>
              </w:rPr>
            </w:pPr>
            <w:r w:rsidRPr="00F51D8C">
              <w:rPr>
                <w:lang w:val="lt-LT"/>
              </w:rPr>
              <w:t>14,2 % (15/106)</w:t>
            </w:r>
          </w:p>
        </w:tc>
        <w:tc>
          <w:tcPr>
            <w:tcW w:w="942" w:type="pct"/>
            <w:vAlign w:val="center"/>
          </w:tcPr>
          <w:p w14:paraId="27F59FF8" w14:textId="77777777" w:rsidR="00D928AD" w:rsidRPr="00F51D8C" w:rsidRDefault="00D928AD" w:rsidP="00822C3E">
            <w:pPr>
              <w:spacing w:after="0" w:line="240" w:lineRule="auto"/>
              <w:ind w:right="-114"/>
              <w:rPr>
                <w:lang w:val="lt-LT"/>
              </w:rPr>
            </w:pPr>
            <w:r w:rsidRPr="00F51D8C">
              <w:rPr>
                <w:lang w:val="lt-LT"/>
              </w:rPr>
              <w:t>58,9 % (63/107)</w:t>
            </w:r>
          </w:p>
        </w:tc>
      </w:tr>
      <w:tr w:rsidR="00D928AD" w:rsidRPr="00EB43C1" w14:paraId="342BA444" w14:textId="77777777" w:rsidTr="003E57EF">
        <w:tc>
          <w:tcPr>
            <w:tcW w:w="2198" w:type="pct"/>
            <w:vAlign w:val="center"/>
          </w:tcPr>
          <w:p w14:paraId="400A907F" w14:textId="77777777" w:rsidR="00D928AD" w:rsidRPr="00F51D8C" w:rsidRDefault="00D928AD" w:rsidP="00822C3E">
            <w:pPr>
              <w:spacing w:after="0" w:line="240" w:lineRule="auto"/>
              <w:rPr>
                <w:lang w:val="lt-LT"/>
              </w:rPr>
            </w:pPr>
            <w:r w:rsidRPr="00F51D8C">
              <w:rPr>
                <w:lang w:val="lt-LT"/>
              </w:rPr>
              <w:t>Skirtumas vertinant pagerėjimą (palyginti su placebu)</w:t>
            </w:r>
          </w:p>
        </w:tc>
        <w:tc>
          <w:tcPr>
            <w:tcW w:w="1023" w:type="pct"/>
            <w:vAlign w:val="center"/>
          </w:tcPr>
          <w:p w14:paraId="70563186" w14:textId="77777777" w:rsidR="00D928AD" w:rsidRPr="00F51D8C" w:rsidRDefault="00D928AD" w:rsidP="00822C3E">
            <w:pPr>
              <w:spacing w:after="0" w:line="240" w:lineRule="auto"/>
              <w:ind w:right="-60"/>
              <w:rPr>
                <w:lang w:val="lt-LT"/>
              </w:rPr>
            </w:pPr>
            <w:r w:rsidRPr="00F51D8C">
              <w:rPr>
                <w:lang w:val="lt-LT"/>
              </w:rPr>
              <w:t>60,8</w:t>
            </w:r>
          </w:p>
        </w:tc>
        <w:tc>
          <w:tcPr>
            <w:tcW w:w="837" w:type="pct"/>
            <w:vAlign w:val="center"/>
          </w:tcPr>
          <w:p w14:paraId="35B6D645" w14:textId="77777777" w:rsidR="00D928AD" w:rsidRPr="00F51D8C" w:rsidRDefault="00784CB9" w:rsidP="00822C3E">
            <w:pPr>
              <w:spacing w:after="0" w:line="240" w:lineRule="auto"/>
              <w:ind w:right="-25"/>
              <w:rPr>
                <w:lang w:val="lt-LT"/>
              </w:rPr>
            </w:pPr>
            <w:r w:rsidRPr="00F51D8C">
              <w:rPr>
                <w:lang w:val="lt-LT"/>
              </w:rPr>
              <w:t>Neaktualu</w:t>
            </w:r>
          </w:p>
        </w:tc>
        <w:tc>
          <w:tcPr>
            <w:tcW w:w="942" w:type="pct"/>
            <w:vAlign w:val="center"/>
          </w:tcPr>
          <w:p w14:paraId="4246E0D2" w14:textId="77777777" w:rsidR="00D928AD" w:rsidRPr="00F51D8C" w:rsidRDefault="00D928AD" w:rsidP="00822C3E">
            <w:pPr>
              <w:spacing w:after="0" w:line="240" w:lineRule="auto"/>
              <w:ind w:right="-114"/>
              <w:rPr>
                <w:lang w:val="lt-LT"/>
              </w:rPr>
            </w:pPr>
            <w:r w:rsidRPr="00F51D8C">
              <w:rPr>
                <w:lang w:val="lt-LT"/>
              </w:rPr>
              <w:t>44,7</w:t>
            </w:r>
          </w:p>
        </w:tc>
      </w:tr>
      <w:tr w:rsidR="00D928AD" w:rsidRPr="00EB43C1" w14:paraId="6227C003" w14:textId="77777777" w:rsidTr="003E57EF">
        <w:tc>
          <w:tcPr>
            <w:tcW w:w="2198" w:type="pct"/>
            <w:vAlign w:val="center"/>
          </w:tcPr>
          <w:p w14:paraId="0949A597" w14:textId="77777777" w:rsidR="00D928AD" w:rsidRPr="00F51D8C" w:rsidRDefault="00D928AD" w:rsidP="00822C3E">
            <w:pPr>
              <w:spacing w:after="0" w:line="240" w:lineRule="auto"/>
              <w:rPr>
                <w:lang w:val="lt-LT"/>
              </w:rPr>
            </w:pPr>
            <w:r w:rsidRPr="00F51D8C">
              <w:rPr>
                <w:lang w:val="lt-LT"/>
              </w:rPr>
              <w:t>P rodmuo (palyginti su placebu)</w:t>
            </w:r>
          </w:p>
        </w:tc>
        <w:tc>
          <w:tcPr>
            <w:tcW w:w="1023" w:type="pct"/>
            <w:vAlign w:val="center"/>
          </w:tcPr>
          <w:p w14:paraId="69624002" w14:textId="77777777" w:rsidR="00D928AD" w:rsidRPr="00F51D8C" w:rsidRDefault="00D928AD" w:rsidP="00822C3E">
            <w:pPr>
              <w:spacing w:after="0" w:line="240" w:lineRule="auto"/>
              <w:ind w:right="-60"/>
              <w:rPr>
                <w:lang w:val="lt-LT"/>
              </w:rPr>
            </w:pPr>
            <w:r w:rsidRPr="00F51D8C">
              <w:rPr>
                <w:lang w:val="lt-LT"/>
              </w:rPr>
              <w:t>&lt;</w:t>
            </w:r>
            <w:r w:rsidR="00930A26" w:rsidRPr="00F51D8C">
              <w:rPr>
                <w:lang w:val="lt-LT"/>
              </w:rPr>
              <w:t> </w:t>
            </w:r>
            <w:r w:rsidRPr="00F51D8C">
              <w:rPr>
                <w:lang w:val="lt-LT"/>
              </w:rPr>
              <w:t>0,001</w:t>
            </w:r>
          </w:p>
        </w:tc>
        <w:tc>
          <w:tcPr>
            <w:tcW w:w="837" w:type="pct"/>
          </w:tcPr>
          <w:p w14:paraId="793E88BB" w14:textId="77777777" w:rsidR="00D928AD" w:rsidRPr="00F51D8C" w:rsidRDefault="00784CB9" w:rsidP="00822C3E">
            <w:pPr>
              <w:spacing w:after="0" w:line="240" w:lineRule="auto"/>
              <w:ind w:right="-25"/>
              <w:rPr>
                <w:lang w:val="lt-LT"/>
              </w:rPr>
            </w:pPr>
            <w:r w:rsidRPr="00F51D8C">
              <w:rPr>
                <w:lang w:val="lt-LT"/>
              </w:rPr>
              <w:t>Neaktualu</w:t>
            </w:r>
          </w:p>
        </w:tc>
        <w:tc>
          <w:tcPr>
            <w:tcW w:w="942" w:type="pct"/>
            <w:vAlign w:val="center"/>
          </w:tcPr>
          <w:p w14:paraId="6F105F5F" w14:textId="77777777" w:rsidR="00D928AD" w:rsidRPr="00F51D8C" w:rsidRDefault="00D928AD" w:rsidP="00822C3E">
            <w:pPr>
              <w:spacing w:after="0" w:line="240" w:lineRule="auto"/>
              <w:ind w:right="-114"/>
              <w:rPr>
                <w:lang w:val="lt-LT"/>
              </w:rPr>
            </w:pPr>
            <w:r w:rsidRPr="00F51D8C">
              <w:rPr>
                <w:lang w:val="lt-LT"/>
              </w:rPr>
              <w:t>&lt;</w:t>
            </w:r>
            <w:r w:rsidR="00930A26" w:rsidRPr="00F51D8C">
              <w:rPr>
                <w:lang w:val="lt-LT"/>
              </w:rPr>
              <w:t> </w:t>
            </w:r>
            <w:r w:rsidRPr="00F51D8C">
              <w:rPr>
                <w:lang w:val="lt-LT"/>
              </w:rPr>
              <w:t>0,001</w:t>
            </w:r>
          </w:p>
        </w:tc>
      </w:tr>
      <w:tr w:rsidR="00D928AD" w:rsidRPr="00EB43C1" w14:paraId="62079CE0" w14:textId="77777777" w:rsidTr="003E57EF">
        <w:tc>
          <w:tcPr>
            <w:tcW w:w="5000" w:type="pct"/>
            <w:gridSpan w:val="4"/>
            <w:vAlign w:val="center"/>
          </w:tcPr>
          <w:p w14:paraId="29FE20B6" w14:textId="77777777" w:rsidR="00D928AD" w:rsidRPr="00F51D8C" w:rsidRDefault="00D928AD" w:rsidP="00822C3E">
            <w:pPr>
              <w:spacing w:after="0" w:line="240" w:lineRule="auto"/>
              <w:rPr>
                <w:b/>
                <w:lang w:val="lt-LT"/>
              </w:rPr>
            </w:pPr>
            <w:r w:rsidRPr="00F51D8C">
              <w:rPr>
                <w:b/>
                <w:lang w:val="lt-LT"/>
              </w:rPr>
              <w:t>CHIP</w:t>
            </w:r>
            <w:r w:rsidRPr="00F51D8C">
              <w:rPr>
                <w:b/>
                <w:lang w:val="lt-LT"/>
              </w:rPr>
              <w:noBreakHyphen/>
              <w:t xml:space="preserve">CE įvertinimo pokytis: tėvų pranešimo forma, pasiekimų sritis </w:t>
            </w:r>
          </w:p>
          <w:p w14:paraId="1539B5FE" w14:textId="77777777" w:rsidR="00D928AD" w:rsidRPr="00F51D8C" w:rsidRDefault="00D928AD" w:rsidP="00822C3E">
            <w:pPr>
              <w:spacing w:after="0" w:line="240" w:lineRule="auto"/>
              <w:rPr>
                <w:b/>
                <w:lang w:val="lt-LT"/>
              </w:rPr>
            </w:pPr>
          </w:p>
        </w:tc>
      </w:tr>
      <w:tr w:rsidR="00D928AD" w:rsidRPr="00EB43C1" w14:paraId="2EEF02A1" w14:textId="77777777" w:rsidTr="003E57EF">
        <w:tc>
          <w:tcPr>
            <w:tcW w:w="2198" w:type="pct"/>
            <w:vAlign w:val="center"/>
          </w:tcPr>
          <w:p w14:paraId="591A21C7" w14:textId="77777777" w:rsidR="00D928AD" w:rsidRPr="00F51D8C" w:rsidRDefault="00D928AD" w:rsidP="00822C3E">
            <w:pPr>
              <w:spacing w:after="0" w:line="240" w:lineRule="auto"/>
              <w:rPr>
                <w:lang w:val="lt-LT"/>
              </w:rPr>
            </w:pPr>
            <w:r w:rsidRPr="00F51D8C">
              <w:rPr>
                <w:lang w:val="lt-LT"/>
              </w:rPr>
              <w:t>Mažiausių kvadratų vidurkis</w:t>
            </w:r>
          </w:p>
        </w:tc>
        <w:tc>
          <w:tcPr>
            <w:tcW w:w="1023" w:type="pct"/>
            <w:vAlign w:val="center"/>
          </w:tcPr>
          <w:p w14:paraId="5A8EB86B" w14:textId="77777777" w:rsidR="00D928AD" w:rsidRPr="00F51D8C" w:rsidRDefault="00D928AD" w:rsidP="00822C3E">
            <w:pPr>
              <w:spacing w:after="0" w:line="240" w:lineRule="auto"/>
              <w:ind w:right="-60"/>
              <w:rPr>
                <w:lang w:val="lt-LT"/>
              </w:rPr>
            </w:pPr>
            <w:r w:rsidRPr="00F51D8C">
              <w:rPr>
                <w:lang w:val="lt-LT"/>
              </w:rPr>
              <w:t>9,4</w:t>
            </w:r>
          </w:p>
        </w:tc>
        <w:tc>
          <w:tcPr>
            <w:tcW w:w="837" w:type="pct"/>
          </w:tcPr>
          <w:p w14:paraId="3045B4A4" w14:textId="77777777" w:rsidR="00D928AD" w:rsidRPr="00F51D8C" w:rsidRDefault="00D928AD" w:rsidP="00822C3E">
            <w:pPr>
              <w:spacing w:after="0" w:line="240" w:lineRule="auto"/>
              <w:ind w:right="-167"/>
              <w:rPr>
                <w:lang w:val="lt-LT"/>
              </w:rPr>
            </w:pPr>
            <w:r w:rsidRPr="00F51D8C">
              <w:rPr>
                <w:lang w:val="lt-LT"/>
              </w:rPr>
              <w:noBreakHyphen/>
              <w:t>1,1</w:t>
            </w:r>
          </w:p>
        </w:tc>
        <w:tc>
          <w:tcPr>
            <w:tcW w:w="942" w:type="pct"/>
            <w:vAlign w:val="center"/>
          </w:tcPr>
          <w:p w14:paraId="7D2FD443" w14:textId="77777777" w:rsidR="00D928AD" w:rsidRPr="00F51D8C" w:rsidRDefault="00D928AD" w:rsidP="00822C3E">
            <w:pPr>
              <w:spacing w:after="0" w:line="240" w:lineRule="auto"/>
              <w:ind w:right="-114"/>
              <w:rPr>
                <w:lang w:val="lt-LT"/>
              </w:rPr>
            </w:pPr>
            <w:r w:rsidRPr="00F51D8C">
              <w:rPr>
                <w:lang w:val="lt-LT"/>
              </w:rPr>
              <w:t>6,4</w:t>
            </w:r>
          </w:p>
        </w:tc>
      </w:tr>
      <w:tr w:rsidR="00D928AD" w:rsidRPr="00EB43C1" w14:paraId="1550F191" w14:textId="77777777" w:rsidTr="003E57EF">
        <w:tc>
          <w:tcPr>
            <w:tcW w:w="2198" w:type="pct"/>
            <w:vAlign w:val="center"/>
          </w:tcPr>
          <w:p w14:paraId="2244B0BC" w14:textId="77777777" w:rsidR="00D928AD" w:rsidRPr="00F51D8C" w:rsidRDefault="00D928AD" w:rsidP="00822C3E">
            <w:pPr>
              <w:spacing w:after="0" w:line="240" w:lineRule="auto"/>
              <w:rPr>
                <w:lang w:val="lt-LT"/>
              </w:rPr>
            </w:pPr>
            <w:r w:rsidRPr="00F51D8C">
              <w:rPr>
                <w:lang w:val="lt-LT"/>
              </w:rPr>
              <w:t>Poveikio dydis (palyginti su placebu)</w:t>
            </w:r>
          </w:p>
        </w:tc>
        <w:tc>
          <w:tcPr>
            <w:tcW w:w="1023" w:type="pct"/>
            <w:vAlign w:val="center"/>
          </w:tcPr>
          <w:p w14:paraId="403CD265" w14:textId="77777777" w:rsidR="00D928AD" w:rsidRPr="00F51D8C" w:rsidRDefault="00D928AD" w:rsidP="00822C3E">
            <w:pPr>
              <w:spacing w:after="0" w:line="240" w:lineRule="auto"/>
              <w:ind w:right="-60"/>
              <w:rPr>
                <w:lang w:val="lt-LT"/>
              </w:rPr>
            </w:pPr>
            <w:r w:rsidRPr="00F51D8C">
              <w:rPr>
                <w:lang w:val="lt-LT"/>
              </w:rPr>
              <w:t>1,280</w:t>
            </w:r>
          </w:p>
        </w:tc>
        <w:tc>
          <w:tcPr>
            <w:tcW w:w="837" w:type="pct"/>
          </w:tcPr>
          <w:p w14:paraId="78604C12" w14:textId="77777777" w:rsidR="00D928AD" w:rsidRPr="00F51D8C" w:rsidRDefault="00784CB9" w:rsidP="00822C3E">
            <w:pPr>
              <w:spacing w:after="0" w:line="240" w:lineRule="auto"/>
              <w:ind w:right="-167"/>
              <w:rPr>
                <w:lang w:val="lt-LT"/>
              </w:rPr>
            </w:pPr>
            <w:r w:rsidRPr="00F51D8C">
              <w:rPr>
                <w:lang w:val="lt-LT"/>
              </w:rPr>
              <w:t>Neaktualu</w:t>
            </w:r>
          </w:p>
        </w:tc>
        <w:tc>
          <w:tcPr>
            <w:tcW w:w="942" w:type="pct"/>
            <w:vAlign w:val="center"/>
          </w:tcPr>
          <w:p w14:paraId="21535783" w14:textId="77777777" w:rsidR="00D928AD" w:rsidRPr="00F51D8C" w:rsidRDefault="00D928AD" w:rsidP="00822C3E">
            <w:pPr>
              <w:spacing w:after="0" w:line="240" w:lineRule="auto"/>
              <w:ind w:right="-114"/>
              <w:rPr>
                <w:lang w:val="lt-LT"/>
              </w:rPr>
            </w:pPr>
            <w:r w:rsidRPr="00F51D8C">
              <w:rPr>
                <w:lang w:val="lt-LT"/>
              </w:rPr>
              <w:t>0,912</w:t>
            </w:r>
          </w:p>
        </w:tc>
      </w:tr>
      <w:tr w:rsidR="00D928AD" w:rsidRPr="00EB43C1" w14:paraId="2E21EAE0" w14:textId="77777777" w:rsidTr="003E57EF">
        <w:tc>
          <w:tcPr>
            <w:tcW w:w="2198" w:type="pct"/>
            <w:vAlign w:val="center"/>
          </w:tcPr>
          <w:p w14:paraId="5D500B42" w14:textId="77777777" w:rsidR="00D928AD" w:rsidRPr="00F51D8C" w:rsidRDefault="00D928AD" w:rsidP="00822C3E">
            <w:pPr>
              <w:spacing w:after="0" w:line="240" w:lineRule="auto"/>
              <w:rPr>
                <w:lang w:val="lt-LT"/>
              </w:rPr>
            </w:pPr>
            <w:r w:rsidRPr="00F51D8C">
              <w:rPr>
                <w:lang w:val="lt-LT"/>
              </w:rPr>
              <w:t>P rodmuo (palyginti su placebu)</w:t>
            </w:r>
          </w:p>
        </w:tc>
        <w:tc>
          <w:tcPr>
            <w:tcW w:w="1023" w:type="pct"/>
            <w:vAlign w:val="center"/>
          </w:tcPr>
          <w:p w14:paraId="62CCDD08" w14:textId="77777777" w:rsidR="00D928AD" w:rsidRPr="00F51D8C" w:rsidRDefault="00D928AD" w:rsidP="00822C3E">
            <w:pPr>
              <w:spacing w:after="0" w:line="240" w:lineRule="auto"/>
              <w:ind w:right="-60"/>
              <w:rPr>
                <w:lang w:val="lt-LT"/>
              </w:rPr>
            </w:pPr>
            <w:r w:rsidRPr="00F51D8C">
              <w:rPr>
                <w:lang w:val="lt-LT"/>
              </w:rPr>
              <w:t>&lt;</w:t>
            </w:r>
            <w:r w:rsidR="00930A26" w:rsidRPr="00F51D8C">
              <w:rPr>
                <w:lang w:val="lt-LT"/>
              </w:rPr>
              <w:t> </w:t>
            </w:r>
            <w:r w:rsidRPr="00F51D8C">
              <w:rPr>
                <w:lang w:val="lt-LT"/>
              </w:rPr>
              <w:t>0,001</w:t>
            </w:r>
          </w:p>
        </w:tc>
        <w:tc>
          <w:tcPr>
            <w:tcW w:w="837" w:type="pct"/>
          </w:tcPr>
          <w:p w14:paraId="684877FC" w14:textId="77777777" w:rsidR="00D928AD" w:rsidRPr="00F51D8C" w:rsidRDefault="00784CB9" w:rsidP="00822C3E">
            <w:pPr>
              <w:spacing w:after="0" w:line="240" w:lineRule="auto"/>
              <w:ind w:right="-167"/>
              <w:rPr>
                <w:lang w:val="lt-LT"/>
              </w:rPr>
            </w:pPr>
            <w:r w:rsidRPr="00F51D8C">
              <w:rPr>
                <w:lang w:val="lt-LT"/>
              </w:rPr>
              <w:t>Neaktualu</w:t>
            </w:r>
          </w:p>
        </w:tc>
        <w:tc>
          <w:tcPr>
            <w:tcW w:w="942" w:type="pct"/>
            <w:vAlign w:val="center"/>
          </w:tcPr>
          <w:p w14:paraId="3F2FF6F5" w14:textId="77777777" w:rsidR="00D928AD" w:rsidRPr="00F51D8C" w:rsidRDefault="00D928AD" w:rsidP="00822C3E">
            <w:pPr>
              <w:spacing w:after="0" w:line="240" w:lineRule="auto"/>
              <w:ind w:right="-114"/>
              <w:rPr>
                <w:lang w:val="lt-LT"/>
              </w:rPr>
            </w:pPr>
            <w:r w:rsidRPr="00F51D8C">
              <w:rPr>
                <w:lang w:val="lt-LT"/>
              </w:rPr>
              <w:t>&lt;</w:t>
            </w:r>
            <w:r w:rsidR="00930A26" w:rsidRPr="00F51D8C">
              <w:rPr>
                <w:lang w:val="lt-LT"/>
              </w:rPr>
              <w:t> </w:t>
            </w:r>
            <w:r w:rsidRPr="00F51D8C">
              <w:rPr>
                <w:lang w:val="lt-LT"/>
              </w:rPr>
              <w:t>0,001</w:t>
            </w:r>
          </w:p>
        </w:tc>
      </w:tr>
    </w:tbl>
    <w:p w14:paraId="663C4CFE" w14:textId="77777777" w:rsidR="003A1C8B" w:rsidRPr="00F51D8C" w:rsidRDefault="003A1C8B" w:rsidP="00822C3E">
      <w:pPr>
        <w:keepNext/>
        <w:keepLines/>
        <w:spacing w:after="0" w:line="240" w:lineRule="auto"/>
        <w:rPr>
          <w:highlight w:val="yellow"/>
          <w:lang w:val="lt-LT"/>
        </w:rPr>
      </w:pPr>
    </w:p>
    <w:p w14:paraId="3262A043" w14:textId="77777777" w:rsidR="00C35AF7" w:rsidRPr="00F51D8C" w:rsidRDefault="00C35AF7" w:rsidP="00824F26">
      <w:pPr>
        <w:spacing w:after="0" w:line="240" w:lineRule="auto"/>
        <w:ind w:left="142" w:hanging="142"/>
        <w:rPr>
          <w:sz w:val="20"/>
          <w:lang w:val="lt-LT"/>
        </w:rPr>
      </w:pPr>
      <w:r w:rsidRPr="00F51D8C">
        <w:rPr>
          <w:vertAlign w:val="superscript"/>
          <w:lang w:val="lt-LT"/>
        </w:rPr>
        <w:t>1</w:t>
      </w:r>
      <w:r w:rsidR="00824F26" w:rsidRPr="00F51D8C">
        <w:rPr>
          <w:sz w:val="20"/>
          <w:szCs w:val="20"/>
          <w:lang w:val="lt-LT"/>
        </w:rPr>
        <w:tab/>
      </w:r>
      <w:r w:rsidRPr="00F51D8C">
        <w:rPr>
          <w:sz w:val="20"/>
          <w:lang w:val="lt-LT"/>
        </w:rPr>
        <w:t>Tyrimo pabaiga = paskutinis gydymo vizitas (po pradinio vizito) dozės optimizavimo ar palaikomosios dozės vartojimo laikotarpiu (1</w:t>
      </w:r>
      <w:r w:rsidR="00930A26" w:rsidRPr="00F51D8C">
        <w:rPr>
          <w:sz w:val="20"/>
          <w:lang w:val="lt-LT"/>
        </w:rPr>
        <w:t>–</w:t>
      </w:r>
      <w:r w:rsidRPr="00F51D8C">
        <w:rPr>
          <w:sz w:val="20"/>
          <w:lang w:val="lt-LT"/>
        </w:rPr>
        <w:t>7 vizitai), kai turimas validus rodmuo</w:t>
      </w:r>
    </w:p>
    <w:p w14:paraId="0CAB0B13" w14:textId="77777777" w:rsidR="00C35AF7" w:rsidRPr="00F51D8C" w:rsidRDefault="00C35AF7" w:rsidP="00824F26">
      <w:pPr>
        <w:spacing w:after="0" w:line="240" w:lineRule="auto"/>
        <w:ind w:left="142" w:hanging="142"/>
        <w:rPr>
          <w:sz w:val="20"/>
          <w:lang w:val="lt-LT"/>
        </w:rPr>
      </w:pPr>
      <w:r w:rsidRPr="00F51D8C">
        <w:rPr>
          <w:vertAlign w:val="superscript"/>
          <w:lang w:val="lt-LT"/>
        </w:rPr>
        <w:t>2</w:t>
      </w:r>
      <w:r w:rsidR="00824F26" w:rsidRPr="00F51D8C">
        <w:rPr>
          <w:sz w:val="20"/>
          <w:szCs w:val="20"/>
          <w:lang w:val="lt-LT"/>
        </w:rPr>
        <w:tab/>
      </w:r>
      <w:r w:rsidRPr="00F51D8C">
        <w:rPr>
          <w:sz w:val="20"/>
          <w:lang w:val="lt-LT"/>
        </w:rPr>
        <w:t>Atsakas yra apibūdinamas kaip ADHD-RS-IV bendrojo įvertinimo procentinis sumažėjimas nuo pradinio rodmens ≥</w:t>
      </w:r>
      <w:r w:rsidR="00BD192B" w:rsidRPr="00F51D8C">
        <w:rPr>
          <w:sz w:val="20"/>
          <w:lang w:val="lt-LT"/>
        </w:rPr>
        <w:t> </w:t>
      </w:r>
      <w:r w:rsidRPr="00F51D8C">
        <w:rPr>
          <w:sz w:val="20"/>
          <w:lang w:val="lt-LT"/>
        </w:rPr>
        <w:t>30 %</w:t>
      </w:r>
    </w:p>
    <w:p w14:paraId="18D49E7D" w14:textId="77777777" w:rsidR="00C35AF7" w:rsidRPr="00F51D8C" w:rsidRDefault="00C35AF7" w:rsidP="00824F26">
      <w:pPr>
        <w:spacing w:after="0" w:line="240" w:lineRule="auto"/>
        <w:ind w:left="142" w:hanging="142"/>
        <w:rPr>
          <w:sz w:val="20"/>
          <w:lang w:val="lt-LT"/>
        </w:rPr>
      </w:pPr>
      <w:r w:rsidRPr="00F51D8C">
        <w:rPr>
          <w:vertAlign w:val="superscript"/>
          <w:lang w:val="lt-LT"/>
        </w:rPr>
        <w:t>3</w:t>
      </w:r>
      <w:r w:rsidR="00824F26" w:rsidRPr="00F51D8C">
        <w:rPr>
          <w:sz w:val="20"/>
          <w:szCs w:val="20"/>
          <w:lang w:val="lt-LT"/>
        </w:rPr>
        <w:tab/>
      </w:r>
      <w:r w:rsidRPr="00F51D8C">
        <w:rPr>
          <w:sz w:val="20"/>
          <w:lang w:val="lt-LT"/>
        </w:rPr>
        <w:t>Pagerėjimas („labai stipriai pagerėjo“ arba „labai pagerėjo“)</w:t>
      </w:r>
    </w:p>
    <w:p w14:paraId="2FD0D8EF" w14:textId="77777777" w:rsidR="00C35AF7" w:rsidRPr="00F51D8C" w:rsidRDefault="00C35AF7" w:rsidP="00822C3E">
      <w:pPr>
        <w:spacing w:after="0" w:line="240" w:lineRule="auto"/>
        <w:rPr>
          <w:lang w:val="lt-LT"/>
        </w:rPr>
      </w:pPr>
    </w:p>
    <w:p w14:paraId="7A1F1326" w14:textId="77777777" w:rsidR="00C35AF7" w:rsidRPr="00F51D8C" w:rsidRDefault="00C35AF7" w:rsidP="00822C3E">
      <w:pPr>
        <w:spacing w:after="0" w:line="240" w:lineRule="auto"/>
        <w:rPr>
          <w:lang w:val="lt-LT"/>
        </w:rPr>
      </w:pPr>
      <w:r w:rsidRPr="00F51D8C">
        <w:rPr>
          <w:lang w:val="lt-LT"/>
        </w:rPr>
        <w:t>Panašūs rezultatai vertinant ADHD-RS ir CGI</w:t>
      </w:r>
      <w:r w:rsidRPr="00F51D8C">
        <w:rPr>
          <w:lang w:val="lt-LT"/>
        </w:rPr>
        <w:noBreakHyphen/>
        <w:t>I buvo gauti atlikus du placebu kontroliuotus tyrimus, kurių vienas buvo atliktas su vaikais (n</w:t>
      </w:r>
      <w:r w:rsidR="008843D7" w:rsidRPr="00F51D8C">
        <w:rPr>
          <w:lang w:val="lt-LT"/>
        </w:rPr>
        <w:t> </w:t>
      </w:r>
      <w:r w:rsidRPr="00F51D8C">
        <w:rPr>
          <w:lang w:val="lt-LT"/>
        </w:rPr>
        <w:t>=</w:t>
      </w:r>
      <w:r w:rsidR="008843D7" w:rsidRPr="00F51D8C">
        <w:rPr>
          <w:lang w:val="lt-LT"/>
        </w:rPr>
        <w:t> </w:t>
      </w:r>
      <w:r w:rsidRPr="00F51D8C">
        <w:rPr>
          <w:lang w:val="lt-LT"/>
        </w:rPr>
        <w:t>297) ir kitas – su paaugliais (n</w:t>
      </w:r>
      <w:r w:rsidR="00FB4A14" w:rsidRPr="00F51D8C">
        <w:rPr>
          <w:lang w:val="lt-LT"/>
        </w:rPr>
        <w:t> </w:t>
      </w:r>
      <w:r w:rsidRPr="00F51D8C">
        <w:rPr>
          <w:lang w:val="lt-LT"/>
        </w:rPr>
        <w:t>=</w:t>
      </w:r>
      <w:r w:rsidR="00FB4A14" w:rsidRPr="00F51D8C">
        <w:rPr>
          <w:lang w:val="lt-LT"/>
        </w:rPr>
        <w:t> </w:t>
      </w:r>
      <w:r w:rsidRPr="00F51D8C">
        <w:rPr>
          <w:lang w:val="lt-LT"/>
        </w:rPr>
        <w:t>314); abu tyrimai buvo atlikti Jungtinėse Valstijose.</w:t>
      </w:r>
    </w:p>
    <w:p w14:paraId="152EA034" w14:textId="77777777" w:rsidR="00C35AF7" w:rsidRPr="00F51D8C" w:rsidRDefault="00C35AF7" w:rsidP="00822C3E">
      <w:pPr>
        <w:spacing w:after="0" w:line="240" w:lineRule="auto"/>
        <w:rPr>
          <w:lang w:val="lt-LT"/>
        </w:rPr>
      </w:pPr>
    </w:p>
    <w:p w14:paraId="38C4A70F" w14:textId="77777777" w:rsidR="00C35AF7" w:rsidRPr="00F51D8C" w:rsidRDefault="00C35AF7" w:rsidP="00822C3E">
      <w:pPr>
        <w:spacing w:after="0" w:line="240" w:lineRule="auto"/>
        <w:rPr>
          <w:lang w:val="lt-LT"/>
        </w:rPr>
      </w:pPr>
      <w:r w:rsidRPr="00F51D8C">
        <w:rPr>
          <w:lang w:val="lt-LT"/>
        </w:rPr>
        <w:t>Dvigubai koduotas, atsitiktinių imčių, aktyviai kontroliuotas, dozės optimizavimo tyrimas buvo atliktas su 6</w:t>
      </w:r>
      <w:r w:rsidR="008843D7" w:rsidRPr="00F51D8C">
        <w:rPr>
          <w:lang w:val="lt-LT"/>
        </w:rPr>
        <w:t>–</w:t>
      </w:r>
      <w:r w:rsidRPr="00F51D8C">
        <w:rPr>
          <w:lang w:val="lt-LT"/>
        </w:rPr>
        <w:t>17 metų vaikais ir paaugliais (n</w:t>
      </w:r>
      <w:r w:rsidR="008843D7" w:rsidRPr="00F51D8C">
        <w:rPr>
          <w:lang w:val="lt-LT"/>
        </w:rPr>
        <w:t> </w:t>
      </w:r>
      <w:r w:rsidRPr="00F51D8C">
        <w:rPr>
          <w:lang w:val="lt-LT"/>
        </w:rPr>
        <w:t>=</w:t>
      </w:r>
      <w:r w:rsidR="008843D7" w:rsidRPr="00F51D8C">
        <w:rPr>
          <w:lang w:val="lt-LT"/>
        </w:rPr>
        <w:t> </w:t>
      </w:r>
      <w:r w:rsidRPr="00F51D8C">
        <w:rPr>
          <w:lang w:val="lt-LT"/>
        </w:rPr>
        <w:t>267), kurie atitiko DSM</w:t>
      </w:r>
      <w:r w:rsidRPr="00F51D8C">
        <w:rPr>
          <w:lang w:val="lt-LT"/>
        </w:rPr>
        <w:noBreakHyphen/>
        <w:t xml:space="preserve">IV </w:t>
      </w:r>
      <w:r w:rsidR="003930DA" w:rsidRPr="00F51D8C">
        <w:rPr>
          <w:lang w:val="lt-LT"/>
        </w:rPr>
        <w:t>DTHS</w:t>
      </w:r>
      <w:r w:rsidRPr="00F51D8C">
        <w:rPr>
          <w:lang w:val="lt-LT"/>
        </w:rPr>
        <w:t xml:space="preserve"> kriterijus. Šio devynias savaites trukusio tyrimo metu pacientai buvo priskirti atsitiktinėms imtims (1:1) ir kasdien ryte vartojo arba lisdeksamfetamino </w:t>
      </w:r>
      <w:r w:rsidR="009C1DA1" w:rsidRPr="00F51D8C">
        <w:rPr>
          <w:lang w:val="lt-LT"/>
        </w:rPr>
        <w:t xml:space="preserve">dimezilato </w:t>
      </w:r>
      <w:r w:rsidRPr="00F51D8C">
        <w:rPr>
          <w:lang w:val="lt-LT"/>
        </w:rPr>
        <w:t xml:space="preserve">(30, 50 arba 70 mg per parą) arba atomoksetino (dozė </w:t>
      </w:r>
      <w:r w:rsidRPr="00F51D8C">
        <w:rPr>
          <w:lang w:val="lt-LT"/>
        </w:rPr>
        <w:lastRenderedPageBreak/>
        <w:t xml:space="preserve">iki 100 mg, priklausomai nuo tiriamojo kūno svorio). Per 4 savaičių dozės optimizavimo laikotarpį pacientams dozė buvo titruojama iki optimalios dozės pasiekimo, remiantis gydymo metu pasireiškusiais nepageidaujamais reiškiniais </w:t>
      </w:r>
      <w:r w:rsidR="00A105F3" w:rsidRPr="00F51D8C">
        <w:rPr>
          <w:lang w:val="lt-LT"/>
        </w:rPr>
        <w:t xml:space="preserve">(GMPNR) </w:t>
      </w:r>
      <w:r w:rsidRPr="00F51D8C">
        <w:rPr>
          <w:lang w:val="lt-LT"/>
        </w:rPr>
        <w:t>ir klinikiniu sprendimu. Lisdeksamfetamin</w:t>
      </w:r>
      <w:r w:rsidR="00322E68" w:rsidRPr="00F51D8C">
        <w:rPr>
          <w:lang w:val="lt-LT"/>
        </w:rPr>
        <w:t>o</w:t>
      </w:r>
      <w:r w:rsidRPr="00F51D8C">
        <w:rPr>
          <w:lang w:val="lt-LT"/>
        </w:rPr>
        <w:t xml:space="preserve"> </w:t>
      </w:r>
      <w:r w:rsidR="00322E68" w:rsidRPr="00F51D8C">
        <w:rPr>
          <w:lang w:val="lt-LT"/>
        </w:rPr>
        <w:t xml:space="preserve">dimezilatu </w:t>
      </w:r>
      <w:r w:rsidRPr="00F51D8C">
        <w:rPr>
          <w:lang w:val="lt-LT"/>
        </w:rPr>
        <w:t>gydytiems pacientams laikas iki pirmojo atsako buvo trumpesnis, palyginti su pacientais, gydytais atomoksetinu (mediana atitinkamai 13,0 ir 21,0 diena; p</w:t>
      </w:r>
      <w:r w:rsidR="008843D7" w:rsidRPr="00F51D8C">
        <w:rPr>
          <w:lang w:val="lt-LT"/>
        </w:rPr>
        <w:t> </w:t>
      </w:r>
      <w:r w:rsidRPr="00F51D8C">
        <w:rPr>
          <w:lang w:val="lt-LT"/>
        </w:rPr>
        <w:t>=</w:t>
      </w:r>
      <w:r w:rsidR="008843D7" w:rsidRPr="00F51D8C">
        <w:rPr>
          <w:lang w:val="lt-LT"/>
        </w:rPr>
        <w:t> </w:t>
      </w:r>
      <w:r w:rsidRPr="00F51D8C">
        <w:rPr>
          <w:lang w:val="lt-LT"/>
        </w:rPr>
        <w:t>0,003), kai atsakas buvo apibrėžtas kaip CGI</w:t>
      </w:r>
      <w:r w:rsidR="008105CE" w:rsidRPr="00F51D8C">
        <w:rPr>
          <w:lang w:val="lt-LT"/>
        </w:rPr>
        <w:t>-</w:t>
      </w:r>
      <w:r w:rsidRPr="00F51D8C">
        <w:rPr>
          <w:lang w:val="lt-LT"/>
        </w:rPr>
        <w:t>I įvertinimas 1 (labai stipriai pagerėjo) arba 2 (stipriai pagerėjo) bet kurio dvigubai koduoto gydymo vizito metu. Visų dvigubai koduotų gydymo vizitų metu dalis pacientų, kuriems pasireiškė atsakas, lisdeksamfetamino grupėje buvo stabiliai didesnė nei atomoksetino grupėje. Skirtumas svyravo nuo 16</w:t>
      </w:r>
      <w:r w:rsidR="008843D7" w:rsidRPr="00F51D8C">
        <w:rPr>
          <w:lang w:val="lt-LT"/>
        </w:rPr>
        <w:t>–</w:t>
      </w:r>
      <w:r w:rsidRPr="00F51D8C">
        <w:rPr>
          <w:lang w:val="lt-LT"/>
        </w:rPr>
        <w:t>24 procentinių punktų. Tyrimo pabaigoje ADHD</w:t>
      </w:r>
      <w:r w:rsidRPr="00F51D8C">
        <w:rPr>
          <w:lang w:val="lt-LT"/>
        </w:rPr>
        <w:noBreakHyphen/>
        <w:t>RS</w:t>
      </w:r>
      <w:r w:rsidRPr="00F51D8C">
        <w:rPr>
          <w:lang w:val="lt-LT"/>
        </w:rPr>
        <w:noBreakHyphen/>
        <w:t xml:space="preserve">IV bendrojo įvertinimo pokyčio nuo pradinio rodmens mažiausių kvadratų vidurkis lisdeksamfetamino </w:t>
      </w:r>
      <w:r w:rsidR="00D31F3D" w:rsidRPr="00F51D8C">
        <w:rPr>
          <w:lang w:val="lt-LT"/>
        </w:rPr>
        <w:t xml:space="preserve">dimezilato </w:t>
      </w:r>
      <w:r w:rsidRPr="00F51D8C">
        <w:rPr>
          <w:lang w:val="lt-LT"/>
        </w:rPr>
        <w:t>ir atomoksetino grupėse buvo atitinkamai -26,1 ir -</w:t>
      </w:r>
      <w:r w:rsidR="00A60B27" w:rsidRPr="00F51D8C">
        <w:rPr>
          <w:lang w:val="lt-LT"/>
        </w:rPr>
        <w:t> </w:t>
      </w:r>
      <w:r w:rsidRPr="00F51D8C">
        <w:rPr>
          <w:lang w:val="lt-LT"/>
        </w:rPr>
        <w:t>19,7, o skirtumas tarp grupių buvo -6,4.</w:t>
      </w:r>
    </w:p>
    <w:p w14:paraId="6B49BED1" w14:textId="77777777" w:rsidR="00C35AF7" w:rsidRPr="00F51D8C" w:rsidRDefault="00C35AF7" w:rsidP="00822C3E">
      <w:pPr>
        <w:spacing w:after="0" w:line="240" w:lineRule="auto"/>
        <w:rPr>
          <w:lang w:val="lt-LT"/>
        </w:rPr>
      </w:pPr>
    </w:p>
    <w:p w14:paraId="072A4600" w14:textId="77777777" w:rsidR="00C35AF7" w:rsidRPr="00F51D8C" w:rsidRDefault="00C35AF7" w:rsidP="00822C3E">
      <w:pPr>
        <w:spacing w:after="0" w:line="240" w:lineRule="auto"/>
        <w:rPr>
          <w:lang w:val="lt-LT"/>
        </w:rPr>
      </w:pPr>
      <w:r w:rsidRPr="00F51D8C">
        <w:rPr>
          <w:lang w:val="lt-LT"/>
        </w:rPr>
        <w:t>Buvo atlikti du dvigubai koduoti, paralelinių grupių, aktyviai kontroliuoti (OROS</w:t>
      </w:r>
      <w:r w:rsidRPr="00F51D8C">
        <w:rPr>
          <w:lang w:val="lt-LT"/>
        </w:rPr>
        <w:noBreakHyphen/>
        <w:t>MPH [metilfenidatas]) tyrimai su 13</w:t>
      </w:r>
      <w:r w:rsidR="00AF04CA" w:rsidRPr="00F51D8C">
        <w:rPr>
          <w:lang w:val="lt-LT"/>
        </w:rPr>
        <w:t>–</w:t>
      </w:r>
      <w:r w:rsidRPr="00F51D8C">
        <w:rPr>
          <w:lang w:val="lt-LT"/>
        </w:rPr>
        <w:t xml:space="preserve">17 metų paaugliais, sergančiais </w:t>
      </w:r>
      <w:r w:rsidR="003930DA" w:rsidRPr="00F51D8C">
        <w:rPr>
          <w:lang w:val="lt-LT"/>
        </w:rPr>
        <w:t>DTHS</w:t>
      </w:r>
      <w:r w:rsidRPr="00F51D8C">
        <w:rPr>
          <w:lang w:val="lt-LT"/>
        </w:rPr>
        <w:t>. Abiejuose tyrimuose taip pat buvo placebo kontrolinė grupė. 8 savaičių dozės optimizavimo tyrime (SPD489</w:t>
      </w:r>
      <w:r w:rsidR="002E481F" w:rsidRPr="00F51D8C">
        <w:rPr>
          <w:lang w:val="lt-LT"/>
        </w:rPr>
        <w:t>-</w:t>
      </w:r>
      <w:r w:rsidRPr="00F51D8C">
        <w:rPr>
          <w:lang w:val="lt-LT"/>
        </w:rPr>
        <w:t xml:space="preserve">405) buvo 5 savaičių dozės optimizavimo laikotarpis ir 3 savaičių palaikomosios dozės vartojimo laikotarpis. Dozės optimizavimo laikotarpiu tiriamiesiems dozė buvo titruojama kartą per savaitę, atsižvelgiant į </w:t>
      </w:r>
      <w:r w:rsidR="008442B6" w:rsidRPr="00F51D8C">
        <w:rPr>
          <w:lang w:val="lt-LT"/>
        </w:rPr>
        <w:t>GMPNR</w:t>
      </w:r>
      <w:r w:rsidRPr="00F51D8C">
        <w:rPr>
          <w:lang w:val="lt-LT"/>
        </w:rPr>
        <w:t xml:space="preserve"> ir klinikinį atsaką, iki optimalios 30, 50 arba 70 mg paros dozės (SPD489 vartojusiems tiriamiesiems) arba 18, 36, 54 arba 72 mg paros dozės (OROS-MPH vartojusiems tiriamiesiems); tokia dozė buvo vartojama visą 3 savaičių palaikomosios dozės laikotarpį. Vidutinės dozės tyrimo pabaigoje buvo 57,9 mg ir 55,8 mg atitinkamai SPD489 ir OROS</w:t>
      </w:r>
      <w:r w:rsidR="000E4F94" w:rsidRPr="00F51D8C">
        <w:rPr>
          <w:lang w:val="lt-LT"/>
        </w:rPr>
        <w:noBreakHyphen/>
      </w:r>
      <w:r w:rsidRPr="00F51D8C">
        <w:rPr>
          <w:lang w:val="lt-LT"/>
        </w:rPr>
        <w:t>MPH grupėse. Šio tyrimo metu nei SPD489, nei OROS</w:t>
      </w:r>
      <w:r w:rsidRPr="00F51D8C">
        <w:rPr>
          <w:lang w:val="lt-LT"/>
        </w:rPr>
        <w:noBreakHyphen/>
        <w:t>MPH nebuvo statistiškai pranašesni, palyginti su kitu vaistiniu preparatu, 8 savaitę. 6 savaičių trukmės fiksuotos dozės tyrime (SPD489</w:t>
      </w:r>
      <w:r w:rsidR="000E4F94" w:rsidRPr="00F51D8C">
        <w:rPr>
          <w:lang w:val="lt-LT"/>
        </w:rPr>
        <w:noBreakHyphen/>
      </w:r>
      <w:r w:rsidRPr="00F51D8C">
        <w:rPr>
          <w:lang w:val="lt-LT"/>
        </w:rPr>
        <w:t>406) buvo taikomas 4 savaičių priverstinės dozės titravimo laikotarpis ir 2 savaičių palaikomosios dozės vartojimo laikotarpis. Nustatyta, kad vartojant didžiausias SPD489 (70 mg) ir OROS MPH (72 mg) dozes, gydymas SPD489 buvo pranašesnis už OROS MPH, vertinant tiek pagal pirminę veiksmingumo analizę (ADHD</w:t>
      </w:r>
      <w:r w:rsidRPr="00F51D8C">
        <w:rPr>
          <w:lang w:val="lt-LT"/>
        </w:rPr>
        <w:noBreakHyphen/>
        <w:t xml:space="preserve">RS bendrojo įvertinimo pokytis nuo pradinio rodmens 6 savaitę), tiek pagal svarbiausią antrinę veiksmingumo analizę (CGI-I paskutinio tyrimo </w:t>
      </w:r>
      <w:r w:rsidR="00E35D93" w:rsidRPr="00F51D8C">
        <w:rPr>
          <w:lang w:val="lt-LT"/>
        </w:rPr>
        <w:t>vizito</w:t>
      </w:r>
      <w:r w:rsidR="00760A28" w:rsidRPr="00F51D8C">
        <w:rPr>
          <w:lang w:val="lt-LT"/>
        </w:rPr>
        <w:t xml:space="preserve"> </w:t>
      </w:r>
      <w:r w:rsidRPr="00F51D8C">
        <w:rPr>
          <w:lang w:val="lt-LT"/>
        </w:rPr>
        <w:t xml:space="preserve">vertinimo metu) (žr. </w:t>
      </w:r>
      <w:r w:rsidR="00D54032" w:rsidRPr="00F51D8C">
        <w:rPr>
          <w:lang w:val="lt-LT"/>
        </w:rPr>
        <w:t>2</w:t>
      </w:r>
      <w:r w:rsidRPr="00F51D8C">
        <w:rPr>
          <w:lang w:val="lt-LT"/>
        </w:rPr>
        <w:t> lentelę).</w:t>
      </w:r>
    </w:p>
    <w:p w14:paraId="7BCC1B07" w14:textId="77777777" w:rsidR="00C35AF7" w:rsidRPr="00F51D8C" w:rsidRDefault="00C35AF7" w:rsidP="00822C3E">
      <w:pPr>
        <w:spacing w:after="0" w:line="240" w:lineRule="auto"/>
        <w:rPr>
          <w:lang w:val="lt-LT"/>
        </w:rPr>
      </w:pPr>
    </w:p>
    <w:p w14:paraId="6035E21D" w14:textId="77777777" w:rsidR="00C35AF7" w:rsidRPr="00F51D8C" w:rsidRDefault="00D54032" w:rsidP="00822C3E">
      <w:pPr>
        <w:keepNext/>
        <w:keepLines/>
        <w:spacing w:after="0" w:line="240" w:lineRule="auto"/>
        <w:ind w:left="1134" w:hanging="1134"/>
        <w:rPr>
          <w:b/>
          <w:lang w:val="lt-LT"/>
        </w:rPr>
      </w:pPr>
      <w:r w:rsidRPr="00F51D8C">
        <w:rPr>
          <w:b/>
          <w:lang w:val="lt-LT"/>
        </w:rPr>
        <w:t>2</w:t>
      </w:r>
      <w:r w:rsidR="00C35AF7" w:rsidRPr="00F51D8C">
        <w:rPr>
          <w:b/>
          <w:lang w:val="lt-LT"/>
        </w:rPr>
        <w:t> lentelė.</w:t>
      </w:r>
      <w:r w:rsidR="00C35AF7" w:rsidRPr="00F51D8C">
        <w:rPr>
          <w:b/>
          <w:lang w:val="lt-LT"/>
        </w:rPr>
        <w:tab/>
        <w:t>ADHD-RS</w:t>
      </w:r>
      <w:r w:rsidR="00C35AF7" w:rsidRPr="00F51D8C">
        <w:rPr>
          <w:b/>
          <w:lang w:val="lt-LT"/>
        </w:rPr>
        <w:noBreakHyphen/>
        <w:t>IV bendrojo įvertinimo pokytis nuo pradinio rodmens ir CGI</w:t>
      </w:r>
      <w:r w:rsidR="00C35AF7" w:rsidRPr="00F51D8C">
        <w:rPr>
          <w:b/>
          <w:lang w:val="lt-LT"/>
        </w:rPr>
        <w:noBreakHyphen/>
        <w:t>I įvertinimo analizė (visa analizės grupė)</w:t>
      </w:r>
    </w:p>
    <w:p w14:paraId="0E305512" w14:textId="77777777" w:rsidR="00C35AF7" w:rsidRPr="00F51D8C" w:rsidRDefault="00C35AF7" w:rsidP="00822C3E">
      <w:pPr>
        <w:keepNext/>
        <w:keepLines/>
        <w:spacing w:after="0" w:line="240" w:lineRule="auto"/>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551"/>
        <w:gridCol w:w="1560"/>
        <w:gridCol w:w="1134"/>
        <w:gridCol w:w="1134"/>
        <w:gridCol w:w="1267"/>
      </w:tblGrid>
      <w:tr w:rsidR="00C35AF7" w:rsidRPr="00EB43C1" w14:paraId="317249A2" w14:textId="77777777" w:rsidTr="003E57EF">
        <w:tc>
          <w:tcPr>
            <w:tcW w:w="780" w:type="pct"/>
            <w:vMerge w:val="restart"/>
          </w:tcPr>
          <w:p w14:paraId="6F3C418B" w14:textId="77777777" w:rsidR="00C35AF7" w:rsidRPr="00F51D8C" w:rsidRDefault="00C35AF7" w:rsidP="00822C3E">
            <w:pPr>
              <w:keepNext/>
              <w:keepLines/>
              <w:spacing w:after="0" w:line="240" w:lineRule="auto"/>
              <w:ind w:right="-107"/>
              <w:rPr>
                <w:b/>
                <w:lang w:val="lt-LT"/>
              </w:rPr>
            </w:pPr>
            <w:r w:rsidRPr="00F51D8C">
              <w:rPr>
                <w:b/>
                <w:lang w:val="lt-LT"/>
              </w:rPr>
              <w:t>SPD489</w:t>
            </w:r>
            <w:r w:rsidRPr="00F51D8C">
              <w:rPr>
                <w:b/>
                <w:lang w:val="lt-LT"/>
              </w:rPr>
              <w:noBreakHyphen/>
              <w:t>405</w:t>
            </w:r>
          </w:p>
        </w:tc>
        <w:tc>
          <w:tcPr>
            <w:tcW w:w="2269" w:type="pct"/>
            <w:gridSpan w:val="2"/>
          </w:tcPr>
          <w:p w14:paraId="75AB5F90" w14:textId="77777777" w:rsidR="00C35AF7" w:rsidRPr="00F51D8C" w:rsidRDefault="00C35AF7" w:rsidP="00822C3E">
            <w:pPr>
              <w:keepNext/>
              <w:keepLines/>
              <w:spacing w:after="0" w:line="240" w:lineRule="auto"/>
              <w:ind w:right="-103"/>
              <w:rPr>
                <w:lang w:val="lt-LT"/>
              </w:rPr>
            </w:pPr>
            <w:r w:rsidRPr="00F51D8C">
              <w:rPr>
                <w:b/>
                <w:bCs/>
                <w:lang w:val="lt-LT"/>
              </w:rPr>
              <w:t>Pagrindinė analizė, 8 savaitė, ADHD-RS</w:t>
            </w:r>
            <w:r w:rsidRPr="00F51D8C">
              <w:rPr>
                <w:b/>
                <w:bCs/>
                <w:lang w:val="lt-LT"/>
              </w:rPr>
              <w:noBreakHyphen/>
              <w:t>IV</w:t>
            </w:r>
          </w:p>
        </w:tc>
        <w:tc>
          <w:tcPr>
            <w:tcW w:w="626" w:type="pct"/>
          </w:tcPr>
          <w:p w14:paraId="4A7E1112" w14:textId="77777777" w:rsidR="00C35AF7" w:rsidRPr="00F51D8C" w:rsidRDefault="00C35AF7" w:rsidP="00822C3E">
            <w:pPr>
              <w:keepNext/>
              <w:keepLines/>
              <w:spacing w:after="0" w:line="240" w:lineRule="auto"/>
              <w:ind w:right="-106"/>
              <w:rPr>
                <w:lang w:val="lt-LT"/>
              </w:rPr>
            </w:pPr>
            <w:r w:rsidRPr="00F51D8C">
              <w:rPr>
                <w:b/>
                <w:bCs/>
                <w:lang w:val="lt-LT"/>
              </w:rPr>
              <w:t>Placebas</w:t>
            </w:r>
          </w:p>
        </w:tc>
        <w:tc>
          <w:tcPr>
            <w:tcW w:w="626" w:type="pct"/>
          </w:tcPr>
          <w:p w14:paraId="6161BFD2" w14:textId="77777777" w:rsidR="00C35AF7" w:rsidRPr="00F51D8C" w:rsidRDefault="00C35AF7" w:rsidP="00822C3E">
            <w:pPr>
              <w:keepNext/>
              <w:keepLines/>
              <w:spacing w:after="0" w:line="240" w:lineRule="auto"/>
              <w:ind w:right="-109"/>
              <w:rPr>
                <w:lang w:val="lt-LT"/>
              </w:rPr>
            </w:pPr>
            <w:r w:rsidRPr="00F51D8C">
              <w:rPr>
                <w:b/>
                <w:bCs/>
                <w:lang w:val="lt-LT"/>
              </w:rPr>
              <w:t>SPD489</w:t>
            </w:r>
          </w:p>
        </w:tc>
        <w:tc>
          <w:tcPr>
            <w:tcW w:w="699" w:type="pct"/>
          </w:tcPr>
          <w:p w14:paraId="7E08C4C9" w14:textId="77777777" w:rsidR="00C35AF7" w:rsidRPr="00F51D8C" w:rsidRDefault="00C35AF7" w:rsidP="00822C3E">
            <w:pPr>
              <w:keepNext/>
              <w:keepLines/>
              <w:spacing w:after="0" w:line="240" w:lineRule="auto"/>
              <w:ind w:right="-109"/>
              <w:rPr>
                <w:lang w:val="lt-LT"/>
              </w:rPr>
            </w:pPr>
            <w:r w:rsidRPr="00F51D8C">
              <w:rPr>
                <w:b/>
                <w:bCs/>
                <w:lang w:val="lt-LT"/>
              </w:rPr>
              <w:t>OROS</w:t>
            </w:r>
            <w:r w:rsidRPr="00F51D8C">
              <w:rPr>
                <w:b/>
                <w:bCs/>
                <w:lang w:val="lt-LT"/>
              </w:rPr>
              <w:noBreakHyphen/>
              <w:t>MPH</w:t>
            </w:r>
          </w:p>
        </w:tc>
      </w:tr>
      <w:tr w:rsidR="00C35AF7" w:rsidRPr="00EB43C1" w14:paraId="554BC498" w14:textId="77777777" w:rsidTr="003E57EF">
        <w:tc>
          <w:tcPr>
            <w:tcW w:w="780" w:type="pct"/>
            <w:vMerge/>
          </w:tcPr>
          <w:p w14:paraId="087F9403" w14:textId="77777777" w:rsidR="00C35AF7" w:rsidRPr="00F51D8C" w:rsidRDefault="00C35AF7" w:rsidP="00822C3E">
            <w:pPr>
              <w:spacing w:after="0" w:line="240" w:lineRule="auto"/>
              <w:rPr>
                <w:lang w:val="lt-LT"/>
              </w:rPr>
            </w:pPr>
          </w:p>
        </w:tc>
        <w:tc>
          <w:tcPr>
            <w:tcW w:w="1408" w:type="pct"/>
          </w:tcPr>
          <w:p w14:paraId="215DE77F" w14:textId="77777777" w:rsidR="00C35AF7" w:rsidRPr="00F51D8C" w:rsidRDefault="00C35AF7" w:rsidP="00822C3E">
            <w:pPr>
              <w:spacing w:after="0" w:line="240" w:lineRule="auto"/>
              <w:ind w:right="-103"/>
              <w:rPr>
                <w:lang w:val="lt-LT"/>
              </w:rPr>
            </w:pPr>
            <w:r w:rsidRPr="00F51D8C">
              <w:rPr>
                <w:lang w:val="lt-LT"/>
              </w:rPr>
              <w:t>Pradinis bendrasis įvertinimas</w:t>
            </w:r>
          </w:p>
        </w:tc>
        <w:tc>
          <w:tcPr>
            <w:tcW w:w="861" w:type="pct"/>
          </w:tcPr>
          <w:p w14:paraId="2A86B3A7" w14:textId="77777777" w:rsidR="00C35AF7" w:rsidRPr="00F51D8C" w:rsidRDefault="00C35AF7" w:rsidP="00822C3E">
            <w:pPr>
              <w:spacing w:after="0" w:line="240" w:lineRule="auto"/>
              <w:ind w:right="-111"/>
              <w:rPr>
                <w:lang w:val="lt-LT"/>
              </w:rPr>
            </w:pPr>
            <w:r w:rsidRPr="00F51D8C">
              <w:rPr>
                <w:lang w:val="lt-LT"/>
              </w:rPr>
              <w:t>N</w:t>
            </w:r>
          </w:p>
          <w:p w14:paraId="0CA6D035" w14:textId="77777777" w:rsidR="00C35AF7" w:rsidRPr="00F51D8C" w:rsidRDefault="00C35AF7" w:rsidP="00822C3E">
            <w:pPr>
              <w:spacing w:after="0" w:line="240" w:lineRule="auto"/>
              <w:ind w:right="-111"/>
              <w:rPr>
                <w:lang w:val="lt-LT"/>
              </w:rPr>
            </w:pPr>
            <w:r w:rsidRPr="00F51D8C">
              <w:rPr>
                <w:lang w:val="lt-LT"/>
              </w:rPr>
              <w:t>Vidurkis (SP)</w:t>
            </w:r>
          </w:p>
        </w:tc>
        <w:tc>
          <w:tcPr>
            <w:tcW w:w="626" w:type="pct"/>
          </w:tcPr>
          <w:p w14:paraId="768E401E" w14:textId="77777777" w:rsidR="00C35AF7" w:rsidRPr="00F51D8C" w:rsidRDefault="00C35AF7" w:rsidP="00822C3E">
            <w:pPr>
              <w:spacing w:after="0" w:line="240" w:lineRule="auto"/>
              <w:ind w:right="-106"/>
              <w:jc w:val="both"/>
              <w:rPr>
                <w:lang w:val="lt-LT"/>
              </w:rPr>
            </w:pPr>
            <w:r w:rsidRPr="00F51D8C">
              <w:rPr>
                <w:lang w:val="lt-LT"/>
              </w:rPr>
              <w:t>89</w:t>
            </w:r>
          </w:p>
          <w:p w14:paraId="4A3EA7F3" w14:textId="77777777" w:rsidR="00C35AF7" w:rsidRPr="00F51D8C" w:rsidRDefault="00C35AF7" w:rsidP="00822C3E">
            <w:pPr>
              <w:spacing w:after="0" w:line="240" w:lineRule="auto"/>
              <w:ind w:right="-106"/>
              <w:jc w:val="both"/>
              <w:rPr>
                <w:lang w:val="lt-LT"/>
              </w:rPr>
            </w:pPr>
            <w:r w:rsidRPr="00F51D8C">
              <w:rPr>
                <w:lang w:val="lt-LT"/>
              </w:rPr>
              <w:t>38,2 (0,73)</w:t>
            </w:r>
          </w:p>
        </w:tc>
        <w:tc>
          <w:tcPr>
            <w:tcW w:w="626" w:type="pct"/>
          </w:tcPr>
          <w:p w14:paraId="60BDE23A" w14:textId="77777777" w:rsidR="00C35AF7" w:rsidRPr="00F51D8C" w:rsidRDefault="00C35AF7" w:rsidP="00822C3E">
            <w:pPr>
              <w:spacing w:after="0" w:line="240" w:lineRule="auto"/>
              <w:ind w:right="-109"/>
              <w:jc w:val="both"/>
              <w:rPr>
                <w:lang w:val="lt-LT"/>
              </w:rPr>
            </w:pPr>
            <w:r w:rsidRPr="00F51D8C">
              <w:rPr>
                <w:lang w:val="lt-LT"/>
              </w:rPr>
              <w:t>179</w:t>
            </w:r>
          </w:p>
          <w:p w14:paraId="6F9CB9D0" w14:textId="77777777" w:rsidR="00C35AF7" w:rsidRPr="00F51D8C" w:rsidRDefault="00C35AF7" w:rsidP="00822C3E">
            <w:pPr>
              <w:spacing w:after="0" w:line="240" w:lineRule="auto"/>
              <w:ind w:right="-109"/>
              <w:jc w:val="both"/>
              <w:rPr>
                <w:lang w:val="lt-LT"/>
              </w:rPr>
            </w:pPr>
            <w:r w:rsidRPr="00F51D8C">
              <w:rPr>
                <w:lang w:val="lt-LT"/>
              </w:rPr>
              <w:t>36,6 (0,48)</w:t>
            </w:r>
          </w:p>
        </w:tc>
        <w:tc>
          <w:tcPr>
            <w:tcW w:w="699" w:type="pct"/>
          </w:tcPr>
          <w:p w14:paraId="6A914C3B" w14:textId="77777777" w:rsidR="00C35AF7" w:rsidRPr="00F51D8C" w:rsidRDefault="00C35AF7" w:rsidP="00822C3E">
            <w:pPr>
              <w:spacing w:after="0" w:line="240" w:lineRule="auto"/>
              <w:ind w:right="-109"/>
              <w:jc w:val="both"/>
              <w:rPr>
                <w:lang w:val="lt-LT"/>
              </w:rPr>
            </w:pPr>
            <w:r w:rsidRPr="00F51D8C">
              <w:rPr>
                <w:lang w:val="lt-LT"/>
              </w:rPr>
              <w:t>184</w:t>
            </w:r>
          </w:p>
          <w:p w14:paraId="63267462" w14:textId="77777777" w:rsidR="00C35AF7" w:rsidRPr="00F51D8C" w:rsidRDefault="00C35AF7" w:rsidP="00822C3E">
            <w:pPr>
              <w:spacing w:after="0" w:line="240" w:lineRule="auto"/>
              <w:ind w:right="-109"/>
              <w:jc w:val="both"/>
              <w:rPr>
                <w:lang w:val="lt-LT"/>
              </w:rPr>
            </w:pPr>
            <w:r w:rsidRPr="00F51D8C">
              <w:rPr>
                <w:lang w:val="lt-LT"/>
              </w:rPr>
              <w:t>37,8 (0,45)</w:t>
            </w:r>
          </w:p>
        </w:tc>
      </w:tr>
      <w:tr w:rsidR="00C35AF7" w:rsidRPr="00EB43C1" w14:paraId="6C759EB7" w14:textId="77777777" w:rsidTr="003E57EF">
        <w:tc>
          <w:tcPr>
            <w:tcW w:w="780" w:type="pct"/>
            <w:vMerge/>
          </w:tcPr>
          <w:p w14:paraId="56C1D1C3" w14:textId="77777777" w:rsidR="00C35AF7" w:rsidRPr="00F51D8C" w:rsidRDefault="00C35AF7" w:rsidP="00822C3E">
            <w:pPr>
              <w:spacing w:after="0" w:line="240" w:lineRule="auto"/>
              <w:rPr>
                <w:lang w:val="lt-LT"/>
              </w:rPr>
            </w:pPr>
          </w:p>
        </w:tc>
        <w:tc>
          <w:tcPr>
            <w:tcW w:w="1408" w:type="pct"/>
          </w:tcPr>
          <w:p w14:paraId="6498F7CF" w14:textId="77777777" w:rsidR="00C35AF7" w:rsidRPr="00F51D8C" w:rsidRDefault="00C35AF7" w:rsidP="00822C3E">
            <w:pPr>
              <w:spacing w:after="0" w:line="240" w:lineRule="auto"/>
              <w:ind w:right="-103"/>
              <w:rPr>
                <w:lang w:val="lt-LT"/>
              </w:rPr>
            </w:pPr>
            <w:r w:rsidRPr="00F51D8C">
              <w:rPr>
                <w:lang w:val="lt-LT"/>
              </w:rPr>
              <w:t>Pokytis nuo pradinio rodmens 8 savaitę</w:t>
            </w:r>
          </w:p>
        </w:tc>
        <w:tc>
          <w:tcPr>
            <w:tcW w:w="861" w:type="pct"/>
          </w:tcPr>
          <w:p w14:paraId="5B67B576" w14:textId="77777777" w:rsidR="00C35AF7" w:rsidRPr="00F51D8C" w:rsidRDefault="00C35AF7" w:rsidP="00822C3E">
            <w:pPr>
              <w:spacing w:after="0" w:line="240" w:lineRule="auto"/>
              <w:ind w:right="-111"/>
              <w:rPr>
                <w:lang w:val="lt-LT"/>
              </w:rPr>
            </w:pPr>
            <w:r w:rsidRPr="00F51D8C">
              <w:rPr>
                <w:lang w:val="lt-LT"/>
              </w:rPr>
              <w:t>N</w:t>
            </w:r>
          </w:p>
          <w:p w14:paraId="34A953F9" w14:textId="77777777" w:rsidR="00C35AF7" w:rsidRPr="00F51D8C" w:rsidRDefault="00C35AF7" w:rsidP="00822C3E">
            <w:pPr>
              <w:spacing w:after="0" w:line="240" w:lineRule="auto"/>
              <w:ind w:right="-111"/>
              <w:rPr>
                <w:lang w:val="lt-LT"/>
              </w:rPr>
            </w:pPr>
            <w:r w:rsidRPr="00F51D8C">
              <w:rPr>
                <w:lang w:val="lt-LT"/>
              </w:rPr>
              <w:t xml:space="preserve">LS vidurkis (SP) </w:t>
            </w:r>
            <w:r w:rsidRPr="00F51D8C">
              <w:rPr>
                <w:vertAlign w:val="superscript"/>
                <w:lang w:val="lt-LT"/>
              </w:rPr>
              <w:t>[a]</w:t>
            </w:r>
          </w:p>
        </w:tc>
        <w:tc>
          <w:tcPr>
            <w:tcW w:w="626" w:type="pct"/>
          </w:tcPr>
          <w:p w14:paraId="5F0744B5" w14:textId="77777777" w:rsidR="00C35AF7" w:rsidRPr="00F51D8C" w:rsidRDefault="00C35AF7" w:rsidP="00822C3E">
            <w:pPr>
              <w:spacing w:after="0" w:line="240" w:lineRule="auto"/>
              <w:ind w:right="-106"/>
              <w:jc w:val="both"/>
              <w:rPr>
                <w:lang w:val="lt-LT"/>
              </w:rPr>
            </w:pPr>
            <w:r w:rsidRPr="00F51D8C">
              <w:rPr>
                <w:lang w:val="lt-LT"/>
              </w:rPr>
              <w:t>67</w:t>
            </w:r>
          </w:p>
          <w:p w14:paraId="34E3B802" w14:textId="77777777" w:rsidR="00C35AF7" w:rsidRPr="00F51D8C" w:rsidRDefault="00C35AF7" w:rsidP="00822C3E">
            <w:pPr>
              <w:spacing w:after="0" w:line="240" w:lineRule="auto"/>
              <w:ind w:right="-106"/>
              <w:jc w:val="both"/>
              <w:rPr>
                <w:lang w:val="lt-LT"/>
              </w:rPr>
            </w:pPr>
            <w:r w:rsidRPr="00F51D8C">
              <w:rPr>
                <w:lang w:val="lt-LT"/>
              </w:rPr>
              <w:noBreakHyphen/>
              <w:t>13,4 (1,19)</w:t>
            </w:r>
          </w:p>
        </w:tc>
        <w:tc>
          <w:tcPr>
            <w:tcW w:w="626" w:type="pct"/>
          </w:tcPr>
          <w:p w14:paraId="1F16FFEB" w14:textId="77777777" w:rsidR="00C35AF7" w:rsidRPr="00F51D8C" w:rsidRDefault="00C35AF7" w:rsidP="00822C3E">
            <w:pPr>
              <w:spacing w:after="0" w:line="240" w:lineRule="auto"/>
              <w:ind w:right="-109"/>
              <w:jc w:val="both"/>
              <w:rPr>
                <w:lang w:val="lt-LT"/>
              </w:rPr>
            </w:pPr>
            <w:r w:rsidRPr="00F51D8C">
              <w:rPr>
                <w:lang w:val="lt-LT"/>
              </w:rPr>
              <w:t>139</w:t>
            </w:r>
          </w:p>
          <w:p w14:paraId="50649005" w14:textId="77777777" w:rsidR="00C35AF7" w:rsidRPr="00F51D8C" w:rsidRDefault="00C35AF7" w:rsidP="00822C3E">
            <w:pPr>
              <w:spacing w:after="0" w:line="240" w:lineRule="auto"/>
              <w:ind w:right="-109"/>
              <w:jc w:val="both"/>
              <w:rPr>
                <w:lang w:val="lt-LT"/>
              </w:rPr>
            </w:pPr>
            <w:r w:rsidRPr="00F51D8C">
              <w:rPr>
                <w:lang w:val="lt-LT"/>
              </w:rPr>
              <w:noBreakHyphen/>
              <w:t>25,6 (0,82)</w:t>
            </w:r>
          </w:p>
        </w:tc>
        <w:tc>
          <w:tcPr>
            <w:tcW w:w="699" w:type="pct"/>
          </w:tcPr>
          <w:p w14:paraId="3CF5EBC1" w14:textId="77777777" w:rsidR="00C35AF7" w:rsidRPr="00F51D8C" w:rsidRDefault="00C35AF7" w:rsidP="00822C3E">
            <w:pPr>
              <w:spacing w:after="0" w:line="240" w:lineRule="auto"/>
              <w:ind w:right="-109"/>
              <w:jc w:val="both"/>
              <w:rPr>
                <w:lang w:val="lt-LT"/>
              </w:rPr>
            </w:pPr>
            <w:r w:rsidRPr="00F51D8C">
              <w:rPr>
                <w:lang w:val="lt-LT"/>
              </w:rPr>
              <w:t>152</w:t>
            </w:r>
          </w:p>
          <w:p w14:paraId="41622015" w14:textId="77777777" w:rsidR="00C35AF7" w:rsidRPr="00F51D8C" w:rsidRDefault="00C35AF7" w:rsidP="00822C3E">
            <w:pPr>
              <w:spacing w:after="0" w:line="240" w:lineRule="auto"/>
              <w:ind w:right="-109"/>
              <w:jc w:val="both"/>
              <w:rPr>
                <w:lang w:val="lt-LT"/>
              </w:rPr>
            </w:pPr>
            <w:r w:rsidRPr="00F51D8C">
              <w:rPr>
                <w:lang w:val="lt-LT"/>
              </w:rPr>
              <w:noBreakHyphen/>
              <w:t>23,5 (0,80)</w:t>
            </w:r>
          </w:p>
        </w:tc>
      </w:tr>
      <w:tr w:rsidR="00C35AF7" w:rsidRPr="00EB43C1" w14:paraId="4E169C10" w14:textId="77777777" w:rsidTr="003E57EF">
        <w:tc>
          <w:tcPr>
            <w:tcW w:w="780" w:type="pct"/>
            <w:vMerge/>
          </w:tcPr>
          <w:p w14:paraId="7756D18E" w14:textId="77777777" w:rsidR="00C35AF7" w:rsidRPr="00F51D8C" w:rsidRDefault="00C35AF7" w:rsidP="00822C3E">
            <w:pPr>
              <w:spacing w:after="0" w:line="240" w:lineRule="auto"/>
              <w:rPr>
                <w:lang w:val="lt-LT"/>
              </w:rPr>
            </w:pPr>
          </w:p>
        </w:tc>
        <w:tc>
          <w:tcPr>
            <w:tcW w:w="1408" w:type="pct"/>
          </w:tcPr>
          <w:p w14:paraId="58B2372F" w14:textId="77777777" w:rsidR="00C35AF7" w:rsidRPr="00F51D8C" w:rsidRDefault="00C35AF7" w:rsidP="00822C3E">
            <w:pPr>
              <w:spacing w:after="0" w:line="240" w:lineRule="auto"/>
              <w:ind w:right="-103"/>
              <w:rPr>
                <w:lang w:val="lt-LT"/>
              </w:rPr>
            </w:pPr>
            <w:r w:rsidRPr="00F51D8C">
              <w:rPr>
                <w:lang w:val="lt-LT"/>
              </w:rPr>
              <w:t>Lisdeksamfetaminas, palyginti su OROS</w:t>
            </w:r>
            <w:r w:rsidRPr="00F51D8C">
              <w:rPr>
                <w:lang w:val="lt-LT"/>
              </w:rPr>
              <w:noBreakHyphen/>
              <w:t>MPH, skirtumas</w:t>
            </w:r>
          </w:p>
        </w:tc>
        <w:tc>
          <w:tcPr>
            <w:tcW w:w="861" w:type="pct"/>
          </w:tcPr>
          <w:p w14:paraId="47FBF6FE" w14:textId="77777777" w:rsidR="00C35AF7" w:rsidRPr="00F51D8C" w:rsidRDefault="00C35AF7" w:rsidP="00822C3E">
            <w:pPr>
              <w:spacing w:after="0" w:line="240" w:lineRule="auto"/>
              <w:ind w:right="-111"/>
              <w:rPr>
                <w:lang w:val="lt-LT"/>
              </w:rPr>
            </w:pPr>
            <w:r w:rsidRPr="00F51D8C">
              <w:rPr>
                <w:lang w:val="lt-LT"/>
              </w:rPr>
              <w:t xml:space="preserve">LS vidurkis (SP) </w:t>
            </w:r>
            <w:r w:rsidRPr="00F51D8C">
              <w:rPr>
                <w:vertAlign w:val="superscript"/>
                <w:lang w:val="lt-LT"/>
              </w:rPr>
              <w:t>[a]</w:t>
            </w:r>
          </w:p>
          <w:p w14:paraId="283F3DD9" w14:textId="77777777" w:rsidR="00C35AF7" w:rsidRPr="00F51D8C" w:rsidRDefault="00C35AF7" w:rsidP="00822C3E">
            <w:pPr>
              <w:spacing w:after="0" w:line="240" w:lineRule="auto"/>
              <w:ind w:right="-111"/>
              <w:rPr>
                <w:lang w:val="lt-LT"/>
              </w:rPr>
            </w:pPr>
            <w:r w:rsidRPr="00F51D8C">
              <w:rPr>
                <w:lang w:val="lt-LT"/>
              </w:rPr>
              <w:t>(95 % </w:t>
            </w:r>
            <w:r w:rsidR="00485623" w:rsidRPr="00F51D8C">
              <w:rPr>
                <w:lang w:val="lt-LT"/>
              </w:rPr>
              <w:t>P</w:t>
            </w:r>
            <w:r w:rsidRPr="00F51D8C">
              <w:rPr>
                <w:lang w:val="lt-LT"/>
              </w:rPr>
              <w:t xml:space="preserve">I) </w:t>
            </w:r>
            <w:r w:rsidRPr="00F51D8C">
              <w:rPr>
                <w:vertAlign w:val="superscript"/>
                <w:lang w:val="lt-LT"/>
              </w:rPr>
              <w:t>[a]</w:t>
            </w:r>
          </w:p>
          <w:p w14:paraId="1D3483ED" w14:textId="77777777" w:rsidR="00C35AF7" w:rsidRPr="00F51D8C" w:rsidRDefault="00C35AF7" w:rsidP="00822C3E">
            <w:pPr>
              <w:spacing w:after="0" w:line="240" w:lineRule="auto"/>
              <w:ind w:right="-111"/>
              <w:rPr>
                <w:lang w:val="lt-LT"/>
              </w:rPr>
            </w:pPr>
            <w:r w:rsidRPr="00F51D8C">
              <w:rPr>
                <w:lang w:val="lt-LT"/>
              </w:rPr>
              <w:t xml:space="preserve">Poveikio dydis </w:t>
            </w:r>
            <w:r w:rsidRPr="00F51D8C">
              <w:rPr>
                <w:vertAlign w:val="superscript"/>
                <w:lang w:val="lt-LT"/>
              </w:rPr>
              <w:t>[b]</w:t>
            </w:r>
          </w:p>
          <w:p w14:paraId="02B5E9A0" w14:textId="77777777" w:rsidR="00C35AF7" w:rsidRPr="00F51D8C" w:rsidRDefault="00C35AF7" w:rsidP="00822C3E">
            <w:pPr>
              <w:spacing w:after="0" w:line="240" w:lineRule="auto"/>
              <w:ind w:right="-111"/>
              <w:rPr>
                <w:lang w:val="lt-LT"/>
              </w:rPr>
            </w:pPr>
            <w:r w:rsidRPr="00F51D8C">
              <w:rPr>
                <w:lang w:val="lt-LT"/>
              </w:rPr>
              <w:t>p rodmuo</w:t>
            </w:r>
          </w:p>
        </w:tc>
        <w:tc>
          <w:tcPr>
            <w:tcW w:w="626" w:type="pct"/>
          </w:tcPr>
          <w:p w14:paraId="17D06064" w14:textId="77777777" w:rsidR="00C35AF7" w:rsidRPr="00F51D8C" w:rsidRDefault="00F2223F" w:rsidP="00822C3E">
            <w:pPr>
              <w:spacing w:after="0" w:line="240" w:lineRule="auto"/>
              <w:ind w:right="-106"/>
              <w:jc w:val="both"/>
              <w:rPr>
                <w:lang w:val="lt-LT"/>
              </w:rPr>
            </w:pPr>
            <w:r w:rsidRPr="00F51D8C">
              <w:rPr>
                <w:lang w:val="lt-LT"/>
              </w:rPr>
              <w:t>Neaktualu</w:t>
            </w:r>
          </w:p>
        </w:tc>
        <w:tc>
          <w:tcPr>
            <w:tcW w:w="626" w:type="pct"/>
          </w:tcPr>
          <w:p w14:paraId="300E97D3" w14:textId="77777777" w:rsidR="00C35AF7" w:rsidRPr="00F51D8C" w:rsidRDefault="00C35AF7" w:rsidP="00822C3E">
            <w:pPr>
              <w:spacing w:after="0" w:line="240" w:lineRule="auto"/>
              <w:ind w:right="-109"/>
              <w:jc w:val="both"/>
              <w:rPr>
                <w:lang w:val="lt-LT"/>
              </w:rPr>
            </w:pPr>
            <w:r w:rsidRPr="00F51D8C">
              <w:rPr>
                <w:lang w:val="lt-LT"/>
              </w:rPr>
              <w:noBreakHyphen/>
              <w:t>2,1 (1,15)</w:t>
            </w:r>
          </w:p>
          <w:p w14:paraId="3AE34CAC" w14:textId="77777777" w:rsidR="00C35AF7" w:rsidRPr="00F51D8C" w:rsidRDefault="00C35AF7" w:rsidP="00822C3E">
            <w:pPr>
              <w:spacing w:after="0" w:line="240" w:lineRule="auto"/>
              <w:ind w:right="-109"/>
              <w:jc w:val="both"/>
              <w:rPr>
                <w:lang w:val="lt-LT"/>
              </w:rPr>
            </w:pPr>
            <w:r w:rsidRPr="00F51D8C">
              <w:rPr>
                <w:lang w:val="lt-LT"/>
              </w:rPr>
              <w:noBreakHyphen/>
              <w:t>4,3, 0,2</w:t>
            </w:r>
          </w:p>
          <w:p w14:paraId="3D014637" w14:textId="77777777" w:rsidR="00C35AF7" w:rsidRPr="00F51D8C" w:rsidRDefault="00C35AF7" w:rsidP="00822C3E">
            <w:pPr>
              <w:spacing w:after="0" w:line="240" w:lineRule="auto"/>
              <w:ind w:right="-109"/>
              <w:jc w:val="both"/>
              <w:rPr>
                <w:lang w:val="lt-LT"/>
              </w:rPr>
            </w:pPr>
            <w:r w:rsidRPr="00F51D8C">
              <w:rPr>
                <w:lang w:val="lt-LT"/>
              </w:rPr>
              <w:t>0,2</w:t>
            </w:r>
          </w:p>
          <w:p w14:paraId="74EF7CC0" w14:textId="77777777" w:rsidR="00C35AF7" w:rsidRPr="00F51D8C" w:rsidRDefault="00C35AF7" w:rsidP="00822C3E">
            <w:pPr>
              <w:spacing w:after="0" w:line="240" w:lineRule="auto"/>
              <w:ind w:right="-109"/>
              <w:jc w:val="both"/>
              <w:rPr>
                <w:lang w:val="lt-LT"/>
              </w:rPr>
            </w:pPr>
            <w:r w:rsidRPr="00F51D8C">
              <w:rPr>
                <w:lang w:val="lt-LT"/>
              </w:rPr>
              <w:t>0,0717</w:t>
            </w:r>
          </w:p>
        </w:tc>
        <w:tc>
          <w:tcPr>
            <w:tcW w:w="699" w:type="pct"/>
          </w:tcPr>
          <w:p w14:paraId="2291CA9D" w14:textId="77777777" w:rsidR="00C35AF7" w:rsidRPr="00F51D8C" w:rsidRDefault="00F2223F" w:rsidP="00822C3E">
            <w:pPr>
              <w:spacing w:after="0" w:line="240" w:lineRule="auto"/>
              <w:ind w:right="-109"/>
              <w:jc w:val="both"/>
              <w:rPr>
                <w:lang w:val="lt-LT"/>
              </w:rPr>
            </w:pPr>
            <w:r w:rsidRPr="00F51D8C">
              <w:rPr>
                <w:lang w:val="lt-LT"/>
              </w:rPr>
              <w:t>Neaktualu</w:t>
            </w:r>
          </w:p>
        </w:tc>
      </w:tr>
      <w:tr w:rsidR="00C35AF7" w:rsidRPr="00EB43C1" w14:paraId="7215EFB1" w14:textId="77777777" w:rsidTr="003E57EF">
        <w:tc>
          <w:tcPr>
            <w:tcW w:w="780" w:type="pct"/>
            <w:vMerge/>
          </w:tcPr>
          <w:p w14:paraId="546DE009" w14:textId="77777777" w:rsidR="00C35AF7" w:rsidRPr="00F51D8C" w:rsidRDefault="00C35AF7" w:rsidP="00822C3E">
            <w:pPr>
              <w:spacing w:after="0" w:line="240" w:lineRule="auto"/>
              <w:rPr>
                <w:lang w:val="lt-LT"/>
              </w:rPr>
            </w:pPr>
          </w:p>
        </w:tc>
        <w:tc>
          <w:tcPr>
            <w:tcW w:w="1408" w:type="pct"/>
          </w:tcPr>
          <w:p w14:paraId="1638AB63" w14:textId="77777777" w:rsidR="00C35AF7" w:rsidRPr="00F51D8C" w:rsidRDefault="00C35AF7" w:rsidP="00822C3E">
            <w:pPr>
              <w:spacing w:after="0" w:line="240" w:lineRule="auto"/>
              <w:ind w:right="-103"/>
              <w:rPr>
                <w:lang w:val="lt-LT"/>
              </w:rPr>
            </w:pPr>
            <w:r w:rsidRPr="00F51D8C">
              <w:rPr>
                <w:lang w:val="lt-LT"/>
              </w:rPr>
              <w:t>Aktyvus vaistinis preparatas, palyginti su placebu, skirtumas</w:t>
            </w:r>
          </w:p>
        </w:tc>
        <w:tc>
          <w:tcPr>
            <w:tcW w:w="861" w:type="pct"/>
          </w:tcPr>
          <w:p w14:paraId="1713C0F2" w14:textId="77777777" w:rsidR="00C35AF7" w:rsidRPr="00F51D8C" w:rsidRDefault="00C35AF7" w:rsidP="00822C3E">
            <w:pPr>
              <w:spacing w:after="0" w:line="240" w:lineRule="auto"/>
              <w:ind w:right="-111"/>
              <w:rPr>
                <w:lang w:val="lt-LT"/>
              </w:rPr>
            </w:pPr>
            <w:r w:rsidRPr="00F51D8C">
              <w:rPr>
                <w:lang w:val="lt-LT"/>
              </w:rPr>
              <w:t xml:space="preserve">LS vidurkis (SP) </w:t>
            </w:r>
            <w:r w:rsidRPr="00F51D8C">
              <w:rPr>
                <w:vertAlign w:val="superscript"/>
                <w:lang w:val="lt-LT"/>
              </w:rPr>
              <w:t>[a]</w:t>
            </w:r>
          </w:p>
          <w:p w14:paraId="6BDDBE6E" w14:textId="77777777" w:rsidR="00C35AF7" w:rsidRPr="00F51D8C" w:rsidRDefault="00C35AF7" w:rsidP="00822C3E">
            <w:pPr>
              <w:spacing w:after="0" w:line="240" w:lineRule="auto"/>
              <w:ind w:right="-111"/>
              <w:rPr>
                <w:lang w:val="lt-LT"/>
              </w:rPr>
            </w:pPr>
            <w:r w:rsidRPr="00F51D8C">
              <w:rPr>
                <w:lang w:val="lt-LT"/>
              </w:rPr>
              <w:t>(95% </w:t>
            </w:r>
            <w:r w:rsidR="00485623" w:rsidRPr="00F51D8C">
              <w:rPr>
                <w:lang w:val="lt-LT"/>
              </w:rPr>
              <w:t>P</w:t>
            </w:r>
            <w:r w:rsidRPr="00F51D8C">
              <w:rPr>
                <w:lang w:val="lt-LT"/>
              </w:rPr>
              <w:t xml:space="preserve">I) </w:t>
            </w:r>
            <w:r w:rsidRPr="00F51D8C">
              <w:rPr>
                <w:vertAlign w:val="superscript"/>
                <w:lang w:val="lt-LT"/>
              </w:rPr>
              <w:t>[a]</w:t>
            </w:r>
          </w:p>
          <w:p w14:paraId="34DF7CD8" w14:textId="77777777" w:rsidR="00C35AF7" w:rsidRPr="00F51D8C" w:rsidRDefault="00C35AF7" w:rsidP="00822C3E">
            <w:pPr>
              <w:spacing w:after="0" w:line="240" w:lineRule="auto"/>
              <w:ind w:right="-111"/>
              <w:rPr>
                <w:lang w:val="lt-LT"/>
              </w:rPr>
            </w:pPr>
            <w:r w:rsidRPr="00F51D8C">
              <w:rPr>
                <w:lang w:val="lt-LT"/>
              </w:rPr>
              <w:t xml:space="preserve">Poveikio dydis </w:t>
            </w:r>
            <w:r w:rsidRPr="00F51D8C">
              <w:rPr>
                <w:vertAlign w:val="superscript"/>
                <w:lang w:val="lt-LT"/>
              </w:rPr>
              <w:t>[b]</w:t>
            </w:r>
          </w:p>
          <w:p w14:paraId="7CC5401C" w14:textId="77777777" w:rsidR="00C35AF7" w:rsidRPr="00F51D8C" w:rsidRDefault="00C35AF7" w:rsidP="00822C3E">
            <w:pPr>
              <w:spacing w:after="0" w:line="240" w:lineRule="auto"/>
              <w:ind w:right="-111"/>
              <w:rPr>
                <w:lang w:val="lt-LT"/>
              </w:rPr>
            </w:pPr>
            <w:r w:rsidRPr="00F51D8C">
              <w:rPr>
                <w:lang w:val="lt-LT"/>
              </w:rPr>
              <w:t>p rodmuo</w:t>
            </w:r>
          </w:p>
        </w:tc>
        <w:tc>
          <w:tcPr>
            <w:tcW w:w="626" w:type="pct"/>
          </w:tcPr>
          <w:p w14:paraId="3639639D" w14:textId="77777777" w:rsidR="00C35AF7" w:rsidRPr="00F51D8C" w:rsidRDefault="00F2223F" w:rsidP="00822C3E">
            <w:pPr>
              <w:spacing w:after="0" w:line="240" w:lineRule="auto"/>
              <w:ind w:right="-106"/>
              <w:jc w:val="both"/>
              <w:rPr>
                <w:lang w:val="lt-LT"/>
              </w:rPr>
            </w:pPr>
            <w:r w:rsidRPr="00F51D8C">
              <w:rPr>
                <w:lang w:val="lt-LT"/>
              </w:rPr>
              <w:t>Neaktualu</w:t>
            </w:r>
          </w:p>
        </w:tc>
        <w:tc>
          <w:tcPr>
            <w:tcW w:w="626" w:type="pct"/>
          </w:tcPr>
          <w:p w14:paraId="52AF582C" w14:textId="77777777" w:rsidR="00C35AF7" w:rsidRPr="00F51D8C" w:rsidRDefault="00C35AF7" w:rsidP="00822C3E">
            <w:pPr>
              <w:spacing w:after="0" w:line="240" w:lineRule="auto"/>
              <w:ind w:right="-109"/>
              <w:jc w:val="both"/>
              <w:rPr>
                <w:lang w:val="lt-LT"/>
              </w:rPr>
            </w:pPr>
            <w:r w:rsidRPr="00F51D8C">
              <w:rPr>
                <w:lang w:val="lt-LT"/>
              </w:rPr>
              <w:noBreakHyphen/>
              <w:t>12,2 (1,45)</w:t>
            </w:r>
          </w:p>
          <w:p w14:paraId="2BD67D88" w14:textId="77777777" w:rsidR="00C35AF7" w:rsidRPr="00F51D8C" w:rsidRDefault="00C35AF7" w:rsidP="00822C3E">
            <w:pPr>
              <w:spacing w:after="0" w:line="240" w:lineRule="auto"/>
              <w:ind w:right="-109"/>
              <w:jc w:val="both"/>
              <w:rPr>
                <w:lang w:val="lt-LT"/>
              </w:rPr>
            </w:pPr>
            <w:r w:rsidRPr="00F51D8C">
              <w:rPr>
                <w:lang w:val="lt-LT"/>
              </w:rPr>
              <w:noBreakHyphen/>
              <w:t xml:space="preserve">15,1, </w:t>
            </w:r>
            <w:r w:rsidRPr="00F51D8C">
              <w:rPr>
                <w:lang w:val="lt-LT"/>
              </w:rPr>
              <w:noBreakHyphen/>
              <w:t>9,4</w:t>
            </w:r>
          </w:p>
          <w:p w14:paraId="5E9A934F" w14:textId="77777777" w:rsidR="00C35AF7" w:rsidRPr="00F51D8C" w:rsidRDefault="00C35AF7" w:rsidP="00822C3E">
            <w:pPr>
              <w:spacing w:after="0" w:line="240" w:lineRule="auto"/>
              <w:ind w:right="-109"/>
              <w:jc w:val="both"/>
              <w:rPr>
                <w:lang w:val="lt-LT"/>
              </w:rPr>
            </w:pPr>
            <w:r w:rsidRPr="00F51D8C">
              <w:rPr>
                <w:lang w:val="lt-LT"/>
              </w:rPr>
              <w:t>1,16</w:t>
            </w:r>
          </w:p>
          <w:p w14:paraId="6B1233C9" w14:textId="77777777" w:rsidR="00C35AF7" w:rsidRPr="00F51D8C" w:rsidRDefault="00C35AF7" w:rsidP="00822C3E">
            <w:pPr>
              <w:spacing w:after="0" w:line="240" w:lineRule="auto"/>
              <w:ind w:right="-109"/>
              <w:jc w:val="both"/>
              <w:rPr>
                <w:lang w:val="lt-LT"/>
              </w:rPr>
            </w:pPr>
            <w:r w:rsidRPr="00F51D8C">
              <w:rPr>
                <w:lang w:val="lt-LT"/>
              </w:rPr>
              <w:t>&lt;</w:t>
            </w:r>
            <w:r w:rsidR="00F2223F" w:rsidRPr="00F51D8C">
              <w:rPr>
                <w:lang w:val="lt-LT"/>
              </w:rPr>
              <w:t> </w:t>
            </w:r>
            <w:r w:rsidRPr="00F51D8C">
              <w:rPr>
                <w:lang w:val="lt-LT"/>
              </w:rPr>
              <w:t>0,0001</w:t>
            </w:r>
          </w:p>
        </w:tc>
        <w:tc>
          <w:tcPr>
            <w:tcW w:w="699" w:type="pct"/>
          </w:tcPr>
          <w:p w14:paraId="34598A0D" w14:textId="77777777" w:rsidR="00C35AF7" w:rsidRPr="00F51D8C" w:rsidRDefault="00C35AF7" w:rsidP="00822C3E">
            <w:pPr>
              <w:spacing w:after="0" w:line="240" w:lineRule="auto"/>
              <w:ind w:right="-109"/>
              <w:jc w:val="both"/>
              <w:rPr>
                <w:lang w:val="lt-LT"/>
              </w:rPr>
            </w:pPr>
            <w:r w:rsidRPr="00F51D8C">
              <w:rPr>
                <w:lang w:val="lt-LT"/>
              </w:rPr>
              <w:noBreakHyphen/>
              <w:t>10,1 (1,43)</w:t>
            </w:r>
          </w:p>
          <w:p w14:paraId="6A11DB14" w14:textId="77777777" w:rsidR="00C35AF7" w:rsidRPr="00F51D8C" w:rsidRDefault="00C35AF7" w:rsidP="00822C3E">
            <w:pPr>
              <w:spacing w:after="0" w:line="240" w:lineRule="auto"/>
              <w:ind w:right="-109"/>
              <w:jc w:val="both"/>
              <w:rPr>
                <w:lang w:val="lt-LT"/>
              </w:rPr>
            </w:pPr>
            <w:r w:rsidRPr="00F51D8C">
              <w:rPr>
                <w:lang w:val="lt-LT"/>
              </w:rPr>
              <w:noBreakHyphen/>
              <w:t xml:space="preserve">13,0, </w:t>
            </w:r>
            <w:r w:rsidRPr="00F51D8C">
              <w:rPr>
                <w:lang w:val="lt-LT"/>
              </w:rPr>
              <w:noBreakHyphen/>
              <w:t>7,3</w:t>
            </w:r>
          </w:p>
          <w:p w14:paraId="4A0E7D9C" w14:textId="77777777" w:rsidR="00C35AF7" w:rsidRPr="00F51D8C" w:rsidRDefault="00C35AF7" w:rsidP="00822C3E">
            <w:pPr>
              <w:spacing w:after="0" w:line="240" w:lineRule="auto"/>
              <w:ind w:right="-109"/>
              <w:jc w:val="both"/>
              <w:rPr>
                <w:lang w:val="lt-LT"/>
              </w:rPr>
            </w:pPr>
            <w:r w:rsidRPr="00F51D8C">
              <w:rPr>
                <w:lang w:val="lt-LT"/>
              </w:rPr>
              <w:t>0,97</w:t>
            </w:r>
          </w:p>
          <w:p w14:paraId="28F5A05E" w14:textId="77777777" w:rsidR="00C35AF7" w:rsidRPr="00F51D8C" w:rsidRDefault="00C35AF7" w:rsidP="00822C3E">
            <w:pPr>
              <w:spacing w:after="0" w:line="240" w:lineRule="auto"/>
              <w:ind w:right="-109"/>
              <w:jc w:val="both"/>
              <w:rPr>
                <w:lang w:val="lt-LT"/>
              </w:rPr>
            </w:pPr>
            <w:r w:rsidRPr="00F51D8C">
              <w:rPr>
                <w:lang w:val="lt-LT"/>
              </w:rPr>
              <w:t>&lt;</w:t>
            </w:r>
            <w:r w:rsidR="00F2223F" w:rsidRPr="00F51D8C">
              <w:rPr>
                <w:lang w:val="lt-LT"/>
              </w:rPr>
              <w:t> </w:t>
            </w:r>
            <w:r w:rsidRPr="00F51D8C">
              <w:rPr>
                <w:lang w:val="lt-LT"/>
              </w:rPr>
              <w:t>0,0001</w:t>
            </w:r>
          </w:p>
        </w:tc>
      </w:tr>
      <w:tr w:rsidR="00C35AF7" w:rsidRPr="00EB43C1" w14:paraId="49280C05" w14:textId="77777777" w:rsidTr="003E57EF">
        <w:tc>
          <w:tcPr>
            <w:tcW w:w="780" w:type="pct"/>
            <w:vMerge/>
          </w:tcPr>
          <w:p w14:paraId="4E994652" w14:textId="77777777" w:rsidR="00C35AF7" w:rsidRPr="00F51D8C" w:rsidRDefault="00C35AF7" w:rsidP="00822C3E">
            <w:pPr>
              <w:spacing w:after="0" w:line="240" w:lineRule="auto"/>
              <w:rPr>
                <w:lang w:val="lt-LT"/>
              </w:rPr>
            </w:pPr>
          </w:p>
        </w:tc>
        <w:tc>
          <w:tcPr>
            <w:tcW w:w="4220" w:type="pct"/>
            <w:gridSpan w:val="5"/>
          </w:tcPr>
          <w:p w14:paraId="692B9CB7" w14:textId="77777777" w:rsidR="00C35AF7" w:rsidRPr="00F51D8C" w:rsidRDefault="00C35AF7" w:rsidP="00822C3E">
            <w:pPr>
              <w:spacing w:after="0" w:line="240" w:lineRule="auto"/>
              <w:ind w:right="-114"/>
              <w:rPr>
                <w:lang w:val="lt-LT"/>
              </w:rPr>
            </w:pPr>
            <w:r w:rsidRPr="00F51D8C">
              <w:rPr>
                <w:b/>
                <w:bCs/>
                <w:lang w:val="lt-LT"/>
              </w:rPr>
              <w:t>Pagrindinė antrinė vertinamoji baigtis CGI</w:t>
            </w:r>
            <w:r w:rsidRPr="00F51D8C">
              <w:rPr>
                <w:b/>
                <w:bCs/>
                <w:lang w:val="lt-LT"/>
              </w:rPr>
              <w:noBreakHyphen/>
              <w:t>I</w:t>
            </w:r>
          </w:p>
        </w:tc>
      </w:tr>
      <w:tr w:rsidR="00C35AF7" w:rsidRPr="00EB43C1" w14:paraId="6B09870C" w14:textId="77777777" w:rsidTr="003E57EF">
        <w:tc>
          <w:tcPr>
            <w:tcW w:w="780" w:type="pct"/>
            <w:vMerge/>
          </w:tcPr>
          <w:p w14:paraId="2061F91B" w14:textId="77777777" w:rsidR="00C35AF7" w:rsidRPr="00F51D8C" w:rsidRDefault="00C35AF7" w:rsidP="00822C3E">
            <w:pPr>
              <w:spacing w:after="0" w:line="240" w:lineRule="auto"/>
              <w:rPr>
                <w:lang w:val="lt-LT"/>
              </w:rPr>
            </w:pPr>
          </w:p>
        </w:tc>
        <w:tc>
          <w:tcPr>
            <w:tcW w:w="2269" w:type="pct"/>
            <w:gridSpan w:val="2"/>
          </w:tcPr>
          <w:p w14:paraId="699E39C0" w14:textId="77777777" w:rsidR="00C35AF7" w:rsidRPr="00F51D8C" w:rsidRDefault="00C35AF7" w:rsidP="00822C3E">
            <w:pPr>
              <w:spacing w:after="0" w:line="240" w:lineRule="auto"/>
              <w:ind w:right="-103"/>
              <w:rPr>
                <w:lang w:val="lt-LT"/>
              </w:rPr>
            </w:pPr>
            <w:r w:rsidRPr="00F51D8C">
              <w:rPr>
                <w:lang w:val="lt-LT"/>
              </w:rPr>
              <w:t>Analizuoti tiriamieji (n)</w:t>
            </w:r>
          </w:p>
        </w:tc>
        <w:tc>
          <w:tcPr>
            <w:tcW w:w="626" w:type="pct"/>
          </w:tcPr>
          <w:p w14:paraId="761A7CBF" w14:textId="77777777" w:rsidR="00C35AF7" w:rsidRPr="00F51D8C" w:rsidRDefault="00C35AF7" w:rsidP="00822C3E">
            <w:pPr>
              <w:spacing w:after="0" w:line="240" w:lineRule="auto"/>
              <w:ind w:right="-106"/>
              <w:jc w:val="center"/>
              <w:rPr>
                <w:lang w:val="lt-LT"/>
              </w:rPr>
            </w:pPr>
            <w:r w:rsidRPr="00F51D8C">
              <w:rPr>
                <w:lang w:val="lt-LT"/>
              </w:rPr>
              <w:t>89</w:t>
            </w:r>
          </w:p>
        </w:tc>
        <w:tc>
          <w:tcPr>
            <w:tcW w:w="626" w:type="pct"/>
          </w:tcPr>
          <w:p w14:paraId="7130B135" w14:textId="77777777" w:rsidR="00C35AF7" w:rsidRPr="00F51D8C" w:rsidRDefault="00C35AF7" w:rsidP="00822C3E">
            <w:pPr>
              <w:spacing w:after="0" w:line="240" w:lineRule="auto"/>
              <w:ind w:right="-109"/>
              <w:jc w:val="center"/>
              <w:rPr>
                <w:lang w:val="lt-LT"/>
              </w:rPr>
            </w:pPr>
            <w:r w:rsidRPr="00F51D8C">
              <w:rPr>
                <w:lang w:val="lt-LT"/>
              </w:rPr>
              <w:t>178</w:t>
            </w:r>
          </w:p>
        </w:tc>
        <w:tc>
          <w:tcPr>
            <w:tcW w:w="699" w:type="pct"/>
          </w:tcPr>
          <w:p w14:paraId="740B27FA" w14:textId="77777777" w:rsidR="00C35AF7" w:rsidRPr="00F51D8C" w:rsidRDefault="00C35AF7" w:rsidP="00822C3E">
            <w:pPr>
              <w:spacing w:after="0" w:line="240" w:lineRule="auto"/>
              <w:jc w:val="center"/>
              <w:rPr>
                <w:lang w:val="lt-LT"/>
              </w:rPr>
            </w:pPr>
            <w:r w:rsidRPr="00F51D8C">
              <w:rPr>
                <w:lang w:val="lt-LT"/>
              </w:rPr>
              <w:t>184</w:t>
            </w:r>
          </w:p>
        </w:tc>
      </w:tr>
      <w:tr w:rsidR="00C35AF7" w:rsidRPr="00EB43C1" w14:paraId="01F5F95D" w14:textId="77777777" w:rsidTr="003E57EF">
        <w:tc>
          <w:tcPr>
            <w:tcW w:w="780" w:type="pct"/>
            <w:vMerge/>
          </w:tcPr>
          <w:p w14:paraId="678EC07B" w14:textId="77777777" w:rsidR="00C35AF7" w:rsidRPr="00F51D8C" w:rsidRDefault="00C35AF7" w:rsidP="00822C3E">
            <w:pPr>
              <w:spacing w:after="0" w:line="240" w:lineRule="auto"/>
              <w:rPr>
                <w:lang w:val="lt-LT"/>
              </w:rPr>
            </w:pPr>
          </w:p>
        </w:tc>
        <w:tc>
          <w:tcPr>
            <w:tcW w:w="2269" w:type="pct"/>
            <w:gridSpan w:val="2"/>
          </w:tcPr>
          <w:p w14:paraId="6A7B28E4" w14:textId="77777777" w:rsidR="00C35AF7" w:rsidRPr="00F51D8C" w:rsidRDefault="00C35AF7" w:rsidP="00822C3E">
            <w:pPr>
              <w:spacing w:after="0" w:line="240" w:lineRule="auto"/>
              <w:ind w:right="-103"/>
              <w:rPr>
                <w:lang w:val="lt-LT"/>
              </w:rPr>
            </w:pPr>
            <w:r w:rsidRPr="00F51D8C">
              <w:rPr>
                <w:lang w:val="lt-LT"/>
              </w:rPr>
              <w:t xml:space="preserve">Pagerėjo (%) </w:t>
            </w:r>
            <w:r w:rsidRPr="00F51D8C">
              <w:rPr>
                <w:vertAlign w:val="superscript"/>
                <w:lang w:val="lt-LT"/>
              </w:rPr>
              <w:t>[c]</w:t>
            </w:r>
          </w:p>
          <w:p w14:paraId="11DC967C" w14:textId="77777777" w:rsidR="00C35AF7" w:rsidRPr="00F51D8C" w:rsidRDefault="00C35AF7" w:rsidP="00822C3E">
            <w:pPr>
              <w:spacing w:after="0" w:line="240" w:lineRule="auto"/>
              <w:ind w:right="-103"/>
              <w:rPr>
                <w:lang w:val="lt-LT"/>
              </w:rPr>
            </w:pPr>
            <w:r w:rsidRPr="00F51D8C">
              <w:rPr>
                <w:lang w:val="lt-LT"/>
              </w:rPr>
              <w:t xml:space="preserve">Nepagerėjo (%) </w:t>
            </w:r>
            <w:r w:rsidRPr="00F51D8C">
              <w:rPr>
                <w:vertAlign w:val="superscript"/>
                <w:lang w:val="lt-LT"/>
              </w:rPr>
              <w:t>[d]</w:t>
            </w:r>
          </w:p>
        </w:tc>
        <w:tc>
          <w:tcPr>
            <w:tcW w:w="626" w:type="pct"/>
          </w:tcPr>
          <w:p w14:paraId="5685DCDA" w14:textId="77777777" w:rsidR="00C35AF7" w:rsidRPr="00F51D8C" w:rsidRDefault="00C35AF7" w:rsidP="00822C3E">
            <w:pPr>
              <w:spacing w:after="0" w:line="240" w:lineRule="auto"/>
              <w:ind w:right="-106"/>
              <w:jc w:val="center"/>
              <w:rPr>
                <w:lang w:val="lt-LT"/>
              </w:rPr>
            </w:pPr>
            <w:r w:rsidRPr="00F51D8C">
              <w:rPr>
                <w:lang w:val="lt-LT"/>
              </w:rPr>
              <w:t>31 (34,8)</w:t>
            </w:r>
          </w:p>
          <w:p w14:paraId="68766DCF" w14:textId="77777777" w:rsidR="00C35AF7" w:rsidRPr="00F51D8C" w:rsidRDefault="00C35AF7" w:rsidP="00822C3E">
            <w:pPr>
              <w:spacing w:after="0" w:line="240" w:lineRule="auto"/>
              <w:ind w:right="-106"/>
              <w:jc w:val="center"/>
              <w:rPr>
                <w:lang w:val="lt-LT"/>
              </w:rPr>
            </w:pPr>
            <w:r w:rsidRPr="00F51D8C">
              <w:rPr>
                <w:lang w:val="lt-LT"/>
              </w:rPr>
              <w:t>58 (65,2)</w:t>
            </w:r>
          </w:p>
        </w:tc>
        <w:tc>
          <w:tcPr>
            <w:tcW w:w="626" w:type="pct"/>
          </w:tcPr>
          <w:p w14:paraId="225F9D81" w14:textId="77777777" w:rsidR="00C35AF7" w:rsidRPr="00F51D8C" w:rsidRDefault="00C35AF7" w:rsidP="00822C3E">
            <w:pPr>
              <w:spacing w:after="0" w:line="240" w:lineRule="auto"/>
              <w:ind w:right="-109"/>
              <w:jc w:val="center"/>
              <w:rPr>
                <w:lang w:val="lt-LT"/>
              </w:rPr>
            </w:pPr>
            <w:r w:rsidRPr="00F51D8C">
              <w:rPr>
                <w:lang w:val="lt-LT"/>
              </w:rPr>
              <w:t>148 (83,1)</w:t>
            </w:r>
          </w:p>
          <w:p w14:paraId="492A28A4" w14:textId="77777777" w:rsidR="00C35AF7" w:rsidRPr="00F51D8C" w:rsidRDefault="00C35AF7" w:rsidP="00822C3E">
            <w:pPr>
              <w:spacing w:after="0" w:line="240" w:lineRule="auto"/>
              <w:ind w:right="-109"/>
              <w:jc w:val="center"/>
              <w:rPr>
                <w:lang w:val="lt-LT"/>
              </w:rPr>
            </w:pPr>
            <w:r w:rsidRPr="00F51D8C">
              <w:rPr>
                <w:lang w:val="lt-LT"/>
              </w:rPr>
              <w:t>30 (16,9)</w:t>
            </w:r>
          </w:p>
        </w:tc>
        <w:tc>
          <w:tcPr>
            <w:tcW w:w="699" w:type="pct"/>
          </w:tcPr>
          <w:p w14:paraId="7166000E" w14:textId="77777777" w:rsidR="00C35AF7" w:rsidRPr="00F51D8C" w:rsidRDefault="00C35AF7" w:rsidP="00822C3E">
            <w:pPr>
              <w:spacing w:after="0" w:line="240" w:lineRule="auto"/>
              <w:ind w:right="-114"/>
              <w:jc w:val="center"/>
              <w:rPr>
                <w:lang w:val="lt-LT"/>
              </w:rPr>
            </w:pPr>
            <w:r w:rsidRPr="00F51D8C">
              <w:rPr>
                <w:lang w:val="lt-LT"/>
              </w:rPr>
              <w:t>149 (81,0)</w:t>
            </w:r>
          </w:p>
          <w:p w14:paraId="711D092D" w14:textId="77777777" w:rsidR="00C35AF7" w:rsidRPr="00F51D8C" w:rsidRDefault="00C35AF7" w:rsidP="00822C3E">
            <w:pPr>
              <w:spacing w:after="0" w:line="240" w:lineRule="auto"/>
              <w:ind w:right="-114"/>
              <w:jc w:val="center"/>
              <w:rPr>
                <w:lang w:val="lt-LT"/>
              </w:rPr>
            </w:pPr>
            <w:r w:rsidRPr="00F51D8C">
              <w:rPr>
                <w:lang w:val="lt-LT"/>
              </w:rPr>
              <w:t>35 (19,0)</w:t>
            </w:r>
          </w:p>
        </w:tc>
      </w:tr>
      <w:tr w:rsidR="00C35AF7" w:rsidRPr="00EB43C1" w14:paraId="6B0279B3" w14:textId="77777777" w:rsidTr="003E57EF">
        <w:trPr>
          <w:trHeight w:val="217"/>
        </w:trPr>
        <w:tc>
          <w:tcPr>
            <w:tcW w:w="780" w:type="pct"/>
            <w:vMerge/>
          </w:tcPr>
          <w:p w14:paraId="546C1B8F" w14:textId="77777777" w:rsidR="00C35AF7" w:rsidRPr="00F51D8C" w:rsidRDefault="00C35AF7" w:rsidP="00822C3E">
            <w:pPr>
              <w:spacing w:after="0" w:line="240" w:lineRule="auto"/>
              <w:rPr>
                <w:lang w:val="lt-LT"/>
              </w:rPr>
            </w:pPr>
          </w:p>
        </w:tc>
        <w:tc>
          <w:tcPr>
            <w:tcW w:w="2269" w:type="pct"/>
            <w:gridSpan w:val="2"/>
          </w:tcPr>
          <w:p w14:paraId="526A0E53" w14:textId="77777777" w:rsidR="00C35AF7" w:rsidRPr="00F51D8C" w:rsidRDefault="00C35AF7" w:rsidP="00822C3E">
            <w:pPr>
              <w:spacing w:after="0" w:line="240" w:lineRule="auto"/>
              <w:ind w:right="-103"/>
              <w:rPr>
                <w:lang w:val="lt-LT"/>
              </w:rPr>
            </w:pPr>
            <w:r w:rsidRPr="00F51D8C">
              <w:rPr>
                <w:lang w:val="lt-LT"/>
              </w:rPr>
              <w:t xml:space="preserve">Lisdeksamfetaminas, palyginti su OROS-MPH </w:t>
            </w:r>
            <w:r w:rsidRPr="00F51D8C">
              <w:rPr>
                <w:vertAlign w:val="superscript"/>
                <w:lang w:val="lt-LT"/>
              </w:rPr>
              <w:t>[e]</w:t>
            </w:r>
          </w:p>
          <w:p w14:paraId="49B45AAC" w14:textId="77777777" w:rsidR="00C35AF7" w:rsidRPr="00F51D8C" w:rsidRDefault="00C35AF7" w:rsidP="00822C3E">
            <w:pPr>
              <w:spacing w:after="0" w:line="240" w:lineRule="auto"/>
              <w:ind w:right="-103"/>
              <w:rPr>
                <w:lang w:val="lt-LT"/>
              </w:rPr>
            </w:pPr>
            <w:r w:rsidRPr="00F51D8C">
              <w:rPr>
                <w:lang w:val="lt-LT"/>
              </w:rPr>
              <w:lastRenderedPageBreak/>
              <w:t>Aktyvus vaistinis preparatas, palyginti su placebu</w:t>
            </w:r>
            <w:r w:rsidRPr="00F51D8C">
              <w:rPr>
                <w:vertAlign w:val="superscript"/>
                <w:lang w:val="lt-LT"/>
              </w:rPr>
              <w:t xml:space="preserve"> [e]</w:t>
            </w:r>
          </w:p>
        </w:tc>
        <w:tc>
          <w:tcPr>
            <w:tcW w:w="626" w:type="pct"/>
          </w:tcPr>
          <w:p w14:paraId="27074E21" w14:textId="77777777" w:rsidR="00C35AF7" w:rsidRPr="00F51D8C" w:rsidRDefault="00F2223F" w:rsidP="00822C3E">
            <w:pPr>
              <w:spacing w:after="0" w:line="240" w:lineRule="auto"/>
              <w:ind w:right="-106"/>
              <w:jc w:val="center"/>
              <w:rPr>
                <w:lang w:val="lt-LT"/>
              </w:rPr>
            </w:pPr>
            <w:r w:rsidRPr="00F51D8C">
              <w:rPr>
                <w:lang w:val="lt-LT"/>
              </w:rPr>
              <w:lastRenderedPageBreak/>
              <w:t>Neaktualu</w:t>
            </w:r>
          </w:p>
          <w:p w14:paraId="5E4D1311" w14:textId="77777777" w:rsidR="00C35AF7" w:rsidRPr="00F51D8C" w:rsidRDefault="00F2223F" w:rsidP="00822C3E">
            <w:pPr>
              <w:spacing w:after="0" w:line="240" w:lineRule="auto"/>
              <w:ind w:right="-106"/>
              <w:jc w:val="center"/>
              <w:rPr>
                <w:lang w:val="lt-LT"/>
              </w:rPr>
            </w:pPr>
            <w:r w:rsidRPr="00F51D8C">
              <w:rPr>
                <w:lang w:val="lt-LT"/>
              </w:rPr>
              <w:t>Neaktualu</w:t>
            </w:r>
          </w:p>
        </w:tc>
        <w:tc>
          <w:tcPr>
            <w:tcW w:w="626" w:type="pct"/>
          </w:tcPr>
          <w:p w14:paraId="4DE14D2A" w14:textId="77777777" w:rsidR="00C35AF7" w:rsidRPr="00F51D8C" w:rsidRDefault="00C35AF7" w:rsidP="00822C3E">
            <w:pPr>
              <w:spacing w:after="0" w:line="240" w:lineRule="auto"/>
              <w:ind w:right="-109"/>
              <w:jc w:val="center"/>
              <w:rPr>
                <w:lang w:val="lt-LT"/>
              </w:rPr>
            </w:pPr>
            <w:r w:rsidRPr="00F51D8C">
              <w:rPr>
                <w:lang w:val="lt-LT"/>
              </w:rPr>
              <w:t>0,6165</w:t>
            </w:r>
          </w:p>
          <w:p w14:paraId="575A23DD" w14:textId="77777777" w:rsidR="00C35AF7" w:rsidRPr="00F51D8C" w:rsidRDefault="00C35AF7" w:rsidP="00822C3E">
            <w:pPr>
              <w:spacing w:after="0" w:line="240" w:lineRule="auto"/>
              <w:ind w:right="-109"/>
              <w:jc w:val="center"/>
              <w:rPr>
                <w:lang w:val="lt-LT"/>
              </w:rPr>
            </w:pPr>
            <w:r w:rsidRPr="00F51D8C">
              <w:rPr>
                <w:lang w:val="lt-LT"/>
              </w:rPr>
              <w:t>&lt;</w:t>
            </w:r>
            <w:r w:rsidR="00F2223F" w:rsidRPr="00F51D8C">
              <w:rPr>
                <w:lang w:val="lt-LT"/>
              </w:rPr>
              <w:t> </w:t>
            </w:r>
            <w:r w:rsidRPr="00F51D8C">
              <w:rPr>
                <w:lang w:val="lt-LT"/>
              </w:rPr>
              <w:t>0,0001</w:t>
            </w:r>
          </w:p>
        </w:tc>
        <w:tc>
          <w:tcPr>
            <w:tcW w:w="699" w:type="pct"/>
          </w:tcPr>
          <w:p w14:paraId="381ECCCC" w14:textId="77777777" w:rsidR="00C35AF7" w:rsidRPr="00F51D8C" w:rsidRDefault="00F2223F" w:rsidP="00822C3E">
            <w:pPr>
              <w:spacing w:after="0" w:line="240" w:lineRule="auto"/>
              <w:ind w:right="-114"/>
              <w:jc w:val="center"/>
              <w:rPr>
                <w:lang w:val="lt-LT"/>
              </w:rPr>
            </w:pPr>
            <w:r w:rsidRPr="00F51D8C">
              <w:rPr>
                <w:lang w:val="lt-LT"/>
              </w:rPr>
              <w:t>Neaktualu</w:t>
            </w:r>
          </w:p>
          <w:p w14:paraId="10A37D16" w14:textId="77777777" w:rsidR="00C35AF7" w:rsidRPr="00F51D8C" w:rsidRDefault="00C35AF7" w:rsidP="00822C3E">
            <w:pPr>
              <w:spacing w:after="0" w:line="240" w:lineRule="auto"/>
              <w:ind w:right="-114"/>
              <w:jc w:val="center"/>
              <w:rPr>
                <w:lang w:val="lt-LT"/>
              </w:rPr>
            </w:pPr>
            <w:r w:rsidRPr="00F51D8C">
              <w:rPr>
                <w:lang w:val="lt-LT"/>
              </w:rPr>
              <w:t>&lt;</w:t>
            </w:r>
            <w:r w:rsidR="00F2223F" w:rsidRPr="00F51D8C">
              <w:rPr>
                <w:lang w:val="lt-LT"/>
              </w:rPr>
              <w:t> </w:t>
            </w:r>
            <w:r w:rsidRPr="00F51D8C">
              <w:rPr>
                <w:lang w:val="lt-LT"/>
              </w:rPr>
              <w:t>0,0001</w:t>
            </w:r>
          </w:p>
        </w:tc>
      </w:tr>
      <w:tr w:rsidR="00C35AF7" w:rsidRPr="00EB43C1" w14:paraId="6B7A41A8" w14:textId="77777777" w:rsidTr="003E57EF">
        <w:tc>
          <w:tcPr>
            <w:tcW w:w="780" w:type="pct"/>
            <w:vMerge w:val="restart"/>
          </w:tcPr>
          <w:p w14:paraId="5903B785" w14:textId="77777777" w:rsidR="00C35AF7" w:rsidRPr="00F51D8C" w:rsidRDefault="00C35AF7" w:rsidP="00822C3E">
            <w:pPr>
              <w:spacing w:after="0" w:line="240" w:lineRule="auto"/>
              <w:ind w:right="-107"/>
              <w:rPr>
                <w:b/>
                <w:lang w:val="lt-LT"/>
              </w:rPr>
            </w:pPr>
            <w:r w:rsidRPr="00F51D8C">
              <w:rPr>
                <w:b/>
                <w:lang w:val="lt-LT"/>
              </w:rPr>
              <w:t>SPD489</w:t>
            </w:r>
            <w:r w:rsidRPr="00F51D8C">
              <w:rPr>
                <w:b/>
                <w:lang w:val="lt-LT"/>
              </w:rPr>
              <w:noBreakHyphen/>
              <w:t>406</w:t>
            </w:r>
          </w:p>
        </w:tc>
        <w:tc>
          <w:tcPr>
            <w:tcW w:w="2269" w:type="pct"/>
            <w:gridSpan w:val="2"/>
          </w:tcPr>
          <w:p w14:paraId="7EA44DF1" w14:textId="77777777" w:rsidR="00C35AF7" w:rsidRPr="00F51D8C" w:rsidRDefault="00C35AF7" w:rsidP="00822C3E">
            <w:pPr>
              <w:spacing w:after="0" w:line="240" w:lineRule="auto"/>
              <w:ind w:right="-103"/>
              <w:rPr>
                <w:lang w:val="lt-LT"/>
              </w:rPr>
            </w:pPr>
            <w:r w:rsidRPr="00F51D8C">
              <w:rPr>
                <w:b/>
                <w:bCs/>
                <w:lang w:val="lt-LT"/>
              </w:rPr>
              <w:t>Pagrindinė analizė, 6 savaitė, ADHD-RS</w:t>
            </w:r>
            <w:r w:rsidRPr="00F51D8C">
              <w:rPr>
                <w:b/>
                <w:bCs/>
                <w:lang w:val="lt-LT"/>
              </w:rPr>
              <w:noBreakHyphen/>
              <w:t>IV</w:t>
            </w:r>
          </w:p>
        </w:tc>
        <w:tc>
          <w:tcPr>
            <w:tcW w:w="626" w:type="pct"/>
          </w:tcPr>
          <w:p w14:paraId="004F1496" w14:textId="77777777" w:rsidR="00C35AF7" w:rsidRPr="00F51D8C" w:rsidRDefault="00C35AF7" w:rsidP="00822C3E">
            <w:pPr>
              <w:spacing w:after="0" w:line="240" w:lineRule="auto"/>
              <w:rPr>
                <w:lang w:val="lt-LT"/>
              </w:rPr>
            </w:pPr>
            <w:r w:rsidRPr="00F51D8C">
              <w:rPr>
                <w:b/>
                <w:bCs/>
                <w:lang w:val="lt-LT"/>
              </w:rPr>
              <w:t>Placebas</w:t>
            </w:r>
          </w:p>
        </w:tc>
        <w:tc>
          <w:tcPr>
            <w:tcW w:w="626" w:type="pct"/>
          </w:tcPr>
          <w:p w14:paraId="74D55FAF" w14:textId="77777777" w:rsidR="00C35AF7" w:rsidRPr="00F51D8C" w:rsidRDefault="00C35AF7" w:rsidP="00822C3E">
            <w:pPr>
              <w:spacing w:after="0" w:line="240" w:lineRule="auto"/>
              <w:ind w:right="-109"/>
              <w:rPr>
                <w:lang w:val="lt-LT"/>
              </w:rPr>
            </w:pPr>
            <w:r w:rsidRPr="00F51D8C">
              <w:rPr>
                <w:b/>
                <w:bCs/>
                <w:lang w:val="lt-LT"/>
              </w:rPr>
              <w:t>SPD489</w:t>
            </w:r>
          </w:p>
        </w:tc>
        <w:tc>
          <w:tcPr>
            <w:tcW w:w="699" w:type="pct"/>
          </w:tcPr>
          <w:p w14:paraId="38C4A853" w14:textId="77777777" w:rsidR="00C35AF7" w:rsidRPr="00F51D8C" w:rsidRDefault="00C35AF7" w:rsidP="00822C3E">
            <w:pPr>
              <w:spacing w:after="0" w:line="240" w:lineRule="auto"/>
              <w:ind w:right="-114"/>
              <w:rPr>
                <w:lang w:val="lt-LT"/>
              </w:rPr>
            </w:pPr>
            <w:r w:rsidRPr="00F51D8C">
              <w:rPr>
                <w:b/>
                <w:bCs/>
                <w:lang w:val="lt-LT"/>
              </w:rPr>
              <w:t>OROS</w:t>
            </w:r>
            <w:r w:rsidRPr="00F51D8C">
              <w:rPr>
                <w:b/>
                <w:bCs/>
                <w:lang w:val="lt-LT"/>
              </w:rPr>
              <w:noBreakHyphen/>
              <w:t>MPH</w:t>
            </w:r>
          </w:p>
        </w:tc>
      </w:tr>
      <w:tr w:rsidR="00C35AF7" w:rsidRPr="00EB43C1" w14:paraId="190CE7E6" w14:textId="77777777" w:rsidTr="003E57EF">
        <w:tc>
          <w:tcPr>
            <w:tcW w:w="780" w:type="pct"/>
            <w:vMerge/>
          </w:tcPr>
          <w:p w14:paraId="4C35AB23" w14:textId="77777777" w:rsidR="00C35AF7" w:rsidRPr="00F51D8C" w:rsidRDefault="00C35AF7" w:rsidP="00822C3E">
            <w:pPr>
              <w:spacing w:after="0" w:line="240" w:lineRule="auto"/>
              <w:rPr>
                <w:lang w:val="lt-LT"/>
              </w:rPr>
            </w:pPr>
          </w:p>
        </w:tc>
        <w:tc>
          <w:tcPr>
            <w:tcW w:w="1408" w:type="pct"/>
          </w:tcPr>
          <w:p w14:paraId="41F34724" w14:textId="77777777" w:rsidR="00C35AF7" w:rsidRPr="00F51D8C" w:rsidRDefault="00C35AF7" w:rsidP="00822C3E">
            <w:pPr>
              <w:spacing w:after="0" w:line="240" w:lineRule="auto"/>
              <w:rPr>
                <w:lang w:val="lt-LT"/>
              </w:rPr>
            </w:pPr>
            <w:r w:rsidRPr="00F51D8C">
              <w:rPr>
                <w:lang w:val="lt-LT"/>
              </w:rPr>
              <w:t>Pradinis bendrasis įvertinimas</w:t>
            </w:r>
          </w:p>
        </w:tc>
        <w:tc>
          <w:tcPr>
            <w:tcW w:w="861" w:type="pct"/>
          </w:tcPr>
          <w:p w14:paraId="2CFCF95C" w14:textId="77777777" w:rsidR="00C35AF7" w:rsidRPr="00F51D8C" w:rsidRDefault="00C35AF7" w:rsidP="00822C3E">
            <w:pPr>
              <w:spacing w:after="0" w:line="240" w:lineRule="auto"/>
              <w:ind w:right="-103"/>
              <w:jc w:val="both"/>
              <w:rPr>
                <w:lang w:val="lt-LT"/>
              </w:rPr>
            </w:pPr>
            <w:r w:rsidRPr="00F51D8C">
              <w:rPr>
                <w:lang w:val="lt-LT"/>
              </w:rPr>
              <w:t>N</w:t>
            </w:r>
          </w:p>
          <w:p w14:paraId="7FF70A9F" w14:textId="77777777" w:rsidR="00C35AF7" w:rsidRPr="00F51D8C" w:rsidRDefault="00C35AF7" w:rsidP="00822C3E">
            <w:pPr>
              <w:spacing w:after="0" w:line="240" w:lineRule="auto"/>
              <w:ind w:right="-103"/>
              <w:jc w:val="both"/>
              <w:rPr>
                <w:lang w:val="lt-LT"/>
              </w:rPr>
            </w:pPr>
            <w:r w:rsidRPr="00F51D8C">
              <w:rPr>
                <w:lang w:val="lt-LT"/>
              </w:rPr>
              <w:t>Vidurkis (SP)</w:t>
            </w:r>
          </w:p>
        </w:tc>
        <w:tc>
          <w:tcPr>
            <w:tcW w:w="626" w:type="pct"/>
          </w:tcPr>
          <w:p w14:paraId="435F6B8D" w14:textId="77777777" w:rsidR="00C35AF7" w:rsidRPr="00F51D8C" w:rsidRDefault="00C35AF7" w:rsidP="00822C3E">
            <w:pPr>
              <w:spacing w:after="0" w:line="240" w:lineRule="auto"/>
              <w:ind w:right="-106"/>
              <w:jc w:val="both"/>
              <w:rPr>
                <w:lang w:val="lt-LT"/>
              </w:rPr>
            </w:pPr>
            <w:r w:rsidRPr="00F51D8C">
              <w:rPr>
                <w:lang w:val="lt-LT"/>
              </w:rPr>
              <w:t>106</w:t>
            </w:r>
          </w:p>
          <w:p w14:paraId="3EADC861" w14:textId="77777777" w:rsidR="00C35AF7" w:rsidRPr="00F51D8C" w:rsidRDefault="00C35AF7" w:rsidP="00822C3E">
            <w:pPr>
              <w:spacing w:after="0" w:line="240" w:lineRule="auto"/>
              <w:ind w:right="-106"/>
              <w:jc w:val="both"/>
              <w:rPr>
                <w:lang w:val="lt-LT"/>
              </w:rPr>
            </w:pPr>
            <w:r w:rsidRPr="00F51D8C">
              <w:rPr>
                <w:lang w:val="lt-LT"/>
              </w:rPr>
              <w:t>36,1 (0,58)</w:t>
            </w:r>
          </w:p>
        </w:tc>
        <w:tc>
          <w:tcPr>
            <w:tcW w:w="626" w:type="pct"/>
          </w:tcPr>
          <w:p w14:paraId="2BED0802" w14:textId="77777777" w:rsidR="00C35AF7" w:rsidRPr="00F51D8C" w:rsidRDefault="00C35AF7" w:rsidP="00822C3E">
            <w:pPr>
              <w:spacing w:after="0" w:line="240" w:lineRule="auto"/>
              <w:ind w:right="-109"/>
              <w:jc w:val="both"/>
              <w:rPr>
                <w:lang w:val="lt-LT"/>
              </w:rPr>
            </w:pPr>
            <w:r w:rsidRPr="00F51D8C">
              <w:rPr>
                <w:lang w:val="lt-LT"/>
              </w:rPr>
              <w:t>210</w:t>
            </w:r>
          </w:p>
          <w:p w14:paraId="3F58F53D" w14:textId="77777777" w:rsidR="00C35AF7" w:rsidRPr="00F51D8C" w:rsidRDefault="00C35AF7" w:rsidP="00822C3E">
            <w:pPr>
              <w:spacing w:after="0" w:line="240" w:lineRule="auto"/>
              <w:ind w:right="-109"/>
              <w:jc w:val="both"/>
              <w:rPr>
                <w:lang w:val="lt-LT"/>
              </w:rPr>
            </w:pPr>
            <w:r w:rsidRPr="00F51D8C">
              <w:rPr>
                <w:lang w:val="lt-LT"/>
              </w:rPr>
              <w:t>37,3 (0,44)</w:t>
            </w:r>
          </w:p>
        </w:tc>
        <w:tc>
          <w:tcPr>
            <w:tcW w:w="699" w:type="pct"/>
          </w:tcPr>
          <w:p w14:paraId="52C50E0F" w14:textId="77777777" w:rsidR="00C35AF7" w:rsidRPr="00F51D8C" w:rsidRDefault="00C35AF7" w:rsidP="00822C3E">
            <w:pPr>
              <w:spacing w:after="0" w:line="240" w:lineRule="auto"/>
              <w:ind w:right="-114"/>
              <w:jc w:val="both"/>
              <w:rPr>
                <w:lang w:val="lt-LT"/>
              </w:rPr>
            </w:pPr>
            <w:r w:rsidRPr="00F51D8C">
              <w:rPr>
                <w:lang w:val="lt-LT"/>
              </w:rPr>
              <w:t>216</w:t>
            </w:r>
          </w:p>
          <w:p w14:paraId="6CB93AAD" w14:textId="77777777" w:rsidR="00C35AF7" w:rsidRPr="00F51D8C" w:rsidRDefault="00C35AF7" w:rsidP="00822C3E">
            <w:pPr>
              <w:spacing w:after="0" w:line="240" w:lineRule="auto"/>
              <w:ind w:right="-114"/>
              <w:jc w:val="both"/>
              <w:rPr>
                <w:lang w:val="lt-LT"/>
              </w:rPr>
            </w:pPr>
            <w:r w:rsidRPr="00F51D8C">
              <w:rPr>
                <w:lang w:val="lt-LT"/>
              </w:rPr>
              <w:t>37,0 (0,44)</w:t>
            </w:r>
          </w:p>
        </w:tc>
      </w:tr>
      <w:tr w:rsidR="00C35AF7" w:rsidRPr="00EB43C1" w14:paraId="506047FB" w14:textId="77777777" w:rsidTr="003E57EF">
        <w:tc>
          <w:tcPr>
            <w:tcW w:w="780" w:type="pct"/>
            <w:vMerge/>
          </w:tcPr>
          <w:p w14:paraId="1F292F82" w14:textId="77777777" w:rsidR="00C35AF7" w:rsidRPr="00F51D8C" w:rsidRDefault="00C35AF7" w:rsidP="00822C3E">
            <w:pPr>
              <w:spacing w:after="0" w:line="240" w:lineRule="auto"/>
              <w:rPr>
                <w:lang w:val="lt-LT"/>
              </w:rPr>
            </w:pPr>
          </w:p>
        </w:tc>
        <w:tc>
          <w:tcPr>
            <w:tcW w:w="1408" w:type="pct"/>
          </w:tcPr>
          <w:p w14:paraId="0A10569C" w14:textId="77777777" w:rsidR="00C35AF7" w:rsidRPr="00F51D8C" w:rsidRDefault="00C35AF7" w:rsidP="00822C3E">
            <w:pPr>
              <w:spacing w:after="0" w:line="240" w:lineRule="auto"/>
              <w:rPr>
                <w:lang w:val="lt-LT"/>
              </w:rPr>
            </w:pPr>
            <w:r w:rsidRPr="00F51D8C">
              <w:rPr>
                <w:lang w:val="lt-LT"/>
              </w:rPr>
              <w:t>Pokytis nuo pradinio rodmens 6 savaitę</w:t>
            </w:r>
          </w:p>
        </w:tc>
        <w:tc>
          <w:tcPr>
            <w:tcW w:w="861" w:type="pct"/>
          </w:tcPr>
          <w:p w14:paraId="2FD763FB" w14:textId="77777777" w:rsidR="00C35AF7" w:rsidRPr="00F51D8C" w:rsidRDefault="00C35AF7" w:rsidP="00822C3E">
            <w:pPr>
              <w:spacing w:after="0" w:line="240" w:lineRule="auto"/>
              <w:ind w:right="-103"/>
              <w:jc w:val="both"/>
              <w:rPr>
                <w:lang w:val="lt-LT"/>
              </w:rPr>
            </w:pPr>
            <w:r w:rsidRPr="00F51D8C">
              <w:rPr>
                <w:lang w:val="lt-LT"/>
              </w:rPr>
              <w:t>N</w:t>
            </w:r>
          </w:p>
          <w:p w14:paraId="75236EB2" w14:textId="77777777" w:rsidR="00C35AF7" w:rsidRPr="00F51D8C" w:rsidRDefault="00C35AF7" w:rsidP="00822C3E">
            <w:pPr>
              <w:spacing w:after="0" w:line="240" w:lineRule="auto"/>
              <w:ind w:right="-103"/>
              <w:jc w:val="both"/>
              <w:rPr>
                <w:lang w:val="lt-LT"/>
              </w:rPr>
            </w:pPr>
            <w:r w:rsidRPr="00F51D8C">
              <w:rPr>
                <w:lang w:val="lt-LT"/>
              </w:rPr>
              <w:t xml:space="preserve">LS vidurkis (SP) </w:t>
            </w:r>
            <w:r w:rsidRPr="00F51D8C">
              <w:rPr>
                <w:vertAlign w:val="superscript"/>
                <w:lang w:val="lt-LT"/>
              </w:rPr>
              <w:t>[a]</w:t>
            </w:r>
          </w:p>
        </w:tc>
        <w:tc>
          <w:tcPr>
            <w:tcW w:w="626" w:type="pct"/>
          </w:tcPr>
          <w:p w14:paraId="6B5A8CAF" w14:textId="77777777" w:rsidR="00C35AF7" w:rsidRPr="00F51D8C" w:rsidRDefault="00C35AF7" w:rsidP="00822C3E">
            <w:pPr>
              <w:spacing w:after="0" w:line="240" w:lineRule="auto"/>
              <w:ind w:right="-106"/>
              <w:jc w:val="both"/>
              <w:rPr>
                <w:lang w:val="lt-LT"/>
              </w:rPr>
            </w:pPr>
            <w:r w:rsidRPr="00F51D8C">
              <w:rPr>
                <w:lang w:val="lt-LT"/>
              </w:rPr>
              <w:t>93</w:t>
            </w:r>
          </w:p>
          <w:p w14:paraId="0BD416AE" w14:textId="77777777" w:rsidR="00C35AF7" w:rsidRPr="00F51D8C" w:rsidRDefault="00C35AF7" w:rsidP="00822C3E">
            <w:pPr>
              <w:spacing w:after="0" w:line="240" w:lineRule="auto"/>
              <w:ind w:right="-106"/>
              <w:jc w:val="both"/>
              <w:rPr>
                <w:lang w:val="lt-LT"/>
              </w:rPr>
            </w:pPr>
            <w:r w:rsidRPr="00F51D8C">
              <w:rPr>
                <w:lang w:val="lt-LT"/>
              </w:rPr>
              <w:noBreakHyphen/>
              <w:t>17,0 (1,03)</w:t>
            </w:r>
          </w:p>
        </w:tc>
        <w:tc>
          <w:tcPr>
            <w:tcW w:w="626" w:type="pct"/>
          </w:tcPr>
          <w:p w14:paraId="6276C37C" w14:textId="77777777" w:rsidR="00C35AF7" w:rsidRPr="00F51D8C" w:rsidRDefault="00C35AF7" w:rsidP="00822C3E">
            <w:pPr>
              <w:spacing w:after="0" w:line="240" w:lineRule="auto"/>
              <w:ind w:right="-109"/>
              <w:jc w:val="both"/>
              <w:rPr>
                <w:lang w:val="lt-LT"/>
              </w:rPr>
            </w:pPr>
            <w:r w:rsidRPr="00F51D8C">
              <w:rPr>
                <w:lang w:val="lt-LT"/>
              </w:rPr>
              <w:t>175</w:t>
            </w:r>
          </w:p>
          <w:p w14:paraId="013667AF" w14:textId="77777777" w:rsidR="00C35AF7" w:rsidRPr="00F51D8C" w:rsidRDefault="00C35AF7" w:rsidP="00822C3E">
            <w:pPr>
              <w:spacing w:after="0" w:line="240" w:lineRule="auto"/>
              <w:ind w:right="-109"/>
              <w:jc w:val="both"/>
              <w:rPr>
                <w:lang w:val="lt-LT"/>
              </w:rPr>
            </w:pPr>
            <w:r w:rsidRPr="00F51D8C">
              <w:rPr>
                <w:lang w:val="lt-LT"/>
              </w:rPr>
              <w:noBreakHyphen/>
              <w:t>25,4 (0,74)</w:t>
            </w:r>
          </w:p>
        </w:tc>
        <w:tc>
          <w:tcPr>
            <w:tcW w:w="699" w:type="pct"/>
          </w:tcPr>
          <w:p w14:paraId="1F344CD0" w14:textId="77777777" w:rsidR="00C35AF7" w:rsidRPr="00F51D8C" w:rsidRDefault="00C35AF7" w:rsidP="00822C3E">
            <w:pPr>
              <w:spacing w:after="0" w:line="240" w:lineRule="auto"/>
              <w:ind w:right="-114"/>
              <w:jc w:val="both"/>
              <w:rPr>
                <w:lang w:val="lt-LT"/>
              </w:rPr>
            </w:pPr>
            <w:r w:rsidRPr="00F51D8C">
              <w:rPr>
                <w:lang w:val="lt-LT"/>
              </w:rPr>
              <w:t>181</w:t>
            </w:r>
          </w:p>
          <w:p w14:paraId="34738FCC" w14:textId="77777777" w:rsidR="00C35AF7" w:rsidRPr="00F51D8C" w:rsidRDefault="00C35AF7" w:rsidP="00822C3E">
            <w:pPr>
              <w:spacing w:after="0" w:line="240" w:lineRule="auto"/>
              <w:ind w:right="-114"/>
              <w:jc w:val="both"/>
              <w:rPr>
                <w:lang w:val="lt-LT"/>
              </w:rPr>
            </w:pPr>
            <w:r w:rsidRPr="00F51D8C">
              <w:rPr>
                <w:lang w:val="lt-LT"/>
              </w:rPr>
              <w:noBreakHyphen/>
              <w:t>22,1 (0,73)</w:t>
            </w:r>
          </w:p>
        </w:tc>
      </w:tr>
      <w:tr w:rsidR="00C35AF7" w:rsidRPr="00EB43C1" w14:paraId="4A3DAE35" w14:textId="77777777" w:rsidTr="003E57EF">
        <w:tc>
          <w:tcPr>
            <w:tcW w:w="780" w:type="pct"/>
            <w:vMerge/>
          </w:tcPr>
          <w:p w14:paraId="18B65997" w14:textId="77777777" w:rsidR="00C35AF7" w:rsidRPr="00F51D8C" w:rsidRDefault="00C35AF7" w:rsidP="00822C3E">
            <w:pPr>
              <w:spacing w:after="0" w:line="240" w:lineRule="auto"/>
              <w:rPr>
                <w:lang w:val="lt-LT"/>
              </w:rPr>
            </w:pPr>
          </w:p>
        </w:tc>
        <w:tc>
          <w:tcPr>
            <w:tcW w:w="1408" w:type="pct"/>
          </w:tcPr>
          <w:p w14:paraId="2697B925" w14:textId="77777777" w:rsidR="00C35AF7" w:rsidRPr="00F51D8C" w:rsidRDefault="00C35AF7" w:rsidP="00822C3E">
            <w:pPr>
              <w:spacing w:after="0" w:line="240" w:lineRule="auto"/>
              <w:rPr>
                <w:lang w:val="lt-LT"/>
              </w:rPr>
            </w:pPr>
            <w:r w:rsidRPr="00F51D8C">
              <w:rPr>
                <w:lang w:val="lt-LT"/>
              </w:rPr>
              <w:t>Lisdeksamfetaminas, palyginti su OROS</w:t>
            </w:r>
            <w:r w:rsidRPr="00F51D8C">
              <w:rPr>
                <w:lang w:val="lt-LT"/>
              </w:rPr>
              <w:noBreakHyphen/>
              <w:t>MPH, skirtumas</w:t>
            </w:r>
          </w:p>
        </w:tc>
        <w:tc>
          <w:tcPr>
            <w:tcW w:w="861" w:type="pct"/>
          </w:tcPr>
          <w:p w14:paraId="25A67844" w14:textId="77777777" w:rsidR="00C35AF7" w:rsidRPr="00F51D8C" w:rsidRDefault="00C35AF7" w:rsidP="00822C3E">
            <w:pPr>
              <w:spacing w:after="0" w:line="240" w:lineRule="auto"/>
              <w:ind w:right="-103"/>
              <w:jc w:val="both"/>
              <w:rPr>
                <w:lang w:val="lt-LT"/>
              </w:rPr>
            </w:pPr>
            <w:r w:rsidRPr="00F51D8C">
              <w:rPr>
                <w:lang w:val="lt-LT"/>
              </w:rPr>
              <w:t xml:space="preserve">LS vidurkis (SP) </w:t>
            </w:r>
            <w:r w:rsidRPr="00F51D8C">
              <w:rPr>
                <w:vertAlign w:val="superscript"/>
                <w:lang w:val="lt-LT"/>
              </w:rPr>
              <w:t>[a]</w:t>
            </w:r>
          </w:p>
          <w:p w14:paraId="7E60888A" w14:textId="77777777" w:rsidR="00C35AF7" w:rsidRPr="00F51D8C" w:rsidRDefault="00C35AF7" w:rsidP="00822C3E">
            <w:pPr>
              <w:spacing w:after="0" w:line="240" w:lineRule="auto"/>
              <w:ind w:right="-103"/>
              <w:jc w:val="both"/>
              <w:rPr>
                <w:lang w:val="lt-LT"/>
              </w:rPr>
            </w:pPr>
            <w:r w:rsidRPr="00F51D8C">
              <w:rPr>
                <w:lang w:val="lt-LT"/>
              </w:rPr>
              <w:t xml:space="preserve">(95 % PI) </w:t>
            </w:r>
            <w:r w:rsidRPr="00F51D8C">
              <w:rPr>
                <w:vertAlign w:val="superscript"/>
                <w:lang w:val="lt-LT"/>
              </w:rPr>
              <w:t>[a]</w:t>
            </w:r>
          </w:p>
          <w:p w14:paraId="58630D0B" w14:textId="77777777" w:rsidR="00C35AF7" w:rsidRPr="00F51D8C" w:rsidRDefault="00C35AF7" w:rsidP="00822C3E">
            <w:pPr>
              <w:spacing w:after="0" w:line="240" w:lineRule="auto"/>
              <w:ind w:right="-103"/>
              <w:jc w:val="both"/>
              <w:rPr>
                <w:lang w:val="lt-LT"/>
              </w:rPr>
            </w:pPr>
            <w:r w:rsidRPr="00F51D8C">
              <w:rPr>
                <w:lang w:val="lt-LT"/>
              </w:rPr>
              <w:t xml:space="preserve">Poveikio dydis </w:t>
            </w:r>
            <w:r w:rsidRPr="00F51D8C">
              <w:rPr>
                <w:vertAlign w:val="superscript"/>
                <w:lang w:val="lt-LT"/>
              </w:rPr>
              <w:t>[b]</w:t>
            </w:r>
          </w:p>
          <w:p w14:paraId="6AF84306" w14:textId="77777777" w:rsidR="00C35AF7" w:rsidRPr="00F51D8C" w:rsidRDefault="00C35AF7" w:rsidP="00822C3E">
            <w:pPr>
              <w:spacing w:after="0" w:line="240" w:lineRule="auto"/>
              <w:ind w:right="-103"/>
              <w:jc w:val="both"/>
              <w:rPr>
                <w:lang w:val="lt-LT"/>
              </w:rPr>
            </w:pPr>
            <w:r w:rsidRPr="00F51D8C">
              <w:rPr>
                <w:lang w:val="lt-LT"/>
              </w:rPr>
              <w:t>p rodmuo</w:t>
            </w:r>
          </w:p>
        </w:tc>
        <w:tc>
          <w:tcPr>
            <w:tcW w:w="626" w:type="pct"/>
          </w:tcPr>
          <w:p w14:paraId="513029D3" w14:textId="77777777" w:rsidR="00C35AF7" w:rsidRPr="00F51D8C" w:rsidRDefault="00F2223F" w:rsidP="00822C3E">
            <w:pPr>
              <w:spacing w:after="0" w:line="240" w:lineRule="auto"/>
              <w:ind w:right="-106"/>
              <w:jc w:val="both"/>
              <w:rPr>
                <w:lang w:val="lt-LT"/>
              </w:rPr>
            </w:pPr>
            <w:r w:rsidRPr="00F51D8C">
              <w:rPr>
                <w:lang w:val="lt-LT"/>
              </w:rPr>
              <w:t>Neaktualu</w:t>
            </w:r>
          </w:p>
        </w:tc>
        <w:tc>
          <w:tcPr>
            <w:tcW w:w="626" w:type="pct"/>
          </w:tcPr>
          <w:p w14:paraId="3FC16C2D" w14:textId="77777777" w:rsidR="00C35AF7" w:rsidRPr="00F51D8C" w:rsidRDefault="00C35AF7" w:rsidP="00822C3E">
            <w:pPr>
              <w:spacing w:after="0" w:line="240" w:lineRule="auto"/>
              <w:ind w:right="-109"/>
              <w:jc w:val="both"/>
              <w:rPr>
                <w:lang w:val="lt-LT"/>
              </w:rPr>
            </w:pPr>
            <w:r w:rsidRPr="00F51D8C">
              <w:rPr>
                <w:lang w:val="lt-LT"/>
              </w:rPr>
              <w:noBreakHyphen/>
              <w:t>3,4 (1,04)</w:t>
            </w:r>
          </w:p>
          <w:p w14:paraId="7A5FE318" w14:textId="77777777" w:rsidR="00C35AF7" w:rsidRPr="00F51D8C" w:rsidRDefault="00C35AF7" w:rsidP="00822C3E">
            <w:pPr>
              <w:spacing w:after="0" w:line="240" w:lineRule="auto"/>
              <w:ind w:right="-109"/>
              <w:jc w:val="both"/>
              <w:rPr>
                <w:lang w:val="lt-LT"/>
              </w:rPr>
            </w:pPr>
            <w:r w:rsidRPr="00F51D8C">
              <w:rPr>
                <w:lang w:val="lt-LT"/>
              </w:rPr>
              <w:noBreakHyphen/>
              <w:t xml:space="preserve">5,4, </w:t>
            </w:r>
            <w:r w:rsidRPr="00F51D8C">
              <w:rPr>
                <w:lang w:val="lt-LT"/>
              </w:rPr>
              <w:noBreakHyphen/>
              <w:t>1,3</w:t>
            </w:r>
          </w:p>
          <w:p w14:paraId="4B980D60" w14:textId="77777777" w:rsidR="00C35AF7" w:rsidRPr="00F51D8C" w:rsidRDefault="00C35AF7" w:rsidP="00822C3E">
            <w:pPr>
              <w:spacing w:after="0" w:line="240" w:lineRule="auto"/>
              <w:ind w:right="-109"/>
              <w:jc w:val="both"/>
              <w:rPr>
                <w:lang w:val="lt-LT"/>
              </w:rPr>
            </w:pPr>
            <w:r w:rsidRPr="00F51D8C">
              <w:rPr>
                <w:lang w:val="lt-LT"/>
              </w:rPr>
              <w:t>0,33</w:t>
            </w:r>
          </w:p>
          <w:p w14:paraId="2345E6E1" w14:textId="77777777" w:rsidR="00C35AF7" w:rsidRPr="00F51D8C" w:rsidRDefault="00C35AF7" w:rsidP="00822C3E">
            <w:pPr>
              <w:spacing w:after="0" w:line="240" w:lineRule="auto"/>
              <w:ind w:right="-109"/>
              <w:jc w:val="both"/>
              <w:rPr>
                <w:lang w:val="lt-LT"/>
              </w:rPr>
            </w:pPr>
            <w:r w:rsidRPr="00F51D8C">
              <w:rPr>
                <w:lang w:val="lt-LT"/>
              </w:rPr>
              <w:t>0,0013</w:t>
            </w:r>
          </w:p>
        </w:tc>
        <w:tc>
          <w:tcPr>
            <w:tcW w:w="699" w:type="pct"/>
          </w:tcPr>
          <w:p w14:paraId="4BB718C2" w14:textId="77777777" w:rsidR="00C35AF7" w:rsidRPr="00F51D8C" w:rsidRDefault="00F2223F" w:rsidP="00822C3E">
            <w:pPr>
              <w:spacing w:after="0" w:line="240" w:lineRule="auto"/>
              <w:ind w:right="-114"/>
              <w:jc w:val="both"/>
              <w:rPr>
                <w:lang w:val="lt-LT"/>
              </w:rPr>
            </w:pPr>
            <w:r w:rsidRPr="00F51D8C">
              <w:rPr>
                <w:lang w:val="lt-LT"/>
              </w:rPr>
              <w:t>Neaktualu</w:t>
            </w:r>
          </w:p>
        </w:tc>
      </w:tr>
      <w:tr w:rsidR="00C35AF7" w:rsidRPr="00EB43C1" w14:paraId="7387A82C" w14:textId="77777777" w:rsidTr="003E57EF">
        <w:tc>
          <w:tcPr>
            <w:tcW w:w="780" w:type="pct"/>
            <w:vMerge/>
          </w:tcPr>
          <w:p w14:paraId="3B50F807" w14:textId="77777777" w:rsidR="00C35AF7" w:rsidRPr="00F51D8C" w:rsidRDefault="00C35AF7" w:rsidP="00822C3E">
            <w:pPr>
              <w:spacing w:after="0" w:line="240" w:lineRule="auto"/>
              <w:rPr>
                <w:lang w:val="lt-LT"/>
              </w:rPr>
            </w:pPr>
          </w:p>
        </w:tc>
        <w:tc>
          <w:tcPr>
            <w:tcW w:w="1408" w:type="pct"/>
          </w:tcPr>
          <w:p w14:paraId="2C47F70A" w14:textId="77777777" w:rsidR="00C35AF7" w:rsidRPr="00F51D8C" w:rsidRDefault="00C35AF7" w:rsidP="00822C3E">
            <w:pPr>
              <w:spacing w:after="0" w:line="240" w:lineRule="auto"/>
              <w:rPr>
                <w:lang w:val="lt-LT"/>
              </w:rPr>
            </w:pPr>
            <w:r w:rsidRPr="00F51D8C">
              <w:rPr>
                <w:lang w:val="lt-LT"/>
              </w:rPr>
              <w:t>Aktyvus vaistinis preparatas, palyginti su placebu</w:t>
            </w:r>
          </w:p>
        </w:tc>
        <w:tc>
          <w:tcPr>
            <w:tcW w:w="861" w:type="pct"/>
          </w:tcPr>
          <w:p w14:paraId="5FDD13F2" w14:textId="77777777" w:rsidR="00C35AF7" w:rsidRPr="00F51D8C" w:rsidRDefault="00C35AF7" w:rsidP="00822C3E">
            <w:pPr>
              <w:spacing w:after="0" w:line="240" w:lineRule="auto"/>
              <w:ind w:right="-103"/>
              <w:jc w:val="both"/>
              <w:rPr>
                <w:lang w:val="lt-LT"/>
              </w:rPr>
            </w:pPr>
            <w:r w:rsidRPr="00F51D8C">
              <w:rPr>
                <w:lang w:val="lt-LT"/>
              </w:rPr>
              <w:t xml:space="preserve">LS vidurkis (SP) </w:t>
            </w:r>
            <w:r w:rsidRPr="00F51D8C">
              <w:rPr>
                <w:vertAlign w:val="superscript"/>
                <w:lang w:val="lt-LT"/>
              </w:rPr>
              <w:t>[a]</w:t>
            </w:r>
          </w:p>
          <w:p w14:paraId="3F531889" w14:textId="77777777" w:rsidR="00C35AF7" w:rsidRPr="00F51D8C" w:rsidRDefault="00C35AF7" w:rsidP="00822C3E">
            <w:pPr>
              <w:spacing w:after="0" w:line="240" w:lineRule="auto"/>
              <w:ind w:right="-103"/>
              <w:jc w:val="both"/>
              <w:rPr>
                <w:lang w:val="lt-LT"/>
              </w:rPr>
            </w:pPr>
            <w:r w:rsidRPr="00F51D8C">
              <w:rPr>
                <w:lang w:val="lt-LT"/>
              </w:rPr>
              <w:t xml:space="preserve">(95 % PI) </w:t>
            </w:r>
            <w:r w:rsidRPr="00F51D8C">
              <w:rPr>
                <w:vertAlign w:val="superscript"/>
                <w:lang w:val="lt-LT"/>
              </w:rPr>
              <w:t>[a]</w:t>
            </w:r>
          </w:p>
          <w:p w14:paraId="71E10FA4" w14:textId="77777777" w:rsidR="00C35AF7" w:rsidRPr="00F51D8C" w:rsidRDefault="00C35AF7" w:rsidP="00822C3E">
            <w:pPr>
              <w:spacing w:after="0" w:line="240" w:lineRule="auto"/>
              <w:ind w:right="-103"/>
              <w:jc w:val="both"/>
              <w:rPr>
                <w:lang w:val="lt-LT"/>
              </w:rPr>
            </w:pPr>
            <w:r w:rsidRPr="00F51D8C">
              <w:rPr>
                <w:lang w:val="lt-LT"/>
              </w:rPr>
              <w:t xml:space="preserve">Poveikio dydis </w:t>
            </w:r>
            <w:r w:rsidRPr="00F51D8C">
              <w:rPr>
                <w:vertAlign w:val="superscript"/>
                <w:lang w:val="lt-LT"/>
              </w:rPr>
              <w:t>[b]</w:t>
            </w:r>
          </w:p>
          <w:p w14:paraId="6221F88B" w14:textId="77777777" w:rsidR="00C35AF7" w:rsidRPr="00F51D8C" w:rsidRDefault="00C35AF7" w:rsidP="00822C3E">
            <w:pPr>
              <w:spacing w:after="0" w:line="240" w:lineRule="auto"/>
              <w:ind w:right="-103"/>
              <w:jc w:val="both"/>
              <w:rPr>
                <w:lang w:val="lt-LT"/>
              </w:rPr>
            </w:pPr>
            <w:r w:rsidRPr="00F51D8C">
              <w:rPr>
                <w:lang w:val="lt-LT"/>
              </w:rPr>
              <w:t>p rodmuo</w:t>
            </w:r>
          </w:p>
        </w:tc>
        <w:tc>
          <w:tcPr>
            <w:tcW w:w="626" w:type="pct"/>
          </w:tcPr>
          <w:p w14:paraId="4C48D0F9" w14:textId="77777777" w:rsidR="00C35AF7" w:rsidRPr="00F51D8C" w:rsidRDefault="00F2223F" w:rsidP="00822C3E">
            <w:pPr>
              <w:spacing w:after="0" w:line="240" w:lineRule="auto"/>
              <w:ind w:right="-106"/>
              <w:jc w:val="both"/>
              <w:rPr>
                <w:lang w:val="lt-LT"/>
              </w:rPr>
            </w:pPr>
            <w:r w:rsidRPr="00F51D8C">
              <w:rPr>
                <w:lang w:val="lt-LT"/>
              </w:rPr>
              <w:t>Neaktualu</w:t>
            </w:r>
          </w:p>
        </w:tc>
        <w:tc>
          <w:tcPr>
            <w:tcW w:w="626" w:type="pct"/>
          </w:tcPr>
          <w:p w14:paraId="2085D08D" w14:textId="77777777" w:rsidR="00C35AF7" w:rsidRPr="00F51D8C" w:rsidRDefault="00C35AF7" w:rsidP="00822C3E">
            <w:pPr>
              <w:spacing w:after="0" w:line="240" w:lineRule="auto"/>
              <w:ind w:right="-109"/>
              <w:jc w:val="both"/>
              <w:rPr>
                <w:lang w:val="lt-LT"/>
              </w:rPr>
            </w:pPr>
            <w:r w:rsidRPr="00F51D8C">
              <w:rPr>
                <w:lang w:val="lt-LT"/>
              </w:rPr>
              <w:noBreakHyphen/>
              <w:t>8,5 (1,27)</w:t>
            </w:r>
          </w:p>
          <w:p w14:paraId="489E80DF" w14:textId="77777777" w:rsidR="00C35AF7" w:rsidRPr="00F51D8C" w:rsidRDefault="00C35AF7" w:rsidP="00822C3E">
            <w:pPr>
              <w:spacing w:after="0" w:line="240" w:lineRule="auto"/>
              <w:ind w:right="-109"/>
              <w:jc w:val="both"/>
              <w:rPr>
                <w:lang w:val="lt-LT"/>
              </w:rPr>
            </w:pPr>
            <w:r w:rsidRPr="00F51D8C">
              <w:rPr>
                <w:lang w:val="lt-LT"/>
              </w:rPr>
              <w:noBreakHyphen/>
              <w:t xml:space="preserve">11,0, </w:t>
            </w:r>
            <w:r w:rsidRPr="00F51D8C">
              <w:rPr>
                <w:lang w:val="lt-LT"/>
              </w:rPr>
              <w:noBreakHyphen/>
              <w:t>6,0</w:t>
            </w:r>
          </w:p>
          <w:p w14:paraId="03C2C814" w14:textId="77777777" w:rsidR="00C35AF7" w:rsidRPr="00F51D8C" w:rsidRDefault="00C35AF7" w:rsidP="00822C3E">
            <w:pPr>
              <w:spacing w:after="0" w:line="240" w:lineRule="auto"/>
              <w:ind w:right="-109"/>
              <w:jc w:val="both"/>
              <w:rPr>
                <w:lang w:val="lt-LT"/>
              </w:rPr>
            </w:pPr>
            <w:r w:rsidRPr="00F51D8C">
              <w:rPr>
                <w:lang w:val="lt-LT"/>
              </w:rPr>
              <w:t>0,82</w:t>
            </w:r>
          </w:p>
          <w:p w14:paraId="62824B4E" w14:textId="77777777" w:rsidR="00C35AF7" w:rsidRPr="00F51D8C" w:rsidRDefault="00C35AF7" w:rsidP="00822C3E">
            <w:pPr>
              <w:spacing w:after="0" w:line="240" w:lineRule="auto"/>
              <w:ind w:right="-109"/>
              <w:jc w:val="both"/>
              <w:rPr>
                <w:lang w:val="lt-LT"/>
              </w:rPr>
            </w:pPr>
            <w:r w:rsidRPr="00F51D8C">
              <w:rPr>
                <w:lang w:val="lt-LT"/>
              </w:rPr>
              <w:t>&lt;</w:t>
            </w:r>
            <w:r w:rsidR="0088206F" w:rsidRPr="00F51D8C">
              <w:rPr>
                <w:lang w:val="lt-LT"/>
              </w:rPr>
              <w:t> </w:t>
            </w:r>
            <w:r w:rsidRPr="00F51D8C">
              <w:rPr>
                <w:lang w:val="lt-LT"/>
              </w:rPr>
              <w:t>0,0001</w:t>
            </w:r>
          </w:p>
        </w:tc>
        <w:tc>
          <w:tcPr>
            <w:tcW w:w="699" w:type="pct"/>
          </w:tcPr>
          <w:p w14:paraId="3B8FD756" w14:textId="77777777" w:rsidR="00C35AF7" w:rsidRPr="00F51D8C" w:rsidRDefault="00C35AF7" w:rsidP="00822C3E">
            <w:pPr>
              <w:spacing w:after="0" w:line="240" w:lineRule="auto"/>
              <w:ind w:right="-114"/>
              <w:jc w:val="both"/>
              <w:rPr>
                <w:lang w:val="lt-LT"/>
              </w:rPr>
            </w:pPr>
            <w:r w:rsidRPr="00F51D8C">
              <w:rPr>
                <w:lang w:val="lt-LT"/>
              </w:rPr>
              <w:noBreakHyphen/>
              <w:t>5,1 (1,27)</w:t>
            </w:r>
          </w:p>
          <w:p w14:paraId="1844DC94" w14:textId="77777777" w:rsidR="00C35AF7" w:rsidRPr="00F51D8C" w:rsidRDefault="00C35AF7" w:rsidP="00822C3E">
            <w:pPr>
              <w:spacing w:after="0" w:line="240" w:lineRule="auto"/>
              <w:ind w:right="-114"/>
              <w:jc w:val="both"/>
              <w:rPr>
                <w:lang w:val="lt-LT"/>
              </w:rPr>
            </w:pPr>
            <w:r w:rsidRPr="00F51D8C">
              <w:rPr>
                <w:lang w:val="lt-LT"/>
              </w:rPr>
              <w:noBreakHyphen/>
              <w:t xml:space="preserve">7,6, </w:t>
            </w:r>
            <w:r w:rsidRPr="00F51D8C">
              <w:rPr>
                <w:lang w:val="lt-LT"/>
              </w:rPr>
              <w:noBreakHyphen/>
              <w:t>2,6</w:t>
            </w:r>
          </w:p>
          <w:p w14:paraId="24CEE78B" w14:textId="77777777" w:rsidR="00C35AF7" w:rsidRPr="00F51D8C" w:rsidRDefault="00C35AF7" w:rsidP="00822C3E">
            <w:pPr>
              <w:spacing w:after="0" w:line="240" w:lineRule="auto"/>
              <w:ind w:right="-114"/>
              <w:jc w:val="both"/>
              <w:rPr>
                <w:lang w:val="lt-LT"/>
              </w:rPr>
            </w:pPr>
            <w:r w:rsidRPr="00F51D8C">
              <w:rPr>
                <w:lang w:val="lt-LT"/>
              </w:rPr>
              <w:t>0,50</w:t>
            </w:r>
          </w:p>
          <w:p w14:paraId="309587CE" w14:textId="77777777" w:rsidR="00C35AF7" w:rsidRPr="00F51D8C" w:rsidRDefault="00C35AF7" w:rsidP="00822C3E">
            <w:pPr>
              <w:spacing w:after="0" w:line="240" w:lineRule="auto"/>
              <w:ind w:right="-114"/>
              <w:jc w:val="both"/>
              <w:rPr>
                <w:lang w:val="lt-LT"/>
              </w:rPr>
            </w:pPr>
            <w:r w:rsidRPr="00F51D8C">
              <w:rPr>
                <w:lang w:val="lt-LT"/>
              </w:rPr>
              <w:t>&lt;</w:t>
            </w:r>
            <w:r w:rsidR="0088206F" w:rsidRPr="00F51D8C">
              <w:rPr>
                <w:lang w:val="lt-LT"/>
              </w:rPr>
              <w:t> </w:t>
            </w:r>
            <w:r w:rsidRPr="00F51D8C">
              <w:rPr>
                <w:lang w:val="lt-LT"/>
              </w:rPr>
              <w:t>0,0001</w:t>
            </w:r>
          </w:p>
        </w:tc>
      </w:tr>
      <w:tr w:rsidR="00C35AF7" w:rsidRPr="00EB43C1" w14:paraId="51E61B6F" w14:textId="77777777" w:rsidTr="003E57EF">
        <w:tc>
          <w:tcPr>
            <w:tcW w:w="780" w:type="pct"/>
            <w:vMerge/>
          </w:tcPr>
          <w:p w14:paraId="364BA4FC" w14:textId="77777777" w:rsidR="00C35AF7" w:rsidRPr="00F51D8C" w:rsidRDefault="00C35AF7" w:rsidP="00822C3E">
            <w:pPr>
              <w:spacing w:after="0" w:line="240" w:lineRule="auto"/>
              <w:rPr>
                <w:lang w:val="lt-LT"/>
              </w:rPr>
            </w:pPr>
          </w:p>
        </w:tc>
        <w:tc>
          <w:tcPr>
            <w:tcW w:w="4220" w:type="pct"/>
            <w:gridSpan w:val="5"/>
          </w:tcPr>
          <w:p w14:paraId="0F051AE9" w14:textId="77777777" w:rsidR="00C35AF7" w:rsidRPr="00F51D8C" w:rsidRDefault="00C35AF7" w:rsidP="00822C3E">
            <w:pPr>
              <w:spacing w:after="0" w:line="240" w:lineRule="auto"/>
              <w:ind w:right="-114"/>
              <w:rPr>
                <w:lang w:val="lt-LT"/>
              </w:rPr>
            </w:pPr>
            <w:r w:rsidRPr="00F51D8C">
              <w:rPr>
                <w:b/>
                <w:bCs/>
                <w:lang w:val="lt-LT"/>
              </w:rPr>
              <w:t>Pagrindinė antrinė vertinamoji baigtis CGI</w:t>
            </w:r>
            <w:r w:rsidRPr="00F51D8C">
              <w:rPr>
                <w:b/>
                <w:bCs/>
                <w:lang w:val="lt-LT"/>
              </w:rPr>
              <w:noBreakHyphen/>
              <w:t>I</w:t>
            </w:r>
          </w:p>
        </w:tc>
      </w:tr>
      <w:tr w:rsidR="00C35AF7" w:rsidRPr="00EB43C1" w14:paraId="45BC22AC" w14:textId="77777777" w:rsidTr="003E57EF">
        <w:tc>
          <w:tcPr>
            <w:tcW w:w="780" w:type="pct"/>
            <w:vMerge/>
          </w:tcPr>
          <w:p w14:paraId="03B75369" w14:textId="77777777" w:rsidR="00C35AF7" w:rsidRPr="00F51D8C" w:rsidRDefault="00C35AF7" w:rsidP="00822C3E">
            <w:pPr>
              <w:spacing w:after="0" w:line="240" w:lineRule="auto"/>
              <w:rPr>
                <w:lang w:val="lt-LT"/>
              </w:rPr>
            </w:pPr>
          </w:p>
        </w:tc>
        <w:tc>
          <w:tcPr>
            <w:tcW w:w="2269" w:type="pct"/>
            <w:gridSpan w:val="2"/>
          </w:tcPr>
          <w:p w14:paraId="2B078DB5" w14:textId="77777777" w:rsidR="00C35AF7" w:rsidRPr="00F51D8C" w:rsidRDefault="00C35AF7" w:rsidP="00822C3E">
            <w:pPr>
              <w:spacing w:after="0" w:line="240" w:lineRule="auto"/>
              <w:ind w:right="-103"/>
              <w:rPr>
                <w:lang w:val="lt-LT"/>
              </w:rPr>
            </w:pPr>
            <w:r w:rsidRPr="00F51D8C">
              <w:rPr>
                <w:lang w:val="lt-LT"/>
              </w:rPr>
              <w:t>Analizuoti tiriamieji (n)</w:t>
            </w:r>
          </w:p>
        </w:tc>
        <w:tc>
          <w:tcPr>
            <w:tcW w:w="626" w:type="pct"/>
          </w:tcPr>
          <w:p w14:paraId="5BD412D2" w14:textId="77777777" w:rsidR="00C35AF7" w:rsidRPr="00F51D8C" w:rsidRDefault="00C35AF7" w:rsidP="00822C3E">
            <w:pPr>
              <w:spacing w:after="0" w:line="240" w:lineRule="auto"/>
              <w:ind w:right="-106"/>
              <w:jc w:val="center"/>
              <w:rPr>
                <w:lang w:val="lt-LT"/>
              </w:rPr>
            </w:pPr>
            <w:r w:rsidRPr="00F51D8C">
              <w:rPr>
                <w:lang w:val="lt-LT"/>
              </w:rPr>
              <w:t>106</w:t>
            </w:r>
          </w:p>
        </w:tc>
        <w:tc>
          <w:tcPr>
            <w:tcW w:w="626" w:type="pct"/>
          </w:tcPr>
          <w:p w14:paraId="71E2F9B9" w14:textId="77777777" w:rsidR="00C35AF7" w:rsidRPr="00F51D8C" w:rsidRDefault="00C35AF7" w:rsidP="00822C3E">
            <w:pPr>
              <w:spacing w:after="0" w:line="240" w:lineRule="auto"/>
              <w:ind w:right="-109"/>
              <w:jc w:val="center"/>
              <w:rPr>
                <w:lang w:val="lt-LT"/>
              </w:rPr>
            </w:pPr>
            <w:r w:rsidRPr="00F51D8C">
              <w:rPr>
                <w:lang w:val="lt-LT"/>
              </w:rPr>
              <w:t>210</w:t>
            </w:r>
          </w:p>
        </w:tc>
        <w:tc>
          <w:tcPr>
            <w:tcW w:w="699" w:type="pct"/>
          </w:tcPr>
          <w:p w14:paraId="2B931C94" w14:textId="77777777" w:rsidR="00C35AF7" w:rsidRPr="00F51D8C" w:rsidRDefault="00C35AF7" w:rsidP="00822C3E">
            <w:pPr>
              <w:spacing w:after="0" w:line="240" w:lineRule="auto"/>
              <w:jc w:val="center"/>
              <w:rPr>
                <w:lang w:val="lt-LT"/>
              </w:rPr>
            </w:pPr>
            <w:r w:rsidRPr="00F51D8C">
              <w:rPr>
                <w:lang w:val="lt-LT"/>
              </w:rPr>
              <w:t>216</w:t>
            </w:r>
          </w:p>
        </w:tc>
      </w:tr>
      <w:tr w:rsidR="00C35AF7" w:rsidRPr="00EB43C1" w14:paraId="71841A06" w14:textId="77777777" w:rsidTr="003E57EF">
        <w:tc>
          <w:tcPr>
            <w:tcW w:w="780" w:type="pct"/>
            <w:vMerge/>
          </w:tcPr>
          <w:p w14:paraId="5D8AF035" w14:textId="77777777" w:rsidR="00C35AF7" w:rsidRPr="00F51D8C" w:rsidRDefault="00C35AF7" w:rsidP="00822C3E">
            <w:pPr>
              <w:spacing w:after="0" w:line="240" w:lineRule="auto"/>
              <w:rPr>
                <w:lang w:val="lt-LT"/>
              </w:rPr>
            </w:pPr>
          </w:p>
        </w:tc>
        <w:tc>
          <w:tcPr>
            <w:tcW w:w="2269" w:type="pct"/>
            <w:gridSpan w:val="2"/>
          </w:tcPr>
          <w:p w14:paraId="362E0549" w14:textId="77777777" w:rsidR="00C35AF7" w:rsidRPr="00F51D8C" w:rsidRDefault="00C35AF7" w:rsidP="00822C3E">
            <w:pPr>
              <w:spacing w:after="0" w:line="240" w:lineRule="auto"/>
              <w:ind w:right="-103"/>
              <w:rPr>
                <w:lang w:val="lt-LT"/>
              </w:rPr>
            </w:pPr>
            <w:r w:rsidRPr="00F51D8C">
              <w:rPr>
                <w:lang w:val="lt-LT"/>
              </w:rPr>
              <w:t xml:space="preserve">Pagerėjo (%) </w:t>
            </w:r>
            <w:r w:rsidRPr="00F51D8C">
              <w:rPr>
                <w:vertAlign w:val="superscript"/>
                <w:lang w:val="lt-LT"/>
              </w:rPr>
              <w:t>[c]</w:t>
            </w:r>
          </w:p>
          <w:p w14:paraId="1E8D87CE" w14:textId="77777777" w:rsidR="00C35AF7" w:rsidRPr="00F51D8C" w:rsidRDefault="00C35AF7" w:rsidP="00822C3E">
            <w:pPr>
              <w:spacing w:after="0" w:line="240" w:lineRule="auto"/>
              <w:ind w:right="-103"/>
              <w:rPr>
                <w:lang w:val="lt-LT"/>
              </w:rPr>
            </w:pPr>
            <w:r w:rsidRPr="00F51D8C">
              <w:rPr>
                <w:lang w:val="lt-LT"/>
              </w:rPr>
              <w:t xml:space="preserve">Nepagerėjo (%) </w:t>
            </w:r>
            <w:r w:rsidRPr="00F51D8C">
              <w:rPr>
                <w:vertAlign w:val="superscript"/>
                <w:lang w:val="lt-LT"/>
              </w:rPr>
              <w:t>[d]</w:t>
            </w:r>
          </w:p>
        </w:tc>
        <w:tc>
          <w:tcPr>
            <w:tcW w:w="626" w:type="pct"/>
          </w:tcPr>
          <w:p w14:paraId="369FABD9" w14:textId="77777777" w:rsidR="00C35AF7" w:rsidRPr="00F51D8C" w:rsidRDefault="00C35AF7" w:rsidP="00822C3E">
            <w:pPr>
              <w:spacing w:after="0" w:line="240" w:lineRule="auto"/>
              <w:ind w:right="-106"/>
              <w:jc w:val="center"/>
              <w:rPr>
                <w:lang w:val="lt-LT"/>
              </w:rPr>
            </w:pPr>
            <w:r w:rsidRPr="00F51D8C">
              <w:rPr>
                <w:lang w:val="lt-LT"/>
              </w:rPr>
              <w:t>53 (50,0)</w:t>
            </w:r>
          </w:p>
          <w:p w14:paraId="26907EA6" w14:textId="77777777" w:rsidR="00C35AF7" w:rsidRPr="00F51D8C" w:rsidRDefault="00C35AF7" w:rsidP="00822C3E">
            <w:pPr>
              <w:spacing w:after="0" w:line="240" w:lineRule="auto"/>
              <w:ind w:right="-106"/>
              <w:jc w:val="center"/>
              <w:rPr>
                <w:lang w:val="lt-LT"/>
              </w:rPr>
            </w:pPr>
            <w:r w:rsidRPr="00F51D8C">
              <w:rPr>
                <w:lang w:val="lt-LT"/>
              </w:rPr>
              <w:t>53 (50,0)</w:t>
            </w:r>
          </w:p>
        </w:tc>
        <w:tc>
          <w:tcPr>
            <w:tcW w:w="626" w:type="pct"/>
          </w:tcPr>
          <w:p w14:paraId="10575F7A" w14:textId="77777777" w:rsidR="00C35AF7" w:rsidRPr="00F51D8C" w:rsidRDefault="00C35AF7" w:rsidP="00822C3E">
            <w:pPr>
              <w:spacing w:after="0" w:line="240" w:lineRule="auto"/>
              <w:ind w:right="-109"/>
              <w:jc w:val="center"/>
              <w:rPr>
                <w:lang w:val="lt-LT"/>
              </w:rPr>
            </w:pPr>
            <w:r w:rsidRPr="00F51D8C">
              <w:rPr>
                <w:lang w:val="lt-LT"/>
              </w:rPr>
              <w:t>171 (81,4)</w:t>
            </w:r>
          </w:p>
          <w:p w14:paraId="02F69581" w14:textId="77777777" w:rsidR="00C35AF7" w:rsidRPr="00F51D8C" w:rsidRDefault="00C35AF7" w:rsidP="00822C3E">
            <w:pPr>
              <w:spacing w:after="0" w:line="240" w:lineRule="auto"/>
              <w:ind w:right="-109"/>
              <w:jc w:val="center"/>
              <w:rPr>
                <w:lang w:val="lt-LT"/>
              </w:rPr>
            </w:pPr>
            <w:r w:rsidRPr="00F51D8C">
              <w:rPr>
                <w:lang w:val="lt-LT"/>
              </w:rPr>
              <w:t>39 (18,6)</w:t>
            </w:r>
          </w:p>
        </w:tc>
        <w:tc>
          <w:tcPr>
            <w:tcW w:w="699" w:type="pct"/>
          </w:tcPr>
          <w:p w14:paraId="48D22298" w14:textId="77777777" w:rsidR="00C35AF7" w:rsidRPr="00F51D8C" w:rsidRDefault="00C35AF7" w:rsidP="00822C3E">
            <w:pPr>
              <w:spacing w:after="0" w:line="240" w:lineRule="auto"/>
              <w:jc w:val="center"/>
              <w:rPr>
                <w:lang w:val="lt-LT"/>
              </w:rPr>
            </w:pPr>
            <w:r w:rsidRPr="00F51D8C">
              <w:rPr>
                <w:lang w:val="lt-LT"/>
              </w:rPr>
              <w:t>154 (71,3)</w:t>
            </w:r>
          </w:p>
          <w:p w14:paraId="40860BEB" w14:textId="77777777" w:rsidR="00C35AF7" w:rsidRPr="00F51D8C" w:rsidRDefault="00C35AF7" w:rsidP="00822C3E">
            <w:pPr>
              <w:spacing w:after="0" w:line="240" w:lineRule="auto"/>
              <w:jc w:val="center"/>
              <w:rPr>
                <w:lang w:val="lt-LT"/>
              </w:rPr>
            </w:pPr>
            <w:r w:rsidRPr="00F51D8C">
              <w:rPr>
                <w:lang w:val="lt-LT"/>
              </w:rPr>
              <w:t>62 (28,7)</w:t>
            </w:r>
          </w:p>
        </w:tc>
      </w:tr>
      <w:tr w:rsidR="00C35AF7" w:rsidRPr="00EB43C1" w14:paraId="7A9528E0" w14:textId="77777777" w:rsidTr="003E57EF">
        <w:tc>
          <w:tcPr>
            <w:tcW w:w="780" w:type="pct"/>
            <w:vMerge/>
          </w:tcPr>
          <w:p w14:paraId="73E74858" w14:textId="77777777" w:rsidR="00C35AF7" w:rsidRPr="00F51D8C" w:rsidRDefault="00C35AF7" w:rsidP="00822C3E">
            <w:pPr>
              <w:keepNext/>
              <w:keepLines/>
              <w:spacing w:after="0" w:line="240" w:lineRule="auto"/>
              <w:rPr>
                <w:lang w:val="lt-LT"/>
              </w:rPr>
            </w:pPr>
          </w:p>
        </w:tc>
        <w:tc>
          <w:tcPr>
            <w:tcW w:w="2269" w:type="pct"/>
            <w:gridSpan w:val="2"/>
          </w:tcPr>
          <w:p w14:paraId="0ACF5507" w14:textId="77777777" w:rsidR="00C35AF7" w:rsidRPr="00F51D8C" w:rsidRDefault="00C35AF7" w:rsidP="00822C3E">
            <w:pPr>
              <w:spacing w:after="0" w:line="240" w:lineRule="auto"/>
              <w:ind w:right="-103"/>
              <w:rPr>
                <w:lang w:val="lt-LT"/>
              </w:rPr>
            </w:pPr>
            <w:r w:rsidRPr="00F51D8C">
              <w:rPr>
                <w:lang w:val="lt-LT"/>
              </w:rPr>
              <w:t xml:space="preserve">Lisdeksamfetaminas, palyginti su OROS-MPH </w:t>
            </w:r>
            <w:r w:rsidRPr="00F51D8C">
              <w:rPr>
                <w:vertAlign w:val="superscript"/>
                <w:lang w:val="lt-LT"/>
              </w:rPr>
              <w:t>[e]</w:t>
            </w:r>
          </w:p>
          <w:p w14:paraId="4EFDA72A" w14:textId="77777777" w:rsidR="00C35AF7" w:rsidRPr="00F51D8C" w:rsidRDefault="00C35AF7" w:rsidP="00822C3E">
            <w:pPr>
              <w:keepNext/>
              <w:keepLines/>
              <w:spacing w:after="0" w:line="240" w:lineRule="auto"/>
              <w:ind w:right="-103"/>
              <w:rPr>
                <w:lang w:val="lt-LT"/>
              </w:rPr>
            </w:pPr>
            <w:r w:rsidRPr="00F51D8C">
              <w:rPr>
                <w:lang w:val="lt-LT"/>
              </w:rPr>
              <w:t>Aktyvus vaistinis preparatas, palyginti su placebu</w:t>
            </w:r>
            <w:r w:rsidRPr="00F51D8C">
              <w:rPr>
                <w:vertAlign w:val="superscript"/>
                <w:lang w:val="lt-LT"/>
              </w:rPr>
              <w:t xml:space="preserve"> [e]</w:t>
            </w:r>
          </w:p>
        </w:tc>
        <w:tc>
          <w:tcPr>
            <w:tcW w:w="626" w:type="pct"/>
          </w:tcPr>
          <w:p w14:paraId="7402C3E1" w14:textId="77777777" w:rsidR="00C35AF7" w:rsidRPr="00F51D8C" w:rsidRDefault="00B84EB6" w:rsidP="00822C3E">
            <w:pPr>
              <w:keepNext/>
              <w:keepLines/>
              <w:spacing w:after="0" w:line="240" w:lineRule="auto"/>
              <w:ind w:right="-106"/>
              <w:jc w:val="center"/>
              <w:rPr>
                <w:lang w:val="lt-LT"/>
              </w:rPr>
            </w:pPr>
            <w:r w:rsidRPr="00F51D8C">
              <w:rPr>
                <w:lang w:val="lt-LT"/>
              </w:rPr>
              <w:t>Neaktualu</w:t>
            </w:r>
          </w:p>
          <w:p w14:paraId="292195D6" w14:textId="77777777" w:rsidR="00C35AF7" w:rsidRPr="00F51D8C" w:rsidRDefault="00B84EB6" w:rsidP="00822C3E">
            <w:pPr>
              <w:keepNext/>
              <w:keepLines/>
              <w:spacing w:after="0" w:line="240" w:lineRule="auto"/>
              <w:ind w:right="-106"/>
              <w:jc w:val="center"/>
              <w:rPr>
                <w:lang w:val="lt-LT"/>
              </w:rPr>
            </w:pPr>
            <w:r w:rsidRPr="00F51D8C">
              <w:rPr>
                <w:lang w:val="lt-LT"/>
              </w:rPr>
              <w:t>Neaktualu</w:t>
            </w:r>
          </w:p>
        </w:tc>
        <w:tc>
          <w:tcPr>
            <w:tcW w:w="626" w:type="pct"/>
          </w:tcPr>
          <w:p w14:paraId="087DF967" w14:textId="77777777" w:rsidR="00C35AF7" w:rsidRPr="00F51D8C" w:rsidRDefault="00C35AF7" w:rsidP="00822C3E">
            <w:pPr>
              <w:keepNext/>
              <w:keepLines/>
              <w:spacing w:after="0" w:line="240" w:lineRule="auto"/>
              <w:ind w:right="-109"/>
              <w:jc w:val="center"/>
              <w:rPr>
                <w:lang w:val="lt-LT"/>
              </w:rPr>
            </w:pPr>
            <w:r w:rsidRPr="00F51D8C">
              <w:rPr>
                <w:lang w:val="lt-LT"/>
              </w:rPr>
              <w:t>0,0188</w:t>
            </w:r>
          </w:p>
          <w:p w14:paraId="63D5A2E8" w14:textId="77777777" w:rsidR="00C35AF7" w:rsidRPr="00F51D8C" w:rsidRDefault="00C35AF7" w:rsidP="00822C3E">
            <w:pPr>
              <w:keepNext/>
              <w:keepLines/>
              <w:spacing w:after="0" w:line="240" w:lineRule="auto"/>
              <w:ind w:right="-109"/>
              <w:jc w:val="center"/>
              <w:rPr>
                <w:lang w:val="lt-LT"/>
              </w:rPr>
            </w:pPr>
            <w:r w:rsidRPr="00F51D8C">
              <w:rPr>
                <w:lang w:val="lt-LT"/>
              </w:rPr>
              <w:t>&lt;</w:t>
            </w:r>
            <w:r w:rsidR="0088206F" w:rsidRPr="00F51D8C">
              <w:rPr>
                <w:lang w:val="lt-LT"/>
              </w:rPr>
              <w:t> </w:t>
            </w:r>
            <w:r w:rsidRPr="00F51D8C">
              <w:rPr>
                <w:lang w:val="lt-LT"/>
              </w:rPr>
              <w:t>0,0001</w:t>
            </w:r>
          </w:p>
        </w:tc>
        <w:tc>
          <w:tcPr>
            <w:tcW w:w="699" w:type="pct"/>
          </w:tcPr>
          <w:p w14:paraId="15D78ADB" w14:textId="77777777" w:rsidR="00C35AF7" w:rsidRPr="00F51D8C" w:rsidRDefault="00B84EB6" w:rsidP="00822C3E">
            <w:pPr>
              <w:keepNext/>
              <w:keepLines/>
              <w:spacing w:after="0" w:line="240" w:lineRule="auto"/>
              <w:jc w:val="center"/>
              <w:rPr>
                <w:lang w:val="lt-LT"/>
              </w:rPr>
            </w:pPr>
            <w:r w:rsidRPr="00F51D8C">
              <w:rPr>
                <w:lang w:val="lt-LT"/>
              </w:rPr>
              <w:t>Neaktualu</w:t>
            </w:r>
          </w:p>
          <w:p w14:paraId="08F6AE9B" w14:textId="77777777" w:rsidR="00C35AF7" w:rsidRPr="00F51D8C" w:rsidRDefault="00C35AF7" w:rsidP="00822C3E">
            <w:pPr>
              <w:keepNext/>
              <w:keepLines/>
              <w:spacing w:after="0" w:line="240" w:lineRule="auto"/>
              <w:jc w:val="center"/>
              <w:rPr>
                <w:lang w:val="lt-LT"/>
              </w:rPr>
            </w:pPr>
            <w:r w:rsidRPr="00F51D8C">
              <w:rPr>
                <w:lang w:val="lt-LT"/>
              </w:rPr>
              <w:t>0,0002</w:t>
            </w:r>
          </w:p>
        </w:tc>
      </w:tr>
    </w:tbl>
    <w:p w14:paraId="474E1EE6" w14:textId="77777777" w:rsidR="00C35AF7" w:rsidRPr="00F51D8C" w:rsidRDefault="00C35AF7" w:rsidP="00DD43AD">
      <w:pPr>
        <w:keepNext/>
        <w:keepLines/>
        <w:tabs>
          <w:tab w:val="left" w:pos="567"/>
        </w:tabs>
        <w:spacing w:after="0" w:line="240" w:lineRule="auto"/>
        <w:ind w:left="567" w:hanging="567"/>
        <w:rPr>
          <w:sz w:val="20"/>
          <w:lang w:val="lt-LT"/>
        </w:rPr>
      </w:pPr>
      <w:r w:rsidRPr="00F51D8C">
        <w:rPr>
          <w:sz w:val="20"/>
          <w:vertAlign w:val="superscript"/>
          <w:lang w:val="lt-LT"/>
        </w:rPr>
        <w:t>[a</w:t>
      </w:r>
      <w:r w:rsidR="00570B5B" w:rsidRPr="00F51D8C">
        <w:rPr>
          <w:sz w:val="20"/>
          <w:vertAlign w:val="superscript"/>
          <w:lang w:val="lt-LT"/>
        </w:rPr>
        <w:t>]</w:t>
      </w:r>
      <w:r w:rsidR="00570B5B" w:rsidRPr="00F51D8C">
        <w:rPr>
          <w:sz w:val="20"/>
          <w:lang w:val="lt-LT"/>
        </w:rPr>
        <w:tab/>
      </w:r>
      <w:r w:rsidRPr="00F51D8C">
        <w:rPr>
          <w:sz w:val="20"/>
          <w:lang w:val="lt-LT"/>
        </w:rPr>
        <w:t xml:space="preserve">Naudojant mišraus poveikio modelį kartotiniams matavimams (angl. </w:t>
      </w:r>
      <w:r w:rsidRPr="00F51D8C">
        <w:rPr>
          <w:i/>
          <w:iCs/>
          <w:sz w:val="20"/>
          <w:lang w:val="lt-LT"/>
        </w:rPr>
        <w:t>mixed effects model for repeated measures</w:t>
      </w:r>
      <w:r w:rsidRPr="00F51D8C">
        <w:rPr>
          <w:sz w:val="20"/>
          <w:lang w:val="lt-LT"/>
        </w:rPr>
        <w:t>, MMRM), kuris apima gydymo grupę, nominalų vizitą, gydymo grupės sąveiką su vizitu kaip faktorius, pradinį ADHD-RS</w:t>
      </w:r>
      <w:r w:rsidRPr="00F51D8C">
        <w:rPr>
          <w:sz w:val="20"/>
          <w:lang w:val="lt-LT"/>
        </w:rPr>
        <w:noBreakHyphen/>
        <w:t>IV bendrąjį įvertinimą kaip ko-kintamąjį ir koregavimą pagal pradinio ADHD</w:t>
      </w:r>
      <w:r w:rsidR="007B596E" w:rsidRPr="00F51D8C">
        <w:rPr>
          <w:sz w:val="20"/>
          <w:lang w:val="lt-LT"/>
        </w:rPr>
        <w:noBreakHyphen/>
      </w:r>
      <w:r w:rsidRPr="00F51D8C">
        <w:rPr>
          <w:sz w:val="20"/>
          <w:lang w:val="lt-LT"/>
        </w:rPr>
        <w:t>RS</w:t>
      </w:r>
      <w:r w:rsidRPr="00F51D8C">
        <w:rPr>
          <w:sz w:val="20"/>
          <w:lang w:val="lt-LT"/>
        </w:rPr>
        <w:noBreakHyphen/>
        <w:t>IV bendrojo įvertinimo sąveiką su vizitu. Modelis yra paremtas REML apskaičiavimo metodu ir naudoja nestruktūrinių ko-kintamųjų tipą.</w:t>
      </w:r>
    </w:p>
    <w:p w14:paraId="1B042B68" w14:textId="77777777" w:rsidR="00C35AF7" w:rsidRPr="00F51D8C" w:rsidRDefault="00C35AF7" w:rsidP="00DD43AD">
      <w:pPr>
        <w:tabs>
          <w:tab w:val="left" w:pos="567"/>
        </w:tabs>
        <w:spacing w:after="0" w:line="240" w:lineRule="auto"/>
        <w:ind w:left="567" w:hanging="567"/>
        <w:rPr>
          <w:sz w:val="20"/>
          <w:lang w:val="lt-LT"/>
        </w:rPr>
      </w:pPr>
      <w:r w:rsidRPr="00F51D8C">
        <w:rPr>
          <w:sz w:val="20"/>
          <w:vertAlign w:val="superscript"/>
          <w:lang w:val="lt-LT"/>
        </w:rPr>
        <w:t>[b]</w:t>
      </w:r>
      <w:r w:rsidRPr="00F51D8C">
        <w:rPr>
          <w:sz w:val="20"/>
          <w:lang w:val="lt-LT"/>
        </w:rPr>
        <w:t xml:space="preserve"> </w:t>
      </w:r>
      <w:r w:rsidR="00570B5B" w:rsidRPr="00F51D8C">
        <w:rPr>
          <w:sz w:val="20"/>
          <w:lang w:val="lt-LT"/>
        </w:rPr>
        <w:tab/>
      </w:r>
      <w:r w:rsidRPr="00F51D8C">
        <w:rPr>
          <w:sz w:val="20"/>
          <w:lang w:val="lt-LT"/>
        </w:rPr>
        <w:t>Poveikio dydis yra LS vidurkio skirtumas, padalintas iš apskaičiuoto standartinio nuokrypio pagal nestruktūrinę ko-kintamųjų matricą.</w:t>
      </w:r>
    </w:p>
    <w:p w14:paraId="0A02040F" w14:textId="77777777" w:rsidR="00C35AF7" w:rsidRPr="00F51D8C" w:rsidRDefault="00C35AF7" w:rsidP="00B44868">
      <w:pPr>
        <w:tabs>
          <w:tab w:val="left" w:pos="567"/>
        </w:tabs>
        <w:spacing w:after="0" w:line="240" w:lineRule="auto"/>
        <w:rPr>
          <w:sz w:val="20"/>
          <w:lang w:val="lt-LT"/>
        </w:rPr>
      </w:pPr>
      <w:r w:rsidRPr="00F51D8C">
        <w:rPr>
          <w:sz w:val="20"/>
          <w:vertAlign w:val="superscript"/>
          <w:lang w:val="lt-LT"/>
        </w:rPr>
        <w:t>[c</w:t>
      </w:r>
      <w:r w:rsidR="00570B5B" w:rsidRPr="00F51D8C">
        <w:rPr>
          <w:sz w:val="20"/>
          <w:vertAlign w:val="superscript"/>
          <w:lang w:val="lt-LT"/>
        </w:rPr>
        <w:t>]</w:t>
      </w:r>
      <w:r w:rsidR="00570B5B" w:rsidRPr="00F51D8C">
        <w:rPr>
          <w:sz w:val="20"/>
          <w:lang w:val="lt-LT"/>
        </w:rPr>
        <w:tab/>
      </w:r>
      <w:r w:rsidRPr="00F51D8C">
        <w:rPr>
          <w:sz w:val="20"/>
          <w:lang w:val="lt-LT"/>
        </w:rPr>
        <w:t>„Pagerėjo“ kategorija apima atsakymus „Labai stipriai pagerėjo“ ir „Stipriai pagerėjo“.</w:t>
      </w:r>
    </w:p>
    <w:p w14:paraId="0A626DAC" w14:textId="77777777" w:rsidR="00C35AF7" w:rsidRPr="00F51D8C" w:rsidRDefault="00C35AF7" w:rsidP="00DD43AD">
      <w:pPr>
        <w:tabs>
          <w:tab w:val="left" w:pos="567"/>
        </w:tabs>
        <w:spacing w:after="0" w:line="240" w:lineRule="auto"/>
        <w:ind w:left="567" w:hanging="567"/>
        <w:rPr>
          <w:sz w:val="20"/>
          <w:lang w:val="lt-LT"/>
        </w:rPr>
      </w:pPr>
      <w:r w:rsidRPr="00F51D8C">
        <w:rPr>
          <w:sz w:val="20"/>
          <w:vertAlign w:val="superscript"/>
          <w:lang w:val="lt-LT"/>
        </w:rPr>
        <w:t>[d</w:t>
      </w:r>
      <w:r w:rsidR="00570B5B" w:rsidRPr="00F51D8C">
        <w:rPr>
          <w:sz w:val="20"/>
          <w:vertAlign w:val="superscript"/>
          <w:lang w:val="lt-LT"/>
        </w:rPr>
        <w:t>]</w:t>
      </w:r>
      <w:r w:rsidR="00570B5B" w:rsidRPr="00F51D8C">
        <w:rPr>
          <w:sz w:val="20"/>
          <w:lang w:val="lt-LT"/>
        </w:rPr>
        <w:tab/>
      </w:r>
      <w:r w:rsidRPr="00F51D8C">
        <w:rPr>
          <w:sz w:val="20"/>
          <w:lang w:val="lt-LT"/>
        </w:rPr>
        <w:t>„Nepagerėjo“ kategorija apima atsakymus „Minimaliai pagerėjo“, „Nepakito“, „Minimaliai pablogėjo“, „Stipriai pablogėjo“ ir „Labai stipriai pablogėjo“.</w:t>
      </w:r>
    </w:p>
    <w:p w14:paraId="7D161820" w14:textId="77777777" w:rsidR="00C35AF7" w:rsidRPr="00F51D8C" w:rsidRDefault="00C35AF7" w:rsidP="00DD43AD">
      <w:pPr>
        <w:tabs>
          <w:tab w:val="left" w:pos="567"/>
        </w:tabs>
        <w:spacing w:after="0" w:line="240" w:lineRule="auto"/>
        <w:rPr>
          <w:sz w:val="20"/>
          <w:lang w:val="lt-LT"/>
        </w:rPr>
      </w:pPr>
      <w:r w:rsidRPr="00F51D8C">
        <w:rPr>
          <w:sz w:val="20"/>
          <w:vertAlign w:val="superscript"/>
          <w:lang w:val="lt-LT"/>
        </w:rPr>
        <w:t>[e</w:t>
      </w:r>
      <w:r w:rsidR="00570B5B" w:rsidRPr="00F51D8C">
        <w:rPr>
          <w:sz w:val="20"/>
          <w:vertAlign w:val="superscript"/>
          <w:lang w:val="lt-LT"/>
        </w:rPr>
        <w:t>]</w:t>
      </w:r>
      <w:r w:rsidR="00570B5B" w:rsidRPr="00F51D8C">
        <w:rPr>
          <w:sz w:val="20"/>
          <w:lang w:val="lt-LT"/>
        </w:rPr>
        <w:tab/>
      </w:r>
      <w:r w:rsidRPr="00F51D8C">
        <w:rPr>
          <w:sz w:val="20"/>
          <w:lang w:val="lt-LT"/>
        </w:rPr>
        <w:t>Remiantis CMH testu, stratifikuojant pagal pradinį CGI</w:t>
      </w:r>
      <w:r w:rsidRPr="00F51D8C">
        <w:rPr>
          <w:sz w:val="20"/>
          <w:lang w:val="lt-LT"/>
        </w:rPr>
        <w:noBreakHyphen/>
        <w:t>S įvertinimą.</w:t>
      </w:r>
    </w:p>
    <w:p w14:paraId="53A8901D" w14:textId="77777777" w:rsidR="00C35AF7" w:rsidRPr="00F51D8C" w:rsidRDefault="00C35AF7" w:rsidP="00822C3E">
      <w:pPr>
        <w:shd w:val="clear" w:color="auto" w:fill="FFFFFF"/>
        <w:spacing w:after="0" w:line="240" w:lineRule="auto"/>
        <w:rPr>
          <w:color w:val="000000"/>
          <w:sz w:val="20"/>
          <w:lang w:val="lt-LT"/>
        </w:rPr>
      </w:pPr>
      <w:r w:rsidRPr="00F51D8C">
        <w:rPr>
          <w:color w:val="000000"/>
          <w:sz w:val="20"/>
          <w:lang w:val="lt-LT"/>
        </w:rPr>
        <w:t>Pastaba: N</w:t>
      </w:r>
      <w:r w:rsidR="0088206F" w:rsidRPr="00F51D8C">
        <w:rPr>
          <w:color w:val="000000"/>
          <w:sz w:val="20"/>
          <w:lang w:val="lt-LT"/>
        </w:rPr>
        <w:t> </w:t>
      </w:r>
      <w:r w:rsidRPr="00F51D8C">
        <w:rPr>
          <w:color w:val="000000"/>
          <w:sz w:val="20"/>
          <w:lang w:val="lt-LT"/>
        </w:rPr>
        <w:t>=</w:t>
      </w:r>
      <w:r w:rsidR="0088206F" w:rsidRPr="00F51D8C">
        <w:rPr>
          <w:color w:val="000000"/>
          <w:sz w:val="20"/>
          <w:lang w:val="lt-LT"/>
        </w:rPr>
        <w:t> </w:t>
      </w:r>
      <w:r w:rsidRPr="00F51D8C">
        <w:rPr>
          <w:color w:val="000000"/>
          <w:sz w:val="20"/>
          <w:lang w:val="lt-LT"/>
        </w:rPr>
        <w:t>tiriamųjų skaičius kiekvienoje gydymo grupėje, n</w:t>
      </w:r>
      <w:r w:rsidR="00F14DAD" w:rsidRPr="00F51D8C">
        <w:rPr>
          <w:color w:val="000000"/>
          <w:sz w:val="20"/>
          <w:lang w:val="lt-LT"/>
        </w:rPr>
        <w:t> </w:t>
      </w:r>
      <w:r w:rsidRPr="00F51D8C">
        <w:rPr>
          <w:color w:val="000000"/>
          <w:sz w:val="20"/>
          <w:lang w:val="lt-LT"/>
        </w:rPr>
        <w:t>=</w:t>
      </w:r>
      <w:r w:rsidR="00F14DAD" w:rsidRPr="00F51D8C">
        <w:rPr>
          <w:color w:val="000000"/>
          <w:sz w:val="20"/>
          <w:lang w:val="lt-LT"/>
        </w:rPr>
        <w:t> </w:t>
      </w:r>
      <w:r w:rsidRPr="00F51D8C">
        <w:rPr>
          <w:color w:val="000000"/>
          <w:sz w:val="20"/>
          <w:lang w:val="lt-LT"/>
        </w:rPr>
        <w:t>analizuotų tiriamųjų skaičius.</w:t>
      </w:r>
    </w:p>
    <w:p w14:paraId="04AD988F" w14:textId="77777777" w:rsidR="00C35AF7" w:rsidRPr="00F51D8C" w:rsidRDefault="00C35AF7" w:rsidP="00822C3E">
      <w:pPr>
        <w:shd w:val="clear" w:color="auto" w:fill="FFFFFF"/>
        <w:spacing w:after="0" w:line="240" w:lineRule="auto"/>
        <w:rPr>
          <w:color w:val="000000"/>
          <w:lang w:val="lt-LT"/>
        </w:rPr>
      </w:pPr>
    </w:p>
    <w:p w14:paraId="12C24845" w14:textId="77777777" w:rsidR="00C35AF7" w:rsidRPr="00F51D8C" w:rsidRDefault="00C35AF7" w:rsidP="00822C3E">
      <w:pPr>
        <w:shd w:val="clear" w:color="auto" w:fill="FFFFFF"/>
        <w:spacing w:after="0" w:line="240" w:lineRule="auto"/>
        <w:rPr>
          <w:color w:val="000000"/>
          <w:lang w:val="lt-LT"/>
        </w:rPr>
      </w:pPr>
      <w:r w:rsidRPr="00F51D8C">
        <w:rPr>
          <w:color w:val="000000"/>
          <w:lang w:val="lt-LT"/>
        </w:rPr>
        <w:t>Į 2 metų trukmės atvirą saugumo tyrimą buvo įtraukti 314 </w:t>
      </w:r>
      <w:r w:rsidR="003930DA" w:rsidRPr="00F51D8C">
        <w:rPr>
          <w:color w:val="000000"/>
          <w:lang w:val="lt-LT"/>
        </w:rPr>
        <w:t>DTHS</w:t>
      </w:r>
      <w:r w:rsidRPr="00F51D8C">
        <w:rPr>
          <w:color w:val="000000"/>
          <w:lang w:val="lt-LT"/>
        </w:rPr>
        <w:t xml:space="preserve"> sergančių vaikų ir paauglių (6</w:t>
      </w:r>
      <w:r w:rsidR="00B44868" w:rsidRPr="00F51D8C">
        <w:rPr>
          <w:color w:val="000000"/>
          <w:lang w:val="lt-LT"/>
        </w:rPr>
        <w:t>–</w:t>
      </w:r>
      <w:r w:rsidRPr="00F51D8C">
        <w:rPr>
          <w:color w:val="000000"/>
          <w:lang w:val="lt-LT"/>
        </w:rPr>
        <w:t>17 metų). Iš jų 191 pacientas dalyvavimą tyrime pabaigė.</w:t>
      </w:r>
    </w:p>
    <w:p w14:paraId="425B39E3" w14:textId="77777777" w:rsidR="00C35AF7" w:rsidRPr="00F51D8C" w:rsidRDefault="00C35AF7" w:rsidP="00822C3E">
      <w:pPr>
        <w:shd w:val="clear" w:color="auto" w:fill="FFFFFF"/>
        <w:spacing w:after="0" w:line="240" w:lineRule="auto"/>
        <w:rPr>
          <w:color w:val="000000"/>
          <w:lang w:val="lt-LT"/>
        </w:rPr>
      </w:pPr>
    </w:p>
    <w:p w14:paraId="40C8837F" w14:textId="77777777" w:rsidR="00C35AF7" w:rsidRPr="00F51D8C" w:rsidRDefault="00C35AF7" w:rsidP="00822C3E">
      <w:pPr>
        <w:shd w:val="clear" w:color="auto" w:fill="FFFFFF"/>
        <w:spacing w:after="0" w:line="240" w:lineRule="auto"/>
        <w:rPr>
          <w:color w:val="000000"/>
          <w:lang w:val="lt-LT"/>
        </w:rPr>
      </w:pPr>
      <w:r w:rsidRPr="00F51D8C">
        <w:rPr>
          <w:color w:val="000000"/>
          <w:lang w:val="lt-LT"/>
        </w:rPr>
        <w:t>Be to, poveikio palaikymas buvo įrodytas dvigubai koduoto, placebu kontroliuoto, atsitiktinių imčių nutraukimo tyrimo metu, kuriame dalyvavę 6</w:t>
      </w:r>
      <w:r w:rsidR="0088206F" w:rsidRPr="00F51D8C">
        <w:rPr>
          <w:color w:val="000000"/>
          <w:lang w:val="lt-LT"/>
        </w:rPr>
        <w:t>–</w:t>
      </w:r>
      <w:r w:rsidRPr="00F51D8C">
        <w:rPr>
          <w:color w:val="000000"/>
          <w:lang w:val="lt-LT"/>
        </w:rPr>
        <w:t>17 metų vaikai ir paaugliai (n</w:t>
      </w:r>
      <w:r w:rsidR="0088206F" w:rsidRPr="00F51D8C">
        <w:rPr>
          <w:color w:val="000000"/>
          <w:lang w:val="lt-LT"/>
        </w:rPr>
        <w:t> </w:t>
      </w:r>
      <w:r w:rsidRPr="00F51D8C">
        <w:rPr>
          <w:color w:val="000000"/>
          <w:lang w:val="lt-LT"/>
        </w:rPr>
        <w:t>=</w:t>
      </w:r>
      <w:r w:rsidR="0088206F" w:rsidRPr="00F51D8C">
        <w:rPr>
          <w:color w:val="000000"/>
          <w:lang w:val="lt-LT"/>
        </w:rPr>
        <w:t> </w:t>
      </w:r>
      <w:r w:rsidRPr="00F51D8C">
        <w:rPr>
          <w:color w:val="000000"/>
          <w:lang w:val="lt-LT"/>
        </w:rPr>
        <w:t xml:space="preserve">157) atitiko </w:t>
      </w:r>
      <w:r w:rsidR="003930DA" w:rsidRPr="00F51D8C">
        <w:rPr>
          <w:color w:val="000000"/>
          <w:lang w:val="lt-LT"/>
        </w:rPr>
        <w:t>DTHS</w:t>
      </w:r>
      <w:r w:rsidRPr="00F51D8C">
        <w:rPr>
          <w:color w:val="000000"/>
          <w:lang w:val="lt-LT"/>
        </w:rPr>
        <w:t xml:space="preserve"> diagnozę (DSM</w:t>
      </w:r>
      <w:r w:rsidRPr="00F51D8C">
        <w:rPr>
          <w:color w:val="000000"/>
          <w:lang w:val="lt-LT"/>
        </w:rPr>
        <w:noBreakHyphen/>
        <w:t xml:space="preserve">IV kriterijus). Pacientai vartojo optimizuotą nekoduoto lisdeksamfetamino </w:t>
      </w:r>
      <w:r w:rsidR="00760A28" w:rsidRPr="00F51D8C">
        <w:rPr>
          <w:color w:val="000000"/>
          <w:lang w:val="lt-LT"/>
        </w:rPr>
        <w:t xml:space="preserve">dimezilato </w:t>
      </w:r>
      <w:r w:rsidRPr="00F51D8C">
        <w:rPr>
          <w:color w:val="000000"/>
          <w:lang w:val="lt-LT"/>
        </w:rPr>
        <w:t xml:space="preserve">dozę ilgą laikotarpį (ne trumpiau kaip 26 savaites) prieš įtraukimą į 6 savaičių trukmės atsitiktinių imčių nutraukimo laikotarpį. Tinkami pacientai buvo suskirstyti į atsitiktines imtis ir arba tęsė optimizuotos lisdeksamfetamino </w:t>
      </w:r>
      <w:r w:rsidR="00FF3764" w:rsidRPr="00F51D8C">
        <w:rPr>
          <w:color w:val="000000"/>
          <w:lang w:val="lt-LT"/>
        </w:rPr>
        <w:t xml:space="preserve">dimezilato </w:t>
      </w:r>
      <w:r w:rsidRPr="00F51D8C">
        <w:rPr>
          <w:color w:val="000000"/>
          <w:lang w:val="lt-LT"/>
        </w:rPr>
        <w:t>dozės vartojimą, arba vietoj jo pradėjo vartoti placeb</w:t>
      </w:r>
      <w:r w:rsidR="00DB2170" w:rsidRPr="00F51D8C">
        <w:rPr>
          <w:color w:val="000000"/>
          <w:lang w:val="lt-LT"/>
        </w:rPr>
        <w:t>ą</w:t>
      </w:r>
      <w:r w:rsidRPr="00F51D8C">
        <w:rPr>
          <w:color w:val="000000"/>
          <w:lang w:val="lt-LT"/>
        </w:rPr>
        <w:t>. Buvo stebima, ar pacientui nepasireiškia atkrytis (nesėkmingas gydymas) 6 savaičių dvigubai koduotos fazės laikotarpiu. Nesėkmingas gydymas buvo apibūdinamas kaip ADHD-RS bendrojo įvertinimo padidėjimas (pablogėjimas) ≥</w:t>
      </w:r>
      <w:r w:rsidR="0088206F" w:rsidRPr="00F51D8C">
        <w:rPr>
          <w:color w:val="000000"/>
          <w:lang w:val="lt-LT"/>
        </w:rPr>
        <w:t> </w:t>
      </w:r>
      <w:r w:rsidRPr="00F51D8C">
        <w:rPr>
          <w:color w:val="000000"/>
          <w:lang w:val="lt-LT"/>
        </w:rPr>
        <w:t>50 % ir CGI</w:t>
      </w:r>
      <w:r w:rsidRPr="00F51D8C">
        <w:rPr>
          <w:color w:val="000000"/>
          <w:lang w:val="lt-LT"/>
        </w:rPr>
        <w:noBreakHyphen/>
        <w:t>S įvertinimo padidėjimas ≥</w:t>
      </w:r>
      <w:r w:rsidR="0088206F" w:rsidRPr="00F51D8C">
        <w:rPr>
          <w:color w:val="000000"/>
          <w:lang w:val="lt-LT"/>
        </w:rPr>
        <w:t> </w:t>
      </w:r>
      <w:r w:rsidRPr="00F51D8C">
        <w:rPr>
          <w:color w:val="000000"/>
          <w:lang w:val="lt-LT"/>
        </w:rPr>
        <w:t>2 balais, palyginti su įvertinimais pradedant dalyvavimą dvigubai koduotoje atsitiktinių imčių nutraukimo fazėje. Gydymas buvo nesėkmingas reikšmingai mažiau (p</w:t>
      </w:r>
      <w:r w:rsidR="0088206F" w:rsidRPr="00F51D8C">
        <w:rPr>
          <w:color w:val="000000"/>
          <w:lang w:val="lt-LT"/>
        </w:rPr>
        <w:t> </w:t>
      </w:r>
      <w:r w:rsidRPr="00F51D8C">
        <w:rPr>
          <w:color w:val="000000"/>
          <w:lang w:val="lt-LT"/>
        </w:rPr>
        <w:t>&lt;</w:t>
      </w:r>
      <w:r w:rsidR="0088206F" w:rsidRPr="00F51D8C">
        <w:rPr>
          <w:color w:val="000000"/>
          <w:lang w:val="lt-LT"/>
        </w:rPr>
        <w:t> </w:t>
      </w:r>
      <w:r w:rsidRPr="00F51D8C">
        <w:rPr>
          <w:color w:val="000000"/>
          <w:lang w:val="lt-LT"/>
        </w:rPr>
        <w:t xml:space="preserve">0,001) lisdeksamfetamino </w:t>
      </w:r>
      <w:r w:rsidR="006A493E" w:rsidRPr="00F51D8C">
        <w:rPr>
          <w:color w:val="000000"/>
          <w:lang w:val="lt-LT"/>
        </w:rPr>
        <w:t xml:space="preserve">dimezilato </w:t>
      </w:r>
      <w:r w:rsidRPr="00F51D8C">
        <w:rPr>
          <w:color w:val="000000"/>
          <w:lang w:val="lt-LT"/>
        </w:rPr>
        <w:t xml:space="preserve">vartojusių pacientų (15,8 %), palyginti su vartojusiais placebą (67,5 %). Daugumai tiriamųjų (70,3 %), kurių gydymas </w:t>
      </w:r>
      <w:r w:rsidRPr="00F51D8C">
        <w:rPr>
          <w:color w:val="000000"/>
          <w:lang w:val="lt-LT"/>
        </w:rPr>
        <w:lastRenderedPageBreak/>
        <w:t xml:space="preserve">buvo nesėkmingas nepriklausomai nuo skirto vaistinio preparato, </w:t>
      </w:r>
      <w:r w:rsidR="003930DA" w:rsidRPr="00F51D8C">
        <w:rPr>
          <w:color w:val="000000"/>
          <w:lang w:val="lt-LT"/>
        </w:rPr>
        <w:t>DTHS</w:t>
      </w:r>
      <w:r w:rsidRPr="00F51D8C">
        <w:rPr>
          <w:color w:val="000000"/>
          <w:lang w:val="lt-LT"/>
        </w:rPr>
        <w:t xml:space="preserve"> simptomai pablogėjo 2 savaitės vizito metu arba prieš jį.</w:t>
      </w:r>
    </w:p>
    <w:p w14:paraId="6769644B" w14:textId="77777777" w:rsidR="00FF0465" w:rsidRPr="00F51D8C" w:rsidRDefault="00FF0465" w:rsidP="00822C3E">
      <w:pPr>
        <w:shd w:val="clear" w:color="auto" w:fill="FFFFFF"/>
        <w:spacing w:after="0" w:line="240" w:lineRule="auto"/>
        <w:rPr>
          <w:color w:val="000000"/>
          <w:lang w:val="lt-LT"/>
        </w:rPr>
      </w:pPr>
    </w:p>
    <w:p w14:paraId="5139842F" w14:textId="77777777" w:rsidR="00FF0465" w:rsidRPr="00F51D8C" w:rsidRDefault="00FF0465" w:rsidP="00822C3E">
      <w:pPr>
        <w:shd w:val="clear" w:color="auto" w:fill="FFFFFF"/>
        <w:spacing w:after="0" w:line="240" w:lineRule="auto"/>
        <w:rPr>
          <w:color w:val="000000"/>
          <w:lang w:val="lt-LT"/>
        </w:rPr>
      </w:pPr>
      <w:r w:rsidRPr="00F51D8C">
        <w:rPr>
          <w:color w:val="000000"/>
          <w:lang w:val="lt-LT"/>
        </w:rPr>
        <w:t xml:space="preserve">Fiksuotos dozės saugumo ir veiksmingumo tyrimas buvo atliktas su ikimokyklinio amžiaus vaikais nuo 4 iki 5 metų, sergančiais </w:t>
      </w:r>
      <w:r w:rsidR="003930DA" w:rsidRPr="00F51D8C">
        <w:rPr>
          <w:color w:val="000000"/>
          <w:lang w:val="lt-LT"/>
        </w:rPr>
        <w:t>DTHS</w:t>
      </w:r>
      <w:r w:rsidRPr="00F51D8C">
        <w:rPr>
          <w:color w:val="000000"/>
          <w:lang w:val="lt-LT"/>
        </w:rPr>
        <w:t>. Tiriamieji atsitiktiniu būdu 5:5:5:5:6 buvo suskirstyti į lisdeksamfetamino dimezilat</w:t>
      </w:r>
      <w:r w:rsidR="00B707B6" w:rsidRPr="00F51D8C">
        <w:rPr>
          <w:color w:val="000000"/>
          <w:lang w:val="lt-LT"/>
        </w:rPr>
        <w:t>o</w:t>
      </w:r>
      <w:r w:rsidRPr="00F51D8C">
        <w:rPr>
          <w:color w:val="000000"/>
          <w:lang w:val="lt-LT"/>
        </w:rPr>
        <w:t xml:space="preserve"> (5</w:t>
      </w:r>
      <w:r w:rsidR="004E42FD" w:rsidRPr="00F51D8C">
        <w:rPr>
          <w:color w:val="000000"/>
          <w:lang w:val="lt-LT"/>
        </w:rPr>
        <w:t xml:space="preserve"> mg</w:t>
      </w:r>
      <w:r w:rsidRPr="00F51D8C">
        <w:rPr>
          <w:color w:val="000000"/>
          <w:lang w:val="lt-LT"/>
        </w:rPr>
        <w:t>, 10</w:t>
      </w:r>
      <w:r w:rsidR="004E42FD" w:rsidRPr="00F51D8C">
        <w:rPr>
          <w:color w:val="000000"/>
          <w:lang w:val="lt-LT"/>
        </w:rPr>
        <w:t xml:space="preserve"> mg</w:t>
      </w:r>
      <w:r w:rsidRPr="00F51D8C">
        <w:rPr>
          <w:color w:val="000000"/>
          <w:lang w:val="lt-LT"/>
        </w:rPr>
        <w:t>, 20</w:t>
      </w:r>
      <w:r w:rsidR="004E42FD" w:rsidRPr="00F51D8C">
        <w:rPr>
          <w:color w:val="000000"/>
          <w:lang w:val="lt-LT"/>
        </w:rPr>
        <w:t xml:space="preserve"> mg</w:t>
      </w:r>
      <w:r w:rsidRPr="00F51D8C">
        <w:rPr>
          <w:color w:val="000000"/>
          <w:lang w:val="lt-LT"/>
        </w:rPr>
        <w:t>, 30 mg dozės) arba placeb</w:t>
      </w:r>
      <w:r w:rsidR="00B707B6" w:rsidRPr="00F51D8C">
        <w:rPr>
          <w:color w:val="000000"/>
          <w:lang w:val="lt-LT"/>
        </w:rPr>
        <w:t>o</w:t>
      </w:r>
      <w:r w:rsidRPr="00F51D8C">
        <w:rPr>
          <w:color w:val="000000"/>
          <w:lang w:val="lt-LT"/>
        </w:rPr>
        <w:t xml:space="preserve"> </w:t>
      </w:r>
      <w:r w:rsidR="00DC7AD9" w:rsidRPr="00F51D8C">
        <w:rPr>
          <w:color w:val="000000"/>
          <w:lang w:val="lt-LT"/>
        </w:rPr>
        <w:t xml:space="preserve">grupes </w:t>
      </w:r>
      <w:r w:rsidRPr="00F51D8C">
        <w:rPr>
          <w:color w:val="000000"/>
          <w:lang w:val="lt-LT"/>
        </w:rPr>
        <w:t>(taip pat žr. 5.2 skyrių).</w:t>
      </w:r>
      <w:r w:rsidR="009A4381" w:rsidRPr="00F51D8C">
        <w:rPr>
          <w:color w:val="000000"/>
          <w:lang w:val="lt-LT"/>
        </w:rPr>
        <w:t xml:space="preserve"> Dvigubai </w:t>
      </w:r>
      <w:r w:rsidR="00017144" w:rsidRPr="00F51D8C">
        <w:rPr>
          <w:color w:val="000000"/>
          <w:lang w:val="lt-LT"/>
        </w:rPr>
        <w:t>koduoto</w:t>
      </w:r>
      <w:r w:rsidR="003259F8" w:rsidRPr="00F51D8C">
        <w:rPr>
          <w:color w:val="000000"/>
          <w:lang w:val="lt-LT"/>
        </w:rPr>
        <w:t xml:space="preserve"> tyrimo</w:t>
      </w:r>
      <w:r w:rsidR="009A4381" w:rsidRPr="00F51D8C">
        <w:rPr>
          <w:color w:val="000000"/>
          <w:lang w:val="lt-LT"/>
        </w:rPr>
        <w:t xml:space="preserve"> vertinimo laikotarpis truko 6 savaites.</w:t>
      </w:r>
      <w:r w:rsidR="009C0B61" w:rsidRPr="00F51D8C">
        <w:rPr>
          <w:color w:val="000000"/>
          <w:lang w:val="lt-LT"/>
        </w:rPr>
        <w:t xml:space="preserve"> Šiame tyrime dažniausiai pranešt</w:t>
      </w:r>
      <w:r w:rsidR="00D51AF8" w:rsidRPr="00F51D8C">
        <w:rPr>
          <w:color w:val="000000"/>
          <w:lang w:val="lt-LT"/>
        </w:rPr>
        <w:t>i</w:t>
      </w:r>
      <w:r w:rsidR="009C0B61" w:rsidRPr="00F51D8C">
        <w:rPr>
          <w:color w:val="000000"/>
          <w:lang w:val="lt-LT"/>
        </w:rPr>
        <w:t xml:space="preserve"> </w:t>
      </w:r>
      <w:r w:rsidR="00D51AF8" w:rsidRPr="00F51D8C">
        <w:rPr>
          <w:color w:val="000000"/>
          <w:lang w:val="lt-LT"/>
        </w:rPr>
        <w:t>gydymo metu pasireiškę nepageidaujami reiškiniai</w:t>
      </w:r>
      <w:r w:rsidR="009C0B61" w:rsidRPr="00F51D8C">
        <w:rPr>
          <w:color w:val="000000"/>
          <w:lang w:val="lt-LT"/>
        </w:rPr>
        <w:t xml:space="preserve"> tiriamiesiems, vartojusiems lisdeksamfetamino dimezilat</w:t>
      </w:r>
      <w:r w:rsidR="00D51AF8" w:rsidRPr="00F51D8C">
        <w:rPr>
          <w:color w:val="000000"/>
          <w:lang w:val="lt-LT"/>
        </w:rPr>
        <w:t>o</w:t>
      </w:r>
      <w:r w:rsidR="009C0B61" w:rsidRPr="00F51D8C">
        <w:rPr>
          <w:color w:val="000000"/>
          <w:lang w:val="lt-LT"/>
        </w:rPr>
        <w:t>, buvo sumažėjęs apetitas (13,7</w:t>
      </w:r>
      <w:r w:rsidR="0025121B" w:rsidRPr="00F51D8C">
        <w:rPr>
          <w:color w:val="000000"/>
          <w:lang w:val="lt-LT"/>
        </w:rPr>
        <w:t> </w:t>
      </w:r>
      <w:r w:rsidR="009C0B61" w:rsidRPr="00F51D8C">
        <w:rPr>
          <w:color w:val="000000"/>
          <w:lang w:val="lt-LT"/>
        </w:rPr>
        <w:t>% tiriamųjų), dirglumas (9,</w:t>
      </w:r>
      <w:r w:rsidR="0025121B" w:rsidRPr="00F51D8C">
        <w:rPr>
          <w:color w:val="000000"/>
          <w:lang w:val="lt-LT"/>
        </w:rPr>
        <w:t>6 </w:t>
      </w:r>
      <w:r w:rsidR="009C0B61" w:rsidRPr="00F51D8C">
        <w:rPr>
          <w:color w:val="000000"/>
          <w:lang w:val="lt-LT"/>
        </w:rPr>
        <w:t xml:space="preserve">% tiriamųjų) ir </w:t>
      </w:r>
      <w:r w:rsidR="00087F7F" w:rsidRPr="00F51D8C">
        <w:rPr>
          <w:color w:val="000000"/>
          <w:lang w:val="lt-LT"/>
        </w:rPr>
        <w:t xml:space="preserve">afekto </w:t>
      </w:r>
      <w:r w:rsidR="009C0B61" w:rsidRPr="00F51D8C">
        <w:rPr>
          <w:color w:val="000000"/>
          <w:lang w:val="lt-LT"/>
        </w:rPr>
        <w:t>labilumas bei kosulys (po 4,8</w:t>
      </w:r>
      <w:r w:rsidR="0025121B" w:rsidRPr="00F51D8C">
        <w:rPr>
          <w:color w:val="000000"/>
          <w:lang w:val="lt-LT"/>
        </w:rPr>
        <w:t> </w:t>
      </w:r>
      <w:r w:rsidR="009C0B61" w:rsidRPr="00F51D8C">
        <w:rPr>
          <w:color w:val="000000"/>
          <w:lang w:val="lt-LT"/>
        </w:rPr>
        <w:t>% tiriamųjų).</w:t>
      </w:r>
      <w:r w:rsidR="0041126C" w:rsidRPr="00F51D8C">
        <w:rPr>
          <w:color w:val="000000"/>
          <w:lang w:val="lt-LT"/>
        </w:rPr>
        <w:t xml:space="preserve"> 52 savaites trukusio </w:t>
      </w:r>
      <w:r w:rsidR="00B241A1" w:rsidRPr="00F51D8C">
        <w:rPr>
          <w:color w:val="000000"/>
          <w:lang w:val="lt-LT"/>
        </w:rPr>
        <w:t>nekoduoto</w:t>
      </w:r>
      <w:r w:rsidR="0041126C" w:rsidRPr="00F51D8C">
        <w:rPr>
          <w:color w:val="000000"/>
          <w:lang w:val="lt-LT"/>
        </w:rPr>
        <w:t xml:space="preserve"> tyrimo metu dažniausi gydymo metu pasireiškę nepageidaujami reiškiniai buvo sumažėjęs apetitas (15,9</w:t>
      </w:r>
      <w:r w:rsidR="0025121B" w:rsidRPr="00F51D8C">
        <w:rPr>
          <w:color w:val="000000"/>
          <w:lang w:val="lt-LT"/>
        </w:rPr>
        <w:t> </w:t>
      </w:r>
      <w:r w:rsidR="0041126C" w:rsidRPr="00F51D8C">
        <w:rPr>
          <w:color w:val="000000"/>
          <w:lang w:val="lt-LT"/>
        </w:rPr>
        <w:t>%) (žr. 4.8</w:t>
      </w:r>
      <w:r w:rsidR="0025121B" w:rsidRPr="00F51D8C">
        <w:rPr>
          <w:color w:val="000000"/>
          <w:lang w:val="lt-LT"/>
        </w:rPr>
        <w:t> </w:t>
      </w:r>
      <w:r w:rsidR="0041126C" w:rsidRPr="00F51D8C">
        <w:rPr>
          <w:color w:val="000000"/>
          <w:lang w:val="lt-LT"/>
        </w:rPr>
        <w:t>skyrių).</w:t>
      </w:r>
    </w:p>
    <w:p w14:paraId="2690F157" w14:textId="77777777" w:rsidR="00C35AF7" w:rsidRPr="00F51D8C" w:rsidRDefault="00C35AF7" w:rsidP="00822C3E">
      <w:pPr>
        <w:shd w:val="clear" w:color="auto" w:fill="FFFFFF"/>
        <w:spacing w:after="0" w:line="240" w:lineRule="auto"/>
        <w:rPr>
          <w:color w:val="000000"/>
          <w:lang w:val="lt-LT"/>
        </w:rPr>
      </w:pPr>
    </w:p>
    <w:p w14:paraId="21877086" w14:textId="77777777" w:rsidR="002F279D" w:rsidRPr="00F51D8C" w:rsidRDefault="002F279D" w:rsidP="002F279D">
      <w:pPr>
        <w:keepNext/>
        <w:keepLines/>
        <w:shd w:val="clear" w:color="auto" w:fill="FFFFFF"/>
        <w:spacing w:after="0" w:line="240" w:lineRule="auto"/>
        <w:jc w:val="both"/>
        <w:rPr>
          <w:rFonts w:eastAsia="Times New Roman"/>
          <w:i/>
          <w:color w:val="000000"/>
          <w:lang w:val="lt-LT"/>
        </w:rPr>
      </w:pPr>
      <w:r w:rsidRPr="00F51D8C">
        <w:rPr>
          <w:rFonts w:eastAsia="Times New Roman"/>
          <w:i/>
          <w:color w:val="000000"/>
          <w:lang w:val="lt-LT"/>
        </w:rPr>
        <w:t>Suaugusiųjų populiacija</w:t>
      </w:r>
    </w:p>
    <w:p w14:paraId="63F476F4" w14:textId="77777777" w:rsidR="002F279D" w:rsidRPr="00F51D8C" w:rsidRDefault="007509E8" w:rsidP="007509E8">
      <w:pPr>
        <w:shd w:val="clear" w:color="auto" w:fill="FFFFFF"/>
        <w:spacing w:after="0" w:line="240" w:lineRule="auto"/>
        <w:rPr>
          <w:rFonts w:eastAsia="Times New Roman"/>
          <w:iCs/>
          <w:color w:val="000000"/>
          <w:lang w:val="lt-LT"/>
        </w:rPr>
      </w:pPr>
      <w:r w:rsidRPr="00F51D8C">
        <w:rPr>
          <w:rFonts w:eastAsia="Times New Roman"/>
          <w:iCs/>
          <w:color w:val="000000"/>
          <w:lang w:val="lt-LT"/>
        </w:rPr>
        <w:t xml:space="preserve">Lisdeksamfetamino dimezilato veiksmingumas gydant suaugusiuosius, </w:t>
      </w:r>
      <w:r w:rsidR="008642D4" w:rsidRPr="00F51D8C">
        <w:rPr>
          <w:rFonts w:eastAsia="Times New Roman"/>
          <w:iCs/>
          <w:color w:val="000000"/>
          <w:lang w:val="lt-LT"/>
        </w:rPr>
        <w:t>kurie atitinka DTHS</w:t>
      </w:r>
      <w:r w:rsidR="002F279D" w:rsidRPr="00F51D8C">
        <w:rPr>
          <w:rFonts w:eastAsia="Times New Roman"/>
          <w:iCs/>
          <w:color w:val="000000"/>
          <w:lang w:val="lt-LT"/>
        </w:rPr>
        <w:t xml:space="preserve"> DSM-IV-TR </w:t>
      </w:r>
      <w:r w:rsidR="008642D4" w:rsidRPr="00F51D8C">
        <w:rPr>
          <w:rFonts w:eastAsia="Times New Roman"/>
          <w:iCs/>
          <w:color w:val="000000"/>
          <w:lang w:val="lt-LT"/>
        </w:rPr>
        <w:t xml:space="preserve">kriterijus, buvo įrodytas keturiais </w:t>
      </w:r>
      <w:r w:rsidR="00B44868" w:rsidRPr="00F51D8C">
        <w:rPr>
          <w:rFonts w:eastAsia="Times New Roman"/>
          <w:iCs/>
          <w:color w:val="000000"/>
          <w:lang w:val="lt-LT"/>
        </w:rPr>
        <w:t>kontroliuotais</w:t>
      </w:r>
      <w:r w:rsidR="00B44868" w:rsidRPr="00F51D8C" w:rsidDel="00B44868">
        <w:rPr>
          <w:rFonts w:eastAsia="Times New Roman"/>
          <w:iCs/>
          <w:color w:val="000000"/>
          <w:lang w:val="lt-LT"/>
        </w:rPr>
        <w:t xml:space="preserve"> </w:t>
      </w:r>
      <w:r w:rsidR="008642D4" w:rsidRPr="00F51D8C">
        <w:rPr>
          <w:rFonts w:eastAsia="Times New Roman"/>
          <w:iCs/>
          <w:color w:val="000000"/>
          <w:lang w:val="lt-LT"/>
        </w:rPr>
        <w:t>tyrimais, į kuriuos buvo įtraukt</w:t>
      </w:r>
      <w:r w:rsidR="00CD67B9" w:rsidRPr="00F51D8C">
        <w:rPr>
          <w:rFonts w:eastAsia="Times New Roman"/>
          <w:iCs/>
          <w:color w:val="000000"/>
          <w:lang w:val="lt-LT"/>
        </w:rPr>
        <w:t>i</w:t>
      </w:r>
      <w:r w:rsidR="002F279D" w:rsidRPr="00F51D8C">
        <w:rPr>
          <w:rFonts w:eastAsia="Times New Roman"/>
          <w:iCs/>
          <w:color w:val="000000"/>
          <w:lang w:val="lt-LT"/>
        </w:rPr>
        <w:t xml:space="preserve"> 846</w:t>
      </w:r>
      <w:r w:rsidR="008642D4" w:rsidRPr="00F51D8C">
        <w:rPr>
          <w:rFonts w:eastAsia="Times New Roman"/>
          <w:iCs/>
          <w:color w:val="000000"/>
          <w:lang w:val="lt-LT"/>
        </w:rPr>
        <w:t> pacientai</w:t>
      </w:r>
      <w:r w:rsidR="002F279D" w:rsidRPr="00F51D8C">
        <w:rPr>
          <w:rFonts w:eastAsia="Times New Roman"/>
          <w:iCs/>
          <w:color w:val="000000"/>
          <w:lang w:val="lt-LT"/>
        </w:rPr>
        <w:t>.</w:t>
      </w:r>
    </w:p>
    <w:p w14:paraId="34846A46" w14:textId="77777777" w:rsidR="002F279D" w:rsidRPr="00F51D8C" w:rsidRDefault="002F279D" w:rsidP="007509E8">
      <w:pPr>
        <w:shd w:val="clear" w:color="auto" w:fill="FFFFFF"/>
        <w:spacing w:after="0" w:line="240" w:lineRule="auto"/>
        <w:rPr>
          <w:rFonts w:eastAsia="Times New Roman"/>
          <w:iCs/>
          <w:color w:val="000000"/>
          <w:lang w:val="lt-LT"/>
        </w:rPr>
      </w:pPr>
    </w:p>
    <w:p w14:paraId="56EDCE07" w14:textId="77777777" w:rsidR="002F279D" w:rsidRPr="00F51D8C" w:rsidRDefault="0016710E" w:rsidP="007509E8">
      <w:pPr>
        <w:shd w:val="clear" w:color="auto" w:fill="FFFFFF"/>
        <w:spacing w:after="0" w:line="240" w:lineRule="auto"/>
        <w:rPr>
          <w:rFonts w:eastAsia="Times New Roman"/>
          <w:iCs/>
          <w:color w:val="000000"/>
          <w:lang w:val="lt-LT"/>
        </w:rPr>
      </w:pPr>
      <w:r w:rsidRPr="00F51D8C">
        <w:rPr>
          <w:rFonts w:eastAsia="Times New Roman"/>
          <w:i/>
          <w:color w:val="000000"/>
          <w:lang w:val="lt-LT"/>
        </w:rPr>
        <w:t xml:space="preserve">Adult Study 1 </w:t>
      </w:r>
      <w:r w:rsidRPr="00F51D8C">
        <w:rPr>
          <w:rFonts w:eastAsia="Times New Roman"/>
          <w:iCs/>
          <w:color w:val="000000"/>
          <w:lang w:val="lt-LT"/>
        </w:rPr>
        <w:t>buvo dvigubai koduotas, atsitiktinių imčių, placebu kontroliuotas paralelinių grupių tyrimas su suaugusiaisiais</w:t>
      </w:r>
      <w:r w:rsidR="002F279D" w:rsidRPr="00F51D8C">
        <w:rPr>
          <w:rFonts w:eastAsia="Times New Roman"/>
          <w:iCs/>
          <w:color w:val="000000"/>
          <w:lang w:val="lt-LT"/>
        </w:rPr>
        <w:t xml:space="preserve"> (n</w:t>
      </w:r>
      <w:r w:rsidR="00A36679" w:rsidRPr="00F51D8C">
        <w:rPr>
          <w:rFonts w:eastAsia="Times New Roman"/>
          <w:iCs/>
          <w:color w:val="000000"/>
          <w:lang w:val="lt-LT"/>
        </w:rPr>
        <w:t> </w:t>
      </w:r>
      <w:r w:rsidR="002F279D" w:rsidRPr="00F51D8C">
        <w:rPr>
          <w:rFonts w:eastAsia="Times New Roman"/>
          <w:iCs/>
          <w:color w:val="000000"/>
          <w:lang w:val="lt-LT"/>
        </w:rPr>
        <w:t>=</w:t>
      </w:r>
      <w:r w:rsidR="00A36679" w:rsidRPr="00F51D8C">
        <w:rPr>
          <w:rFonts w:eastAsia="Times New Roman"/>
          <w:iCs/>
          <w:color w:val="000000"/>
          <w:lang w:val="lt-LT"/>
        </w:rPr>
        <w:t> </w:t>
      </w:r>
      <w:r w:rsidR="002F279D" w:rsidRPr="00F51D8C">
        <w:rPr>
          <w:rFonts w:eastAsia="Times New Roman"/>
          <w:iCs/>
          <w:color w:val="000000"/>
          <w:lang w:val="lt-LT"/>
        </w:rPr>
        <w:t xml:space="preserve">420). </w:t>
      </w:r>
      <w:r w:rsidRPr="00F51D8C">
        <w:rPr>
          <w:rFonts w:eastAsia="Times New Roman"/>
          <w:iCs/>
          <w:color w:val="000000"/>
          <w:lang w:val="lt-LT"/>
        </w:rPr>
        <w:t xml:space="preserve">Šio 4 savaičių </w:t>
      </w:r>
      <w:r w:rsidR="00CD67B9" w:rsidRPr="00F51D8C">
        <w:rPr>
          <w:rFonts w:eastAsia="Times New Roman"/>
          <w:iCs/>
          <w:color w:val="000000"/>
          <w:lang w:val="lt-LT"/>
        </w:rPr>
        <w:t xml:space="preserve">trukmės </w:t>
      </w:r>
      <w:r w:rsidRPr="00F51D8C">
        <w:rPr>
          <w:rFonts w:eastAsia="Times New Roman"/>
          <w:iCs/>
          <w:color w:val="000000"/>
          <w:lang w:val="lt-LT"/>
        </w:rPr>
        <w:t xml:space="preserve">tyrimo metu pacientai buvo </w:t>
      </w:r>
      <w:r w:rsidR="00D87F2A" w:rsidRPr="00F51D8C">
        <w:rPr>
          <w:rFonts w:eastAsia="Times New Roman"/>
          <w:iCs/>
          <w:color w:val="000000"/>
          <w:lang w:val="lt-LT"/>
        </w:rPr>
        <w:t xml:space="preserve">priskirti atsitiktinėms imtims ir suskirstyti </w:t>
      </w:r>
      <w:r w:rsidR="003A6AA8" w:rsidRPr="00F51D8C">
        <w:rPr>
          <w:rFonts w:eastAsia="Times New Roman"/>
          <w:iCs/>
          <w:color w:val="000000"/>
          <w:lang w:val="lt-LT"/>
        </w:rPr>
        <w:t xml:space="preserve">į </w:t>
      </w:r>
      <w:r w:rsidR="00D87F2A" w:rsidRPr="00F51D8C">
        <w:rPr>
          <w:rFonts w:eastAsia="Times New Roman"/>
          <w:iCs/>
          <w:color w:val="000000"/>
          <w:lang w:val="lt-LT"/>
        </w:rPr>
        <w:t>fiksuotos dozės gydymo grupes, kurių tiriamiesiems buvo skiriama</w:t>
      </w:r>
      <w:r w:rsidR="002F279D" w:rsidRPr="00F51D8C">
        <w:rPr>
          <w:rFonts w:eastAsia="Times New Roman"/>
          <w:iCs/>
          <w:color w:val="000000"/>
          <w:lang w:val="lt-LT"/>
        </w:rPr>
        <w:t xml:space="preserve"> 30</w:t>
      </w:r>
      <w:r w:rsidR="00D87F2A" w:rsidRPr="00F51D8C">
        <w:rPr>
          <w:rFonts w:eastAsia="Times New Roman"/>
          <w:iCs/>
          <w:color w:val="000000"/>
          <w:lang w:val="lt-LT"/>
        </w:rPr>
        <w:t> mg</w:t>
      </w:r>
      <w:r w:rsidR="002F279D" w:rsidRPr="00F51D8C">
        <w:rPr>
          <w:rFonts w:eastAsia="Times New Roman"/>
          <w:iCs/>
          <w:color w:val="000000"/>
          <w:lang w:val="lt-LT"/>
        </w:rPr>
        <w:t>, 50</w:t>
      </w:r>
      <w:r w:rsidR="00D87F2A" w:rsidRPr="00F51D8C">
        <w:rPr>
          <w:rFonts w:eastAsia="Times New Roman"/>
          <w:iCs/>
          <w:color w:val="000000"/>
          <w:lang w:val="lt-LT"/>
        </w:rPr>
        <w:t> mg arba</w:t>
      </w:r>
      <w:r w:rsidR="002F279D" w:rsidRPr="00F51D8C">
        <w:rPr>
          <w:rFonts w:eastAsia="Times New Roman"/>
          <w:iCs/>
          <w:color w:val="000000"/>
          <w:lang w:val="lt-LT"/>
        </w:rPr>
        <w:t xml:space="preserve"> 70 mg </w:t>
      </w:r>
      <w:r w:rsidR="00D23607" w:rsidRPr="00F51D8C">
        <w:rPr>
          <w:rFonts w:eastAsia="Times New Roman"/>
          <w:iCs/>
          <w:color w:val="000000"/>
          <w:lang w:val="lt-LT"/>
        </w:rPr>
        <w:t xml:space="preserve">galutinės </w:t>
      </w:r>
      <w:r w:rsidR="00D87F2A" w:rsidRPr="00F51D8C">
        <w:rPr>
          <w:rFonts w:eastAsia="Times New Roman"/>
          <w:iCs/>
          <w:color w:val="000000"/>
          <w:lang w:val="lt-LT"/>
        </w:rPr>
        <w:t xml:space="preserve">lisdeksamfetamino dimezilato </w:t>
      </w:r>
      <w:r w:rsidR="00D23607" w:rsidRPr="00F51D8C">
        <w:rPr>
          <w:rFonts w:eastAsia="Times New Roman"/>
          <w:iCs/>
          <w:color w:val="000000"/>
          <w:lang w:val="lt-LT"/>
        </w:rPr>
        <w:t xml:space="preserve">dozės </w:t>
      </w:r>
      <w:r w:rsidR="00D87F2A" w:rsidRPr="00F51D8C">
        <w:rPr>
          <w:rFonts w:eastAsia="Times New Roman"/>
          <w:iCs/>
          <w:color w:val="000000"/>
          <w:lang w:val="lt-LT"/>
        </w:rPr>
        <w:t>arba</w:t>
      </w:r>
      <w:r w:rsidR="002F279D" w:rsidRPr="00F51D8C">
        <w:rPr>
          <w:rFonts w:eastAsia="Times New Roman"/>
          <w:iCs/>
          <w:color w:val="000000"/>
          <w:lang w:val="lt-LT"/>
        </w:rPr>
        <w:t xml:space="preserve"> placeb</w:t>
      </w:r>
      <w:r w:rsidR="00D87F2A" w:rsidRPr="00F51D8C">
        <w:rPr>
          <w:rFonts w:eastAsia="Times New Roman"/>
          <w:iCs/>
          <w:color w:val="000000"/>
          <w:lang w:val="lt-LT"/>
        </w:rPr>
        <w:t>as</w:t>
      </w:r>
      <w:r w:rsidR="002F279D" w:rsidRPr="00F51D8C">
        <w:rPr>
          <w:rFonts w:eastAsia="Times New Roman"/>
          <w:iCs/>
          <w:color w:val="000000"/>
          <w:lang w:val="lt-LT"/>
        </w:rPr>
        <w:t xml:space="preserve">. </w:t>
      </w:r>
      <w:r w:rsidR="003A6AA8" w:rsidRPr="00F51D8C">
        <w:rPr>
          <w:rFonts w:eastAsia="Times New Roman"/>
          <w:iCs/>
          <w:color w:val="000000"/>
          <w:lang w:val="lt-LT"/>
        </w:rPr>
        <w:t>Visiems tiriamiesiems, kuri</w:t>
      </w:r>
      <w:r w:rsidR="00381ECF" w:rsidRPr="00F51D8C">
        <w:rPr>
          <w:rFonts w:eastAsia="Times New Roman"/>
          <w:iCs/>
          <w:color w:val="000000"/>
          <w:lang w:val="lt-LT"/>
        </w:rPr>
        <w:t>e</w:t>
      </w:r>
      <w:r w:rsidR="003A6AA8" w:rsidRPr="00F51D8C">
        <w:rPr>
          <w:rFonts w:eastAsia="Times New Roman"/>
          <w:iCs/>
          <w:color w:val="000000"/>
          <w:lang w:val="lt-LT"/>
        </w:rPr>
        <w:t xml:space="preserve"> buvo gydomi lisdeksamfetamino dimezilatu, iš pradžių pirmąją savaitę buvo skiriama </w:t>
      </w:r>
      <w:r w:rsidR="002F279D" w:rsidRPr="00F51D8C">
        <w:rPr>
          <w:rFonts w:eastAsia="Times New Roman"/>
          <w:iCs/>
          <w:color w:val="000000"/>
          <w:lang w:val="lt-LT"/>
        </w:rPr>
        <w:t xml:space="preserve">30 mg </w:t>
      </w:r>
      <w:r w:rsidR="003A6AA8" w:rsidRPr="00F51D8C">
        <w:rPr>
          <w:rFonts w:eastAsia="Times New Roman"/>
          <w:iCs/>
          <w:color w:val="000000"/>
          <w:lang w:val="lt-LT"/>
        </w:rPr>
        <w:t>dozė</w:t>
      </w:r>
      <w:r w:rsidR="002F279D" w:rsidRPr="00F51D8C">
        <w:rPr>
          <w:rFonts w:eastAsia="Times New Roman"/>
          <w:iCs/>
          <w:color w:val="000000"/>
          <w:lang w:val="lt-LT"/>
        </w:rPr>
        <w:t xml:space="preserve">. </w:t>
      </w:r>
      <w:r w:rsidR="003A6AA8" w:rsidRPr="00F51D8C">
        <w:rPr>
          <w:rFonts w:eastAsia="Times New Roman"/>
          <w:iCs/>
          <w:color w:val="000000"/>
          <w:lang w:val="lt-LT"/>
        </w:rPr>
        <w:t>Tiriamie</w:t>
      </w:r>
      <w:r w:rsidR="00CD67B9" w:rsidRPr="00F51D8C">
        <w:rPr>
          <w:rFonts w:eastAsia="Times New Roman"/>
          <w:iCs/>
          <w:color w:val="000000"/>
          <w:lang w:val="lt-LT"/>
        </w:rPr>
        <w:t>siems</w:t>
      </w:r>
      <w:r w:rsidR="003A6AA8" w:rsidRPr="00F51D8C">
        <w:rPr>
          <w:rFonts w:eastAsia="Times New Roman"/>
          <w:iCs/>
          <w:color w:val="000000"/>
          <w:lang w:val="lt-LT"/>
        </w:rPr>
        <w:t>, priskirti</w:t>
      </w:r>
      <w:r w:rsidR="00CD67B9" w:rsidRPr="00F51D8C">
        <w:rPr>
          <w:rFonts w:eastAsia="Times New Roman"/>
          <w:iCs/>
          <w:color w:val="000000"/>
          <w:lang w:val="lt-LT"/>
        </w:rPr>
        <w:t>ems</w:t>
      </w:r>
      <w:r w:rsidR="002F279D" w:rsidRPr="00F51D8C">
        <w:rPr>
          <w:rFonts w:eastAsia="Times New Roman"/>
          <w:iCs/>
          <w:color w:val="000000"/>
          <w:lang w:val="lt-LT"/>
        </w:rPr>
        <w:t xml:space="preserve"> 50</w:t>
      </w:r>
      <w:r w:rsidR="003A6AA8" w:rsidRPr="00F51D8C">
        <w:rPr>
          <w:rFonts w:eastAsia="Times New Roman"/>
          <w:iCs/>
          <w:color w:val="000000"/>
          <w:lang w:val="lt-LT"/>
        </w:rPr>
        <w:t> mg ir</w:t>
      </w:r>
      <w:r w:rsidR="002F279D" w:rsidRPr="00F51D8C">
        <w:rPr>
          <w:rFonts w:eastAsia="Times New Roman"/>
          <w:iCs/>
          <w:color w:val="000000"/>
          <w:lang w:val="lt-LT"/>
        </w:rPr>
        <w:t xml:space="preserve"> 70 mg do</w:t>
      </w:r>
      <w:r w:rsidR="003A6AA8" w:rsidRPr="00F51D8C">
        <w:rPr>
          <w:rFonts w:eastAsia="Times New Roman"/>
          <w:iCs/>
          <w:color w:val="000000"/>
          <w:lang w:val="lt-LT"/>
        </w:rPr>
        <w:t>zių grupėms, dozė buvo laipsniškai didinama</w:t>
      </w:r>
      <w:r w:rsidR="002F279D" w:rsidRPr="00F51D8C">
        <w:rPr>
          <w:rFonts w:eastAsia="Times New Roman"/>
          <w:iCs/>
          <w:color w:val="000000"/>
          <w:lang w:val="lt-LT"/>
        </w:rPr>
        <w:t xml:space="preserve"> 20 mg per </w:t>
      </w:r>
      <w:r w:rsidR="003A6AA8" w:rsidRPr="00F51D8C">
        <w:rPr>
          <w:rFonts w:eastAsia="Times New Roman"/>
          <w:iCs/>
          <w:color w:val="000000"/>
          <w:lang w:val="lt-LT"/>
        </w:rPr>
        <w:t>savaitę, kol buvo pasiekta priskirta dozė.</w:t>
      </w:r>
      <w:r w:rsidR="002F279D" w:rsidRPr="00F51D8C">
        <w:rPr>
          <w:rFonts w:eastAsia="Times New Roman"/>
          <w:iCs/>
          <w:color w:val="000000"/>
          <w:lang w:val="lt-LT"/>
        </w:rPr>
        <w:t xml:space="preserve"> </w:t>
      </w:r>
      <w:r w:rsidR="007561E6" w:rsidRPr="00F51D8C">
        <w:rPr>
          <w:color w:val="000000"/>
          <w:lang w:val="lt-LT"/>
        </w:rPr>
        <w:t>Reikšmingas DTHS simptomų pagerėjimas,</w:t>
      </w:r>
      <w:r w:rsidR="007561E6" w:rsidRPr="00F51D8C">
        <w:rPr>
          <w:lang w:val="lt-LT"/>
        </w:rPr>
        <w:t xml:space="preserve"> </w:t>
      </w:r>
      <w:r w:rsidR="007561E6" w:rsidRPr="00F51D8C">
        <w:rPr>
          <w:color w:val="000000"/>
          <w:lang w:val="lt-LT"/>
        </w:rPr>
        <w:t xml:space="preserve">remiantis tyrėjų ADHD-RS skalės su suaugusiųjų užuominomis (angl. </w:t>
      </w:r>
      <w:r w:rsidR="007561E6" w:rsidRPr="00F51D8C">
        <w:rPr>
          <w:i/>
          <w:iCs/>
          <w:color w:val="000000"/>
          <w:lang w:val="lt-LT"/>
        </w:rPr>
        <w:t>adult prompts</w:t>
      </w:r>
      <w:r w:rsidR="007561E6" w:rsidRPr="00F51D8C">
        <w:rPr>
          <w:color w:val="000000"/>
          <w:lang w:val="lt-LT"/>
        </w:rPr>
        <w:t xml:space="preserve">) įvertinimais, tyrimo pabaigoje buvo stebimas vartojant visas lisdeksamfetamino dimezilato dozes (palyginti su placebu) (žr. 1 lentelę). Gydymas lisdeksamfetamino dimezilatu (palyginti su placebu) reikšmingai sumažino funkcinio sutrikimo laipsnį, vertinant pagal </w:t>
      </w:r>
      <w:r w:rsidR="00A36679" w:rsidRPr="00F51D8C">
        <w:rPr>
          <w:lang w:val="lt-LT"/>
        </w:rPr>
        <w:t>klinikinio bendrojo įspūdžio-pagerėjimo</w:t>
      </w:r>
      <w:r w:rsidR="00A36679" w:rsidRPr="00F51D8C">
        <w:rPr>
          <w:color w:val="000000"/>
          <w:lang w:val="lt-LT"/>
        </w:rPr>
        <w:t xml:space="preserve"> (</w:t>
      </w:r>
      <w:r w:rsidR="007561E6" w:rsidRPr="00F51D8C">
        <w:rPr>
          <w:color w:val="000000"/>
          <w:lang w:val="lt-LT"/>
        </w:rPr>
        <w:t>CGI</w:t>
      </w:r>
      <w:r w:rsidR="007561E6" w:rsidRPr="00F51D8C">
        <w:rPr>
          <w:color w:val="000000"/>
          <w:lang w:val="lt-LT"/>
        </w:rPr>
        <w:noBreakHyphen/>
        <w:t>I</w:t>
      </w:r>
      <w:r w:rsidR="00A36679" w:rsidRPr="00F51D8C">
        <w:rPr>
          <w:color w:val="000000"/>
          <w:lang w:val="lt-LT"/>
        </w:rPr>
        <w:t>)</w:t>
      </w:r>
      <w:r w:rsidR="007561E6" w:rsidRPr="00F51D8C">
        <w:rPr>
          <w:color w:val="000000"/>
          <w:lang w:val="lt-LT"/>
        </w:rPr>
        <w:t xml:space="preserve"> </w:t>
      </w:r>
      <w:r w:rsidR="00A36679" w:rsidRPr="00F51D8C">
        <w:rPr>
          <w:color w:val="000000"/>
          <w:lang w:val="lt-LT"/>
        </w:rPr>
        <w:t xml:space="preserve">skalės </w:t>
      </w:r>
      <w:r w:rsidR="007561E6" w:rsidRPr="00F51D8C">
        <w:rPr>
          <w:color w:val="000000"/>
          <w:lang w:val="lt-LT"/>
        </w:rPr>
        <w:t>įvertinimo pagerėjimą.</w:t>
      </w:r>
    </w:p>
    <w:p w14:paraId="7C05D122" w14:textId="77777777" w:rsidR="002F279D" w:rsidRPr="00F51D8C" w:rsidRDefault="002F279D" w:rsidP="007509E8">
      <w:pPr>
        <w:shd w:val="clear" w:color="auto" w:fill="FFFFFF"/>
        <w:spacing w:after="0" w:line="240" w:lineRule="auto"/>
        <w:rPr>
          <w:rFonts w:eastAsia="Times New Roman"/>
          <w:i/>
          <w:color w:val="000000"/>
          <w:lang w:val="lt-LT"/>
        </w:rPr>
      </w:pPr>
    </w:p>
    <w:p w14:paraId="06350974" w14:textId="77777777" w:rsidR="002F279D" w:rsidRPr="00F51D8C" w:rsidRDefault="002F279D" w:rsidP="00DD43AD">
      <w:pPr>
        <w:shd w:val="clear" w:color="auto" w:fill="FFFFFF"/>
        <w:spacing w:after="0" w:line="240" w:lineRule="auto"/>
        <w:ind w:left="1134" w:hanging="1134"/>
        <w:rPr>
          <w:rFonts w:eastAsia="Times New Roman"/>
          <w:b/>
          <w:bCs/>
          <w:iCs/>
          <w:color w:val="000000"/>
          <w:lang w:val="lt-LT"/>
        </w:rPr>
      </w:pPr>
      <w:r w:rsidRPr="00F51D8C">
        <w:rPr>
          <w:rFonts w:eastAsia="Times New Roman"/>
          <w:b/>
          <w:bCs/>
          <w:iCs/>
          <w:color w:val="000000"/>
          <w:lang w:val="lt-LT"/>
        </w:rPr>
        <w:t>3</w:t>
      </w:r>
      <w:r w:rsidR="007509E8" w:rsidRPr="00F51D8C">
        <w:rPr>
          <w:rFonts w:eastAsia="Times New Roman"/>
          <w:b/>
          <w:bCs/>
          <w:iCs/>
          <w:color w:val="000000"/>
          <w:lang w:val="lt-LT"/>
        </w:rPr>
        <w:t> lentelė.</w:t>
      </w:r>
      <w:r w:rsidRPr="00F51D8C">
        <w:rPr>
          <w:rFonts w:eastAsia="Times New Roman"/>
          <w:b/>
          <w:bCs/>
          <w:iCs/>
          <w:color w:val="000000"/>
          <w:lang w:val="lt-LT"/>
        </w:rPr>
        <w:tab/>
      </w:r>
      <w:r w:rsidR="00673F9D" w:rsidRPr="00F51D8C">
        <w:rPr>
          <w:rFonts w:eastAsia="Times New Roman"/>
          <w:b/>
          <w:bCs/>
          <w:iCs/>
          <w:color w:val="000000"/>
          <w:lang w:val="lt-LT"/>
        </w:rPr>
        <w:t>ADHD-RS skalės su suaugusiųjų užuominomis bendrojo įvertinimo pokytis nuo pradinio rodmens tyrimo pabaigoje</w:t>
      </w:r>
      <w:r w:rsidRPr="00F51D8C">
        <w:rPr>
          <w:rFonts w:eastAsia="Times New Roman"/>
          <w:b/>
          <w:bCs/>
          <w:iCs/>
          <w:color w:val="000000"/>
          <w:vertAlign w:val="superscript"/>
          <w:lang w:val="lt-LT"/>
        </w:rPr>
        <w:t>1</w:t>
      </w:r>
      <w:r w:rsidRPr="00F51D8C">
        <w:rPr>
          <w:rFonts w:eastAsia="Times New Roman"/>
          <w:b/>
          <w:bCs/>
          <w:iCs/>
          <w:color w:val="000000"/>
          <w:lang w:val="lt-LT"/>
        </w:rPr>
        <w:t xml:space="preserve"> (</w:t>
      </w:r>
      <w:r w:rsidR="008642D4" w:rsidRPr="00F51D8C">
        <w:rPr>
          <w:rFonts w:eastAsia="Times New Roman"/>
          <w:b/>
          <w:bCs/>
          <w:iCs/>
          <w:color w:val="000000"/>
          <w:lang w:val="lt-LT"/>
        </w:rPr>
        <w:t>visa analizės grupė</w:t>
      </w:r>
      <w:r w:rsidRPr="00F51D8C">
        <w:rPr>
          <w:rFonts w:eastAsia="Times New Roman"/>
          <w:b/>
          <w:bCs/>
          <w:iCs/>
          <w:color w:val="000000"/>
          <w:lang w:val="lt-LT"/>
        </w:rPr>
        <w:t>)</w:t>
      </w:r>
    </w:p>
    <w:tbl>
      <w:tblPr>
        <w:tblW w:w="9061" w:type="dxa"/>
        <w:tblInd w:w="5" w:type="dxa"/>
        <w:tblCellMar>
          <w:top w:w="4" w:type="dxa"/>
          <w:left w:w="28" w:type="dxa"/>
          <w:right w:w="115" w:type="dxa"/>
        </w:tblCellMar>
        <w:tblLook w:val="04A0" w:firstRow="1" w:lastRow="0" w:firstColumn="1" w:lastColumn="0" w:noHBand="0" w:noVBand="1"/>
      </w:tblPr>
      <w:tblGrid>
        <w:gridCol w:w="2065"/>
        <w:gridCol w:w="1464"/>
        <w:gridCol w:w="1381"/>
        <w:gridCol w:w="1383"/>
        <w:gridCol w:w="1383"/>
        <w:gridCol w:w="1385"/>
      </w:tblGrid>
      <w:tr w:rsidR="002F279D" w:rsidRPr="00EB43C1" w14:paraId="2EE73E0D" w14:textId="77777777" w:rsidTr="003E57EF">
        <w:trPr>
          <w:trHeight w:val="268"/>
        </w:trPr>
        <w:tc>
          <w:tcPr>
            <w:tcW w:w="3529" w:type="dxa"/>
            <w:gridSpan w:val="2"/>
            <w:tcBorders>
              <w:top w:val="single" w:sz="4" w:space="0" w:color="000000"/>
              <w:left w:val="single" w:sz="4" w:space="0" w:color="000000"/>
              <w:bottom w:val="single" w:sz="4" w:space="0" w:color="000000"/>
              <w:right w:val="single" w:sz="4" w:space="0" w:color="000000"/>
            </w:tcBorders>
          </w:tcPr>
          <w:p w14:paraId="3BB8639C" w14:textId="77777777" w:rsidR="002F279D" w:rsidRPr="00F51D8C" w:rsidRDefault="002F279D" w:rsidP="002F279D">
            <w:pPr>
              <w:rPr>
                <w:rFonts w:eastAsia="Times New Roman"/>
                <w:kern w:val="2"/>
                <w:sz w:val="20"/>
                <w:szCs w:val="20"/>
                <w:lang w:val="lt-LT" w:eastAsia="de-DE"/>
              </w:rPr>
            </w:pPr>
          </w:p>
        </w:tc>
        <w:tc>
          <w:tcPr>
            <w:tcW w:w="1381" w:type="dxa"/>
            <w:tcBorders>
              <w:top w:val="single" w:sz="4" w:space="0" w:color="000000"/>
              <w:left w:val="single" w:sz="4" w:space="0" w:color="000000"/>
              <w:bottom w:val="single" w:sz="4" w:space="0" w:color="000000"/>
              <w:right w:val="single" w:sz="4" w:space="0" w:color="000000"/>
            </w:tcBorders>
          </w:tcPr>
          <w:p w14:paraId="2BD2218D" w14:textId="77777777" w:rsidR="002F279D" w:rsidRPr="00F51D8C" w:rsidRDefault="002F279D" w:rsidP="003B19BF">
            <w:pPr>
              <w:spacing w:after="0"/>
              <w:ind w:left="87"/>
              <w:jc w:val="center"/>
              <w:rPr>
                <w:rFonts w:eastAsia="Times New Roman"/>
                <w:kern w:val="2"/>
                <w:sz w:val="20"/>
                <w:szCs w:val="20"/>
                <w:lang w:val="lt-LT" w:eastAsia="de-DE"/>
              </w:rPr>
            </w:pPr>
            <w:r w:rsidRPr="00F51D8C">
              <w:rPr>
                <w:rFonts w:eastAsia="Times New Roman"/>
                <w:b/>
                <w:kern w:val="2"/>
                <w:sz w:val="20"/>
                <w:szCs w:val="20"/>
                <w:lang w:val="lt-LT" w:eastAsia="de-DE"/>
              </w:rPr>
              <w:t>Placeb</w:t>
            </w:r>
            <w:r w:rsidR="007509E8" w:rsidRPr="00F51D8C">
              <w:rPr>
                <w:rFonts w:eastAsia="Times New Roman"/>
                <w:b/>
                <w:kern w:val="2"/>
                <w:sz w:val="20"/>
                <w:szCs w:val="20"/>
                <w:lang w:val="lt-LT" w:eastAsia="de-DE"/>
              </w:rPr>
              <w:t>as</w:t>
            </w:r>
          </w:p>
        </w:tc>
        <w:tc>
          <w:tcPr>
            <w:tcW w:w="1383" w:type="dxa"/>
            <w:tcBorders>
              <w:top w:val="single" w:sz="4" w:space="0" w:color="000000"/>
              <w:left w:val="single" w:sz="4" w:space="0" w:color="000000"/>
              <w:bottom w:val="single" w:sz="4" w:space="0" w:color="000000"/>
              <w:right w:val="single" w:sz="4" w:space="0" w:color="000000"/>
            </w:tcBorders>
          </w:tcPr>
          <w:p w14:paraId="375DFBCF" w14:textId="77777777" w:rsidR="002F279D" w:rsidRPr="00F51D8C" w:rsidRDefault="002F279D" w:rsidP="003B19BF">
            <w:pPr>
              <w:spacing w:after="0"/>
              <w:ind w:left="87"/>
              <w:jc w:val="center"/>
              <w:rPr>
                <w:rFonts w:eastAsia="Times New Roman"/>
                <w:kern w:val="2"/>
                <w:sz w:val="20"/>
                <w:szCs w:val="20"/>
                <w:lang w:val="lt-LT" w:eastAsia="de-DE"/>
              </w:rPr>
            </w:pPr>
            <w:r w:rsidRPr="00F51D8C">
              <w:rPr>
                <w:rFonts w:eastAsia="Times New Roman"/>
                <w:b/>
                <w:kern w:val="2"/>
                <w:sz w:val="20"/>
                <w:szCs w:val="20"/>
                <w:lang w:val="lt-LT" w:eastAsia="de-DE"/>
              </w:rPr>
              <w:t>30 mg</w:t>
            </w:r>
          </w:p>
        </w:tc>
        <w:tc>
          <w:tcPr>
            <w:tcW w:w="1383" w:type="dxa"/>
            <w:tcBorders>
              <w:top w:val="single" w:sz="4" w:space="0" w:color="000000"/>
              <w:left w:val="single" w:sz="4" w:space="0" w:color="000000"/>
              <w:bottom w:val="single" w:sz="4" w:space="0" w:color="000000"/>
              <w:right w:val="single" w:sz="4" w:space="0" w:color="000000"/>
            </w:tcBorders>
          </w:tcPr>
          <w:p w14:paraId="2B920905" w14:textId="77777777" w:rsidR="002F279D" w:rsidRPr="00F51D8C" w:rsidRDefault="002F279D" w:rsidP="003B19BF">
            <w:pPr>
              <w:spacing w:after="0"/>
              <w:ind w:left="87"/>
              <w:jc w:val="center"/>
              <w:rPr>
                <w:rFonts w:eastAsia="Times New Roman"/>
                <w:kern w:val="2"/>
                <w:sz w:val="20"/>
                <w:szCs w:val="20"/>
                <w:lang w:val="lt-LT" w:eastAsia="de-DE"/>
              </w:rPr>
            </w:pPr>
            <w:r w:rsidRPr="00F51D8C">
              <w:rPr>
                <w:rFonts w:eastAsia="Times New Roman"/>
                <w:b/>
                <w:kern w:val="2"/>
                <w:sz w:val="20"/>
                <w:szCs w:val="20"/>
                <w:lang w:val="lt-LT" w:eastAsia="de-DE"/>
              </w:rPr>
              <w:t>50 mg</w:t>
            </w:r>
          </w:p>
        </w:tc>
        <w:tc>
          <w:tcPr>
            <w:tcW w:w="1385" w:type="dxa"/>
            <w:tcBorders>
              <w:top w:val="single" w:sz="4" w:space="0" w:color="000000"/>
              <w:left w:val="single" w:sz="4" w:space="0" w:color="000000"/>
              <w:bottom w:val="single" w:sz="4" w:space="0" w:color="000000"/>
              <w:right w:val="single" w:sz="4" w:space="0" w:color="000000"/>
            </w:tcBorders>
          </w:tcPr>
          <w:p w14:paraId="1C70CFF9" w14:textId="77777777" w:rsidR="002F279D" w:rsidRPr="00F51D8C" w:rsidRDefault="002F279D" w:rsidP="003B19BF">
            <w:pPr>
              <w:spacing w:after="0"/>
              <w:ind w:left="87"/>
              <w:jc w:val="center"/>
              <w:rPr>
                <w:rFonts w:eastAsia="Times New Roman"/>
                <w:kern w:val="2"/>
                <w:sz w:val="20"/>
                <w:szCs w:val="20"/>
                <w:lang w:val="lt-LT" w:eastAsia="de-DE"/>
              </w:rPr>
            </w:pPr>
            <w:r w:rsidRPr="00F51D8C">
              <w:rPr>
                <w:rFonts w:eastAsia="Times New Roman"/>
                <w:b/>
                <w:kern w:val="2"/>
                <w:sz w:val="20"/>
                <w:szCs w:val="20"/>
                <w:lang w:val="lt-LT" w:eastAsia="de-DE"/>
              </w:rPr>
              <w:t>70 mg</w:t>
            </w:r>
          </w:p>
        </w:tc>
      </w:tr>
      <w:tr w:rsidR="002F279D" w:rsidRPr="00EB43C1" w14:paraId="2978EBFC" w14:textId="77777777" w:rsidTr="003E57EF">
        <w:trPr>
          <w:trHeight w:val="246"/>
        </w:trPr>
        <w:tc>
          <w:tcPr>
            <w:tcW w:w="2065" w:type="dxa"/>
            <w:vMerge w:val="restart"/>
            <w:tcBorders>
              <w:top w:val="single" w:sz="4" w:space="0" w:color="000000"/>
              <w:left w:val="single" w:sz="4" w:space="0" w:color="000000"/>
              <w:right w:val="single" w:sz="4" w:space="0" w:color="000000"/>
            </w:tcBorders>
          </w:tcPr>
          <w:p w14:paraId="78445435" w14:textId="77777777" w:rsidR="002F279D" w:rsidRPr="00F51D8C" w:rsidRDefault="004F4CC5" w:rsidP="003B19BF">
            <w:pPr>
              <w:spacing w:after="0"/>
              <w:rPr>
                <w:rFonts w:eastAsia="Times New Roman"/>
                <w:kern w:val="2"/>
                <w:sz w:val="20"/>
                <w:szCs w:val="20"/>
                <w:lang w:val="lt-LT" w:eastAsia="de-DE"/>
              </w:rPr>
            </w:pPr>
            <w:r w:rsidRPr="00F51D8C">
              <w:rPr>
                <w:rFonts w:eastAsia="Times New Roman"/>
                <w:kern w:val="2"/>
                <w:sz w:val="20"/>
                <w:szCs w:val="20"/>
                <w:lang w:val="lt-LT" w:eastAsia="de-DE"/>
              </w:rPr>
              <w:t>Pradinis bendrasis įvertinimas</w:t>
            </w:r>
          </w:p>
        </w:tc>
        <w:tc>
          <w:tcPr>
            <w:tcW w:w="1464" w:type="dxa"/>
            <w:tcBorders>
              <w:top w:val="single" w:sz="4" w:space="0" w:color="000000"/>
              <w:left w:val="single" w:sz="4" w:space="0" w:color="000000"/>
              <w:bottom w:val="nil"/>
              <w:right w:val="single" w:sz="4" w:space="0" w:color="000000"/>
            </w:tcBorders>
          </w:tcPr>
          <w:p w14:paraId="705F6D23" w14:textId="77777777" w:rsidR="002F279D" w:rsidRPr="00F51D8C" w:rsidRDefault="002F279D" w:rsidP="003B19BF">
            <w:pPr>
              <w:spacing w:after="0"/>
              <w:rPr>
                <w:rFonts w:eastAsia="Times New Roman"/>
                <w:kern w:val="2"/>
                <w:sz w:val="20"/>
                <w:szCs w:val="20"/>
                <w:lang w:val="lt-LT" w:eastAsia="de-DE"/>
              </w:rPr>
            </w:pPr>
            <w:r w:rsidRPr="00F51D8C">
              <w:rPr>
                <w:rFonts w:eastAsia="Times New Roman"/>
                <w:kern w:val="2"/>
                <w:sz w:val="20"/>
                <w:szCs w:val="20"/>
                <w:lang w:val="lt-LT" w:eastAsia="de-DE"/>
              </w:rPr>
              <w:t>N</w:t>
            </w:r>
          </w:p>
        </w:tc>
        <w:tc>
          <w:tcPr>
            <w:tcW w:w="1381" w:type="dxa"/>
            <w:tcBorders>
              <w:top w:val="single" w:sz="4" w:space="0" w:color="000000"/>
              <w:left w:val="single" w:sz="4" w:space="0" w:color="000000"/>
              <w:bottom w:val="nil"/>
              <w:right w:val="single" w:sz="4" w:space="0" w:color="000000"/>
            </w:tcBorders>
          </w:tcPr>
          <w:p w14:paraId="17EAC989"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62</w:t>
            </w:r>
          </w:p>
        </w:tc>
        <w:tc>
          <w:tcPr>
            <w:tcW w:w="1383" w:type="dxa"/>
            <w:tcBorders>
              <w:top w:val="single" w:sz="4" w:space="0" w:color="000000"/>
              <w:left w:val="single" w:sz="4" w:space="0" w:color="000000"/>
              <w:bottom w:val="nil"/>
              <w:right w:val="single" w:sz="4" w:space="0" w:color="000000"/>
            </w:tcBorders>
          </w:tcPr>
          <w:p w14:paraId="25423CF3" w14:textId="77777777" w:rsidR="002F279D" w:rsidRPr="00F51D8C" w:rsidRDefault="002F279D" w:rsidP="003B19BF">
            <w:pPr>
              <w:spacing w:after="0"/>
              <w:ind w:left="13"/>
              <w:jc w:val="center"/>
              <w:rPr>
                <w:rFonts w:eastAsia="Times New Roman"/>
                <w:kern w:val="2"/>
                <w:sz w:val="20"/>
                <w:szCs w:val="20"/>
                <w:lang w:val="lt-LT" w:eastAsia="de-DE"/>
              </w:rPr>
            </w:pPr>
            <w:r w:rsidRPr="00F51D8C">
              <w:rPr>
                <w:rFonts w:eastAsia="Times New Roman"/>
                <w:kern w:val="2"/>
                <w:sz w:val="20"/>
                <w:szCs w:val="20"/>
                <w:lang w:val="lt-LT" w:eastAsia="de-DE"/>
              </w:rPr>
              <w:t>115</w:t>
            </w:r>
          </w:p>
        </w:tc>
        <w:tc>
          <w:tcPr>
            <w:tcW w:w="1383" w:type="dxa"/>
            <w:tcBorders>
              <w:top w:val="single" w:sz="4" w:space="0" w:color="000000"/>
              <w:left w:val="single" w:sz="4" w:space="0" w:color="000000"/>
              <w:bottom w:val="nil"/>
              <w:right w:val="single" w:sz="4" w:space="0" w:color="000000"/>
            </w:tcBorders>
          </w:tcPr>
          <w:p w14:paraId="7929083F"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117</w:t>
            </w:r>
          </w:p>
        </w:tc>
        <w:tc>
          <w:tcPr>
            <w:tcW w:w="1385" w:type="dxa"/>
            <w:tcBorders>
              <w:top w:val="single" w:sz="4" w:space="0" w:color="000000"/>
              <w:left w:val="single" w:sz="4" w:space="0" w:color="000000"/>
              <w:bottom w:val="nil"/>
              <w:right w:val="single" w:sz="4" w:space="0" w:color="000000"/>
            </w:tcBorders>
          </w:tcPr>
          <w:p w14:paraId="362E4E27"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120</w:t>
            </w:r>
          </w:p>
        </w:tc>
      </w:tr>
      <w:tr w:rsidR="002F279D" w:rsidRPr="00EB43C1" w14:paraId="446FD254" w14:textId="77777777" w:rsidTr="003E57EF">
        <w:trPr>
          <w:trHeight w:val="266"/>
        </w:trPr>
        <w:tc>
          <w:tcPr>
            <w:tcW w:w="2065" w:type="dxa"/>
            <w:vMerge/>
            <w:tcBorders>
              <w:left w:val="single" w:sz="4" w:space="0" w:color="000000"/>
              <w:bottom w:val="single" w:sz="4" w:space="0" w:color="000000"/>
              <w:right w:val="single" w:sz="4" w:space="0" w:color="000000"/>
            </w:tcBorders>
          </w:tcPr>
          <w:p w14:paraId="1F01F6C5" w14:textId="77777777" w:rsidR="002F279D" w:rsidRPr="00F51D8C" w:rsidRDefault="002F279D" w:rsidP="002F279D">
            <w:pPr>
              <w:rPr>
                <w:rFonts w:eastAsia="Times New Roman"/>
                <w:kern w:val="2"/>
                <w:sz w:val="20"/>
                <w:szCs w:val="20"/>
                <w:lang w:val="lt-LT" w:eastAsia="de-DE"/>
              </w:rPr>
            </w:pPr>
          </w:p>
        </w:tc>
        <w:tc>
          <w:tcPr>
            <w:tcW w:w="1464" w:type="dxa"/>
            <w:tcBorders>
              <w:top w:val="nil"/>
              <w:left w:val="single" w:sz="4" w:space="0" w:color="000000"/>
              <w:bottom w:val="single" w:sz="4" w:space="0" w:color="000000"/>
              <w:right w:val="single" w:sz="4" w:space="0" w:color="000000"/>
            </w:tcBorders>
          </w:tcPr>
          <w:p w14:paraId="29649D56" w14:textId="77777777" w:rsidR="002F279D" w:rsidRPr="00F51D8C" w:rsidRDefault="007561E6" w:rsidP="003B19BF">
            <w:pPr>
              <w:spacing w:after="0"/>
              <w:rPr>
                <w:rFonts w:eastAsia="Times New Roman"/>
                <w:kern w:val="2"/>
                <w:sz w:val="20"/>
                <w:szCs w:val="20"/>
                <w:lang w:val="lt-LT" w:eastAsia="de-DE"/>
              </w:rPr>
            </w:pPr>
            <w:r w:rsidRPr="00F51D8C">
              <w:rPr>
                <w:rFonts w:eastAsia="Times New Roman"/>
                <w:kern w:val="2"/>
                <w:sz w:val="20"/>
                <w:szCs w:val="20"/>
                <w:lang w:val="lt-LT" w:eastAsia="de-DE"/>
              </w:rPr>
              <w:t>Vidurkis</w:t>
            </w:r>
            <w:r w:rsidR="002F279D" w:rsidRPr="00F51D8C">
              <w:rPr>
                <w:rFonts w:eastAsia="Times New Roman"/>
                <w:kern w:val="2"/>
                <w:sz w:val="20"/>
                <w:szCs w:val="20"/>
                <w:lang w:val="lt-LT" w:eastAsia="de-DE"/>
              </w:rPr>
              <w:t xml:space="preserve"> (S</w:t>
            </w:r>
            <w:r w:rsidRPr="00F51D8C">
              <w:rPr>
                <w:rFonts w:eastAsia="Times New Roman"/>
                <w:kern w:val="2"/>
                <w:sz w:val="20"/>
                <w:szCs w:val="20"/>
                <w:lang w:val="lt-LT" w:eastAsia="de-DE"/>
              </w:rPr>
              <w:t>N</w:t>
            </w:r>
            <w:r w:rsidR="002F279D" w:rsidRPr="00F51D8C">
              <w:rPr>
                <w:rFonts w:eastAsia="Times New Roman"/>
                <w:kern w:val="2"/>
                <w:sz w:val="20"/>
                <w:szCs w:val="20"/>
                <w:lang w:val="lt-LT" w:eastAsia="de-DE"/>
              </w:rPr>
              <w:t>)</w:t>
            </w:r>
          </w:p>
        </w:tc>
        <w:tc>
          <w:tcPr>
            <w:tcW w:w="1381" w:type="dxa"/>
            <w:tcBorders>
              <w:top w:val="nil"/>
              <w:left w:val="single" w:sz="4" w:space="0" w:color="000000"/>
              <w:bottom w:val="single" w:sz="4" w:space="0" w:color="000000"/>
              <w:right w:val="single" w:sz="4" w:space="0" w:color="000000"/>
            </w:tcBorders>
          </w:tcPr>
          <w:p w14:paraId="13F4C7CF"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39</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4 (6</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42)</w:t>
            </w:r>
          </w:p>
        </w:tc>
        <w:tc>
          <w:tcPr>
            <w:tcW w:w="1383" w:type="dxa"/>
            <w:tcBorders>
              <w:top w:val="nil"/>
              <w:left w:val="single" w:sz="4" w:space="0" w:color="000000"/>
              <w:bottom w:val="single" w:sz="4" w:space="0" w:color="000000"/>
              <w:right w:val="single" w:sz="4" w:space="0" w:color="000000"/>
            </w:tcBorders>
          </w:tcPr>
          <w:p w14:paraId="30A20254" w14:textId="77777777" w:rsidR="002F279D" w:rsidRPr="00F51D8C" w:rsidRDefault="002F279D" w:rsidP="003B19BF">
            <w:pPr>
              <w:spacing w:after="0"/>
              <w:ind w:left="13"/>
              <w:jc w:val="center"/>
              <w:rPr>
                <w:rFonts w:eastAsia="Times New Roman"/>
                <w:kern w:val="2"/>
                <w:sz w:val="20"/>
                <w:szCs w:val="20"/>
                <w:lang w:val="lt-LT" w:eastAsia="de-DE"/>
              </w:rPr>
            </w:pPr>
            <w:r w:rsidRPr="00F51D8C">
              <w:rPr>
                <w:rFonts w:eastAsia="Times New Roman"/>
                <w:kern w:val="2"/>
                <w:sz w:val="20"/>
                <w:szCs w:val="20"/>
                <w:lang w:val="lt-LT" w:eastAsia="de-DE"/>
              </w:rPr>
              <w:t>40</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5 (6</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21)</w:t>
            </w:r>
          </w:p>
        </w:tc>
        <w:tc>
          <w:tcPr>
            <w:tcW w:w="1383" w:type="dxa"/>
            <w:tcBorders>
              <w:top w:val="nil"/>
              <w:left w:val="single" w:sz="4" w:space="0" w:color="000000"/>
              <w:bottom w:val="single" w:sz="4" w:space="0" w:color="000000"/>
              <w:right w:val="single" w:sz="4" w:space="0" w:color="000000"/>
            </w:tcBorders>
          </w:tcPr>
          <w:p w14:paraId="524017D9"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40</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8 (7</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30)</w:t>
            </w:r>
          </w:p>
        </w:tc>
        <w:tc>
          <w:tcPr>
            <w:tcW w:w="1385" w:type="dxa"/>
            <w:tcBorders>
              <w:top w:val="nil"/>
              <w:left w:val="single" w:sz="4" w:space="0" w:color="000000"/>
              <w:bottom w:val="single" w:sz="4" w:space="0" w:color="000000"/>
              <w:right w:val="single" w:sz="4" w:space="0" w:color="000000"/>
            </w:tcBorders>
          </w:tcPr>
          <w:p w14:paraId="7FDFB6AC"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41</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 (6</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02)</w:t>
            </w:r>
          </w:p>
        </w:tc>
      </w:tr>
      <w:tr w:rsidR="002F279D" w:rsidRPr="00EB43C1" w14:paraId="26D941FE" w14:textId="77777777" w:rsidTr="003E57EF">
        <w:trPr>
          <w:trHeight w:val="227"/>
        </w:trPr>
        <w:tc>
          <w:tcPr>
            <w:tcW w:w="2065" w:type="dxa"/>
            <w:vMerge w:val="restart"/>
            <w:tcBorders>
              <w:top w:val="single" w:sz="4" w:space="0" w:color="000000"/>
              <w:left w:val="single" w:sz="4" w:space="0" w:color="000000"/>
              <w:right w:val="single" w:sz="4" w:space="0" w:color="000000"/>
            </w:tcBorders>
          </w:tcPr>
          <w:p w14:paraId="10E4C572" w14:textId="77777777" w:rsidR="002F279D" w:rsidRPr="00F51D8C" w:rsidRDefault="008D3F7B" w:rsidP="003B19BF">
            <w:pPr>
              <w:spacing w:after="0"/>
              <w:rPr>
                <w:rFonts w:eastAsia="Times New Roman"/>
                <w:kern w:val="2"/>
                <w:sz w:val="20"/>
                <w:szCs w:val="20"/>
                <w:lang w:val="lt-LT" w:eastAsia="de-DE"/>
              </w:rPr>
            </w:pPr>
            <w:r w:rsidRPr="00F51D8C">
              <w:rPr>
                <w:rFonts w:eastAsia="Times New Roman"/>
                <w:kern w:val="2"/>
                <w:sz w:val="20"/>
                <w:szCs w:val="20"/>
                <w:lang w:val="lt-LT" w:eastAsia="de-DE"/>
              </w:rPr>
              <w:t>Pokytis nuo pradinio rodmens tyrimo pabaigoje</w:t>
            </w:r>
          </w:p>
        </w:tc>
        <w:tc>
          <w:tcPr>
            <w:tcW w:w="1464" w:type="dxa"/>
            <w:tcBorders>
              <w:top w:val="single" w:sz="4" w:space="0" w:color="000000"/>
              <w:left w:val="single" w:sz="4" w:space="0" w:color="000000"/>
              <w:bottom w:val="nil"/>
              <w:right w:val="single" w:sz="4" w:space="0" w:color="000000"/>
            </w:tcBorders>
          </w:tcPr>
          <w:p w14:paraId="33777397" w14:textId="77777777" w:rsidR="002F279D" w:rsidRPr="00F51D8C" w:rsidRDefault="002F279D" w:rsidP="003B19BF">
            <w:pPr>
              <w:spacing w:after="0"/>
              <w:rPr>
                <w:rFonts w:eastAsia="Times New Roman"/>
                <w:kern w:val="2"/>
                <w:sz w:val="20"/>
                <w:szCs w:val="20"/>
                <w:lang w:val="lt-LT" w:eastAsia="de-DE"/>
              </w:rPr>
            </w:pPr>
            <w:r w:rsidRPr="00F51D8C">
              <w:rPr>
                <w:rFonts w:eastAsia="Times New Roman"/>
                <w:kern w:val="2"/>
                <w:sz w:val="20"/>
                <w:szCs w:val="20"/>
                <w:lang w:val="lt-LT" w:eastAsia="de-DE"/>
              </w:rPr>
              <w:t>N</w:t>
            </w:r>
          </w:p>
        </w:tc>
        <w:tc>
          <w:tcPr>
            <w:tcW w:w="1381" w:type="dxa"/>
            <w:tcBorders>
              <w:top w:val="single" w:sz="4" w:space="0" w:color="000000"/>
              <w:left w:val="single" w:sz="4" w:space="0" w:color="000000"/>
              <w:bottom w:val="nil"/>
              <w:right w:val="single" w:sz="4" w:space="0" w:color="000000"/>
            </w:tcBorders>
          </w:tcPr>
          <w:p w14:paraId="089A4525"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62</w:t>
            </w:r>
          </w:p>
        </w:tc>
        <w:tc>
          <w:tcPr>
            <w:tcW w:w="1383" w:type="dxa"/>
            <w:tcBorders>
              <w:top w:val="single" w:sz="4" w:space="0" w:color="000000"/>
              <w:left w:val="single" w:sz="4" w:space="0" w:color="000000"/>
              <w:bottom w:val="nil"/>
              <w:right w:val="single" w:sz="4" w:space="0" w:color="000000"/>
            </w:tcBorders>
          </w:tcPr>
          <w:p w14:paraId="215B5564"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115</w:t>
            </w:r>
          </w:p>
        </w:tc>
        <w:tc>
          <w:tcPr>
            <w:tcW w:w="1383" w:type="dxa"/>
            <w:tcBorders>
              <w:top w:val="single" w:sz="4" w:space="0" w:color="000000"/>
              <w:left w:val="single" w:sz="4" w:space="0" w:color="000000"/>
              <w:bottom w:val="nil"/>
              <w:right w:val="single" w:sz="4" w:space="0" w:color="000000"/>
            </w:tcBorders>
          </w:tcPr>
          <w:p w14:paraId="47E7929A"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117</w:t>
            </w:r>
          </w:p>
        </w:tc>
        <w:tc>
          <w:tcPr>
            <w:tcW w:w="1385" w:type="dxa"/>
            <w:tcBorders>
              <w:top w:val="single" w:sz="4" w:space="0" w:color="000000"/>
              <w:left w:val="single" w:sz="4" w:space="0" w:color="000000"/>
              <w:bottom w:val="nil"/>
              <w:right w:val="single" w:sz="4" w:space="0" w:color="000000"/>
            </w:tcBorders>
          </w:tcPr>
          <w:p w14:paraId="19EFFD68"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120</w:t>
            </w:r>
          </w:p>
        </w:tc>
      </w:tr>
      <w:tr w:rsidR="002F279D" w:rsidRPr="00EB43C1" w14:paraId="61C47874" w14:textId="77777777" w:rsidTr="003E57EF">
        <w:trPr>
          <w:trHeight w:val="285"/>
        </w:trPr>
        <w:tc>
          <w:tcPr>
            <w:tcW w:w="2065" w:type="dxa"/>
            <w:vMerge/>
            <w:tcBorders>
              <w:left w:val="single" w:sz="4" w:space="0" w:color="000000"/>
              <w:bottom w:val="single" w:sz="4" w:space="0" w:color="000000"/>
              <w:right w:val="single" w:sz="4" w:space="0" w:color="000000"/>
            </w:tcBorders>
          </w:tcPr>
          <w:p w14:paraId="77C5847D" w14:textId="77777777" w:rsidR="002F279D" w:rsidRPr="00F51D8C" w:rsidRDefault="002F279D" w:rsidP="003B19BF">
            <w:pPr>
              <w:spacing w:after="0"/>
              <w:rPr>
                <w:rFonts w:eastAsia="Times New Roman"/>
                <w:kern w:val="2"/>
                <w:sz w:val="20"/>
                <w:szCs w:val="20"/>
                <w:lang w:val="lt-LT" w:eastAsia="de-DE"/>
              </w:rPr>
            </w:pPr>
          </w:p>
        </w:tc>
        <w:tc>
          <w:tcPr>
            <w:tcW w:w="1464" w:type="dxa"/>
            <w:tcBorders>
              <w:top w:val="nil"/>
              <w:left w:val="single" w:sz="4" w:space="0" w:color="000000"/>
              <w:bottom w:val="single" w:sz="4" w:space="0" w:color="000000"/>
              <w:right w:val="single" w:sz="4" w:space="0" w:color="000000"/>
            </w:tcBorders>
          </w:tcPr>
          <w:p w14:paraId="6F7899BB" w14:textId="77777777" w:rsidR="002F279D" w:rsidRPr="00F51D8C" w:rsidRDefault="002F279D" w:rsidP="003B19BF">
            <w:pPr>
              <w:spacing w:after="0"/>
              <w:rPr>
                <w:rFonts w:eastAsia="Times New Roman"/>
                <w:kern w:val="2"/>
                <w:sz w:val="20"/>
                <w:szCs w:val="20"/>
                <w:lang w:val="lt-LT" w:eastAsia="de-DE"/>
              </w:rPr>
            </w:pPr>
            <w:r w:rsidRPr="00F51D8C">
              <w:rPr>
                <w:rFonts w:eastAsia="Times New Roman"/>
                <w:kern w:val="2"/>
                <w:sz w:val="20"/>
                <w:szCs w:val="20"/>
                <w:lang w:val="lt-LT" w:eastAsia="de-DE"/>
              </w:rPr>
              <w:t xml:space="preserve">LS </w:t>
            </w:r>
            <w:r w:rsidR="007561E6" w:rsidRPr="00F51D8C">
              <w:rPr>
                <w:rFonts w:eastAsia="Times New Roman"/>
                <w:kern w:val="2"/>
                <w:sz w:val="20"/>
                <w:szCs w:val="20"/>
                <w:lang w:val="lt-LT" w:eastAsia="de-DE"/>
              </w:rPr>
              <w:t>vidurkis</w:t>
            </w:r>
            <w:r w:rsidRPr="00F51D8C">
              <w:rPr>
                <w:rFonts w:eastAsia="Times New Roman"/>
                <w:kern w:val="2"/>
                <w:sz w:val="20"/>
                <w:szCs w:val="20"/>
                <w:lang w:val="lt-LT" w:eastAsia="de-DE"/>
              </w:rPr>
              <w:t xml:space="preserve"> (S</w:t>
            </w:r>
            <w:r w:rsidR="007561E6" w:rsidRPr="00F51D8C">
              <w:rPr>
                <w:rFonts w:eastAsia="Times New Roman"/>
                <w:kern w:val="2"/>
                <w:sz w:val="20"/>
                <w:szCs w:val="20"/>
                <w:lang w:val="lt-LT" w:eastAsia="de-DE"/>
              </w:rPr>
              <w:t>P</w:t>
            </w:r>
            <w:r w:rsidRPr="00F51D8C">
              <w:rPr>
                <w:rFonts w:eastAsia="Times New Roman"/>
                <w:kern w:val="2"/>
                <w:sz w:val="20"/>
                <w:szCs w:val="20"/>
                <w:lang w:val="lt-LT" w:eastAsia="de-DE"/>
              </w:rPr>
              <w:t>)</w:t>
            </w:r>
          </w:p>
        </w:tc>
        <w:tc>
          <w:tcPr>
            <w:tcW w:w="1381" w:type="dxa"/>
            <w:tcBorders>
              <w:top w:val="nil"/>
              <w:left w:val="single" w:sz="4" w:space="0" w:color="000000"/>
              <w:bottom w:val="single" w:sz="4" w:space="0" w:color="000000"/>
              <w:right w:val="single" w:sz="4" w:space="0" w:color="000000"/>
            </w:tcBorders>
          </w:tcPr>
          <w:p w14:paraId="00AE918D"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-8</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2 (1</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43)</w:t>
            </w:r>
          </w:p>
        </w:tc>
        <w:tc>
          <w:tcPr>
            <w:tcW w:w="1383" w:type="dxa"/>
            <w:tcBorders>
              <w:top w:val="nil"/>
              <w:left w:val="single" w:sz="4" w:space="0" w:color="000000"/>
              <w:bottom w:val="single" w:sz="4" w:space="0" w:color="000000"/>
              <w:right w:val="single" w:sz="4" w:space="0" w:color="000000"/>
            </w:tcBorders>
          </w:tcPr>
          <w:p w14:paraId="44127004"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-16</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2 (1</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06)</w:t>
            </w:r>
          </w:p>
        </w:tc>
        <w:tc>
          <w:tcPr>
            <w:tcW w:w="1383" w:type="dxa"/>
            <w:tcBorders>
              <w:top w:val="nil"/>
              <w:left w:val="single" w:sz="4" w:space="0" w:color="000000"/>
              <w:bottom w:val="single" w:sz="4" w:space="0" w:color="000000"/>
              <w:right w:val="single" w:sz="4" w:space="0" w:color="000000"/>
            </w:tcBorders>
          </w:tcPr>
          <w:p w14:paraId="12602039"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-17</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4 (1</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05)</w:t>
            </w:r>
          </w:p>
        </w:tc>
        <w:tc>
          <w:tcPr>
            <w:tcW w:w="1385" w:type="dxa"/>
            <w:tcBorders>
              <w:top w:val="nil"/>
              <w:left w:val="single" w:sz="4" w:space="0" w:color="000000"/>
              <w:bottom w:val="single" w:sz="4" w:space="0" w:color="000000"/>
              <w:right w:val="single" w:sz="4" w:space="0" w:color="000000"/>
            </w:tcBorders>
          </w:tcPr>
          <w:p w14:paraId="0CC0F6B0"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-18</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6 (1</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03)</w:t>
            </w:r>
          </w:p>
        </w:tc>
      </w:tr>
      <w:tr w:rsidR="002F279D" w:rsidRPr="00EB43C1" w14:paraId="1EB1B3D8" w14:textId="77777777" w:rsidTr="003E57EF">
        <w:trPr>
          <w:trHeight w:val="693"/>
        </w:trPr>
        <w:tc>
          <w:tcPr>
            <w:tcW w:w="2065" w:type="dxa"/>
            <w:tcBorders>
              <w:top w:val="single" w:sz="4" w:space="0" w:color="000000"/>
              <w:left w:val="single" w:sz="4" w:space="0" w:color="000000"/>
              <w:bottom w:val="single" w:sz="4" w:space="0" w:color="000000"/>
              <w:right w:val="single" w:sz="4" w:space="0" w:color="000000"/>
            </w:tcBorders>
          </w:tcPr>
          <w:p w14:paraId="494DF506" w14:textId="77777777" w:rsidR="002F279D" w:rsidRPr="00F51D8C" w:rsidRDefault="008D3F7B" w:rsidP="003B19BF">
            <w:pPr>
              <w:spacing w:after="0"/>
              <w:rPr>
                <w:rFonts w:eastAsia="Times New Roman"/>
                <w:kern w:val="2"/>
                <w:sz w:val="20"/>
                <w:szCs w:val="20"/>
                <w:lang w:val="lt-LT" w:eastAsia="de-DE"/>
              </w:rPr>
            </w:pPr>
            <w:r w:rsidRPr="00F51D8C">
              <w:rPr>
                <w:rFonts w:eastAsia="Times New Roman"/>
                <w:kern w:val="2"/>
                <w:sz w:val="20"/>
                <w:szCs w:val="20"/>
                <w:lang w:val="lt-LT" w:eastAsia="de-DE"/>
              </w:rPr>
              <w:t>Pagal placebą koreguotas skirtumas</w:t>
            </w:r>
          </w:p>
        </w:tc>
        <w:tc>
          <w:tcPr>
            <w:tcW w:w="1464" w:type="dxa"/>
            <w:tcBorders>
              <w:top w:val="single" w:sz="4" w:space="0" w:color="000000"/>
              <w:left w:val="single" w:sz="4" w:space="0" w:color="000000"/>
              <w:bottom w:val="single" w:sz="4" w:space="0" w:color="000000"/>
              <w:right w:val="single" w:sz="4" w:space="0" w:color="000000"/>
            </w:tcBorders>
          </w:tcPr>
          <w:p w14:paraId="4EBDBCD2" w14:textId="77777777" w:rsidR="002F279D" w:rsidRPr="00F51D8C" w:rsidRDefault="002F279D" w:rsidP="003B19BF">
            <w:pPr>
              <w:spacing w:after="0"/>
              <w:rPr>
                <w:rFonts w:eastAsia="Times New Roman"/>
                <w:kern w:val="2"/>
                <w:sz w:val="20"/>
                <w:szCs w:val="20"/>
                <w:lang w:val="lt-LT" w:eastAsia="de-DE"/>
              </w:rPr>
            </w:pPr>
            <w:r w:rsidRPr="00F51D8C">
              <w:rPr>
                <w:rFonts w:eastAsia="Times New Roman"/>
                <w:kern w:val="2"/>
                <w:sz w:val="20"/>
                <w:szCs w:val="20"/>
                <w:lang w:val="lt-LT" w:eastAsia="de-DE"/>
              </w:rPr>
              <w:t xml:space="preserve">LS </w:t>
            </w:r>
            <w:r w:rsidR="007561E6" w:rsidRPr="00F51D8C">
              <w:rPr>
                <w:rFonts w:eastAsia="Times New Roman"/>
                <w:kern w:val="2"/>
                <w:sz w:val="20"/>
                <w:szCs w:val="20"/>
                <w:lang w:val="lt-LT" w:eastAsia="de-DE"/>
              </w:rPr>
              <w:t>vidurkis</w:t>
            </w:r>
          </w:p>
          <w:p w14:paraId="6001B5BB" w14:textId="77777777" w:rsidR="002F279D" w:rsidRPr="00F51D8C" w:rsidRDefault="002F279D" w:rsidP="003B19BF">
            <w:pPr>
              <w:spacing w:after="0"/>
              <w:ind w:right="39"/>
              <w:rPr>
                <w:rFonts w:eastAsia="Times New Roman"/>
                <w:kern w:val="2"/>
                <w:sz w:val="20"/>
                <w:szCs w:val="20"/>
                <w:lang w:val="lt-LT" w:eastAsia="de-DE"/>
              </w:rPr>
            </w:pPr>
            <w:r w:rsidRPr="00F51D8C">
              <w:rPr>
                <w:rFonts w:eastAsia="Times New Roman"/>
                <w:kern w:val="2"/>
                <w:sz w:val="20"/>
                <w:szCs w:val="20"/>
                <w:lang w:val="lt-LT" w:eastAsia="de-DE"/>
              </w:rPr>
              <w:t>(95</w:t>
            </w:r>
            <w:r w:rsidR="007561E6" w:rsidRPr="00F51D8C">
              <w:rPr>
                <w:rFonts w:eastAsia="Times New Roman"/>
                <w:kern w:val="2"/>
                <w:sz w:val="20"/>
                <w:szCs w:val="20"/>
                <w:lang w:val="lt-LT" w:eastAsia="de-DE"/>
              </w:rPr>
              <w:t> </w:t>
            </w:r>
            <w:r w:rsidRPr="00F51D8C">
              <w:rPr>
                <w:rFonts w:eastAsia="Times New Roman"/>
                <w:kern w:val="2"/>
                <w:sz w:val="20"/>
                <w:szCs w:val="20"/>
                <w:lang w:val="lt-LT" w:eastAsia="de-DE"/>
              </w:rPr>
              <w:t xml:space="preserve">% </w:t>
            </w:r>
            <w:r w:rsidR="007561E6" w:rsidRPr="00F51D8C">
              <w:rPr>
                <w:rFonts w:eastAsia="Times New Roman"/>
                <w:kern w:val="2"/>
                <w:sz w:val="20"/>
                <w:szCs w:val="20"/>
                <w:lang w:val="lt-LT" w:eastAsia="de-DE"/>
              </w:rPr>
              <w:t>P</w:t>
            </w:r>
            <w:r w:rsidRPr="00F51D8C">
              <w:rPr>
                <w:rFonts w:eastAsia="Times New Roman"/>
                <w:kern w:val="2"/>
                <w:sz w:val="20"/>
                <w:szCs w:val="20"/>
                <w:lang w:val="lt-LT" w:eastAsia="de-DE"/>
              </w:rPr>
              <w:t>I) p</w:t>
            </w:r>
            <w:r w:rsidR="00EA5444" w:rsidRPr="00F51D8C">
              <w:rPr>
                <w:rFonts w:eastAsia="Times New Roman"/>
                <w:kern w:val="2"/>
                <w:sz w:val="20"/>
                <w:szCs w:val="20"/>
                <w:lang w:val="lt-LT" w:eastAsia="de-DE"/>
              </w:rPr>
              <w:t> rodmuo</w:t>
            </w:r>
          </w:p>
        </w:tc>
        <w:tc>
          <w:tcPr>
            <w:tcW w:w="1381" w:type="dxa"/>
            <w:tcBorders>
              <w:top w:val="single" w:sz="4" w:space="0" w:color="000000"/>
              <w:left w:val="single" w:sz="4" w:space="0" w:color="000000"/>
              <w:bottom w:val="single" w:sz="4" w:space="0" w:color="000000"/>
              <w:right w:val="single" w:sz="4" w:space="0" w:color="000000"/>
            </w:tcBorders>
          </w:tcPr>
          <w:p w14:paraId="3CA5A0EC" w14:textId="77777777" w:rsidR="002F279D" w:rsidRPr="00F51D8C" w:rsidRDefault="00297C12" w:rsidP="003B19BF">
            <w:pPr>
              <w:spacing w:after="0"/>
              <w:ind w:left="-25"/>
              <w:jc w:val="center"/>
              <w:rPr>
                <w:rFonts w:eastAsia="Times New Roman"/>
                <w:kern w:val="2"/>
                <w:sz w:val="20"/>
                <w:szCs w:val="20"/>
                <w:lang w:val="lt-LT" w:eastAsia="de-DE"/>
              </w:rPr>
            </w:pPr>
            <w:r w:rsidRPr="00F51D8C">
              <w:rPr>
                <w:sz w:val="20"/>
                <w:szCs w:val="20"/>
                <w:lang w:val="lt-LT"/>
              </w:rPr>
              <w:t>Neaktualu</w:t>
            </w:r>
          </w:p>
        </w:tc>
        <w:tc>
          <w:tcPr>
            <w:tcW w:w="1383" w:type="dxa"/>
            <w:tcBorders>
              <w:top w:val="single" w:sz="4" w:space="0" w:color="000000"/>
              <w:left w:val="single" w:sz="4" w:space="0" w:color="000000"/>
              <w:bottom w:val="single" w:sz="4" w:space="0" w:color="000000"/>
              <w:right w:val="single" w:sz="4" w:space="0" w:color="000000"/>
            </w:tcBorders>
          </w:tcPr>
          <w:p w14:paraId="391B5D58" w14:textId="77777777" w:rsidR="002F279D" w:rsidRPr="00F51D8C" w:rsidRDefault="002F279D" w:rsidP="003B19BF">
            <w:pPr>
              <w:spacing w:after="0"/>
              <w:ind w:left="13"/>
              <w:jc w:val="center"/>
              <w:rPr>
                <w:rFonts w:eastAsia="Times New Roman"/>
                <w:kern w:val="2"/>
                <w:sz w:val="20"/>
                <w:szCs w:val="20"/>
                <w:lang w:val="lt-LT" w:eastAsia="de-DE"/>
              </w:rPr>
            </w:pPr>
            <w:r w:rsidRPr="00F51D8C">
              <w:rPr>
                <w:rFonts w:eastAsia="Times New Roman"/>
                <w:kern w:val="2"/>
                <w:sz w:val="20"/>
                <w:szCs w:val="20"/>
                <w:lang w:val="lt-LT" w:eastAsia="de-DE"/>
              </w:rPr>
              <w:t>-8</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04</w:t>
            </w:r>
          </w:p>
          <w:p w14:paraId="69D8CA1D" w14:textId="77777777" w:rsidR="002F279D" w:rsidRPr="00F51D8C" w:rsidRDefault="002F279D" w:rsidP="003B19BF">
            <w:pPr>
              <w:spacing w:after="0"/>
              <w:ind w:left="13"/>
              <w:jc w:val="center"/>
              <w:rPr>
                <w:rFonts w:eastAsia="Times New Roman"/>
                <w:kern w:val="2"/>
                <w:sz w:val="20"/>
                <w:szCs w:val="20"/>
                <w:lang w:val="lt-LT" w:eastAsia="de-DE"/>
              </w:rPr>
            </w:pPr>
            <w:r w:rsidRPr="00F51D8C">
              <w:rPr>
                <w:rFonts w:eastAsia="Times New Roman"/>
                <w:kern w:val="2"/>
                <w:sz w:val="20"/>
                <w:szCs w:val="20"/>
                <w:lang w:val="lt-LT" w:eastAsia="de-DE"/>
              </w:rPr>
              <w:t>(-12</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14, -3</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95)</w:t>
            </w:r>
          </w:p>
          <w:p w14:paraId="3CCEAFE0" w14:textId="77777777" w:rsidR="002F279D" w:rsidRPr="00F51D8C" w:rsidRDefault="002F279D" w:rsidP="003B19BF">
            <w:pPr>
              <w:spacing w:after="0"/>
              <w:ind w:left="13"/>
              <w:jc w:val="center"/>
              <w:rPr>
                <w:rFonts w:eastAsia="Times New Roman"/>
                <w:kern w:val="2"/>
                <w:sz w:val="20"/>
                <w:szCs w:val="20"/>
                <w:lang w:val="lt-LT" w:eastAsia="de-DE"/>
              </w:rPr>
            </w:pPr>
            <w:r w:rsidRPr="00F51D8C">
              <w:rPr>
                <w:rFonts w:eastAsia="Times New Roman"/>
                <w:kern w:val="2"/>
                <w:sz w:val="20"/>
                <w:szCs w:val="20"/>
                <w:lang w:val="lt-LT" w:eastAsia="de-DE"/>
              </w:rPr>
              <w:t>&lt;</w:t>
            </w:r>
            <w:r w:rsidR="00B056ED" w:rsidRPr="00F51D8C">
              <w:rPr>
                <w:rFonts w:eastAsia="Times New Roman"/>
                <w:kern w:val="2"/>
                <w:sz w:val="20"/>
                <w:szCs w:val="20"/>
                <w:lang w:val="lt-LT" w:eastAsia="de-DE"/>
              </w:rPr>
              <w:t> </w:t>
            </w:r>
            <w:r w:rsidRPr="00F51D8C">
              <w:rPr>
                <w:rFonts w:eastAsia="Times New Roman"/>
                <w:kern w:val="2"/>
                <w:sz w:val="20"/>
                <w:szCs w:val="20"/>
                <w:lang w:val="lt-LT" w:eastAsia="de-DE"/>
              </w:rPr>
              <w:t>0</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0001</w:t>
            </w:r>
          </w:p>
        </w:tc>
        <w:tc>
          <w:tcPr>
            <w:tcW w:w="1383" w:type="dxa"/>
            <w:tcBorders>
              <w:top w:val="single" w:sz="4" w:space="0" w:color="000000"/>
              <w:left w:val="single" w:sz="4" w:space="0" w:color="000000"/>
              <w:bottom w:val="single" w:sz="4" w:space="0" w:color="000000"/>
              <w:right w:val="single" w:sz="4" w:space="0" w:color="000000"/>
            </w:tcBorders>
          </w:tcPr>
          <w:p w14:paraId="603DE915"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-9</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16</w:t>
            </w:r>
          </w:p>
          <w:p w14:paraId="4223BA1F"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(-13</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25, -5</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08)</w:t>
            </w:r>
          </w:p>
          <w:p w14:paraId="6FA81BE3"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&lt;</w:t>
            </w:r>
            <w:r w:rsidR="00B056ED" w:rsidRPr="00F51D8C">
              <w:rPr>
                <w:rFonts w:eastAsia="Times New Roman"/>
                <w:kern w:val="2"/>
                <w:sz w:val="20"/>
                <w:szCs w:val="20"/>
                <w:lang w:val="lt-LT" w:eastAsia="de-DE"/>
              </w:rPr>
              <w:t> </w:t>
            </w:r>
            <w:r w:rsidRPr="00F51D8C">
              <w:rPr>
                <w:rFonts w:eastAsia="Times New Roman"/>
                <w:kern w:val="2"/>
                <w:sz w:val="20"/>
                <w:szCs w:val="20"/>
                <w:lang w:val="lt-LT" w:eastAsia="de-DE"/>
              </w:rPr>
              <w:t>0</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0001</w:t>
            </w:r>
          </w:p>
        </w:tc>
        <w:tc>
          <w:tcPr>
            <w:tcW w:w="1385" w:type="dxa"/>
            <w:tcBorders>
              <w:top w:val="single" w:sz="4" w:space="0" w:color="000000"/>
              <w:left w:val="single" w:sz="4" w:space="0" w:color="000000"/>
              <w:bottom w:val="single" w:sz="4" w:space="0" w:color="000000"/>
              <w:right w:val="single" w:sz="4" w:space="0" w:color="000000"/>
            </w:tcBorders>
          </w:tcPr>
          <w:p w14:paraId="1F42D17F"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-10</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41</w:t>
            </w:r>
          </w:p>
          <w:p w14:paraId="616BBCB1"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(-14</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49, -6</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33)</w:t>
            </w:r>
          </w:p>
          <w:p w14:paraId="7D32BE0B" w14:textId="77777777" w:rsidR="002F279D" w:rsidRPr="00F51D8C" w:rsidRDefault="002F279D" w:rsidP="003B19BF">
            <w:pPr>
              <w:spacing w:after="0"/>
              <w:jc w:val="center"/>
              <w:rPr>
                <w:rFonts w:eastAsia="Times New Roman"/>
                <w:kern w:val="2"/>
                <w:sz w:val="20"/>
                <w:szCs w:val="20"/>
                <w:lang w:val="lt-LT" w:eastAsia="de-DE"/>
              </w:rPr>
            </w:pPr>
            <w:r w:rsidRPr="00F51D8C">
              <w:rPr>
                <w:rFonts w:eastAsia="Times New Roman"/>
                <w:kern w:val="2"/>
                <w:sz w:val="20"/>
                <w:szCs w:val="20"/>
                <w:lang w:val="lt-LT" w:eastAsia="de-DE"/>
              </w:rPr>
              <w:t>&lt;</w:t>
            </w:r>
            <w:r w:rsidR="00B056ED" w:rsidRPr="00F51D8C">
              <w:rPr>
                <w:rFonts w:eastAsia="Times New Roman"/>
                <w:kern w:val="2"/>
                <w:sz w:val="20"/>
                <w:szCs w:val="20"/>
                <w:lang w:val="lt-LT" w:eastAsia="de-DE"/>
              </w:rPr>
              <w:t> </w:t>
            </w:r>
            <w:r w:rsidRPr="00F51D8C">
              <w:rPr>
                <w:rFonts w:eastAsia="Times New Roman"/>
                <w:kern w:val="2"/>
                <w:sz w:val="20"/>
                <w:szCs w:val="20"/>
                <w:lang w:val="lt-LT" w:eastAsia="de-DE"/>
              </w:rPr>
              <w:t>0</w:t>
            </w:r>
            <w:r w:rsidR="0016710E" w:rsidRPr="00F51D8C">
              <w:rPr>
                <w:rFonts w:eastAsia="Times New Roman"/>
                <w:kern w:val="2"/>
                <w:sz w:val="20"/>
                <w:szCs w:val="20"/>
                <w:lang w:val="lt-LT" w:eastAsia="de-DE"/>
              </w:rPr>
              <w:t>,</w:t>
            </w:r>
            <w:r w:rsidRPr="00F51D8C">
              <w:rPr>
                <w:rFonts w:eastAsia="Times New Roman"/>
                <w:kern w:val="2"/>
                <w:sz w:val="20"/>
                <w:szCs w:val="20"/>
                <w:lang w:val="lt-LT" w:eastAsia="de-DE"/>
              </w:rPr>
              <w:t>0001</w:t>
            </w:r>
          </w:p>
        </w:tc>
      </w:tr>
    </w:tbl>
    <w:p w14:paraId="224D2516" w14:textId="77777777" w:rsidR="002F279D" w:rsidRPr="00F51D8C" w:rsidRDefault="002F279D" w:rsidP="00DD43AD">
      <w:pPr>
        <w:shd w:val="clear" w:color="auto" w:fill="FFFFFF"/>
        <w:spacing w:after="0" w:line="240" w:lineRule="auto"/>
        <w:ind w:left="567" w:hanging="567"/>
        <w:rPr>
          <w:rFonts w:eastAsia="Times New Roman"/>
          <w:iCs/>
          <w:color w:val="000000"/>
          <w:sz w:val="18"/>
          <w:szCs w:val="18"/>
          <w:lang w:val="lt-LT"/>
        </w:rPr>
      </w:pPr>
      <w:r w:rsidRPr="00F51D8C">
        <w:rPr>
          <w:rFonts w:eastAsia="Times New Roman"/>
          <w:iCs/>
          <w:color w:val="000000"/>
          <w:sz w:val="18"/>
          <w:szCs w:val="18"/>
          <w:vertAlign w:val="superscript"/>
          <w:lang w:val="lt-LT"/>
        </w:rPr>
        <w:t>1</w:t>
      </w:r>
      <w:r w:rsidRPr="00F51D8C">
        <w:rPr>
          <w:rFonts w:eastAsia="Times New Roman"/>
          <w:iCs/>
          <w:color w:val="000000"/>
          <w:sz w:val="18"/>
          <w:szCs w:val="18"/>
          <w:lang w:val="lt-LT"/>
        </w:rPr>
        <w:tab/>
      </w:r>
      <w:r w:rsidR="008E78DF" w:rsidRPr="00F51D8C">
        <w:rPr>
          <w:rFonts w:eastAsia="Times New Roman"/>
          <w:iCs/>
          <w:color w:val="000000"/>
          <w:sz w:val="18"/>
          <w:szCs w:val="18"/>
          <w:lang w:val="lt-LT"/>
        </w:rPr>
        <w:t xml:space="preserve">Tyrimo pabaiga yra paskutinė gydymo po priskyrimo atsitiktinei imčiai savaitė, kurios metu gaunamas galiojantis </w:t>
      </w:r>
      <w:r w:rsidRPr="00F51D8C">
        <w:rPr>
          <w:rFonts w:eastAsia="Times New Roman"/>
          <w:iCs/>
          <w:color w:val="000000"/>
          <w:sz w:val="18"/>
          <w:szCs w:val="18"/>
          <w:lang w:val="lt-LT"/>
        </w:rPr>
        <w:t xml:space="preserve">ADHD-RS-IV </w:t>
      </w:r>
      <w:r w:rsidR="008E78DF" w:rsidRPr="00F51D8C">
        <w:rPr>
          <w:rFonts w:eastAsia="Times New Roman"/>
          <w:iCs/>
          <w:color w:val="000000"/>
          <w:sz w:val="18"/>
          <w:szCs w:val="18"/>
          <w:lang w:val="lt-LT"/>
        </w:rPr>
        <w:t>bendrasis įvertinimas</w:t>
      </w:r>
      <w:r w:rsidRPr="00F51D8C">
        <w:rPr>
          <w:rFonts w:eastAsia="Times New Roman"/>
          <w:iCs/>
          <w:color w:val="000000"/>
          <w:sz w:val="18"/>
          <w:szCs w:val="18"/>
          <w:lang w:val="lt-LT"/>
        </w:rPr>
        <w:t>.</w:t>
      </w:r>
    </w:p>
    <w:p w14:paraId="049478A4" w14:textId="77777777" w:rsidR="002F279D" w:rsidRPr="00F51D8C" w:rsidRDefault="008E78DF" w:rsidP="00DD43AD">
      <w:pPr>
        <w:shd w:val="clear" w:color="auto" w:fill="FFFFFF"/>
        <w:spacing w:after="0" w:line="240" w:lineRule="auto"/>
        <w:ind w:left="567"/>
        <w:rPr>
          <w:rFonts w:eastAsia="Times New Roman"/>
          <w:iCs/>
          <w:color w:val="000000"/>
          <w:sz w:val="18"/>
          <w:szCs w:val="18"/>
          <w:lang w:val="lt-LT"/>
        </w:rPr>
      </w:pPr>
      <w:r w:rsidRPr="00F51D8C">
        <w:rPr>
          <w:rFonts w:eastAsia="Times New Roman"/>
          <w:iCs/>
          <w:color w:val="000000"/>
          <w:sz w:val="18"/>
          <w:szCs w:val="18"/>
          <w:lang w:val="lt-LT"/>
        </w:rPr>
        <w:t>Pastaba.</w:t>
      </w:r>
      <w:r w:rsidR="002F279D" w:rsidRPr="00F51D8C">
        <w:rPr>
          <w:rFonts w:eastAsia="Times New Roman"/>
          <w:iCs/>
          <w:color w:val="000000"/>
          <w:sz w:val="18"/>
          <w:szCs w:val="18"/>
          <w:lang w:val="lt-LT"/>
        </w:rPr>
        <w:t xml:space="preserve"> </w:t>
      </w:r>
      <w:r w:rsidRPr="00F51D8C">
        <w:rPr>
          <w:rFonts w:eastAsia="Times New Roman"/>
          <w:iCs/>
          <w:color w:val="000000"/>
          <w:sz w:val="18"/>
          <w:szCs w:val="18"/>
          <w:lang w:val="lt-LT"/>
        </w:rPr>
        <w:t xml:space="preserve">Gaunant Cis ir p rodmenis naudotas </w:t>
      </w:r>
      <w:r w:rsidR="00CD67B9" w:rsidRPr="00F51D8C">
        <w:rPr>
          <w:rFonts w:eastAsia="Times New Roman"/>
          <w:i/>
          <w:color w:val="000000"/>
          <w:sz w:val="18"/>
          <w:szCs w:val="18"/>
          <w:lang w:val="lt-LT"/>
        </w:rPr>
        <w:t>Dunnett</w:t>
      </w:r>
      <w:r w:rsidR="00CD67B9" w:rsidRPr="00F51D8C">
        <w:rPr>
          <w:rFonts w:eastAsia="Times New Roman"/>
          <w:iCs/>
          <w:color w:val="000000"/>
          <w:sz w:val="18"/>
          <w:szCs w:val="18"/>
          <w:lang w:val="lt-LT"/>
        </w:rPr>
        <w:t xml:space="preserve"> </w:t>
      </w:r>
      <w:r w:rsidRPr="00F51D8C">
        <w:rPr>
          <w:rFonts w:eastAsia="Times New Roman"/>
          <w:iCs/>
          <w:color w:val="000000"/>
          <w:sz w:val="18"/>
          <w:szCs w:val="18"/>
          <w:lang w:val="lt-LT"/>
        </w:rPr>
        <w:t>testas; p rodmenys yra pakoreguoti p rodmenys ir turi būti lyginami su 0,05 kritine alfa reikšme.</w:t>
      </w:r>
    </w:p>
    <w:p w14:paraId="4EE4CF2B" w14:textId="77777777" w:rsidR="002F279D" w:rsidRPr="00F51D8C" w:rsidRDefault="002F279D" w:rsidP="008E78DF">
      <w:pPr>
        <w:shd w:val="clear" w:color="auto" w:fill="FFFFFF"/>
        <w:spacing w:after="0" w:line="240" w:lineRule="auto"/>
        <w:ind w:left="567" w:hanging="567"/>
        <w:rPr>
          <w:rFonts w:eastAsia="Times New Roman"/>
          <w:iCs/>
          <w:color w:val="000000"/>
          <w:sz w:val="18"/>
          <w:szCs w:val="18"/>
          <w:lang w:val="lt-LT"/>
        </w:rPr>
      </w:pPr>
      <w:r w:rsidRPr="00F51D8C">
        <w:rPr>
          <w:rFonts w:eastAsia="Times New Roman"/>
          <w:iCs/>
          <w:color w:val="000000"/>
          <w:sz w:val="18"/>
          <w:szCs w:val="18"/>
          <w:lang w:val="lt-LT"/>
        </w:rPr>
        <w:t>LS</w:t>
      </w:r>
      <w:r w:rsidR="00297C12" w:rsidRPr="00F51D8C">
        <w:rPr>
          <w:rFonts w:eastAsia="Times New Roman"/>
          <w:iCs/>
          <w:color w:val="000000"/>
          <w:sz w:val="18"/>
          <w:szCs w:val="18"/>
          <w:lang w:val="lt-LT"/>
        </w:rPr>
        <w:t xml:space="preserve"> </w:t>
      </w:r>
      <w:r w:rsidRPr="00F51D8C">
        <w:rPr>
          <w:rFonts w:eastAsia="Times New Roman"/>
          <w:iCs/>
          <w:color w:val="000000"/>
          <w:sz w:val="18"/>
          <w:szCs w:val="18"/>
          <w:lang w:val="lt-LT"/>
        </w:rPr>
        <w:t>=</w:t>
      </w:r>
      <w:r w:rsidR="00297C12" w:rsidRPr="00F51D8C">
        <w:rPr>
          <w:rFonts w:eastAsia="Times New Roman"/>
          <w:iCs/>
          <w:color w:val="000000"/>
          <w:sz w:val="18"/>
          <w:szCs w:val="18"/>
          <w:lang w:val="lt-LT"/>
        </w:rPr>
        <w:t xml:space="preserve"> </w:t>
      </w:r>
      <w:r w:rsidR="008E78DF" w:rsidRPr="00F51D8C">
        <w:rPr>
          <w:rFonts w:eastAsia="Times New Roman"/>
          <w:iCs/>
          <w:color w:val="000000"/>
          <w:sz w:val="18"/>
          <w:szCs w:val="18"/>
          <w:lang w:val="lt-LT"/>
        </w:rPr>
        <w:t xml:space="preserve">mažiausi kvadratai (angl. </w:t>
      </w:r>
      <w:r w:rsidR="008E78DF" w:rsidRPr="00F51D8C">
        <w:rPr>
          <w:rFonts w:eastAsia="Times New Roman"/>
          <w:i/>
          <w:color w:val="000000"/>
          <w:sz w:val="18"/>
          <w:szCs w:val="18"/>
          <w:lang w:val="lt-LT"/>
        </w:rPr>
        <w:t>least squares</w:t>
      </w:r>
      <w:r w:rsidR="008E78DF" w:rsidRPr="00F51D8C">
        <w:rPr>
          <w:rFonts w:eastAsia="Times New Roman"/>
          <w:iCs/>
          <w:color w:val="000000"/>
          <w:sz w:val="18"/>
          <w:szCs w:val="18"/>
          <w:lang w:val="lt-LT"/>
        </w:rPr>
        <w:t>)</w:t>
      </w:r>
      <w:r w:rsidRPr="00F51D8C">
        <w:rPr>
          <w:rFonts w:eastAsia="Times New Roman"/>
          <w:iCs/>
          <w:color w:val="000000"/>
          <w:sz w:val="18"/>
          <w:szCs w:val="18"/>
          <w:lang w:val="lt-LT"/>
        </w:rPr>
        <w:t>; S</w:t>
      </w:r>
      <w:r w:rsidR="008E78DF" w:rsidRPr="00F51D8C">
        <w:rPr>
          <w:rFonts w:eastAsia="Times New Roman"/>
          <w:iCs/>
          <w:color w:val="000000"/>
          <w:sz w:val="18"/>
          <w:szCs w:val="18"/>
          <w:lang w:val="lt-LT"/>
        </w:rPr>
        <w:t>N</w:t>
      </w:r>
      <w:r w:rsidR="00297C12" w:rsidRPr="00F51D8C">
        <w:rPr>
          <w:rFonts w:eastAsia="Times New Roman"/>
          <w:iCs/>
          <w:color w:val="000000"/>
          <w:sz w:val="18"/>
          <w:szCs w:val="18"/>
          <w:lang w:val="lt-LT"/>
        </w:rPr>
        <w:t xml:space="preserve"> </w:t>
      </w:r>
      <w:r w:rsidRPr="00F51D8C">
        <w:rPr>
          <w:rFonts w:eastAsia="Times New Roman"/>
          <w:iCs/>
          <w:color w:val="000000"/>
          <w:sz w:val="18"/>
          <w:szCs w:val="18"/>
          <w:lang w:val="lt-LT"/>
        </w:rPr>
        <w:t>= standar</w:t>
      </w:r>
      <w:r w:rsidR="008E78DF" w:rsidRPr="00F51D8C">
        <w:rPr>
          <w:rFonts w:eastAsia="Times New Roman"/>
          <w:iCs/>
          <w:color w:val="000000"/>
          <w:sz w:val="18"/>
          <w:szCs w:val="18"/>
          <w:lang w:val="lt-LT"/>
        </w:rPr>
        <w:t>tinis nuokrypis;</w:t>
      </w:r>
      <w:r w:rsidRPr="00F51D8C">
        <w:rPr>
          <w:rFonts w:eastAsia="Times New Roman"/>
          <w:iCs/>
          <w:color w:val="000000"/>
          <w:sz w:val="18"/>
          <w:szCs w:val="18"/>
          <w:lang w:val="lt-LT"/>
        </w:rPr>
        <w:t xml:space="preserve"> S</w:t>
      </w:r>
      <w:r w:rsidR="008E78DF" w:rsidRPr="00F51D8C">
        <w:rPr>
          <w:rFonts w:eastAsia="Times New Roman"/>
          <w:iCs/>
          <w:color w:val="000000"/>
          <w:sz w:val="18"/>
          <w:szCs w:val="18"/>
          <w:lang w:val="lt-LT"/>
        </w:rPr>
        <w:t>P</w:t>
      </w:r>
      <w:r w:rsidR="00297C12" w:rsidRPr="00F51D8C">
        <w:rPr>
          <w:rFonts w:eastAsia="Times New Roman"/>
          <w:iCs/>
          <w:color w:val="000000"/>
          <w:sz w:val="18"/>
          <w:szCs w:val="18"/>
          <w:lang w:val="lt-LT"/>
        </w:rPr>
        <w:t xml:space="preserve"> </w:t>
      </w:r>
      <w:r w:rsidRPr="00F51D8C">
        <w:rPr>
          <w:rFonts w:eastAsia="Times New Roman"/>
          <w:iCs/>
          <w:color w:val="000000"/>
          <w:sz w:val="18"/>
          <w:szCs w:val="18"/>
          <w:lang w:val="lt-LT"/>
        </w:rPr>
        <w:t>=</w:t>
      </w:r>
      <w:r w:rsidR="00297C12" w:rsidRPr="00F51D8C">
        <w:rPr>
          <w:rFonts w:eastAsia="Times New Roman"/>
          <w:iCs/>
          <w:color w:val="000000"/>
          <w:sz w:val="18"/>
          <w:szCs w:val="18"/>
          <w:lang w:val="lt-LT"/>
        </w:rPr>
        <w:t xml:space="preserve"> </w:t>
      </w:r>
      <w:r w:rsidRPr="00F51D8C">
        <w:rPr>
          <w:rFonts w:eastAsia="Times New Roman"/>
          <w:iCs/>
          <w:color w:val="000000"/>
          <w:sz w:val="18"/>
          <w:szCs w:val="18"/>
          <w:lang w:val="lt-LT"/>
        </w:rPr>
        <w:t>standar</w:t>
      </w:r>
      <w:r w:rsidR="008E78DF" w:rsidRPr="00F51D8C">
        <w:rPr>
          <w:rFonts w:eastAsia="Times New Roman"/>
          <w:iCs/>
          <w:color w:val="000000"/>
          <w:sz w:val="18"/>
          <w:szCs w:val="18"/>
          <w:lang w:val="lt-LT"/>
        </w:rPr>
        <w:t>tinė paklaida</w:t>
      </w:r>
      <w:r w:rsidRPr="00F51D8C">
        <w:rPr>
          <w:rFonts w:eastAsia="Times New Roman"/>
          <w:iCs/>
          <w:color w:val="000000"/>
          <w:sz w:val="18"/>
          <w:szCs w:val="18"/>
          <w:lang w:val="lt-LT"/>
        </w:rPr>
        <w:t>.</w:t>
      </w:r>
    </w:p>
    <w:p w14:paraId="3AEC892D" w14:textId="77777777" w:rsidR="002F279D" w:rsidRPr="00F51D8C" w:rsidRDefault="002F279D" w:rsidP="00303A3A">
      <w:pPr>
        <w:shd w:val="clear" w:color="auto" w:fill="FFFFFF"/>
        <w:spacing w:after="0" w:line="240" w:lineRule="auto"/>
        <w:rPr>
          <w:rFonts w:eastAsia="Times New Roman"/>
          <w:iCs/>
          <w:color w:val="000000"/>
          <w:lang w:val="lt-LT"/>
        </w:rPr>
      </w:pPr>
    </w:p>
    <w:p w14:paraId="1F57540C" w14:textId="77777777" w:rsidR="002F279D" w:rsidRPr="00F51D8C" w:rsidRDefault="00303A3A" w:rsidP="00303A3A">
      <w:pPr>
        <w:shd w:val="clear" w:color="auto" w:fill="FFFFFF"/>
        <w:spacing w:after="0" w:line="240" w:lineRule="auto"/>
        <w:rPr>
          <w:rFonts w:eastAsia="Times New Roman"/>
          <w:iCs/>
          <w:color w:val="000000"/>
          <w:lang w:val="lt-LT"/>
        </w:rPr>
      </w:pPr>
      <w:r w:rsidRPr="00F51D8C">
        <w:rPr>
          <w:rFonts w:eastAsia="Times New Roman"/>
          <w:i/>
          <w:color w:val="000000"/>
          <w:lang w:val="lt-LT"/>
        </w:rPr>
        <w:t>Adult Study</w:t>
      </w:r>
      <w:r w:rsidR="00CD67B9" w:rsidRPr="00F51D8C">
        <w:rPr>
          <w:rFonts w:eastAsia="Times New Roman"/>
          <w:i/>
          <w:color w:val="000000"/>
          <w:lang w:val="lt-LT"/>
        </w:rPr>
        <w:t> </w:t>
      </w:r>
      <w:r w:rsidRPr="00F51D8C">
        <w:rPr>
          <w:rFonts w:eastAsia="Times New Roman"/>
          <w:i/>
          <w:color w:val="000000"/>
          <w:lang w:val="lt-LT"/>
        </w:rPr>
        <w:t>2</w:t>
      </w:r>
      <w:r w:rsidR="002F279D" w:rsidRPr="00F51D8C">
        <w:rPr>
          <w:rFonts w:eastAsia="Times New Roman"/>
          <w:iCs/>
          <w:color w:val="000000"/>
          <w:lang w:val="lt-LT"/>
        </w:rPr>
        <w:t xml:space="preserve"> </w:t>
      </w:r>
      <w:r w:rsidRPr="00F51D8C">
        <w:rPr>
          <w:rFonts w:eastAsia="Times New Roman"/>
          <w:iCs/>
          <w:color w:val="000000"/>
          <w:lang w:val="lt-LT"/>
        </w:rPr>
        <w:t>buvo</w:t>
      </w:r>
      <w:r w:rsidR="002F279D" w:rsidRPr="00F51D8C">
        <w:rPr>
          <w:rFonts w:eastAsia="Times New Roman"/>
          <w:iCs/>
          <w:color w:val="000000"/>
          <w:lang w:val="lt-LT"/>
        </w:rPr>
        <w:t xml:space="preserve"> 10</w:t>
      </w:r>
      <w:r w:rsidRPr="00F51D8C">
        <w:rPr>
          <w:rFonts w:eastAsia="Times New Roman"/>
          <w:iCs/>
          <w:color w:val="000000"/>
          <w:lang w:val="lt-LT"/>
        </w:rPr>
        <w:t> savaičių trukmės, dvigubai koduotas, placebu kontroliuotas tyrimas, kuris buvo atliktas siekiant įvertinti su vykdomąja funkcija susijus</w:t>
      </w:r>
      <w:r w:rsidR="008E78DF" w:rsidRPr="00F51D8C">
        <w:rPr>
          <w:rFonts w:eastAsia="Times New Roman"/>
          <w:iCs/>
          <w:color w:val="000000"/>
          <w:lang w:val="lt-LT"/>
        </w:rPr>
        <w:t>ios</w:t>
      </w:r>
      <w:r w:rsidRPr="00F51D8C">
        <w:rPr>
          <w:rFonts w:eastAsia="Times New Roman"/>
          <w:iCs/>
          <w:color w:val="000000"/>
          <w:lang w:val="lt-LT"/>
        </w:rPr>
        <w:t xml:space="preserve"> elg</w:t>
      </w:r>
      <w:r w:rsidR="008E78DF" w:rsidRPr="00F51D8C">
        <w:rPr>
          <w:rFonts w:eastAsia="Times New Roman"/>
          <w:iCs/>
          <w:color w:val="000000"/>
          <w:lang w:val="lt-LT"/>
        </w:rPr>
        <w:t>senos, svarbiausių gyvenimo kokybės baigčių ir DTHS simptomų pokytį suaugusiesiems, kuriems buvo diagnozuotas DTHS ir buvo kliniškai reikšmingas vykdomosios funkcijos sutrikimas.</w:t>
      </w:r>
      <w:r w:rsidR="002F279D" w:rsidRPr="00F51D8C">
        <w:rPr>
          <w:rFonts w:eastAsia="Times New Roman"/>
          <w:iCs/>
          <w:color w:val="000000"/>
          <w:lang w:val="lt-LT"/>
        </w:rPr>
        <w:t xml:space="preserve"> </w:t>
      </w:r>
      <w:r w:rsidR="008E78DF" w:rsidRPr="00F51D8C">
        <w:rPr>
          <w:rFonts w:eastAsia="Times New Roman"/>
          <w:iCs/>
          <w:color w:val="000000"/>
          <w:lang w:val="lt-LT"/>
        </w:rPr>
        <w:t>Į tyrimą buvo įtraukti 18</w:t>
      </w:r>
      <w:r w:rsidR="00297C12" w:rsidRPr="00F51D8C">
        <w:rPr>
          <w:rFonts w:eastAsia="Times New Roman"/>
          <w:iCs/>
          <w:color w:val="000000"/>
          <w:lang w:val="lt-LT"/>
        </w:rPr>
        <w:t>–</w:t>
      </w:r>
      <w:r w:rsidR="008E78DF" w:rsidRPr="00F51D8C">
        <w:rPr>
          <w:rFonts w:eastAsia="Times New Roman"/>
          <w:iCs/>
          <w:color w:val="000000"/>
          <w:lang w:val="lt-LT"/>
        </w:rPr>
        <w:t xml:space="preserve">55 metų suaugusieji </w:t>
      </w:r>
      <w:r w:rsidR="002F279D" w:rsidRPr="00F51D8C">
        <w:rPr>
          <w:rFonts w:eastAsia="Times New Roman"/>
          <w:iCs/>
          <w:color w:val="000000"/>
          <w:lang w:val="lt-LT"/>
        </w:rPr>
        <w:t>(n</w:t>
      </w:r>
      <w:r w:rsidR="00297C12" w:rsidRPr="00F51D8C">
        <w:rPr>
          <w:rFonts w:eastAsia="Times New Roman"/>
          <w:iCs/>
          <w:color w:val="000000"/>
          <w:lang w:val="lt-LT"/>
        </w:rPr>
        <w:t> </w:t>
      </w:r>
      <w:r w:rsidR="002F279D" w:rsidRPr="00F51D8C">
        <w:rPr>
          <w:rFonts w:eastAsia="Times New Roman"/>
          <w:iCs/>
          <w:color w:val="000000"/>
          <w:lang w:val="lt-LT"/>
        </w:rPr>
        <w:t>=</w:t>
      </w:r>
      <w:r w:rsidR="00297C12" w:rsidRPr="00F51D8C">
        <w:rPr>
          <w:rFonts w:eastAsia="Times New Roman"/>
          <w:iCs/>
          <w:color w:val="000000"/>
          <w:lang w:val="lt-LT"/>
        </w:rPr>
        <w:t> </w:t>
      </w:r>
      <w:r w:rsidR="002F279D" w:rsidRPr="00F51D8C">
        <w:rPr>
          <w:rFonts w:eastAsia="Times New Roman"/>
          <w:iCs/>
          <w:color w:val="000000"/>
          <w:lang w:val="lt-LT"/>
        </w:rPr>
        <w:t>161)</w:t>
      </w:r>
      <w:r w:rsidR="008E78DF" w:rsidRPr="00F51D8C">
        <w:rPr>
          <w:rFonts w:eastAsia="Times New Roman"/>
          <w:iCs/>
          <w:color w:val="000000"/>
          <w:lang w:val="lt-LT"/>
        </w:rPr>
        <w:t>, kurie atitiko DTHS</w:t>
      </w:r>
      <w:r w:rsidR="002F279D" w:rsidRPr="00F51D8C">
        <w:rPr>
          <w:rFonts w:eastAsia="Times New Roman"/>
          <w:iCs/>
          <w:color w:val="000000"/>
          <w:lang w:val="lt-LT"/>
        </w:rPr>
        <w:t xml:space="preserve"> DSM-IV </w:t>
      </w:r>
      <w:r w:rsidR="008E78DF" w:rsidRPr="00F51D8C">
        <w:rPr>
          <w:rFonts w:eastAsia="Times New Roman"/>
          <w:iCs/>
          <w:color w:val="000000"/>
          <w:lang w:val="lt-LT"/>
        </w:rPr>
        <w:t xml:space="preserve">kriterijus, </w:t>
      </w:r>
      <w:r w:rsidR="00266303" w:rsidRPr="00F51D8C">
        <w:rPr>
          <w:rFonts w:eastAsia="Times New Roman"/>
          <w:iCs/>
          <w:color w:val="000000"/>
          <w:lang w:val="lt-LT"/>
        </w:rPr>
        <w:t>remiantis</w:t>
      </w:r>
      <w:r w:rsidR="004D6F6E" w:rsidRPr="00F51D8C">
        <w:rPr>
          <w:rFonts w:eastAsia="Times New Roman"/>
          <w:iCs/>
          <w:color w:val="000000"/>
          <w:lang w:val="lt-LT"/>
        </w:rPr>
        <w:t xml:space="preserve"> tiriamojo pranešt</w:t>
      </w:r>
      <w:r w:rsidR="00266303" w:rsidRPr="00F51D8C">
        <w:rPr>
          <w:rFonts w:eastAsia="Times New Roman"/>
          <w:iCs/>
          <w:color w:val="000000"/>
          <w:lang w:val="lt-LT"/>
        </w:rPr>
        <w:t>u</w:t>
      </w:r>
      <w:r w:rsidR="004D6F6E" w:rsidRPr="00F51D8C">
        <w:rPr>
          <w:rFonts w:eastAsia="Times New Roman"/>
          <w:iCs/>
          <w:color w:val="000000"/>
          <w:lang w:val="lt-LT"/>
        </w:rPr>
        <w:t xml:space="preserve"> Vykdomosios funkcijos elgsenos įvertinimo </w:t>
      </w:r>
      <w:r w:rsidR="00266303" w:rsidRPr="00F51D8C">
        <w:rPr>
          <w:rFonts w:eastAsia="Times New Roman"/>
          <w:iCs/>
          <w:color w:val="000000"/>
          <w:lang w:val="lt-LT"/>
        </w:rPr>
        <w:t xml:space="preserve">priemonės – Suaugusiųjų versijos (angl. </w:t>
      </w:r>
      <w:r w:rsidR="00266303" w:rsidRPr="00F51D8C">
        <w:rPr>
          <w:rFonts w:eastAsia="Times New Roman"/>
          <w:i/>
          <w:color w:val="000000"/>
          <w:lang w:val="lt-LT"/>
        </w:rPr>
        <w:t>Behaviour Rating Inventory of Executive Function – Adult Version</w:t>
      </w:r>
      <w:r w:rsidR="00266303" w:rsidRPr="00F51D8C">
        <w:rPr>
          <w:rFonts w:eastAsia="Times New Roman"/>
          <w:iCs/>
          <w:color w:val="000000"/>
          <w:lang w:val="lt-LT"/>
        </w:rPr>
        <w:t xml:space="preserve">, </w:t>
      </w:r>
      <w:r w:rsidR="002F279D" w:rsidRPr="00F51D8C">
        <w:rPr>
          <w:rFonts w:eastAsia="Times New Roman"/>
          <w:iCs/>
          <w:color w:val="000000"/>
          <w:lang w:val="lt-LT"/>
        </w:rPr>
        <w:t xml:space="preserve">BRIEF-A) </w:t>
      </w:r>
      <w:r w:rsidR="00266303" w:rsidRPr="00F51D8C">
        <w:rPr>
          <w:rFonts w:eastAsia="Times New Roman"/>
          <w:iCs/>
          <w:color w:val="000000"/>
          <w:lang w:val="lt-LT"/>
        </w:rPr>
        <w:t xml:space="preserve">globalios vykdomosios sudėtinės (angl. </w:t>
      </w:r>
      <w:r w:rsidR="00266303" w:rsidRPr="00F51D8C">
        <w:rPr>
          <w:rFonts w:eastAsia="Times New Roman"/>
          <w:i/>
          <w:color w:val="000000"/>
          <w:lang w:val="lt-LT"/>
        </w:rPr>
        <w:t>Global Executive Composite,</w:t>
      </w:r>
      <w:r w:rsidR="00266303" w:rsidRPr="00F51D8C">
        <w:rPr>
          <w:rFonts w:eastAsia="Times New Roman"/>
          <w:iCs/>
          <w:color w:val="000000"/>
          <w:lang w:val="lt-LT"/>
        </w:rPr>
        <w:t xml:space="preserve"> </w:t>
      </w:r>
      <w:r w:rsidR="002F279D" w:rsidRPr="00F51D8C">
        <w:rPr>
          <w:rFonts w:eastAsia="Times New Roman"/>
          <w:iCs/>
          <w:color w:val="000000"/>
          <w:lang w:val="lt-LT"/>
        </w:rPr>
        <w:t>GEC) T</w:t>
      </w:r>
      <w:r w:rsidR="004D6F6E" w:rsidRPr="00F51D8C">
        <w:rPr>
          <w:rFonts w:eastAsia="Times New Roman"/>
          <w:iCs/>
          <w:color w:val="000000"/>
          <w:lang w:val="lt-LT"/>
        </w:rPr>
        <w:t xml:space="preserve"> skalės bendr</w:t>
      </w:r>
      <w:r w:rsidR="00266303" w:rsidRPr="00F51D8C">
        <w:rPr>
          <w:rFonts w:eastAsia="Times New Roman"/>
          <w:iCs/>
          <w:color w:val="000000"/>
          <w:lang w:val="lt-LT"/>
        </w:rPr>
        <w:t>uoju</w:t>
      </w:r>
      <w:r w:rsidR="004D6F6E" w:rsidRPr="00F51D8C">
        <w:rPr>
          <w:rFonts w:eastAsia="Times New Roman"/>
          <w:iCs/>
          <w:color w:val="000000"/>
          <w:lang w:val="lt-LT"/>
        </w:rPr>
        <w:t xml:space="preserve"> įvertinim</w:t>
      </w:r>
      <w:r w:rsidR="00266303" w:rsidRPr="00F51D8C">
        <w:rPr>
          <w:rFonts w:eastAsia="Times New Roman"/>
          <w:iCs/>
          <w:color w:val="000000"/>
          <w:lang w:val="lt-LT"/>
        </w:rPr>
        <w:t>u</w:t>
      </w:r>
      <w:r w:rsidR="004D6F6E" w:rsidRPr="00F51D8C">
        <w:rPr>
          <w:rFonts w:eastAsia="Times New Roman"/>
          <w:iCs/>
          <w:color w:val="000000"/>
          <w:lang w:val="lt-LT"/>
        </w:rPr>
        <w:t xml:space="preserve"> ≥ 65 ir </w:t>
      </w:r>
      <w:r w:rsidR="00266303" w:rsidRPr="00F51D8C">
        <w:rPr>
          <w:rFonts w:eastAsia="Times New Roman"/>
          <w:iCs/>
          <w:color w:val="000000"/>
          <w:lang w:val="lt-LT"/>
        </w:rPr>
        <w:t>suaugusiųjų ADHD-RS skalės su užuominomis įvertinimu</w:t>
      </w:r>
      <w:r w:rsidR="002F279D" w:rsidRPr="00F51D8C">
        <w:rPr>
          <w:rFonts w:eastAsia="Times New Roman"/>
          <w:iCs/>
          <w:color w:val="000000"/>
          <w:lang w:val="lt-LT"/>
        </w:rPr>
        <w:t xml:space="preserve"> ≥ 28 </w:t>
      </w:r>
      <w:r w:rsidR="00266303" w:rsidRPr="00F51D8C">
        <w:rPr>
          <w:rFonts w:eastAsia="Times New Roman"/>
          <w:iCs/>
          <w:color w:val="000000"/>
          <w:lang w:val="lt-LT"/>
        </w:rPr>
        <w:t>tyrimo pradžios vizito metu</w:t>
      </w:r>
      <w:r w:rsidR="002F279D" w:rsidRPr="00F51D8C">
        <w:rPr>
          <w:rFonts w:eastAsia="Times New Roman"/>
          <w:iCs/>
          <w:color w:val="000000"/>
          <w:lang w:val="lt-LT"/>
        </w:rPr>
        <w:t xml:space="preserve">. </w:t>
      </w:r>
      <w:r w:rsidR="00266303" w:rsidRPr="00F51D8C">
        <w:rPr>
          <w:rFonts w:eastAsia="Times New Roman"/>
          <w:iCs/>
          <w:color w:val="000000"/>
          <w:lang w:val="lt-LT"/>
        </w:rPr>
        <w:t xml:space="preserve">10 savaitę </w:t>
      </w:r>
      <w:r w:rsidR="00A9286F" w:rsidRPr="00F51D8C">
        <w:rPr>
          <w:rFonts w:eastAsia="Times New Roman"/>
          <w:iCs/>
          <w:color w:val="000000"/>
          <w:lang w:val="lt-LT"/>
        </w:rPr>
        <w:t>vidutinis</w:t>
      </w:r>
      <w:r w:rsidR="00266303" w:rsidRPr="00F51D8C">
        <w:rPr>
          <w:rFonts w:eastAsia="Times New Roman"/>
          <w:iCs/>
          <w:color w:val="000000"/>
          <w:lang w:val="lt-LT"/>
        </w:rPr>
        <w:t xml:space="preserve"> tiriamojo praneštas </w:t>
      </w:r>
      <w:r w:rsidR="002F279D" w:rsidRPr="00F51D8C">
        <w:rPr>
          <w:rFonts w:eastAsia="Times New Roman"/>
          <w:iCs/>
          <w:color w:val="000000"/>
          <w:lang w:val="lt-LT"/>
        </w:rPr>
        <w:t>BRIEF-A GEC T</w:t>
      </w:r>
      <w:r w:rsidR="00266303" w:rsidRPr="00F51D8C">
        <w:rPr>
          <w:rFonts w:eastAsia="Times New Roman"/>
          <w:iCs/>
          <w:color w:val="000000"/>
          <w:lang w:val="lt-LT"/>
        </w:rPr>
        <w:t xml:space="preserve"> skalės įvertinimas buvo </w:t>
      </w:r>
      <w:r w:rsidR="002F279D" w:rsidRPr="00F51D8C">
        <w:rPr>
          <w:rFonts w:eastAsia="Times New Roman"/>
          <w:iCs/>
          <w:color w:val="000000"/>
          <w:lang w:val="lt-LT"/>
        </w:rPr>
        <w:t>68</w:t>
      </w:r>
      <w:r w:rsidR="00266303" w:rsidRPr="00F51D8C">
        <w:rPr>
          <w:rFonts w:eastAsia="Times New Roman"/>
          <w:iCs/>
          <w:color w:val="000000"/>
          <w:lang w:val="lt-LT"/>
        </w:rPr>
        <w:t>,</w:t>
      </w:r>
      <w:r w:rsidR="002F279D" w:rsidRPr="00F51D8C">
        <w:rPr>
          <w:rFonts w:eastAsia="Times New Roman"/>
          <w:iCs/>
          <w:color w:val="000000"/>
          <w:lang w:val="lt-LT"/>
        </w:rPr>
        <w:t xml:space="preserve">3 placebo </w:t>
      </w:r>
      <w:r w:rsidR="00266303" w:rsidRPr="00F51D8C">
        <w:rPr>
          <w:rFonts w:eastAsia="Times New Roman"/>
          <w:iCs/>
          <w:color w:val="000000"/>
          <w:lang w:val="lt-LT"/>
        </w:rPr>
        <w:t>grupėje ir</w:t>
      </w:r>
      <w:r w:rsidR="002F279D" w:rsidRPr="00F51D8C">
        <w:rPr>
          <w:rFonts w:eastAsia="Times New Roman"/>
          <w:iCs/>
          <w:color w:val="000000"/>
          <w:lang w:val="lt-LT"/>
        </w:rPr>
        <w:t xml:space="preserve"> 57</w:t>
      </w:r>
      <w:r w:rsidR="00266303" w:rsidRPr="00F51D8C">
        <w:rPr>
          <w:rFonts w:eastAsia="Times New Roman"/>
          <w:iCs/>
          <w:color w:val="000000"/>
          <w:lang w:val="lt-LT"/>
        </w:rPr>
        <w:t>,</w:t>
      </w:r>
      <w:r w:rsidR="002F279D" w:rsidRPr="00F51D8C">
        <w:rPr>
          <w:rFonts w:eastAsia="Times New Roman"/>
          <w:iCs/>
          <w:color w:val="000000"/>
          <w:lang w:val="lt-LT"/>
        </w:rPr>
        <w:t xml:space="preserve">2 SPD489 </w:t>
      </w:r>
      <w:r w:rsidR="00266303" w:rsidRPr="00F51D8C">
        <w:rPr>
          <w:rFonts w:eastAsia="Times New Roman"/>
          <w:iCs/>
          <w:color w:val="000000"/>
          <w:lang w:val="lt-LT"/>
        </w:rPr>
        <w:t>grupėje</w:t>
      </w:r>
      <w:r w:rsidR="002F279D" w:rsidRPr="00F51D8C">
        <w:rPr>
          <w:rFonts w:eastAsia="Times New Roman"/>
          <w:iCs/>
          <w:color w:val="000000"/>
          <w:lang w:val="lt-LT"/>
        </w:rPr>
        <w:t xml:space="preserve">, </w:t>
      </w:r>
      <w:r w:rsidR="00266303" w:rsidRPr="00F51D8C">
        <w:rPr>
          <w:rFonts w:eastAsia="Times New Roman"/>
          <w:iCs/>
          <w:color w:val="000000"/>
          <w:lang w:val="lt-LT"/>
        </w:rPr>
        <w:t xml:space="preserve">tai </w:t>
      </w:r>
      <w:r w:rsidR="00266303" w:rsidRPr="00F51D8C">
        <w:rPr>
          <w:rFonts w:eastAsia="Times New Roman"/>
          <w:iCs/>
          <w:color w:val="000000"/>
          <w:lang w:val="lt-LT"/>
        </w:rPr>
        <w:lastRenderedPageBreak/>
        <w:t>rodo</w:t>
      </w:r>
      <w:r w:rsidR="002F279D" w:rsidRPr="00F51D8C">
        <w:rPr>
          <w:rFonts w:eastAsia="Times New Roman"/>
          <w:iCs/>
          <w:color w:val="000000"/>
          <w:lang w:val="lt-LT"/>
        </w:rPr>
        <w:t xml:space="preserve"> LS </w:t>
      </w:r>
      <w:r w:rsidR="00266303" w:rsidRPr="00F51D8C">
        <w:rPr>
          <w:rFonts w:eastAsia="Times New Roman"/>
          <w:iCs/>
          <w:color w:val="000000"/>
          <w:lang w:val="lt-LT"/>
        </w:rPr>
        <w:t>vidurkio pokytį nuo pradinio rodmens atitinkamai</w:t>
      </w:r>
      <w:r w:rsidR="002F279D" w:rsidRPr="00F51D8C">
        <w:rPr>
          <w:rFonts w:eastAsia="Times New Roman"/>
          <w:iCs/>
          <w:color w:val="000000"/>
          <w:lang w:val="lt-LT"/>
        </w:rPr>
        <w:t xml:space="preserve"> -11</w:t>
      </w:r>
      <w:r w:rsidR="00266303" w:rsidRPr="00F51D8C">
        <w:rPr>
          <w:rFonts w:eastAsia="Times New Roman"/>
          <w:iCs/>
          <w:color w:val="000000"/>
          <w:lang w:val="lt-LT"/>
        </w:rPr>
        <w:t>,</w:t>
      </w:r>
      <w:r w:rsidR="002F279D" w:rsidRPr="00F51D8C">
        <w:rPr>
          <w:rFonts w:eastAsia="Times New Roman"/>
          <w:iCs/>
          <w:color w:val="000000"/>
          <w:lang w:val="lt-LT"/>
        </w:rPr>
        <w:t xml:space="preserve">1 </w:t>
      </w:r>
      <w:r w:rsidR="00266303" w:rsidRPr="00F51D8C">
        <w:rPr>
          <w:rFonts w:eastAsia="Times New Roman"/>
          <w:iCs/>
          <w:color w:val="000000"/>
          <w:lang w:val="lt-LT"/>
        </w:rPr>
        <w:t>ir</w:t>
      </w:r>
      <w:r w:rsidR="002F279D" w:rsidRPr="00F51D8C">
        <w:rPr>
          <w:rFonts w:eastAsia="Times New Roman"/>
          <w:iCs/>
          <w:color w:val="000000"/>
          <w:lang w:val="lt-LT"/>
        </w:rPr>
        <w:t xml:space="preserve"> -22</w:t>
      </w:r>
      <w:r w:rsidR="00266303" w:rsidRPr="00F51D8C">
        <w:rPr>
          <w:rFonts w:eastAsia="Times New Roman"/>
          <w:iCs/>
          <w:color w:val="000000"/>
          <w:lang w:val="lt-LT"/>
        </w:rPr>
        <w:t>,</w:t>
      </w:r>
      <w:r w:rsidR="002F279D" w:rsidRPr="00F51D8C">
        <w:rPr>
          <w:rFonts w:eastAsia="Times New Roman"/>
          <w:iCs/>
          <w:color w:val="000000"/>
          <w:lang w:val="lt-LT"/>
        </w:rPr>
        <w:t xml:space="preserve">3. </w:t>
      </w:r>
      <w:r w:rsidR="00557365" w:rsidRPr="00F51D8C">
        <w:rPr>
          <w:rFonts w:eastAsia="Times New Roman"/>
          <w:iCs/>
          <w:color w:val="000000"/>
          <w:lang w:val="lt-LT"/>
        </w:rPr>
        <w:t>Poveikio dydis buvo</w:t>
      </w:r>
      <w:r w:rsidR="002F279D" w:rsidRPr="00F51D8C">
        <w:rPr>
          <w:rFonts w:eastAsia="Times New Roman"/>
          <w:iCs/>
          <w:color w:val="000000"/>
          <w:lang w:val="lt-LT"/>
        </w:rPr>
        <w:t xml:space="preserve"> 0</w:t>
      </w:r>
      <w:r w:rsidR="00557365" w:rsidRPr="00F51D8C">
        <w:rPr>
          <w:rFonts w:eastAsia="Times New Roman"/>
          <w:iCs/>
          <w:color w:val="000000"/>
          <w:lang w:val="lt-LT"/>
        </w:rPr>
        <w:t>,</w:t>
      </w:r>
      <w:r w:rsidR="002F279D" w:rsidRPr="00F51D8C">
        <w:rPr>
          <w:rFonts w:eastAsia="Times New Roman"/>
          <w:iCs/>
          <w:color w:val="000000"/>
          <w:lang w:val="lt-LT"/>
        </w:rPr>
        <w:t xml:space="preserve">74 SPD489 </w:t>
      </w:r>
      <w:r w:rsidR="00557365" w:rsidRPr="00F51D8C">
        <w:rPr>
          <w:rFonts w:eastAsia="Times New Roman"/>
          <w:iCs/>
          <w:color w:val="000000"/>
          <w:lang w:val="lt-LT"/>
        </w:rPr>
        <w:t>grupės naudai</w:t>
      </w:r>
      <w:r w:rsidR="002F279D" w:rsidRPr="00F51D8C">
        <w:rPr>
          <w:rFonts w:eastAsia="Times New Roman"/>
          <w:iCs/>
          <w:color w:val="000000"/>
          <w:lang w:val="lt-LT"/>
        </w:rPr>
        <w:t xml:space="preserve">. </w:t>
      </w:r>
      <w:r w:rsidR="00557365" w:rsidRPr="00F51D8C">
        <w:rPr>
          <w:rFonts w:eastAsia="Times New Roman"/>
          <w:iCs/>
          <w:color w:val="000000"/>
          <w:lang w:val="lt-LT"/>
        </w:rPr>
        <w:t xml:space="preserve">LS vidurkio pokyčio nuo pradinio rodmens iki 10 savaitės skirtumas (-11,2) buvo reikšmingai geresnis lisdeksamfetamino dimezilato grupėje, palyginti su placebu </w:t>
      </w:r>
      <w:r w:rsidR="002F279D" w:rsidRPr="00F51D8C">
        <w:rPr>
          <w:rFonts w:eastAsia="Times New Roman"/>
          <w:iCs/>
          <w:color w:val="000000"/>
          <w:lang w:val="lt-LT"/>
        </w:rPr>
        <w:t>(p &lt; 0</w:t>
      </w:r>
      <w:r w:rsidR="00A9286F" w:rsidRPr="00F51D8C">
        <w:rPr>
          <w:rFonts w:eastAsia="Times New Roman"/>
          <w:iCs/>
          <w:color w:val="000000"/>
          <w:lang w:val="lt-LT"/>
        </w:rPr>
        <w:t>,</w:t>
      </w:r>
      <w:r w:rsidR="002F279D" w:rsidRPr="00F51D8C">
        <w:rPr>
          <w:rFonts w:eastAsia="Times New Roman"/>
          <w:iCs/>
          <w:color w:val="000000"/>
          <w:lang w:val="lt-LT"/>
        </w:rPr>
        <w:t xml:space="preserve">0001). </w:t>
      </w:r>
      <w:r w:rsidR="00B44469" w:rsidRPr="00F51D8C">
        <w:rPr>
          <w:rFonts w:eastAsia="Times New Roman"/>
          <w:iCs/>
          <w:color w:val="000000"/>
          <w:lang w:val="lt-LT"/>
        </w:rPr>
        <w:t xml:space="preserve">Visi antriniai veiksmingumo vertinimai Suaugusiųjų DTHS poveikio modulis (angl. </w:t>
      </w:r>
      <w:r w:rsidR="00B44469" w:rsidRPr="00F51D8C">
        <w:rPr>
          <w:rFonts w:eastAsia="Times New Roman"/>
          <w:i/>
          <w:color w:val="000000"/>
          <w:lang w:val="lt-LT"/>
        </w:rPr>
        <w:t>Adult ADHD Impact Module</w:t>
      </w:r>
      <w:r w:rsidR="00B44469" w:rsidRPr="00F51D8C">
        <w:rPr>
          <w:rFonts w:eastAsia="Times New Roman"/>
          <w:iCs/>
          <w:color w:val="000000"/>
          <w:lang w:val="lt-LT"/>
        </w:rPr>
        <w:t xml:space="preserve">, AIM-A), ADHD-RS su suaugusiųjų užuominomis, CGI-I ir ADHD indekso T įvertinimas pagal </w:t>
      </w:r>
      <w:r w:rsidR="00A9286F" w:rsidRPr="00F51D8C">
        <w:rPr>
          <w:rFonts w:eastAsia="Times New Roman"/>
          <w:i/>
          <w:color w:val="000000"/>
          <w:lang w:val="lt-LT"/>
        </w:rPr>
        <w:t>Conners</w:t>
      </w:r>
      <w:r w:rsidR="00A9286F" w:rsidRPr="00F51D8C">
        <w:rPr>
          <w:rFonts w:eastAsia="Times New Roman"/>
          <w:iCs/>
          <w:color w:val="000000"/>
          <w:lang w:val="lt-LT"/>
        </w:rPr>
        <w:t xml:space="preserve"> </w:t>
      </w:r>
      <w:r w:rsidR="00B44469" w:rsidRPr="00F51D8C">
        <w:rPr>
          <w:rFonts w:eastAsia="Times New Roman"/>
          <w:iCs/>
          <w:color w:val="000000"/>
          <w:lang w:val="lt-LT"/>
        </w:rPr>
        <w:t xml:space="preserve">suaugusiųjų DTHS vertinimo skalę </w:t>
      </w:r>
      <w:r w:rsidR="001C5E6E" w:rsidRPr="00F51D8C">
        <w:rPr>
          <w:rFonts w:eastAsia="Times New Roman"/>
          <w:iCs/>
          <w:color w:val="000000"/>
          <w:lang w:val="lt-LT"/>
        </w:rPr>
        <w:t>–</w:t>
      </w:r>
      <w:r w:rsidR="00B44469" w:rsidRPr="00F51D8C">
        <w:rPr>
          <w:rFonts w:eastAsia="Times New Roman"/>
          <w:iCs/>
          <w:color w:val="000000"/>
          <w:lang w:val="lt-LT"/>
        </w:rPr>
        <w:t xml:space="preserve"> stebėtojas: trumpoji versija (angl. C</w:t>
      </w:r>
      <w:r w:rsidR="00B44469" w:rsidRPr="00F51D8C">
        <w:rPr>
          <w:rFonts w:eastAsia="Times New Roman"/>
          <w:i/>
          <w:color w:val="000000"/>
          <w:lang w:val="lt-LT"/>
        </w:rPr>
        <w:t>onners' Adult ADHD Rating Scale - Observer: Short Version</w:t>
      </w:r>
      <w:r w:rsidR="00B44469" w:rsidRPr="00F51D8C">
        <w:rPr>
          <w:rFonts w:eastAsia="Times New Roman"/>
          <w:iCs/>
          <w:color w:val="000000"/>
          <w:lang w:val="lt-LT"/>
        </w:rPr>
        <w:t>, CAARS-O:S) buvo reikšmingai geresni lisdeksamfetamino dimezilato grupėje, palyginti su placebu.</w:t>
      </w:r>
    </w:p>
    <w:p w14:paraId="74401BE2" w14:textId="77777777" w:rsidR="002F279D" w:rsidRPr="00F51D8C" w:rsidRDefault="002F279D" w:rsidP="00303A3A">
      <w:pPr>
        <w:shd w:val="clear" w:color="auto" w:fill="FFFFFF"/>
        <w:spacing w:after="0" w:line="240" w:lineRule="auto"/>
        <w:rPr>
          <w:rFonts w:eastAsia="Times New Roman"/>
          <w:iCs/>
          <w:color w:val="000000"/>
          <w:lang w:val="lt-LT"/>
        </w:rPr>
      </w:pPr>
    </w:p>
    <w:p w14:paraId="5A7AB0E6" w14:textId="77777777" w:rsidR="002F279D" w:rsidRPr="00F51D8C" w:rsidRDefault="00B44469" w:rsidP="00303A3A">
      <w:pPr>
        <w:shd w:val="clear" w:color="auto" w:fill="FFFFFF"/>
        <w:spacing w:after="0" w:line="240" w:lineRule="auto"/>
        <w:rPr>
          <w:rFonts w:eastAsia="Times New Roman"/>
          <w:iCs/>
          <w:color w:val="000000"/>
          <w:lang w:val="lt-LT"/>
        </w:rPr>
      </w:pPr>
      <w:r w:rsidRPr="00F51D8C">
        <w:rPr>
          <w:rFonts w:eastAsia="Times New Roman"/>
          <w:i/>
          <w:color w:val="000000"/>
          <w:lang w:val="lt-LT"/>
        </w:rPr>
        <w:t>Adult Study 3</w:t>
      </w:r>
      <w:r w:rsidR="002F279D" w:rsidRPr="00F51D8C">
        <w:rPr>
          <w:rFonts w:eastAsia="Times New Roman"/>
          <w:iCs/>
          <w:color w:val="000000"/>
          <w:lang w:val="lt-LT"/>
        </w:rPr>
        <w:t xml:space="preserve"> </w:t>
      </w:r>
      <w:r w:rsidRPr="00F51D8C">
        <w:rPr>
          <w:rFonts w:eastAsia="Times New Roman"/>
          <w:iCs/>
          <w:color w:val="000000"/>
          <w:lang w:val="lt-LT"/>
        </w:rPr>
        <w:t>buvo daugiacentris, atsitiktinių imčių, dvigubai koduotas, placebu kontroliuotas, kryžminis tyrimas</w:t>
      </w:r>
      <w:r w:rsidR="002F279D" w:rsidRPr="00F51D8C">
        <w:rPr>
          <w:rFonts w:eastAsia="Times New Roman"/>
          <w:iCs/>
          <w:color w:val="000000"/>
          <w:lang w:val="lt-LT"/>
        </w:rPr>
        <w:t xml:space="preserve">. </w:t>
      </w:r>
      <w:r w:rsidRPr="00F51D8C">
        <w:rPr>
          <w:rFonts w:eastAsia="Times New Roman"/>
          <w:iCs/>
          <w:color w:val="000000"/>
          <w:lang w:val="lt-LT"/>
        </w:rPr>
        <w:t>Šis lisdeksamfetamino dimezilato tyrimas buvo suplanuotas taip, kad imituotų darbo aplinką, ir jame dalyvavo 142 suaugusieji. Po 4</w:t>
      </w:r>
      <w:r w:rsidR="00AF5A04" w:rsidRPr="00F51D8C">
        <w:rPr>
          <w:rFonts w:eastAsia="Times New Roman"/>
          <w:iCs/>
          <w:color w:val="000000"/>
          <w:lang w:val="lt-LT"/>
        </w:rPr>
        <w:t> </w:t>
      </w:r>
      <w:r w:rsidRPr="00F51D8C">
        <w:rPr>
          <w:rFonts w:eastAsia="Times New Roman"/>
          <w:iCs/>
          <w:color w:val="000000"/>
          <w:lang w:val="lt-LT"/>
        </w:rPr>
        <w:t xml:space="preserve">savaičių atviros dozės optimizavimo fazės, kurios metu vartota lisdeksamfetamino dimezilato (30 mg, 50 mg arba 70 mg per parą ryte), tiriamieji atsitiktine tvarka buvo paskirti į vieną iš dviejų gydymo sekų: 1) lisdeksamfetamino dimezilatas (optimizuota dozė), po to </w:t>
      </w:r>
      <w:r w:rsidR="001C5E6E" w:rsidRPr="00F51D8C">
        <w:rPr>
          <w:rFonts w:eastAsia="Times New Roman"/>
          <w:iCs/>
          <w:color w:val="000000"/>
          <w:lang w:val="lt-LT"/>
        </w:rPr>
        <w:t>–</w:t>
      </w:r>
      <w:r w:rsidRPr="00F51D8C">
        <w:rPr>
          <w:rFonts w:eastAsia="Times New Roman"/>
          <w:iCs/>
          <w:color w:val="000000"/>
          <w:lang w:val="lt-LT"/>
        </w:rPr>
        <w:t xml:space="preserve"> placebas, po vieną savaitę, arba 2) placebas, po to </w:t>
      </w:r>
      <w:r w:rsidR="001C5E6E" w:rsidRPr="00F51D8C">
        <w:rPr>
          <w:rFonts w:eastAsia="Times New Roman"/>
          <w:iCs/>
          <w:color w:val="000000"/>
          <w:lang w:val="lt-LT"/>
        </w:rPr>
        <w:t>–</w:t>
      </w:r>
      <w:r w:rsidRPr="00F51D8C">
        <w:rPr>
          <w:rFonts w:eastAsia="Times New Roman"/>
          <w:iCs/>
          <w:color w:val="000000"/>
          <w:lang w:val="lt-LT"/>
        </w:rPr>
        <w:t xml:space="preserve"> lisdeksamfetamino dimezilatas, po vieną savaitę. Veiksmingumo vertinimai buvo atliekami kiekvienos savaitės pabaigoje, naudojant nuolatin</w:t>
      </w:r>
      <w:r w:rsidR="00564C82" w:rsidRPr="00F51D8C">
        <w:rPr>
          <w:rFonts w:eastAsia="Times New Roman"/>
          <w:iCs/>
          <w:color w:val="000000"/>
          <w:lang w:val="lt-LT"/>
        </w:rPr>
        <w:t>į</w:t>
      </w:r>
      <w:r w:rsidRPr="00F51D8C">
        <w:rPr>
          <w:rFonts w:eastAsia="Times New Roman"/>
          <w:iCs/>
          <w:color w:val="000000"/>
          <w:lang w:val="lt-LT"/>
        </w:rPr>
        <w:t xml:space="preserve"> preparato veiksmingumo matavimą (angl. </w:t>
      </w:r>
      <w:r w:rsidRPr="00F51D8C">
        <w:rPr>
          <w:rFonts w:eastAsia="Times New Roman"/>
          <w:i/>
          <w:color w:val="000000"/>
          <w:lang w:val="lt-LT"/>
        </w:rPr>
        <w:t>Permanent Product Measure of Performance</w:t>
      </w:r>
      <w:r w:rsidRPr="00F51D8C">
        <w:rPr>
          <w:rFonts w:eastAsia="Times New Roman"/>
          <w:iCs/>
          <w:color w:val="000000"/>
          <w:lang w:val="lt-LT"/>
        </w:rPr>
        <w:t>, PERMP). PERMP yra pagal įgūdžius pritaikytas matematinis testas, kuriuo matuojamas dėmesys esant DTHS. Gydant lisdeksamfetamino dimezilatu, palyginti su placebu, visais laiko momentais po dozės pavartojimo statistiškai reikšmingai pagerėjo dėmesys, vertinant pagal vidutinį bendrą PERMP įvertinimą per vieną vertinimo dieną, taip pat kiekvienu matuojamu laiko momentu. PERMP vertinimai buvo atliekami prieš vartojant dozę (likus 0,5</w:t>
      </w:r>
      <w:r w:rsidR="00564C82" w:rsidRPr="00F51D8C">
        <w:rPr>
          <w:rFonts w:eastAsia="Times New Roman"/>
          <w:iCs/>
          <w:color w:val="000000"/>
          <w:lang w:val="lt-LT"/>
        </w:rPr>
        <w:t> </w:t>
      </w:r>
      <w:r w:rsidRPr="00F51D8C">
        <w:rPr>
          <w:rFonts w:eastAsia="Times New Roman"/>
          <w:iCs/>
          <w:color w:val="000000"/>
          <w:lang w:val="lt-LT"/>
        </w:rPr>
        <w:t>val.) ir praėjus 2, 4, 8, 10, 12 ir 14 valandų po dozės pavartojimo.</w:t>
      </w:r>
    </w:p>
    <w:p w14:paraId="2FE154E0" w14:textId="77777777" w:rsidR="002F279D" w:rsidRPr="00F51D8C" w:rsidRDefault="002F279D" w:rsidP="00303A3A">
      <w:pPr>
        <w:shd w:val="clear" w:color="auto" w:fill="FFFFFF"/>
        <w:spacing w:after="0" w:line="240" w:lineRule="auto"/>
        <w:rPr>
          <w:rFonts w:eastAsia="Times New Roman"/>
          <w:iCs/>
          <w:color w:val="000000"/>
          <w:lang w:val="lt-LT"/>
        </w:rPr>
      </w:pPr>
    </w:p>
    <w:p w14:paraId="7281EFBC" w14:textId="77777777" w:rsidR="002F279D" w:rsidRPr="00F51D8C" w:rsidRDefault="002E7B40" w:rsidP="00303A3A">
      <w:pPr>
        <w:keepNext/>
        <w:shd w:val="clear" w:color="auto" w:fill="FFFFFF"/>
        <w:spacing w:after="0" w:line="240" w:lineRule="auto"/>
        <w:rPr>
          <w:i/>
          <w:color w:val="000000"/>
          <w:lang w:val="lt-LT"/>
        </w:rPr>
      </w:pPr>
      <w:r w:rsidRPr="00F51D8C">
        <w:rPr>
          <w:rFonts w:eastAsia="Times New Roman"/>
          <w:i/>
          <w:color w:val="000000"/>
          <w:lang w:val="lt-LT"/>
        </w:rPr>
        <w:t>Adult Study 4</w:t>
      </w:r>
      <w:r w:rsidR="002F279D" w:rsidRPr="00F51D8C">
        <w:rPr>
          <w:rFonts w:eastAsia="Times New Roman"/>
          <w:iCs/>
          <w:color w:val="000000"/>
          <w:lang w:val="lt-LT"/>
        </w:rPr>
        <w:t xml:space="preserve"> </w:t>
      </w:r>
      <w:r w:rsidRPr="00F51D8C">
        <w:rPr>
          <w:rFonts w:eastAsia="Times New Roman"/>
          <w:iCs/>
          <w:color w:val="000000"/>
          <w:lang w:val="lt-LT"/>
        </w:rPr>
        <w:t>tyrimo metu buvo vertinamas veiksmingumo išlikimas</w:t>
      </w:r>
      <w:r w:rsidR="002F279D" w:rsidRPr="00F51D8C">
        <w:rPr>
          <w:rFonts w:eastAsia="Times New Roman"/>
          <w:iCs/>
          <w:color w:val="000000"/>
          <w:lang w:val="lt-LT"/>
        </w:rPr>
        <w:t>.</w:t>
      </w:r>
      <w:r w:rsidR="001B2ACB" w:rsidRPr="00F51D8C">
        <w:rPr>
          <w:rFonts w:eastAsia="Times New Roman"/>
          <w:iCs/>
          <w:color w:val="000000"/>
          <w:lang w:val="lt-LT"/>
        </w:rPr>
        <w:t xml:space="preserve"> Šis tyrimas buvo dvigubai koduotas, placebu kontroliuotas, atsitiktinių imčių nutraukimo struktūros tyrimas, kuriame dalyvav</w:t>
      </w:r>
      <w:r w:rsidR="00564C82" w:rsidRPr="00F51D8C">
        <w:rPr>
          <w:rFonts w:eastAsia="Times New Roman"/>
          <w:iCs/>
          <w:color w:val="000000"/>
          <w:lang w:val="lt-LT"/>
        </w:rPr>
        <w:t>o</w:t>
      </w:r>
      <w:r w:rsidR="001B2ACB" w:rsidRPr="00F51D8C">
        <w:rPr>
          <w:rFonts w:eastAsia="Times New Roman"/>
          <w:iCs/>
          <w:color w:val="000000"/>
          <w:lang w:val="lt-LT"/>
        </w:rPr>
        <w:t xml:space="preserve"> 18</w:t>
      </w:r>
      <w:r w:rsidR="001C5E6E" w:rsidRPr="00F51D8C">
        <w:rPr>
          <w:rFonts w:eastAsia="Times New Roman"/>
          <w:iCs/>
          <w:color w:val="000000"/>
          <w:lang w:val="lt-LT"/>
        </w:rPr>
        <w:t>–</w:t>
      </w:r>
      <w:r w:rsidR="001B2ACB" w:rsidRPr="00F51D8C">
        <w:rPr>
          <w:rFonts w:eastAsia="Times New Roman"/>
          <w:iCs/>
          <w:color w:val="000000"/>
          <w:lang w:val="lt-LT"/>
        </w:rPr>
        <w:t>55 metų amžiaus suaugusieji (n</w:t>
      </w:r>
      <w:r w:rsidR="00297C12" w:rsidRPr="00F51D8C">
        <w:rPr>
          <w:rFonts w:eastAsia="Times New Roman"/>
          <w:iCs/>
          <w:color w:val="000000"/>
          <w:lang w:val="lt-LT"/>
        </w:rPr>
        <w:t> </w:t>
      </w:r>
      <w:r w:rsidR="001B2ACB" w:rsidRPr="00F51D8C">
        <w:rPr>
          <w:rFonts w:eastAsia="Times New Roman"/>
          <w:iCs/>
          <w:color w:val="000000"/>
          <w:lang w:val="lt-LT"/>
        </w:rPr>
        <w:t>=</w:t>
      </w:r>
      <w:r w:rsidR="00297C12" w:rsidRPr="00F51D8C">
        <w:rPr>
          <w:rFonts w:eastAsia="Times New Roman"/>
          <w:iCs/>
          <w:color w:val="000000"/>
          <w:lang w:val="lt-LT"/>
        </w:rPr>
        <w:t> </w:t>
      </w:r>
      <w:r w:rsidR="001B2ACB" w:rsidRPr="00F51D8C">
        <w:rPr>
          <w:rFonts w:eastAsia="Times New Roman"/>
          <w:iCs/>
          <w:color w:val="000000"/>
          <w:lang w:val="lt-LT"/>
        </w:rPr>
        <w:t xml:space="preserve">123), atitinkantys DSM-IV </w:t>
      </w:r>
      <w:r w:rsidR="00564C82" w:rsidRPr="00F51D8C">
        <w:rPr>
          <w:rFonts w:eastAsia="Times New Roman"/>
          <w:iCs/>
          <w:color w:val="000000"/>
          <w:lang w:val="lt-LT"/>
        </w:rPr>
        <w:t>DTHS</w:t>
      </w:r>
      <w:r w:rsidR="001B2ACB" w:rsidRPr="00F51D8C">
        <w:rPr>
          <w:rFonts w:eastAsia="Times New Roman"/>
          <w:iCs/>
          <w:color w:val="000000"/>
          <w:lang w:val="lt-LT"/>
        </w:rPr>
        <w:t xml:space="preserve"> kriterijus. </w:t>
      </w:r>
      <w:r w:rsidR="00E94604" w:rsidRPr="00F51D8C">
        <w:rPr>
          <w:rFonts w:eastAsia="Times New Roman"/>
          <w:iCs/>
          <w:color w:val="000000"/>
          <w:lang w:val="lt-LT"/>
        </w:rPr>
        <w:t xml:space="preserve">Tyrimo pradžioje tiriamieji turėjo būti gydyti lisdeksamfetamino dimezilatu ne trumpiau kaip 6 mėnesius (tai turėjo būti dokumentuota) ir turėjo būti įrodytas gydymo atsakas, apibrėžtas kaip CGI-S įvertinimas ≤ 3 ir ADHD-RS su suaugusiųjų užuominomis bendras įvertinimas &lt; 22. ADHD-RS su suaugusiųjų užuominomis bendras įvertinimas yra pagrindinių </w:t>
      </w:r>
      <w:r w:rsidR="00564C82" w:rsidRPr="00F51D8C">
        <w:rPr>
          <w:rFonts w:eastAsia="Times New Roman"/>
          <w:iCs/>
          <w:color w:val="000000"/>
          <w:lang w:val="lt-LT"/>
        </w:rPr>
        <w:t>DTHS</w:t>
      </w:r>
      <w:r w:rsidR="00E94604" w:rsidRPr="00F51D8C">
        <w:rPr>
          <w:rFonts w:eastAsia="Times New Roman"/>
          <w:iCs/>
          <w:color w:val="000000"/>
          <w:lang w:val="lt-LT"/>
        </w:rPr>
        <w:t xml:space="preserve"> simptomų įvertinimas.</w:t>
      </w:r>
      <w:r w:rsidR="002F279D" w:rsidRPr="00F51D8C">
        <w:rPr>
          <w:rFonts w:eastAsia="Times New Roman"/>
          <w:iCs/>
          <w:color w:val="000000"/>
          <w:lang w:val="lt-LT"/>
        </w:rPr>
        <w:t xml:space="preserve"> </w:t>
      </w:r>
      <w:r w:rsidR="0077043E" w:rsidRPr="00F51D8C">
        <w:rPr>
          <w:rFonts w:eastAsia="Times New Roman"/>
          <w:iCs/>
          <w:color w:val="000000"/>
          <w:lang w:val="lt-LT"/>
        </w:rPr>
        <w:t>Tiriamieji, kurių atsakas į gydymą išliko ir atviros gydymo fazės 3 savaitę (n</w:t>
      </w:r>
      <w:r w:rsidR="00297C12" w:rsidRPr="00F51D8C">
        <w:rPr>
          <w:rFonts w:eastAsia="Times New Roman"/>
          <w:iCs/>
          <w:color w:val="000000"/>
          <w:lang w:val="lt-LT"/>
        </w:rPr>
        <w:t> </w:t>
      </w:r>
      <w:r w:rsidR="0077043E" w:rsidRPr="00F51D8C">
        <w:rPr>
          <w:rFonts w:eastAsia="Times New Roman"/>
          <w:iCs/>
          <w:color w:val="000000"/>
          <w:lang w:val="lt-LT"/>
        </w:rPr>
        <w:t>=</w:t>
      </w:r>
      <w:r w:rsidR="00297C12" w:rsidRPr="00F51D8C">
        <w:rPr>
          <w:rFonts w:eastAsia="Times New Roman"/>
          <w:iCs/>
          <w:color w:val="000000"/>
          <w:lang w:val="lt-LT"/>
        </w:rPr>
        <w:t> </w:t>
      </w:r>
      <w:r w:rsidR="0077043E" w:rsidRPr="00F51D8C">
        <w:rPr>
          <w:rFonts w:eastAsia="Times New Roman"/>
          <w:iCs/>
          <w:color w:val="000000"/>
          <w:lang w:val="lt-LT"/>
        </w:rPr>
        <w:t>116), galėjo būti įtraukti į dvigubai koduotą atsitiktinių imčių nutraukimo fazę ir vartojo pradinę lisdeksamfetamino dimezilato</w:t>
      </w:r>
      <w:r w:rsidR="00564C82" w:rsidRPr="00F51D8C">
        <w:rPr>
          <w:rFonts w:eastAsia="Times New Roman"/>
          <w:iCs/>
          <w:color w:val="000000"/>
          <w:lang w:val="lt-LT"/>
        </w:rPr>
        <w:t xml:space="preserve"> dozę</w:t>
      </w:r>
      <w:r w:rsidR="0077043E" w:rsidRPr="00F51D8C">
        <w:rPr>
          <w:rFonts w:eastAsia="Times New Roman"/>
          <w:iCs/>
          <w:color w:val="000000"/>
          <w:lang w:val="lt-LT"/>
        </w:rPr>
        <w:t xml:space="preserve"> (n</w:t>
      </w:r>
      <w:r w:rsidR="00297C12" w:rsidRPr="00F51D8C">
        <w:rPr>
          <w:rFonts w:eastAsia="Times New Roman"/>
          <w:iCs/>
          <w:color w:val="000000"/>
          <w:lang w:val="lt-LT"/>
        </w:rPr>
        <w:t> </w:t>
      </w:r>
      <w:r w:rsidR="0077043E" w:rsidRPr="00F51D8C">
        <w:rPr>
          <w:rFonts w:eastAsia="Times New Roman"/>
          <w:iCs/>
          <w:color w:val="000000"/>
          <w:lang w:val="lt-LT"/>
        </w:rPr>
        <w:t>=</w:t>
      </w:r>
      <w:r w:rsidR="00297C12" w:rsidRPr="00F51D8C">
        <w:rPr>
          <w:rFonts w:eastAsia="Times New Roman"/>
          <w:iCs/>
          <w:color w:val="000000"/>
          <w:lang w:val="lt-LT"/>
        </w:rPr>
        <w:t> </w:t>
      </w:r>
      <w:r w:rsidR="0077043E" w:rsidRPr="00F51D8C">
        <w:rPr>
          <w:rFonts w:eastAsia="Times New Roman"/>
          <w:iCs/>
          <w:color w:val="000000"/>
          <w:lang w:val="lt-LT"/>
        </w:rPr>
        <w:t>56) arba placeb</w:t>
      </w:r>
      <w:r w:rsidR="006A75AB" w:rsidRPr="00F51D8C">
        <w:rPr>
          <w:rFonts w:eastAsia="Times New Roman"/>
          <w:iCs/>
          <w:color w:val="000000"/>
          <w:lang w:val="lt-LT"/>
        </w:rPr>
        <w:t>ą</w:t>
      </w:r>
      <w:r w:rsidR="0077043E" w:rsidRPr="00F51D8C">
        <w:rPr>
          <w:rFonts w:eastAsia="Times New Roman"/>
          <w:iCs/>
          <w:color w:val="000000"/>
          <w:lang w:val="lt-LT"/>
        </w:rPr>
        <w:t xml:space="preserve"> (n</w:t>
      </w:r>
      <w:r w:rsidR="00297C12" w:rsidRPr="00F51D8C">
        <w:rPr>
          <w:rFonts w:eastAsia="Times New Roman"/>
          <w:iCs/>
          <w:color w:val="000000"/>
          <w:lang w:val="lt-LT"/>
        </w:rPr>
        <w:t> </w:t>
      </w:r>
      <w:r w:rsidR="0077043E" w:rsidRPr="00F51D8C">
        <w:rPr>
          <w:rFonts w:eastAsia="Times New Roman"/>
          <w:iCs/>
          <w:color w:val="000000"/>
          <w:lang w:val="lt-LT"/>
        </w:rPr>
        <w:t>=</w:t>
      </w:r>
      <w:r w:rsidR="00297C12" w:rsidRPr="00F51D8C">
        <w:rPr>
          <w:rFonts w:eastAsia="Times New Roman"/>
          <w:iCs/>
          <w:color w:val="000000"/>
          <w:lang w:val="lt-LT"/>
        </w:rPr>
        <w:t> </w:t>
      </w:r>
      <w:r w:rsidR="0077043E" w:rsidRPr="00F51D8C">
        <w:rPr>
          <w:rFonts w:eastAsia="Times New Roman"/>
          <w:iCs/>
          <w:color w:val="000000"/>
          <w:lang w:val="lt-LT"/>
        </w:rPr>
        <w:t>60).</w:t>
      </w:r>
      <w:r w:rsidR="002F279D" w:rsidRPr="00F51D8C">
        <w:rPr>
          <w:rFonts w:eastAsia="Times New Roman"/>
          <w:iCs/>
          <w:color w:val="000000"/>
          <w:lang w:val="lt-LT"/>
        </w:rPr>
        <w:t xml:space="preserve"> </w:t>
      </w:r>
      <w:r w:rsidR="00564C82" w:rsidRPr="00F51D8C">
        <w:rPr>
          <w:rFonts w:eastAsia="Times New Roman"/>
          <w:iCs/>
          <w:color w:val="000000"/>
          <w:lang w:val="lt-LT"/>
        </w:rPr>
        <w:t>Veiksmingumo</w:t>
      </w:r>
      <w:r w:rsidR="0077043E" w:rsidRPr="00F51D8C">
        <w:rPr>
          <w:rFonts w:eastAsia="Times New Roman"/>
          <w:iCs/>
          <w:color w:val="000000"/>
          <w:lang w:val="lt-LT"/>
        </w:rPr>
        <w:t xml:space="preserve"> išlikimas tiriamiesiems, gydytiems lisdeksamfetamino dimezilatu, buvo įrodytas reikšmingai mažesne nesėkmingai gydytų pacientų dalimi (&lt;</w:t>
      </w:r>
      <w:r w:rsidR="00564C82" w:rsidRPr="00F51D8C">
        <w:rPr>
          <w:rFonts w:eastAsia="Times New Roman"/>
          <w:iCs/>
          <w:color w:val="000000"/>
          <w:lang w:val="lt-LT"/>
        </w:rPr>
        <w:t> </w:t>
      </w:r>
      <w:r w:rsidR="0077043E" w:rsidRPr="00F51D8C">
        <w:rPr>
          <w:rFonts w:eastAsia="Times New Roman"/>
          <w:iCs/>
          <w:color w:val="000000"/>
          <w:lang w:val="lt-LT"/>
        </w:rPr>
        <w:t>9</w:t>
      </w:r>
      <w:r w:rsidR="00564C82" w:rsidRPr="00F51D8C">
        <w:rPr>
          <w:rFonts w:eastAsia="Times New Roman"/>
          <w:iCs/>
          <w:color w:val="000000"/>
          <w:lang w:val="lt-LT"/>
        </w:rPr>
        <w:t> </w:t>
      </w:r>
      <w:r w:rsidR="0077043E" w:rsidRPr="00F51D8C">
        <w:rPr>
          <w:rFonts w:eastAsia="Times New Roman"/>
          <w:iCs/>
          <w:color w:val="000000"/>
          <w:lang w:val="lt-LT"/>
        </w:rPr>
        <w:t>%), palyginti su placeb</w:t>
      </w:r>
      <w:r w:rsidR="00922DD5" w:rsidRPr="00F51D8C">
        <w:rPr>
          <w:rFonts w:eastAsia="Times New Roman"/>
          <w:iCs/>
          <w:color w:val="000000"/>
          <w:lang w:val="lt-LT"/>
        </w:rPr>
        <w:t>o</w:t>
      </w:r>
      <w:r w:rsidR="0077043E" w:rsidRPr="00F51D8C">
        <w:rPr>
          <w:rFonts w:eastAsia="Times New Roman"/>
          <w:iCs/>
          <w:color w:val="000000"/>
          <w:lang w:val="lt-LT"/>
        </w:rPr>
        <w:t xml:space="preserve"> vartojusiais tiriamaisiais (75</w:t>
      </w:r>
      <w:r w:rsidR="0084584D" w:rsidRPr="00F51D8C">
        <w:rPr>
          <w:rFonts w:eastAsia="Times New Roman"/>
          <w:iCs/>
          <w:color w:val="000000"/>
          <w:lang w:val="lt-LT"/>
        </w:rPr>
        <w:t> </w:t>
      </w:r>
      <w:r w:rsidR="0077043E" w:rsidRPr="00F51D8C">
        <w:rPr>
          <w:rFonts w:eastAsia="Times New Roman"/>
          <w:iCs/>
          <w:color w:val="000000"/>
          <w:lang w:val="lt-LT"/>
        </w:rPr>
        <w:t>%)</w:t>
      </w:r>
      <w:r w:rsidR="0084584D" w:rsidRPr="00F51D8C">
        <w:rPr>
          <w:rFonts w:eastAsia="Times New Roman"/>
          <w:iCs/>
          <w:color w:val="000000"/>
          <w:lang w:val="lt-LT"/>
        </w:rPr>
        <w:t>,</w:t>
      </w:r>
      <w:r w:rsidR="0077043E" w:rsidRPr="00F51D8C">
        <w:rPr>
          <w:rFonts w:eastAsia="Times New Roman"/>
          <w:iCs/>
          <w:color w:val="000000"/>
          <w:lang w:val="lt-LT"/>
        </w:rPr>
        <w:t xml:space="preserve"> dvigubai koduotos atsitiktinių imčių nutraukimo fazės metu. Nesėkmingas gydymas buvo apibūdinamas kaip ADHD-RS su suaugusiųjų užuominomis bendrojo įvertinimo padidėjimas (pablogėjimas) </w:t>
      </w:r>
      <w:r w:rsidR="002F279D" w:rsidRPr="00F51D8C">
        <w:rPr>
          <w:rFonts w:eastAsia="Times New Roman"/>
          <w:iCs/>
          <w:color w:val="000000"/>
          <w:lang w:val="lt-LT"/>
        </w:rPr>
        <w:t xml:space="preserve">≥ 50% </w:t>
      </w:r>
      <w:r w:rsidR="0077043E" w:rsidRPr="00F51D8C">
        <w:rPr>
          <w:color w:val="000000"/>
          <w:lang w:val="lt-LT"/>
        </w:rPr>
        <w:t>ir CGI</w:t>
      </w:r>
      <w:r w:rsidR="0077043E" w:rsidRPr="00F51D8C">
        <w:rPr>
          <w:color w:val="000000"/>
          <w:lang w:val="lt-LT"/>
        </w:rPr>
        <w:noBreakHyphen/>
        <w:t>S įvertinimo padidėjimas ≥ 2 balais</w:t>
      </w:r>
      <w:r w:rsidR="0077043E" w:rsidRPr="00F51D8C">
        <w:rPr>
          <w:rFonts w:eastAsia="Times New Roman"/>
          <w:iCs/>
          <w:color w:val="000000"/>
          <w:lang w:val="lt-LT"/>
        </w:rPr>
        <w:t>, palyginti su įvertinimu pradedant dalyvavimą dvigubai koduotoje atsitiktinių imčių nutraukimo fazėje</w:t>
      </w:r>
      <w:r w:rsidR="002F279D" w:rsidRPr="00F51D8C">
        <w:rPr>
          <w:rFonts w:eastAsia="Times New Roman"/>
          <w:iCs/>
          <w:color w:val="000000"/>
          <w:lang w:val="lt-LT"/>
        </w:rPr>
        <w:t>.</w:t>
      </w:r>
    </w:p>
    <w:p w14:paraId="7DD701BE" w14:textId="77777777" w:rsidR="00C35AF7" w:rsidRPr="00F51D8C" w:rsidRDefault="00C35AF7" w:rsidP="00822C3E">
      <w:pPr>
        <w:shd w:val="clear" w:color="auto" w:fill="FFFFFF"/>
        <w:spacing w:after="0" w:line="240" w:lineRule="auto"/>
        <w:rPr>
          <w:color w:val="000000"/>
          <w:lang w:val="lt-LT"/>
        </w:rPr>
      </w:pPr>
    </w:p>
    <w:p w14:paraId="3C6ADF5E" w14:textId="77777777" w:rsidR="00C35AF7" w:rsidRPr="00F51D8C" w:rsidRDefault="00C35AF7" w:rsidP="00822C3E">
      <w:pPr>
        <w:keepNext/>
        <w:shd w:val="clear" w:color="auto" w:fill="FFFFFF"/>
        <w:spacing w:after="0" w:line="240" w:lineRule="auto"/>
        <w:rPr>
          <w:i/>
          <w:color w:val="000000"/>
          <w:lang w:val="lt-LT"/>
        </w:rPr>
      </w:pPr>
      <w:r w:rsidRPr="00F51D8C">
        <w:rPr>
          <w:i/>
          <w:color w:val="000000"/>
          <w:lang w:val="lt-LT"/>
        </w:rPr>
        <w:t>Polinkio į piktnaudžiavimą tyrimai</w:t>
      </w:r>
    </w:p>
    <w:p w14:paraId="6B07F109" w14:textId="77777777" w:rsidR="00C35AF7" w:rsidRPr="00F51D8C" w:rsidRDefault="00C35AF7" w:rsidP="00822C3E">
      <w:pPr>
        <w:shd w:val="clear" w:color="auto" w:fill="FFFFFF"/>
        <w:spacing w:after="0" w:line="240" w:lineRule="auto"/>
        <w:rPr>
          <w:color w:val="000000"/>
          <w:lang w:val="lt-LT"/>
        </w:rPr>
      </w:pPr>
      <w:r w:rsidRPr="00F51D8C">
        <w:rPr>
          <w:color w:val="000000"/>
          <w:lang w:val="lt-LT"/>
        </w:rPr>
        <w:t xml:space="preserve">Atliekant polinkio į piktnaudžiavimą tyrimą su žmonėmis, kai ekvivalentiškos per burną vartojamos 100 mg lisdeksamfetamino </w:t>
      </w:r>
      <w:r w:rsidR="00B625DA" w:rsidRPr="00F51D8C">
        <w:rPr>
          <w:color w:val="000000"/>
          <w:lang w:val="lt-LT"/>
        </w:rPr>
        <w:t xml:space="preserve">dimezilato </w:t>
      </w:r>
      <w:r w:rsidRPr="00F51D8C">
        <w:rPr>
          <w:color w:val="000000"/>
          <w:lang w:val="lt-LT"/>
        </w:rPr>
        <w:t xml:space="preserve">ir 40 mg greito atpalaidavimo deksamfetamino sulfato dozės buvo skirtos asmenims, kurie anksčiau piktnaudžiavo narkotikais, nustatyta, kad vartojant 100 mg lisdeksamfetamino </w:t>
      </w:r>
      <w:r w:rsidR="00B56538" w:rsidRPr="00F51D8C">
        <w:rPr>
          <w:color w:val="000000"/>
          <w:lang w:val="lt-LT"/>
        </w:rPr>
        <w:t xml:space="preserve">dimezilato </w:t>
      </w:r>
      <w:r w:rsidRPr="00F51D8C">
        <w:rPr>
          <w:color w:val="000000"/>
          <w:lang w:val="lt-LT"/>
        </w:rPr>
        <w:t xml:space="preserve">dozę, skalės „narkotiko patikimas“ </w:t>
      </w:r>
      <w:r w:rsidRPr="00F51D8C">
        <w:rPr>
          <w:lang w:val="lt-LT"/>
        </w:rPr>
        <w:t xml:space="preserve">subjektyvus atsakas </w:t>
      </w:r>
      <w:r w:rsidRPr="00F51D8C">
        <w:rPr>
          <w:color w:val="000000"/>
          <w:lang w:val="lt-LT"/>
        </w:rPr>
        <w:t xml:space="preserve">(pagrindinė vertinamoji baigtis) </w:t>
      </w:r>
      <w:r w:rsidRPr="00F51D8C">
        <w:rPr>
          <w:lang w:val="lt-LT"/>
        </w:rPr>
        <w:t>buvo reikšmingai</w:t>
      </w:r>
      <w:r w:rsidRPr="00F51D8C">
        <w:rPr>
          <w:color w:val="000000"/>
          <w:lang w:val="lt-LT"/>
        </w:rPr>
        <w:t xml:space="preserve"> mažesnis nei vartojant 40 mg greito atpalaidavimo deksamfetamino dozę. Vis dėlto išgėrus 150 mg lisdeksamfetamino dimezilato dozę, šios skalės teigiamas subjektyvus atsakas padidėjo ir buvo panašus į teigiamą subjektyvų atsaką, kurį sukelia 40 mg geriamojo greito atpalaidavimo deksamfetamino ir 200 mg dietilpropiono dozės.</w:t>
      </w:r>
    </w:p>
    <w:p w14:paraId="2AB6E8F2" w14:textId="77777777" w:rsidR="00C35AF7" w:rsidRPr="00F51D8C" w:rsidRDefault="00C35AF7" w:rsidP="00822C3E">
      <w:pPr>
        <w:shd w:val="clear" w:color="auto" w:fill="FFFFFF"/>
        <w:spacing w:after="0" w:line="240" w:lineRule="auto"/>
        <w:rPr>
          <w:color w:val="000000"/>
          <w:lang w:val="lt-LT"/>
        </w:rPr>
      </w:pPr>
    </w:p>
    <w:p w14:paraId="46135D5C" w14:textId="77777777" w:rsidR="00C35AF7" w:rsidRPr="00F51D8C" w:rsidRDefault="00C35AF7" w:rsidP="00822C3E">
      <w:pPr>
        <w:widowControl w:val="0"/>
        <w:spacing w:after="0" w:line="240" w:lineRule="auto"/>
        <w:rPr>
          <w:lang w:val="lt-LT"/>
        </w:rPr>
      </w:pPr>
      <w:r w:rsidRPr="00F51D8C">
        <w:rPr>
          <w:lang w:val="lt-LT"/>
        </w:rPr>
        <w:t xml:space="preserve">Asmenims, anksčiau piktnaudžiavusiems narkotikais, į veną sušvirkštus 50 mg lisdeksamfetamino </w:t>
      </w:r>
      <w:r w:rsidR="00B56538" w:rsidRPr="00F51D8C">
        <w:rPr>
          <w:lang w:val="lt-LT"/>
        </w:rPr>
        <w:t>dimezilato</w:t>
      </w:r>
      <w:r w:rsidRPr="00F51D8C">
        <w:rPr>
          <w:lang w:val="lt-LT"/>
        </w:rPr>
        <w:t>, buvo gautas teigiamas subjektyvus atsakas pagal skales, kuriomis vertinamas „narkotiko patikimas“, „euforija“, „amfetamino poveikis“ ir „benzedrino poveikis“, atsakas buvo didesnis nei po placebo pavartojimo, bet mažesnis už gautą į veną suleidus lygiavertę deksamfetamino dozę (20 mg).</w:t>
      </w:r>
    </w:p>
    <w:p w14:paraId="6FF17D44" w14:textId="77777777" w:rsidR="00C35AF7" w:rsidRPr="00F51D8C" w:rsidRDefault="00C35AF7" w:rsidP="00822C3E">
      <w:pPr>
        <w:widowControl w:val="0"/>
        <w:spacing w:after="0" w:line="240" w:lineRule="auto"/>
        <w:rPr>
          <w:lang w:val="lt-LT"/>
        </w:rPr>
      </w:pPr>
    </w:p>
    <w:p w14:paraId="1E5F9AA8" w14:textId="77777777" w:rsidR="00605CC9" w:rsidRPr="00F51D8C" w:rsidRDefault="00605CC9" w:rsidP="0088206F">
      <w:pPr>
        <w:keepNext/>
        <w:keepLines/>
        <w:spacing w:after="0" w:line="240" w:lineRule="auto"/>
        <w:ind w:left="567" w:hanging="567"/>
        <w:outlineLvl w:val="2"/>
        <w:rPr>
          <w:b/>
          <w:kern w:val="28"/>
          <w:lang w:val="lt-LT"/>
        </w:rPr>
      </w:pPr>
      <w:r w:rsidRPr="00F51D8C">
        <w:rPr>
          <w:b/>
          <w:kern w:val="28"/>
          <w:lang w:val="lt-LT"/>
        </w:rPr>
        <w:lastRenderedPageBreak/>
        <w:t>5.2</w:t>
      </w:r>
      <w:r w:rsidRPr="00F51D8C">
        <w:rPr>
          <w:b/>
          <w:kern w:val="28"/>
          <w:lang w:val="lt-LT"/>
        </w:rPr>
        <w:tab/>
        <w:t>Farmakokinetinės savybės</w:t>
      </w:r>
    </w:p>
    <w:p w14:paraId="54BCE9BC" w14:textId="77777777" w:rsidR="00605CC9" w:rsidRPr="00F51D8C" w:rsidRDefault="00605CC9" w:rsidP="0088206F">
      <w:pPr>
        <w:keepNext/>
        <w:keepLines/>
        <w:spacing w:after="0" w:line="240" w:lineRule="auto"/>
        <w:ind w:left="567" w:hanging="567"/>
        <w:rPr>
          <w:bCs/>
          <w:lang w:val="lt-LT"/>
        </w:rPr>
      </w:pPr>
    </w:p>
    <w:p w14:paraId="6E5FAECE" w14:textId="77777777" w:rsidR="00605CC9" w:rsidRPr="00F51D8C" w:rsidRDefault="00605CC9" w:rsidP="0088206F">
      <w:pPr>
        <w:keepNext/>
        <w:keepLines/>
        <w:autoSpaceDE w:val="0"/>
        <w:autoSpaceDN w:val="0"/>
        <w:adjustRightInd w:val="0"/>
        <w:spacing w:after="0" w:line="240" w:lineRule="auto"/>
        <w:rPr>
          <w:rFonts w:eastAsia="TimesNewRoman"/>
          <w:u w:val="single"/>
          <w:lang w:val="lt-LT"/>
        </w:rPr>
      </w:pPr>
      <w:r w:rsidRPr="00F51D8C">
        <w:rPr>
          <w:rFonts w:eastAsia="TimesNewRoman"/>
          <w:u w:val="single"/>
          <w:lang w:val="lt-LT"/>
        </w:rPr>
        <w:t>Absorbcija</w:t>
      </w:r>
    </w:p>
    <w:p w14:paraId="67C2090C" w14:textId="77777777" w:rsidR="00605CC9" w:rsidRPr="00F51D8C" w:rsidRDefault="00605CC9"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 xml:space="preserve">Per burną pavartotas lisdeksamfetamino </w:t>
      </w:r>
      <w:r w:rsidR="00B625DA" w:rsidRPr="00F51D8C">
        <w:rPr>
          <w:rFonts w:eastAsia="TimesNewRoman"/>
          <w:lang w:val="lt-LT"/>
        </w:rPr>
        <w:t xml:space="preserve">dimezilatas </w:t>
      </w:r>
      <w:r w:rsidRPr="00F51D8C">
        <w:rPr>
          <w:rFonts w:eastAsia="TimesNewRoman"/>
          <w:lang w:val="lt-LT"/>
        </w:rPr>
        <w:t>yra greitai absorbuojamas iš sveikų suaugusiųjų ir vaikų (6</w:t>
      </w:r>
      <w:r w:rsidR="00A62CAB" w:rsidRPr="00F51D8C">
        <w:rPr>
          <w:rFonts w:eastAsia="TimesNewRoman"/>
          <w:lang w:val="lt-LT"/>
        </w:rPr>
        <w:t>–</w:t>
      </w:r>
      <w:r w:rsidRPr="00F51D8C">
        <w:rPr>
          <w:rFonts w:eastAsia="TimesNewRoman"/>
          <w:lang w:val="lt-LT"/>
        </w:rPr>
        <w:t xml:space="preserve">12 metų), sergančių </w:t>
      </w:r>
      <w:r w:rsidR="003930DA" w:rsidRPr="00F51D8C">
        <w:rPr>
          <w:rFonts w:eastAsia="TimesNewRoman"/>
          <w:lang w:val="lt-LT"/>
        </w:rPr>
        <w:t>DTHS</w:t>
      </w:r>
      <w:r w:rsidRPr="00F51D8C">
        <w:rPr>
          <w:rFonts w:eastAsia="TimesNewRoman"/>
          <w:lang w:val="lt-LT"/>
        </w:rPr>
        <w:t>, virškinimo trakto, manoma, veikiant didelio pajėgumo PEPT1 nešikliui.</w:t>
      </w:r>
    </w:p>
    <w:p w14:paraId="19E20713" w14:textId="77777777" w:rsidR="00605CC9" w:rsidRPr="00F51D8C" w:rsidRDefault="00605CC9"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 xml:space="preserve">Maistas </w:t>
      </w:r>
      <w:r w:rsidR="00B625DA" w:rsidRPr="00F51D8C">
        <w:rPr>
          <w:rFonts w:eastAsia="TimesNewRoman"/>
          <w:lang w:val="lt-LT"/>
        </w:rPr>
        <w:t xml:space="preserve">nedaro </w:t>
      </w:r>
      <w:r w:rsidRPr="00F51D8C">
        <w:rPr>
          <w:rFonts w:eastAsia="TimesNewRoman"/>
          <w:lang w:val="lt-LT"/>
        </w:rPr>
        <w:t>įtakos nustatytiems deksamfetamino AUC ir C</w:t>
      </w:r>
      <w:r w:rsidRPr="00F51D8C">
        <w:rPr>
          <w:rFonts w:eastAsia="TimesNewRoman"/>
          <w:vertAlign w:val="subscript"/>
          <w:lang w:val="lt-LT"/>
        </w:rPr>
        <w:t>max</w:t>
      </w:r>
      <w:r w:rsidRPr="00F51D8C">
        <w:rPr>
          <w:rFonts w:eastAsia="TimesNewRoman"/>
          <w:lang w:val="lt-LT"/>
        </w:rPr>
        <w:t xml:space="preserve"> sveikiems suaugusiems </w:t>
      </w:r>
      <w:r w:rsidR="00E3638F" w:rsidRPr="00F51D8C">
        <w:rPr>
          <w:rFonts w:eastAsia="TimesNewRoman"/>
          <w:lang w:val="lt-LT"/>
        </w:rPr>
        <w:t xml:space="preserve">asmenims </w:t>
      </w:r>
      <w:r w:rsidRPr="00F51D8C">
        <w:rPr>
          <w:rFonts w:eastAsia="TimesNewRoman"/>
          <w:lang w:val="lt-LT"/>
        </w:rPr>
        <w:t xml:space="preserve">išgėrus vieną 70 mg lisdeksamfetamino </w:t>
      </w:r>
      <w:r w:rsidR="008E2A63" w:rsidRPr="00F51D8C">
        <w:rPr>
          <w:rFonts w:eastAsia="TimesNewRoman"/>
          <w:lang w:val="lt-LT"/>
        </w:rPr>
        <w:t xml:space="preserve">dimezilato </w:t>
      </w:r>
      <w:r w:rsidRPr="00F51D8C">
        <w:rPr>
          <w:rFonts w:eastAsia="TimesNewRoman"/>
          <w:lang w:val="lt-LT"/>
        </w:rPr>
        <w:t>dozę, tačiau pailgina T</w:t>
      </w:r>
      <w:r w:rsidRPr="00F51D8C">
        <w:rPr>
          <w:rFonts w:eastAsia="TimesNewRoman"/>
          <w:vertAlign w:val="subscript"/>
          <w:lang w:val="lt-LT"/>
        </w:rPr>
        <w:t>max</w:t>
      </w:r>
      <w:r w:rsidRPr="00F51D8C">
        <w:rPr>
          <w:rFonts w:eastAsia="TimesNewRoman"/>
          <w:lang w:val="lt-LT"/>
        </w:rPr>
        <w:t xml:space="preserve"> maždaug 1 valanda (nuo 3,8 valandos nevalgius iki 4,7 valandos po riebaus maisto suvalgymo). Po 8 valandų badavimo deksamfetamino AUC išgėrus lisdeksamfetamino </w:t>
      </w:r>
      <w:r w:rsidR="00B625DA" w:rsidRPr="00F51D8C">
        <w:rPr>
          <w:rFonts w:eastAsia="TimesNewRoman"/>
          <w:lang w:val="lt-LT"/>
        </w:rPr>
        <w:t xml:space="preserve">dimezilato </w:t>
      </w:r>
      <w:r w:rsidRPr="00F51D8C">
        <w:rPr>
          <w:rFonts w:eastAsia="TimesNewRoman"/>
          <w:lang w:val="lt-LT"/>
        </w:rPr>
        <w:t xml:space="preserve">kaip tirpalo ir </w:t>
      </w:r>
      <w:r w:rsidR="00B625DA" w:rsidRPr="00F51D8C">
        <w:rPr>
          <w:rFonts w:eastAsia="TimesNewRoman"/>
          <w:lang w:val="lt-LT"/>
        </w:rPr>
        <w:t xml:space="preserve">sveikų </w:t>
      </w:r>
      <w:r w:rsidRPr="00F51D8C">
        <w:rPr>
          <w:rFonts w:eastAsia="TimesNewRoman"/>
          <w:lang w:val="lt-LT"/>
        </w:rPr>
        <w:t>kapsulių buvo ekvivalentiškas.</w:t>
      </w:r>
    </w:p>
    <w:p w14:paraId="0F362518" w14:textId="77777777" w:rsidR="00605CC9" w:rsidRPr="00F51D8C" w:rsidRDefault="00605CC9" w:rsidP="00822C3E">
      <w:pPr>
        <w:widowControl w:val="0"/>
        <w:autoSpaceDE w:val="0"/>
        <w:autoSpaceDN w:val="0"/>
        <w:adjustRightInd w:val="0"/>
        <w:spacing w:after="0" w:line="240" w:lineRule="auto"/>
        <w:rPr>
          <w:rFonts w:eastAsia="TimesNewRoman"/>
          <w:lang w:val="lt-LT"/>
        </w:rPr>
      </w:pPr>
    </w:p>
    <w:p w14:paraId="2B39BE3F" w14:textId="77777777" w:rsidR="00605CC9" w:rsidRPr="00F51D8C" w:rsidRDefault="00605CC9" w:rsidP="00822C3E">
      <w:pPr>
        <w:widowControl w:val="0"/>
        <w:autoSpaceDE w:val="0"/>
        <w:autoSpaceDN w:val="0"/>
        <w:adjustRightInd w:val="0"/>
        <w:spacing w:after="0" w:line="240" w:lineRule="auto"/>
        <w:rPr>
          <w:rFonts w:eastAsia="TimesNewRoman"/>
          <w:u w:val="single"/>
          <w:lang w:val="lt-LT"/>
        </w:rPr>
      </w:pPr>
      <w:r w:rsidRPr="00F51D8C">
        <w:rPr>
          <w:rFonts w:eastAsia="TimesNewRoman"/>
          <w:u w:val="single"/>
          <w:lang w:val="lt-LT"/>
        </w:rPr>
        <w:t>Pasiskirstymas</w:t>
      </w:r>
    </w:p>
    <w:p w14:paraId="61443706" w14:textId="77777777" w:rsidR="00605CC9" w:rsidRPr="00F51D8C" w:rsidRDefault="00605CC9"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18 vaikų (6</w:t>
      </w:r>
      <w:r w:rsidR="0088206F" w:rsidRPr="00F51D8C">
        <w:rPr>
          <w:rFonts w:eastAsia="TimesNewRoman"/>
          <w:lang w:val="lt-LT"/>
        </w:rPr>
        <w:t>–</w:t>
      </w:r>
      <w:r w:rsidRPr="00F51D8C">
        <w:rPr>
          <w:rFonts w:eastAsia="TimesNewRoman"/>
          <w:lang w:val="lt-LT"/>
        </w:rPr>
        <w:t xml:space="preserve">12 metų), sergančių </w:t>
      </w:r>
      <w:r w:rsidR="003930DA" w:rsidRPr="00F51D8C">
        <w:rPr>
          <w:rFonts w:eastAsia="TimesNewRoman"/>
          <w:lang w:val="lt-LT"/>
        </w:rPr>
        <w:t>DTHS</w:t>
      </w:r>
      <w:r w:rsidRPr="00F51D8C">
        <w:rPr>
          <w:rFonts w:eastAsia="TimesNewRoman"/>
          <w:lang w:val="lt-LT"/>
        </w:rPr>
        <w:t>, organizme T</w:t>
      </w:r>
      <w:r w:rsidRPr="00F51D8C">
        <w:rPr>
          <w:rFonts w:eastAsia="TimesNewRoman"/>
          <w:vertAlign w:val="subscript"/>
          <w:lang w:val="lt-LT"/>
        </w:rPr>
        <w:t>max</w:t>
      </w:r>
      <w:r w:rsidRPr="00F51D8C">
        <w:rPr>
          <w:rFonts w:eastAsia="TimesNewRoman"/>
          <w:lang w:val="lt-LT"/>
        </w:rPr>
        <w:t xml:space="preserve"> po vienkartinės 30 mg, 50 mg arba 70 mg lisdeksamfetamino dimezilato dozės </w:t>
      </w:r>
      <w:r w:rsidR="000E7339" w:rsidRPr="00F51D8C">
        <w:rPr>
          <w:rFonts w:eastAsia="TimesNewRoman"/>
          <w:lang w:val="lt-LT"/>
        </w:rPr>
        <w:t xml:space="preserve">suvartojimo </w:t>
      </w:r>
      <w:r w:rsidR="00CF7585" w:rsidRPr="00F51D8C">
        <w:rPr>
          <w:rFonts w:eastAsia="TimesNewRoman"/>
          <w:lang w:val="lt-LT"/>
        </w:rPr>
        <w:t xml:space="preserve">per burną </w:t>
      </w:r>
      <w:r w:rsidRPr="00F51D8C">
        <w:rPr>
          <w:rFonts w:eastAsia="TimesNewRoman"/>
          <w:lang w:val="lt-LT"/>
        </w:rPr>
        <w:t xml:space="preserve">prieš tai per naktį 8 valandas nevalgius buvo maždaug 3,5 valandos. Lisdeksamfetamino </w:t>
      </w:r>
      <w:r w:rsidR="00B56538" w:rsidRPr="00F51D8C">
        <w:rPr>
          <w:rFonts w:eastAsia="TimesNewRoman"/>
          <w:lang w:val="lt-LT"/>
        </w:rPr>
        <w:t xml:space="preserve">dimezilato </w:t>
      </w:r>
      <w:r w:rsidRPr="00F51D8C">
        <w:rPr>
          <w:rFonts w:eastAsia="TimesNewRoman"/>
          <w:lang w:val="lt-LT"/>
        </w:rPr>
        <w:t>T</w:t>
      </w:r>
      <w:r w:rsidRPr="00F51D8C">
        <w:rPr>
          <w:rFonts w:eastAsia="TimesNewRoman"/>
          <w:vertAlign w:val="subscript"/>
          <w:lang w:val="lt-LT"/>
        </w:rPr>
        <w:t>max</w:t>
      </w:r>
      <w:r w:rsidRPr="00F51D8C">
        <w:rPr>
          <w:rFonts w:eastAsia="TimesNewRoman"/>
          <w:lang w:val="lt-LT"/>
        </w:rPr>
        <w:t xml:space="preserve"> buvo maždaug 1 valanda. Tiesinio pobūdžio deksamfetamino farmakokinetika išgėrus vienkartinę lisdeksamfetamino </w:t>
      </w:r>
      <w:r w:rsidR="00B625DA" w:rsidRPr="00F51D8C">
        <w:rPr>
          <w:rFonts w:eastAsia="TimesNewRoman"/>
          <w:lang w:val="lt-LT"/>
        </w:rPr>
        <w:t xml:space="preserve">dimezilato </w:t>
      </w:r>
      <w:r w:rsidRPr="00F51D8C">
        <w:rPr>
          <w:rFonts w:eastAsia="TimesNewRoman"/>
          <w:lang w:val="lt-LT"/>
        </w:rPr>
        <w:t>dozę 6</w:t>
      </w:r>
      <w:r w:rsidR="00F60692" w:rsidRPr="00F51D8C">
        <w:rPr>
          <w:rFonts w:eastAsia="TimesNewRoman"/>
          <w:lang w:val="lt-LT"/>
        </w:rPr>
        <w:t>–</w:t>
      </w:r>
      <w:r w:rsidRPr="00F51D8C">
        <w:rPr>
          <w:rFonts w:eastAsia="TimesNewRoman"/>
          <w:lang w:val="lt-LT"/>
        </w:rPr>
        <w:t>12 metų vaikams buvo nustatyta vartojant dozes nuo 30 mg iki 70 mg.</w:t>
      </w:r>
    </w:p>
    <w:p w14:paraId="10FFCD9B" w14:textId="77777777" w:rsidR="001E5492" w:rsidRPr="00F51D8C" w:rsidRDefault="001E5492" w:rsidP="00822C3E">
      <w:pPr>
        <w:widowControl w:val="0"/>
        <w:autoSpaceDE w:val="0"/>
        <w:autoSpaceDN w:val="0"/>
        <w:adjustRightInd w:val="0"/>
        <w:spacing w:after="0" w:line="240" w:lineRule="auto"/>
        <w:rPr>
          <w:rFonts w:eastAsia="TimesNewRoman"/>
          <w:lang w:val="lt-LT"/>
        </w:rPr>
      </w:pPr>
    </w:p>
    <w:p w14:paraId="407F606A" w14:textId="77777777" w:rsidR="00605CC9" w:rsidRPr="00F51D8C" w:rsidRDefault="00605CC9"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Suaugusioms moterims, palyginti su vyrais, 7 </w:t>
      </w:r>
      <w:r w:rsidR="00B625DA" w:rsidRPr="00F51D8C">
        <w:rPr>
          <w:rFonts w:eastAsia="TimesNewRoman"/>
          <w:lang w:val="lt-LT"/>
        </w:rPr>
        <w:t xml:space="preserve">parą </w:t>
      </w:r>
      <w:r w:rsidRPr="00F51D8C">
        <w:rPr>
          <w:rFonts w:eastAsia="TimesNewRoman"/>
          <w:lang w:val="lt-LT"/>
        </w:rPr>
        <w:t>po 70 mg lisdeksamfetamino paros dozės vartojimo 7 </w:t>
      </w:r>
      <w:r w:rsidR="00B625DA" w:rsidRPr="00F51D8C">
        <w:rPr>
          <w:rFonts w:eastAsia="TimesNewRoman"/>
          <w:lang w:val="lt-LT"/>
        </w:rPr>
        <w:t xml:space="preserve">paras </w:t>
      </w:r>
      <w:r w:rsidRPr="00F51D8C">
        <w:rPr>
          <w:rFonts w:eastAsia="TimesNewRoman"/>
          <w:lang w:val="lt-LT"/>
        </w:rPr>
        <w:t xml:space="preserve">nustatyti pagal kūno svorį ir dozę normalizuoti </w:t>
      </w:r>
      <w:r w:rsidR="00057252" w:rsidRPr="00F51D8C">
        <w:rPr>
          <w:rFonts w:eastAsia="TimesNewRoman"/>
          <w:lang w:val="lt-LT"/>
        </w:rPr>
        <w:t xml:space="preserve">deksamfetamino </w:t>
      </w:r>
      <w:r w:rsidRPr="00F51D8C">
        <w:rPr>
          <w:rFonts w:eastAsia="TimesNewRoman"/>
          <w:lang w:val="lt-LT"/>
        </w:rPr>
        <w:t>AUC ir C</w:t>
      </w:r>
      <w:r w:rsidRPr="00F51D8C">
        <w:rPr>
          <w:rFonts w:eastAsia="TimesNewRoman"/>
          <w:vertAlign w:val="subscript"/>
          <w:lang w:val="lt-LT"/>
        </w:rPr>
        <w:t>max</w:t>
      </w:r>
      <w:r w:rsidRPr="00F51D8C">
        <w:rPr>
          <w:rFonts w:eastAsia="TimesNewRoman"/>
          <w:lang w:val="lt-LT"/>
        </w:rPr>
        <w:t xml:space="preserve"> buvo atitinkamai 22 % ir 12 % mažesni. Mergaitėms ir berniukams pagal kūno svorį ir dozę normalizuoti AUC ir C</w:t>
      </w:r>
      <w:r w:rsidRPr="00F51D8C">
        <w:rPr>
          <w:rFonts w:eastAsia="TimesNewRoman"/>
          <w:vertAlign w:val="subscript"/>
          <w:lang w:val="lt-LT"/>
        </w:rPr>
        <w:t>max</w:t>
      </w:r>
      <w:r w:rsidRPr="00F51D8C">
        <w:rPr>
          <w:rFonts w:eastAsia="TimesNewRoman"/>
          <w:lang w:val="lt-LT"/>
        </w:rPr>
        <w:t xml:space="preserve"> rodmenys, nustatyti po vienkartinių 30</w:t>
      </w:r>
      <w:r w:rsidR="0088206F" w:rsidRPr="00F51D8C">
        <w:rPr>
          <w:rFonts w:eastAsia="TimesNewRoman"/>
          <w:lang w:val="lt-LT"/>
        </w:rPr>
        <w:t>–</w:t>
      </w:r>
      <w:r w:rsidRPr="00F51D8C">
        <w:rPr>
          <w:rFonts w:eastAsia="TimesNewRoman"/>
          <w:lang w:val="lt-LT"/>
        </w:rPr>
        <w:t>70 mg dozių pavartojimo, buvo tokie patys.</w:t>
      </w:r>
    </w:p>
    <w:p w14:paraId="71A2A9AE" w14:textId="77777777" w:rsidR="00605CC9" w:rsidRPr="00F51D8C" w:rsidRDefault="00605CC9" w:rsidP="00822C3E">
      <w:pPr>
        <w:widowControl w:val="0"/>
        <w:autoSpaceDE w:val="0"/>
        <w:autoSpaceDN w:val="0"/>
        <w:adjustRightInd w:val="0"/>
        <w:spacing w:after="0" w:line="240" w:lineRule="auto"/>
        <w:rPr>
          <w:rFonts w:eastAsia="TimesNewRoman"/>
          <w:lang w:val="lt-LT"/>
        </w:rPr>
      </w:pPr>
    </w:p>
    <w:p w14:paraId="08547CFD" w14:textId="77777777" w:rsidR="00605CC9" w:rsidRPr="00F51D8C" w:rsidRDefault="00605CC9"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Sveikų suaugusiųjų organizme deksamfetaminas nusistovėjus pusiausvyrinei apykaitai nesikaupia; vieną kartą per parą 7 </w:t>
      </w:r>
      <w:r w:rsidR="00B625DA" w:rsidRPr="00F51D8C">
        <w:rPr>
          <w:rFonts w:eastAsia="TimesNewRoman"/>
          <w:lang w:val="lt-LT"/>
        </w:rPr>
        <w:t xml:space="preserve">paras </w:t>
      </w:r>
      <w:r w:rsidRPr="00F51D8C">
        <w:rPr>
          <w:rFonts w:eastAsia="TimesNewRoman"/>
          <w:lang w:val="lt-LT"/>
        </w:rPr>
        <w:t xml:space="preserve">iš eilės vartojamas lisdeksamfetamino </w:t>
      </w:r>
      <w:r w:rsidR="00B56538" w:rsidRPr="00F51D8C">
        <w:rPr>
          <w:rFonts w:eastAsia="TimesNewRoman"/>
          <w:lang w:val="lt-LT"/>
        </w:rPr>
        <w:t xml:space="preserve">dimezilatas </w:t>
      </w:r>
      <w:r w:rsidRPr="00F51D8C">
        <w:rPr>
          <w:rFonts w:eastAsia="TimesNewRoman"/>
          <w:lang w:val="lt-LT"/>
        </w:rPr>
        <w:t>nesikaupia.</w:t>
      </w:r>
    </w:p>
    <w:p w14:paraId="2C4BA44B" w14:textId="77777777" w:rsidR="00605CC9" w:rsidRPr="00F51D8C" w:rsidRDefault="00605CC9" w:rsidP="00822C3E">
      <w:pPr>
        <w:widowControl w:val="0"/>
        <w:autoSpaceDE w:val="0"/>
        <w:autoSpaceDN w:val="0"/>
        <w:adjustRightInd w:val="0"/>
        <w:spacing w:after="0" w:line="240" w:lineRule="auto"/>
        <w:rPr>
          <w:rFonts w:eastAsia="TimesNewRoman"/>
          <w:u w:val="single"/>
          <w:lang w:val="lt-LT"/>
        </w:rPr>
      </w:pPr>
    </w:p>
    <w:p w14:paraId="6CEA956E" w14:textId="77777777" w:rsidR="00605CC9" w:rsidRPr="00F51D8C" w:rsidRDefault="00605CC9" w:rsidP="00822C3E">
      <w:pPr>
        <w:widowControl w:val="0"/>
        <w:autoSpaceDE w:val="0"/>
        <w:autoSpaceDN w:val="0"/>
        <w:adjustRightInd w:val="0"/>
        <w:spacing w:after="0" w:line="240" w:lineRule="auto"/>
        <w:rPr>
          <w:rFonts w:eastAsia="TimesNewRoman"/>
          <w:u w:val="single"/>
          <w:lang w:val="lt-LT"/>
        </w:rPr>
      </w:pPr>
      <w:r w:rsidRPr="00F51D8C">
        <w:rPr>
          <w:rFonts w:eastAsia="TimesNewRoman"/>
          <w:u w:val="single"/>
          <w:lang w:val="lt-LT"/>
        </w:rPr>
        <w:t>Biotransformacija</w:t>
      </w:r>
    </w:p>
    <w:p w14:paraId="7E738209" w14:textId="77777777" w:rsidR="00605CC9" w:rsidRPr="00F51D8C" w:rsidRDefault="00605CC9"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 xml:space="preserve">Lisdeksamfetamino </w:t>
      </w:r>
      <w:r w:rsidR="00B625DA" w:rsidRPr="00F51D8C">
        <w:rPr>
          <w:rFonts w:eastAsia="TimesNewRoman"/>
          <w:lang w:val="lt-LT"/>
        </w:rPr>
        <w:t xml:space="preserve">dimezilatas </w:t>
      </w:r>
      <w:r w:rsidRPr="00F51D8C">
        <w:rPr>
          <w:rFonts w:eastAsia="TimesNewRoman"/>
          <w:lang w:val="lt-LT"/>
        </w:rPr>
        <w:t xml:space="preserve">paverčiamas deksamfetaminu ir l-lizinu vykstant metabolizmui kraujyje, daugiausia dėl eritrocitų hidrolizinio aktyvumo. Eritrocitams būdingas didelis pajėgumas metabolizuoti lisdeksamfetaminą, nes </w:t>
      </w:r>
      <w:r w:rsidRPr="00F51D8C">
        <w:rPr>
          <w:rFonts w:eastAsia="TimesNewRoman"/>
          <w:i/>
          <w:iCs/>
          <w:lang w:val="lt-LT"/>
        </w:rPr>
        <w:t>in vitro</w:t>
      </w:r>
      <w:r w:rsidRPr="00F51D8C">
        <w:rPr>
          <w:rFonts w:eastAsia="TimesNewRoman"/>
          <w:lang w:val="lt-LT"/>
        </w:rPr>
        <w:t xml:space="preserve"> duomenys parodė, kad net esant mažam hematokrito rodmeniui, vyksta reikšminga hidrolizė. Citochromo P450 fermentai lisdeksamfetamino nemetabolizuoja.</w:t>
      </w:r>
    </w:p>
    <w:p w14:paraId="305094D2" w14:textId="77777777" w:rsidR="00605CC9" w:rsidRPr="00F51D8C" w:rsidRDefault="00605CC9" w:rsidP="00822C3E">
      <w:pPr>
        <w:widowControl w:val="0"/>
        <w:autoSpaceDE w:val="0"/>
        <w:autoSpaceDN w:val="0"/>
        <w:adjustRightInd w:val="0"/>
        <w:spacing w:after="0" w:line="240" w:lineRule="auto"/>
        <w:rPr>
          <w:rFonts w:eastAsia="TimesNewRoman"/>
          <w:lang w:val="lt-LT"/>
        </w:rPr>
      </w:pPr>
    </w:p>
    <w:p w14:paraId="1E6A1861" w14:textId="77777777" w:rsidR="00605CC9" w:rsidRPr="00F51D8C" w:rsidRDefault="00605CC9"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 xml:space="preserve">Amfetaminas oksiduojamas 4-oje benzeno žiedo padėtyje, susidarant 4-hidroksiamfetaminui, arba ties šoninės grandinės </w:t>
      </w:r>
      <w:r w:rsidRPr="00F51D8C">
        <w:rPr>
          <w:rFonts w:eastAsia="TimesNewRoman"/>
          <w:i/>
          <w:iCs/>
          <w:lang w:val="lt-LT"/>
        </w:rPr>
        <w:t>α</w:t>
      </w:r>
      <w:r w:rsidRPr="00F51D8C">
        <w:rPr>
          <w:rFonts w:eastAsia="TimesNewRoman"/>
          <w:lang w:val="lt-LT"/>
        </w:rPr>
        <w:t xml:space="preserve"> arba </w:t>
      </w:r>
      <w:r w:rsidRPr="00F51D8C">
        <w:rPr>
          <w:rFonts w:eastAsia="TimesNewRoman"/>
          <w:i/>
          <w:iCs/>
          <w:lang w:val="lt-LT"/>
        </w:rPr>
        <w:t>β</w:t>
      </w:r>
      <w:r w:rsidRPr="00F51D8C">
        <w:rPr>
          <w:rFonts w:eastAsia="TimesNewRoman"/>
          <w:lang w:val="lt-LT"/>
        </w:rPr>
        <w:t xml:space="preserve"> anglimi, susidarant atitinkamai alfa-hidroksi-amfetaminui arba</w:t>
      </w:r>
      <w:r w:rsidR="00CA3A61" w:rsidRPr="00F51D8C">
        <w:rPr>
          <w:rFonts w:eastAsia="TimesNewRoman"/>
          <w:lang w:val="lt-LT"/>
        </w:rPr>
        <w:t xml:space="preserve"> </w:t>
      </w:r>
      <w:r w:rsidRPr="00F51D8C">
        <w:rPr>
          <w:rFonts w:eastAsia="TimesNewRoman"/>
          <w:lang w:val="lt-LT"/>
        </w:rPr>
        <w:t>norefedrinui. Norefedrinas ir 4 hidroksiamfetaminas yra aktyvūs ir vėliau yra oksiduojami, susidarant 4-hidroksi-norefedrinui. Alfa-hidroksi-amfetaminas deamininamas, susidarant fenilacetonui, kuris galiausiai virsta į benzenkarboksirūgštį ir jos gliukuronidą bei su glicinu konjuguotą hipuro rūgštį. Nors fermentai, dalyvaujantys amfetamino metabolizme, nėra aiškiai nustatyti, žinoma, kad CYP2D6 dalyvauja susidarant 4-hidroksi-amfetaminui.</w:t>
      </w:r>
    </w:p>
    <w:p w14:paraId="6735FDC7" w14:textId="77777777" w:rsidR="00605CC9" w:rsidRPr="00F51D8C" w:rsidRDefault="00605CC9" w:rsidP="00822C3E">
      <w:pPr>
        <w:widowControl w:val="0"/>
        <w:autoSpaceDE w:val="0"/>
        <w:autoSpaceDN w:val="0"/>
        <w:adjustRightInd w:val="0"/>
        <w:spacing w:after="0" w:line="240" w:lineRule="auto"/>
        <w:rPr>
          <w:rFonts w:eastAsia="TimesNewRoman"/>
          <w:lang w:val="lt-LT"/>
        </w:rPr>
      </w:pPr>
    </w:p>
    <w:p w14:paraId="1D55B282" w14:textId="77777777" w:rsidR="00605CC9" w:rsidRPr="00F51D8C" w:rsidRDefault="00605CC9" w:rsidP="00822C3E">
      <w:pPr>
        <w:widowControl w:val="0"/>
        <w:autoSpaceDE w:val="0"/>
        <w:autoSpaceDN w:val="0"/>
        <w:adjustRightInd w:val="0"/>
        <w:spacing w:after="0" w:line="240" w:lineRule="auto"/>
        <w:rPr>
          <w:rFonts w:eastAsia="TimesNewRoman"/>
          <w:u w:val="single"/>
          <w:lang w:val="lt-LT"/>
        </w:rPr>
      </w:pPr>
      <w:r w:rsidRPr="00F51D8C">
        <w:rPr>
          <w:rFonts w:eastAsia="TimesNewRoman"/>
          <w:u w:val="single"/>
          <w:lang w:val="lt-LT"/>
        </w:rPr>
        <w:t>Eliminacija</w:t>
      </w:r>
    </w:p>
    <w:p w14:paraId="7BADD853"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r w:rsidRPr="00F51D8C">
        <w:rPr>
          <w:rFonts w:eastAsia="TimesNewRoman"/>
          <w:lang w:val="lt-LT"/>
        </w:rPr>
        <w:t xml:space="preserve">6 sveikiems asmenims išgėrus 70 mg radioaktyviai pažymėto lisdeksamfetamino </w:t>
      </w:r>
      <w:r w:rsidR="00B56538" w:rsidRPr="00F51D8C">
        <w:rPr>
          <w:rFonts w:eastAsia="TimesNewRoman"/>
          <w:lang w:val="lt-LT"/>
        </w:rPr>
        <w:t xml:space="preserve">dimezilato </w:t>
      </w:r>
      <w:r w:rsidRPr="00F51D8C">
        <w:rPr>
          <w:rFonts w:eastAsia="TimesNewRoman"/>
          <w:lang w:val="lt-LT"/>
        </w:rPr>
        <w:t xml:space="preserve">dozę, per 120 valandų maždaug 96 % išgertos dozės radioaktyvumo buvo nustatyta šlapime ir tik 0,3 % išmatose. Vertinant šlapime nustatytą radioaktyvumą, 42 % dozės buvo susiję su amfetaminu, 25 % su hipuro rūgštimi ir 2 % su nepakitusiu lisdeksamfetaminu. Nekonvertuoto lisdeksamfetamino koncentracija kraujo plazmoje yra maža ir būna laikinai, paprastai jo tampa neįmanoma kiekybiškai nustatyti praėjus 8 valandoms po pavartojimo. Lisdeksamfetamino </w:t>
      </w:r>
      <w:r w:rsidR="00B56538" w:rsidRPr="00F51D8C">
        <w:rPr>
          <w:rFonts w:eastAsia="TimesNewRoman"/>
          <w:lang w:val="lt-LT"/>
        </w:rPr>
        <w:t xml:space="preserve">dimezilato </w:t>
      </w:r>
      <w:r w:rsidRPr="00F51D8C">
        <w:rPr>
          <w:rFonts w:eastAsia="TimesNewRoman"/>
          <w:lang w:val="lt-LT"/>
        </w:rPr>
        <w:t>tyrimo su savanoriais metu vidutinis lisdeksamfetamino pusinės eliminacijos iš kraujo plazmos laikas paprastai buvo trumpesnis nei viena valanda. Deksamfetamino pusinės eliminacijos laikas yra 11 valandų</w:t>
      </w:r>
      <w:r w:rsidRPr="00F51D8C">
        <w:rPr>
          <w:rFonts w:eastAsia="TimesNewRoman"/>
          <w:szCs w:val="24"/>
          <w:lang w:val="lt-LT"/>
        </w:rPr>
        <w:t>.</w:t>
      </w:r>
    </w:p>
    <w:p w14:paraId="5750E3B5"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p>
    <w:p w14:paraId="553C84D3" w14:textId="77777777" w:rsidR="00605CC9" w:rsidRPr="00F51D8C" w:rsidRDefault="00605CC9" w:rsidP="00822C3E">
      <w:pPr>
        <w:widowControl w:val="0"/>
        <w:autoSpaceDE w:val="0"/>
        <w:autoSpaceDN w:val="0"/>
        <w:adjustRightInd w:val="0"/>
        <w:spacing w:after="0" w:line="240" w:lineRule="auto"/>
        <w:rPr>
          <w:rFonts w:eastAsia="TimesNewRoman"/>
          <w:szCs w:val="24"/>
          <w:u w:val="single"/>
          <w:lang w:val="lt-LT"/>
        </w:rPr>
      </w:pPr>
      <w:r w:rsidRPr="00F51D8C">
        <w:rPr>
          <w:rFonts w:eastAsia="TimesNewRoman"/>
          <w:szCs w:val="24"/>
          <w:u w:val="single"/>
          <w:lang w:val="lt-LT"/>
        </w:rPr>
        <w:t>Ypatingos populiacijos</w:t>
      </w:r>
    </w:p>
    <w:p w14:paraId="0DC065FA"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r w:rsidRPr="00F51D8C">
        <w:rPr>
          <w:rFonts w:eastAsia="TimesNewRoman"/>
          <w:szCs w:val="24"/>
          <w:lang w:val="lt-LT"/>
        </w:rPr>
        <w:t xml:space="preserve">Deksamfetamino farmakokinetika, įvertinus klirensą, </w:t>
      </w:r>
      <w:r w:rsidR="003930DA" w:rsidRPr="00F51D8C">
        <w:rPr>
          <w:rFonts w:eastAsia="TimesNewRoman"/>
          <w:szCs w:val="24"/>
          <w:lang w:val="lt-LT"/>
        </w:rPr>
        <w:t>DTHS</w:t>
      </w:r>
      <w:r w:rsidRPr="00F51D8C">
        <w:rPr>
          <w:rFonts w:eastAsia="TimesNewRoman"/>
          <w:szCs w:val="24"/>
          <w:lang w:val="lt-LT"/>
        </w:rPr>
        <w:t xml:space="preserve"> sergančių vaikų (6</w:t>
      </w:r>
      <w:r w:rsidR="00C32A0F" w:rsidRPr="00F51D8C">
        <w:rPr>
          <w:rFonts w:eastAsia="TimesNewRoman"/>
          <w:szCs w:val="24"/>
          <w:lang w:val="lt-LT"/>
        </w:rPr>
        <w:t>–</w:t>
      </w:r>
      <w:r w:rsidRPr="00F51D8C">
        <w:rPr>
          <w:rFonts w:eastAsia="TimesNewRoman"/>
          <w:szCs w:val="24"/>
          <w:lang w:val="lt-LT"/>
        </w:rPr>
        <w:t>12 metų) ir paauglių (13</w:t>
      </w:r>
      <w:r w:rsidR="00C32A0F" w:rsidRPr="00F51D8C">
        <w:rPr>
          <w:rFonts w:eastAsia="TimesNewRoman"/>
          <w:szCs w:val="24"/>
          <w:lang w:val="lt-LT"/>
        </w:rPr>
        <w:t>–</w:t>
      </w:r>
      <w:r w:rsidRPr="00F51D8C">
        <w:rPr>
          <w:rFonts w:eastAsia="TimesNewRoman"/>
          <w:szCs w:val="24"/>
          <w:lang w:val="lt-LT"/>
        </w:rPr>
        <w:t>17 metų) organizme bei sveikų suaugusiųjų organizme (po koregavimo pagal kūno svorį) yra panaši.</w:t>
      </w:r>
    </w:p>
    <w:p w14:paraId="2914DAB3"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p>
    <w:p w14:paraId="2016C551"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r w:rsidRPr="00F51D8C">
        <w:rPr>
          <w:rFonts w:eastAsia="TimesNewRoman"/>
          <w:szCs w:val="24"/>
          <w:lang w:val="lt-LT"/>
        </w:rPr>
        <w:lastRenderedPageBreak/>
        <w:t>Sisteminė deksamfetamino ekspozicija vyrų ir moterų organizme pavartojus tokią pačią mg/kg išreikštą dozę yra panaši.</w:t>
      </w:r>
    </w:p>
    <w:p w14:paraId="249C886C"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p>
    <w:p w14:paraId="242A6277"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r w:rsidRPr="00F51D8C">
        <w:rPr>
          <w:rFonts w:eastAsia="TimesNewRoman"/>
          <w:szCs w:val="24"/>
          <w:lang w:val="lt-LT"/>
        </w:rPr>
        <w:t xml:space="preserve">Formalių rasės įtakos farmakokinetikai tyrimų neatlikta. Duomenų, kad etninė priklausomybė turėtų įtakos lisdeksamfetamino </w:t>
      </w:r>
      <w:r w:rsidR="00CB234E" w:rsidRPr="00F51D8C">
        <w:rPr>
          <w:rFonts w:eastAsia="TimesNewRoman"/>
          <w:szCs w:val="24"/>
          <w:lang w:val="lt-LT"/>
        </w:rPr>
        <w:t xml:space="preserve">dimezilato </w:t>
      </w:r>
      <w:r w:rsidRPr="00F51D8C">
        <w:rPr>
          <w:rFonts w:eastAsia="TimesNewRoman"/>
          <w:szCs w:val="24"/>
          <w:lang w:val="lt-LT"/>
        </w:rPr>
        <w:t>farmakokinetikai, nėra.</w:t>
      </w:r>
    </w:p>
    <w:p w14:paraId="091030CC"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p>
    <w:p w14:paraId="4D2CB31D"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r w:rsidRPr="00F51D8C">
        <w:rPr>
          <w:rFonts w:eastAsia="TimesNewRoman"/>
          <w:szCs w:val="24"/>
          <w:lang w:val="lt-LT"/>
        </w:rPr>
        <w:t>Farmakokinetikos tyrimo, kuriame dalyvavo 40 asmenų (8 tiriamieji kiekvienoje iš penkių inkstų funkcijos grupių: normali, lengvas funkcijos sutrikimas, vidutinio sunkumo funkcijos sutrikimas, sunkus funkcijos sutrikimas ir galutinės stadijos inkstų liga), metu deksamfetamino klirensas sumažėjo nuo 0,7 l/val./kg sveikiems asmenims iki 0,4 l/val./kg asmenims, kuriems yra sunkus inkstų funkcijos sutrikimas (GF</w:t>
      </w:r>
      <w:r w:rsidR="00DE56D8" w:rsidRPr="00F51D8C">
        <w:rPr>
          <w:rFonts w:eastAsia="TimesNewRoman"/>
          <w:szCs w:val="24"/>
          <w:lang w:val="lt-LT"/>
        </w:rPr>
        <w:t>G</w:t>
      </w:r>
      <w:r w:rsidRPr="00F51D8C">
        <w:rPr>
          <w:rFonts w:eastAsia="TimesNewRoman"/>
          <w:szCs w:val="24"/>
          <w:lang w:val="lt-LT"/>
        </w:rPr>
        <w:t xml:space="preserve"> nuo 15 iki &lt;</w:t>
      </w:r>
      <w:r w:rsidR="00C32A0F" w:rsidRPr="00F51D8C">
        <w:rPr>
          <w:rFonts w:eastAsia="TimesNewRoman"/>
          <w:szCs w:val="24"/>
          <w:lang w:val="lt-LT"/>
        </w:rPr>
        <w:t> </w:t>
      </w:r>
      <w:r w:rsidRPr="00F51D8C">
        <w:rPr>
          <w:rFonts w:eastAsia="TimesNewRoman"/>
          <w:szCs w:val="24"/>
          <w:lang w:val="lt-LT"/>
        </w:rPr>
        <w:t>30 ml/min./1,73 m</w:t>
      </w:r>
      <w:r w:rsidRPr="00F51D8C">
        <w:rPr>
          <w:rFonts w:eastAsia="TimesNewRoman"/>
          <w:szCs w:val="24"/>
          <w:vertAlign w:val="superscript"/>
          <w:lang w:val="lt-LT"/>
        </w:rPr>
        <w:t>2</w:t>
      </w:r>
      <w:r w:rsidRPr="00F51D8C">
        <w:rPr>
          <w:rFonts w:eastAsia="TimesNewRoman"/>
          <w:szCs w:val="24"/>
          <w:lang w:val="lt-LT"/>
        </w:rPr>
        <w:t xml:space="preserve"> arba KrKl &lt;</w:t>
      </w:r>
      <w:r w:rsidR="00C32A0F" w:rsidRPr="00F51D8C">
        <w:rPr>
          <w:rFonts w:eastAsia="TimesNewRoman"/>
          <w:szCs w:val="24"/>
          <w:lang w:val="lt-LT"/>
        </w:rPr>
        <w:t> </w:t>
      </w:r>
      <w:r w:rsidRPr="00F51D8C">
        <w:rPr>
          <w:rFonts w:eastAsia="TimesNewRoman"/>
          <w:szCs w:val="24"/>
          <w:lang w:val="lt-LT"/>
        </w:rPr>
        <w:t>30 ml/min.).</w:t>
      </w:r>
    </w:p>
    <w:p w14:paraId="46E0316F" w14:textId="77777777" w:rsidR="003A7860" w:rsidRPr="00F51D8C" w:rsidRDefault="003A7860" w:rsidP="00822C3E">
      <w:pPr>
        <w:widowControl w:val="0"/>
        <w:autoSpaceDE w:val="0"/>
        <w:autoSpaceDN w:val="0"/>
        <w:adjustRightInd w:val="0"/>
        <w:spacing w:after="0" w:line="240" w:lineRule="auto"/>
        <w:rPr>
          <w:rFonts w:eastAsia="TimesNewRoman"/>
          <w:szCs w:val="24"/>
          <w:lang w:val="lt-LT"/>
        </w:rPr>
      </w:pPr>
    </w:p>
    <w:p w14:paraId="21D53742" w14:textId="77777777" w:rsidR="00605CC9" w:rsidRPr="00F51D8C" w:rsidRDefault="003A7860" w:rsidP="00822C3E">
      <w:pPr>
        <w:widowControl w:val="0"/>
        <w:autoSpaceDE w:val="0"/>
        <w:autoSpaceDN w:val="0"/>
        <w:adjustRightInd w:val="0"/>
        <w:spacing w:after="0" w:line="240" w:lineRule="auto"/>
        <w:rPr>
          <w:rFonts w:eastAsia="TimesNewRoman"/>
          <w:szCs w:val="24"/>
          <w:lang w:val="lt-LT"/>
        </w:rPr>
      </w:pPr>
      <w:r w:rsidRPr="00F51D8C">
        <w:rPr>
          <w:rFonts w:eastAsia="TimesNewRoman"/>
          <w:szCs w:val="24"/>
          <w:lang w:val="lt-LT"/>
        </w:rPr>
        <w:t>Remiantis populiacijos farmakokinetikos analize, vidutinė pusiausvyrinė deksamfetamino ekspozicija buvo maždaug 44</w:t>
      </w:r>
      <w:r w:rsidR="0025121B" w:rsidRPr="00F51D8C">
        <w:rPr>
          <w:rFonts w:eastAsia="TimesNewRoman"/>
          <w:szCs w:val="24"/>
          <w:lang w:val="lt-LT"/>
        </w:rPr>
        <w:t> </w:t>
      </w:r>
      <w:r w:rsidRPr="00F51D8C">
        <w:rPr>
          <w:rFonts w:eastAsia="TimesNewRoman"/>
          <w:szCs w:val="24"/>
          <w:lang w:val="lt-LT"/>
        </w:rPr>
        <w:t>% didesnė 4–5 metų amžiaus vaikams, palyginti su 6–11 metų amžiaus vaikais, vartojusiais tokią pačią dozę (30 mg per parą).</w:t>
      </w:r>
    </w:p>
    <w:p w14:paraId="0BB5A0D8" w14:textId="77777777" w:rsidR="00605CC9" w:rsidRPr="00F51D8C" w:rsidRDefault="00605CC9" w:rsidP="00822C3E">
      <w:pPr>
        <w:widowControl w:val="0"/>
        <w:autoSpaceDE w:val="0"/>
        <w:autoSpaceDN w:val="0"/>
        <w:adjustRightInd w:val="0"/>
        <w:spacing w:after="0" w:line="240" w:lineRule="auto"/>
        <w:rPr>
          <w:rFonts w:eastAsia="TimesNewRoman"/>
          <w:szCs w:val="24"/>
          <w:lang w:val="lt-LT"/>
        </w:rPr>
      </w:pPr>
      <w:r w:rsidRPr="00F51D8C">
        <w:rPr>
          <w:rFonts w:eastAsia="TimesNewRoman"/>
          <w:szCs w:val="24"/>
          <w:lang w:val="lt-LT"/>
        </w:rPr>
        <w:t xml:space="preserve">Tyrime, kuriame dalyvavo 47 asmenys (55 metų ir vyresni), </w:t>
      </w:r>
      <w:r w:rsidR="007823D6" w:rsidRPr="00F51D8C">
        <w:rPr>
          <w:rFonts w:eastAsia="TimesNewRoman"/>
          <w:szCs w:val="24"/>
          <w:lang w:val="lt-LT"/>
        </w:rPr>
        <w:t>deks</w:t>
      </w:r>
      <w:r w:rsidRPr="00F51D8C">
        <w:rPr>
          <w:rFonts w:eastAsia="TimesNewRoman"/>
          <w:szCs w:val="24"/>
          <w:lang w:val="lt-LT"/>
        </w:rPr>
        <w:t>amfetamino klirensas buvo maždaug 0,7 l/val./kg 55</w:t>
      </w:r>
      <w:r w:rsidR="00C32A0F" w:rsidRPr="00F51D8C">
        <w:rPr>
          <w:rFonts w:eastAsia="TimesNewRoman"/>
          <w:szCs w:val="24"/>
          <w:lang w:val="lt-LT"/>
        </w:rPr>
        <w:t>–</w:t>
      </w:r>
      <w:r w:rsidRPr="00F51D8C">
        <w:rPr>
          <w:rFonts w:eastAsia="TimesNewRoman"/>
          <w:szCs w:val="24"/>
          <w:lang w:val="lt-LT"/>
        </w:rPr>
        <w:t>74 metų asmenims ir 0,55 l/val./kg ≥</w:t>
      </w:r>
      <w:r w:rsidR="00C32A0F" w:rsidRPr="00F51D8C">
        <w:rPr>
          <w:rFonts w:eastAsia="TimesNewRoman"/>
          <w:szCs w:val="24"/>
          <w:lang w:val="lt-LT"/>
        </w:rPr>
        <w:t> </w:t>
      </w:r>
      <w:r w:rsidRPr="00F51D8C">
        <w:rPr>
          <w:rFonts w:eastAsia="TimesNewRoman"/>
          <w:szCs w:val="24"/>
          <w:lang w:val="lt-LT"/>
        </w:rPr>
        <w:t>75 metų asmenims. Klirensas šiek tiek sumažėja, palyginti su jaunesnių suaugusiųjų rodmeniu (maždaug 1 l/val./kg 18</w:t>
      </w:r>
      <w:r w:rsidR="00C32A0F" w:rsidRPr="00F51D8C">
        <w:rPr>
          <w:rFonts w:eastAsia="TimesNewRoman"/>
          <w:szCs w:val="24"/>
          <w:lang w:val="lt-LT"/>
        </w:rPr>
        <w:t>–</w:t>
      </w:r>
      <w:r w:rsidRPr="00F51D8C">
        <w:rPr>
          <w:rFonts w:eastAsia="TimesNewRoman"/>
          <w:szCs w:val="24"/>
          <w:lang w:val="lt-LT"/>
        </w:rPr>
        <w:t>45 metų asmenims).</w:t>
      </w:r>
    </w:p>
    <w:p w14:paraId="51E824FB" w14:textId="77777777" w:rsidR="003A1C8B" w:rsidRPr="00F51D8C" w:rsidRDefault="003A1C8B" w:rsidP="00822C3E">
      <w:pPr>
        <w:shd w:val="clear" w:color="auto" w:fill="FFFFFF"/>
        <w:spacing w:after="0" w:line="240" w:lineRule="auto"/>
        <w:rPr>
          <w:rFonts w:eastAsia="Times New Roman"/>
          <w:color w:val="000000"/>
          <w:highlight w:val="yellow"/>
          <w:lang w:val="lt-LT"/>
        </w:rPr>
      </w:pPr>
    </w:p>
    <w:p w14:paraId="51DF98F5" w14:textId="77777777" w:rsidR="001A65BD" w:rsidRPr="00F51D8C" w:rsidRDefault="001A65BD" w:rsidP="00822C3E">
      <w:pPr>
        <w:widowControl w:val="0"/>
        <w:spacing w:after="0" w:line="240" w:lineRule="auto"/>
        <w:ind w:left="567" w:hanging="567"/>
        <w:outlineLvl w:val="2"/>
        <w:rPr>
          <w:b/>
          <w:kern w:val="28"/>
          <w:lang w:val="lt-LT"/>
        </w:rPr>
      </w:pPr>
      <w:r w:rsidRPr="00F51D8C">
        <w:rPr>
          <w:b/>
          <w:kern w:val="28"/>
          <w:lang w:val="lt-LT"/>
        </w:rPr>
        <w:t>5.3</w:t>
      </w:r>
      <w:r w:rsidRPr="00F51D8C">
        <w:rPr>
          <w:b/>
          <w:kern w:val="28"/>
          <w:lang w:val="lt-LT"/>
        </w:rPr>
        <w:tab/>
        <w:t>Ikiklinikinių saugumo tyrimų duomenys</w:t>
      </w:r>
    </w:p>
    <w:p w14:paraId="09FBDECD" w14:textId="77777777" w:rsidR="001A65BD" w:rsidRPr="00F51D8C" w:rsidRDefault="001A65BD" w:rsidP="00822C3E">
      <w:pPr>
        <w:widowControl w:val="0"/>
        <w:autoSpaceDE w:val="0"/>
        <w:autoSpaceDN w:val="0"/>
        <w:adjustRightInd w:val="0"/>
        <w:spacing w:after="0" w:line="240" w:lineRule="auto"/>
        <w:rPr>
          <w:rFonts w:eastAsia="TimesNewRoman"/>
          <w:lang w:val="lt-LT"/>
        </w:rPr>
      </w:pPr>
    </w:p>
    <w:p w14:paraId="1E9F1240" w14:textId="77777777" w:rsidR="00860701" w:rsidRPr="00F51D8C" w:rsidRDefault="006B1F83"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 xml:space="preserve">Ikiklinikiniai </w:t>
      </w:r>
      <w:r w:rsidR="00860701" w:rsidRPr="00F51D8C">
        <w:rPr>
          <w:rFonts w:eastAsia="TimesNewRoman"/>
          <w:lang w:val="lt-LT"/>
        </w:rPr>
        <w:t xml:space="preserve">piktnaudžiavimo </w:t>
      </w:r>
      <w:r w:rsidR="00F25C28" w:rsidRPr="00F51D8C">
        <w:rPr>
          <w:rFonts w:eastAsia="TimesNewRoman"/>
          <w:lang w:val="lt-LT"/>
        </w:rPr>
        <w:t>rizikos</w:t>
      </w:r>
      <w:r w:rsidR="00860701" w:rsidRPr="00F51D8C">
        <w:rPr>
          <w:rFonts w:eastAsia="TimesNewRoman"/>
          <w:lang w:val="lt-LT"/>
        </w:rPr>
        <w:t xml:space="preserve"> tyrimai rodo, kad lisdeksamfetamino dimezilatas žiurkėms ir beždžionėms gali sukelti subjektyvų poveikį, panašų į CNS stimuli</w:t>
      </w:r>
      <w:r w:rsidR="007449B3" w:rsidRPr="00F51D8C">
        <w:rPr>
          <w:rFonts w:eastAsia="TimesNewRoman"/>
          <w:lang w:val="lt-LT"/>
        </w:rPr>
        <w:t>atoriaus</w:t>
      </w:r>
      <w:r w:rsidR="00860701" w:rsidRPr="00F51D8C">
        <w:rPr>
          <w:rFonts w:eastAsia="TimesNewRoman"/>
          <w:lang w:val="lt-LT"/>
        </w:rPr>
        <w:t xml:space="preserve"> deksamfetamino poveikį, tačiau </w:t>
      </w:r>
      <w:r w:rsidR="007449B3" w:rsidRPr="00F51D8C">
        <w:rPr>
          <w:rFonts w:eastAsia="TimesNewRoman"/>
          <w:lang w:val="lt-LT"/>
        </w:rPr>
        <w:t xml:space="preserve">jis </w:t>
      </w:r>
      <w:r w:rsidR="00860701" w:rsidRPr="00F51D8C">
        <w:rPr>
          <w:rFonts w:eastAsia="TimesNewRoman"/>
          <w:lang w:val="lt-LT"/>
        </w:rPr>
        <w:t xml:space="preserve">pasireiškia </w:t>
      </w:r>
      <w:r w:rsidR="007449B3" w:rsidRPr="00F51D8C">
        <w:rPr>
          <w:rFonts w:eastAsia="TimesNewRoman"/>
          <w:lang w:val="lt-LT"/>
        </w:rPr>
        <w:t>pa</w:t>
      </w:r>
      <w:r w:rsidR="00877192" w:rsidRPr="00F51D8C">
        <w:rPr>
          <w:rFonts w:eastAsia="TimesNewRoman"/>
          <w:lang w:val="lt-LT"/>
        </w:rPr>
        <w:t>vėl</w:t>
      </w:r>
      <w:r w:rsidR="007449B3" w:rsidRPr="00F51D8C">
        <w:rPr>
          <w:rFonts w:eastAsia="TimesNewRoman"/>
          <w:lang w:val="lt-LT"/>
        </w:rPr>
        <w:t>uotai</w:t>
      </w:r>
      <w:r w:rsidR="00860701" w:rsidRPr="00F51D8C">
        <w:rPr>
          <w:rFonts w:eastAsia="TimesNewRoman"/>
          <w:lang w:val="lt-LT"/>
        </w:rPr>
        <w:t xml:space="preserve"> ir </w:t>
      </w:r>
      <w:r w:rsidR="00E034A5" w:rsidRPr="00F51D8C">
        <w:rPr>
          <w:rFonts w:eastAsia="TimesNewRoman"/>
          <w:lang w:val="lt-LT"/>
        </w:rPr>
        <w:t>būna</w:t>
      </w:r>
      <w:r w:rsidR="00CB59C6" w:rsidRPr="00F51D8C">
        <w:rPr>
          <w:rFonts w:eastAsia="TimesNewRoman"/>
          <w:lang w:val="lt-LT"/>
        </w:rPr>
        <w:t xml:space="preserve"> trumpalaikis</w:t>
      </w:r>
      <w:r w:rsidR="00860701" w:rsidRPr="00F51D8C">
        <w:rPr>
          <w:rFonts w:eastAsia="TimesNewRoman"/>
          <w:lang w:val="lt-LT"/>
        </w:rPr>
        <w:t>, o malonu</w:t>
      </w:r>
      <w:r w:rsidR="006C5D5D" w:rsidRPr="00F51D8C">
        <w:rPr>
          <w:rFonts w:eastAsia="TimesNewRoman"/>
          <w:lang w:val="lt-LT"/>
        </w:rPr>
        <w:t>mą sukeliantis</w:t>
      </w:r>
      <w:r w:rsidR="00860701" w:rsidRPr="00F51D8C">
        <w:rPr>
          <w:rFonts w:eastAsia="TimesNewRoman"/>
          <w:lang w:val="lt-LT"/>
        </w:rPr>
        <w:t xml:space="preserve"> poveikis, nustatytas </w:t>
      </w:r>
      <w:r w:rsidR="000F1A2F" w:rsidRPr="00F51D8C">
        <w:rPr>
          <w:rFonts w:eastAsia="TimesNewRoman"/>
          <w:lang w:val="lt-LT"/>
        </w:rPr>
        <w:t xml:space="preserve">atliekant </w:t>
      </w:r>
      <w:r w:rsidR="00860701" w:rsidRPr="00F51D8C">
        <w:rPr>
          <w:rFonts w:eastAsia="TimesNewRoman"/>
          <w:lang w:val="lt-LT"/>
        </w:rPr>
        <w:t>savarankiško vartojimo tyrimu</w:t>
      </w:r>
      <w:r w:rsidR="000F1A2F" w:rsidRPr="00F51D8C">
        <w:rPr>
          <w:rFonts w:eastAsia="TimesNewRoman"/>
          <w:lang w:val="lt-LT"/>
        </w:rPr>
        <w:t>s</w:t>
      </w:r>
      <w:r w:rsidR="00860701" w:rsidRPr="00F51D8C">
        <w:rPr>
          <w:rFonts w:eastAsia="TimesNewRoman"/>
          <w:lang w:val="lt-LT"/>
        </w:rPr>
        <w:t xml:space="preserve">, yra mažesnis nei </w:t>
      </w:r>
      <w:r w:rsidR="00247AAD" w:rsidRPr="00F51D8C">
        <w:rPr>
          <w:rFonts w:eastAsia="TimesNewRoman"/>
          <w:lang w:val="lt-LT"/>
        </w:rPr>
        <w:t xml:space="preserve">būna vartojant </w:t>
      </w:r>
      <w:r w:rsidR="00860701" w:rsidRPr="00F51D8C">
        <w:rPr>
          <w:rFonts w:eastAsia="TimesNewRoman"/>
          <w:lang w:val="lt-LT"/>
        </w:rPr>
        <w:t>metilfenidato ar kokaino.</w:t>
      </w:r>
    </w:p>
    <w:p w14:paraId="578BE86E" w14:textId="77777777" w:rsidR="00860701" w:rsidRPr="00F51D8C" w:rsidRDefault="00860701" w:rsidP="00822C3E">
      <w:pPr>
        <w:widowControl w:val="0"/>
        <w:autoSpaceDE w:val="0"/>
        <w:autoSpaceDN w:val="0"/>
        <w:adjustRightInd w:val="0"/>
        <w:spacing w:after="0" w:line="240" w:lineRule="auto"/>
        <w:rPr>
          <w:rFonts w:eastAsia="TimesNewRoman"/>
          <w:lang w:val="lt-LT"/>
        </w:rPr>
      </w:pPr>
    </w:p>
    <w:p w14:paraId="2D60B33B" w14:textId="77777777" w:rsidR="001A65BD" w:rsidRPr="00F51D8C" w:rsidRDefault="001A65BD"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Kartotinių dozių toksinio poveikio tyrimų metu nustatytas svarbiausias poveikis buvo elgesio pokyčiai, pvz., padidėjęs aktyvumas, būdingas vartojant stimuliuojamųjų vaistinių preparatų, ir su tuo susijęs kūno svorio, augimo rodmenų ir maisto suvartojimo sumažėjimas, kurie yra laikomi per stipraus farmakologinio atsako pasekme.</w:t>
      </w:r>
    </w:p>
    <w:p w14:paraId="71C8AE28" w14:textId="77777777" w:rsidR="001A65BD" w:rsidRPr="00F51D8C" w:rsidRDefault="001A65BD" w:rsidP="00822C3E">
      <w:pPr>
        <w:widowControl w:val="0"/>
        <w:autoSpaceDE w:val="0"/>
        <w:autoSpaceDN w:val="0"/>
        <w:adjustRightInd w:val="0"/>
        <w:spacing w:after="0" w:line="240" w:lineRule="auto"/>
        <w:rPr>
          <w:rFonts w:eastAsia="TimesNewRoman"/>
          <w:lang w:val="lt-LT"/>
        </w:rPr>
      </w:pPr>
    </w:p>
    <w:p w14:paraId="3ACE1890" w14:textId="77777777" w:rsidR="001A65BD" w:rsidRPr="00F51D8C" w:rsidRDefault="001A65BD"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Lisdeksamfetamino dime</w:t>
      </w:r>
      <w:r w:rsidR="00B56538" w:rsidRPr="00F51D8C">
        <w:rPr>
          <w:rFonts w:eastAsia="TimesNewRoman"/>
          <w:lang w:val="lt-LT"/>
        </w:rPr>
        <w:t>z</w:t>
      </w:r>
      <w:r w:rsidRPr="00F51D8C">
        <w:rPr>
          <w:rFonts w:eastAsia="TimesNewRoman"/>
          <w:lang w:val="lt-LT"/>
        </w:rPr>
        <w:t xml:space="preserve">ilatas nesukėlė genotoksinio poveikio </w:t>
      </w:r>
      <w:r w:rsidRPr="00F51D8C">
        <w:rPr>
          <w:rFonts w:eastAsia="TimesNewRoman"/>
          <w:i/>
          <w:iCs/>
          <w:lang w:val="lt-LT"/>
        </w:rPr>
        <w:t>in vitro</w:t>
      </w:r>
      <w:r w:rsidRPr="00F51D8C">
        <w:rPr>
          <w:rFonts w:eastAsia="TimesNewRoman"/>
          <w:lang w:val="lt-LT"/>
        </w:rPr>
        <w:t xml:space="preserve"> atliekant </w:t>
      </w:r>
      <w:r w:rsidRPr="00F51D8C">
        <w:rPr>
          <w:rFonts w:eastAsia="TimesNewRoman"/>
          <w:i/>
          <w:iCs/>
          <w:lang w:val="lt-LT"/>
        </w:rPr>
        <w:t>Ames</w:t>
      </w:r>
      <w:r w:rsidRPr="00F51D8C">
        <w:rPr>
          <w:rFonts w:eastAsia="TimesNewRoman"/>
          <w:lang w:val="lt-LT"/>
        </w:rPr>
        <w:t xml:space="preserve"> testą ir pelių limfomos tyrimą arba </w:t>
      </w:r>
      <w:r w:rsidRPr="00F51D8C">
        <w:rPr>
          <w:rFonts w:eastAsia="TimesNewRoman"/>
          <w:i/>
          <w:iCs/>
          <w:lang w:val="lt-LT"/>
        </w:rPr>
        <w:t>in vivo</w:t>
      </w:r>
      <w:r w:rsidRPr="00F51D8C">
        <w:rPr>
          <w:rFonts w:eastAsia="TimesNewRoman"/>
          <w:lang w:val="lt-LT"/>
        </w:rPr>
        <w:t xml:space="preserve"> atliekant pelių kaulų čiulpų mikrobranduolių testą. Lisdeksamfetamino </w:t>
      </w:r>
      <w:r w:rsidR="006B1F83" w:rsidRPr="00F51D8C">
        <w:rPr>
          <w:rFonts w:eastAsia="TimesNewRoman"/>
          <w:lang w:val="lt-LT"/>
        </w:rPr>
        <w:t xml:space="preserve">dimezilato </w:t>
      </w:r>
      <w:r w:rsidRPr="00F51D8C">
        <w:rPr>
          <w:rFonts w:eastAsia="TimesNewRoman"/>
          <w:lang w:val="lt-LT"/>
        </w:rPr>
        <w:t xml:space="preserve">kancerogeninio poveikio tyrimai nebuvo atlikti. Tyrimų metu </w:t>
      </w:r>
      <w:r w:rsidRPr="00F51D8C">
        <w:rPr>
          <w:rFonts w:eastAsia="TimesNewRoman"/>
          <w:i/>
          <w:iCs/>
          <w:lang w:val="lt-LT"/>
        </w:rPr>
        <w:t>d- , l-</w:t>
      </w:r>
      <w:r w:rsidRPr="00F51D8C">
        <w:rPr>
          <w:rFonts w:eastAsia="TimesNewRoman"/>
          <w:lang w:val="lt-LT"/>
        </w:rPr>
        <w:t xml:space="preserve"> amfetamino (enantiomerų santykis 1:1) 2 metus skiriant pelėms ir žiurkėms su ėdalu (iki 30 mg/kg per parą pelių patinams, 19 mg/kg per parą pelių patelėms ir 5 mg/kg per parą žiurkių patinams ir patelėms), duomenų apie kancerogeninį poveikį negauta.</w:t>
      </w:r>
    </w:p>
    <w:p w14:paraId="0F9112AC" w14:textId="77777777" w:rsidR="001A65BD" w:rsidRPr="00F51D8C" w:rsidRDefault="001A65BD" w:rsidP="00822C3E">
      <w:pPr>
        <w:widowControl w:val="0"/>
        <w:autoSpaceDE w:val="0"/>
        <w:autoSpaceDN w:val="0"/>
        <w:adjustRightInd w:val="0"/>
        <w:spacing w:after="0" w:line="240" w:lineRule="auto"/>
        <w:rPr>
          <w:rFonts w:eastAsia="TimesNewRoman"/>
          <w:lang w:val="lt-LT"/>
        </w:rPr>
      </w:pPr>
    </w:p>
    <w:p w14:paraId="4B861977" w14:textId="77777777" w:rsidR="001A65BD" w:rsidRPr="00F51D8C" w:rsidRDefault="001A65BD"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 xml:space="preserve">Lisdeksamfetamino </w:t>
      </w:r>
      <w:r w:rsidR="006B1F83" w:rsidRPr="00F51D8C">
        <w:rPr>
          <w:rFonts w:eastAsia="TimesNewRoman"/>
          <w:lang w:val="lt-LT"/>
        </w:rPr>
        <w:t xml:space="preserve">dimezilatas </w:t>
      </w:r>
      <w:r w:rsidRPr="00F51D8C">
        <w:rPr>
          <w:rFonts w:eastAsia="TimesNewRoman"/>
          <w:lang w:val="lt-LT"/>
        </w:rPr>
        <w:t>nesukėlė poveikio embriono ir vaisiaus vystymuisi ar išgyvenimui, kai vaikingoms žiurkių patelėms per burną buvo skiriamos iki 40 mg/kg, o triušiams – iki 120 mg/kg paros dozės.</w:t>
      </w:r>
    </w:p>
    <w:p w14:paraId="728BC0EB" w14:textId="77777777" w:rsidR="001A65BD" w:rsidRPr="00F51D8C" w:rsidRDefault="001A65BD" w:rsidP="00822C3E">
      <w:pPr>
        <w:widowControl w:val="0"/>
        <w:autoSpaceDE w:val="0"/>
        <w:autoSpaceDN w:val="0"/>
        <w:adjustRightInd w:val="0"/>
        <w:spacing w:after="0" w:line="240" w:lineRule="auto"/>
        <w:rPr>
          <w:rFonts w:eastAsia="TimesNewRoman"/>
          <w:lang w:val="lt-LT"/>
        </w:rPr>
      </w:pPr>
    </w:p>
    <w:p w14:paraId="7674FDA4" w14:textId="77777777" w:rsidR="001A65BD" w:rsidRPr="00F51D8C" w:rsidRDefault="006F3E44"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Nustatyta, kad ūmus didelių amfetamino (</w:t>
      </w:r>
      <w:r w:rsidRPr="00F51D8C">
        <w:rPr>
          <w:rFonts w:eastAsia="TimesNewRoman"/>
          <w:i/>
          <w:iCs/>
          <w:lang w:val="lt-LT"/>
        </w:rPr>
        <w:t>d-</w:t>
      </w:r>
      <w:r w:rsidRPr="00F51D8C">
        <w:rPr>
          <w:rFonts w:eastAsia="TimesNewRoman"/>
          <w:lang w:val="lt-LT"/>
        </w:rPr>
        <w:t xml:space="preserve"> arba </w:t>
      </w:r>
      <w:r w:rsidRPr="00F51D8C">
        <w:rPr>
          <w:rFonts w:eastAsia="TimesNewRoman"/>
          <w:i/>
          <w:iCs/>
          <w:lang w:val="lt-LT"/>
        </w:rPr>
        <w:t>d</w:t>
      </w:r>
      <w:r w:rsidRPr="00F51D8C">
        <w:rPr>
          <w:rFonts w:eastAsia="TimesNewRoman"/>
          <w:lang w:val="lt-LT"/>
        </w:rPr>
        <w:t>,l-) dozių vartojimas graužikams sukelia ilgalaikį neurotoksinį poveikį, įskaitant negrįžtamą nervų skaidulų pažeidimą.</w:t>
      </w:r>
      <w:r w:rsidR="001A65BD" w:rsidRPr="00F51D8C">
        <w:rPr>
          <w:rFonts w:eastAsia="TimesNewRoman"/>
          <w:lang w:val="lt-LT"/>
        </w:rPr>
        <w:t xml:space="preserve"> </w:t>
      </w:r>
      <w:r w:rsidR="00AF080C" w:rsidRPr="00F51D8C">
        <w:rPr>
          <w:rFonts w:eastAsia="TimesNewRoman"/>
          <w:lang w:val="lt-LT"/>
        </w:rPr>
        <w:t>Tačiau galutinių lisdeksamfetamino dimezilato toksiškumo tyrimų su žiurk</w:t>
      </w:r>
      <w:r w:rsidR="003B4BFE" w:rsidRPr="00F51D8C">
        <w:rPr>
          <w:rFonts w:eastAsia="TimesNewRoman"/>
          <w:lang w:val="lt-LT"/>
        </w:rPr>
        <w:t>ių</w:t>
      </w:r>
      <w:r w:rsidR="00AF080C" w:rsidRPr="00F51D8C">
        <w:rPr>
          <w:rFonts w:eastAsia="TimesNewRoman"/>
          <w:lang w:val="lt-LT"/>
        </w:rPr>
        <w:t xml:space="preserve"> ir šun</w:t>
      </w:r>
      <w:r w:rsidR="003B4BFE" w:rsidRPr="00F51D8C">
        <w:rPr>
          <w:rFonts w:eastAsia="TimesNewRoman"/>
          <w:lang w:val="lt-LT"/>
        </w:rPr>
        <w:t>ų jauniklia</w:t>
      </w:r>
      <w:r w:rsidR="003908D1" w:rsidRPr="00F51D8C">
        <w:rPr>
          <w:rFonts w:eastAsia="TimesNewRoman"/>
          <w:lang w:val="lt-LT"/>
        </w:rPr>
        <w:t>is</w:t>
      </w:r>
      <w:r w:rsidR="00AF080C" w:rsidRPr="00F51D8C">
        <w:rPr>
          <w:rFonts w:eastAsia="TimesNewRoman"/>
          <w:lang w:val="lt-LT"/>
        </w:rPr>
        <w:t xml:space="preserve"> metu nepageidaujamų centrinės nervų sistemos pokyčių nepastebėta. Šių radinių reikšmė žmonėms nežinoma</w:t>
      </w:r>
      <w:r w:rsidR="003908D1" w:rsidRPr="00F51D8C">
        <w:rPr>
          <w:rFonts w:eastAsia="TimesNewRoman"/>
          <w:lang w:val="lt-LT"/>
        </w:rPr>
        <w:t>.</w:t>
      </w:r>
    </w:p>
    <w:p w14:paraId="0133699A" w14:textId="77777777" w:rsidR="001A65BD" w:rsidRPr="00F51D8C" w:rsidRDefault="001A65BD" w:rsidP="00822C3E">
      <w:pPr>
        <w:widowControl w:val="0"/>
        <w:autoSpaceDE w:val="0"/>
        <w:autoSpaceDN w:val="0"/>
        <w:adjustRightInd w:val="0"/>
        <w:spacing w:after="0" w:line="240" w:lineRule="auto"/>
        <w:rPr>
          <w:rFonts w:eastAsia="TimesNewRoman"/>
          <w:lang w:val="lt-LT"/>
        </w:rPr>
      </w:pPr>
    </w:p>
    <w:p w14:paraId="2C66F783" w14:textId="77777777" w:rsidR="001A65BD" w:rsidRPr="00F51D8C" w:rsidRDefault="001A65BD"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Amfetaminas (</w:t>
      </w:r>
      <w:r w:rsidRPr="00F51D8C">
        <w:rPr>
          <w:rFonts w:eastAsia="TimesNewRoman"/>
          <w:i/>
          <w:iCs/>
          <w:lang w:val="lt-LT"/>
        </w:rPr>
        <w:t>d</w:t>
      </w:r>
      <w:r w:rsidRPr="00F51D8C">
        <w:rPr>
          <w:rFonts w:eastAsia="TimesNewRoman"/>
          <w:lang w:val="lt-LT"/>
        </w:rPr>
        <w:t xml:space="preserve">- ir </w:t>
      </w:r>
      <w:r w:rsidRPr="00F51D8C">
        <w:rPr>
          <w:rFonts w:eastAsia="TimesNewRoman"/>
          <w:i/>
          <w:iCs/>
          <w:lang w:val="lt-LT"/>
        </w:rPr>
        <w:t>l</w:t>
      </w:r>
      <w:r w:rsidRPr="00F51D8C">
        <w:rPr>
          <w:rFonts w:eastAsia="TimesNewRoman"/>
          <w:lang w:val="lt-LT"/>
        </w:rPr>
        <w:t>- enantiomerų santykis 3:1) nesukėlė neigiamo poveikio žiurkių vaisingumui ar ankstyvam embriono vystymuisi, kai buvo vartojamos iki 20 mg/kg paros dozės.</w:t>
      </w:r>
    </w:p>
    <w:p w14:paraId="053229C5" w14:textId="77777777" w:rsidR="001A65BD" w:rsidRPr="00F51D8C" w:rsidRDefault="001A65BD" w:rsidP="00822C3E">
      <w:pPr>
        <w:widowControl w:val="0"/>
        <w:autoSpaceDE w:val="0"/>
        <w:autoSpaceDN w:val="0"/>
        <w:adjustRightInd w:val="0"/>
        <w:spacing w:after="0" w:line="240" w:lineRule="auto"/>
        <w:rPr>
          <w:rFonts w:eastAsia="TimesNewRoman"/>
          <w:lang w:val="lt-LT"/>
        </w:rPr>
      </w:pPr>
    </w:p>
    <w:p w14:paraId="70792CFD" w14:textId="77777777" w:rsidR="001A65BD" w:rsidRPr="00F51D8C" w:rsidRDefault="001A65BD" w:rsidP="00822C3E">
      <w:pPr>
        <w:widowControl w:val="0"/>
        <w:autoSpaceDE w:val="0"/>
        <w:autoSpaceDN w:val="0"/>
        <w:adjustRightInd w:val="0"/>
        <w:spacing w:after="0" w:line="240" w:lineRule="auto"/>
        <w:rPr>
          <w:rFonts w:eastAsia="TimesNewRoman"/>
          <w:lang w:val="lt-LT"/>
        </w:rPr>
      </w:pPr>
      <w:r w:rsidRPr="00F51D8C">
        <w:rPr>
          <w:rFonts w:eastAsia="TimesNewRoman"/>
          <w:lang w:val="lt-LT"/>
        </w:rPr>
        <w:t>Daug su graužikais atliktų tyrimų rodo, kad amfetamino (</w:t>
      </w:r>
      <w:r w:rsidRPr="00F51D8C">
        <w:rPr>
          <w:rFonts w:eastAsia="TimesNewRoman"/>
          <w:i/>
          <w:iCs/>
          <w:lang w:val="lt-LT"/>
        </w:rPr>
        <w:t>d</w:t>
      </w:r>
      <w:r w:rsidRPr="00F51D8C">
        <w:rPr>
          <w:rFonts w:eastAsia="TimesNewRoman"/>
          <w:lang w:val="lt-LT"/>
        </w:rPr>
        <w:t xml:space="preserve">- arba </w:t>
      </w:r>
      <w:r w:rsidRPr="00F51D8C">
        <w:rPr>
          <w:rFonts w:eastAsia="TimesNewRoman"/>
          <w:i/>
          <w:iCs/>
          <w:lang w:val="lt-LT"/>
        </w:rPr>
        <w:t>d,</w:t>
      </w:r>
      <w:r w:rsidRPr="00F51D8C">
        <w:rPr>
          <w:rFonts w:eastAsia="TimesNewRoman"/>
          <w:lang w:val="lt-LT"/>
        </w:rPr>
        <w:t>l-) ekspozicija vaikingumo laikotarpiu arba ankstyvuoju laikotarpiu po atsivedimo skiriant dozes, kurios yra panašios į klinikines, gali sukelti ilgalaikius neurocheminius ir elgesio pokyčius. Praneštas poveikis elgesiui yra mokymosi ir atminties pablogėjimas, pakitęs lokomotorinis aktyvumas ir lytinės funkcijos pokyčiai. Panašūs tyrimai su lisdeksamfetamin</w:t>
      </w:r>
      <w:r w:rsidR="007E3E75" w:rsidRPr="00F51D8C">
        <w:rPr>
          <w:rFonts w:eastAsia="TimesNewRoman"/>
          <w:lang w:val="lt-LT"/>
        </w:rPr>
        <w:t>o</w:t>
      </w:r>
      <w:r w:rsidRPr="00F51D8C">
        <w:rPr>
          <w:rFonts w:eastAsia="TimesNewRoman"/>
          <w:lang w:val="lt-LT"/>
        </w:rPr>
        <w:t xml:space="preserve"> </w:t>
      </w:r>
      <w:r w:rsidR="007E3E75" w:rsidRPr="00F51D8C">
        <w:rPr>
          <w:rFonts w:eastAsia="TimesNewRoman"/>
          <w:lang w:val="lt-LT"/>
        </w:rPr>
        <w:t xml:space="preserve">dimezilatu </w:t>
      </w:r>
      <w:r w:rsidRPr="00F51D8C">
        <w:rPr>
          <w:rFonts w:eastAsia="TimesNewRoman"/>
          <w:lang w:val="lt-LT"/>
        </w:rPr>
        <w:t>nebuvo atlikti.</w:t>
      </w:r>
      <w:r w:rsidR="004155CB" w:rsidRPr="00F51D8C">
        <w:rPr>
          <w:rFonts w:eastAsia="TimesNewRoman"/>
          <w:lang w:val="lt-LT"/>
        </w:rPr>
        <w:t xml:space="preserve"> Tačiau vertinimas vaisingumui nutraukus gydymą lisdeksamfetamino dimezilatu buvo įtrauktas į toksinio poveikio žiurkių jaunikliams tyrimą, neigiamo poveikio vaisingumui nepastebėta.</w:t>
      </w:r>
    </w:p>
    <w:p w14:paraId="73BFD3DD" w14:textId="77777777" w:rsidR="003A1C8B" w:rsidRPr="00F51D8C" w:rsidRDefault="003A1C8B" w:rsidP="00822C3E">
      <w:pPr>
        <w:shd w:val="clear" w:color="auto" w:fill="FFFFFF"/>
        <w:spacing w:after="0" w:line="240" w:lineRule="auto"/>
        <w:rPr>
          <w:rFonts w:eastAsia="Times New Roman"/>
          <w:color w:val="000000"/>
          <w:lang w:val="lt-LT"/>
        </w:rPr>
      </w:pPr>
    </w:p>
    <w:p w14:paraId="212FC7BD" w14:textId="77777777" w:rsidR="00163767" w:rsidRPr="00F51D8C" w:rsidRDefault="00163767" w:rsidP="00822C3E">
      <w:pPr>
        <w:widowControl w:val="0"/>
        <w:spacing w:after="0" w:line="240" w:lineRule="auto"/>
        <w:rPr>
          <w:lang w:val="lt-LT"/>
        </w:rPr>
      </w:pPr>
    </w:p>
    <w:p w14:paraId="410E5A47" w14:textId="77777777" w:rsidR="00163767" w:rsidRPr="00F51D8C" w:rsidRDefault="00163767" w:rsidP="00DD43AD">
      <w:pPr>
        <w:keepNext/>
        <w:widowControl w:val="0"/>
        <w:tabs>
          <w:tab w:val="left" w:pos="567"/>
        </w:tabs>
        <w:spacing w:after="0" w:line="240" w:lineRule="auto"/>
        <w:ind w:left="567" w:hanging="567"/>
        <w:outlineLvl w:val="1"/>
        <w:rPr>
          <w:b/>
          <w:lang w:val="lt-LT"/>
        </w:rPr>
      </w:pPr>
      <w:bookmarkStart w:id="18" w:name="_Toc129243115"/>
      <w:bookmarkStart w:id="19" w:name="_Toc129243240"/>
      <w:r w:rsidRPr="00F51D8C">
        <w:rPr>
          <w:b/>
          <w:lang w:val="lt-LT"/>
        </w:rPr>
        <w:t>6.</w:t>
      </w:r>
      <w:r w:rsidRPr="00F51D8C">
        <w:rPr>
          <w:b/>
          <w:lang w:val="lt-LT"/>
        </w:rPr>
        <w:tab/>
        <w:t>FARMACINĖ INFORMACIJA</w:t>
      </w:r>
      <w:bookmarkEnd w:id="18"/>
      <w:bookmarkEnd w:id="19"/>
    </w:p>
    <w:p w14:paraId="5EAA2D9B" w14:textId="77777777" w:rsidR="00163767" w:rsidRPr="00F51D8C" w:rsidRDefault="00163767" w:rsidP="00DD43AD">
      <w:pPr>
        <w:keepNext/>
        <w:widowControl w:val="0"/>
        <w:spacing w:after="0" w:line="240" w:lineRule="auto"/>
        <w:rPr>
          <w:lang w:val="lt-LT"/>
        </w:rPr>
      </w:pPr>
    </w:p>
    <w:p w14:paraId="41A48F04" w14:textId="77777777" w:rsidR="00163767" w:rsidRPr="00F51D8C" w:rsidRDefault="00163767" w:rsidP="00DD43AD">
      <w:pPr>
        <w:keepNext/>
        <w:widowControl w:val="0"/>
        <w:tabs>
          <w:tab w:val="left" w:pos="567"/>
        </w:tabs>
        <w:spacing w:after="0" w:line="240" w:lineRule="auto"/>
        <w:ind w:left="567" w:hanging="567"/>
        <w:outlineLvl w:val="2"/>
        <w:rPr>
          <w:b/>
          <w:kern w:val="28"/>
          <w:lang w:val="lt-LT"/>
        </w:rPr>
      </w:pPr>
      <w:bookmarkStart w:id="20" w:name="_Toc129243116"/>
      <w:bookmarkStart w:id="21" w:name="_Toc129243241"/>
      <w:r w:rsidRPr="00F51D8C">
        <w:rPr>
          <w:b/>
          <w:kern w:val="28"/>
          <w:lang w:val="lt-LT"/>
        </w:rPr>
        <w:t>6.1</w:t>
      </w:r>
      <w:r w:rsidRPr="00F51D8C">
        <w:rPr>
          <w:b/>
          <w:kern w:val="28"/>
          <w:lang w:val="lt-LT"/>
        </w:rPr>
        <w:tab/>
        <w:t>Pagalbinių medžiagų sąrašas</w:t>
      </w:r>
      <w:bookmarkEnd w:id="20"/>
      <w:bookmarkEnd w:id="21"/>
    </w:p>
    <w:p w14:paraId="610F6205" w14:textId="77777777" w:rsidR="00163767" w:rsidRPr="00F51D8C" w:rsidRDefault="00163767" w:rsidP="00822C3E">
      <w:pPr>
        <w:widowControl w:val="0"/>
        <w:spacing w:after="0" w:line="240" w:lineRule="auto"/>
        <w:rPr>
          <w:lang w:val="lt-LT"/>
        </w:rPr>
      </w:pPr>
    </w:p>
    <w:p w14:paraId="2630444B" w14:textId="77777777" w:rsidR="003A1C8B" w:rsidRPr="00F51D8C" w:rsidRDefault="002A1769" w:rsidP="00822C3E">
      <w:pPr>
        <w:keepNext/>
        <w:keepLines/>
        <w:shd w:val="clear" w:color="auto" w:fill="FFFFFF"/>
        <w:spacing w:after="0" w:line="240" w:lineRule="auto"/>
        <w:rPr>
          <w:rFonts w:eastAsia="Times New Roman"/>
          <w:color w:val="000000"/>
          <w:u w:val="single"/>
          <w:lang w:val="lt-LT"/>
        </w:rPr>
      </w:pPr>
      <w:r w:rsidRPr="00F51D8C">
        <w:rPr>
          <w:rFonts w:eastAsia="Times New Roman"/>
          <w:color w:val="000000"/>
          <w:u w:val="single"/>
          <w:lang w:val="lt-LT"/>
        </w:rPr>
        <w:t>Kapsulės branduolys</w:t>
      </w:r>
    </w:p>
    <w:p w14:paraId="24B8A8FF" w14:textId="77777777" w:rsidR="003A1C8B" w:rsidRPr="00F51D8C" w:rsidRDefault="00F94641" w:rsidP="00822C3E">
      <w:pPr>
        <w:shd w:val="clear" w:color="auto" w:fill="FFFFFF"/>
        <w:spacing w:after="0" w:line="240" w:lineRule="auto"/>
        <w:rPr>
          <w:rFonts w:eastAsia="Times New Roman"/>
          <w:color w:val="000000"/>
          <w:lang w:val="lt-LT"/>
        </w:rPr>
      </w:pPr>
      <w:r w:rsidRPr="00F51D8C">
        <w:rPr>
          <w:lang w:val="lt-LT"/>
        </w:rPr>
        <w:t>Mikrokristalinė celiuliozė</w:t>
      </w:r>
      <w:r w:rsidR="003A1C8B" w:rsidRPr="00F51D8C">
        <w:rPr>
          <w:rFonts w:eastAsia="Times New Roman"/>
          <w:color w:val="000000"/>
          <w:lang w:val="lt-LT"/>
        </w:rPr>
        <w:t xml:space="preserve"> (E460)</w:t>
      </w:r>
    </w:p>
    <w:p w14:paraId="5B37F782" w14:textId="77777777" w:rsidR="003A1C8B" w:rsidRPr="003E57EF" w:rsidRDefault="0090530D" w:rsidP="00822C3E">
      <w:pPr>
        <w:shd w:val="clear" w:color="auto" w:fill="FFFFFF"/>
        <w:spacing w:after="0" w:line="240" w:lineRule="auto"/>
        <w:rPr>
          <w:color w:val="000000"/>
          <w:lang w:val="lt-LT"/>
        </w:rPr>
      </w:pPr>
      <w:r w:rsidRPr="003E57EF">
        <w:rPr>
          <w:color w:val="000000"/>
          <w:lang w:val="lt-LT"/>
        </w:rPr>
        <w:t>Kroskarmeliozės natrio druska</w:t>
      </w:r>
      <w:r w:rsidR="003A1C8B" w:rsidRPr="003E57EF">
        <w:rPr>
          <w:color w:val="000000"/>
          <w:lang w:val="lt-LT"/>
        </w:rPr>
        <w:t xml:space="preserve"> (E468)</w:t>
      </w:r>
    </w:p>
    <w:p w14:paraId="0D1F0AE6" w14:textId="77777777" w:rsidR="003A1C8B" w:rsidRPr="003E57EF" w:rsidRDefault="003A1C8B" w:rsidP="00822C3E">
      <w:pPr>
        <w:shd w:val="clear" w:color="auto" w:fill="FFFFFF"/>
        <w:spacing w:after="0" w:line="240" w:lineRule="auto"/>
        <w:rPr>
          <w:color w:val="000000"/>
          <w:lang w:val="lt-LT"/>
        </w:rPr>
      </w:pPr>
      <w:r w:rsidRPr="003E57EF">
        <w:rPr>
          <w:color w:val="000000"/>
          <w:lang w:val="lt-LT"/>
        </w:rPr>
        <w:t>Magn</w:t>
      </w:r>
      <w:r w:rsidR="0090530D" w:rsidRPr="003E57EF">
        <w:rPr>
          <w:color w:val="000000"/>
          <w:lang w:val="lt-LT"/>
        </w:rPr>
        <w:t>io</w:t>
      </w:r>
      <w:r w:rsidRPr="003E57EF">
        <w:rPr>
          <w:color w:val="000000"/>
          <w:lang w:val="lt-LT"/>
        </w:rPr>
        <w:t xml:space="preserve"> stearat</w:t>
      </w:r>
      <w:r w:rsidR="0090530D" w:rsidRPr="003E57EF">
        <w:rPr>
          <w:color w:val="000000"/>
          <w:lang w:val="lt-LT"/>
        </w:rPr>
        <w:t>as</w:t>
      </w:r>
      <w:r w:rsidRPr="003E57EF">
        <w:rPr>
          <w:color w:val="000000"/>
          <w:lang w:val="lt-LT"/>
        </w:rPr>
        <w:t xml:space="preserve"> (E470b)</w:t>
      </w:r>
    </w:p>
    <w:p w14:paraId="7AF1D6C5" w14:textId="77777777" w:rsidR="003A1C8B" w:rsidRPr="003E57EF" w:rsidRDefault="003A1C8B" w:rsidP="00822C3E">
      <w:pPr>
        <w:shd w:val="clear" w:color="auto" w:fill="FFFFFF"/>
        <w:spacing w:after="0" w:line="240" w:lineRule="auto"/>
        <w:rPr>
          <w:color w:val="000000"/>
          <w:highlight w:val="yellow"/>
          <w:lang w:val="lt-LT"/>
        </w:rPr>
      </w:pPr>
    </w:p>
    <w:p w14:paraId="2AC92CC4" w14:textId="77777777" w:rsidR="003A1C8B" w:rsidRPr="003E57EF" w:rsidRDefault="00E0550D" w:rsidP="00822C3E">
      <w:pPr>
        <w:shd w:val="clear" w:color="auto" w:fill="FFFFFF"/>
        <w:spacing w:after="0" w:line="240" w:lineRule="auto"/>
        <w:rPr>
          <w:color w:val="000000"/>
          <w:u w:val="single"/>
          <w:lang w:val="lt-LT"/>
        </w:rPr>
      </w:pPr>
      <w:r w:rsidRPr="003E57EF">
        <w:rPr>
          <w:color w:val="000000"/>
          <w:u w:val="single"/>
          <w:lang w:val="lt-LT"/>
        </w:rPr>
        <w:t>Kapsulės apvalkalas</w:t>
      </w:r>
    </w:p>
    <w:p w14:paraId="02C735F2" w14:textId="77777777" w:rsidR="003A1C8B" w:rsidRPr="003E57EF" w:rsidRDefault="00F94641" w:rsidP="00822C3E">
      <w:pPr>
        <w:shd w:val="clear" w:color="auto" w:fill="FFFFFF"/>
        <w:spacing w:after="0" w:line="240" w:lineRule="auto"/>
        <w:rPr>
          <w:color w:val="000000"/>
          <w:lang w:val="lt-LT"/>
        </w:rPr>
      </w:pPr>
      <w:r w:rsidRPr="003E57EF">
        <w:rPr>
          <w:color w:val="000000"/>
          <w:lang w:val="lt-LT"/>
        </w:rPr>
        <w:t>Želatina</w:t>
      </w:r>
      <w:r w:rsidR="003A1C8B" w:rsidRPr="003E57EF">
        <w:rPr>
          <w:color w:val="000000"/>
          <w:lang w:val="lt-LT"/>
        </w:rPr>
        <w:t xml:space="preserve"> (E441)</w:t>
      </w:r>
    </w:p>
    <w:p w14:paraId="2F6D371E" w14:textId="77777777" w:rsidR="003A1C8B" w:rsidRPr="003E57EF" w:rsidRDefault="00605744" w:rsidP="00822C3E">
      <w:pPr>
        <w:shd w:val="clear" w:color="auto" w:fill="FFFFFF"/>
        <w:spacing w:after="0" w:line="240" w:lineRule="auto"/>
        <w:rPr>
          <w:color w:val="000000"/>
          <w:lang w:val="lt-LT"/>
        </w:rPr>
      </w:pPr>
      <w:r w:rsidRPr="003E57EF">
        <w:rPr>
          <w:color w:val="000000"/>
          <w:lang w:val="lt-LT"/>
        </w:rPr>
        <w:t>Spausdinimo rašalas (šelakas</w:t>
      </w:r>
      <w:r w:rsidR="00A14850" w:rsidRPr="003E57EF">
        <w:rPr>
          <w:color w:val="000000"/>
          <w:lang w:val="lt-LT"/>
        </w:rPr>
        <w:t>, propilenglikolis</w:t>
      </w:r>
      <w:r w:rsidRPr="003E57EF">
        <w:rPr>
          <w:color w:val="000000"/>
          <w:lang w:val="lt-LT"/>
        </w:rPr>
        <w:t xml:space="preserve"> ir juodasis geležies oksidas</w:t>
      </w:r>
      <w:r w:rsidR="003A1C8B" w:rsidRPr="003E57EF">
        <w:rPr>
          <w:color w:val="000000"/>
          <w:lang w:val="lt-LT"/>
        </w:rPr>
        <w:t xml:space="preserve"> E172)</w:t>
      </w:r>
    </w:p>
    <w:p w14:paraId="0BE84834" w14:textId="77777777" w:rsidR="003A1C8B" w:rsidRPr="003E57EF" w:rsidRDefault="003A1C8B" w:rsidP="00822C3E">
      <w:pPr>
        <w:shd w:val="clear" w:color="auto" w:fill="FFFFFF"/>
        <w:spacing w:after="0" w:line="240" w:lineRule="auto"/>
        <w:rPr>
          <w:color w:val="000000"/>
          <w:highlight w:val="yellow"/>
          <w:lang w:val="lt-LT"/>
        </w:rPr>
      </w:pPr>
    </w:p>
    <w:p w14:paraId="6926B640" w14:textId="77777777" w:rsidR="003A1C8B" w:rsidRPr="003E57EF" w:rsidRDefault="000E7C53" w:rsidP="00822C3E">
      <w:pPr>
        <w:shd w:val="clear" w:color="auto" w:fill="FFFFFF"/>
        <w:spacing w:after="0" w:line="240" w:lineRule="auto"/>
        <w:rPr>
          <w:i/>
          <w:color w:val="000000"/>
          <w:highlight w:val="yellow"/>
          <w:lang w:val="lt-LT"/>
        </w:rPr>
      </w:pPr>
      <w:r w:rsidRPr="003E57EF">
        <w:rPr>
          <w:i/>
          <w:color w:val="000000"/>
          <w:lang w:val="lt-LT"/>
        </w:rPr>
        <w:t xml:space="preserve">Dažikliai kapsulės </w:t>
      </w:r>
      <w:r w:rsidRPr="00E92BAA">
        <w:rPr>
          <w:rFonts w:eastAsia="Times New Roman"/>
          <w:i/>
          <w:color w:val="000000"/>
          <w:lang w:val="pl-PL"/>
        </w:rPr>
        <w:t>apvalkale</w:t>
      </w:r>
      <w:r w:rsidRPr="003E57EF">
        <w:rPr>
          <w:i/>
          <w:color w:val="000000"/>
          <w:lang w:val="lt-LT"/>
        </w:rPr>
        <w:t>:</w:t>
      </w:r>
    </w:p>
    <w:p w14:paraId="0D2A9A68" w14:textId="77777777" w:rsidR="003A1C8B" w:rsidRPr="003E57EF" w:rsidRDefault="003A1C8B" w:rsidP="00822C3E">
      <w:pPr>
        <w:shd w:val="clear" w:color="auto" w:fill="FFFFFF"/>
        <w:spacing w:after="0" w:line="240" w:lineRule="auto"/>
        <w:rPr>
          <w:color w:val="000000"/>
          <w:lang w:val="lt-LT"/>
        </w:rPr>
      </w:pPr>
      <w:r w:rsidRPr="003E57EF">
        <w:rPr>
          <w:i/>
          <w:color w:val="000000"/>
          <w:u w:val="single"/>
          <w:lang w:val="lt-LT"/>
        </w:rPr>
        <w:t>20 mg</w:t>
      </w:r>
    </w:p>
    <w:p w14:paraId="36724380" w14:textId="77777777" w:rsidR="003A1C8B" w:rsidRPr="003E57EF" w:rsidRDefault="00605744" w:rsidP="00822C3E">
      <w:pPr>
        <w:shd w:val="clear" w:color="auto" w:fill="FFFFFF"/>
        <w:spacing w:after="0" w:line="240" w:lineRule="auto"/>
        <w:rPr>
          <w:color w:val="000000"/>
          <w:lang w:val="lt-LT"/>
        </w:rPr>
      </w:pPr>
      <w:r w:rsidRPr="003E57EF">
        <w:rPr>
          <w:color w:val="000000"/>
          <w:lang w:val="lt-LT"/>
        </w:rPr>
        <w:t>Titano dioksidas</w:t>
      </w:r>
      <w:r w:rsidR="003A1C8B" w:rsidRPr="003E57EF">
        <w:rPr>
          <w:color w:val="000000"/>
          <w:lang w:val="lt-LT"/>
        </w:rPr>
        <w:t xml:space="preserve"> (E171)</w:t>
      </w:r>
    </w:p>
    <w:p w14:paraId="5894566C" w14:textId="77777777" w:rsidR="003A1C8B" w:rsidRPr="003E57EF" w:rsidRDefault="003A1C8B" w:rsidP="00822C3E">
      <w:pPr>
        <w:shd w:val="clear" w:color="auto" w:fill="FFFFFF"/>
        <w:spacing w:after="0" w:line="240" w:lineRule="auto"/>
        <w:rPr>
          <w:color w:val="000000"/>
          <w:lang w:val="lt-LT"/>
        </w:rPr>
      </w:pPr>
    </w:p>
    <w:p w14:paraId="4DC44DAB" w14:textId="77777777" w:rsidR="003A1C8B" w:rsidRPr="003E57EF" w:rsidRDefault="003A1C8B" w:rsidP="00822C3E">
      <w:pPr>
        <w:shd w:val="clear" w:color="auto" w:fill="FFFFFF"/>
        <w:spacing w:after="0" w:line="240" w:lineRule="auto"/>
        <w:rPr>
          <w:i/>
          <w:color w:val="000000"/>
          <w:u w:val="single"/>
          <w:lang w:val="lt-LT"/>
        </w:rPr>
      </w:pPr>
      <w:r w:rsidRPr="003E57EF">
        <w:rPr>
          <w:i/>
          <w:color w:val="000000"/>
          <w:u w:val="single"/>
          <w:shd w:val="clear" w:color="auto" w:fill="F2F2F2"/>
          <w:lang w:val="lt-LT"/>
        </w:rPr>
        <w:t>30 mg</w:t>
      </w:r>
    </w:p>
    <w:p w14:paraId="7EE46A31" w14:textId="77777777" w:rsidR="003A1C8B" w:rsidRPr="003E57EF" w:rsidRDefault="00FD09A9" w:rsidP="00822C3E">
      <w:pPr>
        <w:shd w:val="clear" w:color="auto" w:fill="FFFFFF"/>
        <w:spacing w:after="0" w:line="240" w:lineRule="auto"/>
        <w:rPr>
          <w:color w:val="000000"/>
          <w:lang w:val="lt-LT"/>
        </w:rPr>
      </w:pPr>
      <w:r w:rsidRPr="003E57EF">
        <w:rPr>
          <w:color w:val="000000"/>
          <w:shd w:val="clear" w:color="auto" w:fill="F2F2F2"/>
          <w:lang w:val="lt-LT"/>
        </w:rPr>
        <w:t>Titano dioksidas</w:t>
      </w:r>
      <w:r w:rsidR="003A1C8B" w:rsidRPr="003E57EF">
        <w:rPr>
          <w:color w:val="000000"/>
          <w:shd w:val="clear" w:color="auto" w:fill="F2F2F2"/>
          <w:lang w:val="lt-LT"/>
        </w:rPr>
        <w:t xml:space="preserve"> (E171)</w:t>
      </w:r>
    </w:p>
    <w:p w14:paraId="1BCAC82C" w14:textId="77777777" w:rsidR="003A1C8B" w:rsidRPr="003E57EF" w:rsidRDefault="00F15997" w:rsidP="00822C3E">
      <w:pPr>
        <w:shd w:val="clear" w:color="auto" w:fill="FFFFFF"/>
        <w:spacing w:after="0" w:line="240" w:lineRule="auto"/>
        <w:rPr>
          <w:color w:val="000000"/>
          <w:lang w:val="lt-LT"/>
        </w:rPr>
      </w:pPr>
      <w:r w:rsidRPr="003E57EF">
        <w:rPr>
          <w:color w:val="000000"/>
          <w:shd w:val="clear" w:color="auto" w:fill="F2F2F2"/>
          <w:lang w:val="lt-LT"/>
        </w:rPr>
        <w:t>Eritrozinas</w:t>
      </w:r>
      <w:r w:rsidR="003A1C8B" w:rsidRPr="003E57EF">
        <w:rPr>
          <w:color w:val="000000"/>
          <w:shd w:val="clear" w:color="auto" w:fill="F2F2F2"/>
          <w:lang w:val="lt-LT"/>
        </w:rPr>
        <w:t xml:space="preserve"> (E127)</w:t>
      </w:r>
    </w:p>
    <w:p w14:paraId="4D6E08E4" w14:textId="77777777" w:rsidR="003A1C8B" w:rsidRPr="003E57EF" w:rsidRDefault="00F15997" w:rsidP="00822C3E">
      <w:pPr>
        <w:shd w:val="clear" w:color="auto" w:fill="FFFFFF"/>
        <w:spacing w:after="0" w:line="240" w:lineRule="auto"/>
        <w:rPr>
          <w:color w:val="000000"/>
          <w:lang w:val="lt-LT"/>
        </w:rPr>
      </w:pPr>
      <w:r w:rsidRPr="003E57EF">
        <w:rPr>
          <w:color w:val="000000"/>
          <w:shd w:val="clear" w:color="auto" w:fill="F2F2F2"/>
          <w:lang w:val="lt-LT"/>
        </w:rPr>
        <w:t>Chinolino geltonasis</w:t>
      </w:r>
      <w:r w:rsidR="003A1C8B" w:rsidRPr="003E57EF">
        <w:rPr>
          <w:color w:val="000000"/>
          <w:shd w:val="clear" w:color="auto" w:fill="F2F2F2"/>
          <w:lang w:val="lt-LT"/>
        </w:rPr>
        <w:t xml:space="preserve"> (E104)</w:t>
      </w:r>
    </w:p>
    <w:p w14:paraId="1157E28E" w14:textId="77777777" w:rsidR="003A1C8B" w:rsidRPr="003E57EF" w:rsidRDefault="003A1C8B" w:rsidP="00822C3E">
      <w:pPr>
        <w:shd w:val="clear" w:color="auto" w:fill="FFFFFF"/>
        <w:spacing w:after="0" w:line="240" w:lineRule="auto"/>
        <w:rPr>
          <w:color w:val="000000"/>
          <w:lang w:val="lt-LT"/>
        </w:rPr>
      </w:pPr>
    </w:p>
    <w:p w14:paraId="739B1F40" w14:textId="77777777" w:rsidR="003A1C8B" w:rsidRPr="003E57EF" w:rsidRDefault="003A1C8B" w:rsidP="00822C3E">
      <w:pPr>
        <w:shd w:val="clear" w:color="auto" w:fill="FFFFFF"/>
        <w:spacing w:after="0" w:line="240" w:lineRule="auto"/>
        <w:rPr>
          <w:i/>
          <w:color w:val="000000"/>
          <w:lang w:val="lt-LT"/>
        </w:rPr>
      </w:pPr>
      <w:r w:rsidRPr="003E57EF">
        <w:rPr>
          <w:i/>
          <w:color w:val="000000"/>
          <w:u w:val="single"/>
          <w:shd w:val="clear" w:color="auto" w:fill="D9D9D9"/>
          <w:lang w:val="lt-LT"/>
        </w:rPr>
        <w:t>40 mg</w:t>
      </w:r>
    </w:p>
    <w:p w14:paraId="210AC6E6" w14:textId="77777777" w:rsidR="003A1C8B" w:rsidRPr="003E57EF" w:rsidRDefault="00FD09A9" w:rsidP="00822C3E">
      <w:pPr>
        <w:shd w:val="clear" w:color="auto" w:fill="FFFFFF"/>
        <w:spacing w:after="0" w:line="240" w:lineRule="auto"/>
        <w:rPr>
          <w:color w:val="000000"/>
          <w:lang w:val="lt-LT"/>
        </w:rPr>
      </w:pPr>
      <w:r w:rsidRPr="003E57EF">
        <w:rPr>
          <w:color w:val="000000"/>
          <w:shd w:val="clear" w:color="auto" w:fill="D9D9D9"/>
          <w:lang w:val="lt-LT"/>
        </w:rPr>
        <w:t>Titano dioksidas</w:t>
      </w:r>
      <w:r w:rsidR="003A1C8B" w:rsidRPr="003E57EF">
        <w:rPr>
          <w:color w:val="000000"/>
          <w:shd w:val="clear" w:color="auto" w:fill="D9D9D9"/>
          <w:lang w:val="lt-LT"/>
        </w:rPr>
        <w:t xml:space="preserve"> (E171)</w:t>
      </w:r>
    </w:p>
    <w:p w14:paraId="357D27B8" w14:textId="77777777" w:rsidR="003A1C8B" w:rsidRPr="003E57EF" w:rsidRDefault="00F15997" w:rsidP="00822C3E">
      <w:pPr>
        <w:shd w:val="clear" w:color="auto" w:fill="FFFFFF"/>
        <w:spacing w:after="0" w:line="240" w:lineRule="auto"/>
        <w:rPr>
          <w:color w:val="000000"/>
          <w:lang w:val="lt-LT"/>
        </w:rPr>
      </w:pPr>
      <w:bookmarkStart w:id="22" w:name="_Hlk120088288"/>
      <w:r w:rsidRPr="003E57EF">
        <w:rPr>
          <w:color w:val="000000"/>
          <w:shd w:val="clear" w:color="auto" w:fill="D9D9D9"/>
          <w:lang w:val="lt-LT"/>
        </w:rPr>
        <w:t>Briliantin</w:t>
      </w:r>
      <w:r w:rsidR="00B51A73" w:rsidRPr="003E57EF">
        <w:rPr>
          <w:color w:val="000000"/>
          <w:shd w:val="clear" w:color="auto" w:fill="D9D9D9"/>
          <w:lang w:val="lt-LT"/>
        </w:rPr>
        <w:t>is</w:t>
      </w:r>
      <w:r w:rsidRPr="003E57EF">
        <w:rPr>
          <w:color w:val="000000"/>
          <w:shd w:val="clear" w:color="auto" w:fill="D9D9D9"/>
          <w:lang w:val="lt-LT"/>
        </w:rPr>
        <w:t xml:space="preserve"> mėlyna</w:t>
      </w:r>
      <w:r w:rsidR="00B51A73" w:rsidRPr="003E57EF">
        <w:rPr>
          <w:color w:val="000000"/>
          <w:shd w:val="clear" w:color="auto" w:fill="D9D9D9"/>
          <w:lang w:val="lt-LT"/>
        </w:rPr>
        <w:t>sis</w:t>
      </w:r>
      <w:bookmarkEnd w:id="22"/>
      <w:r w:rsidR="003A1C8B" w:rsidRPr="003E57EF">
        <w:rPr>
          <w:color w:val="000000"/>
          <w:shd w:val="clear" w:color="auto" w:fill="D9D9D9"/>
          <w:lang w:val="lt-LT"/>
        </w:rPr>
        <w:t xml:space="preserve"> (E133)</w:t>
      </w:r>
    </w:p>
    <w:p w14:paraId="1D69803C" w14:textId="523E409F" w:rsidR="00DD682E" w:rsidRPr="00EB43C1" w:rsidRDefault="00AC7C19" w:rsidP="00DD682E">
      <w:pPr>
        <w:shd w:val="clear" w:color="auto" w:fill="FFFFFF"/>
        <w:spacing w:after="0" w:line="240" w:lineRule="auto"/>
        <w:rPr>
          <w:rFonts w:eastAsia="Times New Roman"/>
          <w:color w:val="000000"/>
          <w:shd w:val="clear" w:color="auto" w:fill="D9D9D9"/>
          <w:lang w:val="lt-LT"/>
        </w:rPr>
      </w:pPr>
      <w:r>
        <w:rPr>
          <w:rFonts w:eastAsia="Times New Roman"/>
          <w:color w:val="000000"/>
          <w:shd w:val="clear" w:color="auto" w:fill="D9D9D9"/>
          <w:lang w:val="lt-LT"/>
        </w:rPr>
        <w:t>P</w:t>
      </w:r>
      <w:r w:rsidR="00F51D8C" w:rsidRPr="006A6D7F">
        <w:rPr>
          <w:rFonts w:eastAsia="Times New Roman"/>
          <w:color w:val="000000"/>
          <w:shd w:val="clear" w:color="auto" w:fill="D9D9D9"/>
          <w:lang w:val="lt-LT"/>
        </w:rPr>
        <w:t xml:space="preserve">atentuotas </w:t>
      </w:r>
      <w:r>
        <w:rPr>
          <w:rFonts w:eastAsia="Times New Roman"/>
          <w:color w:val="000000"/>
          <w:shd w:val="clear" w:color="auto" w:fill="D9D9D9"/>
          <w:lang w:val="lt-LT"/>
        </w:rPr>
        <w:t>m</w:t>
      </w:r>
      <w:r w:rsidRPr="00AC7C19">
        <w:rPr>
          <w:rFonts w:eastAsia="Times New Roman"/>
          <w:color w:val="000000"/>
          <w:shd w:val="clear" w:color="auto" w:fill="D9D9D9"/>
          <w:lang w:val="lt-LT"/>
        </w:rPr>
        <w:t xml:space="preserve">ėlynasis </w:t>
      </w:r>
      <w:r w:rsidR="005723F8" w:rsidRPr="00EB43C1">
        <w:rPr>
          <w:rFonts w:eastAsia="Times New Roman"/>
          <w:color w:val="000000"/>
          <w:shd w:val="clear" w:color="auto" w:fill="D9D9D9"/>
          <w:lang w:val="lt-LT"/>
        </w:rPr>
        <w:t xml:space="preserve">V </w:t>
      </w:r>
      <w:r w:rsidR="00DD682E" w:rsidRPr="00EB43C1">
        <w:rPr>
          <w:rFonts w:eastAsia="Times New Roman"/>
          <w:color w:val="000000"/>
          <w:shd w:val="clear" w:color="auto" w:fill="D9D9D9"/>
          <w:lang w:val="lt-LT"/>
        </w:rPr>
        <w:t>(E131)</w:t>
      </w:r>
    </w:p>
    <w:p w14:paraId="73692EB9" w14:textId="0750FEE8" w:rsidR="003A1C8B" w:rsidRPr="00EB43C1" w:rsidRDefault="00527C26" w:rsidP="00DD682E">
      <w:pPr>
        <w:shd w:val="clear" w:color="auto" w:fill="FFFFFF"/>
        <w:spacing w:after="0" w:line="240" w:lineRule="auto"/>
        <w:rPr>
          <w:rFonts w:eastAsia="Times New Roman"/>
          <w:color w:val="000000"/>
          <w:lang w:val="lt-LT"/>
        </w:rPr>
      </w:pPr>
      <w:r w:rsidRPr="00EB43C1">
        <w:rPr>
          <w:rFonts w:eastAsia="Times New Roman"/>
          <w:color w:val="000000"/>
          <w:shd w:val="clear" w:color="auto" w:fill="D9D9D9"/>
          <w:lang w:val="lt-LT"/>
        </w:rPr>
        <w:t>Karminas</w:t>
      </w:r>
      <w:r w:rsidR="00DD682E" w:rsidRPr="00EB43C1">
        <w:rPr>
          <w:rFonts w:eastAsia="Times New Roman"/>
          <w:color w:val="000000"/>
          <w:shd w:val="clear" w:color="auto" w:fill="D9D9D9"/>
          <w:lang w:val="lt-LT"/>
        </w:rPr>
        <w:t xml:space="preserve"> (E120)</w:t>
      </w:r>
    </w:p>
    <w:p w14:paraId="25326080" w14:textId="77777777" w:rsidR="003A1C8B" w:rsidRPr="003E57EF" w:rsidRDefault="003A1C8B" w:rsidP="00822C3E">
      <w:pPr>
        <w:shd w:val="clear" w:color="auto" w:fill="FFFFFF"/>
        <w:spacing w:after="0" w:line="240" w:lineRule="auto"/>
        <w:rPr>
          <w:color w:val="000000"/>
          <w:highlight w:val="yellow"/>
          <w:lang w:val="lt-LT"/>
        </w:rPr>
      </w:pPr>
    </w:p>
    <w:p w14:paraId="18ACDA8E" w14:textId="77777777" w:rsidR="003A1C8B" w:rsidRPr="003E57EF" w:rsidRDefault="003A1C8B" w:rsidP="00822C3E">
      <w:pPr>
        <w:shd w:val="clear" w:color="auto" w:fill="FFFFFF"/>
        <w:spacing w:after="0" w:line="240" w:lineRule="auto"/>
        <w:rPr>
          <w:i/>
          <w:color w:val="000000"/>
          <w:u w:val="single"/>
          <w:lang w:val="lt-LT"/>
        </w:rPr>
      </w:pPr>
      <w:r w:rsidRPr="003E57EF">
        <w:rPr>
          <w:i/>
          <w:color w:val="000000"/>
          <w:u w:val="single"/>
          <w:shd w:val="clear" w:color="auto" w:fill="BFBFBF"/>
          <w:lang w:val="lt-LT"/>
        </w:rPr>
        <w:t>50 mg</w:t>
      </w:r>
    </w:p>
    <w:p w14:paraId="3A493B13" w14:textId="77777777" w:rsidR="003A1C8B" w:rsidRPr="003E57EF" w:rsidRDefault="00FD09A9" w:rsidP="00822C3E">
      <w:pPr>
        <w:shd w:val="clear" w:color="auto" w:fill="FFFFFF"/>
        <w:spacing w:after="0" w:line="240" w:lineRule="auto"/>
        <w:rPr>
          <w:color w:val="000000"/>
          <w:lang w:val="lt-LT"/>
        </w:rPr>
      </w:pPr>
      <w:r w:rsidRPr="003E57EF">
        <w:rPr>
          <w:color w:val="000000"/>
          <w:shd w:val="clear" w:color="auto" w:fill="BFBFBF"/>
          <w:lang w:val="lt-LT"/>
        </w:rPr>
        <w:t>Titano dioksidas</w:t>
      </w:r>
      <w:r w:rsidR="003A1C8B" w:rsidRPr="003E57EF">
        <w:rPr>
          <w:color w:val="000000"/>
          <w:shd w:val="clear" w:color="auto" w:fill="BFBFBF"/>
          <w:lang w:val="lt-LT"/>
        </w:rPr>
        <w:t xml:space="preserve"> (E171)</w:t>
      </w:r>
    </w:p>
    <w:p w14:paraId="266C184D" w14:textId="77777777" w:rsidR="003A1C8B" w:rsidRPr="003E57EF" w:rsidRDefault="00B51A73" w:rsidP="00822C3E">
      <w:pPr>
        <w:shd w:val="clear" w:color="auto" w:fill="FFFFFF"/>
        <w:spacing w:after="0" w:line="240" w:lineRule="auto"/>
        <w:rPr>
          <w:color w:val="000000"/>
          <w:lang w:val="lt-LT"/>
        </w:rPr>
      </w:pPr>
      <w:r w:rsidRPr="003E57EF">
        <w:rPr>
          <w:color w:val="000000"/>
          <w:shd w:val="clear" w:color="auto" w:fill="BFBFBF"/>
          <w:lang w:val="lt-LT"/>
        </w:rPr>
        <w:t>Briliantinis mėlynasis</w:t>
      </w:r>
      <w:r w:rsidR="003A1C8B" w:rsidRPr="003E57EF">
        <w:rPr>
          <w:color w:val="000000"/>
          <w:shd w:val="clear" w:color="auto" w:fill="BFBFBF"/>
          <w:lang w:val="lt-LT"/>
        </w:rPr>
        <w:t xml:space="preserve"> (E133)</w:t>
      </w:r>
    </w:p>
    <w:p w14:paraId="1BED17FE" w14:textId="77777777" w:rsidR="003A1C8B" w:rsidRPr="003E57EF" w:rsidRDefault="003A1C8B" w:rsidP="00822C3E">
      <w:pPr>
        <w:shd w:val="clear" w:color="auto" w:fill="FFFFFF"/>
        <w:spacing w:after="0" w:line="240" w:lineRule="auto"/>
        <w:rPr>
          <w:color w:val="000000"/>
          <w:lang w:val="lt-LT"/>
        </w:rPr>
      </w:pPr>
    </w:p>
    <w:p w14:paraId="71BE32D4" w14:textId="77777777" w:rsidR="003A1C8B" w:rsidRPr="003E57EF" w:rsidRDefault="003A1C8B" w:rsidP="00822C3E">
      <w:pPr>
        <w:shd w:val="clear" w:color="auto" w:fill="FFFFFF"/>
        <w:spacing w:after="0" w:line="240" w:lineRule="auto"/>
        <w:rPr>
          <w:i/>
          <w:color w:val="000000"/>
          <w:u w:val="single"/>
          <w:lang w:val="lt-LT"/>
        </w:rPr>
      </w:pPr>
      <w:r w:rsidRPr="003E57EF">
        <w:rPr>
          <w:i/>
          <w:color w:val="000000"/>
          <w:u w:val="single"/>
          <w:shd w:val="clear" w:color="auto" w:fill="A6A6A6"/>
          <w:lang w:val="lt-LT"/>
        </w:rPr>
        <w:t>60 mg</w:t>
      </w:r>
    </w:p>
    <w:p w14:paraId="28B0DAC4" w14:textId="77777777" w:rsidR="003A1C8B" w:rsidRPr="003E57EF" w:rsidRDefault="00FD09A9" w:rsidP="00822C3E">
      <w:pPr>
        <w:shd w:val="clear" w:color="auto" w:fill="FFFFFF"/>
        <w:spacing w:after="0" w:line="240" w:lineRule="auto"/>
        <w:rPr>
          <w:color w:val="000000"/>
          <w:lang w:val="lt-LT"/>
        </w:rPr>
      </w:pPr>
      <w:r w:rsidRPr="003E57EF">
        <w:rPr>
          <w:color w:val="000000"/>
          <w:shd w:val="clear" w:color="auto" w:fill="A6A6A6"/>
          <w:lang w:val="lt-LT"/>
        </w:rPr>
        <w:t>Titano dioksidas</w:t>
      </w:r>
      <w:r w:rsidR="003A1C8B" w:rsidRPr="003E57EF">
        <w:rPr>
          <w:color w:val="000000"/>
          <w:shd w:val="clear" w:color="auto" w:fill="A6A6A6"/>
          <w:lang w:val="lt-LT"/>
        </w:rPr>
        <w:t xml:space="preserve"> (E171)</w:t>
      </w:r>
    </w:p>
    <w:p w14:paraId="23C54C79" w14:textId="77777777" w:rsidR="003A1C8B" w:rsidRPr="003E57EF" w:rsidRDefault="00D97B04" w:rsidP="00822C3E">
      <w:pPr>
        <w:shd w:val="clear" w:color="auto" w:fill="FFFFFF"/>
        <w:spacing w:after="0" w:line="240" w:lineRule="auto"/>
        <w:rPr>
          <w:color w:val="000000"/>
          <w:lang w:val="lt-LT"/>
        </w:rPr>
      </w:pPr>
      <w:r w:rsidRPr="003E57EF">
        <w:rPr>
          <w:color w:val="000000"/>
          <w:shd w:val="clear" w:color="auto" w:fill="A6A6A6"/>
          <w:lang w:val="lt-LT"/>
        </w:rPr>
        <w:t>Eritrozinas</w:t>
      </w:r>
      <w:r w:rsidR="003A1C8B" w:rsidRPr="003E57EF">
        <w:rPr>
          <w:color w:val="000000"/>
          <w:shd w:val="clear" w:color="auto" w:fill="A6A6A6"/>
          <w:lang w:val="lt-LT"/>
        </w:rPr>
        <w:t xml:space="preserve"> (E127)</w:t>
      </w:r>
    </w:p>
    <w:p w14:paraId="63138B6E" w14:textId="77777777" w:rsidR="003A1C8B" w:rsidRPr="003E57EF" w:rsidRDefault="00B51A73" w:rsidP="00822C3E">
      <w:pPr>
        <w:shd w:val="clear" w:color="auto" w:fill="FFFFFF"/>
        <w:spacing w:after="0" w:line="240" w:lineRule="auto"/>
        <w:rPr>
          <w:color w:val="000000"/>
          <w:lang w:val="lt-LT"/>
        </w:rPr>
      </w:pPr>
      <w:r w:rsidRPr="003E57EF">
        <w:rPr>
          <w:color w:val="000000"/>
          <w:shd w:val="clear" w:color="auto" w:fill="A6A6A6"/>
          <w:lang w:val="lt-LT"/>
        </w:rPr>
        <w:t>Briliantinis mėlynasis</w:t>
      </w:r>
      <w:r w:rsidR="003A1C8B" w:rsidRPr="003E57EF">
        <w:rPr>
          <w:color w:val="000000"/>
          <w:shd w:val="clear" w:color="auto" w:fill="A6A6A6"/>
          <w:lang w:val="lt-LT"/>
        </w:rPr>
        <w:t xml:space="preserve"> (E133)</w:t>
      </w:r>
    </w:p>
    <w:p w14:paraId="7FD8F41E" w14:textId="77777777" w:rsidR="003A1C8B" w:rsidRPr="003E57EF" w:rsidRDefault="003A1C8B" w:rsidP="00822C3E">
      <w:pPr>
        <w:shd w:val="clear" w:color="auto" w:fill="FFFFFF"/>
        <w:spacing w:after="0" w:line="240" w:lineRule="auto"/>
        <w:rPr>
          <w:color w:val="000000"/>
          <w:lang w:val="lt-LT"/>
        </w:rPr>
      </w:pPr>
    </w:p>
    <w:p w14:paraId="411A1816" w14:textId="77777777" w:rsidR="003A1C8B" w:rsidRPr="003E57EF" w:rsidRDefault="003A1C8B" w:rsidP="00822C3E">
      <w:pPr>
        <w:shd w:val="clear" w:color="auto" w:fill="FFFFFF"/>
        <w:spacing w:after="0" w:line="240" w:lineRule="auto"/>
        <w:rPr>
          <w:i/>
          <w:color w:val="000000"/>
          <w:u w:val="single"/>
          <w:lang w:val="lt-LT"/>
        </w:rPr>
      </w:pPr>
      <w:r w:rsidRPr="003E57EF">
        <w:rPr>
          <w:i/>
          <w:color w:val="000000"/>
          <w:u w:val="single"/>
          <w:shd w:val="clear" w:color="auto" w:fill="808080"/>
          <w:lang w:val="lt-LT"/>
        </w:rPr>
        <w:t>70 mg</w:t>
      </w:r>
    </w:p>
    <w:p w14:paraId="211AE121" w14:textId="77777777" w:rsidR="003A1C8B" w:rsidRPr="003E57EF" w:rsidRDefault="00FD09A9" w:rsidP="00822C3E">
      <w:pPr>
        <w:shd w:val="clear" w:color="auto" w:fill="FFFFFF"/>
        <w:spacing w:after="0" w:line="240" w:lineRule="auto"/>
        <w:rPr>
          <w:color w:val="000000"/>
          <w:lang w:val="lt-LT"/>
        </w:rPr>
      </w:pPr>
      <w:r w:rsidRPr="003E57EF">
        <w:rPr>
          <w:color w:val="000000"/>
          <w:shd w:val="clear" w:color="auto" w:fill="808080"/>
          <w:lang w:val="lt-LT"/>
        </w:rPr>
        <w:t>Titano dioksidas</w:t>
      </w:r>
      <w:r w:rsidR="003A1C8B" w:rsidRPr="003E57EF">
        <w:rPr>
          <w:color w:val="000000"/>
          <w:shd w:val="clear" w:color="auto" w:fill="808080"/>
          <w:lang w:val="lt-LT"/>
        </w:rPr>
        <w:t xml:space="preserve"> (E171)</w:t>
      </w:r>
    </w:p>
    <w:p w14:paraId="1F3B805D" w14:textId="77777777" w:rsidR="003A1C8B" w:rsidRPr="003E57EF" w:rsidRDefault="00B51A73" w:rsidP="00822C3E">
      <w:pPr>
        <w:shd w:val="clear" w:color="auto" w:fill="FFFFFF"/>
        <w:spacing w:after="0" w:line="240" w:lineRule="auto"/>
        <w:rPr>
          <w:color w:val="000000"/>
          <w:lang w:val="lt-LT"/>
        </w:rPr>
      </w:pPr>
      <w:r w:rsidRPr="003E57EF">
        <w:rPr>
          <w:color w:val="000000"/>
          <w:shd w:val="clear" w:color="auto" w:fill="808080"/>
          <w:lang w:val="lt-LT"/>
        </w:rPr>
        <w:t>Briliantinis mėlynasis</w:t>
      </w:r>
      <w:r w:rsidR="003A1C8B" w:rsidRPr="003E57EF">
        <w:rPr>
          <w:color w:val="000000"/>
          <w:shd w:val="clear" w:color="auto" w:fill="808080"/>
          <w:lang w:val="lt-LT"/>
        </w:rPr>
        <w:t xml:space="preserve"> (E133)</w:t>
      </w:r>
    </w:p>
    <w:p w14:paraId="48B82D4D" w14:textId="77777777" w:rsidR="003A1C8B" w:rsidRPr="003E57EF" w:rsidRDefault="00D97B04" w:rsidP="00822C3E">
      <w:pPr>
        <w:shd w:val="clear" w:color="auto" w:fill="FFFFFF"/>
        <w:spacing w:after="0" w:line="240" w:lineRule="auto"/>
        <w:rPr>
          <w:color w:val="000000"/>
          <w:lang w:val="lt-LT"/>
        </w:rPr>
      </w:pPr>
      <w:r w:rsidRPr="003E57EF">
        <w:rPr>
          <w:color w:val="000000"/>
          <w:shd w:val="clear" w:color="auto" w:fill="808080"/>
          <w:lang w:val="lt-LT"/>
        </w:rPr>
        <w:t>Eritrozinas</w:t>
      </w:r>
      <w:r w:rsidR="003A1C8B" w:rsidRPr="003E57EF">
        <w:rPr>
          <w:color w:val="000000"/>
          <w:shd w:val="clear" w:color="auto" w:fill="808080"/>
          <w:lang w:val="lt-LT"/>
        </w:rPr>
        <w:t xml:space="preserve"> (E127)</w:t>
      </w:r>
    </w:p>
    <w:p w14:paraId="5CAEC1AE" w14:textId="77777777" w:rsidR="003A1C8B" w:rsidRPr="003E57EF" w:rsidRDefault="003D4C79" w:rsidP="00822C3E">
      <w:pPr>
        <w:shd w:val="clear" w:color="auto" w:fill="FFFFFF"/>
        <w:spacing w:after="0" w:line="240" w:lineRule="auto"/>
        <w:rPr>
          <w:color w:val="000000"/>
          <w:lang w:val="lt-LT"/>
        </w:rPr>
      </w:pPr>
      <w:r w:rsidRPr="003E57EF">
        <w:rPr>
          <w:color w:val="000000"/>
          <w:shd w:val="clear" w:color="auto" w:fill="808080"/>
          <w:lang w:val="lt-LT"/>
        </w:rPr>
        <w:t>Chinolino geltonasis</w:t>
      </w:r>
      <w:r w:rsidR="003A1C8B" w:rsidRPr="003E57EF">
        <w:rPr>
          <w:color w:val="000000"/>
          <w:shd w:val="clear" w:color="auto" w:fill="808080"/>
          <w:lang w:val="lt-LT"/>
        </w:rPr>
        <w:t xml:space="preserve"> (E104)</w:t>
      </w:r>
    </w:p>
    <w:p w14:paraId="374920D4" w14:textId="77777777" w:rsidR="003A1C8B" w:rsidRPr="003E57EF" w:rsidRDefault="003A1C8B" w:rsidP="00822C3E">
      <w:pPr>
        <w:shd w:val="clear" w:color="auto" w:fill="FFFFFF"/>
        <w:spacing w:after="0" w:line="240" w:lineRule="auto"/>
        <w:rPr>
          <w:color w:val="000000"/>
          <w:lang w:val="lt-LT"/>
        </w:rPr>
      </w:pPr>
    </w:p>
    <w:p w14:paraId="0B7D3F15" w14:textId="77777777" w:rsidR="00184C7D" w:rsidRPr="00F51D8C" w:rsidRDefault="00184C7D" w:rsidP="00822C3E">
      <w:pPr>
        <w:widowControl w:val="0"/>
        <w:tabs>
          <w:tab w:val="left" w:pos="567"/>
        </w:tabs>
        <w:spacing w:after="0" w:line="240" w:lineRule="auto"/>
        <w:ind w:left="567" w:hanging="567"/>
        <w:outlineLvl w:val="2"/>
        <w:rPr>
          <w:b/>
          <w:kern w:val="28"/>
          <w:lang w:val="lt-LT"/>
        </w:rPr>
      </w:pPr>
      <w:bookmarkStart w:id="23" w:name="_Toc129243117"/>
      <w:bookmarkStart w:id="24" w:name="_Toc129243242"/>
      <w:r w:rsidRPr="00F51D8C">
        <w:rPr>
          <w:b/>
          <w:kern w:val="28"/>
          <w:lang w:val="lt-LT"/>
        </w:rPr>
        <w:t>6.2</w:t>
      </w:r>
      <w:r w:rsidRPr="00F51D8C">
        <w:rPr>
          <w:b/>
          <w:kern w:val="28"/>
          <w:lang w:val="lt-LT"/>
        </w:rPr>
        <w:tab/>
        <w:t>Nesuderinamumas</w:t>
      </w:r>
      <w:bookmarkEnd w:id="23"/>
      <w:bookmarkEnd w:id="24"/>
    </w:p>
    <w:p w14:paraId="5EE9C8D7" w14:textId="77777777" w:rsidR="00184C7D" w:rsidRPr="00F51D8C" w:rsidRDefault="00184C7D" w:rsidP="00822C3E">
      <w:pPr>
        <w:widowControl w:val="0"/>
        <w:spacing w:after="0" w:line="240" w:lineRule="auto"/>
        <w:rPr>
          <w:lang w:val="lt-LT"/>
        </w:rPr>
      </w:pPr>
    </w:p>
    <w:p w14:paraId="49CAD37F" w14:textId="77777777" w:rsidR="00184C7D" w:rsidRPr="00F51D8C" w:rsidRDefault="00184C7D" w:rsidP="00822C3E">
      <w:pPr>
        <w:widowControl w:val="0"/>
        <w:spacing w:after="0" w:line="240" w:lineRule="auto"/>
        <w:rPr>
          <w:lang w:val="lt-LT"/>
        </w:rPr>
      </w:pPr>
      <w:r w:rsidRPr="00F51D8C">
        <w:rPr>
          <w:lang w:val="lt-LT"/>
        </w:rPr>
        <w:t>Duomenys nebūtini.</w:t>
      </w:r>
    </w:p>
    <w:p w14:paraId="05207E7D" w14:textId="77777777" w:rsidR="00184C7D" w:rsidRPr="00F51D8C" w:rsidRDefault="00184C7D" w:rsidP="00822C3E">
      <w:pPr>
        <w:widowControl w:val="0"/>
        <w:spacing w:after="0" w:line="240" w:lineRule="auto"/>
        <w:rPr>
          <w:lang w:val="lt-LT"/>
        </w:rPr>
      </w:pPr>
    </w:p>
    <w:p w14:paraId="4AA14299" w14:textId="77777777" w:rsidR="00184C7D" w:rsidRPr="00F51D8C" w:rsidRDefault="00184C7D" w:rsidP="00822C3E">
      <w:pPr>
        <w:widowControl w:val="0"/>
        <w:tabs>
          <w:tab w:val="left" w:pos="567"/>
        </w:tabs>
        <w:spacing w:after="0" w:line="240" w:lineRule="auto"/>
        <w:ind w:left="567" w:hanging="567"/>
        <w:outlineLvl w:val="2"/>
        <w:rPr>
          <w:b/>
          <w:kern w:val="28"/>
          <w:lang w:val="lt-LT"/>
        </w:rPr>
      </w:pPr>
      <w:bookmarkStart w:id="25" w:name="_Toc129243118"/>
      <w:bookmarkStart w:id="26" w:name="_Toc129243243"/>
      <w:r w:rsidRPr="00F51D8C">
        <w:rPr>
          <w:b/>
          <w:kern w:val="28"/>
          <w:lang w:val="lt-LT"/>
        </w:rPr>
        <w:t>6.3</w:t>
      </w:r>
      <w:r w:rsidRPr="00F51D8C">
        <w:rPr>
          <w:b/>
          <w:kern w:val="28"/>
          <w:lang w:val="lt-LT"/>
        </w:rPr>
        <w:tab/>
        <w:t>Tinkamumo laikas</w:t>
      </w:r>
      <w:bookmarkEnd w:id="25"/>
      <w:bookmarkEnd w:id="26"/>
    </w:p>
    <w:p w14:paraId="2784C279" w14:textId="77777777" w:rsidR="00184C7D" w:rsidRPr="00F51D8C" w:rsidRDefault="00184C7D" w:rsidP="00822C3E">
      <w:pPr>
        <w:widowControl w:val="0"/>
        <w:spacing w:after="0" w:line="240" w:lineRule="auto"/>
        <w:rPr>
          <w:lang w:val="lt-LT"/>
        </w:rPr>
      </w:pPr>
    </w:p>
    <w:p w14:paraId="2B255C19" w14:textId="77777777" w:rsidR="00184C7D" w:rsidRPr="00F51D8C" w:rsidRDefault="00184C7D" w:rsidP="00822C3E">
      <w:pPr>
        <w:widowControl w:val="0"/>
        <w:spacing w:after="0" w:line="240" w:lineRule="auto"/>
        <w:rPr>
          <w:lang w:val="lt-LT"/>
        </w:rPr>
      </w:pPr>
      <w:r w:rsidRPr="00F51D8C">
        <w:rPr>
          <w:lang w:val="lt-LT"/>
        </w:rPr>
        <w:t>2 metai.</w:t>
      </w:r>
    </w:p>
    <w:p w14:paraId="534AF124" w14:textId="77777777" w:rsidR="003A1C8B" w:rsidRPr="00F51D8C" w:rsidRDefault="003A1C8B" w:rsidP="00822C3E">
      <w:pPr>
        <w:shd w:val="clear" w:color="auto" w:fill="FFFFFF"/>
        <w:spacing w:after="0" w:line="240" w:lineRule="auto"/>
        <w:rPr>
          <w:rFonts w:eastAsia="Times New Roman"/>
          <w:color w:val="000000"/>
          <w:lang w:val="lt-LT"/>
        </w:rPr>
      </w:pPr>
    </w:p>
    <w:p w14:paraId="7D11C58B" w14:textId="77777777" w:rsidR="00EF39C0" w:rsidRPr="00F51D8C" w:rsidRDefault="00EF39C0" w:rsidP="00822C3E">
      <w:pPr>
        <w:keepNext/>
        <w:keepLines/>
        <w:tabs>
          <w:tab w:val="left" w:pos="567"/>
        </w:tabs>
        <w:spacing w:after="0" w:line="240" w:lineRule="auto"/>
        <w:ind w:left="567" w:hanging="567"/>
        <w:outlineLvl w:val="2"/>
        <w:rPr>
          <w:b/>
          <w:kern w:val="28"/>
          <w:lang w:val="lt-LT"/>
        </w:rPr>
      </w:pPr>
      <w:bookmarkStart w:id="27" w:name="_Toc129243119"/>
      <w:bookmarkStart w:id="28" w:name="_Toc129243244"/>
      <w:r w:rsidRPr="00F51D8C">
        <w:rPr>
          <w:b/>
          <w:kern w:val="28"/>
          <w:lang w:val="lt-LT"/>
        </w:rPr>
        <w:t>6.4</w:t>
      </w:r>
      <w:r w:rsidRPr="00F51D8C">
        <w:rPr>
          <w:b/>
          <w:kern w:val="28"/>
          <w:lang w:val="lt-LT"/>
        </w:rPr>
        <w:tab/>
        <w:t>Specialios laikymo sąlygos</w:t>
      </w:r>
      <w:bookmarkEnd w:id="27"/>
      <w:bookmarkEnd w:id="28"/>
    </w:p>
    <w:p w14:paraId="2DD47309" w14:textId="77777777" w:rsidR="003A1C8B" w:rsidRPr="00F51D8C" w:rsidRDefault="003A1C8B" w:rsidP="00822C3E">
      <w:pPr>
        <w:keepNext/>
        <w:keepLines/>
        <w:shd w:val="clear" w:color="auto" w:fill="FFFFFF"/>
        <w:spacing w:after="0" w:line="240" w:lineRule="auto"/>
        <w:rPr>
          <w:rFonts w:eastAsia="Times New Roman"/>
          <w:color w:val="000000"/>
          <w:lang w:val="lt-LT"/>
        </w:rPr>
      </w:pPr>
    </w:p>
    <w:p w14:paraId="4A4DFEC1" w14:textId="77777777" w:rsidR="003A1C8B" w:rsidRPr="00F51D8C" w:rsidRDefault="00FC4BA9" w:rsidP="00822C3E">
      <w:pPr>
        <w:shd w:val="clear" w:color="auto" w:fill="FFFFFF"/>
        <w:spacing w:after="0" w:line="240" w:lineRule="auto"/>
        <w:rPr>
          <w:rFonts w:eastAsia="Times New Roman"/>
          <w:color w:val="000000"/>
          <w:lang w:val="lt-LT"/>
        </w:rPr>
      </w:pPr>
      <w:r w:rsidRPr="00F51D8C">
        <w:rPr>
          <w:rFonts w:eastAsia="Times New Roman"/>
          <w:color w:val="000000"/>
          <w:lang w:val="lt-LT"/>
        </w:rPr>
        <w:t>Šiam vaistiniam preparatui specialių laikymo sąlygų nereikia.</w:t>
      </w:r>
    </w:p>
    <w:p w14:paraId="2D330DD4" w14:textId="77777777" w:rsidR="003A1C8B" w:rsidRPr="00F51D8C" w:rsidRDefault="003A1C8B" w:rsidP="00822C3E">
      <w:pPr>
        <w:shd w:val="clear" w:color="auto" w:fill="FFFFFF"/>
        <w:spacing w:after="0" w:line="240" w:lineRule="auto"/>
        <w:rPr>
          <w:rFonts w:eastAsia="Times New Roman"/>
          <w:color w:val="000000"/>
          <w:lang w:val="lt-LT"/>
        </w:rPr>
      </w:pPr>
    </w:p>
    <w:p w14:paraId="1AA63E15" w14:textId="77777777" w:rsidR="00832106" w:rsidRPr="00F51D8C" w:rsidRDefault="00832106" w:rsidP="00822C3E">
      <w:pPr>
        <w:widowControl w:val="0"/>
        <w:tabs>
          <w:tab w:val="left" w:pos="567"/>
        </w:tabs>
        <w:spacing w:after="0" w:line="240" w:lineRule="auto"/>
        <w:ind w:left="567" w:hanging="567"/>
        <w:outlineLvl w:val="2"/>
        <w:rPr>
          <w:b/>
          <w:kern w:val="28"/>
          <w:lang w:val="lt-LT"/>
        </w:rPr>
      </w:pPr>
      <w:r w:rsidRPr="00F51D8C">
        <w:rPr>
          <w:b/>
          <w:kern w:val="28"/>
          <w:lang w:val="lt-LT"/>
        </w:rPr>
        <w:lastRenderedPageBreak/>
        <w:t>6.5</w:t>
      </w:r>
      <w:r w:rsidRPr="00F51D8C">
        <w:rPr>
          <w:b/>
          <w:kern w:val="28"/>
          <w:lang w:val="lt-LT"/>
        </w:rPr>
        <w:tab/>
        <w:t>Talpyklės pobūdis ir jos turinys</w:t>
      </w:r>
    </w:p>
    <w:p w14:paraId="76A86AB7" w14:textId="77777777" w:rsidR="003A1C8B" w:rsidRPr="00F51D8C" w:rsidRDefault="003A1C8B" w:rsidP="00822C3E">
      <w:pPr>
        <w:keepNext/>
        <w:keepLines/>
        <w:shd w:val="clear" w:color="auto" w:fill="FFFFFF"/>
        <w:spacing w:after="0" w:line="240" w:lineRule="auto"/>
        <w:rPr>
          <w:rFonts w:eastAsia="Times New Roman"/>
          <w:color w:val="000000"/>
          <w:lang w:val="lt-LT"/>
        </w:rPr>
      </w:pPr>
    </w:p>
    <w:p w14:paraId="3612EC70" w14:textId="77777777" w:rsidR="005D6563" w:rsidRPr="00F51D8C" w:rsidRDefault="005D6563" w:rsidP="00822C3E">
      <w:pPr>
        <w:shd w:val="clear" w:color="auto" w:fill="FFFFFF"/>
        <w:spacing w:after="0" w:line="240" w:lineRule="auto"/>
        <w:rPr>
          <w:rFonts w:eastAsia="Times New Roman"/>
          <w:color w:val="000000"/>
          <w:lang w:val="lt-LT"/>
        </w:rPr>
      </w:pPr>
      <w:bookmarkStart w:id="29" w:name="_Hlk76387866"/>
      <w:r w:rsidRPr="00F51D8C">
        <w:rPr>
          <w:rFonts w:eastAsia="Times New Roman"/>
          <w:color w:val="000000"/>
          <w:lang w:val="lt-LT"/>
        </w:rPr>
        <w:t xml:space="preserve">Baltas </w:t>
      </w:r>
      <w:r w:rsidR="006E1CE4" w:rsidRPr="00F51D8C">
        <w:rPr>
          <w:rFonts w:eastAsia="Times New Roman"/>
          <w:color w:val="000000"/>
          <w:lang w:val="lt-LT"/>
        </w:rPr>
        <w:t>DTPE</w:t>
      </w:r>
      <w:r w:rsidRPr="00F51D8C">
        <w:rPr>
          <w:rFonts w:eastAsia="Times New Roman"/>
          <w:color w:val="000000"/>
          <w:lang w:val="lt-LT"/>
        </w:rPr>
        <w:t xml:space="preserve"> (didelio tankio polietileno) </w:t>
      </w:r>
      <w:r w:rsidR="008548FF" w:rsidRPr="00F51D8C">
        <w:rPr>
          <w:rFonts w:eastAsia="Times New Roman"/>
          <w:color w:val="000000"/>
          <w:lang w:val="lt-LT"/>
        </w:rPr>
        <w:t>suapvalintas</w:t>
      </w:r>
      <w:r w:rsidRPr="00F51D8C">
        <w:rPr>
          <w:rFonts w:eastAsia="Times New Roman"/>
          <w:color w:val="000000"/>
          <w:lang w:val="lt-LT"/>
        </w:rPr>
        <w:t xml:space="preserve"> buteliukas </w:t>
      </w:r>
      <w:r w:rsidR="006E1CE4" w:rsidRPr="00F51D8C">
        <w:rPr>
          <w:rFonts w:eastAsia="Times New Roman"/>
          <w:color w:val="000000"/>
          <w:lang w:val="lt-LT"/>
        </w:rPr>
        <w:t>plačiu kakleliu</w:t>
      </w:r>
      <w:r w:rsidRPr="00F51D8C">
        <w:rPr>
          <w:rFonts w:eastAsia="Times New Roman"/>
          <w:color w:val="000000"/>
          <w:lang w:val="lt-LT"/>
        </w:rPr>
        <w:t xml:space="preserve"> su vaikų </w:t>
      </w:r>
      <w:r w:rsidR="00BB453C" w:rsidRPr="00F51D8C">
        <w:rPr>
          <w:rFonts w:eastAsia="Times New Roman"/>
          <w:color w:val="000000"/>
          <w:lang w:val="lt-LT"/>
        </w:rPr>
        <w:t xml:space="preserve">sunkiai </w:t>
      </w:r>
      <w:r w:rsidRPr="00F51D8C">
        <w:rPr>
          <w:rFonts w:eastAsia="Times New Roman"/>
          <w:color w:val="000000"/>
          <w:lang w:val="lt-LT"/>
        </w:rPr>
        <w:t>atidaromu (PP) uždar</w:t>
      </w:r>
      <w:r w:rsidR="00A43DBA" w:rsidRPr="00F51D8C">
        <w:rPr>
          <w:rFonts w:eastAsia="Times New Roman"/>
          <w:color w:val="000000"/>
          <w:lang w:val="lt-LT"/>
        </w:rPr>
        <w:t>omuoju</w:t>
      </w:r>
      <w:r w:rsidRPr="00F51D8C">
        <w:rPr>
          <w:rFonts w:eastAsia="Times New Roman"/>
          <w:color w:val="000000"/>
          <w:lang w:val="lt-LT"/>
        </w:rPr>
        <w:t xml:space="preserve"> dangteliu ir 1</w:t>
      </w:r>
      <w:r w:rsidR="006F6453" w:rsidRPr="00F51D8C">
        <w:rPr>
          <w:rFonts w:eastAsia="Times New Roman"/>
          <w:color w:val="000000"/>
          <w:lang w:val="lt-LT"/>
        </w:rPr>
        <w:t> </w:t>
      </w:r>
      <w:r w:rsidRPr="00F51D8C">
        <w:rPr>
          <w:rFonts w:eastAsia="Times New Roman"/>
          <w:color w:val="000000"/>
          <w:lang w:val="lt-LT"/>
        </w:rPr>
        <w:t>g silikagelio sausiklio talpykla.</w:t>
      </w:r>
    </w:p>
    <w:p w14:paraId="0F054534" w14:textId="77777777" w:rsidR="003A1C8B" w:rsidRPr="00F51D8C" w:rsidRDefault="003A1C8B" w:rsidP="00822C3E">
      <w:pPr>
        <w:shd w:val="clear" w:color="auto" w:fill="FFFFFF"/>
        <w:spacing w:after="0" w:line="240" w:lineRule="auto"/>
        <w:rPr>
          <w:rFonts w:eastAsia="Times New Roman"/>
          <w:color w:val="000000"/>
          <w:lang w:val="lt-LT"/>
        </w:rPr>
      </w:pPr>
    </w:p>
    <w:p w14:paraId="583C9E6D" w14:textId="77777777" w:rsidR="003A1C8B" w:rsidRPr="00F51D8C" w:rsidRDefault="006B1F83" w:rsidP="00822C3E">
      <w:pPr>
        <w:shd w:val="clear" w:color="auto" w:fill="FFFFFF"/>
        <w:spacing w:after="0" w:line="240" w:lineRule="auto"/>
        <w:rPr>
          <w:rFonts w:eastAsia="Times New Roman"/>
          <w:color w:val="000000"/>
          <w:lang w:val="lt-LT"/>
        </w:rPr>
      </w:pPr>
      <w:r w:rsidRPr="00F51D8C">
        <w:rPr>
          <w:rFonts w:eastAsia="Times New Roman"/>
          <w:color w:val="000000"/>
          <w:lang w:val="lt-LT"/>
        </w:rPr>
        <w:t>Sausiklis neturi būti nuryjamas</w:t>
      </w:r>
      <w:r w:rsidR="003A1C8B" w:rsidRPr="00F51D8C">
        <w:rPr>
          <w:rFonts w:eastAsia="Times New Roman"/>
          <w:color w:val="000000"/>
          <w:lang w:val="lt-LT"/>
        </w:rPr>
        <w:t>.</w:t>
      </w:r>
    </w:p>
    <w:bookmarkEnd w:id="29"/>
    <w:p w14:paraId="2896A0D4" w14:textId="77777777" w:rsidR="003A1C8B" w:rsidRPr="00F51D8C" w:rsidRDefault="003A1C8B" w:rsidP="00822C3E">
      <w:pPr>
        <w:shd w:val="clear" w:color="auto" w:fill="FFFFFF"/>
        <w:spacing w:after="0" w:line="240" w:lineRule="auto"/>
        <w:rPr>
          <w:rFonts w:eastAsia="Times New Roman"/>
          <w:color w:val="000000"/>
          <w:lang w:val="lt-LT"/>
        </w:rPr>
      </w:pPr>
    </w:p>
    <w:p w14:paraId="35A4A7B4" w14:textId="77777777" w:rsidR="003A1C8B" w:rsidRPr="00F51D8C" w:rsidRDefault="008525C2" w:rsidP="00822C3E">
      <w:pPr>
        <w:shd w:val="clear" w:color="auto" w:fill="FFFFFF"/>
        <w:spacing w:after="0" w:line="240" w:lineRule="auto"/>
        <w:rPr>
          <w:rFonts w:eastAsia="Times New Roman"/>
          <w:color w:val="000000"/>
          <w:lang w:val="lt-LT"/>
        </w:rPr>
      </w:pPr>
      <w:r w:rsidRPr="00F51D8C">
        <w:rPr>
          <w:rFonts w:eastAsia="Times New Roman"/>
          <w:color w:val="000000"/>
          <w:lang w:val="lt-LT"/>
        </w:rPr>
        <w:t>Pakuotės dydžiai</w:t>
      </w:r>
      <w:r w:rsidR="003A1C8B" w:rsidRPr="00F51D8C">
        <w:rPr>
          <w:rFonts w:eastAsia="Times New Roman"/>
          <w:color w:val="000000"/>
          <w:lang w:val="lt-LT"/>
        </w:rPr>
        <w:t xml:space="preserve">: 30 </w:t>
      </w:r>
      <w:r w:rsidRPr="00F51D8C">
        <w:rPr>
          <w:rFonts w:eastAsia="Times New Roman"/>
          <w:color w:val="000000"/>
          <w:lang w:val="lt-LT"/>
        </w:rPr>
        <w:t>arba</w:t>
      </w:r>
      <w:r w:rsidR="003A1C8B" w:rsidRPr="00F51D8C">
        <w:rPr>
          <w:rFonts w:eastAsia="Times New Roman"/>
          <w:color w:val="000000"/>
          <w:lang w:val="lt-LT"/>
        </w:rPr>
        <w:t xml:space="preserve"> 100 </w:t>
      </w:r>
      <w:r w:rsidRPr="00F51D8C">
        <w:rPr>
          <w:rFonts w:eastAsia="Times New Roman"/>
          <w:color w:val="000000"/>
          <w:lang w:val="lt-LT"/>
        </w:rPr>
        <w:t>kapsulių</w:t>
      </w:r>
      <w:r w:rsidR="003A1C8B" w:rsidRPr="00F51D8C">
        <w:rPr>
          <w:rFonts w:eastAsia="Times New Roman"/>
          <w:color w:val="000000"/>
          <w:lang w:val="lt-LT"/>
        </w:rPr>
        <w:t>.</w:t>
      </w:r>
    </w:p>
    <w:p w14:paraId="08C27132" w14:textId="77777777" w:rsidR="003A1C8B" w:rsidRPr="00F51D8C" w:rsidRDefault="003A1C8B" w:rsidP="00822C3E">
      <w:pPr>
        <w:shd w:val="clear" w:color="auto" w:fill="FFFFFF"/>
        <w:spacing w:after="0" w:line="240" w:lineRule="auto"/>
        <w:rPr>
          <w:rFonts w:eastAsia="Times New Roman"/>
          <w:color w:val="000000"/>
          <w:lang w:val="lt-LT"/>
        </w:rPr>
      </w:pPr>
    </w:p>
    <w:p w14:paraId="267D459C" w14:textId="77777777" w:rsidR="00423685" w:rsidRPr="00F51D8C" w:rsidRDefault="00423685" w:rsidP="00822C3E">
      <w:pPr>
        <w:widowControl w:val="0"/>
        <w:spacing w:after="0" w:line="240" w:lineRule="auto"/>
        <w:rPr>
          <w:lang w:val="lt-LT"/>
        </w:rPr>
      </w:pPr>
      <w:r w:rsidRPr="00F51D8C">
        <w:rPr>
          <w:lang w:val="lt-LT"/>
        </w:rPr>
        <w:t>Gali būti tiekiamos ne visų dydžių pakuotės.</w:t>
      </w:r>
    </w:p>
    <w:p w14:paraId="2EE43F39" w14:textId="77777777" w:rsidR="003A1C8B" w:rsidRPr="00F51D8C" w:rsidRDefault="003A1C8B" w:rsidP="00822C3E">
      <w:pPr>
        <w:shd w:val="clear" w:color="auto" w:fill="FFFFFF"/>
        <w:spacing w:after="0" w:line="240" w:lineRule="auto"/>
        <w:rPr>
          <w:rFonts w:eastAsia="Times New Roman"/>
          <w:color w:val="000000"/>
          <w:lang w:val="lt-LT"/>
        </w:rPr>
      </w:pPr>
    </w:p>
    <w:p w14:paraId="055A477A" w14:textId="77777777" w:rsidR="0035785D" w:rsidRPr="00F51D8C" w:rsidRDefault="0035785D" w:rsidP="00822C3E">
      <w:pPr>
        <w:widowControl w:val="0"/>
        <w:tabs>
          <w:tab w:val="left" w:pos="567"/>
        </w:tabs>
        <w:spacing w:after="0" w:line="240" w:lineRule="auto"/>
        <w:ind w:left="567" w:hanging="567"/>
        <w:outlineLvl w:val="2"/>
        <w:rPr>
          <w:b/>
          <w:kern w:val="28"/>
          <w:lang w:val="lt-LT"/>
        </w:rPr>
      </w:pPr>
      <w:bookmarkStart w:id="30" w:name="_Toc129243121"/>
      <w:bookmarkStart w:id="31" w:name="_Toc129243246"/>
      <w:r w:rsidRPr="00F51D8C">
        <w:rPr>
          <w:b/>
          <w:kern w:val="28"/>
          <w:lang w:val="lt-LT"/>
        </w:rPr>
        <w:t>6.6</w:t>
      </w:r>
      <w:r w:rsidRPr="00F51D8C">
        <w:rPr>
          <w:b/>
          <w:kern w:val="28"/>
          <w:lang w:val="lt-LT"/>
        </w:rPr>
        <w:tab/>
        <w:t>Specialūs reikalavimai atliekoms tvarkyti</w:t>
      </w:r>
      <w:bookmarkEnd w:id="30"/>
      <w:bookmarkEnd w:id="31"/>
    </w:p>
    <w:p w14:paraId="7374B7A8" w14:textId="77777777" w:rsidR="003A1C8B" w:rsidRPr="00F51D8C" w:rsidRDefault="003A1C8B" w:rsidP="00822C3E">
      <w:pPr>
        <w:keepNext/>
        <w:keepLines/>
        <w:shd w:val="clear" w:color="auto" w:fill="FFFFFF"/>
        <w:spacing w:after="0" w:line="240" w:lineRule="auto"/>
        <w:rPr>
          <w:rFonts w:eastAsia="Times New Roman"/>
          <w:color w:val="000000"/>
          <w:lang w:val="lt-LT"/>
        </w:rPr>
      </w:pPr>
    </w:p>
    <w:p w14:paraId="5FB6ABE7" w14:textId="77777777" w:rsidR="003A1C8B" w:rsidRPr="00F51D8C" w:rsidRDefault="008525C2" w:rsidP="00822C3E">
      <w:pPr>
        <w:shd w:val="clear" w:color="auto" w:fill="FFFFFF"/>
        <w:spacing w:after="0" w:line="240" w:lineRule="auto"/>
        <w:rPr>
          <w:rFonts w:eastAsia="Times New Roman"/>
          <w:color w:val="000000"/>
          <w:lang w:val="lt-LT"/>
        </w:rPr>
      </w:pPr>
      <w:r w:rsidRPr="00F51D8C">
        <w:rPr>
          <w:rFonts w:eastAsia="Times New Roman"/>
          <w:color w:val="000000"/>
          <w:lang w:val="lt-LT"/>
        </w:rPr>
        <w:t>Nesuvartotą vaistinį preparatą ar atliekas reikia tvarkyti laikantis vietinių reikalavimų.</w:t>
      </w:r>
    </w:p>
    <w:p w14:paraId="7DEDB121" w14:textId="77777777" w:rsidR="008525C2" w:rsidRPr="00F51D8C" w:rsidRDefault="008525C2" w:rsidP="00822C3E">
      <w:pPr>
        <w:shd w:val="clear" w:color="auto" w:fill="FFFFFF"/>
        <w:spacing w:after="0" w:line="240" w:lineRule="auto"/>
        <w:rPr>
          <w:rFonts w:eastAsia="Times New Roman"/>
          <w:color w:val="000000"/>
          <w:lang w:val="lt-LT"/>
        </w:rPr>
      </w:pPr>
    </w:p>
    <w:p w14:paraId="22B134A1" w14:textId="77777777" w:rsidR="00273F4A" w:rsidRPr="00F51D8C" w:rsidRDefault="00273F4A" w:rsidP="00822C3E">
      <w:pPr>
        <w:widowControl w:val="0"/>
        <w:spacing w:after="0" w:line="240" w:lineRule="auto"/>
        <w:rPr>
          <w:lang w:val="lt-LT"/>
        </w:rPr>
      </w:pPr>
    </w:p>
    <w:p w14:paraId="033CBEDD" w14:textId="77777777" w:rsidR="00273F4A" w:rsidRPr="00F51D8C" w:rsidRDefault="00273F4A" w:rsidP="00822C3E">
      <w:pPr>
        <w:widowControl w:val="0"/>
        <w:tabs>
          <w:tab w:val="left" w:pos="567"/>
        </w:tabs>
        <w:spacing w:after="0" w:line="240" w:lineRule="auto"/>
        <w:outlineLvl w:val="1"/>
        <w:rPr>
          <w:b/>
          <w:lang w:val="lt-LT"/>
        </w:rPr>
      </w:pPr>
      <w:bookmarkStart w:id="32" w:name="_Toc129243122"/>
      <w:bookmarkStart w:id="33" w:name="_Toc129243247"/>
      <w:r w:rsidRPr="00F51D8C">
        <w:rPr>
          <w:b/>
          <w:lang w:val="lt-LT"/>
        </w:rPr>
        <w:t>7.</w:t>
      </w:r>
      <w:r w:rsidRPr="00F51D8C">
        <w:rPr>
          <w:b/>
          <w:lang w:val="lt-LT"/>
        </w:rPr>
        <w:tab/>
        <w:t>REGISTRUOTOJAS</w:t>
      </w:r>
    </w:p>
    <w:bookmarkEnd w:id="32"/>
    <w:bookmarkEnd w:id="33"/>
    <w:p w14:paraId="4C72C481" w14:textId="77777777" w:rsidR="00273F4A" w:rsidRPr="00F51D8C" w:rsidRDefault="00273F4A" w:rsidP="00822C3E">
      <w:pPr>
        <w:widowControl w:val="0"/>
        <w:spacing w:after="0" w:line="240" w:lineRule="auto"/>
        <w:rPr>
          <w:lang w:val="lt-LT"/>
        </w:rPr>
      </w:pPr>
    </w:p>
    <w:p w14:paraId="69E966C0" w14:textId="77777777" w:rsidR="00273F4A" w:rsidRPr="00F51D8C" w:rsidRDefault="00273F4A" w:rsidP="00822C3E">
      <w:pPr>
        <w:widowControl w:val="0"/>
        <w:spacing w:after="0" w:line="240" w:lineRule="auto"/>
        <w:rPr>
          <w:lang w:val="lt-LT"/>
        </w:rPr>
      </w:pPr>
      <w:r w:rsidRPr="00F51D8C">
        <w:rPr>
          <w:lang w:val="lt-LT"/>
        </w:rPr>
        <w:t>STADA Arzneimittel AG</w:t>
      </w:r>
    </w:p>
    <w:p w14:paraId="3A17B515" w14:textId="77777777" w:rsidR="00273F4A" w:rsidRPr="00F51D8C" w:rsidRDefault="00273F4A" w:rsidP="00822C3E">
      <w:pPr>
        <w:widowControl w:val="0"/>
        <w:spacing w:after="0" w:line="240" w:lineRule="auto"/>
        <w:rPr>
          <w:lang w:val="lt-LT"/>
        </w:rPr>
      </w:pPr>
      <w:r w:rsidRPr="00F51D8C">
        <w:rPr>
          <w:lang w:val="lt-LT"/>
        </w:rPr>
        <w:t>Stadastrasse 2-18</w:t>
      </w:r>
    </w:p>
    <w:p w14:paraId="3A8ABE98" w14:textId="77777777" w:rsidR="00273F4A" w:rsidRPr="00F51D8C" w:rsidRDefault="00273F4A" w:rsidP="00822C3E">
      <w:pPr>
        <w:widowControl w:val="0"/>
        <w:spacing w:after="0" w:line="240" w:lineRule="auto"/>
        <w:rPr>
          <w:lang w:val="lt-LT"/>
        </w:rPr>
      </w:pPr>
      <w:r w:rsidRPr="00F51D8C">
        <w:rPr>
          <w:lang w:val="lt-LT"/>
        </w:rPr>
        <w:t>61118 Bad Vilbel</w:t>
      </w:r>
    </w:p>
    <w:p w14:paraId="77BEB07F" w14:textId="77777777" w:rsidR="00273F4A" w:rsidRPr="00F51D8C" w:rsidRDefault="00273F4A" w:rsidP="00822C3E">
      <w:pPr>
        <w:widowControl w:val="0"/>
        <w:spacing w:after="0" w:line="240" w:lineRule="auto"/>
        <w:rPr>
          <w:lang w:val="lt-LT"/>
        </w:rPr>
      </w:pPr>
      <w:r w:rsidRPr="00F51D8C">
        <w:rPr>
          <w:lang w:val="lt-LT"/>
        </w:rPr>
        <w:t>Vokietija</w:t>
      </w:r>
    </w:p>
    <w:p w14:paraId="6985EBD3" w14:textId="77777777" w:rsidR="003A1C8B" w:rsidRPr="003E57EF" w:rsidRDefault="003A1C8B" w:rsidP="00822C3E">
      <w:pPr>
        <w:shd w:val="clear" w:color="auto" w:fill="FFFFFF"/>
        <w:spacing w:after="0" w:line="240" w:lineRule="auto"/>
        <w:rPr>
          <w:color w:val="000000"/>
          <w:lang w:val="lt-LT"/>
        </w:rPr>
      </w:pPr>
    </w:p>
    <w:p w14:paraId="51B4E8E0" w14:textId="77777777" w:rsidR="003A1C8B" w:rsidRPr="003E57EF" w:rsidRDefault="003A1C8B" w:rsidP="00822C3E">
      <w:pPr>
        <w:shd w:val="clear" w:color="auto" w:fill="FFFFFF"/>
        <w:spacing w:after="0" w:line="240" w:lineRule="auto"/>
        <w:rPr>
          <w:color w:val="000000"/>
          <w:lang w:val="lt-LT"/>
        </w:rPr>
      </w:pPr>
    </w:p>
    <w:p w14:paraId="2456B072" w14:textId="77777777" w:rsidR="003029B1" w:rsidRPr="00F51D8C" w:rsidRDefault="003029B1" w:rsidP="00822C3E">
      <w:pPr>
        <w:widowControl w:val="0"/>
        <w:tabs>
          <w:tab w:val="left" w:pos="567"/>
        </w:tabs>
        <w:spacing w:after="0" w:line="240" w:lineRule="auto"/>
        <w:ind w:left="567" w:hanging="567"/>
        <w:outlineLvl w:val="1"/>
        <w:rPr>
          <w:b/>
          <w:lang w:val="lt-LT"/>
        </w:rPr>
      </w:pPr>
      <w:bookmarkStart w:id="34" w:name="_Toc129243123"/>
      <w:bookmarkStart w:id="35" w:name="_Toc129243248"/>
      <w:r w:rsidRPr="00F51D8C">
        <w:rPr>
          <w:b/>
          <w:lang w:val="lt-LT"/>
        </w:rPr>
        <w:t>8.</w:t>
      </w:r>
      <w:r w:rsidRPr="00F51D8C">
        <w:rPr>
          <w:b/>
          <w:lang w:val="lt-LT"/>
        </w:rPr>
        <w:tab/>
        <w:t>REGISTRACIJOS PAŽYMĖJIMO NUMERIS</w:t>
      </w:r>
      <w:bookmarkEnd w:id="34"/>
      <w:bookmarkEnd w:id="35"/>
      <w:r w:rsidRPr="00F51D8C">
        <w:rPr>
          <w:b/>
          <w:lang w:val="lt-LT"/>
        </w:rPr>
        <w:t xml:space="preserve"> (-IAI)</w:t>
      </w:r>
    </w:p>
    <w:p w14:paraId="2CBBBB70" w14:textId="77777777" w:rsidR="003A1C8B" w:rsidRPr="003E57EF" w:rsidRDefault="003A1C8B" w:rsidP="00822C3E">
      <w:pPr>
        <w:keepNext/>
        <w:keepLines/>
        <w:shd w:val="clear" w:color="auto" w:fill="FFFFFF"/>
        <w:spacing w:after="0" w:line="240" w:lineRule="auto"/>
        <w:rPr>
          <w:color w:val="000000"/>
          <w:lang w:val="lt-LT"/>
        </w:rPr>
      </w:pPr>
    </w:p>
    <w:tbl>
      <w:tblPr>
        <w:tblW w:w="0" w:type="auto"/>
        <w:tblLook w:val="04A0" w:firstRow="1" w:lastRow="0" w:firstColumn="1" w:lastColumn="0" w:noHBand="0" w:noVBand="1"/>
      </w:tblPr>
      <w:tblGrid>
        <w:gridCol w:w="3020"/>
        <w:gridCol w:w="3020"/>
        <w:gridCol w:w="3020"/>
      </w:tblGrid>
      <w:tr w:rsidR="00351DE9" w:rsidRPr="00EB43C1" w14:paraId="5E545E8F" w14:textId="77777777" w:rsidTr="003E57EF">
        <w:tc>
          <w:tcPr>
            <w:tcW w:w="3020" w:type="dxa"/>
          </w:tcPr>
          <w:p w14:paraId="3912901B" w14:textId="77777777" w:rsidR="00351DE9" w:rsidRPr="003E57EF" w:rsidRDefault="00351DE9" w:rsidP="0089019D">
            <w:pPr>
              <w:keepNext/>
              <w:keepLines/>
              <w:spacing w:after="0" w:line="240" w:lineRule="auto"/>
              <w:rPr>
                <w:color w:val="000000"/>
                <w:u w:val="single"/>
                <w:lang w:val="lt-LT"/>
              </w:rPr>
            </w:pPr>
            <w:bookmarkStart w:id="36" w:name="_Hlk129097794"/>
            <w:r w:rsidRPr="003E57EF">
              <w:rPr>
                <w:color w:val="000000"/>
                <w:u w:val="single"/>
                <w:lang w:val="lt-LT"/>
              </w:rPr>
              <w:t>20 mg</w:t>
            </w:r>
          </w:p>
          <w:p w14:paraId="182F1C2D" w14:textId="77777777" w:rsidR="00351DE9" w:rsidRPr="003E57EF" w:rsidRDefault="00351DE9" w:rsidP="0089019D">
            <w:pPr>
              <w:keepNext/>
              <w:keepLines/>
              <w:spacing w:after="0" w:line="240" w:lineRule="auto"/>
              <w:rPr>
                <w:color w:val="000000"/>
                <w:lang w:val="lt-LT"/>
              </w:rPr>
            </w:pPr>
            <w:r w:rsidRPr="003E57EF">
              <w:rPr>
                <w:color w:val="000000"/>
                <w:lang w:val="lt-LT"/>
              </w:rPr>
              <w:t>LT/1/23/5135/001 – N30</w:t>
            </w:r>
          </w:p>
          <w:p w14:paraId="62589EF2" w14:textId="77777777" w:rsidR="00351DE9" w:rsidRPr="003E57EF" w:rsidRDefault="00351DE9" w:rsidP="0089019D">
            <w:pPr>
              <w:keepNext/>
              <w:keepLines/>
              <w:spacing w:after="0" w:line="240" w:lineRule="auto"/>
              <w:rPr>
                <w:color w:val="000000"/>
                <w:lang w:val="lt-LT"/>
              </w:rPr>
            </w:pPr>
            <w:r w:rsidRPr="003E57EF">
              <w:rPr>
                <w:color w:val="000000"/>
                <w:lang w:val="lt-LT"/>
              </w:rPr>
              <w:t>LT/1/23/5135/002 – N100</w:t>
            </w:r>
          </w:p>
        </w:tc>
        <w:tc>
          <w:tcPr>
            <w:tcW w:w="3020" w:type="dxa"/>
          </w:tcPr>
          <w:p w14:paraId="7CD69762" w14:textId="77777777" w:rsidR="00351DE9" w:rsidRPr="003E57EF" w:rsidRDefault="00351DE9" w:rsidP="0089019D">
            <w:pPr>
              <w:keepNext/>
              <w:keepLines/>
              <w:spacing w:after="0" w:line="240" w:lineRule="auto"/>
              <w:rPr>
                <w:color w:val="000000"/>
                <w:u w:val="single"/>
                <w:lang w:val="lt-LT"/>
              </w:rPr>
            </w:pPr>
            <w:r w:rsidRPr="003E57EF">
              <w:rPr>
                <w:color w:val="000000"/>
                <w:u w:val="single"/>
                <w:lang w:val="lt-LT"/>
              </w:rPr>
              <w:t>30 mg</w:t>
            </w:r>
          </w:p>
          <w:p w14:paraId="4F7A72E7" w14:textId="77777777" w:rsidR="00351DE9" w:rsidRPr="003E57EF" w:rsidRDefault="00351DE9" w:rsidP="0089019D">
            <w:pPr>
              <w:keepNext/>
              <w:keepLines/>
              <w:spacing w:after="0" w:line="240" w:lineRule="auto"/>
              <w:rPr>
                <w:color w:val="000000"/>
                <w:lang w:val="lt-LT"/>
              </w:rPr>
            </w:pPr>
            <w:r w:rsidRPr="003E57EF">
              <w:rPr>
                <w:color w:val="000000"/>
                <w:lang w:val="lt-LT"/>
              </w:rPr>
              <w:t>LT/1/23/5136/001 – N30</w:t>
            </w:r>
          </w:p>
          <w:p w14:paraId="2796DBC4" w14:textId="77777777" w:rsidR="00351DE9" w:rsidRPr="003E57EF" w:rsidRDefault="00351DE9" w:rsidP="0089019D">
            <w:pPr>
              <w:keepNext/>
              <w:keepLines/>
              <w:spacing w:after="0" w:line="240" w:lineRule="auto"/>
              <w:rPr>
                <w:color w:val="000000"/>
                <w:lang w:val="lt-LT"/>
              </w:rPr>
            </w:pPr>
            <w:r w:rsidRPr="003E57EF">
              <w:rPr>
                <w:color w:val="000000"/>
                <w:lang w:val="lt-LT"/>
              </w:rPr>
              <w:t>LT/1/23/5136/002 – N100</w:t>
            </w:r>
          </w:p>
        </w:tc>
        <w:tc>
          <w:tcPr>
            <w:tcW w:w="3020" w:type="dxa"/>
          </w:tcPr>
          <w:p w14:paraId="6179AB7E" w14:textId="77777777" w:rsidR="00351DE9" w:rsidRPr="003E57EF" w:rsidRDefault="00351DE9" w:rsidP="0089019D">
            <w:pPr>
              <w:keepNext/>
              <w:keepLines/>
              <w:spacing w:after="0" w:line="240" w:lineRule="auto"/>
              <w:rPr>
                <w:color w:val="000000"/>
                <w:lang w:val="lt-LT"/>
              </w:rPr>
            </w:pPr>
            <w:r w:rsidRPr="003E57EF">
              <w:rPr>
                <w:color w:val="000000"/>
                <w:u w:val="single"/>
                <w:lang w:val="lt-LT"/>
              </w:rPr>
              <w:t>40 mg</w:t>
            </w:r>
          </w:p>
          <w:p w14:paraId="13B4F0F2" w14:textId="77777777" w:rsidR="00351DE9" w:rsidRPr="003E57EF" w:rsidRDefault="00351DE9" w:rsidP="0089019D">
            <w:pPr>
              <w:keepNext/>
              <w:keepLines/>
              <w:spacing w:after="0" w:line="240" w:lineRule="auto"/>
              <w:rPr>
                <w:color w:val="000000"/>
                <w:lang w:val="lt-LT"/>
              </w:rPr>
            </w:pPr>
            <w:r w:rsidRPr="003E57EF">
              <w:rPr>
                <w:color w:val="000000"/>
                <w:lang w:val="lt-LT"/>
              </w:rPr>
              <w:t>LT/1/23/5137/001 – N30</w:t>
            </w:r>
          </w:p>
          <w:p w14:paraId="1F8C242C" w14:textId="77777777" w:rsidR="00351DE9" w:rsidRPr="003E57EF" w:rsidRDefault="00351DE9" w:rsidP="0089019D">
            <w:pPr>
              <w:keepNext/>
              <w:keepLines/>
              <w:spacing w:after="0" w:line="240" w:lineRule="auto"/>
              <w:rPr>
                <w:color w:val="000000"/>
                <w:lang w:val="lt-LT"/>
              </w:rPr>
            </w:pPr>
            <w:r w:rsidRPr="003E57EF">
              <w:rPr>
                <w:color w:val="000000"/>
                <w:lang w:val="lt-LT"/>
              </w:rPr>
              <w:t>LT/1/23/5137/002 – N100</w:t>
            </w:r>
          </w:p>
        </w:tc>
      </w:tr>
      <w:tr w:rsidR="00351DE9" w:rsidRPr="00EB43C1" w14:paraId="62C4F6E6" w14:textId="77777777" w:rsidTr="003E57EF">
        <w:tc>
          <w:tcPr>
            <w:tcW w:w="3020" w:type="dxa"/>
          </w:tcPr>
          <w:p w14:paraId="65BC8517" w14:textId="77777777" w:rsidR="00351DE9" w:rsidRPr="003E57EF" w:rsidRDefault="00351DE9" w:rsidP="0089019D">
            <w:pPr>
              <w:keepNext/>
              <w:keepLines/>
              <w:spacing w:after="0" w:line="240" w:lineRule="auto"/>
              <w:rPr>
                <w:color w:val="000000"/>
                <w:u w:val="single"/>
                <w:lang w:val="lt-LT"/>
              </w:rPr>
            </w:pPr>
            <w:r w:rsidRPr="003E57EF">
              <w:rPr>
                <w:color w:val="000000"/>
                <w:u w:val="single"/>
                <w:lang w:val="lt-LT"/>
              </w:rPr>
              <w:t>50 mg</w:t>
            </w:r>
          </w:p>
          <w:p w14:paraId="0C4AA7D6" w14:textId="77777777" w:rsidR="00351DE9" w:rsidRPr="003E57EF" w:rsidRDefault="00351DE9" w:rsidP="0089019D">
            <w:pPr>
              <w:keepNext/>
              <w:keepLines/>
              <w:spacing w:after="0" w:line="240" w:lineRule="auto"/>
              <w:rPr>
                <w:color w:val="000000"/>
                <w:lang w:val="lt-LT"/>
              </w:rPr>
            </w:pPr>
            <w:r w:rsidRPr="003E57EF">
              <w:rPr>
                <w:color w:val="000000"/>
                <w:lang w:val="lt-LT"/>
              </w:rPr>
              <w:t>LT/1/23/5138/001 – N30</w:t>
            </w:r>
          </w:p>
          <w:p w14:paraId="27158679" w14:textId="77777777" w:rsidR="00351DE9" w:rsidRPr="003E57EF" w:rsidRDefault="00351DE9" w:rsidP="0089019D">
            <w:pPr>
              <w:keepNext/>
              <w:keepLines/>
              <w:spacing w:after="0" w:line="240" w:lineRule="auto"/>
              <w:rPr>
                <w:color w:val="000000"/>
                <w:lang w:val="lt-LT"/>
              </w:rPr>
            </w:pPr>
            <w:r w:rsidRPr="003E57EF">
              <w:rPr>
                <w:color w:val="000000"/>
                <w:lang w:val="lt-LT"/>
              </w:rPr>
              <w:t>LT/1/23/5138/002 – N100</w:t>
            </w:r>
          </w:p>
        </w:tc>
        <w:tc>
          <w:tcPr>
            <w:tcW w:w="3020" w:type="dxa"/>
          </w:tcPr>
          <w:p w14:paraId="7FD49F9A" w14:textId="77777777" w:rsidR="00351DE9" w:rsidRPr="003E57EF" w:rsidRDefault="00351DE9" w:rsidP="0089019D">
            <w:pPr>
              <w:keepNext/>
              <w:keepLines/>
              <w:spacing w:after="0" w:line="240" w:lineRule="auto"/>
              <w:rPr>
                <w:color w:val="000000"/>
                <w:u w:val="single"/>
                <w:lang w:val="lt-LT"/>
              </w:rPr>
            </w:pPr>
            <w:r w:rsidRPr="003E57EF">
              <w:rPr>
                <w:color w:val="000000"/>
                <w:u w:val="single"/>
                <w:lang w:val="lt-LT"/>
              </w:rPr>
              <w:t>60 mg</w:t>
            </w:r>
          </w:p>
          <w:p w14:paraId="1AFBDA5F" w14:textId="77777777" w:rsidR="00351DE9" w:rsidRPr="003E57EF" w:rsidRDefault="00351DE9" w:rsidP="0089019D">
            <w:pPr>
              <w:keepNext/>
              <w:keepLines/>
              <w:spacing w:after="0" w:line="240" w:lineRule="auto"/>
              <w:rPr>
                <w:color w:val="000000"/>
                <w:lang w:val="lt-LT"/>
              </w:rPr>
            </w:pPr>
            <w:r w:rsidRPr="003E57EF">
              <w:rPr>
                <w:color w:val="000000"/>
                <w:lang w:val="lt-LT"/>
              </w:rPr>
              <w:t>LT/1/23/5139/001 – N30</w:t>
            </w:r>
          </w:p>
          <w:p w14:paraId="4AF53911" w14:textId="77777777" w:rsidR="00351DE9" w:rsidRPr="003E57EF" w:rsidRDefault="00351DE9" w:rsidP="0089019D">
            <w:pPr>
              <w:keepNext/>
              <w:keepLines/>
              <w:spacing w:after="0" w:line="240" w:lineRule="auto"/>
              <w:rPr>
                <w:color w:val="000000"/>
                <w:lang w:val="lt-LT"/>
              </w:rPr>
            </w:pPr>
            <w:r w:rsidRPr="003E57EF">
              <w:rPr>
                <w:color w:val="000000"/>
                <w:lang w:val="lt-LT"/>
              </w:rPr>
              <w:t>LT/1/23/5139/002 – N100</w:t>
            </w:r>
          </w:p>
        </w:tc>
        <w:tc>
          <w:tcPr>
            <w:tcW w:w="3020" w:type="dxa"/>
          </w:tcPr>
          <w:p w14:paraId="3C9B10C0" w14:textId="77777777" w:rsidR="00351DE9" w:rsidRPr="003E57EF" w:rsidRDefault="00351DE9" w:rsidP="0089019D">
            <w:pPr>
              <w:keepNext/>
              <w:keepLines/>
              <w:spacing w:after="0" w:line="240" w:lineRule="auto"/>
              <w:rPr>
                <w:color w:val="000000"/>
                <w:u w:val="single"/>
                <w:lang w:val="lt-LT"/>
              </w:rPr>
            </w:pPr>
            <w:r w:rsidRPr="003E57EF">
              <w:rPr>
                <w:color w:val="000000"/>
                <w:u w:val="single"/>
                <w:lang w:val="lt-LT"/>
              </w:rPr>
              <w:t>70 mg</w:t>
            </w:r>
          </w:p>
          <w:p w14:paraId="23DE6BD8" w14:textId="77777777" w:rsidR="00351DE9" w:rsidRPr="003E57EF" w:rsidRDefault="00351DE9" w:rsidP="0089019D">
            <w:pPr>
              <w:keepNext/>
              <w:keepLines/>
              <w:spacing w:after="0" w:line="240" w:lineRule="auto"/>
              <w:rPr>
                <w:color w:val="000000"/>
                <w:lang w:val="lt-LT"/>
              </w:rPr>
            </w:pPr>
            <w:r w:rsidRPr="003E57EF">
              <w:rPr>
                <w:color w:val="000000"/>
                <w:lang w:val="lt-LT"/>
              </w:rPr>
              <w:t>LT/1/23/5140/001 – N30</w:t>
            </w:r>
          </w:p>
          <w:p w14:paraId="26DC0BFF" w14:textId="77777777" w:rsidR="00351DE9" w:rsidRPr="003E57EF" w:rsidRDefault="00351DE9" w:rsidP="0089019D">
            <w:pPr>
              <w:keepNext/>
              <w:keepLines/>
              <w:spacing w:after="0" w:line="240" w:lineRule="auto"/>
              <w:rPr>
                <w:color w:val="000000"/>
                <w:lang w:val="lt-LT"/>
              </w:rPr>
            </w:pPr>
            <w:r w:rsidRPr="003E57EF">
              <w:rPr>
                <w:color w:val="000000"/>
                <w:lang w:val="lt-LT"/>
              </w:rPr>
              <w:t>LT/1/23/5140/002 – N100</w:t>
            </w:r>
          </w:p>
        </w:tc>
      </w:tr>
      <w:bookmarkEnd w:id="36"/>
    </w:tbl>
    <w:p w14:paraId="3940B769" w14:textId="77777777" w:rsidR="00351DE9" w:rsidRPr="003E57EF" w:rsidRDefault="00351DE9" w:rsidP="00822C3E">
      <w:pPr>
        <w:keepNext/>
        <w:keepLines/>
        <w:shd w:val="clear" w:color="auto" w:fill="FFFFFF"/>
        <w:spacing w:after="0" w:line="240" w:lineRule="auto"/>
        <w:rPr>
          <w:color w:val="000000"/>
          <w:lang w:val="lt-LT"/>
        </w:rPr>
      </w:pPr>
    </w:p>
    <w:p w14:paraId="02C91988" w14:textId="77777777" w:rsidR="003A1C8B" w:rsidRPr="003E57EF" w:rsidRDefault="003A1C8B" w:rsidP="00822C3E">
      <w:pPr>
        <w:shd w:val="clear" w:color="auto" w:fill="FFFFFF"/>
        <w:spacing w:after="0" w:line="240" w:lineRule="auto"/>
        <w:rPr>
          <w:color w:val="000000"/>
          <w:lang w:val="lt-LT"/>
        </w:rPr>
      </w:pPr>
    </w:p>
    <w:p w14:paraId="77E51679" w14:textId="77777777" w:rsidR="003A1C8B" w:rsidRPr="003E57EF" w:rsidRDefault="003A1C8B" w:rsidP="00822C3E">
      <w:pPr>
        <w:shd w:val="clear" w:color="auto" w:fill="FFFFFF"/>
        <w:spacing w:after="0" w:line="240" w:lineRule="auto"/>
        <w:rPr>
          <w:color w:val="000000"/>
          <w:lang w:val="lt-LT"/>
        </w:rPr>
      </w:pPr>
    </w:p>
    <w:p w14:paraId="2A9C1646" w14:textId="77777777" w:rsidR="0054471C" w:rsidRPr="00F51D8C" w:rsidRDefault="0054471C" w:rsidP="00822C3E">
      <w:pPr>
        <w:widowControl w:val="0"/>
        <w:tabs>
          <w:tab w:val="left" w:pos="567"/>
        </w:tabs>
        <w:spacing w:after="0" w:line="240" w:lineRule="auto"/>
        <w:ind w:left="567" w:hanging="567"/>
        <w:outlineLvl w:val="1"/>
        <w:rPr>
          <w:b/>
          <w:lang w:val="lt-LT"/>
        </w:rPr>
      </w:pPr>
      <w:bookmarkStart w:id="37" w:name="_Toc129243124"/>
      <w:bookmarkStart w:id="38" w:name="_Toc129243249"/>
      <w:r w:rsidRPr="00F51D8C">
        <w:rPr>
          <w:b/>
          <w:lang w:val="lt-LT"/>
        </w:rPr>
        <w:t>9.</w:t>
      </w:r>
      <w:r w:rsidRPr="00F51D8C">
        <w:rPr>
          <w:b/>
          <w:lang w:val="lt-LT"/>
        </w:rPr>
        <w:tab/>
        <w:t>REGISTRAVIMO / PERREGISTRAVIMO DATA</w:t>
      </w:r>
      <w:bookmarkEnd w:id="37"/>
      <w:bookmarkEnd w:id="38"/>
    </w:p>
    <w:p w14:paraId="410F3EA4" w14:textId="77777777" w:rsidR="0054471C" w:rsidRPr="00F51D8C" w:rsidRDefault="0054471C" w:rsidP="00822C3E">
      <w:pPr>
        <w:widowControl w:val="0"/>
        <w:spacing w:after="0" w:line="240" w:lineRule="auto"/>
        <w:rPr>
          <w:lang w:val="lt-LT"/>
        </w:rPr>
      </w:pPr>
    </w:p>
    <w:p w14:paraId="00E2F0CD" w14:textId="77777777" w:rsidR="0054471C" w:rsidRPr="003E57EF" w:rsidRDefault="0054471C" w:rsidP="00822C3E">
      <w:pPr>
        <w:pStyle w:val="Pagrindinistekstas"/>
        <w:keepNext/>
        <w:keepLines/>
        <w:kinsoku w:val="0"/>
        <w:overflowPunct w:val="0"/>
        <w:rPr>
          <w:spacing w:val="-5"/>
          <w:lang w:val="lt-LT"/>
        </w:rPr>
      </w:pPr>
      <w:r w:rsidRPr="003E57EF">
        <w:rPr>
          <w:lang w:val="lt-LT"/>
        </w:rPr>
        <w:t>Registravimo</w:t>
      </w:r>
      <w:r w:rsidRPr="003E57EF">
        <w:rPr>
          <w:spacing w:val="-4"/>
          <w:lang w:val="lt-LT"/>
        </w:rPr>
        <w:t xml:space="preserve"> </w:t>
      </w:r>
      <w:r w:rsidRPr="003E57EF">
        <w:rPr>
          <w:lang w:val="lt-LT"/>
        </w:rPr>
        <w:t xml:space="preserve">data </w:t>
      </w:r>
      <w:r w:rsidR="00351DE9" w:rsidRPr="003E57EF">
        <w:rPr>
          <w:lang w:val="lt-LT"/>
        </w:rPr>
        <w:t>2023 m. kovo 7 d.</w:t>
      </w:r>
    </w:p>
    <w:p w14:paraId="1D3C8612" w14:textId="77777777" w:rsidR="0054471C" w:rsidRPr="003E57EF" w:rsidRDefault="0054471C" w:rsidP="00822C3E">
      <w:pPr>
        <w:widowControl w:val="0"/>
        <w:spacing w:after="0" w:line="240" w:lineRule="auto"/>
        <w:rPr>
          <w:lang w:val="lt-LT"/>
        </w:rPr>
      </w:pPr>
    </w:p>
    <w:p w14:paraId="35F030B7" w14:textId="77777777" w:rsidR="0054471C" w:rsidRPr="00F51D8C" w:rsidRDefault="0054471C" w:rsidP="00822C3E">
      <w:pPr>
        <w:widowControl w:val="0"/>
        <w:spacing w:after="0" w:line="240" w:lineRule="auto"/>
        <w:rPr>
          <w:lang w:val="lt-LT"/>
        </w:rPr>
      </w:pPr>
    </w:p>
    <w:p w14:paraId="5A89A918" w14:textId="77777777" w:rsidR="0054471C" w:rsidRPr="00F51D8C" w:rsidRDefault="0054471C" w:rsidP="00822C3E">
      <w:pPr>
        <w:widowControl w:val="0"/>
        <w:tabs>
          <w:tab w:val="left" w:pos="567"/>
        </w:tabs>
        <w:spacing w:after="0" w:line="240" w:lineRule="auto"/>
        <w:ind w:left="567" w:hanging="567"/>
        <w:outlineLvl w:val="1"/>
        <w:rPr>
          <w:b/>
          <w:lang w:val="lt-LT"/>
        </w:rPr>
      </w:pPr>
      <w:bookmarkStart w:id="39" w:name="_Toc129243125"/>
      <w:bookmarkStart w:id="40" w:name="_Toc129243250"/>
      <w:r w:rsidRPr="00F51D8C">
        <w:rPr>
          <w:b/>
          <w:lang w:val="lt-LT"/>
        </w:rPr>
        <w:t>10.</w:t>
      </w:r>
      <w:r w:rsidRPr="00F51D8C">
        <w:rPr>
          <w:b/>
          <w:lang w:val="lt-LT"/>
        </w:rPr>
        <w:tab/>
        <w:t>TEKSTO PERŽIŪROS DATA</w:t>
      </w:r>
      <w:bookmarkEnd w:id="39"/>
      <w:bookmarkEnd w:id="40"/>
    </w:p>
    <w:p w14:paraId="6E28E052" w14:textId="77777777" w:rsidR="0054471C" w:rsidRPr="00F51D8C" w:rsidRDefault="0054471C" w:rsidP="00822C3E">
      <w:pPr>
        <w:widowControl w:val="0"/>
        <w:spacing w:after="0" w:line="240" w:lineRule="auto"/>
        <w:rPr>
          <w:lang w:val="lt-LT"/>
        </w:rPr>
      </w:pPr>
    </w:p>
    <w:p w14:paraId="3132AB7E" w14:textId="7C29A8D3" w:rsidR="0054471C" w:rsidRPr="00FB5E16" w:rsidRDefault="00D2082E" w:rsidP="00822C3E">
      <w:pPr>
        <w:pStyle w:val="Pagrindinistekstas"/>
        <w:kinsoku w:val="0"/>
        <w:overflowPunct w:val="0"/>
        <w:rPr>
          <w:szCs w:val="22"/>
        </w:rPr>
      </w:pPr>
      <w:r>
        <w:rPr>
          <w:lang w:val="lt-LT"/>
        </w:rPr>
        <w:t>2026</w:t>
      </w:r>
      <w:r w:rsidRPr="00F51D8C">
        <w:rPr>
          <w:lang w:val="lt-LT"/>
        </w:rPr>
        <w:t> </w:t>
      </w:r>
      <w:r w:rsidR="009243EC" w:rsidRPr="00F51D8C">
        <w:rPr>
          <w:lang w:val="lt-LT"/>
        </w:rPr>
        <w:t xml:space="preserve">m. </w:t>
      </w:r>
      <w:r>
        <w:rPr>
          <w:lang w:val="lt-LT"/>
        </w:rPr>
        <w:t>balan</w:t>
      </w:r>
      <w:r w:rsidR="003F7702">
        <w:rPr>
          <w:lang w:val="lt-LT"/>
        </w:rPr>
        <w:t>džio</w:t>
      </w:r>
      <w:r>
        <w:rPr>
          <w:lang w:val="lt-LT"/>
        </w:rPr>
        <w:t xml:space="preserve"> </w:t>
      </w:r>
      <w:r w:rsidR="003F7702">
        <w:rPr>
          <w:lang w:val="lt-LT"/>
        </w:rPr>
        <w:t xml:space="preserve">17 </w:t>
      </w:r>
      <w:r w:rsidR="00FB5E16">
        <w:rPr>
          <w:lang w:val="lt-LT"/>
        </w:rPr>
        <w:t>d.</w:t>
      </w:r>
    </w:p>
    <w:p w14:paraId="7FE9C46E" w14:textId="77777777" w:rsidR="0054471C" w:rsidRPr="003E57EF" w:rsidRDefault="0054471C" w:rsidP="00822C3E">
      <w:pPr>
        <w:pStyle w:val="Pagrindinistekstas"/>
        <w:kinsoku w:val="0"/>
        <w:overflowPunct w:val="0"/>
        <w:rPr>
          <w:lang w:val="lt-LT"/>
        </w:rPr>
      </w:pPr>
    </w:p>
    <w:p w14:paraId="4621B0FD" w14:textId="77777777" w:rsidR="0054471C" w:rsidRPr="003E57EF" w:rsidRDefault="0054471C" w:rsidP="00822C3E">
      <w:pPr>
        <w:tabs>
          <w:tab w:val="left" w:pos="5954"/>
          <w:tab w:val="left" w:pos="6237"/>
          <w:tab w:val="left" w:pos="6663"/>
          <w:tab w:val="left" w:pos="6946"/>
        </w:tabs>
        <w:spacing w:after="0" w:line="240" w:lineRule="auto"/>
        <w:rPr>
          <w:lang w:val="lt-LT"/>
        </w:rPr>
      </w:pPr>
      <w:r w:rsidRPr="003E57EF">
        <w:rPr>
          <w:lang w:val="lt-LT"/>
        </w:rPr>
        <w:t>Išsami informacija apie šį vaistinį preparatą pateikiama Valstybinės vaistų kontrolės tarnybos prie Lietuvos Respublikos sveikatos apsaugos ministerijos tinklalapyje</w:t>
      </w:r>
      <w:r w:rsidRPr="003E57EF">
        <w:rPr>
          <w:i/>
          <w:lang w:val="lt-LT"/>
        </w:rPr>
        <w:t xml:space="preserve"> </w:t>
      </w:r>
      <w:r w:rsidR="00CA35B7" w:rsidRPr="003E57EF">
        <w:rPr>
          <w:color w:val="0000EE"/>
          <w:u w:val="single"/>
          <w:lang w:val="lt-LT"/>
        </w:rPr>
        <w:t>https://vvkt.lrv.lt/lt/.</w:t>
      </w:r>
    </w:p>
    <w:p w14:paraId="158FABA9" w14:textId="77777777" w:rsidR="000A464F" w:rsidRPr="003E57EF" w:rsidRDefault="000A464F" w:rsidP="00822C3E">
      <w:pPr>
        <w:spacing w:after="0" w:line="240" w:lineRule="auto"/>
        <w:rPr>
          <w:color w:val="000000"/>
          <w:lang w:val="lt-LT"/>
        </w:rPr>
      </w:pPr>
      <w:r w:rsidRPr="003E57EF">
        <w:rPr>
          <w:color w:val="000000"/>
          <w:lang w:val="lt-LT"/>
        </w:rPr>
        <w:br w:type="page"/>
      </w:r>
    </w:p>
    <w:p w14:paraId="43B92C64" w14:textId="77777777" w:rsidR="00D111A8" w:rsidRPr="003E57EF" w:rsidRDefault="00D111A8" w:rsidP="00822C3E">
      <w:pPr>
        <w:pStyle w:val="Pagrindinistekstas"/>
        <w:kinsoku w:val="0"/>
        <w:overflowPunct w:val="0"/>
        <w:rPr>
          <w:lang w:val="lt-LT"/>
        </w:rPr>
      </w:pPr>
    </w:p>
    <w:p w14:paraId="31E8C26F" w14:textId="77777777" w:rsidR="00D111A8" w:rsidRPr="003E57EF" w:rsidRDefault="00D111A8" w:rsidP="00822C3E">
      <w:pPr>
        <w:pStyle w:val="Pagrindinistekstas"/>
        <w:kinsoku w:val="0"/>
        <w:overflowPunct w:val="0"/>
        <w:rPr>
          <w:lang w:val="lt-LT"/>
        </w:rPr>
      </w:pPr>
    </w:p>
    <w:p w14:paraId="4977E873" w14:textId="77777777" w:rsidR="00D111A8" w:rsidRPr="003E57EF" w:rsidRDefault="00D111A8" w:rsidP="00822C3E">
      <w:pPr>
        <w:pStyle w:val="Pagrindinistekstas"/>
        <w:kinsoku w:val="0"/>
        <w:overflowPunct w:val="0"/>
        <w:rPr>
          <w:lang w:val="lt-LT"/>
        </w:rPr>
      </w:pPr>
    </w:p>
    <w:p w14:paraId="181D7299" w14:textId="77777777" w:rsidR="00D111A8" w:rsidRPr="003E57EF" w:rsidRDefault="00D111A8" w:rsidP="00822C3E">
      <w:pPr>
        <w:pStyle w:val="Pagrindinistekstas"/>
        <w:kinsoku w:val="0"/>
        <w:overflowPunct w:val="0"/>
        <w:rPr>
          <w:lang w:val="lt-LT"/>
        </w:rPr>
      </w:pPr>
    </w:p>
    <w:p w14:paraId="3CC223DC" w14:textId="77777777" w:rsidR="00D111A8" w:rsidRPr="003E57EF" w:rsidRDefault="00D111A8" w:rsidP="00822C3E">
      <w:pPr>
        <w:pStyle w:val="Pagrindinistekstas"/>
        <w:kinsoku w:val="0"/>
        <w:overflowPunct w:val="0"/>
        <w:rPr>
          <w:lang w:val="lt-LT"/>
        </w:rPr>
      </w:pPr>
    </w:p>
    <w:p w14:paraId="7EE68550" w14:textId="77777777" w:rsidR="00D111A8" w:rsidRPr="003E57EF" w:rsidRDefault="00D111A8" w:rsidP="00822C3E">
      <w:pPr>
        <w:pStyle w:val="Pagrindinistekstas"/>
        <w:kinsoku w:val="0"/>
        <w:overflowPunct w:val="0"/>
        <w:rPr>
          <w:lang w:val="lt-LT"/>
        </w:rPr>
      </w:pPr>
    </w:p>
    <w:p w14:paraId="6C953875" w14:textId="77777777" w:rsidR="00D111A8" w:rsidRPr="003E57EF" w:rsidRDefault="00D111A8" w:rsidP="00822C3E">
      <w:pPr>
        <w:pStyle w:val="Pagrindinistekstas"/>
        <w:kinsoku w:val="0"/>
        <w:overflowPunct w:val="0"/>
        <w:rPr>
          <w:lang w:val="lt-LT"/>
        </w:rPr>
      </w:pPr>
    </w:p>
    <w:p w14:paraId="33A3DE03" w14:textId="77777777" w:rsidR="00D111A8" w:rsidRPr="003E57EF" w:rsidRDefault="00D111A8" w:rsidP="00822C3E">
      <w:pPr>
        <w:pStyle w:val="Pagrindinistekstas"/>
        <w:kinsoku w:val="0"/>
        <w:overflowPunct w:val="0"/>
        <w:rPr>
          <w:lang w:val="lt-LT"/>
        </w:rPr>
      </w:pPr>
    </w:p>
    <w:p w14:paraId="3088D628" w14:textId="77777777" w:rsidR="00D111A8" w:rsidRPr="003E57EF" w:rsidRDefault="00D111A8" w:rsidP="00822C3E">
      <w:pPr>
        <w:pStyle w:val="Pagrindinistekstas"/>
        <w:kinsoku w:val="0"/>
        <w:overflowPunct w:val="0"/>
        <w:rPr>
          <w:lang w:val="lt-LT"/>
        </w:rPr>
      </w:pPr>
    </w:p>
    <w:p w14:paraId="0C8C97CC" w14:textId="77777777" w:rsidR="00D111A8" w:rsidRPr="003E57EF" w:rsidRDefault="00D111A8" w:rsidP="00822C3E">
      <w:pPr>
        <w:pStyle w:val="Pagrindinistekstas"/>
        <w:kinsoku w:val="0"/>
        <w:overflowPunct w:val="0"/>
        <w:rPr>
          <w:lang w:val="lt-LT"/>
        </w:rPr>
      </w:pPr>
    </w:p>
    <w:p w14:paraId="08A829BB" w14:textId="77777777" w:rsidR="00D111A8" w:rsidRPr="003E57EF" w:rsidRDefault="00D111A8" w:rsidP="00822C3E">
      <w:pPr>
        <w:pStyle w:val="Pagrindinistekstas"/>
        <w:kinsoku w:val="0"/>
        <w:overflowPunct w:val="0"/>
        <w:rPr>
          <w:lang w:val="lt-LT"/>
        </w:rPr>
      </w:pPr>
    </w:p>
    <w:p w14:paraId="36559C63" w14:textId="77777777" w:rsidR="00D111A8" w:rsidRPr="003E57EF" w:rsidRDefault="00D111A8" w:rsidP="00822C3E">
      <w:pPr>
        <w:pStyle w:val="Pagrindinistekstas"/>
        <w:kinsoku w:val="0"/>
        <w:overflowPunct w:val="0"/>
        <w:rPr>
          <w:lang w:val="lt-LT"/>
        </w:rPr>
      </w:pPr>
    </w:p>
    <w:p w14:paraId="0D5D5750" w14:textId="77777777" w:rsidR="00D111A8" w:rsidRPr="003E57EF" w:rsidRDefault="00D111A8" w:rsidP="00822C3E">
      <w:pPr>
        <w:pStyle w:val="Pagrindinistekstas"/>
        <w:kinsoku w:val="0"/>
        <w:overflowPunct w:val="0"/>
        <w:rPr>
          <w:lang w:val="lt-LT"/>
        </w:rPr>
      </w:pPr>
    </w:p>
    <w:p w14:paraId="50EB4744" w14:textId="77777777" w:rsidR="00D111A8" w:rsidRPr="003E57EF" w:rsidRDefault="00D111A8" w:rsidP="00822C3E">
      <w:pPr>
        <w:pStyle w:val="Pagrindinistekstas"/>
        <w:kinsoku w:val="0"/>
        <w:overflowPunct w:val="0"/>
        <w:rPr>
          <w:lang w:val="lt-LT"/>
        </w:rPr>
      </w:pPr>
    </w:p>
    <w:p w14:paraId="6D19E62C" w14:textId="77777777" w:rsidR="00D111A8" w:rsidRPr="003E57EF" w:rsidRDefault="00D111A8" w:rsidP="00822C3E">
      <w:pPr>
        <w:pStyle w:val="Pagrindinistekstas"/>
        <w:kinsoku w:val="0"/>
        <w:overflowPunct w:val="0"/>
        <w:rPr>
          <w:lang w:val="lt-LT"/>
        </w:rPr>
      </w:pPr>
    </w:p>
    <w:p w14:paraId="15A02A76" w14:textId="77777777" w:rsidR="00D111A8" w:rsidRPr="003E57EF" w:rsidRDefault="00D111A8" w:rsidP="00822C3E">
      <w:pPr>
        <w:pStyle w:val="Pagrindinistekstas"/>
        <w:kinsoku w:val="0"/>
        <w:overflowPunct w:val="0"/>
        <w:rPr>
          <w:lang w:val="lt-LT"/>
        </w:rPr>
      </w:pPr>
    </w:p>
    <w:p w14:paraId="3C89A9BD" w14:textId="77777777" w:rsidR="00D111A8" w:rsidRPr="003E57EF" w:rsidRDefault="00D111A8" w:rsidP="00822C3E">
      <w:pPr>
        <w:pStyle w:val="Pagrindinistekstas"/>
        <w:kinsoku w:val="0"/>
        <w:overflowPunct w:val="0"/>
        <w:rPr>
          <w:lang w:val="lt-LT"/>
        </w:rPr>
      </w:pPr>
    </w:p>
    <w:p w14:paraId="08418C55" w14:textId="77777777" w:rsidR="00D111A8" w:rsidRPr="003E57EF" w:rsidRDefault="00D111A8" w:rsidP="00822C3E">
      <w:pPr>
        <w:pStyle w:val="Pagrindinistekstas"/>
        <w:kinsoku w:val="0"/>
        <w:overflowPunct w:val="0"/>
        <w:rPr>
          <w:lang w:val="lt-LT"/>
        </w:rPr>
      </w:pPr>
    </w:p>
    <w:p w14:paraId="55B15618" w14:textId="77777777" w:rsidR="00D111A8" w:rsidRPr="003E57EF" w:rsidRDefault="00D111A8" w:rsidP="00822C3E">
      <w:pPr>
        <w:pStyle w:val="Pagrindinistekstas"/>
        <w:kinsoku w:val="0"/>
        <w:overflowPunct w:val="0"/>
        <w:rPr>
          <w:lang w:val="lt-LT"/>
        </w:rPr>
      </w:pPr>
    </w:p>
    <w:p w14:paraId="0F40BFEC" w14:textId="77777777" w:rsidR="00D111A8" w:rsidRPr="003E57EF" w:rsidRDefault="00D111A8" w:rsidP="00822C3E">
      <w:pPr>
        <w:pStyle w:val="Pagrindinistekstas"/>
        <w:kinsoku w:val="0"/>
        <w:overflowPunct w:val="0"/>
        <w:rPr>
          <w:lang w:val="lt-LT"/>
        </w:rPr>
      </w:pPr>
    </w:p>
    <w:p w14:paraId="420F751C" w14:textId="77777777" w:rsidR="00D111A8" w:rsidRPr="003E57EF" w:rsidRDefault="00D111A8" w:rsidP="00822C3E">
      <w:pPr>
        <w:pStyle w:val="Pagrindinistekstas"/>
        <w:kinsoku w:val="0"/>
        <w:overflowPunct w:val="0"/>
        <w:rPr>
          <w:lang w:val="lt-LT"/>
        </w:rPr>
      </w:pPr>
    </w:p>
    <w:p w14:paraId="660C8BBC" w14:textId="77777777" w:rsidR="00D111A8" w:rsidRPr="003E57EF" w:rsidRDefault="00D111A8" w:rsidP="00822C3E">
      <w:pPr>
        <w:pStyle w:val="Pagrindinistekstas"/>
        <w:kinsoku w:val="0"/>
        <w:overflowPunct w:val="0"/>
        <w:rPr>
          <w:lang w:val="lt-LT"/>
        </w:rPr>
      </w:pPr>
    </w:p>
    <w:p w14:paraId="0A599FF7" w14:textId="77777777" w:rsidR="00D111A8" w:rsidRPr="003E57EF" w:rsidRDefault="00D111A8" w:rsidP="00822C3E">
      <w:pPr>
        <w:pStyle w:val="Pagrindinistekstas"/>
        <w:kinsoku w:val="0"/>
        <w:overflowPunct w:val="0"/>
        <w:rPr>
          <w:lang w:val="lt-LT"/>
        </w:rPr>
      </w:pPr>
    </w:p>
    <w:p w14:paraId="2B5A7317" w14:textId="77777777" w:rsidR="00D111A8" w:rsidRPr="003E57EF" w:rsidRDefault="00D111A8" w:rsidP="00822C3E">
      <w:pPr>
        <w:pStyle w:val="Pagrindinistekstas"/>
        <w:kinsoku w:val="0"/>
        <w:overflowPunct w:val="0"/>
        <w:ind w:left="1560" w:hanging="1276"/>
        <w:jc w:val="center"/>
        <w:rPr>
          <w:b/>
          <w:spacing w:val="-2"/>
          <w:lang w:val="lt-LT"/>
        </w:rPr>
      </w:pPr>
      <w:r w:rsidRPr="003E57EF">
        <w:rPr>
          <w:b/>
          <w:lang w:val="lt-LT"/>
        </w:rPr>
        <w:t>II</w:t>
      </w:r>
      <w:r w:rsidRPr="003E57EF">
        <w:rPr>
          <w:b/>
          <w:spacing w:val="-4"/>
          <w:lang w:val="lt-LT"/>
        </w:rPr>
        <w:t xml:space="preserve"> </w:t>
      </w:r>
      <w:r w:rsidRPr="003E57EF">
        <w:rPr>
          <w:b/>
          <w:spacing w:val="-2"/>
          <w:lang w:val="lt-LT"/>
        </w:rPr>
        <w:t>PRIEDAS</w:t>
      </w:r>
    </w:p>
    <w:p w14:paraId="47FE0136" w14:textId="77777777" w:rsidR="00D111A8" w:rsidRPr="003E57EF" w:rsidRDefault="00D111A8" w:rsidP="00822C3E">
      <w:pPr>
        <w:pStyle w:val="Pagrindinistekstas"/>
        <w:kinsoku w:val="0"/>
        <w:overflowPunct w:val="0"/>
        <w:ind w:left="1560" w:hanging="1276"/>
        <w:jc w:val="center"/>
        <w:rPr>
          <w:b/>
          <w:lang w:val="lt-LT"/>
        </w:rPr>
      </w:pPr>
    </w:p>
    <w:p w14:paraId="768155DF" w14:textId="77777777" w:rsidR="00D111A8" w:rsidRPr="003E57EF" w:rsidRDefault="00D111A8" w:rsidP="00822C3E">
      <w:pPr>
        <w:pStyle w:val="Pagrindinistekstas"/>
        <w:kinsoku w:val="0"/>
        <w:overflowPunct w:val="0"/>
        <w:ind w:left="1560" w:hanging="1276"/>
        <w:jc w:val="center"/>
        <w:rPr>
          <w:b/>
          <w:lang w:val="lt-LT"/>
        </w:rPr>
      </w:pPr>
      <w:r w:rsidRPr="003E57EF">
        <w:rPr>
          <w:b/>
          <w:lang w:val="lt-LT"/>
        </w:rPr>
        <w:t>REGISTRACIJOS SĄLYGOS</w:t>
      </w:r>
    </w:p>
    <w:p w14:paraId="5AC8435F" w14:textId="77777777" w:rsidR="00D111A8" w:rsidRPr="003E57EF" w:rsidRDefault="00D111A8" w:rsidP="00822C3E">
      <w:pPr>
        <w:pStyle w:val="Pagrindinistekstas"/>
        <w:kinsoku w:val="0"/>
        <w:overflowPunct w:val="0"/>
        <w:ind w:left="1134" w:firstLine="284"/>
        <w:jc w:val="center"/>
        <w:rPr>
          <w:b/>
          <w:lang w:val="lt-LT"/>
        </w:rPr>
      </w:pPr>
    </w:p>
    <w:p w14:paraId="4FCD7AFD" w14:textId="77777777" w:rsidR="00D111A8" w:rsidRPr="00F51D8C" w:rsidRDefault="00D111A8" w:rsidP="00822C3E">
      <w:pPr>
        <w:pStyle w:val="Sraopastraipa"/>
        <w:widowControl w:val="0"/>
        <w:numPr>
          <w:ilvl w:val="0"/>
          <w:numId w:val="1"/>
        </w:numPr>
        <w:tabs>
          <w:tab w:val="left" w:pos="2127"/>
        </w:tabs>
        <w:kinsoku w:val="0"/>
        <w:overflowPunct w:val="0"/>
        <w:autoSpaceDE w:val="0"/>
        <w:autoSpaceDN w:val="0"/>
        <w:adjustRightInd w:val="0"/>
        <w:spacing w:after="0" w:line="240" w:lineRule="auto"/>
        <w:ind w:left="1134" w:firstLine="284"/>
        <w:contextualSpacing w:val="0"/>
        <w:rPr>
          <w:rFonts w:ascii="Times New Roman" w:hAnsi="Times New Roman"/>
          <w:b/>
          <w:bCs/>
          <w:spacing w:val="-2"/>
        </w:rPr>
      </w:pPr>
      <w:r w:rsidRPr="00F51D8C">
        <w:rPr>
          <w:rFonts w:ascii="Times New Roman" w:hAnsi="Times New Roman"/>
          <w:b/>
          <w:bCs/>
        </w:rPr>
        <w:t>GAMINTOJAS</w:t>
      </w:r>
      <w:r w:rsidRPr="00F51D8C">
        <w:rPr>
          <w:rFonts w:ascii="Times New Roman" w:hAnsi="Times New Roman"/>
          <w:b/>
          <w:bCs/>
          <w:spacing w:val="-11"/>
        </w:rPr>
        <w:t xml:space="preserve"> </w:t>
      </w:r>
      <w:r w:rsidRPr="00F51D8C">
        <w:rPr>
          <w:rFonts w:ascii="Times New Roman" w:hAnsi="Times New Roman"/>
          <w:b/>
          <w:bCs/>
        </w:rPr>
        <w:t>(-AI),</w:t>
      </w:r>
      <w:r w:rsidRPr="00F51D8C">
        <w:rPr>
          <w:rFonts w:ascii="Times New Roman" w:hAnsi="Times New Roman"/>
          <w:b/>
          <w:bCs/>
          <w:spacing w:val="-10"/>
        </w:rPr>
        <w:t xml:space="preserve"> </w:t>
      </w:r>
      <w:r w:rsidRPr="00F51D8C">
        <w:rPr>
          <w:rFonts w:ascii="Times New Roman" w:hAnsi="Times New Roman"/>
          <w:b/>
          <w:bCs/>
        </w:rPr>
        <w:t>ATSAKINGAS</w:t>
      </w:r>
      <w:r w:rsidRPr="00F51D8C">
        <w:rPr>
          <w:rFonts w:ascii="Times New Roman" w:hAnsi="Times New Roman"/>
          <w:b/>
          <w:bCs/>
          <w:spacing w:val="-10"/>
        </w:rPr>
        <w:t xml:space="preserve"> </w:t>
      </w:r>
      <w:r w:rsidRPr="00F51D8C">
        <w:rPr>
          <w:rFonts w:ascii="Times New Roman" w:hAnsi="Times New Roman"/>
          <w:b/>
          <w:bCs/>
        </w:rPr>
        <w:t>(-I)</w:t>
      </w:r>
      <w:r w:rsidRPr="00F51D8C">
        <w:rPr>
          <w:rFonts w:ascii="Times New Roman" w:hAnsi="Times New Roman"/>
          <w:b/>
          <w:bCs/>
          <w:spacing w:val="-11"/>
        </w:rPr>
        <w:t xml:space="preserve"> </w:t>
      </w:r>
      <w:r w:rsidRPr="00F51D8C">
        <w:rPr>
          <w:rFonts w:ascii="Times New Roman" w:hAnsi="Times New Roman"/>
          <w:b/>
          <w:bCs/>
        </w:rPr>
        <w:t>UŽ</w:t>
      </w:r>
      <w:r w:rsidRPr="00F51D8C">
        <w:rPr>
          <w:rFonts w:ascii="Times New Roman" w:hAnsi="Times New Roman"/>
          <w:b/>
          <w:bCs/>
          <w:spacing w:val="-10"/>
        </w:rPr>
        <w:t xml:space="preserve"> </w:t>
      </w:r>
      <w:r w:rsidRPr="00F51D8C">
        <w:rPr>
          <w:rFonts w:ascii="Times New Roman" w:hAnsi="Times New Roman"/>
          <w:b/>
          <w:bCs/>
        </w:rPr>
        <w:t>SERIJŲ</w:t>
      </w:r>
      <w:r w:rsidRPr="00F51D8C">
        <w:rPr>
          <w:rFonts w:ascii="Times New Roman" w:hAnsi="Times New Roman"/>
          <w:b/>
          <w:bCs/>
          <w:spacing w:val="-10"/>
        </w:rPr>
        <w:t xml:space="preserve"> </w:t>
      </w:r>
      <w:r w:rsidRPr="00F51D8C">
        <w:rPr>
          <w:rFonts w:ascii="Times New Roman" w:hAnsi="Times New Roman"/>
          <w:b/>
          <w:bCs/>
          <w:spacing w:val="-2"/>
        </w:rPr>
        <w:t>IŠLEIDIMĄ</w:t>
      </w:r>
    </w:p>
    <w:p w14:paraId="18F40FD5" w14:textId="77777777" w:rsidR="00D111A8" w:rsidRPr="003E57EF" w:rsidRDefault="00D111A8" w:rsidP="00822C3E">
      <w:pPr>
        <w:pStyle w:val="Pagrindinistekstas"/>
        <w:kinsoku w:val="0"/>
        <w:overflowPunct w:val="0"/>
        <w:ind w:left="1134" w:firstLine="284"/>
        <w:rPr>
          <w:b/>
          <w:lang w:val="lt-LT"/>
        </w:rPr>
      </w:pPr>
    </w:p>
    <w:p w14:paraId="661022A3" w14:textId="77777777" w:rsidR="00D111A8" w:rsidRPr="00F51D8C" w:rsidRDefault="00D111A8" w:rsidP="00822C3E">
      <w:pPr>
        <w:pStyle w:val="Sraopastraipa"/>
        <w:widowControl w:val="0"/>
        <w:numPr>
          <w:ilvl w:val="0"/>
          <w:numId w:val="1"/>
        </w:numPr>
        <w:tabs>
          <w:tab w:val="left" w:pos="2127"/>
        </w:tabs>
        <w:kinsoku w:val="0"/>
        <w:overflowPunct w:val="0"/>
        <w:autoSpaceDE w:val="0"/>
        <w:autoSpaceDN w:val="0"/>
        <w:adjustRightInd w:val="0"/>
        <w:spacing w:after="0" w:line="240" w:lineRule="auto"/>
        <w:ind w:left="1134" w:firstLine="284"/>
        <w:contextualSpacing w:val="0"/>
        <w:rPr>
          <w:rFonts w:ascii="Times New Roman" w:hAnsi="Times New Roman"/>
          <w:b/>
          <w:bCs/>
          <w:spacing w:val="-2"/>
        </w:rPr>
      </w:pPr>
      <w:r w:rsidRPr="00F51D8C">
        <w:rPr>
          <w:rFonts w:ascii="Times New Roman" w:hAnsi="Times New Roman"/>
          <w:b/>
          <w:bCs/>
        </w:rPr>
        <w:t>TIEKIMO</w:t>
      </w:r>
      <w:r w:rsidRPr="00F51D8C">
        <w:rPr>
          <w:rFonts w:ascii="Times New Roman" w:hAnsi="Times New Roman"/>
          <w:b/>
          <w:bCs/>
          <w:spacing w:val="-10"/>
        </w:rPr>
        <w:t xml:space="preserve"> </w:t>
      </w:r>
      <w:r w:rsidRPr="00F51D8C">
        <w:rPr>
          <w:rFonts w:ascii="Times New Roman" w:hAnsi="Times New Roman"/>
          <w:b/>
          <w:bCs/>
        </w:rPr>
        <w:t>IR</w:t>
      </w:r>
      <w:r w:rsidRPr="00F51D8C">
        <w:rPr>
          <w:rFonts w:ascii="Times New Roman" w:hAnsi="Times New Roman"/>
          <w:b/>
          <w:bCs/>
          <w:spacing w:val="-11"/>
        </w:rPr>
        <w:t xml:space="preserve"> </w:t>
      </w:r>
      <w:r w:rsidRPr="00F51D8C">
        <w:rPr>
          <w:rFonts w:ascii="Times New Roman" w:hAnsi="Times New Roman"/>
          <w:b/>
          <w:bCs/>
        </w:rPr>
        <w:t>VARTOJIMO</w:t>
      </w:r>
      <w:r w:rsidRPr="00F51D8C">
        <w:rPr>
          <w:rFonts w:ascii="Times New Roman" w:hAnsi="Times New Roman"/>
          <w:b/>
          <w:bCs/>
          <w:spacing w:val="-11"/>
        </w:rPr>
        <w:t xml:space="preserve"> </w:t>
      </w:r>
      <w:r w:rsidRPr="00F51D8C">
        <w:rPr>
          <w:rFonts w:ascii="Times New Roman" w:hAnsi="Times New Roman"/>
          <w:b/>
          <w:bCs/>
        </w:rPr>
        <w:t>SĄLYGOS</w:t>
      </w:r>
      <w:r w:rsidRPr="00F51D8C">
        <w:rPr>
          <w:rFonts w:ascii="Times New Roman" w:hAnsi="Times New Roman"/>
          <w:b/>
          <w:bCs/>
          <w:spacing w:val="-10"/>
        </w:rPr>
        <w:t xml:space="preserve"> </w:t>
      </w:r>
      <w:r w:rsidRPr="00F51D8C">
        <w:rPr>
          <w:rFonts w:ascii="Times New Roman" w:hAnsi="Times New Roman"/>
          <w:b/>
          <w:bCs/>
        </w:rPr>
        <w:t>AR</w:t>
      </w:r>
      <w:r w:rsidRPr="00F51D8C">
        <w:rPr>
          <w:rFonts w:ascii="Times New Roman" w:hAnsi="Times New Roman"/>
          <w:b/>
          <w:bCs/>
          <w:spacing w:val="-10"/>
        </w:rPr>
        <w:t xml:space="preserve"> </w:t>
      </w:r>
      <w:r w:rsidRPr="00F51D8C">
        <w:rPr>
          <w:rFonts w:ascii="Times New Roman" w:hAnsi="Times New Roman"/>
          <w:b/>
          <w:bCs/>
          <w:spacing w:val="-2"/>
        </w:rPr>
        <w:t>APRIBOJIMAI</w:t>
      </w:r>
    </w:p>
    <w:p w14:paraId="140DB344" w14:textId="77777777" w:rsidR="00D111A8" w:rsidRPr="003E57EF" w:rsidRDefault="00D111A8" w:rsidP="00822C3E">
      <w:pPr>
        <w:pStyle w:val="Pagrindinistekstas"/>
        <w:kinsoku w:val="0"/>
        <w:overflowPunct w:val="0"/>
        <w:ind w:left="1985" w:hanging="567"/>
        <w:rPr>
          <w:b/>
          <w:lang w:val="lt-LT"/>
        </w:rPr>
      </w:pPr>
    </w:p>
    <w:p w14:paraId="6CA2E854" w14:textId="77777777" w:rsidR="00D111A8" w:rsidRPr="00F51D8C" w:rsidRDefault="00D111A8" w:rsidP="00822C3E">
      <w:pPr>
        <w:widowControl w:val="0"/>
        <w:tabs>
          <w:tab w:val="left" w:pos="567"/>
        </w:tabs>
        <w:spacing w:after="0" w:line="240" w:lineRule="auto"/>
        <w:rPr>
          <w:b/>
          <w:lang w:val="lt-LT"/>
        </w:rPr>
      </w:pPr>
      <w:r w:rsidRPr="003E57EF">
        <w:rPr>
          <w:b/>
          <w:lang w:val="lt-LT"/>
        </w:rPr>
        <w:br w:type="page"/>
      </w:r>
      <w:r w:rsidRPr="00F51D8C">
        <w:rPr>
          <w:b/>
          <w:lang w:val="lt-LT"/>
        </w:rPr>
        <w:lastRenderedPageBreak/>
        <w:t>A.</w:t>
      </w:r>
      <w:r w:rsidRPr="003E57EF">
        <w:rPr>
          <w:b/>
          <w:lang w:val="lt-LT"/>
        </w:rPr>
        <w:tab/>
        <w:t>GAMINTOJAS (-AI), ATSAKINGAS (-I) UŽ SERIJŲ IŠLEIDIMĄ</w:t>
      </w:r>
    </w:p>
    <w:p w14:paraId="40B7DA4C" w14:textId="77777777" w:rsidR="00D111A8" w:rsidRPr="00F51D8C" w:rsidRDefault="00D111A8" w:rsidP="00822C3E">
      <w:pPr>
        <w:widowControl w:val="0"/>
        <w:spacing w:after="0" w:line="240" w:lineRule="auto"/>
        <w:rPr>
          <w:highlight w:val="yellow"/>
          <w:lang w:val="lt-LT"/>
        </w:rPr>
      </w:pPr>
    </w:p>
    <w:p w14:paraId="683E7225" w14:textId="77777777" w:rsidR="00D111A8" w:rsidRPr="00F51D8C" w:rsidRDefault="00D111A8" w:rsidP="00822C3E">
      <w:pPr>
        <w:widowControl w:val="0"/>
        <w:spacing w:after="0" w:line="240" w:lineRule="auto"/>
        <w:rPr>
          <w:u w:val="single"/>
          <w:lang w:val="lt-LT"/>
        </w:rPr>
      </w:pPr>
      <w:r w:rsidRPr="00F51D8C">
        <w:rPr>
          <w:u w:val="single"/>
          <w:lang w:val="lt-LT"/>
        </w:rPr>
        <w:t>Gamintojo (-ų), atsakingo (-ų) už serijų išleidimą, pavadinimas (-ai) ir adresas (-ai)</w:t>
      </w:r>
    </w:p>
    <w:p w14:paraId="3EADDBCB" w14:textId="77777777" w:rsidR="00D111A8" w:rsidRPr="00F51D8C" w:rsidRDefault="00D111A8" w:rsidP="00822C3E">
      <w:pPr>
        <w:widowControl w:val="0"/>
        <w:spacing w:after="0" w:line="240" w:lineRule="auto"/>
        <w:rPr>
          <w:lang w:val="lt-LT"/>
        </w:rPr>
      </w:pPr>
    </w:p>
    <w:p w14:paraId="2ED5D93B" w14:textId="77777777" w:rsidR="004C235B" w:rsidRPr="003E57EF" w:rsidRDefault="004C235B" w:rsidP="004C235B">
      <w:pPr>
        <w:widowControl w:val="0"/>
        <w:spacing w:after="0" w:line="240" w:lineRule="auto"/>
        <w:rPr>
          <w:lang w:val="lt-LT"/>
        </w:rPr>
      </w:pPr>
      <w:r w:rsidRPr="003E57EF">
        <w:rPr>
          <w:lang w:val="lt-LT"/>
        </w:rPr>
        <w:t>Pharmadox Healthcare Ltd.</w:t>
      </w:r>
    </w:p>
    <w:p w14:paraId="5CFB8825" w14:textId="77777777" w:rsidR="004C235B" w:rsidRPr="003E57EF" w:rsidRDefault="004C235B" w:rsidP="004C235B">
      <w:pPr>
        <w:widowControl w:val="0"/>
        <w:spacing w:after="0" w:line="240" w:lineRule="auto"/>
        <w:rPr>
          <w:lang w:val="lt-LT"/>
        </w:rPr>
      </w:pPr>
      <w:r w:rsidRPr="003E57EF">
        <w:rPr>
          <w:lang w:val="lt-LT"/>
        </w:rPr>
        <w:t>KW20A Kordin Industrial Park</w:t>
      </w:r>
    </w:p>
    <w:p w14:paraId="38A2D9DF" w14:textId="77777777" w:rsidR="004C235B" w:rsidRPr="003E57EF" w:rsidRDefault="004C235B" w:rsidP="004C235B">
      <w:pPr>
        <w:widowControl w:val="0"/>
        <w:spacing w:after="0" w:line="240" w:lineRule="auto"/>
        <w:rPr>
          <w:lang w:val="lt-LT"/>
        </w:rPr>
      </w:pPr>
      <w:r w:rsidRPr="003E57EF">
        <w:rPr>
          <w:lang w:val="lt-LT"/>
        </w:rPr>
        <w:t xml:space="preserve">Paola PLA 3000 </w:t>
      </w:r>
    </w:p>
    <w:p w14:paraId="5A8CFF1A" w14:textId="77777777" w:rsidR="004C235B" w:rsidRPr="003E57EF" w:rsidRDefault="004C235B" w:rsidP="004C235B">
      <w:pPr>
        <w:widowControl w:val="0"/>
        <w:spacing w:after="0" w:line="240" w:lineRule="auto"/>
        <w:rPr>
          <w:lang w:val="lt-LT"/>
        </w:rPr>
      </w:pPr>
      <w:r w:rsidRPr="003E57EF">
        <w:rPr>
          <w:lang w:val="lt-LT"/>
        </w:rPr>
        <w:t>Malta</w:t>
      </w:r>
    </w:p>
    <w:p w14:paraId="6E236009" w14:textId="77777777" w:rsidR="004C235B" w:rsidRPr="00F51D8C" w:rsidRDefault="004C235B" w:rsidP="00822C3E">
      <w:pPr>
        <w:widowControl w:val="0"/>
        <w:spacing w:after="0" w:line="240" w:lineRule="auto"/>
        <w:rPr>
          <w:lang w:val="lt-LT"/>
        </w:rPr>
      </w:pPr>
    </w:p>
    <w:p w14:paraId="5E282012" w14:textId="77777777" w:rsidR="004C235B" w:rsidRPr="00F51D8C" w:rsidRDefault="004C235B" w:rsidP="00822C3E">
      <w:pPr>
        <w:widowControl w:val="0"/>
        <w:spacing w:after="0" w:line="240" w:lineRule="auto"/>
        <w:rPr>
          <w:lang w:val="lt-LT"/>
        </w:rPr>
      </w:pPr>
      <w:r w:rsidRPr="00F51D8C">
        <w:rPr>
          <w:lang w:val="lt-LT"/>
        </w:rPr>
        <w:t>arba</w:t>
      </w:r>
    </w:p>
    <w:p w14:paraId="44633478" w14:textId="77777777" w:rsidR="004C235B" w:rsidRPr="00F51D8C" w:rsidRDefault="004C235B" w:rsidP="00FB1C57">
      <w:pPr>
        <w:widowControl w:val="0"/>
        <w:spacing w:after="0" w:line="240" w:lineRule="auto"/>
        <w:rPr>
          <w:lang w:val="lt-LT"/>
        </w:rPr>
      </w:pPr>
    </w:p>
    <w:p w14:paraId="2CE0C8F2" w14:textId="77777777" w:rsidR="00FB1C57" w:rsidRPr="00F51D8C" w:rsidRDefault="00FB1C57" w:rsidP="00FB1C57">
      <w:pPr>
        <w:widowControl w:val="0"/>
        <w:spacing w:after="0" w:line="240" w:lineRule="auto"/>
        <w:rPr>
          <w:lang w:val="lt-LT"/>
        </w:rPr>
      </w:pPr>
      <w:r w:rsidRPr="00F51D8C">
        <w:rPr>
          <w:lang w:val="lt-LT"/>
        </w:rPr>
        <w:t>Adalvo Ltd</w:t>
      </w:r>
    </w:p>
    <w:p w14:paraId="4689AE3A" w14:textId="77777777" w:rsidR="00FB1C57" w:rsidRPr="00F51D8C" w:rsidRDefault="00FB1C57" w:rsidP="00FB1C57">
      <w:pPr>
        <w:widowControl w:val="0"/>
        <w:spacing w:after="0" w:line="240" w:lineRule="auto"/>
        <w:rPr>
          <w:lang w:val="lt-LT"/>
        </w:rPr>
      </w:pPr>
      <w:r w:rsidRPr="00F51D8C">
        <w:rPr>
          <w:lang w:val="lt-LT"/>
        </w:rPr>
        <w:t>Malta Life Sciences Park, Building 1</w:t>
      </w:r>
    </w:p>
    <w:p w14:paraId="2AEDB765" w14:textId="77777777" w:rsidR="00FB1C57" w:rsidRPr="00F51D8C" w:rsidRDefault="00FB1C57" w:rsidP="00FB1C57">
      <w:pPr>
        <w:widowControl w:val="0"/>
        <w:spacing w:after="0" w:line="240" w:lineRule="auto"/>
        <w:rPr>
          <w:lang w:val="lt-LT"/>
        </w:rPr>
      </w:pPr>
      <w:r w:rsidRPr="00F51D8C">
        <w:rPr>
          <w:lang w:val="lt-LT"/>
        </w:rPr>
        <w:t>Level 4, Sir Temi Zammit Buildings</w:t>
      </w:r>
    </w:p>
    <w:p w14:paraId="7CA16CBD" w14:textId="77777777" w:rsidR="00A829DC" w:rsidRPr="00F51D8C" w:rsidRDefault="00FB1C57" w:rsidP="00FB1C57">
      <w:pPr>
        <w:widowControl w:val="0"/>
        <w:spacing w:after="0" w:line="240" w:lineRule="auto"/>
        <w:rPr>
          <w:lang w:val="lt-LT"/>
        </w:rPr>
      </w:pPr>
      <w:r w:rsidRPr="00F51D8C">
        <w:rPr>
          <w:lang w:val="lt-LT"/>
        </w:rPr>
        <w:t>San Gwann, SGN 3000</w:t>
      </w:r>
    </w:p>
    <w:p w14:paraId="57D580B3" w14:textId="77777777" w:rsidR="00FB1C57" w:rsidRPr="00F51D8C" w:rsidRDefault="00FB1C57" w:rsidP="00FB1C57">
      <w:pPr>
        <w:widowControl w:val="0"/>
        <w:spacing w:after="0" w:line="240" w:lineRule="auto"/>
        <w:rPr>
          <w:lang w:val="lt-LT"/>
        </w:rPr>
      </w:pPr>
      <w:r w:rsidRPr="00F51D8C">
        <w:rPr>
          <w:lang w:val="lt-LT"/>
        </w:rPr>
        <w:t>Malta</w:t>
      </w:r>
    </w:p>
    <w:p w14:paraId="34B73E8D" w14:textId="77777777" w:rsidR="00FB1C57" w:rsidRPr="00F51D8C" w:rsidRDefault="00FB1C57" w:rsidP="00FB1C57">
      <w:pPr>
        <w:widowControl w:val="0"/>
        <w:spacing w:after="0" w:line="240" w:lineRule="auto"/>
        <w:rPr>
          <w:lang w:val="lt-LT"/>
        </w:rPr>
      </w:pPr>
    </w:p>
    <w:p w14:paraId="74E773CC" w14:textId="77777777" w:rsidR="00A829DC" w:rsidRPr="00F51D8C" w:rsidRDefault="00A829DC" w:rsidP="00FB1C57">
      <w:pPr>
        <w:widowControl w:val="0"/>
        <w:spacing w:after="0" w:line="240" w:lineRule="auto"/>
        <w:rPr>
          <w:lang w:val="lt-LT"/>
        </w:rPr>
      </w:pPr>
      <w:r w:rsidRPr="00F51D8C">
        <w:rPr>
          <w:lang w:val="lt-LT"/>
        </w:rPr>
        <w:t>arba</w:t>
      </w:r>
    </w:p>
    <w:p w14:paraId="6E524B5F" w14:textId="77777777" w:rsidR="00FB1C57" w:rsidRPr="00F51D8C" w:rsidRDefault="00FB1C57" w:rsidP="00FB1C57">
      <w:pPr>
        <w:widowControl w:val="0"/>
        <w:spacing w:after="0" w:line="240" w:lineRule="auto"/>
        <w:rPr>
          <w:lang w:val="lt-LT"/>
        </w:rPr>
      </w:pPr>
    </w:p>
    <w:p w14:paraId="66227BDD" w14:textId="77777777" w:rsidR="00FB1C57" w:rsidRPr="00F51D8C" w:rsidRDefault="00FB1C57" w:rsidP="00FB1C57">
      <w:pPr>
        <w:widowControl w:val="0"/>
        <w:spacing w:after="0" w:line="240" w:lineRule="auto"/>
        <w:rPr>
          <w:lang w:val="lt-LT"/>
        </w:rPr>
      </w:pPr>
      <w:r w:rsidRPr="00F51D8C">
        <w:rPr>
          <w:lang w:val="lt-LT"/>
        </w:rPr>
        <w:t>STADA Arzneimittel AG</w:t>
      </w:r>
    </w:p>
    <w:p w14:paraId="53F6ACF8" w14:textId="77777777" w:rsidR="00FB1C57" w:rsidRPr="00F51D8C" w:rsidRDefault="00FB1C57" w:rsidP="00FB1C57">
      <w:pPr>
        <w:widowControl w:val="0"/>
        <w:spacing w:after="0" w:line="240" w:lineRule="auto"/>
        <w:rPr>
          <w:lang w:val="lt-LT"/>
        </w:rPr>
      </w:pPr>
      <w:r w:rsidRPr="00F51D8C">
        <w:rPr>
          <w:lang w:val="lt-LT"/>
        </w:rPr>
        <w:t>Stadastrasse 2 – 18</w:t>
      </w:r>
    </w:p>
    <w:p w14:paraId="39567E36" w14:textId="77777777" w:rsidR="00FB1C57" w:rsidRPr="00F51D8C" w:rsidRDefault="00FB1C57" w:rsidP="00FB1C57">
      <w:pPr>
        <w:widowControl w:val="0"/>
        <w:spacing w:after="0" w:line="240" w:lineRule="auto"/>
        <w:rPr>
          <w:lang w:val="lt-LT"/>
        </w:rPr>
      </w:pPr>
      <w:r w:rsidRPr="00F51D8C">
        <w:rPr>
          <w:lang w:val="lt-LT"/>
        </w:rPr>
        <w:t>61118 Bad Vilbel</w:t>
      </w:r>
    </w:p>
    <w:p w14:paraId="4634A878" w14:textId="77777777" w:rsidR="00FB1C57" w:rsidRPr="00F51D8C" w:rsidRDefault="00A829DC" w:rsidP="00FB1C57">
      <w:pPr>
        <w:widowControl w:val="0"/>
        <w:spacing w:after="0" w:line="240" w:lineRule="auto"/>
        <w:rPr>
          <w:lang w:val="lt-LT"/>
        </w:rPr>
      </w:pPr>
      <w:r w:rsidRPr="00F51D8C">
        <w:rPr>
          <w:lang w:val="lt-LT"/>
        </w:rPr>
        <w:t>Vokietija</w:t>
      </w:r>
    </w:p>
    <w:p w14:paraId="6D2FEF0A" w14:textId="77777777" w:rsidR="00FB1C57" w:rsidRPr="00F51D8C" w:rsidRDefault="00FB1C57" w:rsidP="00FB1C57">
      <w:pPr>
        <w:widowControl w:val="0"/>
        <w:spacing w:after="0" w:line="240" w:lineRule="auto"/>
        <w:rPr>
          <w:lang w:val="lt-LT"/>
        </w:rPr>
      </w:pPr>
    </w:p>
    <w:p w14:paraId="62F23E9A" w14:textId="77777777" w:rsidR="00A829DC" w:rsidRPr="00F51D8C" w:rsidRDefault="00A829DC" w:rsidP="00FB1C57">
      <w:pPr>
        <w:widowControl w:val="0"/>
        <w:spacing w:after="0" w:line="240" w:lineRule="auto"/>
        <w:rPr>
          <w:lang w:val="lt-LT"/>
        </w:rPr>
      </w:pPr>
      <w:r w:rsidRPr="00F51D8C">
        <w:rPr>
          <w:lang w:val="lt-LT"/>
        </w:rPr>
        <w:t>arba</w:t>
      </w:r>
    </w:p>
    <w:p w14:paraId="02589069" w14:textId="77777777" w:rsidR="00A829DC" w:rsidRPr="00F51D8C" w:rsidRDefault="00A829DC" w:rsidP="00FB1C57">
      <w:pPr>
        <w:widowControl w:val="0"/>
        <w:spacing w:after="0" w:line="240" w:lineRule="auto"/>
        <w:rPr>
          <w:lang w:val="lt-LT"/>
        </w:rPr>
      </w:pPr>
    </w:p>
    <w:p w14:paraId="1AA8C64B" w14:textId="77777777" w:rsidR="00FB1C57" w:rsidRPr="00F51D8C" w:rsidRDefault="00FB1C57" w:rsidP="00FB1C57">
      <w:pPr>
        <w:widowControl w:val="0"/>
        <w:spacing w:after="0" w:line="240" w:lineRule="auto"/>
        <w:rPr>
          <w:lang w:val="lt-LT"/>
        </w:rPr>
      </w:pPr>
      <w:r w:rsidRPr="00F51D8C">
        <w:rPr>
          <w:lang w:val="lt-LT"/>
        </w:rPr>
        <w:t>Centrafarm Services B.V.</w:t>
      </w:r>
    </w:p>
    <w:p w14:paraId="57CBDCED" w14:textId="77777777" w:rsidR="00FB1C57" w:rsidRPr="00F51D8C" w:rsidRDefault="00FB1C57" w:rsidP="00FB1C57">
      <w:pPr>
        <w:widowControl w:val="0"/>
        <w:spacing w:after="0" w:line="240" w:lineRule="auto"/>
        <w:rPr>
          <w:lang w:val="lt-LT"/>
        </w:rPr>
      </w:pPr>
      <w:r w:rsidRPr="00F51D8C">
        <w:rPr>
          <w:lang w:val="lt-LT"/>
        </w:rPr>
        <w:t>Van de Reijtstraat 31 E, 4814NE Breda</w:t>
      </w:r>
    </w:p>
    <w:p w14:paraId="42E74AFC" w14:textId="77777777" w:rsidR="006C548E" w:rsidRDefault="00A829DC" w:rsidP="00FB1C57">
      <w:pPr>
        <w:widowControl w:val="0"/>
        <w:spacing w:after="0" w:line="240" w:lineRule="auto"/>
        <w:rPr>
          <w:lang w:val="lt-LT"/>
        </w:rPr>
      </w:pPr>
      <w:r w:rsidRPr="00F51D8C">
        <w:rPr>
          <w:lang w:val="lt-LT"/>
        </w:rPr>
        <w:t>Nyderlandai</w:t>
      </w:r>
    </w:p>
    <w:p w14:paraId="1A1B41EB" w14:textId="77777777" w:rsidR="009E08B4" w:rsidRDefault="009E08B4" w:rsidP="00FB1C57">
      <w:pPr>
        <w:widowControl w:val="0"/>
        <w:spacing w:after="0" w:line="240" w:lineRule="auto"/>
        <w:rPr>
          <w:lang w:val="lt-LT"/>
        </w:rPr>
      </w:pPr>
    </w:p>
    <w:p w14:paraId="104B77D2" w14:textId="18F95B44" w:rsidR="007E6B82" w:rsidRDefault="007E6B82" w:rsidP="00FB1C57">
      <w:pPr>
        <w:widowControl w:val="0"/>
        <w:spacing w:after="0" w:line="240" w:lineRule="auto"/>
        <w:rPr>
          <w:lang w:val="lt-LT"/>
        </w:rPr>
      </w:pPr>
      <w:r>
        <w:rPr>
          <w:lang w:val="lt-LT"/>
        </w:rPr>
        <w:t>arba</w:t>
      </w:r>
    </w:p>
    <w:p w14:paraId="05BEECDF" w14:textId="77777777" w:rsidR="007E6B82" w:rsidRDefault="007E6B82" w:rsidP="00FB1C57">
      <w:pPr>
        <w:widowControl w:val="0"/>
        <w:spacing w:after="0" w:line="240" w:lineRule="auto"/>
        <w:rPr>
          <w:lang w:val="lt-LT"/>
        </w:rPr>
      </w:pPr>
    </w:p>
    <w:p w14:paraId="6ED1213E" w14:textId="77777777" w:rsidR="009E08B4" w:rsidRPr="009E08B4" w:rsidRDefault="009E08B4" w:rsidP="009E08B4">
      <w:pPr>
        <w:widowControl w:val="0"/>
        <w:spacing w:after="0" w:line="240" w:lineRule="auto"/>
        <w:rPr>
          <w:lang w:val="lt-LT"/>
        </w:rPr>
      </w:pPr>
      <w:r w:rsidRPr="009E08B4">
        <w:rPr>
          <w:lang w:val="lt-LT"/>
        </w:rPr>
        <w:t>KeVaRo GROUP Ltd.</w:t>
      </w:r>
    </w:p>
    <w:p w14:paraId="67F5281B" w14:textId="4880F3CF" w:rsidR="009E08B4" w:rsidRPr="009E08B4" w:rsidRDefault="009E08B4" w:rsidP="009E08B4">
      <w:pPr>
        <w:widowControl w:val="0"/>
        <w:spacing w:after="0" w:line="240" w:lineRule="auto"/>
        <w:rPr>
          <w:lang w:val="lt-LT"/>
        </w:rPr>
      </w:pPr>
      <w:r w:rsidRPr="009E08B4">
        <w:rPr>
          <w:lang w:val="lt-LT"/>
        </w:rPr>
        <w:t>9 Tzaritza Elenora str., office 23</w:t>
      </w:r>
    </w:p>
    <w:p w14:paraId="431072E5" w14:textId="7B5CF4DD" w:rsidR="009E08B4" w:rsidRPr="009E08B4" w:rsidRDefault="009E08B4" w:rsidP="009E08B4">
      <w:pPr>
        <w:widowControl w:val="0"/>
        <w:spacing w:after="0" w:line="240" w:lineRule="auto"/>
        <w:rPr>
          <w:lang w:val="lt-LT"/>
        </w:rPr>
      </w:pPr>
      <w:r w:rsidRPr="009E08B4">
        <w:rPr>
          <w:lang w:val="lt-LT"/>
        </w:rPr>
        <w:t>Sofia 1618</w:t>
      </w:r>
    </w:p>
    <w:p w14:paraId="4EBDD7F4" w14:textId="14F9D08B" w:rsidR="009E08B4" w:rsidRPr="00F51D8C" w:rsidRDefault="009E08B4" w:rsidP="009E08B4">
      <w:pPr>
        <w:widowControl w:val="0"/>
        <w:spacing w:after="0" w:line="240" w:lineRule="auto"/>
        <w:rPr>
          <w:lang w:val="lt-LT"/>
        </w:rPr>
      </w:pPr>
      <w:r w:rsidRPr="009E08B4">
        <w:rPr>
          <w:lang w:val="lt-LT"/>
        </w:rPr>
        <w:t>Bulgari</w:t>
      </w:r>
      <w:r>
        <w:rPr>
          <w:lang w:val="lt-LT"/>
        </w:rPr>
        <w:t>j</w:t>
      </w:r>
      <w:r w:rsidRPr="009E08B4">
        <w:rPr>
          <w:lang w:val="lt-LT"/>
        </w:rPr>
        <w:t>a</w:t>
      </w:r>
    </w:p>
    <w:p w14:paraId="3E348C0D" w14:textId="77777777" w:rsidR="00A829DC" w:rsidRPr="00F51D8C" w:rsidRDefault="00A829DC" w:rsidP="00FB1C57">
      <w:pPr>
        <w:widowControl w:val="0"/>
        <w:spacing w:after="0" w:line="240" w:lineRule="auto"/>
        <w:rPr>
          <w:highlight w:val="yellow"/>
          <w:lang w:val="lt-LT"/>
        </w:rPr>
      </w:pPr>
    </w:p>
    <w:p w14:paraId="00ED94C9" w14:textId="77777777" w:rsidR="00D111A8" w:rsidRPr="00F51D8C" w:rsidRDefault="00A14850" w:rsidP="00822C3E">
      <w:pPr>
        <w:widowControl w:val="0"/>
        <w:spacing w:after="0" w:line="240" w:lineRule="auto"/>
        <w:rPr>
          <w:noProof/>
          <w:szCs w:val="24"/>
          <w:lang w:val="lt-LT"/>
        </w:rPr>
      </w:pPr>
      <w:r w:rsidRPr="00F51D8C">
        <w:rPr>
          <w:noProof/>
          <w:szCs w:val="24"/>
          <w:lang w:val="lt-LT"/>
        </w:rPr>
        <w:t>Su pakuote pateikiamame lapelyje nurodomas gamintojo, atsakingo už konkrečios serijos išleidimą, pavadinimas ir adresas.</w:t>
      </w:r>
    </w:p>
    <w:p w14:paraId="35719021" w14:textId="77777777" w:rsidR="00A14850" w:rsidRPr="00F51D8C" w:rsidRDefault="00A14850" w:rsidP="00822C3E">
      <w:pPr>
        <w:widowControl w:val="0"/>
        <w:spacing w:after="0" w:line="240" w:lineRule="auto"/>
        <w:rPr>
          <w:noProof/>
          <w:szCs w:val="24"/>
          <w:lang w:val="lt-LT"/>
        </w:rPr>
      </w:pPr>
    </w:p>
    <w:p w14:paraId="60B302CD" w14:textId="77777777" w:rsidR="00A14850" w:rsidRPr="00F51D8C" w:rsidRDefault="00A14850" w:rsidP="00822C3E">
      <w:pPr>
        <w:widowControl w:val="0"/>
        <w:spacing w:after="0" w:line="240" w:lineRule="auto"/>
        <w:rPr>
          <w:highlight w:val="yellow"/>
          <w:lang w:val="lt-LT"/>
        </w:rPr>
      </w:pPr>
    </w:p>
    <w:p w14:paraId="4E7F5C59" w14:textId="77777777" w:rsidR="00D111A8" w:rsidRPr="00F51D8C" w:rsidRDefault="00D111A8" w:rsidP="00822C3E">
      <w:pPr>
        <w:widowControl w:val="0"/>
        <w:tabs>
          <w:tab w:val="left" w:pos="567"/>
        </w:tabs>
        <w:spacing w:after="0" w:line="240" w:lineRule="auto"/>
        <w:ind w:left="567" w:hanging="567"/>
        <w:outlineLvl w:val="1"/>
        <w:rPr>
          <w:b/>
          <w:kern w:val="28"/>
          <w:lang w:val="lt-LT"/>
        </w:rPr>
      </w:pPr>
      <w:bookmarkStart w:id="41" w:name="_Toc129243129"/>
      <w:bookmarkStart w:id="42" w:name="_Toc129243254"/>
      <w:r w:rsidRPr="00F51D8C">
        <w:rPr>
          <w:b/>
          <w:lang w:val="lt-LT"/>
        </w:rPr>
        <w:t>B.</w:t>
      </w:r>
      <w:r w:rsidRPr="00F51D8C">
        <w:rPr>
          <w:b/>
          <w:lang w:val="lt-LT"/>
        </w:rPr>
        <w:tab/>
        <w:t>TIEKIMO IR VARTOJIMO SĄLYGOS AR APRIBOJIMAI</w:t>
      </w:r>
      <w:bookmarkEnd w:id="41"/>
      <w:bookmarkEnd w:id="42"/>
    </w:p>
    <w:p w14:paraId="07068F10" w14:textId="77777777" w:rsidR="00D111A8" w:rsidRPr="00F51D8C" w:rsidRDefault="00D111A8" w:rsidP="00822C3E">
      <w:pPr>
        <w:widowControl w:val="0"/>
        <w:spacing w:after="0" w:line="240" w:lineRule="auto"/>
        <w:rPr>
          <w:lang w:val="lt-LT"/>
        </w:rPr>
      </w:pPr>
    </w:p>
    <w:p w14:paraId="21AB0C4A" w14:textId="77777777" w:rsidR="00D111A8" w:rsidRPr="00F51D8C" w:rsidRDefault="00D111A8" w:rsidP="00822C3E">
      <w:pPr>
        <w:widowControl w:val="0"/>
        <w:spacing w:after="0" w:line="240" w:lineRule="auto"/>
        <w:rPr>
          <w:lang w:val="lt-LT"/>
        </w:rPr>
      </w:pPr>
      <w:r w:rsidRPr="00F51D8C">
        <w:rPr>
          <w:lang w:val="lt-LT"/>
        </w:rPr>
        <w:t>Receptinis vaistinis preparatas.</w:t>
      </w:r>
    </w:p>
    <w:p w14:paraId="3A03448E" w14:textId="77777777" w:rsidR="00D111A8" w:rsidRPr="00F51D8C" w:rsidRDefault="00D111A8" w:rsidP="00822C3E">
      <w:pPr>
        <w:widowControl w:val="0"/>
        <w:spacing w:after="0" w:line="240" w:lineRule="auto"/>
        <w:rPr>
          <w:lang w:val="lt-LT"/>
        </w:rPr>
      </w:pPr>
    </w:p>
    <w:p w14:paraId="2A69D4FA" w14:textId="77777777" w:rsidR="00D111A8" w:rsidRPr="00F51D8C" w:rsidRDefault="00D111A8" w:rsidP="00822C3E">
      <w:pPr>
        <w:widowControl w:val="0"/>
        <w:spacing w:after="0" w:line="240" w:lineRule="auto"/>
        <w:rPr>
          <w:highlight w:val="yellow"/>
          <w:lang w:val="lt-LT"/>
        </w:rPr>
      </w:pPr>
    </w:p>
    <w:p w14:paraId="391C490C" w14:textId="77777777" w:rsidR="00D111A8" w:rsidRPr="00F51D8C" w:rsidRDefault="00D111A8" w:rsidP="00822C3E">
      <w:pPr>
        <w:widowControl w:val="0"/>
        <w:tabs>
          <w:tab w:val="left" w:pos="567"/>
        </w:tabs>
        <w:spacing w:after="0" w:line="240" w:lineRule="auto"/>
        <w:ind w:left="567" w:hanging="567"/>
        <w:outlineLvl w:val="2"/>
        <w:rPr>
          <w:lang w:val="lt-LT"/>
        </w:rPr>
      </w:pPr>
      <w:r w:rsidRPr="00F51D8C">
        <w:rPr>
          <w:lang w:val="lt-LT"/>
        </w:rPr>
        <w:br w:type="page"/>
      </w:r>
    </w:p>
    <w:p w14:paraId="0D2B1D1E" w14:textId="77777777" w:rsidR="006234B1" w:rsidRPr="00F51D8C" w:rsidRDefault="006234B1" w:rsidP="00822C3E">
      <w:pPr>
        <w:widowControl w:val="0"/>
        <w:tabs>
          <w:tab w:val="left" w:pos="567"/>
        </w:tabs>
        <w:spacing w:after="0" w:line="240" w:lineRule="auto"/>
        <w:ind w:left="567" w:hanging="567"/>
        <w:outlineLvl w:val="2"/>
        <w:rPr>
          <w:lang w:val="lt-LT"/>
        </w:rPr>
      </w:pPr>
    </w:p>
    <w:p w14:paraId="4A08AD83" w14:textId="77777777" w:rsidR="006234B1" w:rsidRPr="00F51D8C" w:rsidRDefault="006234B1" w:rsidP="00822C3E">
      <w:pPr>
        <w:widowControl w:val="0"/>
        <w:spacing w:after="0" w:line="240" w:lineRule="auto"/>
        <w:rPr>
          <w:lang w:val="lt-LT"/>
        </w:rPr>
      </w:pPr>
    </w:p>
    <w:p w14:paraId="49F55B79" w14:textId="77777777" w:rsidR="006234B1" w:rsidRPr="00F51D8C" w:rsidRDefault="006234B1" w:rsidP="00822C3E">
      <w:pPr>
        <w:widowControl w:val="0"/>
        <w:spacing w:after="0" w:line="240" w:lineRule="auto"/>
        <w:rPr>
          <w:lang w:val="lt-LT"/>
        </w:rPr>
      </w:pPr>
    </w:p>
    <w:p w14:paraId="64C30579" w14:textId="77777777" w:rsidR="006234B1" w:rsidRPr="00F51D8C" w:rsidRDefault="006234B1" w:rsidP="00822C3E">
      <w:pPr>
        <w:widowControl w:val="0"/>
        <w:spacing w:after="0" w:line="240" w:lineRule="auto"/>
        <w:rPr>
          <w:lang w:val="lt-LT"/>
        </w:rPr>
      </w:pPr>
    </w:p>
    <w:p w14:paraId="28B5EEF7" w14:textId="77777777" w:rsidR="006234B1" w:rsidRPr="00F51D8C" w:rsidRDefault="006234B1" w:rsidP="00822C3E">
      <w:pPr>
        <w:widowControl w:val="0"/>
        <w:spacing w:after="0" w:line="240" w:lineRule="auto"/>
        <w:rPr>
          <w:lang w:val="lt-LT"/>
        </w:rPr>
      </w:pPr>
    </w:p>
    <w:p w14:paraId="669D44CE" w14:textId="77777777" w:rsidR="006234B1" w:rsidRPr="00F51D8C" w:rsidRDefault="006234B1" w:rsidP="00822C3E">
      <w:pPr>
        <w:widowControl w:val="0"/>
        <w:spacing w:after="0" w:line="240" w:lineRule="auto"/>
        <w:rPr>
          <w:lang w:val="lt-LT"/>
        </w:rPr>
      </w:pPr>
    </w:p>
    <w:p w14:paraId="3A659330" w14:textId="77777777" w:rsidR="006234B1" w:rsidRPr="00F51D8C" w:rsidRDefault="006234B1" w:rsidP="00822C3E">
      <w:pPr>
        <w:widowControl w:val="0"/>
        <w:spacing w:after="0" w:line="240" w:lineRule="auto"/>
        <w:rPr>
          <w:lang w:val="lt-LT"/>
        </w:rPr>
      </w:pPr>
    </w:p>
    <w:p w14:paraId="65CC780B" w14:textId="77777777" w:rsidR="006234B1" w:rsidRPr="00F51D8C" w:rsidRDefault="006234B1" w:rsidP="00822C3E">
      <w:pPr>
        <w:widowControl w:val="0"/>
        <w:spacing w:after="0" w:line="240" w:lineRule="auto"/>
        <w:rPr>
          <w:lang w:val="lt-LT"/>
        </w:rPr>
      </w:pPr>
    </w:p>
    <w:p w14:paraId="70263581" w14:textId="77777777" w:rsidR="006234B1" w:rsidRPr="00F51D8C" w:rsidRDefault="006234B1" w:rsidP="00822C3E">
      <w:pPr>
        <w:widowControl w:val="0"/>
        <w:spacing w:after="0" w:line="240" w:lineRule="auto"/>
        <w:rPr>
          <w:lang w:val="lt-LT"/>
        </w:rPr>
      </w:pPr>
    </w:p>
    <w:p w14:paraId="04DF8B34" w14:textId="77777777" w:rsidR="006234B1" w:rsidRPr="00F51D8C" w:rsidRDefault="006234B1" w:rsidP="00822C3E">
      <w:pPr>
        <w:widowControl w:val="0"/>
        <w:spacing w:after="0" w:line="240" w:lineRule="auto"/>
        <w:rPr>
          <w:lang w:val="lt-LT"/>
        </w:rPr>
      </w:pPr>
    </w:p>
    <w:p w14:paraId="0EEC0EC1" w14:textId="77777777" w:rsidR="006234B1" w:rsidRPr="00F51D8C" w:rsidRDefault="006234B1" w:rsidP="00822C3E">
      <w:pPr>
        <w:widowControl w:val="0"/>
        <w:spacing w:after="0" w:line="240" w:lineRule="auto"/>
        <w:rPr>
          <w:lang w:val="lt-LT"/>
        </w:rPr>
      </w:pPr>
    </w:p>
    <w:p w14:paraId="10FEB2D2" w14:textId="77777777" w:rsidR="006234B1" w:rsidRPr="00F51D8C" w:rsidRDefault="006234B1" w:rsidP="00822C3E">
      <w:pPr>
        <w:widowControl w:val="0"/>
        <w:spacing w:after="0" w:line="240" w:lineRule="auto"/>
        <w:rPr>
          <w:lang w:val="lt-LT"/>
        </w:rPr>
      </w:pPr>
    </w:p>
    <w:p w14:paraId="161ED851" w14:textId="77777777" w:rsidR="006234B1" w:rsidRPr="00F51D8C" w:rsidRDefault="006234B1" w:rsidP="00822C3E">
      <w:pPr>
        <w:widowControl w:val="0"/>
        <w:spacing w:after="0" w:line="240" w:lineRule="auto"/>
        <w:rPr>
          <w:lang w:val="lt-LT"/>
        </w:rPr>
      </w:pPr>
    </w:p>
    <w:p w14:paraId="385D4D7B" w14:textId="77777777" w:rsidR="006234B1" w:rsidRPr="00F51D8C" w:rsidRDefault="006234B1" w:rsidP="00822C3E">
      <w:pPr>
        <w:widowControl w:val="0"/>
        <w:spacing w:after="0" w:line="240" w:lineRule="auto"/>
        <w:rPr>
          <w:lang w:val="lt-LT"/>
        </w:rPr>
      </w:pPr>
    </w:p>
    <w:p w14:paraId="6E72280B" w14:textId="77777777" w:rsidR="006234B1" w:rsidRPr="00F51D8C" w:rsidRDefault="006234B1" w:rsidP="00822C3E">
      <w:pPr>
        <w:widowControl w:val="0"/>
        <w:spacing w:after="0" w:line="240" w:lineRule="auto"/>
        <w:rPr>
          <w:lang w:val="lt-LT"/>
        </w:rPr>
      </w:pPr>
    </w:p>
    <w:p w14:paraId="2C772F53" w14:textId="77777777" w:rsidR="006234B1" w:rsidRPr="00F51D8C" w:rsidRDefault="006234B1" w:rsidP="00822C3E">
      <w:pPr>
        <w:widowControl w:val="0"/>
        <w:spacing w:after="0" w:line="240" w:lineRule="auto"/>
        <w:rPr>
          <w:lang w:val="lt-LT"/>
        </w:rPr>
      </w:pPr>
    </w:p>
    <w:p w14:paraId="735F4A68" w14:textId="77777777" w:rsidR="006234B1" w:rsidRPr="00F51D8C" w:rsidRDefault="006234B1" w:rsidP="00822C3E">
      <w:pPr>
        <w:widowControl w:val="0"/>
        <w:spacing w:after="0" w:line="240" w:lineRule="auto"/>
        <w:rPr>
          <w:lang w:val="lt-LT"/>
        </w:rPr>
      </w:pPr>
    </w:p>
    <w:p w14:paraId="29B66E05" w14:textId="77777777" w:rsidR="006234B1" w:rsidRPr="00F51D8C" w:rsidRDefault="006234B1" w:rsidP="00822C3E">
      <w:pPr>
        <w:widowControl w:val="0"/>
        <w:spacing w:after="0" w:line="240" w:lineRule="auto"/>
        <w:rPr>
          <w:lang w:val="lt-LT"/>
        </w:rPr>
      </w:pPr>
    </w:p>
    <w:p w14:paraId="56A78191" w14:textId="77777777" w:rsidR="006234B1" w:rsidRPr="00F51D8C" w:rsidRDefault="006234B1" w:rsidP="00822C3E">
      <w:pPr>
        <w:widowControl w:val="0"/>
        <w:spacing w:after="0" w:line="240" w:lineRule="auto"/>
        <w:rPr>
          <w:lang w:val="lt-LT"/>
        </w:rPr>
      </w:pPr>
    </w:p>
    <w:p w14:paraId="73228A03" w14:textId="77777777" w:rsidR="006234B1" w:rsidRPr="00F51D8C" w:rsidRDefault="006234B1" w:rsidP="00822C3E">
      <w:pPr>
        <w:widowControl w:val="0"/>
        <w:spacing w:after="0" w:line="240" w:lineRule="auto"/>
        <w:rPr>
          <w:lang w:val="lt-LT"/>
        </w:rPr>
      </w:pPr>
    </w:p>
    <w:p w14:paraId="0F159C57" w14:textId="77777777" w:rsidR="006234B1" w:rsidRPr="00F51D8C" w:rsidRDefault="006234B1" w:rsidP="00822C3E">
      <w:pPr>
        <w:widowControl w:val="0"/>
        <w:spacing w:after="0" w:line="240" w:lineRule="auto"/>
        <w:rPr>
          <w:lang w:val="lt-LT"/>
        </w:rPr>
      </w:pPr>
    </w:p>
    <w:p w14:paraId="4B1B63D6" w14:textId="77777777" w:rsidR="006234B1" w:rsidRPr="00F51D8C" w:rsidRDefault="006234B1" w:rsidP="00822C3E">
      <w:pPr>
        <w:widowControl w:val="0"/>
        <w:tabs>
          <w:tab w:val="left" w:pos="567"/>
        </w:tabs>
        <w:spacing w:after="0" w:line="240" w:lineRule="auto"/>
        <w:ind w:left="567" w:hanging="567"/>
        <w:outlineLvl w:val="0"/>
        <w:rPr>
          <w:b/>
          <w:caps/>
          <w:lang w:val="lt-LT"/>
        </w:rPr>
      </w:pPr>
      <w:bookmarkStart w:id="43" w:name="_Toc129243134"/>
      <w:bookmarkStart w:id="44" w:name="_Toc129243259"/>
    </w:p>
    <w:p w14:paraId="74D1E55A" w14:textId="77777777" w:rsidR="006234B1" w:rsidRPr="00F51D8C" w:rsidRDefault="006234B1" w:rsidP="00822C3E">
      <w:pPr>
        <w:widowControl w:val="0"/>
        <w:tabs>
          <w:tab w:val="left" w:pos="567"/>
        </w:tabs>
        <w:spacing w:after="0" w:line="240" w:lineRule="auto"/>
        <w:ind w:left="567" w:hanging="567"/>
        <w:outlineLvl w:val="0"/>
        <w:rPr>
          <w:b/>
          <w:caps/>
          <w:lang w:val="lt-LT"/>
        </w:rPr>
      </w:pPr>
    </w:p>
    <w:p w14:paraId="33589B04" w14:textId="77777777" w:rsidR="006234B1" w:rsidRPr="00F51D8C" w:rsidRDefault="006234B1" w:rsidP="00822C3E">
      <w:pPr>
        <w:widowControl w:val="0"/>
        <w:tabs>
          <w:tab w:val="left" w:pos="567"/>
        </w:tabs>
        <w:spacing w:after="0" w:line="240" w:lineRule="auto"/>
        <w:ind w:left="567" w:hanging="567"/>
        <w:jc w:val="center"/>
        <w:outlineLvl w:val="0"/>
        <w:rPr>
          <w:b/>
          <w:caps/>
          <w:lang w:val="lt-LT"/>
        </w:rPr>
      </w:pPr>
      <w:r w:rsidRPr="00F51D8C">
        <w:rPr>
          <w:b/>
          <w:caps/>
          <w:lang w:val="lt-LT"/>
        </w:rPr>
        <w:t>III PRIEDAS</w:t>
      </w:r>
      <w:bookmarkEnd w:id="43"/>
      <w:bookmarkEnd w:id="44"/>
    </w:p>
    <w:p w14:paraId="693FC2E4" w14:textId="77777777" w:rsidR="006234B1" w:rsidRPr="00F51D8C" w:rsidRDefault="006234B1" w:rsidP="00822C3E">
      <w:pPr>
        <w:widowControl w:val="0"/>
        <w:spacing w:after="0" w:line="240" w:lineRule="auto"/>
        <w:rPr>
          <w:lang w:val="lt-LT"/>
        </w:rPr>
      </w:pPr>
    </w:p>
    <w:p w14:paraId="4E2487E2" w14:textId="77777777" w:rsidR="006234B1" w:rsidRPr="00F51D8C" w:rsidRDefault="006234B1" w:rsidP="00822C3E">
      <w:pPr>
        <w:widowControl w:val="0"/>
        <w:tabs>
          <w:tab w:val="left" w:pos="567"/>
        </w:tabs>
        <w:spacing w:after="0" w:line="240" w:lineRule="auto"/>
        <w:ind w:left="567" w:hanging="567"/>
        <w:jc w:val="center"/>
        <w:outlineLvl w:val="0"/>
        <w:rPr>
          <w:b/>
          <w:caps/>
          <w:lang w:val="lt-LT"/>
        </w:rPr>
      </w:pPr>
      <w:bookmarkStart w:id="45" w:name="_Toc129243135"/>
      <w:bookmarkStart w:id="46" w:name="_Toc129243260"/>
      <w:r w:rsidRPr="00F51D8C">
        <w:rPr>
          <w:b/>
          <w:caps/>
          <w:lang w:val="lt-LT"/>
        </w:rPr>
        <w:t>ŽENKLINIMAS IR PAKUOTĖS LAPELIS</w:t>
      </w:r>
      <w:bookmarkEnd w:id="45"/>
      <w:bookmarkEnd w:id="46"/>
    </w:p>
    <w:p w14:paraId="6A7DC7E2" w14:textId="77777777" w:rsidR="006234B1" w:rsidRPr="00F51D8C" w:rsidRDefault="006234B1" w:rsidP="00822C3E">
      <w:pPr>
        <w:widowControl w:val="0"/>
        <w:spacing w:after="0" w:line="240" w:lineRule="auto"/>
        <w:rPr>
          <w:lang w:val="lt-LT"/>
        </w:rPr>
      </w:pPr>
      <w:r w:rsidRPr="00F51D8C">
        <w:rPr>
          <w:lang w:val="lt-LT"/>
        </w:rPr>
        <w:br w:type="page"/>
      </w:r>
    </w:p>
    <w:p w14:paraId="766A20AF" w14:textId="77777777" w:rsidR="006234B1" w:rsidRPr="00F51D8C" w:rsidRDefault="006234B1" w:rsidP="00822C3E">
      <w:pPr>
        <w:widowControl w:val="0"/>
        <w:spacing w:after="0" w:line="240" w:lineRule="auto"/>
        <w:rPr>
          <w:lang w:val="lt-LT"/>
        </w:rPr>
      </w:pPr>
    </w:p>
    <w:p w14:paraId="6074D5E1" w14:textId="77777777" w:rsidR="006234B1" w:rsidRPr="00F51D8C" w:rsidRDefault="006234B1" w:rsidP="00822C3E">
      <w:pPr>
        <w:widowControl w:val="0"/>
        <w:spacing w:after="0" w:line="240" w:lineRule="auto"/>
        <w:rPr>
          <w:lang w:val="lt-LT"/>
        </w:rPr>
      </w:pPr>
    </w:p>
    <w:p w14:paraId="7D3DFFC3" w14:textId="77777777" w:rsidR="006234B1" w:rsidRPr="00F51D8C" w:rsidRDefault="006234B1" w:rsidP="00822C3E">
      <w:pPr>
        <w:widowControl w:val="0"/>
        <w:spacing w:after="0" w:line="240" w:lineRule="auto"/>
        <w:rPr>
          <w:lang w:val="lt-LT"/>
        </w:rPr>
      </w:pPr>
    </w:p>
    <w:p w14:paraId="4E89D2AD" w14:textId="77777777" w:rsidR="006234B1" w:rsidRPr="00F51D8C" w:rsidRDefault="006234B1" w:rsidP="00822C3E">
      <w:pPr>
        <w:widowControl w:val="0"/>
        <w:spacing w:after="0" w:line="240" w:lineRule="auto"/>
        <w:rPr>
          <w:lang w:val="lt-LT"/>
        </w:rPr>
      </w:pPr>
    </w:p>
    <w:p w14:paraId="186413FC" w14:textId="77777777" w:rsidR="006234B1" w:rsidRPr="00F51D8C" w:rsidRDefault="006234B1" w:rsidP="00822C3E">
      <w:pPr>
        <w:widowControl w:val="0"/>
        <w:spacing w:after="0" w:line="240" w:lineRule="auto"/>
        <w:rPr>
          <w:lang w:val="lt-LT"/>
        </w:rPr>
      </w:pPr>
    </w:p>
    <w:p w14:paraId="525F7BEB" w14:textId="77777777" w:rsidR="006234B1" w:rsidRPr="00F51D8C" w:rsidRDefault="006234B1" w:rsidP="00822C3E">
      <w:pPr>
        <w:widowControl w:val="0"/>
        <w:spacing w:after="0" w:line="240" w:lineRule="auto"/>
        <w:rPr>
          <w:lang w:val="lt-LT"/>
        </w:rPr>
      </w:pPr>
    </w:p>
    <w:p w14:paraId="3421CA40" w14:textId="77777777" w:rsidR="006234B1" w:rsidRPr="00F51D8C" w:rsidRDefault="006234B1" w:rsidP="00822C3E">
      <w:pPr>
        <w:widowControl w:val="0"/>
        <w:spacing w:after="0" w:line="240" w:lineRule="auto"/>
        <w:rPr>
          <w:lang w:val="lt-LT"/>
        </w:rPr>
      </w:pPr>
    </w:p>
    <w:p w14:paraId="0F58D7F6" w14:textId="77777777" w:rsidR="006234B1" w:rsidRPr="00F51D8C" w:rsidRDefault="006234B1" w:rsidP="00822C3E">
      <w:pPr>
        <w:widowControl w:val="0"/>
        <w:spacing w:after="0" w:line="240" w:lineRule="auto"/>
        <w:rPr>
          <w:lang w:val="lt-LT"/>
        </w:rPr>
      </w:pPr>
    </w:p>
    <w:p w14:paraId="5E61C29F" w14:textId="77777777" w:rsidR="006234B1" w:rsidRPr="00F51D8C" w:rsidRDefault="006234B1" w:rsidP="00822C3E">
      <w:pPr>
        <w:widowControl w:val="0"/>
        <w:spacing w:after="0" w:line="240" w:lineRule="auto"/>
        <w:rPr>
          <w:lang w:val="lt-LT"/>
        </w:rPr>
      </w:pPr>
    </w:p>
    <w:p w14:paraId="677427D3" w14:textId="77777777" w:rsidR="006234B1" w:rsidRPr="00F51D8C" w:rsidRDefault="006234B1" w:rsidP="00822C3E">
      <w:pPr>
        <w:widowControl w:val="0"/>
        <w:spacing w:after="0" w:line="240" w:lineRule="auto"/>
        <w:rPr>
          <w:lang w:val="lt-LT"/>
        </w:rPr>
      </w:pPr>
    </w:p>
    <w:p w14:paraId="6E28B03A" w14:textId="77777777" w:rsidR="006234B1" w:rsidRPr="00F51D8C" w:rsidRDefault="006234B1" w:rsidP="00822C3E">
      <w:pPr>
        <w:widowControl w:val="0"/>
        <w:spacing w:after="0" w:line="240" w:lineRule="auto"/>
        <w:rPr>
          <w:lang w:val="lt-LT"/>
        </w:rPr>
      </w:pPr>
    </w:p>
    <w:p w14:paraId="29FD9476" w14:textId="77777777" w:rsidR="006234B1" w:rsidRPr="00F51D8C" w:rsidRDefault="006234B1" w:rsidP="00822C3E">
      <w:pPr>
        <w:widowControl w:val="0"/>
        <w:spacing w:after="0" w:line="240" w:lineRule="auto"/>
        <w:rPr>
          <w:lang w:val="lt-LT"/>
        </w:rPr>
      </w:pPr>
    </w:p>
    <w:p w14:paraId="00354238" w14:textId="77777777" w:rsidR="006234B1" w:rsidRPr="00F51D8C" w:rsidRDefault="006234B1" w:rsidP="00822C3E">
      <w:pPr>
        <w:widowControl w:val="0"/>
        <w:spacing w:after="0" w:line="240" w:lineRule="auto"/>
        <w:rPr>
          <w:lang w:val="lt-LT"/>
        </w:rPr>
      </w:pPr>
    </w:p>
    <w:p w14:paraId="163A1F89" w14:textId="77777777" w:rsidR="006234B1" w:rsidRPr="00F51D8C" w:rsidRDefault="006234B1" w:rsidP="00822C3E">
      <w:pPr>
        <w:widowControl w:val="0"/>
        <w:spacing w:after="0" w:line="240" w:lineRule="auto"/>
        <w:rPr>
          <w:lang w:val="lt-LT"/>
        </w:rPr>
      </w:pPr>
    </w:p>
    <w:p w14:paraId="4ED87F4C" w14:textId="77777777" w:rsidR="006234B1" w:rsidRPr="00F51D8C" w:rsidRDefault="006234B1" w:rsidP="00822C3E">
      <w:pPr>
        <w:widowControl w:val="0"/>
        <w:spacing w:after="0" w:line="240" w:lineRule="auto"/>
        <w:rPr>
          <w:lang w:val="lt-LT"/>
        </w:rPr>
      </w:pPr>
    </w:p>
    <w:p w14:paraId="6298551D" w14:textId="77777777" w:rsidR="006234B1" w:rsidRPr="00F51D8C" w:rsidRDefault="006234B1" w:rsidP="00822C3E">
      <w:pPr>
        <w:widowControl w:val="0"/>
        <w:spacing w:after="0" w:line="240" w:lineRule="auto"/>
        <w:rPr>
          <w:lang w:val="lt-LT"/>
        </w:rPr>
      </w:pPr>
    </w:p>
    <w:p w14:paraId="09062908" w14:textId="77777777" w:rsidR="006234B1" w:rsidRPr="00F51D8C" w:rsidRDefault="006234B1" w:rsidP="00822C3E">
      <w:pPr>
        <w:widowControl w:val="0"/>
        <w:spacing w:after="0" w:line="240" w:lineRule="auto"/>
        <w:rPr>
          <w:lang w:val="lt-LT"/>
        </w:rPr>
      </w:pPr>
    </w:p>
    <w:p w14:paraId="4C60D62C" w14:textId="77777777" w:rsidR="006234B1" w:rsidRPr="00F51D8C" w:rsidRDefault="006234B1" w:rsidP="00822C3E">
      <w:pPr>
        <w:widowControl w:val="0"/>
        <w:spacing w:after="0" w:line="240" w:lineRule="auto"/>
        <w:rPr>
          <w:lang w:val="lt-LT"/>
        </w:rPr>
      </w:pPr>
    </w:p>
    <w:p w14:paraId="3A052DA7" w14:textId="77777777" w:rsidR="006234B1" w:rsidRPr="00F51D8C" w:rsidRDefault="006234B1" w:rsidP="00822C3E">
      <w:pPr>
        <w:widowControl w:val="0"/>
        <w:spacing w:after="0" w:line="240" w:lineRule="auto"/>
        <w:rPr>
          <w:lang w:val="lt-LT"/>
        </w:rPr>
      </w:pPr>
    </w:p>
    <w:p w14:paraId="73B52712" w14:textId="77777777" w:rsidR="006234B1" w:rsidRPr="00F51D8C" w:rsidRDefault="006234B1" w:rsidP="00822C3E">
      <w:pPr>
        <w:widowControl w:val="0"/>
        <w:spacing w:after="0" w:line="240" w:lineRule="auto"/>
        <w:rPr>
          <w:lang w:val="lt-LT"/>
        </w:rPr>
      </w:pPr>
    </w:p>
    <w:p w14:paraId="07A8E1B7" w14:textId="77777777" w:rsidR="006234B1" w:rsidRPr="00F51D8C" w:rsidRDefault="006234B1" w:rsidP="00822C3E">
      <w:pPr>
        <w:widowControl w:val="0"/>
        <w:spacing w:after="0" w:line="240" w:lineRule="auto"/>
        <w:rPr>
          <w:lang w:val="lt-LT"/>
        </w:rPr>
      </w:pPr>
    </w:p>
    <w:p w14:paraId="74E7ECD7" w14:textId="77777777" w:rsidR="006234B1" w:rsidRPr="00F51D8C" w:rsidRDefault="006234B1" w:rsidP="00822C3E">
      <w:pPr>
        <w:widowControl w:val="0"/>
        <w:spacing w:after="0" w:line="240" w:lineRule="auto"/>
        <w:rPr>
          <w:lang w:val="lt-LT"/>
        </w:rPr>
      </w:pPr>
    </w:p>
    <w:p w14:paraId="0075D943" w14:textId="77777777" w:rsidR="006234B1" w:rsidRPr="00F51D8C" w:rsidRDefault="006234B1" w:rsidP="00822C3E">
      <w:pPr>
        <w:widowControl w:val="0"/>
        <w:tabs>
          <w:tab w:val="left" w:pos="567"/>
        </w:tabs>
        <w:spacing w:after="0" w:line="240" w:lineRule="auto"/>
        <w:ind w:left="567" w:hanging="567"/>
        <w:outlineLvl w:val="0"/>
        <w:rPr>
          <w:b/>
          <w:caps/>
          <w:lang w:val="lt-LT"/>
        </w:rPr>
      </w:pPr>
      <w:bookmarkStart w:id="47" w:name="_Toc129243136"/>
      <w:bookmarkStart w:id="48" w:name="_Toc129243261"/>
    </w:p>
    <w:p w14:paraId="441C9B35" w14:textId="77777777" w:rsidR="006234B1" w:rsidRPr="00F51D8C" w:rsidRDefault="006234B1" w:rsidP="00822C3E">
      <w:pPr>
        <w:widowControl w:val="0"/>
        <w:tabs>
          <w:tab w:val="left" w:pos="567"/>
        </w:tabs>
        <w:spacing w:after="0" w:line="240" w:lineRule="auto"/>
        <w:ind w:left="567" w:hanging="567"/>
        <w:jc w:val="center"/>
        <w:outlineLvl w:val="0"/>
        <w:rPr>
          <w:b/>
          <w:caps/>
          <w:lang w:val="lt-LT"/>
        </w:rPr>
      </w:pPr>
      <w:r w:rsidRPr="00F51D8C">
        <w:rPr>
          <w:b/>
          <w:caps/>
          <w:lang w:val="lt-LT"/>
        </w:rPr>
        <w:t>A. ŽENKLINIMAS</w:t>
      </w:r>
      <w:bookmarkEnd w:id="47"/>
      <w:bookmarkEnd w:id="48"/>
    </w:p>
    <w:p w14:paraId="187B1F1E" w14:textId="77777777" w:rsidR="005B0824" w:rsidRPr="00F51D8C" w:rsidRDefault="006234B1" w:rsidP="00822C3E">
      <w:pPr>
        <w:widowControl w:val="0"/>
        <w:spacing w:after="0" w:line="240" w:lineRule="auto"/>
        <w:rPr>
          <w:lang w:val="lt-LT"/>
        </w:rPr>
      </w:pPr>
      <w:r w:rsidRPr="00F51D8C">
        <w:rPr>
          <w:lang w:val="lt-LT"/>
        </w:rPr>
        <w:br w:type="page"/>
      </w:r>
    </w:p>
    <w:p w14:paraId="46657F31" w14:textId="77777777" w:rsidR="005B0824" w:rsidRPr="00F51D8C" w:rsidRDefault="005B0824"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lastRenderedPageBreak/>
        <w:t>INFORMACIJA ANT IŠORINĖS PAKUOTĖS</w:t>
      </w:r>
    </w:p>
    <w:p w14:paraId="3ECD449B" w14:textId="77777777" w:rsidR="005B0824" w:rsidRPr="00F51D8C" w:rsidRDefault="005B0824"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p>
    <w:p w14:paraId="63CDC4ED" w14:textId="77777777" w:rsidR="005B0824" w:rsidRPr="00F51D8C" w:rsidRDefault="005B0824"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KARTONO DĖŽUTĖ</w:t>
      </w:r>
    </w:p>
    <w:p w14:paraId="68089109" w14:textId="77777777" w:rsidR="005B0824" w:rsidRPr="00F51D8C" w:rsidRDefault="005B0824" w:rsidP="00822C3E">
      <w:pPr>
        <w:widowControl w:val="0"/>
        <w:spacing w:after="0" w:line="240" w:lineRule="auto"/>
        <w:rPr>
          <w:lang w:val="lt-LT"/>
        </w:rPr>
      </w:pPr>
    </w:p>
    <w:p w14:paraId="2BB0F76A" w14:textId="77777777" w:rsidR="005B0824" w:rsidRPr="00F51D8C" w:rsidRDefault="005B0824" w:rsidP="00822C3E">
      <w:pPr>
        <w:widowControl w:val="0"/>
        <w:spacing w:after="0" w:line="240" w:lineRule="auto"/>
        <w:rPr>
          <w:lang w:val="lt-LT"/>
        </w:rPr>
      </w:pPr>
    </w:p>
    <w:p w14:paraId="3F105BA0" w14:textId="77777777" w:rsidR="005B0824" w:rsidRPr="00F51D8C" w:rsidRDefault="005B0824"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w:t>
      </w:r>
      <w:r w:rsidRPr="00F51D8C">
        <w:rPr>
          <w:b/>
          <w:lang w:val="lt-LT"/>
        </w:rPr>
        <w:tab/>
        <w:t>VAISTINIO PREPARATO PAVADINIMAS</w:t>
      </w:r>
    </w:p>
    <w:p w14:paraId="7197D2DA" w14:textId="77777777" w:rsidR="00BC0478" w:rsidRPr="00F51D8C" w:rsidRDefault="00BC0478" w:rsidP="00822C3E">
      <w:pPr>
        <w:spacing w:after="0" w:line="240" w:lineRule="auto"/>
        <w:rPr>
          <w:lang w:val="lt-LT"/>
        </w:rPr>
      </w:pPr>
    </w:p>
    <w:p w14:paraId="6880EB35" w14:textId="77777777" w:rsidR="00FD6E79" w:rsidRPr="00F51D8C" w:rsidRDefault="00AB351E" w:rsidP="00822C3E">
      <w:pPr>
        <w:spacing w:after="0" w:line="240" w:lineRule="auto"/>
        <w:rPr>
          <w:lang w:val="lt-LT"/>
        </w:rPr>
      </w:pPr>
      <w:r w:rsidRPr="00F51D8C">
        <w:rPr>
          <w:lang w:val="lt-LT"/>
        </w:rPr>
        <w:t>Adixemin</w:t>
      </w:r>
      <w:r w:rsidR="00FD6E79" w:rsidRPr="00F51D8C">
        <w:rPr>
          <w:lang w:val="lt-LT"/>
        </w:rPr>
        <w:t xml:space="preserve"> 20 mg </w:t>
      </w:r>
      <w:bookmarkStart w:id="49" w:name="_Hlk120022809"/>
      <w:r w:rsidR="00BC0478" w:rsidRPr="00F51D8C">
        <w:rPr>
          <w:lang w:val="lt-LT"/>
        </w:rPr>
        <w:t>kietosios kapsulės</w:t>
      </w:r>
      <w:bookmarkEnd w:id="49"/>
    </w:p>
    <w:p w14:paraId="34CC2D64" w14:textId="77777777" w:rsidR="00FD6E79" w:rsidRPr="00F51D8C" w:rsidRDefault="00AB351E" w:rsidP="00822C3E">
      <w:pPr>
        <w:spacing w:after="0" w:line="240" w:lineRule="auto"/>
        <w:rPr>
          <w:lang w:val="lt-LT"/>
        </w:rPr>
      </w:pPr>
      <w:r w:rsidRPr="00F51D8C">
        <w:rPr>
          <w:shd w:val="clear" w:color="auto" w:fill="F2F2F2"/>
          <w:lang w:val="lt-LT"/>
        </w:rPr>
        <w:t>Adixemin</w:t>
      </w:r>
      <w:r w:rsidR="00FD6E79" w:rsidRPr="00F51D8C">
        <w:rPr>
          <w:shd w:val="clear" w:color="auto" w:fill="F2F2F2"/>
          <w:lang w:val="lt-LT"/>
        </w:rPr>
        <w:t xml:space="preserve"> 30 mg </w:t>
      </w:r>
      <w:r w:rsidR="00BC0478" w:rsidRPr="00F51D8C">
        <w:rPr>
          <w:shd w:val="clear" w:color="auto" w:fill="F2F2F2"/>
          <w:lang w:val="lt-LT"/>
        </w:rPr>
        <w:t>kietosios kapsulės</w:t>
      </w:r>
    </w:p>
    <w:p w14:paraId="17F626B4" w14:textId="77777777" w:rsidR="00FD6E79" w:rsidRPr="00F51D8C" w:rsidRDefault="00AB351E" w:rsidP="00822C3E">
      <w:pPr>
        <w:spacing w:after="0" w:line="240" w:lineRule="auto"/>
        <w:rPr>
          <w:lang w:val="lt-LT"/>
        </w:rPr>
      </w:pPr>
      <w:r w:rsidRPr="00F51D8C">
        <w:rPr>
          <w:shd w:val="clear" w:color="auto" w:fill="D9D9D9"/>
          <w:lang w:val="lt-LT"/>
        </w:rPr>
        <w:t>Adixemin</w:t>
      </w:r>
      <w:r w:rsidR="00FD6E79" w:rsidRPr="00F51D8C">
        <w:rPr>
          <w:shd w:val="clear" w:color="auto" w:fill="D9D9D9"/>
          <w:lang w:val="lt-LT"/>
        </w:rPr>
        <w:t xml:space="preserve"> 40 mg </w:t>
      </w:r>
      <w:r w:rsidR="00BC0478" w:rsidRPr="00F51D8C">
        <w:rPr>
          <w:shd w:val="clear" w:color="auto" w:fill="D9D9D9"/>
          <w:lang w:val="lt-LT"/>
        </w:rPr>
        <w:t>kietosios kapsulės</w:t>
      </w:r>
    </w:p>
    <w:p w14:paraId="593784E8" w14:textId="77777777" w:rsidR="00FD6E79" w:rsidRPr="00F51D8C" w:rsidRDefault="00AB351E" w:rsidP="00822C3E">
      <w:pPr>
        <w:spacing w:after="0" w:line="240" w:lineRule="auto"/>
        <w:rPr>
          <w:lang w:val="lt-LT"/>
        </w:rPr>
      </w:pPr>
      <w:r w:rsidRPr="00F51D8C">
        <w:rPr>
          <w:shd w:val="clear" w:color="auto" w:fill="BFBFBF"/>
          <w:lang w:val="lt-LT"/>
        </w:rPr>
        <w:t>Adixemin</w:t>
      </w:r>
      <w:r w:rsidR="00FD6E79" w:rsidRPr="00F51D8C">
        <w:rPr>
          <w:shd w:val="clear" w:color="auto" w:fill="BFBFBF"/>
          <w:lang w:val="lt-LT"/>
        </w:rPr>
        <w:t xml:space="preserve"> 50 mg </w:t>
      </w:r>
      <w:r w:rsidR="00BC0478" w:rsidRPr="00F51D8C">
        <w:rPr>
          <w:shd w:val="clear" w:color="auto" w:fill="BFBFBF"/>
          <w:lang w:val="lt-LT"/>
        </w:rPr>
        <w:t>kietosios kapsulės</w:t>
      </w:r>
    </w:p>
    <w:p w14:paraId="41F296FE" w14:textId="77777777" w:rsidR="00FD6E79" w:rsidRPr="00F51D8C" w:rsidRDefault="00AB351E" w:rsidP="00822C3E">
      <w:pPr>
        <w:spacing w:after="0" w:line="240" w:lineRule="auto"/>
        <w:rPr>
          <w:lang w:val="lt-LT"/>
        </w:rPr>
      </w:pPr>
      <w:r w:rsidRPr="00F51D8C">
        <w:rPr>
          <w:shd w:val="clear" w:color="auto" w:fill="A6A6A6"/>
          <w:lang w:val="lt-LT"/>
        </w:rPr>
        <w:t>Adixemin</w:t>
      </w:r>
      <w:r w:rsidR="00FD6E79" w:rsidRPr="00F51D8C">
        <w:rPr>
          <w:shd w:val="clear" w:color="auto" w:fill="A6A6A6"/>
          <w:lang w:val="lt-LT"/>
        </w:rPr>
        <w:t xml:space="preserve"> 60 mg </w:t>
      </w:r>
      <w:r w:rsidR="00BC0478" w:rsidRPr="00F51D8C">
        <w:rPr>
          <w:shd w:val="clear" w:color="auto" w:fill="A6A6A6"/>
          <w:lang w:val="lt-LT"/>
        </w:rPr>
        <w:t>kietosios kapsulės</w:t>
      </w:r>
    </w:p>
    <w:p w14:paraId="12975888" w14:textId="77777777" w:rsidR="00FD6E79" w:rsidRPr="00F51D8C" w:rsidRDefault="00AB351E" w:rsidP="00822C3E">
      <w:pPr>
        <w:spacing w:after="0" w:line="240" w:lineRule="auto"/>
        <w:rPr>
          <w:lang w:val="lt-LT"/>
        </w:rPr>
      </w:pPr>
      <w:r w:rsidRPr="00F51D8C">
        <w:rPr>
          <w:shd w:val="clear" w:color="auto" w:fill="808080"/>
          <w:lang w:val="lt-LT"/>
        </w:rPr>
        <w:t>Adixemin</w:t>
      </w:r>
      <w:r w:rsidR="00FD6E79" w:rsidRPr="00F51D8C">
        <w:rPr>
          <w:shd w:val="clear" w:color="auto" w:fill="808080"/>
          <w:lang w:val="lt-LT"/>
        </w:rPr>
        <w:t xml:space="preserve"> 70 mg </w:t>
      </w:r>
      <w:r w:rsidR="00BC0478" w:rsidRPr="00F51D8C">
        <w:rPr>
          <w:shd w:val="clear" w:color="auto" w:fill="808080"/>
          <w:lang w:val="lt-LT"/>
        </w:rPr>
        <w:t>kietosios kapsulės</w:t>
      </w:r>
    </w:p>
    <w:p w14:paraId="532C0D1B" w14:textId="77777777" w:rsidR="0062400C" w:rsidRPr="00F51D8C" w:rsidRDefault="0062400C" w:rsidP="00822C3E">
      <w:pPr>
        <w:shd w:val="clear" w:color="auto" w:fill="FFFFFF"/>
        <w:spacing w:after="0" w:line="240" w:lineRule="auto"/>
        <w:rPr>
          <w:rFonts w:eastAsia="Times New Roman"/>
          <w:color w:val="000000"/>
          <w:lang w:val="lt-LT"/>
        </w:rPr>
      </w:pPr>
    </w:p>
    <w:p w14:paraId="5BFFAB62" w14:textId="77777777" w:rsidR="008F6315" w:rsidRPr="003E57EF" w:rsidRDefault="008F6315" w:rsidP="008F6315">
      <w:pPr>
        <w:spacing w:after="0" w:line="240" w:lineRule="auto"/>
        <w:jc w:val="both"/>
        <w:rPr>
          <w:i/>
          <w:color w:val="000000"/>
          <w:lang w:val="lt-LT"/>
        </w:rPr>
      </w:pPr>
      <w:r w:rsidRPr="003E57EF">
        <w:rPr>
          <w:i/>
          <w:color w:val="000000"/>
          <w:lang w:val="lt-LT"/>
        </w:rPr>
        <w:t>lisdexamfetamini dimesylas</w:t>
      </w:r>
    </w:p>
    <w:p w14:paraId="7A5EC1FD" w14:textId="77777777" w:rsidR="00216F53" w:rsidRPr="00F51D8C" w:rsidRDefault="00216F53" w:rsidP="00822C3E">
      <w:pPr>
        <w:widowControl w:val="0"/>
        <w:spacing w:after="0" w:line="240" w:lineRule="auto"/>
        <w:rPr>
          <w:lang w:val="lt-LT"/>
        </w:rPr>
      </w:pPr>
    </w:p>
    <w:p w14:paraId="2044FCA0" w14:textId="77777777" w:rsidR="008F6315" w:rsidRPr="00F51D8C" w:rsidRDefault="008F6315" w:rsidP="00822C3E">
      <w:pPr>
        <w:widowControl w:val="0"/>
        <w:spacing w:after="0" w:line="240" w:lineRule="auto"/>
        <w:rPr>
          <w:lang w:val="lt-LT"/>
        </w:rPr>
      </w:pPr>
    </w:p>
    <w:p w14:paraId="119C4764" w14:textId="77777777" w:rsidR="00216F53" w:rsidRPr="00F51D8C" w:rsidRDefault="00216F53"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2.</w:t>
      </w:r>
      <w:r w:rsidRPr="00F51D8C">
        <w:rPr>
          <w:b/>
          <w:lang w:val="lt-LT"/>
        </w:rPr>
        <w:tab/>
        <w:t>VEIKLIOJI (-IOS) MEDŽIAGA (-OS) IR JOS (-Ų) KIEKIS (-IAI)</w:t>
      </w:r>
    </w:p>
    <w:p w14:paraId="336B82D3" w14:textId="77777777" w:rsidR="00216F53" w:rsidRPr="00F51D8C" w:rsidRDefault="00216F53" w:rsidP="00822C3E">
      <w:pPr>
        <w:widowControl w:val="0"/>
        <w:spacing w:after="0" w:line="240" w:lineRule="auto"/>
        <w:rPr>
          <w:lang w:val="lt-LT"/>
        </w:rPr>
      </w:pPr>
    </w:p>
    <w:p w14:paraId="3E8694AC" w14:textId="77777777" w:rsidR="0042741B" w:rsidRPr="00F51D8C" w:rsidRDefault="006579D6" w:rsidP="00822C3E">
      <w:pPr>
        <w:spacing w:after="0" w:line="240" w:lineRule="auto"/>
        <w:rPr>
          <w:lang w:val="lt-LT"/>
        </w:rPr>
      </w:pPr>
      <w:r w:rsidRPr="00F51D8C">
        <w:rPr>
          <w:lang w:val="lt-LT"/>
        </w:rPr>
        <w:t xml:space="preserve">Kiekvienoje kapsulėje yra 20 mg </w:t>
      </w:r>
      <w:bookmarkStart w:id="50" w:name="_Hlk119596457"/>
      <w:r w:rsidRPr="00F51D8C">
        <w:rPr>
          <w:lang w:val="lt-LT"/>
        </w:rPr>
        <w:t>lisdeksamfetamino dimezilato</w:t>
      </w:r>
      <w:bookmarkEnd w:id="50"/>
      <w:r w:rsidRPr="00F51D8C">
        <w:rPr>
          <w:lang w:val="lt-LT"/>
        </w:rPr>
        <w:t>, atitinkančio 5,9 mg deksamfetamino.</w:t>
      </w:r>
    </w:p>
    <w:p w14:paraId="4C0250EB" w14:textId="77777777" w:rsidR="00E61675" w:rsidRPr="00F51D8C" w:rsidRDefault="004071C0" w:rsidP="0089019D">
      <w:pPr>
        <w:shd w:val="clear" w:color="auto" w:fill="F2F2F2"/>
        <w:spacing w:after="0" w:line="240" w:lineRule="auto"/>
        <w:rPr>
          <w:lang w:val="lt-LT"/>
        </w:rPr>
      </w:pPr>
      <w:r w:rsidRPr="00F51D8C">
        <w:rPr>
          <w:lang w:val="lt-LT"/>
        </w:rPr>
        <w:t>Kiekvienoje kapsulėje yra</w:t>
      </w:r>
      <w:r w:rsidR="00E61675" w:rsidRPr="00F51D8C">
        <w:rPr>
          <w:lang w:val="lt-LT"/>
        </w:rPr>
        <w:t xml:space="preserve"> 30 mg </w:t>
      </w:r>
      <w:r w:rsidRPr="00F51D8C">
        <w:rPr>
          <w:lang w:val="lt-LT"/>
        </w:rPr>
        <w:t>lisdeksamfetamino dimezilato, atitinkančio</w:t>
      </w:r>
      <w:r w:rsidR="00E61675" w:rsidRPr="00F51D8C">
        <w:rPr>
          <w:lang w:val="lt-LT"/>
        </w:rPr>
        <w:t xml:space="preserve"> 8</w:t>
      </w:r>
      <w:r w:rsidRPr="00F51D8C">
        <w:rPr>
          <w:lang w:val="lt-LT"/>
        </w:rPr>
        <w:t>,</w:t>
      </w:r>
      <w:r w:rsidR="00E61675" w:rsidRPr="00F51D8C">
        <w:rPr>
          <w:lang w:val="lt-LT"/>
        </w:rPr>
        <w:t xml:space="preserve">9 mg </w:t>
      </w:r>
      <w:r w:rsidRPr="00F51D8C">
        <w:rPr>
          <w:lang w:val="lt-LT"/>
        </w:rPr>
        <w:t>deksamfetamino</w:t>
      </w:r>
      <w:r w:rsidR="00E61675" w:rsidRPr="00F51D8C">
        <w:rPr>
          <w:lang w:val="lt-LT"/>
        </w:rPr>
        <w:t>.</w:t>
      </w:r>
    </w:p>
    <w:p w14:paraId="0FE71753" w14:textId="77777777" w:rsidR="00E61675" w:rsidRPr="00F51D8C" w:rsidRDefault="004071C0" w:rsidP="0089019D">
      <w:pPr>
        <w:shd w:val="clear" w:color="auto" w:fill="D9D9D9"/>
        <w:spacing w:after="0" w:line="240" w:lineRule="auto"/>
        <w:rPr>
          <w:rFonts w:eastAsia="Times New Roman"/>
          <w:color w:val="000000"/>
          <w:lang w:val="lt-LT"/>
        </w:rPr>
      </w:pPr>
      <w:r w:rsidRPr="00F51D8C">
        <w:rPr>
          <w:lang w:val="lt-LT"/>
        </w:rPr>
        <w:t>Kiekvienoje kapsulėje yra</w:t>
      </w:r>
      <w:r w:rsidR="00E61675" w:rsidRPr="00F51D8C">
        <w:rPr>
          <w:lang w:val="lt-LT"/>
        </w:rPr>
        <w:t xml:space="preserve"> 40 mg </w:t>
      </w:r>
      <w:r w:rsidRPr="00F51D8C">
        <w:rPr>
          <w:lang w:val="lt-LT"/>
        </w:rPr>
        <w:t>lisdeksamfetamino dimezilato, atitinkančio</w:t>
      </w:r>
      <w:r w:rsidR="00E61675" w:rsidRPr="00F51D8C">
        <w:rPr>
          <w:lang w:val="lt-LT"/>
        </w:rPr>
        <w:t xml:space="preserve"> 11</w:t>
      </w:r>
      <w:r w:rsidRPr="00F51D8C">
        <w:rPr>
          <w:lang w:val="lt-LT"/>
        </w:rPr>
        <w:t>,</w:t>
      </w:r>
      <w:r w:rsidR="00E61675" w:rsidRPr="00F51D8C">
        <w:rPr>
          <w:lang w:val="lt-LT"/>
        </w:rPr>
        <w:t xml:space="preserve">9 mg </w:t>
      </w:r>
      <w:r w:rsidRPr="00F51D8C">
        <w:rPr>
          <w:lang w:val="lt-LT"/>
        </w:rPr>
        <w:t>deksamfetamino</w:t>
      </w:r>
      <w:r w:rsidR="00E61675" w:rsidRPr="00F51D8C">
        <w:rPr>
          <w:lang w:val="lt-LT"/>
        </w:rPr>
        <w:t>.</w:t>
      </w:r>
    </w:p>
    <w:p w14:paraId="2F76775D" w14:textId="77777777" w:rsidR="00E61675" w:rsidRPr="00F51D8C" w:rsidRDefault="004071C0" w:rsidP="0089019D">
      <w:pPr>
        <w:shd w:val="clear" w:color="auto" w:fill="BFBFBF"/>
        <w:spacing w:after="0" w:line="240" w:lineRule="auto"/>
        <w:rPr>
          <w:lang w:val="lt-LT"/>
        </w:rPr>
      </w:pPr>
      <w:r w:rsidRPr="00F51D8C">
        <w:rPr>
          <w:lang w:val="lt-LT"/>
        </w:rPr>
        <w:t>Kiekvienoje kapsulėje yra</w:t>
      </w:r>
      <w:r w:rsidR="00E61675" w:rsidRPr="00F51D8C">
        <w:rPr>
          <w:lang w:val="lt-LT"/>
        </w:rPr>
        <w:t xml:space="preserve"> 50 mg </w:t>
      </w:r>
      <w:r w:rsidRPr="00F51D8C">
        <w:rPr>
          <w:lang w:val="lt-LT"/>
        </w:rPr>
        <w:t>lisdeksamfetamino dimezilato, atitinkančio</w:t>
      </w:r>
      <w:r w:rsidR="00E61675" w:rsidRPr="00F51D8C">
        <w:rPr>
          <w:lang w:val="lt-LT"/>
        </w:rPr>
        <w:t xml:space="preserve"> 14</w:t>
      </w:r>
      <w:r w:rsidRPr="00F51D8C">
        <w:rPr>
          <w:lang w:val="lt-LT"/>
        </w:rPr>
        <w:t>,</w:t>
      </w:r>
      <w:r w:rsidR="00E61675" w:rsidRPr="00F51D8C">
        <w:rPr>
          <w:lang w:val="lt-LT"/>
        </w:rPr>
        <w:t xml:space="preserve">8 mg </w:t>
      </w:r>
      <w:r w:rsidRPr="00F51D8C">
        <w:rPr>
          <w:lang w:val="lt-LT"/>
        </w:rPr>
        <w:t>deksamfetamino</w:t>
      </w:r>
      <w:r w:rsidR="00E61675" w:rsidRPr="00F51D8C">
        <w:rPr>
          <w:lang w:val="lt-LT"/>
        </w:rPr>
        <w:t>.</w:t>
      </w:r>
    </w:p>
    <w:p w14:paraId="6ECDE4B4" w14:textId="77777777" w:rsidR="00E61675" w:rsidRPr="00F51D8C" w:rsidRDefault="004071C0" w:rsidP="0089019D">
      <w:pPr>
        <w:shd w:val="clear" w:color="auto" w:fill="A6A6A6"/>
        <w:spacing w:after="0" w:line="240" w:lineRule="auto"/>
        <w:rPr>
          <w:lang w:val="lt-LT"/>
        </w:rPr>
      </w:pPr>
      <w:r w:rsidRPr="00F51D8C">
        <w:rPr>
          <w:lang w:val="lt-LT"/>
        </w:rPr>
        <w:t>Kiekvienoje kapsulėje yra</w:t>
      </w:r>
      <w:r w:rsidR="00E61675" w:rsidRPr="00F51D8C">
        <w:rPr>
          <w:lang w:val="lt-LT"/>
        </w:rPr>
        <w:t xml:space="preserve"> 60 mg </w:t>
      </w:r>
      <w:r w:rsidRPr="00F51D8C">
        <w:rPr>
          <w:lang w:val="lt-LT"/>
        </w:rPr>
        <w:t>lisdeksamfetamino dimezilato, atitinkančio</w:t>
      </w:r>
      <w:r w:rsidR="00E61675" w:rsidRPr="00F51D8C">
        <w:rPr>
          <w:lang w:val="lt-LT"/>
        </w:rPr>
        <w:t xml:space="preserve"> 17</w:t>
      </w:r>
      <w:r w:rsidRPr="00F51D8C">
        <w:rPr>
          <w:lang w:val="lt-LT"/>
        </w:rPr>
        <w:t>,</w:t>
      </w:r>
      <w:r w:rsidR="00E61675" w:rsidRPr="00F51D8C">
        <w:rPr>
          <w:lang w:val="lt-LT"/>
        </w:rPr>
        <w:t xml:space="preserve">8 mg </w:t>
      </w:r>
      <w:r w:rsidRPr="00F51D8C">
        <w:rPr>
          <w:lang w:val="lt-LT"/>
        </w:rPr>
        <w:t>deksamfetamino</w:t>
      </w:r>
      <w:r w:rsidR="00E61675" w:rsidRPr="00F51D8C">
        <w:rPr>
          <w:lang w:val="lt-LT"/>
        </w:rPr>
        <w:t>.</w:t>
      </w:r>
    </w:p>
    <w:p w14:paraId="6BCBB6E3" w14:textId="77777777" w:rsidR="00E61675" w:rsidRPr="00F51D8C" w:rsidRDefault="004071C0" w:rsidP="0089019D">
      <w:pPr>
        <w:shd w:val="clear" w:color="auto" w:fill="808080"/>
        <w:spacing w:after="0" w:line="240" w:lineRule="auto"/>
        <w:rPr>
          <w:lang w:val="lt-LT"/>
        </w:rPr>
      </w:pPr>
      <w:r w:rsidRPr="00F51D8C">
        <w:rPr>
          <w:lang w:val="lt-LT"/>
        </w:rPr>
        <w:t>Kiekvienoje kapsulėje yra</w:t>
      </w:r>
      <w:r w:rsidR="00E61675" w:rsidRPr="00F51D8C">
        <w:rPr>
          <w:lang w:val="lt-LT"/>
        </w:rPr>
        <w:t xml:space="preserve"> 70 mg </w:t>
      </w:r>
      <w:r w:rsidRPr="00F51D8C">
        <w:rPr>
          <w:lang w:val="lt-LT"/>
        </w:rPr>
        <w:t>lisdeksamfetamino dimezilato, atitinkančio</w:t>
      </w:r>
      <w:r w:rsidR="00E61675" w:rsidRPr="00F51D8C">
        <w:rPr>
          <w:lang w:val="lt-LT"/>
        </w:rPr>
        <w:t xml:space="preserve"> 20</w:t>
      </w:r>
      <w:r w:rsidRPr="00F51D8C">
        <w:rPr>
          <w:lang w:val="lt-LT"/>
        </w:rPr>
        <w:t>,</w:t>
      </w:r>
      <w:r w:rsidR="00E61675" w:rsidRPr="00F51D8C">
        <w:rPr>
          <w:lang w:val="lt-LT"/>
        </w:rPr>
        <w:t>8</w:t>
      </w:r>
      <w:r w:rsidRPr="00F51D8C">
        <w:rPr>
          <w:lang w:val="lt-LT"/>
        </w:rPr>
        <w:t> </w:t>
      </w:r>
      <w:r w:rsidR="00E61675" w:rsidRPr="00F51D8C">
        <w:rPr>
          <w:lang w:val="lt-LT"/>
        </w:rPr>
        <w:t xml:space="preserve">mg </w:t>
      </w:r>
      <w:r w:rsidRPr="00F51D8C">
        <w:rPr>
          <w:lang w:val="lt-LT"/>
        </w:rPr>
        <w:t>deksamfetamino</w:t>
      </w:r>
      <w:r w:rsidR="00E61675" w:rsidRPr="00F51D8C">
        <w:rPr>
          <w:lang w:val="lt-LT"/>
        </w:rPr>
        <w:t>.</w:t>
      </w:r>
    </w:p>
    <w:p w14:paraId="01341915" w14:textId="77777777" w:rsidR="003D71DF" w:rsidRPr="00F51D8C" w:rsidRDefault="003D71DF" w:rsidP="00822C3E">
      <w:pPr>
        <w:shd w:val="clear" w:color="auto" w:fill="FFFFFF"/>
        <w:spacing w:after="0" w:line="240" w:lineRule="auto"/>
        <w:rPr>
          <w:rFonts w:eastAsia="Times New Roman"/>
          <w:color w:val="000000"/>
          <w:lang w:val="lt-LT"/>
        </w:rPr>
      </w:pPr>
    </w:p>
    <w:p w14:paraId="46B2DC6C" w14:textId="77777777" w:rsidR="006759CA" w:rsidRPr="00F51D8C" w:rsidRDefault="006759CA" w:rsidP="00822C3E">
      <w:pPr>
        <w:widowControl w:val="0"/>
        <w:spacing w:after="0" w:line="240" w:lineRule="auto"/>
        <w:rPr>
          <w:lang w:val="lt-LT"/>
        </w:rPr>
      </w:pPr>
    </w:p>
    <w:p w14:paraId="56BEF200" w14:textId="77777777" w:rsidR="006759CA" w:rsidRPr="00EB43C1" w:rsidRDefault="006759CA"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lt-LT"/>
        </w:rPr>
      </w:pPr>
      <w:r w:rsidRPr="00F51D8C">
        <w:rPr>
          <w:b/>
          <w:lang w:val="lt-LT"/>
        </w:rPr>
        <w:t>3.</w:t>
      </w:r>
      <w:r w:rsidRPr="00F51D8C">
        <w:rPr>
          <w:b/>
          <w:lang w:val="lt-LT"/>
        </w:rPr>
        <w:tab/>
        <w:t>PAGALBINIŲ MEDŽIAGŲ SĄRAŠAS</w:t>
      </w:r>
    </w:p>
    <w:p w14:paraId="7656DC56" w14:textId="77777777" w:rsidR="006759CA" w:rsidRPr="00F51D8C" w:rsidRDefault="006759CA" w:rsidP="00822C3E">
      <w:pPr>
        <w:widowControl w:val="0"/>
        <w:spacing w:after="0" w:line="240" w:lineRule="auto"/>
        <w:rPr>
          <w:lang w:val="lt-LT"/>
        </w:rPr>
      </w:pPr>
    </w:p>
    <w:p w14:paraId="1A1215BA" w14:textId="77777777" w:rsidR="009B028F" w:rsidRPr="00F51D8C" w:rsidRDefault="009B028F" w:rsidP="00822C3E">
      <w:pPr>
        <w:widowControl w:val="0"/>
        <w:spacing w:after="0" w:line="240" w:lineRule="auto"/>
        <w:rPr>
          <w:lang w:val="lt-LT"/>
        </w:rPr>
      </w:pPr>
    </w:p>
    <w:p w14:paraId="42D8376B" w14:textId="77777777" w:rsidR="009B028F" w:rsidRPr="00F51D8C" w:rsidRDefault="009B028F"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4.</w:t>
      </w:r>
      <w:r w:rsidRPr="00F51D8C">
        <w:rPr>
          <w:b/>
          <w:lang w:val="lt-LT"/>
        </w:rPr>
        <w:tab/>
        <w:t>FARMACINĖ FORMA IR KIEKIS PAKUOTĖJE</w:t>
      </w:r>
    </w:p>
    <w:p w14:paraId="7BD2DC35" w14:textId="77777777" w:rsidR="009B028F" w:rsidRPr="00F51D8C" w:rsidRDefault="009B028F" w:rsidP="00822C3E">
      <w:pPr>
        <w:widowControl w:val="0"/>
        <w:spacing w:after="0" w:line="240" w:lineRule="auto"/>
        <w:rPr>
          <w:lang w:val="lt-LT"/>
        </w:rPr>
      </w:pPr>
    </w:p>
    <w:p w14:paraId="6356E360" w14:textId="77777777" w:rsidR="0042741B" w:rsidRPr="00F51D8C" w:rsidRDefault="00921E01" w:rsidP="00822C3E">
      <w:pPr>
        <w:shd w:val="clear" w:color="auto" w:fill="FFFFFF"/>
        <w:spacing w:after="0" w:line="240" w:lineRule="auto"/>
        <w:rPr>
          <w:rFonts w:eastAsia="Times New Roman"/>
          <w:color w:val="000000"/>
          <w:lang w:val="lt-LT"/>
        </w:rPr>
      </w:pPr>
      <w:r w:rsidRPr="00EB43C1">
        <w:rPr>
          <w:color w:val="000000"/>
          <w:highlight w:val="lightGray"/>
          <w:lang w:val="lt-LT"/>
        </w:rPr>
        <w:t>Kietoji kapsulė</w:t>
      </w:r>
    </w:p>
    <w:p w14:paraId="175DB91D" w14:textId="77777777" w:rsidR="0042741B" w:rsidRPr="00F51D8C" w:rsidRDefault="0042741B" w:rsidP="00822C3E">
      <w:pPr>
        <w:shd w:val="clear" w:color="auto" w:fill="FFFFFF"/>
        <w:spacing w:after="0" w:line="240" w:lineRule="auto"/>
        <w:rPr>
          <w:rFonts w:eastAsia="Times New Roman"/>
          <w:color w:val="000000"/>
          <w:lang w:val="lt-LT"/>
        </w:rPr>
      </w:pPr>
    </w:p>
    <w:p w14:paraId="01933BD8" w14:textId="77777777" w:rsidR="0042741B" w:rsidRPr="00F51D8C" w:rsidRDefault="00CD54BC" w:rsidP="00822C3E">
      <w:pPr>
        <w:shd w:val="clear" w:color="auto" w:fill="FFFFFF"/>
        <w:spacing w:after="0" w:line="240" w:lineRule="auto"/>
        <w:rPr>
          <w:rFonts w:eastAsia="Times New Roman"/>
          <w:color w:val="000000"/>
          <w:lang w:val="lt-LT"/>
        </w:rPr>
      </w:pPr>
      <w:r w:rsidRPr="00F51D8C">
        <w:rPr>
          <w:rFonts w:eastAsia="Times New Roman"/>
          <w:color w:val="000000"/>
          <w:lang w:val="lt-LT"/>
        </w:rPr>
        <w:t>30</w:t>
      </w:r>
      <w:r w:rsidR="00921E01" w:rsidRPr="00F51D8C">
        <w:rPr>
          <w:rFonts w:eastAsia="Times New Roman"/>
          <w:color w:val="000000"/>
          <w:lang w:val="lt-LT"/>
        </w:rPr>
        <w:t> kapsulių</w:t>
      </w:r>
    </w:p>
    <w:p w14:paraId="086B8AB0" w14:textId="77777777" w:rsidR="0042741B" w:rsidRPr="00F51D8C" w:rsidRDefault="00CD54BC" w:rsidP="00822C3E">
      <w:pPr>
        <w:shd w:val="clear" w:color="auto" w:fill="FFFFFF"/>
        <w:spacing w:after="0" w:line="240" w:lineRule="auto"/>
        <w:rPr>
          <w:rFonts w:eastAsia="Times New Roman"/>
          <w:color w:val="000000"/>
          <w:lang w:val="lt-LT"/>
        </w:rPr>
      </w:pPr>
      <w:r w:rsidRPr="00EB43C1">
        <w:rPr>
          <w:color w:val="000000"/>
          <w:highlight w:val="lightGray"/>
          <w:lang w:val="lt-LT"/>
        </w:rPr>
        <w:t>10</w:t>
      </w:r>
      <w:r w:rsidR="0042741B" w:rsidRPr="00EB43C1">
        <w:rPr>
          <w:color w:val="000000"/>
          <w:highlight w:val="lightGray"/>
          <w:lang w:val="lt-LT"/>
        </w:rPr>
        <w:t>0</w:t>
      </w:r>
      <w:r w:rsidR="00921E01" w:rsidRPr="00EB43C1">
        <w:rPr>
          <w:color w:val="000000"/>
          <w:highlight w:val="lightGray"/>
          <w:lang w:val="lt-LT"/>
        </w:rPr>
        <w:t> kapsulių</w:t>
      </w:r>
    </w:p>
    <w:p w14:paraId="20B444C7" w14:textId="77777777" w:rsidR="003D71DF" w:rsidRPr="00F51D8C" w:rsidRDefault="003D71DF" w:rsidP="00822C3E">
      <w:pPr>
        <w:shd w:val="clear" w:color="auto" w:fill="FFFFFF"/>
        <w:spacing w:after="0" w:line="240" w:lineRule="auto"/>
        <w:rPr>
          <w:rFonts w:eastAsia="Times New Roman"/>
          <w:color w:val="000000"/>
          <w:lang w:val="lt-LT"/>
        </w:rPr>
      </w:pPr>
    </w:p>
    <w:p w14:paraId="3EBF462B" w14:textId="77777777" w:rsidR="00DF3F90" w:rsidRPr="00F51D8C" w:rsidRDefault="00DF3F90" w:rsidP="00822C3E">
      <w:pPr>
        <w:widowControl w:val="0"/>
        <w:spacing w:after="0" w:line="240" w:lineRule="auto"/>
        <w:rPr>
          <w:lang w:val="lt-LT"/>
        </w:rPr>
      </w:pPr>
    </w:p>
    <w:p w14:paraId="4AF3C6D6" w14:textId="77777777" w:rsidR="00DF3F90" w:rsidRPr="00EB43C1" w:rsidRDefault="00DF3F90"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lt-LT"/>
        </w:rPr>
      </w:pPr>
      <w:r w:rsidRPr="00F51D8C">
        <w:rPr>
          <w:b/>
          <w:lang w:val="lt-LT"/>
        </w:rPr>
        <w:t>5.</w:t>
      </w:r>
      <w:r w:rsidRPr="00F51D8C">
        <w:rPr>
          <w:b/>
          <w:lang w:val="lt-LT"/>
        </w:rPr>
        <w:tab/>
        <w:t>VARTOJIMO METODAS IR BŪDAS (-AI)</w:t>
      </w:r>
    </w:p>
    <w:p w14:paraId="051FCE6C" w14:textId="77777777" w:rsidR="00DF3F90" w:rsidRPr="00F51D8C" w:rsidRDefault="00DF3F90" w:rsidP="00822C3E">
      <w:pPr>
        <w:widowControl w:val="0"/>
        <w:spacing w:after="0" w:line="240" w:lineRule="auto"/>
        <w:rPr>
          <w:lang w:val="lt-LT"/>
        </w:rPr>
      </w:pPr>
    </w:p>
    <w:p w14:paraId="303EAE12" w14:textId="77777777" w:rsidR="003D71DF" w:rsidRPr="00F51D8C" w:rsidRDefault="00C84367" w:rsidP="00822C3E">
      <w:pPr>
        <w:shd w:val="clear" w:color="auto" w:fill="FFFFFF"/>
        <w:spacing w:after="0" w:line="240" w:lineRule="auto"/>
        <w:rPr>
          <w:rFonts w:eastAsia="Times New Roman"/>
          <w:color w:val="000000"/>
          <w:lang w:val="lt-LT"/>
        </w:rPr>
      </w:pPr>
      <w:r w:rsidRPr="00F51D8C">
        <w:rPr>
          <w:rFonts w:eastAsia="Times New Roman"/>
          <w:color w:val="000000"/>
          <w:lang w:val="lt-LT"/>
        </w:rPr>
        <w:t>Prieš vartojimą perskaitykite pakuotės lapelį.</w:t>
      </w:r>
    </w:p>
    <w:p w14:paraId="6FA8C227" w14:textId="77777777" w:rsidR="003D71DF" w:rsidRPr="00F51D8C" w:rsidRDefault="00DF3F90" w:rsidP="00822C3E">
      <w:pPr>
        <w:shd w:val="clear" w:color="auto" w:fill="FFFFFF"/>
        <w:spacing w:after="0" w:line="240" w:lineRule="auto"/>
        <w:rPr>
          <w:rFonts w:eastAsia="Times New Roman"/>
          <w:color w:val="000000"/>
          <w:lang w:val="lt-LT"/>
        </w:rPr>
      </w:pPr>
      <w:r w:rsidRPr="00F51D8C">
        <w:rPr>
          <w:rFonts w:eastAsia="Times New Roman"/>
          <w:color w:val="000000"/>
          <w:lang w:val="lt-LT"/>
        </w:rPr>
        <w:t>Vartoti per burną.</w:t>
      </w:r>
    </w:p>
    <w:p w14:paraId="382D354D" w14:textId="77777777" w:rsidR="0042741B" w:rsidRPr="00F51D8C" w:rsidRDefault="0042741B" w:rsidP="00822C3E">
      <w:pPr>
        <w:shd w:val="clear" w:color="auto" w:fill="FFFFFF"/>
        <w:spacing w:after="0" w:line="240" w:lineRule="auto"/>
        <w:rPr>
          <w:rFonts w:eastAsia="Times New Roman"/>
          <w:color w:val="000000"/>
          <w:lang w:val="lt-LT"/>
        </w:rPr>
      </w:pPr>
    </w:p>
    <w:p w14:paraId="39628A70" w14:textId="77777777" w:rsidR="005B1619" w:rsidRPr="00F51D8C" w:rsidRDefault="005B1619" w:rsidP="00822C3E">
      <w:pPr>
        <w:widowControl w:val="0"/>
        <w:spacing w:after="0" w:line="240" w:lineRule="auto"/>
        <w:rPr>
          <w:lang w:val="lt-LT"/>
        </w:rPr>
      </w:pPr>
    </w:p>
    <w:p w14:paraId="1465BEC3" w14:textId="77777777" w:rsidR="005B1619" w:rsidRPr="00F51D8C" w:rsidRDefault="005B1619"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lang w:val="lt-LT"/>
        </w:rPr>
      </w:pPr>
      <w:r w:rsidRPr="00F51D8C">
        <w:rPr>
          <w:b/>
          <w:lang w:val="lt-LT"/>
        </w:rPr>
        <w:t>6.</w:t>
      </w:r>
      <w:r w:rsidRPr="00F51D8C">
        <w:rPr>
          <w:b/>
          <w:lang w:val="lt-LT"/>
        </w:rPr>
        <w:tab/>
        <w:t>SPECIALUS ĮSPĖJIMAS, KAD VAISTINĮ PREPARATĄ BŪTINA LAIKYTI VAIKAMS NEPASTEBIMOJE IR NEPASIEKIAMOJE VIETOJE</w:t>
      </w:r>
    </w:p>
    <w:p w14:paraId="1E53EAAD" w14:textId="77777777" w:rsidR="005B1619" w:rsidRPr="00F51D8C" w:rsidRDefault="005B1619" w:rsidP="00822C3E">
      <w:pPr>
        <w:widowControl w:val="0"/>
        <w:spacing w:after="0" w:line="240" w:lineRule="auto"/>
        <w:rPr>
          <w:lang w:val="lt-LT"/>
        </w:rPr>
      </w:pPr>
    </w:p>
    <w:p w14:paraId="145EAC4B" w14:textId="77777777" w:rsidR="005B1619" w:rsidRPr="00F51D8C" w:rsidRDefault="005B1619" w:rsidP="00822C3E">
      <w:pPr>
        <w:widowControl w:val="0"/>
        <w:spacing w:after="0" w:line="240" w:lineRule="auto"/>
        <w:rPr>
          <w:lang w:val="lt-LT"/>
        </w:rPr>
      </w:pPr>
      <w:r w:rsidRPr="00F51D8C">
        <w:rPr>
          <w:lang w:val="lt-LT"/>
        </w:rPr>
        <w:t>Laikyti vaikams nepastebimoje ir nepasiekiamoje vietoje.</w:t>
      </w:r>
    </w:p>
    <w:p w14:paraId="0F046AA1" w14:textId="77777777" w:rsidR="005B1619" w:rsidRPr="00F51D8C" w:rsidRDefault="005B1619" w:rsidP="00822C3E">
      <w:pPr>
        <w:widowControl w:val="0"/>
        <w:spacing w:after="0" w:line="240" w:lineRule="auto"/>
        <w:rPr>
          <w:lang w:val="lt-LT"/>
        </w:rPr>
      </w:pPr>
    </w:p>
    <w:p w14:paraId="377B4A80" w14:textId="77777777" w:rsidR="005B1619" w:rsidRPr="00F51D8C" w:rsidRDefault="005B1619" w:rsidP="00822C3E">
      <w:pPr>
        <w:widowControl w:val="0"/>
        <w:spacing w:after="0" w:line="240" w:lineRule="auto"/>
        <w:rPr>
          <w:lang w:val="lt-LT"/>
        </w:rPr>
      </w:pPr>
    </w:p>
    <w:p w14:paraId="0FE5EA31" w14:textId="77777777" w:rsidR="005B1619" w:rsidRPr="00EB43C1" w:rsidRDefault="005B1619"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lt-LT"/>
        </w:rPr>
      </w:pPr>
      <w:r w:rsidRPr="00F51D8C">
        <w:rPr>
          <w:b/>
          <w:lang w:val="lt-LT"/>
        </w:rPr>
        <w:t>7.</w:t>
      </w:r>
      <w:r w:rsidRPr="00F51D8C">
        <w:rPr>
          <w:b/>
          <w:lang w:val="lt-LT"/>
        </w:rPr>
        <w:tab/>
        <w:t>KITAS (-I) SPECIALUS (-ŪS) ĮSPĖJIMAS (-AI) (JEI REIKIA)</w:t>
      </w:r>
    </w:p>
    <w:p w14:paraId="02561D8A" w14:textId="77777777" w:rsidR="005B1619" w:rsidRPr="00F51D8C" w:rsidRDefault="005B1619" w:rsidP="00822C3E">
      <w:pPr>
        <w:widowControl w:val="0"/>
        <w:spacing w:after="0" w:line="240" w:lineRule="auto"/>
        <w:rPr>
          <w:lang w:val="lt-LT"/>
        </w:rPr>
      </w:pPr>
    </w:p>
    <w:p w14:paraId="3CB7F267" w14:textId="77777777" w:rsidR="00124D61" w:rsidRPr="00F51D8C" w:rsidRDefault="006155BE" w:rsidP="00822C3E">
      <w:pPr>
        <w:shd w:val="clear" w:color="auto" w:fill="FFFFFF"/>
        <w:spacing w:after="0" w:line="240" w:lineRule="auto"/>
        <w:rPr>
          <w:rFonts w:eastAsia="Times New Roman"/>
          <w:color w:val="000000"/>
          <w:lang w:val="lt-LT"/>
        </w:rPr>
      </w:pPr>
      <w:r w:rsidRPr="00F51D8C">
        <w:rPr>
          <w:rFonts w:eastAsia="Times New Roman"/>
          <w:color w:val="000000"/>
          <w:lang w:val="lt-LT"/>
        </w:rPr>
        <w:t>Negalima praryti sausiklio.</w:t>
      </w:r>
    </w:p>
    <w:p w14:paraId="77DB26E5" w14:textId="77777777" w:rsidR="003D71DF" w:rsidRPr="00F51D8C" w:rsidRDefault="003D71DF" w:rsidP="00822C3E">
      <w:pPr>
        <w:shd w:val="clear" w:color="auto" w:fill="FFFFFF"/>
        <w:spacing w:after="0" w:line="240" w:lineRule="auto"/>
        <w:rPr>
          <w:rFonts w:eastAsia="Times New Roman"/>
          <w:color w:val="000000"/>
          <w:lang w:val="lt-LT"/>
        </w:rPr>
      </w:pPr>
    </w:p>
    <w:p w14:paraId="2D7008FE" w14:textId="77777777" w:rsidR="00747768" w:rsidRPr="00F51D8C" w:rsidRDefault="00747768" w:rsidP="00822C3E">
      <w:pPr>
        <w:widowControl w:val="0"/>
        <w:spacing w:after="0" w:line="240" w:lineRule="auto"/>
        <w:rPr>
          <w:lang w:val="lt-LT"/>
        </w:rPr>
      </w:pPr>
    </w:p>
    <w:p w14:paraId="3E15BE08" w14:textId="77777777" w:rsidR="00747768" w:rsidRPr="00EB43C1" w:rsidRDefault="00747768"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lt-LT"/>
        </w:rPr>
      </w:pPr>
      <w:r w:rsidRPr="00F51D8C">
        <w:rPr>
          <w:b/>
          <w:lang w:val="lt-LT"/>
        </w:rPr>
        <w:t>8.</w:t>
      </w:r>
      <w:r w:rsidRPr="00F51D8C">
        <w:rPr>
          <w:b/>
          <w:lang w:val="lt-LT"/>
        </w:rPr>
        <w:tab/>
        <w:t>TINKAMUMO LAIKAS</w:t>
      </w:r>
    </w:p>
    <w:p w14:paraId="632816DD" w14:textId="77777777" w:rsidR="00747768" w:rsidRPr="00F51D8C" w:rsidRDefault="00747768" w:rsidP="00822C3E">
      <w:pPr>
        <w:widowControl w:val="0"/>
        <w:spacing w:after="0" w:line="240" w:lineRule="auto"/>
        <w:rPr>
          <w:lang w:val="lt-LT"/>
        </w:rPr>
      </w:pPr>
    </w:p>
    <w:p w14:paraId="140213F3" w14:textId="77777777" w:rsidR="00747768" w:rsidRPr="00F51D8C" w:rsidRDefault="00747768" w:rsidP="00822C3E">
      <w:pPr>
        <w:widowControl w:val="0"/>
        <w:spacing w:after="0" w:line="240" w:lineRule="auto"/>
        <w:rPr>
          <w:lang w:val="lt-LT"/>
        </w:rPr>
      </w:pPr>
      <w:r w:rsidRPr="00F51D8C">
        <w:rPr>
          <w:lang w:val="lt-LT"/>
        </w:rPr>
        <w:t>EXP</w:t>
      </w:r>
    </w:p>
    <w:p w14:paraId="2EC407D4" w14:textId="77777777" w:rsidR="000A464F" w:rsidRPr="00F51D8C" w:rsidRDefault="000A464F" w:rsidP="00822C3E">
      <w:pPr>
        <w:shd w:val="clear" w:color="auto" w:fill="FFFFFF"/>
        <w:spacing w:after="0" w:line="240" w:lineRule="auto"/>
        <w:rPr>
          <w:rFonts w:eastAsia="Times New Roman"/>
          <w:color w:val="000000"/>
          <w:lang w:val="lt-LT"/>
        </w:rPr>
      </w:pPr>
    </w:p>
    <w:p w14:paraId="316D0C7C" w14:textId="77777777" w:rsidR="004C3E3C" w:rsidRPr="00F51D8C" w:rsidRDefault="004C3E3C" w:rsidP="00822C3E">
      <w:pPr>
        <w:widowControl w:val="0"/>
        <w:spacing w:after="0" w:line="240" w:lineRule="auto"/>
        <w:rPr>
          <w:lang w:val="lt-LT"/>
        </w:rPr>
      </w:pPr>
    </w:p>
    <w:p w14:paraId="3F84BAED" w14:textId="77777777" w:rsidR="004C3E3C" w:rsidRPr="00F51D8C" w:rsidRDefault="004C3E3C"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9.</w:t>
      </w:r>
      <w:r w:rsidRPr="00F51D8C">
        <w:rPr>
          <w:b/>
          <w:lang w:val="lt-LT"/>
        </w:rPr>
        <w:tab/>
        <w:t>SPECIALIOS LAIKYMO SĄLYGOS</w:t>
      </w:r>
    </w:p>
    <w:p w14:paraId="6203F3AE" w14:textId="77777777" w:rsidR="004C3E3C" w:rsidRPr="00F51D8C" w:rsidRDefault="004C3E3C" w:rsidP="00822C3E">
      <w:pPr>
        <w:widowControl w:val="0"/>
        <w:spacing w:after="0" w:line="240" w:lineRule="auto"/>
        <w:rPr>
          <w:lang w:val="lt-LT"/>
        </w:rPr>
      </w:pPr>
    </w:p>
    <w:p w14:paraId="4CA85565" w14:textId="77777777" w:rsidR="00925047" w:rsidRPr="00F51D8C" w:rsidRDefault="00925047" w:rsidP="00822C3E">
      <w:pPr>
        <w:widowControl w:val="0"/>
        <w:spacing w:after="0" w:line="240" w:lineRule="auto"/>
        <w:rPr>
          <w:lang w:val="lt-LT"/>
        </w:rPr>
      </w:pPr>
    </w:p>
    <w:p w14:paraId="70E0CED8" w14:textId="77777777" w:rsidR="00925047" w:rsidRPr="00F51D8C" w:rsidRDefault="00925047"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lang w:val="lt-LT"/>
        </w:rPr>
      </w:pPr>
      <w:r w:rsidRPr="00F51D8C">
        <w:rPr>
          <w:b/>
          <w:lang w:val="lt-LT"/>
        </w:rPr>
        <w:t>10.</w:t>
      </w:r>
      <w:r w:rsidRPr="00F51D8C">
        <w:rPr>
          <w:b/>
          <w:lang w:val="lt-LT"/>
        </w:rPr>
        <w:tab/>
        <w:t>SPECIALIOS ATSARGUMO PRIEMONĖS DĖL NESUVARTOTO VAISTINIO PREPARATO AR JO ATLIEKŲ TVARKYMO (JEI REIKIA)</w:t>
      </w:r>
    </w:p>
    <w:p w14:paraId="7B6C156C" w14:textId="77777777" w:rsidR="00925047" w:rsidRPr="00F51D8C" w:rsidRDefault="00925047" w:rsidP="00822C3E">
      <w:pPr>
        <w:widowControl w:val="0"/>
        <w:spacing w:after="0" w:line="240" w:lineRule="auto"/>
        <w:rPr>
          <w:lang w:val="lt-LT"/>
        </w:rPr>
      </w:pPr>
    </w:p>
    <w:p w14:paraId="7C7ED23B" w14:textId="77777777" w:rsidR="00AF28FC" w:rsidRPr="00F51D8C" w:rsidRDefault="00AF28FC" w:rsidP="00AF28FC">
      <w:pPr>
        <w:shd w:val="clear" w:color="auto" w:fill="FFFFFF"/>
        <w:spacing w:after="0" w:line="240" w:lineRule="auto"/>
        <w:rPr>
          <w:rFonts w:eastAsia="Times New Roman"/>
          <w:color w:val="000000"/>
          <w:lang w:val="lt-LT"/>
        </w:rPr>
      </w:pPr>
      <w:r w:rsidRPr="00EB43C1">
        <w:rPr>
          <w:color w:val="000000"/>
          <w:highlight w:val="lightGray"/>
          <w:lang w:val="lt-LT"/>
        </w:rPr>
        <w:t>Nesuvartotą vaistą grąžinkite į vaistinę.</w:t>
      </w:r>
    </w:p>
    <w:p w14:paraId="28542755" w14:textId="77777777" w:rsidR="003D71DF" w:rsidRPr="00F51D8C" w:rsidRDefault="003D71DF" w:rsidP="00822C3E">
      <w:pPr>
        <w:shd w:val="clear" w:color="auto" w:fill="FFFFFF"/>
        <w:spacing w:after="0" w:line="240" w:lineRule="auto"/>
        <w:rPr>
          <w:rFonts w:eastAsia="Times New Roman"/>
          <w:color w:val="000000"/>
          <w:lang w:val="lt-LT"/>
        </w:rPr>
      </w:pPr>
    </w:p>
    <w:p w14:paraId="3F75B222" w14:textId="77777777" w:rsidR="009A5508" w:rsidRPr="00F51D8C" w:rsidRDefault="009A5508" w:rsidP="00822C3E">
      <w:pPr>
        <w:shd w:val="clear" w:color="auto" w:fill="FFFFFF"/>
        <w:spacing w:after="0" w:line="240" w:lineRule="auto"/>
        <w:rPr>
          <w:rFonts w:eastAsia="Times New Roman"/>
          <w:color w:val="000000"/>
          <w:lang w:val="lt-LT"/>
        </w:rPr>
      </w:pPr>
    </w:p>
    <w:p w14:paraId="213F9C6B" w14:textId="77777777" w:rsidR="00394AA6" w:rsidRPr="00F51D8C" w:rsidRDefault="00394AA6"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11.</w:t>
      </w:r>
      <w:r w:rsidRPr="00F51D8C">
        <w:rPr>
          <w:b/>
          <w:lang w:val="lt-LT"/>
        </w:rPr>
        <w:tab/>
        <w:t xml:space="preserve">REGISTRUOTOJO </w:t>
      </w:r>
      <w:r w:rsidRPr="003E57EF">
        <w:rPr>
          <w:b/>
          <w:lang w:val="lt-LT"/>
        </w:rPr>
        <w:t>PAVADINIMAS IR ADRESAS</w:t>
      </w:r>
    </w:p>
    <w:p w14:paraId="20607516" w14:textId="77777777" w:rsidR="00394AA6" w:rsidRPr="00F51D8C" w:rsidRDefault="00394AA6" w:rsidP="00822C3E">
      <w:pPr>
        <w:widowControl w:val="0"/>
        <w:spacing w:after="0" w:line="240" w:lineRule="auto"/>
        <w:rPr>
          <w:lang w:val="lt-LT"/>
        </w:rPr>
      </w:pPr>
    </w:p>
    <w:p w14:paraId="2F789A05" w14:textId="77777777" w:rsidR="00394AA6" w:rsidRPr="00F51D8C" w:rsidRDefault="00394AA6" w:rsidP="00822C3E">
      <w:pPr>
        <w:widowControl w:val="0"/>
        <w:spacing w:after="0" w:line="240" w:lineRule="auto"/>
        <w:rPr>
          <w:lang w:val="lt-LT"/>
        </w:rPr>
      </w:pPr>
      <w:r w:rsidRPr="00F51D8C">
        <w:rPr>
          <w:lang w:val="lt-LT"/>
        </w:rPr>
        <w:t>STADA Arzneimittel AG</w:t>
      </w:r>
    </w:p>
    <w:p w14:paraId="40B9812A" w14:textId="77777777" w:rsidR="00394AA6" w:rsidRPr="00F51D8C" w:rsidRDefault="00394AA6" w:rsidP="00822C3E">
      <w:pPr>
        <w:widowControl w:val="0"/>
        <w:spacing w:after="0" w:line="240" w:lineRule="auto"/>
        <w:rPr>
          <w:lang w:val="lt-LT"/>
        </w:rPr>
      </w:pPr>
      <w:r w:rsidRPr="00F51D8C">
        <w:rPr>
          <w:lang w:val="lt-LT"/>
        </w:rPr>
        <w:t>Stadastrasse 2-18</w:t>
      </w:r>
    </w:p>
    <w:p w14:paraId="279D0FCF" w14:textId="77777777" w:rsidR="00394AA6" w:rsidRPr="00F51D8C" w:rsidRDefault="00394AA6" w:rsidP="00822C3E">
      <w:pPr>
        <w:widowControl w:val="0"/>
        <w:spacing w:after="0" w:line="240" w:lineRule="auto"/>
        <w:rPr>
          <w:lang w:val="lt-LT"/>
        </w:rPr>
      </w:pPr>
      <w:r w:rsidRPr="00F51D8C">
        <w:rPr>
          <w:lang w:val="lt-LT"/>
        </w:rPr>
        <w:t>61118 Bad Vilbel</w:t>
      </w:r>
    </w:p>
    <w:p w14:paraId="4F745316" w14:textId="77777777" w:rsidR="00394AA6" w:rsidRPr="00F51D8C" w:rsidRDefault="00394AA6" w:rsidP="00822C3E">
      <w:pPr>
        <w:widowControl w:val="0"/>
        <w:spacing w:after="0" w:line="240" w:lineRule="auto"/>
        <w:rPr>
          <w:lang w:val="lt-LT"/>
        </w:rPr>
      </w:pPr>
      <w:r w:rsidRPr="00F51D8C">
        <w:rPr>
          <w:lang w:val="lt-LT"/>
        </w:rPr>
        <w:t>Vokietija</w:t>
      </w:r>
    </w:p>
    <w:p w14:paraId="3CA4597F" w14:textId="77777777" w:rsidR="00394AA6" w:rsidRPr="00F51D8C" w:rsidRDefault="00394AA6" w:rsidP="00822C3E">
      <w:pPr>
        <w:widowControl w:val="0"/>
        <w:spacing w:after="0" w:line="240" w:lineRule="auto"/>
        <w:rPr>
          <w:lang w:val="lt-LT"/>
        </w:rPr>
      </w:pPr>
    </w:p>
    <w:p w14:paraId="080A2333" w14:textId="77777777" w:rsidR="00394AA6" w:rsidRPr="00F51D8C" w:rsidRDefault="00394AA6" w:rsidP="00822C3E">
      <w:pPr>
        <w:widowControl w:val="0"/>
        <w:spacing w:after="0" w:line="240" w:lineRule="auto"/>
        <w:rPr>
          <w:lang w:val="lt-LT"/>
        </w:rPr>
      </w:pPr>
    </w:p>
    <w:p w14:paraId="07F508A3" w14:textId="77777777" w:rsidR="00394AA6" w:rsidRPr="00F51D8C" w:rsidRDefault="00394AA6"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12.</w:t>
      </w:r>
      <w:r w:rsidRPr="00F51D8C">
        <w:rPr>
          <w:b/>
          <w:lang w:val="lt-LT"/>
        </w:rPr>
        <w:tab/>
        <w:t>REGISTRACIJOS PAŽYMĖJIMO NUMERIS (-IAI)</w:t>
      </w:r>
    </w:p>
    <w:p w14:paraId="5E591607" w14:textId="77777777" w:rsidR="003D71DF" w:rsidRPr="00F51D8C" w:rsidRDefault="003D71DF" w:rsidP="00822C3E">
      <w:pPr>
        <w:shd w:val="clear" w:color="auto" w:fill="FFFFFF"/>
        <w:spacing w:after="0" w:line="240" w:lineRule="auto"/>
        <w:rPr>
          <w:rFonts w:eastAsia="Times New Roman"/>
          <w:color w:val="000000"/>
          <w:lang w:val="lt-LT"/>
        </w:rPr>
      </w:pPr>
    </w:p>
    <w:p w14:paraId="1AAEE8F5" w14:textId="77777777" w:rsidR="00351DE9" w:rsidRPr="00F51D8C" w:rsidRDefault="00351DE9" w:rsidP="00351DE9">
      <w:pPr>
        <w:widowControl w:val="0"/>
        <w:spacing w:after="0" w:line="240" w:lineRule="auto"/>
        <w:rPr>
          <w:u w:val="single"/>
          <w:shd w:val="clear" w:color="auto" w:fill="D9D9D9"/>
          <w:lang w:val="lt-LT"/>
        </w:rPr>
      </w:pPr>
      <w:r w:rsidRPr="00F51D8C">
        <w:rPr>
          <w:u w:val="single"/>
          <w:shd w:val="clear" w:color="auto" w:fill="D9D9D9"/>
          <w:lang w:val="lt-LT"/>
        </w:rPr>
        <w:t>20 mg</w:t>
      </w:r>
    </w:p>
    <w:p w14:paraId="432BAD62" w14:textId="77777777" w:rsidR="00351DE9" w:rsidRPr="00F51D8C" w:rsidRDefault="00351DE9" w:rsidP="00351DE9">
      <w:pPr>
        <w:widowControl w:val="0"/>
        <w:spacing w:after="0" w:line="240" w:lineRule="auto"/>
        <w:rPr>
          <w:shd w:val="clear" w:color="auto" w:fill="D9D9D9"/>
          <w:lang w:val="lt-LT"/>
        </w:rPr>
      </w:pPr>
      <w:r w:rsidRPr="00F51D8C">
        <w:rPr>
          <w:lang w:val="lt-LT"/>
        </w:rPr>
        <w:t xml:space="preserve">LT/1/23/5135/001 </w:t>
      </w:r>
      <w:r w:rsidRPr="003E57EF">
        <w:rPr>
          <w:highlight w:val="lightGray"/>
          <w:shd w:val="clear" w:color="auto" w:fill="D9D9D9"/>
          <w:lang w:val="lt-LT"/>
        </w:rPr>
        <w:t>– N30</w:t>
      </w:r>
    </w:p>
    <w:p w14:paraId="7DA77325"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shd w:val="clear" w:color="auto" w:fill="D9D9D9"/>
          <w:lang w:val="lt-LT"/>
        </w:rPr>
        <w:t>LT/1/23/5135/002 – N100</w:t>
      </w:r>
    </w:p>
    <w:p w14:paraId="1BF95DE3" w14:textId="77777777" w:rsidR="00351DE9" w:rsidRPr="003E57EF" w:rsidRDefault="00351DE9" w:rsidP="00351DE9">
      <w:pPr>
        <w:widowControl w:val="0"/>
        <w:spacing w:after="0" w:line="240" w:lineRule="auto"/>
        <w:rPr>
          <w:highlight w:val="lightGray"/>
          <w:lang w:val="lt-LT"/>
        </w:rPr>
      </w:pPr>
    </w:p>
    <w:p w14:paraId="4893824A" w14:textId="77777777" w:rsidR="00351DE9" w:rsidRPr="003E57EF" w:rsidRDefault="00351DE9" w:rsidP="00351DE9">
      <w:pPr>
        <w:widowControl w:val="0"/>
        <w:spacing w:after="0" w:line="240" w:lineRule="auto"/>
        <w:rPr>
          <w:highlight w:val="lightGray"/>
          <w:u w:val="single"/>
          <w:shd w:val="clear" w:color="auto" w:fill="D9D9D9"/>
          <w:lang w:val="lt-LT"/>
        </w:rPr>
      </w:pPr>
      <w:r w:rsidRPr="003E57EF">
        <w:rPr>
          <w:highlight w:val="lightGray"/>
          <w:u w:val="single"/>
          <w:shd w:val="clear" w:color="auto" w:fill="D9D9D9"/>
          <w:lang w:val="lt-LT"/>
        </w:rPr>
        <w:t>30 mg</w:t>
      </w:r>
    </w:p>
    <w:p w14:paraId="5DFA2CE5"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lang w:val="lt-LT"/>
        </w:rPr>
        <w:t xml:space="preserve">LT/1/23/5136/001 </w:t>
      </w:r>
      <w:r w:rsidRPr="003E57EF">
        <w:rPr>
          <w:highlight w:val="lightGray"/>
          <w:shd w:val="clear" w:color="auto" w:fill="D9D9D9"/>
          <w:lang w:val="lt-LT"/>
        </w:rPr>
        <w:t>– N30</w:t>
      </w:r>
    </w:p>
    <w:p w14:paraId="61992920"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shd w:val="clear" w:color="auto" w:fill="D9D9D9"/>
          <w:lang w:val="lt-LT"/>
        </w:rPr>
        <w:t>LT/1/23/5136/002 – N100</w:t>
      </w:r>
    </w:p>
    <w:p w14:paraId="4BCBABF5" w14:textId="77777777" w:rsidR="00351DE9" w:rsidRPr="003E57EF" w:rsidRDefault="00351DE9" w:rsidP="00351DE9">
      <w:pPr>
        <w:widowControl w:val="0"/>
        <w:spacing w:after="0" w:line="240" w:lineRule="auto"/>
        <w:rPr>
          <w:highlight w:val="lightGray"/>
          <w:lang w:val="lt-LT"/>
        </w:rPr>
      </w:pPr>
    </w:p>
    <w:p w14:paraId="5F90AF18"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u w:val="single"/>
          <w:shd w:val="clear" w:color="auto" w:fill="D9D9D9"/>
          <w:lang w:val="lt-LT"/>
        </w:rPr>
        <w:t>40 mg</w:t>
      </w:r>
    </w:p>
    <w:p w14:paraId="4C9A046F"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lang w:val="lt-LT"/>
        </w:rPr>
        <w:t xml:space="preserve">LT/1/23/5137/001 </w:t>
      </w:r>
      <w:r w:rsidRPr="003E57EF">
        <w:rPr>
          <w:highlight w:val="lightGray"/>
          <w:shd w:val="clear" w:color="auto" w:fill="D9D9D9"/>
          <w:lang w:val="lt-LT"/>
        </w:rPr>
        <w:t>– N30</w:t>
      </w:r>
    </w:p>
    <w:p w14:paraId="4BA8F290"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shd w:val="clear" w:color="auto" w:fill="D9D9D9"/>
          <w:lang w:val="lt-LT"/>
        </w:rPr>
        <w:t>LT/1/23/5137/002 – N100</w:t>
      </w:r>
    </w:p>
    <w:p w14:paraId="2B6E48CB" w14:textId="77777777" w:rsidR="00351DE9" w:rsidRPr="003E57EF" w:rsidRDefault="00351DE9" w:rsidP="00351DE9">
      <w:pPr>
        <w:widowControl w:val="0"/>
        <w:spacing w:after="0" w:line="240" w:lineRule="auto"/>
        <w:rPr>
          <w:highlight w:val="lightGray"/>
          <w:lang w:val="lt-LT"/>
        </w:rPr>
      </w:pPr>
    </w:p>
    <w:p w14:paraId="40EB5C5A" w14:textId="77777777" w:rsidR="00351DE9" w:rsidRPr="003E57EF" w:rsidRDefault="00351DE9" w:rsidP="00351DE9">
      <w:pPr>
        <w:widowControl w:val="0"/>
        <w:spacing w:after="0" w:line="240" w:lineRule="auto"/>
        <w:rPr>
          <w:highlight w:val="lightGray"/>
          <w:u w:val="single"/>
          <w:shd w:val="clear" w:color="auto" w:fill="D9D9D9"/>
          <w:lang w:val="lt-LT"/>
        </w:rPr>
      </w:pPr>
      <w:r w:rsidRPr="003E57EF">
        <w:rPr>
          <w:highlight w:val="lightGray"/>
          <w:u w:val="single"/>
          <w:shd w:val="clear" w:color="auto" w:fill="D9D9D9"/>
          <w:lang w:val="lt-LT"/>
        </w:rPr>
        <w:t>50 mg</w:t>
      </w:r>
    </w:p>
    <w:p w14:paraId="2042C2E9"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lang w:val="lt-LT"/>
        </w:rPr>
        <w:t xml:space="preserve">LT/1/23/5138/001 </w:t>
      </w:r>
      <w:r w:rsidRPr="003E57EF">
        <w:rPr>
          <w:highlight w:val="lightGray"/>
          <w:shd w:val="clear" w:color="auto" w:fill="D9D9D9"/>
          <w:lang w:val="lt-LT"/>
        </w:rPr>
        <w:t>– N30</w:t>
      </w:r>
    </w:p>
    <w:p w14:paraId="3C3C32CC"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shd w:val="clear" w:color="auto" w:fill="D9D9D9"/>
          <w:lang w:val="lt-LT"/>
        </w:rPr>
        <w:t>LT/1/23/5138/002 – N100</w:t>
      </w:r>
    </w:p>
    <w:p w14:paraId="6C7580E4" w14:textId="77777777" w:rsidR="00351DE9" w:rsidRPr="003E57EF" w:rsidRDefault="00351DE9" w:rsidP="00351DE9">
      <w:pPr>
        <w:widowControl w:val="0"/>
        <w:spacing w:after="0" w:line="240" w:lineRule="auto"/>
        <w:rPr>
          <w:highlight w:val="lightGray"/>
          <w:lang w:val="lt-LT"/>
        </w:rPr>
      </w:pPr>
    </w:p>
    <w:p w14:paraId="72DEA149" w14:textId="77777777" w:rsidR="00351DE9" w:rsidRPr="003E57EF" w:rsidRDefault="00351DE9" w:rsidP="00351DE9">
      <w:pPr>
        <w:widowControl w:val="0"/>
        <w:spacing w:after="0" w:line="240" w:lineRule="auto"/>
        <w:rPr>
          <w:highlight w:val="lightGray"/>
          <w:u w:val="single"/>
          <w:shd w:val="clear" w:color="auto" w:fill="D9D9D9"/>
          <w:lang w:val="lt-LT"/>
        </w:rPr>
      </w:pPr>
      <w:r w:rsidRPr="003E57EF">
        <w:rPr>
          <w:highlight w:val="lightGray"/>
          <w:u w:val="single"/>
          <w:shd w:val="clear" w:color="auto" w:fill="D9D9D9"/>
          <w:lang w:val="lt-LT"/>
        </w:rPr>
        <w:t>60 mg</w:t>
      </w:r>
    </w:p>
    <w:p w14:paraId="61DE7477"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lang w:val="lt-LT"/>
        </w:rPr>
        <w:t xml:space="preserve">LT/1/23/5139/001 </w:t>
      </w:r>
      <w:r w:rsidRPr="003E57EF">
        <w:rPr>
          <w:highlight w:val="lightGray"/>
          <w:shd w:val="clear" w:color="auto" w:fill="D9D9D9"/>
          <w:lang w:val="lt-LT"/>
        </w:rPr>
        <w:t>– N30</w:t>
      </w:r>
    </w:p>
    <w:p w14:paraId="2E26D851"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shd w:val="clear" w:color="auto" w:fill="D9D9D9"/>
          <w:lang w:val="lt-LT"/>
        </w:rPr>
        <w:t>LT/1/23/5139/002 – N100</w:t>
      </w:r>
    </w:p>
    <w:p w14:paraId="23456229" w14:textId="77777777" w:rsidR="00351DE9" w:rsidRPr="003E57EF" w:rsidRDefault="00351DE9" w:rsidP="00351DE9">
      <w:pPr>
        <w:widowControl w:val="0"/>
        <w:spacing w:after="0" w:line="240" w:lineRule="auto"/>
        <w:rPr>
          <w:highlight w:val="lightGray"/>
          <w:lang w:val="lt-LT"/>
        </w:rPr>
      </w:pPr>
    </w:p>
    <w:p w14:paraId="37D3845B" w14:textId="77777777" w:rsidR="00351DE9" w:rsidRPr="003E57EF" w:rsidRDefault="00351DE9" w:rsidP="00351DE9">
      <w:pPr>
        <w:widowControl w:val="0"/>
        <w:spacing w:after="0" w:line="240" w:lineRule="auto"/>
        <w:rPr>
          <w:highlight w:val="lightGray"/>
          <w:u w:val="single"/>
          <w:shd w:val="clear" w:color="auto" w:fill="D9D9D9"/>
          <w:lang w:val="lt-LT"/>
        </w:rPr>
      </w:pPr>
      <w:r w:rsidRPr="003E57EF">
        <w:rPr>
          <w:highlight w:val="lightGray"/>
          <w:u w:val="single"/>
          <w:shd w:val="clear" w:color="auto" w:fill="D9D9D9"/>
          <w:lang w:val="lt-LT"/>
        </w:rPr>
        <w:t>70 mg</w:t>
      </w:r>
    </w:p>
    <w:p w14:paraId="48895925" w14:textId="77777777" w:rsidR="00351DE9" w:rsidRPr="003E57EF" w:rsidRDefault="00351DE9" w:rsidP="00351DE9">
      <w:pPr>
        <w:widowControl w:val="0"/>
        <w:spacing w:after="0" w:line="240" w:lineRule="auto"/>
        <w:rPr>
          <w:highlight w:val="lightGray"/>
          <w:shd w:val="clear" w:color="auto" w:fill="D9D9D9"/>
          <w:lang w:val="lt-LT"/>
        </w:rPr>
      </w:pPr>
      <w:r w:rsidRPr="003E57EF">
        <w:rPr>
          <w:highlight w:val="lightGray"/>
          <w:lang w:val="lt-LT"/>
        </w:rPr>
        <w:t xml:space="preserve">LT/1/23/5140/001 </w:t>
      </w:r>
      <w:r w:rsidRPr="003E57EF">
        <w:rPr>
          <w:highlight w:val="lightGray"/>
          <w:shd w:val="clear" w:color="auto" w:fill="D9D9D9"/>
          <w:lang w:val="lt-LT"/>
        </w:rPr>
        <w:t>– N30</w:t>
      </w:r>
    </w:p>
    <w:p w14:paraId="582DC239" w14:textId="77777777" w:rsidR="00C6558B" w:rsidRPr="00F51D8C" w:rsidRDefault="00351DE9" w:rsidP="00351DE9">
      <w:pPr>
        <w:widowControl w:val="0"/>
        <w:spacing w:after="0" w:line="240" w:lineRule="auto"/>
        <w:rPr>
          <w:shd w:val="clear" w:color="auto" w:fill="D9D9D9"/>
          <w:lang w:val="lt-LT"/>
        </w:rPr>
      </w:pPr>
      <w:r w:rsidRPr="003E57EF">
        <w:rPr>
          <w:highlight w:val="lightGray"/>
          <w:shd w:val="clear" w:color="auto" w:fill="D9D9D9"/>
          <w:lang w:val="lt-LT"/>
        </w:rPr>
        <w:t>LT/1/23/5140/002 – N100</w:t>
      </w:r>
    </w:p>
    <w:p w14:paraId="6E80E01E" w14:textId="77777777" w:rsidR="00351DE9" w:rsidRPr="00F51D8C" w:rsidRDefault="00351DE9" w:rsidP="00351DE9">
      <w:pPr>
        <w:widowControl w:val="0"/>
        <w:spacing w:after="0" w:line="240" w:lineRule="auto"/>
        <w:rPr>
          <w:lang w:val="lt-LT"/>
        </w:rPr>
      </w:pPr>
    </w:p>
    <w:p w14:paraId="6122CFD0" w14:textId="77777777" w:rsidR="00351DE9" w:rsidRPr="00F51D8C" w:rsidRDefault="00351DE9" w:rsidP="00351DE9">
      <w:pPr>
        <w:widowControl w:val="0"/>
        <w:spacing w:after="0" w:line="240" w:lineRule="auto"/>
        <w:rPr>
          <w:lang w:val="lt-LT"/>
        </w:rPr>
      </w:pPr>
    </w:p>
    <w:p w14:paraId="0F8B5494" w14:textId="77777777" w:rsidR="00C6558B" w:rsidRPr="00F51D8C" w:rsidRDefault="00C6558B" w:rsidP="003E57EF">
      <w:pPr>
        <w:keepNext/>
        <w:keepLines/>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13.</w:t>
      </w:r>
      <w:r w:rsidRPr="00F51D8C">
        <w:rPr>
          <w:b/>
          <w:lang w:val="lt-LT"/>
        </w:rPr>
        <w:tab/>
        <w:t>SERIJOS NUMERIS</w:t>
      </w:r>
    </w:p>
    <w:p w14:paraId="6F386876" w14:textId="77777777" w:rsidR="00C6558B" w:rsidRPr="00F51D8C" w:rsidRDefault="00C6558B" w:rsidP="003E57EF">
      <w:pPr>
        <w:keepNext/>
        <w:keepLines/>
        <w:widowControl w:val="0"/>
        <w:spacing w:after="0" w:line="240" w:lineRule="auto"/>
        <w:rPr>
          <w:lang w:val="lt-LT"/>
        </w:rPr>
      </w:pPr>
    </w:p>
    <w:p w14:paraId="620C67A2" w14:textId="77777777" w:rsidR="00C6558B" w:rsidRPr="00F51D8C" w:rsidRDefault="00C6558B" w:rsidP="00822C3E">
      <w:pPr>
        <w:widowControl w:val="0"/>
        <w:spacing w:after="0" w:line="240" w:lineRule="auto"/>
        <w:rPr>
          <w:lang w:val="lt-LT"/>
        </w:rPr>
      </w:pPr>
      <w:r w:rsidRPr="00F51D8C">
        <w:rPr>
          <w:lang w:val="lt-LT"/>
        </w:rPr>
        <w:t>Lot</w:t>
      </w:r>
    </w:p>
    <w:p w14:paraId="10F099EE" w14:textId="77777777" w:rsidR="00C6558B" w:rsidRPr="00F51D8C" w:rsidRDefault="00C6558B" w:rsidP="00822C3E">
      <w:pPr>
        <w:widowControl w:val="0"/>
        <w:spacing w:after="0" w:line="240" w:lineRule="auto"/>
        <w:rPr>
          <w:lang w:val="lt-LT"/>
        </w:rPr>
      </w:pPr>
    </w:p>
    <w:p w14:paraId="794DFE66" w14:textId="77777777" w:rsidR="00C6558B" w:rsidRPr="00F51D8C" w:rsidRDefault="00C6558B" w:rsidP="00822C3E">
      <w:pPr>
        <w:widowControl w:val="0"/>
        <w:spacing w:after="0" w:line="240" w:lineRule="auto"/>
        <w:rPr>
          <w:lang w:val="lt-LT"/>
        </w:rPr>
      </w:pPr>
    </w:p>
    <w:p w14:paraId="40257F13" w14:textId="77777777" w:rsidR="00C6558B" w:rsidRPr="00F51D8C" w:rsidRDefault="00C6558B"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14.</w:t>
      </w:r>
      <w:r w:rsidRPr="00F51D8C">
        <w:rPr>
          <w:b/>
          <w:lang w:val="lt-LT"/>
        </w:rPr>
        <w:tab/>
        <w:t>PARDAVIMO (IŠDAVIMO) TVARKA</w:t>
      </w:r>
    </w:p>
    <w:p w14:paraId="7988C4A8" w14:textId="77777777" w:rsidR="00C6558B" w:rsidRPr="00F51D8C" w:rsidRDefault="00C6558B" w:rsidP="00822C3E">
      <w:pPr>
        <w:widowControl w:val="0"/>
        <w:spacing w:after="0" w:line="240" w:lineRule="auto"/>
        <w:rPr>
          <w:lang w:val="lt-LT"/>
        </w:rPr>
      </w:pPr>
    </w:p>
    <w:p w14:paraId="0EED492F" w14:textId="77777777" w:rsidR="00C6558B" w:rsidRPr="00F51D8C" w:rsidRDefault="00C6558B" w:rsidP="00822C3E">
      <w:pPr>
        <w:widowControl w:val="0"/>
        <w:spacing w:after="0" w:line="240" w:lineRule="auto"/>
        <w:rPr>
          <w:lang w:val="lt-LT"/>
        </w:rPr>
      </w:pPr>
      <w:r w:rsidRPr="00F51D8C">
        <w:rPr>
          <w:lang w:val="lt-LT"/>
        </w:rPr>
        <w:t>Receptinis vaistas.</w:t>
      </w:r>
    </w:p>
    <w:p w14:paraId="401D5622" w14:textId="77777777" w:rsidR="00C6558B" w:rsidRPr="00F51D8C" w:rsidRDefault="00C6558B" w:rsidP="00822C3E">
      <w:pPr>
        <w:widowControl w:val="0"/>
        <w:spacing w:after="0" w:line="240" w:lineRule="auto"/>
        <w:rPr>
          <w:lang w:val="lt-LT"/>
        </w:rPr>
      </w:pPr>
    </w:p>
    <w:p w14:paraId="407E29D2" w14:textId="77777777" w:rsidR="00C6558B" w:rsidRPr="00F51D8C" w:rsidRDefault="00C6558B" w:rsidP="00822C3E">
      <w:pPr>
        <w:widowControl w:val="0"/>
        <w:spacing w:after="0" w:line="240" w:lineRule="auto"/>
        <w:rPr>
          <w:lang w:val="lt-LT"/>
        </w:rPr>
      </w:pPr>
    </w:p>
    <w:p w14:paraId="43174477" w14:textId="77777777" w:rsidR="00C6558B" w:rsidRPr="00F51D8C" w:rsidRDefault="00C6558B"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15.</w:t>
      </w:r>
      <w:r w:rsidRPr="00F51D8C">
        <w:rPr>
          <w:b/>
          <w:lang w:val="lt-LT"/>
        </w:rPr>
        <w:tab/>
        <w:t>VARTOJIMO INSTRUKCIJA</w:t>
      </w:r>
    </w:p>
    <w:p w14:paraId="6EAA67A3" w14:textId="77777777" w:rsidR="00C6558B" w:rsidRPr="00F51D8C" w:rsidRDefault="00C6558B" w:rsidP="00822C3E">
      <w:pPr>
        <w:widowControl w:val="0"/>
        <w:spacing w:after="0" w:line="240" w:lineRule="auto"/>
        <w:rPr>
          <w:lang w:val="lt-LT"/>
        </w:rPr>
      </w:pPr>
    </w:p>
    <w:p w14:paraId="1A56D353" w14:textId="77777777" w:rsidR="00C6558B" w:rsidRPr="00F51D8C" w:rsidRDefault="00C6558B" w:rsidP="00822C3E">
      <w:pPr>
        <w:widowControl w:val="0"/>
        <w:spacing w:after="0" w:line="240" w:lineRule="auto"/>
        <w:rPr>
          <w:lang w:val="lt-LT"/>
        </w:rPr>
      </w:pPr>
    </w:p>
    <w:p w14:paraId="0FF5DB6A" w14:textId="77777777" w:rsidR="00C6558B" w:rsidRPr="00F51D8C" w:rsidRDefault="00C6558B"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16.</w:t>
      </w:r>
      <w:r w:rsidRPr="00F51D8C">
        <w:rPr>
          <w:b/>
          <w:lang w:val="lt-LT"/>
        </w:rPr>
        <w:tab/>
        <w:t>INFORMACIJA BRAILIO RAŠTU</w:t>
      </w:r>
    </w:p>
    <w:p w14:paraId="65EF3730" w14:textId="77777777" w:rsidR="00C6558B" w:rsidRPr="00F51D8C" w:rsidRDefault="00C6558B" w:rsidP="00822C3E">
      <w:pPr>
        <w:widowControl w:val="0"/>
        <w:spacing w:after="0" w:line="240" w:lineRule="auto"/>
        <w:rPr>
          <w:lang w:val="lt-LT"/>
        </w:rPr>
      </w:pPr>
    </w:p>
    <w:p w14:paraId="252529CB" w14:textId="77777777" w:rsidR="006A7842" w:rsidRPr="00F51D8C" w:rsidRDefault="00AB351E" w:rsidP="00822C3E">
      <w:pPr>
        <w:spacing w:after="0" w:line="240" w:lineRule="auto"/>
        <w:rPr>
          <w:lang w:val="lt-LT"/>
        </w:rPr>
      </w:pPr>
      <w:r w:rsidRPr="00F51D8C">
        <w:rPr>
          <w:lang w:val="lt-LT"/>
        </w:rPr>
        <w:t>Adixemin</w:t>
      </w:r>
      <w:r w:rsidR="00087E7C" w:rsidRPr="00F51D8C">
        <w:rPr>
          <w:lang w:val="lt-LT"/>
        </w:rPr>
        <w:t xml:space="preserve"> 20 mg</w:t>
      </w:r>
    </w:p>
    <w:p w14:paraId="1DC1262B" w14:textId="77777777" w:rsidR="006A7842" w:rsidRPr="003E57EF" w:rsidRDefault="00AB351E" w:rsidP="00822C3E">
      <w:pPr>
        <w:spacing w:after="0" w:line="240" w:lineRule="auto"/>
        <w:rPr>
          <w:lang w:val="lt-LT"/>
        </w:rPr>
      </w:pPr>
      <w:r w:rsidRPr="003E57EF">
        <w:rPr>
          <w:shd w:val="clear" w:color="auto" w:fill="F2F2F2"/>
          <w:lang w:val="lt-LT"/>
        </w:rPr>
        <w:t>Adixemin</w:t>
      </w:r>
      <w:r w:rsidR="00087E7C" w:rsidRPr="003E57EF">
        <w:rPr>
          <w:shd w:val="clear" w:color="auto" w:fill="F2F2F2"/>
          <w:lang w:val="lt-LT"/>
        </w:rPr>
        <w:t xml:space="preserve"> 30 mg</w:t>
      </w:r>
    </w:p>
    <w:p w14:paraId="15E1F5CC" w14:textId="77777777" w:rsidR="006A7842" w:rsidRPr="003E57EF" w:rsidRDefault="00AB351E" w:rsidP="00822C3E">
      <w:pPr>
        <w:spacing w:after="0" w:line="240" w:lineRule="auto"/>
        <w:rPr>
          <w:lang w:val="lt-LT"/>
        </w:rPr>
      </w:pPr>
      <w:r w:rsidRPr="003E57EF">
        <w:rPr>
          <w:shd w:val="clear" w:color="auto" w:fill="D9D9D9"/>
          <w:lang w:val="lt-LT"/>
        </w:rPr>
        <w:t>Adixemin</w:t>
      </w:r>
      <w:r w:rsidR="00087E7C" w:rsidRPr="003E57EF">
        <w:rPr>
          <w:shd w:val="clear" w:color="auto" w:fill="D9D9D9"/>
          <w:lang w:val="lt-LT"/>
        </w:rPr>
        <w:t xml:space="preserve"> 40 mg</w:t>
      </w:r>
    </w:p>
    <w:p w14:paraId="189F531A" w14:textId="77777777" w:rsidR="006A7842" w:rsidRPr="003E57EF" w:rsidRDefault="00AB351E" w:rsidP="00822C3E">
      <w:pPr>
        <w:spacing w:after="0" w:line="240" w:lineRule="auto"/>
        <w:rPr>
          <w:lang w:val="lt-LT"/>
        </w:rPr>
      </w:pPr>
      <w:r w:rsidRPr="003E57EF">
        <w:rPr>
          <w:shd w:val="clear" w:color="auto" w:fill="BFBFBF"/>
          <w:lang w:val="lt-LT"/>
        </w:rPr>
        <w:t>Adixemin</w:t>
      </w:r>
      <w:r w:rsidR="00087E7C" w:rsidRPr="003E57EF">
        <w:rPr>
          <w:shd w:val="clear" w:color="auto" w:fill="BFBFBF"/>
          <w:lang w:val="lt-LT"/>
        </w:rPr>
        <w:t xml:space="preserve"> 50 mg</w:t>
      </w:r>
    </w:p>
    <w:p w14:paraId="3343C491" w14:textId="77777777" w:rsidR="006A7842" w:rsidRPr="003E57EF" w:rsidRDefault="00AB351E" w:rsidP="00822C3E">
      <w:pPr>
        <w:spacing w:after="0" w:line="240" w:lineRule="auto"/>
        <w:rPr>
          <w:lang w:val="lt-LT"/>
        </w:rPr>
      </w:pPr>
      <w:r w:rsidRPr="003E57EF">
        <w:rPr>
          <w:shd w:val="clear" w:color="auto" w:fill="A6A6A6"/>
          <w:lang w:val="lt-LT"/>
        </w:rPr>
        <w:t>Adixemin</w:t>
      </w:r>
      <w:r w:rsidR="00087E7C" w:rsidRPr="003E57EF">
        <w:rPr>
          <w:shd w:val="clear" w:color="auto" w:fill="A6A6A6"/>
          <w:lang w:val="lt-LT"/>
        </w:rPr>
        <w:t xml:space="preserve"> 60 mg</w:t>
      </w:r>
    </w:p>
    <w:p w14:paraId="49D8CA63" w14:textId="77777777" w:rsidR="006A7842" w:rsidRPr="003E57EF" w:rsidRDefault="00AB351E" w:rsidP="00822C3E">
      <w:pPr>
        <w:spacing w:after="0" w:line="240" w:lineRule="auto"/>
        <w:rPr>
          <w:lang w:val="lt-LT"/>
        </w:rPr>
      </w:pPr>
      <w:r w:rsidRPr="003E57EF">
        <w:rPr>
          <w:shd w:val="clear" w:color="auto" w:fill="808080"/>
          <w:lang w:val="lt-LT"/>
        </w:rPr>
        <w:t>Adixemin</w:t>
      </w:r>
      <w:r w:rsidR="00087E7C" w:rsidRPr="003E57EF">
        <w:rPr>
          <w:shd w:val="clear" w:color="auto" w:fill="808080"/>
          <w:lang w:val="lt-LT"/>
        </w:rPr>
        <w:t xml:space="preserve"> 70 mg</w:t>
      </w:r>
    </w:p>
    <w:p w14:paraId="1CD91E65" w14:textId="77777777" w:rsidR="003D71DF" w:rsidRPr="003E57EF" w:rsidRDefault="003D71DF" w:rsidP="00822C3E">
      <w:pPr>
        <w:shd w:val="clear" w:color="auto" w:fill="FFFFFF"/>
        <w:spacing w:after="0" w:line="240" w:lineRule="auto"/>
        <w:rPr>
          <w:color w:val="000000"/>
          <w:lang w:val="lt-LT"/>
        </w:rPr>
      </w:pPr>
    </w:p>
    <w:p w14:paraId="506FC7C8" w14:textId="77777777" w:rsidR="009651DE" w:rsidRPr="00F51D8C" w:rsidRDefault="009651DE" w:rsidP="00822C3E">
      <w:pPr>
        <w:widowControl w:val="0"/>
        <w:spacing w:after="0" w:line="240" w:lineRule="auto"/>
        <w:rPr>
          <w:lang w:val="lt-LT"/>
        </w:rPr>
      </w:pPr>
    </w:p>
    <w:p w14:paraId="6B501B3F" w14:textId="77777777" w:rsidR="009651DE" w:rsidRPr="00F51D8C" w:rsidRDefault="009651DE" w:rsidP="00822C3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276" w:right="-1" w:hanging="1276"/>
        <w:outlineLvl w:val="0"/>
        <w:rPr>
          <w:i/>
          <w:lang w:val="lt-LT"/>
        </w:rPr>
      </w:pPr>
      <w:r w:rsidRPr="00F51D8C">
        <w:rPr>
          <w:b/>
          <w:lang w:val="lt-LT"/>
        </w:rPr>
        <w:t>17.</w:t>
      </w:r>
      <w:r w:rsidRPr="00F51D8C">
        <w:rPr>
          <w:b/>
          <w:lang w:val="lt-LT"/>
        </w:rPr>
        <w:tab/>
        <w:t>UNIKALUS IDENTIFIKATORIUS – 2D BRŪKŠNINIS KODAS</w:t>
      </w:r>
    </w:p>
    <w:p w14:paraId="7B3226AF" w14:textId="77777777" w:rsidR="009651DE" w:rsidRPr="00F51D8C" w:rsidRDefault="009651DE" w:rsidP="00822C3E">
      <w:pPr>
        <w:widowControl w:val="0"/>
        <w:spacing w:after="0" w:line="240" w:lineRule="auto"/>
        <w:ind w:right="-1"/>
        <w:rPr>
          <w:lang w:val="lt-LT"/>
        </w:rPr>
      </w:pPr>
    </w:p>
    <w:p w14:paraId="4E030FDE" w14:textId="77777777" w:rsidR="009651DE" w:rsidRPr="00F51D8C" w:rsidRDefault="009651DE" w:rsidP="00822C3E">
      <w:pPr>
        <w:widowControl w:val="0"/>
        <w:tabs>
          <w:tab w:val="left" w:pos="567"/>
        </w:tabs>
        <w:spacing w:after="0" w:line="240" w:lineRule="auto"/>
        <w:ind w:right="-1"/>
        <w:rPr>
          <w:lang w:val="lt-LT"/>
        </w:rPr>
      </w:pPr>
      <w:r w:rsidRPr="00EB43C1">
        <w:rPr>
          <w:highlight w:val="lightGray"/>
          <w:lang w:val="lt-LT"/>
        </w:rPr>
        <w:t>2D brūkšninis kodas su nurodytu unikaliu identifikatoriumi.</w:t>
      </w:r>
    </w:p>
    <w:p w14:paraId="6684A112" w14:textId="77777777" w:rsidR="009651DE" w:rsidRPr="00F51D8C" w:rsidRDefault="009651DE" w:rsidP="00822C3E">
      <w:pPr>
        <w:widowControl w:val="0"/>
        <w:tabs>
          <w:tab w:val="left" w:pos="567"/>
        </w:tabs>
        <w:spacing w:after="0" w:line="240" w:lineRule="auto"/>
        <w:ind w:right="-1"/>
        <w:rPr>
          <w:lang w:val="lt-LT"/>
        </w:rPr>
      </w:pPr>
    </w:p>
    <w:p w14:paraId="09241F30" w14:textId="77777777" w:rsidR="009651DE" w:rsidRPr="00F51D8C" w:rsidRDefault="009651DE" w:rsidP="00822C3E">
      <w:pPr>
        <w:widowControl w:val="0"/>
        <w:spacing w:after="0" w:line="240" w:lineRule="auto"/>
        <w:ind w:right="-1"/>
        <w:rPr>
          <w:lang w:val="lt-LT"/>
        </w:rPr>
      </w:pPr>
    </w:p>
    <w:p w14:paraId="49CD1A47" w14:textId="77777777" w:rsidR="009651DE" w:rsidRPr="00F51D8C" w:rsidRDefault="009651DE" w:rsidP="00822C3E">
      <w:pPr>
        <w:widowControl w:val="0"/>
        <w:pBdr>
          <w:top w:val="single" w:sz="4" w:space="1" w:color="auto"/>
          <w:left w:val="single" w:sz="4" w:space="4" w:color="auto"/>
          <w:bottom w:val="single" w:sz="4" w:space="1" w:color="auto"/>
          <w:right w:val="single" w:sz="4" w:space="4" w:color="auto"/>
        </w:pBdr>
        <w:spacing w:after="0" w:line="240" w:lineRule="auto"/>
        <w:ind w:right="-1"/>
        <w:outlineLvl w:val="0"/>
        <w:rPr>
          <w:i/>
          <w:lang w:val="lt-LT"/>
        </w:rPr>
      </w:pPr>
      <w:r w:rsidRPr="00F51D8C">
        <w:rPr>
          <w:b/>
          <w:lang w:val="lt-LT"/>
        </w:rPr>
        <w:t>18.</w:t>
      </w:r>
      <w:r w:rsidRPr="00F51D8C">
        <w:rPr>
          <w:b/>
          <w:lang w:val="lt-LT"/>
        </w:rPr>
        <w:tab/>
        <w:t>UNIKALUS IDENTIFIKATORIUS – ŽMONĖMS SUPRANTAMI DUOMENYS</w:t>
      </w:r>
    </w:p>
    <w:p w14:paraId="5C75E537" w14:textId="77777777" w:rsidR="009651DE" w:rsidRPr="00F51D8C" w:rsidRDefault="009651DE" w:rsidP="00822C3E">
      <w:pPr>
        <w:widowControl w:val="0"/>
        <w:spacing w:after="0" w:line="240" w:lineRule="auto"/>
        <w:ind w:right="-1"/>
        <w:rPr>
          <w:lang w:val="lt-LT"/>
        </w:rPr>
      </w:pPr>
    </w:p>
    <w:p w14:paraId="31E75D80" w14:textId="77777777" w:rsidR="009651DE" w:rsidRPr="003E57EF" w:rsidRDefault="009651DE" w:rsidP="00822C3E">
      <w:pPr>
        <w:pStyle w:val="Pagrindinistekstas"/>
        <w:kinsoku w:val="0"/>
        <w:overflowPunct w:val="0"/>
        <w:rPr>
          <w:spacing w:val="-6"/>
          <w:lang w:val="lt-LT"/>
        </w:rPr>
      </w:pPr>
      <w:r w:rsidRPr="003E57EF">
        <w:rPr>
          <w:spacing w:val="-6"/>
          <w:lang w:val="lt-LT"/>
        </w:rPr>
        <w:t xml:space="preserve">PC </w:t>
      </w:r>
      <w:r w:rsidRPr="003E57EF">
        <w:rPr>
          <w:spacing w:val="-6"/>
          <w:highlight w:val="lightGray"/>
          <w:lang w:val="lt-LT"/>
        </w:rPr>
        <w:t>{numeris}</w:t>
      </w:r>
    </w:p>
    <w:p w14:paraId="13FACE45" w14:textId="77777777" w:rsidR="009651DE" w:rsidRPr="003E57EF" w:rsidRDefault="009651DE" w:rsidP="00822C3E">
      <w:pPr>
        <w:pStyle w:val="Pagrindinistekstas"/>
        <w:kinsoku w:val="0"/>
        <w:overflowPunct w:val="0"/>
        <w:rPr>
          <w:spacing w:val="-6"/>
          <w:lang w:val="lt-LT"/>
        </w:rPr>
      </w:pPr>
      <w:r w:rsidRPr="003E57EF">
        <w:rPr>
          <w:spacing w:val="-6"/>
          <w:lang w:val="lt-LT"/>
        </w:rPr>
        <w:t xml:space="preserve">SN </w:t>
      </w:r>
      <w:r w:rsidRPr="003E57EF">
        <w:rPr>
          <w:spacing w:val="-6"/>
          <w:highlight w:val="lightGray"/>
          <w:lang w:val="lt-LT"/>
        </w:rPr>
        <w:t>{numeris}</w:t>
      </w:r>
    </w:p>
    <w:p w14:paraId="17C7ED95" w14:textId="77777777" w:rsidR="009651DE" w:rsidRPr="003E57EF" w:rsidRDefault="009651DE" w:rsidP="00822C3E">
      <w:pPr>
        <w:pStyle w:val="Pagrindinistekstas"/>
        <w:kinsoku w:val="0"/>
        <w:overflowPunct w:val="0"/>
        <w:rPr>
          <w:spacing w:val="-5"/>
          <w:lang w:val="lt-LT"/>
        </w:rPr>
      </w:pPr>
      <w:r w:rsidRPr="003E57EF">
        <w:rPr>
          <w:spacing w:val="-5"/>
          <w:highlight w:val="lightGray"/>
          <w:lang w:val="lt-LT"/>
        </w:rPr>
        <w:t>NN {numeris}</w:t>
      </w:r>
    </w:p>
    <w:p w14:paraId="6BF22FAA" w14:textId="77777777" w:rsidR="009651DE" w:rsidRPr="003E57EF" w:rsidRDefault="009651DE" w:rsidP="00822C3E">
      <w:pPr>
        <w:widowControl w:val="0"/>
        <w:tabs>
          <w:tab w:val="left" w:pos="567"/>
        </w:tabs>
        <w:spacing w:after="0" w:line="240" w:lineRule="auto"/>
        <w:ind w:right="-1"/>
        <w:rPr>
          <w:highlight w:val="lightGray"/>
          <w:lang w:val="lt-LT"/>
        </w:rPr>
      </w:pPr>
    </w:p>
    <w:p w14:paraId="451B71FC" w14:textId="77777777" w:rsidR="0042741B" w:rsidRPr="003E57EF" w:rsidRDefault="0042741B" w:rsidP="00822C3E">
      <w:pPr>
        <w:spacing w:after="0" w:line="240" w:lineRule="auto"/>
        <w:rPr>
          <w:color w:val="000000"/>
          <w:lang w:val="lt-LT"/>
        </w:rPr>
      </w:pPr>
      <w:r w:rsidRPr="003E57EF">
        <w:rPr>
          <w:color w:val="000000"/>
          <w:lang w:val="lt-LT"/>
        </w:rPr>
        <w:br w:type="page"/>
      </w:r>
    </w:p>
    <w:p w14:paraId="48F0B9AC" w14:textId="77777777" w:rsidR="00BD46EB" w:rsidRPr="00F51D8C" w:rsidRDefault="00BD46EB" w:rsidP="00822C3E">
      <w:pPr>
        <w:widowControl w:val="0"/>
        <w:spacing w:after="0" w:line="240" w:lineRule="auto"/>
        <w:rPr>
          <w:lang w:val="lt-LT"/>
        </w:rPr>
      </w:pPr>
      <w:bookmarkStart w:id="51" w:name="_Hlk119593690"/>
    </w:p>
    <w:p w14:paraId="560FCF41" w14:textId="77777777" w:rsidR="00BD46EB" w:rsidRPr="00F51D8C" w:rsidRDefault="00BD46EB"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INFORMACIJA ANT VIDINĖS PAKUOTĖS</w:t>
      </w:r>
    </w:p>
    <w:p w14:paraId="378ECD4D" w14:textId="77777777" w:rsidR="00BD46EB" w:rsidRPr="00F51D8C" w:rsidRDefault="00BD46EB"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p>
    <w:p w14:paraId="7C66D0E5" w14:textId="77777777" w:rsidR="00BD46EB" w:rsidRPr="00F51D8C" w:rsidRDefault="00BD46EB"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BUTELIUKAS</w:t>
      </w:r>
    </w:p>
    <w:p w14:paraId="0F68DDCD" w14:textId="77777777" w:rsidR="00BD46EB" w:rsidRPr="00F51D8C" w:rsidRDefault="00BD46EB" w:rsidP="00822C3E">
      <w:pPr>
        <w:widowControl w:val="0"/>
        <w:spacing w:after="0" w:line="240" w:lineRule="auto"/>
        <w:rPr>
          <w:lang w:val="lt-LT"/>
        </w:rPr>
      </w:pPr>
    </w:p>
    <w:p w14:paraId="4511B7A5" w14:textId="77777777" w:rsidR="00BD46EB" w:rsidRPr="00F51D8C" w:rsidRDefault="00BD46EB" w:rsidP="00822C3E">
      <w:pPr>
        <w:widowControl w:val="0"/>
        <w:spacing w:after="0" w:line="240" w:lineRule="auto"/>
        <w:rPr>
          <w:lang w:val="lt-LT"/>
        </w:rPr>
      </w:pPr>
    </w:p>
    <w:p w14:paraId="53BF1B4B" w14:textId="77777777" w:rsidR="00BD46EB" w:rsidRPr="00F51D8C" w:rsidRDefault="00BD46EB"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w:t>
      </w:r>
      <w:r w:rsidRPr="00F51D8C">
        <w:rPr>
          <w:b/>
          <w:lang w:val="lt-LT"/>
        </w:rPr>
        <w:tab/>
        <w:t>VAISTINIO PREPARATO PAVADINIMAS</w:t>
      </w:r>
    </w:p>
    <w:p w14:paraId="6586EABB" w14:textId="77777777" w:rsidR="00BD46EB" w:rsidRPr="00F51D8C" w:rsidRDefault="00BD46EB" w:rsidP="00822C3E">
      <w:pPr>
        <w:widowControl w:val="0"/>
        <w:spacing w:after="0" w:line="240" w:lineRule="auto"/>
        <w:rPr>
          <w:lang w:val="lt-LT"/>
        </w:rPr>
      </w:pPr>
    </w:p>
    <w:bookmarkEnd w:id="51"/>
    <w:p w14:paraId="03E7E3A6" w14:textId="77777777" w:rsidR="006A7842" w:rsidRPr="00F51D8C" w:rsidRDefault="00AB351E" w:rsidP="00822C3E">
      <w:pPr>
        <w:spacing w:after="0" w:line="240" w:lineRule="auto"/>
        <w:rPr>
          <w:lang w:val="lt-LT"/>
        </w:rPr>
      </w:pPr>
      <w:r w:rsidRPr="00F51D8C">
        <w:rPr>
          <w:lang w:val="lt-LT"/>
        </w:rPr>
        <w:t>Adixemin</w:t>
      </w:r>
      <w:r w:rsidR="00D366A2" w:rsidRPr="00F51D8C">
        <w:rPr>
          <w:lang w:val="lt-LT"/>
        </w:rPr>
        <w:t xml:space="preserve"> 20 mg kietosios kapsulės</w:t>
      </w:r>
    </w:p>
    <w:p w14:paraId="7215175E" w14:textId="77777777" w:rsidR="006A7842" w:rsidRPr="00F51D8C" w:rsidRDefault="00AB351E" w:rsidP="00822C3E">
      <w:pPr>
        <w:spacing w:after="0" w:line="240" w:lineRule="auto"/>
        <w:rPr>
          <w:lang w:val="lt-LT"/>
        </w:rPr>
      </w:pPr>
      <w:r w:rsidRPr="00F51D8C">
        <w:rPr>
          <w:shd w:val="clear" w:color="auto" w:fill="F2F2F2"/>
          <w:lang w:val="lt-LT"/>
        </w:rPr>
        <w:t>Adixemin</w:t>
      </w:r>
      <w:r w:rsidR="006A7842" w:rsidRPr="00F51D8C">
        <w:rPr>
          <w:shd w:val="clear" w:color="auto" w:fill="F2F2F2"/>
          <w:lang w:val="lt-LT"/>
        </w:rPr>
        <w:t xml:space="preserve"> 30 mg </w:t>
      </w:r>
      <w:r w:rsidR="00D366A2" w:rsidRPr="00F51D8C">
        <w:rPr>
          <w:shd w:val="clear" w:color="auto" w:fill="F2F2F2"/>
          <w:lang w:val="lt-LT"/>
        </w:rPr>
        <w:t>kietosios kapsulės</w:t>
      </w:r>
    </w:p>
    <w:p w14:paraId="2E2E569A" w14:textId="77777777" w:rsidR="006A7842" w:rsidRPr="00F51D8C" w:rsidRDefault="00AB351E" w:rsidP="00822C3E">
      <w:pPr>
        <w:spacing w:after="0" w:line="240" w:lineRule="auto"/>
        <w:rPr>
          <w:lang w:val="lt-LT"/>
        </w:rPr>
      </w:pPr>
      <w:r w:rsidRPr="00F51D8C">
        <w:rPr>
          <w:shd w:val="clear" w:color="auto" w:fill="D9D9D9"/>
          <w:lang w:val="lt-LT"/>
        </w:rPr>
        <w:t>Adixemin</w:t>
      </w:r>
      <w:r w:rsidR="006A7842" w:rsidRPr="00F51D8C">
        <w:rPr>
          <w:shd w:val="clear" w:color="auto" w:fill="D9D9D9"/>
          <w:lang w:val="lt-LT"/>
        </w:rPr>
        <w:t xml:space="preserve"> 40 mg </w:t>
      </w:r>
      <w:r w:rsidR="00D366A2" w:rsidRPr="00F51D8C">
        <w:rPr>
          <w:shd w:val="clear" w:color="auto" w:fill="D9D9D9"/>
          <w:lang w:val="lt-LT"/>
        </w:rPr>
        <w:t>kietosios kapsulės</w:t>
      </w:r>
    </w:p>
    <w:p w14:paraId="42BD29B0" w14:textId="77777777" w:rsidR="006A7842" w:rsidRPr="00F51D8C" w:rsidRDefault="00AB351E" w:rsidP="00822C3E">
      <w:pPr>
        <w:spacing w:after="0" w:line="240" w:lineRule="auto"/>
        <w:rPr>
          <w:lang w:val="lt-LT"/>
        </w:rPr>
      </w:pPr>
      <w:r w:rsidRPr="00F51D8C">
        <w:rPr>
          <w:shd w:val="clear" w:color="auto" w:fill="BFBFBF"/>
          <w:lang w:val="lt-LT"/>
        </w:rPr>
        <w:t>Adixemin</w:t>
      </w:r>
      <w:r w:rsidR="006A7842" w:rsidRPr="00F51D8C">
        <w:rPr>
          <w:shd w:val="clear" w:color="auto" w:fill="BFBFBF"/>
          <w:lang w:val="lt-LT"/>
        </w:rPr>
        <w:t xml:space="preserve"> 50 mg </w:t>
      </w:r>
      <w:r w:rsidR="00D366A2" w:rsidRPr="00F51D8C">
        <w:rPr>
          <w:shd w:val="clear" w:color="auto" w:fill="BFBFBF"/>
          <w:lang w:val="lt-LT"/>
        </w:rPr>
        <w:t>kietosios kapsulės</w:t>
      </w:r>
    </w:p>
    <w:p w14:paraId="6DF5134F" w14:textId="77777777" w:rsidR="006A7842" w:rsidRPr="00F51D8C" w:rsidRDefault="00AB351E" w:rsidP="00822C3E">
      <w:pPr>
        <w:spacing w:after="0" w:line="240" w:lineRule="auto"/>
        <w:rPr>
          <w:lang w:val="lt-LT"/>
        </w:rPr>
      </w:pPr>
      <w:r w:rsidRPr="00F51D8C">
        <w:rPr>
          <w:shd w:val="clear" w:color="auto" w:fill="A6A6A6"/>
          <w:lang w:val="lt-LT"/>
        </w:rPr>
        <w:t>Adixemin</w:t>
      </w:r>
      <w:r w:rsidR="006A7842" w:rsidRPr="00F51D8C">
        <w:rPr>
          <w:shd w:val="clear" w:color="auto" w:fill="A6A6A6"/>
          <w:lang w:val="lt-LT"/>
        </w:rPr>
        <w:t xml:space="preserve"> 60 mg </w:t>
      </w:r>
      <w:r w:rsidR="00D366A2" w:rsidRPr="00F51D8C">
        <w:rPr>
          <w:shd w:val="clear" w:color="auto" w:fill="A6A6A6"/>
          <w:lang w:val="lt-LT"/>
        </w:rPr>
        <w:t>kietosios kapsulės</w:t>
      </w:r>
    </w:p>
    <w:p w14:paraId="6DF2BDC0" w14:textId="77777777" w:rsidR="006A7842" w:rsidRPr="00F51D8C" w:rsidRDefault="00AB351E" w:rsidP="00822C3E">
      <w:pPr>
        <w:spacing w:after="0" w:line="240" w:lineRule="auto"/>
        <w:rPr>
          <w:lang w:val="lt-LT"/>
        </w:rPr>
      </w:pPr>
      <w:r w:rsidRPr="00F51D8C">
        <w:rPr>
          <w:shd w:val="clear" w:color="auto" w:fill="808080"/>
          <w:lang w:val="lt-LT"/>
        </w:rPr>
        <w:t>Adixemin</w:t>
      </w:r>
      <w:r w:rsidR="006A7842" w:rsidRPr="00F51D8C">
        <w:rPr>
          <w:shd w:val="clear" w:color="auto" w:fill="808080"/>
          <w:lang w:val="lt-LT"/>
        </w:rPr>
        <w:t xml:space="preserve"> 70 mg </w:t>
      </w:r>
      <w:r w:rsidR="00D366A2" w:rsidRPr="00F51D8C">
        <w:rPr>
          <w:shd w:val="clear" w:color="auto" w:fill="808080"/>
          <w:lang w:val="lt-LT"/>
        </w:rPr>
        <w:t>kietosios kapsulės</w:t>
      </w:r>
    </w:p>
    <w:p w14:paraId="146658ED" w14:textId="77777777" w:rsidR="00AB042D" w:rsidRPr="00F51D8C" w:rsidRDefault="00AB042D" w:rsidP="00822C3E">
      <w:pPr>
        <w:shd w:val="clear" w:color="auto" w:fill="FFFFFF"/>
        <w:spacing w:after="0" w:line="240" w:lineRule="auto"/>
        <w:rPr>
          <w:rFonts w:eastAsia="Times New Roman"/>
          <w:color w:val="000000"/>
          <w:lang w:val="lt-LT"/>
        </w:rPr>
      </w:pPr>
    </w:p>
    <w:p w14:paraId="356E3E69" w14:textId="77777777" w:rsidR="00D366A2" w:rsidRPr="003E57EF" w:rsidRDefault="00BE0D5D" w:rsidP="00BE0D5D">
      <w:pPr>
        <w:spacing w:after="0" w:line="240" w:lineRule="auto"/>
        <w:jc w:val="both"/>
        <w:rPr>
          <w:i/>
          <w:color w:val="000000"/>
          <w:lang w:val="lt-LT"/>
        </w:rPr>
      </w:pPr>
      <w:r w:rsidRPr="003E57EF">
        <w:rPr>
          <w:i/>
          <w:color w:val="000000"/>
          <w:lang w:val="lt-LT"/>
        </w:rPr>
        <w:t>lisdexamfetamini dimesylas</w:t>
      </w:r>
    </w:p>
    <w:p w14:paraId="615D1277" w14:textId="77777777" w:rsidR="00D366A2" w:rsidRPr="00F51D8C" w:rsidRDefault="00D366A2" w:rsidP="00822C3E">
      <w:pPr>
        <w:shd w:val="clear" w:color="auto" w:fill="FFFFFF"/>
        <w:spacing w:after="0" w:line="240" w:lineRule="auto"/>
        <w:rPr>
          <w:rFonts w:eastAsia="Times New Roman"/>
          <w:color w:val="000000"/>
          <w:lang w:val="lt-LT"/>
        </w:rPr>
      </w:pPr>
    </w:p>
    <w:p w14:paraId="4A9A54A5" w14:textId="77777777" w:rsidR="00EA38D5" w:rsidRPr="00F51D8C" w:rsidRDefault="00EA38D5" w:rsidP="00822C3E">
      <w:pPr>
        <w:widowControl w:val="0"/>
        <w:spacing w:after="0" w:line="240" w:lineRule="auto"/>
        <w:rPr>
          <w:lang w:val="lt-LT"/>
        </w:rPr>
      </w:pPr>
      <w:bookmarkStart w:id="52" w:name="_Hlk119593839"/>
    </w:p>
    <w:p w14:paraId="1DAE099F" w14:textId="77777777" w:rsidR="00EA38D5" w:rsidRPr="00F51D8C" w:rsidRDefault="00EA38D5"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2.</w:t>
      </w:r>
      <w:r w:rsidRPr="00F51D8C">
        <w:rPr>
          <w:b/>
          <w:lang w:val="lt-LT"/>
        </w:rPr>
        <w:tab/>
        <w:t>VEIKLIOJI (-IOS) MEDŽIAGA (-OS) IR JOS (-Ų) KIEKIS (-IAI)</w:t>
      </w:r>
    </w:p>
    <w:p w14:paraId="38B3DDC5" w14:textId="77777777" w:rsidR="00EA38D5" w:rsidRPr="00F51D8C" w:rsidRDefault="00EA38D5" w:rsidP="00822C3E">
      <w:pPr>
        <w:widowControl w:val="0"/>
        <w:spacing w:after="0" w:line="240" w:lineRule="auto"/>
        <w:rPr>
          <w:lang w:val="lt-LT"/>
        </w:rPr>
      </w:pPr>
    </w:p>
    <w:bookmarkEnd w:id="52"/>
    <w:p w14:paraId="674FB391" w14:textId="77777777" w:rsidR="00E61675" w:rsidRPr="00F51D8C" w:rsidRDefault="00D366A2" w:rsidP="00822C3E">
      <w:pPr>
        <w:spacing w:after="0" w:line="240" w:lineRule="auto"/>
        <w:rPr>
          <w:lang w:val="lt-LT"/>
        </w:rPr>
      </w:pPr>
      <w:r w:rsidRPr="00F51D8C">
        <w:rPr>
          <w:lang w:val="lt-LT"/>
        </w:rPr>
        <w:t>Kiekvienoje kapsulėje yra</w:t>
      </w:r>
      <w:r w:rsidR="00E61675" w:rsidRPr="00F51D8C">
        <w:rPr>
          <w:lang w:val="lt-LT"/>
        </w:rPr>
        <w:t xml:space="preserve"> 20 mg </w:t>
      </w:r>
      <w:r w:rsidR="008419A8" w:rsidRPr="00F51D8C">
        <w:rPr>
          <w:lang w:val="lt-LT"/>
        </w:rPr>
        <w:t>lisdeksamfetamino dimezilato, atitinkančio</w:t>
      </w:r>
      <w:r w:rsidR="00E61675" w:rsidRPr="00F51D8C">
        <w:rPr>
          <w:lang w:val="lt-LT"/>
        </w:rPr>
        <w:t xml:space="preserve"> 5</w:t>
      </w:r>
      <w:r w:rsidR="008419A8" w:rsidRPr="00F51D8C">
        <w:rPr>
          <w:lang w:val="lt-LT"/>
        </w:rPr>
        <w:t>,</w:t>
      </w:r>
      <w:r w:rsidR="00E61675" w:rsidRPr="00F51D8C">
        <w:rPr>
          <w:lang w:val="lt-LT"/>
        </w:rPr>
        <w:t xml:space="preserve">9 mg </w:t>
      </w:r>
      <w:r w:rsidR="008419A8" w:rsidRPr="00F51D8C">
        <w:rPr>
          <w:lang w:val="lt-LT"/>
        </w:rPr>
        <w:t>deksamfetamino</w:t>
      </w:r>
      <w:r w:rsidR="00E61675" w:rsidRPr="00F51D8C">
        <w:rPr>
          <w:lang w:val="lt-LT"/>
        </w:rPr>
        <w:t>.</w:t>
      </w:r>
    </w:p>
    <w:p w14:paraId="77A8BC2E" w14:textId="77777777" w:rsidR="00E61675" w:rsidRPr="00F51D8C" w:rsidRDefault="00D366A2" w:rsidP="0089019D">
      <w:pPr>
        <w:shd w:val="clear" w:color="auto" w:fill="F2F2F2"/>
        <w:spacing w:after="0" w:line="240" w:lineRule="auto"/>
        <w:rPr>
          <w:lang w:val="lt-LT"/>
        </w:rPr>
      </w:pPr>
      <w:r w:rsidRPr="00F51D8C">
        <w:rPr>
          <w:lang w:val="lt-LT"/>
        </w:rPr>
        <w:t>Kiekvienoje kapsulėje yra</w:t>
      </w:r>
      <w:r w:rsidR="00E61675" w:rsidRPr="00F51D8C">
        <w:rPr>
          <w:lang w:val="lt-LT"/>
        </w:rPr>
        <w:t xml:space="preserve"> 30 mg </w:t>
      </w:r>
      <w:r w:rsidR="008419A8" w:rsidRPr="00F51D8C">
        <w:rPr>
          <w:lang w:val="lt-LT"/>
        </w:rPr>
        <w:t>lisdeksamfetamino dimezilato, atitinkančio</w:t>
      </w:r>
      <w:r w:rsidR="00E61675" w:rsidRPr="00F51D8C">
        <w:rPr>
          <w:lang w:val="lt-LT"/>
        </w:rPr>
        <w:t xml:space="preserve"> 8</w:t>
      </w:r>
      <w:r w:rsidR="008419A8" w:rsidRPr="00F51D8C">
        <w:rPr>
          <w:lang w:val="lt-LT"/>
        </w:rPr>
        <w:t>,</w:t>
      </w:r>
      <w:r w:rsidR="00E61675" w:rsidRPr="00F51D8C">
        <w:rPr>
          <w:lang w:val="lt-LT"/>
        </w:rPr>
        <w:t xml:space="preserve">9 mg </w:t>
      </w:r>
      <w:r w:rsidR="008419A8" w:rsidRPr="00F51D8C">
        <w:rPr>
          <w:lang w:val="lt-LT"/>
        </w:rPr>
        <w:t>deksamfetamino</w:t>
      </w:r>
      <w:r w:rsidR="00E61675" w:rsidRPr="00F51D8C">
        <w:rPr>
          <w:lang w:val="lt-LT"/>
        </w:rPr>
        <w:t>.</w:t>
      </w:r>
    </w:p>
    <w:p w14:paraId="1F48303E" w14:textId="77777777" w:rsidR="00E61675" w:rsidRPr="00F51D8C" w:rsidRDefault="00D366A2" w:rsidP="0089019D">
      <w:pPr>
        <w:shd w:val="clear" w:color="auto" w:fill="D9D9D9"/>
        <w:spacing w:after="0" w:line="240" w:lineRule="auto"/>
        <w:rPr>
          <w:rFonts w:eastAsia="Times New Roman"/>
          <w:color w:val="000000"/>
          <w:lang w:val="lt-LT"/>
        </w:rPr>
      </w:pPr>
      <w:r w:rsidRPr="00F51D8C">
        <w:rPr>
          <w:lang w:val="lt-LT"/>
        </w:rPr>
        <w:t>Kiekvienoje kapsulėje yra</w:t>
      </w:r>
      <w:r w:rsidR="00E61675" w:rsidRPr="00F51D8C">
        <w:rPr>
          <w:lang w:val="lt-LT"/>
        </w:rPr>
        <w:t xml:space="preserve"> 40 mg </w:t>
      </w:r>
      <w:r w:rsidR="008419A8" w:rsidRPr="00F51D8C">
        <w:rPr>
          <w:lang w:val="lt-LT"/>
        </w:rPr>
        <w:t>lisdeksamfetamino dimezilato, atitinkančio</w:t>
      </w:r>
      <w:r w:rsidR="00E61675" w:rsidRPr="00F51D8C">
        <w:rPr>
          <w:lang w:val="lt-LT"/>
        </w:rPr>
        <w:t xml:space="preserve"> 11</w:t>
      </w:r>
      <w:r w:rsidR="008419A8" w:rsidRPr="00F51D8C">
        <w:rPr>
          <w:lang w:val="lt-LT"/>
        </w:rPr>
        <w:t>,</w:t>
      </w:r>
      <w:r w:rsidR="00E61675" w:rsidRPr="00F51D8C">
        <w:rPr>
          <w:lang w:val="lt-LT"/>
        </w:rPr>
        <w:t xml:space="preserve">9 mg </w:t>
      </w:r>
      <w:r w:rsidR="008419A8" w:rsidRPr="00F51D8C">
        <w:rPr>
          <w:lang w:val="lt-LT"/>
        </w:rPr>
        <w:t>deksamfetamino</w:t>
      </w:r>
      <w:r w:rsidR="00E61675" w:rsidRPr="00F51D8C">
        <w:rPr>
          <w:lang w:val="lt-LT"/>
        </w:rPr>
        <w:t>.</w:t>
      </w:r>
    </w:p>
    <w:p w14:paraId="2F6F73FF" w14:textId="77777777" w:rsidR="00E61675" w:rsidRPr="00F51D8C" w:rsidRDefault="00D366A2" w:rsidP="0089019D">
      <w:pPr>
        <w:shd w:val="clear" w:color="auto" w:fill="BFBFBF"/>
        <w:spacing w:after="0" w:line="240" w:lineRule="auto"/>
        <w:rPr>
          <w:lang w:val="lt-LT"/>
        </w:rPr>
      </w:pPr>
      <w:r w:rsidRPr="00F51D8C">
        <w:rPr>
          <w:lang w:val="lt-LT"/>
        </w:rPr>
        <w:t>Kiekvienoje kapsulėje yra</w:t>
      </w:r>
      <w:r w:rsidR="00E61675" w:rsidRPr="00F51D8C">
        <w:rPr>
          <w:lang w:val="lt-LT"/>
        </w:rPr>
        <w:t xml:space="preserve"> 50 mg </w:t>
      </w:r>
      <w:r w:rsidR="008419A8" w:rsidRPr="00F51D8C">
        <w:rPr>
          <w:lang w:val="lt-LT"/>
        </w:rPr>
        <w:t>lisdeksamfetamino dimezilato, atitinkančio</w:t>
      </w:r>
      <w:r w:rsidR="00E61675" w:rsidRPr="00F51D8C">
        <w:rPr>
          <w:lang w:val="lt-LT"/>
        </w:rPr>
        <w:t xml:space="preserve"> 14</w:t>
      </w:r>
      <w:r w:rsidR="008419A8" w:rsidRPr="00F51D8C">
        <w:rPr>
          <w:lang w:val="lt-LT"/>
        </w:rPr>
        <w:t>,</w:t>
      </w:r>
      <w:r w:rsidR="00E61675" w:rsidRPr="00F51D8C">
        <w:rPr>
          <w:lang w:val="lt-LT"/>
        </w:rPr>
        <w:t xml:space="preserve">8 mg </w:t>
      </w:r>
      <w:r w:rsidR="008419A8" w:rsidRPr="00F51D8C">
        <w:rPr>
          <w:lang w:val="lt-LT"/>
        </w:rPr>
        <w:t>deksamfetamino</w:t>
      </w:r>
      <w:r w:rsidR="00E61675" w:rsidRPr="00F51D8C">
        <w:rPr>
          <w:lang w:val="lt-LT"/>
        </w:rPr>
        <w:t>.</w:t>
      </w:r>
    </w:p>
    <w:p w14:paraId="61C1BD53" w14:textId="77777777" w:rsidR="00E61675" w:rsidRPr="00F51D8C" w:rsidRDefault="00D366A2" w:rsidP="0089019D">
      <w:pPr>
        <w:shd w:val="clear" w:color="auto" w:fill="A6A6A6"/>
        <w:spacing w:after="0" w:line="240" w:lineRule="auto"/>
        <w:rPr>
          <w:lang w:val="lt-LT"/>
        </w:rPr>
      </w:pPr>
      <w:r w:rsidRPr="00F51D8C">
        <w:rPr>
          <w:lang w:val="lt-LT"/>
        </w:rPr>
        <w:t>Kiekvienoje kapsulėje yra</w:t>
      </w:r>
      <w:r w:rsidR="00E61675" w:rsidRPr="00F51D8C">
        <w:rPr>
          <w:lang w:val="lt-LT"/>
        </w:rPr>
        <w:t xml:space="preserve"> 60 mg </w:t>
      </w:r>
      <w:r w:rsidR="008419A8" w:rsidRPr="00F51D8C">
        <w:rPr>
          <w:lang w:val="lt-LT"/>
        </w:rPr>
        <w:t>lisdeksamfetamino dimezilato, atitinkančio</w:t>
      </w:r>
      <w:r w:rsidR="00E61675" w:rsidRPr="00F51D8C">
        <w:rPr>
          <w:lang w:val="lt-LT"/>
        </w:rPr>
        <w:t xml:space="preserve"> 17</w:t>
      </w:r>
      <w:r w:rsidR="008419A8" w:rsidRPr="00F51D8C">
        <w:rPr>
          <w:lang w:val="lt-LT"/>
        </w:rPr>
        <w:t>,</w:t>
      </w:r>
      <w:r w:rsidR="00E61675" w:rsidRPr="00F51D8C">
        <w:rPr>
          <w:lang w:val="lt-LT"/>
        </w:rPr>
        <w:t xml:space="preserve">8 mg </w:t>
      </w:r>
      <w:r w:rsidR="008419A8" w:rsidRPr="00F51D8C">
        <w:rPr>
          <w:lang w:val="lt-LT"/>
        </w:rPr>
        <w:t>deksamfetamino</w:t>
      </w:r>
      <w:r w:rsidR="00E61675" w:rsidRPr="00F51D8C">
        <w:rPr>
          <w:lang w:val="lt-LT"/>
        </w:rPr>
        <w:t>.</w:t>
      </w:r>
    </w:p>
    <w:p w14:paraId="60890220" w14:textId="77777777" w:rsidR="00E61675" w:rsidRPr="00F51D8C" w:rsidRDefault="00D366A2" w:rsidP="0089019D">
      <w:pPr>
        <w:shd w:val="clear" w:color="auto" w:fill="808080"/>
        <w:spacing w:after="0" w:line="240" w:lineRule="auto"/>
        <w:rPr>
          <w:lang w:val="lt-LT"/>
        </w:rPr>
      </w:pPr>
      <w:r w:rsidRPr="00F51D8C">
        <w:rPr>
          <w:lang w:val="lt-LT"/>
        </w:rPr>
        <w:t>Kiekvienoje kapsulėje yra</w:t>
      </w:r>
      <w:r w:rsidR="00E61675" w:rsidRPr="00F51D8C">
        <w:rPr>
          <w:lang w:val="lt-LT"/>
        </w:rPr>
        <w:t xml:space="preserve"> 70 mg </w:t>
      </w:r>
      <w:r w:rsidR="008419A8" w:rsidRPr="00F51D8C">
        <w:rPr>
          <w:lang w:val="lt-LT"/>
        </w:rPr>
        <w:t>lisdeksamfetamino dimezilato, atitinkančio</w:t>
      </w:r>
      <w:r w:rsidR="00E61675" w:rsidRPr="00F51D8C">
        <w:rPr>
          <w:lang w:val="lt-LT"/>
        </w:rPr>
        <w:t xml:space="preserve"> 20</w:t>
      </w:r>
      <w:r w:rsidR="008419A8" w:rsidRPr="00F51D8C">
        <w:rPr>
          <w:lang w:val="lt-LT"/>
        </w:rPr>
        <w:t>,</w:t>
      </w:r>
      <w:r w:rsidR="00E61675" w:rsidRPr="00F51D8C">
        <w:rPr>
          <w:lang w:val="lt-LT"/>
        </w:rPr>
        <w:t>8</w:t>
      </w:r>
      <w:r w:rsidR="008419A8" w:rsidRPr="00F51D8C">
        <w:rPr>
          <w:lang w:val="lt-LT"/>
        </w:rPr>
        <w:t> </w:t>
      </w:r>
      <w:r w:rsidR="00E61675" w:rsidRPr="00F51D8C">
        <w:rPr>
          <w:lang w:val="lt-LT"/>
        </w:rPr>
        <w:t xml:space="preserve">mg </w:t>
      </w:r>
      <w:r w:rsidR="008419A8" w:rsidRPr="00F51D8C">
        <w:rPr>
          <w:lang w:val="lt-LT"/>
        </w:rPr>
        <w:t>deksamfetamino</w:t>
      </w:r>
      <w:r w:rsidR="00E61675" w:rsidRPr="00F51D8C">
        <w:rPr>
          <w:lang w:val="lt-LT"/>
        </w:rPr>
        <w:t>.</w:t>
      </w:r>
    </w:p>
    <w:p w14:paraId="032371D3" w14:textId="77777777" w:rsidR="00E61675" w:rsidRPr="00F51D8C" w:rsidRDefault="00E61675" w:rsidP="00822C3E">
      <w:pPr>
        <w:shd w:val="clear" w:color="auto" w:fill="FFFFFF"/>
        <w:spacing w:after="0" w:line="240" w:lineRule="auto"/>
        <w:rPr>
          <w:rFonts w:eastAsia="Times New Roman"/>
          <w:color w:val="000000"/>
          <w:lang w:val="lt-LT"/>
        </w:rPr>
      </w:pPr>
    </w:p>
    <w:p w14:paraId="01D26A39" w14:textId="77777777" w:rsidR="006F5FC4" w:rsidRPr="00F51D8C" w:rsidRDefault="006F5FC4" w:rsidP="00822C3E">
      <w:pPr>
        <w:widowControl w:val="0"/>
        <w:spacing w:after="0" w:line="240" w:lineRule="auto"/>
        <w:rPr>
          <w:lang w:val="lt-LT"/>
        </w:rPr>
      </w:pPr>
      <w:bookmarkStart w:id="53" w:name="_Hlk119593948"/>
    </w:p>
    <w:p w14:paraId="0041B387" w14:textId="77777777" w:rsidR="006F5FC4" w:rsidRPr="00EB43C1" w:rsidRDefault="006F5FC4"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lt-LT"/>
        </w:rPr>
      </w:pPr>
      <w:r w:rsidRPr="00F51D8C">
        <w:rPr>
          <w:b/>
          <w:lang w:val="lt-LT"/>
        </w:rPr>
        <w:t>3.</w:t>
      </w:r>
      <w:r w:rsidRPr="00F51D8C">
        <w:rPr>
          <w:b/>
          <w:lang w:val="lt-LT"/>
        </w:rPr>
        <w:tab/>
        <w:t>PAGALBINIŲ MEDŽIAGŲ SĄRAŠAS</w:t>
      </w:r>
    </w:p>
    <w:p w14:paraId="7390E999" w14:textId="77777777" w:rsidR="006F5FC4" w:rsidRPr="00F51D8C" w:rsidRDefault="006F5FC4" w:rsidP="00822C3E">
      <w:pPr>
        <w:widowControl w:val="0"/>
        <w:spacing w:after="0" w:line="240" w:lineRule="auto"/>
        <w:rPr>
          <w:lang w:val="lt-LT"/>
        </w:rPr>
      </w:pPr>
    </w:p>
    <w:p w14:paraId="4A62E29C" w14:textId="77777777" w:rsidR="00177E34" w:rsidRPr="00F51D8C" w:rsidRDefault="00177E34" w:rsidP="00822C3E">
      <w:pPr>
        <w:widowControl w:val="0"/>
        <w:spacing w:after="0" w:line="240" w:lineRule="auto"/>
        <w:rPr>
          <w:lang w:val="lt-LT"/>
        </w:rPr>
      </w:pPr>
      <w:bookmarkStart w:id="54" w:name="_Hlk119593955"/>
      <w:bookmarkEnd w:id="53"/>
    </w:p>
    <w:p w14:paraId="4E9C5F26" w14:textId="77777777" w:rsidR="00177E34" w:rsidRPr="00F51D8C" w:rsidRDefault="00177E34"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4.</w:t>
      </w:r>
      <w:r w:rsidRPr="00F51D8C">
        <w:rPr>
          <w:b/>
          <w:lang w:val="lt-LT"/>
        </w:rPr>
        <w:tab/>
        <w:t>FARMACINĖ FORMA IR KIEKIS PAKUOTĖJE</w:t>
      </w:r>
    </w:p>
    <w:p w14:paraId="5FFB24E5" w14:textId="77777777" w:rsidR="00177E34" w:rsidRPr="00F51D8C" w:rsidRDefault="00177E34" w:rsidP="00822C3E">
      <w:pPr>
        <w:widowControl w:val="0"/>
        <w:spacing w:after="0" w:line="240" w:lineRule="auto"/>
        <w:rPr>
          <w:lang w:val="lt-LT"/>
        </w:rPr>
      </w:pPr>
    </w:p>
    <w:bookmarkEnd w:id="54"/>
    <w:p w14:paraId="40C35B34" w14:textId="77777777" w:rsidR="00AB042D" w:rsidRPr="003E57EF" w:rsidRDefault="00177E34" w:rsidP="00822C3E">
      <w:pPr>
        <w:shd w:val="clear" w:color="auto" w:fill="FFFFFF"/>
        <w:spacing w:after="0" w:line="240" w:lineRule="auto"/>
        <w:rPr>
          <w:color w:val="000000"/>
          <w:lang w:val="lt-LT"/>
        </w:rPr>
      </w:pPr>
      <w:r w:rsidRPr="003E57EF">
        <w:rPr>
          <w:color w:val="000000"/>
          <w:highlight w:val="lightGray"/>
          <w:lang w:val="lt-LT"/>
        </w:rPr>
        <w:t>Kietoji kapsulė</w:t>
      </w:r>
    </w:p>
    <w:p w14:paraId="218EB6F4" w14:textId="77777777" w:rsidR="00AB042D" w:rsidRPr="003E57EF" w:rsidRDefault="00AB042D" w:rsidP="00822C3E">
      <w:pPr>
        <w:shd w:val="clear" w:color="auto" w:fill="FFFFFF"/>
        <w:spacing w:after="0" w:line="240" w:lineRule="auto"/>
        <w:rPr>
          <w:color w:val="000000"/>
          <w:lang w:val="lt-LT"/>
        </w:rPr>
      </w:pPr>
    </w:p>
    <w:p w14:paraId="7B0D790B" w14:textId="77777777" w:rsidR="00AB042D" w:rsidRPr="003E57EF" w:rsidRDefault="00CD54BC" w:rsidP="00822C3E">
      <w:pPr>
        <w:shd w:val="clear" w:color="auto" w:fill="FFFFFF"/>
        <w:spacing w:after="0" w:line="240" w:lineRule="auto"/>
        <w:rPr>
          <w:color w:val="000000"/>
          <w:lang w:val="lt-LT"/>
        </w:rPr>
      </w:pPr>
      <w:r w:rsidRPr="003E57EF">
        <w:rPr>
          <w:color w:val="000000"/>
          <w:lang w:val="lt-LT"/>
        </w:rPr>
        <w:t>30</w:t>
      </w:r>
      <w:r w:rsidR="00177E34" w:rsidRPr="003E57EF">
        <w:rPr>
          <w:color w:val="000000"/>
          <w:lang w:val="lt-LT"/>
        </w:rPr>
        <w:t> kapsulių</w:t>
      </w:r>
    </w:p>
    <w:p w14:paraId="4EE982FF" w14:textId="77777777" w:rsidR="00AB042D" w:rsidRPr="003E57EF" w:rsidRDefault="00CD54BC" w:rsidP="00822C3E">
      <w:pPr>
        <w:shd w:val="clear" w:color="auto" w:fill="FFFFFF"/>
        <w:spacing w:after="0" w:line="240" w:lineRule="auto"/>
        <w:rPr>
          <w:color w:val="000000"/>
          <w:lang w:val="lt-LT"/>
        </w:rPr>
      </w:pPr>
      <w:r w:rsidRPr="003E57EF">
        <w:rPr>
          <w:color w:val="000000"/>
          <w:highlight w:val="lightGray"/>
          <w:lang w:val="lt-LT"/>
        </w:rPr>
        <w:t>10</w:t>
      </w:r>
      <w:r w:rsidR="00AB042D" w:rsidRPr="003E57EF">
        <w:rPr>
          <w:color w:val="000000"/>
          <w:highlight w:val="lightGray"/>
          <w:lang w:val="lt-LT"/>
        </w:rPr>
        <w:t>0</w:t>
      </w:r>
      <w:r w:rsidR="00177E34" w:rsidRPr="003E57EF">
        <w:rPr>
          <w:color w:val="000000"/>
          <w:highlight w:val="lightGray"/>
          <w:lang w:val="lt-LT"/>
        </w:rPr>
        <w:t> kapsulių</w:t>
      </w:r>
    </w:p>
    <w:p w14:paraId="6F534EF8" w14:textId="77777777" w:rsidR="00AB042D" w:rsidRPr="003E57EF" w:rsidRDefault="00AB042D" w:rsidP="00822C3E">
      <w:pPr>
        <w:shd w:val="clear" w:color="auto" w:fill="FFFFFF"/>
        <w:spacing w:after="0" w:line="240" w:lineRule="auto"/>
        <w:rPr>
          <w:color w:val="000000"/>
          <w:lang w:val="lt-LT"/>
        </w:rPr>
      </w:pPr>
    </w:p>
    <w:p w14:paraId="6A09743B" w14:textId="77777777" w:rsidR="007C0FF8" w:rsidRPr="00F51D8C" w:rsidRDefault="007C0FF8" w:rsidP="00822C3E">
      <w:pPr>
        <w:widowControl w:val="0"/>
        <w:spacing w:after="0" w:line="240" w:lineRule="auto"/>
        <w:rPr>
          <w:lang w:val="lt-LT"/>
        </w:rPr>
      </w:pPr>
      <w:bookmarkStart w:id="55" w:name="_Hlk119593965"/>
    </w:p>
    <w:p w14:paraId="07BCEA42" w14:textId="77777777" w:rsidR="007C0FF8" w:rsidRPr="00EB43C1" w:rsidRDefault="007C0FF8"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lt-LT"/>
        </w:rPr>
      </w:pPr>
      <w:r w:rsidRPr="00F51D8C">
        <w:rPr>
          <w:b/>
          <w:lang w:val="lt-LT"/>
        </w:rPr>
        <w:t>5.</w:t>
      </w:r>
      <w:r w:rsidRPr="00F51D8C">
        <w:rPr>
          <w:b/>
          <w:lang w:val="lt-LT"/>
        </w:rPr>
        <w:tab/>
        <w:t xml:space="preserve">VARTOJIMO </w:t>
      </w:r>
      <w:r w:rsidRPr="003E57EF">
        <w:rPr>
          <w:b/>
          <w:lang w:val="lt-LT"/>
        </w:rPr>
        <w:t>METODAS IR BŪDAS (-AI)</w:t>
      </w:r>
    </w:p>
    <w:p w14:paraId="75738BE3" w14:textId="77777777" w:rsidR="007C0FF8" w:rsidRPr="00F51D8C" w:rsidRDefault="007C0FF8" w:rsidP="00822C3E">
      <w:pPr>
        <w:widowControl w:val="0"/>
        <w:spacing w:after="0" w:line="240" w:lineRule="auto"/>
        <w:rPr>
          <w:lang w:val="lt-LT"/>
        </w:rPr>
      </w:pPr>
    </w:p>
    <w:bookmarkEnd w:id="55"/>
    <w:p w14:paraId="6CCA8038" w14:textId="77777777" w:rsidR="00FF5E23" w:rsidRPr="00F51D8C" w:rsidRDefault="00FF5E23" w:rsidP="00822C3E">
      <w:pPr>
        <w:shd w:val="clear" w:color="auto" w:fill="FFFFFF"/>
        <w:spacing w:after="0" w:line="240" w:lineRule="auto"/>
        <w:rPr>
          <w:rFonts w:eastAsia="Times New Roman"/>
          <w:color w:val="000000"/>
          <w:lang w:val="lt-LT"/>
        </w:rPr>
      </w:pPr>
      <w:r w:rsidRPr="00F51D8C">
        <w:rPr>
          <w:rFonts w:eastAsia="Times New Roman"/>
          <w:color w:val="000000"/>
          <w:lang w:val="lt-LT"/>
        </w:rPr>
        <w:t>Prieš vartojimą perskaitykite pakuotės lapelį.</w:t>
      </w:r>
    </w:p>
    <w:p w14:paraId="2FA5CED1" w14:textId="77777777" w:rsidR="00FF5E23" w:rsidRPr="00F51D8C" w:rsidRDefault="00FF5E23" w:rsidP="00822C3E">
      <w:pPr>
        <w:shd w:val="clear" w:color="auto" w:fill="FFFFFF"/>
        <w:spacing w:after="0" w:line="240" w:lineRule="auto"/>
        <w:rPr>
          <w:rFonts w:eastAsia="Times New Roman"/>
          <w:color w:val="000000"/>
          <w:lang w:val="lt-LT"/>
        </w:rPr>
      </w:pPr>
      <w:r w:rsidRPr="00F51D8C">
        <w:rPr>
          <w:rFonts w:eastAsia="Times New Roman"/>
          <w:color w:val="000000"/>
          <w:lang w:val="lt-LT"/>
        </w:rPr>
        <w:t>Vartoti per burną.</w:t>
      </w:r>
    </w:p>
    <w:p w14:paraId="06FC061D" w14:textId="77777777" w:rsidR="00AB042D" w:rsidRPr="00F51D8C" w:rsidRDefault="00AB042D" w:rsidP="00822C3E">
      <w:pPr>
        <w:shd w:val="clear" w:color="auto" w:fill="FFFFFF"/>
        <w:spacing w:after="0" w:line="240" w:lineRule="auto"/>
        <w:rPr>
          <w:rFonts w:eastAsia="Times New Roman"/>
          <w:color w:val="000000"/>
          <w:lang w:val="lt-LT"/>
        </w:rPr>
      </w:pPr>
    </w:p>
    <w:p w14:paraId="0D834661" w14:textId="77777777" w:rsidR="00DD2693" w:rsidRPr="00F51D8C" w:rsidRDefault="00DD2693" w:rsidP="00822C3E">
      <w:pPr>
        <w:widowControl w:val="0"/>
        <w:spacing w:after="0" w:line="240" w:lineRule="auto"/>
        <w:rPr>
          <w:lang w:val="lt-LT"/>
        </w:rPr>
      </w:pPr>
    </w:p>
    <w:p w14:paraId="002FA16D" w14:textId="77777777" w:rsidR="00DD2693" w:rsidRPr="00F51D8C" w:rsidRDefault="00DD2693" w:rsidP="00822C3E">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lang w:val="lt-LT"/>
        </w:rPr>
      </w:pPr>
      <w:r w:rsidRPr="00F51D8C">
        <w:rPr>
          <w:b/>
          <w:lang w:val="lt-LT"/>
        </w:rPr>
        <w:t>6.</w:t>
      </w:r>
      <w:r w:rsidRPr="00F51D8C">
        <w:rPr>
          <w:b/>
          <w:lang w:val="lt-LT"/>
        </w:rPr>
        <w:tab/>
        <w:t>SPECIALUS ĮSPĖJIMAS, KAD VAISTINĮ PREPARATĄ BŪTINA LAIKYTI VAIKAMS NEPASTEBIMOJE IR NEPASIEKIAMOJE VIETOJE</w:t>
      </w:r>
    </w:p>
    <w:p w14:paraId="3E509030" w14:textId="77777777" w:rsidR="00DD2693" w:rsidRPr="00F51D8C" w:rsidRDefault="00DD2693" w:rsidP="00822C3E">
      <w:pPr>
        <w:keepNext/>
        <w:keepLines/>
        <w:spacing w:after="0" w:line="240" w:lineRule="auto"/>
        <w:rPr>
          <w:lang w:val="lt-LT"/>
        </w:rPr>
      </w:pPr>
    </w:p>
    <w:p w14:paraId="33B8671E" w14:textId="77777777" w:rsidR="00DD2693" w:rsidRPr="00F51D8C" w:rsidRDefault="00DD2693" w:rsidP="00822C3E">
      <w:pPr>
        <w:keepNext/>
        <w:keepLines/>
        <w:spacing w:after="0" w:line="240" w:lineRule="auto"/>
        <w:rPr>
          <w:lang w:val="lt-LT"/>
        </w:rPr>
      </w:pPr>
      <w:r w:rsidRPr="00F51D8C">
        <w:rPr>
          <w:lang w:val="lt-LT"/>
        </w:rPr>
        <w:t>Laikyti vaikams nepastebimoje ir nepasiekiamoje vietoje.</w:t>
      </w:r>
    </w:p>
    <w:p w14:paraId="4458BE6B" w14:textId="77777777" w:rsidR="00DD2693" w:rsidRPr="00F51D8C" w:rsidRDefault="00DD2693" w:rsidP="00822C3E">
      <w:pPr>
        <w:widowControl w:val="0"/>
        <w:spacing w:after="0" w:line="240" w:lineRule="auto"/>
        <w:rPr>
          <w:lang w:val="lt-LT"/>
        </w:rPr>
      </w:pPr>
    </w:p>
    <w:p w14:paraId="1B8DE484" w14:textId="77777777" w:rsidR="00DD2693" w:rsidRPr="00F51D8C" w:rsidRDefault="00DD2693" w:rsidP="00822C3E">
      <w:pPr>
        <w:widowControl w:val="0"/>
        <w:spacing w:after="0" w:line="240" w:lineRule="auto"/>
        <w:rPr>
          <w:lang w:val="lt-LT"/>
        </w:rPr>
      </w:pPr>
    </w:p>
    <w:p w14:paraId="2D846708" w14:textId="77777777" w:rsidR="00DD2693" w:rsidRPr="00EB43C1" w:rsidRDefault="00DD2693"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lt-LT"/>
        </w:rPr>
      </w:pPr>
      <w:r w:rsidRPr="00F51D8C">
        <w:rPr>
          <w:b/>
          <w:lang w:val="lt-LT"/>
        </w:rPr>
        <w:lastRenderedPageBreak/>
        <w:t>7.</w:t>
      </w:r>
      <w:r w:rsidRPr="00F51D8C">
        <w:rPr>
          <w:b/>
          <w:lang w:val="lt-LT"/>
        </w:rPr>
        <w:tab/>
        <w:t>KITAS (-I) SPECIALUS (-ŪS) ĮSPĖJIMAS (-AI) (JEI REIKIA)</w:t>
      </w:r>
    </w:p>
    <w:p w14:paraId="4B7177E5" w14:textId="77777777" w:rsidR="00AB042D" w:rsidRPr="00F51D8C" w:rsidRDefault="00AB042D" w:rsidP="00822C3E">
      <w:pPr>
        <w:shd w:val="clear" w:color="auto" w:fill="FFFFFF"/>
        <w:spacing w:after="0" w:line="240" w:lineRule="auto"/>
        <w:rPr>
          <w:rFonts w:eastAsia="Times New Roman"/>
          <w:color w:val="000000"/>
          <w:lang w:val="lt-LT"/>
        </w:rPr>
      </w:pPr>
    </w:p>
    <w:p w14:paraId="5B116BCC" w14:textId="77777777" w:rsidR="00F636A8" w:rsidRPr="00F51D8C" w:rsidRDefault="006155BE" w:rsidP="00822C3E">
      <w:pPr>
        <w:shd w:val="clear" w:color="auto" w:fill="FFFFFF"/>
        <w:spacing w:after="0" w:line="240" w:lineRule="auto"/>
        <w:rPr>
          <w:rFonts w:eastAsia="Times New Roman"/>
          <w:color w:val="000000"/>
          <w:lang w:val="lt-LT"/>
        </w:rPr>
      </w:pPr>
      <w:r w:rsidRPr="00F51D8C">
        <w:rPr>
          <w:rFonts w:eastAsia="Times New Roman"/>
          <w:color w:val="000000"/>
          <w:lang w:val="lt-LT"/>
        </w:rPr>
        <w:t>Negalima praryti sausiklio.</w:t>
      </w:r>
    </w:p>
    <w:p w14:paraId="4661689F" w14:textId="77777777" w:rsidR="00F636A8" w:rsidRPr="00F51D8C" w:rsidRDefault="00F636A8" w:rsidP="00822C3E">
      <w:pPr>
        <w:shd w:val="clear" w:color="auto" w:fill="FFFFFF"/>
        <w:spacing w:after="0" w:line="240" w:lineRule="auto"/>
        <w:rPr>
          <w:rFonts w:eastAsia="Times New Roman"/>
          <w:color w:val="000000"/>
          <w:lang w:val="lt-LT"/>
        </w:rPr>
      </w:pPr>
    </w:p>
    <w:p w14:paraId="21F76ABD" w14:textId="77777777" w:rsidR="00E6006D" w:rsidRPr="00F51D8C" w:rsidRDefault="00E6006D" w:rsidP="00822C3E">
      <w:pPr>
        <w:widowControl w:val="0"/>
        <w:spacing w:after="0" w:line="240" w:lineRule="auto"/>
        <w:rPr>
          <w:lang w:val="lt-LT"/>
        </w:rPr>
      </w:pPr>
      <w:bookmarkStart w:id="56" w:name="_Hlk119594015"/>
    </w:p>
    <w:p w14:paraId="2BC6995F" w14:textId="77777777" w:rsidR="00E6006D" w:rsidRPr="00EB43C1" w:rsidRDefault="00E6006D"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lt-LT"/>
        </w:rPr>
      </w:pPr>
      <w:r w:rsidRPr="00F51D8C">
        <w:rPr>
          <w:b/>
          <w:lang w:val="lt-LT"/>
        </w:rPr>
        <w:t>8.</w:t>
      </w:r>
      <w:r w:rsidRPr="00F51D8C">
        <w:rPr>
          <w:b/>
          <w:lang w:val="lt-LT"/>
        </w:rPr>
        <w:tab/>
        <w:t>TINKAMUMO LAIKAS</w:t>
      </w:r>
    </w:p>
    <w:p w14:paraId="7CF69AA3" w14:textId="77777777" w:rsidR="00E6006D" w:rsidRPr="00F51D8C" w:rsidRDefault="00E6006D" w:rsidP="00822C3E">
      <w:pPr>
        <w:widowControl w:val="0"/>
        <w:spacing w:after="0" w:line="240" w:lineRule="auto"/>
        <w:rPr>
          <w:lang w:val="lt-LT"/>
        </w:rPr>
      </w:pPr>
    </w:p>
    <w:p w14:paraId="1B976A36" w14:textId="77777777" w:rsidR="00E6006D" w:rsidRPr="00F51D8C" w:rsidRDefault="00E6006D" w:rsidP="00822C3E">
      <w:pPr>
        <w:widowControl w:val="0"/>
        <w:spacing w:after="0" w:line="240" w:lineRule="auto"/>
        <w:rPr>
          <w:lang w:val="lt-LT"/>
        </w:rPr>
      </w:pPr>
      <w:r w:rsidRPr="00F51D8C">
        <w:rPr>
          <w:lang w:val="lt-LT"/>
        </w:rPr>
        <w:t>EXP</w:t>
      </w:r>
    </w:p>
    <w:bookmarkEnd w:id="56"/>
    <w:p w14:paraId="1AD24AFF" w14:textId="77777777" w:rsidR="006727A5" w:rsidRPr="00F51D8C" w:rsidRDefault="006727A5" w:rsidP="00822C3E">
      <w:pPr>
        <w:shd w:val="clear" w:color="auto" w:fill="FFFFFF"/>
        <w:spacing w:after="0" w:line="240" w:lineRule="auto"/>
        <w:rPr>
          <w:rFonts w:eastAsia="Times New Roman"/>
          <w:color w:val="000000"/>
          <w:lang w:val="lt-LT"/>
        </w:rPr>
      </w:pPr>
    </w:p>
    <w:p w14:paraId="1093E704" w14:textId="77777777" w:rsidR="000170B6" w:rsidRPr="00F51D8C" w:rsidRDefault="000170B6" w:rsidP="00822C3E">
      <w:pPr>
        <w:widowControl w:val="0"/>
        <w:spacing w:after="0" w:line="240" w:lineRule="auto"/>
        <w:rPr>
          <w:lang w:val="lt-LT"/>
        </w:rPr>
      </w:pPr>
      <w:bookmarkStart w:id="57" w:name="_Hlk119594023"/>
    </w:p>
    <w:p w14:paraId="151237C8" w14:textId="77777777" w:rsidR="000170B6" w:rsidRPr="00F51D8C" w:rsidRDefault="000170B6"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9.</w:t>
      </w:r>
      <w:r w:rsidRPr="00F51D8C">
        <w:rPr>
          <w:b/>
          <w:lang w:val="lt-LT"/>
        </w:rPr>
        <w:tab/>
        <w:t>SPECIALIOS LAIKYMO SĄLYGOS</w:t>
      </w:r>
    </w:p>
    <w:p w14:paraId="76F2B763" w14:textId="77777777" w:rsidR="000170B6" w:rsidRPr="00F51D8C" w:rsidRDefault="000170B6" w:rsidP="00822C3E">
      <w:pPr>
        <w:widowControl w:val="0"/>
        <w:spacing w:after="0" w:line="240" w:lineRule="auto"/>
        <w:rPr>
          <w:lang w:val="lt-LT"/>
        </w:rPr>
      </w:pPr>
    </w:p>
    <w:p w14:paraId="587258F5" w14:textId="77777777" w:rsidR="005D362F" w:rsidRPr="00F51D8C" w:rsidRDefault="005D362F" w:rsidP="00822C3E">
      <w:pPr>
        <w:widowControl w:val="0"/>
        <w:spacing w:after="0" w:line="240" w:lineRule="auto"/>
        <w:rPr>
          <w:lang w:val="lt-LT"/>
        </w:rPr>
      </w:pPr>
      <w:bookmarkStart w:id="58" w:name="_Hlk119594029"/>
      <w:bookmarkEnd w:id="57"/>
    </w:p>
    <w:p w14:paraId="35CBA2EB" w14:textId="77777777" w:rsidR="005D362F" w:rsidRPr="00F51D8C" w:rsidRDefault="005D362F"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lang w:val="lt-LT"/>
        </w:rPr>
      </w:pPr>
      <w:r w:rsidRPr="00F51D8C">
        <w:rPr>
          <w:b/>
          <w:lang w:val="lt-LT"/>
        </w:rPr>
        <w:t>10.</w:t>
      </w:r>
      <w:r w:rsidRPr="00F51D8C">
        <w:rPr>
          <w:b/>
          <w:lang w:val="lt-LT"/>
        </w:rPr>
        <w:tab/>
        <w:t>SPECIALIOS ATSARGUMO PRIEMONĖS DĖL NESUVARTOTO VAISTINIO PREPARATO AR JO ATLIEKŲ TVARKYMO (JEI REIKIA)</w:t>
      </w:r>
    </w:p>
    <w:p w14:paraId="6035EB22" w14:textId="77777777" w:rsidR="005D362F" w:rsidRPr="00F51D8C" w:rsidRDefault="005D362F" w:rsidP="00822C3E">
      <w:pPr>
        <w:widowControl w:val="0"/>
        <w:spacing w:after="0" w:line="240" w:lineRule="auto"/>
        <w:rPr>
          <w:lang w:val="lt-LT"/>
        </w:rPr>
      </w:pPr>
    </w:p>
    <w:bookmarkEnd w:id="58"/>
    <w:p w14:paraId="0F8A686C" w14:textId="77777777" w:rsidR="00FF5E23" w:rsidRPr="00F51D8C" w:rsidRDefault="00FF5E23" w:rsidP="00822C3E">
      <w:pPr>
        <w:shd w:val="clear" w:color="auto" w:fill="FFFFFF"/>
        <w:spacing w:after="0" w:line="240" w:lineRule="auto"/>
        <w:rPr>
          <w:rFonts w:eastAsia="Times New Roman"/>
          <w:color w:val="000000"/>
          <w:lang w:val="lt-LT"/>
        </w:rPr>
      </w:pPr>
      <w:r w:rsidRPr="00EB43C1">
        <w:rPr>
          <w:color w:val="000000"/>
          <w:highlight w:val="lightGray"/>
          <w:lang w:val="lt-LT"/>
        </w:rPr>
        <w:t xml:space="preserve">Nesuvartotą vaistą </w:t>
      </w:r>
      <w:r w:rsidR="001334A8" w:rsidRPr="00EB43C1">
        <w:rPr>
          <w:color w:val="000000"/>
          <w:highlight w:val="lightGray"/>
          <w:lang w:val="lt-LT"/>
        </w:rPr>
        <w:t>grąžinkite į vaistinę</w:t>
      </w:r>
      <w:r w:rsidRPr="00EB43C1">
        <w:rPr>
          <w:color w:val="000000"/>
          <w:highlight w:val="lightGray"/>
          <w:lang w:val="lt-LT"/>
        </w:rPr>
        <w:t>.</w:t>
      </w:r>
    </w:p>
    <w:p w14:paraId="4BD4AE62" w14:textId="77777777" w:rsidR="00AB042D" w:rsidRPr="00F51D8C" w:rsidRDefault="00AB042D" w:rsidP="00822C3E">
      <w:pPr>
        <w:shd w:val="clear" w:color="auto" w:fill="FFFFFF"/>
        <w:spacing w:after="0" w:line="240" w:lineRule="auto"/>
        <w:rPr>
          <w:rFonts w:eastAsia="Times New Roman"/>
          <w:color w:val="000000"/>
          <w:lang w:val="lt-LT"/>
        </w:rPr>
      </w:pPr>
    </w:p>
    <w:p w14:paraId="3932B374" w14:textId="77777777" w:rsidR="009A5508" w:rsidRPr="00F51D8C" w:rsidRDefault="009A5508" w:rsidP="00822C3E">
      <w:pPr>
        <w:shd w:val="clear" w:color="auto" w:fill="FFFFFF"/>
        <w:spacing w:after="0" w:line="240" w:lineRule="auto"/>
        <w:rPr>
          <w:rFonts w:eastAsia="Times New Roman"/>
          <w:color w:val="000000"/>
          <w:lang w:val="lt-LT"/>
        </w:rPr>
      </w:pPr>
    </w:p>
    <w:p w14:paraId="691B386A" w14:textId="77777777" w:rsidR="000A7C28" w:rsidRPr="00F51D8C" w:rsidRDefault="000A7C28"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11.</w:t>
      </w:r>
      <w:r w:rsidRPr="00F51D8C">
        <w:rPr>
          <w:b/>
          <w:lang w:val="lt-LT"/>
        </w:rPr>
        <w:tab/>
        <w:t xml:space="preserve">REGISTRUOTOJO </w:t>
      </w:r>
      <w:r w:rsidRPr="003E57EF">
        <w:rPr>
          <w:b/>
          <w:lang w:val="lt-LT"/>
        </w:rPr>
        <w:t>PAVADINIMAS IR ADRESAS</w:t>
      </w:r>
    </w:p>
    <w:p w14:paraId="54501B17" w14:textId="77777777" w:rsidR="000A7C28" w:rsidRPr="00F51D8C" w:rsidRDefault="000A7C28" w:rsidP="00822C3E">
      <w:pPr>
        <w:widowControl w:val="0"/>
        <w:spacing w:after="0" w:line="240" w:lineRule="auto"/>
        <w:rPr>
          <w:lang w:val="lt-LT"/>
        </w:rPr>
      </w:pPr>
    </w:p>
    <w:p w14:paraId="202C205E" w14:textId="77777777" w:rsidR="000A7C28" w:rsidRPr="00F51D8C" w:rsidRDefault="000A7C28" w:rsidP="00822C3E">
      <w:pPr>
        <w:widowControl w:val="0"/>
        <w:spacing w:after="0" w:line="240" w:lineRule="auto"/>
        <w:rPr>
          <w:lang w:val="lt-LT"/>
        </w:rPr>
      </w:pPr>
      <w:r w:rsidRPr="00F51D8C">
        <w:rPr>
          <w:lang w:val="lt-LT"/>
        </w:rPr>
        <w:t>STADA Arzneimittel AG</w:t>
      </w:r>
    </w:p>
    <w:p w14:paraId="57E275E9" w14:textId="77777777" w:rsidR="000A7C28" w:rsidRPr="00F51D8C" w:rsidRDefault="000A7C28" w:rsidP="00822C3E">
      <w:pPr>
        <w:widowControl w:val="0"/>
        <w:spacing w:after="0" w:line="240" w:lineRule="auto"/>
        <w:rPr>
          <w:lang w:val="lt-LT"/>
        </w:rPr>
      </w:pPr>
      <w:r w:rsidRPr="00F51D8C">
        <w:rPr>
          <w:lang w:val="lt-LT"/>
        </w:rPr>
        <w:t>Stadastrasse 2-18</w:t>
      </w:r>
    </w:p>
    <w:p w14:paraId="25D25B97" w14:textId="77777777" w:rsidR="000A7C28" w:rsidRPr="00F51D8C" w:rsidRDefault="000A7C28" w:rsidP="00822C3E">
      <w:pPr>
        <w:widowControl w:val="0"/>
        <w:spacing w:after="0" w:line="240" w:lineRule="auto"/>
        <w:rPr>
          <w:lang w:val="lt-LT"/>
        </w:rPr>
      </w:pPr>
      <w:r w:rsidRPr="00F51D8C">
        <w:rPr>
          <w:lang w:val="lt-LT"/>
        </w:rPr>
        <w:t>61118 Bad Vilbel</w:t>
      </w:r>
    </w:p>
    <w:p w14:paraId="12107192" w14:textId="77777777" w:rsidR="000A7C28" w:rsidRPr="00F51D8C" w:rsidRDefault="000A7C28" w:rsidP="00822C3E">
      <w:pPr>
        <w:widowControl w:val="0"/>
        <w:spacing w:after="0" w:line="240" w:lineRule="auto"/>
        <w:rPr>
          <w:lang w:val="lt-LT"/>
        </w:rPr>
      </w:pPr>
      <w:r w:rsidRPr="00F51D8C">
        <w:rPr>
          <w:lang w:val="lt-LT"/>
        </w:rPr>
        <w:t>Vokietija</w:t>
      </w:r>
    </w:p>
    <w:p w14:paraId="1BE1ACFB" w14:textId="77777777" w:rsidR="00AB042D" w:rsidRPr="003E57EF" w:rsidRDefault="00AB042D" w:rsidP="00822C3E">
      <w:pPr>
        <w:shd w:val="clear" w:color="auto" w:fill="FFFFFF"/>
        <w:spacing w:after="0" w:line="240" w:lineRule="auto"/>
        <w:rPr>
          <w:color w:val="000000"/>
          <w:lang w:val="lt-LT"/>
        </w:rPr>
      </w:pPr>
    </w:p>
    <w:p w14:paraId="3BB5E2D7" w14:textId="77777777" w:rsidR="007A537A" w:rsidRPr="00F51D8C" w:rsidRDefault="007A537A" w:rsidP="00822C3E">
      <w:pPr>
        <w:widowControl w:val="0"/>
        <w:spacing w:after="0" w:line="240" w:lineRule="auto"/>
        <w:rPr>
          <w:lang w:val="lt-LT"/>
        </w:rPr>
      </w:pPr>
    </w:p>
    <w:p w14:paraId="4BCC1AC9" w14:textId="77777777" w:rsidR="007A537A" w:rsidRPr="00F51D8C" w:rsidRDefault="007A537A"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12.</w:t>
      </w:r>
      <w:r w:rsidRPr="00F51D8C">
        <w:rPr>
          <w:b/>
          <w:lang w:val="lt-LT"/>
        </w:rPr>
        <w:tab/>
        <w:t>REGISTRACIJOS PAŽYMĖJIMO NUMERIS (-IAI)</w:t>
      </w:r>
    </w:p>
    <w:p w14:paraId="702C7233" w14:textId="77777777" w:rsidR="007A537A" w:rsidRPr="00F51D8C" w:rsidRDefault="007A537A" w:rsidP="00822C3E">
      <w:pPr>
        <w:widowControl w:val="0"/>
        <w:spacing w:after="0" w:line="240" w:lineRule="auto"/>
        <w:rPr>
          <w:lang w:val="lt-LT"/>
        </w:rPr>
      </w:pPr>
    </w:p>
    <w:p w14:paraId="7425FEEB" w14:textId="77777777" w:rsidR="00351DE9" w:rsidRPr="00F51D8C" w:rsidRDefault="00351DE9" w:rsidP="00351DE9">
      <w:pPr>
        <w:widowControl w:val="0"/>
        <w:spacing w:after="0" w:line="240" w:lineRule="auto"/>
        <w:rPr>
          <w:u w:val="single"/>
          <w:shd w:val="clear" w:color="auto" w:fill="D9D9D9"/>
          <w:lang w:val="lt-LT"/>
        </w:rPr>
      </w:pPr>
      <w:r w:rsidRPr="00F51D8C">
        <w:rPr>
          <w:u w:val="single"/>
          <w:shd w:val="clear" w:color="auto" w:fill="D9D9D9"/>
          <w:lang w:val="lt-LT"/>
        </w:rPr>
        <w:t>20 mg</w:t>
      </w:r>
    </w:p>
    <w:p w14:paraId="70B168E4"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LT/1/23/5135/001 – N30</w:t>
      </w:r>
    </w:p>
    <w:p w14:paraId="6111E5D7"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LT/1/23/5135/002 – N100</w:t>
      </w:r>
    </w:p>
    <w:p w14:paraId="06AB626B" w14:textId="77777777" w:rsidR="00351DE9" w:rsidRPr="00F51D8C" w:rsidRDefault="00351DE9" w:rsidP="00351DE9">
      <w:pPr>
        <w:widowControl w:val="0"/>
        <w:spacing w:after="0" w:line="240" w:lineRule="auto"/>
        <w:rPr>
          <w:sz w:val="16"/>
          <w:szCs w:val="16"/>
          <w:lang w:val="lt-LT"/>
        </w:rPr>
      </w:pPr>
    </w:p>
    <w:p w14:paraId="77EB5944" w14:textId="77777777" w:rsidR="00351DE9" w:rsidRPr="00F51D8C" w:rsidRDefault="00351DE9" w:rsidP="00351DE9">
      <w:pPr>
        <w:widowControl w:val="0"/>
        <w:spacing w:after="0" w:line="240" w:lineRule="auto"/>
        <w:rPr>
          <w:u w:val="single"/>
          <w:shd w:val="clear" w:color="auto" w:fill="D9D9D9"/>
          <w:lang w:val="lt-LT"/>
        </w:rPr>
      </w:pPr>
      <w:r w:rsidRPr="00F51D8C">
        <w:rPr>
          <w:u w:val="single"/>
          <w:shd w:val="clear" w:color="auto" w:fill="D9D9D9"/>
          <w:lang w:val="lt-LT"/>
        </w:rPr>
        <w:t>30 mg</w:t>
      </w:r>
    </w:p>
    <w:p w14:paraId="1ACC80F6"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LT/1/23/5136/001 – N30</w:t>
      </w:r>
    </w:p>
    <w:p w14:paraId="327C2F91"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LT/1/23/5136/002 – N100</w:t>
      </w:r>
    </w:p>
    <w:p w14:paraId="61398B1E" w14:textId="77777777" w:rsidR="00351DE9" w:rsidRPr="00F51D8C" w:rsidRDefault="00351DE9" w:rsidP="00351DE9">
      <w:pPr>
        <w:widowControl w:val="0"/>
        <w:spacing w:after="0" w:line="240" w:lineRule="auto"/>
        <w:rPr>
          <w:sz w:val="16"/>
          <w:szCs w:val="16"/>
          <w:lang w:val="lt-LT"/>
        </w:rPr>
      </w:pPr>
    </w:p>
    <w:p w14:paraId="779AD5A3" w14:textId="77777777" w:rsidR="00351DE9" w:rsidRPr="00F51D8C" w:rsidRDefault="00351DE9" w:rsidP="00351DE9">
      <w:pPr>
        <w:widowControl w:val="0"/>
        <w:spacing w:after="0" w:line="240" w:lineRule="auto"/>
        <w:rPr>
          <w:shd w:val="clear" w:color="auto" w:fill="D9D9D9"/>
          <w:lang w:val="lt-LT"/>
        </w:rPr>
      </w:pPr>
      <w:r w:rsidRPr="00F51D8C">
        <w:rPr>
          <w:u w:val="single"/>
          <w:shd w:val="clear" w:color="auto" w:fill="D9D9D9"/>
          <w:lang w:val="lt-LT"/>
        </w:rPr>
        <w:t>40 mg</w:t>
      </w:r>
    </w:p>
    <w:p w14:paraId="0A02C2F5"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LT/1/23/5137/001 – N30</w:t>
      </w:r>
    </w:p>
    <w:p w14:paraId="26FDE47B"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LT/1/23/5137/002 – N100</w:t>
      </w:r>
    </w:p>
    <w:p w14:paraId="7533145A" w14:textId="77777777" w:rsidR="00351DE9" w:rsidRPr="00F51D8C" w:rsidRDefault="00351DE9" w:rsidP="00351DE9">
      <w:pPr>
        <w:widowControl w:val="0"/>
        <w:spacing w:after="0" w:line="240" w:lineRule="auto"/>
        <w:rPr>
          <w:sz w:val="16"/>
          <w:szCs w:val="16"/>
          <w:lang w:val="lt-LT"/>
        </w:rPr>
      </w:pPr>
    </w:p>
    <w:p w14:paraId="43A0C073" w14:textId="77777777" w:rsidR="00351DE9" w:rsidRPr="00F51D8C" w:rsidRDefault="00351DE9" w:rsidP="00351DE9">
      <w:pPr>
        <w:widowControl w:val="0"/>
        <w:spacing w:after="0" w:line="240" w:lineRule="auto"/>
        <w:rPr>
          <w:u w:val="single"/>
          <w:shd w:val="clear" w:color="auto" w:fill="D9D9D9"/>
          <w:lang w:val="lt-LT"/>
        </w:rPr>
      </w:pPr>
      <w:r w:rsidRPr="00F51D8C">
        <w:rPr>
          <w:u w:val="single"/>
          <w:shd w:val="clear" w:color="auto" w:fill="D9D9D9"/>
          <w:lang w:val="lt-LT"/>
        </w:rPr>
        <w:t>50 mg</w:t>
      </w:r>
    </w:p>
    <w:p w14:paraId="0903CA15"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LT/1/23/5138/001 – N30</w:t>
      </w:r>
    </w:p>
    <w:p w14:paraId="716C33FC"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LT/1/23/5138/002 – N100</w:t>
      </w:r>
    </w:p>
    <w:p w14:paraId="5F1338C4" w14:textId="77777777" w:rsidR="00351DE9" w:rsidRPr="00F51D8C" w:rsidRDefault="00351DE9" w:rsidP="00351DE9">
      <w:pPr>
        <w:widowControl w:val="0"/>
        <w:spacing w:after="0" w:line="240" w:lineRule="auto"/>
        <w:rPr>
          <w:sz w:val="16"/>
          <w:szCs w:val="16"/>
          <w:lang w:val="lt-LT"/>
        </w:rPr>
      </w:pPr>
    </w:p>
    <w:p w14:paraId="7F759888" w14:textId="77777777" w:rsidR="00351DE9" w:rsidRPr="00F51D8C" w:rsidRDefault="00351DE9" w:rsidP="00351DE9">
      <w:pPr>
        <w:widowControl w:val="0"/>
        <w:spacing w:after="0" w:line="240" w:lineRule="auto"/>
        <w:rPr>
          <w:u w:val="single"/>
          <w:shd w:val="clear" w:color="auto" w:fill="D9D9D9"/>
          <w:lang w:val="lt-LT"/>
        </w:rPr>
      </w:pPr>
      <w:r w:rsidRPr="00F51D8C">
        <w:rPr>
          <w:u w:val="single"/>
          <w:shd w:val="clear" w:color="auto" w:fill="D9D9D9"/>
          <w:lang w:val="lt-LT"/>
        </w:rPr>
        <w:t>60 mg</w:t>
      </w:r>
    </w:p>
    <w:p w14:paraId="5D6997BC"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LT/1/23/5139/001 – N30</w:t>
      </w:r>
    </w:p>
    <w:p w14:paraId="36EEEABA"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LT/1/23/5139/002 – N100</w:t>
      </w:r>
    </w:p>
    <w:p w14:paraId="06AFBCD6" w14:textId="77777777" w:rsidR="00351DE9" w:rsidRPr="00F51D8C" w:rsidRDefault="00351DE9" w:rsidP="00351DE9">
      <w:pPr>
        <w:widowControl w:val="0"/>
        <w:spacing w:after="0" w:line="240" w:lineRule="auto"/>
        <w:rPr>
          <w:lang w:val="lt-LT"/>
        </w:rPr>
      </w:pPr>
    </w:p>
    <w:p w14:paraId="1EEC1A5D" w14:textId="77777777" w:rsidR="00351DE9" w:rsidRPr="00F51D8C" w:rsidRDefault="00351DE9" w:rsidP="00351DE9">
      <w:pPr>
        <w:widowControl w:val="0"/>
        <w:spacing w:after="0" w:line="240" w:lineRule="auto"/>
        <w:rPr>
          <w:u w:val="single"/>
          <w:shd w:val="clear" w:color="auto" w:fill="D9D9D9"/>
          <w:lang w:val="lt-LT"/>
        </w:rPr>
      </w:pPr>
      <w:r w:rsidRPr="00F51D8C">
        <w:rPr>
          <w:u w:val="single"/>
          <w:shd w:val="clear" w:color="auto" w:fill="D9D9D9"/>
          <w:lang w:val="lt-LT"/>
        </w:rPr>
        <w:t>70 mg</w:t>
      </w:r>
    </w:p>
    <w:p w14:paraId="62BC133C"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LT/1/23/5140/001 – N30</w:t>
      </w:r>
    </w:p>
    <w:p w14:paraId="643AE080" w14:textId="77777777" w:rsidR="00351DE9" w:rsidRPr="00F51D8C" w:rsidRDefault="00351DE9" w:rsidP="00351DE9">
      <w:pPr>
        <w:widowControl w:val="0"/>
        <w:spacing w:after="0" w:line="240" w:lineRule="auto"/>
        <w:rPr>
          <w:shd w:val="clear" w:color="auto" w:fill="D9D9D9"/>
          <w:lang w:val="lt-LT"/>
        </w:rPr>
      </w:pPr>
      <w:r w:rsidRPr="00F51D8C">
        <w:rPr>
          <w:shd w:val="clear" w:color="auto" w:fill="D9D9D9"/>
          <w:lang w:val="lt-LT"/>
        </w:rPr>
        <w:t>LT/1/23/5140/002 – N100</w:t>
      </w:r>
    </w:p>
    <w:p w14:paraId="41C38A6E" w14:textId="77777777" w:rsidR="00351DE9" w:rsidRPr="00F51D8C" w:rsidRDefault="00351DE9" w:rsidP="00822C3E">
      <w:pPr>
        <w:widowControl w:val="0"/>
        <w:spacing w:after="0" w:line="240" w:lineRule="auto"/>
        <w:rPr>
          <w:lang w:val="lt-LT"/>
        </w:rPr>
      </w:pPr>
    </w:p>
    <w:p w14:paraId="05A28870" w14:textId="77777777" w:rsidR="007A537A" w:rsidRPr="00F51D8C" w:rsidRDefault="007A537A" w:rsidP="00822C3E">
      <w:pPr>
        <w:widowControl w:val="0"/>
        <w:spacing w:after="0" w:line="240" w:lineRule="auto"/>
        <w:rPr>
          <w:lang w:val="lt-LT"/>
        </w:rPr>
      </w:pPr>
    </w:p>
    <w:p w14:paraId="4758E86F" w14:textId="77777777" w:rsidR="007A537A" w:rsidRPr="00F51D8C" w:rsidRDefault="007A537A" w:rsidP="003E57EF">
      <w:pPr>
        <w:keepNext/>
        <w:keepLines/>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lastRenderedPageBreak/>
        <w:t>13.</w:t>
      </w:r>
      <w:r w:rsidRPr="00F51D8C">
        <w:rPr>
          <w:b/>
          <w:lang w:val="lt-LT"/>
        </w:rPr>
        <w:tab/>
        <w:t>SERIJOS NUMERIS</w:t>
      </w:r>
    </w:p>
    <w:p w14:paraId="38D9C98F" w14:textId="77777777" w:rsidR="007A537A" w:rsidRPr="00F51D8C" w:rsidRDefault="007A537A" w:rsidP="003E57EF">
      <w:pPr>
        <w:keepNext/>
        <w:keepLines/>
        <w:widowControl w:val="0"/>
        <w:spacing w:after="0" w:line="240" w:lineRule="auto"/>
        <w:rPr>
          <w:lang w:val="lt-LT"/>
        </w:rPr>
      </w:pPr>
    </w:p>
    <w:p w14:paraId="1616479F" w14:textId="77777777" w:rsidR="007A537A" w:rsidRPr="00F51D8C" w:rsidRDefault="007A537A" w:rsidP="003E57EF">
      <w:pPr>
        <w:keepNext/>
        <w:keepLines/>
        <w:widowControl w:val="0"/>
        <w:spacing w:after="0" w:line="240" w:lineRule="auto"/>
        <w:rPr>
          <w:lang w:val="lt-LT"/>
        </w:rPr>
      </w:pPr>
      <w:r w:rsidRPr="00F51D8C">
        <w:rPr>
          <w:lang w:val="lt-LT"/>
        </w:rPr>
        <w:t>Lot</w:t>
      </w:r>
    </w:p>
    <w:p w14:paraId="6FC65BFA" w14:textId="77777777" w:rsidR="007A537A" w:rsidRPr="00F51D8C" w:rsidRDefault="007A537A" w:rsidP="00822C3E">
      <w:pPr>
        <w:widowControl w:val="0"/>
        <w:spacing w:after="0" w:line="240" w:lineRule="auto"/>
        <w:rPr>
          <w:lang w:val="lt-LT"/>
        </w:rPr>
      </w:pPr>
    </w:p>
    <w:p w14:paraId="27C36F05" w14:textId="77777777" w:rsidR="007A537A" w:rsidRPr="00F51D8C" w:rsidRDefault="007A537A" w:rsidP="00822C3E">
      <w:pPr>
        <w:widowControl w:val="0"/>
        <w:spacing w:after="0" w:line="240" w:lineRule="auto"/>
        <w:rPr>
          <w:lang w:val="lt-LT"/>
        </w:rPr>
      </w:pPr>
    </w:p>
    <w:p w14:paraId="0F86ED8F" w14:textId="77777777" w:rsidR="007A537A" w:rsidRPr="00F51D8C" w:rsidRDefault="007A537A"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14.</w:t>
      </w:r>
      <w:r w:rsidRPr="00F51D8C">
        <w:rPr>
          <w:b/>
          <w:lang w:val="lt-LT"/>
        </w:rPr>
        <w:tab/>
        <w:t>PARDAVIMO (IŠDAVIMO) TVARKA</w:t>
      </w:r>
    </w:p>
    <w:p w14:paraId="46543927" w14:textId="77777777" w:rsidR="007A537A" w:rsidRPr="00F51D8C" w:rsidRDefault="007A537A" w:rsidP="00822C3E">
      <w:pPr>
        <w:widowControl w:val="0"/>
        <w:spacing w:after="0" w:line="240" w:lineRule="auto"/>
        <w:rPr>
          <w:lang w:val="lt-LT"/>
        </w:rPr>
      </w:pPr>
    </w:p>
    <w:p w14:paraId="28215B78" w14:textId="77777777" w:rsidR="007A537A" w:rsidRPr="00F51D8C" w:rsidRDefault="007A537A" w:rsidP="00822C3E">
      <w:pPr>
        <w:widowControl w:val="0"/>
        <w:spacing w:after="0" w:line="240" w:lineRule="auto"/>
        <w:rPr>
          <w:lang w:val="lt-LT"/>
        </w:rPr>
      </w:pPr>
    </w:p>
    <w:p w14:paraId="22BEDD51" w14:textId="77777777" w:rsidR="007A537A" w:rsidRPr="00F51D8C" w:rsidRDefault="007A537A"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15.</w:t>
      </w:r>
      <w:r w:rsidRPr="00F51D8C">
        <w:rPr>
          <w:b/>
          <w:lang w:val="lt-LT"/>
        </w:rPr>
        <w:tab/>
        <w:t>VARTOJIMO INSTRUKCIJA</w:t>
      </w:r>
    </w:p>
    <w:p w14:paraId="0F3D3449" w14:textId="77777777" w:rsidR="007A537A" w:rsidRPr="00F51D8C" w:rsidRDefault="007A537A" w:rsidP="00822C3E">
      <w:pPr>
        <w:widowControl w:val="0"/>
        <w:spacing w:after="0" w:line="240" w:lineRule="auto"/>
        <w:rPr>
          <w:lang w:val="lt-LT"/>
        </w:rPr>
      </w:pPr>
    </w:p>
    <w:p w14:paraId="3A0B8F6A" w14:textId="77777777" w:rsidR="00494740" w:rsidRPr="00F51D8C" w:rsidRDefault="00494740" w:rsidP="00822C3E">
      <w:pPr>
        <w:widowControl w:val="0"/>
        <w:spacing w:after="0" w:line="240" w:lineRule="auto"/>
        <w:rPr>
          <w:lang w:val="lt-LT"/>
        </w:rPr>
      </w:pPr>
    </w:p>
    <w:p w14:paraId="6889A681" w14:textId="77777777" w:rsidR="00494740" w:rsidRPr="00F51D8C" w:rsidRDefault="00494740" w:rsidP="00822C3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b/>
          <w:lang w:val="lt-LT"/>
        </w:rPr>
      </w:pPr>
      <w:r w:rsidRPr="00F51D8C">
        <w:rPr>
          <w:b/>
          <w:lang w:val="lt-LT"/>
        </w:rPr>
        <w:t>16.</w:t>
      </w:r>
      <w:r w:rsidRPr="00F51D8C">
        <w:rPr>
          <w:b/>
          <w:lang w:val="lt-LT"/>
        </w:rPr>
        <w:tab/>
        <w:t>INFORMACIJA BRAILIO RAŠTU</w:t>
      </w:r>
    </w:p>
    <w:p w14:paraId="03C58A45" w14:textId="77777777" w:rsidR="00494740" w:rsidRPr="00F51D8C" w:rsidRDefault="00494740" w:rsidP="00822C3E">
      <w:pPr>
        <w:widowControl w:val="0"/>
        <w:spacing w:after="0" w:line="240" w:lineRule="auto"/>
        <w:rPr>
          <w:lang w:val="lt-LT"/>
        </w:rPr>
      </w:pPr>
    </w:p>
    <w:p w14:paraId="4C561FA7" w14:textId="77777777" w:rsidR="00851E92" w:rsidRPr="00F51D8C" w:rsidRDefault="00851E92" w:rsidP="00822C3E">
      <w:pPr>
        <w:widowControl w:val="0"/>
        <w:spacing w:after="0" w:line="240" w:lineRule="auto"/>
        <w:rPr>
          <w:lang w:val="lt-LT"/>
        </w:rPr>
      </w:pPr>
    </w:p>
    <w:p w14:paraId="1F09386A" w14:textId="77777777" w:rsidR="00851E92" w:rsidRPr="00F51D8C" w:rsidRDefault="00851E92" w:rsidP="00822C3E">
      <w:pPr>
        <w:widowControl w:val="0"/>
        <w:spacing w:after="0" w:line="240" w:lineRule="auto"/>
        <w:rPr>
          <w:lang w:val="lt-LT"/>
        </w:rPr>
      </w:pPr>
    </w:p>
    <w:p w14:paraId="3FC5FFD1" w14:textId="77777777" w:rsidR="00D05FF9" w:rsidRPr="00F51D8C" w:rsidRDefault="00D05FF9" w:rsidP="00822C3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1276" w:hanging="1276"/>
        <w:outlineLvl w:val="0"/>
        <w:rPr>
          <w:i/>
          <w:lang w:val="lt-LT"/>
        </w:rPr>
      </w:pPr>
      <w:r w:rsidRPr="00F51D8C">
        <w:rPr>
          <w:b/>
          <w:lang w:val="lt-LT"/>
        </w:rPr>
        <w:t>17.</w:t>
      </w:r>
      <w:r w:rsidRPr="00F51D8C">
        <w:rPr>
          <w:b/>
          <w:lang w:val="lt-LT"/>
        </w:rPr>
        <w:tab/>
        <w:t>UNIKALUS IDENTIFIKATORIUS – 2D BRŪKŠNINIS KODAS</w:t>
      </w:r>
    </w:p>
    <w:p w14:paraId="29F3CF71" w14:textId="77777777" w:rsidR="00B13130" w:rsidRPr="00F51D8C" w:rsidRDefault="00B13130" w:rsidP="00822C3E">
      <w:pPr>
        <w:widowControl w:val="0"/>
        <w:spacing w:after="0" w:line="240" w:lineRule="auto"/>
        <w:ind w:right="-1"/>
        <w:rPr>
          <w:lang w:val="lt-LT"/>
        </w:rPr>
      </w:pPr>
    </w:p>
    <w:p w14:paraId="0969E5B7" w14:textId="77777777" w:rsidR="00AC7F36" w:rsidRPr="00F51D8C" w:rsidRDefault="00AC7F36" w:rsidP="00822C3E">
      <w:pPr>
        <w:widowControl w:val="0"/>
        <w:spacing w:after="0" w:line="240" w:lineRule="auto"/>
        <w:ind w:right="-1"/>
        <w:rPr>
          <w:lang w:val="lt-LT"/>
        </w:rPr>
      </w:pPr>
    </w:p>
    <w:p w14:paraId="3E9E51C8" w14:textId="77777777" w:rsidR="00AC7F36" w:rsidRPr="00F51D8C" w:rsidRDefault="00AC7F36" w:rsidP="00822C3E">
      <w:pPr>
        <w:widowControl w:val="0"/>
        <w:pBdr>
          <w:top w:val="single" w:sz="4" w:space="1" w:color="auto"/>
          <w:left w:val="single" w:sz="4" w:space="4" w:color="auto"/>
          <w:bottom w:val="single" w:sz="4" w:space="1" w:color="auto"/>
          <w:right w:val="single" w:sz="4" w:space="4" w:color="auto"/>
        </w:pBdr>
        <w:spacing w:after="0" w:line="240" w:lineRule="auto"/>
        <w:ind w:right="-1"/>
        <w:outlineLvl w:val="0"/>
        <w:rPr>
          <w:i/>
          <w:lang w:val="lt-LT"/>
        </w:rPr>
      </w:pPr>
      <w:r w:rsidRPr="00F51D8C">
        <w:rPr>
          <w:b/>
          <w:lang w:val="lt-LT"/>
        </w:rPr>
        <w:t>18.</w:t>
      </w:r>
      <w:r w:rsidRPr="00F51D8C">
        <w:rPr>
          <w:b/>
          <w:lang w:val="lt-LT"/>
        </w:rPr>
        <w:tab/>
        <w:t>UNIKALUS IDENTIFIKATORIUS – ŽMONĖMS SUPRANTAMI DUOMENYS</w:t>
      </w:r>
    </w:p>
    <w:p w14:paraId="5AB43740" w14:textId="77777777" w:rsidR="00AC7F36" w:rsidRPr="00F51D8C" w:rsidRDefault="00AC7F36" w:rsidP="00822C3E">
      <w:pPr>
        <w:widowControl w:val="0"/>
        <w:spacing w:after="0" w:line="240" w:lineRule="auto"/>
        <w:ind w:right="-1"/>
        <w:rPr>
          <w:lang w:val="lt-LT"/>
        </w:rPr>
      </w:pPr>
    </w:p>
    <w:p w14:paraId="4EB88B09" w14:textId="77777777" w:rsidR="00B13130" w:rsidRPr="00F51D8C" w:rsidRDefault="00B13130" w:rsidP="00822C3E">
      <w:pPr>
        <w:widowControl w:val="0"/>
        <w:spacing w:after="0" w:line="240" w:lineRule="auto"/>
        <w:ind w:right="-1"/>
        <w:rPr>
          <w:lang w:val="lt-LT"/>
        </w:rPr>
      </w:pPr>
    </w:p>
    <w:p w14:paraId="18BAAA9E" w14:textId="77777777" w:rsidR="00B13130" w:rsidRPr="00F51D8C" w:rsidRDefault="00B13130" w:rsidP="00822C3E">
      <w:pPr>
        <w:widowControl w:val="0"/>
        <w:spacing w:after="0" w:line="240" w:lineRule="auto"/>
        <w:ind w:right="-1"/>
        <w:rPr>
          <w:lang w:val="lt-LT"/>
        </w:rPr>
      </w:pPr>
    </w:p>
    <w:p w14:paraId="4C303AC7" w14:textId="77777777" w:rsidR="006727A5" w:rsidRPr="00F51D8C" w:rsidRDefault="006727A5" w:rsidP="00822C3E">
      <w:pPr>
        <w:spacing w:after="0" w:line="240" w:lineRule="auto"/>
        <w:rPr>
          <w:rFonts w:eastAsia="Times New Roman"/>
          <w:color w:val="000000"/>
          <w:lang w:val="lt-LT"/>
        </w:rPr>
      </w:pPr>
      <w:r w:rsidRPr="00F51D8C">
        <w:rPr>
          <w:rFonts w:eastAsia="Times New Roman"/>
          <w:color w:val="000000"/>
          <w:lang w:val="lt-LT"/>
        </w:rPr>
        <w:br w:type="page"/>
      </w:r>
    </w:p>
    <w:p w14:paraId="714BB3CA" w14:textId="77777777" w:rsidR="00936DCE" w:rsidRPr="00F51D8C" w:rsidRDefault="00936DCE" w:rsidP="00822C3E">
      <w:pPr>
        <w:widowControl w:val="0"/>
        <w:spacing w:after="0" w:line="240" w:lineRule="auto"/>
        <w:jc w:val="center"/>
        <w:rPr>
          <w:lang w:val="lt-LT"/>
        </w:rPr>
      </w:pPr>
    </w:p>
    <w:p w14:paraId="003D41E0" w14:textId="77777777" w:rsidR="00936DCE" w:rsidRPr="00F51D8C" w:rsidRDefault="00936DCE" w:rsidP="00822C3E">
      <w:pPr>
        <w:widowControl w:val="0"/>
        <w:spacing w:after="0" w:line="240" w:lineRule="auto"/>
        <w:jc w:val="center"/>
        <w:rPr>
          <w:lang w:val="lt-LT"/>
        </w:rPr>
      </w:pPr>
    </w:p>
    <w:p w14:paraId="4914DAA8"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bookmarkStart w:id="59" w:name="_Toc129243137"/>
      <w:bookmarkStart w:id="60" w:name="_Toc129243262"/>
    </w:p>
    <w:p w14:paraId="40154649"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0B362BED"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383FC890"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01FE0F43"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0A9C33BE"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2579AE8F"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482A66B3"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1DB2CBEA"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6F459AEF"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5C55B53D"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5F16CD16"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08C69C5D"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46694752"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4FE1DCB8"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26DD6712"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16C7EA6B"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0E78CC49"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4B41D5F3"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37B9A56B"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680BC10D"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25F9FEFE"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p>
    <w:p w14:paraId="02B82600" w14:textId="77777777" w:rsidR="00936DCE" w:rsidRPr="00F51D8C" w:rsidRDefault="00936DCE" w:rsidP="00822C3E">
      <w:pPr>
        <w:widowControl w:val="0"/>
        <w:tabs>
          <w:tab w:val="left" w:pos="567"/>
        </w:tabs>
        <w:spacing w:after="0" w:line="240" w:lineRule="auto"/>
        <w:ind w:left="567" w:hanging="567"/>
        <w:jc w:val="center"/>
        <w:outlineLvl w:val="0"/>
        <w:rPr>
          <w:b/>
          <w:caps/>
          <w:lang w:val="lt-LT"/>
        </w:rPr>
      </w:pPr>
      <w:r w:rsidRPr="00F51D8C">
        <w:rPr>
          <w:b/>
          <w:caps/>
          <w:lang w:val="lt-LT"/>
        </w:rPr>
        <w:t>B. PAKUOTĖS LAPELIS</w:t>
      </w:r>
      <w:bookmarkEnd w:id="59"/>
      <w:bookmarkEnd w:id="60"/>
    </w:p>
    <w:p w14:paraId="6D968BAA" w14:textId="77777777" w:rsidR="004C0206" w:rsidRPr="00F51D8C" w:rsidRDefault="00936DCE" w:rsidP="00822C3E">
      <w:pPr>
        <w:widowControl w:val="0"/>
        <w:tabs>
          <w:tab w:val="left" w:pos="567"/>
        </w:tabs>
        <w:spacing w:after="0" w:line="240" w:lineRule="auto"/>
        <w:ind w:left="567" w:hanging="567"/>
        <w:jc w:val="center"/>
        <w:outlineLvl w:val="0"/>
        <w:rPr>
          <w:b/>
          <w:caps/>
          <w:lang w:val="lt-LT"/>
        </w:rPr>
      </w:pPr>
      <w:r w:rsidRPr="00F51D8C">
        <w:rPr>
          <w:lang w:val="lt-LT"/>
        </w:rPr>
        <w:br w:type="page"/>
      </w:r>
      <w:bookmarkStart w:id="61" w:name="_Toc129243138"/>
      <w:bookmarkStart w:id="62" w:name="_Toc129243263"/>
      <w:bookmarkStart w:id="63" w:name="_Hlk211512006"/>
      <w:r w:rsidR="004C0206" w:rsidRPr="00F51D8C">
        <w:rPr>
          <w:b/>
          <w:lang w:val="lt-LT"/>
        </w:rPr>
        <w:lastRenderedPageBreak/>
        <w:t>Pakuotės lapelis: informacija vartotojui</w:t>
      </w:r>
      <w:bookmarkEnd w:id="61"/>
      <w:bookmarkEnd w:id="62"/>
    </w:p>
    <w:p w14:paraId="4378E568" w14:textId="77777777" w:rsidR="00E4420A" w:rsidRPr="00F51D8C" w:rsidRDefault="00E4420A" w:rsidP="00822C3E">
      <w:pPr>
        <w:shd w:val="clear" w:color="auto" w:fill="FFFFFF"/>
        <w:spacing w:after="0" w:line="240" w:lineRule="auto"/>
        <w:jc w:val="center"/>
        <w:rPr>
          <w:rFonts w:eastAsia="Times New Roman"/>
          <w:color w:val="000000"/>
          <w:lang w:val="lt-LT"/>
        </w:rPr>
      </w:pPr>
    </w:p>
    <w:p w14:paraId="10059FE0" w14:textId="77777777" w:rsidR="00E4420A" w:rsidRPr="00F51D8C" w:rsidRDefault="00AB351E" w:rsidP="00822C3E">
      <w:pPr>
        <w:spacing w:after="0" w:line="240" w:lineRule="auto"/>
        <w:jc w:val="center"/>
        <w:rPr>
          <w:b/>
          <w:lang w:val="lt-LT"/>
        </w:rPr>
      </w:pPr>
      <w:r w:rsidRPr="00F51D8C">
        <w:rPr>
          <w:b/>
          <w:bCs/>
          <w:lang w:val="lt-LT"/>
        </w:rPr>
        <w:t>Adixemin</w:t>
      </w:r>
      <w:r w:rsidR="00E4420A" w:rsidRPr="00F51D8C">
        <w:rPr>
          <w:b/>
          <w:bCs/>
          <w:lang w:val="lt-LT"/>
        </w:rPr>
        <w:t xml:space="preserve"> 20</w:t>
      </w:r>
      <w:r w:rsidR="00E4420A" w:rsidRPr="00F51D8C">
        <w:rPr>
          <w:b/>
          <w:lang w:val="lt-LT"/>
        </w:rPr>
        <w:t xml:space="preserve"> mg </w:t>
      </w:r>
      <w:r w:rsidR="00D13289" w:rsidRPr="00F51D8C">
        <w:rPr>
          <w:b/>
          <w:lang w:val="lt-LT"/>
        </w:rPr>
        <w:t>kietosios kapsulės</w:t>
      </w:r>
    </w:p>
    <w:p w14:paraId="42D306BA" w14:textId="77777777" w:rsidR="00E4420A" w:rsidRPr="00F51D8C" w:rsidRDefault="00AB351E" w:rsidP="00822C3E">
      <w:pPr>
        <w:spacing w:after="0" w:line="240" w:lineRule="auto"/>
        <w:jc w:val="center"/>
        <w:rPr>
          <w:b/>
          <w:lang w:val="lt-LT"/>
        </w:rPr>
      </w:pPr>
      <w:r w:rsidRPr="00F51D8C">
        <w:rPr>
          <w:b/>
          <w:shd w:val="clear" w:color="auto" w:fill="F2F2F2"/>
          <w:lang w:val="lt-LT"/>
        </w:rPr>
        <w:t>Adixemin</w:t>
      </w:r>
      <w:r w:rsidR="00E4420A" w:rsidRPr="00F51D8C">
        <w:rPr>
          <w:b/>
          <w:shd w:val="clear" w:color="auto" w:fill="F2F2F2"/>
          <w:lang w:val="lt-LT"/>
        </w:rPr>
        <w:t xml:space="preserve"> 30 mg </w:t>
      </w:r>
      <w:r w:rsidR="00D13289" w:rsidRPr="00F51D8C">
        <w:rPr>
          <w:b/>
          <w:shd w:val="clear" w:color="auto" w:fill="F2F2F2"/>
          <w:lang w:val="lt-LT"/>
        </w:rPr>
        <w:t>kietosios kapsulės</w:t>
      </w:r>
    </w:p>
    <w:p w14:paraId="34B5E9CF" w14:textId="77777777" w:rsidR="00E4420A" w:rsidRPr="00F51D8C" w:rsidRDefault="00AB351E" w:rsidP="00822C3E">
      <w:pPr>
        <w:spacing w:after="0" w:line="240" w:lineRule="auto"/>
        <w:jc w:val="center"/>
        <w:rPr>
          <w:b/>
          <w:lang w:val="lt-LT"/>
        </w:rPr>
      </w:pPr>
      <w:r w:rsidRPr="00F51D8C">
        <w:rPr>
          <w:b/>
          <w:shd w:val="clear" w:color="auto" w:fill="D9D9D9"/>
          <w:lang w:val="lt-LT"/>
        </w:rPr>
        <w:t>Adixemin</w:t>
      </w:r>
      <w:r w:rsidR="00E4420A" w:rsidRPr="00F51D8C">
        <w:rPr>
          <w:b/>
          <w:shd w:val="clear" w:color="auto" w:fill="D9D9D9"/>
          <w:lang w:val="lt-LT"/>
        </w:rPr>
        <w:t xml:space="preserve"> 40 mg </w:t>
      </w:r>
      <w:r w:rsidR="00D13289" w:rsidRPr="00F51D8C">
        <w:rPr>
          <w:b/>
          <w:shd w:val="clear" w:color="auto" w:fill="D9D9D9"/>
          <w:lang w:val="lt-LT"/>
        </w:rPr>
        <w:t>kietosios kapsulės</w:t>
      </w:r>
    </w:p>
    <w:p w14:paraId="41D774AE" w14:textId="77777777" w:rsidR="00E4420A" w:rsidRPr="00F51D8C" w:rsidRDefault="00AB351E" w:rsidP="00822C3E">
      <w:pPr>
        <w:spacing w:after="0" w:line="240" w:lineRule="auto"/>
        <w:jc w:val="center"/>
        <w:rPr>
          <w:b/>
          <w:lang w:val="lt-LT"/>
        </w:rPr>
      </w:pPr>
      <w:r w:rsidRPr="00F51D8C">
        <w:rPr>
          <w:b/>
          <w:shd w:val="clear" w:color="auto" w:fill="BFBFBF"/>
          <w:lang w:val="lt-LT"/>
        </w:rPr>
        <w:t>Adixemin</w:t>
      </w:r>
      <w:r w:rsidR="00E4420A" w:rsidRPr="00F51D8C">
        <w:rPr>
          <w:b/>
          <w:shd w:val="clear" w:color="auto" w:fill="BFBFBF"/>
          <w:lang w:val="lt-LT"/>
        </w:rPr>
        <w:t xml:space="preserve"> 50 mg </w:t>
      </w:r>
      <w:r w:rsidR="00D13289" w:rsidRPr="00F51D8C">
        <w:rPr>
          <w:b/>
          <w:shd w:val="clear" w:color="auto" w:fill="BFBFBF"/>
          <w:lang w:val="lt-LT"/>
        </w:rPr>
        <w:t>kietosios kapsulės</w:t>
      </w:r>
    </w:p>
    <w:p w14:paraId="01A3FFD2" w14:textId="77777777" w:rsidR="00E4420A" w:rsidRPr="00F51D8C" w:rsidRDefault="00AB351E" w:rsidP="00822C3E">
      <w:pPr>
        <w:spacing w:after="0" w:line="240" w:lineRule="auto"/>
        <w:jc w:val="center"/>
        <w:rPr>
          <w:b/>
          <w:lang w:val="lt-LT"/>
        </w:rPr>
      </w:pPr>
      <w:r w:rsidRPr="00F51D8C">
        <w:rPr>
          <w:b/>
          <w:shd w:val="clear" w:color="auto" w:fill="A6A6A6"/>
          <w:lang w:val="lt-LT"/>
        </w:rPr>
        <w:t>Adixemin</w:t>
      </w:r>
      <w:r w:rsidR="00E4420A" w:rsidRPr="00F51D8C">
        <w:rPr>
          <w:b/>
          <w:shd w:val="clear" w:color="auto" w:fill="A6A6A6"/>
          <w:lang w:val="lt-LT"/>
        </w:rPr>
        <w:t xml:space="preserve"> 60 mg </w:t>
      </w:r>
      <w:r w:rsidR="00D13289" w:rsidRPr="00F51D8C">
        <w:rPr>
          <w:b/>
          <w:shd w:val="clear" w:color="auto" w:fill="A6A6A6"/>
          <w:lang w:val="lt-LT"/>
        </w:rPr>
        <w:t>kietosios kapsulės</w:t>
      </w:r>
    </w:p>
    <w:p w14:paraId="0B99CF25" w14:textId="77777777" w:rsidR="00E4420A" w:rsidRPr="00F51D8C" w:rsidRDefault="00AB351E" w:rsidP="00822C3E">
      <w:pPr>
        <w:spacing w:after="0" w:line="240" w:lineRule="auto"/>
        <w:jc w:val="center"/>
        <w:rPr>
          <w:b/>
          <w:lang w:val="lt-LT"/>
        </w:rPr>
      </w:pPr>
      <w:r w:rsidRPr="00F51D8C">
        <w:rPr>
          <w:b/>
          <w:shd w:val="clear" w:color="auto" w:fill="808080"/>
          <w:lang w:val="lt-LT"/>
        </w:rPr>
        <w:t>Adixemin</w:t>
      </w:r>
      <w:r w:rsidR="00E4420A" w:rsidRPr="00F51D8C">
        <w:rPr>
          <w:b/>
          <w:shd w:val="clear" w:color="auto" w:fill="808080"/>
          <w:lang w:val="lt-LT"/>
        </w:rPr>
        <w:t xml:space="preserve"> 70 mg </w:t>
      </w:r>
      <w:r w:rsidR="00D13289" w:rsidRPr="00F51D8C">
        <w:rPr>
          <w:b/>
          <w:shd w:val="clear" w:color="auto" w:fill="808080"/>
          <w:lang w:val="lt-LT"/>
        </w:rPr>
        <w:t>kietosios kapsulės</w:t>
      </w:r>
    </w:p>
    <w:p w14:paraId="26AC663B" w14:textId="77777777" w:rsidR="00AC6E8B" w:rsidRPr="00F51D8C" w:rsidRDefault="00AC6E8B" w:rsidP="00822C3E">
      <w:pPr>
        <w:keepNext/>
        <w:keepLines/>
        <w:shd w:val="clear" w:color="auto" w:fill="FFFFFF"/>
        <w:spacing w:after="0" w:line="240" w:lineRule="auto"/>
        <w:jc w:val="center"/>
        <w:rPr>
          <w:rFonts w:eastAsia="Times New Roman"/>
          <w:color w:val="000000"/>
          <w:lang w:val="lt-LT"/>
        </w:rPr>
      </w:pPr>
    </w:p>
    <w:p w14:paraId="3EDAB5B8" w14:textId="77777777" w:rsidR="00E4420A" w:rsidRPr="00F51D8C" w:rsidRDefault="00D13289" w:rsidP="00822C3E">
      <w:pPr>
        <w:keepNext/>
        <w:keepLines/>
        <w:shd w:val="clear" w:color="auto" w:fill="FFFFFF"/>
        <w:spacing w:after="0" w:line="240" w:lineRule="auto"/>
        <w:jc w:val="center"/>
        <w:rPr>
          <w:rFonts w:eastAsia="Times New Roman"/>
          <w:color w:val="000000"/>
          <w:lang w:val="lt-LT"/>
        </w:rPr>
      </w:pPr>
      <w:r w:rsidRPr="00F51D8C">
        <w:rPr>
          <w:rFonts w:eastAsia="Times New Roman"/>
          <w:color w:val="000000"/>
          <w:lang w:val="lt-LT"/>
        </w:rPr>
        <w:t>lisdeksamfetamino dimezilat</w:t>
      </w:r>
      <w:r w:rsidR="00B05D3A" w:rsidRPr="00F51D8C">
        <w:rPr>
          <w:rFonts w:eastAsia="Times New Roman"/>
          <w:color w:val="000000"/>
          <w:lang w:val="lt-LT"/>
        </w:rPr>
        <w:t>as</w:t>
      </w:r>
    </w:p>
    <w:p w14:paraId="677A3297" w14:textId="77777777" w:rsidR="00E4420A" w:rsidRPr="00F51D8C" w:rsidRDefault="00E4420A" w:rsidP="00822C3E">
      <w:pPr>
        <w:keepNext/>
        <w:keepLines/>
        <w:shd w:val="clear" w:color="auto" w:fill="FFFFFF"/>
        <w:spacing w:after="0" w:line="240" w:lineRule="auto"/>
        <w:rPr>
          <w:rFonts w:eastAsia="Times New Roman"/>
          <w:color w:val="000000"/>
          <w:lang w:val="lt-LT"/>
        </w:rPr>
      </w:pPr>
    </w:p>
    <w:p w14:paraId="55F3ABD0" w14:textId="77777777" w:rsidR="002F55C5" w:rsidRPr="00F51D8C" w:rsidRDefault="002F55C5" w:rsidP="00822C3E">
      <w:pPr>
        <w:widowControl w:val="0"/>
        <w:spacing w:after="0" w:line="240" w:lineRule="auto"/>
        <w:rPr>
          <w:b/>
          <w:lang w:val="lt-LT"/>
        </w:rPr>
      </w:pPr>
      <w:r w:rsidRPr="00F51D8C">
        <w:rPr>
          <w:b/>
          <w:lang w:val="lt-LT"/>
        </w:rPr>
        <w:t>Atidžiai perskaitykite visą šį lapelį, prieš pradėdami vartoti vaistą, nes jame pateikiama Jums svarbi informacija.</w:t>
      </w:r>
    </w:p>
    <w:p w14:paraId="0013260E" w14:textId="77777777" w:rsidR="002F55C5" w:rsidRPr="00F51D8C" w:rsidRDefault="002F55C5" w:rsidP="00822C3E">
      <w:pPr>
        <w:widowControl w:val="0"/>
        <w:numPr>
          <w:ilvl w:val="0"/>
          <w:numId w:val="2"/>
        </w:numPr>
        <w:tabs>
          <w:tab w:val="clear" w:pos="717"/>
          <w:tab w:val="num" w:pos="567"/>
        </w:tabs>
        <w:spacing w:after="0" w:line="240" w:lineRule="auto"/>
        <w:ind w:left="567" w:hanging="567"/>
        <w:rPr>
          <w:lang w:val="lt-LT"/>
        </w:rPr>
      </w:pPr>
      <w:r w:rsidRPr="00F51D8C">
        <w:rPr>
          <w:lang w:val="lt-LT"/>
        </w:rPr>
        <w:t>Neišmeskite šio lapelio, nes vėl gali prireikti jį perskaityti.</w:t>
      </w:r>
    </w:p>
    <w:p w14:paraId="79A7923E" w14:textId="77777777" w:rsidR="002F55C5" w:rsidRPr="00F51D8C" w:rsidRDefault="002F55C5" w:rsidP="00822C3E">
      <w:pPr>
        <w:widowControl w:val="0"/>
        <w:numPr>
          <w:ilvl w:val="0"/>
          <w:numId w:val="2"/>
        </w:numPr>
        <w:tabs>
          <w:tab w:val="clear" w:pos="717"/>
          <w:tab w:val="num" w:pos="567"/>
        </w:tabs>
        <w:spacing w:after="0" w:line="240" w:lineRule="auto"/>
        <w:ind w:left="567" w:hanging="567"/>
        <w:rPr>
          <w:lang w:val="lt-LT"/>
        </w:rPr>
      </w:pPr>
      <w:r w:rsidRPr="00F51D8C">
        <w:rPr>
          <w:lang w:val="lt-LT"/>
        </w:rPr>
        <w:t>Jeigu kiltų daugiau klausimų, kreipkitės į gydytoją arba vaistininką.</w:t>
      </w:r>
    </w:p>
    <w:p w14:paraId="2CA24658" w14:textId="77777777" w:rsidR="002F55C5" w:rsidRPr="00F51D8C" w:rsidRDefault="002F55C5" w:rsidP="00822C3E">
      <w:pPr>
        <w:widowControl w:val="0"/>
        <w:numPr>
          <w:ilvl w:val="0"/>
          <w:numId w:val="2"/>
        </w:numPr>
        <w:tabs>
          <w:tab w:val="clear" w:pos="717"/>
          <w:tab w:val="num" w:pos="567"/>
        </w:tabs>
        <w:spacing w:after="0" w:line="240" w:lineRule="auto"/>
        <w:ind w:left="567" w:hanging="567"/>
        <w:rPr>
          <w:lang w:val="lt-LT"/>
        </w:rPr>
      </w:pPr>
      <w:r w:rsidRPr="00F51D8C">
        <w:rPr>
          <w:lang w:val="lt-LT"/>
        </w:rPr>
        <w:t>Šis vaistas skirtas tik Jums, todėl kitiems žmonėms jo duoti negalima. Vaistas gali jiems pakenkti (net tiems, kurių ligos požymiai yra tokie patys kaip Jūsų).</w:t>
      </w:r>
    </w:p>
    <w:p w14:paraId="68715BC8" w14:textId="77777777" w:rsidR="002F55C5" w:rsidRPr="00F51D8C" w:rsidRDefault="002F55C5" w:rsidP="00822C3E">
      <w:pPr>
        <w:widowControl w:val="0"/>
        <w:numPr>
          <w:ilvl w:val="0"/>
          <w:numId w:val="2"/>
        </w:numPr>
        <w:tabs>
          <w:tab w:val="clear" w:pos="717"/>
          <w:tab w:val="num" w:pos="567"/>
        </w:tabs>
        <w:spacing w:after="0" w:line="240" w:lineRule="auto"/>
        <w:ind w:left="567" w:hanging="567"/>
        <w:rPr>
          <w:lang w:val="lt-LT"/>
        </w:rPr>
      </w:pPr>
      <w:r w:rsidRPr="00F51D8C">
        <w:rPr>
          <w:lang w:val="lt-LT"/>
        </w:rPr>
        <w:t>Jeigu pasireiškė šalutinis poveikis (net jeigu jis šiame lapelyje nenurodytas), kreipkitės į gydytoją arba vaistininką. Žr. 4 skyrių.</w:t>
      </w:r>
    </w:p>
    <w:p w14:paraId="5FDB023D" w14:textId="77777777" w:rsidR="00E4420A" w:rsidRPr="00F51D8C" w:rsidRDefault="00E4420A" w:rsidP="00822C3E">
      <w:pPr>
        <w:shd w:val="clear" w:color="auto" w:fill="FFFFFF"/>
        <w:spacing w:after="0" w:line="240" w:lineRule="auto"/>
        <w:rPr>
          <w:rFonts w:eastAsia="Times New Roman"/>
          <w:color w:val="000000"/>
          <w:lang w:val="lt-LT"/>
        </w:rPr>
      </w:pPr>
    </w:p>
    <w:p w14:paraId="6FF1BE4A" w14:textId="77777777" w:rsidR="00690B32" w:rsidRPr="00F51D8C" w:rsidRDefault="00690B32" w:rsidP="00822C3E">
      <w:pPr>
        <w:widowControl w:val="0"/>
        <w:spacing w:after="0" w:line="240" w:lineRule="auto"/>
        <w:rPr>
          <w:b/>
          <w:lang w:val="lt-LT"/>
        </w:rPr>
      </w:pPr>
      <w:r w:rsidRPr="00F51D8C">
        <w:rPr>
          <w:b/>
          <w:lang w:val="lt-LT"/>
        </w:rPr>
        <w:t>Apie ką rašoma šiame lapelyje?</w:t>
      </w:r>
    </w:p>
    <w:p w14:paraId="281E1ECF" w14:textId="77777777" w:rsidR="00690B32" w:rsidRPr="00F51D8C" w:rsidRDefault="00690B32" w:rsidP="00822C3E">
      <w:pPr>
        <w:widowControl w:val="0"/>
        <w:spacing w:after="0" w:line="240" w:lineRule="auto"/>
        <w:rPr>
          <w:b/>
          <w:lang w:val="lt-LT"/>
        </w:rPr>
      </w:pPr>
    </w:p>
    <w:p w14:paraId="2690C3D7" w14:textId="77777777" w:rsidR="00690B32" w:rsidRPr="00F51D8C" w:rsidRDefault="00690B32" w:rsidP="00822C3E">
      <w:pPr>
        <w:widowControl w:val="0"/>
        <w:spacing w:after="0" w:line="240" w:lineRule="auto"/>
        <w:ind w:left="567" w:hanging="567"/>
        <w:rPr>
          <w:lang w:val="lt-LT"/>
        </w:rPr>
      </w:pPr>
      <w:r w:rsidRPr="00F51D8C">
        <w:rPr>
          <w:lang w:val="lt-LT"/>
        </w:rPr>
        <w:t>1.</w:t>
      </w:r>
      <w:r w:rsidRPr="00F51D8C">
        <w:rPr>
          <w:lang w:val="lt-LT"/>
        </w:rPr>
        <w:tab/>
        <w:t xml:space="preserve">Kas yra </w:t>
      </w:r>
      <w:r w:rsidR="00AB351E" w:rsidRPr="00F51D8C">
        <w:rPr>
          <w:lang w:val="lt-LT"/>
        </w:rPr>
        <w:t>Adixemin</w:t>
      </w:r>
      <w:r w:rsidRPr="00F51D8C">
        <w:rPr>
          <w:lang w:val="lt-LT"/>
        </w:rPr>
        <w:t xml:space="preserve"> ir kam jis vartojamas</w:t>
      </w:r>
    </w:p>
    <w:p w14:paraId="1AB5E460" w14:textId="77777777" w:rsidR="00690B32" w:rsidRPr="00F51D8C" w:rsidRDefault="00690B32" w:rsidP="00822C3E">
      <w:pPr>
        <w:widowControl w:val="0"/>
        <w:spacing w:after="0" w:line="240" w:lineRule="auto"/>
        <w:ind w:left="567" w:hanging="567"/>
        <w:rPr>
          <w:lang w:val="lt-LT"/>
        </w:rPr>
      </w:pPr>
      <w:r w:rsidRPr="00F51D8C">
        <w:rPr>
          <w:lang w:val="lt-LT"/>
        </w:rPr>
        <w:t>2.</w:t>
      </w:r>
      <w:r w:rsidRPr="00F51D8C">
        <w:rPr>
          <w:lang w:val="lt-LT"/>
        </w:rPr>
        <w:tab/>
        <w:t xml:space="preserve">Kas žinotina prieš vartojant </w:t>
      </w:r>
      <w:r w:rsidR="00AB351E" w:rsidRPr="00F51D8C">
        <w:rPr>
          <w:lang w:val="lt-LT"/>
        </w:rPr>
        <w:t>Adixemin</w:t>
      </w:r>
    </w:p>
    <w:p w14:paraId="4F070579" w14:textId="77777777" w:rsidR="00690B32" w:rsidRPr="00F51D8C" w:rsidRDefault="00690B32" w:rsidP="00822C3E">
      <w:pPr>
        <w:widowControl w:val="0"/>
        <w:spacing w:after="0" w:line="240" w:lineRule="auto"/>
        <w:ind w:left="567" w:hanging="567"/>
        <w:rPr>
          <w:lang w:val="lt-LT"/>
        </w:rPr>
      </w:pPr>
      <w:r w:rsidRPr="00F51D8C">
        <w:rPr>
          <w:lang w:val="lt-LT"/>
        </w:rPr>
        <w:t>3.</w:t>
      </w:r>
      <w:r w:rsidRPr="00F51D8C">
        <w:rPr>
          <w:lang w:val="lt-LT"/>
        </w:rPr>
        <w:tab/>
        <w:t xml:space="preserve">Kaip vartoti </w:t>
      </w:r>
      <w:r w:rsidR="00AB351E" w:rsidRPr="00F51D8C">
        <w:rPr>
          <w:lang w:val="lt-LT"/>
        </w:rPr>
        <w:t>Adixemin</w:t>
      </w:r>
    </w:p>
    <w:p w14:paraId="5B69E18D" w14:textId="77777777" w:rsidR="00690B32" w:rsidRPr="00F51D8C" w:rsidRDefault="00690B32" w:rsidP="00822C3E">
      <w:pPr>
        <w:widowControl w:val="0"/>
        <w:spacing w:after="0" w:line="240" w:lineRule="auto"/>
        <w:ind w:left="567" w:hanging="567"/>
        <w:rPr>
          <w:lang w:val="lt-LT"/>
        </w:rPr>
      </w:pPr>
      <w:r w:rsidRPr="00F51D8C">
        <w:rPr>
          <w:lang w:val="lt-LT"/>
        </w:rPr>
        <w:t>4.</w:t>
      </w:r>
      <w:r w:rsidRPr="00F51D8C">
        <w:rPr>
          <w:lang w:val="lt-LT"/>
        </w:rPr>
        <w:tab/>
        <w:t>Galimas šalutinis poveikis</w:t>
      </w:r>
    </w:p>
    <w:p w14:paraId="07FEBBF6" w14:textId="77777777" w:rsidR="00690B32" w:rsidRPr="00F51D8C" w:rsidRDefault="00690B32" w:rsidP="00822C3E">
      <w:pPr>
        <w:widowControl w:val="0"/>
        <w:spacing w:after="0" w:line="240" w:lineRule="auto"/>
        <w:ind w:left="567" w:hanging="567"/>
        <w:rPr>
          <w:lang w:val="lt-LT"/>
        </w:rPr>
      </w:pPr>
      <w:r w:rsidRPr="00F51D8C">
        <w:rPr>
          <w:lang w:val="lt-LT"/>
        </w:rPr>
        <w:t>5.</w:t>
      </w:r>
      <w:r w:rsidRPr="00F51D8C">
        <w:rPr>
          <w:lang w:val="lt-LT"/>
        </w:rPr>
        <w:tab/>
        <w:t xml:space="preserve">Kaip laikyti </w:t>
      </w:r>
      <w:r w:rsidR="00AB351E" w:rsidRPr="00F51D8C">
        <w:rPr>
          <w:lang w:val="lt-LT"/>
        </w:rPr>
        <w:t>Adixemin</w:t>
      </w:r>
    </w:p>
    <w:p w14:paraId="527D88C2" w14:textId="77777777" w:rsidR="00690B32" w:rsidRPr="00F51D8C" w:rsidRDefault="00690B32" w:rsidP="00822C3E">
      <w:pPr>
        <w:widowControl w:val="0"/>
        <w:spacing w:after="0" w:line="240" w:lineRule="auto"/>
        <w:ind w:left="567" w:hanging="567"/>
        <w:rPr>
          <w:lang w:val="lt-LT"/>
        </w:rPr>
      </w:pPr>
      <w:r w:rsidRPr="00F51D8C">
        <w:rPr>
          <w:lang w:val="lt-LT"/>
        </w:rPr>
        <w:t>6.</w:t>
      </w:r>
      <w:r w:rsidRPr="00F51D8C">
        <w:rPr>
          <w:lang w:val="lt-LT"/>
        </w:rPr>
        <w:tab/>
        <w:t>Pakuotės turinys ir kita informacija</w:t>
      </w:r>
    </w:p>
    <w:p w14:paraId="34F463C0" w14:textId="77777777" w:rsidR="0084584D" w:rsidRPr="00F51D8C" w:rsidRDefault="0084584D" w:rsidP="00822C3E">
      <w:pPr>
        <w:widowControl w:val="0"/>
        <w:spacing w:after="0" w:line="240" w:lineRule="auto"/>
        <w:ind w:left="567" w:hanging="567"/>
        <w:rPr>
          <w:lang w:val="lt-LT"/>
        </w:rPr>
      </w:pPr>
      <w:r w:rsidRPr="00F51D8C">
        <w:rPr>
          <w:lang w:val="lt-LT"/>
        </w:rPr>
        <w:t>7.</w:t>
      </w:r>
      <w:r w:rsidRPr="00F51D8C">
        <w:rPr>
          <w:lang w:val="lt-LT"/>
        </w:rPr>
        <w:tab/>
        <w:t>Informacija vaikams ir jaun</w:t>
      </w:r>
      <w:r w:rsidR="00681426" w:rsidRPr="00F51D8C">
        <w:rPr>
          <w:lang w:val="lt-LT"/>
        </w:rPr>
        <w:t>uoliams</w:t>
      </w:r>
    </w:p>
    <w:p w14:paraId="1EA39E75" w14:textId="77777777" w:rsidR="00E4420A" w:rsidRPr="00F51D8C" w:rsidRDefault="00E4420A" w:rsidP="00822C3E">
      <w:pPr>
        <w:shd w:val="clear" w:color="auto" w:fill="FFFFFF"/>
        <w:spacing w:after="0" w:line="240" w:lineRule="auto"/>
        <w:rPr>
          <w:rFonts w:eastAsia="Times New Roman"/>
          <w:color w:val="000000"/>
          <w:lang w:val="lt-LT"/>
        </w:rPr>
      </w:pPr>
    </w:p>
    <w:p w14:paraId="0602C2F4" w14:textId="77777777" w:rsidR="00E4420A" w:rsidRPr="00F51D8C" w:rsidRDefault="00E4420A" w:rsidP="00822C3E">
      <w:pPr>
        <w:shd w:val="clear" w:color="auto" w:fill="FFFFFF"/>
        <w:spacing w:after="0" w:line="240" w:lineRule="auto"/>
        <w:rPr>
          <w:rFonts w:eastAsia="Times New Roman"/>
          <w:color w:val="000000"/>
          <w:lang w:val="lt-LT"/>
        </w:rPr>
      </w:pPr>
    </w:p>
    <w:p w14:paraId="32FDB2F4" w14:textId="77777777" w:rsidR="00E4420A" w:rsidRPr="00F51D8C" w:rsidRDefault="00E4420A" w:rsidP="00822C3E">
      <w:pPr>
        <w:shd w:val="clear" w:color="auto" w:fill="FFFFFF"/>
        <w:spacing w:after="0" w:line="240" w:lineRule="auto"/>
        <w:ind w:left="567" w:hanging="567"/>
        <w:rPr>
          <w:rFonts w:eastAsia="Times New Roman"/>
          <w:b/>
          <w:color w:val="000000"/>
          <w:lang w:val="lt-LT"/>
        </w:rPr>
      </w:pPr>
      <w:r w:rsidRPr="00F51D8C">
        <w:rPr>
          <w:rFonts w:eastAsia="Times New Roman"/>
          <w:b/>
          <w:color w:val="000000"/>
          <w:lang w:val="lt-LT"/>
        </w:rPr>
        <w:t>1.</w:t>
      </w:r>
      <w:r w:rsidRPr="00F51D8C">
        <w:rPr>
          <w:rFonts w:eastAsia="Times New Roman"/>
          <w:b/>
          <w:color w:val="000000"/>
          <w:lang w:val="lt-LT"/>
        </w:rPr>
        <w:tab/>
      </w:r>
      <w:r w:rsidR="00061D44" w:rsidRPr="00F51D8C">
        <w:rPr>
          <w:rFonts w:eastAsia="Times New Roman"/>
          <w:b/>
          <w:color w:val="000000"/>
          <w:lang w:val="lt-LT"/>
        </w:rPr>
        <w:t>Kas yra</w:t>
      </w:r>
      <w:r w:rsidR="00061D44" w:rsidRPr="00F51D8C">
        <w:rPr>
          <w:lang w:val="lt-LT"/>
        </w:rPr>
        <w:t xml:space="preserve"> </w:t>
      </w:r>
      <w:r w:rsidR="00AB351E" w:rsidRPr="00F51D8C">
        <w:rPr>
          <w:rFonts w:eastAsia="Times New Roman"/>
          <w:b/>
          <w:color w:val="000000"/>
          <w:lang w:val="lt-LT"/>
        </w:rPr>
        <w:t>Adixemin</w:t>
      </w:r>
      <w:r w:rsidR="00061D44" w:rsidRPr="00F51D8C">
        <w:rPr>
          <w:rFonts w:eastAsia="Times New Roman"/>
          <w:b/>
          <w:color w:val="000000"/>
          <w:lang w:val="lt-LT"/>
        </w:rPr>
        <w:t xml:space="preserve"> ir kam jis vartojamas</w:t>
      </w:r>
    </w:p>
    <w:p w14:paraId="49C709D7" w14:textId="77777777" w:rsidR="00E4420A" w:rsidRPr="00F51D8C" w:rsidRDefault="00E4420A" w:rsidP="00822C3E">
      <w:pPr>
        <w:shd w:val="clear" w:color="auto" w:fill="FFFFFF"/>
        <w:spacing w:after="0" w:line="240" w:lineRule="auto"/>
        <w:rPr>
          <w:rFonts w:eastAsia="Times New Roman"/>
          <w:color w:val="000000"/>
          <w:highlight w:val="yellow"/>
          <w:lang w:val="lt-LT"/>
        </w:rPr>
      </w:pPr>
    </w:p>
    <w:p w14:paraId="73D156B8" w14:textId="77777777" w:rsidR="003B7748" w:rsidRPr="00F51D8C" w:rsidRDefault="003B7748" w:rsidP="00822C3E">
      <w:pPr>
        <w:widowControl w:val="0"/>
        <w:autoSpaceDE w:val="0"/>
        <w:autoSpaceDN w:val="0"/>
        <w:adjustRightInd w:val="0"/>
        <w:spacing w:after="0" w:line="240" w:lineRule="auto"/>
        <w:rPr>
          <w:b/>
          <w:bCs/>
          <w:lang w:val="lt-LT"/>
        </w:rPr>
      </w:pPr>
      <w:r w:rsidRPr="00F51D8C">
        <w:rPr>
          <w:b/>
          <w:lang w:val="lt-LT"/>
        </w:rPr>
        <w:t xml:space="preserve">Kas yra </w:t>
      </w:r>
      <w:r w:rsidR="00AB351E" w:rsidRPr="00F51D8C">
        <w:rPr>
          <w:b/>
          <w:bCs/>
          <w:lang w:val="lt-LT"/>
        </w:rPr>
        <w:t>Adixemin</w:t>
      </w:r>
    </w:p>
    <w:p w14:paraId="40F8B3F9" w14:textId="77777777" w:rsidR="003B7748" w:rsidRPr="00F51D8C" w:rsidRDefault="00AB351E" w:rsidP="00822C3E">
      <w:pPr>
        <w:widowControl w:val="0"/>
        <w:autoSpaceDE w:val="0"/>
        <w:autoSpaceDN w:val="0"/>
        <w:adjustRightInd w:val="0"/>
        <w:spacing w:after="0" w:line="240" w:lineRule="auto"/>
        <w:rPr>
          <w:lang w:val="lt-LT"/>
        </w:rPr>
      </w:pPr>
      <w:r w:rsidRPr="00F51D8C">
        <w:rPr>
          <w:lang w:val="lt-LT"/>
        </w:rPr>
        <w:t>Adixemin</w:t>
      </w:r>
      <w:r w:rsidR="003B7748" w:rsidRPr="00F51D8C">
        <w:rPr>
          <w:lang w:val="lt-LT"/>
        </w:rPr>
        <w:t xml:space="preserve"> sudėtyje yra veikliosios medžiagos lisdeksamfetamino </w:t>
      </w:r>
      <w:r w:rsidR="00B56538" w:rsidRPr="00F51D8C">
        <w:rPr>
          <w:lang w:val="lt-LT"/>
        </w:rPr>
        <w:t>dimezilato</w:t>
      </w:r>
      <w:r w:rsidR="003B7748" w:rsidRPr="00F51D8C">
        <w:rPr>
          <w:lang w:val="lt-LT"/>
        </w:rPr>
        <w:t xml:space="preserve">, kuris padeda palaikyti smegenų aktyvumą. Tai padeda pagerinti Jūsų dėmesį, padeda susikaupti ir sumažina impulsyvumą. </w:t>
      </w:r>
      <w:r w:rsidR="00D15E1D" w:rsidRPr="00F51D8C">
        <w:rPr>
          <w:lang w:val="lt-LT"/>
        </w:rPr>
        <w:t>Adixemin</w:t>
      </w:r>
      <w:r w:rsidR="003B7748" w:rsidRPr="00F51D8C">
        <w:rPr>
          <w:lang w:val="lt-LT"/>
        </w:rPr>
        <w:t xml:space="preserve"> veikia ilgai, jo poveikis pasireiškia palaipsniui 13 valandų laikotarpiu.</w:t>
      </w:r>
    </w:p>
    <w:p w14:paraId="201D3D49" w14:textId="77777777" w:rsidR="003B7748" w:rsidRPr="00F51D8C" w:rsidRDefault="003B7748" w:rsidP="00822C3E">
      <w:pPr>
        <w:widowControl w:val="0"/>
        <w:autoSpaceDE w:val="0"/>
        <w:autoSpaceDN w:val="0"/>
        <w:adjustRightInd w:val="0"/>
        <w:spacing w:after="0" w:line="240" w:lineRule="auto"/>
        <w:rPr>
          <w:lang w:val="lt-LT"/>
        </w:rPr>
      </w:pPr>
    </w:p>
    <w:p w14:paraId="1CC4ED97" w14:textId="77777777" w:rsidR="003B7748" w:rsidRPr="00F51D8C" w:rsidRDefault="003B7748" w:rsidP="00822C3E">
      <w:pPr>
        <w:widowControl w:val="0"/>
        <w:autoSpaceDE w:val="0"/>
        <w:autoSpaceDN w:val="0"/>
        <w:adjustRightInd w:val="0"/>
        <w:spacing w:after="0" w:line="240" w:lineRule="auto"/>
        <w:rPr>
          <w:szCs w:val="24"/>
          <w:lang w:val="lt-LT"/>
        </w:rPr>
      </w:pPr>
      <w:r w:rsidRPr="00F51D8C">
        <w:rPr>
          <w:b/>
          <w:lang w:val="lt-LT"/>
        </w:rPr>
        <w:t xml:space="preserve">Kam </w:t>
      </w:r>
      <w:r w:rsidR="00AB351E" w:rsidRPr="00F51D8C">
        <w:rPr>
          <w:b/>
          <w:bCs/>
          <w:lang w:val="lt-LT"/>
        </w:rPr>
        <w:t>Adixemin</w:t>
      </w:r>
      <w:r w:rsidRPr="00F51D8C">
        <w:rPr>
          <w:b/>
          <w:bCs/>
          <w:lang w:val="lt-LT"/>
        </w:rPr>
        <w:t xml:space="preserve"> vartojamas</w:t>
      </w:r>
    </w:p>
    <w:p w14:paraId="49DB8C0D" w14:textId="77777777" w:rsidR="003B7748" w:rsidRPr="00F51D8C" w:rsidRDefault="00AB351E" w:rsidP="00822C3E">
      <w:pPr>
        <w:widowControl w:val="0"/>
        <w:numPr>
          <w:ilvl w:val="12"/>
          <w:numId w:val="0"/>
        </w:numPr>
        <w:spacing w:after="0" w:line="240" w:lineRule="auto"/>
        <w:rPr>
          <w:iCs/>
          <w:lang w:val="lt-LT"/>
        </w:rPr>
      </w:pPr>
      <w:r w:rsidRPr="00F51D8C">
        <w:rPr>
          <w:lang w:val="lt-LT"/>
        </w:rPr>
        <w:t>Adixemin</w:t>
      </w:r>
      <w:r w:rsidR="003B7748" w:rsidRPr="00F51D8C">
        <w:rPr>
          <w:lang w:val="lt-LT"/>
        </w:rPr>
        <w:t xml:space="preserve"> </w:t>
      </w:r>
      <w:r w:rsidR="003B7748" w:rsidRPr="00F51D8C">
        <w:rPr>
          <w:iCs/>
          <w:lang w:val="lt-LT"/>
        </w:rPr>
        <w:t xml:space="preserve">skiriamas </w:t>
      </w:r>
      <w:r w:rsidR="000B69E3" w:rsidRPr="00F51D8C">
        <w:rPr>
          <w:rFonts w:eastAsia="TimesNewRoman"/>
          <w:lang w:val="lt-LT"/>
        </w:rPr>
        <w:t xml:space="preserve">kaip visapusiško gydymo programos dalis </w:t>
      </w:r>
      <w:r w:rsidR="006B1F83" w:rsidRPr="00F51D8C">
        <w:rPr>
          <w:rFonts w:eastAsia="TimesNewRoman"/>
          <w:lang w:val="lt-LT"/>
        </w:rPr>
        <w:t>dėmesio trūkumui ir hiperaktyvumo sutrikimui (DTHS)</w:t>
      </w:r>
      <w:r w:rsidR="003B7748" w:rsidRPr="00F51D8C">
        <w:rPr>
          <w:rFonts w:eastAsia="TimesNewRoman"/>
          <w:lang w:val="lt-LT"/>
        </w:rPr>
        <w:t xml:space="preserve"> </w:t>
      </w:r>
      <w:r w:rsidR="003B7748" w:rsidRPr="00F51D8C">
        <w:rPr>
          <w:iCs/>
          <w:lang w:val="lt-LT"/>
        </w:rPr>
        <w:t>gydyti:</w:t>
      </w:r>
    </w:p>
    <w:p w14:paraId="0698B288" w14:textId="77777777" w:rsidR="003B7748" w:rsidRPr="00F51D8C" w:rsidRDefault="003B7748" w:rsidP="00822C3E">
      <w:pPr>
        <w:widowControl w:val="0"/>
        <w:numPr>
          <w:ilvl w:val="0"/>
          <w:numId w:val="10"/>
        </w:numPr>
        <w:spacing w:after="0" w:line="240" w:lineRule="auto"/>
        <w:ind w:left="567" w:hanging="567"/>
        <w:rPr>
          <w:iCs/>
          <w:lang w:val="lt-LT"/>
        </w:rPr>
      </w:pPr>
      <w:r w:rsidRPr="00F51D8C">
        <w:rPr>
          <w:iCs/>
          <w:lang w:val="lt-LT"/>
        </w:rPr>
        <w:t>6</w:t>
      </w:r>
      <w:r w:rsidR="0064767E" w:rsidRPr="00F51D8C">
        <w:rPr>
          <w:iCs/>
          <w:lang w:val="lt-LT"/>
        </w:rPr>
        <w:t>–</w:t>
      </w:r>
      <w:r w:rsidRPr="00F51D8C">
        <w:rPr>
          <w:iCs/>
          <w:lang w:val="lt-LT"/>
        </w:rPr>
        <w:t xml:space="preserve">18 metų vaikams ir jaunuoliams, kurie anksčiau buvo gydomi metilfenidatu, tačiau poveikis </w:t>
      </w:r>
      <w:r w:rsidR="003930DA" w:rsidRPr="00F51D8C">
        <w:rPr>
          <w:iCs/>
          <w:lang w:val="lt-LT"/>
        </w:rPr>
        <w:t>DTHS</w:t>
      </w:r>
      <w:r w:rsidRPr="00F51D8C">
        <w:rPr>
          <w:iCs/>
          <w:lang w:val="lt-LT"/>
        </w:rPr>
        <w:t xml:space="preserve"> nebuvo pakankamas</w:t>
      </w:r>
      <w:r w:rsidR="000B69E3" w:rsidRPr="00F51D8C">
        <w:rPr>
          <w:iCs/>
          <w:lang w:val="lt-LT"/>
        </w:rPr>
        <w:t>;</w:t>
      </w:r>
    </w:p>
    <w:p w14:paraId="2B05BCC9" w14:textId="77777777" w:rsidR="000B69E3" w:rsidRPr="00F51D8C" w:rsidRDefault="00DF3EA9" w:rsidP="00822C3E">
      <w:pPr>
        <w:widowControl w:val="0"/>
        <w:numPr>
          <w:ilvl w:val="0"/>
          <w:numId w:val="10"/>
        </w:numPr>
        <w:spacing w:after="0" w:line="240" w:lineRule="auto"/>
        <w:ind w:left="567" w:hanging="567"/>
        <w:rPr>
          <w:iCs/>
          <w:lang w:val="lt-LT"/>
        </w:rPr>
      </w:pPr>
      <w:r w:rsidRPr="00F51D8C">
        <w:rPr>
          <w:iCs/>
          <w:lang w:val="lt-LT"/>
        </w:rPr>
        <w:t>s</w:t>
      </w:r>
      <w:r w:rsidR="000B69E3" w:rsidRPr="00F51D8C">
        <w:rPr>
          <w:iCs/>
          <w:lang w:val="lt-LT"/>
        </w:rPr>
        <w:t>uaugusiesiems, kurie DTHS serga nuo vaikystės. Jei</w:t>
      </w:r>
      <w:r w:rsidR="00F60692" w:rsidRPr="00F51D8C">
        <w:rPr>
          <w:iCs/>
          <w:lang w:val="lt-LT"/>
        </w:rPr>
        <w:t>gu</w:t>
      </w:r>
      <w:r w:rsidR="000B69E3" w:rsidRPr="00F51D8C">
        <w:rPr>
          <w:iCs/>
          <w:lang w:val="lt-LT"/>
        </w:rPr>
        <w:t xml:space="preserve"> anksčiau nebuvote gydyti nuo DTHS, gydytojas, prieš skirdamas Adixemin, patikrins, ar Jūs DTHS sergate nuo vaikystės.</w:t>
      </w:r>
    </w:p>
    <w:p w14:paraId="16283966" w14:textId="77777777" w:rsidR="003B7748" w:rsidRPr="00F51D8C" w:rsidRDefault="003B7748" w:rsidP="00822C3E">
      <w:pPr>
        <w:widowControl w:val="0"/>
        <w:numPr>
          <w:ilvl w:val="12"/>
          <w:numId w:val="0"/>
        </w:numPr>
        <w:spacing w:after="0" w:line="240" w:lineRule="auto"/>
        <w:rPr>
          <w:iCs/>
          <w:lang w:val="lt-LT"/>
        </w:rPr>
      </w:pPr>
    </w:p>
    <w:p w14:paraId="202EB162" w14:textId="77777777" w:rsidR="003B7748" w:rsidRPr="00F51D8C" w:rsidRDefault="003B7748" w:rsidP="00822C3E">
      <w:pPr>
        <w:widowControl w:val="0"/>
        <w:numPr>
          <w:ilvl w:val="12"/>
          <w:numId w:val="0"/>
        </w:numPr>
        <w:spacing w:after="0" w:line="240" w:lineRule="auto"/>
        <w:rPr>
          <w:iCs/>
          <w:lang w:val="lt-LT"/>
        </w:rPr>
      </w:pPr>
      <w:r w:rsidRPr="00F51D8C">
        <w:rPr>
          <w:iCs/>
          <w:lang w:val="lt-LT"/>
        </w:rPr>
        <w:t>Jei po vieno gydymo mėnesio nesijaučiate geriau arba jaučiatės blogiau, turite pasitarti su gydytoju.</w:t>
      </w:r>
    </w:p>
    <w:p w14:paraId="3A57C056" w14:textId="77777777" w:rsidR="003B7748" w:rsidRPr="00F51D8C" w:rsidRDefault="003B7748" w:rsidP="00822C3E">
      <w:pPr>
        <w:widowControl w:val="0"/>
        <w:numPr>
          <w:ilvl w:val="12"/>
          <w:numId w:val="0"/>
        </w:numPr>
        <w:spacing w:after="0" w:line="240" w:lineRule="auto"/>
        <w:rPr>
          <w:iCs/>
          <w:lang w:val="lt-LT"/>
        </w:rPr>
      </w:pPr>
    </w:p>
    <w:p w14:paraId="537A84DF" w14:textId="77777777" w:rsidR="000D6D0D" w:rsidRPr="00F51D8C" w:rsidRDefault="000D6D0D" w:rsidP="000D6D0D">
      <w:pPr>
        <w:widowControl w:val="0"/>
        <w:autoSpaceDE w:val="0"/>
        <w:autoSpaceDN w:val="0"/>
        <w:adjustRightInd w:val="0"/>
        <w:spacing w:after="0" w:line="240" w:lineRule="auto"/>
        <w:rPr>
          <w:lang w:val="lt-LT"/>
        </w:rPr>
      </w:pPr>
      <w:r w:rsidRPr="00F51D8C">
        <w:rPr>
          <w:rFonts w:eastAsia="TimesNewRoman"/>
          <w:lang w:val="lt-LT"/>
        </w:rPr>
        <w:t>Adixemin n</w:t>
      </w:r>
      <w:r w:rsidRPr="00F51D8C">
        <w:rPr>
          <w:lang w:val="lt-LT"/>
        </w:rPr>
        <w:t>ėra rekomenduojamas visiems DTHS sergantiems pacientams</w:t>
      </w:r>
      <w:r w:rsidR="0022226A" w:rsidRPr="00F51D8C">
        <w:rPr>
          <w:lang w:val="lt-LT"/>
        </w:rPr>
        <w:t xml:space="preserve"> </w:t>
      </w:r>
      <w:r w:rsidRPr="00F51D8C">
        <w:rPr>
          <w:lang w:val="lt-LT"/>
        </w:rPr>
        <w:t xml:space="preserve">ir sprendimas skirti </w:t>
      </w:r>
      <w:r w:rsidR="0022226A" w:rsidRPr="00F51D8C">
        <w:rPr>
          <w:lang w:val="lt-LT"/>
        </w:rPr>
        <w:t>š</w:t>
      </w:r>
      <w:r w:rsidR="00922DD5" w:rsidRPr="00F51D8C">
        <w:rPr>
          <w:lang w:val="lt-LT"/>
        </w:rPr>
        <w:t xml:space="preserve">io </w:t>
      </w:r>
      <w:r w:rsidR="0022226A" w:rsidRPr="00F51D8C">
        <w:rPr>
          <w:lang w:val="lt-LT"/>
        </w:rPr>
        <w:t>vaist</w:t>
      </w:r>
      <w:r w:rsidR="00922DD5" w:rsidRPr="00F51D8C">
        <w:rPr>
          <w:lang w:val="lt-LT"/>
        </w:rPr>
        <w:t>o</w:t>
      </w:r>
      <w:r w:rsidRPr="00F51D8C">
        <w:rPr>
          <w:lang w:val="lt-LT"/>
        </w:rPr>
        <w:t xml:space="preserve"> turi būti p</w:t>
      </w:r>
      <w:r w:rsidR="0022226A" w:rsidRPr="00F51D8C">
        <w:rPr>
          <w:lang w:val="lt-LT"/>
        </w:rPr>
        <w:t>aremtas nuodugniu medicininiu įvertinimu</w:t>
      </w:r>
      <w:r w:rsidRPr="00F51D8C">
        <w:rPr>
          <w:lang w:val="lt-LT"/>
        </w:rPr>
        <w:t>.</w:t>
      </w:r>
    </w:p>
    <w:p w14:paraId="1E4852DA" w14:textId="77777777" w:rsidR="000D6D0D" w:rsidRPr="00F51D8C" w:rsidRDefault="000D6D0D" w:rsidP="00822C3E">
      <w:pPr>
        <w:widowControl w:val="0"/>
        <w:numPr>
          <w:ilvl w:val="12"/>
          <w:numId w:val="0"/>
        </w:numPr>
        <w:spacing w:after="0" w:line="240" w:lineRule="auto"/>
        <w:rPr>
          <w:iCs/>
          <w:lang w:val="lt-LT"/>
        </w:rPr>
      </w:pPr>
    </w:p>
    <w:p w14:paraId="579F47FD" w14:textId="77777777" w:rsidR="003B7748" w:rsidRPr="00F51D8C" w:rsidRDefault="000D6D0D" w:rsidP="00822C3E">
      <w:pPr>
        <w:widowControl w:val="0"/>
        <w:numPr>
          <w:ilvl w:val="12"/>
          <w:numId w:val="0"/>
        </w:numPr>
        <w:spacing w:after="0" w:line="240" w:lineRule="auto"/>
        <w:rPr>
          <w:iCs/>
          <w:lang w:val="lt-LT"/>
        </w:rPr>
      </w:pPr>
      <w:r w:rsidRPr="00F51D8C">
        <w:rPr>
          <w:iCs/>
          <w:lang w:val="lt-LT"/>
        </w:rPr>
        <w:t>Adixemin</w:t>
      </w:r>
      <w:r w:rsidR="003B7748" w:rsidRPr="00F51D8C">
        <w:rPr>
          <w:iCs/>
          <w:lang w:val="lt-LT"/>
        </w:rPr>
        <w:t xml:space="preserve"> nėra skirtas jaunesnių nei 6 metų vaikų </w:t>
      </w:r>
      <w:r w:rsidR="003930DA" w:rsidRPr="00F51D8C">
        <w:rPr>
          <w:iCs/>
          <w:lang w:val="lt-LT"/>
        </w:rPr>
        <w:t>DTHS</w:t>
      </w:r>
      <w:r w:rsidR="003B7748" w:rsidRPr="00F51D8C">
        <w:rPr>
          <w:iCs/>
          <w:lang w:val="lt-LT"/>
        </w:rPr>
        <w:t xml:space="preserve"> gydymui, nes nežinoma, ar jis yra saugus ir naudingas tokiems jauniems žmonėms.</w:t>
      </w:r>
    </w:p>
    <w:p w14:paraId="1499AA1A" w14:textId="77777777" w:rsidR="003B7748" w:rsidRPr="00F51D8C" w:rsidRDefault="003B7748" w:rsidP="00822C3E">
      <w:pPr>
        <w:widowControl w:val="0"/>
        <w:numPr>
          <w:ilvl w:val="12"/>
          <w:numId w:val="0"/>
        </w:numPr>
        <w:spacing w:after="0" w:line="240" w:lineRule="auto"/>
        <w:rPr>
          <w:iCs/>
          <w:lang w:val="lt-LT"/>
        </w:rPr>
      </w:pPr>
    </w:p>
    <w:p w14:paraId="661F5E37" w14:textId="77777777" w:rsidR="003B7748" w:rsidRPr="00F51D8C" w:rsidRDefault="003B7748" w:rsidP="00402BB7">
      <w:pPr>
        <w:keepNext/>
        <w:keepLines/>
        <w:autoSpaceDE w:val="0"/>
        <w:autoSpaceDN w:val="0"/>
        <w:adjustRightInd w:val="0"/>
        <w:spacing w:after="0" w:line="240" w:lineRule="auto"/>
        <w:rPr>
          <w:b/>
          <w:lang w:val="lt-LT"/>
        </w:rPr>
      </w:pPr>
      <w:r w:rsidRPr="00F51D8C">
        <w:rPr>
          <w:b/>
          <w:lang w:val="lt-LT"/>
        </w:rPr>
        <w:lastRenderedPageBreak/>
        <w:t xml:space="preserve">Kaip veikia </w:t>
      </w:r>
      <w:r w:rsidR="00AB351E" w:rsidRPr="00F51D8C">
        <w:rPr>
          <w:b/>
          <w:lang w:val="lt-LT"/>
        </w:rPr>
        <w:t>Adixemin</w:t>
      </w:r>
    </w:p>
    <w:p w14:paraId="5C6E5BB7" w14:textId="77777777" w:rsidR="003B7748" w:rsidRPr="00F51D8C" w:rsidRDefault="00AB351E" w:rsidP="00402BB7">
      <w:pPr>
        <w:keepNext/>
        <w:keepLines/>
        <w:numPr>
          <w:ilvl w:val="12"/>
          <w:numId w:val="0"/>
        </w:numPr>
        <w:spacing w:after="0" w:line="240" w:lineRule="auto"/>
        <w:rPr>
          <w:iCs/>
          <w:lang w:val="lt-LT"/>
        </w:rPr>
      </w:pPr>
      <w:r w:rsidRPr="00F51D8C">
        <w:rPr>
          <w:iCs/>
          <w:lang w:val="lt-LT"/>
        </w:rPr>
        <w:t>Adixemin</w:t>
      </w:r>
      <w:r w:rsidR="003B7748" w:rsidRPr="00F51D8C">
        <w:rPr>
          <w:iCs/>
          <w:lang w:val="lt-LT"/>
        </w:rPr>
        <w:t xml:space="preserve"> pagerina tam tikrų nepakankamai aktyvių smegenų dalių veiklą. Vaistas gali padėti pagerinti dėmesį ir susikaupimą bei sumažinti impulsyvų elgesį.</w:t>
      </w:r>
    </w:p>
    <w:p w14:paraId="10C15F5D" w14:textId="77777777" w:rsidR="003B7748" w:rsidRPr="00F51D8C" w:rsidRDefault="003B7748" w:rsidP="00822C3E">
      <w:pPr>
        <w:widowControl w:val="0"/>
        <w:numPr>
          <w:ilvl w:val="12"/>
          <w:numId w:val="0"/>
        </w:numPr>
        <w:spacing w:after="0" w:line="240" w:lineRule="auto"/>
        <w:rPr>
          <w:iCs/>
          <w:lang w:val="lt-LT"/>
        </w:rPr>
      </w:pPr>
    </w:p>
    <w:p w14:paraId="65742B21" w14:textId="77777777" w:rsidR="003B7748" w:rsidRPr="00F51D8C" w:rsidRDefault="003B7748" w:rsidP="00822C3E">
      <w:pPr>
        <w:widowControl w:val="0"/>
        <w:numPr>
          <w:ilvl w:val="12"/>
          <w:numId w:val="0"/>
        </w:numPr>
        <w:spacing w:after="0" w:line="240" w:lineRule="auto"/>
        <w:rPr>
          <w:iCs/>
          <w:lang w:val="lt-LT"/>
        </w:rPr>
      </w:pPr>
      <w:r w:rsidRPr="00F51D8C">
        <w:rPr>
          <w:iCs/>
          <w:lang w:val="lt-LT"/>
        </w:rPr>
        <w:t>Vaistas skiriamas kaip dalis gydymo programos, kurią paprastai sudaro:</w:t>
      </w:r>
    </w:p>
    <w:p w14:paraId="34A7819B" w14:textId="77777777" w:rsidR="003B7748" w:rsidRPr="00F51D8C" w:rsidRDefault="003B7748" w:rsidP="00822C3E">
      <w:pPr>
        <w:widowControl w:val="0"/>
        <w:numPr>
          <w:ilvl w:val="0"/>
          <w:numId w:val="10"/>
        </w:numPr>
        <w:spacing w:after="0" w:line="240" w:lineRule="auto"/>
        <w:ind w:left="567" w:hanging="567"/>
        <w:rPr>
          <w:iCs/>
          <w:lang w:val="lt-LT"/>
        </w:rPr>
      </w:pPr>
      <w:r w:rsidRPr="00F51D8C">
        <w:rPr>
          <w:iCs/>
          <w:lang w:val="lt-LT"/>
        </w:rPr>
        <w:t>psichologinė terapija;</w:t>
      </w:r>
    </w:p>
    <w:p w14:paraId="1923F160" w14:textId="77777777" w:rsidR="003B7748" w:rsidRPr="00F51D8C" w:rsidRDefault="003B7748" w:rsidP="00822C3E">
      <w:pPr>
        <w:widowControl w:val="0"/>
        <w:numPr>
          <w:ilvl w:val="0"/>
          <w:numId w:val="10"/>
        </w:numPr>
        <w:spacing w:after="0" w:line="240" w:lineRule="auto"/>
        <w:ind w:left="567" w:hanging="567"/>
        <w:rPr>
          <w:iCs/>
          <w:lang w:val="lt-LT"/>
        </w:rPr>
      </w:pPr>
      <w:r w:rsidRPr="00F51D8C">
        <w:rPr>
          <w:iCs/>
          <w:lang w:val="lt-LT"/>
        </w:rPr>
        <w:t>edukacinė terapija;</w:t>
      </w:r>
    </w:p>
    <w:p w14:paraId="12EFB017" w14:textId="77777777" w:rsidR="00583783" w:rsidRPr="00F51D8C" w:rsidRDefault="003B7748" w:rsidP="00822C3E">
      <w:pPr>
        <w:widowControl w:val="0"/>
        <w:numPr>
          <w:ilvl w:val="0"/>
          <w:numId w:val="10"/>
        </w:numPr>
        <w:spacing w:after="0" w:line="240" w:lineRule="auto"/>
        <w:ind w:left="567" w:hanging="567"/>
        <w:rPr>
          <w:iCs/>
          <w:lang w:val="lt-LT"/>
        </w:rPr>
      </w:pPr>
      <w:r w:rsidRPr="00F51D8C">
        <w:rPr>
          <w:iCs/>
          <w:lang w:val="lt-LT"/>
        </w:rPr>
        <w:t>socialinė terapija</w:t>
      </w:r>
      <w:r w:rsidR="00583783" w:rsidRPr="00F51D8C">
        <w:rPr>
          <w:iCs/>
          <w:lang w:val="lt-LT"/>
        </w:rPr>
        <w:t>;</w:t>
      </w:r>
    </w:p>
    <w:p w14:paraId="10432F63" w14:textId="77777777" w:rsidR="00583783" w:rsidRPr="00F51D8C" w:rsidRDefault="00583783" w:rsidP="00822C3E">
      <w:pPr>
        <w:widowControl w:val="0"/>
        <w:numPr>
          <w:ilvl w:val="0"/>
          <w:numId w:val="10"/>
        </w:numPr>
        <w:spacing w:after="0" w:line="240" w:lineRule="auto"/>
        <w:ind w:left="567" w:hanging="567"/>
        <w:rPr>
          <w:iCs/>
          <w:lang w:val="lt-LT"/>
        </w:rPr>
      </w:pPr>
      <w:r w:rsidRPr="00F51D8C">
        <w:rPr>
          <w:iCs/>
          <w:lang w:val="lt-LT"/>
        </w:rPr>
        <w:t>elgesio terapija;</w:t>
      </w:r>
    </w:p>
    <w:p w14:paraId="7C7D91F2" w14:textId="77777777" w:rsidR="003B7748" w:rsidRPr="00F51D8C" w:rsidRDefault="00CE7F2C" w:rsidP="00822C3E">
      <w:pPr>
        <w:widowControl w:val="0"/>
        <w:numPr>
          <w:ilvl w:val="0"/>
          <w:numId w:val="10"/>
        </w:numPr>
        <w:spacing w:after="0" w:line="240" w:lineRule="auto"/>
        <w:ind w:left="567" w:hanging="567"/>
        <w:rPr>
          <w:iCs/>
          <w:lang w:val="lt-LT"/>
        </w:rPr>
      </w:pPr>
      <w:r w:rsidRPr="00F51D8C">
        <w:rPr>
          <w:iCs/>
          <w:lang w:val="lt-LT"/>
        </w:rPr>
        <w:t>užimtumo</w:t>
      </w:r>
      <w:r w:rsidR="00583783" w:rsidRPr="00F51D8C">
        <w:rPr>
          <w:iCs/>
          <w:lang w:val="lt-LT"/>
        </w:rPr>
        <w:t xml:space="preserve"> terapija</w:t>
      </w:r>
      <w:r w:rsidR="003B7748" w:rsidRPr="00F51D8C">
        <w:rPr>
          <w:iCs/>
          <w:lang w:val="lt-LT"/>
        </w:rPr>
        <w:t>.</w:t>
      </w:r>
    </w:p>
    <w:p w14:paraId="7854FED3" w14:textId="77777777" w:rsidR="003B7748" w:rsidRPr="00F51D8C" w:rsidRDefault="003B7748" w:rsidP="00822C3E">
      <w:pPr>
        <w:widowControl w:val="0"/>
        <w:numPr>
          <w:ilvl w:val="12"/>
          <w:numId w:val="0"/>
        </w:numPr>
        <w:spacing w:after="0" w:line="240" w:lineRule="auto"/>
        <w:rPr>
          <w:iCs/>
          <w:lang w:val="lt-LT"/>
        </w:rPr>
      </w:pPr>
    </w:p>
    <w:p w14:paraId="6FC0E60D" w14:textId="77777777" w:rsidR="003B7748" w:rsidRPr="00F51D8C" w:rsidRDefault="003B7748" w:rsidP="00822C3E">
      <w:pPr>
        <w:widowControl w:val="0"/>
        <w:numPr>
          <w:ilvl w:val="12"/>
          <w:numId w:val="0"/>
        </w:numPr>
        <w:spacing w:after="0" w:line="240" w:lineRule="auto"/>
        <w:rPr>
          <w:iCs/>
          <w:lang w:val="lt-LT"/>
        </w:rPr>
      </w:pPr>
      <w:r w:rsidRPr="00F51D8C">
        <w:rPr>
          <w:iCs/>
          <w:lang w:val="lt-LT"/>
        </w:rPr>
        <w:t xml:space="preserve">Šį vaistą skiria tik gydytojai, turintys </w:t>
      </w:r>
      <w:r w:rsidR="00E662D0" w:rsidRPr="00F51D8C">
        <w:rPr>
          <w:iCs/>
          <w:lang w:val="lt-LT"/>
        </w:rPr>
        <w:t xml:space="preserve">patirties gydant </w:t>
      </w:r>
      <w:r w:rsidRPr="00F51D8C">
        <w:rPr>
          <w:iCs/>
          <w:lang w:val="lt-LT"/>
        </w:rPr>
        <w:t>žmon</w:t>
      </w:r>
      <w:r w:rsidR="008E60C0" w:rsidRPr="00F51D8C">
        <w:rPr>
          <w:iCs/>
          <w:lang w:val="lt-LT"/>
        </w:rPr>
        <w:t>es</w:t>
      </w:r>
      <w:r w:rsidRPr="00F51D8C">
        <w:rPr>
          <w:iCs/>
          <w:lang w:val="lt-LT"/>
        </w:rPr>
        <w:t>, kuriems pasireiškia elgesio problemų.</w:t>
      </w:r>
    </w:p>
    <w:p w14:paraId="5646753C" w14:textId="77777777" w:rsidR="003B7748" w:rsidRPr="00F51D8C" w:rsidRDefault="003B7748" w:rsidP="00822C3E">
      <w:pPr>
        <w:widowControl w:val="0"/>
        <w:numPr>
          <w:ilvl w:val="12"/>
          <w:numId w:val="0"/>
        </w:numPr>
        <w:spacing w:after="0" w:line="240" w:lineRule="auto"/>
        <w:rPr>
          <w:iCs/>
          <w:lang w:val="lt-LT"/>
        </w:rPr>
      </w:pPr>
    </w:p>
    <w:p w14:paraId="680C6A04" w14:textId="77777777" w:rsidR="003B7748" w:rsidRPr="00F51D8C" w:rsidRDefault="003B7748" w:rsidP="00822C3E">
      <w:pPr>
        <w:widowControl w:val="0"/>
        <w:autoSpaceDE w:val="0"/>
        <w:autoSpaceDN w:val="0"/>
        <w:adjustRightInd w:val="0"/>
        <w:spacing w:after="0" w:line="240" w:lineRule="auto"/>
        <w:rPr>
          <w:b/>
          <w:lang w:val="lt-LT"/>
        </w:rPr>
      </w:pPr>
      <w:r w:rsidRPr="00F51D8C">
        <w:rPr>
          <w:b/>
          <w:lang w:val="lt-LT"/>
        </w:rPr>
        <w:t xml:space="preserve">Apie </w:t>
      </w:r>
      <w:r w:rsidR="003930DA" w:rsidRPr="00F51D8C">
        <w:rPr>
          <w:b/>
          <w:lang w:val="lt-LT"/>
        </w:rPr>
        <w:t>DTHS</w:t>
      </w:r>
    </w:p>
    <w:p w14:paraId="3F4C18E2" w14:textId="77777777" w:rsidR="003B7748" w:rsidRPr="00F51D8C" w:rsidRDefault="003B7748" w:rsidP="00822C3E">
      <w:pPr>
        <w:widowControl w:val="0"/>
        <w:numPr>
          <w:ilvl w:val="12"/>
          <w:numId w:val="0"/>
        </w:numPr>
        <w:spacing w:after="0" w:line="240" w:lineRule="auto"/>
        <w:rPr>
          <w:iCs/>
          <w:lang w:val="lt-LT"/>
        </w:rPr>
      </w:pPr>
      <w:r w:rsidRPr="00F51D8C">
        <w:rPr>
          <w:iCs/>
          <w:lang w:val="lt-LT"/>
        </w:rPr>
        <w:t xml:space="preserve">Žmonėms, sergantiems </w:t>
      </w:r>
      <w:r w:rsidR="003930DA" w:rsidRPr="00F51D8C">
        <w:rPr>
          <w:iCs/>
          <w:lang w:val="lt-LT"/>
        </w:rPr>
        <w:t>DTHS</w:t>
      </w:r>
      <w:r w:rsidRPr="00F51D8C">
        <w:rPr>
          <w:iCs/>
          <w:lang w:val="lt-LT"/>
        </w:rPr>
        <w:t>, sunku:</w:t>
      </w:r>
    </w:p>
    <w:p w14:paraId="6563727C" w14:textId="77777777" w:rsidR="003B7748" w:rsidRPr="00F51D8C" w:rsidRDefault="003B7748" w:rsidP="00822C3E">
      <w:pPr>
        <w:widowControl w:val="0"/>
        <w:numPr>
          <w:ilvl w:val="0"/>
          <w:numId w:val="10"/>
        </w:numPr>
        <w:spacing w:after="0" w:line="240" w:lineRule="auto"/>
        <w:ind w:left="567" w:hanging="567"/>
        <w:rPr>
          <w:iCs/>
          <w:lang w:val="lt-LT"/>
        </w:rPr>
      </w:pPr>
      <w:r w:rsidRPr="00F51D8C">
        <w:rPr>
          <w:iCs/>
          <w:lang w:val="lt-LT"/>
        </w:rPr>
        <w:t>ramiai sėdėti;</w:t>
      </w:r>
    </w:p>
    <w:p w14:paraId="332BFDD4" w14:textId="77777777" w:rsidR="003B7748" w:rsidRPr="00F51D8C" w:rsidRDefault="003B7748" w:rsidP="00822C3E">
      <w:pPr>
        <w:widowControl w:val="0"/>
        <w:numPr>
          <w:ilvl w:val="0"/>
          <w:numId w:val="10"/>
        </w:numPr>
        <w:spacing w:after="0" w:line="240" w:lineRule="auto"/>
        <w:ind w:left="567" w:hanging="567"/>
        <w:rPr>
          <w:iCs/>
          <w:lang w:val="lt-LT"/>
        </w:rPr>
      </w:pPr>
      <w:r w:rsidRPr="00F51D8C">
        <w:rPr>
          <w:iCs/>
          <w:lang w:val="lt-LT"/>
        </w:rPr>
        <w:t>susikaupti.</w:t>
      </w:r>
    </w:p>
    <w:p w14:paraId="39B56E61" w14:textId="77777777" w:rsidR="003B7748" w:rsidRPr="00F51D8C" w:rsidRDefault="003B7748" w:rsidP="00822C3E">
      <w:pPr>
        <w:widowControl w:val="0"/>
        <w:numPr>
          <w:ilvl w:val="12"/>
          <w:numId w:val="0"/>
        </w:numPr>
        <w:spacing w:after="0" w:line="240" w:lineRule="auto"/>
        <w:rPr>
          <w:iCs/>
          <w:lang w:val="lt-LT"/>
        </w:rPr>
      </w:pPr>
    </w:p>
    <w:p w14:paraId="00585A35" w14:textId="77777777" w:rsidR="003B7748" w:rsidRPr="00F51D8C" w:rsidRDefault="003B7748" w:rsidP="00822C3E">
      <w:pPr>
        <w:widowControl w:val="0"/>
        <w:numPr>
          <w:ilvl w:val="12"/>
          <w:numId w:val="0"/>
        </w:numPr>
        <w:spacing w:after="0" w:line="240" w:lineRule="auto"/>
        <w:rPr>
          <w:iCs/>
          <w:lang w:val="lt-LT"/>
        </w:rPr>
      </w:pPr>
      <w:r w:rsidRPr="00F51D8C">
        <w:rPr>
          <w:iCs/>
          <w:lang w:val="lt-LT"/>
        </w:rPr>
        <w:t xml:space="preserve">Tokie pacientai nėra kalti dėl to, kad negali ramiai sėdėti ar susikaupti. Vis dėlto </w:t>
      </w:r>
      <w:r w:rsidR="003930DA" w:rsidRPr="00F51D8C">
        <w:rPr>
          <w:iCs/>
          <w:lang w:val="lt-LT"/>
        </w:rPr>
        <w:t>DTHS</w:t>
      </w:r>
      <w:r w:rsidRPr="00F51D8C">
        <w:rPr>
          <w:iCs/>
          <w:lang w:val="lt-LT"/>
        </w:rPr>
        <w:t xml:space="preserve"> gali sukelti problemų kasdieniame gyvenime. </w:t>
      </w:r>
      <w:r w:rsidR="00500966" w:rsidRPr="00F51D8C">
        <w:rPr>
          <w:iCs/>
          <w:lang w:val="lt-LT"/>
        </w:rPr>
        <w:t xml:space="preserve">Vaikams </w:t>
      </w:r>
      <w:r w:rsidRPr="00F51D8C">
        <w:rPr>
          <w:iCs/>
          <w:lang w:val="lt-LT"/>
        </w:rPr>
        <w:t>ir jauniems žmonėms</w:t>
      </w:r>
      <w:r w:rsidR="00500966" w:rsidRPr="00F51D8C">
        <w:rPr>
          <w:iCs/>
          <w:lang w:val="lt-LT"/>
        </w:rPr>
        <w:t xml:space="preserve">, kuriems yra DTHS, </w:t>
      </w:r>
      <w:r w:rsidRPr="00F51D8C">
        <w:rPr>
          <w:iCs/>
          <w:lang w:val="lt-LT"/>
        </w:rPr>
        <w:t>gali būti sunku mokytis ir atlikti namų darbus. Jiems sunku gerai elgtis namuose, mokykloje ar kitose vietose.</w:t>
      </w:r>
    </w:p>
    <w:p w14:paraId="588943FF" w14:textId="77777777" w:rsidR="003B7748" w:rsidRPr="00F51D8C" w:rsidRDefault="003B7748" w:rsidP="00822C3E">
      <w:pPr>
        <w:widowControl w:val="0"/>
        <w:numPr>
          <w:ilvl w:val="12"/>
          <w:numId w:val="0"/>
        </w:numPr>
        <w:spacing w:after="0" w:line="240" w:lineRule="auto"/>
        <w:rPr>
          <w:iCs/>
          <w:lang w:val="lt-LT"/>
        </w:rPr>
      </w:pPr>
    </w:p>
    <w:p w14:paraId="250275F1" w14:textId="77777777" w:rsidR="003B7748" w:rsidRPr="00F51D8C" w:rsidRDefault="003930DA" w:rsidP="00822C3E">
      <w:pPr>
        <w:widowControl w:val="0"/>
        <w:numPr>
          <w:ilvl w:val="12"/>
          <w:numId w:val="0"/>
        </w:numPr>
        <w:spacing w:after="0" w:line="240" w:lineRule="auto"/>
        <w:rPr>
          <w:lang w:val="lt-LT"/>
        </w:rPr>
      </w:pPr>
      <w:r w:rsidRPr="00F51D8C">
        <w:rPr>
          <w:iCs/>
          <w:lang w:val="lt-LT"/>
        </w:rPr>
        <w:t>DTHS</w:t>
      </w:r>
      <w:r w:rsidR="003B7748" w:rsidRPr="00F51D8C">
        <w:rPr>
          <w:iCs/>
          <w:lang w:val="lt-LT"/>
        </w:rPr>
        <w:t xml:space="preserve"> nesukelia poveikio </w:t>
      </w:r>
      <w:r w:rsidR="009E465F" w:rsidRPr="00F51D8C">
        <w:rPr>
          <w:iCs/>
          <w:lang w:val="lt-LT"/>
        </w:rPr>
        <w:t xml:space="preserve">asmens </w:t>
      </w:r>
      <w:r w:rsidR="003B7748" w:rsidRPr="00F51D8C">
        <w:rPr>
          <w:iCs/>
          <w:lang w:val="lt-LT"/>
        </w:rPr>
        <w:t>intelektui.</w:t>
      </w:r>
    </w:p>
    <w:p w14:paraId="6A735A6B" w14:textId="77777777" w:rsidR="00E4420A" w:rsidRPr="00F51D8C" w:rsidRDefault="00E4420A" w:rsidP="00822C3E">
      <w:pPr>
        <w:shd w:val="clear" w:color="auto" w:fill="FFFFFF"/>
        <w:spacing w:after="0" w:line="240" w:lineRule="auto"/>
        <w:rPr>
          <w:rFonts w:eastAsia="Times New Roman"/>
          <w:color w:val="000000"/>
          <w:highlight w:val="yellow"/>
          <w:lang w:val="lt-LT"/>
        </w:rPr>
      </w:pPr>
    </w:p>
    <w:p w14:paraId="666099BA" w14:textId="77777777" w:rsidR="00E4420A" w:rsidRPr="00F51D8C" w:rsidRDefault="00E4420A" w:rsidP="00822C3E">
      <w:pPr>
        <w:shd w:val="clear" w:color="auto" w:fill="FFFFFF"/>
        <w:spacing w:after="0" w:line="240" w:lineRule="auto"/>
        <w:rPr>
          <w:rFonts w:eastAsia="Times New Roman"/>
          <w:color w:val="000000"/>
          <w:highlight w:val="yellow"/>
          <w:lang w:val="lt-LT"/>
        </w:rPr>
      </w:pPr>
    </w:p>
    <w:p w14:paraId="22F67320" w14:textId="77777777" w:rsidR="00E37AB0" w:rsidRPr="00F51D8C" w:rsidRDefault="00E37AB0" w:rsidP="00822C3E">
      <w:pPr>
        <w:widowControl w:val="0"/>
        <w:numPr>
          <w:ilvl w:val="12"/>
          <w:numId w:val="0"/>
        </w:numPr>
        <w:spacing w:after="0" w:line="240" w:lineRule="auto"/>
        <w:ind w:left="567" w:hanging="567"/>
        <w:outlineLvl w:val="0"/>
        <w:rPr>
          <w:b/>
          <w:caps/>
          <w:lang w:val="lt-LT"/>
        </w:rPr>
      </w:pPr>
      <w:r w:rsidRPr="00F51D8C">
        <w:rPr>
          <w:b/>
          <w:lang w:val="lt-LT"/>
        </w:rPr>
        <w:t>2.</w:t>
      </w:r>
      <w:r w:rsidRPr="00F51D8C">
        <w:rPr>
          <w:b/>
          <w:lang w:val="lt-LT"/>
        </w:rPr>
        <w:tab/>
        <w:t xml:space="preserve">Kas žinotina prieš vartojant </w:t>
      </w:r>
      <w:r w:rsidR="00AB351E" w:rsidRPr="00F51D8C">
        <w:rPr>
          <w:b/>
          <w:bCs/>
          <w:lang w:val="lt-LT"/>
        </w:rPr>
        <w:t>Adixemin</w:t>
      </w:r>
    </w:p>
    <w:p w14:paraId="63AB6472" w14:textId="77777777" w:rsidR="00E37AB0" w:rsidRPr="00F51D8C" w:rsidRDefault="00E37AB0" w:rsidP="00822C3E">
      <w:pPr>
        <w:widowControl w:val="0"/>
        <w:spacing w:after="0" w:line="240" w:lineRule="auto"/>
        <w:ind w:left="567" w:hanging="567"/>
        <w:rPr>
          <w:lang w:val="lt-LT"/>
        </w:rPr>
      </w:pPr>
    </w:p>
    <w:p w14:paraId="413950BE" w14:textId="77777777" w:rsidR="00E37AB0" w:rsidRPr="00F51D8C" w:rsidRDefault="00AB351E" w:rsidP="00822C3E">
      <w:pPr>
        <w:widowControl w:val="0"/>
        <w:spacing w:after="0" w:line="240" w:lineRule="auto"/>
        <w:ind w:left="567" w:hanging="567"/>
        <w:rPr>
          <w:b/>
          <w:bCs/>
          <w:caps/>
          <w:lang w:val="lt-LT"/>
        </w:rPr>
      </w:pPr>
      <w:r w:rsidRPr="00F51D8C">
        <w:rPr>
          <w:b/>
          <w:bCs/>
          <w:lang w:val="lt-LT"/>
        </w:rPr>
        <w:t>Adixemin</w:t>
      </w:r>
      <w:r w:rsidR="00E37AB0" w:rsidRPr="00F51D8C">
        <w:rPr>
          <w:b/>
          <w:bCs/>
          <w:lang w:val="lt-LT"/>
        </w:rPr>
        <w:t xml:space="preserve"> vartoti draudžiama:</w:t>
      </w:r>
    </w:p>
    <w:p w14:paraId="4EDB4F02"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 xml:space="preserve">jeigu yra alergija </w:t>
      </w:r>
      <w:r w:rsidR="009E465F" w:rsidRPr="00F51D8C">
        <w:rPr>
          <w:lang w:val="lt-LT"/>
        </w:rPr>
        <w:t>lisdeksamfetaminui, kitiems amfetamino dariniams</w:t>
      </w:r>
      <w:r w:rsidRPr="00F51D8C">
        <w:rPr>
          <w:lang w:val="lt-LT"/>
        </w:rPr>
        <w:t xml:space="preserve"> arba bet kuriai pagalbinei šio vaisto medžiagai (jos išvardytos 6 skyriuje);</w:t>
      </w:r>
    </w:p>
    <w:p w14:paraId="4E72CC3A"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jeigu vartojate depresijai gydyti skirtą vaistą, vadinamą monoaminooksidazės inhibitoriumi (MAOI), arba MAOI vartojote per pastarąsias 14 </w:t>
      </w:r>
      <w:r w:rsidR="00500966" w:rsidRPr="00F51D8C">
        <w:rPr>
          <w:lang w:val="lt-LT"/>
        </w:rPr>
        <w:t>parų</w:t>
      </w:r>
      <w:r w:rsidRPr="00F51D8C">
        <w:rPr>
          <w:lang w:val="lt-LT"/>
        </w:rPr>
        <w:t>;</w:t>
      </w:r>
    </w:p>
    <w:p w14:paraId="2511B85F"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jeigu yra skydliaukės problemų;</w:t>
      </w:r>
    </w:p>
    <w:p w14:paraId="33DACC2F"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jeigu jaučiatės neįprastai susijaudinęs, pernelyg aktyvus arba ne</w:t>
      </w:r>
      <w:r w:rsidR="00500966" w:rsidRPr="00F51D8C">
        <w:rPr>
          <w:lang w:val="lt-LT"/>
        </w:rPr>
        <w:t>užslopintas</w:t>
      </w:r>
      <w:r w:rsidRPr="00F51D8C">
        <w:rPr>
          <w:lang w:val="lt-LT"/>
        </w:rPr>
        <w:t>;</w:t>
      </w:r>
    </w:p>
    <w:p w14:paraId="6BD7FF56"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jeigu kada nors buvo širdies problemų, tokių kaip širdies priepuolis, neritmiškas širdies plakimas, krūtinės skausmas ir diskomfortas, širdies nepakankamumas, širdies liga arba jeigu yra įgimta širdies liga;</w:t>
      </w:r>
    </w:p>
    <w:p w14:paraId="586B8565"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 xml:space="preserve">jeigu yra </w:t>
      </w:r>
      <w:r w:rsidR="00500966" w:rsidRPr="00F51D8C">
        <w:rPr>
          <w:lang w:val="lt-LT"/>
        </w:rPr>
        <w:t xml:space="preserve">aukštas </w:t>
      </w:r>
      <w:r w:rsidRPr="00F51D8C">
        <w:rPr>
          <w:lang w:val="lt-LT"/>
        </w:rPr>
        <w:t xml:space="preserve">arba labai </w:t>
      </w:r>
      <w:r w:rsidR="00500966" w:rsidRPr="00F51D8C">
        <w:rPr>
          <w:lang w:val="lt-LT"/>
        </w:rPr>
        <w:t xml:space="preserve">aukštas </w:t>
      </w:r>
      <w:r w:rsidRPr="00F51D8C">
        <w:rPr>
          <w:lang w:val="lt-LT"/>
        </w:rPr>
        <w:t>kraujospūdis arba susiaurėjusios kraujagyslės;</w:t>
      </w:r>
    </w:p>
    <w:p w14:paraId="2FE956F9"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jeigu yra padidėjęs akispūdis (glaukoma).</w:t>
      </w:r>
    </w:p>
    <w:p w14:paraId="25BA5BC9" w14:textId="77777777" w:rsidR="00E37AB0" w:rsidRPr="00F51D8C" w:rsidRDefault="00E37AB0" w:rsidP="00822C3E">
      <w:pPr>
        <w:widowControl w:val="0"/>
        <w:autoSpaceDE w:val="0"/>
        <w:autoSpaceDN w:val="0"/>
        <w:adjustRightInd w:val="0"/>
        <w:spacing w:after="0" w:line="240" w:lineRule="auto"/>
        <w:rPr>
          <w:lang w:val="lt-LT"/>
        </w:rPr>
      </w:pPr>
    </w:p>
    <w:p w14:paraId="795FF2E0" w14:textId="77777777" w:rsidR="00E37AB0" w:rsidRPr="00F51D8C" w:rsidRDefault="00E37AB0" w:rsidP="00822C3E">
      <w:pPr>
        <w:widowControl w:val="0"/>
        <w:autoSpaceDE w:val="0"/>
        <w:autoSpaceDN w:val="0"/>
        <w:adjustRightInd w:val="0"/>
        <w:spacing w:after="0" w:line="240" w:lineRule="auto"/>
        <w:rPr>
          <w:lang w:val="lt-LT"/>
        </w:rPr>
      </w:pPr>
      <w:r w:rsidRPr="00F51D8C">
        <w:rPr>
          <w:lang w:val="lt-LT"/>
        </w:rPr>
        <w:t xml:space="preserve">Nevartokite </w:t>
      </w:r>
      <w:r w:rsidR="009E465F" w:rsidRPr="00F51D8C">
        <w:rPr>
          <w:lang w:val="lt-LT"/>
        </w:rPr>
        <w:t>Adixemin</w:t>
      </w:r>
      <w:r w:rsidRPr="00F51D8C">
        <w:rPr>
          <w:lang w:val="lt-LT"/>
        </w:rPr>
        <w:t xml:space="preserve">, jei Jums tinka bet kuri aukščiau paminėta būklė. Jeigu nesate tikri, prieš pradėdami vartoti šį vaistą, pasitarkite su gydytoju arba vaistininku. </w:t>
      </w:r>
      <w:bookmarkStart w:id="64" w:name="_Hlk121659313"/>
      <w:r w:rsidR="00AB351E" w:rsidRPr="00F51D8C">
        <w:rPr>
          <w:lang w:val="lt-LT"/>
        </w:rPr>
        <w:t>Adixemin</w:t>
      </w:r>
      <w:r w:rsidRPr="00F51D8C">
        <w:rPr>
          <w:lang w:val="lt-LT"/>
        </w:rPr>
        <w:t xml:space="preserve"> gali pasunkinti šias problemas.</w:t>
      </w:r>
    </w:p>
    <w:bookmarkEnd w:id="64"/>
    <w:p w14:paraId="70F578CD" w14:textId="77777777" w:rsidR="00E37AB0" w:rsidRPr="00F51D8C" w:rsidRDefault="00E37AB0" w:rsidP="00822C3E">
      <w:pPr>
        <w:widowControl w:val="0"/>
        <w:autoSpaceDE w:val="0"/>
        <w:autoSpaceDN w:val="0"/>
        <w:adjustRightInd w:val="0"/>
        <w:spacing w:after="0" w:line="240" w:lineRule="auto"/>
        <w:rPr>
          <w:lang w:val="lt-LT"/>
        </w:rPr>
      </w:pPr>
    </w:p>
    <w:p w14:paraId="14285360" w14:textId="77777777" w:rsidR="00E37AB0" w:rsidRPr="00F51D8C" w:rsidRDefault="00E37AB0" w:rsidP="00822C3E">
      <w:pPr>
        <w:widowControl w:val="0"/>
        <w:spacing w:after="0" w:line="240" w:lineRule="auto"/>
        <w:ind w:left="567" w:hanging="567"/>
        <w:rPr>
          <w:b/>
          <w:lang w:val="lt-LT"/>
        </w:rPr>
      </w:pPr>
      <w:r w:rsidRPr="00F51D8C">
        <w:rPr>
          <w:b/>
          <w:lang w:val="lt-LT"/>
        </w:rPr>
        <w:t>Įspėjimai ir atsargumo priemonės</w:t>
      </w:r>
    </w:p>
    <w:p w14:paraId="6A1349F0" w14:textId="77777777" w:rsidR="00E37AB0" w:rsidRPr="00F51D8C" w:rsidRDefault="00E37AB0" w:rsidP="00822C3E">
      <w:pPr>
        <w:widowControl w:val="0"/>
        <w:autoSpaceDE w:val="0"/>
        <w:autoSpaceDN w:val="0"/>
        <w:adjustRightInd w:val="0"/>
        <w:spacing w:after="0" w:line="240" w:lineRule="auto"/>
        <w:rPr>
          <w:lang w:val="lt-LT"/>
        </w:rPr>
      </w:pPr>
      <w:r w:rsidRPr="00F51D8C">
        <w:rPr>
          <w:lang w:val="lt-LT"/>
        </w:rPr>
        <w:t xml:space="preserve">Pasitarkite su gydytoju arba vaistininku, prieš pradėdami vartoti </w:t>
      </w:r>
      <w:r w:rsidR="00AB351E" w:rsidRPr="00F51D8C">
        <w:rPr>
          <w:lang w:val="lt-LT"/>
        </w:rPr>
        <w:t>Adixemin</w:t>
      </w:r>
      <w:r w:rsidRPr="00F51D8C">
        <w:rPr>
          <w:lang w:val="lt-LT"/>
        </w:rPr>
        <w:t>, jeigu:</w:t>
      </w:r>
    </w:p>
    <w:p w14:paraId="010861A5"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kada nors piktnaudžiavote receptiniais vaistais ar narkotikais;</w:t>
      </w:r>
    </w:p>
    <w:p w14:paraId="3996A82C"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turėjo</w:t>
      </w:r>
      <w:r w:rsidR="004B37B5" w:rsidRPr="00F51D8C">
        <w:rPr>
          <w:lang w:val="lt-LT"/>
        </w:rPr>
        <w:t>te</w:t>
      </w:r>
      <w:r w:rsidRPr="00F51D8C">
        <w:rPr>
          <w:lang w:val="lt-LT"/>
        </w:rPr>
        <w:t xml:space="preserve"> inkstų problemų;</w:t>
      </w:r>
    </w:p>
    <w:p w14:paraId="63BE606C"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buvo pasireiškę priepuoliai (traukuliai, epilepsija) arba gauti bet kokie nenormalūs smegenų skenavimo (EEG) rezultatai;</w:t>
      </w:r>
    </w:p>
    <w:p w14:paraId="1985FCA2"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yra sunkiai kontroliuojamas ir pasikartojantis bet kokių kūno dalių trūkčiojimas arba kartojami garsai ir žodžiai;</w:t>
      </w:r>
    </w:p>
    <w:p w14:paraId="44398DD2"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yra didelis kraujospūdis;</w:t>
      </w:r>
    </w:p>
    <w:p w14:paraId="6F028941"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Jums ar Jūsų giminaičiams yra buvęs neritmiškas širdies ritmas (matomas elektrokardiogramoje) arba jei sergate liga ir (arba) vartojate vaistų, skatinančių neritmiško širdies plakimo arba druskų pusiausvyros sutrikimo pasireiškimą;</w:t>
      </w:r>
    </w:p>
    <w:p w14:paraId="4F5865E5" w14:textId="77777777" w:rsidR="00E37AB0" w:rsidRPr="00F51D8C" w:rsidRDefault="00E37AB0" w:rsidP="003E57EF">
      <w:pPr>
        <w:keepNext/>
        <w:keepLines/>
        <w:widowControl w:val="0"/>
        <w:numPr>
          <w:ilvl w:val="0"/>
          <w:numId w:val="11"/>
        </w:numPr>
        <w:autoSpaceDE w:val="0"/>
        <w:autoSpaceDN w:val="0"/>
        <w:adjustRightInd w:val="0"/>
        <w:spacing w:after="0" w:line="240" w:lineRule="auto"/>
        <w:ind w:left="562" w:hanging="562"/>
        <w:rPr>
          <w:lang w:val="lt-LT"/>
        </w:rPr>
      </w:pPr>
      <w:r w:rsidRPr="00F51D8C">
        <w:rPr>
          <w:lang w:val="lt-LT"/>
        </w:rPr>
        <w:lastRenderedPageBreak/>
        <w:t>sergate širdies liga, kuri nepaminėta aukščiau esančiame poskyryje „</w:t>
      </w:r>
      <w:r w:rsidR="00AB351E" w:rsidRPr="00F51D8C">
        <w:rPr>
          <w:lang w:val="lt-LT"/>
        </w:rPr>
        <w:t>Adixemin</w:t>
      </w:r>
      <w:r w:rsidRPr="00F51D8C">
        <w:rPr>
          <w:lang w:val="lt-LT"/>
        </w:rPr>
        <w:t xml:space="preserve"> vartoti draudžiama“;</w:t>
      </w:r>
    </w:p>
    <w:p w14:paraId="0D49CF99" w14:textId="77777777" w:rsidR="001C1EE0" w:rsidRPr="00F51D8C" w:rsidRDefault="001C1EE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buvo ištikęs insultas;</w:t>
      </w:r>
    </w:p>
    <w:p w14:paraId="63ADC60B"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yra psichikos sveikatos sutrikimų. Tai gali būti:</w:t>
      </w:r>
    </w:p>
    <w:p w14:paraId="1C938D4F" w14:textId="77777777" w:rsidR="00E37AB0" w:rsidRPr="00F51D8C" w:rsidRDefault="00E37AB0"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nuotaikos svyravimai (nuo manijos iki depresijos, vadinamasis „bipolinis sutrikimas“);</w:t>
      </w:r>
    </w:p>
    <w:p w14:paraId="63A0C618" w14:textId="77777777" w:rsidR="00E37AB0" w:rsidRPr="00F51D8C" w:rsidRDefault="00E37AB0"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agresyvumo arba nedraugiškumo (priešiškumo) pasireiškimas arba agresyvumo padidėjimas;</w:t>
      </w:r>
    </w:p>
    <w:p w14:paraId="29DC81FA" w14:textId="77777777" w:rsidR="00E37AB0" w:rsidRPr="00F51D8C" w:rsidRDefault="00E37AB0"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dalykų, kurių nėra, matymas, girdėjimas ar jutimas (haliucinacijos);</w:t>
      </w:r>
    </w:p>
    <w:p w14:paraId="0B7325F2" w14:textId="77777777" w:rsidR="00E37AB0" w:rsidRPr="00F51D8C" w:rsidRDefault="00E37AB0"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tikėjimas dalykais, kurie nėra tiesa (kliedesiai);</w:t>
      </w:r>
    </w:p>
    <w:p w14:paraId="5B836B63" w14:textId="77777777" w:rsidR="00E37AB0" w:rsidRPr="00F51D8C" w:rsidRDefault="00E37AB0"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neįprasto įtarumo jausmas (paranoja);</w:t>
      </w:r>
    </w:p>
    <w:p w14:paraId="5BBB90D3" w14:textId="77777777" w:rsidR="00E37AB0" w:rsidRPr="00F51D8C" w:rsidRDefault="00E37AB0"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sujaudinimo, nerimo ar įsitempimo pojūtis;</w:t>
      </w:r>
    </w:p>
    <w:p w14:paraId="45AFE304" w14:textId="77777777" w:rsidR="00E37AB0" w:rsidRPr="00F51D8C" w:rsidRDefault="00E37AB0"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depresijos arba kaltės jausmas</w:t>
      </w:r>
      <w:r w:rsidR="00234CCC" w:rsidRPr="00F51D8C">
        <w:rPr>
          <w:lang w:val="lt-LT"/>
        </w:rPr>
        <w:t>;</w:t>
      </w:r>
    </w:p>
    <w:p w14:paraId="07A4EDAB" w14:textId="77777777" w:rsidR="00EE07CE" w:rsidRPr="00F51D8C" w:rsidRDefault="00234CCC" w:rsidP="00EE07CE">
      <w:pPr>
        <w:widowControl w:val="0"/>
        <w:numPr>
          <w:ilvl w:val="0"/>
          <w:numId w:val="11"/>
        </w:numPr>
        <w:autoSpaceDE w:val="0"/>
        <w:autoSpaceDN w:val="0"/>
        <w:adjustRightInd w:val="0"/>
        <w:spacing w:after="0" w:line="240" w:lineRule="auto"/>
        <w:ind w:left="567" w:hanging="567"/>
        <w:rPr>
          <w:lang w:val="lt-LT"/>
        </w:rPr>
      </w:pPr>
      <w:r w:rsidRPr="00F51D8C">
        <w:rPr>
          <w:lang w:val="lt-LT"/>
        </w:rPr>
        <w:t>e</w:t>
      </w:r>
      <w:r w:rsidR="00EE07CE" w:rsidRPr="00F51D8C">
        <w:rPr>
          <w:lang w:val="lt-LT"/>
        </w:rPr>
        <w:t>sate pastoti galinti moteris, planuojate pastoti arba esate nėščia (žr. poskyrį „Nėštumas ir žindymo laikotarpis“)</w:t>
      </w:r>
      <w:r w:rsidR="00B826F8" w:rsidRPr="00F51D8C">
        <w:rPr>
          <w:lang w:val="lt-LT"/>
        </w:rPr>
        <w:t>.</w:t>
      </w:r>
    </w:p>
    <w:p w14:paraId="5D3E6B19" w14:textId="77777777" w:rsidR="00E37AB0" w:rsidRPr="00F51D8C" w:rsidRDefault="00E37AB0" w:rsidP="00822C3E">
      <w:pPr>
        <w:widowControl w:val="0"/>
        <w:autoSpaceDE w:val="0"/>
        <w:autoSpaceDN w:val="0"/>
        <w:adjustRightInd w:val="0"/>
        <w:spacing w:after="0" w:line="240" w:lineRule="auto"/>
        <w:rPr>
          <w:lang w:val="lt-LT"/>
        </w:rPr>
      </w:pPr>
    </w:p>
    <w:p w14:paraId="3E9F7DD7" w14:textId="77777777" w:rsidR="00E37AB0" w:rsidRPr="00F51D8C" w:rsidRDefault="00E37AB0" w:rsidP="00822C3E">
      <w:pPr>
        <w:spacing w:after="0" w:line="240" w:lineRule="auto"/>
        <w:rPr>
          <w:lang w:val="lt-LT"/>
        </w:rPr>
      </w:pPr>
      <w:r w:rsidRPr="00F51D8C">
        <w:rPr>
          <w:lang w:val="lt-LT"/>
        </w:rPr>
        <w:t xml:space="preserve">Jei bet kuri aukščiau paminėta būklė Jums tinka, pasitarkite su gydytoju arba vaistininku prieš pradedant gydymą. </w:t>
      </w:r>
      <w:r w:rsidR="00AB351E" w:rsidRPr="00F51D8C">
        <w:rPr>
          <w:lang w:val="lt-LT"/>
        </w:rPr>
        <w:t>Adixemin</w:t>
      </w:r>
      <w:r w:rsidRPr="00F51D8C">
        <w:rPr>
          <w:lang w:val="lt-LT"/>
        </w:rPr>
        <w:t xml:space="preserve"> gali pasunkinti šias problemas. Gydytojas norės stebėti, kaip vaistas Jus veikia.</w:t>
      </w:r>
    </w:p>
    <w:p w14:paraId="07AB8031" w14:textId="77777777" w:rsidR="00E37AB0" w:rsidRPr="00F51D8C" w:rsidRDefault="00E37AB0" w:rsidP="00822C3E">
      <w:pPr>
        <w:widowControl w:val="0"/>
        <w:autoSpaceDE w:val="0"/>
        <w:autoSpaceDN w:val="0"/>
        <w:adjustRightInd w:val="0"/>
        <w:spacing w:after="0" w:line="240" w:lineRule="auto"/>
        <w:rPr>
          <w:lang w:val="lt-LT"/>
        </w:rPr>
      </w:pPr>
    </w:p>
    <w:p w14:paraId="59619E88" w14:textId="77777777" w:rsidR="002958E2" w:rsidRPr="00F51D8C" w:rsidRDefault="002958E2" w:rsidP="00822C3E">
      <w:pPr>
        <w:widowControl w:val="0"/>
        <w:autoSpaceDE w:val="0"/>
        <w:autoSpaceDN w:val="0"/>
        <w:adjustRightInd w:val="0"/>
        <w:spacing w:after="0" w:line="240" w:lineRule="auto"/>
        <w:rPr>
          <w:lang w:val="lt-LT"/>
        </w:rPr>
      </w:pPr>
      <w:r w:rsidRPr="00F51D8C">
        <w:rPr>
          <w:lang w:val="lt-LT"/>
        </w:rPr>
        <w:t>Jei</w:t>
      </w:r>
      <w:r w:rsidR="00F60692" w:rsidRPr="00F51D8C">
        <w:rPr>
          <w:lang w:val="lt-LT"/>
        </w:rPr>
        <w:t>gu</w:t>
      </w:r>
      <w:r w:rsidRPr="00F51D8C">
        <w:rPr>
          <w:lang w:val="lt-LT"/>
        </w:rPr>
        <w:t xml:space="preserve"> Adixemin vartojamas netinkamai, jis gali sukelti nenormalų elgesį ir vartotojas gali tapti priklausomas nuo vaisto. Pasakykite gydytojui, jei Jūs ar Jūsų vaikas kada nors piktnaudžiavote alkoholiu, receptiniais vaistais ar narkotikais arba buvote nuo jų priklausomi. Neduokite šio vaisto niekam kitam, net jei simptomai atrodo panašūs.</w:t>
      </w:r>
    </w:p>
    <w:p w14:paraId="110BB33B" w14:textId="77777777" w:rsidR="002958E2" w:rsidRPr="00F51D8C" w:rsidRDefault="002958E2" w:rsidP="00822C3E">
      <w:pPr>
        <w:widowControl w:val="0"/>
        <w:autoSpaceDE w:val="0"/>
        <w:autoSpaceDN w:val="0"/>
        <w:adjustRightInd w:val="0"/>
        <w:spacing w:after="0" w:line="240" w:lineRule="auto"/>
        <w:rPr>
          <w:lang w:val="lt-LT"/>
        </w:rPr>
      </w:pPr>
    </w:p>
    <w:p w14:paraId="08E7A086" w14:textId="77777777" w:rsidR="00E37AB0" w:rsidRPr="00F51D8C" w:rsidRDefault="00E37AB0" w:rsidP="00822C3E">
      <w:pPr>
        <w:widowControl w:val="0"/>
        <w:autoSpaceDE w:val="0"/>
        <w:autoSpaceDN w:val="0"/>
        <w:adjustRightInd w:val="0"/>
        <w:spacing w:after="0" w:line="240" w:lineRule="auto"/>
        <w:rPr>
          <w:lang w:val="lt-LT"/>
        </w:rPr>
      </w:pPr>
      <w:r w:rsidRPr="00F51D8C">
        <w:rPr>
          <w:lang w:val="lt-LT"/>
        </w:rPr>
        <w:t>Šis vaistas kai kuriems pacientams gali sukelti širdies ritmo sutrikimų. Jeigu gydymo metu jaučiate stiprų ar nereguliarų širdies plakimą, apie tai nedelsdami praneškite gydytojui. Didinant dozę, gali padidėti širdies sutrikimų rizika. Dėl šios priežasties reikia laikytis rekomenduojamo dozavimo.</w:t>
      </w:r>
    </w:p>
    <w:p w14:paraId="3905F019" w14:textId="77777777" w:rsidR="00E37AB0" w:rsidRPr="00F51D8C" w:rsidRDefault="00E37AB0" w:rsidP="00822C3E">
      <w:pPr>
        <w:widowControl w:val="0"/>
        <w:autoSpaceDE w:val="0"/>
        <w:autoSpaceDN w:val="0"/>
        <w:adjustRightInd w:val="0"/>
        <w:spacing w:after="0" w:line="240" w:lineRule="auto"/>
        <w:rPr>
          <w:lang w:val="lt-LT"/>
        </w:rPr>
      </w:pPr>
    </w:p>
    <w:p w14:paraId="33D8CA7F" w14:textId="77777777" w:rsidR="00E37AB0" w:rsidRPr="00F51D8C" w:rsidRDefault="00E37AB0" w:rsidP="00822C3E">
      <w:pPr>
        <w:widowControl w:val="0"/>
        <w:autoSpaceDE w:val="0"/>
        <w:autoSpaceDN w:val="0"/>
        <w:adjustRightInd w:val="0"/>
        <w:spacing w:after="0" w:line="240" w:lineRule="auto"/>
        <w:rPr>
          <w:b/>
          <w:bCs/>
          <w:lang w:val="lt-LT"/>
        </w:rPr>
      </w:pPr>
      <w:r w:rsidRPr="00F51D8C">
        <w:rPr>
          <w:b/>
          <w:bCs/>
          <w:lang w:val="lt-LT"/>
        </w:rPr>
        <w:t xml:space="preserve">Patikra, kurią gydytojas atliks prieš pradedant vartoti </w:t>
      </w:r>
      <w:r w:rsidR="00AB351E" w:rsidRPr="00F51D8C">
        <w:rPr>
          <w:b/>
          <w:bCs/>
          <w:lang w:val="lt-LT"/>
        </w:rPr>
        <w:t>Adixemin</w:t>
      </w:r>
    </w:p>
    <w:p w14:paraId="1EDD34B1" w14:textId="77777777" w:rsidR="00E37AB0" w:rsidRPr="00F51D8C" w:rsidRDefault="00E37AB0" w:rsidP="00822C3E">
      <w:pPr>
        <w:widowControl w:val="0"/>
        <w:autoSpaceDE w:val="0"/>
        <w:autoSpaceDN w:val="0"/>
        <w:adjustRightInd w:val="0"/>
        <w:spacing w:after="0" w:line="240" w:lineRule="auto"/>
        <w:rPr>
          <w:lang w:val="lt-LT"/>
        </w:rPr>
      </w:pPr>
      <w:r w:rsidRPr="00F51D8C">
        <w:rPr>
          <w:lang w:val="lt-LT"/>
        </w:rPr>
        <w:t xml:space="preserve">Atlikus šią patikrą bus nuspręsta, ar </w:t>
      </w:r>
      <w:r w:rsidR="00AB351E" w:rsidRPr="00F51D8C">
        <w:rPr>
          <w:lang w:val="lt-LT"/>
        </w:rPr>
        <w:t>Adixemin</w:t>
      </w:r>
      <w:r w:rsidRPr="00F51D8C">
        <w:rPr>
          <w:lang w:val="lt-LT"/>
        </w:rPr>
        <w:t xml:space="preserve"> yra Jums tinkamas vaistas. </w:t>
      </w:r>
      <w:r w:rsidR="007C16A4" w:rsidRPr="00F51D8C">
        <w:rPr>
          <w:lang w:val="lt-LT"/>
        </w:rPr>
        <w:t>G</w:t>
      </w:r>
      <w:r w:rsidRPr="00F51D8C">
        <w:rPr>
          <w:lang w:val="lt-LT"/>
        </w:rPr>
        <w:t xml:space="preserve">ydytojas </w:t>
      </w:r>
      <w:r w:rsidR="007C16A4" w:rsidRPr="00F51D8C">
        <w:rPr>
          <w:lang w:val="lt-LT"/>
        </w:rPr>
        <w:t xml:space="preserve">Jūsų </w:t>
      </w:r>
      <w:r w:rsidRPr="00F51D8C">
        <w:rPr>
          <w:lang w:val="lt-LT"/>
        </w:rPr>
        <w:t>paklaus:</w:t>
      </w:r>
    </w:p>
    <w:p w14:paraId="273B39E0"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apie bet kokius kitus vartojamus vaistus;</w:t>
      </w:r>
    </w:p>
    <w:p w14:paraId="26281C78"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ar Jūsų giminaičiams nebuvo staigios neaiškių priežasčių sukeltos mirties atvejų;</w:t>
      </w:r>
    </w:p>
    <w:p w14:paraId="6BD8F61E"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ar Jums arba Jūsų giminaičiams nėra bet kokių kitų medicininių problemų (pvz., širdies problemų);</w:t>
      </w:r>
    </w:p>
    <w:p w14:paraId="7D66C485"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kaip Jūs jaučiatės, pvz., jaučiatės laimingas ar liūdnas, ar kyla keistų minčių arba ar tokia savijauta buvo pasireiškusi anksčiau;</w:t>
      </w:r>
    </w:p>
    <w:p w14:paraId="6A8E2A9C"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ar giminaičiams yra buvę „tikų“ (sunkiai suvaldomų, pasikartojančių bet kokių kūno dalių trūkčiojimų arba pasikartojančių garsų ir žodžių);</w:t>
      </w:r>
    </w:p>
    <w:p w14:paraId="6B058C18"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apie bet kokias psichikos sveikatos ar elgesio problemas, kada nors pasireiškusias Jums ar Jūsų giminaičiams. Gydytojas peržiūrės Jūsų psichikos sveikatos istoriją ir patikrins, ar kuris nors iš Jūsų giminaičių bandė nusižudyti, sirgo bipoliniu sutrikimu (nuotaikos svyravimais nuo manijos iki depresijos) ar depresija.</w:t>
      </w:r>
    </w:p>
    <w:p w14:paraId="4EDC645D" w14:textId="77777777" w:rsidR="00E37AB0" w:rsidRPr="00F51D8C" w:rsidRDefault="00E37AB0" w:rsidP="00822C3E">
      <w:pPr>
        <w:widowControl w:val="0"/>
        <w:autoSpaceDE w:val="0"/>
        <w:autoSpaceDN w:val="0"/>
        <w:adjustRightInd w:val="0"/>
        <w:spacing w:after="0" w:line="240" w:lineRule="auto"/>
        <w:rPr>
          <w:lang w:val="lt-LT"/>
        </w:rPr>
      </w:pPr>
    </w:p>
    <w:p w14:paraId="78031022" w14:textId="77777777" w:rsidR="00E37AB0" w:rsidRPr="00F51D8C" w:rsidRDefault="00E37AB0" w:rsidP="00822C3E">
      <w:pPr>
        <w:widowControl w:val="0"/>
        <w:autoSpaceDE w:val="0"/>
        <w:autoSpaceDN w:val="0"/>
        <w:adjustRightInd w:val="0"/>
        <w:spacing w:after="0" w:line="240" w:lineRule="auto"/>
        <w:rPr>
          <w:lang w:val="lt-LT"/>
        </w:rPr>
      </w:pPr>
      <w:r w:rsidRPr="00F51D8C">
        <w:rPr>
          <w:lang w:val="lt-LT"/>
        </w:rPr>
        <w:t xml:space="preserve">Svarbu, kad pateiktumėte kuo daugiau informacijos. Tai padės gydytojui nuspręsti, ar </w:t>
      </w:r>
      <w:r w:rsidR="00AB351E" w:rsidRPr="00F51D8C">
        <w:rPr>
          <w:lang w:val="lt-LT"/>
        </w:rPr>
        <w:t>Adixemin</w:t>
      </w:r>
      <w:r w:rsidRPr="00F51D8C">
        <w:rPr>
          <w:lang w:val="lt-LT"/>
        </w:rPr>
        <w:t xml:space="preserve"> yra Jums tinkamas vaistas. Gydytojas gali nuspręsti, kad Jums prieš pradedant vartoti šį vaistą reikia atlikti kitus medicininius tyrimus.</w:t>
      </w:r>
    </w:p>
    <w:p w14:paraId="288EEC14" w14:textId="77777777" w:rsidR="002958E2" w:rsidRPr="00F51D8C" w:rsidRDefault="002958E2" w:rsidP="002958E2">
      <w:pPr>
        <w:widowControl w:val="0"/>
        <w:autoSpaceDE w:val="0"/>
        <w:autoSpaceDN w:val="0"/>
        <w:adjustRightInd w:val="0"/>
        <w:spacing w:after="0" w:line="240" w:lineRule="auto"/>
        <w:rPr>
          <w:rFonts w:eastAsia="TimesNewRoman,Bold"/>
          <w:b/>
          <w:bCs/>
          <w:lang w:val="lt-LT"/>
        </w:rPr>
      </w:pPr>
    </w:p>
    <w:p w14:paraId="0E037B55" w14:textId="77777777" w:rsidR="002958E2" w:rsidRPr="00F51D8C" w:rsidRDefault="002958E2" w:rsidP="002958E2">
      <w:pPr>
        <w:widowControl w:val="0"/>
        <w:autoSpaceDE w:val="0"/>
        <w:autoSpaceDN w:val="0"/>
        <w:adjustRightInd w:val="0"/>
        <w:spacing w:after="0" w:line="240" w:lineRule="auto"/>
        <w:rPr>
          <w:rFonts w:eastAsia="TimesNewRoman,Bold"/>
          <w:b/>
          <w:bCs/>
          <w:lang w:val="lt-LT"/>
        </w:rPr>
      </w:pPr>
      <w:r w:rsidRPr="00F51D8C">
        <w:rPr>
          <w:rFonts w:eastAsia="TimesNewRoman,Bold"/>
          <w:b/>
          <w:bCs/>
          <w:lang w:val="lt-LT"/>
        </w:rPr>
        <w:t>Poveikis kūno svoriui</w:t>
      </w:r>
    </w:p>
    <w:p w14:paraId="369F2AF8" w14:textId="77777777" w:rsidR="002958E2" w:rsidRPr="00F51D8C" w:rsidRDefault="00CE7F2C" w:rsidP="002958E2">
      <w:pPr>
        <w:widowControl w:val="0"/>
        <w:numPr>
          <w:ilvl w:val="0"/>
          <w:numId w:val="15"/>
        </w:numPr>
        <w:autoSpaceDE w:val="0"/>
        <w:autoSpaceDN w:val="0"/>
        <w:adjustRightInd w:val="0"/>
        <w:spacing w:after="0" w:line="240" w:lineRule="auto"/>
        <w:ind w:left="567" w:hanging="567"/>
        <w:rPr>
          <w:rFonts w:eastAsia="TimesNewRoman,Bold"/>
          <w:lang w:val="lt-LT"/>
        </w:rPr>
      </w:pPr>
      <w:r w:rsidRPr="00F51D8C">
        <w:rPr>
          <w:rFonts w:eastAsia="TimesNewRoman,Bold"/>
          <w:lang w:val="lt-LT"/>
        </w:rPr>
        <w:t xml:space="preserve">Dėl </w:t>
      </w:r>
      <w:r w:rsidR="00E77DE2" w:rsidRPr="00F51D8C">
        <w:rPr>
          <w:rFonts w:eastAsia="TimesNewRoman,Bold"/>
          <w:lang w:val="lt-LT"/>
        </w:rPr>
        <w:t>Adixemin</w:t>
      </w:r>
      <w:r w:rsidR="002958E2" w:rsidRPr="00F51D8C">
        <w:rPr>
          <w:rFonts w:eastAsia="TimesNewRoman,Bold"/>
          <w:lang w:val="lt-LT"/>
        </w:rPr>
        <w:t xml:space="preserve"> kai kuriems pacientams gali sumaž</w:t>
      </w:r>
      <w:r w:rsidRPr="00F51D8C">
        <w:rPr>
          <w:rFonts w:eastAsia="TimesNewRoman,Bold"/>
          <w:lang w:val="lt-LT"/>
        </w:rPr>
        <w:t xml:space="preserve">ėti </w:t>
      </w:r>
      <w:r w:rsidR="002958E2" w:rsidRPr="00F51D8C">
        <w:rPr>
          <w:rFonts w:eastAsia="TimesNewRoman,Bold"/>
          <w:lang w:val="lt-LT"/>
        </w:rPr>
        <w:t>kūno svor</w:t>
      </w:r>
      <w:r w:rsidRPr="00F51D8C">
        <w:rPr>
          <w:rFonts w:eastAsia="TimesNewRoman,Bold"/>
          <w:lang w:val="lt-LT"/>
        </w:rPr>
        <w:t>is</w:t>
      </w:r>
      <w:r w:rsidR="00234CCC" w:rsidRPr="00F51D8C">
        <w:rPr>
          <w:rFonts w:eastAsia="TimesNewRoman,Bold"/>
          <w:lang w:val="lt-LT"/>
        </w:rPr>
        <w:t>.</w:t>
      </w:r>
    </w:p>
    <w:p w14:paraId="134043B0" w14:textId="77777777" w:rsidR="002958E2" w:rsidRPr="00F51D8C" w:rsidRDefault="002958E2" w:rsidP="002958E2">
      <w:pPr>
        <w:widowControl w:val="0"/>
        <w:numPr>
          <w:ilvl w:val="0"/>
          <w:numId w:val="15"/>
        </w:numPr>
        <w:autoSpaceDE w:val="0"/>
        <w:autoSpaceDN w:val="0"/>
        <w:adjustRightInd w:val="0"/>
        <w:spacing w:after="0" w:line="240" w:lineRule="auto"/>
        <w:ind w:left="567" w:hanging="567"/>
        <w:rPr>
          <w:rFonts w:eastAsia="TimesNewRoman,Bold"/>
          <w:lang w:val="lt-LT"/>
        </w:rPr>
      </w:pPr>
      <w:r w:rsidRPr="00F51D8C">
        <w:rPr>
          <w:rFonts w:eastAsia="TimesNewRoman,Bold"/>
          <w:lang w:val="lt-LT"/>
        </w:rPr>
        <w:t xml:space="preserve">Vaikams ir paaugliams gali </w:t>
      </w:r>
      <w:r w:rsidR="004C036D" w:rsidRPr="00F51D8C">
        <w:rPr>
          <w:rFonts w:eastAsia="TimesNewRoman,Bold"/>
          <w:lang w:val="lt-LT"/>
        </w:rPr>
        <w:t>sulėtėti</w:t>
      </w:r>
      <w:r w:rsidRPr="00F51D8C">
        <w:rPr>
          <w:rFonts w:eastAsia="TimesNewRoman,Bold"/>
          <w:lang w:val="lt-LT"/>
        </w:rPr>
        <w:t xml:space="preserve"> kūno </w:t>
      </w:r>
      <w:r w:rsidR="004C036D" w:rsidRPr="00F51D8C">
        <w:rPr>
          <w:rFonts w:eastAsia="TimesNewRoman,Bold"/>
          <w:lang w:val="lt-LT"/>
        </w:rPr>
        <w:t>svorio</w:t>
      </w:r>
      <w:r w:rsidRPr="00F51D8C">
        <w:rPr>
          <w:rFonts w:eastAsia="TimesNewRoman,Bold"/>
          <w:lang w:val="lt-LT"/>
        </w:rPr>
        <w:t xml:space="preserve"> didėjimas</w:t>
      </w:r>
      <w:r w:rsidR="00234CCC" w:rsidRPr="00F51D8C">
        <w:rPr>
          <w:rFonts w:eastAsia="TimesNewRoman,Bold"/>
          <w:lang w:val="lt-LT"/>
        </w:rPr>
        <w:t>.</w:t>
      </w:r>
    </w:p>
    <w:p w14:paraId="23717761" w14:textId="77777777" w:rsidR="002958E2" w:rsidRPr="00F51D8C" w:rsidRDefault="002958E2" w:rsidP="002958E2">
      <w:pPr>
        <w:widowControl w:val="0"/>
        <w:numPr>
          <w:ilvl w:val="0"/>
          <w:numId w:val="15"/>
        </w:numPr>
        <w:autoSpaceDE w:val="0"/>
        <w:autoSpaceDN w:val="0"/>
        <w:adjustRightInd w:val="0"/>
        <w:spacing w:after="0" w:line="240" w:lineRule="auto"/>
        <w:ind w:left="567" w:hanging="567"/>
        <w:rPr>
          <w:rFonts w:eastAsia="TimesNewRoman,Bold"/>
          <w:lang w:val="lt-LT"/>
        </w:rPr>
      </w:pPr>
      <w:r w:rsidRPr="00F51D8C">
        <w:rPr>
          <w:rFonts w:eastAsia="TimesNewRoman,Bold"/>
          <w:lang w:val="lt-LT"/>
        </w:rPr>
        <w:t>Jei</w:t>
      </w:r>
      <w:r w:rsidR="00F60692" w:rsidRPr="00F51D8C">
        <w:rPr>
          <w:rFonts w:eastAsia="TimesNewRoman,Bold"/>
          <w:lang w:val="lt-LT"/>
        </w:rPr>
        <w:t>gu</w:t>
      </w:r>
      <w:r w:rsidRPr="00F51D8C">
        <w:rPr>
          <w:rFonts w:eastAsia="TimesNewRoman,Bold"/>
          <w:lang w:val="lt-LT"/>
        </w:rPr>
        <w:t xml:space="preserve"> esate vaikas ar paauglys, gydytojas atidžiai stebės Jūsų ūgį ir kūno svorį bei ar gerai maitinatės.</w:t>
      </w:r>
    </w:p>
    <w:p w14:paraId="52FD7FCE" w14:textId="77777777" w:rsidR="002958E2" w:rsidRPr="00F51D8C" w:rsidRDefault="002958E2" w:rsidP="002958E2">
      <w:pPr>
        <w:widowControl w:val="0"/>
        <w:numPr>
          <w:ilvl w:val="0"/>
          <w:numId w:val="15"/>
        </w:numPr>
        <w:autoSpaceDE w:val="0"/>
        <w:autoSpaceDN w:val="0"/>
        <w:adjustRightInd w:val="0"/>
        <w:spacing w:after="0" w:line="240" w:lineRule="auto"/>
        <w:ind w:left="567" w:hanging="567"/>
        <w:rPr>
          <w:rFonts w:eastAsia="TimesNewRoman,Bold"/>
          <w:lang w:val="lt-LT"/>
        </w:rPr>
      </w:pPr>
      <w:r w:rsidRPr="00F51D8C">
        <w:rPr>
          <w:rFonts w:eastAsia="TimesNewRoman,Bold"/>
          <w:lang w:val="lt-LT"/>
        </w:rPr>
        <w:t>Jei</w:t>
      </w:r>
      <w:r w:rsidR="00F60692" w:rsidRPr="00F51D8C">
        <w:rPr>
          <w:rFonts w:eastAsia="TimesNewRoman,Bold"/>
          <w:lang w:val="lt-LT"/>
        </w:rPr>
        <w:t>gu</w:t>
      </w:r>
      <w:r w:rsidRPr="00F51D8C">
        <w:rPr>
          <w:rFonts w:eastAsia="TimesNewRoman,Bold"/>
          <w:lang w:val="lt-LT"/>
        </w:rPr>
        <w:t xml:space="preserve"> neaugate taip, kaip tikėtasi, arba jeigu mažėja Jūsų kūno svoris, gydytojas gali </w:t>
      </w:r>
      <w:r w:rsidR="00234CCC" w:rsidRPr="00F51D8C">
        <w:rPr>
          <w:rFonts w:eastAsia="TimesNewRoman,Bold"/>
          <w:lang w:val="lt-LT"/>
        </w:rPr>
        <w:t>sustabdyti</w:t>
      </w:r>
      <w:r w:rsidRPr="00F51D8C">
        <w:rPr>
          <w:rFonts w:eastAsia="TimesNewRoman,Bold"/>
          <w:lang w:val="lt-LT"/>
        </w:rPr>
        <w:t xml:space="preserve"> gydymą </w:t>
      </w:r>
      <w:r w:rsidR="00E77DE2" w:rsidRPr="00F51D8C">
        <w:rPr>
          <w:rFonts w:eastAsia="TimesNewRoman,Bold"/>
          <w:lang w:val="lt-LT"/>
        </w:rPr>
        <w:t>Adixemin</w:t>
      </w:r>
      <w:r w:rsidRPr="00F51D8C">
        <w:rPr>
          <w:rFonts w:eastAsia="TimesNewRoman,Bold"/>
          <w:lang w:val="lt-LT"/>
        </w:rPr>
        <w:t>.</w:t>
      </w:r>
    </w:p>
    <w:p w14:paraId="621CEB2F" w14:textId="77777777" w:rsidR="002958E2" w:rsidRPr="00F51D8C" w:rsidRDefault="002958E2" w:rsidP="002958E2">
      <w:pPr>
        <w:widowControl w:val="0"/>
        <w:numPr>
          <w:ilvl w:val="0"/>
          <w:numId w:val="15"/>
        </w:numPr>
        <w:autoSpaceDE w:val="0"/>
        <w:autoSpaceDN w:val="0"/>
        <w:adjustRightInd w:val="0"/>
        <w:spacing w:after="0" w:line="240" w:lineRule="auto"/>
        <w:ind w:left="567" w:hanging="567"/>
        <w:rPr>
          <w:rFonts w:eastAsia="TimesNewRoman,Bold"/>
          <w:lang w:val="lt-LT"/>
        </w:rPr>
      </w:pPr>
      <w:r w:rsidRPr="00F51D8C">
        <w:rPr>
          <w:rFonts w:eastAsia="TimesNewRoman,Bold"/>
          <w:lang w:val="lt-LT"/>
        </w:rPr>
        <w:t>Jeigu esate suaugęs žmogus, gydytojas stebės Jūsų kūno svorį bei ar gerai maitinatės.</w:t>
      </w:r>
    </w:p>
    <w:p w14:paraId="0A7752C1" w14:textId="77777777" w:rsidR="00E37AB0" w:rsidRPr="00F51D8C" w:rsidRDefault="00E37AB0" w:rsidP="00822C3E">
      <w:pPr>
        <w:widowControl w:val="0"/>
        <w:numPr>
          <w:ilvl w:val="12"/>
          <w:numId w:val="0"/>
        </w:numPr>
        <w:spacing w:after="0" w:line="240" w:lineRule="auto"/>
        <w:ind w:right="-2"/>
        <w:rPr>
          <w:bCs/>
          <w:lang w:val="lt-LT"/>
        </w:rPr>
      </w:pPr>
    </w:p>
    <w:p w14:paraId="1EAE6013" w14:textId="77777777" w:rsidR="00E37AB0" w:rsidRPr="00F51D8C" w:rsidRDefault="00E37AB0" w:rsidP="003E57EF">
      <w:pPr>
        <w:keepNext/>
        <w:keepLines/>
        <w:widowControl w:val="0"/>
        <w:numPr>
          <w:ilvl w:val="12"/>
          <w:numId w:val="0"/>
        </w:numPr>
        <w:spacing w:after="0" w:line="240" w:lineRule="auto"/>
        <w:rPr>
          <w:lang w:val="lt-LT"/>
        </w:rPr>
      </w:pPr>
      <w:r w:rsidRPr="00F51D8C">
        <w:rPr>
          <w:b/>
          <w:lang w:val="lt-LT"/>
        </w:rPr>
        <w:lastRenderedPageBreak/>
        <w:t xml:space="preserve">Kiti vaistai ir </w:t>
      </w:r>
      <w:r w:rsidR="00AB351E" w:rsidRPr="00F51D8C">
        <w:rPr>
          <w:b/>
          <w:lang w:val="lt-LT"/>
        </w:rPr>
        <w:t>Adixemin</w:t>
      </w:r>
    </w:p>
    <w:p w14:paraId="22A887F4" w14:textId="77777777" w:rsidR="00E37AB0" w:rsidRPr="00F51D8C" w:rsidRDefault="00E37AB0" w:rsidP="003E57EF">
      <w:pPr>
        <w:keepNext/>
        <w:keepLines/>
        <w:widowControl w:val="0"/>
        <w:autoSpaceDE w:val="0"/>
        <w:autoSpaceDN w:val="0"/>
        <w:adjustRightInd w:val="0"/>
        <w:spacing w:after="0" w:line="240" w:lineRule="auto"/>
        <w:rPr>
          <w:lang w:val="lt-LT"/>
        </w:rPr>
      </w:pPr>
      <w:r w:rsidRPr="00F51D8C">
        <w:rPr>
          <w:lang w:val="lt-LT"/>
        </w:rPr>
        <w:t>Jeigu vartojate ar neseniai vartojote kitų vaistų arba nesate dėl to tikri, apie tai pasakykite gydytojui arba vaistininkui.</w:t>
      </w:r>
    </w:p>
    <w:p w14:paraId="36746752" w14:textId="77777777" w:rsidR="00E37AB0" w:rsidRPr="00F51D8C" w:rsidRDefault="00E37AB0" w:rsidP="00822C3E">
      <w:pPr>
        <w:widowControl w:val="0"/>
        <w:autoSpaceDE w:val="0"/>
        <w:autoSpaceDN w:val="0"/>
        <w:adjustRightInd w:val="0"/>
        <w:spacing w:after="0" w:line="240" w:lineRule="auto"/>
        <w:rPr>
          <w:lang w:val="lt-LT"/>
        </w:rPr>
      </w:pPr>
    </w:p>
    <w:p w14:paraId="2AAC79CD" w14:textId="77777777" w:rsidR="00E37AB0" w:rsidRPr="00F51D8C" w:rsidRDefault="00AB351E" w:rsidP="00822C3E">
      <w:pPr>
        <w:widowControl w:val="0"/>
        <w:spacing w:after="0" w:line="240" w:lineRule="auto"/>
        <w:ind w:left="567" w:hanging="567"/>
        <w:rPr>
          <w:b/>
          <w:bCs/>
          <w:caps/>
          <w:lang w:val="lt-LT"/>
        </w:rPr>
      </w:pPr>
      <w:r w:rsidRPr="00F51D8C">
        <w:rPr>
          <w:b/>
          <w:bCs/>
          <w:lang w:val="lt-LT"/>
        </w:rPr>
        <w:t>Adixemin</w:t>
      </w:r>
      <w:r w:rsidR="00E37AB0" w:rsidRPr="00F51D8C">
        <w:rPr>
          <w:b/>
          <w:bCs/>
          <w:lang w:val="lt-LT"/>
        </w:rPr>
        <w:t xml:space="preserve"> vartoti draudžiama:</w:t>
      </w:r>
    </w:p>
    <w:p w14:paraId="35C96C1D" w14:textId="77777777" w:rsidR="00E37AB0" w:rsidRPr="00F51D8C" w:rsidRDefault="00E37AB0"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jeigu vartojate depresijai gydyti skirtą vaistą, vadinamą monoaminooksidazės inhibitoriumi (MAOI), arba MAOI vartojote per pastarąsias 14 </w:t>
      </w:r>
      <w:r w:rsidR="00500966" w:rsidRPr="00F51D8C">
        <w:rPr>
          <w:lang w:val="lt-LT"/>
        </w:rPr>
        <w:t>parų</w:t>
      </w:r>
      <w:r w:rsidRPr="00F51D8C">
        <w:rPr>
          <w:lang w:val="lt-LT"/>
        </w:rPr>
        <w:t xml:space="preserve">. MAOI vartojimas kartu su </w:t>
      </w:r>
      <w:r w:rsidR="00AB351E" w:rsidRPr="00F51D8C">
        <w:rPr>
          <w:lang w:val="lt-LT"/>
        </w:rPr>
        <w:t>Adixemin</w:t>
      </w:r>
      <w:r w:rsidRPr="00F51D8C">
        <w:rPr>
          <w:lang w:val="lt-LT"/>
        </w:rPr>
        <w:t xml:space="preserve"> gali sukelti staigų kraujospūdžio padidėjimą. </w:t>
      </w:r>
      <w:r w:rsidR="00D3381A" w:rsidRPr="00F51D8C">
        <w:rPr>
          <w:lang w:val="lt-LT"/>
        </w:rPr>
        <w:t>G</w:t>
      </w:r>
      <w:r w:rsidRPr="00F51D8C">
        <w:rPr>
          <w:lang w:val="lt-LT"/>
        </w:rPr>
        <w:t>ydytojas arba vaistininkas galės pasakyti, ar vartojate vaistus, kurie yra MAOI.</w:t>
      </w:r>
    </w:p>
    <w:p w14:paraId="0B4568AF" w14:textId="77777777" w:rsidR="00E37AB0" w:rsidRPr="00F51D8C" w:rsidRDefault="00E37AB0" w:rsidP="00822C3E">
      <w:pPr>
        <w:widowControl w:val="0"/>
        <w:autoSpaceDE w:val="0"/>
        <w:autoSpaceDN w:val="0"/>
        <w:adjustRightInd w:val="0"/>
        <w:spacing w:after="0" w:line="240" w:lineRule="auto"/>
        <w:rPr>
          <w:lang w:val="lt-LT"/>
        </w:rPr>
      </w:pPr>
    </w:p>
    <w:p w14:paraId="00CDB461" w14:textId="77777777" w:rsidR="00E37AB0" w:rsidRPr="00F51D8C" w:rsidRDefault="00E37AB0" w:rsidP="00822C3E">
      <w:pPr>
        <w:widowControl w:val="0"/>
        <w:autoSpaceDE w:val="0"/>
        <w:autoSpaceDN w:val="0"/>
        <w:adjustRightInd w:val="0"/>
        <w:spacing w:after="0" w:line="240" w:lineRule="auto"/>
        <w:rPr>
          <w:lang w:val="lt-LT"/>
        </w:rPr>
      </w:pPr>
      <w:r w:rsidRPr="00F51D8C">
        <w:rPr>
          <w:lang w:val="lt-LT"/>
        </w:rPr>
        <w:t xml:space="preserve">Šis vaistas ir kai kurie kiti vaistai gali veikti vienas kitą. Jeigu vartojate bet </w:t>
      </w:r>
      <w:r w:rsidR="00500966" w:rsidRPr="00F51D8C">
        <w:rPr>
          <w:lang w:val="lt-LT"/>
        </w:rPr>
        <w:t xml:space="preserve">kurio </w:t>
      </w:r>
      <w:r w:rsidRPr="00F51D8C">
        <w:rPr>
          <w:lang w:val="lt-LT"/>
        </w:rPr>
        <w:t xml:space="preserve">nors iš toliau išvardytų vaistų, prieš pradėdami vartoti </w:t>
      </w:r>
      <w:r w:rsidR="00AB351E" w:rsidRPr="00F51D8C">
        <w:rPr>
          <w:lang w:val="lt-LT"/>
        </w:rPr>
        <w:t>Adixemin</w:t>
      </w:r>
      <w:r w:rsidRPr="00F51D8C">
        <w:rPr>
          <w:lang w:val="lt-LT"/>
        </w:rPr>
        <w:t>, pasitarkite su gydytoju arba vaistininku:</w:t>
      </w:r>
    </w:p>
    <w:p w14:paraId="6E8DA68E" w14:textId="77777777" w:rsidR="00E37AB0" w:rsidRPr="00F51D8C" w:rsidRDefault="0050096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 xml:space="preserve">vaistų </w:t>
      </w:r>
      <w:r w:rsidR="00E37AB0" w:rsidRPr="00F51D8C">
        <w:rPr>
          <w:lang w:val="lt-LT"/>
        </w:rPr>
        <w:t>nuo sunkių psichikos sveikatos sutrikimų;</w:t>
      </w:r>
    </w:p>
    <w:p w14:paraId="4B3B9411" w14:textId="77777777" w:rsidR="00E37AB0" w:rsidRPr="00F51D8C" w:rsidRDefault="0050096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vaistų</w:t>
      </w:r>
      <w:r w:rsidR="00E37AB0" w:rsidRPr="00F51D8C">
        <w:rPr>
          <w:lang w:val="lt-LT"/>
        </w:rPr>
        <w:t xml:space="preserve">, </w:t>
      </w:r>
      <w:r w:rsidRPr="00F51D8C">
        <w:rPr>
          <w:lang w:val="lt-LT"/>
        </w:rPr>
        <w:t xml:space="preserve">vartojamų </w:t>
      </w:r>
      <w:r w:rsidR="00E37AB0" w:rsidRPr="00F51D8C">
        <w:rPr>
          <w:lang w:val="lt-LT"/>
        </w:rPr>
        <w:t>kraujospūdžiui mažinti arba didinti;</w:t>
      </w:r>
    </w:p>
    <w:p w14:paraId="47AC2691" w14:textId="77777777" w:rsidR="00E37AB0" w:rsidRPr="00F51D8C" w:rsidRDefault="0050096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vaistų</w:t>
      </w:r>
      <w:r w:rsidR="00E37AB0" w:rsidRPr="00F51D8C">
        <w:rPr>
          <w:lang w:val="lt-LT"/>
        </w:rPr>
        <w:t xml:space="preserve">, </w:t>
      </w:r>
      <w:r w:rsidRPr="00F51D8C">
        <w:rPr>
          <w:lang w:val="lt-LT"/>
        </w:rPr>
        <w:t xml:space="preserve">vartojamų </w:t>
      </w:r>
      <w:r w:rsidR="00E37AB0" w:rsidRPr="00F51D8C">
        <w:rPr>
          <w:lang w:val="lt-LT"/>
        </w:rPr>
        <w:t xml:space="preserve">operacijos metu, pvz., skausmą </w:t>
      </w:r>
      <w:r w:rsidRPr="00F51D8C">
        <w:rPr>
          <w:lang w:val="lt-LT"/>
        </w:rPr>
        <w:t>malšinančių vaistų</w:t>
      </w:r>
      <w:r w:rsidR="00E37AB0" w:rsidRPr="00F51D8C">
        <w:rPr>
          <w:lang w:val="lt-LT"/>
        </w:rPr>
        <w:t>;</w:t>
      </w:r>
    </w:p>
    <w:p w14:paraId="32507313" w14:textId="77777777" w:rsidR="00E37AB0" w:rsidRPr="00F51D8C" w:rsidRDefault="0050096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 xml:space="preserve">vaistų </w:t>
      </w:r>
      <w:r w:rsidR="00E37AB0" w:rsidRPr="00F51D8C">
        <w:rPr>
          <w:lang w:val="lt-LT"/>
        </w:rPr>
        <w:t>nuo kosulio ir peršalimo. Kai kuriuose iš jų yra medžiagų, galinčių paveikti kraujospūdį, todėl svarbu pasitarti su vaistininku, kai įsigyjate bet kurį iš šių vaistų;</w:t>
      </w:r>
    </w:p>
    <w:p w14:paraId="535B770B" w14:textId="77777777" w:rsidR="00E37AB0" w:rsidRPr="00F51D8C" w:rsidRDefault="0050096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vaistų</w:t>
      </w:r>
      <w:r w:rsidR="00E37AB0" w:rsidRPr="00F51D8C">
        <w:rPr>
          <w:lang w:val="lt-LT"/>
        </w:rPr>
        <w:t>, galin</w:t>
      </w:r>
      <w:r w:rsidRPr="00F51D8C">
        <w:rPr>
          <w:lang w:val="lt-LT"/>
        </w:rPr>
        <w:t xml:space="preserve">čių </w:t>
      </w:r>
      <w:r w:rsidR="00A711E5" w:rsidRPr="00F51D8C">
        <w:rPr>
          <w:lang w:val="lt-LT"/>
        </w:rPr>
        <w:t>d</w:t>
      </w:r>
      <w:r w:rsidRPr="00F51D8C">
        <w:rPr>
          <w:lang w:val="lt-LT"/>
        </w:rPr>
        <w:t>aryti įtaką</w:t>
      </w:r>
      <w:r w:rsidR="00E37AB0" w:rsidRPr="00F51D8C">
        <w:rPr>
          <w:lang w:val="lt-LT"/>
        </w:rPr>
        <w:t xml:space="preserve"> šlapimo rūgštingumui, pvz., </w:t>
      </w:r>
      <w:r w:rsidRPr="00F51D8C">
        <w:rPr>
          <w:lang w:val="lt-LT"/>
        </w:rPr>
        <w:t xml:space="preserve">vitamino </w:t>
      </w:r>
      <w:r w:rsidR="00E37AB0" w:rsidRPr="00F51D8C">
        <w:rPr>
          <w:lang w:val="lt-LT"/>
        </w:rPr>
        <w:t>C (askorbo rūgšti</w:t>
      </w:r>
      <w:r w:rsidRPr="00F51D8C">
        <w:rPr>
          <w:lang w:val="lt-LT"/>
        </w:rPr>
        <w:t>e</w:t>
      </w:r>
      <w:r w:rsidR="00E37AB0" w:rsidRPr="00F51D8C">
        <w:rPr>
          <w:lang w:val="lt-LT"/>
        </w:rPr>
        <w:t xml:space="preserve">s) arba natrio </w:t>
      </w:r>
      <w:r w:rsidRPr="00F51D8C">
        <w:rPr>
          <w:lang w:val="lt-LT"/>
        </w:rPr>
        <w:t xml:space="preserve">bikarbonato </w:t>
      </w:r>
      <w:r w:rsidR="00E37AB0" w:rsidRPr="00F51D8C">
        <w:rPr>
          <w:lang w:val="lt-LT"/>
        </w:rPr>
        <w:t>(jo yra, pvz., vaistuose nuo virškinimo sutrikimų).</w:t>
      </w:r>
    </w:p>
    <w:p w14:paraId="76F2C459" w14:textId="77777777" w:rsidR="00E37AB0" w:rsidRPr="00F51D8C" w:rsidRDefault="00E37AB0" w:rsidP="00822C3E">
      <w:pPr>
        <w:widowControl w:val="0"/>
        <w:autoSpaceDE w:val="0"/>
        <w:autoSpaceDN w:val="0"/>
        <w:adjustRightInd w:val="0"/>
        <w:spacing w:after="0" w:line="240" w:lineRule="auto"/>
        <w:rPr>
          <w:lang w:val="lt-LT"/>
        </w:rPr>
      </w:pPr>
    </w:p>
    <w:p w14:paraId="5A6384FD" w14:textId="77777777" w:rsidR="00E37AB0" w:rsidRPr="00F51D8C" w:rsidRDefault="00E37AB0" w:rsidP="00822C3E">
      <w:pPr>
        <w:widowControl w:val="0"/>
        <w:autoSpaceDE w:val="0"/>
        <w:autoSpaceDN w:val="0"/>
        <w:adjustRightInd w:val="0"/>
        <w:spacing w:after="0" w:line="240" w:lineRule="auto"/>
        <w:rPr>
          <w:lang w:val="lt-LT"/>
        </w:rPr>
      </w:pPr>
      <w:r w:rsidRPr="00F51D8C">
        <w:rPr>
          <w:lang w:val="lt-LT"/>
        </w:rPr>
        <w:t xml:space="preserve">Jei nesate tikri, ar vartojate aukščiau išvardytų vaistų, prieš pradėdami vartoti </w:t>
      </w:r>
      <w:r w:rsidR="00AB351E" w:rsidRPr="00F51D8C">
        <w:rPr>
          <w:lang w:val="lt-LT"/>
        </w:rPr>
        <w:t>Adixemin</w:t>
      </w:r>
      <w:r w:rsidRPr="00F51D8C">
        <w:rPr>
          <w:lang w:val="lt-LT"/>
        </w:rPr>
        <w:t>, pasitarkite su gydytoju arba vaistininku.</w:t>
      </w:r>
    </w:p>
    <w:p w14:paraId="36F1C516" w14:textId="77777777" w:rsidR="00E37AB0" w:rsidRPr="00F51D8C" w:rsidRDefault="00E37AB0" w:rsidP="00822C3E">
      <w:pPr>
        <w:widowControl w:val="0"/>
        <w:autoSpaceDE w:val="0"/>
        <w:autoSpaceDN w:val="0"/>
        <w:adjustRightInd w:val="0"/>
        <w:spacing w:after="0" w:line="240" w:lineRule="auto"/>
        <w:rPr>
          <w:lang w:val="lt-LT"/>
        </w:rPr>
      </w:pPr>
    </w:p>
    <w:p w14:paraId="7422BB66" w14:textId="77777777" w:rsidR="00E37AB0" w:rsidRPr="00F51D8C" w:rsidRDefault="00E37AB0" w:rsidP="00822C3E">
      <w:pPr>
        <w:widowControl w:val="0"/>
        <w:autoSpaceDE w:val="0"/>
        <w:autoSpaceDN w:val="0"/>
        <w:adjustRightInd w:val="0"/>
        <w:spacing w:after="0" w:line="240" w:lineRule="auto"/>
        <w:rPr>
          <w:b/>
          <w:bCs/>
          <w:lang w:val="lt-LT"/>
        </w:rPr>
      </w:pPr>
      <w:r w:rsidRPr="00F51D8C">
        <w:rPr>
          <w:b/>
          <w:bCs/>
          <w:lang w:val="lt-LT"/>
        </w:rPr>
        <w:t>Narkotikų tyrimas</w:t>
      </w:r>
    </w:p>
    <w:p w14:paraId="737C3329" w14:textId="77777777" w:rsidR="00E37AB0" w:rsidRPr="00F51D8C" w:rsidRDefault="00E37AB0" w:rsidP="00822C3E">
      <w:pPr>
        <w:widowControl w:val="0"/>
        <w:autoSpaceDE w:val="0"/>
        <w:autoSpaceDN w:val="0"/>
        <w:adjustRightInd w:val="0"/>
        <w:spacing w:after="0" w:line="240" w:lineRule="auto"/>
        <w:rPr>
          <w:lang w:val="lt-LT"/>
        </w:rPr>
      </w:pPr>
      <w:r w:rsidRPr="00F51D8C">
        <w:rPr>
          <w:lang w:val="lt-LT"/>
        </w:rPr>
        <w:t>Šis vaistas gali sukelti teigiamą rezultatą tiriant dėl narkotikų vartojimo.</w:t>
      </w:r>
    </w:p>
    <w:p w14:paraId="7EC39684" w14:textId="77777777" w:rsidR="00E4420A" w:rsidRPr="00F51D8C" w:rsidRDefault="00E4420A" w:rsidP="00822C3E">
      <w:pPr>
        <w:shd w:val="clear" w:color="auto" w:fill="FFFFFF"/>
        <w:spacing w:after="0" w:line="240" w:lineRule="auto"/>
        <w:rPr>
          <w:rFonts w:eastAsia="Times New Roman"/>
          <w:color w:val="000000"/>
          <w:highlight w:val="yellow"/>
          <w:lang w:val="lt-LT"/>
        </w:rPr>
      </w:pPr>
    </w:p>
    <w:p w14:paraId="30723213" w14:textId="77777777" w:rsidR="00E4420A" w:rsidRPr="00F51D8C" w:rsidRDefault="0049410E" w:rsidP="00822C3E">
      <w:pPr>
        <w:keepNext/>
        <w:shd w:val="clear" w:color="auto" w:fill="FFFFFF"/>
        <w:spacing w:after="0" w:line="240" w:lineRule="auto"/>
        <w:rPr>
          <w:rFonts w:eastAsia="Times New Roman"/>
          <w:b/>
          <w:color w:val="000000"/>
          <w:lang w:val="lt-LT"/>
        </w:rPr>
      </w:pPr>
      <w:r w:rsidRPr="00F51D8C">
        <w:rPr>
          <w:rFonts w:eastAsia="Times New Roman"/>
          <w:b/>
          <w:color w:val="000000"/>
          <w:lang w:val="lt-LT"/>
        </w:rPr>
        <w:t>Nėštumas ir žindymo laikotarpis</w:t>
      </w:r>
    </w:p>
    <w:p w14:paraId="27F7E0F0" w14:textId="77777777" w:rsidR="00E4420A" w:rsidRPr="00F51D8C" w:rsidRDefault="00877AAF" w:rsidP="00822C3E">
      <w:pPr>
        <w:shd w:val="clear" w:color="auto" w:fill="FFFFFF"/>
        <w:spacing w:after="0" w:line="240" w:lineRule="auto"/>
        <w:rPr>
          <w:rFonts w:eastAsia="Times New Roman"/>
          <w:color w:val="000000"/>
          <w:lang w:val="lt-LT"/>
        </w:rPr>
      </w:pPr>
      <w:r w:rsidRPr="00F51D8C">
        <w:rPr>
          <w:rFonts w:eastAsia="Times New Roman"/>
          <w:color w:val="000000"/>
          <w:lang w:val="lt-LT"/>
        </w:rPr>
        <w:t>Jeigu esate nėščia, manote, kad galbūt esate nėščia, arba planuojate pastoti, tai prieš vartodama šį vaistą pasitarkite su gydytoju</w:t>
      </w:r>
      <w:r w:rsidR="00E4420A" w:rsidRPr="00F51D8C">
        <w:rPr>
          <w:rFonts w:eastAsia="Times New Roman"/>
          <w:color w:val="000000"/>
          <w:lang w:val="lt-LT"/>
        </w:rPr>
        <w:t>.</w:t>
      </w:r>
    </w:p>
    <w:p w14:paraId="6B7D2F73" w14:textId="77777777" w:rsidR="003358DD" w:rsidRPr="00F51D8C" w:rsidRDefault="003358DD" w:rsidP="00822C3E">
      <w:pPr>
        <w:shd w:val="clear" w:color="auto" w:fill="FFFFFF"/>
        <w:spacing w:after="0" w:line="240" w:lineRule="auto"/>
        <w:rPr>
          <w:rFonts w:eastAsia="Times New Roman"/>
          <w:color w:val="000000"/>
          <w:lang w:val="lt-LT"/>
        </w:rPr>
      </w:pPr>
    </w:p>
    <w:p w14:paraId="3C924DEE" w14:textId="77777777" w:rsidR="003358DD" w:rsidRPr="00F51D8C" w:rsidRDefault="003358DD" w:rsidP="00822C3E">
      <w:pPr>
        <w:shd w:val="clear" w:color="auto" w:fill="FFFFFF"/>
        <w:spacing w:after="0" w:line="240" w:lineRule="auto"/>
        <w:rPr>
          <w:rFonts w:eastAsia="Times New Roman"/>
          <w:color w:val="000000"/>
          <w:lang w:val="lt-LT"/>
        </w:rPr>
      </w:pPr>
      <w:r w:rsidRPr="00F51D8C">
        <w:rPr>
          <w:rFonts w:eastAsia="Times New Roman"/>
          <w:color w:val="000000"/>
          <w:lang w:val="lt-LT"/>
        </w:rPr>
        <w:t xml:space="preserve">Jūsų organizme lisdeksamfetamino dimezilatas skyla į kitas medžiagas, kurios gali prasiskverbti pro placentą ir patekti į motinos pieną. Turimi duomenys apie lisdeksamfetamino dimezilato vartojimą per pirmuosius tris nėštumo mėnesius nerodo </w:t>
      </w:r>
      <w:r w:rsidR="00787D09" w:rsidRPr="00F51D8C">
        <w:rPr>
          <w:rFonts w:eastAsia="Times New Roman"/>
          <w:color w:val="000000"/>
          <w:lang w:val="lt-LT"/>
        </w:rPr>
        <w:t>padidėjusios kūdikio apsigimimo rizikos, tačiau gali padidėti preeklampsijos (būklės, paprastai pasireiškiančios po 20-osios nėštumo savaitės, kuriai būdingas padidėjęs kraujospūdis ir nustatomas baltymas šlapime) bei priešlaikinio gimdymo rizika.</w:t>
      </w:r>
    </w:p>
    <w:p w14:paraId="53C486BD" w14:textId="77777777" w:rsidR="003358DD" w:rsidRPr="00F51D8C" w:rsidRDefault="003358DD" w:rsidP="00822C3E">
      <w:pPr>
        <w:shd w:val="clear" w:color="auto" w:fill="FFFFFF"/>
        <w:spacing w:after="0" w:line="240" w:lineRule="auto"/>
        <w:rPr>
          <w:rFonts w:eastAsia="Times New Roman"/>
          <w:color w:val="000000"/>
          <w:lang w:val="lt-LT"/>
        </w:rPr>
      </w:pPr>
    </w:p>
    <w:p w14:paraId="3571F45A" w14:textId="77777777" w:rsidR="00E4420A" w:rsidRPr="00F51D8C" w:rsidRDefault="00787D09" w:rsidP="00822C3E">
      <w:pPr>
        <w:shd w:val="clear" w:color="auto" w:fill="FFFFFF"/>
        <w:spacing w:after="0" w:line="240" w:lineRule="auto"/>
        <w:rPr>
          <w:rFonts w:eastAsia="Times New Roman"/>
          <w:color w:val="000000"/>
          <w:lang w:val="lt-LT"/>
        </w:rPr>
      </w:pPr>
      <w:r w:rsidRPr="00F51D8C">
        <w:rPr>
          <w:rFonts w:eastAsia="Times New Roman"/>
          <w:color w:val="000000"/>
          <w:lang w:val="lt-LT"/>
        </w:rPr>
        <w:t>Naujagimiams, kurių motinos nėštumo metu vartojo amfetaminą, gali pasireikšti vartojimo nutraukimo simptomai (drebulys, dirglumas, padidėjęs raumenų tonusas).</w:t>
      </w:r>
      <w:r w:rsidR="004E3950" w:rsidRPr="00F51D8C">
        <w:rPr>
          <w:rFonts w:eastAsia="Times New Roman"/>
          <w:color w:val="000000"/>
          <w:lang w:val="lt-LT"/>
        </w:rPr>
        <w:t xml:space="preserve"> </w:t>
      </w:r>
      <w:r w:rsidR="0069745A" w:rsidRPr="00F51D8C">
        <w:rPr>
          <w:lang w:val="lt-LT"/>
        </w:rPr>
        <w:t>Jeigu esate nėščia</w:t>
      </w:r>
      <w:r w:rsidR="00BB5282" w:rsidRPr="00F51D8C">
        <w:rPr>
          <w:lang w:val="lt-LT"/>
        </w:rPr>
        <w:t>,</w:t>
      </w:r>
      <w:r w:rsidR="0069745A" w:rsidRPr="00F51D8C">
        <w:rPr>
          <w:rFonts w:eastAsia="Times New Roman"/>
          <w:color w:val="000000"/>
          <w:lang w:val="lt-LT"/>
        </w:rPr>
        <w:t xml:space="preserve"> </w:t>
      </w:r>
      <w:r w:rsidR="00AB351E" w:rsidRPr="00F51D8C">
        <w:rPr>
          <w:lang w:val="lt-LT"/>
        </w:rPr>
        <w:t>Adixemin</w:t>
      </w:r>
      <w:r w:rsidR="00E35B15" w:rsidRPr="00F51D8C">
        <w:rPr>
          <w:rFonts w:eastAsia="Times New Roman"/>
          <w:color w:val="000000"/>
          <w:lang w:val="lt-LT"/>
        </w:rPr>
        <w:t xml:space="preserve"> </w:t>
      </w:r>
      <w:r w:rsidR="004E3950" w:rsidRPr="00F51D8C">
        <w:rPr>
          <w:rFonts w:eastAsia="Times New Roman"/>
          <w:color w:val="000000"/>
          <w:lang w:val="lt-LT"/>
        </w:rPr>
        <w:t>vartoti</w:t>
      </w:r>
      <w:r w:rsidR="008B79C8" w:rsidRPr="00F51D8C">
        <w:rPr>
          <w:rFonts w:eastAsia="Times New Roman"/>
          <w:color w:val="000000"/>
          <w:lang w:val="lt-LT"/>
        </w:rPr>
        <w:t xml:space="preserve"> negalima</w:t>
      </w:r>
      <w:r w:rsidR="004E3950" w:rsidRPr="00F51D8C">
        <w:rPr>
          <w:rFonts w:eastAsia="Times New Roman"/>
          <w:color w:val="000000"/>
          <w:lang w:val="lt-LT"/>
        </w:rPr>
        <w:t xml:space="preserve">, </w:t>
      </w:r>
      <w:r w:rsidR="008B79C8" w:rsidRPr="00F51D8C">
        <w:rPr>
          <w:rFonts w:eastAsia="Times New Roman"/>
          <w:color w:val="000000"/>
          <w:lang w:val="lt-LT"/>
        </w:rPr>
        <w:t>nebent</w:t>
      </w:r>
      <w:r w:rsidR="004E3950" w:rsidRPr="00F51D8C">
        <w:rPr>
          <w:rFonts w:eastAsia="Times New Roman"/>
          <w:color w:val="000000"/>
          <w:lang w:val="lt-LT"/>
        </w:rPr>
        <w:t xml:space="preserve"> </w:t>
      </w:r>
      <w:r w:rsidR="00843ED0" w:rsidRPr="00F51D8C">
        <w:rPr>
          <w:rFonts w:eastAsia="Times New Roman"/>
          <w:color w:val="000000"/>
          <w:lang w:val="lt-LT"/>
        </w:rPr>
        <w:t>gydytojas</w:t>
      </w:r>
      <w:r w:rsidR="001F6564" w:rsidRPr="00F51D8C">
        <w:rPr>
          <w:rFonts w:eastAsia="Times New Roman"/>
          <w:color w:val="000000"/>
          <w:lang w:val="lt-LT"/>
        </w:rPr>
        <w:t xml:space="preserve"> a</w:t>
      </w:r>
      <w:r w:rsidR="004E3950" w:rsidRPr="00F51D8C">
        <w:rPr>
          <w:rFonts w:eastAsia="Times New Roman"/>
          <w:color w:val="000000"/>
          <w:lang w:val="lt-LT"/>
        </w:rPr>
        <w:t xml:space="preserve">iškiai </w:t>
      </w:r>
      <w:r w:rsidR="001F6564" w:rsidRPr="00F51D8C">
        <w:rPr>
          <w:rFonts w:eastAsia="Times New Roman"/>
          <w:color w:val="000000"/>
          <w:lang w:val="lt-LT"/>
        </w:rPr>
        <w:t>patar</w:t>
      </w:r>
      <w:r w:rsidR="00021313" w:rsidRPr="00F51D8C">
        <w:rPr>
          <w:rFonts w:eastAsia="Times New Roman"/>
          <w:color w:val="000000"/>
          <w:lang w:val="lt-LT"/>
        </w:rPr>
        <w:t>ė</w:t>
      </w:r>
      <w:r w:rsidR="001F6564" w:rsidRPr="00F51D8C">
        <w:rPr>
          <w:rFonts w:eastAsia="Times New Roman"/>
          <w:color w:val="000000"/>
          <w:lang w:val="lt-LT"/>
        </w:rPr>
        <w:t xml:space="preserve"> </w:t>
      </w:r>
      <w:r w:rsidR="00843ED0" w:rsidRPr="00F51D8C">
        <w:rPr>
          <w:rFonts w:eastAsia="Times New Roman"/>
          <w:color w:val="000000"/>
          <w:lang w:val="lt-LT"/>
        </w:rPr>
        <w:t>kitaip</w:t>
      </w:r>
      <w:r w:rsidR="003358DD" w:rsidRPr="00F51D8C">
        <w:rPr>
          <w:rFonts w:eastAsia="Times New Roman"/>
          <w:color w:val="000000"/>
          <w:lang w:val="lt-LT"/>
        </w:rPr>
        <w:t>, o žindyti vartojant Adixemin negalima</w:t>
      </w:r>
      <w:r w:rsidR="004E3950" w:rsidRPr="00F51D8C">
        <w:rPr>
          <w:rFonts w:eastAsia="Times New Roman"/>
          <w:color w:val="000000"/>
          <w:lang w:val="lt-LT"/>
        </w:rPr>
        <w:t>.</w:t>
      </w:r>
    </w:p>
    <w:p w14:paraId="6FB7E58D" w14:textId="77777777" w:rsidR="00E4420A" w:rsidRPr="00F51D8C" w:rsidRDefault="00E4420A" w:rsidP="00822C3E">
      <w:pPr>
        <w:shd w:val="clear" w:color="auto" w:fill="FFFFFF"/>
        <w:spacing w:after="0" w:line="240" w:lineRule="auto"/>
        <w:rPr>
          <w:rFonts w:eastAsia="Times New Roman"/>
          <w:color w:val="000000"/>
          <w:highlight w:val="yellow"/>
          <w:lang w:val="lt-LT"/>
        </w:rPr>
      </w:pPr>
    </w:p>
    <w:p w14:paraId="7CEE4FA6" w14:textId="77777777" w:rsidR="00C533CA" w:rsidRPr="00F51D8C" w:rsidRDefault="00C533CA" w:rsidP="00822C3E">
      <w:pPr>
        <w:widowControl w:val="0"/>
        <w:autoSpaceDE w:val="0"/>
        <w:autoSpaceDN w:val="0"/>
        <w:adjustRightInd w:val="0"/>
        <w:spacing w:after="0" w:line="240" w:lineRule="auto"/>
        <w:rPr>
          <w:rFonts w:eastAsia="TimesNewRoman,Bold"/>
          <w:b/>
          <w:bCs/>
          <w:lang w:val="lt-LT"/>
        </w:rPr>
      </w:pPr>
      <w:r w:rsidRPr="00F51D8C">
        <w:rPr>
          <w:rFonts w:eastAsia="TimesNewRoman,Bold"/>
          <w:b/>
          <w:bCs/>
          <w:lang w:val="lt-LT"/>
        </w:rPr>
        <w:t>Vairavimas ir mechanizmų valdymas</w:t>
      </w:r>
    </w:p>
    <w:p w14:paraId="5D729634" w14:textId="77777777" w:rsidR="00C533CA" w:rsidRPr="00F51D8C" w:rsidRDefault="00C533CA" w:rsidP="00822C3E">
      <w:pPr>
        <w:widowControl w:val="0"/>
        <w:autoSpaceDE w:val="0"/>
        <w:autoSpaceDN w:val="0"/>
        <w:adjustRightInd w:val="0"/>
        <w:spacing w:after="0" w:line="240" w:lineRule="auto"/>
        <w:rPr>
          <w:rFonts w:eastAsia="TimesNewRoman,Bold"/>
          <w:lang w:val="lt-LT"/>
        </w:rPr>
      </w:pPr>
      <w:r w:rsidRPr="00F51D8C">
        <w:rPr>
          <w:rFonts w:eastAsia="TimesNewRoman,Bold"/>
          <w:lang w:val="lt-LT"/>
        </w:rPr>
        <w:t xml:space="preserve">Vartojant </w:t>
      </w:r>
      <w:r w:rsidR="00AB351E" w:rsidRPr="00F51D8C">
        <w:rPr>
          <w:rFonts w:eastAsia="TimesNewRoman,Bold"/>
          <w:lang w:val="lt-LT"/>
        </w:rPr>
        <w:t>Adixemin</w:t>
      </w:r>
      <w:r w:rsidRPr="00F51D8C">
        <w:rPr>
          <w:rFonts w:eastAsia="TimesNewRoman,Bold"/>
          <w:lang w:val="lt-LT"/>
        </w:rPr>
        <w:t xml:space="preserve">, gali pasireikšti svaigulys, pablogėti gebėjimas susikaupti arba matomas vaizdas tapti neryškus. Jei taip atsitiks, bus pavojinga atlikinėti tam tikrus veiksmus, pvz., vairuoti, valdyti </w:t>
      </w:r>
      <w:r w:rsidR="00567852" w:rsidRPr="00F51D8C">
        <w:rPr>
          <w:rFonts w:eastAsia="TimesNewRoman,Bold"/>
          <w:lang w:val="lt-LT"/>
        </w:rPr>
        <w:t>mechanizmus</w:t>
      </w:r>
      <w:r w:rsidRPr="00F51D8C">
        <w:rPr>
          <w:rFonts w:eastAsia="TimesNewRoman,Bold"/>
          <w:lang w:val="lt-LT"/>
        </w:rPr>
        <w:t xml:space="preserve">, važiuoti dviračiu, joti </w:t>
      </w:r>
      <w:r w:rsidR="00BD149A" w:rsidRPr="00F51D8C">
        <w:rPr>
          <w:rFonts w:eastAsia="TimesNewRoman,Bold"/>
          <w:lang w:val="lt-LT"/>
        </w:rPr>
        <w:t xml:space="preserve">ant </w:t>
      </w:r>
      <w:r w:rsidRPr="00F51D8C">
        <w:rPr>
          <w:rFonts w:eastAsia="TimesNewRoman,Bold"/>
          <w:lang w:val="lt-LT"/>
        </w:rPr>
        <w:t>žirg</w:t>
      </w:r>
      <w:r w:rsidR="00BD149A" w:rsidRPr="00F51D8C">
        <w:rPr>
          <w:rFonts w:eastAsia="TimesNewRoman,Bold"/>
          <w:lang w:val="lt-LT"/>
        </w:rPr>
        <w:t>o</w:t>
      </w:r>
      <w:r w:rsidRPr="00F51D8C">
        <w:rPr>
          <w:rFonts w:eastAsia="TimesNewRoman,Bold"/>
          <w:lang w:val="lt-LT"/>
        </w:rPr>
        <w:t xml:space="preserve"> ar </w:t>
      </w:r>
      <w:r w:rsidR="00FA09BE" w:rsidRPr="00F51D8C">
        <w:rPr>
          <w:rFonts w:eastAsia="TimesNewRoman,Bold"/>
          <w:lang w:val="lt-LT"/>
        </w:rPr>
        <w:t xml:space="preserve">lipti į </w:t>
      </w:r>
      <w:r w:rsidRPr="00F51D8C">
        <w:rPr>
          <w:rFonts w:eastAsia="TimesNewRoman,Bold"/>
          <w:lang w:val="lt-LT"/>
        </w:rPr>
        <w:t>medži</w:t>
      </w:r>
      <w:r w:rsidR="00FA09BE" w:rsidRPr="00F51D8C">
        <w:rPr>
          <w:rFonts w:eastAsia="TimesNewRoman,Bold"/>
          <w:lang w:val="lt-LT"/>
        </w:rPr>
        <w:t>u</w:t>
      </w:r>
      <w:r w:rsidRPr="00F51D8C">
        <w:rPr>
          <w:rFonts w:eastAsia="TimesNewRoman,Bold"/>
          <w:lang w:val="lt-LT"/>
        </w:rPr>
        <w:t>s.</w:t>
      </w:r>
    </w:p>
    <w:p w14:paraId="0FF92F52" w14:textId="77777777" w:rsidR="00C533CA" w:rsidRPr="00F51D8C" w:rsidRDefault="00C533CA" w:rsidP="00822C3E">
      <w:pPr>
        <w:widowControl w:val="0"/>
        <w:numPr>
          <w:ilvl w:val="12"/>
          <w:numId w:val="0"/>
        </w:numPr>
        <w:spacing w:after="0" w:line="240" w:lineRule="auto"/>
        <w:ind w:right="-2"/>
        <w:rPr>
          <w:bCs/>
          <w:lang w:val="lt-LT"/>
        </w:rPr>
      </w:pPr>
    </w:p>
    <w:p w14:paraId="65991BE0" w14:textId="77777777" w:rsidR="00C533CA" w:rsidRPr="00F51D8C" w:rsidRDefault="00AB351E" w:rsidP="00822C3E">
      <w:pPr>
        <w:widowControl w:val="0"/>
        <w:numPr>
          <w:ilvl w:val="12"/>
          <w:numId w:val="0"/>
        </w:numPr>
        <w:spacing w:after="0" w:line="240" w:lineRule="auto"/>
        <w:rPr>
          <w:lang w:val="lt-LT"/>
        </w:rPr>
      </w:pPr>
      <w:r w:rsidRPr="00F51D8C">
        <w:rPr>
          <w:b/>
          <w:lang w:val="lt-LT"/>
        </w:rPr>
        <w:t>Adixemin</w:t>
      </w:r>
      <w:r w:rsidR="00C533CA" w:rsidRPr="00F51D8C">
        <w:rPr>
          <w:b/>
          <w:lang w:val="lt-LT"/>
        </w:rPr>
        <w:t xml:space="preserve"> sudėtyje yra natrio</w:t>
      </w:r>
    </w:p>
    <w:p w14:paraId="3DCF5E54" w14:textId="77777777" w:rsidR="00C533CA" w:rsidRPr="00F51D8C" w:rsidRDefault="00C533CA" w:rsidP="00822C3E">
      <w:pPr>
        <w:widowControl w:val="0"/>
        <w:spacing w:after="0" w:line="240" w:lineRule="auto"/>
        <w:rPr>
          <w:lang w:val="lt-LT"/>
        </w:rPr>
      </w:pPr>
      <w:r w:rsidRPr="00F51D8C">
        <w:rPr>
          <w:lang w:val="lt-LT"/>
        </w:rPr>
        <w:t>Šio vaisto kapsulėje yra mažiau kaip 1</w:t>
      </w:r>
      <w:r w:rsidRPr="00F51D8C">
        <w:rPr>
          <w:rFonts w:eastAsia="TimesNewRoman"/>
          <w:lang w:val="lt-LT"/>
        </w:rPr>
        <w:t> </w:t>
      </w:r>
      <w:r w:rsidRPr="00F51D8C">
        <w:rPr>
          <w:lang w:val="lt-LT"/>
        </w:rPr>
        <w:t>mmol (23</w:t>
      </w:r>
      <w:r w:rsidRPr="00F51D8C">
        <w:rPr>
          <w:rFonts w:eastAsia="TimesNewRoman"/>
          <w:lang w:val="lt-LT"/>
        </w:rPr>
        <w:t> mg</w:t>
      </w:r>
      <w:r w:rsidRPr="00F51D8C">
        <w:rPr>
          <w:lang w:val="lt-LT"/>
        </w:rPr>
        <w:t>) natrio, t. y. jis beveik neturi reikšmės.</w:t>
      </w:r>
    </w:p>
    <w:p w14:paraId="35B85869" w14:textId="77777777" w:rsidR="00E4420A" w:rsidRPr="00F51D8C" w:rsidRDefault="00E4420A" w:rsidP="00822C3E">
      <w:pPr>
        <w:shd w:val="clear" w:color="auto" w:fill="FFFFFF"/>
        <w:spacing w:after="0" w:line="240" w:lineRule="auto"/>
        <w:rPr>
          <w:rFonts w:eastAsia="Times New Roman"/>
          <w:color w:val="000000"/>
          <w:highlight w:val="yellow"/>
          <w:lang w:val="lt-LT"/>
        </w:rPr>
      </w:pPr>
    </w:p>
    <w:p w14:paraId="7C24769A" w14:textId="77777777" w:rsidR="00E4420A" w:rsidRPr="00F51D8C" w:rsidRDefault="00E4420A" w:rsidP="00822C3E">
      <w:pPr>
        <w:shd w:val="clear" w:color="auto" w:fill="FFFFFF"/>
        <w:spacing w:after="0" w:line="240" w:lineRule="auto"/>
        <w:rPr>
          <w:rFonts w:eastAsia="Times New Roman"/>
          <w:color w:val="000000"/>
          <w:highlight w:val="yellow"/>
          <w:lang w:val="lt-LT"/>
        </w:rPr>
      </w:pPr>
    </w:p>
    <w:p w14:paraId="1DE6F692" w14:textId="77777777" w:rsidR="00405D86" w:rsidRPr="00F51D8C" w:rsidRDefault="00405D86" w:rsidP="00822C3E">
      <w:pPr>
        <w:widowControl w:val="0"/>
        <w:numPr>
          <w:ilvl w:val="12"/>
          <w:numId w:val="0"/>
        </w:numPr>
        <w:spacing w:after="0" w:line="240" w:lineRule="auto"/>
        <w:ind w:left="567" w:hanging="567"/>
        <w:outlineLvl w:val="0"/>
        <w:rPr>
          <w:b/>
          <w:caps/>
          <w:lang w:val="lt-LT"/>
        </w:rPr>
      </w:pPr>
      <w:r w:rsidRPr="00F51D8C">
        <w:rPr>
          <w:b/>
          <w:lang w:val="lt-LT"/>
        </w:rPr>
        <w:t>3.</w:t>
      </w:r>
      <w:r w:rsidRPr="00F51D8C">
        <w:rPr>
          <w:b/>
          <w:lang w:val="lt-LT"/>
        </w:rPr>
        <w:tab/>
        <w:t xml:space="preserve">Kaip vartoti </w:t>
      </w:r>
      <w:r w:rsidR="00AB351E" w:rsidRPr="00F51D8C">
        <w:rPr>
          <w:b/>
          <w:lang w:val="lt-LT"/>
        </w:rPr>
        <w:t>Adixemin</w:t>
      </w:r>
    </w:p>
    <w:p w14:paraId="408E05FF" w14:textId="77777777" w:rsidR="00405D86" w:rsidRPr="00F51D8C" w:rsidRDefault="00405D86" w:rsidP="00822C3E">
      <w:pPr>
        <w:widowControl w:val="0"/>
        <w:spacing w:after="0" w:line="240" w:lineRule="auto"/>
        <w:ind w:left="567" w:hanging="567"/>
        <w:rPr>
          <w:lang w:val="lt-LT"/>
        </w:rPr>
      </w:pPr>
    </w:p>
    <w:p w14:paraId="2388E201" w14:textId="77777777" w:rsidR="004C57A4" w:rsidRPr="00F51D8C" w:rsidRDefault="004C57A4" w:rsidP="00822C3E">
      <w:pPr>
        <w:widowControl w:val="0"/>
        <w:autoSpaceDE w:val="0"/>
        <w:autoSpaceDN w:val="0"/>
        <w:adjustRightInd w:val="0"/>
        <w:spacing w:after="0" w:line="240" w:lineRule="auto"/>
        <w:rPr>
          <w:b/>
          <w:bCs/>
          <w:lang w:val="lt-LT"/>
        </w:rPr>
      </w:pPr>
      <w:r w:rsidRPr="00F51D8C">
        <w:rPr>
          <w:b/>
          <w:bCs/>
          <w:lang w:val="lt-LT"/>
        </w:rPr>
        <w:t>Kiek vaisto vartoti</w:t>
      </w:r>
    </w:p>
    <w:p w14:paraId="5552F616" w14:textId="77777777" w:rsidR="00405D86" w:rsidRPr="00F51D8C" w:rsidRDefault="00405D86" w:rsidP="00822C3E">
      <w:pPr>
        <w:widowControl w:val="0"/>
        <w:autoSpaceDE w:val="0"/>
        <w:autoSpaceDN w:val="0"/>
        <w:adjustRightInd w:val="0"/>
        <w:spacing w:after="0" w:line="240" w:lineRule="auto"/>
        <w:rPr>
          <w:lang w:val="lt-LT"/>
        </w:rPr>
      </w:pPr>
      <w:r w:rsidRPr="00F51D8C">
        <w:rPr>
          <w:lang w:val="lt-LT"/>
        </w:rPr>
        <w:t>Visada vartokite šį vaistą tiksliai, kaip nurodė gydytojas. Jeigu abejojate, kreipkitės į gydytoją arba vaistininką.</w:t>
      </w:r>
    </w:p>
    <w:p w14:paraId="6AB78CE5" w14:textId="77777777" w:rsidR="00405D86" w:rsidRPr="00F51D8C" w:rsidRDefault="00405D86" w:rsidP="00822C3E">
      <w:pPr>
        <w:widowControl w:val="0"/>
        <w:autoSpaceDE w:val="0"/>
        <w:autoSpaceDN w:val="0"/>
        <w:adjustRightInd w:val="0"/>
        <w:spacing w:after="0" w:line="240" w:lineRule="auto"/>
        <w:rPr>
          <w:lang w:val="lt-LT"/>
        </w:rPr>
      </w:pPr>
    </w:p>
    <w:p w14:paraId="1EA52468" w14:textId="77777777" w:rsidR="00405D86" w:rsidRPr="00F51D8C" w:rsidRDefault="00AB351E" w:rsidP="00822C3E">
      <w:pPr>
        <w:widowControl w:val="0"/>
        <w:autoSpaceDE w:val="0"/>
        <w:autoSpaceDN w:val="0"/>
        <w:adjustRightInd w:val="0"/>
        <w:spacing w:after="0" w:line="240" w:lineRule="auto"/>
        <w:rPr>
          <w:lang w:val="lt-LT"/>
        </w:rPr>
      </w:pPr>
      <w:r w:rsidRPr="00F51D8C">
        <w:rPr>
          <w:lang w:val="lt-LT"/>
        </w:rPr>
        <w:t>Adixemin</w:t>
      </w:r>
      <w:r w:rsidR="00405D86" w:rsidRPr="00F51D8C">
        <w:rPr>
          <w:lang w:val="lt-LT"/>
        </w:rPr>
        <w:t xml:space="preserve"> skirtas tik Jums. Neduokite šio vaisto niekam kitam, net jei simptomai atrodo panašūs.</w:t>
      </w:r>
    </w:p>
    <w:p w14:paraId="40725CE2" w14:textId="77777777" w:rsidR="00405D86" w:rsidRPr="00F51D8C" w:rsidRDefault="00405D86" w:rsidP="00822C3E">
      <w:pPr>
        <w:widowControl w:val="0"/>
        <w:autoSpaceDE w:val="0"/>
        <w:autoSpaceDN w:val="0"/>
        <w:adjustRightInd w:val="0"/>
        <w:spacing w:after="0" w:line="240" w:lineRule="auto"/>
        <w:rPr>
          <w:lang w:val="lt-LT"/>
        </w:rPr>
      </w:pPr>
    </w:p>
    <w:p w14:paraId="7E621F4B" w14:textId="77777777" w:rsidR="00405D86" w:rsidRPr="00F51D8C" w:rsidRDefault="00405D86" w:rsidP="00DD43AD">
      <w:pPr>
        <w:keepNext/>
        <w:widowControl w:val="0"/>
        <w:autoSpaceDE w:val="0"/>
        <w:autoSpaceDN w:val="0"/>
        <w:adjustRightInd w:val="0"/>
        <w:spacing w:after="0" w:line="240" w:lineRule="auto"/>
        <w:rPr>
          <w:b/>
          <w:bCs/>
          <w:lang w:val="lt-LT"/>
        </w:rPr>
      </w:pPr>
      <w:r w:rsidRPr="00F51D8C">
        <w:rPr>
          <w:b/>
          <w:bCs/>
          <w:lang w:val="lt-LT"/>
        </w:rPr>
        <w:lastRenderedPageBreak/>
        <w:t xml:space="preserve">Kaip vartoti </w:t>
      </w:r>
      <w:r w:rsidR="00AB351E" w:rsidRPr="00F51D8C">
        <w:rPr>
          <w:b/>
          <w:bCs/>
          <w:lang w:val="lt-LT"/>
        </w:rPr>
        <w:t>Adixemin</w:t>
      </w:r>
    </w:p>
    <w:p w14:paraId="15576E3E" w14:textId="77777777" w:rsidR="00405D86" w:rsidRPr="00F51D8C" w:rsidRDefault="00AB351E" w:rsidP="00DD43AD">
      <w:pPr>
        <w:keepNext/>
        <w:widowControl w:val="0"/>
        <w:numPr>
          <w:ilvl w:val="0"/>
          <w:numId w:val="11"/>
        </w:numPr>
        <w:autoSpaceDE w:val="0"/>
        <w:autoSpaceDN w:val="0"/>
        <w:adjustRightInd w:val="0"/>
        <w:spacing w:after="0" w:line="240" w:lineRule="auto"/>
        <w:ind w:left="567" w:hanging="567"/>
        <w:rPr>
          <w:lang w:val="lt-LT"/>
        </w:rPr>
      </w:pPr>
      <w:r w:rsidRPr="00F51D8C">
        <w:rPr>
          <w:lang w:val="lt-LT"/>
        </w:rPr>
        <w:t>Adixemin</w:t>
      </w:r>
      <w:r w:rsidR="00405D86" w:rsidRPr="00F51D8C">
        <w:rPr>
          <w:lang w:val="lt-LT"/>
        </w:rPr>
        <w:t xml:space="preserve"> išgerkite ryte prieš pusryčius. Jį galima vartoti valgio metu arba </w:t>
      </w:r>
      <w:r w:rsidR="0011704F" w:rsidRPr="00F51D8C">
        <w:rPr>
          <w:lang w:val="lt-LT"/>
        </w:rPr>
        <w:t>kitu laiku</w:t>
      </w:r>
      <w:r w:rsidR="00405D86" w:rsidRPr="00F51D8C">
        <w:rPr>
          <w:lang w:val="lt-LT"/>
        </w:rPr>
        <w:t>.</w:t>
      </w:r>
    </w:p>
    <w:p w14:paraId="562D0CE0" w14:textId="77777777" w:rsidR="00405D86" w:rsidRPr="00F51D8C" w:rsidRDefault="00405D8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 xml:space="preserve">Yra du </w:t>
      </w:r>
      <w:r w:rsidR="008B5258" w:rsidRPr="00F51D8C">
        <w:rPr>
          <w:lang w:val="lt-LT"/>
        </w:rPr>
        <w:t>Adixemin</w:t>
      </w:r>
      <w:r w:rsidRPr="00F51D8C">
        <w:rPr>
          <w:lang w:val="lt-LT"/>
        </w:rPr>
        <w:t xml:space="preserve"> vartojimo būdai:</w:t>
      </w:r>
    </w:p>
    <w:p w14:paraId="1953CABD" w14:textId="77777777" w:rsidR="00405D86" w:rsidRPr="00F51D8C" w:rsidRDefault="0011704F"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Kapsulę nurykite sveiką</w:t>
      </w:r>
      <w:r w:rsidR="00405D86" w:rsidRPr="00F51D8C">
        <w:rPr>
          <w:lang w:val="lt-LT"/>
        </w:rPr>
        <w:t xml:space="preserve"> užsigerdami vandeniu.</w:t>
      </w:r>
    </w:p>
    <w:p w14:paraId="3E957493" w14:textId="77777777" w:rsidR="00405D86" w:rsidRPr="00F51D8C" w:rsidRDefault="00405D86"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Atidarykite kapsulę ir jos turinį išpilkite į:</w:t>
      </w:r>
    </w:p>
    <w:p w14:paraId="06A602EC" w14:textId="77777777" w:rsidR="00405D86" w:rsidRPr="00F51D8C" w:rsidRDefault="00405D86" w:rsidP="00822C3E">
      <w:pPr>
        <w:widowControl w:val="0"/>
        <w:numPr>
          <w:ilvl w:val="0"/>
          <w:numId w:val="13"/>
        </w:numPr>
        <w:autoSpaceDE w:val="0"/>
        <w:autoSpaceDN w:val="0"/>
        <w:adjustRightInd w:val="0"/>
        <w:spacing w:after="0" w:line="240" w:lineRule="auto"/>
        <w:ind w:left="1701" w:hanging="567"/>
        <w:rPr>
          <w:lang w:val="lt-LT"/>
        </w:rPr>
      </w:pPr>
      <w:r w:rsidRPr="00F51D8C">
        <w:rPr>
          <w:lang w:val="lt-LT"/>
        </w:rPr>
        <w:t>minkštą maistą, pavyzdžiui, jogurtą;</w:t>
      </w:r>
    </w:p>
    <w:p w14:paraId="29CAD135" w14:textId="77777777" w:rsidR="00405D86" w:rsidRPr="00F51D8C" w:rsidRDefault="00405D86" w:rsidP="00822C3E">
      <w:pPr>
        <w:widowControl w:val="0"/>
        <w:numPr>
          <w:ilvl w:val="0"/>
          <w:numId w:val="13"/>
        </w:numPr>
        <w:autoSpaceDE w:val="0"/>
        <w:autoSpaceDN w:val="0"/>
        <w:adjustRightInd w:val="0"/>
        <w:spacing w:after="0" w:line="240" w:lineRule="auto"/>
        <w:ind w:left="1701" w:hanging="567"/>
        <w:rPr>
          <w:lang w:val="lt-LT"/>
        </w:rPr>
      </w:pPr>
      <w:r w:rsidRPr="00F51D8C">
        <w:rPr>
          <w:lang w:val="lt-LT"/>
        </w:rPr>
        <w:t>stiklinę vandens arba apelsinų sulčių.</w:t>
      </w:r>
    </w:p>
    <w:p w14:paraId="64C89DF1" w14:textId="77777777" w:rsidR="00405D86" w:rsidRPr="00F51D8C" w:rsidRDefault="00405D86" w:rsidP="00822C3E">
      <w:pPr>
        <w:widowControl w:val="0"/>
        <w:autoSpaceDE w:val="0"/>
        <w:autoSpaceDN w:val="0"/>
        <w:adjustRightInd w:val="0"/>
        <w:spacing w:after="0" w:line="240" w:lineRule="auto"/>
        <w:rPr>
          <w:lang w:val="lt-LT"/>
        </w:rPr>
      </w:pPr>
      <w:r w:rsidRPr="00F51D8C">
        <w:rPr>
          <w:lang w:val="lt-LT"/>
        </w:rPr>
        <w:t xml:space="preserve">Šaukštu susmulkinkite bet kokius gabalėlius ir maišykite </w:t>
      </w:r>
      <w:r w:rsidR="00AB351E" w:rsidRPr="00F51D8C">
        <w:rPr>
          <w:lang w:val="lt-LT"/>
        </w:rPr>
        <w:t>Adixemin</w:t>
      </w:r>
      <w:r w:rsidRPr="00F51D8C">
        <w:rPr>
          <w:lang w:val="lt-LT"/>
        </w:rPr>
        <w:t xml:space="preserve"> ir jogurtą, vandenį arba apelsinų sultis, kol jie visiškai susimaišys. Suvalgykite visą jogurtą arba išgerkite visą vandenį arba apelsinų sultis iš karto po sumaišymo su </w:t>
      </w:r>
      <w:r w:rsidR="008B5258" w:rsidRPr="00F51D8C">
        <w:rPr>
          <w:lang w:val="lt-LT"/>
        </w:rPr>
        <w:t>Adixemin</w:t>
      </w:r>
      <w:r w:rsidRPr="00F51D8C">
        <w:rPr>
          <w:lang w:val="lt-LT"/>
        </w:rPr>
        <w:t>. Nelaikykite jo. Nesijaudinkite, jei po to stiklinėje ar talpyklėje liko plėvelė – tai nėra veiklioji medžiaga.</w:t>
      </w:r>
    </w:p>
    <w:p w14:paraId="7F600F86" w14:textId="77777777" w:rsidR="00405D86" w:rsidRPr="00F51D8C" w:rsidRDefault="00405D86" w:rsidP="00822C3E">
      <w:pPr>
        <w:widowControl w:val="0"/>
        <w:autoSpaceDE w:val="0"/>
        <w:autoSpaceDN w:val="0"/>
        <w:adjustRightInd w:val="0"/>
        <w:spacing w:after="0" w:line="240" w:lineRule="auto"/>
        <w:rPr>
          <w:lang w:val="lt-LT"/>
        </w:rPr>
      </w:pPr>
    </w:p>
    <w:p w14:paraId="234073E1" w14:textId="77777777" w:rsidR="00405D86" w:rsidRPr="00F51D8C" w:rsidRDefault="00405D86" w:rsidP="00822C3E">
      <w:pPr>
        <w:widowControl w:val="0"/>
        <w:autoSpaceDE w:val="0"/>
        <w:autoSpaceDN w:val="0"/>
        <w:adjustRightInd w:val="0"/>
        <w:spacing w:after="0" w:line="240" w:lineRule="auto"/>
        <w:rPr>
          <w:b/>
          <w:bCs/>
          <w:lang w:val="lt-LT"/>
        </w:rPr>
      </w:pPr>
      <w:r w:rsidRPr="00F51D8C">
        <w:rPr>
          <w:b/>
          <w:bCs/>
          <w:lang w:val="lt-LT"/>
        </w:rPr>
        <w:t>Dozė</w:t>
      </w:r>
    </w:p>
    <w:p w14:paraId="7AAA3D4D" w14:textId="77777777" w:rsidR="00405D86" w:rsidRPr="00F51D8C" w:rsidRDefault="00405D8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Gydytojas nurodys, kokio stiprumo kapsulę gerti kiekvieną dieną.</w:t>
      </w:r>
    </w:p>
    <w:p w14:paraId="6FFEA682" w14:textId="77777777" w:rsidR="00405D86" w:rsidRPr="00F51D8C" w:rsidRDefault="00405D8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Rekomenduojama dozė gydymo pradžioje yra 30 mg, tačiau gydytojas gali nuspręsti gydymą pradėti nuo 20 mg dozės. Vėliau gydytojas dozę gali padidinti. Didžiausia paros dozė yra 70 mg.</w:t>
      </w:r>
    </w:p>
    <w:p w14:paraId="1746CD07" w14:textId="77777777" w:rsidR="00405D86" w:rsidRPr="00F51D8C" w:rsidRDefault="00405D8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Jeigu yra bet kokių su inkstais susijusių sutrikimų, gydytojas dozę gali sumažinti.</w:t>
      </w:r>
    </w:p>
    <w:p w14:paraId="12344C81" w14:textId="77777777" w:rsidR="008A30C7" w:rsidRPr="00F51D8C" w:rsidRDefault="008A30C7" w:rsidP="008A30C7">
      <w:pPr>
        <w:widowControl w:val="0"/>
        <w:numPr>
          <w:ilvl w:val="0"/>
          <w:numId w:val="11"/>
        </w:numPr>
        <w:autoSpaceDE w:val="0"/>
        <w:autoSpaceDN w:val="0"/>
        <w:adjustRightInd w:val="0"/>
        <w:spacing w:after="0" w:line="240" w:lineRule="auto"/>
        <w:ind w:left="567" w:hanging="567"/>
        <w:rPr>
          <w:lang w:val="lt-LT"/>
        </w:rPr>
      </w:pPr>
      <w:r w:rsidRPr="00F51D8C">
        <w:rPr>
          <w:lang w:val="lt-LT"/>
        </w:rPr>
        <w:t>Jeigu esate senyvas žmogus, gydytojas stebės Jūsų kraujospūdį bei širdies ir kraujagyslių sistemos būklę prieš pradedant gydymą bei jo metu (žr. 2 skyriaus poskyrius „Adixemin vartoti draudžiama“ ir „Įspėjimai ir atsargumo priemonės“). Be to, gydytojas gali nurodyti mažinti dozę.</w:t>
      </w:r>
    </w:p>
    <w:p w14:paraId="7B67A4DC" w14:textId="77777777" w:rsidR="00F1479E" w:rsidRPr="00F51D8C" w:rsidRDefault="00405D86" w:rsidP="008A30C7">
      <w:pPr>
        <w:widowControl w:val="0"/>
        <w:numPr>
          <w:ilvl w:val="0"/>
          <w:numId w:val="11"/>
        </w:numPr>
        <w:autoSpaceDE w:val="0"/>
        <w:autoSpaceDN w:val="0"/>
        <w:adjustRightInd w:val="0"/>
        <w:spacing w:after="0" w:line="240" w:lineRule="auto"/>
        <w:ind w:left="567" w:hanging="567"/>
        <w:rPr>
          <w:lang w:val="lt-LT"/>
        </w:rPr>
      </w:pPr>
      <w:r w:rsidRPr="00F51D8C">
        <w:rPr>
          <w:lang w:val="lt-LT"/>
        </w:rPr>
        <w:t>Nedalinkite kapsulės dozės; išgerkite visą kapsulės turinį. Nevartokite mažiau nei vienos kapsulės per dieną.</w:t>
      </w:r>
    </w:p>
    <w:p w14:paraId="522C8E5F" w14:textId="77777777" w:rsidR="00405D86" w:rsidRPr="00F51D8C" w:rsidRDefault="00405D86" w:rsidP="00822C3E">
      <w:pPr>
        <w:widowControl w:val="0"/>
        <w:autoSpaceDE w:val="0"/>
        <w:autoSpaceDN w:val="0"/>
        <w:adjustRightInd w:val="0"/>
        <w:spacing w:after="0" w:line="240" w:lineRule="auto"/>
        <w:rPr>
          <w:lang w:val="lt-LT"/>
        </w:rPr>
      </w:pPr>
    </w:p>
    <w:p w14:paraId="125EB57F" w14:textId="77777777" w:rsidR="00405D86" w:rsidRPr="00F51D8C" w:rsidRDefault="00405D86" w:rsidP="00822C3E">
      <w:pPr>
        <w:widowControl w:val="0"/>
        <w:autoSpaceDE w:val="0"/>
        <w:autoSpaceDN w:val="0"/>
        <w:adjustRightInd w:val="0"/>
        <w:spacing w:after="0" w:line="240" w:lineRule="auto"/>
        <w:rPr>
          <w:b/>
          <w:bCs/>
          <w:lang w:val="lt-LT"/>
        </w:rPr>
      </w:pPr>
      <w:r w:rsidRPr="00F51D8C">
        <w:rPr>
          <w:b/>
          <w:bCs/>
          <w:lang w:val="lt-LT"/>
        </w:rPr>
        <w:t>Jeigu po 1 mėnesio gydymo nesijaučiate geriau</w:t>
      </w:r>
    </w:p>
    <w:p w14:paraId="56657A97" w14:textId="77777777" w:rsidR="00405D86" w:rsidRPr="00F51D8C" w:rsidRDefault="00405D86" w:rsidP="00822C3E">
      <w:pPr>
        <w:widowControl w:val="0"/>
        <w:autoSpaceDE w:val="0"/>
        <w:autoSpaceDN w:val="0"/>
        <w:adjustRightInd w:val="0"/>
        <w:spacing w:after="0" w:line="240" w:lineRule="auto"/>
        <w:rPr>
          <w:lang w:val="lt-LT"/>
        </w:rPr>
      </w:pPr>
      <w:r w:rsidRPr="00F51D8C">
        <w:rPr>
          <w:lang w:val="lt-LT"/>
        </w:rPr>
        <w:t>Jei nesijaučiate geriau, pasakykite gydytojui. Jums gali prireikti kitokio gydymo.</w:t>
      </w:r>
    </w:p>
    <w:p w14:paraId="0E1CC834" w14:textId="77777777" w:rsidR="00405D86" w:rsidRPr="00F51D8C" w:rsidRDefault="00405D86" w:rsidP="00822C3E">
      <w:pPr>
        <w:widowControl w:val="0"/>
        <w:autoSpaceDE w:val="0"/>
        <w:autoSpaceDN w:val="0"/>
        <w:adjustRightInd w:val="0"/>
        <w:spacing w:after="0" w:line="240" w:lineRule="auto"/>
        <w:rPr>
          <w:lang w:val="lt-LT"/>
        </w:rPr>
      </w:pPr>
    </w:p>
    <w:p w14:paraId="0139221A" w14:textId="77777777" w:rsidR="00F1479E" w:rsidRPr="00F51D8C" w:rsidRDefault="00F1479E" w:rsidP="00F1479E">
      <w:pPr>
        <w:widowControl w:val="0"/>
        <w:autoSpaceDE w:val="0"/>
        <w:autoSpaceDN w:val="0"/>
        <w:adjustRightInd w:val="0"/>
        <w:spacing w:after="0" w:line="240" w:lineRule="auto"/>
        <w:rPr>
          <w:b/>
          <w:bCs/>
          <w:lang w:val="lt-LT"/>
        </w:rPr>
      </w:pPr>
      <w:r w:rsidRPr="00F51D8C">
        <w:rPr>
          <w:b/>
          <w:bCs/>
          <w:lang w:val="lt-LT"/>
        </w:rPr>
        <w:t>Netinkamas Adixemin vartojimas</w:t>
      </w:r>
    </w:p>
    <w:p w14:paraId="07DDDD32" w14:textId="77777777" w:rsidR="00F1479E" w:rsidRPr="00F51D8C" w:rsidRDefault="00F1479E" w:rsidP="00F1479E">
      <w:pPr>
        <w:widowControl w:val="0"/>
        <w:autoSpaceDE w:val="0"/>
        <w:autoSpaceDN w:val="0"/>
        <w:adjustRightInd w:val="0"/>
        <w:spacing w:after="0" w:line="240" w:lineRule="auto"/>
        <w:rPr>
          <w:lang w:val="lt-LT"/>
        </w:rPr>
      </w:pPr>
      <w:r w:rsidRPr="00F51D8C">
        <w:rPr>
          <w:lang w:val="lt-LT"/>
        </w:rPr>
        <w:t xml:space="preserve">Jei Adixemin vartojamas netinkamai, gali pasireikšti neįprastas elgesys arba galite tapti priklausomi nuo vaisto. Dėl to pasakykite gydytojui, jei kada nors </w:t>
      </w:r>
      <w:r w:rsidR="005F0C35" w:rsidRPr="00F51D8C">
        <w:rPr>
          <w:lang w:val="lt-LT"/>
        </w:rPr>
        <w:t>piktnaudžiavote alkoholiu, receptiniais vaistais ar narkotikais arba buvote nuo jų priklausomi</w:t>
      </w:r>
      <w:r w:rsidRPr="00F51D8C">
        <w:rPr>
          <w:lang w:val="lt-LT"/>
        </w:rPr>
        <w:t>.</w:t>
      </w:r>
    </w:p>
    <w:p w14:paraId="657B7EE9" w14:textId="77777777" w:rsidR="00F1479E" w:rsidRPr="00F51D8C" w:rsidRDefault="00F1479E" w:rsidP="00F1479E">
      <w:pPr>
        <w:widowControl w:val="0"/>
        <w:autoSpaceDE w:val="0"/>
        <w:autoSpaceDN w:val="0"/>
        <w:adjustRightInd w:val="0"/>
        <w:spacing w:after="0" w:line="240" w:lineRule="auto"/>
        <w:rPr>
          <w:szCs w:val="24"/>
          <w:lang w:val="lt-LT"/>
        </w:rPr>
      </w:pPr>
    </w:p>
    <w:p w14:paraId="4DC09B61" w14:textId="77777777" w:rsidR="00405D86" w:rsidRPr="00F51D8C" w:rsidRDefault="00405D86" w:rsidP="00822C3E">
      <w:pPr>
        <w:widowControl w:val="0"/>
        <w:autoSpaceDE w:val="0"/>
        <w:autoSpaceDN w:val="0"/>
        <w:adjustRightInd w:val="0"/>
        <w:spacing w:after="0" w:line="240" w:lineRule="auto"/>
        <w:rPr>
          <w:rFonts w:eastAsia="TimesNewRoman,Bold"/>
          <w:b/>
          <w:bCs/>
          <w:lang w:val="lt-LT"/>
        </w:rPr>
      </w:pPr>
      <w:r w:rsidRPr="00F51D8C">
        <w:rPr>
          <w:rFonts w:eastAsia="TimesNewRoman,Bold"/>
          <w:b/>
          <w:bCs/>
          <w:lang w:val="lt-LT"/>
        </w:rPr>
        <w:t xml:space="preserve">Ką daryti pavartojus per didelę </w:t>
      </w:r>
      <w:r w:rsidR="00AB351E" w:rsidRPr="00F51D8C">
        <w:rPr>
          <w:rFonts w:eastAsia="TimesNewRoman,Bold"/>
          <w:b/>
          <w:bCs/>
          <w:lang w:val="lt-LT"/>
        </w:rPr>
        <w:t>Adixemin</w:t>
      </w:r>
      <w:r w:rsidRPr="00F51D8C">
        <w:rPr>
          <w:rFonts w:eastAsia="TimesNewRoman,Bold"/>
          <w:b/>
          <w:bCs/>
          <w:lang w:val="lt-LT"/>
        </w:rPr>
        <w:t xml:space="preserve"> dozę</w:t>
      </w:r>
    </w:p>
    <w:p w14:paraId="7115BB97" w14:textId="77777777" w:rsidR="00405D86" w:rsidRPr="00F51D8C" w:rsidRDefault="00405D86" w:rsidP="00822C3E">
      <w:pPr>
        <w:widowControl w:val="0"/>
        <w:autoSpaceDE w:val="0"/>
        <w:autoSpaceDN w:val="0"/>
        <w:adjustRightInd w:val="0"/>
        <w:spacing w:after="0" w:line="240" w:lineRule="auto"/>
        <w:rPr>
          <w:rFonts w:eastAsia="TimesNewRoman,Bold"/>
          <w:lang w:val="lt-LT"/>
        </w:rPr>
      </w:pPr>
      <w:r w:rsidRPr="00F51D8C">
        <w:rPr>
          <w:rFonts w:eastAsia="TimesNewRoman,Bold"/>
          <w:lang w:val="lt-LT"/>
        </w:rPr>
        <w:t>Jei vaisto išgėrėte per daug, nedelsdami kreipkitės į gydytoją arba kvieskite greitąją pagalbą. Pasakykite jiems, kiek vaisto pavartojote.</w:t>
      </w:r>
    </w:p>
    <w:p w14:paraId="69CA8A83" w14:textId="77777777" w:rsidR="00405D86" w:rsidRPr="00F51D8C" w:rsidRDefault="00405D86" w:rsidP="00822C3E">
      <w:pPr>
        <w:widowControl w:val="0"/>
        <w:autoSpaceDE w:val="0"/>
        <w:autoSpaceDN w:val="0"/>
        <w:adjustRightInd w:val="0"/>
        <w:spacing w:after="0" w:line="240" w:lineRule="auto"/>
        <w:rPr>
          <w:rFonts w:eastAsia="TimesNewRoman,Bold"/>
          <w:lang w:val="lt-LT"/>
        </w:rPr>
      </w:pPr>
    </w:p>
    <w:p w14:paraId="1A30AAC5" w14:textId="77777777" w:rsidR="00405D86" w:rsidRPr="00F51D8C" w:rsidRDefault="00405D86" w:rsidP="00822C3E">
      <w:pPr>
        <w:widowControl w:val="0"/>
        <w:autoSpaceDE w:val="0"/>
        <w:autoSpaceDN w:val="0"/>
        <w:adjustRightInd w:val="0"/>
        <w:spacing w:after="0" w:line="240" w:lineRule="auto"/>
        <w:rPr>
          <w:rFonts w:eastAsia="TimesNewRoman,Bold"/>
          <w:lang w:val="lt-LT"/>
        </w:rPr>
      </w:pPr>
      <w:r w:rsidRPr="00F51D8C">
        <w:rPr>
          <w:rFonts w:eastAsia="TimesNewRoman,Bold"/>
          <w:lang w:val="lt-LT"/>
        </w:rPr>
        <w:t xml:space="preserve">Galimi perdozavimo požymiai yra: neramumas, drebulys, sustiprėję nekontroliuojami judesiai, raumenų trūkčiojimas, dažnas kvėpavimas, minčių susipainiojimas, polinkis kovoti ar ginčytis, </w:t>
      </w:r>
      <w:r w:rsidRPr="00F51D8C">
        <w:rPr>
          <w:lang w:val="lt-LT"/>
        </w:rPr>
        <w:t>dalykų, kurie nėra tikri, matymas, jutimas ar girdėjimas</w:t>
      </w:r>
      <w:r w:rsidRPr="00F51D8C">
        <w:rPr>
          <w:rFonts w:eastAsia="TimesNewRoman,Bold"/>
          <w:lang w:val="lt-LT"/>
        </w:rPr>
        <w:t xml:space="preserve"> (haliucinacijos), panikos būsena, didelis karščiavimas arba raumenų irimas. Gali atsirasti nuovargis ir depresija. </w:t>
      </w:r>
      <w:r w:rsidR="0095698C" w:rsidRPr="00F51D8C">
        <w:rPr>
          <w:rFonts w:eastAsia="TimesNewRoman,Bold"/>
          <w:lang w:val="lt-LT"/>
        </w:rPr>
        <w:t>Taip pat gali pasireikšti pykinimas,</w:t>
      </w:r>
      <w:r w:rsidR="009C3873" w:rsidRPr="00F51D8C">
        <w:rPr>
          <w:rFonts w:eastAsia="TimesNewRoman,Bold"/>
          <w:lang w:val="lt-LT"/>
        </w:rPr>
        <w:t xml:space="preserve"> </w:t>
      </w:r>
      <w:r w:rsidR="0095698C" w:rsidRPr="00F51D8C">
        <w:rPr>
          <w:rFonts w:eastAsia="TimesNewRoman,Bold"/>
          <w:lang w:val="lt-LT"/>
        </w:rPr>
        <w:t>vėmimas</w:t>
      </w:r>
      <w:r w:rsidR="009E2B4B" w:rsidRPr="00F51D8C">
        <w:rPr>
          <w:rFonts w:eastAsia="TimesNewRoman,Bold"/>
          <w:lang w:val="lt-LT"/>
        </w:rPr>
        <w:t>,</w:t>
      </w:r>
      <w:r w:rsidR="0095698C" w:rsidRPr="00F51D8C">
        <w:rPr>
          <w:rFonts w:eastAsia="TimesNewRoman,Bold"/>
          <w:lang w:val="lt-LT"/>
        </w:rPr>
        <w:t xml:space="preserve"> viduriavimas ir pilvo spazmai. </w:t>
      </w:r>
      <w:r w:rsidRPr="00F51D8C">
        <w:rPr>
          <w:rFonts w:eastAsia="TimesNewRoman,Bold"/>
          <w:lang w:val="lt-LT"/>
        </w:rPr>
        <w:t xml:space="preserve">Galimi širdies plakimo pokyčiai (retas, dažnas ar netolygus plakimas), aukštas arba žemas kraujospūdis, kraujotakos kolapsas, traukuliai ir koma. </w:t>
      </w:r>
    </w:p>
    <w:p w14:paraId="5813FF9D" w14:textId="77777777" w:rsidR="00405D86" w:rsidRPr="00F51D8C" w:rsidRDefault="00405D86" w:rsidP="00822C3E">
      <w:pPr>
        <w:widowControl w:val="0"/>
        <w:autoSpaceDE w:val="0"/>
        <w:autoSpaceDN w:val="0"/>
        <w:adjustRightInd w:val="0"/>
        <w:spacing w:after="0" w:line="240" w:lineRule="auto"/>
        <w:rPr>
          <w:rFonts w:eastAsia="TimesNewRoman,Bold"/>
          <w:lang w:val="lt-LT"/>
        </w:rPr>
      </w:pPr>
    </w:p>
    <w:p w14:paraId="1241FEC8" w14:textId="77777777" w:rsidR="00405D86" w:rsidRPr="00F51D8C" w:rsidRDefault="00405D86" w:rsidP="00822C3E">
      <w:pPr>
        <w:widowControl w:val="0"/>
        <w:autoSpaceDE w:val="0"/>
        <w:autoSpaceDN w:val="0"/>
        <w:adjustRightInd w:val="0"/>
        <w:spacing w:after="0" w:line="240" w:lineRule="auto"/>
        <w:rPr>
          <w:rFonts w:eastAsia="TimesNewRoman,Bold"/>
          <w:b/>
          <w:bCs/>
          <w:lang w:val="lt-LT"/>
        </w:rPr>
      </w:pPr>
      <w:r w:rsidRPr="00F51D8C">
        <w:rPr>
          <w:rFonts w:eastAsia="TimesNewRoman,Bold"/>
          <w:b/>
          <w:bCs/>
          <w:lang w:val="lt-LT"/>
        </w:rPr>
        <w:t xml:space="preserve">Pamiršus pavartoti </w:t>
      </w:r>
      <w:r w:rsidR="00AB351E" w:rsidRPr="00F51D8C">
        <w:rPr>
          <w:rFonts w:eastAsia="TimesNewRoman,Bold"/>
          <w:b/>
          <w:bCs/>
          <w:lang w:val="lt-LT"/>
        </w:rPr>
        <w:t>Adixemin</w:t>
      </w:r>
    </w:p>
    <w:p w14:paraId="08D802D8" w14:textId="77777777" w:rsidR="00405D86" w:rsidRPr="00F51D8C" w:rsidRDefault="00405D86" w:rsidP="00822C3E">
      <w:pPr>
        <w:widowControl w:val="0"/>
        <w:autoSpaceDE w:val="0"/>
        <w:autoSpaceDN w:val="0"/>
        <w:adjustRightInd w:val="0"/>
        <w:spacing w:after="0" w:line="240" w:lineRule="auto"/>
        <w:rPr>
          <w:rFonts w:eastAsia="TimesNewRoman,Bold"/>
          <w:lang w:val="lt-LT"/>
        </w:rPr>
      </w:pPr>
      <w:r w:rsidRPr="00F51D8C">
        <w:rPr>
          <w:rFonts w:eastAsia="TimesNewRoman,Bold"/>
          <w:lang w:val="lt-LT"/>
        </w:rPr>
        <w:t>Negalima vartoti dvigubos dozės norint kompensuoti praleistą dozę.</w:t>
      </w:r>
      <w:r w:rsidRPr="00F51D8C">
        <w:rPr>
          <w:lang w:val="lt-LT"/>
        </w:rPr>
        <w:t xml:space="preserve"> </w:t>
      </w:r>
      <w:r w:rsidRPr="00F51D8C">
        <w:rPr>
          <w:rFonts w:eastAsia="TimesNewRoman,Bold"/>
          <w:lang w:val="lt-LT"/>
        </w:rPr>
        <w:t>Jei pamiršote išgerti dozę, palaukite kitos dienos. Venkite vaisto vartoti po pietų, nes galimi miego sutrikimai (nemiga).</w:t>
      </w:r>
    </w:p>
    <w:p w14:paraId="61F1D72F" w14:textId="77777777" w:rsidR="00405D86" w:rsidRPr="00F51D8C" w:rsidRDefault="00405D86" w:rsidP="00822C3E">
      <w:pPr>
        <w:widowControl w:val="0"/>
        <w:autoSpaceDE w:val="0"/>
        <w:autoSpaceDN w:val="0"/>
        <w:adjustRightInd w:val="0"/>
        <w:spacing w:after="0" w:line="240" w:lineRule="auto"/>
        <w:rPr>
          <w:rFonts w:eastAsia="TimesNewRoman,Bold"/>
          <w:lang w:val="lt-LT"/>
        </w:rPr>
      </w:pPr>
    </w:p>
    <w:p w14:paraId="15D90131" w14:textId="77777777" w:rsidR="00405D86" w:rsidRPr="00F51D8C" w:rsidRDefault="00405D86" w:rsidP="00822C3E">
      <w:pPr>
        <w:widowControl w:val="0"/>
        <w:autoSpaceDE w:val="0"/>
        <w:autoSpaceDN w:val="0"/>
        <w:adjustRightInd w:val="0"/>
        <w:spacing w:after="0" w:line="240" w:lineRule="auto"/>
        <w:rPr>
          <w:rFonts w:eastAsia="TimesNewRoman,Bold"/>
          <w:b/>
          <w:bCs/>
          <w:lang w:val="lt-LT"/>
        </w:rPr>
      </w:pPr>
      <w:r w:rsidRPr="00F51D8C">
        <w:rPr>
          <w:rFonts w:eastAsia="TimesNewRoman,Bold"/>
          <w:b/>
          <w:bCs/>
          <w:lang w:val="lt-LT"/>
        </w:rPr>
        <w:t xml:space="preserve">Nustojus vartoti </w:t>
      </w:r>
      <w:r w:rsidR="00AB351E" w:rsidRPr="00F51D8C">
        <w:rPr>
          <w:rFonts w:eastAsia="TimesNewRoman,Bold"/>
          <w:b/>
          <w:bCs/>
          <w:lang w:val="lt-LT"/>
        </w:rPr>
        <w:t>Adixemin</w:t>
      </w:r>
    </w:p>
    <w:p w14:paraId="410F637B" w14:textId="77777777" w:rsidR="00405D86" w:rsidRPr="00F51D8C" w:rsidRDefault="00405D86" w:rsidP="00822C3E">
      <w:pPr>
        <w:widowControl w:val="0"/>
        <w:numPr>
          <w:ilvl w:val="12"/>
          <w:numId w:val="0"/>
        </w:numPr>
        <w:spacing w:after="0" w:line="240" w:lineRule="auto"/>
        <w:ind w:right="-2"/>
        <w:rPr>
          <w:rFonts w:eastAsia="TimesNewRoman,Bold"/>
          <w:lang w:val="lt-LT"/>
        </w:rPr>
      </w:pPr>
      <w:r w:rsidRPr="00F51D8C">
        <w:rPr>
          <w:rFonts w:eastAsia="TimesNewRoman,Bold"/>
          <w:lang w:val="lt-LT"/>
        </w:rPr>
        <w:t xml:space="preserve">Jei nustosite vartoti šį vaistą, </w:t>
      </w:r>
      <w:r w:rsidR="003930DA" w:rsidRPr="00F51D8C">
        <w:rPr>
          <w:rFonts w:eastAsia="TimesNewRoman,Bold"/>
          <w:lang w:val="lt-LT"/>
        </w:rPr>
        <w:t>DTHS</w:t>
      </w:r>
      <w:r w:rsidRPr="00F51D8C">
        <w:rPr>
          <w:rFonts w:eastAsia="TimesNewRoman,Bold"/>
          <w:lang w:val="lt-LT"/>
        </w:rPr>
        <w:t xml:space="preserve"> simptomai gali atsinaujinti.</w:t>
      </w:r>
    </w:p>
    <w:p w14:paraId="066845BF" w14:textId="77777777" w:rsidR="00405D86" w:rsidRPr="00F51D8C" w:rsidRDefault="00405D86" w:rsidP="00822C3E">
      <w:pPr>
        <w:widowControl w:val="0"/>
        <w:numPr>
          <w:ilvl w:val="12"/>
          <w:numId w:val="0"/>
        </w:numPr>
        <w:spacing w:after="0" w:line="240" w:lineRule="auto"/>
        <w:ind w:right="-2"/>
        <w:rPr>
          <w:rFonts w:eastAsia="TimesNewRoman,Bold"/>
          <w:lang w:val="lt-LT"/>
        </w:rPr>
      </w:pPr>
    </w:p>
    <w:p w14:paraId="69485E9E" w14:textId="77777777" w:rsidR="00405D86" w:rsidRPr="00F51D8C" w:rsidRDefault="00405D86" w:rsidP="00822C3E">
      <w:pPr>
        <w:widowControl w:val="0"/>
        <w:numPr>
          <w:ilvl w:val="12"/>
          <w:numId w:val="0"/>
        </w:numPr>
        <w:spacing w:after="0" w:line="240" w:lineRule="auto"/>
        <w:ind w:right="-2"/>
        <w:rPr>
          <w:rFonts w:eastAsia="TimesNewRoman,Bold"/>
          <w:lang w:val="lt-LT"/>
        </w:rPr>
      </w:pPr>
      <w:r w:rsidRPr="00F51D8C">
        <w:rPr>
          <w:rFonts w:eastAsia="TimesNewRoman,Bold"/>
          <w:lang w:val="lt-LT"/>
        </w:rPr>
        <w:t>Nenutraukite vaisto vartojimo prieš tai nepasitarę su gydytoju. Šio vaisto vartojimo negalima nutraukti staiga savo nuožiūra.</w:t>
      </w:r>
    </w:p>
    <w:p w14:paraId="1862B003" w14:textId="77777777" w:rsidR="00405D86" w:rsidRPr="00F51D8C" w:rsidRDefault="00405D86" w:rsidP="00822C3E">
      <w:pPr>
        <w:widowControl w:val="0"/>
        <w:numPr>
          <w:ilvl w:val="12"/>
          <w:numId w:val="0"/>
        </w:numPr>
        <w:spacing w:after="0" w:line="240" w:lineRule="auto"/>
        <w:ind w:right="-2"/>
        <w:rPr>
          <w:rFonts w:eastAsia="TimesNewRoman,Bold"/>
          <w:lang w:val="lt-LT"/>
        </w:rPr>
      </w:pPr>
    </w:p>
    <w:p w14:paraId="1D072A0D" w14:textId="77777777" w:rsidR="00405D86" w:rsidRPr="00F51D8C" w:rsidRDefault="00405D86" w:rsidP="00822C3E">
      <w:pPr>
        <w:widowControl w:val="0"/>
        <w:numPr>
          <w:ilvl w:val="12"/>
          <w:numId w:val="0"/>
        </w:numPr>
        <w:spacing w:after="0" w:line="240" w:lineRule="auto"/>
        <w:ind w:right="-2"/>
        <w:rPr>
          <w:rFonts w:eastAsia="TimesNewRoman,Bold"/>
          <w:b/>
          <w:bCs/>
          <w:lang w:val="lt-LT"/>
        </w:rPr>
      </w:pPr>
      <w:r w:rsidRPr="00F51D8C">
        <w:rPr>
          <w:rFonts w:eastAsia="TimesNewRoman,Bold"/>
          <w:b/>
          <w:bCs/>
          <w:lang w:val="lt-LT"/>
        </w:rPr>
        <w:t xml:space="preserve">Ką gydytojas darys </w:t>
      </w:r>
      <w:r w:rsidR="00AB351E" w:rsidRPr="00F51D8C">
        <w:rPr>
          <w:rFonts w:eastAsia="TimesNewRoman,Bold"/>
          <w:b/>
          <w:bCs/>
          <w:lang w:val="lt-LT"/>
        </w:rPr>
        <w:t>Adixemin</w:t>
      </w:r>
      <w:r w:rsidRPr="00F51D8C">
        <w:rPr>
          <w:rFonts w:eastAsia="TimesNewRoman,Bold"/>
          <w:b/>
          <w:bCs/>
          <w:lang w:val="lt-LT"/>
        </w:rPr>
        <w:t xml:space="preserve"> vartojimo metu</w:t>
      </w:r>
    </w:p>
    <w:p w14:paraId="36E4E8B9" w14:textId="77777777" w:rsidR="00405D86" w:rsidRPr="00F51D8C" w:rsidRDefault="00244F10" w:rsidP="00822C3E">
      <w:pPr>
        <w:widowControl w:val="0"/>
        <w:numPr>
          <w:ilvl w:val="12"/>
          <w:numId w:val="0"/>
        </w:numPr>
        <w:spacing w:after="0" w:line="240" w:lineRule="auto"/>
        <w:ind w:right="-2"/>
        <w:rPr>
          <w:rFonts w:eastAsia="TimesNewRoman,Bold"/>
          <w:lang w:val="lt-LT"/>
        </w:rPr>
      </w:pPr>
      <w:r w:rsidRPr="00F51D8C">
        <w:rPr>
          <w:rFonts w:eastAsia="TimesNewRoman,Bold"/>
          <w:lang w:val="lt-LT"/>
        </w:rPr>
        <w:t>G</w:t>
      </w:r>
      <w:r w:rsidR="00405D86" w:rsidRPr="00F51D8C">
        <w:rPr>
          <w:rFonts w:eastAsia="TimesNewRoman,Bold"/>
          <w:lang w:val="lt-LT"/>
        </w:rPr>
        <w:t>ydytojas atliks kai kuriuos tyrimus:</w:t>
      </w:r>
    </w:p>
    <w:p w14:paraId="06C0DD4C" w14:textId="77777777" w:rsidR="00405D86" w:rsidRPr="00F51D8C" w:rsidRDefault="00405D8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 xml:space="preserve">prieš pradedant gydymą, kad įsitikintų, jog </w:t>
      </w:r>
      <w:r w:rsidR="00AB351E" w:rsidRPr="00F51D8C">
        <w:rPr>
          <w:lang w:val="lt-LT"/>
        </w:rPr>
        <w:t>Adixemin</w:t>
      </w:r>
      <w:r w:rsidRPr="00F51D8C">
        <w:rPr>
          <w:lang w:val="lt-LT"/>
        </w:rPr>
        <w:t xml:space="preserve"> yra saugus ir Jums bus naudingas;</w:t>
      </w:r>
    </w:p>
    <w:p w14:paraId="2FF66927" w14:textId="77777777" w:rsidR="00405D86" w:rsidRPr="00F51D8C" w:rsidRDefault="00405D86"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lastRenderedPageBreak/>
        <w:t>pradėjus gydymą. Gydytojas atliks tyrimus ne rečiau kaip kas 6 mėnesius, bet galbūt ir dažniau. Tyrimai taip pat bus atliekami pakeitus dozę. Šie tyrimai apims:</w:t>
      </w:r>
    </w:p>
    <w:p w14:paraId="1B2CCE05" w14:textId="77777777" w:rsidR="00405D86" w:rsidRPr="00F51D8C" w:rsidRDefault="00405D86"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apetito patikrinimą;</w:t>
      </w:r>
    </w:p>
    <w:p w14:paraId="20E848EB" w14:textId="77777777" w:rsidR="00405D86" w:rsidRPr="00F51D8C" w:rsidRDefault="00405D86"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ūgio ir kūno svorio nustatymą;</w:t>
      </w:r>
    </w:p>
    <w:p w14:paraId="0A423491" w14:textId="77777777" w:rsidR="00405D86" w:rsidRPr="00F51D8C" w:rsidRDefault="00405D86"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kraujospūdžio ir širdies plakimo dažnio matavimą;</w:t>
      </w:r>
    </w:p>
    <w:p w14:paraId="28E7664F" w14:textId="77777777" w:rsidR="00405D86" w:rsidRPr="00F51D8C" w:rsidRDefault="00405D86" w:rsidP="00822C3E">
      <w:pPr>
        <w:widowControl w:val="0"/>
        <w:numPr>
          <w:ilvl w:val="0"/>
          <w:numId w:val="12"/>
        </w:numPr>
        <w:autoSpaceDE w:val="0"/>
        <w:autoSpaceDN w:val="0"/>
        <w:adjustRightInd w:val="0"/>
        <w:spacing w:after="0" w:line="240" w:lineRule="auto"/>
        <w:ind w:left="1134" w:hanging="567"/>
        <w:rPr>
          <w:lang w:val="lt-LT"/>
        </w:rPr>
      </w:pPr>
      <w:r w:rsidRPr="00F51D8C">
        <w:rPr>
          <w:lang w:val="lt-LT"/>
        </w:rPr>
        <w:t xml:space="preserve">patikrinimą, ar neturite kokių nors su nuotaika, mintimis ar kitais neįprastais pojūčiais susijusių problemų ir ar jos nepasunkėjo vartojant </w:t>
      </w:r>
      <w:r w:rsidR="005F0C35" w:rsidRPr="00F51D8C">
        <w:rPr>
          <w:lang w:val="lt-LT"/>
        </w:rPr>
        <w:t>Adixemin</w:t>
      </w:r>
      <w:r w:rsidRPr="00F51D8C">
        <w:rPr>
          <w:lang w:val="lt-LT"/>
        </w:rPr>
        <w:t>.</w:t>
      </w:r>
    </w:p>
    <w:p w14:paraId="504CB10D" w14:textId="77777777" w:rsidR="00405D86" w:rsidRPr="00F51D8C" w:rsidRDefault="00405D86" w:rsidP="00822C3E">
      <w:pPr>
        <w:widowControl w:val="0"/>
        <w:numPr>
          <w:ilvl w:val="12"/>
          <w:numId w:val="0"/>
        </w:numPr>
        <w:spacing w:after="0" w:line="240" w:lineRule="auto"/>
        <w:ind w:right="-2"/>
        <w:rPr>
          <w:rFonts w:eastAsia="TimesNewRoman,Bold"/>
          <w:lang w:val="lt-LT"/>
        </w:rPr>
      </w:pPr>
    </w:p>
    <w:p w14:paraId="29311D16" w14:textId="77777777" w:rsidR="00405D86" w:rsidRPr="00F51D8C" w:rsidRDefault="00405D86" w:rsidP="00822C3E">
      <w:pPr>
        <w:widowControl w:val="0"/>
        <w:numPr>
          <w:ilvl w:val="12"/>
          <w:numId w:val="0"/>
        </w:numPr>
        <w:spacing w:after="0" w:line="240" w:lineRule="auto"/>
        <w:ind w:right="-2"/>
        <w:rPr>
          <w:rFonts w:eastAsia="TimesNewRoman,Bold"/>
          <w:b/>
          <w:bCs/>
          <w:lang w:val="lt-LT"/>
        </w:rPr>
      </w:pPr>
      <w:r w:rsidRPr="00F51D8C">
        <w:rPr>
          <w:rFonts w:eastAsia="TimesNewRoman,Bold"/>
          <w:b/>
          <w:bCs/>
          <w:lang w:val="lt-LT"/>
        </w:rPr>
        <w:t>Ilgalaikis gydymas</w:t>
      </w:r>
    </w:p>
    <w:p w14:paraId="5C3594E8" w14:textId="77777777" w:rsidR="00405D86" w:rsidRPr="00F51D8C" w:rsidRDefault="005F0C35" w:rsidP="00822C3E">
      <w:pPr>
        <w:widowControl w:val="0"/>
        <w:numPr>
          <w:ilvl w:val="12"/>
          <w:numId w:val="0"/>
        </w:numPr>
        <w:spacing w:after="0" w:line="240" w:lineRule="auto"/>
        <w:ind w:right="-2"/>
        <w:rPr>
          <w:rFonts w:eastAsia="TimesNewRoman,Bold"/>
          <w:lang w:val="lt-LT"/>
        </w:rPr>
      </w:pPr>
      <w:r w:rsidRPr="00F51D8C">
        <w:rPr>
          <w:rFonts w:eastAsia="TimesNewRoman,Bold"/>
          <w:lang w:val="lt-LT"/>
        </w:rPr>
        <w:t>Adixemin</w:t>
      </w:r>
      <w:r w:rsidR="00405D86" w:rsidRPr="00F51D8C">
        <w:rPr>
          <w:rFonts w:eastAsia="TimesNewRoman,Bold"/>
          <w:lang w:val="lt-LT"/>
        </w:rPr>
        <w:t xml:space="preserve"> nereikia vartoti neribotą laiką. Jei </w:t>
      </w:r>
      <w:r w:rsidR="00AB351E" w:rsidRPr="00F51D8C">
        <w:rPr>
          <w:rFonts w:eastAsia="TimesNewRoman,Bold"/>
          <w:lang w:val="lt-LT"/>
        </w:rPr>
        <w:t>Adixemin</w:t>
      </w:r>
      <w:r w:rsidR="00405D86" w:rsidRPr="00F51D8C">
        <w:rPr>
          <w:rFonts w:eastAsia="TimesNewRoman,Bold"/>
          <w:lang w:val="lt-LT"/>
        </w:rPr>
        <w:t xml:space="preserve"> vartojate ilgiau nei metus, gydytojas turi trumpam nutraukti gydymą; tai gali nutikti per atostogas. Tai parodys, ar Jums vis dar reikia vaisto.</w:t>
      </w:r>
    </w:p>
    <w:p w14:paraId="0E9E5FCD" w14:textId="77777777" w:rsidR="00405D86" w:rsidRPr="00F51D8C" w:rsidRDefault="00405D86" w:rsidP="00822C3E">
      <w:pPr>
        <w:widowControl w:val="0"/>
        <w:numPr>
          <w:ilvl w:val="12"/>
          <w:numId w:val="0"/>
        </w:numPr>
        <w:spacing w:after="0" w:line="240" w:lineRule="auto"/>
        <w:ind w:right="-2"/>
        <w:rPr>
          <w:rFonts w:eastAsia="TimesNewRoman,Bold"/>
          <w:lang w:val="lt-LT"/>
        </w:rPr>
      </w:pPr>
    </w:p>
    <w:p w14:paraId="6CCDF4F1" w14:textId="77777777" w:rsidR="00405D86" w:rsidRPr="00F51D8C" w:rsidRDefault="00405D86" w:rsidP="00822C3E">
      <w:pPr>
        <w:widowControl w:val="0"/>
        <w:numPr>
          <w:ilvl w:val="12"/>
          <w:numId w:val="0"/>
        </w:numPr>
        <w:spacing w:after="0" w:line="240" w:lineRule="auto"/>
        <w:ind w:right="-2"/>
        <w:rPr>
          <w:lang w:val="lt-LT"/>
        </w:rPr>
      </w:pPr>
      <w:r w:rsidRPr="00F51D8C">
        <w:rPr>
          <w:rFonts w:eastAsia="TimesNewRoman,Bold"/>
          <w:lang w:val="lt-LT"/>
        </w:rPr>
        <w:t>Jeigu kiltų daugiau klausimų dėl šio vaisto vartojimo, kreipkitės į gydytoją arba vaistininką.</w:t>
      </w:r>
    </w:p>
    <w:p w14:paraId="343AA79B" w14:textId="77777777" w:rsidR="00E4420A" w:rsidRPr="00F51D8C" w:rsidRDefault="00E4420A" w:rsidP="00822C3E">
      <w:pPr>
        <w:shd w:val="clear" w:color="auto" w:fill="FFFFFF"/>
        <w:spacing w:after="0" w:line="240" w:lineRule="auto"/>
        <w:rPr>
          <w:rFonts w:eastAsia="Times New Roman"/>
          <w:color w:val="000000"/>
          <w:highlight w:val="yellow"/>
          <w:lang w:val="lt-LT"/>
        </w:rPr>
      </w:pPr>
    </w:p>
    <w:p w14:paraId="493CA812" w14:textId="77777777" w:rsidR="00E4420A" w:rsidRPr="00F51D8C" w:rsidRDefault="00E4420A" w:rsidP="00822C3E">
      <w:pPr>
        <w:shd w:val="clear" w:color="auto" w:fill="FFFFFF"/>
        <w:spacing w:after="0" w:line="240" w:lineRule="auto"/>
        <w:rPr>
          <w:rFonts w:eastAsia="Times New Roman"/>
          <w:color w:val="000000"/>
          <w:highlight w:val="yellow"/>
          <w:lang w:val="lt-LT"/>
        </w:rPr>
      </w:pPr>
    </w:p>
    <w:p w14:paraId="37088E4F" w14:textId="77777777" w:rsidR="00AC27B1" w:rsidRPr="00F51D8C" w:rsidRDefault="00AC27B1" w:rsidP="00822C3E">
      <w:pPr>
        <w:widowControl w:val="0"/>
        <w:numPr>
          <w:ilvl w:val="12"/>
          <w:numId w:val="0"/>
        </w:numPr>
        <w:spacing w:after="0" w:line="240" w:lineRule="auto"/>
        <w:ind w:left="567" w:hanging="567"/>
        <w:outlineLvl w:val="0"/>
        <w:rPr>
          <w:b/>
          <w:caps/>
          <w:lang w:val="lt-LT"/>
        </w:rPr>
      </w:pPr>
      <w:r w:rsidRPr="00F51D8C">
        <w:rPr>
          <w:b/>
          <w:caps/>
          <w:lang w:val="lt-LT"/>
        </w:rPr>
        <w:t>4.</w:t>
      </w:r>
      <w:r w:rsidRPr="00F51D8C">
        <w:rPr>
          <w:b/>
          <w:caps/>
          <w:lang w:val="lt-LT"/>
        </w:rPr>
        <w:tab/>
      </w:r>
      <w:r w:rsidRPr="00F51D8C">
        <w:rPr>
          <w:b/>
          <w:lang w:val="lt-LT"/>
        </w:rPr>
        <w:t>Galimas šalutinis poveikis</w:t>
      </w:r>
    </w:p>
    <w:p w14:paraId="5E484962" w14:textId="77777777" w:rsidR="00AC27B1" w:rsidRPr="00F51D8C" w:rsidRDefault="00AC27B1" w:rsidP="00822C3E">
      <w:pPr>
        <w:widowControl w:val="0"/>
        <w:spacing w:after="0" w:line="240" w:lineRule="auto"/>
        <w:ind w:left="567" w:hanging="567"/>
        <w:rPr>
          <w:lang w:val="lt-LT"/>
        </w:rPr>
      </w:pPr>
    </w:p>
    <w:p w14:paraId="163428E5" w14:textId="77777777" w:rsidR="00AC27B1" w:rsidRPr="00F51D8C" w:rsidRDefault="00AC27B1" w:rsidP="00822C3E">
      <w:pPr>
        <w:widowControl w:val="0"/>
        <w:autoSpaceDE w:val="0"/>
        <w:autoSpaceDN w:val="0"/>
        <w:adjustRightInd w:val="0"/>
        <w:spacing w:after="0" w:line="240" w:lineRule="auto"/>
        <w:rPr>
          <w:lang w:val="lt-LT"/>
        </w:rPr>
      </w:pPr>
      <w:r w:rsidRPr="00F51D8C">
        <w:rPr>
          <w:lang w:val="lt-LT"/>
        </w:rPr>
        <w:t>Šis vaistas, kaip ir visi kiti, gali sukelti šalutinį poveikį, nors jis pasireiškia ne visiems žmonėms. Gydytojas su Jumis aptars šalutinį poveikį.</w:t>
      </w:r>
    </w:p>
    <w:p w14:paraId="6A118911" w14:textId="77777777" w:rsidR="00AC27B1" w:rsidRPr="00F51D8C" w:rsidRDefault="00AC27B1" w:rsidP="00822C3E">
      <w:pPr>
        <w:widowControl w:val="0"/>
        <w:autoSpaceDE w:val="0"/>
        <w:autoSpaceDN w:val="0"/>
        <w:adjustRightInd w:val="0"/>
        <w:spacing w:after="0" w:line="240" w:lineRule="auto"/>
        <w:rPr>
          <w:lang w:val="lt-LT"/>
        </w:rPr>
      </w:pPr>
    </w:p>
    <w:p w14:paraId="3DC45400" w14:textId="77777777" w:rsidR="00AC27B1" w:rsidRPr="00F51D8C" w:rsidRDefault="00AC27B1" w:rsidP="00822C3E">
      <w:pPr>
        <w:widowControl w:val="0"/>
        <w:autoSpaceDE w:val="0"/>
        <w:autoSpaceDN w:val="0"/>
        <w:adjustRightInd w:val="0"/>
        <w:spacing w:after="0" w:line="240" w:lineRule="auto"/>
        <w:rPr>
          <w:b/>
          <w:bCs/>
          <w:lang w:val="lt-LT"/>
        </w:rPr>
      </w:pPr>
      <w:r w:rsidRPr="00F51D8C">
        <w:rPr>
          <w:b/>
          <w:bCs/>
          <w:lang w:val="lt-LT"/>
        </w:rPr>
        <w:t xml:space="preserve">Tam tikras šalutinis poveikis gali būti sunkus. Jeigu pasireiškė bet kuris </w:t>
      </w:r>
      <w:r w:rsidR="006A4D55" w:rsidRPr="00F51D8C">
        <w:rPr>
          <w:b/>
          <w:bCs/>
          <w:lang w:val="lt-LT"/>
        </w:rPr>
        <w:t xml:space="preserve">toliau </w:t>
      </w:r>
      <w:r w:rsidRPr="00F51D8C">
        <w:rPr>
          <w:b/>
          <w:bCs/>
          <w:lang w:val="lt-LT"/>
        </w:rPr>
        <w:t>paminėtas šalutinis poveikis, nedelsdami kreipkitės į gydytoją.</w:t>
      </w:r>
    </w:p>
    <w:p w14:paraId="2FD76363" w14:textId="77777777" w:rsidR="00AC27B1" w:rsidRPr="00F51D8C" w:rsidRDefault="00AC27B1" w:rsidP="00822C3E">
      <w:pPr>
        <w:widowControl w:val="0"/>
        <w:autoSpaceDE w:val="0"/>
        <w:autoSpaceDN w:val="0"/>
        <w:adjustRightInd w:val="0"/>
        <w:spacing w:after="0" w:line="240" w:lineRule="auto"/>
        <w:rPr>
          <w:lang w:val="lt-LT"/>
        </w:rPr>
      </w:pPr>
    </w:p>
    <w:p w14:paraId="750C8934" w14:textId="77777777" w:rsidR="00AC27B1" w:rsidRPr="00F51D8C" w:rsidRDefault="00AC27B1" w:rsidP="00822C3E">
      <w:pPr>
        <w:widowControl w:val="0"/>
        <w:autoSpaceDE w:val="0"/>
        <w:autoSpaceDN w:val="0"/>
        <w:adjustRightInd w:val="0"/>
        <w:spacing w:after="0" w:line="240" w:lineRule="auto"/>
        <w:rPr>
          <w:b/>
          <w:bCs/>
          <w:lang w:val="lt-LT"/>
        </w:rPr>
      </w:pPr>
      <w:r w:rsidRPr="00F51D8C">
        <w:rPr>
          <w:b/>
          <w:bCs/>
          <w:lang w:val="lt-LT"/>
        </w:rPr>
        <w:t>Dažni šalutinio poveikio reiškiniai (gali pasireikšti rečiau kaip 1 iš 10</w:t>
      </w:r>
      <w:r w:rsidR="00BF4D13" w:rsidRPr="00F51D8C">
        <w:rPr>
          <w:b/>
          <w:bCs/>
          <w:lang w:val="lt-LT"/>
        </w:rPr>
        <w:t> </w:t>
      </w:r>
      <w:r w:rsidRPr="00F51D8C">
        <w:rPr>
          <w:b/>
          <w:bCs/>
          <w:lang w:val="lt-LT"/>
        </w:rPr>
        <w:t>asmenų):</w:t>
      </w:r>
    </w:p>
    <w:p w14:paraId="7CF89197"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netolygus širdies plakimas (palpitacija);</w:t>
      </w:r>
    </w:p>
    <w:p w14:paraId="66F637E1"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krūtinės skausmas (tai gali būti širdies sutrikimų požymis).</w:t>
      </w:r>
    </w:p>
    <w:p w14:paraId="0ECA8D7B" w14:textId="77777777" w:rsidR="00AC27B1" w:rsidRPr="00F51D8C" w:rsidRDefault="00AC27B1" w:rsidP="00822C3E">
      <w:pPr>
        <w:widowControl w:val="0"/>
        <w:autoSpaceDE w:val="0"/>
        <w:autoSpaceDN w:val="0"/>
        <w:adjustRightInd w:val="0"/>
        <w:spacing w:after="0" w:line="240" w:lineRule="auto"/>
        <w:rPr>
          <w:lang w:val="lt-LT"/>
        </w:rPr>
      </w:pPr>
    </w:p>
    <w:p w14:paraId="0BA259E4" w14:textId="77777777" w:rsidR="00AC27B1" w:rsidRPr="00F51D8C" w:rsidRDefault="00AC27B1" w:rsidP="00822C3E">
      <w:pPr>
        <w:widowControl w:val="0"/>
        <w:autoSpaceDE w:val="0"/>
        <w:autoSpaceDN w:val="0"/>
        <w:adjustRightInd w:val="0"/>
        <w:spacing w:after="0" w:line="240" w:lineRule="auto"/>
        <w:rPr>
          <w:b/>
          <w:bCs/>
          <w:lang w:val="lt-LT"/>
        </w:rPr>
      </w:pPr>
      <w:r w:rsidRPr="00F51D8C">
        <w:rPr>
          <w:b/>
          <w:bCs/>
          <w:lang w:val="lt-LT"/>
        </w:rPr>
        <w:t>Nedažni šalutinio poveikio reiškiniai (gali pasireikšti rečiau kaip 1 iš 100</w:t>
      </w:r>
      <w:r w:rsidR="00BF4D13" w:rsidRPr="00F51D8C">
        <w:rPr>
          <w:b/>
          <w:bCs/>
          <w:lang w:val="lt-LT"/>
        </w:rPr>
        <w:t> </w:t>
      </w:r>
      <w:r w:rsidRPr="00F51D8C">
        <w:rPr>
          <w:b/>
          <w:bCs/>
          <w:lang w:val="lt-LT"/>
        </w:rPr>
        <w:t>asmenų):</w:t>
      </w:r>
    </w:p>
    <w:p w14:paraId="6E5F27C3" w14:textId="77777777" w:rsidR="00AC27B1" w:rsidRPr="00F51D8C" w:rsidRDefault="00AC27B1" w:rsidP="00F60692">
      <w:pPr>
        <w:widowControl w:val="0"/>
        <w:numPr>
          <w:ilvl w:val="0"/>
          <w:numId w:val="11"/>
        </w:numPr>
        <w:autoSpaceDE w:val="0"/>
        <w:autoSpaceDN w:val="0"/>
        <w:adjustRightInd w:val="0"/>
        <w:spacing w:after="0" w:line="240" w:lineRule="auto"/>
        <w:ind w:left="567" w:hanging="567"/>
        <w:rPr>
          <w:lang w:val="lt-LT"/>
        </w:rPr>
      </w:pPr>
      <w:r w:rsidRPr="00F51D8C">
        <w:rPr>
          <w:lang w:val="lt-LT"/>
        </w:rPr>
        <w:t>neįprasto sujaudinimo, pernelyg didelio aktyvumo arba slopinimo stokos pojūtis (manija);</w:t>
      </w:r>
    </w:p>
    <w:p w14:paraId="53855CEC"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alerginė reakcija (padidėjęs jautrumas)</w:t>
      </w:r>
      <w:r w:rsidR="00075DAD" w:rsidRPr="00F51D8C">
        <w:rPr>
          <w:lang w:val="lt-LT"/>
        </w:rPr>
        <w:t>.</w:t>
      </w:r>
    </w:p>
    <w:p w14:paraId="3E4AB7F4" w14:textId="77777777" w:rsidR="00AC27B1" w:rsidRPr="00F51D8C" w:rsidRDefault="00AC27B1" w:rsidP="00822C3E">
      <w:pPr>
        <w:widowControl w:val="0"/>
        <w:autoSpaceDE w:val="0"/>
        <w:autoSpaceDN w:val="0"/>
        <w:adjustRightInd w:val="0"/>
        <w:spacing w:after="0" w:line="240" w:lineRule="auto"/>
        <w:rPr>
          <w:lang w:val="lt-LT"/>
        </w:rPr>
      </w:pPr>
    </w:p>
    <w:p w14:paraId="537FECE6" w14:textId="77777777" w:rsidR="00AC27B1" w:rsidRPr="00F51D8C" w:rsidRDefault="00AC27B1" w:rsidP="00822C3E">
      <w:pPr>
        <w:widowControl w:val="0"/>
        <w:autoSpaceDE w:val="0"/>
        <w:autoSpaceDN w:val="0"/>
        <w:adjustRightInd w:val="0"/>
        <w:spacing w:after="0" w:line="240" w:lineRule="auto"/>
        <w:rPr>
          <w:b/>
          <w:bCs/>
          <w:lang w:val="lt-LT"/>
        </w:rPr>
      </w:pPr>
      <w:r w:rsidRPr="00F51D8C">
        <w:rPr>
          <w:b/>
          <w:bCs/>
          <w:lang w:val="lt-LT"/>
        </w:rPr>
        <w:t>Šalutinio poveikio reiškiniai, kurių dažnis nežinomas (negali būti apskaičiuotas pagal turimus duomenis):</w:t>
      </w:r>
    </w:p>
    <w:p w14:paraId="6DB0048D"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sunki alerginė reakcija, kuriai būdingas staigus kraujospūdžio sumažėjimas, pasunkėjęs kvėpavimas ir dilgėlinė</w:t>
      </w:r>
      <w:r w:rsidR="00075DAD" w:rsidRPr="00F51D8C">
        <w:rPr>
          <w:lang w:val="lt-LT"/>
        </w:rPr>
        <w:t xml:space="preserve"> </w:t>
      </w:r>
      <w:r w:rsidRPr="00F51D8C">
        <w:rPr>
          <w:lang w:val="lt-LT"/>
        </w:rPr>
        <w:t>/ niež</w:t>
      </w:r>
      <w:r w:rsidR="00C01EA3" w:rsidRPr="00F51D8C">
        <w:rPr>
          <w:lang w:val="lt-LT"/>
        </w:rPr>
        <w:t>ėjimas</w:t>
      </w:r>
      <w:r w:rsidRPr="00F51D8C">
        <w:rPr>
          <w:lang w:val="lt-LT"/>
        </w:rPr>
        <w:t xml:space="preserve"> (anafilaksinė reakcija);</w:t>
      </w:r>
    </w:p>
    <w:p w14:paraId="14AB7CA0"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dalykų, kurie nėra tikri, matymas, jutimas ar girdėjimas</w:t>
      </w:r>
      <w:r w:rsidR="00125AB1" w:rsidRPr="00F51D8C">
        <w:rPr>
          <w:lang w:val="lt-LT"/>
        </w:rPr>
        <w:t>*</w:t>
      </w:r>
      <w:r w:rsidRPr="00F51D8C">
        <w:rPr>
          <w:lang w:val="lt-LT"/>
        </w:rPr>
        <w:t>, paranoja</w:t>
      </w:r>
      <w:r w:rsidR="00125AB1" w:rsidRPr="00F51D8C">
        <w:rPr>
          <w:lang w:val="lt-LT"/>
        </w:rPr>
        <w:t xml:space="preserve"> ir </w:t>
      </w:r>
      <w:r w:rsidRPr="00F51D8C">
        <w:rPr>
          <w:lang w:val="lt-LT"/>
        </w:rPr>
        <w:t>kliedesiai (psichozės epizodai);</w:t>
      </w:r>
    </w:p>
    <w:p w14:paraId="11D8D314" w14:textId="77777777" w:rsidR="00125AB1" w:rsidRPr="00F51D8C" w:rsidRDefault="00125A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Tureto (</w:t>
      </w:r>
      <w:r w:rsidRPr="00F51D8C">
        <w:rPr>
          <w:i/>
          <w:iCs/>
          <w:lang w:val="lt-LT"/>
        </w:rPr>
        <w:t>Tourette</w:t>
      </w:r>
      <w:r w:rsidRPr="00F51D8C">
        <w:rPr>
          <w:lang w:val="lt-LT"/>
        </w:rPr>
        <w:t>) ligos pasunkėjimas, pasireiškiantis tokiais požymiais kaip sunkiai kontroliuojamas, pasikartojantis bet kurių kūno dalių trūkčiojimas arba garsų ir žodžių kartojimas (tikai);</w:t>
      </w:r>
    </w:p>
    <w:p w14:paraId="46266EA5"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priepuoliai (traukuliai);</w:t>
      </w:r>
    </w:p>
    <w:p w14:paraId="4B6F9B9D"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nenormalus širdies plakimas, gyvybei pavojų keliantis nereguliarus širdies plakimas (matomas elektrokardiogramoje). Žr. 2 skyrių „Įspėjimai ir atsargumo priemonės“;</w:t>
      </w:r>
    </w:p>
    <w:p w14:paraId="13B1B08D"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alerginis kepenų pažeidimas, pasireiškiantis kaip galimas akių ir (arba) odos pageltimas (eozinofilinis hepatitas);</w:t>
      </w:r>
    </w:p>
    <w:p w14:paraId="22CED4E3" w14:textId="77777777" w:rsidR="00DF4320"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odos patinimas (angioneurozinė edema) arba sunkus odos išbėrimas, pasireiškiantis kaip sunkios odos ir gleivinės pūslės (Stivenso-Džonsono sindromas)</w:t>
      </w:r>
      <w:r w:rsidR="00DF4320" w:rsidRPr="00F51D8C">
        <w:rPr>
          <w:lang w:val="lt-LT"/>
        </w:rPr>
        <w:t>;</w:t>
      </w:r>
    </w:p>
    <w:p w14:paraId="73C9BCC3" w14:textId="77777777" w:rsidR="00AC27B1" w:rsidRPr="00F51D8C" w:rsidRDefault="00DF4320" w:rsidP="00DF4320">
      <w:pPr>
        <w:widowControl w:val="0"/>
        <w:numPr>
          <w:ilvl w:val="0"/>
          <w:numId w:val="11"/>
        </w:numPr>
        <w:autoSpaceDE w:val="0"/>
        <w:autoSpaceDN w:val="0"/>
        <w:adjustRightInd w:val="0"/>
        <w:spacing w:after="0" w:line="240" w:lineRule="auto"/>
        <w:ind w:left="567" w:hanging="567"/>
        <w:rPr>
          <w:lang w:val="lt-LT"/>
        </w:rPr>
      </w:pPr>
      <w:r w:rsidRPr="00F51D8C">
        <w:rPr>
          <w:lang w:val="lt-LT"/>
        </w:rPr>
        <w:t>dusulys arba kojų patinimas (širdies raumens ligos požymiai)*</w:t>
      </w:r>
      <w:r w:rsidR="00075DAD" w:rsidRPr="00F51D8C">
        <w:rPr>
          <w:lang w:val="lt-LT"/>
        </w:rPr>
        <w:t>.</w:t>
      </w:r>
    </w:p>
    <w:p w14:paraId="1D5B7CCD" w14:textId="77777777" w:rsidR="00AC27B1" w:rsidRPr="00F51D8C" w:rsidRDefault="00AC27B1" w:rsidP="00822C3E">
      <w:pPr>
        <w:widowControl w:val="0"/>
        <w:autoSpaceDE w:val="0"/>
        <w:autoSpaceDN w:val="0"/>
        <w:adjustRightInd w:val="0"/>
        <w:spacing w:after="0" w:line="240" w:lineRule="auto"/>
        <w:rPr>
          <w:lang w:val="lt-LT"/>
        </w:rPr>
      </w:pPr>
    </w:p>
    <w:p w14:paraId="59CF96F8" w14:textId="77777777" w:rsidR="00DF4320" w:rsidRPr="00F51D8C" w:rsidRDefault="00DF4320" w:rsidP="00DF4320">
      <w:pPr>
        <w:shd w:val="clear" w:color="auto" w:fill="FFFFFF"/>
        <w:spacing w:after="0" w:line="240" w:lineRule="auto"/>
        <w:rPr>
          <w:rFonts w:eastAsia="Times New Roman"/>
          <w:color w:val="000000"/>
          <w:lang w:val="lt-LT"/>
        </w:rPr>
      </w:pPr>
      <w:r w:rsidRPr="00F51D8C">
        <w:rPr>
          <w:rFonts w:eastAsia="Times New Roman"/>
          <w:color w:val="000000"/>
          <w:lang w:val="lt-LT"/>
        </w:rPr>
        <w:t>*</w:t>
      </w:r>
      <w:r w:rsidRPr="00F51D8C">
        <w:rPr>
          <w:rFonts w:eastAsia="Times New Roman"/>
          <w:i/>
          <w:iCs/>
          <w:color w:val="000000"/>
          <w:lang w:val="lt-LT"/>
        </w:rPr>
        <w:t>Toliau išvardytas sunkus šalutinis poveikis vaikams ir (arba) paaugliams, palyginti su suaugusiaisiais, pasireiškia skirtingu dažniu.</w:t>
      </w:r>
    </w:p>
    <w:p w14:paraId="0BDF8169" w14:textId="77777777" w:rsidR="00DF4320" w:rsidRPr="00F51D8C" w:rsidRDefault="00075DAD" w:rsidP="00DF4320">
      <w:pPr>
        <w:widowControl w:val="0"/>
        <w:numPr>
          <w:ilvl w:val="0"/>
          <w:numId w:val="11"/>
        </w:numPr>
        <w:autoSpaceDE w:val="0"/>
        <w:autoSpaceDN w:val="0"/>
        <w:adjustRightInd w:val="0"/>
        <w:spacing w:after="0" w:line="240" w:lineRule="auto"/>
        <w:ind w:left="567" w:hanging="567"/>
        <w:rPr>
          <w:lang w:val="lt-LT"/>
        </w:rPr>
      </w:pPr>
      <w:r w:rsidRPr="00F51D8C">
        <w:rPr>
          <w:lang w:val="lt-LT"/>
        </w:rPr>
        <w:t>D</w:t>
      </w:r>
      <w:r w:rsidR="00DF4320" w:rsidRPr="00F51D8C">
        <w:rPr>
          <w:lang w:val="lt-LT"/>
        </w:rPr>
        <w:t>alykų, kurių realiai nėra, matymas, jutimas ar girdėjimas vaikams ir paaugliams pasireiškia nedažnai;</w:t>
      </w:r>
    </w:p>
    <w:p w14:paraId="18746067" w14:textId="77777777" w:rsidR="00DF4320" w:rsidRPr="00F51D8C" w:rsidRDefault="00DF4320" w:rsidP="00DF4320">
      <w:pPr>
        <w:widowControl w:val="0"/>
        <w:numPr>
          <w:ilvl w:val="0"/>
          <w:numId w:val="11"/>
        </w:numPr>
        <w:autoSpaceDE w:val="0"/>
        <w:autoSpaceDN w:val="0"/>
        <w:adjustRightInd w:val="0"/>
        <w:spacing w:after="0" w:line="240" w:lineRule="auto"/>
        <w:ind w:left="567" w:hanging="567"/>
        <w:rPr>
          <w:lang w:val="lt-LT"/>
        </w:rPr>
      </w:pPr>
      <w:r w:rsidRPr="00F51D8C">
        <w:rPr>
          <w:lang w:val="lt-LT"/>
        </w:rPr>
        <w:t>dusulys arba kojų patinimas (širdies raumens ligos požymiai) paaugliams pasireiškia nedažnai.</w:t>
      </w:r>
    </w:p>
    <w:p w14:paraId="43A31F4B" w14:textId="77777777" w:rsidR="00DF4320" w:rsidRPr="00F51D8C" w:rsidRDefault="00DF4320" w:rsidP="00822C3E">
      <w:pPr>
        <w:widowControl w:val="0"/>
        <w:autoSpaceDE w:val="0"/>
        <w:autoSpaceDN w:val="0"/>
        <w:adjustRightInd w:val="0"/>
        <w:spacing w:after="0" w:line="240" w:lineRule="auto"/>
        <w:rPr>
          <w:lang w:val="lt-LT"/>
        </w:rPr>
      </w:pPr>
    </w:p>
    <w:p w14:paraId="63F44BD9" w14:textId="77777777" w:rsidR="00AC27B1" w:rsidRPr="00F51D8C" w:rsidRDefault="00AC27B1" w:rsidP="00822C3E">
      <w:pPr>
        <w:widowControl w:val="0"/>
        <w:autoSpaceDE w:val="0"/>
        <w:autoSpaceDN w:val="0"/>
        <w:adjustRightInd w:val="0"/>
        <w:spacing w:after="0" w:line="240" w:lineRule="auto"/>
        <w:rPr>
          <w:lang w:val="lt-LT"/>
        </w:rPr>
      </w:pPr>
      <w:r w:rsidRPr="00F51D8C">
        <w:rPr>
          <w:lang w:val="lt-LT"/>
        </w:rPr>
        <w:t>Jeigu pasireiškė bet kuris aukščiau paminėtas šalutinis poveikis, nedelsdami kreipkitės į gydytoją.</w:t>
      </w:r>
    </w:p>
    <w:p w14:paraId="2E0EA83D" w14:textId="77777777" w:rsidR="00AC27B1" w:rsidRPr="00F51D8C" w:rsidRDefault="00AC27B1" w:rsidP="00822C3E">
      <w:pPr>
        <w:widowControl w:val="0"/>
        <w:autoSpaceDE w:val="0"/>
        <w:autoSpaceDN w:val="0"/>
        <w:adjustRightInd w:val="0"/>
        <w:spacing w:after="0" w:line="240" w:lineRule="auto"/>
        <w:rPr>
          <w:lang w:val="lt-LT"/>
        </w:rPr>
      </w:pPr>
    </w:p>
    <w:p w14:paraId="0358EEED" w14:textId="77777777" w:rsidR="00AC27B1" w:rsidRPr="00F51D8C" w:rsidRDefault="00AC27B1" w:rsidP="00822C3E">
      <w:pPr>
        <w:widowControl w:val="0"/>
        <w:autoSpaceDE w:val="0"/>
        <w:autoSpaceDN w:val="0"/>
        <w:adjustRightInd w:val="0"/>
        <w:spacing w:after="0" w:line="240" w:lineRule="auto"/>
        <w:rPr>
          <w:b/>
          <w:bCs/>
          <w:lang w:val="lt-LT"/>
        </w:rPr>
      </w:pPr>
      <w:r w:rsidRPr="00F51D8C">
        <w:rPr>
          <w:b/>
          <w:bCs/>
          <w:lang w:val="lt-LT"/>
        </w:rPr>
        <w:lastRenderedPageBreak/>
        <w:t>Toliau yra išvardytas kitoks šalutinis poveikis. Jeigu jis pasunkėja, pasakykite gydytojui arba vaistininkui.</w:t>
      </w:r>
    </w:p>
    <w:p w14:paraId="05D2A782" w14:textId="77777777" w:rsidR="00BF4D13" w:rsidRPr="00F51D8C" w:rsidRDefault="00BF4D13" w:rsidP="00822C3E">
      <w:pPr>
        <w:widowControl w:val="0"/>
        <w:autoSpaceDE w:val="0"/>
        <w:autoSpaceDN w:val="0"/>
        <w:adjustRightInd w:val="0"/>
        <w:spacing w:after="0" w:line="240" w:lineRule="auto"/>
        <w:rPr>
          <w:b/>
          <w:bCs/>
          <w:lang w:val="lt-LT"/>
        </w:rPr>
      </w:pPr>
    </w:p>
    <w:p w14:paraId="7D70DC8C" w14:textId="77777777" w:rsidR="00AC27B1" w:rsidRPr="00F51D8C" w:rsidRDefault="00AC27B1" w:rsidP="00822C3E">
      <w:pPr>
        <w:widowControl w:val="0"/>
        <w:autoSpaceDE w:val="0"/>
        <w:autoSpaceDN w:val="0"/>
        <w:adjustRightInd w:val="0"/>
        <w:spacing w:after="0" w:line="240" w:lineRule="auto"/>
        <w:rPr>
          <w:b/>
          <w:bCs/>
          <w:lang w:val="lt-LT"/>
        </w:rPr>
      </w:pPr>
      <w:r w:rsidRPr="00F51D8C">
        <w:rPr>
          <w:b/>
          <w:bCs/>
          <w:lang w:val="lt-LT"/>
        </w:rPr>
        <w:t xml:space="preserve">Labai </w:t>
      </w:r>
      <w:r w:rsidR="00BF4D13" w:rsidRPr="00F51D8C">
        <w:rPr>
          <w:b/>
          <w:bCs/>
          <w:lang w:val="lt-LT"/>
        </w:rPr>
        <w:t xml:space="preserve">dažni šalutinio poveikio reiškiniai </w:t>
      </w:r>
      <w:r w:rsidRPr="00F51D8C">
        <w:rPr>
          <w:b/>
          <w:bCs/>
          <w:lang w:val="lt-LT"/>
        </w:rPr>
        <w:t xml:space="preserve">(gali pasireikšti </w:t>
      </w:r>
      <w:r w:rsidR="00BF4D13" w:rsidRPr="00F51D8C">
        <w:rPr>
          <w:b/>
          <w:bCs/>
          <w:lang w:val="lt-LT"/>
        </w:rPr>
        <w:t>ne rečiau kaip</w:t>
      </w:r>
      <w:r w:rsidRPr="00F51D8C">
        <w:rPr>
          <w:b/>
          <w:bCs/>
          <w:lang w:val="lt-LT"/>
        </w:rPr>
        <w:t xml:space="preserve"> 1 iš 10</w:t>
      </w:r>
      <w:r w:rsidR="00891AD7" w:rsidRPr="00F51D8C">
        <w:rPr>
          <w:b/>
          <w:bCs/>
          <w:lang w:val="lt-LT"/>
        </w:rPr>
        <w:t> </w:t>
      </w:r>
      <w:r w:rsidR="00BF4D13" w:rsidRPr="00F51D8C">
        <w:rPr>
          <w:b/>
          <w:bCs/>
          <w:lang w:val="lt-LT"/>
        </w:rPr>
        <w:t>asmenų</w:t>
      </w:r>
      <w:r w:rsidRPr="00F51D8C">
        <w:rPr>
          <w:b/>
          <w:bCs/>
          <w:lang w:val="lt-LT"/>
        </w:rPr>
        <w:t>):</w:t>
      </w:r>
    </w:p>
    <w:p w14:paraId="6DC9DB25"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sumažėjęs apetitas;</w:t>
      </w:r>
    </w:p>
    <w:p w14:paraId="73E9170B"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negalėjimas užmigti;</w:t>
      </w:r>
    </w:p>
    <w:p w14:paraId="502603E5"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burnos džiūvimas;</w:t>
      </w:r>
    </w:p>
    <w:p w14:paraId="5D704E9E"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galvos skausmas.</w:t>
      </w:r>
    </w:p>
    <w:p w14:paraId="3884E8DA" w14:textId="77777777" w:rsidR="00AC27B1" w:rsidRPr="00F51D8C" w:rsidRDefault="00AC27B1" w:rsidP="00822C3E">
      <w:pPr>
        <w:widowControl w:val="0"/>
        <w:autoSpaceDE w:val="0"/>
        <w:autoSpaceDN w:val="0"/>
        <w:adjustRightInd w:val="0"/>
        <w:spacing w:after="0" w:line="240" w:lineRule="auto"/>
        <w:rPr>
          <w:lang w:val="lt-LT"/>
        </w:rPr>
      </w:pPr>
    </w:p>
    <w:p w14:paraId="5DE5CAC9" w14:textId="77777777" w:rsidR="00AC27B1" w:rsidRPr="00F51D8C" w:rsidRDefault="00AC27B1" w:rsidP="00822C3E">
      <w:pPr>
        <w:widowControl w:val="0"/>
        <w:autoSpaceDE w:val="0"/>
        <w:autoSpaceDN w:val="0"/>
        <w:adjustRightInd w:val="0"/>
        <w:spacing w:after="0" w:line="240" w:lineRule="auto"/>
        <w:rPr>
          <w:b/>
          <w:bCs/>
          <w:lang w:val="lt-LT"/>
        </w:rPr>
      </w:pPr>
      <w:r w:rsidRPr="00F51D8C">
        <w:rPr>
          <w:b/>
          <w:bCs/>
          <w:lang w:val="lt-LT"/>
        </w:rPr>
        <w:t>Dažni šalutinio poveikio reiškiniai (gali pasireikšti rečiau kaip 1 iš 10</w:t>
      </w:r>
      <w:r w:rsidR="00891AD7" w:rsidRPr="00F51D8C">
        <w:rPr>
          <w:b/>
          <w:bCs/>
          <w:lang w:val="lt-LT"/>
        </w:rPr>
        <w:t> </w:t>
      </w:r>
      <w:r w:rsidRPr="00F51D8C">
        <w:rPr>
          <w:b/>
          <w:bCs/>
          <w:lang w:val="lt-LT"/>
        </w:rPr>
        <w:t>asmenų):</w:t>
      </w:r>
    </w:p>
    <w:p w14:paraId="53A167D2"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sujaudinimo, įtampos, nerimo, depresijos, irzlumo pojūtis arba nuotaikų kaita;</w:t>
      </w:r>
    </w:p>
    <w:p w14:paraId="7218C538"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nuovargi</w:t>
      </w:r>
      <w:r w:rsidR="00D61DC8" w:rsidRPr="00F51D8C">
        <w:rPr>
          <w:lang w:val="lt-LT"/>
        </w:rPr>
        <w:t>o pojūtis*</w:t>
      </w:r>
      <w:r w:rsidRPr="00F51D8C">
        <w:rPr>
          <w:lang w:val="lt-LT"/>
        </w:rPr>
        <w:t xml:space="preserve"> ar neramumas;</w:t>
      </w:r>
    </w:p>
    <w:p w14:paraId="3B52DEB2"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nesugebėjimas pasiekti ar išlaikyti erekcijos arba lytinio potraukio pokytis;</w:t>
      </w:r>
    </w:p>
    <w:p w14:paraId="7536151F"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svaigulio pojūtis;</w:t>
      </w:r>
    </w:p>
    <w:p w14:paraId="36D54AE3"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nekontroliuojamas virpėjimas, trūkčiojimas, drebėjimas, drebulys ar neįprastas aktyvumas;</w:t>
      </w:r>
    </w:p>
    <w:p w14:paraId="2FA6AD6C" w14:textId="77777777" w:rsidR="00D61DC8" w:rsidRPr="00F51D8C" w:rsidRDefault="00D61DC8"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sunkiai kontroliuojamas, pasikartojantis bet kurių kūno dalių trūkčiojimas arba garsų ir žodžių kartojimas (tikai);</w:t>
      </w:r>
    </w:p>
    <w:p w14:paraId="2857E29A"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dažnas ar netolygus širdies plakimas (tachikardija);</w:t>
      </w:r>
    </w:p>
    <w:p w14:paraId="4E9CE3AB" w14:textId="77777777" w:rsidR="00D61DC8" w:rsidRPr="00F51D8C" w:rsidRDefault="00FA6FFA"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aukštas</w:t>
      </w:r>
      <w:r w:rsidR="00D61DC8" w:rsidRPr="00F51D8C">
        <w:rPr>
          <w:lang w:val="lt-LT"/>
        </w:rPr>
        <w:t xml:space="preserve"> kraujospūdis*;</w:t>
      </w:r>
    </w:p>
    <w:p w14:paraId="73D6FA06"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pasunkėjęs kvėpavimas;</w:t>
      </w:r>
    </w:p>
    <w:p w14:paraId="1942AF65"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pykinimas, vėmimas ar viduriavimas;</w:t>
      </w:r>
    </w:p>
    <w:p w14:paraId="2E4F68DE"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vidurių užkietėjimas;</w:t>
      </w:r>
    </w:p>
    <w:p w14:paraId="3776E8D0" w14:textId="77777777" w:rsidR="00D61DC8" w:rsidRPr="00F51D8C" w:rsidRDefault="00D61DC8"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kūno svorio mažėjimas*;</w:t>
      </w:r>
    </w:p>
    <w:p w14:paraId="67CE3712"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gausus prakaitavimas;</w:t>
      </w:r>
    </w:p>
    <w:p w14:paraId="6D23A0A0" w14:textId="77777777" w:rsidR="00AC27B1" w:rsidRPr="00F51D8C" w:rsidRDefault="00D61DC8"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pilvo skausmas</w:t>
      </w:r>
      <w:r w:rsidR="00AC27B1" w:rsidRPr="00F51D8C">
        <w:rPr>
          <w:lang w:val="lt-LT"/>
        </w:rPr>
        <w:t>;</w:t>
      </w:r>
    </w:p>
    <w:p w14:paraId="0AD61A55"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griežimas dantimis.</w:t>
      </w:r>
    </w:p>
    <w:p w14:paraId="52BCDA43" w14:textId="77777777" w:rsidR="00AC27B1" w:rsidRPr="00F51D8C" w:rsidRDefault="00AC27B1" w:rsidP="00822C3E">
      <w:pPr>
        <w:widowControl w:val="0"/>
        <w:autoSpaceDE w:val="0"/>
        <w:autoSpaceDN w:val="0"/>
        <w:adjustRightInd w:val="0"/>
        <w:spacing w:after="0" w:line="240" w:lineRule="auto"/>
        <w:rPr>
          <w:lang w:val="lt-LT"/>
        </w:rPr>
      </w:pPr>
    </w:p>
    <w:p w14:paraId="320E1CB3" w14:textId="77777777" w:rsidR="00AC27B1" w:rsidRPr="00F51D8C" w:rsidRDefault="00AC27B1" w:rsidP="00822C3E">
      <w:pPr>
        <w:widowControl w:val="0"/>
        <w:autoSpaceDE w:val="0"/>
        <w:autoSpaceDN w:val="0"/>
        <w:adjustRightInd w:val="0"/>
        <w:spacing w:after="0" w:line="240" w:lineRule="auto"/>
        <w:rPr>
          <w:b/>
          <w:bCs/>
          <w:lang w:val="lt-LT"/>
        </w:rPr>
      </w:pPr>
      <w:r w:rsidRPr="00F51D8C">
        <w:rPr>
          <w:b/>
          <w:bCs/>
          <w:lang w:val="lt-LT"/>
        </w:rPr>
        <w:t>Nedažni šalutinio poveikio reiškiniai (gali pasireikšti rečiau kaip 1 iš 100</w:t>
      </w:r>
      <w:r w:rsidR="009D0222" w:rsidRPr="00F51D8C">
        <w:rPr>
          <w:b/>
          <w:bCs/>
          <w:lang w:val="lt-LT"/>
        </w:rPr>
        <w:t> </w:t>
      </w:r>
      <w:r w:rsidRPr="00F51D8C">
        <w:rPr>
          <w:b/>
          <w:bCs/>
          <w:lang w:val="lt-LT"/>
        </w:rPr>
        <w:t>asmenų):</w:t>
      </w:r>
    </w:p>
    <w:p w14:paraId="626FC921" w14:textId="77777777" w:rsidR="00D61DC8" w:rsidRPr="00F51D8C" w:rsidRDefault="00D61DC8"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karščiavimas*;</w:t>
      </w:r>
    </w:p>
    <w:p w14:paraId="7583E97A"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per daug kalbama;</w:t>
      </w:r>
    </w:p>
    <w:p w14:paraId="60A0DC23"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depresijos, nerimo, liūdnumo ar susirūpinimo jausmas (disforija);</w:t>
      </w:r>
    </w:p>
    <w:p w14:paraId="162A1D6F"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pernelyg didelis laimės ar sujaudinimo pojūtis (euforija);</w:t>
      </w:r>
    </w:p>
    <w:p w14:paraId="68B7E252"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per didelis odos žnaibymas;</w:t>
      </w:r>
    </w:p>
    <w:p w14:paraId="71724A10"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nekontroliuojamas kūno virpėjimas ar trūkčiojimas;</w:t>
      </w:r>
    </w:p>
    <w:p w14:paraId="489045B1" w14:textId="77777777" w:rsidR="00D61DC8" w:rsidRPr="00F51D8C" w:rsidRDefault="00D61DC8"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neįprasto mieguistumo pojūtis;</w:t>
      </w:r>
    </w:p>
    <w:p w14:paraId="61CE7722"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niež</w:t>
      </w:r>
      <w:r w:rsidR="00C01EA3" w:rsidRPr="00F51D8C">
        <w:rPr>
          <w:lang w:val="lt-LT"/>
        </w:rPr>
        <w:t>ėjimas</w:t>
      </w:r>
      <w:r w:rsidRPr="00F51D8C">
        <w:rPr>
          <w:lang w:val="lt-LT"/>
        </w:rPr>
        <w:t>, išbėrimas</w:t>
      </w:r>
      <w:r w:rsidR="00D61DC8" w:rsidRPr="00F51D8C">
        <w:rPr>
          <w:lang w:val="lt-LT"/>
        </w:rPr>
        <w:t>*</w:t>
      </w:r>
      <w:r w:rsidRPr="00F51D8C">
        <w:rPr>
          <w:lang w:val="lt-LT"/>
        </w:rPr>
        <w:t xml:space="preserve"> arba iškilus raudonas niežtintis išbėrimas (dilgėlinė);</w:t>
      </w:r>
    </w:p>
    <w:p w14:paraId="48BD3967"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neryškus matomas vaizdas;</w:t>
      </w:r>
    </w:p>
    <w:p w14:paraId="1E500D65" w14:textId="77777777" w:rsidR="00D61DC8" w:rsidRPr="00F51D8C" w:rsidRDefault="00D61DC8" w:rsidP="00D61DC8">
      <w:pPr>
        <w:widowControl w:val="0"/>
        <w:numPr>
          <w:ilvl w:val="0"/>
          <w:numId w:val="11"/>
        </w:numPr>
        <w:autoSpaceDE w:val="0"/>
        <w:autoSpaceDN w:val="0"/>
        <w:adjustRightInd w:val="0"/>
        <w:spacing w:after="0" w:line="240" w:lineRule="auto"/>
        <w:ind w:left="567" w:hanging="567"/>
        <w:rPr>
          <w:lang w:val="lt-LT"/>
        </w:rPr>
      </w:pPr>
      <w:r w:rsidRPr="00F51D8C">
        <w:rPr>
          <w:lang w:val="lt-LT"/>
        </w:rPr>
        <w:t>metalo skonis arba skonio pakitimai (disgeuzija);</w:t>
      </w:r>
    </w:p>
    <w:p w14:paraId="001EA187" w14:textId="77777777" w:rsidR="00D61DC8" w:rsidRPr="00F51D8C" w:rsidRDefault="00D61DC8" w:rsidP="00D61DC8">
      <w:pPr>
        <w:widowControl w:val="0"/>
        <w:numPr>
          <w:ilvl w:val="0"/>
          <w:numId w:val="11"/>
        </w:numPr>
        <w:autoSpaceDE w:val="0"/>
        <w:autoSpaceDN w:val="0"/>
        <w:adjustRightInd w:val="0"/>
        <w:spacing w:after="0" w:line="240" w:lineRule="auto"/>
        <w:ind w:left="567" w:hanging="567"/>
        <w:rPr>
          <w:lang w:val="lt-LT"/>
        </w:rPr>
      </w:pPr>
      <w:r w:rsidRPr="00F51D8C">
        <w:rPr>
          <w:lang w:val="lt-LT"/>
        </w:rPr>
        <w:t>alpimas;</w:t>
      </w:r>
    </w:p>
    <w:p w14:paraId="3227769C" w14:textId="77777777" w:rsidR="00D61DC8" w:rsidRPr="00F51D8C" w:rsidRDefault="00D61DC8" w:rsidP="00D61DC8">
      <w:pPr>
        <w:widowControl w:val="0"/>
        <w:numPr>
          <w:ilvl w:val="0"/>
          <w:numId w:val="11"/>
        </w:numPr>
        <w:autoSpaceDE w:val="0"/>
        <w:autoSpaceDN w:val="0"/>
        <w:adjustRightInd w:val="0"/>
        <w:spacing w:after="0" w:line="240" w:lineRule="auto"/>
        <w:ind w:left="567" w:hanging="567"/>
        <w:rPr>
          <w:lang w:val="lt-LT"/>
        </w:rPr>
      </w:pPr>
      <w:r w:rsidRPr="00F51D8C">
        <w:rPr>
          <w:lang w:val="lt-LT"/>
        </w:rPr>
        <w:t>kraujavimas iš nosies.</w:t>
      </w:r>
    </w:p>
    <w:p w14:paraId="2EFE0BDA" w14:textId="77777777" w:rsidR="00D61DC8" w:rsidRPr="00F51D8C" w:rsidRDefault="00D61DC8" w:rsidP="00DD43AD">
      <w:pPr>
        <w:widowControl w:val="0"/>
        <w:autoSpaceDE w:val="0"/>
        <w:autoSpaceDN w:val="0"/>
        <w:adjustRightInd w:val="0"/>
        <w:spacing w:after="0" w:line="240" w:lineRule="auto"/>
        <w:rPr>
          <w:lang w:val="lt-LT"/>
        </w:rPr>
      </w:pPr>
    </w:p>
    <w:p w14:paraId="63196F81" w14:textId="77777777" w:rsidR="00D61DC8" w:rsidRPr="00F51D8C" w:rsidRDefault="00D61DC8" w:rsidP="00DD43AD">
      <w:pPr>
        <w:widowControl w:val="0"/>
        <w:autoSpaceDE w:val="0"/>
        <w:autoSpaceDN w:val="0"/>
        <w:adjustRightInd w:val="0"/>
        <w:spacing w:after="0" w:line="240" w:lineRule="auto"/>
        <w:rPr>
          <w:lang w:val="lt-LT"/>
        </w:rPr>
      </w:pPr>
      <w:r w:rsidRPr="00F51D8C">
        <w:rPr>
          <w:rFonts w:eastAsia="Times New Roman"/>
          <w:b/>
          <w:bCs/>
          <w:lang w:val="lt-LT" w:eastAsia="lt-LT"/>
        </w:rPr>
        <w:t>Šalutinio poveikio reiškiniai, kurių dažnis nežinomas (negali būti apskaičiuotas pagal turimus duomenis):</w:t>
      </w:r>
    </w:p>
    <w:p w14:paraId="61D78260" w14:textId="77777777" w:rsidR="00AC27B1" w:rsidRPr="00F51D8C" w:rsidRDefault="00AC27B1" w:rsidP="00D61DC8">
      <w:pPr>
        <w:widowControl w:val="0"/>
        <w:numPr>
          <w:ilvl w:val="0"/>
          <w:numId w:val="11"/>
        </w:numPr>
        <w:autoSpaceDE w:val="0"/>
        <w:autoSpaceDN w:val="0"/>
        <w:adjustRightInd w:val="0"/>
        <w:spacing w:after="0" w:line="240" w:lineRule="auto"/>
        <w:ind w:left="567" w:hanging="567"/>
        <w:rPr>
          <w:lang w:val="lt-LT"/>
        </w:rPr>
      </w:pPr>
      <w:r w:rsidRPr="00F51D8C">
        <w:rPr>
          <w:lang w:val="lt-LT"/>
        </w:rPr>
        <w:t>per didelis vyzdžių išsiplėtimas</w:t>
      </w:r>
      <w:r w:rsidR="00D61DC8" w:rsidRPr="00F51D8C">
        <w:rPr>
          <w:lang w:val="lt-LT"/>
        </w:rPr>
        <w:t>*</w:t>
      </w:r>
      <w:r w:rsidRPr="00F51D8C">
        <w:rPr>
          <w:lang w:val="lt-LT"/>
        </w:rPr>
        <w:t>;</w:t>
      </w:r>
    </w:p>
    <w:p w14:paraId="23B186E7" w14:textId="77777777" w:rsidR="00D61DC8" w:rsidRPr="00F51D8C" w:rsidRDefault="00D61DC8"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agresyvumas;</w:t>
      </w:r>
    </w:p>
    <w:p w14:paraId="6C910037" w14:textId="77777777" w:rsidR="00AC27B1" w:rsidRPr="00F51D8C" w:rsidRDefault="00AC27B1" w:rsidP="00822C3E">
      <w:pPr>
        <w:widowControl w:val="0"/>
        <w:numPr>
          <w:ilvl w:val="0"/>
          <w:numId w:val="11"/>
        </w:numPr>
        <w:autoSpaceDE w:val="0"/>
        <w:autoSpaceDN w:val="0"/>
        <w:adjustRightInd w:val="0"/>
        <w:spacing w:after="0" w:line="240" w:lineRule="auto"/>
        <w:ind w:left="567" w:hanging="567"/>
        <w:rPr>
          <w:lang w:val="lt-LT"/>
        </w:rPr>
      </w:pPr>
      <w:r w:rsidRPr="00F51D8C">
        <w:rPr>
          <w:lang w:val="lt-LT"/>
        </w:rPr>
        <w:t>bloga kraujotaka, dėl kurios kojų pirštai nutirpsta ir pabąla (Reino sindromas</w:t>
      </w:r>
      <w:r w:rsidR="00D61DC8" w:rsidRPr="00F51D8C">
        <w:rPr>
          <w:lang w:val="lt-LT"/>
        </w:rPr>
        <w:t>)</w:t>
      </w:r>
      <w:r w:rsidR="00FA6FFA" w:rsidRPr="00F51D8C">
        <w:rPr>
          <w:lang w:val="lt-LT"/>
        </w:rPr>
        <w:t>*</w:t>
      </w:r>
      <w:r w:rsidR="00D61DC8" w:rsidRPr="00F51D8C">
        <w:rPr>
          <w:lang w:val="lt-LT"/>
        </w:rPr>
        <w:t>.</w:t>
      </w:r>
    </w:p>
    <w:p w14:paraId="11C235F2" w14:textId="77777777" w:rsidR="00D61DC8" w:rsidRPr="00F51D8C" w:rsidRDefault="00D61DC8" w:rsidP="00DD43AD">
      <w:pPr>
        <w:widowControl w:val="0"/>
        <w:autoSpaceDE w:val="0"/>
        <w:autoSpaceDN w:val="0"/>
        <w:adjustRightInd w:val="0"/>
        <w:spacing w:after="0" w:line="240" w:lineRule="auto"/>
        <w:rPr>
          <w:lang w:val="lt-LT"/>
        </w:rPr>
      </w:pPr>
    </w:p>
    <w:p w14:paraId="629C310C" w14:textId="77777777" w:rsidR="0037154C" w:rsidRPr="00F51D8C" w:rsidRDefault="0037154C" w:rsidP="0037154C">
      <w:pPr>
        <w:keepNext/>
        <w:shd w:val="clear" w:color="auto" w:fill="FFFFFF"/>
        <w:spacing w:after="0" w:line="240" w:lineRule="auto"/>
        <w:jc w:val="both"/>
        <w:rPr>
          <w:rFonts w:eastAsia="Times New Roman"/>
          <w:color w:val="000000"/>
          <w:lang w:val="lt-LT"/>
        </w:rPr>
      </w:pPr>
      <w:r w:rsidRPr="00F51D8C">
        <w:rPr>
          <w:rFonts w:cs="Arial"/>
          <w:i/>
          <w:lang w:val="lt-LT"/>
        </w:rPr>
        <w:t>*</w:t>
      </w:r>
      <w:r w:rsidRPr="00F51D8C">
        <w:rPr>
          <w:rFonts w:eastAsia="Times New Roman"/>
          <w:i/>
          <w:iCs/>
          <w:color w:val="000000"/>
          <w:lang w:val="lt-LT"/>
        </w:rPr>
        <w:t xml:space="preserve"> Toliau išvardytas šalutinis poveikis vaikams ir (arba) paaugliams, palyginti su suaugusiaisiais, pasireiškia skirtingu dažniu</w:t>
      </w:r>
      <w:r w:rsidRPr="00F51D8C">
        <w:rPr>
          <w:rFonts w:cs="Arial"/>
          <w:i/>
          <w:lang w:val="lt-LT"/>
        </w:rPr>
        <w:t>.</w:t>
      </w:r>
    </w:p>
    <w:p w14:paraId="1D1272AD" w14:textId="77777777" w:rsidR="00DA1C5C" w:rsidRPr="00F51D8C" w:rsidRDefault="00DA1C5C" w:rsidP="00DA1C5C">
      <w:pPr>
        <w:widowControl w:val="0"/>
        <w:numPr>
          <w:ilvl w:val="0"/>
          <w:numId w:val="11"/>
        </w:numPr>
        <w:autoSpaceDE w:val="0"/>
        <w:autoSpaceDN w:val="0"/>
        <w:adjustRightInd w:val="0"/>
        <w:spacing w:after="0" w:line="240" w:lineRule="auto"/>
        <w:ind w:left="567" w:hanging="567"/>
        <w:rPr>
          <w:lang w:val="lt-LT"/>
        </w:rPr>
      </w:pPr>
      <w:r w:rsidRPr="00F51D8C">
        <w:rPr>
          <w:lang w:val="lt-LT"/>
        </w:rPr>
        <w:t>Kūno svorio mažėjimas vaikams ir paaugliams pasireiškia labai dažnai.</w:t>
      </w:r>
    </w:p>
    <w:p w14:paraId="67C61E1A" w14:textId="77777777" w:rsidR="00DA1C5C" w:rsidRPr="00F51D8C" w:rsidRDefault="00DA1C5C" w:rsidP="00DA1C5C">
      <w:pPr>
        <w:widowControl w:val="0"/>
        <w:numPr>
          <w:ilvl w:val="0"/>
          <w:numId w:val="11"/>
        </w:numPr>
        <w:autoSpaceDE w:val="0"/>
        <w:autoSpaceDN w:val="0"/>
        <w:adjustRightInd w:val="0"/>
        <w:spacing w:after="0" w:line="240" w:lineRule="auto"/>
        <w:ind w:left="567" w:hanging="567"/>
        <w:rPr>
          <w:lang w:val="lt-LT"/>
        </w:rPr>
      </w:pPr>
      <w:r w:rsidRPr="00F51D8C">
        <w:rPr>
          <w:lang w:val="lt-LT"/>
        </w:rPr>
        <w:t>Pilvo skausmas vaikams pasireiškia labai dažnai.</w:t>
      </w:r>
    </w:p>
    <w:p w14:paraId="367DC1AF" w14:textId="77777777" w:rsidR="00DA1C5C" w:rsidRPr="00F51D8C" w:rsidRDefault="00DA1C5C" w:rsidP="00DA1C5C">
      <w:pPr>
        <w:widowControl w:val="0"/>
        <w:numPr>
          <w:ilvl w:val="0"/>
          <w:numId w:val="11"/>
        </w:numPr>
        <w:autoSpaceDE w:val="0"/>
        <w:autoSpaceDN w:val="0"/>
        <w:adjustRightInd w:val="0"/>
        <w:spacing w:after="0" w:line="240" w:lineRule="auto"/>
        <w:ind w:left="567" w:hanging="567"/>
        <w:rPr>
          <w:lang w:val="lt-LT"/>
        </w:rPr>
      </w:pPr>
      <w:r w:rsidRPr="00F51D8C">
        <w:rPr>
          <w:lang w:val="lt-LT"/>
        </w:rPr>
        <w:t>Aukšta temperatūra (karščiavimas) vaikams ir paaugliams pasireiškia dažnai.</w:t>
      </w:r>
    </w:p>
    <w:p w14:paraId="117C222E" w14:textId="77777777" w:rsidR="00DA1C5C" w:rsidRPr="00F51D8C" w:rsidRDefault="00DA1C5C" w:rsidP="00DA1C5C">
      <w:pPr>
        <w:widowControl w:val="0"/>
        <w:numPr>
          <w:ilvl w:val="0"/>
          <w:numId w:val="11"/>
        </w:numPr>
        <w:autoSpaceDE w:val="0"/>
        <w:autoSpaceDN w:val="0"/>
        <w:adjustRightInd w:val="0"/>
        <w:spacing w:after="0" w:line="240" w:lineRule="auto"/>
        <w:ind w:left="567" w:hanging="567"/>
        <w:rPr>
          <w:lang w:val="lt-LT"/>
        </w:rPr>
      </w:pPr>
      <w:r w:rsidRPr="00F51D8C">
        <w:rPr>
          <w:lang w:val="lt-LT"/>
        </w:rPr>
        <w:t>Neįprasto mieguistumo pojūtis vaikams ir paaugliams pasireiškia dažnai.</w:t>
      </w:r>
    </w:p>
    <w:p w14:paraId="6237FCC0" w14:textId="77777777" w:rsidR="00DA1C5C" w:rsidRPr="00F51D8C" w:rsidRDefault="00DA1C5C" w:rsidP="00DA1C5C">
      <w:pPr>
        <w:widowControl w:val="0"/>
        <w:numPr>
          <w:ilvl w:val="0"/>
          <w:numId w:val="11"/>
        </w:numPr>
        <w:autoSpaceDE w:val="0"/>
        <w:autoSpaceDN w:val="0"/>
        <w:adjustRightInd w:val="0"/>
        <w:spacing w:after="0" w:line="240" w:lineRule="auto"/>
        <w:ind w:left="567" w:hanging="567"/>
        <w:rPr>
          <w:lang w:val="lt-LT"/>
        </w:rPr>
      </w:pPr>
      <w:r w:rsidRPr="00F51D8C">
        <w:rPr>
          <w:lang w:val="lt-LT"/>
        </w:rPr>
        <w:t>Išbėrimas vaikams pasireiškia dažnai.</w:t>
      </w:r>
    </w:p>
    <w:p w14:paraId="18E83AE1" w14:textId="77777777" w:rsidR="00DA1C5C" w:rsidRPr="00F51D8C" w:rsidRDefault="00DA1C5C" w:rsidP="00DA1C5C">
      <w:pPr>
        <w:widowControl w:val="0"/>
        <w:numPr>
          <w:ilvl w:val="0"/>
          <w:numId w:val="11"/>
        </w:numPr>
        <w:autoSpaceDE w:val="0"/>
        <w:autoSpaceDN w:val="0"/>
        <w:adjustRightInd w:val="0"/>
        <w:spacing w:after="0" w:line="240" w:lineRule="auto"/>
        <w:ind w:left="567" w:hanging="567"/>
        <w:rPr>
          <w:lang w:val="lt-LT"/>
        </w:rPr>
      </w:pPr>
      <w:r w:rsidRPr="00F51D8C">
        <w:rPr>
          <w:lang w:val="lt-LT"/>
        </w:rPr>
        <w:t>Aukštas kraujospūdis vaikams ir paaugliams pasireiškia nedažnai.</w:t>
      </w:r>
    </w:p>
    <w:p w14:paraId="20277726" w14:textId="77777777" w:rsidR="00DA1C5C" w:rsidRPr="00F51D8C" w:rsidRDefault="00DA1C5C" w:rsidP="00DA1C5C">
      <w:pPr>
        <w:widowControl w:val="0"/>
        <w:numPr>
          <w:ilvl w:val="0"/>
          <w:numId w:val="11"/>
        </w:numPr>
        <w:autoSpaceDE w:val="0"/>
        <w:autoSpaceDN w:val="0"/>
        <w:adjustRightInd w:val="0"/>
        <w:spacing w:after="0" w:line="240" w:lineRule="auto"/>
        <w:ind w:left="567" w:hanging="567"/>
        <w:rPr>
          <w:lang w:val="lt-LT"/>
        </w:rPr>
      </w:pPr>
      <w:r w:rsidRPr="00F51D8C">
        <w:rPr>
          <w:lang w:val="lt-LT"/>
        </w:rPr>
        <w:t>Bloga kraujotaka, dėl kurios kojų pirštai nutirpsta ir pabąla (Reino sindromas)</w:t>
      </w:r>
      <w:r w:rsidR="00EB4B26" w:rsidRPr="00F51D8C">
        <w:rPr>
          <w:lang w:val="lt-LT"/>
        </w:rPr>
        <w:t>,</w:t>
      </w:r>
      <w:r w:rsidRPr="00F51D8C">
        <w:rPr>
          <w:lang w:val="lt-LT"/>
        </w:rPr>
        <w:t xml:space="preserve"> vaikams pasireiškia nedažnai.</w:t>
      </w:r>
    </w:p>
    <w:p w14:paraId="2512A321" w14:textId="77777777" w:rsidR="00DA1C5C" w:rsidRPr="00F51D8C" w:rsidRDefault="00DA1C5C" w:rsidP="00DA1C5C">
      <w:pPr>
        <w:widowControl w:val="0"/>
        <w:numPr>
          <w:ilvl w:val="0"/>
          <w:numId w:val="11"/>
        </w:numPr>
        <w:autoSpaceDE w:val="0"/>
        <w:autoSpaceDN w:val="0"/>
        <w:adjustRightInd w:val="0"/>
        <w:spacing w:after="0" w:line="240" w:lineRule="auto"/>
        <w:ind w:left="567" w:hanging="567"/>
        <w:rPr>
          <w:lang w:val="lt-LT"/>
        </w:rPr>
      </w:pPr>
      <w:r w:rsidRPr="00F51D8C">
        <w:rPr>
          <w:lang w:val="lt-LT"/>
        </w:rPr>
        <w:lastRenderedPageBreak/>
        <w:t>Per didelis akių vyzdžių išsiplėtimas vaikams ir paaugliams pasireiškia nedažnai.</w:t>
      </w:r>
    </w:p>
    <w:p w14:paraId="5708F6EA" w14:textId="77777777" w:rsidR="0037154C" w:rsidRPr="00F51D8C" w:rsidRDefault="0037154C" w:rsidP="00DD43AD">
      <w:pPr>
        <w:widowControl w:val="0"/>
        <w:autoSpaceDE w:val="0"/>
        <w:autoSpaceDN w:val="0"/>
        <w:adjustRightInd w:val="0"/>
        <w:spacing w:after="0" w:line="240" w:lineRule="auto"/>
        <w:rPr>
          <w:lang w:val="lt-LT"/>
        </w:rPr>
      </w:pPr>
    </w:p>
    <w:p w14:paraId="0DF54541" w14:textId="77777777" w:rsidR="009716B0" w:rsidRPr="00F51D8C" w:rsidRDefault="009716B0" w:rsidP="00822C3E">
      <w:pPr>
        <w:widowControl w:val="0"/>
        <w:autoSpaceDE w:val="0"/>
        <w:autoSpaceDN w:val="0"/>
        <w:adjustRightInd w:val="0"/>
        <w:spacing w:after="0" w:line="240" w:lineRule="auto"/>
        <w:rPr>
          <w:lang w:val="lt-LT"/>
        </w:rPr>
      </w:pPr>
      <w:r w:rsidRPr="00F51D8C">
        <w:rPr>
          <w:b/>
          <w:lang w:val="lt-LT"/>
        </w:rPr>
        <w:t>Pranešimas apie šalutinį poveikį</w:t>
      </w:r>
    </w:p>
    <w:p w14:paraId="156E84B7" w14:textId="5F772C9A" w:rsidR="009716B0" w:rsidRPr="00F51D8C" w:rsidRDefault="009716B0" w:rsidP="00822C3E">
      <w:pPr>
        <w:tabs>
          <w:tab w:val="left" w:pos="567"/>
        </w:tabs>
        <w:spacing w:after="0" w:line="240" w:lineRule="auto"/>
        <w:ind w:right="-1"/>
        <w:rPr>
          <w:lang w:val="lt-LT"/>
        </w:rPr>
      </w:pPr>
      <w:r w:rsidRPr="00F51D8C">
        <w:rPr>
          <w:lang w:val="lt-LT"/>
        </w:rPr>
        <w:t>Jeigu pasireiškė šalutinis poveikis, įskaitant šiame lapelyje nenurodytą, pasakykite gydytojui</w:t>
      </w:r>
      <w:r w:rsidR="007072DF" w:rsidRPr="00F51D8C">
        <w:rPr>
          <w:lang w:val="lt-LT"/>
        </w:rPr>
        <w:t xml:space="preserve"> arba </w:t>
      </w:r>
      <w:r w:rsidRPr="00F51D8C">
        <w:rPr>
          <w:lang w:val="lt-LT"/>
        </w:rPr>
        <w:t xml:space="preserve">vaistininkui. Pranešimą apie šalutinį poveikį galite </w:t>
      </w:r>
      <w:r w:rsidR="00CA35B7" w:rsidRPr="00F51D8C">
        <w:rPr>
          <w:lang w:val="lt-LT" w:eastAsia="lt-LT"/>
        </w:rPr>
        <w:t xml:space="preserve">užpildyti ir pateikti Valstybinės vaistų kontrolės tarnybos prie Lietuvos Respublikos sveikatos apsaugos ministerijos tinklalapyje </w:t>
      </w:r>
      <w:r w:rsidR="00CA35B7" w:rsidRPr="00F51D8C">
        <w:rPr>
          <w:color w:val="0000EE"/>
          <w:u w:val="single"/>
          <w:lang w:val="lt-LT" w:eastAsia="lt-LT"/>
        </w:rPr>
        <w:t>https://vvkt.lrv.lt/lt/</w:t>
      </w:r>
      <w:r w:rsidR="00CA35B7" w:rsidRPr="00F51D8C">
        <w:rPr>
          <w:lang w:val="lt-LT" w:eastAsia="lt-LT"/>
        </w:rPr>
        <w:t xml:space="preserve"> nurodytais būdais arba paskambinti nemokamu telefonu </w:t>
      </w:r>
      <w:r w:rsidR="00252821">
        <w:rPr>
          <w:lang w:val="lt-LT" w:eastAsia="lt-LT"/>
        </w:rPr>
        <w:t>+370</w:t>
      </w:r>
      <w:r w:rsidR="00CA35B7" w:rsidRPr="00F51D8C">
        <w:rPr>
          <w:lang w:val="lt-LT" w:eastAsia="lt-LT"/>
        </w:rPr>
        <w:t xml:space="preserve"> 800 73 568.</w:t>
      </w:r>
      <w:r w:rsidRPr="00F51D8C">
        <w:rPr>
          <w:lang w:val="lt-LT"/>
        </w:rPr>
        <w:t xml:space="preserve"> Pranešdami apie šalutinį poveikį galite mums padėti gauti daugiau informacijos apie šio vaisto saugumą.</w:t>
      </w:r>
    </w:p>
    <w:p w14:paraId="4BE61980" w14:textId="77777777" w:rsidR="00E4420A" w:rsidRPr="00F51D8C" w:rsidRDefault="00E4420A" w:rsidP="00822C3E">
      <w:pPr>
        <w:autoSpaceDE w:val="0"/>
        <w:autoSpaceDN w:val="0"/>
        <w:adjustRightInd w:val="0"/>
        <w:spacing w:after="0" w:line="240" w:lineRule="auto"/>
        <w:rPr>
          <w:lang w:val="lt-LT"/>
        </w:rPr>
      </w:pPr>
    </w:p>
    <w:p w14:paraId="556D261B" w14:textId="77777777" w:rsidR="00626517" w:rsidRPr="00F51D8C" w:rsidRDefault="00626517" w:rsidP="00822C3E">
      <w:pPr>
        <w:widowControl w:val="0"/>
        <w:tabs>
          <w:tab w:val="left" w:pos="567"/>
        </w:tabs>
        <w:spacing w:after="0" w:line="240" w:lineRule="auto"/>
        <w:rPr>
          <w:lang w:val="lt-LT"/>
        </w:rPr>
      </w:pPr>
    </w:p>
    <w:p w14:paraId="575BB525" w14:textId="77777777" w:rsidR="00626517" w:rsidRPr="00F51D8C" w:rsidRDefault="00626517" w:rsidP="00822C3E">
      <w:pPr>
        <w:widowControl w:val="0"/>
        <w:spacing w:after="0" w:line="240" w:lineRule="auto"/>
        <w:ind w:left="567" w:hanging="567"/>
        <w:outlineLvl w:val="1"/>
        <w:rPr>
          <w:b/>
          <w:lang w:val="lt-LT"/>
        </w:rPr>
      </w:pPr>
      <w:bookmarkStart w:id="65" w:name="_Toc129243143"/>
      <w:bookmarkStart w:id="66" w:name="_Toc129243268"/>
      <w:r w:rsidRPr="00F51D8C">
        <w:rPr>
          <w:b/>
          <w:lang w:val="lt-LT"/>
        </w:rPr>
        <w:t>5.</w:t>
      </w:r>
      <w:r w:rsidRPr="00F51D8C">
        <w:rPr>
          <w:b/>
          <w:lang w:val="lt-LT"/>
        </w:rPr>
        <w:tab/>
        <w:t xml:space="preserve">Kaip laikyti </w:t>
      </w:r>
      <w:r w:rsidR="00AB351E" w:rsidRPr="00F51D8C">
        <w:rPr>
          <w:b/>
          <w:lang w:val="lt-LT"/>
        </w:rPr>
        <w:t>Adixemin</w:t>
      </w:r>
    </w:p>
    <w:p w14:paraId="74413663" w14:textId="77777777" w:rsidR="00626517" w:rsidRPr="00F51D8C" w:rsidRDefault="00626517" w:rsidP="00822C3E">
      <w:pPr>
        <w:widowControl w:val="0"/>
        <w:spacing w:after="0" w:line="240" w:lineRule="auto"/>
        <w:rPr>
          <w:lang w:val="lt-LT"/>
        </w:rPr>
      </w:pPr>
    </w:p>
    <w:p w14:paraId="04D06E07" w14:textId="77777777" w:rsidR="00626517" w:rsidRPr="00F51D8C" w:rsidRDefault="00626517" w:rsidP="00822C3E">
      <w:pPr>
        <w:widowControl w:val="0"/>
        <w:tabs>
          <w:tab w:val="left" w:pos="567"/>
        </w:tabs>
        <w:spacing w:after="0" w:line="240" w:lineRule="auto"/>
        <w:ind w:left="567" w:hanging="567"/>
        <w:outlineLvl w:val="1"/>
        <w:rPr>
          <w:lang w:val="lt-LT"/>
        </w:rPr>
      </w:pPr>
      <w:r w:rsidRPr="00F51D8C">
        <w:rPr>
          <w:lang w:val="lt-LT"/>
        </w:rPr>
        <w:t>Šį vaistą laikykite vaikams nepastebimoje ir nepasiekiamoje</w:t>
      </w:r>
      <w:bookmarkEnd w:id="65"/>
      <w:bookmarkEnd w:id="66"/>
      <w:r w:rsidRPr="00F51D8C">
        <w:rPr>
          <w:b/>
          <w:lang w:val="lt-LT"/>
        </w:rPr>
        <w:t xml:space="preserve"> </w:t>
      </w:r>
      <w:r w:rsidRPr="00F51D8C">
        <w:rPr>
          <w:lang w:val="lt-LT"/>
        </w:rPr>
        <w:t>vietoje.</w:t>
      </w:r>
    </w:p>
    <w:p w14:paraId="4B19B1F9" w14:textId="77777777" w:rsidR="00626517" w:rsidRPr="00F51D8C" w:rsidRDefault="00626517" w:rsidP="00822C3E">
      <w:pPr>
        <w:widowControl w:val="0"/>
        <w:autoSpaceDE w:val="0"/>
        <w:autoSpaceDN w:val="0"/>
        <w:adjustRightInd w:val="0"/>
        <w:spacing w:after="0" w:line="240" w:lineRule="auto"/>
        <w:rPr>
          <w:lang w:val="lt-LT"/>
        </w:rPr>
      </w:pPr>
    </w:p>
    <w:p w14:paraId="33CD7679" w14:textId="77777777" w:rsidR="00234CCC" w:rsidRPr="00F51D8C" w:rsidRDefault="00234CCC" w:rsidP="00822C3E">
      <w:pPr>
        <w:shd w:val="clear" w:color="auto" w:fill="FFFFFF"/>
        <w:spacing w:after="0" w:line="240" w:lineRule="auto"/>
        <w:rPr>
          <w:rFonts w:eastAsia="Times New Roman"/>
          <w:color w:val="000000"/>
          <w:u w:val="single"/>
          <w:lang w:val="lt-LT"/>
        </w:rPr>
      </w:pPr>
      <w:r w:rsidRPr="00F51D8C">
        <w:rPr>
          <w:rFonts w:eastAsia="Times New Roman"/>
          <w:color w:val="000000"/>
          <w:lang w:val="lt-LT"/>
        </w:rPr>
        <w:t>Laikykite šį vaistą saugioje vietoje, kur kiti žmonės negali prie jo prieiti. Šis vaistas gali</w:t>
      </w:r>
      <w:r w:rsidR="00E331A8" w:rsidRPr="00F51D8C">
        <w:rPr>
          <w:rFonts w:eastAsia="Times New Roman"/>
          <w:color w:val="000000"/>
          <w:lang w:val="lt-LT"/>
        </w:rPr>
        <w:t xml:space="preserve"> labai pakenkti</w:t>
      </w:r>
      <w:r w:rsidRPr="00F51D8C">
        <w:rPr>
          <w:rFonts w:eastAsia="Times New Roman"/>
          <w:color w:val="000000"/>
          <w:lang w:val="lt-LT"/>
        </w:rPr>
        <w:t xml:space="preserve"> žmonėms, jei jiems nebuvo paskirtas.</w:t>
      </w:r>
    </w:p>
    <w:p w14:paraId="6C46D1B4" w14:textId="77777777" w:rsidR="00E4420A" w:rsidRPr="00F51D8C" w:rsidRDefault="00E4420A" w:rsidP="00822C3E">
      <w:pPr>
        <w:shd w:val="clear" w:color="auto" w:fill="FFFFFF"/>
        <w:spacing w:after="0" w:line="240" w:lineRule="auto"/>
        <w:rPr>
          <w:rFonts w:eastAsia="Times New Roman"/>
          <w:color w:val="000000"/>
          <w:lang w:val="lt-LT"/>
        </w:rPr>
      </w:pPr>
    </w:p>
    <w:p w14:paraId="73E7C6BF" w14:textId="77777777" w:rsidR="00977F38" w:rsidRPr="00F51D8C" w:rsidRDefault="00977F38" w:rsidP="00822C3E">
      <w:pPr>
        <w:widowControl w:val="0"/>
        <w:autoSpaceDE w:val="0"/>
        <w:autoSpaceDN w:val="0"/>
        <w:adjustRightInd w:val="0"/>
        <w:spacing w:after="0" w:line="240" w:lineRule="auto"/>
        <w:rPr>
          <w:lang w:val="lt-LT"/>
        </w:rPr>
      </w:pPr>
      <w:r w:rsidRPr="00F51D8C">
        <w:rPr>
          <w:lang w:val="lt-LT"/>
        </w:rPr>
        <w:t>Ant buteliuko ir dėžutės po „EXP“ nurodytam tinkamumo laikui pasibaigus, šio vaisto vartoti negalima. Vaistas tinkamas vartoti iki paskutinės nurodyto mėnesio dienos.</w:t>
      </w:r>
    </w:p>
    <w:p w14:paraId="1DC07E02" w14:textId="77777777" w:rsidR="00E4420A" w:rsidRPr="00F51D8C" w:rsidRDefault="00E4420A" w:rsidP="00822C3E">
      <w:pPr>
        <w:shd w:val="clear" w:color="auto" w:fill="FFFFFF"/>
        <w:spacing w:after="0" w:line="240" w:lineRule="auto"/>
        <w:rPr>
          <w:rFonts w:eastAsia="Times New Roman"/>
          <w:color w:val="000000"/>
          <w:lang w:val="lt-LT"/>
        </w:rPr>
      </w:pPr>
    </w:p>
    <w:p w14:paraId="7CAEC680" w14:textId="77777777" w:rsidR="00E4420A" w:rsidRPr="00F51D8C" w:rsidRDefault="00811418" w:rsidP="00822C3E">
      <w:pPr>
        <w:shd w:val="clear" w:color="auto" w:fill="FFFFFF"/>
        <w:spacing w:after="0" w:line="240" w:lineRule="auto"/>
        <w:rPr>
          <w:rFonts w:eastAsia="Times New Roman"/>
          <w:color w:val="000000"/>
          <w:lang w:val="lt-LT"/>
        </w:rPr>
      </w:pPr>
      <w:r w:rsidRPr="00F51D8C">
        <w:rPr>
          <w:rFonts w:eastAsia="Times New Roman"/>
          <w:color w:val="000000"/>
          <w:lang w:val="lt-LT"/>
        </w:rPr>
        <w:t>J</w:t>
      </w:r>
      <w:r w:rsidR="00935994" w:rsidRPr="00F51D8C">
        <w:rPr>
          <w:rFonts w:eastAsia="Times New Roman"/>
          <w:color w:val="000000"/>
          <w:lang w:val="lt-LT"/>
        </w:rPr>
        <w:t>ei kapsulės atrodo kaip nors pažeistos</w:t>
      </w:r>
      <w:r w:rsidRPr="00F51D8C">
        <w:rPr>
          <w:rFonts w:eastAsia="Times New Roman"/>
          <w:color w:val="000000"/>
          <w:lang w:val="lt-LT"/>
        </w:rPr>
        <w:t>, šio vaisto vartoti negalima</w:t>
      </w:r>
      <w:r w:rsidR="00935994" w:rsidRPr="00F51D8C">
        <w:rPr>
          <w:rFonts w:eastAsia="Times New Roman"/>
          <w:color w:val="000000"/>
          <w:lang w:val="lt-LT"/>
        </w:rPr>
        <w:t>.</w:t>
      </w:r>
    </w:p>
    <w:p w14:paraId="58020A0B" w14:textId="77777777" w:rsidR="002B1D6D" w:rsidRPr="00F51D8C" w:rsidRDefault="002B1D6D" w:rsidP="00822C3E">
      <w:pPr>
        <w:shd w:val="clear" w:color="auto" w:fill="FFFFFF"/>
        <w:spacing w:after="0" w:line="240" w:lineRule="auto"/>
        <w:rPr>
          <w:rFonts w:eastAsia="Times New Roman"/>
          <w:color w:val="000000"/>
          <w:lang w:val="lt-LT"/>
        </w:rPr>
      </w:pPr>
    </w:p>
    <w:p w14:paraId="6148376A" w14:textId="77777777" w:rsidR="002B1D6D" w:rsidRPr="00F51D8C" w:rsidRDefault="002B1D6D" w:rsidP="00822C3E">
      <w:pPr>
        <w:shd w:val="clear" w:color="auto" w:fill="FFFFFF"/>
        <w:spacing w:after="0" w:line="240" w:lineRule="auto"/>
        <w:rPr>
          <w:rFonts w:eastAsia="Times New Roman"/>
          <w:color w:val="000000"/>
          <w:lang w:val="lt-LT"/>
        </w:rPr>
      </w:pPr>
      <w:r w:rsidRPr="00EB43C1">
        <w:rPr>
          <w:color w:val="000000"/>
          <w:highlight w:val="lightGray"/>
          <w:lang w:val="lt-LT"/>
        </w:rPr>
        <w:t>Nesuvartotą vaistą grąžinkite į vaistinę.</w:t>
      </w:r>
    </w:p>
    <w:p w14:paraId="2A82BB2B" w14:textId="77777777" w:rsidR="00E4420A" w:rsidRPr="00F51D8C" w:rsidRDefault="00E4420A" w:rsidP="00822C3E">
      <w:pPr>
        <w:shd w:val="clear" w:color="auto" w:fill="FFFFFF"/>
        <w:spacing w:after="0" w:line="240" w:lineRule="auto"/>
        <w:rPr>
          <w:rFonts w:eastAsia="Times New Roman"/>
          <w:color w:val="000000"/>
          <w:lang w:val="lt-LT"/>
        </w:rPr>
      </w:pPr>
    </w:p>
    <w:p w14:paraId="74533C68" w14:textId="77777777" w:rsidR="00B15925" w:rsidRPr="00F51D8C" w:rsidRDefault="00B15925" w:rsidP="00822C3E">
      <w:pPr>
        <w:widowControl w:val="0"/>
        <w:spacing w:after="0" w:line="240" w:lineRule="auto"/>
        <w:rPr>
          <w:lang w:val="lt-LT"/>
        </w:rPr>
      </w:pPr>
      <w:r w:rsidRPr="00F51D8C">
        <w:rPr>
          <w:lang w:val="lt-LT"/>
        </w:rPr>
        <w:t>Vaistų negalima išmesti į kanalizaciją arba su buitinėmis atliekomis. Kaip išmesti nereikalingus vaistus, klauskite vaistininko. Šios priemonės padės apsaugoti aplinką.</w:t>
      </w:r>
    </w:p>
    <w:p w14:paraId="38414F2D" w14:textId="77777777" w:rsidR="00E4420A" w:rsidRPr="00F51D8C" w:rsidRDefault="00E4420A" w:rsidP="00822C3E">
      <w:pPr>
        <w:shd w:val="clear" w:color="auto" w:fill="FFFFFF"/>
        <w:spacing w:after="0" w:line="240" w:lineRule="auto"/>
        <w:rPr>
          <w:rFonts w:eastAsia="Times New Roman"/>
          <w:color w:val="000000"/>
          <w:lang w:val="lt-LT"/>
        </w:rPr>
      </w:pPr>
    </w:p>
    <w:p w14:paraId="3C8752AE" w14:textId="77777777" w:rsidR="00A06E71" w:rsidRPr="00F51D8C" w:rsidRDefault="00A06E71" w:rsidP="00822C3E">
      <w:pPr>
        <w:widowControl w:val="0"/>
        <w:spacing w:after="0" w:line="240" w:lineRule="auto"/>
        <w:rPr>
          <w:lang w:val="lt-LT"/>
        </w:rPr>
      </w:pPr>
    </w:p>
    <w:p w14:paraId="2E7BB52E" w14:textId="77777777" w:rsidR="00A06E71" w:rsidRPr="00F51D8C" w:rsidRDefault="00A06E71" w:rsidP="00822C3E">
      <w:pPr>
        <w:widowControl w:val="0"/>
        <w:tabs>
          <w:tab w:val="left" w:pos="567"/>
        </w:tabs>
        <w:spacing w:after="0" w:line="240" w:lineRule="auto"/>
        <w:ind w:left="567" w:hanging="567"/>
        <w:outlineLvl w:val="1"/>
        <w:rPr>
          <w:b/>
          <w:lang w:val="lt-LT"/>
        </w:rPr>
      </w:pPr>
      <w:bookmarkStart w:id="67" w:name="_Toc129243144"/>
      <w:bookmarkStart w:id="68" w:name="_Toc129243269"/>
      <w:r w:rsidRPr="00F51D8C">
        <w:rPr>
          <w:b/>
          <w:lang w:val="lt-LT"/>
        </w:rPr>
        <w:t>6.</w:t>
      </w:r>
      <w:r w:rsidRPr="00F51D8C">
        <w:rPr>
          <w:b/>
          <w:lang w:val="lt-LT"/>
        </w:rPr>
        <w:tab/>
        <w:t>Pakuotės turinys ir kita informacija</w:t>
      </w:r>
      <w:bookmarkEnd w:id="67"/>
      <w:bookmarkEnd w:id="68"/>
    </w:p>
    <w:p w14:paraId="5AE262A0" w14:textId="77777777" w:rsidR="00A06E71" w:rsidRPr="00F51D8C" w:rsidRDefault="00A06E71" w:rsidP="00822C3E">
      <w:pPr>
        <w:widowControl w:val="0"/>
        <w:spacing w:after="0" w:line="240" w:lineRule="auto"/>
        <w:rPr>
          <w:lang w:val="lt-LT"/>
        </w:rPr>
      </w:pPr>
    </w:p>
    <w:p w14:paraId="39EE87D1" w14:textId="77777777" w:rsidR="00A06E71" w:rsidRPr="00F51D8C" w:rsidRDefault="00AB351E" w:rsidP="00822C3E">
      <w:pPr>
        <w:widowControl w:val="0"/>
        <w:spacing w:after="0" w:line="240" w:lineRule="auto"/>
        <w:rPr>
          <w:u w:val="single"/>
          <w:lang w:val="lt-LT"/>
        </w:rPr>
      </w:pPr>
      <w:r w:rsidRPr="00F51D8C">
        <w:rPr>
          <w:b/>
          <w:lang w:val="lt-LT"/>
        </w:rPr>
        <w:t>Adixemin</w:t>
      </w:r>
      <w:r w:rsidR="00A06E71" w:rsidRPr="00F51D8C">
        <w:rPr>
          <w:b/>
          <w:lang w:val="lt-LT"/>
        </w:rPr>
        <w:t xml:space="preserve"> sudėtis</w:t>
      </w:r>
    </w:p>
    <w:p w14:paraId="0EDD21CA" w14:textId="77777777" w:rsidR="00E4420A" w:rsidRPr="00F51D8C" w:rsidRDefault="00E4420A" w:rsidP="00822C3E">
      <w:pPr>
        <w:shd w:val="clear" w:color="auto" w:fill="FFFFFF"/>
        <w:spacing w:after="0" w:line="240" w:lineRule="auto"/>
        <w:ind w:left="567" w:hanging="567"/>
        <w:rPr>
          <w:rFonts w:eastAsia="Times New Roman"/>
          <w:color w:val="000000"/>
          <w:lang w:val="lt-LT"/>
        </w:rPr>
      </w:pPr>
      <w:r w:rsidRPr="00F51D8C">
        <w:rPr>
          <w:rFonts w:eastAsia="Times New Roman"/>
          <w:color w:val="000000"/>
          <w:lang w:val="lt-LT"/>
        </w:rPr>
        <w:t>-</w:t>
      </w:r>
      <w:r w:rsidRPr="00F51D8C">
        <w:rPr>
          <w:rFonts w:eastAsia="Times New Roman"/>
          <w:color w:val="000000"/>
          <w:lang w:val="lt-LT"/>
        </w:rPr>
        <w:tab/>
      </w:r>
      <w:r w:rsidR="007747E4" w:rsidRPr="00F51D8C">
        <w:rPr>
          <w:lang w:val="lt-LT"/>
        </w:rPr>
        <w:t>Veiklioji</w:t>
      </w:r>
      <w:r w:rsidR="007747E4" w:rsidRPr="00F51D8C">
        <w:rPr>
          <w:rFonts w:eastAsia="Times New Roman"/>
          <w:color w:val="000000"/>
          <w:lang w:val="lt-LT"/>
        </w:rPr>
        <w:t xml:space="preserve"> medžiaga yra lisdeksamfetamino dimezilatas</w:t>
      </w:r>
      <w:r w:rsidRPr="00F51D8C">
        <w:rPr>
          <w:rFonts w:eastAsia="Times New Roman"/>
          <w:color w:val="000000"/>
          <w:lang w:val="lt-LT"/>
        </w:rPr>
        <w:t>.</w:t>
      </w:r>
    </w:p>
    <w:p w14:paraId="5465F316" w14:textId="77777777" w:rsidR="00E4420A" w:rsidRPr="00F51D8C" w:rsidRDefault="00E4420A" w:rsidP="00822C3E">
      <w:pPr>
        <w:shd w:val="clear" w:color="auto" w:fill="FFFFFF"/>
        <w:spacing w:after="0" w:line="240" w:lineRule="auto"/>
        <w:rPr>
          <w:rFonts w:eastAsia="Times New Roman"/>
          <w:color w:val="000000"/>
          <w:lang w:val="lt-LT"/>
        </w:rPr>
      </w:pPr>
    </w:p>
    <w:p w14:paraId="662B6F60"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lang w:val="lt-LT"/>
        </w:rPr>
        <w:t>Adixemin</w:t>
      </w:r>
      <w:r w:rsidR="00E4420A" w:rsidRPr="00F51D8C">
        <w:rPr>
          <w:rFonts w:eastAsia="Times New Roman"/>
          <w:color w:val="000000"/>
          <w:u w:val="single"/>
          <w:lang w:val="lt-LT"/>
        </w:rPr>
        <w:t xml:space="preserve"> 20 mg </w:t>
      </w:r>
      <w:r w:rsidR="00A06E71" w:rsidRPr="00F51D8C">
        <w:rPr>
          <w:rFonts w:eastAsia="Times New Roman"/>
          <w:color w:val="000000"/>
          <w:u w:val="single"/>
          <w:lang w:val="lt-LT"/>
        </w:rPr>
        <w:t>kapsulės</w:t>
      </w:r>
    </w:p>
    <w:p w14:paraId="2B5CB4A8" w14:textId="77777777" w:rsidR="00E4420A" w:rsidRPr="00F51D8C" w:rsidRDefault="002A6F93" w:rsidP="00822C3E">
      <w:pPr>
        <w:shd w:val="clear" w:color="auto" w:fill="FFFFFF"/>
        <w:spacing w:after="0" w:line="240" w:lineRule="auto"/>
        <w:rPr>
          <w:lang w:val="lt-LT"/>
        </w:rPr>
      </w:pPr>
      <w:r w:rsidRPr="00F51D8C">
        <w:rPr>
          <w:rFonts w:eastAsia="Times New Roman"/>
          <w:color w:val="000000"/>
          <w:lang w:val="lt-LT"/>
        </w:rPr>
        <w:t>Kiekvienoje kapsulėje yra</w:t>
      </w:r>
      <w:r w:rsidR="00E4420A" w:rsidRPr="00F51D8C">
        <w:rPr>
          <w:rFonts w:eastAsia="Times New Roman"/>
          <w:color w:val="000000"/>
          <w:lang w:val="lt-LT"/>
        </w:rPr>
        <w:t xml:space="preserve"> 20 mg </w:t>
      </w:r>
      <w:r w:rsidRPr="00F51D8C">
        <w:rPr>
          <w:rFonts w:eastAsia="Times New Roman"/>
          <w:color w:val="000000"/>
          <w:lang w:val="lt-LT"/>
        </w:rPr>
        <w:t>lisdeksamfetamino dimezilato, atitinkančio</w:t>
      </w:r>
      <w:r w:rsidR="00E4420A" w:rsidRPr="00F51D8C">
        <w:rPr>
          <w:rFonts w:eastAsia="Times New Roman"/>
          <w:color w:val="000000"/>
          <w:lang w:val="lt-LT"/>
        </w:rPr>
        <w:t xml:space="preserve"> 5</w:t>
      </w:r>
      <w:r w:rsidRPr="00F51D8C">
        <w:rPr>
          <w:rFonts w:eastAsia="Times New Roman"/>
          <w:color w:val="000000"/>
          <w:lang w:val="lt-LT"/>
        </w:rPr>
        <w:t>,</w:t>
      </w:r>
      <w:r w:rsidR="00E4420A" w:rsidRPr="00F51D8C">
        <w:rPr>
          <w:rFonts w:eastAsia="Times New Roman"/>
          <w:color w:val="000000"/>
          <w:lang w:val="lt-LT"/>
        </w:rPr>
        <w:t>9 m</w:t>
      </w:r>
      <w:r w:rsidR="00E4420A" w:rsidRPr="00F51D8C">
        <w:rPr>
          <w:lang w:val="lt-LT"/>
        </w:rPr>
        <w:t xml:space="preserve">g </w:t>
      </w:r>
      <w:r w:rsidR="0014744B" w:rsidRPr="00F51D8C">
        <w:rPr>
          <w:lang w:val="lt-LT"/>
        </w:rPr>
        <w:t>deksamfetamino.</w:t>
      </w:r>
    </w:p>
    <w:p w14:paraId="1E8B5166" w14:textId="77777777" w:rsidR="00E4420A" w:rsidRPr="00F51D8C" w:rsidRDefault="00E4420A" w:rsidP="00822C3E">
      <w:pPr>
        <w:shd w:val="clear" w:color="auto" w:fill="FFFFFF"/>
        <w:spacing w:after="0" w:line="240" w:lineRule="auto"/>
        <w:rPr>
          <w:rFonts w:eastAsia="Times New Roman"/>
          <w:color w:val="000000"/>
          <w:lang w:val="lt-LT"/>
        </w:rPr>
      </w:pPr>
    </w:p>
    <w:p w14:paraId="61BE6AA7"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F2F2F2"/>
          <w:lang w:val="lt-LT"/>
        </w:rPr>
        <w:t>Adixemin</w:t>
      </w:r>
      <w:r w:rsidR="00E4420A" w:rsidRPr="00F51D8C">
        <w:rPr>
          <w:rFonts w:eastAsia="Times New Roman"/>
          <w:color w:val="000000"/>
          <w:u w:val="single"/>
          <w:shd w:val="clear" w:color="auto" w:fill="F2F2F2"/>
          <w:lang w:val="lt-LT"/>
        </w:rPr>
        <w:t xml:space="preserve"> 30 mg </w:t>
      </w:r>
      <w:r w:rsidR="00A06E71" w:rsidRPr="00F51D8C">
        <w:rPr>
          <w:rFonts w:eastAsia="Times New Roman"/>
          <w:color w:val="000000"/>
          <w:u w:val="single"/>
          <w:shd w:val="clear" w:color="auto" w:fill="F2F2F2"/>
          <w:lang w:val="lt-LT"/>
        </w:rPr>
        <w:t>kapsulės</w:t>
      </w:r>
    </w:p>
    <w:p w14:paraId="610E7623" w14:textId="77777777" w:rsidR="00E4420A" w:rsidRPr="00F51D8C" w:rsidRDefault="002A6F93" w:rsidP="00822C3E">
      <w:pPr>
        <w:shd w:val="clear" w:color="auto" w:fill="FFFFFF"/>
        <w:spacing w:after="0" w:line="240" w:lineRule="auto"/>
        <w:rPr>
          <w:rFonts w:eastAsia="Times New Roman"/>
          <w:color w:val="000000"/>
          <w:lang w:val="lt-LT"/>
        </w:rPr>
      </w:pPr>
      <w:r w:rsidRPr="00F51D8C">
        <w:rPr>
          <w:rFonts w:eastAsia="Times New Roman"/>
          <w:color w:val="000000"/>
          <w:shd w:val="clear" w:color="auto" w:fill="F2F2F2"/>
          <w:lang w:val="lt-LT"/>
        </w:rPr>
        <w:t>Kiekvienoje kapsulėje yra</w:t>
      </w:r>
      <w:r w:rsidR="00E4420A" w:rsidRPr="00F51D8C">
        <w:rPr>
          <w:rFonts w:eastAsia="Times New Roman"/>
          <w:color w:val="000000"/>
          <w:shd w:val="clear" w:color="auto" w:fill="F2F2F2"/>
          <w:lang w:val="lt-LT"/>
        </w:rPr>
        <w:t xml:space="preserve"> 30 mg </w:t>
      </w:r>
      <w:r w:rsidRPr="00F51D8C">
        <w:rPr>
          <w:rFonts w:eastAsia="Times New Roman"/>
          <w:color w:val="000000"/>
          <w:shd w:val="clear" w:color="auto" w:fill="F2F2F2"/>
          <w:lang w:val="lt-LT"/>
        </w:rPr>
        <w:t>lisdeksamfetamino dimezilato, atitinkančio</w:t>
      </w:r>
      <w:r w:rsidR="00E4420A" w:rsidRPr="00F51D8C">
        <w:rPr>
          <w:rFonts w:eastAsia="Times New Roman"/>
          <w:color w:val="000000"/>
          <w:shd w:val="clear" w:color="auto" w:fill="F2F2F2"/>
          <w:lang w:val="lt-LT"/>
        </w:rPr>
        <w:t xml:space="preserve"> 8</w:t>
      </w:r>
      <w:r w:rsidRPr="00F51D8C">
        <w:rPr>
          <w:rFonts w:eastAsia="Times New Roman"/>
          <w:color w:val="000000"/>
          <w:shd w:val="clear" w:color="auto" w:fill="F2F2F2"/>
          <w:lang w:val="lt-LT"/>
        </w:rPr>
        <w:t>,</w:t>
      </w:r>
      <w:r w:rsidR="00E4420A" w:rsidRPr="00F51D8C">
        <w:rPr>
          <w:rFonts w:eastAsia="Times New Roman"/>
          <w:color w:val="000000"/>
          <w:shd w:val="clear" w:color="auto" w:fill="F2F2F2"/>
          <w:lang w:val="lt-LT"/>
        </w:rPr>
        <w:t xml:space="preserve">9 mg </w:t>
      </w:r>
      <w:r w:rsidR="0014744B" w:rsidRPr="00F51D8C">
        <w:rPr>
          <w:rFonts w:eastAsia="Times New Roman"/>
          <w:color w:val="000000"/>
          <w:shd w:val="clear" w:color="auto" w:fill="F2F2F2"/>
          <w:lang w:val="lt-LT"/>
        </w:rPr>
        <w:t>deksamfetamino</w:t>
      </w:r>
      <w:r w:rsidR="00E4420A" w:rsidRPr="00F51D8C">
        <w:rPr>
          <w:rFonts w:eastAsia="Times New Roman"/>
          <w:color w:val="000000"/>
          <w:shd w:val="clear" w:color="auto" w:fill="F2F2F2"/>
          <w:lang w:val="lt-LT"/>
        </w:rPr>
        <w:t>.</w:t>
      </w:r>
    </w:p>
    <w:p w14:paraId="02D70505" w14:textId="77777777" w:rsidR="00E4420A" w:rsidRPr="00F51D8C" w:rsidRDefault="00E4420A" w:rsidP="00822C3E">
      <w:pPr>
        <w:shd w:val="clear" w:color="auto" w:fill="FFFFFF"/>
        <w:spacing w:after="0" w:line="240" w:lineRule="auto"/>
        <w:rPr>
          <w:rFonts w:eastAsia="Times New Roman"/>
          <w:color w:val="000000"/>
          <w:lang w:val="lt-LT"/>
        </w:rPr>
      </w:pPr>
    </w:p>
    <w:p w14:paraId="0DE83E4D"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D9D9D9"/>
          <w:lang w:val="lt-LT"/>
        </w:rPr>
        <w:t>Adixemin</w:t>
      </w:r>
      <w:r w:rsidR="00E4420A" w:rsidRPr="00F51D8C">
        <w:rPr>
          <w:rFonts w:eastAsia="Times New Roman"/>
          <w:color w:val="000000"/>
          <w:u w:val="single"/>
          <w:shd w:val="clear" w:color="auto" w:fill="D9D9D9"/>
          <w:lang w:val="lt-LT"/>
        </w:rPr>
        <w:t xml:space="preserve"> 40 mg </w:t>
      </w:r>
      <w:r w:rsidR="00A06E71" w:rsidRPr="00F51D8C">
        <w:rPr>
          <w:rFonts w:eastAsia="Times New Roman"/>
          <w:color w:val="000000"/>
          <w:u w:val="single"/>
          <w:shd w:val="clear" w:color="auto" w:fill="D9D9D9"/>
          <w:lang w:val="lt-LT"/>
        </w:rPr>
        <w:t>kapsulės</w:t>
      </w:r>
    </w:p>
    <w:p w14:paraId="21AACD45" w14:textId="77777777" w:rsidR="00E4420A" w:rsidRPr="00F51D8C" w:rsidRDefault="002A6F93" w:rsidP="00822C3E">
      <w:pPr>
        <w:shd w:val="clear" w:color="auto" w:fill="FFFFFF"/>
        <w:spacing w:after="0" w:line="240" w:lineRule="auto"/>
        <w:rPr>
          <w:rFonts w:eastAsia="Times New Roman"/>
          <w:color w:val="000000"/>
          <w:lang w:val="lt-LT"/>
        </w:rPr>
      </w:pPr>
      <w:r w:rsidRPr="00F51D8C">
        <w:rPr>
          <w:rFonts w:eastAsia="Times New Roman"/>
          <w:color w:val="000000"/>
          <w:shd w:val="clear" w:color="auto" w:fill="D9D9D9"/>
          <w:lang w:val="lt-LT"/>
        </w:rPr>
        <w:t>Kiekvienoje kapsulėje yra</w:t>
      </w:r>
      <w:r w:rsidR="00E4420A" w:rsidRPr="00F51D8C">
        <w:rPr>
          <w:rFonts w:eastAsia="Times New Roman"/>
          <w:color w:val="000000"/>
          <w:shd w:val="clear" w:color="auto" w:fill="D9D9D9"/>
          <w:lang w:val="lt-LT"/>
        </w:rPr>
        <w:t xml:space="preserve"> 40 mg </w:t>
      </w:r>
      <w:r w:rsidRPr="00F51D8C">
        <w:rPr>
          <w:rFonts w:eastAsia="Times New Roman"/>
          <w:color w:val="000000"/>
          <w:shd w:val="clear" w:color="auto" w:fill="D9D9D9"/>
          <w:lang w:val="lt-LT"/>
        </w:rPr>
        <w:t>lisdeksamfetamino dimezilato, atitinkančio</w:t>
      </w:r>
      <w:r w:rsidR="00E4420A" w:rsidRPr="00F51D8C">
        <w:rPr>
          <w:rFonts w:eastAsia="Times New Roman"/>
          <w:color w:val="000000"/>
          <w:shd w:val="clear" w:color="auto" w:fill="D9D9D9"/>
          <w:lang w:val="lt-LT"/>
        </w:rPr>
        <w:t xml:space="preserve"> 11</w:t>
      </w:r>
      <w:r w:rsidRPr="00F51D8C">
        <w:rPr>
          <w:rFonts w:eastAsia="Times New Roman"/>
          <w:color w:val="000000"/>
          <w:shd w:val="clear" w:color="auto" w:fill="D9D9D9"/>
          <w:lang w:val="lt-LT"/>
        </w:rPr>
        <w:t>,</w:t>
      </w:r>
      <w:r w:rsidR="00E4420A" w:rsidRPr="00F51D8C">
        <w:rPr>
          <w:rFonts w:eastAsia="Times New Roman"/>
          <w:color w:val="000000"/>
          <w:shd w:val="clear" w:color="auto" w:fill="D9D9D9"/>
          <w:lang w:val="lt-LT"/>
        </w:rPr>
        <w:t xml:space="preserve">9 mg </w:t>
      </w:r>
      <w:r w:rsidR="0014744B" w:rsidRPr="00F51D8C">
        <w:rPr>
          <w:rFonts w:eastAsia="Times New Roman"/>
          <w:color w:val="000000"/>
          <w:shd w:val="clear" w:color="auto" w:fill="D9D9D9"/>
          <w:lang w:val="lt-LT"/>
        </w:rPr>
        <w:t>deksamfetamino</w:t>
      </w:r>
      <w:r w:rsidR="00E4420A" w:rsidRPr="00F51D8C">
        <w:rPr>
          <w:rFonts w:eastAsia="Times New Roman"/>
          <w:color w:val="000000"/>
          <w:shd w:val="clear" w:color="auto" w:fill="D9D9D9"/>
          <w:lang w:val="lt-LT"/>
        </w:rPr>
        <w:t>.</w:t>
      </w:r>
    </w:p>
    <w:p w14:paraId="30918A83" w14:textId="77777777" w:rsidR="00E4420A" w:rsidRPr="00F51D8C" w:rsidRDefault="00E4420A" w:rsidP="00822C3E">
      <w:pPr>
        <w:shd w:val="clear" w:color="auto" w:fill="FFFFFF"/>
        <w:spacing w:after="0" w:line="240" w:lineRule="auto"/>
        <w:rPr>
          <w:rFonts w:eastAsia="Times New Roman"/>
          <w:color w:val="000000"/>
          <w:lang w:val="lt-LT"/>
        </w:rPr>
      </w:pPr>
    </w:p>
    <w:p w14:paraId="5A7B9124" w14:textId="77777777" w:rsidR="00E4420A" w:rsidRPr="00F51D8C" w:rsidRDefault="00AB351E" w:rsidP="00822C3E">
      <w:pPr>
        <w:keepNext/>
        <w:keepLines/>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BFBFBF"/>
          <w:lang w:val="lt-LT"/>
        </w:rPr>
        <w:t>Adixemin</w:t>
      </w:r>
      <w:r w:rsidR="00E4420A" w:rsidRPr="00F51D8C">
        <w:rPr>
          <w:rFonts w:eastAsia="Times New Roman"/>
          <w:color w:val="000000"/>
          <w:u w:val="single"/>
          <w:shd w:val="clear" w:color="auto" w:fill="BFBFBF"/>
          <w:lang w:val="lt-LT"/>
        </w:rPr>
        <w:t xml:space="preserve"> 50 mg </w:t>
      </w:r>
      <w:r w:rsidR="00A06E71" w:rsidRPr="00F51D8C">
        <w:rPr>
          <w:rFonts w:eastAsia="Times New Roman"/>
          <w:color w:val="000000"/>
          <w:u w:val="single"/>
          <w:shd w:val="clear" w:color="auto" w:fill="BFBFBF"/>
          <w:lang w:val="lt-LT"/>
        </w:rPr>
        <w:t>kapsulės</w:t>
      </w:r>
    </w:p>
    <w:p w14:paraId="517BEBD7" w14:textId="77777777" w:rsidR="00E4420A" w:rsidRPr="00F51D8C" w:rsidRDefault="002A6F93" w:rsidP="00822C3E">
      <w:pPr>
        <w:keepNext/>
        <w:keepLines/>
        <w:shd w:val="clear" w:color="auto" w:fill="FFFFFF"/>
        <w:spacing w:after="0" w:line="240" w:lineRule="auto"/>
        <w:rPr>
          <w:rFonts w:eastAsia="Times New Roman"/>
          <w:color w:val="000000"/>
          <w:lang w:val="lt-LT"/>
        </w:rPr>
      </w:pPr>
      <w:r w:rsidRPr="00F51D8C">
        <w:rPr>
          <w:rFonts w:eastAsia="Times New Roman"/>
          <w:color w:val="000000"/>
          <w:shd w:val="clear" w:color="auto" w:fill="BFBFBF"/>
          <w:lang w:val="lt-LT"/>
        </w:rPr>
        <w:t>Kiekvienoje kapsulėje yra</w:t>
      </w:r>
      <w:r w:rsidR="00E4420A" w:rsidRPr="00F51D8C">
        <w:rPr>
          <w:rFonts w:eastAsia="Times New Roman"/>
          <w:color w:val="000000"/>
          <w:shd w:val="clear" w:color="auto" w:fill="BFBFBF"/>
          <w:lang w:val="lt-LT"/>
        </w:rPr>
        <w:t xml:space="preserve"> 50 mg </w:t>
      </w:r>
      <w:r w:rsidRPr="00F51D8C">
        <w:rPr>
          <w:rFonts w:eastAsia="Times New Roman"/>
          <w:color w:val="000000"/>
          <w:shd w:val="clear" w:color="auto" w:fill="BFBFBF"/>
          <w:lang w:val="lt-LT"/>
        </w:rPr>
        <w:t>lisdeksamfetamino dimezilato, atitinkančio</w:t>
      </w:r>
      <w:r w:rsidR="00E4420A" w:rsidRPr="00F51D8C">
        <w:rPr>
          <w:rFonts w:eastAsia="Times New Roman"/>
          <w:color w:val="000000"/>
          <w:shd w:val="clear" w:color="auto" w:fill="BFBFBF"/>
          <w:lang w:val="lt-LT"/>
        </w:rPr>
        <w:t xml:space="preserve"> 14</w:t>
      </w:r>
      <w:r w:rsidRPr="00F51D8C">
        <w:rPr>
          <w:rFonts w:eastAsia="Times New Roman"/>
          <w:color w:val="000000"/>
          <w:shd w:val="clear" w:color="auto" w:fill="BFBFBF"/>
          <w:lang w:val="lt-LT"/>
        </w:rPr>
        <w:t>,</w:t>
      </w:r>
      <w:r w:rsidR="00E4420A" w:rsidRPr="00F51D8C">
        <w:rPr>
          <w:rFonts w:eastAsia="Times New Roman"/>
          <w:color w:val="000000"/>
          <w:shd w:val="clear" w:color="auto" w:fill="BFBFBF"/>
          <w:lang w:val="lt-LT"/>
        </w:rPr>
        <w:t xml:space="preserve">8 mg </w:t>
      </w:r>
      <w:r w:rsidR="0014744B" w:rsidRPr="00F51D8C">
        <w:rPr>
          <w:rFonts w:eastAsia="Times New Roman"/>
          <w:color w:val="000000"/>
          <w:shd w:val="clear" w:color="auto" w:fill="BFBFBF"/>
          <w:lang w:val="lt-LT"/>
        </w:rPr>
        <w:t>deksamfetamino</w:t>
      </w:r>
      <w:r w:rsidR="00E4420A" w:rsidRPr="00F51D8C">
        <w:rPr>
          <w:rFonts w:eastAsia="Times New Roman"/>
          <w:color w:val="000000"/>
          <w:shd w:val="clear" w:color="auto" w:fill="BFBFBF"/>
          <w:lang w:val="lt-LT"/>
        </w:rPr>
        <w:t>.</w:t>
      </w:r>
    </w:p>
    <w:p w14:paraId="1A13882D" w14:textId="77777777" w:rsidR="00E4420A" w:rsidRPr="00F51D8C" w:rsidRDefault="00E4420A" w:rsidP="00822C3E">
      <w:pPr>
        <w:shd w:val="clear" w:color="auto" w:fill="FFFFFF"/>
        <w:spacing w:after="0" w:line="240" w:lineRule="auto"/>
        <w:rPr>
          <w:rFonts w:eastAsia="Times New Roman"/>
          <w:color w:val="000000"/>
          <w:lang w:val="lt-LT"/>
        </w:rPr>
      </w:pPr>
    </w:p>
    <w:p w14:paraId="7A5BDD7E"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A6A6A6"/>
          <w:lang w:val="lt-LT"/>
        </w:rPr>
        <w:t>Adixemin</w:t>
      </w:r>
      <w:r w:rsidR="00E4420A" w:rsidRPr="00F51D8C">
        <w:rPr>
          <w:rFonts w:eastAsia="Times New Roman"/>
          <w:color w:val="000000"/>
          <w:u w:val="single"/>
          <w:shd w:val="clear" w:color="auto" w:fill="A6A6A6"/>
          <w:lang w:val="lt-LT"/>
        </w:rPr>
        <w:t xml:space="preserve"> 60 mg </w:t>
      </w:r>
      <w:r w:rsidR="00A06E71" w:rsidRPr="00F51D8C">
        <w:rPr>
          <w:rFonts w:eastAsia="Times New Roman"/>
          <w:color w:val="000000"/>
          <w:u w:val="single"/>
          <w:shd w:val="clear" w:color="auto" w:fill="A6A6A6"/>
          <w:lang w:val="lt-LT"/>
        </w:rPr>
        <w:t>kapsulės</w:t>
      </w:r>
    </w:p>
    <w:p w14:paraId="314D1EFD" w14:textId="77777777" w:rsidR="00E4420A" w:rsidRPr="00F51D8C" w:rsidRDefault="002A6F93" w:rsidP="00822C3E">
      <w:pPr>
        <w:shd w:val="clear" w:color="auto" w:fill="FFFFFF"/>
        <w:spacing w:after="0" w:line="240" w:lineRule="auto"/>
        <w:rPr>
          <w:rFonts w:eastAsia="Times New Roman"/>
          <w:color w:val="000000"/>
          <w:lang w:val="lt-LT"/>
        </w:rPr>
      </w:pPr>
      <w:r w:rsidRPr="00F51D8C">
        <w:rPr>
          <w:rFonts w:eastAsia="Times New Roman"/>
          <w:color w:val="000000"/>
          <w:shd w:val="clear" w:color="auto" w:fill="A6A6A6"/>
          <w:lang w:val="lt-LT"/>
        </w:rPr>
        <w:t>Kiekvienoje kapsulėje yra</w:t>
      </w:r>
      <w:r w:rsidR="00E4420A" w:rsidRPr="00F51D8C">
        <w:rPr>
          <w:rFonts w:eastAsia="Times New Roman"/>
          <w:color w:val="000000"/>
          <w:shd w:val="clear" w:color="auto" w:fill="A6A6A6"/>
          <w:lang w:val="lt-LT"/>
        </w:rPr>
        <w:t xml:space="preserve"> 60 mg </w:t>
      </w:r>
      <w:r w:rsidRPr="00F51D8C">
        <w:rPr>
          <w:rFonts w:eastAsia="Times New Roman"/>
          <w:color w:val="000000"/>
          <w:shd w:val="clear" w:color="auto" w:fill="A6A6A6"/>
          <w:lang w:val="lt-LT"/>
        </w:rPr>
        <w:t>lisdeksamfetamino dimezilato, atitinkančio</w:t>
      </w:r>
      <w:r w:rsidR="00E4420A" w:rsidRPr="00F51D8C">
        <w:rPr>
          <w:rFonts w:eastAsia="Times New Roman"/>
          <w:color w:val="000000"/>
          <w:shd w:val="clear" w:color="auto" w:fill="A6A6A6"/>
          <w:lang w:val="lt-LT"/>
        </w:rPr>
        <w:t xml:space="preserve"> 17</w:t>
      </w:r>
      <w:r w:rsidRPr="00F51D8C">
        <w:rPr>
          <w:rFonts w:eastAsia="Times New Roman"/>
          <w:color w:val="000000"/>
          <w:shd w:val="clear" w:color="auto" w:fill="A6A6A6"/>
          <w:lang w:val="lt-LT"/>
        </w:rPr>
        <w:t>,</w:t>
      </w:r>
      <w:r w:rsidR="00E4420A" w:rsidRPr="00F51D8C">
        <w:rPr>
          <w:rFonts w:eastAsia="Times New Roman"/>
          <w:color w:val="000000"/>
          <w:shd w:val="clear" w:color="auto" w:fill="A6A6A6"/>
          <w:lang w:val="lt-LT"/>
        </w:rPr>
        <w:t xml:space="preserve">8 mg </w:t>
      </w:r>
      <w:r w:rsidR="0014744B" w:rsidRPr="00F51D8C">
        <w:rPr>
          <w:rFonts w:eastAsia="Times New Roman"/>
          <w:color w:val="000000"/>
          <w:shd w:val="clear" w:color="auto" w:fill="A6A6A6"/>
          <w:lang w:val="lt-LT"/>
        </w:rPr>
        <w:t>deksamfetamino</w:t>
      </w:r>
      <w:r w:rsidR="00E4420A" w:rsidRPr="00F51D8C">
        <w:rPr>
          <w:rFonts w:eastAsia="Times New Roman"/>
          <w:color w:val="000000"/>
          <w:shd w:val="clear" w:color="auto" w:fill="A6A6A6"/>
          <w:lang w:val="lt-LT"/>
        </w:rPr>
        <w:t>.</w:t>
      </w:r>
    </w:p>
    <w:p w14:paraId="76AA9F42" w14:textId="77777777" w:rsidR="00E4420A" w:rsidRPr="00F51D8C" w:rsidRDefault="00E4420A" w:rsidP="00822C3E">
      <w:pPr>
        <w:shd w:val="clear" w:color="auto" w:fill="FFFFFF"/>
        <w:spacing w:after="0" w:line="240" w:lineRule="auto"/>
        <w:rPr>
          <w:rFonts w:eastAsia="Times New Roman"/>
          <w:color w:val="000000"/>
          <w:lang w:val="lt-LT"/>
        </w:rPr>
      </w:pPr>
    </w:p>
    <w:p w14:paraId="0AAC8E88"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808080"/>
          <w:lang w:val="lt-LT"/>
        </w:rPr>
        <w:t>Adixemin</w:t>
      </w:r>
      <w:r w:rsidR="00E4420A" w:rsidRPr="00F51D8C">
        <w:rPr>
          <w:rFonts w:eastAsia="Times New Roman"/>
          <w:color w:val="000000"/>
          <w:u w:val="single"/>
          <w:shd w:val="clear" w:color="auto" w:fill="808080"/>
          <w:lang w:val="lt-LT"/>
        </w:rPr>
        <w:t xml:space="preserve"> 70 mg </w:t>
      </w:r>
      <w:r w:rsidR="00A06E71" w:rsidRPr="00F51D8C">
        <w:rPr>
          <w:rFonts w:eastAsia="Times New Roman"/>
          <w:color w:val="000000"/>
          <w:u w:val="single"/>
          <w:shd w:val="clear" w:color="auto" w:fill="808080"/>
          <w:lang w:val="lt-LT"/>
        </w:rPr>
        <w:t>kapsulės</w:t>
      </w:r>
    </w:p>
    <w:p w14:paraId="18E4AC15" w14:textId="77777777" w:rsidR="00E4420A" w:rsidRPr="00F51D8C" w:rsidRDefault="002A6F93" w:rsidP="00822C3E">
      <w:pPr>
        <w:shd w:val="clear" w:color="auto" w:fill="FFFFFF"/>
        <w:spacing w:after="0" w:line="240" w:lineRule="auto"/>
        <w:rPr>
          <w:rFonts w:eastAsia="Times New Roman"/>
          <w:color w:val="000000"/>
          <w:lang w:val="lt-LT"/>
        </w:rPr>
      </w:pPr>
      <w:r w:rsidRPr="00F51D8C">
        <w:rPr>
          <w:rFonts w:eastAsia="Times New Roman"/>
          <w:color w:val="000000"/>
          <w:shd w:val="clear" w:color="auto" w:fill="808080"/>
          <w:lang w:val="lt-LT"/>
        </w:rPr>
        <w:t>Kiekvienoje kapsulėje yra</w:t>
      </w:r>
      <w:r w:rsidR="00E4420A" w:rsidRPr="00F51D8C">
        <w:rPr>
          <w:rFonts w:eastAsia="Times New Roman"/>
          <w:color w:val="000000"/>
          <w:shd w:val="clear" w:color="auto" w:fill="808080"/>
          <w:lang w:val="lt-LT"/>
        </w:rPr>
        <w:t xml:space="preserve"> 70 mg </w:t>
      </w:r>
      <w:r w:rsidRPr="00F51D8C">
        <w:rPr>
          <w:rFonts w:eastAsia="Times New Roman"/>
          <w:color w:val="000000"/>
          <w:shd w:val="clear" w:color="auto" w:fill="808080"/>
          <w:lang w:val="lt-LT"/>
        </w:rPr>
        <w:t>lisdeksamfetamino dimezilato, atitinkančio</w:t>
      </w:r>
      <w:r w:rsidR="00E4420A" w:rsidRPr="00F51D8C">
        <w:rPr>
          <w:rFonts w:eastAsia="Times New Roman"/>
          <w:color w:val="000000"/>
          <w:shd w:val="clear" w:color="auto" w:fill="808080"/>
          <w:lang w:val="lt-LT"/>
        </w:rPr>
        <w:t xml:space="preserve"> 20</w:t>
      </w:r>
      <w:r w:rsidRPr="00F51D8C">
        <w:rPr>
          <w:rFonts w:eastAsia="Times New Roman"/>
          <w:color w:val="000000"/>
          <w:shd w:val="clear" w:color="auto" w:fill="808080"/>
          <w:lang w:val="lt-LT"/>
        </w:rPr>
        <w:t>,</w:t>
      </w:r>
      <w:r w:rsidR="00E4420A" w:rsidRPr="00F51D8C">
        <w:rPr>
          <w:rFonts w:eastAsia="Times New Roman"/>
          <w:color w:val="000000"/>
          <w:shd w:val="clear" w:color="auto" w:fill="808080"/>
          <w:lang w:val="lt-LT"/>
        </w:rPr>
        <w:t xml:space="preserve">8 mg </w:t>
      </w:r>
      <w:r w:rsidR="0014744B" w:rsidRPr="00F51D8C">
        <w:rPr>
          <w:rFonts w:eastAsia="Times New Roman"/>
          <w:color w:val="000000"/>
          <w:shd w:val="clear" w:color="auto" w:fill="808080"/>
          <w:lang w:val="lt-LT"/>
        </w:rPr>
        <w:t>deksamfetamino</w:t>
      </w:r>
      <w:r w:rsidR="00E4420A" w:rsidRPr="00F51D8C">
        <w:rPr>
          <w:rFonts w:eastAsia="Times New Roman"/>
          <w:color w:val="000000"/>
          <w:shd w:val="clear" w:color="auto" w:fill="808080"/>
          <w:lang w:val="lt-LT"/>
        </w:rPr>
        <w:t>.</w:t>
      </w:r>
    </w:p>
    <w:p w14:paraId="17AA6FB5" w14:textId="77777777" w:rsidR="00E4420A" w:rsidRPr="00F51D8C" w:rsidRDefault="00E4420A" w:rsidP="00822C3E">
      <w:pPr>
        <w:shd w:val="clear" w:color="auto" w:fill="FFFFFF"/>
        <w:spacing w:after="0" w:line="240" w:lineRule="auto"/>
        <w:rPr>
          <w:rFonts w:eastAsia="Times New Roman"/>
          <w:color w:val="000000"/>
          <w:lang w:val="lt-LT"/>
        </w:rPr>
      </w:pPr>
    </w:p>
    <w:p w14:paraId="008C3093" w14:textId="77777777" w:rsidR="00E4420A" w:rsidRPr="00F51D8C" w:rsidRDefault="00E4420A" w:rsidP="003E57EF">
      <w:pPr>
        <w:keepNext/>
        <w:keepLines/>
        <w:shd w:val="clear" w:color="auto" w:fill="FFFFFF"/>
        <w:spacing w:after="0" w:line="240" w:lineRule="auto"/>
        <w:ind w:left="567" w:hanging="562"/>
        <w:rPr>
          <w:rFonts w:eastAsia="Times New Roman"/>
          <w:color w:val="000000"/>
          <w:lang w:val="lt-LT"/>
        </w:rPr>
      </w:pPr>
      <w:r w:rsidRPr="00F51D8C">
        <w:rPr>
          <w:rFonts w:eastAsia="Times New Roman"/>
          <w:color w:val="000000"/>
          <w:lang w:val="lt-LT"/>
        </w:rPr>
        <w:lastRenderedPageBreak/>
        <w:t>-</w:t>
      </w:r>
      <w:r w:rsidRPr="00F51D8C">
        <w:rPr>
          <w:rFonts w:eastAsia="Times New Roman"/>
          <w:color w:val="000000"/>
          <w:lang w:val="lt-LT"/>
        </w:rPr>
        <w:tab/>
      </w:r>
      <w:r w:rsidR="00D44DA1" w:rsidRPr="00F51D8C">
        <w:rPr>
          <w:rFonts w:eastAsia="Times New Roman"/>
          <w:color w:val="000000"/>
          <w:lang w:val="lt-LT"/>
        </w:rPr>
        <w:t>Pagalbinės medžiagos yra</w:t>
      </w:r>
      <w:r w:rsidRPr="00F51D8C">
        <w:rPr>
          <w:rFonts w:eastAsia="Times New Roman"/>
          <w:color w:val="000000"/>
          <w:lang w:val="lt-LT"/>
        </w:rPr>
        <w:t>:</w:t>
      </w:r>
    </w:p>
    <w:p w14:paraId="1D302543" w14:textId="77777777" w:rsidR="00E4420A" w:rsidRPr="00F51D8C" w:rsidRDefault="00E4420A" w:rsidP="003E57EF">
      <w:pPr>
        <w:keepNext/>
        <w:keepLines/>
        <w:shd w:val="clear" w:color="auto" w:fill="FFFFFF"/>
        <w:spacing w:after="0" w:line="240" w:lineRule="auto"/>
        <w:ind w:left="1134" w:hanging="562"/>
        <w:rPr>
          <w:rFonts w:eastAsia="Times New Roman"/>
          <w:color w:val="000000"/>
          <w:lang w:val="lt-LT"/>
        </w:rPr>
      </w:pPr>
      <w:r w:rsidRPr="00F51D8C">
        <w:rPr>
          <w:rFonts w:eastAsia="Times New Roman"/>
          <w:color w:val="000000"/>
          <w:lang w:val="lt-LT"/>
        </w:rPr>
        <w:t>⸰</w:t>
      </w:r>
      <w:r w:rsidRPr="00F51D8C">
        <w:rPr>
          <w:rFonts w:eastAsia="Times New Roman"/>
          <w:color w:val="000000"/>
          <w:lang w:val="lt-LT"/>
        </w:rPr>
        <w:tab/>
      </w:r>
      <w:r w:rsidR="00A969C8" w:rsidRPr="00F51D8C">
        <w:rPr>
          <w:rFonts w:eastAsia="Times New Roman"/>
          <w:color w:val="000000"/>
          <w:lang w:val="lt-LT"/>
        </w:rPr>
        <w:t>Kapsulės turinys</w:t>
      </w:r>
      <w:r w:rsidRPr="00F51D8C">
        <w:rPr>
          <w:rFonts w:eastAsia="Times New Roman"/>
          <w:color w:val="000000"/>
          <w:lang w:val="lt-LT"/>
        </w:rPr>
        <w:t xml:space="preserve">: </w:t>
      </w:r>
      <w:r w:rsidR="00A969C8" w:rsidRPr="00F51D8C">
        <w:rPr>
          <w:rFonts w:eastAsia="Times New Roman"/>
          <w:color w:val="000000"/>
          <w:lang w:val="lt-LT"/>
        </w:rPr>
        <w:t>mikrokristalinė celiuliozė</w:t>
      </w:r>
      <w:r w:rsidRPr="00F51D8C">
        <w:rPr>
          <w:rFonts w:eastAsia="Times New Roman"/>
          <w:color w:val="000000"/>
          <w:lang w:val="lt-LT"/>
        </w:rPr>
        <w:t xml:space="preserve"> (E460), </w:t>
      </w:r>
      <w:r w:rsidR="00A969C8" w:rsidRPr="00F51D8C">
        <w:rPr>
          <w:rFonts w:eastAsia="Times New Roman"/>
          <w:color w:val="000000"/>
          <w:lang w:val="lt-LT"/>
        </w:rPr>
        <w:t>kroskarmeliozės natrio druska</w:t>
      </w:r>
      <w:r w:rsidRPr="00F51D8C">
        <w:rPr>
          <w:rFonts w:eastAsia="Times New Roman"/>
          <w:color w:val="000000"/>
          <w:lang w:val="lt-LT"/>
        </w:rPr>
        <w:t xml:space="preserve"> (E468), </w:t>
      </w:r>
      <w:r w:rsidR="00A969C8" w:rsidRPr="00F51D8C">
        <w:rPr>
          <w:rFonts w:eastAsia="Times New Roman"/>
          <w:color w:val="000000"/>
          <w:lang w:val="lt-LT"/>
        </w:rPr>
        <w:t>magnio stearatas</w:t>
      </w:r>
      <w:r w:rsidRPr="00F51D8C">
        <w:rPr>
          <w:rFonts w:eastAsia="Times New Roman"/>
          <w:color w:val="000000"/>
          <w:lang w:val="lt-LT"/>
        </w:rPr>
        <w:t xml:space="preserve"> (E470b)</w:t>
      </w:r>
      <w:r w:rsidR="00A969C8" w:rsidRPr="00F51D8C">
        <w:rPr>
          <w:rFonts w:eastAsia="Times New Roman"/>
          <w:color w:val="000000"/>
          <w:lang w:val="lt-LT"/>
        </w:rPr>
        <w:t>.</w:t>
      </w:r>
    </w:p>
    <w:p w14:paraId="5B12351C" w14:textId="77777777" w:rsidR="00E4420A" w:rsidRPr="00F51D8C" w:rsidRDefault="00E4420A" w:rsidP="00822C3E">
      <w:pPr>
        <w:shd w:val="clear" w:color="auto" w:fill="FFFFFF"/>
        <w:spacing w:after="0" w:line="240" w:lineRule="auto"/>
        <w:ind w:left="1134" w:hanging="567"/>
        <w:rPr>
          <w:rFonts w:eastAsia="Times New Roman"/>
          <w:color w:val="000000"/>
          <w:lang w:val="lt-LT"/>
        </w:rPr>
      </w:pPr>
      <w:r w:rsidRPr="00F51D8C">
        <w:rPr>
          <w:rFonts w:eastAsia="Times New Roman"/>
          <w:color w:val="000000"/>
          <w:lang w:val="lt-LT"/>
        </w:rPr>
        <w:t>⸰</w:t>
      </w:r>
      <w:r w:rsidRPr="00F51D8C">
        <w:rPr>
          <w:rFonts w:eastAsia="Times New Roman"/>
          <w:color w:val="000000"/>
          <w:lang w:val="lt-LT"/>
        </w:rPr>
        <w:tab/>
      </w:r>
      <w:r w:rsidR="00DD61DB" w:rsidRPr="00F51D8C">
        <w:rPr>
          <w:rFonts w:eastAsia="Times New Roman"/>
          <w:color w:val="000000"/>
          <w:lang w:val="lt-LT"/>
        </w:rPr>
        <w:t>Kapsulės apvalkalas</w:t>
      </w:r>
      <w:r w:rsidRPr="00F51D8C">
        <w:rPr>
          <w:rFonts w:eastAsia="Times New Roman"/>
          <w:color w:val="000000"/>
          <w:lang w:val="lt-LT"/>
        </w:rPr>
        <w:t xml:space="preserve">: </w:t>
      </w:r>
      <w:r w:rsidR="00DD61DB" w:rsidRPr="00F51D8C">
        <w:rPr>
          <w:rFonts w:eastAsia="Times New Roman"/>
          <w:color w:val="000000"/>
          <w:lang w:val="lt-LT"/>
        </w:rPr>
        <w:t>ž</w:t>
      </w:r>
      <w:r w:rsidRPr="00F51D8C">
        <w:rPr>
          <w:rFonts w:eastAsia="Times New Roman"/>
          <w:color w:val="000000"/>
          <w:lang w:val="lt-LT"/>
        </w:rPr>
        <w:t>elatin</w:t>
      </w:r>
      <w:r w:rsidR="00DD61DB" w:rsidRPr="00F51D8C">
        <w:rPr>
          <w:rFonts w:eastAsia="Times New Roman"/>
          <w:color w:val="000000"/>
          <w:lang w:val="lt-LT"/>
        </w:rPr>
        <w:t>a</w:t>
      </w:r>
      <w:r w:rsidRPr="00F51D8C">
        <w:rPr>
          <w:rFonts w:eastAsia="Times New Roman"/>
          <w:color w:val="000000"/>
          <w:lang w:val="lt-LT"/>
        </w:rPr>
        <w:t xml:space="preserve"> (E441), </w:t>
      </w:r>
      <w:r w:rsidR="00DD61DB" w:rsidRPr="00F51D8C">
        <w:rPr>
          <w:rFonts w:eastAsia="Times New Roman"/>
          <w:color w:val="000000"/>
          <w:lang w:val="lt-LT"/>
        </w:rPr>
        <w:t>spausdinimo rašalas (šelakas</w:t>
      </w:r>
      <w:r w:rsidR="00EF6F26" w:rsidRPr="00F51D8C">
        <w:rPr>
          <w:rFonts w:eastAsia="Times New Roman"/>
          <w:color w:val="000000"/>
          <w:lang w:val="lt-LT"/>
        </w:rPr>
        <w:t>, propilenglikolis</w:t>
      </w:r>
      <w:r w:rsidR="00DD61DB" w:rsidRPr="00F51D8C">
        <w:rPr>
          <w:rFonts w:eastAsia="Times New Roman"/>
          <w:color w:val="000000"/>
          <w:lang w:val="lt-LT"/>
        </w:rPr>
        <w:t xml:space="preserve"> ir juodasis geležies oksidas</w:t>
      </w:r>
      <w:r w:rsidRPr="00F51D8C">
        <w:rPr>
          <w:rFonts w:eastAsia="Times New Roman"/>
          <w:color w:val="000000"/>
          <w:lang w:val="lt-LT"/>
        </w:rPr>
        <w:t xml:space="preserve"> E172),</w:t>
      </w:r>
      <w:r w:rsidRPr="00F51D8C">
        <w:rPr>
          <w:lang w:val="lt-LT"/>
        </w:rPr>
        <w:t xml:space="preserve"> </w:t>
      </w:r>
      <w:r w:rsidR="00A524AD" w:rsidRPr="00F51D8C">
        <w:rPr>
          <w:lang w:val="lt-LT"/>
        </w:rPr>
        <w:t>t</w:t>
      </w:r>
      <w:r w:rsidR="00A524AD" w:rsidRPr="00F51D8C">
        <w:rPr>
          <w:rFonts w:eastAsia="Times New Roman"/>
          <w:color w:val="000000"/>
          <w:lang w:val="lt-LT"/>
        </w:rPr>
        <w:t>itano dioksidas</w:t>
      </w:r>
      <w:r w:rsidRPr="00F51D8C">
        <w:rPr>
          <w:rFonts w:eastAsia="Times New Roman"/>
          <w:color w:val="000000"/>
          <w:lang w:val="lt-LT"/>
        </w:rPr>
        <w:t xml:space="preserve"> (E171)</w:t>
      </w:r>
      <w:r w:rsidR="00A524AD" w:rsidRPr="00F51D8C">
        <w:rPr>
          <w:rFonts w:eastAsia="Times New Roman"/>
          <w:color w:val="000000"/>
          <w:lang w:val="lt-LT"/>
        </w:rPr>
        <w:t>.</w:t>
      </w:r>
    </w:p>
    <w:p w14:paraId="648C5A3C" w14:textId="77777777" w:rsidR="00A524AD" w:rsidRPr="00F51D8C" w:rsidRDefault="00A524AD" w:rsidP="00822C3E">
      <w:pPr>
        <w:shd w:val="clear" w:color="auto" w:fill="FFFFFF"/>
        <w:spacing w:after="0" w:line="240" w:lineRule="auto"/>
        <w:ind w:left="1134" w:hanging="567"/>
        <w:rPr>
          <w:rFonts w:eastAsia="Times New Roman"/>
          <w:color w:val="000000"/>
          <w:lang w:val="lt-LT"/>
        </w:rPr>
      </w:pPr>
    </w:p>
    <w:p w14:paraId="776E96E5" w14:textId="77777777" w:rsidR="00E4420A" w:rsidRPr="00F51D8C" w:rsidRDefault="00AB351E" w:rsidP="00822C3E">
      <w:pPr>
        <w:shd w:val="clear" w:color="auto" w:fill="FFFFFF"/>
        <w:spacing w:after="0" w:line="240" w:lineRule="auto"/>
        <w:ind w:left="1134" w:hanging="567"/>
        <w:rPr>
          <w:rFonts w:eastAsia="Times New Roman"/>
          <w:color w:val="000000"/>
          <w:u w:val="single"/>
          <w:lang w:val="lt-LT"/>
        </w:rPr>
      </w:pPr>
      <w:r w:rsidRPr="00F51D8C">
        <w:rPr>
          <w:rFonts w:eastAsia="Times New Roman"/>
          <w:color w:val="000000"/>
          <w:u w:val="single"/>
          <w:shd w:val="clear" w:color="auto" w:fill="F2F2F2"/>
          <w:lang w:val="lt-LT"/>
        </w:rPr>
        <w:t>Adixemin</w:t>
      </w:r>
      <w:r w:rsidR="00E4420A" w:rsidRPr="00F51D8C">
        <w:rPr>
          <w:rFonts w:eastAsia="Times New Roman"/>
          <w:color w:val="000000"/>
          <w:u w:val="single"/>
          <w:shd w:val="clear" w:color="auto" w:fill="F2F2F2"/>
          <w:lang w:val="lt-LT"/>
        </w:rPr>
        <w:t xml:space="preserve"> 30 mg </w:t>
      </w:r>
      <w:r w:rsidR="00A06E71" w:rsidRPr="00F51D8C">
        <w:rPr>
          <w:rFonts w:eastAsia="Times New Roman"/>
          <w:color w:val="000000"/>
          <w:u w:val="single"/>
          <w:shd w:val="clear" w:color="auto" w:fill="F2F2F2"/>
          <w:lang w:val="lt-LT"/>
        </w:rPr>
        <w:t>kapsulės</w:t>
      </w:r>
    </w:p>
    <w:p w14:paraId="689FCCFE" w14:textId="77777777" w:rsidR="00E4420A" w:rsidRPr="00F51D8C" w:rsidRDefault="00A524AD" w:rsidP="00822C3E">
      <w:pPr>
        <w:shd w:val="clear" w:color="auto" w:fill="FFFFFF"/>
        <w:spacing w:after="0" w:line="240" w:lineRule="auto"/>
        <w:ind w:left="567"/>
        <w:rPr>
          <w:rFonts w:eastAsia="Times New Roman"/>
          <w:color w:val="000000"/>
          <w:lang w:val="lt-LT"/>
        </w:rPr>
      </w:pPr>
      <w:bookmarkStart w:id="69" w:name="_Hlk120025400"/>
      <w:r w:rsidRPr="00F51D8C">
        <w:rPr>
          <w:rFonts w:eastAsia="Times New Roman"/>
          <w:color w:val="000000"/>
          <w:shd w:val="clear" w:color="auto" w:fill="F2F2F2"/>
          <w:lang w:val="lt-LT"/>
        </w:rPr>
        <w:t>Kapsulės sudėtyje taip pat yra</w:t>
      </w:r>
      <w:bookmarkEnd w:id="69"/>
      <w:r w:rsidR="00E4420A" w:rsidRPr="00F51D8C">
        <w:rPr>
          <w:rFonts w:eastAsia="Times New Roman"/>
          <w:color w:val="000000"/>
          <w:shd w:val="clear" w:color="auto" w:fill="F2F2F2"/>
          <w:lang w:val="lt-LT"/>
        </w:rPr>
        <w:t xml:space="preserve"> </w:t>
      </w:r>
      <w:r w:rsidRPr="00F51D8C">
        <w:rPr>
          <w:rFonts w:eastAsia="Times New Roman"/>
          <w:color w:val="000000"/>
          <w:shd w:val="clear" w:color="auto" w:fill="F2F2F2"/>
          <w:lang w:val="lt-LT"/>
        </w:rPr>
        <w:t>eritrozino</w:t>
      </w:r>
      <w:r w:rsidR="00E4420A" w:rsidRPr="00F51D8C">
        <w:rPr>
          <w:rFonts w:eastAsia="Times New Roman"/>
          <w:color w:val="000000"/>
          <w:shd w:val="clear" w:color="auto" w:fill="F2F2F2"/>
          <w:lang w:val="lt-LT"/>
        </w:rPr>
        <w:t xml:space="preserve"> (E127) </w:t>
      </w:r>
      <w:r w:rsidRPr="00F51D8C">
        <w:rPr>
          <w:rFonts w:eastAsia="Times New Roman"/>
          <w:color w:val="000000"/>
          <w:shd w:val="clear" w:color="auto" w:fill="F2F2F2"/>
          <w:lang w:val="lt-LT"/>
        </w:rPr>
        <w:t>ir chinolino geltonojo</w:t>
      </w:r>
      <w:r w:rsidR="00E4420A" w:rsidRPr="00F51D8C">
        <w:rPr>
          <w:rFonts w:eastAsia="Times New Roman"/>
          <w:color w:val="000000"/>
          <w:shd w:val="clear" w:color="auto" w:fill="F2F2F2"/>
          <w:lang w:val="lt-LT"/>
        </w:rPr>
        <w:t xml:space="preserve"> (E104)</w:t>
      </w:r>
      <w:r w:rsidRPr="00F51D8C">
        <w:rPr>
          <w:rFonts w:eastAsia="Times New Roman"/>
          <w:color w:val="000000"/>
          <w:shd w:val="clear" w:color="auto" w:fill="F2F2F2"/>
          <w:lang w:val="lt-LT"/>
        </w:rPr>
        <w:t>.</w:t>
      </w:r>
    </w:p>
    <w:p w14:paraId="55882B93" w14:textId="77777777" w:rsidR="00E4420A" w:rsidRPr="00F51D8C" w:rsidRDefault="00E4420A" w:rsidP="00822C3E">
      <w:pPr>
        <w:shd w:val="clear" w:color="auto" w:fill="FFFFFF"/>
        <w:spacing w:after="0" w:line="240" w:lineRule="auto"/>
        <w:ind w:left="1134" w:hanging="567"/>
        <w:rPr>
          <w:rFonts w:eastAsia="Times New Roman"/>
          <w:color w:val="000000"/>
          <w:lang w:val="lt-LT"/>
        </w:rPr>
      </w:pPr>
    </w:p>
    <w:p w14:paraId="63FC978B" w14:textId="77777777" w:rsidR="00E4420A" w:rsidRPr="00F51D8C" w:rsidRDefault="00AB351E" w:rsidP="00822C3E">
      <w:pPr>
        <w:shd w:val="clear" w:color="auto" w:fill="FFFFFF"/>
        <w:spacing w:after="0" w:line="240" w:lineRule="auto"/>
        <w:ind w:left="1134" w:hanging="567"/>
        <w:rPr>
          <w:rFonts w:eastAsia="Times New Roman"/>
          <w:color w:val="000000"/>
          <w:u w:val="single"/>
          <w:lang w:val="lt-LT"/>
        </w:rPr>
      </w:pPr>
      <w:r w:rsidRPr="00F51D8C">
        <w:rPr>
          <w:rFonts w:eastAsia="Times New Roman"/>
          <w:color w:val="000000"/>
          <w:u w:val="single"/>
          <w:shd w:val="clear" w:color="auto" w:fill="D9D9D9"/>
          <w:lang w:val="lt-LT"/>
        </w:rPr>
        <w:t>Adixemin</w:t>
      </w:r>
      <w:r w:rsidR="00E4420A" w:rsidRPr="00F51D8C">
        <w:rPr>
          <w:rFonts w:eastAsia="Times New Roman"/>
          <w:color w:val="000000"/>
          <w:u w:val="single"/>
          <w:shd w:val="clear" w:color="auto" w:fill="D9D9D9"/>
          <w:lang w:val="lt-LT"/>
        </w:rPr>
        <w:t xml:space="preserve"> 40 mg </w:t>
      </w:r>
      <w:r w:rsidR="00A06E71" w:rsidRPr="00F51D8C">
        <w:rPr>
          <w:rFonts w:eastAsia="Times New Roman"/>
          <w:color w:val="000000"/>
          <w:u w:val="single"/>
          <w:shd w:val="clear" w:color="auto" w:fill="D9D9D9"/>
          <w:lang w:val="lt-LT"/>
        </w:rPr>
        <w:t>kapsulės</w:t>
      </w:r>
    </w:p>
    <w:p w14:paraId="6C4E93F9" w14:textId="39BFCDBA" w:rsidR="00E4420A" w:rsidRPr="00F51D8C" w:rsidRDefault="00A524AD" w:rsidP="003E57EF">
      <w:pPr>
        <w:shd w:val="clear" w:color="auto" w:fill="FFFFFF"/>
        <w:spacing w:after="0" w:line="240" w:lineRule="auto"/>
        <w:ind w:left="567"/>
        <w:rPr>
          <w:rFonts w:eastAsia="Times New Roman"/>
          <w:color w:val="000000"/>
          <w:lang w:val="lt-LT"/>
        </w:rPr>
      </w:pPr>
      <w:r w:rsidRPr="00F51D8C">
        <w:rPr>
          <w:rFonts w:eastAsia="Times New Roman"/>
          <w:color w:val="000000"/>
          <w:shd w:val="clear" w:color="auto" w:fill="D9D9D9"/>
          <w:lang w:val="lt-LT"/>
        </w:rPr>
        <w:t>Kapsulės sudėtyje taip pat yra</w:t>
      </w:r>
      <w:r w:rsidR="00E4420A" w:rsidRPr="00F51D8C">
        <w:rPr>
          <w:rFonts w:eastAsia="Times New Roman"/>
          <w:color w:val="000000"/>
          <w:shd w:val="clear" w:color="auto" w:fill="D9D9D9"/>
          <w:lang w:val="lt-LT"/>
        </w:rPr>
        <w:t xml:space="preserve"> </w:t>
      </w:r>
      <w:bookmarkStart w:id="70" w:name="_Hlk120025471"/>
      <w:r w:rsidRPr="00F51D8C">
        <w:rPr>
          <w:rFonts w:eastAsia="Times New Roman"/>
          <w:color w:val="000000"/>
          <w:shd w:val="clear" w:color="auto" w:fill="D9D9D9"/>
          <w:lang w:val="lt-LT"/>
        </w:rPr>
        <w:t>briliantinio mėlynojo</w:t>
      </w:r>
      <w:bookmarkEnd w:id="70"/>
      <w:r w:rsidR="00E4420A" w:rsidRPr="00F51D8C">
        <w:rPr>
          <w:rFonts w:eastAsia="Times New Roman"/>
          <w:color w:val="000000"/>
          <w:shd w:val="clear" w:color="auto" w:fill="D9D9D9"/>
          <w:lang w:val="lt-LT"/>
        </w:rPr>
        <w:t xml:space="preserve"> (E133)</w:t>
      </w:r>
      <w:r w:rsidR="00DD682E" w:rsidRPr="00F51D8C">
        <w:rPr>
          <w:rFonts w:eastAsia="Times New Roman"/>
          <w:color w:val="000000"/>
          <w:shd w:val="clear" w:color="auto" w:fill="D9D9D9"/>
          <w:lang w:val="lt-LT"/>
        </w:rPr>
        <w:t xml:space="preserve">, </w:t>
      </w:r>
      <w:r w:rsidR="00AC7C19" w:rsidRPr="00AC7C19">
        <w:rPr>
          <w:rFonts w:eastAsia="Times New Roman"/>
          <w:color w:val="000000"/>
          <w:shd w:val="clear" w:color="auto" w:fill="D9D9D9"/>
          <w:lang w:val="lt-LT"/>
        </w:rPr>
        <w:t xml:space="preserve">patentuoto </w:t>
      </w:r>
      <w:r w:rsidR="00F51D8C">
        <w:rPr>
          <w:rFonts w:eastAsia="Times New Roman"/>
          <w:color w:val="000000"/>
          <w:shd w:val="clear" w:color="auto" w:fill="D9D9D9"/>
          <w:lang w:val="lt-LT"/>
        </w:rPr>
        <w:t>mėlyn</w:t>
      </w:r>
      <w:r w:rsidR="00252821">
        <w:rPr>
          <w:rFonts w:eastAsia="Times New Roman"/>
          <w:color w:val="000000"/>
          <w:shd w:val="clear" w:color="auto" w:fill="D9D9D9"/>
          <w:lang w:val="lt-LT"/>
        </w:rPr>
        <w:t xml:space="preserve">ojo </w:t>
      </w:r>
      <w:r w:rsidR="00DD682E" w:rsidRPr="00F51D8C">
        <w:rPr>
          <w:rFonts w:eastAsia="Times New Roman"/>
          <w:color w:val="000000"/>
          <w:shd w:val="clear" w:color="auto" w:fill="D9D9D9"/>
          <w:lang w:val="lt-LT"/>
        </w:rPr>
        <w:t xml:space="preserve">V (E131) ir </w:t>
      </w:r>
      <w:r w:rsidR="00527C26" w:rsidRPr="00F51D8C">
        <w:rPr>
          <w:rFonts w:eastAsia="Times New Roman"/>
          <w:color w:val="000000"/>
          <w:shd w:val="clear" w:color="auto" w:fill="D9D9D9"/>
          <w:lang w:val="lt-LT"/>
        </w:rPr>
        <w:t>karmino</w:t>
      </w:r>
      <w:r w:rsidR="00DD682E" w:rsidRPr="00F51D8C">
        <w:rPr>
          <w:rFonts w:eastAsia="Times New Roman"/>
          <w:color w:val="000000"/>
          <w:shd w:val="clear" w:color="auto" w:fill="D9D9D9"/>
          <w:lang w:val="lt-LT"/>
        </w:rPr>
        <w:t xml:space="preserve"> (E120)</w:t>
      </w:r>
      <w:r w:rsidRPr="00F51D8C">
        <w:rPr>
          <w:rFonts w:eastAsia="Times New Roman"/>
          <w:color w:val="000000"/>
          <w:shd w:val="clear" w:color="auto" w:fill="D9D9D9"/>
          <w:lang w:val="lt-LT"/>
        </w:rPr>
        <w:t>.</w:t>
      </w:r>
    </w:p>
    <w:p w14:paraId="1D8FA78D" w14:textId="77777777" w:rsidR="00E4420A" w:rsidRPr="00F51D8C" w:rsidRDefault="00E4420A" w:rsidP="00822C3E">
      <w:pPr>
        <w:shd w:val="clear" w:color="auto" w:fill="FFFFFF"/>
        <w:spacing w:after="0" w:line="240" w:lineRule="auto"/>
        <w:ind w:left="1134" w:hanging="567"/>
        <w:rPr>
          <w:rFonts w:eastAsia="Times New Roman"/>
          <w:color w:val="000000"/>
          <w:lang w:val="lt-LT"/>
        </w:rPr>
      </w:pPr>
    </w:p>
    <w:p w14:paraId="2B1B9BDF" w14:textId="77777777" w:rsidR="00E4420A" w:rsidRPr="00F51D8C" w:rsidRDefault="00AB351E" w:rsidP="00822C3E">
      <w:pPr>
        <w:shd w:val="clear" w:color="auto" w:fill="FFFFFF"/>
        <w:spacing w:after="0" w:line="240" w:lineRule="auto"/>
        <w:ind w:left="1134" w:hanging="567"/>
        <w:rPr>
          <w:rFonts w:eastAsia="Times New Roman"/>
          <w:color w:val="000000"/>
          <w:u w:val="single"/>
          <w:lang w:val="lt-LT"/>
        </w:rPr>
      </w:pPr>
      <w:r w:rsidRPr="00F51D8C">
        <w:rPr>
          <w:rFonts w:eastAsia="Times New Roman"/>
          <w:color w:val="000000"/>
          <w:u w:val="single"/>
          <w:shd w:val="clear" w:color="auto" w:fill="BFBFBF"/>
          <w:lang w:val="lt-LT"/>
        </w:rPr>
        <w:t>Adixemin</w:t>
      </w:r>
      <w:r w:rsidR="00E4420A" w:rsidRPr="00F51D8C">
        <w:rPr>
          <w:rFonts w:eastAsia="Times New Roman"/>
          <w:color w:val="000000"/>
          <w:u w:val="single"/>
          <w:shd w:val="clear" w:color="auto" w:fill="BFBFBF"/>
          <w:lang w:val="lt-LT"/>
        </w:rPr>
        <w:t xml:space="preserve"> 50 mg </w:t>
      </w:r>
      <w:r w:rsidR="00A06E71" w:rsidRPr="00F51D8C">
        <w:rPr>
          <w:rFonts w:eastAsia="Times New Roman"/>
          <w:color w:val="000000"/>
          <w:u w:val="single"/>
          <w:shd w:val="clear" w:color="auto" w:fill="BFBFBF"/>
          <w:lang w:val="lt-LT"/>
        </w:rPr>
        <w:t>kapsulės</w:t>
      </w:r>
    </w:p>
    <w:p w14:paraId="5D379712" w14:textId="77777777" w:rsidR="00E4420A" w:rsidRPr="00F51D8C" w:rsidRDefault="00A524AD" w:rsidP="00822C3E">
      <w:pPr>
        <w:shd w:val="clear" w:color="auto" w:fill="FFFFFF"/>
        <w:spacing w:after="0" w:line="240" w:lineRule="auto"/>
        <w:ind w:left="1134" w:hanging="567"/>
        <w:rPr>
          <w:rFonts w:eastAsia="Times New Roman"/>
          <w:color w:val="000000"/>
          <w:lang w:val="lt-LT"/>
        </w:rPr>
      </w:pPr>
      <w:r w:rsidRPr="00F51D8C">
        <w:rPr>
          <w:rFonts w:eastAsia="Times New Roman"/>
          <w:color w:val="000000"/>
          <w:shd w:val="clear" w:color="auto" w:fill="BFBFBF"/>
          <w:lang w:val="lt-LT"/>
        </w:rPr>
        <w:t>Kapsulės sudėtyje taip pat yra</w:t>
      </w:r>
      <w:r w:rsidR="00E4420A" w:rsidRPr="00F51D8C">
        <w:rPr>
          <w:rFonts w:eastAsia="Times New Roman"/>
          <w:color w:val="000000"/>
          <w:shd w:val="clear" w:color="auto" w:fill="BFBFBF"/>
          <w:lang w:val="lt-LT"/>
        </w:rPr>
        <w:t xml:space="preserve"> </w:t>
      </w:r>
      <w:r w:rsidRPr="00F51D8C">
        <w:rPr>
          <w:rFonts w:eastAsia="Times New Roman"/>
          <w:color w:val="000000"/>
          <w:shd w:val="clear" w:color="auto" w:fill="BFBFBF"/>
          <w:lang w:val="lt-LT"/>
        </w:rPr>
        <w:t>briliantinio mėlynojo</w:t>
      </w:r>
      <w:r w:rsidR="00E4420A" w:rsidRPr="00F51D8C">
        <w:rPr>
          <w:rFonts w:eastAsia="Times New Roman"/>
          <w:color w:val="000000"/>
          <w:shd w:val="clear" w:color="auto" w:fill="BFBFBF"/>
          <w:lang w:val="lt-LT"/>
        </w:rPr>
        <w:t xml:space="preserve"> (E133)</w:t>
      </w:r>
      <w:r w:rsidRPr="00F51D8C">
        <w:rPr>
          <w:rFonts w:eastAsia="Times New Roman"/>
          <w:color w:val="000000"/>
          <w:shd w:val="clear" w:color="auto" w:fill="BFBFBF"/>
          <w:lang w:val="lt-LT"/>
        </w:rPr>
        <w:t>.</w:t>
      </w:r>
    </w:p>
    <w:p w14:paraId="38AB7E4F" w14:textId="77777777" w:rsidR="00E4420A" w:rsidRPr="00F51D8C" w:rsidRDefault="00E4420A" w:rsidP="00822C3E">
      <w:pPr>
        <w:shd w:val="clear" w:color="auto" w:fill="FFFFFF"/>
        <w:spacing w:after="0" w:line="240" w:lineRule="auto"/>
        <w:ind w:left="1134" w:hanging="567"/>
        <w:rPr>
          <w:rFonts w:eastAsia="Times New Roman"/>
          <w:color w:val="000000"/>
          <w:lang w:val="lt-LT"/>
        </w:rPr>
      </w:pPr>
    </w:p>
    <w:p w14:paraId="26195E57" w14:textId="77777777" w:rsidR="00E4420A" w:rsidRPr="00F51D8C" w:rsidRDefault="00AB351E" w:rsidP="00822C3E">
      <w:pPr>
        <w:shd w:val="clear" w:color="auto" w:fill="FFFFFF"/>
        <w:spacing w:after="0" w:line="240" w:lineRule="auto"/>
        <w:ind w:left="1134" w:hanging="567"/>
        <w:rPr>
          <w:rFonts w:eastAsia="Times New Roman"/>
          <w:color w:val="000000"/>
          <w:u w:val="single"/>
          <w:lang w:val="lt-LT"/>
        </w:rPr>
      </w:pPr>
      <w:r w:rsidRPr="00F51D8C">
        <w:rPr>
          <w:rFonts w:eastAsia="Times New Roman"/>
          <w:color w:val="000000"/>
          <w:u w:val="single"/>
          <w:shd w:val="clear" w:color="auto" w:fill="A6A6A6"/>
          <w:lang w:val="lt-LT"/>
        </w:rPr>
        <w:t>Adixemin</w:t>
      </w:r>
      <w:r w:rsidR="00E4420A" w:rsidRPr="00F51D8C">
        <w:rPr>
          <w:rFonts w:eastAsia="Times New Roman"/>
          <w:color w:val="000000"/>
          <w:u w:val="single"/>
          <w:shd w:val="clear" w:color="auto" w:fill="A6A6A6"/>
          <w:lang w:val="lt-LT"/>
        </w:rPr>
        <w:t xml:space="preserve"> 60 mg </w:t>
      </w:r>
      <w:r w:rsidR="00A06E71" w:rsidRPr="00F51D8C">
        <w:rPr>
          <w:rFonts w:eastAsia="Times New Roman"/>
          <w:color w:val="000000"/>
          <w:u w:val="single"/>
          <w:shd w:val="clear" w:color="auto" w:fill="A6A6A6"/>
          <w:lang w:val="lt-LT"/>
        </w:rPr>
        <w:t>kapsulės</w:t>
      </w:r>
    </w:p>
    <w:p w14:paraId="3644E794" w14:textId="77777777" w:rsidR="00E4420A" w:rsidRPr="00F51D8C" w:rsidRDefault="00A524AD" w:rsidP="00822C3E">
      <w:pPr>
        <w:shd w:val="clear" w:color="auto" w:fill="FFFFFF"/>
        <w:spacing w:after="0" w:line="240" w:lineRule="auto"/>
        <w:ind w:left="1134" w:hanging="567"/>
        <w:rPr>
          <w:rFonts w:eastAsia="Times New Roman"/>
          <w:color w:val="000000"/>
          <w:lang w:val="lt-LT"/>
        </w:rPr>
      </w:pPr>
      <w:r w:rsidRPr="00F51D8C">
        <w:rPr>
          <w:rFonts w:eastAsia="Times New Roman"/>
          <w:color w:val="000000"/>
          <w:shd w:val="clear" w:color="auto" w:fill="A6A6A6"/>
          <w:lang w:val="lt-LT"/>
        </w:rPr>
        <w:t>Kapsulės sudėtyje taip pat yra</w:t>
      </w:r>
      <w:r w:rsidR="00E4420A" w:rsidRPr="00F51D8C">
        <w:rPr>
          <w:rFonts w:eastAsia="Times New Roman"/>
          <w:color w:val="000000"/>
          <w:shd w:val="clear" w:color="auto" w:fill="A6A6A6"/>
          <w:lang w:val="lt-LT"/>
        </w:rPr>
        <w:t xml:space="preserve"> </w:t>
      </w:r>
      <w:r w:rsidRPr="00F51D8C">
        <w:rPr>
          <w:rFonts w:eastAsia="Times New Roman"/>
          <w:color w:val="000000"/>
          <w:shd w:val="clear" w:color="auto" w:fill="A6A6A6"/>
          <w:lang w:val="lt-LT"/>
        </w:rPr>
        <w:t>briliantinio mėlynojo</w:t>
      </w:r>
      <w:r w:rsidR="00E4420A" w:rsidRPr="00F51D8C">
        <w:rPr>
          <w:rFonts w:eastAsia="Times New Roman"/>
          <w:color w:val="000000"/>
          <w:shd w:val="clear" w:color="auto" w:fill="A6A6A6"/>
          <w:lang w:val="lt-LT"/>
        </w:rPr>
        <w:t xml:space="preserve"> (E133) </w:t>
      </w:r>
      <w:r w:rsidRPr="00F51D8C">
        <w:rPr>
          <w:rFonts w:eastAsia="Times New Roman"/>
          <w:color w:val="000000"/>
          <w:shd w:val="clear" w:color="auto" w:fill="A6A6A6"/>
          <w:lang w:val="lt-LT"/>
        </w:rPr>
        <w:t>ir eritrozino</w:t>
      </w:r>
      <w:r w:rsidR="00E4420A" w:rsidRPr="00F51D8C">
        <w:rPr>
          <w:rFonts w:eastAsia="Times New Roman"/>
          <w:color w:val="000000"/>
          <w:shd w:val="clear" w:color="auto" w:fill="A6A6A6"/>
          <w:lang w:val="lt-LT"/>
        </w:rPr>
        <w:t xml:space="preserve"> (E127)</w:t>
      </w:r>
      <w:r w:rsidRPr="00F51D8C">
        <w:rPr>
          <w:rFonts w:eastAsia="Times New Roman"/>
          <w:color w:val="000000"/>
          <w:shd w:val="clear" w:color="auto" w:fill="A6A6A6"/>
          <w:lang w:val="lt-LT"/>
        </w:rPr>
        <w:t>.</w:t>
      </w:r>
    </w:p>
    <w:p w14:paraId="0C74E68B" w14:textId="77777777" w:rsidR="00E4420A" w:rsidRPr="00F51D8C" w:rsidRDefault="00E4420A" w:rsidP="00822C3E">
      <w:pPr>
        <w:shd w:val="clear" w:color="auto" w:fill="FFFFFF"/>
        <w:spacing w:after="0" w:line="240" w:lineRule="auto"/>
        <w:ind w:left="1134" w:hanging="567"/>
        <w:rPr>
          <w:rFonts w:eastAsia="Times New Roman"/>
          <w:color w:val="000000"/>
          <w:lang w:val="lt-LT"/>
        </w:rPr>
      </w:pPr>
    </w:p>
    <w:p w14:paraId="7BBD2ACC" w14:textId="77777777" w:rsidR="00E4420A" w:rsidRPr="00F51D8C" w:rsidRDefault="00AB351E" w:rsidP="00822C3E">
      <w:pPr>
        <w:shd w:val="clear" w:color="auto" w:fill="FFFFFF"/>
        <w:spacing w:after="0" w:line="240" w:lineRule="auto"/>
        <w:ind w:left="1134" w:hanging="567"/>
        <w:rPr>
          <w:rFonts w:eastAsia="Times New Roman"/>
          <w:color w:val="000000"/>
          <w:u w:val="single"/>
          <w:lang w:val="lt-LT"/>
        </w:rPr>
      </w:pPr>
      <w:r w:rsidRPr="00F51D8C">
        <w:rPr>
          <w:rFonts w:eastAsia="Times New Roman"/>
          <w:color w:val="000000"/>
          <w:u w:val="single"/>
          <w:shd w:val="clear" w:color="auto" w:fill="808080"/>
          <w:lang w:val="lt-LT"/>
        </w:rPr>
        <w:t>Adixemin</w:t>
      </w:r>
      <w:r w:rsidR="00E4420A" w:rsidRPr="00F51D8C">
        <w:rPr>
          <w:rFonts w:eastAsia="Times New Roman"/>
          <w:color w:val="000000"/>
          <w:u w:val="single"/>
          <w:shd w:val="clear" w:color="auto" w:fill="808080"/>
          <w:lang w:val="lt-LT"/>
        </w:rPr>
        <w:t xml:space="preserve"> 70 mg </w:t>
      </w:r>
      <w:r w:rsidR="00A06E71" w:rsidRPr="00F51D8C">
        <w:rPr>
          <w:rFonts w:eastAsia="Times New Roman"/>
          <w:color w:val="000000"/>
          <w:u w:val="single"/>
          <w:shd w:val="clear" w:color="auto" w:fill="808080"/>
          <w:lang w:val="lt-LT"/>
        </w:rPr>
        <w:t>kapsulės</w:t>
      </w:r>
    </w:p>
    <w:p w14:paraId="231FDF2E" w14:textId="77777777" w:rsidR="00E4420A" w:rsidRPr="00F51D8C" w:rsidRDefault="00A524AD" w:rsidP="00822C3E">
      <w:pPr>
        <w:shd w:val="clear" w:color="auto" w:fill="FFFFFF"/>
        <w:spacing w:after="0" w:line="240" w:lineRule="auto"/>
        <w:ind w:left="567"/>
        <w:rPr>
          <w:rFonts w:eastAsia="Times New Roman"/>
          <w:color w:val="000000"/>
          <w:lang w:val="lt-LT"/>
        </w:rPr>
      </w:pPr>
      <w:r w:rsidRPr="00F51D8C">
        <w:rPr>
          <w:rFonts w:eastAsia="Times New Roman"/>
          <w:color w:val="000000"/>
          <w:shd w:val="clear" w:color="auto" w:fill="808080"/>
          <w:lang w:val="lt-LT"/>
        </w:rPr>
        <w:t>Kapsulės sudėtyje taip pat yra</w:t>
      </w:r>
      <w:r w:rsidR="00E4420A" w:rsidRPr="00F51D8C">
        <w:rPr>
          <w:rFonts w:eastAsia="Times New Roman"/>
          <w:color w:val="000000"/>
          <w:shd w:val="clear" w:color="auto" w:fill="808080"/>
          <w:lang w:val="lt-LT"/>
        </w:rPr>
        <w:t xml:space="preserve"> </w:t>
      </w:r>
      <w:r w:rsidRPr="00F51D8C">
        <w:rPr>
          <w:rFonts w:eastAsia="Times New Roman"/>
          <w:color w:val="000000"/>
          <w:shd w:val="clear" w:color="auto" w:fill="808080"/>
          <w:lang w:val="lt-LT"/>
        </w:rPr>
        <w:t>briliantinio mėlynojo</w:t>
      </w:r>
      <w:r w:rsidR="00E4420A" w:rsidRPr="00F51D8C">
        <w:rPr>
          <w:rFonts w:eastAsia="Times New Roman"/>
          <w:color w:val="000000"/>
          <w:shd w:val="clear" w:color="auto" w:fill="808080"/>
          <w:lang w:val="lt-LT"/>
        </w:rPr>
        <w:t xml:space="preserve"> (E133), </w:t>
      </w:r>
      <w:r w:rsidRPr="00F51D8C">
        <w:rPr>
          <w:rFonts w:eastAsia="Times New Roman"/>
          <w:color w:val="000000"/>
          <w:shd w:val="clear" w:color="auto" w:fill="808080"/>
          <w:lang w:val="lt-LT"/>
        </w:rPr>
        <w:t>eritrozino</w:t>
      </w:r>
      <w:r w:rsidR="00E4420A" w:rsidRPr="00F51D8C">
        <w:rPr>
          <w:rFonts w:eastAsia="Times New Roman"/>
          <w:color w:val="000000"/>
          <w:shd w:val="clear" w:color="auto" w:fill="808080"/>
          <w:lang w:val="lt-LT"/>
        </w:rPr>
        <w:t xml:space="preserve"> (E127)</w:t>
      </w:r>
      <w:r w:rsidR="00141D87" w:rsidRPr="00F51D8C">
        <w:rPr>
          <w:rFonts w:eastAsia="Times New Roman"/>
          <w:color w:val="000000"/>
          <w:shd w:val="clear" w:color="auto" w:fill="808080"/>
          <w:lang w:val="lt-LT"/>
        </w:rPr>
        <w:t xml:space="preserve"> ir</w:t>
      </w:r>
      <w:r w:rsidR="00E4420A" w:rsidRPr="00F51D8C">
        <w:rPr>
          <w:rFonts w:eastAsia="Times New Roman"/>
          <w:color w:val="000000"/>
          <w:shd w:val="clear" w:color="auto" w:fill="808080"/>
          <w:lang w:val="lt-LT"/>
        </w:rPr>
        <w:t xml:space="preserve"> </w:t>
      </w:r>
      <w:r w:rsidR="00141D87" w:rsidRPr="00F51D8C">
        <w:rPr>
          <w:rFonts w:eastAsia="Times New Roman"/>
          <w:color w:val="000000"/>
          <w:shd w:val="clear" w:color="auto" w:fill="808080"/>
          <w:lang w:val="lt-LT"/>
        </w:rPr>
        <w:t>chinolino geltonojo</w:t>
      </w:r>
      <w:r w:rsidR="00E4420A" w:rsidRPr="00F51D8C">
        <w:rPr>
          <w:rFonts w:eastAsia="Times New Roman"/>
          <w:color w:val="000000"/>
          <w:shd w:val="clear" w:color="auto" w:fill="808080"/>
          <w:lang w:val="lt-LT"/>
        </w:rPr>
        <w:t xml:space="preserve"> (E104)</w:t>
      </w:r>
      <w:r w:rsidRPr="00F51D8C">
        <w:rPr>
          <w:rFonts w:eastAsia="Times New Roman"/>
          <w:color w:val="000000"/>
          <w:shd w:val="clear" w:color="auto" w:fill="808080"/>
          <w:lang w:val="lt-LT"/>
        </w:rPr>
        <w:t>.</w:t>
      </w:r>
    </w:p>
    <w:p w14:paraId="18C19FFC" w14:textId="77777777" w:rsidR="00E4420A" w:rsidRPr="00F51D8C" w:rsidRDefault="00E4420A" w:rsidP="00822C3E">
      <w:pPr>
        <w:shd w:val="clear" w:color="auto" w:fill="FFFFFF"/>
        <w:spacing w:after="0" w:line="240" w:lineRule="auto"/>
        <w:rPr>
          <w:rFonts w:eastAsia="Times New Roman"/>
          <w:color w:val="000000"/>
          <w:lang w:val="lt-LT"/>
        </w:rPr>
      </w:pPr>
    </w:p>
    <w:p w14:paraId="572349D5" w14:textId="77777777" w:rsidR="00E4420A" w:rsidRPr="00F51D8C" w:rsidRDefault="00AB351E" w:rsidP="00822C3E">
      <w:pPr>
        <w:keepNext/>
        <w:keepLines/>
        <w:shd w:val="clear" w:color="auto" w:fill="FFFFFF"/>
        <w:spacing w:after="0" w:line="240" w:lineRule="auto"/>
        <w:rPr>
          <w:rFonts w:eastAsia="Times New Roman"/>
          <w:b/>
          <w:color w:val="000000"/>
          <w:lang w:val="lt-LT"/>
        </w:rPr>
      </w:pPr>
      <w:r w:rsidRPr="00F51D8C">
        <w:rPr>
          <w:rFonts w:eastAsia="Times New Roman"/>
          <w:b/>
          <w:color w:val="000000"/>
          <w:lang w:val="lt-LT"/>
        </w:rPr>
        <w:t>Adixemin</w:t>
      </w:r>
      <w:r w:rsidR="00E4420A" w:rsidRPr="00F51D8C">
        <w:rPr>
          <w:rFonts w:eastAsia="Times New Roman"/>
          <w:b/>
          <w:color w:val="000000"/>
          <w:lang w:val="lt-LT"/>
        </w:rPr>
        <w:t xml:space="preserve"> </w:t>
      </w:r>
      <w:r w:rsidR="009854C7" w:rsidRPr="00F51D8C">
        <w:rPr>
          <w:rFonts w:eastAsia="Times New Roman"/>
          <w:b/>
          <w:color w:val="000000"/>
          <w:lang w:val="lt-LT"/>
        </w:rPr>
        <w:t>išvaizda ir kiekis pakuotėje</w:t>
      </w:r>
    </w:p>
    <w:p w14:paraId="7FD44E8F" w14:textId="77777777" w:rsidR="00E4420A" w:rsidRPr="00F51D8C" w:rsidRDefault="00E4420A" w:rsidP="00822C3E">
      <w:pPr>
        <w:keepNext/>
        <w:keepLines/>
        <w:shd w:val="clear" w:color="auto" w:fill="FFFFFF"/>
        <w:spacing w:after="0" w:line="240" w:lineRule="auto"/>
        <w:rPr>
          <w:rFonts w:eastAsia="Times New Roman"/>
          <w:strike/>
          <w:color w:val="000000"/>
          <w:lang w:val="lt-LT"/>
        </w:rPr>
      </w:pPr>
    </w:p>
    <w:p w14:paraId="0ED6D085"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lang w:val="lt-LT"/>
        </w:rPr>
        <w:t>Adixemin</w:t>
      </w:r>
      <w:r w:rsidR="00E4420A" w:rsidRPr="00F51D8C">
        <w:rPr>
          <w:rFonts w:eastAsia="Times New Roman"/>
          <w:color w:val="000000"/>
          <w:u w:val="single"/>
          <w:lang w:val="lt-LT"/>
        </w:rPr>
        <w:t xml:space="preserve"> 20 mg </w:t>
      </w:r>
      <w:r w:rsidR="009854C7" w:rsidRPr="00F51D8C">
        <w:rPr>
          <w:rFonts w:eastAsia="Times New Roman"/>
          <w:color w:val="000000"/>
          <w:u w:val="single"/>
          <w:lang w:val="lt-LT"/>
        </w:rPr>
        <w:t>kapsulės</w:t>
      </w:r>
    </w:p>
    <w:p w14:paraId="620A2880" w14:textId="2E85BD77" w:rsidR="00AB167D" w:rsidRPr="00F51D8C" w:rsidRDefault="00AB167D" w:rsidP="00822C3E">
      <w:pPr>
        <w:spacing w:after="0" w:line="240" w:lineRule="auto"/>
        <w:rPr>
          <w:lang w:val="lt-LT"/>
        </w:rPr>
      </w:pPr>
      <w:r w:rsidRPr="00F51D8C">
        <w:rPr>
          <w:lang w:val="lt-LT"/>
        </w:rPr>
        <w:t>Kiekviena kietoji kapsulė turi baltą dangtelį ir baltą korpusą, ant balto dangtelio aši</w:t>
      </w:r>
      <w:r w:rsidR="00D61463" w:rsidRPr="00F51D8C">
        <w:rPr>
          <w:lang w:val="lt-LT"/>
        </w:rPr>
        <w:t>ne</w:t>
      </w:r>
      <w:r w:rsidRPr="00F51D8C">
        <w:rPr>
          <w:lang w:val="lt-LT"/>
        </w:rPr>
        <w:t xml:space="preserve"> kryptimi </w:t>
      </w:r>
      <w:r w:rsidR="00D61463" w:rsidRPr="00F51D8C">
        <w:rPr>
          <w:lang w:val="lt-LT"/>
        </w:rPr>
        <w:t>at</w:t>
      </w:r>
      <w:r w:rsidRPr="00F51D8C">
        <w:rPr>
          <w:lang w:val="lt-LT"/>
        </w:rPr>
        <w:t>spausdinta „</w:t>
      </w:r>
      <w:r w:rsidR="005C1A2D" w:rsidRPr="005C1A2D">
        <w:rPr>
          <w:lang w:val="lt-LT"/>
        </w:rPr>
        <w:t>LSX</w:t>
      </w:r>
      <w:r w:rsidRPr="00F51D8C">
        <w:rPr>
          <w:lang w:val="lt-LT"/>
        </w:rPr>
        <w:t>“, ant balto korpuso aši</w:t>
      </w:r>
      <w:r w:rsidR="00D61463" w:rsidRPr="00F51D8C">
        <w:rPr>
          <w:lang w:val="lt-LT"/>
        </w:rPr>
        <w:t>ne</w:t>
      </w:r>
      <w:r w:rsidRPr="00F51D8C">
        <w:rPr>
          <w:lang w:val="lt-LT"/>
        </w:rPr>
        <w:t xml:space="preserve"> kryptimi </w:t>
      </w:r>
      <w:r w:rsidR="00D61463" w:rsidRPr="00F51D8C">
        <w:rPr>
          <w:lang w:val="lt-LT"/>
        </w:rPr>
        <w:t>at</w:t>
      </w:r>
      <w:r w:rsidRPr="00F51D8C">
        <w:rPr>
          <w:lang w:val="lt-LT"/>
        </w:rPr>
        <w:t>spausdinta „</w:t>
      </w:r>
      <w:r w:rsidR="005C1A2D">
        <w:rPr>
          <w:lang w:val="lt-LT"/>
        </w:rPr>
        <w:t>20</w:t>
      </w:r>
      <w:r w:rsidRPr="00F51D8C">
        <w:rPr>
          <w:lang w:val="lt-LT"/>
        </w:rPr>
        <w:t xml:space="preserve">“, </w:t>
      </w:r>
      <w:r w:rsidR="00EE4ACF" w:rsidRPr="00F51D8C">
        <w:rPr>
          <w:lang w:val="lt-LT"/>
        </w:rPr>
        <w:t>viskas atspausdinta pilkos spalvos rašalu. Kapsulėje yra baltos arba šviesiai geltonos spalvos miltelių</w:t>
      </w:r>
      <w:r w:rsidRPr="00F51D8C">
        <w:rPr>
          <w:lang w:val="lt-LT"/>
        </w:rPr>
        <w:t>.</w:t>
      </w:r>
    </w:p>
    <w:p w14:paraId="3AC09A74" w14:textId="77777777" w:rsidR="00AB167D" w:rsidRPr="00F51D8C" w:rsidRDefault="00AB167D" w:rsidP="00822C3E">
      <w:pPr>
        <w:spacing w:after="0" w:line="240" w:lineRule="auto"/>
        <w:rPr>
          <w:lang w:val="lt-LT"/>
        </w:rPr>
      </w:pPr>
    </w:p>
    <w:p w14:paraId="09F239D2"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F2F2F2"/>
          <w:lang w:val="lt-LT"/>
        </w:rPr>
        <w:t>Adixemin</w:t>
      </w:r>
      <w:r w:rsidR="00E4420A" w:rsidRPr="00F51D8C">
        <w:rPr>
          <w:rFonts w:eastAsia="Times New Roman"/>
          <w:color w:val="000000"/>
          <w:u w:val="single"/>
          <w:shd w:val="clear" w:color="auto" w:fill="F2F2F2"/>
          <w:lang w:val="lt-LT"/>
        </w:rPr>
        <w:t xml:space="preserve"> 30 mg </w:t>
      </w:r>
      <w:r w:rsidR="009854C7" w:rsidRPr="00F51D8C">
        <w:rPr>
          <w:rFonts w:eastAsia="Times New Roman"/>
          <w:color w:val="000000"/>
          <w:u w:val="single"/>
          <w:shd w:val="clear" w:color="auto" w:fill="F2F2F2"/>
          <w:lang w:val="lt-LT"/>
        </w:rPr>
        <w:t>kapsulės</w:t>
      </w:r>
    </w:p>
    <w:p w14:paraId="2CA0F36C" w14:textId="45838CB5" w:rsidR="00EE4ACF" w:rsidRPr="00F51D8C" w:rsidRDefault="00EE4ACF" w:rsidP="00822C3E">
      <w:pPr>
        <w:spacing w:after="0" w:line="240" w:lineRule="auto"/>
        <w:rPr>
          <w:shd w:val="clear" w:color="auto" w:fill="F2F2F2"/>
          <w:lang w:val="lt-LT"/>
        </w:rPr>
      </w:pPr>
      <w:r w:rsidRPr="00F51D8C">
        <w:rPr>
          <w:shd w:val="clear" w:color="auto" w:fill="F2F2F2"/>
          <w:lang w:val="lt-LT"/>
        </w:rPr>
        <w:t>Kiekviena kietoji kapsulė turi oranžinį dangtelį ir baltą korpusą, ant oranžinio dangtelio ašine kryptimi atspausdinta „</w:t>
      </w:r>
      <w:r w:rsidR="005C1A2D" w:rsidRPr="005C1A2D">
        <w:rPr>
          <w:shd w:val="clear" w:color="auto" w:fill="F2F2F2"/>
          <w:lang w:val="lt-LT"/>
        </w:rPr>
        <w:t>LSX</w:t>
      </w:r>
      <w:r w:rsidRPr="00F51D8C">
        <w:rPr>
          <w:shd w:val="clear" w:color="auto" w:fill="F2F2F2"/>
          <w:lang w:val="lt-LT"/>
        </w:rPr>
        <w:t>“, ant balto korpuso ašine kryptimi atspausdinta „</w:t>
      </w:r>
      <w:r w:rsidR="005C1A2D">
        <w:rPr>
          <w:shd w:val="clear" w:color="auto" w:fill="F2F2F2"/>
          <w:lang w:val="lt-LT"/>
        </w:rPr>
        <w:t>30</w:t>
      </w:r>
      <w:r w:rsidRPr="00F51D8C">
        <w:rPr>
          <w:shd w:val="clear" w:color="auto" w:fill="F2F2F2"/>
          <w:lang w:val="lt-LT"/>
        </w:rPr>
        <w:t>“, viskas atspausdinta pilkos spalvos rašalu. Kapsulė</w:t>
      </w:r>
      <w:r w:rsidR="001645A3" w:rsidRPr="00F51D8C">
        <w:rPr>
          <w:shd w:val="clear" w:color="auto" w:fill="F2F2F2"/>
          <w:lang w:val="lt-LT"/>
        </w:rPr>
        <w:t>je</w:t>
      </w:r>
      <w:r w:rsidRPr="00F51D8C">
        <w:rPr>
          <w:shd w:val="clear" w:color="auto" w:fill="F2F2F2"/>
          <w:lang w:val="lt-LT"/>
        </w:rPr>
        <w:t xml:space="preserve"> yra baltos arba šviesiai geltonos spalvos miltelių</w:t>
      </w:r>
      <w:r w:rsidR="00680515" w:rsidRPr="00F51D8C">
        <w:rPr>
          <w:shd w:val="clear" w:color="auto" w:fill="F2F2F2"/>
          <w:lang w:val="lt-LT"/>
        </w:rPr>
        <w:t>.</w:t>
      </w:r>
    </w:p>
    <w:p w14:paraId="35A750AC" w14:textId="77777777" w:rsidR="00EE4ACF" w:rsidRPr="00F51D8C" w:rsidRDefault="00EE4ACF" w:rsidP="00822C3E">
      <w:pPr>
        <w:spacing w:after="0" w:line="240" w:lineRule="auto"/>
        <w:rPr>
          <w:shd w:val="clear" w:color="auto" w:fill="F2F2F2"/>
          <w:lang w:val="lt-LT"/>
        </w:rPr>
      </w:pPr>
    </w:p>
    <w:p w14:paraId="6ECEB989"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D9D9D9"/>
          <w:lang w:val="lt-LT"/>
        </w:rPr>
        <w:t>Adixemin</w:t>
      </w:r>
      <w:r w:rsidR="00E4420A" w:rsidRPr="00F51D8C">
        <w:rPr>
          <w:rFonts w:eastAsia="Times New Roman"/>
          <w:color w:val="000000"/>
          <w:u w:val="single"/>
          <w:shd w:val="clear" w:color="auto" w:fill="D9D9D9"/>
          <w:lang w:val="lt-LT"/>
        </w:rPr>
        <w:t xml:space="preserve"> 40 mg </w:t>
      </w:r>
      <w:r w:rsidR="009854C7" w:rsidRPr="00F51D8C">
        <w:rPr>
          <w:rFonts w:eastAsia="Times New Roman"/>
          <w:color w:val="000000"/>
          <w:u w:val="single"/>
          <w:shd w:val="clear" w:color="auto" w:fill="D9D9D9"/>
          <w:lang w:val="lt-LT"/>
        </w:rPr>
        <w:t>kapsulės</w:t>
      </w:r>
    </w:p>
    <w:p w14:paraId="0BB0C1EC" w14:textId="0FD387EB" w:rsidR="000C1B12" w:rsidRPr="00F51D8C" w:rsidRDefault="000C1B12" w:rsidP="00822C3E">
      <w:pPr>
        <w:spacing w:after="0" w:line="240" w:lineRule="auto"/>
        <w:rPr>
          <w:shd w:val="clear" w:color="auto" w:fill="D9D9D9"/>
          <w:lang w:val="lt-LT"/>
        </w:rPr>
      </w:pPr>
      <w:r w:rsidRPr="00F51D8C">
        <w:rPr>
          <w:shd w:val="clear" w:color="auto" w:fill="D9D9D9"/>
          <w:lang w:val="lt-LT"/>
        </w:rPr>
        <w:t>Kiekviena kietoji kapsulė turi šviesiai mėlyną dangtelį ir baltą korpusą, ant šviesiai mėlyno dangtelio ašine kryptimi atspausdinta „</w:t>
      </w:r>
      <w:r w:rsidR="005C1A2D" w:rsidRPr="005C1A2D">
        <w:rPr>
          <w:shd w:val="clear" w:color="auto" w:fill="D9D9D9"/>
          <w:lang w:val="lt-LT"/>
        </w:rPr>
        <w:t>LSX</w:t>
      </w:r>
      <w:r w:rsidRPr="00F51D8C">
        <w:rPr>
          <w:shd w:val="clear" w:color="auto" w:fill="D9D9D9"/>
          <w:lang w:val="lt-LT"/>
        </w:rPr>
        <w:t>“, ant balto korpuso ašine kryptimi atspausdinta „</w:t>
      </w:r>
      <w:r w:rsidR="005C1A2D">
        <w:rPr>
          <w:shd w:val="clear" w:color="auto" w:fill="D9D9D9"/>
          <w:lang w:val="lt-LT"/>
        </w:rPr>
        <w:t>40</w:t>
      </w:r>
      <w:r w:rsidRPr="00F51D8C">
        <w:rPr>
          <w:shd w:val="clear" w:color="auto" w:fill="D9D9D9"/>
          <w:lang w:val="lt-LT"/>
        </w:rPr>
        <w:t>“, viskas atspausdinta pilkos spalvos rašalu. Kapsulė</w:t>
      </w:r>
      <w:r w:rsidR="001645A3" w:rsidRPr="00F51D8C">
        <w:rPr>
          <w:shd w:val="clear" w:color="auto" w:fill="D9D9D9"/>
          <w:lang w:val="lt-LT"/>
        </w:rPr>
        <w:t>je</w:t>
      </w:r>
      <w:r w:rsidRPr="00F51D8C">
        <w:rPr>
          <w:shd w:val="clear" w:color="auto" w:fill="D9D9D9"/>
          <w:lang w:val="lt-LT"/>
        </w:rPr>
        <w:t xml:space="preserve"> yra baltos arba šviesiai geltonos spalvos miltelių.</w:t>
      </w:r>
    </w:p>
    <w:p w14:paraId="170C25AC" w14:textId="77777777" w:rsidR="000C1B12" w:rsidRPr="00F51D8C" w:rsidRDefault="000C1B12" w:rsidP="00822C3E">
      <w:pPr>
        <w:spacing w:after="0" w:line="240" w:lineRule="auto"/>
        <w:rPr>
          <w:shd w:val="clear" w:color="auto" w:fill="D9D9D9"/>
          <w:lang w:val="lt-LT"/>
        </w:rPr>
      </w:pPr>
    </w:p>
    <w:p w14:paraId="480DEE08"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BFBFBF"/>
          <w:lang w:val="lt-LT"/>
        </w:rPr>
        <w:t>Adixemin</w:t>
      </w:r>
      <w:r w:rsidR="00E4420A" w:rsidRPr="00F51D8C">
        <w:rPr>
          <w:rFonts w:eastAsia="Times New Roman"/>
          <w:color w:val="000000"/>
          <w:u w:val="single"/>
          <w:shd w:val="clear" w:color="auto" w:fill="BFBFBF"/>
          <w:lang w:val="lt-LT"/>
        </w:rPr>
        <w:t xml:space="preserve"> 50 mg </w:t>
      </w:r>
      <w:r w:rsidR="009854C7" w:rsidRPr="00F51D8C">
        <w:rPr>
          <w:rFonts w:eastAsia="Times New Roman"/>
          <w:color w:val="000000"/>
          <w:u w:val="single"/>
          <w:shd w:val="clear" w:color="auto" w:fill="BFBFBF"/>
          <w:lang w:val="lt-LT"/>
        </w:rPr>
        <w:t>kapsulės</w:t>
      </w:r>
    </w:p>
    <w:p w14:paraId="59718BBC" w14:textId="6964B3C0" w:rsidR="00F427B9" w:rsidRPr="00F51D8C" w:rsidRDefault="00F427B9" w:rsidP="00822C3E">
      <w:pPr>
        <w:spacing w:after="0" w:line="240" w:lineRule="auto"/>
        <w:rPr>
          <w:shd w:val="clear" w:color="auto" w:fill="BFBFBF"/>
          <w:lang w:val="lt-LT"/>
        </w:rPr>
      </w:pPr>
      <w:r w:rsidRPr="00F51D8C">
        <w:rPr>
          <w:shd w:val="clear" w:color="auto" w:fill="BFBFBF"/>
          <w:lang w:val="lt-LT"/>
        </w:rPr>
        <w:t>Kiekviena kietoji kapsulė turi tamsiai mėlyną dangtelį ir baltą korpusą, ant tamsiai mėlyno dangtelio ašine kryptimi atspausdinta „</w:t>
      </w:r>
      <w:r w:rsidR="005C1A2D" w:rsidRPr="005C1A2D">
        <w:rPr>
          <w:shd w:val="clear" w:color="auto" w:fill="BFBFBF"/>
          <w:lang w:val="lt-LT"/>
        </w:rPr>
        <w:t>LSX</w:t>
      </w:r>
      <w:r w:rsidRPr="00F51D8C">
        <w:rPr>
          <w:shd w:val="clear" w:color="auto" w:fill="BFBFBF"/>
          <w:lang w:val="lt-LT"/>
        </w:rPr>
        <w:t>“, ant balto korpuso ašine kryptimi atspausdinta „</w:t>
      </w:r>
      <w:r w:rsidR="005C1A2D">
        <w:rPr>
          <w:shd w:val="clear" w:color="auto" w:fill="BFBFBF"/>
          <w:lang w:val="lt-LT"/>
        </w:rPr>
        <w:t>50</w:t>
      </w:r>
      <w:r w:rsidRPr="00F51D8C">
        <w:rPr>
          <w:shd w:val="clear" w:color="auto" w:fill="BFBFBF"/>
          <w:lang w:val="lt-LT"/>
        </w:rPr>
        <w:t>“, viskas atspausdinta pilkos spalvos rašalu. Kapsulėje yra baltos arba šviesiai geltonos spalvos miltelių.</w:t>
      </w:r>
    </w:p>
    <w:p w14:paraId="740A9B89" w14:textId="77777777" w:rsidR="00F427B9" w:rsidRPr="00F51D8C" w:rsidRDefault="00F427B9" w:rsidP="00822C3E">
      <w:pPr>
        <w:spacing w:after="0" w:line="240" w:lineRule="auto"/>
        <w:rPr>
          <w:shd w:val="clear" w:color="auto" w:fill="BFBFBF"/>
          <w:lang w:val="lt-LT"/>
        </w:rPr>
      </w:pPr>
    </w:p>
    <w:p w14:paraId="55FDDAB8"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A6A6A6"/>
          <w:lang w:val="lt-LT"/>
        </w:rPr>
        <w:t>Adixemin</w:t>
      </w:r>
      <w:r w:rsidR="00E4420A" w:rsidRPr="00F51D8C">
        <w:rPr>
          <w:rFonts w:eastAsia="Times New Roman"/>
          <w:color w:val="000000"/>
          <w:u w:val="single"/>
          <w:shd w:val="clear" w:color="auto" w:fill="A6A6A6"/>
          <w:lang w:val="lt-LT"/>
        </w:rPr>
        <w:t xml:space="preserve"> 60 mg </w:t>
      </w:r>
      <w:r w:rsidR="009854C7" w:rsidRPr="00F51D8C">
        <w:rPr>
          <w:rFonts w:eastAsia="Times New Roman"/>
          <w:color w:val="000000"/>
          <w:u w:val="single"/>
          <w:shd w:val="clear" w:color="auto" w:fill="A6A6A6"/>
          <w:lang w:val="lt-LT"/>
        </w:rPr>
        <w:t>kapsulės</w:t>
      </w:r>
    </w:p>
    <w:p w14:paraId="06BC99BE" w14:textId="5118A6B8" w:rsidR="003E0A95" w:rsidRPr="00F51D8C" w:rsidRDefault="003E0A95" w:rsidP="00822C3E">
      <w:pPr>
        <w:spacing w:after="0" w:line="240" w:lineRule="auto"/>
        <w:rPr>
          <w:shd w:val="clear" w:color="auto" w:fill="A6A6A6"/>
          <w:lang w:val="lt-LT"/>
        </w:rPr>
      </w:pPr>
      <w:r w:rsidRPr="00F51D8C">
        <w:rPr>
          <w:shd w:val="clear" w:color="auto" w:fill="A6A6A6"/>
          <w:lang w:val="lt-LT"/>
        </w:rPr>
        <w:t>Kiekviena kietoji kapsulė turi mėlyną dangtelį ir mėlyną korpusą, ant mėlyno dangtelio ašine kryptimi atspausdinta „</w:t>
      </w:r>
      <w:r w:rsidR="005C1A2D" w:rsidRPr="005C1A2D">
        <w:rPr>
          <w:shd w:val="clear" w:color="auto" w:fill="A6A6A6"/>
          <w:lang w:val="lt-LT"/>
        </w:rPr>
        <w:t>LSX</w:t>
      </w:r>
      <w:r w:rsidRPr="00F51D8C">
        <w:rPr>
          <w:shd w:val="clear" w:color="auto" w:fill="A6A6A6"/>
          <w:lang w:val="lt-LT"/>
        </w:rPr>
        <w:t>“, ant mėlyno korpuso ašine kryptimi atspausdinta „</w:t>
      </w:r>
      <w:r w:rsidR="005C1A2D">
        <w:rPr>
          <w:shd w:val="clear" w:color="auto" w:fill="A6A6A6"/>
          <w:lang w:val="lt-LT"/>
        </w:rPr>
        <w:t>60</w:t>
      </w:r>
      <w:r w:rsidRPr="00F51D8C">
        <w:rPr>
          <w:shd w:val="clear" w:color="auto" w:fill="A6A6A6"/>
          <w:lang w:val="lt-LT"/>
        </w:rPr>
        <w:t>“, viskas atspausdinta pilkos spalvos rašalu. Kapsulė</w:t>
      </w:r>
      <w:r w:rsidR="001645A3" w:rsidRPr="00F51D8C">
        <w:rPr>
          <w:shd w:val="clear" w:color="auto" w:fill="A6A6A6"/>
          <w:lang w:val="lt-LT"/>
        </w:rPr>
        <w:t>j</w:t>
      </w:r>
      <w:r w:rsidRPr="00F51D8C">
        <w:rPr>
          <w:shd w:val="clear" w:color="auto" w:fill="A6A6A6"/>
          <w:lang w:val="lt-LT"/>
        </w:rPr>
        <w:t>e yra baltos arba šviesiai geltonos spalvos miltelių</w:t>
      </w:r>
      <w:r w:rsidR="00F80510" w:rsidRPr="00F51D8C">
        <w:rPr>
          <w:shd w:val="clear" w:color="auto" w:fill="A6A6A6"/>
          <w:lang w:val="lt-LT"/>
        </w:rPr>
        <w:t>.</w:t>
      </w:r>
    </w:p>
    <w:p w14:paraId="0C62B9C9" w14:textId="77777777" w:rsidR="00E4420A" w:rsidRPr="00F51D8C" w:rsidRDefault="00E4420A" w:rsidP="00822C3E">
      <w:pPr>
        <w:spacing w:after="0" w:line="240" w:lineRule="auto"/>
        <w:rPr>
          <w:lang w:val="lt-LT"/>
        </w:rPr>
      </w:pPr>
    </w:p>
    <w:p w14:paraId="427E0A7E" w14:textId="77777777" w:rsidR="00E4420A" w:rsidRPr="00F51D8C" w:rsidRDefault="00AB351E" w:rsidP="00822C3E">
      <w:pPr>
        <w:shd w:val="clear" w:color="auto" w:fill="FFFFFF"/>
        <w:spacing w:after="0" w:line="240" w:lineRule="auto"/>
        <w:rPr>
          <w:rFonts w:eastAsia="Times New Roman"/>
          <w:color w:val="000000"/>
          <w:u w:val="single"/>
          <w:lang w:val="lt-LT"/>
        </w:rPr>
      </w:pPr>
      <w:r w:rsidRPr="00F51D8C">
        <w:rPr>
          <w:rFonts w:eastAsia="Times New Roman"/>
          <w:color w:val="000000"/>
          <w:u w:val="single"/>
          <w:shd w:val="clear" w:color="auto" w:fill="808080"/>
          <w:lang w:val="lt-LT"/>
        </w:rPr>
        <w:t>Adixemin</w:t>
      </w:r>
      <w:r w:rsidR="00E4420A" w:rsidRPr="00F51D8C">
        <w:rPr>
          <w:rFonts w:eastAsia="Times New Roman"/>
          <w:color w:val="000000"/>
          <w:u w:val="single"/>
          <w:shd w:val="clear" w:color="auto" w:fill="808080"/>
          <w:lang w:val="lt-LT"/>
        </w:rPr>
        <w:t xml:space="preserve"> 70 mg </w:t>
      </w:r>
      <w:r w:rsidR="009854C7" w:rsidRPr="00F51D8C">
        <w:rPr>
          <w:rFonts w:eastAsia="Times New Roman"/>
          <w:color w:val="000000"/>
          <w:u w:val="single"/>
          <w:shd w:val="clear" w:color="auto" w:fill="808080"/>
          <w:lang w:val="lt-LT"/>
        </w:rPr>
        <w:t>kapsulės</w:t>
      </w:r>
    </w:p>
    <w:p w14:paraId="78655FA2" w14:textId="319B7F30" w:rsidR="003E0A95" w:rsidRPr="00F51D8C" w:rsidRDefault="003E0A95" w:rsidP="00822C3E">
      <w:pPr>
        <w:spacing w:after="0" w:line="240" w:lineRule="auto"/>
        <w:rPr>
          <w:shd w:val="clear" w:color="auto" w:fill="808080"/>
          <w:lang w:val="lt-LT"/>
        </w:rPr>
      </w:pPr>
      <w:r w:rsidRPr="00F51D8C">
        <w:rPr>
          <w:shd w:val="clear" w:color="auto" w:fill="808080"/>
          <w:lang w:val="lt-LT"/>
        </w:rPr>
        <w:t xml:space="preserve">Kiekviena kietoji kapsulė turi </w:t>
      </w:r>
      <w:r w:rsidR="0004495F" w:rsidRPr="00F51D8C">
        <w:rPr>
          <w:shd w:val="clear" w:color="auto" w:fill="808080"/>
          <w:lang w:val="lt-LT"/>
        </w:rPr>
        <w:t>oranžinį dangtelį ir mėlyną korpusą, ant oranžinio dangtelio ašine kryptimi atspausdinta „</w:t>
      </w:r>
      <w:r w:rsidR="005C1A2D" w:rsidRPr="005C1A2D">
        <w:rPr>
          <w:shd w:val="clear" w:color="auto" w:fill="808080"/>
          <w:lang w:val="lt-LT"/>
        </w:rPr>
        <w:t>LSX</w:t>
      </w:r>
      <w:r w:rsidR="0004495F" w:rsidRPr="00F51D8C">
        <w:rPr>
          <w:shd w:val="clear" w:color="auto" w:fill="808080"/>
          <w:lang w:val="lt-LT"/>
        </w:rPr>
        <w:t>“, ant mėlyno korpuso ašine kryptimi atspausdinta „</w:t>
      </w:r>
      <w:r w:rsidR="005C1A2D">
        <w:rPr>
          <w:shd w:val="clear" w:color="auto" w:fill="808080"/>
          <w:lang w:val="lt-LT"/>
        </w:rPr>
        <w:t>70</w:t>
      </w:r>
      <w:r w:rsidR="0004495F" w:rsidRPr="00F51D8C">
        <w:rPr>
          <w:shd w:val="clear" w:color="auto" w:fill="808080"/>
          <w:lang w:val="lt-LT"/>
        </w:rPr>
        <w:t>“, viskas atspausdinta pilkos spalvos rašalu. Kapsulėje yra baltos arba šviesiai geltonos spalvos miltelių.</w:t>
      </w:r>
    </w:p>
    <w:p w14:paraId="6412BE37" w14:textId="77777777" w:rsidR="007D6980" w:rsidRPr="00F51D8C" w:rsidRDefault="007D6980" w:rsidP="00822C3E">
      <w:pPr>
        <w:shd w:val="clear" w:color="auto" w:fill="FFFFFF"/>
        <w:spacing w:after="0" w:line="240" w:lineRule="auto"/>
        <w:rPr>
          <w:rFonts w:eastAsia="Times New Roman"/>
          <w:color w:val="000000"/>
          <w:lang w:val="lt-LT"/>
        </w:rPr>
      </w:pPr>
    </w:p>
    <w:p w14:paraId="3E182144" w14:textId="77777777" w:rsidR="00E4420A" w:rsidRPr="00F51D8C" w:rsidRDefault="006837CB" w:rsidP="00822C3E">
      <w:pPr>
        <w:shd w:val="clear" w:color="auto" w:fill="FFFFFF"/>
        <w:spacing w:after="0" w:line="240" w:lineRule="auto"/>
        <w:rPr>
          <w:rFonts w:eastAsia="Times New Roman"/>
          <w:color w:val="000000"/>
          <w:lang w:val="lt-LT"/>
        </w:rPr>
      </w:pPr>
      <w:r w:rsidRPr="00F51D8C">
        <w:rPr>
          <w:rFonts w:eastAsia="Times New Roman"/>
          <w:color w:val="000000"/>
          <w:lang w:val="lt-LT"/>
        </w:rPr>
        <w:t xml:space="preserve">Kapsulės supakuotos į baltus DTPE buteliukus su vaikų </w:t>
      </w:r>
      <w:r w:rsidR="000C63D7" w:rsidRPr="00F51D8C">
        <w:rPr>
          <w:rFonts w:eastAsia="Times New Roman"/>
          <w:color w:val="000000"/>
          <w:lang w:val="lt-LT"/>
        </w:rPr>
        <w:t>sunkiai ati</w:t>
      </w:r>
      <w:r w:rsidRPr="00F51D8C">
        <w:rPr>
          <w:rFonts w:eastAsia="Times New Roman"/>
          <w:color w:val="000000"/>
          <w:lang w:val="lt-LT"/>
        </w:rPr>
        <w:t xml:space="preserve">daromu </w:t>
      </w:r>
      <w:r w:rsidR="000C63D7" w:rsidRPr="00F51D8C">
        <w:rPr>
          <w:rFonts w:eastAsia="Times New Roman"/>
          <w:color w:val="000000"/>
          <w:lang w:val="lt-LT"/>
        </w:rPr>
        <w:t xml:space="preserve">(PP) </w:t>
      </w:r>
      <w:r w:rsidRPr="00F51D8C">
        <w:rPr>
          <w:rFonts w:eastAsia="Times New Roman"/>
          <w:color w:val="000000"/>
          <w:lang w:val="lt-LT"/>
        </w:rPr>
        <w:t>baltu dangteliu ir silikagelio sausiklio talpykla</w:t>
      </w:r>
      <w:r w:rsidR="00980A59" w:rsidRPr="00F51D8C">
        <w:rPr>
          <w:rFonts w:eastAsia="Times New Roman"/>
          <w:color w:val="000000"/>
          <w:lang w:val="lt-LT"/>
        </w:rPr>
        <w:t xml:space="preserve">. </w:t>
      </w:r>
      <w:r w:rsidR="006155BE" w:rsidRPr="00F51D8C">
        <w:rPr>
          <w:rFonts w:eastAsia="Times New Roman"/>
          <w:color w:val="000000"/>
          <w:lang w:val="lt-LT"/>
        </w:rPr>
        <w:t>Negalima praryti sausiklio.</w:t>
      </w:r>
    </w:p>
    <w:p w14:paraId="3EC10D03" w14:textId="77777777" w:rsidR="00E4420A" w:rsidRPr="00F51D8C" w:rsidRDefault="00BB20B8" w:rsidP="00822C3E">
      <w:pPr>
        <w:shd w:val="clear" w:color="auto" w:fill="FFFFFF"/>
        <w:spacing w:after="0" w:line="240" w:lineRule="auto"/>
        <w:rPr>
          <w:rFonts w:eastAsia="Times New Roman"/>
          <w:color w:val="000000"/>
          <w:lang w:val="lt-LT"/>
        </w:rPr>
      </w:pPr>
      <w:r w:rsidRPr="00F51D8C">
        <w:rPr>
          <w:rFonts w:eastAsia="Times New Roman"/>
          <w:color w:val="000000"/>
          <w:lang w:val="lt-LT"/>
        </w:rPr>
        <w:lastRenderedPageBreak/>
        <w:t>Kiekviename buteliuke yra 30 arba 100 kapsulių. Jūsų šalyje gali būti tiekiamos ne visų dydžių pakuotės.</w:t>
      </w:r>
    </w:p>
    <w:p w14:paraId="0F1D07BB" w14:textId="77777777" w:rsidR="00E4420A" w:rsidRPr="00F51D8C" w:rsidRDefault="00E4420A" w:rsidP="00822C3E">
      <w:pPr>
        <w:shd w:val="clear" w:color="auto" w:fill="FFFFFF"/>
        <w:spacing w:after="0" w:line="240" w:lineRule="auto"/>
        <w:rPr>
          <w:rFonts w:eastAsia="Times New Roman"/>
          <w:color w:val="000000"/>
          <w:lang w:val="lt-LT"/>
        </w:rPr>
      </w:pPr>
    </w:p>
    <w:p w14:paraId="67BE4A07" w14:textId="77777777" w:rsidR="000D380D" w:rsidRPr="00F51D8C" w:rsidRDefault="000D380D" w:rsidP="00822C3E">
      <w:pPr>
        <w:keepNext/>
        <w:keepLines/>
        <w:spacing w:after="0" w:line="240" w:lineRule="auto"/>
        <w:rPr>
          <w:b/>
          <w:lang w:val="lt-LT"/>
        </w:rPr>
      </w:pPr>
      <w:r w:rsidRPr="00F51D8C">
        <w:rPr>
          <w:b/>
          <w:lang w:val="lt-LT"/>
        </w:rPr>
        <w:t>Registruotojas ir gamintojas</w:t>
      </w:r>
    </w:p>
    <w:p w14:paraId="0A2AD81F" w14:textId="77777777" w:rsidR="000D380D" w:rsidRPr="00F51D8C" w:rsidRDefault="000D380D" w:rsidP="00822C3E">
      <w:pPr>
        <w:keepNext/>
        <w:keepLines/>
        <w:spacing w:after="0" w:line="240" w:lineRule="auto"/>
        <w:rPr>
          <w:b/>
          <w:lang w:val="lt-LT"/>
        </w:rPr>
      </w:pPr>
    </w:p>
    <w:p w14:paraId="28B1CE1E" w14:textId="77777777" w:rsidR="000D380D" w:rsidRPr="00F51D8C" w:rsidRDefault="000D380D" w:rsidP="00822C3E">
      <w:pPr>
        <w:keepNext/>
        <w:keepLines/>
        <w:spacing w:after="0" w:line="240" w:lineRule="auto"/>
        <w:rPr>
          <w:bCs/>
          <w:i/>
          <w:iCs/>
          <w:lang w:val="lt-LT"/>
        </w:rPr>
      </w:pPr>
      <w:r w:rsidRPr="00F51D8C">
        <w:rPr>
          <w:bCs/>
          <w:i/>
          <w:iCs/>
          <w:lang w:val="lt-LT"/>
        </w:rPr>
        <w:t>Registruotojas</w:t>
      </w:r>
    </w:p>
    <w:p w14:paraId="483D18DC" w14:textId="77777777" w:rsidR="000D380D" w:rsidRPr="00F51D8C" w:rsidRDefault="000D380D" w:rsidP="00822C3E">
      <w:pPr>
        <w:keepNext/>
        <w:keepLines/>
        <w:spacing w:after="0" w:line="240" w:lineRule="auto"/>
        <w:rPr>
          <w:lang w:val="lt-LT"/>
        </w:rPr>
      </w:pPr>
      <w:r w:rsidRPr="00F51D8C">
        <w:rPr>
          <w:lang w:val="lt-LT"/>
        </w:rPr>
        <w:t>STADA Arzneimittel AG</w:t>
      </w:r>
    </w:p>
    <w:p w14:paraId="6AEF8018" w14:textId="77777777" w:rsidR="000D380D" w:rsidRPr="00F51D8C" w:rsidRDefault="000D380D" w:rsidP="00822C3E">
      <w:pPr>
        <w:keepNext/>
        <w:keepLines/>
        <w:spacing w:after="0" w:line="240" w:lineRule="auto"/>
        <w:rPr>
          <w:lang w:val="lt-LT"/>
        </w:rPr>
      </w:pPr>
      <w:r w:rsidRPr="00F51D8C">
        <w:rPr>
          <w:lang w:val="lt-LT"/>
        </w:rPr>
        <w:t>Stadastrasse 2-18</w:t>
      </w:r>
    </w:p>
    <w:p w14:paraId="01120033" w14:textId="77777777" w:rsidR="000D380D" w:rsidRPr="00F51D8C" w:rsidRDefault="000D380D" w:rsidP="00822C3E">
      <w:pPr>
        <w:keepNext/>
        <w:keepLines/>
        <w:spacing w:after="0" w:line="240" w:lineRule="auto"/>
        <w:rPr>
          <w:lang w:val="lt-LT"/>
        </w:rPr>
      </w:pPr>
      <w:r w:rsidRPr="00F51D8C">
        <w:rPr>
          <w:lang w:val="lt-LT"/>
        </w:rPr>
        <w:t>61118 Bad Vilbel</w:t>
      </w:r>
    </w:p>
    <w:p w14:paraId="2A9E5229" w14:textId="77777777" w:rsidR="000D380D" w:rsidRPr="00F51D8C" w:rsidRDefault="000D380D" w:rsidP="00822C3E">
      <w:pPr>
        <w:widowControl w:val="0"/>
        <w:spacing w:after="0" w:line="240" w:lineRule="auto"/>
        <w:rPr>
          <w:lang w:val="lt-LT"/>
        </w:rPr>
      </w:pPr>
      <w:r w:rsidRPr="00F51D8C">
        <w:rPr>
          <w:lang w:val="lt-LT"/>
        </w:rPr>
        <w:t>Vokietija</w:t>
      </w:r>
    </w:p>
    <w:p w14:paraId="16C2BA20" w14:textId="77777777" w:rsidR="000D380D" w:rsidRPr="00F51D8C" w:rsidRDefault="000D380D" w:rsidP="00822C3E">
      <w:pPr>
        <w:widowControl w:val="0"/>
        <w:spacing w:after="0" w:line="240" w:lineRule="auto"/>
        <w:rPr>
          <w:lang w:val="lt-LT"/>
        </w:rPr>
      </w:pPr>
    </w:p>
    <w:p w14:paraId="476B2AB0" w14:textId="77777777" w:rsidR="000D380D" w:rsidRPr="00F51D8C" w:rsidRDefault="000D380D" w:rsidP="00822C3E">
      <w:pPr>
        <w:widowControl w:val="0"/>
        <w:spacing w:after="0" w:line="240" w:lineRule="auto"/>
        <w:rPr>
          <w:bCs/>
          <w:i/>
          <w:iCs/>
          <w:lang w:val="lt-LT"/>
        </w:rPr>
      </w:pPr>
      <w:r w:rsidRPr="00F51D8C">
        <w:rPr>
          <w:bCs/>
          <w:i/>
          <w:iCs/>
          <w:lang w:val="lt-LT"/>
        </w:rPr>
        <w:t>Gamintoja</w:t>
      </w:r>
      <w:r w:rsidR="00A217F0" w:rsidRPr="00F51D8C">
        <w:rPr>
          <w:bCs/>
          <w:i/>
          <w:iCs/>
          <w:lang w:val="lt-LT"/>
        </w:rPr>
        <w:t>i</w:t>
      </w:r>
    </w:p>
    <w:p w14:paraId="755187F3" w14:textId="77777777" w:rsidR="004C235B" w:rsidRPr="003E57EF" w:rsidRDefault="004C235B" w:rsidP="004C235B">
      <w:pPr>
        <w:widowControl w:val="0"/>
        <w:spacing w:after="0" w:line="240" w:lineRule="auto"/>
        <w:rPr>
          <w:lang w:val="lt-LT"/>
        </w:rPr>
      </w:pPr>
      <w:r w:rsidRPr="003E57EF">
        <w:rPr>
          <w:lang w:val="lt-LT"/>
        </w:rPr>
        <w:t>Pharmadox Healthcare Ltd.</w:t>
      </w:r>
    </w:p>
    <w:p w14:paraId="575A6E91" w14:textId="77777777" w:rsidR="004C235B" w:rsidRPr="003E57EF" w:rsidRDefault="004C235B" w:rsidP="004C235B">
      <w:pPr>
        <w:widowControl w:val="0"/>
        <w:spacing w:after="0" w:line="240" w:lineRule="auto"/>
        <w:rPr>
          <w:lang w:val="lt-LT"/>
        </w:rPr>
      </w:pPr>
      <w:r w:rsidRPr="003E57EF">
        <w:rPr>
          <w:lang w:val="lt-LT"/>
        </w:rPr>
        <w:t>KW20A Kordin Industrial Park</w:t>
      </w:r>
    </w:p>
    <w:p w14:paraId="4350923C" w14:textId="77777777" w:rsidR="004C235B" w:rsidRPr="003E57EF" w:rsidRDefault="004C235B" w:rsidP="004C235B">
      <w:pPr>
        <w:widowControl w:val="0"/>
        <w:spacing w:after="0" w:line="240" w:lineRule="auto"/>
        <w:rPr>
          <w:lang w:val="lt-LT"/>
        </w:rPr>
      </w:pPr>
      <w:r w:rsidRPr="003E57EF">
        <w:rPr>
          <w:lang w:val="lt-LT"/>
        </w:rPr>
        <w:t xml:space="preserve">Paola PLA 3000 </w:t>
      </w:r>
    </w:p>
    <w:p w14:paraId="0506CE4F" w14:textId="77777777" w:rsidR="004C235B" w:rsidRPr="003E57EF" w:rsidRDefault="004C235B" w:rsidP="004C235B">
      <w:pPr>
        <w:widowControl w:val="0"/>
        <w:spacing w:after="0" w:line="240" w:lineRule="auto"/>
        <w:rPr>
          <w:lang w:val="lt-LT"/>
        </w:rPr>
      </w:pPr>
      <w:r w:rsidRPr="003E57EF">
        <w:rPr>
          <w:lang w:val="lt-LT"/>
        </w:rPr>
        <w:t>Malta</w:t>
      </w:r>
    </w:p>
    <w:p w14:paraId="71255D40" w14:textId="77777777" w:rsidR="004C235B" w:rsidRPr="003E57EF" w:rsidRDefault="004C235B" w:rsidP="004138D0">
      <w:pPr>
        <w:widowControl w:val="0"/>
        <w:spacing w:after="0" w:line="240" w:lineRule="auto"/>
        <w:rPr>
          <w:lang w:val="lt-LT"/>
        </w:rPr>
      </w:pPr>
    </w:p>
    <w:p w14:paraId="41775510" w14:textId="77777777" w:rsidR="004C235B" w:rsidRPr="003E57EF" w:rsidRDefault="004C235B" w:rsidP="004138D0">
      <w:pPr>
        <w:widowControl w:val="0"/>
        <w:spacing w:after="0" w:line="240" w:lineRule="auto"/>
        <w:rPr>
          <w:lang w:val="lt-LT"/>
        </w:rPr>
      </w:pPr>
      <w:r w:rsidRPr="003E57EF">
        <w:rPr>
          <w:lang w:val="lt-LT"/>
        </w:rPr>
        <w:t>arba</w:t>
      </w:r>
    </w:p>
    <w:p w14:paraId="1A07278C" w14:textId="77777777" w:rsidR="004C235B" w:rsidRPr="003E57EF" w:rsidRDefault="004C235B" w:rsidP="004138D0">
      <w:pPr>
        <w:widowControl w:val="0"/>
        <w:spacing w:after="0" w:line="240" w:lineRule="auto"/>
        <w:rPr>
          <w:lang w:val="lt-LT"/>
        </w:rPr>
      </w:pPr>
    </w:p>
    <w:p w14:paraId="1F84EC72" w14:textId="77777777" w:rsidR="004138D0" w:rsidRPr="003E57EF" w:rsidRDefault="004138D0" w:rsidP="004138D0">
      <w:pPr>
        <w:widowControl w:val="0"/>
        <w:spacing w:after="0" w:line="240" w:lineRule="auto"/>
        <w:rPr>
          <w:lang w:val="lt-LT"/>
        </w:rPr>
      </w:pPr>
      <w:r w:rsidRPr="003E57EF">
        <w:rPr>
          <w:lang w:val="lt-LT"/>
        </w:rPr>
        <w:t>Adalvo Ltd</w:t>
      </w:r>
    </w:p>
    <w:p w14:paraId="496F88F0" w14:textId="77777777" w:rsidR="004138D0" w:rsidRPr="003E57EF" w:rsidRDefault="004138D0" w:rsidP="004138D0">
      <w:pPr>
        <w:widowControl w:val="0"/>
        <w:spacing w:after="0" w:line="240" w:lineRule="auto"/>
        <w:rPr>
          <w:lang w:val="lt-LT"/>
        </w:rPr>
      </w:pPr>
      <w:r w:rsidRPr="003E57EF">
        <w:rPr>
          <w:lang w:val="lt-LT"/>
        </w:rPr>
        <w:t>Malta Life Sciences Park, Building 1</w:t>
      </w:r>
    </w:p>
    <w:p w14:paraId="56E52984" w14:textId="77777777" w:rsidR="004138D0" w:rsidRPr="003E57EF" w:rsidRDefault="004138D0" w:rsidP="004138D0">
      <w:pPr>
        <w:widowControl w:val="0"/>
        <w:spacing w:after="0" w:line="240" w:lineRule="auto"/>
        <w:rPr>
          <w:lang w:val="lt-LT"/>
        </w:rPr>
      </w:pPr>
      <w:r w:rsidRPr="003E57EF">
        <w:rPr>
          <w:lang w:val="lt-LT"/>
        </w:rPr>
        <w:t>Level 4, Sir Temi Zammit Buildings</w:t>
      </w:r>
    </w:p>
    <w:p w14:paraId="30768DFD" w14:textId="77777777" w:rsidR="004138D0" w:rsidRPr="003E57EF" w:rsidRDefault="004138D0" w:rsidP="004138D0">
      <w:pPr>
        <w:widowControl w:val="0"/>
        <w:spacing w:after="0" w:line="240" w:lineRule="auto"/>
        <w:rPr>
          <w:lang w:val="lt-LT"/>
        </w:rPr>
      </w:pPr>
      <w:r w:rsidRPr="003E57EF">
        <w:rPr>
          <w:lang w:val="lt-LT"/>
        </w:rPr>
        <w:t>San Gwann, SGN 3000</w:t>
      </w:r>
    </w:p>
    <w:p w14:paraId="4F31DF01" w14:textId="77777777" w:rsidR="004138D0" w:rsidRPr="003E57EF" w:rsidRDefault="004138D0" w:rsidP="004138D0">
      <w:pPr>
        <w:widowControl w:val="0"/>
        <w:spacing w:after="0" w:line="240" w:lineRule="auto"/>
        <w:rPr>
          <w:lang w:val="lt-LT"/>
        </w:rPr>
      </w:pPr>
      <w:r w:rsidRPr="003E57EF">
        <w:rPr>
          <w:lang w:val="lt-LT"/>
        </w:rPr>
        <w:t>Malta</w:t>
      </w:r>
    </w:p>
    <w:p w14:paraId="4744F6C4" w14:textId="77777777" w:rsidR="004138D0" w:rsidRPr="003E57EF" w:rsidRDefault="004138D0" w:rsidP="004138D0">
      <w:pPr>
        <w:widowControl w:val="0"/>
        <w:spacing w:after="0" w:line="240" w:lineRule="auto"/>
        <w:rPr>
          <w:lang w:val="lt-LT"/>
        </w:rPr>
      </w:pPr>
    </w:p>
    <w:p w14:paraId="3BBB8908" w14:textId="77777777" w:rsidR="004138D0" w:rsidRPr="003E57EF" w:rsidRDefault="004138D0" w:rsidP="004138D0">
      <w:pPr>
        <w:widowControl w:val="0"/>
        <w:spacing w:after="0" w:line="240" w:lineRule="auto"/>
        <w:rPr>
          <w:lang w:val="lt-LT"/>
        </w:rPr>
      </w:pPr>
      <w:r w:rsidRPr="003E57EF">
        <w:rPr>
          <w:lang w:val="lt-LT"/>
        </w:rPr>
        <w:t>arba</w:t>
      </w:r>
    </w:p>
    <w:p w14:paraId="2484CADB" w14:textId="77777777" w:rsidR="004138D0" w:rsidRPr="003E57EF" w:rsidRDefault="004138D0" w:rsidP="004138D0">
      <w:pPr>
        <w:widowControl w:val="0"/>
        <w:spacing w:after="0" w:line="240" w:lineRule="auto"/>
        <w:rPr>
          <w:lang w:val="lt-LT"/>
        </w:rPr>
      </w:pPr>
    </w:p>
    <w:p w14:paraId="1566E9F6" w14:textId="77777777" w:rsidR="004138D0" w:rsidRPr="003E57EF" w:rsidRDefault="004138D0" w:rsidP="004138D0">
      <w:pPr>
        <w:widowControl w:val="0"/>
        <w:spacing w:after="0" w:line="240" w:lineRule="auto"/>
        <w:rPr>
          <w:lang w:val="lt-LT"/>
        </w:rPr>
      </w:pPr>
      <w:r w:rsidRPr="003E57EF">
        <w:rPr>
          <w:lang w:val="lt-LT"/>
        </w:rPr>
        <w:t>STADA Arzneimittel AG</w:t>
      </w:r>
    </w:p>
    <w:p w14:paraId="282A30E6" w14:textId="77777777" w:rsidR="004138D0" w:rsidRPr="003E57EF" w:rsidRDefault="004138D0" w:rsidP="004138D0">
      <w:pPr>
        <w:widowControl w:val="0"/>
        <w:spacing w:after="0" w:line="240" w:lineRule="auto"/>
        <w:rPr>
          <w:lang w:val="lt-LT"/>
        </w:rPr>
      </w:pPr>
      <w:r w:rsidRPr="003E57EF">
        <w:rPr>
          <w:lang w:val="lt-LT"/>
        </w:rPr>
        <w:t>Stadastrasse 2 – 18</w:t>
      </w:r>
    </w:p>
    <w:p w14:paraId="75A2B9AC" w14:textId="77777777" w:rsidR="004138D0" w:rsidRPr="003E57EF" w:rsidRDefault="004138D0" w:rsidP="004138D0">
      <w:pPr>
        <w:widowControl w:val="0"/>
        <w:spacing w:after="0" w:line="240" w:lineRule="auto"/>
        <w:rPr>
          <w:lang w:val="lt-LT"/>
        </w:rPr>
      </w:pPr>
      <w:r w:rsidRPr="003E57EF">
        <w:rPr>
          <w:lang w:val="lt-LT"/>
        </w:rPr>
        <w:t>61118 Bad Vilbel</w:t>
      </w:r>
    </w:p>
    <w:p w14:paraId="7EB9FEAE" w14:textId="77777777" w:rsidR="004138D0" w:rsidRPr="003E57EF" w:rsidRDefault="004138D0" w:rsidP="004138D0">
      <w:pPr>
        <w:widowControl w:val="0"/>
        <w:spacing w:after="0" w:line="240" w:lineRule="auto"/>
        <w:rPr>
          <w:lang w:val="lt-LT"/>
        </w:rPr>
      </w:pPr>
      <w:r w:rsidRPr="003E57EF">
        <w:rPr>
          <w:lang w:val="lt-LT"/>
        </w:rPr>
        <w:t>Vokietija</w:t>
      </w:r>
    </w:p>
    <w:p w14:paraId="406C5B83" w14:textId="77777777" w:rsidR="004138D0" w:rsidRPr="003E57EF" w:rsidRDefault="004138D0" w:rsidP="004138D0">
      <w:pPr>
        <w:widowControl w:val="0"/>
        <w:spacing w:after="0" w:line="240" w:lineRule="auto"/>
        <w:rPr>
          <w:lang w:val="lt-LT"/>
        </w:rPr>
      </w:pPr>
    </w:p>
    <w:p w14:paraId="17FF85A3" w14:textId="77777777" w:rsidR="004138D0" w:rsidRPr="003E57EF" w:rsidRDefault="004138D0" w:rsidP="004138D0">
      <w:pPr>
        <w:widowControl w:val="0"/>
        <w:spacing w:after="0" w:line="240" w:lineRule="auto"/>
        <w:rPr>
          <w:lang w:val="lt-LT"/>
        </w:rPr>
      </w:pPr>
      <w:r w:rsidRPr="003E57EF">
        <w:rPr>
          <w:lang w:val="lt-LT"/>
        </w:rPr>
        <w:t>arba</w:t>
      </w:r>
    </w:p>
    <w:p w14:paraId="40B677E9" w14:textId="77777777" w:rsidR="004138D0" w:rsidRPr="003E57EF" w:rsidRDefault="004138D0" w:rsidP="004138D0">
      <w:pPr>
        <w:widowControl w:val="0"/>
        <w:spacing w:after="0" w:line="240" w:lineRule="auto"/>
        <w:rPr>
          <w:lang w:val="lt-LT"/>
        </w:rPr>
      </w:pPr>
    </w:p>
    <w:p w14:paraId="3322FA3D" w14:textId="77777777" w:rsidR="004138D0" w:rsidRPr="003E57EF" w:rsidRDefault="004138D0" w:rsidP="004138D0">
      <w:pPr>
        <w:widowControl w:val="0"/>
        <w:spacing w:after="0" w:line="240" w:lineRule="auto"/>
        <w:rPr>
          <w:lang w:val="lt-LT"/>
        </w:rPr>
      </w:pPr>
      <w:r w:rsidRPr="003E57EF">
        <w:rPr>
          <w:lang w:val="lt-LT"/>
        </w:rPr>
        <w:t>Centrafarm Services B.V.</w:t>
      </w:r>
    </w:p>
    <w:p w14:paraId="5FE6D2C5" w14:textId="77777777" w:rsidR="004138D0" w:rsidRPr="003E57EF" w:rsidRDefault="004138D0" w:rsidP="004138D0">
      <w:pPr>
        <w:widowControl w:val="0"/>
        <w:spacing w:after="0" w:line="240" w:lineRule="auto"/>
        <w:rPr>
          <w:lang w:val="lt-LT"/>
        </w:rPr>
      </w:pPr>
      <w:r w:rsidRPr="003E57EF">
        <w:rPr>
          <w:lang w:val="lt-LT"/>
        </w:rPr>
        <w:t>Van de Reijtstraat 31 E, 4814NE Breda</w:t>
      </w:r>
    </w:p>
    <w:p w14:paraId="3530BCE3" w14:textId="77777777" w:rsidR="006C548E" w:rsidRPr="006C548E" w:rsidRDefault="004138D0" w:rsidP="004138D0">
      <w:pPr>
        <w:widowControl w:val="0"/>
        <w:spacing w:after="0" w:line="240" w:lineRule="auto"/>
        <w:rPr>
          <w:lang w:val="sv-SE"/>
        </w:rPr>
      </w:pPr>
      <w:r w:rsidRPr="006C548E">
        <w:rPr>
          <w:lang w:val="sv-SE"/>
        </w:rPr>
        <w:t>Nyderlandai</w:t>
      </w:r>
    </w:p>
    <w:p w14:paraId="29CB2AD4" w14:textId="77777777" w:rsidR="00B74266" w:rsidRDefault="00B74266" w:rsidP="004138D0">
      <w:pPr>
        <w:widowControl w:val="0"/>
        <w:spacing w:after="0" w:line="240" w:lineRule="auto"/>
        <w:rPr>
          <w:lang w:val="lt-LT"/>
        </w:rPr>
      </w:pPr>
    </w:p>
    <w:p w14:paraId="585EB46A" w14:textId="0D515E03" w:rsidR="007E6B82" w:rsidRDefault="007E6B82" w:rsidP="004138D0">
      <w:pPr>
        <w:widowControl w:val="0"/>
        <w:spacing w:after="0" w:line="240" w:lineRule="auto"/>
        <w:rPr>
          <w:lang w:val="lt-LT"/>
        </w:rPr>
      </w:pPr>
      <w:r>
        <w:rPr>
          <w:lang w:val="lt-LT"/>
        </w:rPr>
        <w:t>arba</w:t>
      </w:r>
    </w:p>
    <w:p w14:paraId="375F650A" w14:textId="77777777" w:rsidR="007E6B82" w:rsidRDefault="007E6B82" w:rsidP="004138D0">
      <w:pPr>
        <w:widowControl w:val="0"/>
        <w:spacing w:after="0" w:line="240" w:lineRule="auto"/>
        <w:rPr>
          <w:lang w:val="lt-LT"/>
        </w:rPr>
      </w:pPr>
    </w:p>
    <w:p w14:paraId="1D96EE38" w14:textId="77777777" w:rsidR="009E08B4" w:rsidRPr="009E08B4" w:rsidRDefault="009E08B4" w:rsidP="009E08B4">
      <w:pPr>
        <w:widowControl w:val="0"/>
        <w:spacing w:after="0" w:line="240" w:lineRule="auto"/>
        <w:rPr>
          <w:lang w:val="lt-LT"/>
        </w:rPr>
      </w:pPr>
      <w:r w:rsidRPr="009E08B4">
        <w:rPr>
          <w:lang w:val="lt-LT"/>
        </w:rPr>
        <w:t>KeVaRo GROUP Ltd.</w:t>
      </w:r>
    </w:p>
    <w:p w14:paraId="423D923E" w14:textId="77777777" w:rsidR="009E08B4" w:rsidRPr="009E08B4" w:rsidRDefault="009E08B4" w:rsidP="009E08B4">
      <w:pPr>
        <w:widowControl w:val="0"/>
        <w:spacing w:after="0" w:line="240" w:lineRule="auto"/>
        <w:rPr>
          <w:lang w:val="lt-LT"/>
        </w:rPr>
      </w:pPr>
      <w:r w:rsidRPr="009E08B4">
        <w:rPr>
          <w:lang w:val="lt-LT"/>
        </w:rPr>
        <w:t>9 Tzaritza Elenora str., office 23</w:t>
      </w:r>
    </w:p>
    <w:p w14:paraId="4F201B54" w14:textId="77777777" w:rsidR="009E08B4" w:rsidRPr="009E08B4" w:rsidRDefault="009E08B4" w:rsidP="009E08B4">
      <w:pPr>
        <w:widowControl w:val="0"/>
        <w:spacing w:after="0" w:line="240" w:lineRule="auto"/>
        <w:rPr>
          <w:lang w:val="lt-LT"/>
        </w:rPr>
      </w:pPr>
      <w:r w:rsidRPr="009E08B4">
        <w:rPr>
          <w:lang w:val="lt-LT"/>
        </w:rPr>
        <w:t>Sofia 1618</w:t>
      </w:r>
    </w:p>
    <w:p w14:paraId="7F6E252C" w14:textId="78860345" w:rsidR="009E08B4" w:rsidRDefault="009E08B4" w:rsidP="009E08B4">
      <w:pPr>
        <w:widowControl w:val="0"/>
        <w:spacing w:after="0" w:line="240" w:lineRule="auto"/>
        <w:rPr>
          <w:lang w:val="lt-LT"/>
        </w:rPr>
      </w:pPr>
      <w:r w:rsidRPr="009E08B4">
        <w:rPr>
          <w:lang w:val="lt-LT"/>
        </w:rPr>
        <w:t>Bulgari</w:t>
      </w:r>
      <w:r>
        <w:rPr>
          <w:lang w:val="lt-LT"/>
        </w:rPr>
        <w:t>j</w:t>
      </w:r>
      <w:r w:rsidRPr="009E08B4">
        <w:rPr>
          <w:lang w:val="lt-LT"/>
        </w:rPr>
        <w:t>a</w:t>
      </w:r>
    </w:p>
    <w:p w14:paraId="3CC4156D" w14:textId="77777777" w:rsidR="009E08B4" w:rsidRPr="00F51D8C" w:rsidRDefault="009E08B4" w:rsidP="009E08B4">
      <w:pPr>
        <w:widowControl w:val="0"/>
        <w:spacing w:after="0" w:line="240" w:lineRule="auto"/>
        <w:rPr>
          <w:lang w:val="lt-LT"/>
        </w:rPr>
      </w:pPr>
    </w:p>
    <w:p w14:paraId="7236E31A" w14:textId="77777777" w:rsidR="000D380D" w:rsidRPr="003E57EF" w:rsidRDefault="000D380D" w:rsidP="00822C3E">
      <w:pPr>
        <w:tabs>
          <w:tab w:val="left" w:pos="567"/>
        </w:tabs>
        <w:spacing w:after="0" w:line="240" w:lineRule="auto"/>
        <w:ind w:right="-2"/>
        <w:rPr>
          <w:lang w:val="lt-LT"/>
        </w:rPr>
      </w:pPr>
      <w:r w:rsidRPr="003E57EF">
        <w:rPr>
          <w:lang w:val="lt-LT"/>
        </w:rPr>
        <w:t>Jeigu apie šį vaistą norite sužinoti daugiau, kreipkitės į vietinį registruotojo atstovą:</w:t>
      </w:r>
    </w:p>
    <w:p w14:paraId="3EB33F5A" w14:textId="77777777" w:rsidR="000D380D" w:rsidRPr="003E57EF" w:rsidRDefault="000D380D" w:rsidP="00822C3E">
      <w:pPr>
        <w:tabs>
          <w:tab w:val="left" w:pos="567"/>
        </w:tabs>
        <w:spacing w:after="0" w:line="240" w:lineRule="auto"/>
        <w:rPr>
          <w:lang w:val="lt-LT"/>
        </w:rPr>
      </w:pPr>
    </w:p>
    <w:p w14:paraId="7D92308A" w14:textId="77777777" w:rsidR="000D380D" w:rsidRPr="003E57EF" w:rsidRDefault="000D380D" w:rsidP="00822C3E">
      <w:pPr>
        <w:numPr>
          <w:ilvl w:val="12"/>
          <w:numId w:val="0"/>
        </w:numPr>
        <w:tabs>
          <w:tab w:val="left" w:pos="567"/>
        </w:tabs>
        <w:spacing w:after="0" w:line="240" w:lineRule="auto"/>
        <w:ind w:right="-2"/>
        <w:rPr>
          <w:lang w:val="lt-LT"/>
        </w:rPr>
      </w:pPr>
      <w:r w:rsidRPr="003E57EF">
        <w:rPr>
          <w:lang w:val="lt-LT"/>
        </w:rPr>
        <w:t>UAB „STADA Baltics“</w:t>
      </w:r>
    </w:p>
    <w:p w14:paraId="6C5D1DF5" w14:textId="77777777" w:rsidR="000D380D" w:rsidRPr="003E57EF" w:rsidRDefault="000D380D" w:rsidP="00822C3E">
      <w:pPr>
        <w:numPr>
          <w:ilvl w:val="12"/>
          <w:numId w:val="0"/>
        </w:numPr>
        <w:tabs>
          <w:tab w:val="left" w:pos="567"/>
        </w:tabs>
        <w:spacing w:after="0" w:line="240" w:lineRule="auto"/>
        <w:ind w:right="-2"/>
        <w:rPr>
          <w:lang w:val="lt-LT"/>
        </w:rPr>
      </w:pPr>
      <w:r w:rsidRPr="003E57EF">
        <w:rPr>
          <w:lang w:val="lt-LT"/>
        </w:rPr>
        <w:t xml:space="preserve">A. Goštauto g. 40A </w:t>
      </w:r>
    </w:p>
    <w:p w14:paraId="4B533BB6" w14:textId="77777777" w:rsidR="000D380D" w:rsidRPr="003E57EF" w:rsidRDefault="000D380D" w:rsidP="00822C3E">
      <w:pPr>
        <w:numPr>
          <w:ilvl w:val="12"/>
          <w:numId w:val="0"/>
        </w:numPr>
        <w:tabs>
          <w:tab w:val="left" w:pos="567"/>
        </w:tabs>
        <w:spacing w:after="0" w:line="240" w:lineRule="auto"/>
        <w:ind w:right="-2"/>
        <w:rPr>
          <w:lang w:val="lt-LT"/>
        </w:rPr>
      </w:pPr>
      <w:r w:rsidRPr="003E57EF">
        <w:rPr>
          <w:lang w:val="lt-LT"/>
        </w:rPr>
        <w:t>LT-03163 Vilnius</w:t>
      </w:r>
    </w:p>
    <w:p w14:paraId="53268AC2" w14:textId="77777777" w:rsidR="000D380D" w:rsidRPr="003E57EF" w:rsidRDefault="000D380D" w:rsidP="00822C3E">
      <w:pPr>
        <w:numPr>
          <w:ilvl w:val="12"/>
          <w:numId w:val="0"/>
        </w:numPr>
        <w:tabs>
          <w:tab w:val="left" w:pos="567"/>
        </w:tabs>
        <w:spacing w:after="0" w:line="240" w:lineRule="auto"/>
        <w:ind w:right="-2"/>
        <w:rPr>
          <w:lang w:val="lt-LT"/>
        </w:rPr>
      </w:pPr>
      <w:r w:rsidRPr="003E57EF">
        <w:rPr>
          <w:lang w:val="lt-LT"/>
        </w:rPr>
        <w:t>Lietuva</w:t>
      </w:r>
    </w:p>
    <w:p w14:paraId="08A625EC" w14:textId="77777777" w:rsidR="000D380D" w:rsidRPr="003E57EF" w:rsidRDefault="000D380D" w:rsidP="00822C3E">
      <w:pPr>
        <w:numPr>
          <w:ilvl w:val="12"/>
          <w:numId w:val="0"/>
        </w:numPr>
        <w:tabs>
          <w:tab w:val="left" w:pos="567"/>
        </w:tabs>
        <w:spacing w:after="0" w:line="240" w:lineRule="auto"/>
        <w:ind w:right="-2"/>
        <w:rPr>
          <w:lang w:val="lt-LT"/>
        </w:rPr>
      </w:pPr>
      <w:r w:rsidRPr="003E57EF">
        <w:rPr>
          <w:lang w:val="lt-LT"/>
        </w:rPr>
        <w:t>Tel.: +370 5 260 3926</w:t>
      </w:r>
    </w:p>
    <w:p w14:paraId="6909825C" w14:textId="77777777" w:rsidR="000D380D" w:rsidRPr="003E57EF" w:rsidRDefault="000D380D" w:rsidP="00822C3E">
      <w:pPr>
        <w:numPr>
          <w:ilvl w:val="12"/>
          <w:numId w:val="0"/>
        </w:numPr>
        <w:tabs>
          <w:tab w:val="left" w:pos="567"/>
        </w:tabs>
        <w:spacing w:after="0" w:line="240" w:lineRule="auto"/>
        <w:ind w:right="-2"/>
        <w:rPr>
          <w:lang w:val="lt-LT"/>
        </w:rPr>
      </w:pPr>
      <w:r w:rsidRPr="003E57EF">
        <w:rPr>
          <w:lang w:val="lt-LT"/>
        </w:rPr>
        <w:t>El. paštas: stada.baltics@stada.com</w:t>
      </w:r>
    </w:p>
    <w:p w14:paraId="2CDAE308" w14:textId="77777777" w:rsidR="000D380D" w:rsidRPr="003E57EF" w:rsidRDefault="000D380D" w:rsidP="00822C3E">
      <w:pPr>
        <w:widowControl w:val="0"/>
        <w:spacing w:after="0" w:line="240" w:lineRule="auto"/>
        <w:rPr>
          <w:lang w:val="lt-LT"/>
        </w:rPr>
      </w:pPr>
    </w:p>
    <w:p w14:paraId="64447B0D" w14:textId="77777777" w:rsidR="000D380D" w:rsidRPr="00F51D8C" w:rsidRDefault="000D380D" w:rsidP="003E57EF">
      <w:pPr>
        <w:keepNext/>
        <w:keepLines/>
        <w:widowControl w:val="0"/>
        <w:spacing w:after="0" w:line="240" w:lineRule="auto"/>
        <w:rPr>
          <w:b/>
          <w:lang w:val="lt-LT"/>
        </w:rPr>
      </w:pPr>
      <w:r w:rsidRPr="00F51D8C">
        <w:rPr>
          <w:b/>
          <w:lang w:val="lt-LT"/>
        </w:rPr>
        <w:lastRenderedPageBreak/>
        <w:t>Šis vaistas Europos ekonominės erdvės valstybėse narėse registruotas tokiais pavadinimais:</w:t>
      </w:r>
    </w:p>
    <w:p w14:paraId="32319710" w14:textId="77777777" w:rsidR="00381A3F" w:rsidRPr="00F51D8C" w:rsidRDefault="00381A3F" w:rsidP="003E57EF">
      <w:pPr>
        <w:keepNext/>
        <w:keepLines/>
        <w:widowControl w:val="0"/>
        <w:spacing w:after="0" w:line="240" w:lineRule="auto"/>
        <w:rPr>
          <w:b/>
          <w:highlight w:val="yellow"/>
          <w:lang w:val="lt-LT"/>
        </w:rPr>
      </w:pPr>
    </w:p>
    <w:tbl>
      <w:tblPr>
        <w:tblW w:w="0" w:type="auto"/>
        <w:tblLook w:val="04A0" w:firstRow="1" w:lastRow="0" w:firstColumn="1" w:lastColumn="0" w:noHBand="0" w:noVBand="1"/>
      </w:tblPr>
      <w:tblGrid>
        <w:gridCol w:w="1795"/>
        <w:gridCol w:w="7110"/>
      </w:tblGrid>
      <w:tr w:rsidR="00381A3F" w:rsidRPr="009E08B4" w14:paraId="4BC41FD4" w14:textId="77777777" w:rsidTr="003E57EF">
        <w:tc>
          <w:tcPr>
            <w:tcW w:w="1795" w:type="dxa"/>
          </w:tcPr>
          <w:p w14:paraId="337D0586" w14:textId="77777777" w:rsidR="00381A3F" w:rsidRPr="00F51D8C" w:rsidRDefault="00194EF6" w:rsidP="003E57EF">
            <w:pPr>
              <w:keepNext/>
              <w:keepLines/>
              <w:widowControl w:val="0"/>
              <w:spacing w:after="0" w:line="240" w:lineRule="auto"/>
              <w:rPr>
                <w:bCs/>
                <w:lang w:val="lt-LT"/>
              </w:rPr>
            </w:pPr>
            <w:r w:rsidRPr="00F51D8C">
              <w:rPr>
                <w:bCs/>
                <w:lang w:val="lt-LT"/>
              </w:rPr>
              <w:t>Slovėnija</w:t>
            </w:r>
          </w:p>
        </w:tc>
        <w:tc>
          <w:tcPr>
            <w:tcW w:w="7110" w:type="dxa"/>
          </w:tcPr>
          <w:p w14:paraId="5E49AECF" w14:textId="77777777" w:rsidR="00381A3F" w:rsidRPr="00F51D8C" w:rsidRDefault="005841B0" w:rsidP="003E57EF">
            <w:pPr>
              <w:keepNext/>
              <w:keepLines/>
              <w:widowControl w:val="0"/>
              <w:spacing w:after="0" w:line="240" w:lineRule="auto"/>
              <w:rPr>
                <w:bCs/>
                <w:highlight w:val="yellow"/>
                <w:lang w:val="lt-LT"/>
              </w:rPr>
            </w:pPr>
            <w:r w:rsidRPr="00F51D8C">
              <w:rPr>
                <w:bCs/>
                <w:lang w:val="lt-LT"/>
              </w:rPr>
              <w:t>Lisdeksamfetamin STADA 20mg; 30mg; 40mg; 50mg; 60mg; 70mg Trde kapsule</w:t>
            </w:r>
          </w:p>
        </w:tc>
      </w:tr>
      <w:tr w:rsidR="00381A3F" w:rsidRPr="009E08B4" w14:paraId="2B9C91FF" w14:textId="77777777" w:rsidTr="003E57EF">
        <w:tc>
          <w:tcPr>
            <w:tcW w:w="1795" w:type="dxa"/>
          </w:tcPr>
          <w:p w14:paraId="3E05DFAF" w14:textId="77777777" w:rsidR="00381A3F" w:rsidRPr="00F51D8C" w:rsidRDefault="00E96547" w:rsidP="003E57EF">
            <w:pPr>
              <w:keepNext/>
              <w:keepLines/>
              <w:widowControl w:val="0"/>
              <w:spacing w:after="0" w:line="240" w:lineRule="auto"/>
              <w:rPr>
                <w:bCs/>
                <w:lang w:val="lt-LT"/>
              </w:rPr>
            </w:pPr>
            <w:r w:rsidRPr="00F51D8C">
              <w:rPr>
                <w:bCs/>
                <w:lang w:val="lt-LT"/>
              </w:rPr>
              <w:t>Danija</w:t>
            </w:r>
          </w:p>
        </w:tc>
        <w:tc>
          <w:tcPr>
            <w:tcW w:w="7110" w:type="dxa"/>
          </w:tcPr>
          <w:p w14:paraId="026303FC" w14:textId="77777777" w:rsidR="00381A3F" w:rsidRPr="00F51D8C" w:rsidRDefault="008132B3" w:rsidP="003E57EF">
            <w:pPr>
              <w:keepNext/>
              <w:keepLines/>
              <w:widowControl w:val="0"/>
              <w:spacing w:after="0" w:line="240" w:lineRule="auto"/>
              <w:rPr>
                <w:bCs/>
                <w:highlight w:val="yellow"/>
                <w:lang w:val="lt-LT"/>
              </w:rPr>
            </w:pPr>
            <w:r w:rsidRPr="00F51D8C">
              <w:rPr>
                <w:bCs/>
                <w:lang w:val="lt-LT"/>
              </w:rPr>
              <w:t xml:space="preserve">Adixemin </w:t>
            </w:r>
            <w:r w:rsidR="00E96547" w:rsidRPr="00F51D8C">
              <w:rPr>
                <w:bCs/>
                <w:lang w:val="lt-LT"/>
              </w:rPr>
              <w:t>20mg; 30mg; 40mg; 50mg; 60mg; 70mg hårde kapsler</w:t>
            </w:r>
          </w:p>
        </w:tc>
      </w:tr>
      <w:tr w:rsidR="00381A3F" w:rsidRPr="00EB43C1" w14:paraId="0861C4C4" w14:textId="77777777" w:rsidTr="003E57EF">
        <w:tc>
          <w:tcPr>
            <w:tcW w:w="1795" w:type="dxa"/>
          </w:tcPr>
          <w:p w14:paraId="3099A700" w14:textId="77777777" w:rsidR="00381A3F" w:rsidRPr="00F51D8C" w:rsidRDefault="00E96547" w:rsidP="003E57EF">
            <w:pPr>
              <w:keepNext/>
              <w:keepLines/>
              <w:widowControl w:val="0"/>
              <w:spacing w:after="0" w:line="240" w:lineRule="auto"/>
              <w:rPr>
                <w:bCs/>
                <w:lang w:val="lt-LT"/>
              </w:rPr>
            </w:pPr>
            <w:r w:rsidRPr="00F51D8C">
              <w:rPr>
                <w:bCs/>
                <w:lang w:val="lt-LT"/>
              </w:rPr>
              <w:t xml:space="preserve">Estija </w:t>
            </w:r>
          </w:p>
        </w:tc>
        <w:tc>
          <w:tcPr>
            <w:tcW w:w="7110" w:type="dxa"/>
          </w:tcPr>
          <w:p w14:paraId="11A880CC" w14:textId="77777777" w:rsidR="00381A3F" w:rsidRPr="00F51D8C" w:rsidRDefault="00AB351E" w:rsidP="003E57EF">
            <w:pPr>
              <w:keepNext/>
              <w:keepLines/>
              <w:widowControl w:val="0"/>
              <w:spacing w:after="0" w:line="240" w:lineRule="auto"/>
              <w:rPr>
                <w:bCs/>
                <w:highlight w:val="yellow"/>
                <w:lang w:val="lt-LT"/>
              </w:rPr>
            </w:pPr>
            <w:r w:rsidRPr="00F51D8C">
              <w:rPr>
                <w:bCs/>
                <w:lang w:val="lt-LT"/>
              </w:rPr>
              <w:t>Adixemin</w:t>
            </w:r>
          </w:p>
        </w:tc>
      </w:tr>
      <w:tr w:rsidR="00381A3F" w:rsidRPr="009E08B4" w14:paraId="20CDD54D" w14:textId="77777777" w:rsidTr="003E57EF">
        <w:tc>
          <w:tcPr>
            <w:tcW w:w="1795" w:type="dxa"/>
          </w:tcPr>
          <w:p w14:paraId="29C63E97" w14:textId="77777777" w:rsidR="00381A3F" w:rsidRPr="00F51D8C" w:rsidRDefault="007954C7" w:rsidP="003E57EF">
            <w:pPr>
              <w:keepNext/>
              <w:keepLines/>
              <w:widowControl w:val="0"/>
              <w:spacing w:after="0" w:line="240" w:lineRule="auto"/>
              <w:rPr>
                <w:bCs/>
                <w:lang w:val="lt-LT"/>
              </w:rPr>
            </w:pPr>
            <w:r w:rsidRPr="00F51D8C">
              <w:rPr>
                <w:bCs/>
                <w:lang w:val="lt-LT"/>
              </w:rPr>
              <w:t>Islandija</w:t>
            </w:r>
          </w:p>
        </w:tc>
        <w:tc>
          <w:tcPr>
            <w:tcW w:w="7110" w:type="dxa"/>
          </w:tcPr>
          <w:p w14:paraId="355BE0DA" w14:textId="77777777" w:rsidR="00381A3F" w:rsidRPr="00F51D8C" w:rsidRDefault="00A158F1" w:rsidP="003E57EF">
            <w:pPr>
              <w:keepNext/>
              <w:keepLines/>
              <w:widowControl w:val="0"/>
              <w:spacing w:after="0" w:line="240" w:lineRule="auto"/>
              <w:rPr>
                <w:bCs/>
                <w:highlight w:val="yellow"/>
                <w:lang w:val="lt-LT"/>
              </w:rPr>
            </w:pPr>
            <w:r w:rsidRPr="00F51D8C">
              <w:rPr>
                <w:bCs/>
                <w:lang w:val="lt-LT"/>
              </w:rPr>
              <w:t xml:space="preserve">Adixemin </w:t>
            </w:r>
            <w:r w:rsidR="002A738D" w:rsidRPr="00F51D8C">
              <w:rPr>
                <w:bCs/>
                <w:lang w:val="lt-LT"/>
              </w:rPr>
              <w:t>20mg; 30mg; 40mg; 50mg; 60mg; 70mg hörð hylki</w:t>
            </w:r>
          </w:p>
        </w:tc>
      </w:tr>
      <w:tr w:rsidR="00B40B2D" w:rsidRPr="009E08B4" w14:paraId="52F2F232" w14:textId="77777777" w:rsidTr="003E57EF">
        <w:tc>
          <w:tcPr>
            <w:tcW w:w="1795" w:type="dxa"/>
          </w:tcPr>
          <w:p w14:paraId="137CB71A" w14:textId="77777777" w:rsidR="00B40B2D" w:rsidRPr="00F51D8C" w:rsidRDefault="00B40B2D" w:rsidP="0089019D">
            <w:pPr>
              <w:widowControl w:val="0"/>
              <w:spacing w:after="0" w:line="240" w:lineRule="auto"/>
              <w:rPr>
                <w:bCs/>
                <w:lang w:val="lt-LT"/>
              </w:rPr>
            </w:pPr>
            <w:r w:rsidRPr="00F51D8C">
              <w:rPr>
                <w:bCs/>
                <w:lang w:val="lt-LT"/>
              </w:rPr>
              <w:t>Latvija</w:t>
            </w:r>
          </w:p>
        </w:tc>
        <w:tc>
          <w:tcPr>
            <w:tcW w:w="7110" w:type="dxa"/>
          </w:tcPr>
          <w:p w14:paraId="328928E7" w14:textId="77777777" w:rsidR="00B40B2D" w:rsidRPr="00F51D8C" w:rsidRDefault="00AB351E" w:rsidP="0089019D">
            <w:pPr>
              <w:widowControl w:val="0"/>
              <w:spacing w:after="0" w:line="240" w:lineRule="auto"/>
              <w:rPr>
                <w:bCs/>
                <w:lang w:val="lt-LT"/>
              </w:rPr>
            </w:pPr>
            <w:r w:rsidRPr="00F51D8C">
              <w:rPr>
                <w:bCs/>
                <w:lang w:val="lt-LT"/>
              </w:rPr>
              <w:t>Adixemin</w:t>
            </w:r>
            <w:r w:rsidR="00954FD0" w:rsidRPr="00F51D8C">
              <w:rPr>
                <w:bCs/>
                <w:lang w:val="lt-LT"/>
              </w:rPr>
              <w:t xml:space="preserve"> 20 mg; 30 mg; 40 mg; 50 mg; 60 mg; 70 mg</w:t>
            </w:r>
            <w:r w:rsidR="007A4F25" w:rsidRPr="00F51D8C">
              <w:rPr>
                <w:bCs/>
                <w:lang w:val="lt-LT"/>
              </w:rPr>
              <w:t xml:space="preserve"> </w:t>
            </w:r>
            <w:r w:rsidR="00954FD0" w:rsidRPr="00F51D8C">
              <w:rPr>
                <w:bCs/>
                <w:lang w:val="lt-LT"/>
              </w:rPr>
              <w:t>cietās kapsulas</w:t>
            </w:r>
          </w:p>
        </w:tc>
      </w:tr>
      <w:tr w:rsidR="00B40B2D" w:rsidRPr="009E08B4" w14:paraId="5CAD15B0" w14:textId="77777777" w:rsidTr="0089019D">
        <w:tc>
          <w:tcPr>
            <w:tcW w:w="1795" w:type="dxa"/>
          </w:tcPr>
          <w:p w14:paraId="4D423E8E" w14:textId="77777777" w:rsidR="00B40B2D" w:rsidRPr="00F51D8C" w:rsidRDefault="00B40B2D" w:rsidP="0089019D">
            <w:pPr>
              <w:widowControl w:val="0"/>
              <w:spacing w:after="0" w:line="240" w:lineRule="auto"/>
              <w:rPr>
                <w:bCs/>
                <w:lang w:val="lt-LT"/>
              </w:rPr>
            </w:pPr>
            <w:r w:rsidRPr="00F51D8C">
              <w:rPr>
                <w:bCs/>
                <w:lang w:val="lt-LT"/>
              </w:rPr>
              <w:t>Lietuva</w:t>
            </w:r>
          </w:p>
        </w:tc>
        <w:tc>
          <w:tcPr>
            <w:tcW w:w="7110" w:type="dxa"/>
          </w:tcPr>
          <w:p w14:paraId="0166B7FD" w14:textId="0E4428E6" w:rsidR="00B40B2D" w:rsidRPr="00F51D8C" w:rsidRDefault="00AB351E" w:rsidP="0089019D">
            <w:pPr>
              <w:widowControl w:val="0"/>
              <w:spacing w:after="0" w:line="240" w:lineRule="auto"/>
              <w:rPr>
                <w:bCs/>
                <w:lang w:val="lt-LT"/>
              </w:rPr>
            </w:pPr>
            <w:r w:rsidRPr="00F51D8C">
              <w:rPr>
                <w:bCs/>
                <w:lang w:val="lt-LT"/>
              </w:rPr>
              <w:t>Adixemin</w:t>
            </w:r>
            <w:r w:rsidR="007A4F25" w:rsidRPr="00F51D8C">
              <w:rPr>
                <w:bCs/>
                <w:lang w:val="lt-LT"/>
              </w:rPr>
              <w:t xml:space="preserve"> 20 mg;</w:t>
            </w:r>
            <w:r w:rsidR="007A4F25" w:rsidRPr="00F51D8C">
              <w:rPr>
                <w:lang w:val="lt-LT"/>
              </w:rPr>
              <w:t xml:space="preserve"> </w:t>
            </w:r>
            <w:r w:rsidR="007A4F25" w:rsidRPr="00F51D8C">
              <w:rPr>
                <w:bCs/>
                <w:lang w:val="lt-LT"/>
              </w:rPr>
              <w:t>30 mg; 40 mg; 50 mg; 60 mg; 70 mg kietosios kapsulės</w:t>
            </w:r>
          </w:p>
        </w:tc>
      </w:tr>
      <w:tr w:rsidR="00381A3F" w:rsidRPr="00EB43C1" w14:paraId="29319299" w14:textId="77777777" w:rsidTr="003E57EF">
        <w:tc>
          <w:tcPr>
            <w:tcW w:w="1795" w:type="dxa"/>
          </w:tcPr>
          <w:p w14:paraId="7725E44A" w14:textId="77777777" w:rsidR="00381A3F" w:rsidRPr="00F51D8C" w:rsidRDefault="002A738D" w:rsidP="0089019D">
            <w:pPr>
              <w:widowControl w:val="0"/>
              <w:spacing w:after="0" w:line="240" w:lineRule="auto"/>
              <w:rPr>
                <w:bCs/>
                <w:lang w:val="lt-LT"/>
              </w:rPr>
            </w:pPr>
            <w:bookmarkStart w:id="71" w:name="_Hlk124260559"/>
            <w:r w:rsidRPr="00F51D8C">
              <w:rPr>
                <w:bCs/>
                <w:lang w:val="lt-LT"/>
              </w:rPr>
              <w:t>Nyderlandai</w:t>
            </w:r>
          </w:p>
        </w:tc>
        <w:tc>
          <w:tcPr>
            <w:tcW w:w="7110" w:type="dxa"/>
          </w:tcPr>
          <w:p w14:paraId="03B3F102" w14:textId="77777777" w:rsidR="00381A3F" w:rsidRPr="00F51D8C" w:rsidRDefault="00E578B4" w:rsidP="0089019D">
            <w:pPr>
              <w:widowControl w:val="0"/>
              <w:spacing w:after="0" w:line="240" w:lineRule="auto"/>
              <w:rPr>
                <w:bCs/>
                <w:lang w:val="lt-LT"/>
              </w:rPr>
            </w:pPr>
            <w:r w:rsidRPr="00F51D8C">
              <w:rPr>
                <w:bCs/>
                <w:lang w:val="lt-LT"/>
              </w:rPr>
              <w:t xml:space="preserve">Lisdexamfetamine CF 20 mg; 30mg; </w:t>
            </w:r>
            <w:r w:rsidR="00B40B2D" w:rsidRPr="00F51D8C">
              <w:rPr>
                <w:bCs/>
                <w:lang w:val="lt-LT"/>
              </w:rPr>
              <w:t>50mg; 70 mg,</w:t>
            </w:r>
            <w:r w:rsidRPr="00F51D8C">
              <w:rPr>
                <w:bCs/>
                <w:lang w:val="lt-LT"/>
              </w:rPr>
              <w:t xml:space="preserve"> harde capsules</w:t>
            </w:r>
          </w:p>
        </w:tc>
      </w:tr>
      <w:bookmarkEnd w:id="71"/>
      <w:tr w:rsidR="002A738D" w:rsidRPr="00EB43C1" w14:paraId="19C82C4B" w14:textId="77777777" w:rsidTr="003E57EF">
        <w:tc>
          <w:tcPr>
            <w:tcW w:w="1795" w:type="dxa"/>
          </w:tcPr>
          <w:p w14:paraId="6DD1CC40" w14:textId="77777777" w:rsidR="002A738D" w:rsidRPr="00F51D8C" w:rsidRDefault="002A738D" w:rsidP="0089019D">
            <w:pPr>
              <w:widowControl w:val="0"/>
              <w:spacing w:after="0" w:line="240" w:lineRule="auto"/>
              <w:rPr>
                <w:bCs/>
                <w:lang w:val="lt-LT"/>
              </w:rPr>
            </w:pPr>
            <w:r w:rsidRPr="00F51D8C">
              <w:rPr>
                <w:bCs/>
                <w:lang w:val="lt-LT"/>
              </w:rPr>
              <w:t>Norvegija</w:t>
            </w:r>
          </w:p>
        </w:tc>
        <w:tc>
          <w:tcPr>
            <w:tcW w:w="7110" w:type="dxa"/>
          </w:tcPr>
          <w:p w14:paraId="249596D5" w14:textId="77777777" w:rsidR="002A738D" w:rsidRPr="00F51D8C" w:rsidRDefault="00A158F1" w:rsidP="0089019D">
            <w:pPr>
              <w:widowControl w:val="0"/>
              <w:spacing w:after="0" w:line="240" w:lineRule="auto"/>
              <w:rPr>
                <w:bCs/>
                <w:lang w:val="lt-LT"/>
              </w:rPr>
            </w:pPr>
            <w:r w:rsidRPr="00F51D8C">
              <w:rPr>
                <w:bCs/>
                <w:lang w:val="lt-LT"/>
              </w:rPr>
              <w:t>Adixemin</w:t>
            </w:r>
          </w:p>
        </w:tc>
      </w:tr>
      <w:tr w:rsidR="00811934" w:rsidRPr="009E08B4" w14:paraId="618A6DA5" w14:textId="77777777" w:rsidTr="003E57EF">
        <w:tc>
          <w:tcPr>
            <w:tcW w:w="1795" w:type="dxa"/>
          </w:tcPr>
          <w:p w14:paraId="2F57F497" w14:textId="77777777" w:rsidR="00811934" w:rsidRPr="00F51D8C" w:rsidRDefault="00811934" w:rsidP="0089019D">
            <w:pPr>
              <w:widowControl w:val="0"/>
              <w:spacing w:after="0" w:line="240" w:lineRule="auto"/>
              <w:rPr>
                <w:bCs/>
                <w:lang w:val="lt-LT"/>
              </w:rPr>
            </w:pPr>
            <w:r w:rsidRPr="00F51D8C">
              <w:rPr>
                <w:bCs/>
                <w:lang w:val="lt-LT"/>
              </w:rPr>
              <w:t>Rumunija</w:t>
            </w:r>
          </w:p>
        </w:tc>
        <w:tc>
          <w:tcPr>
            <w:tcW w:w="7110" w:type="dxa"/>
          </w:tcPr>
          <w:p w14:paraId="5C4F194C" w14:textId="77777777" w:rsidR="00811934" w:rsidRPr="00F51D8C" w:rsidRDefault="00845949" w:rsidP="0089019D">
            <w:pPr>
              <w:widowControl w:val="0"/>
              <w:spacing w:after="0" w:line="240" w:lineRule="auto"/>
              <w:rPr>
                <w:bCs/>
                <w:lang w:val="lt-LT"/>
              </w:rPr>
            </w:pPr>
            <w:r w:rsidRPr="00F51D8C">
              <w:rPr>
                <w:bCs/>
                <w:lang w:val="lt-LT"/>
              </w:rPr>
              <w:t>Lisdexamfetamină Stada 20 mg; 30 mg; 40 mg; 50 mg; 60 mg; 70 mg capsule</w:t>
            </w:r>
          </w:p>
        </w:tc>
      </w:tr>
      <w:tr w:rsidR="00381A3F" w:rsidRPr="009E08B4" w14:paraId="54496973" w14:textId="77777777" w:rsidTr="003E57EF">
        <w:tc>
          <w:tcPr>
            <w:tcW w:w="1795" w:type="dxa"/>
          </w:tcPr>
          <w:p w14:paraId="169D4882" w14:textId="77777777" w:rsidR="00381A3F" w:rsidRPr="00F51D8C" w:rsidRDefault="00F9103F" w:rsidP="0089019D">
            <w:pPr>
              <w:widowControl w:val="0"/>
              <w:spacing w:after="0" w:line="240" w:lineRule="auto"/>
              <w:rPr>
                <w:bCs/>
                <w:lang w:val="lt-LT"/>
              </w:rPr>
            </w:pPr>
            <w:r w:rsidRPr="00F51D8C">
              <w:rPr>
                <w:bCs/>
                <w:lang w:val="lt-LT"/>
              </w:rPr>
              <w:t>Suomija</w:t>
            </w:r>
          </w:p>
        </w:tc>
        <w:tc>
          <w:tcPr>
            <w:tcW w:w="7110" w:type="dxa"/>
          </w:tcPr>
          <w:p w14:paraId="2AF3567B" w14:textId="77777777" w:rsidR="00381A3F" w:rsidRPr="00F51D8C" w:rsidRDefault="00A158F1" w:rsidP="0089019D">
            <w:pPr>
              <w:widowControl w:val="0"/>
              <w:spacing w:after="0" w:line="240" w:lineRule="auto"/>
              <w:rPr>
                <w:bCs/>
                <w:lang w:val="lt-LT"/>
              </w:rPr>
            </w:pPr>
            <w:r w:rsidRPr="00F51D8C">
              <w:rPr>
                <w:bCs/>
                <w:lang w:val="lt-LT"/>
              </w:rPr>
              <w:t xml:space="preserve">Adixemin </w:t>
            </w:r>
            <w:r w:rsidR="00F9103F" w:rsidRPr="00F51D8C">
              <w:rPr>
                <w:bCs/>
                <w:lang w:val="lt-LT"/>
              </w:rPr>
              <w:t>20mg; 30mg; 40mg; 50mg; 60mg; 70mg kovat kapselit</w:t>
            </w:r>
          </w:p>
        </w:tc>
      </w:tr>
      <w:tr w:rsidR="00381A3F" w:rsidRPr="009E08B4" w14:paraId="157DFD8C" w14:textId="77777777" w:rsidTr="003E57EF">
        <w:tc>
          <w:tcPr>
            <w:tcW w:w="1795" w:type="dxa"/>
          </w:tcPr>
          <w:p w14:paraId="1F5F4688" w14:textId="77777777" w:rsidR="00381A3F" w:rsidRPr="00F51D8C" w:rsidRDefault="00811934" w:rsidP="0089019D">
            <w:pPr>
              <w:widowControl w:val="0"/>
              <w:spacing w:after="0" w:line="240" w:lineRule="auto"/>
              <w:rPr>
                <w:bCs/>
                <w:lang w:val="lt-LT"/>
              </w:rPr>
            </w:pPr>
            <w:r w:rsidRPr="00F51D8C">
              <w:rPr>
                <w:bCs/>
                <w:lang w:val="lt-LT"/>
              </w:rPr>
              <w:t>Švedija</w:t>
            </w:r>
          </w:p>
        </w:tc>
        <w:tc>
          <w:tcPr>
            <w:tcW w:w="7110" w:type="dxa"/>
          </w:tcPr>
          <w:p w14:paraId="25219C82" w14:textId="77777777" w:rsidR="00381A3F" w:rsidRPr="00F51D8C" w:rsidRDefault="00A158F1" w:rsidP="0089019D">
            <w:pPr>
              <w:widowControl w:val="0"/>
              <w:spacing w:after="0" w:line="240" w:lineRule="auto"/>
              <w:rPr>
                <w:bCs/>
                <w:lang w:val="lt-LT"/>
              </w:rPr>
            </w:pPr>
            <w:r w:rsidRPr="00F51D8C">
              <w:rPr>
                <w:bCs/>
                <w:lang w:val="lt-LT"/>
              </w:rPr>
              <w:t xml:space="preserve">Adixemin </w:t>
            </w:r>
            <w:r w:rsidR="00811934" w:rsidRPr="00F51D8C">
              <w:rPr>
                <w:bCs/>
                <w:lang w:val="lt-LT"/>
              </w:rPr>
              <w:t>20mg; 30mg; 40mg; 50mg; 60mg; 70mg hårda kapslar</w:t>
            </w:r>
          </w:p>
        </w:tc>
      </w:tr>
      <w:tr w:rsidR="00811934" w:rsidRPr="009E08B4" w14:paraId="4478CF67" w14:textId="77777777" w:rsidTr="003E57EF">
        <w:tc>
          <w:tcPr>
            <w:tcW w:w="1795" w:type="dxa"/>
          </w:tcPr>
          <w:p w14:paraId="1D74A0EE" w14:textId="77777777" w:rsidR="00811934" w:rsidRPr="00F51D8C" w:rsidRDefault="00845949" w:rsidP="0089019D">
            <w:pPr>
              <w:widowControl w:val="0"/>
              <w:spacing w:after="0" w:line="240" w:lineRule="auto"/>
              <w:rPr>
                <w:bCs/>
                <w:lang w:val="lt-LT"/>
              </w:rPr>
            </w:pPr>
            <w:r w:rsidRPr="00F51D8C">
              <w:rPr>
                <w:bCs/>
                <w:lang w:val="lt-LT"/>
              </w:rPr>
              <w:t>Vokietija</w:t>
            </w:r>
          </w:p>
        </w:tc>
        <w:tc>
          <w:tcPr>
            <w:tcW w:w="7110" w:type="dxa"/>
          </w:tcPr>
          <w:p w14:paraId="1E4E7F5D" w14:textId="77777777" w:rsidR="00811934" w:rsidRPr="00F51D8C" w:rsidRDefault="006D0A66" w:rsidP="0089019D">
            <w:pPr>
              <w:widowControl w:val="0"/>
              <w:spacing w:after="0" w:line="240" w:lineRule="auto"/>
              <w:rPr>
                <w:bCs/>
                <w:lang w:val="lt-LT"/>
              </w:rPr>
            </w:pPr>
            <w:r w:rsidRPr="00F51D8C">
              <w:rPr>
                <w:bCs/>
                <w:lang w:val="lt-LT"/>
              </w:rPr>
              <w:t>Lisdexamfetamin STADA 20mg; 30mg; 40mg; 50mg; 60mg; 70mg Hartkapseln</w:t>
            </w:r>
          </w:p>
        </w:tc>
      </w:tr>
    </w:tbl>
    <w:p w14:paraId="69B97A3B" w14:textId="77777777" w:rsidR="00026084" w:rsidRPr="00F51D8C" w:rsidRDefault="00026084" w:rsidP="00822C3E">
      <w:pPr>
        <w:pStyle w:val="Antrat2"/>
        <w:kinsoku w:val="0"/>
        <w:overflowPunct w:val="0"/>
        <w:spacing w:line="240" w:lineRule="auto"/>
        <w:rPr>
          <w:sz w:val="22"/>
          <w:szCs w:val="22"/>
          <w:u w:val="none"/>
          <w:lang w:val="lt-LT"/>
        </w:rPr>
      </w:pPr>
    </w:p>
    <w:p w14:paraId="0B932525" w14:textId="356B1EEB" w:rsidR="000D380D" w:rsidRPr="00F51D8C" w:rsidRDefault="000D380D" w:rsidP="00822C3E">
      <w:pPr>
        <w:pStyle w:val="Antrat2"/>
        <w:kinsoku w:val="0"/>
        <w:overflowPunct w:val="0"/>
        <w:spacing w:line="240" w:lineRule="auto"/>
        <w:rPr>
          <w:spacing w:val="-2"/>
          <w:sz w:val="22"/>
          <w:szCs w:val="22"/>
          <w:u w:val="none"/>
          <w:lang w:val="lt-LT"/>
        </w:rPr>
      </w:pPr>
      <w:r w:rsidRPr="00F51D8C">
        <w:rPr>
          <w:sz w:val="22"/>
          <w:szCs w:val="22"/>
          <w:u w:val="none"/>
          <w:lang w:val="lt-LT"/>
        </w:rPr>
        <w:t>Šis</w:t>
      </w:r>
      <w:r w:rsidRPr="00F51D8C">
        <w:rPr>
          <w:spacing w:val="-4"/>
          <w:sz w:val="22"/>
          <w:szCs w:val="22"/>
          <w:u w:val="none"/>
          <w:lang w:val="lt-LT"/>
        </w:rPr>
        <w:t xml:space="preserve"> </w:t>
      </w:r>
      <w:r w:rsidRPr="00F51D8C">
        <w:rPr>
          <w:sz w:val="22"/>
          <w:szCs w:val="22"/>
          <w:u w:val="none"/>
          <w:lang w:val="lt-LT"/>
        </w:rPr>
        <w:t>pakuotės</w:t>
      </w:r>
      <w:r w:rsidRPr="00F51D8C">
        <w:rPr>
          <w:spacing w:val="-11"/>
          <w:sz w:val="22"/>
          <w:szCs w:val="22"/>
          <w:u w:val="none"/>
          <w:lang w:val="lt-LT"/>
        </w:rPr>
        <w:t xml:space="preserve"> </w:t>
      </w:r>
      <w:r w:rsidRPr="00F51D8C">
        <w:rPr>
          <w:sz w:val="22"/>
          <w:szCs w:val="22"/>
          <w:u w:val="none"/>
          <w:lang w:val="lt-LT"/>
        </w:rPr>
        <w:t>lapelis</w:t>
      </w:r>
      <w:r w:rsidRPr="00F51D8C">
        <w:rPr>
          <w:spacing w:val="-3"/>
          <w:sz w:val="22"/>
          <w:szCs w:val="22"/>
          <w:u w:val="none"/>
          <w:lang w:val="lt-LT"/>
        </w:rPr>
        <w:t xml:space="preserve"> </w:t>
      </w:r>
      <w:r w:rsidRPr="00F51D8C">
        <w:rPr>
          <w:sz w:val="22"/>
          <w:szCs w:val="22"/>
          <w:u w:val="none"/>
          <w:lang w:val="lt-LT"/>
        </w:rPr>
        <w:t>paskutinį</w:t>
      </w:r>
      <w:r w:rsidRPr="00F51D8C">
        <w:rPr>
          <w:spacing w:val="-1"/>
          <w:sz w:val="22"/>
          <w:szCs w:val="22"/>
          <w:u w:val="none"/>
          <w:lang w:val="lt-LT"/>
        </w:rPr>
        <w:t xml:space="preserve"> </w:t>
      </w:r>
      <w:r w:rsidRPr="00F51D8C">
        <w:rPr>
          <w:sz w:val="22"/>
          <w:szCs w:val="22"/>
          <w:u w:val="none"/>
          <w:lang w:val="lt-LT"/>
        </w:rPr>
        <w:t>kartą</w:t>
      </w:r>
      <w:r w:rsidRPr="00F51D8C">
        <w:rPr>
          <w:spacing w:val="-6"/>
          <w:sz w:val="22"/>
          <w:szCs w:val="22"/>
          <w:u w:val="none"/>
          <w:lang w:val="lt-LT"/>
        </w:rPr>
        <w:t xml:space="preserve"> </w:t>
      </w:r>
      <w:r w:rsidRPr="00F51D8C">
        <w:rPr>
          <w:spacing w:val="-2"/>
          <w:sz w:val="22"/>
          <w:szCs w:val="22"/>
          <w:u w:val="none"/>
          <w:lang w:val="lt-LT"/>
        </w:rPr>
        <w:t xml:space="preserve">peržiūrėtas </w:t>
      </w:r>
      <w:r w:rsidR="00BA6033">
        <w:rPr>
          <w:sz w:val="22"/>
          <w:szCs w:val="22"/>
          <w:u w:val="none"/>
          <w:lang w:val="lt-LT"/>
        </w:rPr>
        <w:t>2026-04-17</w:t>
      </w:r>
      <w:r w:rsidR="00FB5E16">
        <w:rPr>
          <w:sz w:val="22"/>
          <w:szCs w:val="22"/>
          <w:u w:val="none"/>
          <w:lang w:val="lt-LT"/>
        </w:rPr>
        <w:t>.</w:t>
      </w:r>
    </w:p>
    <w:p w14:paraId="2704ABA6" w14:textId="77777777" w:rsidR="00661D6E" w:rsidRPr="00F51D8C" w:rsidRDefault="00661D6E" w:rsidP="00822C3E">
      <w:pPr>
        <w:widowControl w:val="0"/>
        <w:spacing w:after="0" w:line="240" w:lineRule="auto"/>
        <w:rPr>
          <w:lang w:val="lt-LT"/>
        </w:rPr>
      </w:pPr>
    </w:p>
    <w:p w14:paraId="7939C369" w14:textId="77777777" w:rsidR="00661D6E" w:rsidRPr="00F51D8C" w:rsidRDefault="00661D6E" w:rsidP="00940BC5">
      <w:pPr>
        <w:keepNext/>
        <w:keepLines/>
        <w:numPr>
          <w:ilvl w:val="12"/>
          <w:numId w:val="0"/>
        </w:numPr>
        <w:spacing w:after="0" w:line="240" w:lineRule="auto"/>
        <w:rPr>
          <w:b/>
          <w:lang w:val="lt-LT"/>
        </w:rPr>
      </w:pPr>
      <w:r w:rsidRPr="00F51D8C">
        <w:rPr>
          <w:b/>
          <w:lang w:val="lt-LT"/>
        </w:rPr>
        <w:t>Kiti informacijos šaltiniai</w:t>
      </w:r>
    </w:p>
    <w:p w14:paraId="380A979E" w14:textId="77777777" w:rsidR="000D380D" w:rsidRPr="00F51D8C" w:rsidRDefault="000D380D" w:rsidP="00940BC5">
      <w:pPr>
        <w:keepNext/>
        <w:keepLines/>
        <w:spacing w:after="0" w:line="240" w:lineRule="auto"/>
        <w:rPr>
          <w:lang w:val="lt-LT"/>
        </w:rPr>
      </w:pPr>
    </w:p>
    <w:p w14:paraId="096767A3" w14:textId="77777777" w:rsidR="000D380D" w:rsidRPr="00F51D8C" w:rsidRDefault="000D380D" w:rsidP="00940BC5">
      <w:pPr>
        <w:keepNext/>
        <w:keepLines/>
        <w:spacing w:after="0" w:line="240" w:lineRule="auto"/>
        <w:rPr>
          <w:u w:val="single"/>
          <w:lang w:val="lt-LT"/>
        </w:rPr>
      </w:pPr>
      <w:r w:rsidRPr="00F51D8C">
        <w:rPr>
          <w:lang w:val="lt-LT"/>
        </w:rPr>
        <w:t>Išsami informacija apie šį vaistą pateikiama Valstybinės vaistų kontrolės tarnybos prie Lietuvos Respublikos sveikatos apsaugos ministerijos tinklalapyje</w:t>
      </w:r>
      <w:r w:rsidRPr="00F51D8C">
        <w:rPr>
          <w:i/>
          <w:lang w:val="lt-LT"/>
        </w:rPr>
        <w:t xml:space="preserve"> </w:t>
      </w:r>
      <w:r w:rsidR="00CA35B7" w:rsidRPr="00F51D8C">
        <w:rPr>
          <w:color w:val="0000EE"/>
          <w:u w:val="single"/>
          <w:lang w:val="lt-LT" w:eastAsia="lt-LT"/>
        </w:rPr>
        <w:t>https://vvkt.lrv.lt/lt/</w:t>
      </w:r>
      <w:r w:rsidR="00CA35B7" w:rsidRPr="00F51D8C">
        <w:rPr>
          <w:lang w:val="lt-LT" w:eastAsia="lt-LT"/>
        </w:rPr>
        <w:t>.</w:t>
      </w:r>
    </w:p>
    <w:p w14:paraId="5EFF8685" w14:textId="77777777" w:rsidR="00E4420A" w:rsidRPr="00F51D8C" w:rsidRDefault="00E4420A" w:rsidP="00822C3E">
      <w:pPr>
        <w:shd w:val="clear" w:color="auto" w:fill="FFFFFF"/>
        <w:spacing w:after="0" w:line="240" w:lineRule="auto"/>
        <w:rPr>
          <w:rFonts w:eastAsia="Times New Roman"/>
          <w:color w:val="000000"/>
          <w:lang w:val="lt-LT"/>
        </w:rPr>
      </w:pPr>
    </w:p>
    <w:p w14:paraId="0BD87FE6" w14:textId="77777777" w:rsidR="00E8717C" w:rsidRPr="00F51D8C" w:rsidRDefault="00E8717C" w:rsidP="00822C3E">
      <w:pPr>
        <w:shd w:val="clear" w:color="auto" w:fill="FFFFFF"/>
        <w:spacing w:after="0" w:line="240" w:lineRule="auto"/>
        <w:rPr>
          <w:rFonts w:eastAsia="Times New Roman"/>
          <w:color w:val="000000"/>
          <w:lang w:val="lt-LT"/>
        </w:rPr>
      </w:pPr>
    </w:p>
    <w:p w14:paraId="0BAF5D65" w14:textId="77777777" w:rsidR="00E8717C" w:rsidRPr="00F51D8C" w:rsidRDefault="00E8717C" w:rsidP="00822C3E">
      <w:pPr>
        <w:spacing w:after="0" w:line="240" w:lineRule="auto"/>
        <w:rPr>
          <w:rFonts w:eastAsia="Times New Roman"/>
          <w:color w:val="000000"/>
          <w:lang w:val="lt-LT"/>
        </w:rPr>
      </w:pPr>
      <w:r w:rsidRPr="00F51D8C">
        <w:rPr>
          <w:rFonts w:eastAsia="Times New Roman"/>
          <w:color w:val="000000"/>
          <w:lang w:val="lt-LT"/>
        </w:rPr>
        <w:br w:type="page"/>
      </w:r>
    </w:p>
    <w:p w14:paraId="619EA011" w14:textId="77777777" w:rsidR="00C06AD1" w:rsidRPr="00F51D8C" w:rsidRDefault="00C06AD1" w:rsidP="00822C3E">
      <w:pPr>
        <w:shd w:val="clear" w:color="auto" w:fill="FFFFFF"/>
        <w:spacing w:after="0" w:line="240" w:lineRule="auto"/>
        <w:rPr>
          <w:rFonts w:eastAsia="Times New Roman"/>
          <w:b/>
          <w:color w:val="000000"/>
          <w:lang w:val="lt-LT"/>
        </w:rPr>
      </w:pPr>
      <w:r w:rsidRPr="00F51D8C">
        <w:rPr>
          <w:rFonts w:eastAsia="Times New Roman"/>
          <w:b/>
          <w:color w:val="000000"/>
          <w:lang w:val="lt-LT"/>
        </w:rPr>
        <w:lastRenderedPageBreak/>
        <w:t>Informacija vaikams ir jaun</w:t>
      </w:r>
      <w:r w:rsidR="008F5A7B" w:rsidRPr="00F51D8C">
        <w:rPr>
          <w:rFonts w:eastAsia="Times New Roman"/>
          <w:b/>
          <w:color w:val="000000"/>
          <w:lang w:val="lt-LT"/>
        </w:rPr>
        <w:t>uoliams</w:t>
      </w:r>
    </w:p>
    <w:p w14:paraId="1D6F84BE" w14:textId="77777777" w:rsidR="00C06AD1" w:rsidRPr="00F51D8C" w:rsidRDefault="00C06AD1" w:rsidP="00822C3E">
      <w:pPr>
        <w:shd w:val="clear" w:color="auto" w:fill="FFFFFF"/>
        <w:spacing w:after="0" w:line="240" w:lineRule="auto"/>
        <w:rPr>
          <w:rFonts w:eastAsia="Times New Roman"/>
          <w:b/>
          <w:color w:val="000000"/>
          <w:lang w:val="lt-LT"/>
        </w:rPr>
      </w:pPr>
    </w:p>
    <w:p w14:paraId="5A443B52" w14:textId="77777777" w:rsidR="00C06AD1" w:rsidRPr="00F51D8C" w:rsidRDefault="00C06AD1" w:rsidP="00822C3E">
      <w:pPr>
        <w:shd w:val="clear" w:color="auto" w:fill="FFFFFF"/>
        <w:spacing w:after="0" w:line="240" w:lineRule="auto"/>
        <w:rPr>
          <w:rFonts w:eastAsia="Times New Roman"/>
          <w:bCs/>
          <w:color w:val="000000"/>
          <w:lang w:val="lt-LT"/>
        </w:rPr>
      </w:pPr>
      <w:r w:rsidRPr="00F51D8C">
        <w:rPr>
          <w:rFonts w:eastAsia="Times New Roman"/>
          <w:bCs/>
          <w:color w:val="000000"/>
          <w:lang w:val="lt-LT"/>
        </w:rPr>
        <w:t xml:space="preserve">Ši informacija </w:t>
      </w:r>
      <w:r w:rsidR="00455616" w:rsidRPr="00F51D8C">
        <w:rPr>
          <w:rFonts w:eastAsia="Times New Roman"/>
          <w:bCs/>
          <w:color w:val="000000"/>
          <w:lang w:val="lt-LT"/>
        </w:rPr>
        <w:t xml:space="preserve">yra </w:t>
      </w:r>
      <w:r w:rsidRPr="00F51D8C">
        <w:rPr>
          <w:rFonts w:eastAsia="Times New Roman"/>
          <w:bCs/>
          <w:color w:val="000000"/>
          <w:lang w:val="lt-LT"/>
        </w:rPr>
        <w:t xml:space="preserve">skirta </w:t>
      </w:r>
      <w:r w:rsidR="005A104A" w:rsidRPr="00F51D8C">
        <w:rPr>
          <w:rFonts w:eastAsia="Times New Roman"/>
          <w:bCs/>
          <w:color w:val="000000"/>
          <w:lang w:val="lt-LT"/>
        </w:rPr>
        <w:t xml:space="preserve">Jums </w:t>
      </w:r>
      <w:r w:rsidRPr="00F51D8C">
        <w:rPr>
          <w:rFonts w:eastAsia="Times New Roman"/>
          <w:bCs/>
          <w:color w:val="000000"/>
          <w:lang w:val="lt-LT"/>
        </w:rPr>
        <w:t xml:space="preserve">padėti </w:t>
      </w:r>
      <w:r w:rsidR="0003117D" w:rsidRPr="00F51D8C">
        <w:rPr>
          <w:rFonts w:eastAsia="Times New Roman"/>
          <w:bCs/>
          <w:color w:val="000000"/>
          <w:lang w:val="lt-LT"/>
        </w:rPr>
        <w:t>įgyti</w:t>
      </w:r>
      <w:r w:rsidRPr="00F51D8C">
        <w:rPr>
          <w:rFonts w:eastAsia="Times New Roman"/>
          <w:bCs/>
          <w:color w:val="000000"/>
          <w:lang w:val="lt-LT"/>
        </w:rPr>
        <w:t xml:space="preserve"> </w:t>
      </w:r>
      <w:r w:rsidR="00AB4B98" w:rsidRPr="00F51D8C">
        <w:rPr>
          <w:rFonts w:eastAsia="Times New Roman"/>
          <w:bCs/>
          <w:color w:val="000000"/>
          <w:lang w:val="lt-LT"/>
        </w:rPr>
        <w:t>pagrindinių</w:t>
      </w:r>
      <w:r w:rsidR="00AE589E" w:rsidRPr="00F51D8C">
        <w:rPr>
          <w:rFonts w:eastAsia="Times New Roman"/>
          <w:bCs/>
          <w:color w:val="000000"/>
          <w:lang w:val="lt-LT"/>
        </w:rPr>
        <w:t xml:space="preserve"> žinių</w:t>
      </w:r>
      <w:r w:rsidRPr="00F51D8C">
        <w:rPr>
          <w:rFonts w:eastAsia="Times New Roman"/>
          <w:bCs/>
          <w:color w:val="000000"/>
          <w:lang w:val="lt-LT"/>
        </w:rPr>
        <w:t xml:space="preserve"> apie vaistą</w:t>
      </w:r>
      <w:r w:rsidR="00717AAB" w:rsidRPr="00F51D8C">
        <w:rPr>
          <w:rFonts w:eastAsia="Times New Roman"/>
          <w:bCs/>
          <w:color w:val="000000"/>
          <w:lang w:val="lt-LT"/>
        </w:rPr>
        <w:t xml:space="preserve"> pavadinimu</w:t>
      </w:r>
      <w:r w:rsidR="00AE589E" w:rsidRPr="00F51D8C">
        <w:rPr>
          <w:rFonts w:eastAsia="Times New Roman"/>
          <w:bCs/>
          <w:color w:val="000000"/>
          <w:lang w:val="lt-LT"/>
        </w:rPr>
        <w:t xml:space="preserve"> </w:t>
      </w:r>
      <w:r w:rsidR="00AB351E" w:rsidRPr="00F51D8C">
        <w:rPr>
          <w:rFonts w:eastAsia="Times New Roman"/>
          <w:bCs/>
          <w:color w:val="000000"/>
          <w:lang w:val="lt-LT"/>
        </w:rPr>
        <w:t>Adixemin</w:t>
      </w:r>
      <w:r w:rsidRPr="00F51D8C">
        <w:rPr>
          <w:rFonts w:eastAsia="Times New Roman"/>
          <w:bCs/>
          <w:color w:val="000000"/>
          <w:lang w:val="lt-LT"/>
        </w:rPr>
        <w:t>.</w:t>
      </w:r>
    </w:p>
    <w:p w14:paraId="06A4B1E1" w14:textId="77777777" w:rsidR="00C06AD1" w:rsidRPr="00F51D8C" w:rsidRDefault="00C06AD1" w:rsidP="00822C3E">
      <w:pPr>
        <w:shd w:val="clear" w:color="auto" w:fill="FFFFFF"/>
        <w:spacing w:after="0" w:line="240" w:lineRule="auto"/>
        <w:rPr>
          <w:rFonts w:eastAsia="Times New Roman"/>
          <w:bCs/>
          <w:color w:val="000000"/>
          <w:lang w:val="lt-LT"/>
        </w:rPr>
      </w:pPr>
    </w:p>
    <w:p w14:paraId="7748A63A" w14:textId="77777777" w:rsidR="00C06AD1" w:rsidRPr="00F51D8C" w:rsidRDefault="00C06AD1" w:rsidP="00822C3E">
      <w:pPr>
        <w:shd w:val="clear" w:color="auto" w:fill="FFFFFF"/>
        <w:spacing w:after="0" w:line="240" w:lineRule="auto"/>
        <w:rPr>
          <w:rFonts w:eastAsia="Times New Roman"/>
          <w:bCs/>
          <w:color w:val="000000"/>
          <w:lang w:val="lt-LT"/>
        </w:rPr>
      </w:pPr>
      <w:r w:rsidRPr="00F51D8C">
        <w:rPr>
          <w:rFonts w:eastAsia="Times New Roman"/>
          <w:bCs/>
          <w:color w:val="000000"/>
          <w:lang w:val="lt-LT"/>
        </w:rPr>
        <w:t xml:space="preserve">Jei nemėgstate skaityti, kas nors, pavyzdžiui, </w:t>
      </w:r>
      <w:r w:rsidR="004D7130" w:rsidRPr="00F51D8C">
        <w:rPr>
          <w:rFonts w:eastAsia="Times New Roman"/>
          <w:bCs/>
          <w:color w:val="000000"/>
          <w:lang w:val="lt-LT"/>
        </w:rPr>
        <w:t>Jūs</w:t>
      </w:r>
      <w:r w:rsidRPr="00F51D8C">
        <w:rPr>
          <w:rFonts w:eastAsia="Times New Roman"/>
          <w:bCs/>
          <w:color w:val="000000"/>
          <w:lang w:val="lt-LT"/>
        </w:rPr>
        <w:t xml:space="preserve">ų mama, tėtis ar </w:t>
      </w:r>
      <w:r w:rsidR="00BB38FC" w:rsidRPr="00F51D8C">
        <w:rPr>
          <w:rFonts w:eastAsia="Times New Roman"/>
          <w:bCs/>
          <w:color w:val="000000"/>
          <w:lang w:val="lt-LT"/>
        </w:rPr>
        <w:t>globėjas</w:t>
      </w:r>
      <w:r w:rsidRPr="00F51D8C">
        <w:rPr>
          <w:rFonts w:eastAsia="Times New Roman"/>
          <w:bCs/>
          <w:color w:val="000000"/>
          <w:lang w:val="lt-LT"/>
        </w:rPr>
        <w:t xml:space="preserve"> gali </w:t>
      </w:r>
      <w:r w:rsidR="00E00251" w:rsidRPr="00F51D8C">
        <w:rPr>
          <w:rFonts w:eastAsia="Times New Roman"/>
          <w:bCs/>
          <w:color w:val="000000"/>
          <w:lang w:val="lt-LT"/>
        </w:rPr>
        <w:t>J</w:t>
      </w:r>
      <w:r w:rsidRPr="00F51D8C">
        <w:rPr>
          <w:rFonts w:eastAsia="Times New Roman"/>
          <w:bCs/>
          <w:color w:val="000000"/>
          <w:lang w:val="lt-LT"/>
        </w:rPr>
        <w:t xml:space="preserve">ums </w:t>
      </w:r>
      <w:r w:rsidR="00E00251" w:rsidRPr="00F51D8C">
        <w:rPr>
          <w:rFonts w:eastAsia="Times New Roman"/>
          <w:bCs/>
          <w:color w:val="000000"/>
          <w:lang w:val="lt-LT"/>
        </w:rPr>
        <w:t xml:space="preserve">ją </w:t>
      </w:r>
      <w:r w:rsidRPr="00F51D8C">
        <w:rPr>
          <w:rFonts w:eastAsia="Times New Roman"/>
          <w:bCs/>
          <w:color w:val="000000"/>
          <w:lang w:val="lt-LT"/>
        </w:rPr>
        <w:t xml:space="preserve">perskaityti ir atsakyti į </w:t>
      </w:r>
      <w:r w:rsidR="008A19A1" w:rsidRPr="00F51D8C">
        <w:rPr>
          <w:rFonts w:eastAsia="Times New Roman"/>
          <w:bCs/>
          <w:color w:val="000000"/>
          <w:lang w:val="lt-LT"/>
        </w:rPr>
        <w:t xml:space="preserve">bet kokius </w:t>
      </w:r>
      <w:r w:rsidRPr="00F51D8C">
        <w:rPr>
          <w:rFonts w:eastAsia="Times New Roman"/>
          <w:bCs/>
          <w:color w:val="000000"/>
          <w:lang w:val="lt-LT"/>
        </w:rPr>
        <w:t>klausimus.</w:t>
      </w:r>
    </w:p>
    <w:p w14:paraId="391E06B1" w14:textId="77777777" w:rsidR="00C06AD1" w:rsidRPr="00F51D8C" w:rsidRDefault="00C06AD1" w:rsidP="00822C3E">
      <w:pPr>
        <w:shd w:val="clear" w:color="auto" w:fill="FFFFFF"/>
        <w:spacing w:after="0" w:line="240" w:lineRule="auto"/>
        <w:rPr>
          <w:rFonts w:eastAsia="Times New Roman"/>
          <w:bCs/>
          <w:color w:val="000000"/>
          <w:lang w:val="lt-LT"/>
        </w:rPr>
      </w:pPr>
    </w:p>
    <w:p w14:paraId="4FF38573" w14:textId="77777777" w:rsidR="00C06AD1" w:rsidRPr="00F51D8C" w:rsidRDefault="005975CA" w:rsidP="00822C3E">
      <w:pPr>
        <w:shd w:val="clear" w:color="auto" w:fill="FFFFFF"/>
        <w:spacing w:after="0" w:line="240" w:lineRule="auto"/>
        <w:rPr>
          <w:rFonts w:eastAsia="Times New Roman"/>
          <w:bCs/>
          <w:color w:val="000000"/>
          <w:lang w:val="lt-LT"/>
        </w:rPr>
      </w:pPr>
      <w:r w:rsidRPr="00F51D8C">
        <w:rPr>
          <w:rFonts w:eastAsia="Times New Roman"/>
          <w:bCs/>
          <w:color w:val="000000"/>
          <w:lang w:val="lt-LT"/>
        </w:rPr>
        <w:t xml:space="preserve">Jums gali būti </w:t>
      </w:r>
      <w:r w:rsidR="00E3708C" w:rsidRPr="00F51D8C">
        <w:rPr>
          <w:rFonts w:eastAsia="Times New Roman"/>
          <w:bCs/>
          <w:color w:val="000000"/>
          <w:lang w:val="lt-LT"/>
        </w:rPr>
        <w:t>lengviau</w:t>
      </w:r>
      <w:r w:rsidR="00C06AD1" w:rsidRPr="00F51D8C">
        <w:rPr>
          <w:rFonts w:eastAsia="Times New Roman"/>
          <w:bCs/>
          <w:color w:val="000000"/>
          <w:lang w:val="lt-LT"/>
        </w:rPr>
        <w:t xml:space="preserve"> skaity</w:t>
      </w:r>
      <w:r w:rsidRPr="00F51D8C">
        <w:rPr>
          <w:rFonts w:eastAsia="Times New Roman"/>
          <w:bCs/>
          <w:color w:val="000000"/>
          <w:lang w:val="lt-LT"/>
        </w:rPr>
        <w:t>ti</w:t>
      </w:r>
      <w:r w:rsidR="00C06AD1" w:rsidRPr="00F51D8C">
        <w:rPr>
          <w:rFonts w:eastAsia="Times New Roman"/>
          <w:bCs/>
          <w:color w:val="000000"/>
          <w:lang w:val="lt-LT"/>
        </w:rPr>
        <w:t xml:space="preserve"> po </w:t>
      </w:r>
      <w:r w:rsidR="006D6537" w:rsidRPr="00F51D8C">
        <w:rPr>
          <w:rFonts w:eastAsia="Times New Roman"/>
          <w:bCs/>
          <w:color w:val="000000"/>
          <w:lang w:val="lt-LT"/>
        </w:rPr>
        <w:t xml:space="preserve">nedidelę </w:t>
      </w:r>
      <w:r w:rsidR="003F051B" w:rsidRPr="00F51D8C">
        <w:rPr>
          <w:rFonts w:eastAsia="Times New Roman"/>
          <w:bCs/>
          <w:color w:val="000000"/>
          <w:lang w:val="lt-LT"/>
        </w:rPr>
        <w:t>informacijos</w:t>
      </w:r>
      <w:r w:rsidR="006D6537" w:rsidRPr="00F51D8C">
        <w:rPr>
          <w:rFonts w:eastAsia="Times New Roman"/>
          <w:bCs/>
          <w:color w:val="000000"/>
          <w:lang w:val="lt-LT"/>
        </w:rPr>
        <w:t xml:space="preserve"> dalį</w:t>
      </w:r>
      <w:r w:rsidR="00C06AD1" w:rsidRPr="00F51D8C">
        <w:rPr>
          <w:rFonts w:eastAsia="Times New Roman"/>
          <w:bCs/>
          <w:color w:val="000000"/>
          <w:lang w:val="lt-LT"/>
        </w:rPr>
        <w:t>.</w:t>
      </w:r>
    </w:p>
    <w:p w14:paraId="4C535BC0" w14:textId="77777777" w:rsidR="006D6537" w:rsidRPr="00F51D8C" w:rsidRDefault="006D6537" w:rsidP="00822C3E">
      <w:pPr>
        <w:shd w:val="clear" w:color="auto" w:fill="FFFFFF"/>
        <w:spacing w:after="0" w:line="240" w:lineRule="auto"/>
        <w:rPr>
          <w:rFonts w:eastAsia="Times New Roman"/>
          <w:b/>
          <w:color w:val="000000"/>
          <w:lang w:val="lt-LT"/>
        </w:rPr>
      </w:pPr>
    </w:p>
    <w:p w14:paraId="34F3BFD3" w14:textId="77777777" w:rsidR="00C06AD1" w:rsidRPr="00F51D8C" w:rsidRDefault="00C06AD1" w:rsidP="00822C3E">
      <w:pPr>
        <w:shd w:val="clear" w:color="auto" w:fill="FFFFFF"/>
        <w:spacing w:after="0" w:line="240" w:lineRule="auto"/>
        <w:rPr>
          <w:rFonts w:eastAsia="Times New Roman"/>
          <w:b/>
          <w:color w:val="000000"/>
          <w:lang w:val="lt-LT"/>
        </w:rPr>
      </w:pPr>
      <w:r w:rsidRPr="00F51D8C">
        <w:rPr>
          <w:rFonts w:eastAsia="Times New Roman"/>
          <w:b/>
          <w:color w:val="000000"/>
          <w:lang w:val="lt-LT"/>
        </w:rPr>
        <w:t xml:space="preserve">Kodėl gydytojas </w:t>
      </w:r>
      <w:r w:rsidR="00572CFF" w:rsidRPr="00F51D8C">
        <w:rPr>
          <w:rFonts w:eastAsia="Times New Roman"/>
          <w:b/>
          <w:color w:val="000000"/>
          <w:lang w:val="lt-LT"/>
        </w:rPr>
        <w:t>Jums</w:t>
      </w:r>
      <w:r w:rsidRPr="00F51D8C">
        <w:rPr>
          <w:rFonts w:eastAsia="Times New Roman"/>
          <w:b/>
          <w:color w:val="000000"/>
          <w:lang w:val="lt-LT"/>
        </w:rPr>
        <w:t xml:space="preserve"> skyrė šį vaistą?</w:t>
      </w:r>
    </w:p>
    <w:p w14:paraId="0612CAC9" w14:textId="77777777" w:rsidR="00C06AD1" w:rsidRPr="00F51D8C" w:rsidRDefault="00C06AD1" w:rsidP="00822C3E">
      <w:pPr>
        <w:shd w:val="clear" w:color="auto" w:fill="FFFFFF"/>
        <w:spacing w:after="0" w:line="240" w:lineRule="auto"/>
        <w:rPr>
          <w:rFonts w:eastAsia="Times New Roman"/>
          <w:bCs/>
          <w:color w:val="000000"/>
          <w:lang w:val="lt-LT"/>
        </w:rPr>
      </w:pPr>
    </w:p>
    <w:p w14:paraId="19FA3F4A" w14:textId="77777777" w:rsidR="00C06AD1" w:rsidRPr="00F51D8C" w:rsidRDefault="00C06AD1" w:rsidP="00822C3E">
      <w:pPr>
        <w:shd w:val="clear" w:color="auto" w:fill="FFFFFF"/>
        <w:spacing w:after="0" w:line="240" w:lineRule="auto"/>
        <w:rPr>
          <w:rFonts w:eastAsia="Times New Roman"/>
          <w:bCs/>
          <w:lang w:val="lt-LT"/>
        </w:rPr>
      </w:pPr>
      <w:r w:rsidRPr="00F51D8C">
        <w:rPr>
          <w:rFonts w:eastAsia="Times New Roman"/>
          <w:bCs/>
          <w:color w:val="000000"/>
          <w:lang w:val="lt-LT"/>
        </w:rPr>
        <w:t xml:space="preserve">Šis vaistas gali padėti </w:t>
      </w:r>
      <w:r w:rsidR="00663304" w:rsidRPr="00F51D8C">
        <w:rPr>
          <w:rFonts w:eastAsia="Times New Roman"/>
          <w:bCs/>
          <w:color w:val="000000"/>
          <w:lang w:val="lt-LT"/>
        </w:rPr>
        <w:t>gydyti</w:t>
      </w:r>
      <w:r w:rsidR="005B405B" w:rsidRPr="00F51D8C">
        <w:rPr>
          <w:rFonts w:eastAsia="Times New Roman"/>
          <w:bCs/>
          <w:color w:val="000000"/>
          <w:lang w:val="lt-LT"/>
        </w:rPr>
        <w:t xml:space="preserve"> </w:t>
      </w:r>
      <w:r w:rsidR="00663304" w:rsidRPr="00F51D8C">
        <w:rPr>
          <w:lang w:val="lt-LT"/>
        </w:rPr>
        <w:t>aktyvumo ir dėmesio sutrikim</w:t>
      </w:r>
      <w:r w:rsidR="008169CA" w:rsidRPr="00F51D8C">
        <w:rPr>
          <w:lang w:val="lt-LT"/>
        </w:rPr>
        <w:t>ą</w:t>
      </w:r>
      <w:r w:rsidRPr="00F51D8C">
        <w:rPr>
          <w:rFonts w:eastAsia="Times New Roman"/>
          <w:bCs/>
          <w:color w:val="000000"/>
          <w:lang w:val="lt-LT"/>
        </w:rPr>
        <w:t xml:space="preserve"> </w:t>
      </w:r>
      <w:r w:rsidR="00604D04" w:rsidRPr="00F51D8C">
        <w:rPr>
          <w:rFonts w:eastAsia="Times New Roman"/>
          <w:bCs/>
          <w:color w:val="000000"/>
          <w:lang w:val="lt-LT"/>
        </w:rPr>
        <w:t>(</w:t>
      </w:r>
      <w:r w:rsidR="003930DA" w:rsidRPr="00F51D8C">
        <w:rPr>
          <w:rFonts w:eastAsia="Times New Roman"/>
          <w:bCs/>
          <w:lang w:val="lt-LT"/>
        </w:rPr>
        <w:t>DTHS</w:t>
      </w:r>
      <w:r w:rsidR="00604D04" w:rsidRPr="00F51D8C">
        <w:rPr>
          <w:rFonts w:eastAsia="Times New Roman"/>
          <w:bCs/>
          <w:lang w:val="lt-LT"/>
        </w:rPr>
        <w:t>)</w:t>
      </w:r>
      <w:r w:rsidRPr="00F51D8C">
        <w:rPr>
          <w:rFonts w:eastAsia="Times New Roman"/>
          <w:bCs/>
          <w:lang w:val="lt-LT"/>
        </w:rPr>
        <w:t>.</w:t>
      </w:r>
    </w:p>
    <w:p w14:paraId="305AAB30" w14:textId="77777777" w:rsidR="00C06AD1" w:rsidRPr="00F51D8C" w:rsidRDefault="00C06AD1" w:rsidP="00822C3E">
      <w:pPr>
        <w:shd w:val="clear" w:color="auto" w:fill="FFFFFF"/>
        <w:spacing w:after="0" w:line="240" w:lineRule="auto"/>
        <w:rPr>
          <w:rFonts w:eastAsia="Times New Roman"/>
          <w:bCs/>
          <w:color w:val="000000"/>
          <w:lang w:val="lt-LT"/>
        </w:rPr>
      </w:pPr>
    </w:p>
    <w:p w14:paraId="216617D9" w14:textId="77777777" w:rsidR="00C06AD1" w:rsidRPr="00F51D8C" w:rsidRDefault="00C06AD1" w:rsidP="00822C3E">
      <w:pPr>
        <w:shd w:val="clear" w:color="auto" w:fill="FFFFFF"/>
        <w:spacing w:after="0" w:line="240" w:lineRule="auto"/>
        <w:rPr>
          <w:rFonts w:eastAsia="Times New Roman"/>
          <w:bCs/>
          <w:color w:val="000000"/>
          <w:lang w:val="lt-LT"/>
        </w:rPr>
      </w:pPr>
      <w:r w:rsidRPr="00F51D8C">
        <w:rPr>
          <w:rFonts w:eastAsia="Times New Roman"/>
          <w:bCs/>
          <w:color w:val="000000"/>
          <w:lang w:val="lt-LT"/>
        </w:rPr>
        <w:t xml:space="preserve">Dėl </w:t>
      </w:r>
      <w:r w:rsidR="003930DA" w:rsidRPr="00F51D8C">
        <w:rPr>
          <w:rFonts w:eastAsia="Times New Roman"/>
          <w:bCs/>
          <w:color w:val="000000"/>
          <w:lang w:val="lt-LT"/>
        </w:rPr>
        <w:t>DTHS</w:t>
      </w:r>
      <w:r w:rsidRPr="00F51D8C">
        <w:rPr>
          <w:rFonts w:eastAsia="Times New Roman"/>
          <w:bCs/>
          <w:color w:val="000000"/>
          <w:lang w:val="lt-LT"/>
        </w:rPr>
        <w:t xml:space="preserve"> galite:</w:t>
      </w:r>
    </w:p>
    <w:p w14:paraId="64AD9747" w14:textId="77777777" w:rsidR="00C06AD1" w:rsidRPr="00F51D8C" w:rsidRDefault="009F7A53" w:rsidP="00822C3E">
      <w:pPr>
        <w:pStyle w:val="Sraopastraipa"/>
        <w:numPr>
          <w:ilvl w:val="0"/>
          <w:numId w:val="3"/>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nenustygti vietoje</w:t>
      </w:r>
      <w:r w:rsidR="009B597A" w:rsidRPr="00F51D8C">
        <w:rPr>
          <w:rFonts w:ascii="Times New Roman" w:eastAsia="Times New Roman" w:hAnsi="Times New Roman"/>
          <w:bCs/>
          <w:color w:val="000000"/>
        </w:rPr>
        <w:t>;</w:t>
      </w:r>
    </w:p>
    <w:p w14:paraId="72916884" w14:textId="77777777" w:rsidR="00C06AD1" w:rsidRPr="00F51D8C" w:rsidRDefault="00C06AD1" w:rsidP="00822C3E">
      <w:pPr>
        <w:pStyle w:val="Sraopastraipa"/>
        <w:numPr>
          <w:ilvl w:val="0"/>
          <w:numId w:val="3"/>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negeb</w:t>
      </w:r>
      <w:r w:rsidR="00B26F23" w:rsidRPr="00F51D8C">
        <w:rPr>
          <w:rFonts w:ascii="Times New Roman" w:eastAsia="Times New Roman" w:hAnsi="Times New Roman"/>
          <w:bCs/>
          <w:color w:val="000000"/>
        </w:rPr>
        <w:t>ėti</w:t>
      </w:r>
      <w:r w:rsidRPr="00F51D8C">
        <w:rPr>
          <w:rFonts w:ascii="Times New Roman" w:eastAsia="Times New Roman" w:hAnsi="Times New Roman"/>
          <w:bCs/>
          <w:color w:val="000000"/>
        </w:rPr>
        <w:t xml:space="preserve"> sukaupti dėmesio</w:t>
      </w:r>
      <w:r w:rsidR="009B597A" w:rsidRPr="00F51D8C">
        <w:rPr>
          <w:rFonts w:ascii="Times New Roman" w:eastAsia="Times New Roman" w:hAnsi="Times New Roman"/>
          <w:bCs/>
          <w:color w:val="000000"/>
        </w:rPr>
        <w:t>;</w:t>
      </w:r>
    </w:p>
    <w:p w14:paraId="4F63751B" w14:textId="77777777" w:rsidR="00C06AD1" w:rsidRPr="00F51D8C" w:rsidRDefault="00C06AD1" w:rsidP="00822C3E">
      <w:pPr>
        <w:pStyle w:val="Sraopastraipa"/>
        <w:numPr>
          <w:ilvl w:val="0"/>
          <w:numId w:val="3"/>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veikti greitai, negalvojant, kas </w:t>
      </w:r>
      <w:r w:rsidR="00394F9C" w:rsidRPr="00F51D8C">
        <w:rPr>
          <w:rFonts w:ascii="Times New Roman" w:eastAsia="Times New Roman" w:hAnsi="Times New Roman"/>
          <w:bCs/>
          <w:color w:val="000000"/>
        </w:rPr>
        <w:t>nutiks po to</w:t>
      </w:r>
      <w:r w:rsidRPr="00F51D8C">
        <w:rPr>
          <w:rFonts w:ascii="Times New Roman" w:eastAsia="Times New Roman" w:hAnsi="Times New Roman"/>
          <w:bCs/>
          <w:color w:val="000000"/>
        </w:rPr>
        <w:t xml:space="preserve"> (impulsyviai).</w:t>
      </w:r>
    </w:p>
    <w:p w14:paraId="35906F0A" w14:textId="77777777" w:rsidR="00C06AD1" w:rsidRPr="00F51D8C" w:rsidRDefault="00C06AD1" w:rsidP="00822C3E">
      <w:pPr>
        <w:shd w:val="clear" w:color="auto" w:fill="FFFFFF"/>
        <w:spacing w:after="0" w:line="240" w:lineRule="auto"/>
        <w:rPr>
          <w:rFonts w:eastAsia="Times New Roman"/>
          <w:bCs/>
          <w:color w:val="000000"/>
          <w:lang w:val="lt-LT"/>
        </w:rPr>
      </w:pPr>
    </w:p>
    <w:p w14:paraId="0100B17F" w14:textId="77777777" w:rsidR="00C06AD1" w:rsidRPr="00F51D8C" w:rsidRDefault="00C06AD1" w:rsidP="00822C3E">
      <w:pPr>
        <w:shd w:val="clear" w:color="auto" w:fill="FFFFFF"/>
        <w:spacing w:after="0" w:line="240" w:lineRule="auto"/>
        <w:rPr>
          <w:rFonts w:eastAsia="Times New Roman"/>
          <w:bCs/>
          <w:color w:val="000000"/>
          <w:lang w:val="lt-LT"/>
        </w:rPr>
      </w:pPr>
      <w:r w:rsidRPr="00F51D8C">
        <w:rPr>
          <w:rFonts w:eastAsia="Times New Roman"/>
          <w:bCs/>
          <w:color w:val="000000"/>
          <w:lang w:val="lt-LT"/>
        </w:rPr>
        <w:t xml:space="preserve">Tai turi įtakos mokymuisi, </w:t>
      </w:r>
      <w:r w:rsidR="00C2375C" w:rsidRPr="00F51D8C">
        <w:rPr>
          <w:rFonts w:eastAsia="Times New Roman"/>
          <w:bCs/>
          <w:color w:val="000000"/>
          <w:lang w:val="lt-LT"/>
        </w:rPr>
        <w:t>draugų susiradimui</w:t>
      </w:r>
      <w:r w:rsidRPr="00F51D8C">
        <w:rPr>
          <w:rFonts w:eastAsia="Times New Roman"/>
          <w:bCs/>
          <w:color w:val="000000"/>
          <w:lang w:val="lt-LT"/>
        </w:rPr>
        <w:t xml:space="preserve"> ir </w:t>
      </w:r>
      <w:r w:rsidR="00667A99" w:rsidRPr="00F51D8C">
        <w:rPr>
          <w:rFonts w:eastAsia="Times New Roman"/>
          <w:bCs/>
          <w:color w:val="000000"/>
          <w:lang w:val="lt-LT"/>
        </w:rPr>
        <w:t>Jūsų nuomonei</w:t>
      </w:r>
      <w:r w:rsidRPr="00F51D8C">
        <w:rPr>
          <w:rFonts w:eastAsia="Times New Roman"/>
          <w:bCs/>
          <w:color w:val="000000"/>
          <w:lang w:val="lt-LT"/>
        </w:rPr>
        <w:t xml:space="preserve"> apie save. Tai nėra </w:t>
      </w:r>
      <w:r w:rsidR="004D7130" w:rsidRPr="00F51D8C">
        <w:rPr>
          <w:rFonts w:eastAsia="Times New Roman"/>
          <w:bCs/>
          <w:color w:val="000000"/>
          <w:lang w:val="lt-LT"/>
        </w:rPr>
        <w:t>Jūs</w:t>
      </w:r>
      <w:r w:rsidRPr="00F51D8C">
        <w:rPr>
          <w:rFonts w:eastAsia="Times New Roman"/>
          <w:bCs/>
          <w:color w:val="000000"/>
          <w:lang w:val="lt-LT"/>
        </w:rPr>
        <w:t>ų kaltė.</w:t>
      </w:r>
    </w:p>
    <w:p w14:paraId="12A606F8" w14:textId="77777777" w:rsidR="00C06AD1" w:rsidRPr="00F51D8C" w:rsidRDefault="00C06AD1" w:rsidP="00822C3E">
      <w:pPr>
        <w:shd w:val="clear" w:color="auto" w:fill="FFFFFF"/>
        <w:spacing w:after="0" w:line="240" w:lineRule="auto"/>
        <w:rPr>
          <w:rFonts w:eastAsia="Times New Roman"/>
          <w:bCs/>
          <w:color w:val="000000"/>
          <w:lang w:val="lt-LT"/>
        </w:rPr>
      </w:pPr>
    </w:p>
    <w:p w14:paraId="0666038F" w14:textId="77777777" w:rsidR="00C06AD1" w:rsidRPr="00F51D8C" w:rsidRDefault="00D5646C" w:rsidP="00822C3E">
      <w:pPr>
        <w:shd w:val="clear" w:color="auto" w:fill="FFFFFF"/>
        <w:spacing w:after="0" w:line="240" w:lineRule="auto"/>
        <w:rPr>
          <w:rFonts w:eastAsia="Times New Roman"/>
          <w:bCs/>
          <w:color w:val="000000"/>
          <w:lang w:val="lt-LT"/>
        </w:rPr>
      </w:pPr>
      <w:r w:rsidRPr="00F51D8C">
        <w:rPr>
          <w:rFonts w:eastAsia="Times New Roman"/>
          <w:b/>
          <w:color w:val="000000"/>
          <w:lang w:val="lt-LT"/>
        </w:rPr>
        <w:t>Vaisto vartojimo laikotarpiu</w:t>
      </w:r>
    </w:p>
    <w:p w14:paraId="12A32B0E" w14:textId="77777777" w:rsidR="00C06AD1" w:rsidRPr="00F51D8C" w:rsidRDefault="00C06AD1" w:rsidP="00822C3E">
      <w:pPr>
        <w:pStyle w:val="Sraopastraipa"/>
        <w:numPr>
          <w:ilvl w:val="0"/>
          <w:numId w:val="4"/>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Gydytojas ne tik </w:t>
      </w:r>
      <w:r w:rsidR="008011D8" w:rsidRPr="00F51D8C">
        <w:rPr>
          <w:rFonts w:ascii="Times New Roman" w:eastAsia="Times New Roman" w:hAnsi="Times New Roman"/>
          <w:bCs/>
          <w:color w:val="000000"/>
        </w:rPr>
        <w:t>paskirs</w:t>
      </w:r>
      <w:r w:rsidRPr="00F51D8C">
        <w:rPr>
          <w:rFonts w:ascii="Times New Roman" w:eastAsia="Times New Roman" w:hAnsi="Times New Roman"/>
          <w:bCs/>
          <w:color w:val="000000"/>
        </w:rPr>
        <w:t xml:space="preserve"> Jums šio vaisto, bet ir pasirūpins, kad išmoktumėte, kaip </w:t>
      </w:r>
      <w:r w:rsidR="00DE064C" w:rsidRPr="00F51D8C">
        <w:rPr>
          <w:rFonts w:ascii="Times New Roman" w:eastAsia="Times New Roman" w:hAnsi="Times New Roman"/>
          <w:bCs/>
          <w:color w:val="000000"/>
        </w:rPr>
        <w:t>elgtis</w:t>
      </w:r>
      <w:r w:rsidRPr="00F51D8C">
        <w:rPr>
          <w:rFonts w:ascii="Times New Roman" w:eastAsia="Times New Roman" w:hAnsi="Times New Roman"/>
          <w:bCs/>
          <w:color w:val="000000"/>
        </w:rPr>
        <w:t xml:space="preserve"> </w:t>
      </w:r>
      <w:r w:rsidR="00941D22" w:rsidRPr="00F51D8C">
        <w:rPr>
          <w:rFonts w:ascii="Times New Roman" w:eastAsia="Times New Roman" w:hAnsi="Times New Roman"/>
          <w:bCs/>
          <w:color w:val="000000"/>
        </w:rPr>
        <w:t xml:space="preserve">esant </w:t>
      </w:r>
      <w:r w:rsidR="003930DA" w:rsidRPr="00F51D8C">
        <w:rPr>
          <w:rFonts w:ascii="Times New Roman" w:eastAsia="Times New Roman" w:hAnsi="Times New Roman"/>
          <w:bCs/>
          <w:color w:val="000000"/>
        </w:rPr>
        <w:t>DTHS</w:t>
      </w:r>
      <w:r w:rsidRPr="00F51D8C">
        <w:rPr>
          <w:rFonts w:ascii="Times New Roman" w:eastAsia="Times New Roman" w:hAnsi="Times New Roman"/>
          <w:bCs/>
          <w:color w:val="000000"/>
        </w:rPr>
        <w:t xml:space="preserve">, pavyzdžiui, bendrausite su žmonėmis, kurie gali duoti patarimų ar išmokyti Jus įvairių </w:t>
      </w:r>
      <w:r w:rsidR="007A0B2B" w:rsidRPr="00F51D8C">
        <w:rPr>
          <w:rFonts w:ascii="Times New Roman" w:eastAsia="Times New Roman" w:hAnsi="Times New Roman"/>
          <w:bCs/>
          <w:color w:val="000000"/>
        </w:rPr>
        <w:t>būdų</w:t>
      </w:r>
      <w:r w:rsidR="00BD1234" w:rsidRPr="00F51D8C">
        <w:rPr>
          <w:rFonts w:ascii="Times New Roman" w:eastAsia="Times New Roman" w:hAnsi="Times New Roman"/>
          <w:bCs/>
          <w:color w:val="000000"/>
        </w:rPr>
        <w:t xml:space="preserve"> atlikti įprastus veiksmus</w:t>
      </w:r>
      <w:r w:rsidRPr="00F51D8C">
        <w:rPr>
          <w:rFonts w:ascii="Times New Roman" w:eastAsia="Times New Roman" w:hAnsi="Times New Roman"/>
          <w:bCs/>
          <w:color w:val="000000"/>
        </w:rPr>
        <w:t>.</w:t>
      </w:r>
    </w:p>
    <w:p w14:paraId="18B7665B" w14:textId="77777777" w:rsidR="00C06AD1" w:rsidRPr="00F51D8C" w:rsidRDefault="00C06AD1" w:rsidP="00822C3E">
      <w:pPr>
        <w:pStyle w:val="Sraopastraipa"/>
        <w:numPr>
          <w:ilvl w:val="0"/>
          <w:numId w:val="4"/>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Vaistas turėtų padėti J</w:t>
      </w:r>
      <w:r w:rsidR="005E6EB1" w:rsidRPr="00F51D8C">
        <w:rPr>
          <w:rFonts w:ascii="Times New Roman" w:eastAsia="Times New Roman" w:hAnsi="Times New Roman"/>
          <w:bCs/>
          <w:color w:val="000000"/>
        </w:rPr>
        <w:t>ums gydyti</w:t>
      </w:r>
      <w:r w:rsidRPr="00F51D8C">
        <w:rPr>
          <w:rFonts w:ascii="Times New Roman" w:eastAsia="Times New Roman" w:hAnsi="Times New Roman"/>
          <w:bCs/>
          <w:color w:val="000000"/>
        </w:rPr>
        <w:t xml:space="preserve"> </w:t>
      </w:r>
      <w:r w:rsidR="003930DA" w:rsidRPr="00F51D8C">
        <w:rPr>
          <w:rFonts w:ascii="Times New Roman" w:eastAsia="Times New Roman" w:hAnsi="Times New Roman"/>
          <w:bCs/>
          <w:color w:val="000000"/>
        </w:rPr>
        <w:t>DTHS</w:t>
      </w:r>
      <w:r w:rsidRPr="00F51D8C">
        <w:rPr>
          <w:rFonts w:ascii="Times New Roman" w:eastAsia="Times New Roman" w:hAnsi="Times New Roman"/>
          <w:bCs/>
          <w:color w:val="000000"/>
        </w:rPr>
        <w:t>.</w:t>
      </w:r>
    </w:p>
    <w:p w14:paraId="4EDE7DF9" w14:textId="77777777" w:rsidR="00C06AD1" w:rsidRPr="00F51D8C" w:rsidRDefault="00C06AD1" w:rsidP="00822C3E">
      <w:pPr>
        <w:pStyle w:val="Sraopastraipa"/>
        <w:numPr>
          <w:ilvl w:val="0"/>
          <w:numId w:val="4"/>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Jums reikės kel</w:t>
      </w:r>
      <w:r w:rsidR="0027785B" w:rsidRPr="00F51D8C">
        <w:rPr>
          <w:rFonts w:ascii="Times New Roman" w:eastAsia="Times New Roman" w:hAnsi="Times New Roman"/>
          <w:bCs/>
          <w:color w:val="000000"/>
        </w:rPr>
        <w:t>etą</w:t>
      </w:r>
      <w:r w:rsidRPr="00F51D8C">
        <w:rPr>
          <w:rFonts w:ascii="Times New Roman" w:eastAsia="Times New Roman" w:hAnsi="Times New Roman"/>
          <w:bCs/>
          <w:color w:val="000000"/>
        </w:rPr>
        <w:t xml:space="preserve"> kart</w:t>
      </w:r>
      <w:r w:rsidR="007E267F" w:rsidRPr="00F51D8C">
        <w:rPr>
          <w:rFonts w:ascii="Times New Roman" w:eastAsia="Times New Roman" w:hAnsi="Times New Roman"/>
          <w:bCs/>
          <w:color w:val="000000"/>
        </w:rPr>
        <w:t>ų</w:t>
      </w:r>
      <w:r w:rsidRPr="00F51D8C">
        <w:rPr>
          <w:rFonts w:ascii="Times New Roman" w:eastAsia="Times New Roman" w:hAnsi="Times New Roman"/>
          <w:bCs/>
          <w:color w:val="000000"/>
        </w:rPr>
        <w:t xml:space="preserve"> apsilankyti pas gydytoją pa</w:t>
      </w:r>
      <w:r w:rsidR="004D30DE" w:rsidRPr="00F51D8C">
        <w:rPr>
          <w:rFonts w:ascii="Times New Roman" w:eastAsia="Times New Roman" w:hAnsi="Times New Roman"/>
          <w:bCs/>
          <w:color w:val="000000"/>
        </w:rPr>
        <w:t>sitikrinti</w:t>
      </w:r>
      <w:r w:rsidRPr="00F51D8C">
        <w:rPr>
          <w:rFonts w:ascii="Times New Roman" w:eastAsia="Times New Roman" w:hAnsi="Times New Roman"/>
          <w:bCs/>
          <w:color w:val="000000"/>
        </w:rPr>
        <w:t>. Tai daroma</w:t>
      </w:r>
      <w:r w:rsidR="006A5C73" w:rsidRPr="00F51D8C">
        <w:rPr>
          <w:rFonts w:ascii="Times New Roman" w:eastAsia="Times New Roman" w:hAnsi="Times New Roman"/>
          <w:bCs/>
          <w:color w:val="000000"/>
        </w:rPr>
        <w:t xml:space="preserve"> siekiant</w:t>
      </w:r>
      <w:r w:rsidRPr="00F51D8C">
        <w:rPr>
          <w:rFonts w:ascii="Times New Roman" w:eastAsia="Times New Roman" w:hAnsi="Times New Roman"/>
          <w:bCs/>
          <w:color w:val="000000"/>
        </w:rPr>
        <w:t xml:space="preserve"> įsitikint</w:t>
      </w:r>
      <w:r w:rsidR="006A5C73" w:rsidRPr="00F51D8C">
        <w:rPr>
          <w:rFonts w:ascii="Times New Roman" w:eastAsia="Times New Roman" w:hAnsi="Times New Roman"/>
          <w:bCs/>
          <w:color w:val="000000"/>
        </w:rPr>
        <w:t>i</w:t>
      </w:r>
      <w:r w:rsidR="003F1634" w:rsidRPr="00F51D8C">
        <w:rPr>
          <w:rFonts w:ascii="Times New Roman" w:eastAsia="Times New Roman" w:hAnsi="Times New Roman"/>
          <w:bCs/>
          <w:color w:val="000000"/>
        </w:rPr>
        <w:t xml:space="preserve"> vaisto poveikiu</w:t>
      </w:r>
      <w:r w:rsidRPr="00F51D8C">
        <w:rPr>
          <w:rFonts w:ascii="Times New Roman" w:eastAsia="Times New Roman" w:hAnsi="Times New Roman"/>
          <w:bCs/>
          <w:color w:val="000000"/>
        </w:rPr>
        <w:t xml:space="preserve"> ir kad Jūs </w:t>
      </w:r>
      <w:r w:rsidR="00AB372E" w:rsidRPr="00F51D8C">
        <w:rPr>
          <w:rFonts w:ascii="Times New Roman" w:eastAsia="Times New Roman" w:hAnsi="Times New Roman"/>
          <w:bCs/>
          <w:color w:val="000000"/>
        </w:rPr>
        <w:t>tinkamai</w:t>
      </w:r>
      <w:r w:rsidRPr="00F51D8C">
        <w:rPr>
          <w:rFonts w:ascii="Times New Roman" w:eastAsia="Times New Roman" w:hAnsi="Times New Roman"/>
          <w:bCs/>
          <w:color w:val="000000"/>
        </w:rPr>
        <w:t xml:space="preserve"> augate ir vystotės.</w:t>
      </w:r>
    </w:p>
    <w:p w14:paraId="48939189" w14:textId="77777777" w:rsidR="00C06AD1" w:rsidRPr="00F51D8C" w:rsidRDefault="00C06AD1" w:rsidP="00822C3E">
      <w:pPr>
        <w:pStyle w:val="Sraopastraipa"/>
        <w:numPr>
          <w:ilvl w:val="0"/>
          <w:numId w:val="4"/>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Jei vaisto vartosite ilgiau nei vienerius metus, gydytojas gali nutraukti vaisto vartojimą, kad patikrintų, ar Jums jo vis dar reikia. Tai </w:t>
      </w:r>
      <w:r w:rsidR="00B73F93" w:rsidRPr="00F51D8C">
        <w:rPr>
          <w:rFonts w:ascii="Times New Roman" w:eastAsia="Times New Roman" w:hAnsi="Times New Roman"/>
          <w:bCs/>
          <w:color w:val="000000"/>
        </w:rPr>
        <w:t xml:space="preserve">gali nutikti per </w:t>
      </w:r>
      <w:r w:rsidRPr="00F51D8C">
        <w:rPr>
          <w:rFonts w:ascii="Times New Roman" w:eastAsia="Times New Roman" w:hAnsi="Times New Roman"/>
          <w:bCs/>
          <w:color w:val="000000"/>
        </w:rPr>
        <w:t>mok</w:t>
      </w:r>
      <w:r w:rsidR="00B11592" w:rsidRPr="00F51D8C">
        <w:rPr>
          <w:rFonts w:ascii="Times New Roman" w:eastAsia="Times New Roman" w:hAnsi="Times New Roman"/>
          <w:bCs/>
          <w:color w:val="000000"/>
        </w:rPr>
        <w:t>yklines</w:t>
      </w:r>
      <w:r w:rsidRPr="00F51D8C">
        <w:rPr>
          <w:rFonts w:ascii="Times New Roman" w:eastAsia="Times New Roman" w:hAnsi="Times New Roman"/>
          <w:bCs/>
          <w:color w:val="000000"/>
        </w:rPr>
        <w:t xml:space="preserve"> atostogas.</w:t>
      </w:r>
    </w:p>
    <w:p w14:paraId="60430F48" w14:textId="77777777" w:rsidR="00C06AD1" w:rsidRPr="00F51D8C" w:rsidRDefault="00CE5B6B" w:rsidP="00822C3E">
      <w:pPr>
        <w:pStyle w:val="Sraopastraipa"/>
        <w:numPr>
          <w:ilvl w:val="0"/>
          <w:numId w:val="4"/>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Jeigu </w:t>
      </w:r>
      <w:r w:rsidRPr="00F51D8C">
        <w:rPr>
          <w:rFonts w:ascii="Times New Roman" w:eastAsia="Times New Roman" w:hAnsi="Times New Roman"/>
          <w:color w:val="000000"/>
        </w:rPr>
        <w:t>esate</w:t>
      </w:r>
      <w:r w:rsidRPr="00F51D8C">
        <w:rPr>
          <w:rFonts w:ascii="Times New Roman" w:eastAsia="Times New Roman" w:hAnsi="Times New Roman"/>
          <w:bCs/>
          <w:color w:val="000000"/>
        </w:rPr>
        <w:t xml:space="preserve"> merg</w:t>
      </w:r>
      <w:r w:rsidR="009C4C9F" w:rsidRPr="00F51D8C">
        <w:rPr>
          <w:rFonts w:ascii="Times New Roman" w:eastAsia="Times New Roman" w:hAnsi="Times New Roman"/>
          <w:bCs/>
          <w:color w:val="000000"/>
        </w:rPr>
        <w:t>ina</w:t>
      </w:r>
      <w:r w:rsidRPr="00F51D8C">
        <w:rPr>
          <w:rFonts w:ascii="Times New Roman" w:eastAsia="Times New Roman" w:hAnsi="Times New Roman"/>
          <w:bCs/>
          <w:color w:val="000000"/>
        </w:rPr>
        <w:t xml:space="preserve"> ir </w:t>
      </w:r>
      <w:r w:rsidR="00C06AD1" w:rsidRPr="00F51D8C">
        <w:rPr>
          <w:rFonts w:ascii="Times New Roman" w:eastAsia="Times New Roman" w:hAnsi="Times New Roman"/>
          <w:bCs/>
          <w:color w:val="000000"/>
        </w:rPr>
        <w:t>mano</w:t>
      </w:r>
      <w:r w:rsidRPr="00F51D8C">
        <w:rPr>
          <w:rFonts w:ascii="Times New Roman" w:eastAsia="Times New Roman" w:hAnsi="Times New Roman"/>
          <w:bCs/>
          <w:color w:val="000000"/>
        </w:rPr>
        <w:t>te</w:t>
      </w:r>
      <w:r w:rsidR="00C06AD1" w:rsidRPr="00F51D8C">
        <w:rPr>
          <w:rFonts w:ascii="Times New Roman" w:eastAsia="Times New Roman" w:hAnsi="Times New Roman"/>
          <w:bCs/>
          <w:color w:val="000000"/>
        </w:rPr>
        <w:t xml:space="preserve">, kad </w:t>
      </w:r>
      <w:r w:rsidR="009C007D" w:rsidRPr="00F51D8C">
        <w:rPr>
          <w:rFonts w:ascii="Times New Roman" w:eastAsia="Times New Roman" w:hAnsi="Times New Roman"/>
          <w:color w:val="000000"/>
        </w:rPr>
        <w:t>galbūt esate nėščia</w:t>
      </w:r>
      <w:r w:rsidR="00F22A01" w:rsidRPr="00F51D8C">
        <w:rPr>
          <w:rFonts w:ascii="Times New Roman" w:eastAsia="Times New Roman" w:hAnsi="Times New Roman"/>
          <w:color w:val="000000"/>
        </w:rPr>
        <w:t>,</w:t>
      </w:r>
      <w:r w:rsidR="00C06AD1" w:rsidRPr="00F51D8C">
        <w:rPr>
          <w:rFonts w:ascii="Times New Roman" w:eastAsia="Times New Roman" w:hAnsi="Times New Roman"/>
          <w:bCs/>
          <w:color w:val="000000"/>
        </w:rPr>
        <w:t xml:space="preserve"> arba planuoja</w:t>
      </w:r>
      <w:r w:rsidR="00F22A01" w:rsidRPr="00F51D8C">
        <w:rPr>
          <w:rFonts w:ascii="Times New Roman" w:eastAsia="Times New Roman" w:hAnsi="Times New Roman"/>
          <w:bCs/>
          <w:color w:val="000000"/>
        </w:rPr>
        <w:t>te</w:t>
      </w:r>
      <w:r w:rsidR="00C06AD1" w:rsidRPr="00F51D8C">
        <w:rPr>
          <w:rFonts w:ascii="Times New Roman" w:eastAsia="Times New Roman" w:hAnsi="Times New Roman"/>
          <w:bCs/>
          <w:color w:val="000000"/>
        </w:rPr>
        <w:t xml:space="preserve"> </w:t>
      </w:r>
      <w:r w:rsidR="009C4C9F" w:rsidRPr="00F51D8C">
        <w:rPr>
          <w:rFonts w:ascii="Times New Roman" w:eastAsia="Times New Roman" w:hAnsi="Times New Roman"/>
          <w:bCs/>
          <w:color w:val="000000"/>
        </w:rPr>
        <w:t>pastoti</w:t>
      </w:r>
      <w:r w:rsidR="00C06AD1" w:rsidRPr="00F51D8C">
        <w:rPr>
          <w:rFonts w:ascii="Times New Roman" w:eastAsia="Times New Roman" w:hAnsi="Times New Roman"/>
          <w:bCs/>
          <w:color w:val="000000"/>
        </w:rPr>
        <w:t xml:space="preserve">, </w:t>
      </w:r>
      <w:r w:rsidR="009C4C9F" w:rsidRPr="00F51D8C">
        <w:rPr>
          <w:rFonts w:ascii="Times New Roman" w:eastAsia="Times New Roman" w:hAnsi="Times New Roman"/>
          <w:color w:val="000000"/>
        </w:rPr>
        <w:t>tai prieš vartodama šį vaistą pasitarkite su gydytoju</w:t>
      </w:r>
      <w:r w:rsidR="00C06AD1" w:rsidRPr="00F51D8C">
        <w:rPr>
          <w:rFonts w:ascii="Times New Roman" w:eastAsia="Times New Roman" w:hAnsi="Times New Roman"/>
          <w:bCs/>
          <w:color w:val="000000"/>
        </w:rPr>
        <w:t>.</w:t>
      </w:r>
    </w:p>
    <w:p w14:paraId="07AE272F" w14:textId="77777777" w:rsidR="00C06AD1" w:rsidRPr="00F51D8C" w:rsidRDefault="00C06AD1" w:rsidP="00822C3E">
      <w:pPr>
        <w:shd w:val="clear" w:color="auto" w:fill="FFFFFF"/>
        <w:spacing w:after="0" w:line="240" w:lineRule="auto"/>
        <w:rPr>
          <w:rFonts w:eastAsia="Times New Roman"/>
          <w:bCs/>
          <w:color w:val="000000"/>
          <w:lang w:val="lt-LT"/>
        </w:rPr>
      </w:pPr>
    </w:p>
    <w:p w14:paraId="3F21EA60" w14:textId="77777777" w:rsidR="00C06AD1" w:rsidRPr="00F51D8C" w:rsidRDefault="00C06AD1" w:rsidP="00822C3E">
      <w:pPr>
        <w:shd w:val="clear" w:color="auto" w:fill="FFFFFF"/>
        <w:spacing w:after="0" w:line="240" w:lineRule="auto"/>
        <w:rPr>
          <w:rFonts w:eastAsia="Times New Roman"/>
          <w:bCs/>
          <w:color w:val="000000"/>
          <w:lang w:val="lt-LT"/>
        </w:rPr>
      </w:pPr>
      <w:r w:rsidRPr="00F51D8C">
        <w:rPr>
          <w:rFonts w:eastAsia="Times New Roman"/>
          <w:b/>
          <w:color w:val="000000"/>
          <w:lang w:val="lt-LT"/>
        </w:rPr>
        <w:t>Kai kuriems žmonėms šio vaisto vartoti negalima</w:t>
      </w:r>
    </w:p>
    <w:p w14:paraId="1329367A" w14:textId="77777777" w:rsidR="00C06AD1" w:rsidRPr="00F51D8C" w:rsidRDefault="00C150ED" w:rsidP="00822C3E">
      <w:pPr>
        <w:shd w:val="clear" w:color="auto" w:fill="FFFFFF"/>
        <w:spacing w:after="0" w:line="240" w:lineRule="auto"/>
        <w:rPr>
          <w:rFonts w:eastAsia="Times New Roman"/>
          <w:bCs/>
          <w:color w:val="000000"/>
          <w:lang w:val="lt-LT"/>
        </w:rPr>
      </w:pPr>
      <w:r w:rsidRPr="00F51D8C">
        <w:rPr>
          <w:rFonts w:eastAsia="Times New Roman"/>
          <w:bCs/>
          <w:color w:val="000000"/>
          <w:lang w:val="lt-LT"/>
        </w:rPr>
        <w:t>Š</w:t>
      </w:r>
      <w:r w:rsidR="00C06AD1" w:rsidRPr="00F51D8C">
        <w:rPr>
          <w:rFonts w:eastAsia="Times New Roman"/>
          <w:bCs/>
          <w:color w:val="000000"/>
          <w:lang w:val="lt-LT"/>
        </w:rPr>
        <w:t>io vaisto vartoti</w:t>
      </w:r>
      <w:r w:rsidR="00AB7DB6" w:rsidRPr="00F51D8C">
        <w:rPr>
          <w:rFonts w:eastAsia="Times New Roman"/>
          <w:bCs/>
          <w:color w:val="000000"/>
          <w:lang w:val="lt-LT"/>
        </w:rPr>
        <w:t xml:space="preserve"> negali</w:t>
      </w:r>
      <w:r w:rsidR="00761656" w:rsidRPr="00F51D8C">
        <w:rPr>
          <w:rFonts w:eastAsia="Times New Roman"/>
          <w:bCs/>
          <w:color w:val="000000"/>
          <w:lang w:val="lt-LT"/>
        </w:rPr>
        <w:t>ma</w:t>
      </w:r>
      <w:r w:rsidR="00C06AD1" w:rsidRPr="00F51D8C">
        <w:rPr>
          <w:rFonts w:eastAsia="Times New Roman"/>
          <w:bCs/>
          <w:color w:val="000000"/>
          <w:lang w:val="lt-LT"/>
        </w:rPr>
        <w:t>, jeigu:</w:t>
      </w:r>
    </w:p>
    <w:p w14:paraId="2F1B9261" w14:textId="77777777" w:rsidR="00C06AD1" w:rsidRPr="00F51D8C" w:rsidRDefault="00C150ED" w:rsidP="00822C3E">
      <w:pPr>
        <w:pStyle w:val="Sraopastraipa"/>
        <w:numPr>
          <w:ilvl w:val="0"/>
          <w:numId w:val="5"/>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Jums yra širdies sutrikimų</w:t>
      </w:r>
      <w:r w:rsidR="00AC01ED" w:rsidRPr="00F51D8C">
        <w:rPr>
          <w:rFonts w:ascii="Times New Roman" w:eastAsia="Times New Roman" w:hAnsi="Times New Roman"/>
          <w:bCs/>
          <w:color w:val="000000"/>
        </w:rPr>
        <w:t>;</w:t>
      </w:r>
    </w:p>
    <w:p w14:paraId="4FCB6595" w14:textId="77777777" w:rsidR="00C06AD1" w:rsidRPr="00F51D8C" w:rsidRDefault="005A67A4" w:rsidP="00822C3E">
      <w:pPr>
        <w:pStyle w:val="Sraopastraipa"/>
        <w:numPr>
          <w:ilvl w:val="0"/>
          <w:numId w:val="5"/>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Ju</w:t>
      </w:r>
      <w:r w:rsidR="006755B4" w:rsidRPr="00F51D8C">
        <w:rPr>
          <w:rFonts w:ascii="Times New Roman" w:eastAsia="Times New Roman" w:hAnsi="Times New Roman"/>
          <w:bCs/>
          <w:color w:val="000000"/>
        </w:rPr>
        <w:t>ms</w:t>
      </w:r>
      <w:r w:rsidRPr="00F51D8C">
        <w:rPr>
          <w:rFonts w:ascii="Times New Roman" w:eastAsia="Times New Roman" w:hAnsi="Times New Roman"/>
          <w:bCs/>
          <w:color w:val="000000"/>
        </w:rPr>
        <w:t xml:space="preserve"> pasireiškia</w:t>
      </w:r>
      <w:r w:rsidR="00C06AD1" w:rsidRPr="00F51D8C">
        <w:rPr>
          <w:rFonts w:ascii="Times New Roman" w:eastAsia="Times New Roman" w:hAnsi="Times New Roman"/>
          <w:bCs/>
          <w:color w:val="000000"/>
        </w:rPr>
        <w:t xml:space="preserve"> neįprast</w:t>
      </w:r>
      <w:r w:rsidRPr="00F51D8C">
        <w:rPr>
          <w:rFonts w:ascii="Times New Roman" w:eastAsia="Times New Roman" w:hAnsi="Times New Roman"/>
          <w:bCs/>
          <w:color w:val="000000"/>
        </w:rPr>
        <w:t>as</w:t>
      </w:r>
      <w:r w:rsidR="00C06AD1" w:rsidRPr="00F51D8C">
        <w:rPr>
          <w:rFonts w:ascii="Times New Roman" w:eastAsia="Times New Roman" w:hAnsi="Times New Roman"/>
          <w:bCs/>
          <w:color w:val="000000"/>
        </w:rPr>
        <w:t xml:space="preserve"> susijaudin</w:t>
      </w:r>
      <w:r w:rsidR="00D52FF1" w:rsidRPr="00F51D8C">
        <w:rPr>
          <w:rFonts w:ascii="Times New Roman" w:eastAsia="Times New Roman" w:hAnsi="Times New Roman"/>
          <w:bCs/>
          <w:color w:val="000000"/>
        </w:rPr>
        <w:t>im</w:t>
      </w:r>
      <w:r w:rsidRPr="00F51D8C">
        <w:rPr>
          <w:rFonts w:ascii="Times New Roman" w:eastAsia="Times New Roman" w:hAnsi="Times New Roman"/>
          <w:bCs/>
          <w:color w:val="000000"/>
        </w:rPr>
        <w:t>as</w:t>
      </w:r>
      <w:r w:rsidR="00C06AD1" w:rsidRPr="00F51D8C">
        <w:rPr>
          <w:rFonts w:ascii="Times New Roman" w:eastAsia="Times New Roman" w:hAnsi="Times New Roman"/>
          <w:bCs/>
          <w:color w:val="000000"/>
        </w:rPr>
        <w:t xml:space="preserve"> ar</w:t>
      </w:r>
      <w:r w:rsidR="00D52FF1" w:rsidRPr="00F51D8C">
        <w:rPr>
          <w:rFonts w:ascii="Times New Roman" w:eastAsia="Times New Roman" w:hAnsi="Times New Roman"/>
          <w:bCs/>
          <w:color w:val="000000"/>
        </w:rPr>
        <w:t>ba</w:t>
      </w:r>
      <w:r w:rsidR="00C06AD1" w:rsidRPr="00F51D8C">
        <w:rPr>
          <w:rFonts w:ascii="Times New Roman" w:eastAsia="Times New Roman" w:hAnsi="Times New Roman"/>
          <w:bCs/>
          <w:color w:val="000000"/>
        </w:rPr>
        <w:t xml:space="preserve"> pernelyg </w:t>
      </w:r>
      <w:r w:rsidR="00D52FF1" w:rsidRPr="00F51D8C">
        <w:rPr>
          <w:rFonts w:ascii="Times New Roman" w:eastAsia="Times New Roman" w:hAnsi="Times New Roman"/>
          <w:bCs/>
          <w:color w:val="000000"/>
        </w:rPr>
        <w:t>didel</w:t>
      </w:r>
      <w:r w:rsidR="006C17F8" w:rsidRPr="00F51D8C">
        <w:rPr>
          <w:rFonts w:ascii="Times New Roman" w:eastAsia="Times New Roman" w:hAnsi="Times New Roman"/>
          <w:bCs/>
          <w:color w:val="000000"/>
        </w:rPr>
        <w:t>is</w:t>
      </w:r>
      <w:r w:rsidR="00D52FF1" w:rsidRPr="00F51D8C">
        <w:rPr>
          <w:rFonts w:ascii="Times New Roman" w:eastAsia="Times New Roman" w:hAnsi="Times New Roman"/>
          <w:bCs/>
          <w:color w:val="000000"/>
        </w:rPr>
        <w:t xml:space="preserve"> </w:t>
      </w:r>
      <w:r w:rsidR="00C06AD1" w:rsidRPr="00F51D8C">
        <w:rPr>
          <w:rFonts w:ascii="Times New Roman" w:eastAsia="Times New Roman" w:hAnsi="Times New Roman"/>
          <w:bCs/>
          <w:color w:val="000000"/>
        </w:rPr>
        <w:t>aktyv</w:t>
      </w:r>
      <w:r w:rsidR="00D52FF1" w:rsidRPr="00F51D8C">
        <w:rPr>
          <w:rFonts w:ascii="Times New Roman" w:eastAsia="Times New Roman" w:hAnsi="Times New Roman"/>
          <w:bCs/>
          <w:color w:val="000000"/>
        </w:rPr>
        <w:t>um</w:t>
      </w:r>
      <w:r w:rsidR="006C17F8" w:rsidRPr="00F51D8C">
        <w:rPr>
          <w:rFonts w:ascii="Times New Roman" w:eastAsia="Times New Roman" w:hAnsi="Times New Roman"/>
          <w:bCs/>
          <w:color w:val="000000"/>
        </w:rPr>
        <w:t>as</w:t>
      </w:r>
      <w:r w:rsidR="00AC01ED" w:rsidRPr="00F51D8C">
        <w:rPr>
          <w:rFonts w:ascii="Times New Roman" w:eastAsia="Times New Roman" w:hAnsi="Times New Roman"/>
          <w:bCs/>
          <w:color w:val="000000"/>
        </w:rPr>
        <w:t>.</w:t>
      </w:r>
    </w:p>
    <w:p w14:paraId="4904F6DF" w14:textId="77777777" w:rsidR="00C06AD1" w:rsidRPr="00F51D8C" w:rsidRDefault="00C06AD1" w:rsidP="00822C3E">
      <w:pPr>
        <w:shd w:val="clear" w:color="auto" w:fill="FFFFFF"/>
        <w:spacing w:after="0" w:line="240" w:lineRule="auto"/>
        <w:rPr>
          <w:rFonts w:eastAsia="Times New Roman"/>
          <w:bCs/>
          <w:color w:val="000000"/>
          <w:lang w:val="lt-LT"/>
        </w:rPr>
      </w:pPr>
    </w:p>
    <w:p w14:paraId="5E7F9882" w14:textId="77777777" w:rsidR="00C06AD1" w:rsidRPr="00F51D8C" w:rsidRDefault="00C06AD1" w:rsidP="00822C3E">
      <w:pPr>
        <w:shd w:val="clear" w:color="auto" w:fill="FFFFFF"/>
        <w:spacing w:after="0" w:line="240" w:lineRule="auto"/>
        <w:rPr>
          <w:rFonts w:eastAsia="Times New Roman"/>
          <w:bCs/>
          <w:color w:val="000000"/>
          <w:lang w:val="lt-LT"/>
        </w:rPr>
      </w:pPr>
      <w:r w:rsidRPr="00F51D8C">
        <w:rPr>
          <w:rFonts w:eastAsia="Times New Roman"/>
          <w:b/>
          <w:color w:val="000000"/>
          <w:lang w:val="lt-LT"/>
        </w:rPr>
        <w:t xml:space="preserve">Kai kuriems žmonėms prieš </w:t>
      </w:r>
      <w:r w:rsidR="00B54BB5" w:rsidRPr="00F51D8C">
        <w:rPr>
          <w:rFonts w:eastAsia="Times New Roman"/>
          <w:b/>
          <w:color w:val="000000"/>
          <w:lang w:val="lt-LT"/>
        </w:rPr>
        <w:t>šio vaisto vartojimą</w:t>
      </w:r>
      <w:r w:rsidRPr="00F51D8C">
        <w:rPr>
          <w:rFonts w:eastAsia="Times New Roman"/>
          <w:b/>
          <w:color w:val="000000"/>
          <w:lang w:val="lt-LT"/>
        </w:rPr>
        <w:t xml:space="preserve"> reikia pasitarti su gydytoju</w:t>
      </w:r>
    </w:p>
    <w:p w14:paraId="600AA8B6" w14:textId="77777777" w:rsidR="00C06AD1" w:rsidRPr="00F51D8C" w:rsidRDefault="00783BA4" w:rsidP="00822C3E">
      <w:pPr>
        <w:shd w:val="clear" w:color="auto" w:fill="FFFFFF"/>
        <w:spacing w:after="0" w:line="240" w:lineRule="auto"/>
        <w:rPr>
          <w:rFonts w:eastAsia="Times New Roman"/>
          <w:bCs/>
          <w:color w:val="000000"/>
          <w:lang w:val="lt-LT"/>
        </w:rPr>
      </w:pPr>
      <w:r w:rsidRPr="00F51D8C">
        <w:rPr>
          <w:rFonts w:eastAsia="Times New Roman"/>
          <w:bCs/>
          <w:color w:val="000000"/>
          <w:lang w:val="lt-LT"/>
        </w:rPr>
        <w:t>Turite</w:t>
      </w:r>
      <w:r w:rsidR="00C06AD1" w:rsidRPr="00F51D8C">
        <w:rPr>
          <w:rFonts w:eastAsia="Times New Roman"/>
          <w:bCs/>
          <w:color w:val="000000"/>
          <w:lang w:val="lt-LT"/>
        </w:rPr>
        <w:t xml:space="preserve"> pasi</w:t>
      </w:r>
      <w:r w:rsidR="00D37C49" w:rsidRPr="00F51D8C">
        <w:rPr>
          <w:rFonts w:eastAsia="Times New Roman"/>
          <w:bCs/>
          <w:color w:val="000000"/>
          <w:lang w:val="lt-LT"/>
        </w:rPr>
        <w:t>tarti</w:t>
      </w:r>
      <w:r w:rsidR="00C06AD1" w:rsidRPr="00F51D8C">
        <w:rPr>
          <w:rFonts w:eastAsia="Times New Roman"/>
          <w:bCs/>
          <w:color w:val="000000"/>
          <w:lang w:val="lt-LT"/>
        </w:rPr>
        <w:t xml:space="preserve"> su gydytoju, jeigu</w:t>
      </w:r>
      <w:r w:rsidRPr="00F51D8C">
        <w:rPr>
          <w:rFonts w:eastAsia="Times New Roman"/>
          <w:bCs/>
          <w:color w:val="000000"/>
          <w:lang w:val="lt-LT"/>
        </w:rPr>
        <w:t>:</w:t>
      </w:r>
    </w:p>
    <w:p w14:paraId="13F74721" w14:textId="77777777" w:rsidR="00C06AD1" w:rsidRPr="00F51D8C" w:rsidRDefault="00796CBA" w:rsidP="00822C3E">
      <w:pPr>
        <w:pStyle w:val="Sraopastraipa"/>
        <w:numPr>
          <w:ilvl w:val="0"/>
          <w:numId w:val="6"/>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Jus </w:t>
      </w:r>
      <w:r w:rsidR="00C06AD1" w:rsidRPr="00F51D8C">
        <w:rPr>
          <w:rFonts w:ascii="Times New Roman" w:eastAsia="Times New Roman" w:hAnsi="Times New Roman"/>
          <w:bCs/>
          <w:color w:val="000000"/>
        </w:rPr>
        <w:t>ištinka priepuoliai</w:t>
      </w:r>
      <w:r w:rsidR="00AC01ED" w:rsidRPr="00F51D8C">
        <w:rPr>
          <w:rFonts w:ascii="Times New Roman" w:eastAsia="Times New Roman" w:hAnsi="Times New Roman"/>
          <w:bCs/>
          <w:color w:val="000000"/>
        </w:rPr>
        <w:t>;</w:t>
      </w:r>
    </w:p>
    <w:p w14:paraId="10707DE1" w14:textId="77777777" w:rsidR="00C06AD1" w:rsidRPr="00F51D8C" w:rsidRDefault="00C06AD1" w:rsidP="00822C3E">
      <w:pPr>
        <w:pStyle w:val="Sraopastraipa"/>
        <w:numPr>
          <w:ilvl w:val="0"/>
          <w:numId w:val="6"/>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esate nėščia arba </w:t>
      </w:r>
      <w:r w:rsidR="00866787" w:rsidRPr="00F51D8C">
        <w:rPr>
          <w:rFonts w:ascii="Times New Roman" w:eastAsia="Times New Roman" w:hAnsi="Times New Roman"/>
          <w:bCs/>
          <w:color w:val="000000"/>
        </w:rPr>
        <w:t>žindote</w:t>
      </w:r>
      <w:r w:rsidR="00AC01ED" w:rsidRPr="00F51D8C">
        <w:rPr>
          <w:rFonts w:ascii="Times New Roman" w:eastAsia="Times New Roman" w:hAnsi="Times New Roman"/>
          <w:bCs/>
          <w:color w:val="000000"/>
        </w:rPr>
        <w:t>;</w:t>
      </w:r>
    </w:p>
    <w:p w14:paraId="4699DFC1" w14:textId="77777777" w:rsidR="00C06AD1" w:rsidRPr="00F51D8C" w:rsidRDefault="00C06AD1" w:rsidP="00822C3E">
      <w:pPr>
        <w:pStyle w:val="Sraopastraipa"/>
        <w:numPr>
          <w:ilvl w:val="0"/>
          <w:numId w:val="6"/>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vartojate kitų vaistų </w:t>
      </w:r>
      <w:r w:rsidR="00091842" w:rsidRPr="00F51D8C">
        <w:rPr>
          <w:rFonts w:ascii="Times New Roman" w:eastAsia="Times New Roman" w:hAnsi="Times New Roman"/>
          <w:bCs/>
          <w:color w:val="000000"/>
        </w:rPr>
        <w:t>–</w:t>
      </w:r>
      <w:r w:rsidRPr="00F51D8C">
        <w:rPr>
          <w:rFonts w:ascii="Times New Roman" w:eastAsia="Times New Roman" w:hAnsi="Times New Roman"/>
          <w:bCs/>
          <w:color w:val="000000"/>
        </w:rPr>
        <w:t xml:space="preserve"> gydytojas turi žinoti apie visus Jūsų vartojamus vaistus</w:t>
      </w:r>
      <w:r w:rsidR="00AC01ED" w:rsidRPr="00F51D8C">
        <w:rPr>
          <w:rFonts w:ascii="Times New Roman" w:eastAsia="Times New Roman" w:hAnsi="Times New Roman"/>
          <w:bCs/>
          <w:color w:val="000000"/>
        </w:rPr>
        <w:t>;</w:t>
      </w:r>
    </w:p>
    <w:p w14:paraId="1829BFBD" w14:textId="77777777" w:rsidR="00C06AD1" w:rsidRPr="00F51D8C" w:rsidRDefault="007803BF" w:rsidP="00822C3E">
      <w:pPr>
        <w:pStyle w:val="Sraopastraipa"/>
        <w:numPr>
          <w:ilvl w:val="0"/>
          <w:numId w:val="6"/>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Jums pasireiškia sunkių</w:t>
      </w:r>
      <w:r w:rsidR="00C06AD1" w:rsidRPr="00F51D8C">
        <w:rPr>
          <w:rFonts w:ascii="Times New Roman" w:eastAsia="Times New Roman" w:hAnsi="Times New Roman"/>
          <w:bCs/>
          <w:color w:val="000000"/>
        </w:rPr>
        <w:t xml:space="preserve"> inkstų </w:t>
      </w:r>
      <w:r w:rsidR="00522145" w:rsidRPr="00F51D8C">
        <w:rPr>
          <w:rFonts w:ascii="Times New Roman" w:eastAsia="Times New Roman" w:hAnsi="Times New Roman"/>
          <w:bCs/>
          <w:color w:val="000000"/>
        </w:rPr>
        <w:t xml:space="preserve">veiklos </w:t>
      </w:r>
      <w:r w:rsidR="00C06AD1" w:rsidRPr="00F51D8C">
        <w:rPr>
          <w:rFonts w:ascii="Times New Roman" w:eastAsia="Times New Roman" w:hAnsi="Times New Roman"/>
          <w:bCs/>
          <w:color w:val="000000"/>
        </w:rPr>
        <w:t>sutrikimų.</w:t>
      </w:r>
    </w:p>
    <w:p w14:paraId="14AD7A39" w14:textId="77777777" w:rsidR="00C06AD1" w:rsidRPr="00F51D8C" w:rsidRDefault="00C06AD1" w:rsidP="00822C3E">
      <w:pPr>
        <w:shd w:val="clear" w:color="auto" w:fill="FFFFFF"/>
        <w:spacing w:after="0" w:line="240" w:lineRule="auto"/>
        <w:rPr>
          <w:rFonts w:eastAsia="Times New Roman"/>
          <w:bCs/>
          <w:color w:val="000000"/>
          <w:lang w:val="lt-LT"/>
        </w:rPr>
      </w:pPr>
    </w:p>
    <w:p w14:paraId="5E3697E6" w14:textId="77777777" w:rsidR="00C06AD1" w:rsidRPr="00F51D8C" w:rsidRDefault="00C06AD1" w:rsidP="00822C3E">
      <w:pPr>
        <w:shd w:val="clear" w:color="auto" w:fill="FFFFFF"/>
        <w:spacing w:after="0" w:line="240" w:lineRule="auto"/>
        <w:rPr>
          <w:rFonts w:eastAsia="Times New Roman"/>
          <w:b/>
          <w:color w:val="000000"/>
          <w:lang w:val="lt-LT"/>
        </w:rPr>
      </w:pPr>
      <w:r w:rsidRPr="00F51D8C">
        <w:rPr>
          <w:rFonts w:eastAsia="Times New Roman"/>
          <w:b/>
          <w:color w:val="000000"/>
          <w:lang w:val="lt-LT"/>
        </w:rPr>
        <w:t xml:space="preserve">Kaip vartoti </w:t>
      </w:r>
      <w:r w:rsidR="00C2648F" w:rsidRPr="00F51D8C">
        <w:rPr>
          <w:rFonts w:eastAsia="Times New Roman"/>
          <w:b/>
          <w:color w:val="000000"/>
          <w:lang w:val="lt-LT"/>
        </w:rPr>
        <w:t xml:space="preserve">šį </w:t>
      </w:r>
      <w:r w:rsidRPr="00F51D8C">
        <w:rPr>
          <w:rFonts w:eastAsia="Times New Roman"/>
          <w:b/>
          <w:color w:val="000000"/>
          <w:lang w:val="lt-LT"/>
        </w:rPr>
        <w:t>vaistą (kapsules)?</w:t>
      </w:r>
    </w:p>
    <w:p w14:paraId="6F6E3F6C" w14:textId="77777777" w:rsidR="00C06AD1" w:rsidRPr="00F51D8C" w:rsidRDefault="00C06AD1" w:rsidP="00822C3E">
      <w:pPr>
        <w:pStyle w:val="Sraopastraipa"/>
        <w:numPr>
          <w:ilvl w:val="0"/>
          <w:numId w:val="7"/>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Kapsulę nurykite užsigerdami vandeniu</w:t>
      </w:r>
      <w:r w:rsidR="00C40F60" w:rsidRPr="00F51D8C">
        <w:rPr>
          <w:rFonts w:ascii="Times New Roman" w:eastAsia="Times New Roman" w:hAnsi="Times New Roman"/>
          <w:bCs/>
          <w:color w:val="000000"/>
        </w:rPr>
        <w:t xml:space="preserve"> a</w:t>
      </w:r>
      <w:r w:rsidRPr="00F51D8C">
        <w:rPr>
          <w:rFonts w:ascii="Times New Roman" w:eastAsia="Times New Roman" w:hAnsi="Times New Roman"/>
          <w:bCs/>
          <w:color w:val="000000"/>
        </w:rPr>
        <w:t xml:space="preserve">rba atidarykite kapsulę ir visą </w:t>
      </w:r>
      <w:r w:rsidR="00C40F60" w:rsidRPr="00F51D8C">
        <w:rPr>
          <w:rFonts w:ascii="Times New Roman" w:eastAsia="Times New Roman" w:hAnsi="Times New Roman"/>
          <w:bCs/>
          <w:color w:val="000000"/>
        </w:rPr>
        <w:t xml:space="preserve">jos </w:t>
      </w:r>
      <w:r w:rsidRPr="00F51D8C">
        <w:rPr>
          <w:rFonts w:ascii="Times New Roman" w:eastAsia="Times New Roman" w:hAnsi="Times New Roman"/>
          <w:bCs/>
          <w:color w:val="000000"/>
        </w:rPr>
        <w:t xml:space="preserve">turinį ištirpinkite stiklinėje </w:t>
      </w:r>
      <w:r w:rsidR="004340B3" w:rsidRPr="00F51D8C">
        <w:rPr>
          <w:rFonts w:ascii="Times New Roman" w:eastAsia="Times New Roman" w:hAnsi="Times New Roman"/>
          <w:bCs/>
          <w:color w:val="000000"/>
        </w:rPr>
        <w:t xml:space="preserve">su </w:t>
      </w:r>
      <w:r w:rsidRPr="00F51D8C">
        <w:rPr>
          <w:rFonts w:ascii="Times New Roman" w:eastAsia="Times New Roman" w:hAnsi="Times New Roman"/>
          <w:bCs/>
          <w:color w:val="000000"/>
        </w:rPr>
        <w:t>vanden</w:t>
      </w:r>
      <w:r w:rsidR="004340B3" w:rsidRPr="00F51D8C">
        <w:rPr>
          <w:rFonts w:ascii="Times New Roman" w:eastAsia="Times New Roman" w:hAnsi="Times New Roman"/>
          <w:bCs/>
          <w:color w:val="000000"/>
        </w:rPr>
        <w:t>iu</w:t>
      </w:r>
      <w:r w:rsidRPr="00F51D8C">
        <w:rPr>
          <w:rFonts w:ascii="Times New Roman" w:eastAsia="Times New Roman" w:hAnsi="Times New Roman"/>
          <w:bCs/>
          <w:color w:val="000000"/>
        </w:rPr>
        <w:t xml:space="preserve"> arba apelsinų sul</w:t>
      </w:r>
      <w:r w:rsidR="004340B3" w:rsidRPr="00F51D8C">
        <w:rPr>
          <w:rFonts w:ascii="Times New Roman" w:eastAsia="Times New Roman" w:hAnsi="Times New Roman"/>
          <w:bCs/>
          <w:color w:val="000000"/>
        </w:rPr>
        <w:t>timis</w:t>
      </w:r>
      <w:r w:rsidRPr="00F51D8C">
        <w:rPr>
          <w:rFonts w:ascii="Times New Roman" w:eastAsia="Times New Roman" w:hAnsi="Times New Roman"/>
          <w:bCs/>
          <w:color w:val="000000"/>
        </w:rPr>
        <w:t xml:space="preserve">. </w:t>
      </w:r>
      <w:r w:rsidR="00EF67A8" w:rsidRPr="00F51D8C">
        <w:rPr>
          <w:rFonts w:ascii="Times New Roman" w:eastAsia="Times New Roman" w:hAnsi="Times New Roman"/>
          <w:bCs/>
          <w:color w:val="000000"/>
        </w:rPr>
        <w:t>Taip pat galite išm</w:t>
      </w:r>
      <w:r w:rsidRPr="00F51D8C">
        <w:rPr>
          <w:rFonts w:ascii="Times New Roman" w:eastAsia="Times New Roman" w:hAnsi="Times New Roman"/>
          <w:bCs/>
          <w:color w:val="000000"/>
        </w:rPr>
        <w:t>aišy</w:t>
      </w:r>
      <w:r w:rsidR="00EF67A8" w:rsidRPr="00F51D8C">
        <w:rPr>
          <w:rFonts w:ascii="Times New Roman" w:eastAsia="Times New Roman" w:hAnsi="Times New Roman"/>
          <w:bCs/>
          <w:color w:val="000000"/>
        </w:rPr>
        <w:t>ti kapsulės</w:t>
      </w:r>
      <w:r w:rsidRPr="00F51D8C">
        <w:rPr>
          <w:rFonts w:ascii="Times New Roman" w:eastAsia="Times New Roman" w:hAnsi="Times New Roman"/>
          <w:bCs/>
          <w:color w:val="000000"/>
        </w:rPr>
        <w:t xml:space="preserve"> turinį minkšt</w:t>
      </w:r>
      <w:r w:rsidR="00230769" w:rsidRPr="00F51D8C">
        <w:rPr>
          <w:rFonts w:ascii="Times New Roman" w:eastAsia="Times New Roman" w:hAnsi="Times New Roman"/>
          <w:bCs/>
          <w:color w:val="000000"/>
        </w:rPr>
        <w:t>ame</w:t>
      </w:r>
      <w:r w:rsidRPr="00F51D8C">
        <w:rPr>
          <w:rFonts w:ascii="Times New Roman" w:eastAsia="Times New Roman" w:hAnsi="Times New Roman"/>
          <w:bCs/>
          <w:color w:val="000000"/>
        </w:rPr>
        <w:t xml:space="preserve"> maist</w:t>
      </w:r>
      <w:r w:rsidR="00230769" w:rsidRPr="00F51D8C">
        <w:rPr>
          <w:rFonts w:ascii="Times New Roman" w:eastAsia="Times New Roman" w:hAnsi="Times New Roman"/>
          <w:bCs/>
          <w:color w:val="000000"/>
        </w:rPr>
        <w:t>e</w:t>
      </w:r>
      <w:r w:rsidRPr="00F51D8C">
        <w:rPr>
          <w:rFonts w:ascii="Times New Roman" w:eastAsia="Times New Roman" w:hAnsi="Times New Roman"/>
          <w:bCs/>
          <w:color w:val="000000"/>
        </w:rPr>
        <w:t>, pavyzdžiui, jogurt</w:t>
      </w:r>
      <w:r w:rsidR="00230769" w:rsidRPr="00F51D8C">
        <w:rPr>
          <w:rFonts w:ascii="Times New Roman" w:eastAsia="Times New Roman" w:hAnsi="Times New Roman"/>
          <w:bCs/>
          <w:color w:val="000000"/>
        </w:rPr>
        <w:t>e</w:t>
      </w:r>
      <w:r w:rsidRPr="00F51D8C">
        <w:rPr>
          <w:rFonts w:ascii="Times New Roman" w:eastAsia="Times New Roman" w:hAnsi="Times New Roman"/>
          <w:bCs/>
          <w:color w:val="000000"/>
        </w:rPr>
        <w:t>.</w:t>
      </w:r>
    </w:p>
    <w:p w14:paraId="73840F83" w14:textId="77777777" w:rsidR="00C06AD1" w:rsidRPr="00F51D8C" w:rsidRDefault="002E107E" w:rsidP="00822C3E">
      <w:pPr>
        <w:pStyle w:val="Sraopastraipa"/>
        <w:numPr>
          <w:ilvl w:val="0"/>
          <w:numId w:val="7"/>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Po sumaišymo</w:t>
      </w:r>
      <w:r w:rsidR="00C06AD1" w:rsidRPr="00F51D8C">
        <w:rPr>
          <w:rFonts w:ascii="Times New Roman" w:eastAsia="Times New Roman" w:hAnsi="Times New Roman"/>
          <w:bCs/>
          <w:color w:val="000000"/>
        </w:rPr>
        <w:t xml:space="preserve"> iš karto suva</w:t>
      </w:r>
      <w:r w:rsidR="0095364B" w:rsidRPr="00F51D8C">
        <w:rPr>
          <w:rFonts w:ascii="Times New Roman" w:eastAsia="Times New Roman" w:hAnsi="Times New Roman"/>
          <w:bCs/>
          <w:color w:val="000000"/>
        </w:rPr>
        <w:t>rtokite</w:t>
      </w:r>
      <w:r w:rsidR="00C06AD1" w:rsidRPr="00F51D8C">
        <w:rPr>
          <w:rFonts w:ascii="Times New Roman" w:eastAsia="Times New Roman" w:hAnsi="Times New Roman"/>
          <w:bCs/>
          <w:color w:val="000000"/>
        </w:rPr>
        <w:t xml:space="preserve"> visą jogurtą arba išgerkite visą vandenį ar apelsinų sultis.</w:t>
      </w:r>
    </w:p>
    <w:p w14:paraId="2C540968" w14:textId="77777777" w:rsidR="00C06AD1" w:rsidRPr="00F51D8C" w:rsidRDefault="003E3AF0" w:rsidP="00822C3E">
      <w:pPr>
        <w:pStyle w:val="Sraopastraipa"/>
        <w:numPr>
          <w:ilvl w:val="0"/>
          <w:numId w:val="7"/>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Vartokite</w:t>
      </w:r>
      <w:r w:rsidR="00C06AD1" w:rsidRPr="00F51D8C">
        <w:rPr>
          <w:rFonts w:ascii="Times New Roman" w:eastAsia="Times New Roman" w:hAnsi="Times New Roman"/>
          <w:bCs/>
          <w:color w:val="000000"/>
        </w:rPr>
        <w:t xml:space="preserve"> po vieną kapsulę</w:t>
      </w:r>
      <w:r w:rsidRPr="00F51D8C">
        <w:rPr>
          <w:rFonts w:ascii="Times New Roman" w:eastAsia="Times New Roman" w:hAnsi="Times New Roman"/>
          <w:bCs/>
          <w:color w:val="000000"/>
        </w:rPr>
        <w:t xml:space="preserve"> kiekvieną rytą</w:t>
      </w:r>
      <w:r w:rsidR="00C06AD1" w:rsidRPr="00F51D8C">
        <w:rPr>
          <w:rFonts w:ascii="Times New Roman" w:eastAsia="Times New Roman" w:hAnsi="Times New Roman"/>
          <w:bCs/>
          <w:color w:val="000000"/>
        </w:rPr>
        <w:t xml:space="preserve"> su maistu arba </w:t>
      </w:r>
      <w:r w:rsidR="006C05BF" w:rsidRPr="00F51D8C">
        <w:rPr>
          <w:rFonts w:ascii="Times New Roman" w:eastAsia="Times New Roman" w:hAnsi="Times New Roman"/>
          <w:bCs/>
          <w:color w:val="000000"/>
        </w:rPr>
        <w:t>nevalgius</w:t>
      </w:r>
      <w:r w:rsidR="00C06AD1" w:rsidRPr="00F51D8C">
        <w:rPr>
          <w:rFonts w:ascii="Times New Roman" w:eastAsia="Times New Roman" w:hAnsi="Times New Roman"/>
          <w:bCs/>
          <w:color w:val="000000"/>
        </w:rPr>
        <w:t>.</w:t>
      </w:r>
    </w:p>
    <w:p w14:paraId="2EF99527" w14:textId="77777777" w:rsidR="00C06AD1" w:rsidRPr="00F51D8C" w:rsidRDefault="00C06AD1" w:rsidP="00822C3E">
      <w:pPr>
        <w:pStyle w:val="Sraopastraipa"/>
        <w:numPr>
          <w:ilvl w:val="0"/>
          <w:numId w:val="7"/>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Nenutraukite vaisto vartojimo prieš tai nepasitarę su gydytoju.</w:t>
      </w:r>
    </w:p>
    <w:p w14:paraId="37DBBFC0" w14:textId="77777777" w:rsidR="00C06AD1" w:rsidRPr="00F51D8C" w:rsidRDefault="00C06AD1" w:rsidP="00822C3E">
      <w:pPr>
        <w:pStyle w:val="Sraopastraipa"/>
        <w:numPr>
          <w:ilvl w:val="0"/>
          <w:numId w:val="7"/>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Jei pamiršote </w:t>
      </w:r>
      <w:r w:rsidR="00BC1775" w:rsidRPr="00F51D8C">
        <w:rPr>
          <w:rFonts w:ascii="Times New Roman" w:eastAsia="Times New Roman" w:hAnsi="Times New Roman"/>
          <w:bCs/>
          <w:color w:val="000000"/>
        </w:rPr>
        <w:t>pavartoti</w:t>
      </w:r>
      <w:r w:rsidRPr="00F51D8C">
        <w:rPr>
          <w:rFonts w:ascii="Times New Roman" w:eastAsia="Times New Roman" w:hAnsi="Times New Roman"/>
          <w:bCs/>
          <w:color w:val="000000"/>
        </w:rPr>
        <w:t xml:space="preserve"> vaisto, pasakykite suaugusiajam. NEGALIMA vartoti 2</w:t>
      </w:r>
      <w:r w:rsidR="00AC01ED" w:rsidRPr="00F51D8C">
        <w:rPr>
          <w:rFonts w:ascii="Times New Roman" w:eastAsia="Times New Roman" w:hAnsi="Times New Roman"/>
          <w:bCs/>
          <w:color w:val="000000"/>
        </w:rPr>
        <w:t> </w:t>
      </w:r>
      <w:r w:rsidRPr="00F51D8C">
        <w:rPr>
          <w:rFonts w:ascii="Times New Roman" w:eastAsia="Times New Roman" w:hAnsi="Times New Roman"/>
          <w:bCs/>
          <w:color w:val="000000"/>
        </w:rPr>
        <w:t>kapsulių, kad kompensuotumėte pamirštą dozę.</w:t>
      </w:r>
    </w:p>
    <w:p w14:paraId="045806A4" w14:textId="77777777" w:rsidR="00C06AD1" w:rsidRPr="00F51D8C" w:rsidRDefault="00C06AD1" w:rsidP="00822C3E">
      <w:pPr>
        <w:shd w:val="clear" w:color="auto" w:fill="FFFFFF"/>
        <w:spacing w:after="0" w:line="240" w:lineRule="auto"/>
        <w:rPr>
          <w:rFonts w:eastAsia="Times New Roman"/>
          <w:bCs/>
          <w:color w:val="000000"/>
          <w:lang w:val="lt-LT"/>
        </w:rPr>
      </w:pPr>
    </w:p>
    <w:p w14:paraId="4003658B" w14:textId="77777777" w:rsidR="00C06AD1" w:rsidRPr="00F51D8C" w:rsidRDefault="00C06AD1" w:rsidP="00402BB7">
      <w:pPr>
        <w:keepNext/>
        <w:keepLines/>
        <w:shd w:val="clear" w:color="auto" w:fill="FFFFFF"/>
        <w:spacing w:after="0" w:line="240" w:lineRule="auto"/>
        <w:rPr>
          <w:rFonts w:eastAsia="Times New Roman"/>
          <w:b/>
          <w:color w:val="000000"/>
          <w:lang w:val="lt-LT"/>
        </w:rPr>
      </w:pPr>
      <w:r w:rsidRPr="00F51D8C">
        <w:rPr>
          <w:rFonts w:eastAsia="Times New Roman"/>
          <w:b/>
          <w:color w:val="000000"/>
          <w:lang w:val="lt-LT"/>
        </w:rPr>
        <w:lastRenderedPageBreak/>
        <w:t>Galimas šalutinis poveikis</w:t>
      </w:r>
    </w:p>
    <w:p w14:paraId="5D5B6687" w14:textId="77777777" w:rsidR="00C06AD1" w:rsidRPr="00F51D8C" w:rsidRDefault="00C06AD1" w:rsidP="00402BB7">
      <w:pPr>
        <w:keepNext/>
        <w:keepLines/>
        <w:shd w:val="clear" w:color="auto" w:fill="FFFFFF"/>
        <w:spacing w:after="0" w:line="240" w:lineRule="auto"/>
        <w:rPr>
          <w:rFonts w:eastAsia="Times New Roman"/>
          <w:bCs/>
          <w:color w:val="000000"/>
          <w:lang w:val="lt-LT"/>
        </w:rPr>
      </w:pPr>
      <w:r w:rsidRPr="00F51D8C">
        <w:rPr>
          <w:rFonts w:eastAsia="Times New Roman"/>
          <w:bCs/>
          <w:color w:val="000000"/>
          <w:lang w:val="lt-LT"/>
        </w:rPr>
        <w:t xml:space="preserve">Šalutinis poveikis </w:t>
      </w:r>
      <w:r w:rsidR="00091842" w:rsidRPr="00F51D8C">
        <w:rPr>
          <w:rFonts w:eastAsia="Times New Roman"/>
          <w:bCs/>
          <w:color w:val="000000"/>
          <w:lang w:val="lt-LT"/>
        </w:rPr>
        <w:t>–</w:t>
      </w:r>
      <w:r w:rsidRPr="00F51D8C">
        <w:rPr>
          <w:rFonts w:eastAsia="Times New Roman"/>
          <w:bCs/>
          <w:color w:val="000000"/>
          <w:lang w:val="lt-LT"/>
        </w:rPr>
        <w:t xml:space="preserve"> tai nepageidaujami </w:t>
      </w:r>
      <w:r w:rsidR="006127E0" w:rsidRPr="00F51D8C">
        <w:rPr>
          <w:rFonts w:eastAsia="Times New Roman"/>
          <w:bCs/>
          <w:color w:val="000000"/>
          <w:lang w:val="lt-LT"/>
        </w:rPr>
        <w:t>reiškiniai</w:t>
      </w:r>
      <w:r w:rsidRPr="00F51D8C">
        <w:rPr>
          <w:rFonts w:eastAsia="Times New Roman"/>
          <w:bCs/>
          <w:color w:val="000000"/>
          <w:lang w:val="lt-LT"/>
        </w:rPr>
        <w:t>, kurie gali pasireikšti vartojant vaistą. Jeigu pasireiškė bet kuris iš toliau išvardytų reiškinių, nedels</w:t>
      </w:r>
      <w:r w:rsidR="00CF6153" w:rsidRPr="00F51D8C">
        <w:rPr>
          <w:rFonts w:eastAsia="Times New Roman"/>
          <w:bCs/>
          <w:color w:val="000000"/>
          <w:lang w:val="lt-LT"/>
        </w:rPr>
        <w:t>iant</w:t>
      </w:r>
      <w:r w:rsidRPr="00F51D8C">
        <w:rPr>
          <w:rFonts w:eastAsia="Times New Roman"/>
          <w:bCs/>
          <w:color w:val="000000"/>
          <w:lang w:val="lt-LT"/>
        </w:rPr>
        <w:t xml:space="preserve"> pasakykite suaugusiajam</w:t>
      </w:r>
      <w:r w:rsidR="006C4821" w:rsidRPr="00F51D8C">
        <w:rPr>
          <w:rFonts w:eastAsia="Times New Roman"/>
          <w:bCs/>
          <w:color w:val="000000"/>
          <w:lang w:val="lt-LT"/>
        </w:rPr>
        <w:t>, kad jis galėtų</w:t>
      </w:r>
      <w:r w:rsidRPr="00F51D8C">
        <w:rPr>
          <w:rFonts w:eastAsia="Times New Roman"/>
          <w:bCs/>
          <w:color w:val="000000"/>
          <w:lang w:val="lt-LT"/>
        </w:rPr>
        <w:t xml:space="preserve"> pasi</w:t>
      </w:r>
      <w:r w:rsidR="006C4821" w:rsidRPr="00F51D8C">
        <w:rPr>
          <w:rFonts w:eastAsia="Times New Roman"/>
          <w:bCs/>
          <w:color w:val="000000"/>
          <w:lang w:val="lt-LT"/>
        </w:rPr>
        <w:t>tarti</w:t>
      </w:r>
      <w:r w:rsidRPr="00F51D8C">
        <w:rPr>
          <w:rFonts w:eastAsia="Times New Roman"/>
          <w:bCs/>
          <w:color w:val="000000"/>
          <w:lang w:val="lt-LT"/>
        </w:rPr>
        <w:t xml:space="preserve"> su gydytoju. Pagrindiniai </w:t>
      </w:r>
      <w:r w:rsidR="00A73055" w:rsidRPr="00F51D8C">
        <w:rPr>
          <w:rFonts w:eastAsia="Times New Roman"/>
          <w:bCs/>
          <w:color w:val="000000"/>
          <w:lang w:val="lt-LT"/>
        </w:rPr>
        <w:t>Jums galintys pasireikšti reiškiniai yra šie</w:t>
      </w:r>
      <w:r w:rsidRPr="00F51D8C">
        <w:rPr>
          <w:rFonts w:eastAsia="Times New Roman"/>
          <w:bCs/>
          <w:color w:val="000000"/>
          <w:lang w:val="lt-LT"/>
        </w:rPr>
        <w:t>:</w:t>
      </w:r>
    </w:p>
    <w:p w14:paraId="16792B80" w14:textId="77777777" w:rsidR="00C06AD1" w:rsidRPr="00F51D8C" w:rsidRDefault="00C06AD1" w:rsidP="00822C3E">
      <w:pPr>
        <w:pStyle w:val="Sraopastraipa"/>
        <w:numPr>
          <w:ilvl w:val="0"/>
          <w:numId w:val="8"/>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p</w:t>
      </w:r>
      <w:r w:rsidR="002905AA" w:rsidRPr="00F51D8C">
        <w:rPr>
          <w:rFonts w:ascii="Times New Roman" w:eastAsia="Times New Roman" w:hAnsi="Times New Roman"/>
          <w:bCs/>
          <w:color w:val="000000"/>
        </w:rPr>
        <w:t>ojūtis</w:t>
      </w:r>
      <w:r w:rsidRPr="00F51D8C">
        <w:rPr>
          <w:rFonts w:ascii="Times New Roman" w:eastAsia="Times New Roman" w:hAnsi="Times New Roman"/>
          <w:bCs/>
          <w:color w:val="000000"/>
        </w:rPr>
        <w:t>, kad širdis plaka greičiau nei įprastai arba širdies plakimas yra netolygus</w:t>
      </w:r>
      <w:r w:rsidR="00AC01ED" w:rsidRPr="00F51D8C">
        <w:rPr>
          <w:rFonts w:ascii="Times New Roman" w:eastAsia="Times New Roman" w:hAnsi="Times New Roman"/>
          <w:bCs/>
          <w:color w:val="000000"/>
        </w:rPr>
        <w:t>;</w:t>
      </w:r>
    </w:p>
    <w:p w14:paraId="41869AE7" w14:textId="77777777" w:rsidR="00C06AD1" w:rsidRPr="00F51D8C" w:rsidRDefault="004C5217" w:rsidP="00822C3E">
      <w:pPr>
        <w:pStyle w:val="Sraopastraipa"/>
        <w:numPr>
          <w:ilvl w:val="0"/>
          <w:numId w:val="8"/>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netikrų dalykų </w:t>
      </w:r>
      <w:r w:rsidR="00C06AD1" w:rsidRPr="00F51D8C">
        <w:rPr>
          <w:rFonts w:ascii="Times New Roman" w:eastAsia="Times New Roman" w:hAnsi="Times New Roman"/>
          <w:bCs/>
          <w:color w:val="000000"/>
        </w:rPr>
        <w:t>mat</w:t>
      </w:r>
      <w:r w:rsidR="00D65CDC" w:rsidRPr="00F51D8C">
        <w:rPr>
          <w:rFonts w:ascii="Times New Roman" w:eastAsia="Times New Roman" w:hAnsi="Times New Roman"/>
          <w:bCs/>
          <w:color w:val="000000"/>
        </w:rPr>
        <w:t>ymas,</w:t>
      </w:r>
      <w:r w:rsidR="00C06AD1" w:rsidRPr="00F51D8C">
        <w:rPr>
          <w:rFonts w:ascii="Times New Roman" w:eastAsia="Times New Roman" w:hAnsi="Times New Roman"/>
          <w:bCs/>
          <w:color w:val="000000"/>
        </w:rPr>
        <w:t xml:space="preserve"> jau</w:t>
      </w:r>
      <w:r w:rsidR="00D65CDC" w:rsidRPr="00F51D8C">
        <w:rPr>
          <w:rFonts w:ascii="Times New Roman" w:eastAsia="Times New Roman" w:hAnsi="Times New Roman"/>
          <w:bCs/>
          <w:color w:val="000000"/>
        </w:rPr>
        <w:t>timas</w:t>
      </w:r>
      <w:r w:rsidR="00C06AD1" w:rsidRPr="00F51D8C">
        <w:rPr>
          <w:rFonts w:ascii="Times New Roman" w:eastAsia="Times New Roman" w:hAnsi="Times New Roman"/>
          <w:bCs/>
          <w:color w:val="000000"/>
        </w:rPr>
        <w:t xml:space="preserve"> ar</w:t>
      </w:r>
      <w:r w:rsidR="00D65CDC" w:rsidRPr="00F51D8C">
        <w:rPr>
          <w:rFonts w:ascii="Times New Roman" w:eastAsia="Times New Roman" w:hAnsi="Times New Roman"/>
          <w:bCs/>
          <w:color w:val="000000"/>
        </w:rPr>
        <w:t>ba</w:t>
      </w:r>
      <w:r w:rsidR="00C06AD1" w:rsidRPr="00F51D8C">
        <w:rPr>
          <w:rFonts w:ascii="Times New Roman" w:eastAsia="Times New Roman" w:hAnsi="Times New Roman"/>
          <w:bCs/>
          <w:color w:val="000000"/>
        </w:rPr>
        <w:t xml:space="preserve"> gird</w:t>
      </w:r>
      <w:r w:rsidR="00D65CDC" w:rsidRPr="00F51D8C">
        <w:rPr>
          <w:rFonts w:ascii="Times New Roman" w:eastAsia="Times New Roman" w:hAnsi="Times New Roman"/>
          <w:bCs/>
          <w:color w:val="000000"/>
        </w:rPr>
        <w:t>ėjimas</w:t>
      </w:r>
      <w:r w:rsidR="00AC01ED" w:rsidRPr="00F51D8C">
        <w:rPr>
          <w:rFonts w:ascii="Times New Roman" w:eastAsia="Times New Roman" w:hAnsi="Times New Roman"/>
          <w:bCs/>
          <w:color w:val="000000"/>
        </w:rPr>
        <w:t>;</w:t>
      </w:r>
    </w:p>
    <w:p w14:paraId="63F15BBE" w14:textId="77777777" w:rsidR="00C06AD1" w:rsidRPr="00F51D8C" w:rsidRDefault="00C06AD1" w:rsidP="00822C3E">
      <w:pPr>
        <w:pStyle w:val="Sraopastraipa"/>
        <w:numPr>
          <w:ilvl w:val="0"/>
          <w:numId w:val="8"/>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neįprast</w:t>
      </w:r>
      <w:r w:rsidR="00682475" w:rsidRPr="00F51D8C">
        <w:rPr>
          <w:rFonts w:ascii="Times New Roman" w:eastAsia="Times New Roman" w:hAnsi="Times New Roman"/>
          <w:bCs/>
          <w:color w:val="000000"/>
        </w:rPr>
        <w:t>o</w:t>
      </w:r>
      <w:r w:rsidRPr="00F51D8C">
        <w:rPr>
          <w:rFonts w:ascii="Times New Roman" w:eastAsia="Times New Roman" w:hAnsi="Times New Roman"/>
          <w:bCs/>
          <w:color w:val="000000"/>
        </w:rPr>
        <w:t xml:space="preserve"> susijaudin</w:t>
      </w:r>
      <w:r w:rsidR="00682475" w:rsidRPr="00F51D8C">
        <w:rPr>
          <w:rFonts w:ascii="Times New Roman" w:eastAsia="Times New Roman" w:hAnsi="Times New Roman"/>
          <w:bCs/>
          <w:color w:val="000000"/>
        </w:rPr>
        <w:t>imo pojūtis</w:t>
      </w:r>
      <w:r w:rsidRPr="00F51D8C">
        <w:rPr>
          <w:rFonts w:ascii="Times New Roman" w:eastAsia="Times New Roman" w:hAnsi="Times New Roman"/>
          <w:bCs/>
          <w:color w:val="000000"/>
        </w:rPr>
        <w:t xml:space="preserve"> ar</w:t>
      </w:r>
      <w:r w:rsidR="00682475" w:rsidRPr="00F51D8C">
        <w:rPr>
          <w:rFonts w:ascii="Times New Roman" w:eastAsia="Times New Roman" w:hAnsi="Times New Roman"/>
          <w:bCs/>
          <w:color w:val="000000"/>
        </w:rPr>
        <w:t>ba</w:t>
      </w:r>
      <w:r w:rsidRPr="00F51D8C">
        <w:rPr>
          <w:rFonts w:ascii="Times New Roman" w:eastAsia="Times New Roman" w:hAnsi="Times New Roman"/>
          <w:bCs/>
          <w:color w:val="000000"/>
        </w:rPr>
        <w:t xml:space="preserve"> pernelyg </w:t>
      </w:r>
      <w:r w:rsidR="00682475" w:rsidRPr="00F51D8C">
        <w:rPr>
          <w:rFonts w:ascii="Times New Roman" w:eastAsia="Times New Roman" w:hAnsi="Times New Roman"/>
          <w:bCs/>
          <w:color w:val="000000"/>
        </w:rPr>
        <w:t xml:space="preserve">didelis </w:t>
      </w:r>
      <w:r w:rsidRPr="00F51D8C">
        <w:rPr>
          <w:rFonts w:ascii="Times New Roman" w:eastAsia="Times New Roman" w:hAnsi="Times New Roman"/>
          <w:bCs/>
          <w:color w:val="000000"/>
        </w:rPr>
        <w:t>aktyv</w:t>
      </w:r>
      <w:r w:rsidR="00682475" w:rsidRPr="00F51D8C">
        <w:rPr>
          <w:rFonts w:ascii="Times New Roman" w:eastAsia="Times New Roman" w:hAnsi="Times New Roman"/>
          <w:bCs/>
          <w:color w:val="000000"/>
        </w:rPr>
        <w:t>umas;</w:t>
      </w:r>
    </w:p>
    <w:p w14:paraId="3D598155" w14:textId="77777777" w:rsidR="00C06AD1" w:rsidRPr="00F51D8C" w:rsidRDefault="00C06AD1" w:rsidP="00822C3E">
      <w:pPr>
        <w:pStyle w:val="Sraopastraipa"/>
        <w:numPr>
          <w:ilvl w:val="0"/>
          <w:numId w:val="8"/>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sunki alerginė reakcij</w:t>
      </w:r>
      <w:r w:rsidR="00B52915" w:rsidRPr="00F51D8C">
        <w:rPr>
          <w:rFonts w:ascii="Times New Roman" w:eastAsia="Times New Roman" w:hAnsi="Times New Roman"/>
          <w:bCs/>
          <w:color w:val="000000"/>
        </w:rPr>
        <w:t>a</w:t>
      </w:r>
      <w:r w:rsidRPr="00F51D8C">
        <w:rPr>
          <w:rFonts w:ascii="Times New Roman" w:eastAsia="Times New Roman" w:hAnsi="Times New Roman"/>
          <w:bCs/>
          <w:color w:val="000000"/>
        </w:rPr>
        <w:t xml:space="preserve">. </w:t>
      </w:r>
      <w:r w:rsidR="00B52915" w:rsidRPr="00F51D8C">
        <w:rPr>
          <w:rFonts w:ascii="Times New Roman" w:eastAsia="Times New Roman" w:hAnsi="Times New Roman"/>
          <w:bCs/>
          <w:color w:val="000000"/>
        </w:rPr>
        <w:t>Ji</w:t>
      </w:r>
      <w:r w:rsidRPr="00F51D8C">
        <w:rPr>
          <w:rFonts w:ascii="Times New Roman" w:eastAsia="Times New Roman" w:hAnsi="Times New Roman"/>
          <w:bCs/>
          <w:color w:val="000000"/>
        </w:rPr>
        <w:t xml:space="preserve"> gali pasireikšti galvos svaigimu, pasunkėjusiu kvėpavimu ir niežuliu</w:t>
      </w:r>
      <w:r w:rsidR="00AC01ED" w:rsidRPr="00F51D8C">
        <w:rPr>
          <w:rFonts w:ascii="Times New Roman" w:eastAsia="Times New Roman" w:hAnsi="Times New Roman"/>
          <w:bCs/>
          <w:color w:val="000000"/>
        </w:rPr>
        <w:t>;</w:t>
      </w:r>
    </w:p>
    <w:p w14:paraId="2DC376A4" w14:textId="77777777" w:rsidR="00C06AD1" w:rsidRPr="00F51D8C" w:rsidRDefault="00217D14" w:rsidP="00822C3E">
      <w:pPr>
        <w:pStyle w:val="Sraopastraipa"/>
        <w:numPr>
          <w:ilvl w:val="0"/>
          <w:numId w:val="8"/>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Jus gali </w:t>
      </w:r>
      <w:r w:rsidR="00C06AD1" w:rsidRPr="00F51D8C">
        <w:rPr>
          <w:rFonts w:ascii="Times New Roman" w:eastAsia="Times New Roman" w:hAnsi="Times New Roman"/>
          <w:bCs/>
          <w:color w:val="000000"/>
        </w:rPr>
        <w:t>ištikti priepuolis</w:t>
      </w:r>
      <w:r w:rsidR="00AC01ED" w:rsidRPr="00F51D8C">
        <w:rPr>
          <w:rFonts w:ascii="Times New Roman" w:eastAsia="Times New Roman" w:hAnsi="Times New Roman"/>
          <w:bCs/>
          <w:color w:val="000000"/>
        </w:rPr>
        <w:t>;</w:t>
      </w:r>
    </w:p>
    <w:p w14:paraId="3EAB4679" w14:textId="77777777" w:rsidR="00C06AD1" w:rsidRPr="00F51D8C" w:rsidRDefault="00C06AD1" w:rsidP="00822C3E">
      <w:pPr>
        <w:pStyle w:val="Sraopastraipa"/>
        <w:numPr>
          <w:ilvl w:val="0"/>
          <w:numId w:val="8"/>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ak</w:t>
      </w:r>
      <w:r w:rsidR="00217D14" w:rsidRPr="00F51D8C">
        <w:rPr>
          <w:rFonts w:ascii="Times New Roman" w:eastAsia="Times New Roman" w:hAnsi="Times New Roman"/>
          <w:bCs/>
          <w:color w:val="000000"/>
        </w:rPr>
        <w:t>ių</w:t>
      </w:r>
      <w:r w:rsidRPr="00F51D8C">
        <w:rPr>
          <w:rFonts w:ascii="Times New Roman" w:eastAsia="Times New Roman" w:hAnsi="Times New Roman"/>
          <w:bCs/>
          <w:color w:val="000000"/>
        </w:rPr>
        <w:t xml:space="preserve"> ir (arba) od</w:t>
      </w:r>
      <w:r w:rsidR="00217D14" w:rsidRPr="00F51D8C">
        <w:rPr>
          <w:rFonts w:ascii="Times New Roman" w:eastAsia="Times New Roman" w:hAnsi="Times New Roman"/>
          <w:bCs/>
          <w:color w:val="000000"/>
        </w:rPr>
        <w:t>os pageltimas</w:t>
      </w:r>
      <w:r w:rsidR="00AC01ED" w:rsidRPr="00F51D8C">
        <w:rPr>
          <w:rFonts w:ascii="Times New Roman" w:eastAsia="Times New Roman" w:hAnsi="Times New Roman"/>
          <w:bCs/>
          <w:color w:val="000000"/>
        </w:rPr>
        <w:t>;</w:t>
      </w:r>
    </w:p>
    <w:p w14:paraId="4BBB6214" w14:textId="77777777" w:rsidR="00C06AD1" w:rsidRPr="00F51D8C" w:rsidRDefault="00C06AD1" w:rsidP="00822C3E">
      <w:pPr>
        <w:pStyle w:val="Sraopastraipa"/>
        <w:numPr>
          <w:ilvl w:val="0"/>
          <w:numId w:val="8"/>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odos patinimas arba </w:t>
      </w:r>
      <w:r w:rsidR="00B92D8E" w:rsidRPr="00F51D8C">
        <w:rPr>
          <w:rFonts w:ascii="Times New Roman" w:eastAsia="Times New Roman" w:hAnsi="Times New Roman"/>
          <w:bCs/>
          <w:color w:val="000000"/>
        </w:rPr>
        <w:t>stiprus</w:t>
      </w:r>
      <w:r w:rsidRPr="00F51D8C">
        <w:rPr>
          <w:rFonts w:ascii="Times New Roman" w:eastAsia="Times New Roman" w:hAnsi="Times New Roman"/>
          <w:bCs/>
          <w:color w:val="000000"/>
        </w:rPr>
        <w:t xml:space="preserve"> odos bėrimas, pavyzdžiui, pūslės ant odos ar kitose vietose</w:t>
      </w:r>
      <w:r w:rsidR="00AC01ED" w:rsidRPr="00F51D8C">
        <w:rPr>
          <w:rFonts w:ascii="Times New Roman" w:eastAsia="Times New Roman" w:hAnsi="Times New Roman"/>
          <w:bCs/>
          <w:color w:val="000000"/>
        </w:rPr>
        <w:t>.</w:t>
      </w:r>
    </w:p>
    <w:p w14:paraId="6EAE7619" w14:textId="77777777" w:rsidR="00C06AD1" w:rsidRPr="00F51D8C" w:rsidRDefault="00C06AD1" w:rsidP="00822C3E">
      <w:pPr>
        <w:shd w:val="clear" w:color="auto" w:fill="FFFFFF"/>
        <w:spacing w:after="0" w:line="240" w:lineRule="auto"/>
        <w:rPr>
          <w:rFonts w:eastAsia="Times New Roman"/>
          <w:bCs/>
          <w:color w:val="000000"/>
          <w:lang w:val="lt-LT"/>
        </w:rPr>
      </w:pPr>
    </w:p>
    <w:p w14:paraId="35F59F4F" w14:textId="77777777" w:rsidR="00C06AD1" w:rsidRPr="00F51D8C" w:rsidRDefault="00C06AD1" w:rsidP="00822C3E">
      <w:pPr>
        <w:shd w:val="clear" w:color="auto" w:fill="FFFFFF"/>
        <w:spacing w:after="0" w:line="240" w:lineRule="auto"/>
        <w:rPr>
          <w:rFonts w:eastAsia="Times New Roman"/>
          <w:b/>
          <w:color w:val="000000"/>
          <w:lang w:val="lt-LT"/>
        </w:rPr>
      </w:pPr>
      <w:r w:rsidRPr="00F51D8C">
        <w:rPr>
          <w:rFonts w:eastAsia="Times New Roman"/>
          <w:b/>
          <w:color w:val="000000"/>
          <w:lang w:val="lt-LT"/>
        </w:rPr>
        <w:t>Jei vaist</w:t>
      </w:r>
      <w:r w:rsidR="004E7EA1" w:rsidRPr="00F51D8C">
        <w:rPr>
          <w:rFonts w:eastAsia="Times New Roman"/>
          <w:b/>
          <w:color w:val="000000"/>
          <w:lang w:val="lt-LT"/>
        </w:rPr>
        <w:t xml:space="preserve">o vartojimo metu </w:t>
      </w:r>
      <w:r w:rsidR="00F346DA" w:rsidRPr="00F51D8C">
        <w:rPr>
          <w:rFonts w:eastAsia="Times New Roman"/>
          <w:b/>
          <w:color w:val="000000"/>
          <w:lang w:val="lt-LT"/>
        </w:rPr>
        <w:t>pasireiškia kokia nors bloga savijauta</w:t>
      </w:r>
      <w:r w:rsidRPr="00F51D8C">
        <w:rPr>
          <w:rFonts w:eastAsia="Times New Roman"/>
          <w:b/>
          <w:color w:val="000000"/>
          <w:lang w:val="lt-LT"/>
        </w:rPr>
        <w:t>, nedels</w:t>
      </w:r>
      <w:r w:rsidR="00A05EE3" w:rsidRPr="00F51D8C">
        <w:rPr>
          <w:rFonts w:eastAsia="Times New Roman"/>
          <w:b/>
          <w:color w:val="000000"/>
          <w:lang w:val="lt-LT"/>
        </w:rPr>
        <w:t>iant</w:t>
      </w:r>
      <w:r w:rsidRPr="00F51D8C">
        <w:rPr>
          <w:rFonts w:eastAsia="Times New Roman"/>
          <w:b/>
          <w:color w:val="000000"/>
          <w:lang w:val="lt-LT"/>
        </w:rPr>
        <w:t xml:space="preserve"> pasakykite apie tai suaugusi</w:t>
      </w:r>
      <w:r w:rsidR="006A539D" w:rsidRPr="00F51D8C">
        <w:rPr>
          <w:rFonts w:eastAsia="Times New Roman"/>
          <w:b/>
          <w:color w:val="000000"/>
          <w:lang w:val="lt-LT"/>
        </w:rPr>
        <w:t>ajam</w:t>
      </w:r>
      <w:r w:rsidRPr="00F51D8C">
        <w:rPr>
          <w:rFonts w:eastAsia="Times New Roman"/>
          <w:b/>
          <w:color w:val="000000"/>
          <w:lang w:val="lt-LT"/>
        </w:rPr>
        <w:t>.</w:t>
      </w:r>
    </w:p>
    <w:p w14:paraId="2AED67DA" w14:textId="77777777" w:rsidR="00C06AD1" w:rsidRPr="00F51D8C" w:rsidRDefault="00C06AD1" w:rsidP="00822C3E">
      <w:pPr>
        <w:shd w:val="clear" w:color="auto" w:fill="FFFFFF"/>
        <w:spacing w:after="0" w:line="240" w:lineRule="auto"/>
        <w:rPr>
          <w:rFonts w:eastAsia="Times New Roman"/>
          <w:bCs/>
          <w:color w:val="000000"/>
          <w:lang w:val="lt-LT"/>
        </w:rPr>
      </w:pPr>
    </w:p>
    <w:p w14:paraId="70B5DAFA" w14:textId="77777777" w:rsidR="00C06AD1" w:rsidRPr="003E57EF" w:rsidRDefault="00C06AD1" w:rsidP="00822C3E">
      <w:pPr>
        <w:shd w:val="clear" w:color="auto" w:fill="FFFFFF"/>
        <w:spacing w:after="0" w:line="240" w:lineRule="auto"/>
        <w:rPr>
          <w:b/>
          <w:color w:val="000000"/>
          <w:lang w:val="lt-LT"/>
        </w:rPr>
      </w:pPr>
      <w:r w:rsidRPr="003E57EF">
        <w:rPr>
          <w:b/>
          <w:color w:val="000000"/>
          <w:lang w:val="lt-LT"/>
        </w:rPr>
        <w:t>Kiti atmintini dalykai</w:t>
      </w:r>
    </w:p>
    <w:p w14:paraId="0B9E9F49" w14:textId="77777777" w:rsidR="00C06AD1" w:rsidRPr="00F51D8C" w:rsidRDefault="00C06AD1" w:rsidP="00822C3E">
      <w:pPr>
        <w:pStyle w:val="Sraopastraipa"/>
        <w:numPr>
          <w:ilvl w:val="0"/>
          <w:numId w:val="9"/>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Įsitikinkite, kad vaistą laikote saugioje vietoje, kad niekas kitas jo nepaimtų.</w:t>
      </w:r>
    </w:p>
    <w:p w14:paraId="5F516DBD" w14:textId="77777777" w:rsidR="00C06AD1" w:rsidRPr="00F51D8C" w:rsidRDefault="00C06AD1" w:rsidP="00822C3E">
      <w:pPr>
        <w:pStyle w:val="Sraopastraipa"/>
        <w:numPr>
          <w:ilvl w:val="0"/>
          <w:numId w:val="9"/>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Vaistas skirtas tik Jums </w:t>
      </w:r>
      <w:r w:rsidR="00091842" w:rsidRPr="00F51D8C">
        <w:rPr>
          <w:rFonts w:ascii="Times New Roman" w:eastAsia="Times New Roman" w:hAnsi="Times New Roman"/>
          <w:bCs/>
          <w:color w:val="000000"/>
        </w:rPr>
        <w:t>–</w:t>
      </w:r>
      <w:r w:rsidRPr="00F51D8C">
        <w:rPr>
          <w:rFonts w:ascii="Times New Roman" w:eastAsia="Times New Roman" w:hAnsi="Times New Roman"/>
          <w:bCs/>
          <w:color w:val="000000"/>
        </w:rPr>
        <w:t xml:space="preserve"> </w:t>
      </w:r>
      <w:r w:rsidR="000E0606" w:rsidRPr="00F51D8C">
        <w:rPr>
          <w:rFonts w:ascii="Times New Roman" w:eastAsia="Times New Roman" w:hAnsi="Times New Roman"/>
          <w:bCs/>
          <w:color w:val="000000"/>
        </w:rPr>
        <w:t>NELEISKITE</w:t>
      </w:r>
      <w:r w:rsidRPr="00F51D8C">
        <w:rPr>
          <w:rFonts w:ascii="Times New Roman" w:eastAsia="Times New Roman" w:hAnsi="Times New Roman"/>
          <w:bCs/>
          <w:color w:val="000000"/>
        </w:rPr>
        <w:t xml:space="preserve"> jo vartoti niekam kitam. Jis </w:t>
      </w:r>
      <w:r w:rsidR="0058319C" w:rsidRPr="00F51D8C">
        <w:rPr>
          <w:rFonts w:ascii="Times New Roman" w:eastAsia="Times New Roman" w:hAnsi="Times New Roman"/>
          <w:bCs/>
          <w:color w:val="000000"/>
        </w:rPr>
        <w:t xml:space="preserve">Jums </w:t>
      </w:r>
      <w:r w:rsidRPr="00F51D8C">
        <w:rPr>
          <w:rFonts w:ascii="Times New Roman" w:eastAsia="Times New Roman" w:hAnsi="Times New Roman"/>
          <w:bCs/>
          <w:color w:val="000000"/>
        </w:rPr>
        <w:t xml:space="preserve">gali padėti, bet </w:t>
      </w:r>
      <w:r w:rsidR="0058319C" w:rsidRPr="00F51D8C">
        <w:rPr>
          <w:rFonts w:ascii="Times New Roman" w:eastAsia="Times New Roman" w:hAnsi="Times New Roman"/>
          <w:bCs/>
          <w:color w:val="000000"/>
        </w:rPr>
        <w:t xml:space="preserve">kam nors kitam </w:t>
      </w:r>
      <w:r w:rsidRPr="00F51D8C">
        <w:rPr>
          <w:rFonts w:ascii="Times New Roman" w:eastAsia="Times New Roman" w:hAnsi="Times New Roman"/>
          <w:bCs/>
          <w:color w:val="000000"/>
        </w:rPr>
        <w:t>gali pakenkti.</w:t>
      </w:r>
    </w:p>
    <w:p w14:paraId="51EBCAAB" w14:textId="77777777" w:rsidR="00C06AD1" w:rsidRPr="00F51D8C" w:rsidRDefault="00C06AD1" w:rsidP="00822C3E">
      <w:pPr>
        <w:pStyle w:val="Sraopastraipa"/>
        <w:numPr>
          <w:ilvl w:val="0"/>
          <w:numId w:val="9"/>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Jei pamiršote </w:t>
      </w:r>
      <w:r w:rsidR="00D5482A" w:rsidRPr="00F51D8C">
        <w:rPr>
          <w:rFonts w:ascii="Times New Roman" w:eastAsia="Times New Roman" w:hAnsi="Times New Roman"/>
          <w:bCs/>
          <w:color w:val="000000"/>
        </w:rPr>
        <w:t>pavartot</w:t>
      </w:r>
      <w:r w:rsidRPr="00F51D8C">
        <w:rPr>
          <w:rFonts w:ascii="Times New Roman" w:eastAsia="Times New Roman" w:hAnsi="Times New Roman"/>
          <w:bCs/>
          <w:color w:val="000000"/>
        </w:rPr>
        <w:t>i vaisto, kitą kartą ne</w:t>
      </w:r>
      <w:r w:rsidR="0090573A" w:rsidRPr="00F51D8C">
        <w:rPr>
          <w:rFonts w:ascii="Times New Roman" w:eastAsia="Times New Roman" w:hAnsi="Times New Roman"/>
          <w:bCs/>
          <w:color w:val="000000"/>
        </w:rPr>
        <w:t>vartokite</w:t>
      </w:r>
      <w:r w:rsidRPr="00F51D8C">
        <w:rPr>
          <w:rFonts w:ascii="Times New Roman" w:eastAsia="Times New Roman" w:hAnsi="Times New Roman"/>
          <w:bCs/>
          <w:color w:val="000000"/>
        </w:rPr>
        <w:t xml:space="preserve"> 2</w:t>
      </w:r>
      <w:r w:rsidR="00091842" w:rsidRPr="00F51D8C">
        <w:rPr>
          <w:rFonts w:ascii="Times New Roman" w:eastAsia="Times New Roman" w:hAnsi="Times New Roman"/>
          <w:bCs/>
          <w:color w:val="000000"/>
        </w:rPr>
        <w:t> </w:t>
      </w:r>
      <w:r w:rsidRPr="00F51D8C">
        <w:rPr>
          <w:rFonts w:ascii="Times New Roman" w:eastAsia="Times New Roman" w:hAnsi="Times New Roman"/>
          <w:bCs/>
          <w:color w:val="000000"/>
        </w:rPr>
        <w:t xml:space="preserve">kapsulių. </w:t>
      </w:r>
      <w:r w:rsidR="00487EB0" w:rsidRPr="00F51D8C">
        <w:rPr>
          <w:rFonts w:ascii="Times New Roman" w:eastAsia="Times New Roman" w:hAnsi="Times New Roman"/>
          <w:bCs/>
          <w:color w:val="000000"/>
        </w:rPr>
        <w:t xml:space="preserve">Kitą </w:t>
      </w:r>
      <w:r w:rsidR="004F6C29" w:rsidRPr="00F51D8C">
        <w:rPr>
          <w:rFonts w:ascii="Times New Roman" w:eastAsia="Times New Roman" w:hAnsi="Times New Roman"/>
          <w:bCs/>
          <w:color w:val="000000"/>
        </w:rPr>
        <w:t>rytą</w:t>
      </w:r>
      <w:r w:rsidR="00F12980" w:rsidRPr="00F51D8C">
        <w:rPr>
          <w:rFonts w:ascii="Times New Roman" w:eastAsia="Times New Roman" w:hAnsi="Times New Roman"/>
          <w:bCs/>
          <w:color w:val="000000"/>
        </w:rPr>
        <w:t xml:space="preserve"> t</w:t>
      </w:r>
      <w:r w:rsidRPr="00F51D8C">
        <w:rPr>
          <w:rFonts w:ascii="Times New Roman" w:eastAsia="Times New Roman" w:hAnsi="Times New Roman"/>
          <w:bCs/>
          <w:color w:val="000000"/>
        </w:rPr>
        <w:t xml:space="preserve">iesiog </w:t>
      </w:r>
      <w:r w:rsidR="00F12980" w:rsidRPr="00F51D8C">
        <w:rPr>
          <w:rFonts w:ascii="Times New Roman" w:eastAsia="Times New Roman" w:hAnsi="Times New Roman"/>
          <w:bCs/>
          <w:color w:val="000000"/>
        </w:rPr>
        <w:t>vartokite</w:t>
      </w:r>
      <w:r w:rsidRPr="00F51D8C">
        <w:rPr>
          <w:rFonts w:ascii="Times New Roman" w:eastAsia="Times New Roman" w:hAnsi="Times New Roman"/>
          <w:bCs/>
          <w:color w:val="000000"/>
        </w:rPr>
        <w:t xml:space="preserve"> 1</w:t>
      </w:r>
      <w:r w:rsidR="00196E0B" w:rsidRPr="00F51D8C">
        <w:rPr>
          <w:rFonts w:ascii="Times New Roman" w:eastAsia="Times New Roman" w:hAnsi="Times New Roman"/>
          <w:bCs/>
          <w:color w:val="000000"/>
        </w:rPr>
        <w:t> </w:t>
      </w:r>
      <w:r w:rsidRPr="00F51D8C">
        <w:rPr>
          <w:rFonts w:ascii="Times New Roman" w:eastAsia="Times New Roman" w:hAnsi="Times New Roman"/>
          <w:bCs/>
          <w:color w:val="000000"/>
        </w:rPr>
        <w:t>kapsulę įprastu laiku.</w:t>
      </w:r>
    </w:p>
    <w:p w14:paraId="5DCAE83F" w14:textId="77777777" w:rsidR="00C06AD1" w:rsidRPr="00F51D8C" w:rsidRDefault="00C06AD1" w:rsidP="00822C3E">
      <w:pPr>
        <w:pStyle w:val="Sraopastraipa"/>
        <w:numPr>
          <w:ilvl w:val="0"/>
          <w:numId w:val="9"/>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Svarbu ne</w:t>
      </w:r>
      <w:r w:rsidR="00F12980" w:rsidRPr="00F51D8C">
        <w:rPr>
          <w:rFonts w:ascii="Times New Roman" w:eastAsia="Times New Roman" w:hAnsi="Times New Roman"/>
          <w:bCs/>
          <w:color w:val="000000"/>
        </w:rPr>
        <w:t xml:space="preserve">vartoti </w:t>
      </w:r>
      <w:r w:rsidRPr="00F51D8C">
        <w:rPr>
          <w:rFonts w:ascii="Times New Roman" w:eastAsia="Times New Roman" w:hAnsi="Times New Roman"/>
          <w:bCs/>
          <w:color w:val="000000"/>
        </w:rPr>
        <w:t>per d</w:t>
      </w:r>
      <w:r w:rsidR="00753C4E" w:rsidRPr="00F51D8C">
        <w:rPr>
          <w:rFonts w:ascii="Times New Roman" w:eastAsia="Times New Roman" w:hAnsi="Times New Roman"/>
          <w:bCs/>
          <w:color w:val="000000"/>
        </w:rPr>
        <w:t>idelės vaisto dozės</w:t>
      </w:r>
      <w:r w:rsidRPr="00F51D8C">
        <w:rPr>
          <w:rFonts w:ascii="Times New Roman" w:eastAsia="Times New Roman" w:hAnsi="Times New Roman"/>
          <w:bCs/>
          <w:color w:val="000000"/>
        </w:rPr>
        <w:t xml:space="preserve">, </w:t>
      </w:r>
      <w:r w:rsidR="00753C4E" w:rsidRPr="00F51D8C">
        <w:rPr>
          <w:rFonts w:ascii="Times New Roman" w:eastAsia="Times New Roman" w:hAnsi="Times New Roman"/>
          <w:bCs/>
          <w:color w:val="000000"/>
        </w:rPr>
        <w:t>nes galite susirgti</w:t>
      </w:r>
      <w:r w:rsidRPr="00F51D8C">
        <w:rPr>
          <w:rFonts w:ascii="Times New Roman" w:eastAsia="Times New Roman" w:hAnsi="Times New Roman"/>
          <w:bCs/>
          <w:color w:val="000000"/>
        </w:rPr>
        <w:t>.</w:t>
      </w:r>
    </w:p>
    <w:p w14:paraId="4C3CA8D4" w14:textId="77777777" w:rsidR="00C06AD1" w:rsidRPr="00F51D8C" w:rsidRDefault="00C06AD1" w:rsidP="00822C3E">
      <w:pPr>
        <w:pStyle w:val="Sraopastraipa"/>
        <w:numPr>
          <w:ilvl w:val="0"/>
          <w:numId w:val="9"/>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 xml:space="preserve">Jei </w:t>
      </w:r>
      <w:r w:rsidR="00712F0C" w:rsidRPr="00F51D8C">
        <w:rPr>
          <w:rFonts w:ascii="Times New Roman" w:eastAsia="Times New Roman" w:hAnsi="Times New Roman"/>
          <w:bCs/>
          <w:color w:val="000000"/>
        </w:rPr>
        <w:t>pavartojote</w:t>
      </w:r>
      <w:r w:rsidRPr="00F51D8C">
        <w:rPr>
          <w:rFonts w:ascii="Times New Roman" w:eastAsia="Times New Roman" w:hAnsi="Times New Roman"/>
          <w:bCs/>
          <w:color w:val="000000"/>
        </w:rPr>
        <w:t xml:space="preserve"> per d</w:t>
      </w:r>
      <w:r w:rsidR="00712F0C" w:rsidRPr="00F51D8C">
        <w:rPr>
          <w:rFonts w:ascii="Times New Roman" w:eastAsia="Times New Roman" w:hAnsi="Times New Roman"/>
          <w:bCs/>
          <w:color w:val="000000"/>
        </w:rPr>
        <w:t>idelę</w:t>
      </w:r>
      <w:r w:rsidRPr="00F51D8C">
        <w:rPr>
          <w:rFonts w:ascii="Times New Roman" w:eastAsia="Times New Roman" w:hAnsi="Times New Roman"/>
          <w:bCs/>
          <w:color w:val="000000"/>
        </w:rPr>
        <w:t xml:space="preserve"> vaisto</w:t>
      </w:r>
      <w:r w:rsidR="00712F0C" w:rsidRPr="00F51D8C">
        <w:rPr>
          <w:rFonts w:ascii="Times New Roman" w:eastAsia="Times New Roman" w:hAnsi="Times New Roman"/>
          <w:bCs/>
          <w:color w:val="000000"/>
        </w:rPr>
        <w:t xml:space="preserve"> dozę</w:t>
      </w:r>
      <w:r w:rsidRPr="00F51D8C">
        <w:rPr>
          <w:rFonts w:ascii="Times New Roman" w:eastAsia="Times New Roman" w:hAnsi="Times New Roman"/>
          <w:bCs/>
          <w:color w:val="000000"/>
        </w:rPr>
        <w:t xml:space="preserve">, nedelsdami pasakykite mamai, tėčiui arba </w:t>
      </w:r>
      <w:r w:rsidR="003D6E72" w:rsidRPr="00F51D8C">
        <w:rPr>
          <w:rFonts w:ascii="Times New Roman" w:eastAsia="Times New Roman" w:hAnsi="Times New Roman"/>
          <w:bCs/>
          <w:color w:val="000000"/>
        </w:rPr>
        <w:t>globėjui</w:t>
      </w:r>
      <w:r w:rsidRPr="00F51D8C">
        <w:rPr>
          <w:rFonts w:ascii="Times New Roman" w:eastAsia="Times New Roman" w:hAnsi="Times New Roman"/>
          <w:bCs/>
          <w:color w:val="000000"/>
        </w:rPr>
        <w:t>.</w:t>
      </w:r>
    </w:p>
    <w:p w14:paraId="4E25B517" w14:textId="77777777" w:rsidR="00C06AD1" w:rsidRPr="00F51D8C" w:rsidRDefault="00C06AD1" w:rsidP="00822C3E">
      <w:pPr>
        <w:pStyle w:val="Sraopastraipa"/>
        <w:numPr>
          <w:ilvl w:val="0"/>
          <w:numId w:val="9"/>
        </w:numPr>
        <w:shd w:val="clear" w:color="auto" w:fill="FFFFFF"/>
        <w:spacing w:after="0" w:line="240" w:lineRule="auto"/>
        <w:ind w:left="567" w:hanging="567"/>
        <w:rPr>
          <w:rFonts w:ascii="Times New Roman" w:eastAsia="Times New Roman" w:hAnsi="Times New Roman"/>
          <w:bCs/>
          <w:color w:val="000000"/>
        </w:rPr>
      </w:pPr>
      <w:r w:rsidRPr="00F51D8C">
        <w:rPr>
          <w:rFonts w:ascii="Times New Roman" w:eastAsia="Times New Roman" w:hAnsi="Times New Roman"/>
          <w:bCs/>
          <w:color w:val="000000"/>
        </w:rPr>
        <w:t>Nenutraukite vaisto vartojimo, kol gydytojas nepasakys, kad jį galima nutraukti.</w:t>
      </w:r>
    </w:p>
    <w:p w14:paraId="17A118A9" w14:textId="77777777" w:rsidR="00C06AD1" w:rsidRPr="00F51D8C" w:rsidRDefault="00C06AD1" w:rsidP="00822C3E">
      <w:pPr>
        <w:shd w:val="clear" w:color="auto" w:fill="FFFFFF"/>
        <w:spacing w:after="0" w:line="240" w:lineRule="auto"/>
        <w:rPr>
          <w:rFonts w:eastAsia="Times New Roman"/>
          <w:bCs/>
          <w:color w:val="000000"/>
          <w:lang w:val="lt-LT"/>
        </w:rPr>
      </w:pPr>
    </w:p>
    <w:p w14:paraId="1A3BD50D" w14:textId="77777777" w:rsidR="00C06AD1" w:rsidRPr="00F51D8C" w:rsidRDefault="00C06AD1" w:rsidP="00822C3E">
      <w:pPr>
        <w:shd w:val="clear" w:color="auto" w:fill="FFFFFF"/>
        <w:spacing w:after="0" w:line="240" w:lineRule="auto"/>
        <w:rPr>
          <w:rFonts w:eastAsia="Times New Roman"/>
          <w:b/>
          <w:color w:val="000000"/>
          <w:lang w:val="lt-LT"/>
        </w:rPr>
      </w:pPr>
      <w:r w:rsidRPr="00F51D8C">
        <w:rPr>
          <w:rFonts w:eastAsia="Times New Roman"/>
          <w:b/>
          <w:color w:val="000000"/>
          <w:lang w:val="lt-LT"/>
        </w:rPr>
        <w:t>K</w:t>
      </w:r>
      <w:r w:rsidR="00CA0CDF" w:rsidRPr="00F51D8C">
        <w:rPr>
          <w:rFonts w:eastAsia="Times New Roman"/>
          <w:b/>
          <w:color w:val="000000"/>
          <w:lang w:val="lt-LT"/>
        </w:rPr>
        <w:t>am</w:t>
      </w:r>
      <w:r w:rsidRPr="00F51D8C">
        <w:rPr>
          <w:rFonts w:eastAsia="Times New Roman"/>
          <w:b/>
          <w:color w:val="000000"/>
          <w:lang w:val="lt-LT"/>
        </w:rPr>
        <w:t xml:space="preserve"> turėčiau </w:t>
      </w:r>
      <w:r w:rsidR="00CA0CDF" w:rsidRPr="00F51D8C">
        <w:rPr>
          <w:rFonts w:eastAsia="Times New Roman"/>
          <w:b/>
          <w:color w:val="000000"/>
          <w:lang w:val="lt-LT"/>
        </w:rPr>
        <w:t>užduoti klausimus</w:t>
      </w:r>
      <w:r w:rsidRPr="00F51D8C">
        <w:rPr>
          <w:rFonts w:eastAsia="Times New Roman"/>
          <w:b/>
          <w:color w:val="000000"/>
          <w:lang w:val="lt-LT"/>
        </w:rPr>
        <w:t>, jei ko nors nesuprantu?</w:t>
      </w:r>
    </w:p>
    <w:p w14:paraId="04691C68" w14:textId="77777777" w:rsidR="00E4420A" w:rsidRPr="00F51D8C" w:rsidRDefault="00C06AD1" w:rsidP="00822C3E">
      <w:pPr>
        <w:shd w:val="clear" w:color="auto" w:fill="FFFFFF"/>
        <w:spacing w:after="0" w:line="240" w:lineRule="auto"/>
        <w:rPr>
          <w:lang w:val="lt-LT"/>
        </w:rPr>
      </w:pPr>
      <w:r w:rsidRPr="00F51D8C">
        <w:rPr>
          <w:rFonts w:eastAsia="Times New Roman"/>
          <w:bCs/>
          <w:color w:val="000000"/>
          <w:lang w:val="lt-LT"/>
        </w:rPr>
        <w:t xml:space="preserve">Jums padės mama, tėtis, </w:t>
      </w:r>
      <w:r w:rsidR="00123E51" w:rsidRPr="00F51D8C">
        <w:rPr>
          <w:rFonts w:eastAsia="Times New Roman"/>
          <w:bCs/>
          <w:color w:val="000000"/>
          <w:lang w:val="lt-LT"/>
        </w:rPr>
        <w:t>globėjas</w:t>
      </w:r>
      <w:r w:rsidRPr="00F51D8C">
        <w:rPr>
          <w:rFonts w:eastAsia="Times New Roman"/>
          <w:bCs/>
          <w:color w:val="000000"/>
          <w:lang w:val="lt-LT"/>
        </w:rPr>
        <w:t>, gydytojas, slaugytojas arba vaistininkas.</w:t>
      </w:r>
    </w:p>
    <w:bookmarkEnd w:id="63"/>
    <w:p w14:paraId="4F737C99" w14:textId="77777777" w:rsidR="003D71DF" w:rsidRPr="00F51D8C" w:rsidRDefault="003D71DF" w:rsidP="00822C3E">
      <w:pPr>
        <w:spacing w:after="0" w:line="240" w:lineRule="auto"/>
        <w:rPr>
          <w:rFonts w:eastAsia="Times New Roman"/>
          <w:color w:val="000000"/>
          <w:lang w:val="lt-LT"/>
        </w:rPr>
      </w:pPr>
    </w:p>
    <w:sectPr w:rsidR="003D71DF" w:rsidRPr="00F51D8C" w:rsidSect="00B47237">
      <w:headerReference w:type="default" r:id="rId13"/>
      <w:footerReference w:type="default" r:id="rId14"/>
      <w:type w:val="nextColumn"/>
      <w:pgSz w:w="11906" w:h="16841"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E31A" w14:textId="77777777" w:rsidR="0096671D" w:rsidRDefault="0096671D" w:rsidP="00E61675">
      <w:pPr>
        <w:spacing w:after="0" w:line="240" w:lineRule="auto"/>
      </w:pPr>
      <w:r>
        <w:separator/>
      </w:r>
    </w:p>
  </w:endnote>
  <w:endnote w:type="continuationSeparator" w:id="0">
    <w:p w14:paraId="201C4C89" w14:textId="77777777" w:rsidR="0096671D" w:rsidRDefault="0096671D" w:rsidP="00E6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E9FA" w14:textId="77777777" w:rsidR="000613C0" w:rsidRDefault="000613C0">
    <w:pPr>
      <w:pStyle w:val="Porat"/>
      <w:jc w:val="center"/>
    </w:pPr>
    <w:r>
      <w:fldChar w:fldCharType="begin"/>
    </w:r>
    <w:r>
      <w:instrText>PAGE   \* MERGEFORMAT</w:instrText>
    </w:r>
    <w:r>
      <w:fldChar w:fldCharType="separate"/>
    </w:r>
    <w:r w:rsidR="0095008C" w:rsidRPr="0095008C">
      <w:rPr>
        <w:noProof/>
        <w:lang w:val="lt-LT"/>
      </w:rP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ADA8" w14:textId="77777777" w:rsidR="0096671D" w:rsidRDefault="0096671D" w:rsidP="00E61675">
      <w:pPr>
        <w:spacing w:after="0" w:line="240" w:lineRule="auto"/>
      </w:pPr>
      <w:r>
        <w:separator/>
      </w:r>
    </w:p>
  </w:footnote>
  <w:footnote w:type="continuationSeparator" w:id="0">
    <w:p w14:paraId="359FDE35" w14:textId="77777777" w:rsidR="0096671D" w:rsidRDefault="0096671D" w:rsidP="00E61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DA2C" w14:textId="77777777" w:rsidR="00EB43C1" w:rsidRDefault="00EB43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 w15:restartNumberingAfterBreak="0">
    <w:nsid w:val="0B086642"/>
    <w:multiLevelType w:val="hybridMultilevel"/>
    <w:tmpl w:val="72BC16E8"/>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27319"/>
    <w:multiLevelType w:val="hybridMultilevel"/>
    <w:tmpl w:val="B6C65F2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C35F51"/>
    <w:multiLevelType w:val="hybridMultilevel"/>
    <w:tmpl w:val="E1E81D4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16D22"/>
    <w:multiLevelType w:val="hybridMultilevel"/>
    <w:tmpl w:val="DF265BD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3B354B"/>
    <w:multiLevelType w:val="hybridMultilevel"/>
    <w:tmpl w:val="9AC4BB1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D232E9"/>
    <w:multiLevelType w:val="hybridMultilevel"/>
    <w:tmpl w:val="8C9499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621EBE"/>
    <w:multiLevelType w:val="hybridMultilevel"/>
    <w:tmpl w:val="3520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74365"/>
    <w:multiLevelType w:val="hybridMultilevel"/>
    <w:tmpl w:val="5824B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463B1A"/>
    <w:multiLevelType w:val="hybridMultilevel"/>
    <w:tmpl w:val="89BEBE26"/>
    <w:lvl w:ilvl="0" w:tplc="04270001">
      <w:start w:val="1"/>
      <w:numFmt w:val="bullet"/>
      <w:lvlText w:val=""/>
      <w:lvlJc w:val="left"/>
      <w:pPr>
        <w:ind w:left="720" w:hanging="360"/>
      </w:pPr>
      <w:rPr>
        <w:rFonts w:ascii="Symbol" w:hAnsi="Symbol" w:hint="default"/>
      </w:rPr>
    </w:lvl>
    <w:lvl w:ilvl="1" w:tplc="353C979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F54B49"/>
    <w:multiLevelType w:val="hybridMultilevel"/>
    <w:tmpl w:val="FBA4838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2B4909"/>
    <w:multiLevelType w:val="hybridMultilevel"/>
    <w:tmpl w:val="48961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B96410"/>
    <w:multiLevelType w:val="hybridMultilevel"/>
    <w:tmpl w:val="1E58886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743CF6"/>
    <w:multiLevelType w:val="hybridMultilevel"/>
    <w:tmpl w:val="BD9C7DE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4D0C6C"/>
    <w:multiLevelType w:val="hybridMultilevel"/>
    <w:tmpl w:val="85CC5E1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0721353">
    <w:abstractNumId w:val="0"/>
  </w:num>
  <w:num w:numId="2" w16cid:durableId="4864728">
    <w:abstractNumId w:val="1"/>
  </w:num>
  <w:num w:numId="3" w16cid:durableId="759563176">
    <w:abstractNumId w:val="2"/>
  </w:num>
  <w:num w:numId="4" w16cid:durableId="107823516">
    <w:abstractNumId w:val="13"/>
  </w:num>
  <w:num w:numId="5" w16cid:durableId="1100178814">
    <w:abstractNumId w:val="5"/>
  </w:num>
  <w:num w:numId="6" w16cid:durableId="1696998517">
    <w:abstractNumId w:val="3"/>
  </w:num>
  <w:num w:numId="7" w16cid:durableId="1160120239">
    <w:abstractNumId w:val="6"/>
  </w:num>
  <w:num w:numId="8" w16cid:durableId="2098015904">
    <w:abstractNumId w:val="14"/>
  </w:num>
  <w:num w:numId="9" w16cid:durableId="1536194234">
    <w:abstractNumId w:val="15"/>
  </w:num>
  <w:num w:numId="10" w16cid:durableId="321810195">
    <w:abstractNumId w:val="7"/>
  </w:num>
  <w:num w:numId="11" w16cid:durableId="68307218">
    <w:abstractNumId w:val="4"/>
  </w:num>
  <w:num w:numId="12" w16cid:durableId="28798117">
    <w:abstractNumId w:val="11"/>
  </w:num>
  <w:num w:numId="13" w16cid:durableId="1228030552">
    <w:abstractNumId w:val="10"/>
  </w:num>
  <w:num w:numId="14" w16cid:durableId="1693264547">
    <w:abstractNumId w:val="8"/>
  </w:num>
  <w:num w:numId="15" w16cid:durableId="1768231098">
    <w:abstractNumId w:val="9"/>
  </w:num>
  <w:num w:numId="16" w16cid:durableId="1549411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94"/>
    <w:rsid w:val="00000870"/>
    <w:rsid w:val="00000A09"/>
    <w:rsid w:val="00002BDC"/>
    <w:rsid w:val="00002D8A"/>
    <w:rsid w:val="00005292"/>
    <w:rsid w:val="000123BD"/>
    <w:rsid w:val="00014278"/>
    <w:rsid w:val="0001448C"/>
    <w:rsid w:val="00016251"/>
    <w:rsid w:val="00016782"/>
    <w:rsid w:val="000170B6"/>
    <w:rsid w:val="00017144"/>
    <w:rsid w:val="00021313"/>
    <w:rsid w:val="00021815"/>
    <w:rsid w:val="00026084"/>
    <w:rsid w:val="00030E00"/>
    <w:rsid w:val="0003117D"/>
    <w:rsid w:val="00031668"/>
    <w:rsid w:val="0003174F"/>
    <w:rsid w:val="000350B1"/>
    <w:rsid w:val="000420A4"/>
    <w:rsid w:val="0004369F"/>
    <w:rsid w:val="0004495F"/>
    <w:rsid w:val="00053E74"/>
    <w:rsid w:val="00055B88"/>
    <w:rsid w:val="000571B4"/>
    <w:rsid w:val="00057252"/>
    <w:rsid w:val="00057EE0"/>
    <w:rsid w:val="000613C0"/>
    <w:rsid w:val="00061D44"/>
    <w:rsid w:val="0006384B"/>
    <w:rsid w:val="00066153"/>
    <w:rsid w:val="000713EA"/>
    <w:rsid w:val="00072301"/>
    <w:rsid w:val="00075DAD"/>
    <w:rsid w:val="00081415"/>
    <w:rsid w:val="00087E7C"/>
    <w:rsid w:val="00087F7F"/>
    <w:rsid w:val="00091842"/>
    <w:rsid w:val="00092D32"/>
    <w:rsid w:val="0009429D"/>
    <w:rsid w:val="00096253"/>
    <w:rsid w:val="000A262B"/>
    <w:rsid w:val="000A44DF"/>
    <w:rsid w:val="000A464F"/>
    <w:rsid w:val="000A4B02"/>
    <w:rsid w:val="000A7C28"/>
    <w:rsid w:val="000B1646"/>
    <w:rsid w:val="000B27EA"/>
    <w:rsid w:val="000B5857"/>
    <w:rsid w:val="000B69E3"/>
    <w:rsid w:val="000C030F"/>
    <w:rsid w:val="000C1B12"/>
    <w:rsid w:val="000C1DA3"/>
    <w:rsid w:val="000C260B"/>
    <w:rsid w:val="000C3FBE"/>
    <w:rsid w:val="000C497E"/>
    <w:rsid w:val="000C63D7"/>
    <w:rsid w:val="000C7F1F"/>
    <w:rsid w:val="000D06D7"/>
    <w:rsid w:val="000D380D"/>
    <w:rsid w:val="000D45E7"/>
    <w:rsid w:val="000D4635"/>
    <w:rsid w:val="000D4935"/>
    <w:rsid w:val="000D67D3"/>
    <w:rsid w:val="000D6D0D"/>
    <w:rsid w:val="000E0606"/>
    <w:rsid w:val="000E2831"/>
    <w:rsid w:val="000E2C2C"/>
    <w:rsid w:val="000E4D20"/>
    <w:rsid w:val="000E4F94"/>
    <w:rsid w:val="000E7339"/>
    <w:rsid w:val="000E7C53"/>
    <w:rsid w:val="000E7E93"/>
    <w:rsid w:val="000F1A2F"/>
    <w:rsid w:val="000F1D3D"/>
    <w:rsid w:val="000F4092"/>
    <w:rsid w:val="000F5657"/>
    <w:rsid w:val="000F5DF4"/>
    <w:rsid w:val="000F6899"/>
    <w:rsid w:val="000F6994"/>
    <w:rsid w:val="00101AF3"/>
    <w:rsid w:val="001064AC"/>
    <w:rsid w:val="00106B6D"/>
    <w:rsid w:val="0011166F"/>
    <w:rsid w:val="0011704F"/>
    <w:rsid w:val="00121569"/>
    <w:rsid w:val="00123E51"/>
    <w:rsid w:val="00124D61"/>
    <w:rsid w:val="00125AB1"/>
    <w:rsid w:val="00127FC0"/>
    <w:rsid w:val="001300FD"/>
    <w:rsid w:val="00130AF7"/>
    <w:rsid w:val="00131184"/>
    <w:rsid w:val="001334A8"/>
    <w:rsid w:val="00133632"/>
    <w:rsid w:val="001377A9"/>
    <w:rsid w:val="00141D87"/>
    <w:rsid w:val="0014744B"/>
    <w:rsid w:val="00147D20"/>
    <w:rsid w:val="00147D6B"/>
    <w:rsid w:val="00161B64"/>
    <w:rsid w:val="00163767"/>
    <w:rsid w:val="00163D1E"/>
    <w:rsid w:val="001645A3"/>
    <w:rsid w:val="0016710E"/>
    <w:rsid w:val="00172FC2"/>
    <w:rsid w:val="00177E34"/>
    <w:rsid w:val="001808D5"/>
    <w:rsid w:val="00182969"/>
    <w:rsid w:val="00182BAA"/>
    <w:rsid w:val="00182F4B"/>
    <w:rsid w:val="00184C7D"/>
    <w:rsid w:val="0018534A"/>
    <w:rsid w:val="00185EEE"/>
    <w:rsid w:val="00191421"/>
    <w:rsid w:val="00192BA8"/>
    <w:rsid w:val="00194EF6"/>
    <w:rsid w:val="00196E0B"/>
    <w:rsid w:val="0019793C"/>
    <w:rsid w:val="001A10E1"/>
    <w:rsid w:val="001A2520"/>
    <w:rsid w:val="001A2A48"/>
    <w:rsid w:val="001A4D9A"/>
    <w:rsid w:val="001A65BD"/>
    <w:rsid w:val="001A7135"/>
    <w:rsid w:val="001B0397"/>
    <w:rsid w:val="001B1B68"/>
    <w:rsid w:val="001B2ACB"/>
    <w:rsid w:val="001C1EE0"/>
    <w:rsid w:val="001C5E6E"/>
    <w:rsid w:val="001D618F"/>
    <w:rsid w:val="001D6B4A"/>
    <w:rsid w:val="001D7C13"/>
    <w:rsid w:val="001E1292"/>
    <w:rsid w:val="001E5492"/>
    <w:rsid w:val="001E6A41"/>
    <w:rsid w:val="001F1187"/>
    <w:rsid w:val="001F1329"/>
    <w:rsid w:val="001F310B"/>
    <w:rsid w:val="001F5FBE"/>
    <w:rsid w:val="001F6564"/>
    <w:rsid w:val="00200472"/>
    <w:rsid w:val="00200FE5"/>
    <w:rsid w:val="00203E57"/>
    <w:rsid w:val="0020578E"/>
    <w:rsid w:val="00205D99"/>
    <w:rsid w:val="002073C3"/>
    <w:rsid w:val="002101BB"/>
    <w:rsid w:val="00213461"/>
    <w:rsid w:val="002140F0"/>
    <w:rsid w:val="002148A5"/>
    <w:rsid w:val="0021596A"/>
    <w:rsid w:val="00216F53"/>
    <w:rsid w:val="00217D14"/>
    <w:rsid w:val="0022226A"/>
    <w:rsid w:val="00224F4F"/>
    <w:rsid w:val="00225E98"/>
    <w:rsid w:val="0022669D"/>
    <w:rsid w:val="0023014B"/>
    <w:rsid w:val="00230769"/>
    <w:rsid w:val="0023217A"/>
    <w:rsid w:val="002326FC"/>
    <w:rsid w:val="002348BF"/>
    <w:rsid w:val="00234CCC"/>
    <w:rsid w:val="00240078"/>
    <w:rsid w:val="00244F10"/>
    <w:rsid w:val="0024714D"/>
    <w:rsid w:val="00247AAD"/>
    <w:rsid w:val="0025121B"/>
    <w:rsid w:val="00252821"/>
    <w:rsid w:val="00253B65"/>
    <w:rsid w:val="0025419E"/>
    <w:rsid w:val="00260C35"/>
    <w:rsid w:val="00263D77"/>
    <w:rsid w:val="00266303"/>
    <w:rsid w:val="0026664F"/>
    <w:rsid w:val="00273018"/>
    <w:rsid w:val="002736B2"/>
    <w:rsid w:val="00273F4A"/>
    <w:rsid w:val="00274143"/>
    <w:rsid w:val="00274C17"/>
    <w:rsid w:val="0027770B"/>
    <w:rsid w:val="0027785B"/>
    <w:rsid w:val="0028052B"/>
    <w:rsid w:val="00281A3E"/>
    <w:rsid w:val="002905AA"/>
    <w:rsid w:val="00292C53"/>
    <w:rsid w:val="00293335"/>
    <w:rsid w:val="00293A2D"/>
    <w:rsid w:val="002957EE"/>
    <w:rsid w:val="002958E2"/>
    <w:rsid w:val="00297607"/>
    <w:rsid w:val="00297678"/>
    <w:rsid w:val="00297C12"/>
    <w:rsid w:val="002A0090"/>
    <w:rsid w:val="002A1769"/>
    <w:rsid w:val="002A6F93"/>
    <w:rsid w:val="002A738D"/>
    <w:rsid w:val="002B1D6D"/>
    <w:rsid w:val="002B6512"/>
    <w:rsid w:val="002B77A1"/>
    <w:rsid w:val="002C0B70"/>
    <w:rsid w:val="002C53B2"/>
    <w:rsid w:val="002C60F3"/>
    <w:rsid w:val="002C67FF"/>
    <w:rsid w:val="002C738C"/>
    <w:rsid w:val="002D0FA3"/>
    <w:rsid w:val="002D613D"/>
    <w:rsid w:val="002E107E"/>
    <w:rsid w:val="002E3F00"/>
    <w:rsid w:val="002E481F"/>
    <w:rsid w:val="002E61CE"/>
    <w:rsid w:val="002E6F47"/>
    <w:rsid w:val="002E7B40"/>
    <w:rsid w:val="002F03B1"/>
    <w:rsid w:val="002F279D"/>
    <w:rsid w:val="002F55C5"/>
    <w:rsid w:val="002F6CBF"/>
    <w:rsid w:val="00302910"/>
    <w:rsid w:val="003029B1"/>
    <w:rsid w:val="00303369"/>
    <w:rsid w:val="00303A3A"/>
    <w:rsid w:val="003043E5"/>
    <w:rsid w:val="00307485"/>
    <w:rsid w:val="00311A36"/>
    <w:rsid w:val="003225EB"/>
    <w:rsid w:val="00322E68"/>
    <w:rsid w:val="00323994"/>
    <w:rsid w:val="003257EC"/>
    <w:rsid w:val="003259F8"/>
    <w:rsid w:val="00330917"/>
    <w:rsid w:val="003328AF"/>
    <w:rsid w:val="003358DD"/>
    <w:rsid w:val="00336ACD"/>
    <w:rsid w:val="00342D1C"/>
    <w:rsid w:val="00347180"/>
    <w:rsid w:val="00351DE9"/>
    <w:rsid w:val="00353AF8"/>
    <w:rsid w:val="00353F5B"/>
    <w:rsid w:val="003571DE"/>
    <w:rsid w:val="003571F1"/>
    <w:rsid w:val="0035785D"/>
    <w:rsid w:val="00361081"/>
    <w:rsid w:val="0037154C"/>
    <w:rsid w:val="003732FB"/>
    <w:rsid w:val="003740D8"/>
    <w:rsid w:val="00376960"/>
    <w:rsid w:val="00381A3F"/>
    <w:rsid w:val="00381ECF"/>
    <w:rsid w:val="00382293"/>
    <w:rsid w:val="00385A45"/>
    <w:rsid w:val="0038765B"/>
    <w:rsid w:val="003908D1"/>
    <w:rsid w:val="00390EAB"/>
    <w:rsid w:val="003930DA"/>
    <w:rsid w:val="00394AA6"/>
    <w:rsid w:val="00394F9C"/>
    <w:rsid w:val="00397A6C"/>
    <w:rsid w:val="003A1C8B"/>
    <w:rsid w:val="003A3E06"/>
    <w:rsid w:val="003A6AA8"/>
    <w:rsid w:val="003A76AD"/>
    <w:rsid w:val="003A7860"/>
    <w:rsid w:val="003B19BF"/>
    <w:rsid w:val="003B4BFE"/>
    <w:rsid w:val="003B70BF"/>
    <w:rsid w:val="003B755B"/>
    <w:rsid w:val="003B756E"/>
    <w:rsid w:val="003B7748"/>
    <w:rsid w:val="003C0F07"/>
    <w:rsid w:val="003C57A6"/>
    <w:rsid w:val="003D2882"/>
    <w:rsid w:val="003D4C79"/>
    <w:rsid w:val="003D6E72"/>
    <w:rsid w:val="003D71DF"/>
    <w:rsid w:val="003E0929"/>
    <w:rsid w:val="003E0A95"/>
    <w:rsid w:val="003E1B8B"/>
    <w:rsid w:val="003E3AF0"/>
    <w:rsid w:val="003E523B"/>
    <w:rsid w:val="003E57EF"/>
    <w:rsid w:val="003F051B"/>
    <w:rsid w:val="003F1634"/>
    <w:rsid w:val="003F2424"/>
    <w:rsid w:val="003F6AA5"/>
    <w:rsid w:val="003F7702"/>
    <w:rsid w:val="004005AC"/>
    <w:rsid w:val="0040086D"/>
    <w:rsid w:val="00401300"/>
    <w:rsid w:val="00402BB7"/>
    <w:rsid w:val="00403E3D"/>
    <w:rsid w:val="00404563"/>
    <w:rsid w:val="00405D86"/>
    <w:rsid w:val="004071C0"/>
    <w:rsid w:val="0041126C"/>
    <w:rsid w:val="004138D0"/>
    <w:rsid w:val="004155CB"/>
    <w:rsid w:val="00415D74"/>
    <w:rsid w:val="00421229"/>
    <w:rsid w:val="004235F2"/>
    <w:rsid w:val="00423685"/>
    <w:rsid w:val="00426DDC"/>
    <w:rsid w:val="004270A6"/>
    <w:rsid w:val="0042741B"/>
    <w:rsid w:val="004340B3"/>
    <w:rsid w:val="004347F4"/>
    <w:rsid w:val="00434DC7"/>
    <w:rsid w:val="00435FF5"/>
    <w:rsid w:val="004369F8"/>
    <w:rsid w:val="00436D04"/>
    <w:rsid w:val="004373DA"/>
    <w:rsid w:val="004426C5"/>
    <w:rsid w:val="00444A27"/>
    <w:rsid w:val="00444BD9"/>
    <w:rsid w:val="00453621"/>
    <w:rsid w:val="00455616"/>
    <w:rsid w:val="00462E0F"/>
    <w:rsid w:val="0046546E"/>
    <w:rsid w:val="0046651F"/>
    <w:rsid w:val="0047375D"/>
    <w:rsid w:val="00474778"/>
    <w:rsid w:val="0047543C"/>
    <w:rsid w:val="00475CEB"/>
    <w:rsid w:val="00476262"/>
    <w:rsid w:val="00477490"/>
    <w:rsid w:val="00481B78"/>
    <w:rsid w:val="004828AA"/>
    <w:rsid w:val="00483041"/>
    <w:rsid w:val="00485623"/>
    <w:rsid w:val="00487EB0"/>
    <w:rsid w:val="00493B42"/>
    <w:rsid w:val="0049410E"/>
    <w:rsid w:val="00494740"/>
    <w:rsid w:val="004A46E9"/>
    <w:rsid w:val="004A5189"/>
    <w:rsid w:val="004B37B5"/>
    <w:rsid w:val="004B797A"/>
    <w:rsid w:val="004C0206"/>
    <w:rsid w:val="004C036D"/>
    <w:rsid w:val="004C1142"/>
    <w:rsid w:val="004C235B"/>
    <w:rsid w:val="004C3E3C"/>
    <w:rsid w:val="004C5217"/>
    <w:rsid w:val="004C57A4"/>
    <w:rsid w:val="004D07B1"/>
    <w:rsid w:val="004D30DE"/>
    <w:rsid w:val="004D3FF1"/>
    <w:rsid w:val="004D5B3F"/>
    <w:rsid w:val="004D6F6E"/>
    <w:rsid w:val="004D7130"/>
    <w:rsid w:val="004E3950"/>
    <w:rsid w:val="004E42FD"/>
    <w:rsid w:val="004E7557"/>
    <w:rsid w:val="004E7889"/>
    <w:rsid w:val="004E7EA1"/>
    <w:rsid w:val="004F4667"/>
    <w:rsid w:val="004F4CC5"/>
    <w:rsid w:val="004F6C29"/>
    <w:rsid w:val="00500966"/>
    <w:rsid w:val="00502007"/>
    <w:rsid w:val="00502C8F"/>
    <w:rsid w:val="00507F33"/>
    <w:rsid w:val="00510F0B"/>
    <w:rsid w:val="00512D78"/>
    <w:rsid w:val="005137A2"/>
    <w:rsid w:val="00514BE3"/>
    <w:rsid w:val="0052174A"/>
    <w:rsid w:val="00522145"/>
    <w:rsid w:val="0052360D"/>
    <w:rsid w:val="00523759"/>
    <w:rsid w:val="0052749C"/>
    <w:rsid w:val="00527920"/>
    <w:rsid w:val="00527C26"/>
    <w:rsid w:val="00531A39"/>
    <w:rsid w:val="00534C91"/>
    <w:rsid w:val="00534D85"/>
    <w:rsid w:val="0053530E"/>
    <w:rsid w:val="00537BAD"/>
    <w:rsid w:val="0054155C"/>
    <w:rsid w:val="005437CD"/>
    <w:rsid w:val="0054471C"/>
    <w:rsid w:val="00550D3B"/>
    <w:rsid w:val="00552F63"/>
    <w:rsid w:val="00556B60"/>
    <w:rsid w:val="00557365"/>
    <w:rsid w:val="005643F1"/>
    <w:rsid w:val="00564C6F"/>
    <w:rsid w:val="00564C82"/>
    <w:rsid w:val="00564ECB"/>
    <w:rsid w:val="00566DFE"/>
    <w:rsid w:val="00567852"/>
    <w:rsid w:val="00570B5B"/>
    <w:rsid w:val="00570C07"/>
    <w:rsid w:val="005723F8"/>
    <w:rsid w:val="00572AA0"/>
    <w:rsid w:val="00572CFF"/>
    <w:rsid w:val="00574CFD"/>
    <w:rsid w:val="00576E6E"/>
    <w:rsid w:val="00580F34"/>
    <w:rsid w:val="0058319C"/>
    <w:rsid w:val="00583783"/>
    <w:rsid w:val="0058418D"/>
    <w:rsid w:val="005841B0"/>
    <w:rsid w:val="005869C0"/>
    <w:rsid w:val="005919C2"/>
    <w:rsid w:val="00595D64"/>
    <w:rsid w:val="005975CA"/>
    <w:rsid w:val="005A104A"/>
    <w:rsid w:val="005A3038"/>
    <w:rsid w:val="005A3659"/>
    <w:rsid w:val="005A67A4"/>
    <w:rsid w:val="005B0824"/>
    <w:rsid w:val="005B09B2"/>
    <w:rsid w:val="005B1619"/>
    <w:rsid w:val="005B3B8F"/>
    <w:rsid w:val="005B405B"/>
    <w:rsid w:val="005B6AC0"/>
    <w:rsid w:val="005C1A2D"/>
    <w:rsid w:val="005C1F1F"/>
    <w:rsid w:val="005C20DA"/>
    <w:rsid w:val="005D2D48"/>
    <w:rsid w:val="005D362F"/>
    <w:rsid w:val="005D6563"/>
    <w:rsid w:val="005D7B98"/>
    <w:rsid w:val="005E1539"/>
    <w:rsid w:val="005E174E"/>
    <w:rsid w:val="005E23C2"/>
    <w:rsid w:val="005E6EB1"/>
    <w:rsid w:val="005F0BA5"/>
    <w:rsid w:val="005F0C35"/>
    <w:rsid w:val="005F4ADB"/>
    <w:rsid w:val="006008EC"/>
    <w:rsid w:val="006025BD"/>
    <w:rsid w:val="00602994"/>
    <w:rsid w:val="00604D04"/>
    <w:rsid w:val="00605744"/>
    <w:rsid w:val="00605CC9"/>
    <w:rsid w:val="00606089"/>
    <w:rsid w:val="006127E0"/>
    <w:rsid w:val="006155BE"/>
    <w:rsid w:val="00622ED3"/>
    <w:rsid w:val="006234B1"/>
    <w:rsid w:val="0062400C"/>
    <w:rsid w:val="00626517"/>
    <w:rsid w:val="00631312"/>
    <w:rsid w:val="00637387"/>
    <w:rsid w:val="0064767E"/>
    <w:rsid w:val="006510AD"/>
    <w:rsid w:val="00651EBB"/>
    <w:rsid w:val="00652A4C"/>
    <w:rsid w:val="00652FBA"/>
    <w:rsid w:val="00654550"/>
    <w:rsid w:val="006579D6"/>
    <w:rsid w:val="00661D6E"/>
    <w:rsid w:val="00663304"/>
    <w:rsid w:val="00664D26"/>
    <w:rsid w:val="006667A7"/>
    <w:rsid w:val="00667A99"/>
    <w:rsid w:val="006727A5"/>
    <w:rsid w:val="00673F75"/>
    <w:rsid w:val="00673F9D"/>
    <w:rsid w:val="006746CA"/>
    <w:rsid w:val="0067550F"/>
    <w:rsid w:val="006755B4"/>
    <w:rsid w:val="006759CA"/>
    <w:rsid w:val="00680515"/>
    <w:rsid w:val="00681043"/>
    <w:rsid w:val="00681426"/>
    <w:rsid w:val="00682475"/>
    <w:rsid w:val="0068356D"/>
    <w:rsid w:val="006837CB"/>
    <w:rsid w:val="00686926"/>
    <w:rsid w:val="00686F45"/>
    <w:rsid w:val="00687390"/>
    <w:rsid w:val="00687E80"/>
    <w:rsid w:val="00690B32"/>
    <w:rsid w:val="0069304C"/>
    <w:rsid w:val="00694391"/>
    <w:rsid w:val="0069745A"/>
    <w:rsid w:val="006A1446"/>
    <w:rsid w:val="006A14F8"/>
    <w:rsid w:val="006A493E"/>
    <w:rsid w:val="006A4D55"/>
    <w:rsid w:val="006A5254"/>
    <w:rsid w:val="006A539D"/>
    <w:rsid w:val="006A5A4E"/>
    <w:rsid w:val="006A5C73"/>
    <w:rsid w:val="006A75AB"/>
    <w:rsid w:val="006A7842"/>
    <w:rsid w:val="006B1F83"/>
    <w:rsid w:val="006B5EA4"/>
    <w:rsid w:val="006B7F35"/>
    <w:rsid w:val="006C05BF"/>
    <w:rsid w:val="006C0D05"/>
    <w:rsid w:val="006C17F8"/>
    <w:rsid w:val="006C1C84"/>
    <w:rsid w:val="006C4821"/>
    <w:rsid w:val="006C548E"/>
    <w:rsid w:val="006C5D5D"/>
    <w:rsid w:val="006C72B0"/>
    <w:rsid w:val="006D0A66"/>
    <w:rsid w:val="006D6537"/>
    <w:rsid w:val="006E1635"/>
    <w:rsid w:val="006E1CE4"/>
    <w:rsid w:val="006E60A8"/>
    <w:rsid w:val="006E66D3"/>
    <w:rsid w:val="006F3E44"/>
    <w:rsid w:val="006F5C30"/>
    <w:rsid w:val="006F5FC4"/>
    <w:rsid w:val="006F6453"/>
    <w:rsid w:val="00706CD1"/>
    <w:rsid w:val="007072DF"/>
    <w:rsid w:val="00711981"/>
    <w:rsid w:val="00712354"/>
    <w:rsid w:val="00712F0C"/>
    <w:rsid w:val="00716FA3"/>
    <w:rsid w:val="00717AAB"/>
    <w:rsid w:val="00724EF8"/>
    <w:rsid w:val="00727120"/>
    <w:rsid w:val="00730DA2"/>
    <w:rsid w:val="0073202B"/>
    <w:rsid w:val="00733C40"/>
    <w:rsid w:val="007353AA"/>
    <w:rsid w:val="00740DF5"/>
    <w:rsid w:val="007449B3"/>
    <w:rsid w:val="00747768"/>
    <w:rsid w:val="007509E8"/>
    <w:rsid w:val="00751787"/>
    <w:rsid w:val="00753C4E"/>
    <w:rsid w:val="007561E6"/>
    <w:rsid w:val="00757740"/>
    <w:rsid w:val="00760A28"/>
    <w:rsid w:val="00760C44"/>
    <w:rsid w:val="00760DE9"/>
    <w:rsid w:val="00761656"/>
    <w:rsid w:val="0076454A"/>
    <w:rsid w:val="0076705C"/>
    <w:rsid w:val="00767CF3"/>
    <w:rsid w:val="0077043E"/>
    <w:rsid w:val="00773D7D"/>
    <w:rsid w:val="007747E4"/>
    <w:rsid w:val="007774A6"/>
    <w:rsid w:val="00777603"/>
    <w:rsid w:val="007779D1"/>
    <w:rsid w:val="007803BF"/>
    <w:rsid w:val="0078192F"/>
    <w:rsid w:val="007823D6"/>
    <w:rsid w:val="00783BA4"/>
    <w:rsid w:val="00784CB9"/>
    <w:rsid w:val="007856BB"/>
    <w:rsid w:val="00787D09"/>
    <w:rsid w:val="00792A70"/>
    <w:rsid w:val="007954C7"/>
    <w:rsid w:val="00796CBA"/>
    <w:rsid w:val="00797F57"/>
    <w:rsid w:val="007A0B2B"/>
    <w:rsid w:val="007A4F25"/>
    <w:rsid w:val="007A4FAA"/>
    <w:rsid w:val="007A537A"/>
    <w:rsid w:val="007B1318"/>
    <w:rsid w:val="007B136B"/>
    <w:rsid w:val="007B53DB"/>
    <w:rsid w:val="007B596E"/>
    <w:rsid w:val="007C0FF8"/>
    <w:rsid w:val="007C16A4"/>
    <w:rsid w:val="007C1F77"/>
    <w:rsid w:val="007C62CD"/>
    <w:rsid w:val="007C6B57"/>
    <w:rsid w:val="007D6980"/>
    <w:rsid w:val="007E09D9"/>
    <w:rsid w:val="007E267F"/>
    <w:rsid w:val="007E3044"/>
    <w:rsid w:val="007E33EB"/>
    <w:rsid w:val="007E3E75"/>
    <w:rsid w:val="007E6B82"/>
    <w:rsid w:val="007F307F"/>
    <w:rsid w:val="008011D8"/>
    <w:rsid w:val="008105CE"/>
    <w:rsid w:val="00811418"/>
    <w:rsid w:val="00811934"/>
    <w:rsid w:val="008132B3"/>
    <w:rsid w:val="008142AC"/>
    <w:rsid w:val="008154A8"/>
    <w:rsid w:val="00815B5C"/>
    <w:rsid w:val="008169CA"/>
    <w:rsid w:val="00822C3E"/>
    <w:rsid w:val="00823963"/>
    <w:rsid w:val="00824F26"/>
    <w:rsid w:val="008250EF"/>
    <w:rsid w:val="008270A4"/>
    <w:rsid w:val="008312C4"/>
    <w:rsid w:val="00831951"/>
    <w:rsid w:val="00832106"/>
    <w:rsid w:val="00834DB3"/>
    <w:rsid w:val="008363CB"/>
    <w:rsid w:val="00837669"/>
    <w:rsid w:val="008419A8"/>
    <w:rsid w:val="00843127"/>
    <w:rsid w:val="00843ED0"/>
    <w:rsid w:val="008442B6"/>
    <w:rsid w:val="0084584D"/>
    <w:rsid w:val="00845949"/>
    <w:rsid w:val="008516EE"/>
    <w:rsid w:val="00851E92"/>
    <w:rsid w:val="008525C2"/>
    <w:rsid w:val="008548FF"/>
    <w:rsid w:val="00860701"/>
    <w:rsid w:val="008642D4"/>
    <w:rsid w:val="00865BCA"/>
    <w:rsid w:val="00866787"/>
    <w:rsid w:val="008715A8"/>
    <w:rsid w:val="00877192"/>
    <w:rsid w:val="00877AAF"/>
    <w:rsid w:val="0088206F"/>
    <w:rsid w:val="00882801"/>
    <w:rsid w:val="00884010"/>
    <w:rsid w:val="008843D7"/>
    <w:rsid w:val="0089019D"/>
    <w:rsid w:val="00890E95"/>
    <w:rsid w:val="00891AD7"/>
    <w:rsid w:val="00894887"/>
    <w:rsid w:val="00895B61"/>
    <w:rsid w:val="008A14FD"/>
    <w:rsid w:val="008A19A1"/>
    <w:rsid w:val="008A30C7"/>
    <w:rsid w:val="008A4F78"/>
    <w:rsid w:val="008A62B3"/>
    <w:rsid w:val="008B0526"/>
    <w:rsid w:val="008B5258"/>
    <w:rsid w:val="008B525E"/>
    <w:rsid w:val="008B7171"/>
    <w:rsid w:val="008B79C8"/>
    <w:rsid w:val="008C044C"/>
    <w:rsid w:val="008C635A"/>
    <w:rsid w:val="008C68AE"/>
    <w:rsid w:val="008C6D2E"/>
    <w:rsid w:val="008D0A6F"/>
    <w:rsid w:val="008D3F7B"/>
    <w:rsid w:val="008D4F20"/>
    <w:rsid w:val="008D54AF"/>
    <w:rsid w:val="008D74C0"/>
    <w:rsid w:val="008E141E"/>
    <w:rsid w:val="008E21CA"/>
    <w:rsid w:val="008E2A63"/>
    <w:rsid w:val="008E2EE1"/>
    <w:rsid w:val="008E36FE"/>
    <w:rsid w:val="008E3AA7"/>
    <w:rsid w:val="008E60C0"/>
    <w:rsid w:val="008E78DF"/>
    <w:rsid w:val="008F59E2"/>
    <w:rsid w:val="008F5A7B"/>
    <w:rsid w:val="008F6315"/>
    <w:rsid w:val="008F76A0"/>
    <w:rsid w:val="00900C03"/>
    <w:rsid w:val="00901F91"/>
    <w:rsid w:val="009029CB"/>
    <w:rsid w:val="0090530D"/>
    <w:rsid w:val="0090573A"/>
    <w:rsid w:val="00912E0C"/>
    <w:rsid w:val="00914CD3"/>
    <w:rsid w:val="0092127A"/>
    <w:rsid w:val="009212B1"/>
    <w:rsid w:val="00921E01"/>
    <w:rsid w:val="00922DD5"/>
    <w:rsid w:val="009243EC"/>
    <w:rsid w:val="00925047"/>
    <w:rsid w:val="00925FCF"/>
    <w:rsid w:val="00930A26"/>
    <w:rsid w:val="00935994"/>
    <w:rsid w:val="00936DCE"/>
    <w:rsid w:val="00936F4E"/>
    <w:rsid w:val="00937013"/>
    <w:rsid w:val="00940BC5"/>
    <w:rsid w:val="00940F87"/>
    <w:rsid w:val="00941D22"/>
    <w:rsid w:val="0094324A"/>
    <w:rsid w:val="009439F2"/>
    <w:rsid w:val="0094446D"/>
    <w:rsid w:val="00945007"/>
    <w:rsid w:val="00946364"/>
    <w:rsid w:val="00947506"/>
    <w:rsid w:val="0095008C"/>
    <w:rsid w:val="00950845"/>
    <w:rsid w:val="0095364B"/>
    <w:rsid w:val="009549EB"/>
    <w:rsid w:val="00954FD0"/>
    <w:rsid w:val="0095698C"/>
    <w:rsid w:val="009643A6"/>
    <w:rsid w:val="009651DE"/>
    <w:rsid w:val="0096671D"/>
    <w:rsid w:val="009716B0"/>
    <w:rsid w:val="00972396"/>
    <w:rsid w:val="00973FDD"/>
    <w:rsid w:val="00974F11"/>
    <w:rsid w:val="00975F15"/>
    <w:rsid w:val="00977F38"/>
    <w:rsid w:val="0098061A"/>
    <w:rsid w:val="00980A59"/>
    <w:rsid w:val="009854C7"/>
    <w:rsid w:val="009876B4"/>
    <w:rsid w:val="00990581"/>
    <w:rsid w:val="00990A1B"/>
    <w:rsid w:val="00990E5D"/>
    <w:rsid w:val="00991FA9"/>
    <w:rsid w:val="00995A02"/>
    <w:rsid w:val="009A20E0"/>
    <w:rsid w:val="009A2FB9"/>
    <w:rsid w:val="009A3ABD"/>
    <w:rsid w:val="009A4381"/>
    <w:rsid w:val="009A5508"/>
    <w:rsid w:val="009B028F"/>
    <w:rsid w:val="009B0FDD"/>
    <w:rsid w:val="009B254E"/>
    <w:rsid w:val="009B3128"/>
    <w:rsid w:val="009B552B"/>
    <w:rsid w:val="009B597A"/>
    <w:rsid w:val="009C007D"/>
    <w:rsid w:val="009C0B61"/>
    <w:rsid w:val="009C1DA1"/>
    <w:rsid w:val="009C2135"/>
    <w:rsid w:val="009C37EE"/>
    <w:rsid w:val="009C3873"/>
    <w:rsid w:val="009C4C9F"/>
    <w:rsid w:val="009C5C1A"/>
    <w:rsid w:val="009C60D0"/>
    <w:rsid w:val="009C6F79"/>
    <w:rsid w:val="009D0222"/>
    <w:rsid w:val="009D1F76"/>
    <w:rsid w:val="009D2102"/>
    <w:rsid w:val="009D4E1E"/>
    <w:rsid w:val="009D5F0D"/>
    <w:rsid w:val="009E08B4"/>
    <w:rsid w:val="009E21C5"/>
    <w:rsid w:val="009E26B4"/>
    <w:rsid w:val="009E2B4B"/>
    <w:rsid w:val="009E3196"/>
    <w:rsid w:val="009E465F"/>
    <w:rsid w:val="009F172D"/>
    <w:rsid w:val="009F2046"/>
    <w:rsid w:val="009F67DC"/>
    <w:rsid w:val="009F7A53"/>
    <w:rsid w:val="00A05314"/>
    <w:rsid w:val="00A05EE3"/>
    <w:rsid w:val="00A06E71"/>
    <w:rsid w:val="00A105F3"/>
    <w:rsid w:val="00A14850"/>
    <w:rsid w:val="00A158F1"/>
    <w:rsid w:val="00A217F0"/>
    <w:rsid w:val="00A22AEE"/>
    <w:rsid w:val="00A23E81"/>
    <w:rsid w:val="00A253CE"/>
    <w:rsid w:val="00A32157"/>
    <w:rsid w:val="00A352F6"/>
    <w:rsid w:val="00A36679"/>
    <w:rsid w:val="00A37412"/>
    <w:rsid w:val="00A40F43"/>
    <w:rsid w:val="00A43DBA"/>
    <w:rsid w:val="00A512EB"/>
    <w:rsid w:val="00A524AD"/>
    <w:rsid w:val="00A5477D"/>
    <w:rsid w:val="00A60B27"/>
    <w:rsid w:val="00A62CAB"/>
    <w:rsid w:val="00A711E5"/>
    <w:rsid w:val="00A720AA"/>
    <w:rsid w:val="00A73055"/>
    <w:rsid w:val="00A829DC"/>
    <w:rsid w:val="00A835A2"/>
    <w:rsid w:val="00A919D3"/>
    <w:rsid w:val="00A9286F"/>
    <w:rsid w:val="00A94D9A"/>
    <w:rsid w:val="00A9540F"/>
    <w:rsid w:val="00A969C8"/>
    <w:rsid w:val="00AA4A4D"/>
    <w:rsid w:val="00AA5639"/>
    <w:rsid w:val="00AA5961"/>
    <w:rsid w:val="00AA60CA"/>
    <w:rsid w:val="00AB042D"/>
    <w:rsid w:val="00AB167D"/>
    <w:rsid w:val="00AB351E"/>
    <w:rsid w:val="00AB372E"/>
    <w:rsid w:val="00AB4B98"/>
    <w:rsid w:val="00AB5D02"/>
    <w:rsid w:val="00AB7C82"/>
    <w:rsid w:val="00AB7DB6"/>
    <w:rsid w:val="00AC01ED"/>
    <w:rsid w:val="00AC0332"/>
    <w:rsid w:val="00AC27B1"/>
    <w:rsid w:val="00AC5781"/>
    <w:rsid w:val="00AC5CDD"/>
    <w:rsid w:val="00AC6E8B"/>
    <w:rsid w:val="00AC7795"/>
    <w:rsid w:val="00AC7C19"/>
    <w:rsid w:val="00AC7F36"/>
    <w:rsid w:val="00AD1DCB"/>
    <w:rsid w:val="00AD2ABA"/>
    <w:rsid w:val="00AD688F"/>
    <w:rsid w:val="00AD7697"/>
    <w:rsid w:val="00AE042E"/>
    <w:rsid w:val="00AE1812"/>
    <w:rsid w:val="00AE589E"/>
    <w:rsid w:val="00AE7583"/>
    <w:rsid w:val="00AE7AE4"/>
    <w:rsid w:val="00AF04CA"/>
    <w:rsid w:val="00AF080C"/>
    <w:rsid w:val="00AF1E87"/>
    <w:rsid w:val="00AF28FC"/>
    <w:rsid w:val="00AF5A04"/>
    <w:rsid w:val="00AF740A"/>
    <w:rsid w:val="00B01A98"/>
    <w:rsid w:val="00B026D5"/>
    <w:rsid w:val="00B056ED"/>
    <w:rsid w:val="00B05B84"/>
    <w:rsid w:val="00B05D3A"/>
    <w:rsid w:val="00B06787"/>
    <w:rsid w:val="00B102E1"/>
    <w:rsid w:val="00B109F1"/>
    <w:rsid w:val="00B11592"/>
    <w:rsid w:val="00B13130"/>
    <w:rsid w:val="00B13178"/>
    <w:rsid w:val="00B13223"/>
    <w:rsid w:val="00B13860"/>
    <w:rsid w:val="00B14B53"/>
    <w:rsid w:val="00B14E02"/>
    <w:rsid w:val="00B15925"/>
    <w:rsid w:val="00B214CC"/>
    <w:rsid w:val="00B21569"/>
    <w:rsid w:val="00B241A1"/>
    <w:rsid w:val="00B260BD"/>
    <w:rsid w:val="00B26F23"/>
    <w:rsid w:val="00B40B2D"/>
    <w:rsid w:val="00B40EF8"/>
    <w:rsid w:val="00B41031"/>
    <w:rsid w:val="00B44469"/>
    <w:rsid w:val="00B44868"/>
    <w:rsid w:val="00B47237"/>
    <w:rsid w:val="00B51A73"/>
    <w:rsid w:val="00B52915"/>
    <w:rsid w:val="00B54BB5"/>
    <w:rsid w:val="00B56538"/>
    <w:rsid w:val="00B6130B"/>
    <w:rsid w:val="00B625DA"/>
    <w:rsid w:val="00B6489A"/>
    <w:rsid w:val="00B6735E"/>
    <w:rsid w:val="00B707B6"/>
    <w:rsid w:val="00B73F93"/>
    <w:rsid w:val="00B74266"/>
    <w:rsid w:val="00B767D2"/>
    <w:rsid w:val="00B76FD7"/>
    <w:rsid w:val="00B81C5B"/>
    <w:rsid w:val="00B82106"/>
    <w:rsid w:val="00B826F8"/>
    <w:rsid w:val="00B82C33"/>
    <w:rsid w:val="00B84EB6"/>
    <w:rsid w:val="00B87B6E"/>
    <w:rsid w:val="00B90917"/>
    <w:rsid w:val="00B90D9B"/>
    <w:rsid w:val="00B92166"/>
    <w:rsid w:val="00B92D8E"/>
    <w:rsid w:val="00B94888"/>
    <w:rsid w:val="00B96939"/>
    <w:rsid w:val="00BA3127"/>
    <w:rsid w:val="00BA6033"/>
    <w:rsid w:val="00BA75FF"/>
    <w:rsid w:val="00BB16F1"/>
    <w:rsid w:val="00BB20B8"/>
    <w:rsid w:val="00BB38FC"/>
    <w:rsid w:val="00BB453C"/>
    <w:rsid w:val="00BB4949"/>
    <w:rsid w:val="00BB4BA6"/>
    <w:rsid w:val="00BB5282"/>
    <w:rsid w:val="00BC0478"/>
    <w:rsid w:val="00BC1775"/>
    <w:rsid w:val="00BC38BC"/>
    <w:rsid w:val="00BC49B4"/>
    <w:rsid w:val="00BC7C3C"/>
    <w:rsid w:val="00BD1234"/>
    <w:rsid w:val="00BD149A"/>
    <w:rsid w:val="00BD192B"/>
    <w:rsid w:val="00BD46EB"/>
    <w:rsid w:val="00BD6486"/>
    <w:rsid w:val="00BD6CB2"/>
    <w:rsid w:val="00BE0D5D"/>
    <w:rsid w:val="00BF0718"/>
    <w:rsid w:val="00BF08F8"/>
    <w:rsid w:val="00BF4D13"/>
    <w:rsid w:val="00BF65B9"/>
    <w:rsid w:val="00BF66B5"/>
    <w:rsid w:val="00BF7CEA"/>
    <w:rsid w:val="00C01EA3"/>
    <w:rsid w:val="00C06AD1"/>
    <w:rsid w:val="00C06CB0"/>
    <w:rsid w:val="00C10FAC"/>
    <w:rsid w:val="00C13777"/>
    <w:rsid w:val="00C13DCC"/>
    <w:rsid w:val="00C141EA"/>
    <w:rsid w:val="00C150ED"/>
    <w:rsid w:val="00C17DF9"/>
    <w:rsid w:val="00C22B26"/>
    <w:rsid w:val="00C22D8C"/>
    <w:rsid w:val="00C2375C"/>
    <w:rsid w:val="00C23B02"/>
    <w:rsid w:val="00C24417"/>
    <w:rsid w:val="00C2648F"/>
    <w:rsid w:val="00C30232"/>
    <w:rsid w:val="00C32A0F"/>
    <w:rsid w:val="00C35AF7"/>
    <w:rsid w:val="00C36BB4"/>
    <w:rsid w:val="00C36D32"/>
    <w:rsid w:val="00C40F60"/>
    <w:rsid w:val="00C421D0"/>
    <w:rsid w:val="00C427DB"/>
    <w:rsid w:val="00C45ED2"/>
    <w:rsid w:val="00C50E36"/>
    <w:rsid w:val="00C5175A"/>
    <w:rsid w:val="00C533CA"/>
    <w:rsid w:val="00C571CB"/>
    <w:rsid w:val="00C611A3"/>
    <w:rsid w:val="00C6558B"/>
    <w:rsid w:val="00C67BEA"/>
    <w:rsid w:val="00C73F78"/>
    <w:rsid w:val="00C778EA"/>
    <w:rsid w:val="00C80B09"/>
    <w:rsid w:val="00C80BEE"/>
    <w:rsid w:val="00C81C82"/>
    <w:rsid w:val="00C83F79"/>
    <w:rsid w:val="00C84367"/>
    <w:rsid w:val="00C872F7"/>
    <w:rsid w:val="00C90CB8"/>
    <w:rsid w:val="00C9134D"/>
    <w:rsid w:val="00CA0CDF"/>
    <w:rsid w:val="00CA272A"/>
    <w:rsid w:val="00CA35B7"/>
    <w:rsid w:val="00CA3A61"/>
    <w:rsid w:val="00CA4C3E"/>
    <w:rsid w:val="00CA4F14"/>
    <w:rsid w:val="00CB1505"/>
    <w:rsid w:val="00CB1560"/>
    <w:rsid w:val="00CB1DFD"/>
    <w:rsid w:val="00CB234E"/>
    <w:rsid w:val="00CB59C6"/>
    <w:rsid w:val="00CB6DBC"/>
    <w:rsid w:val="00CC1132"/>
    <w:rsid w:val="00CC78D6"/>
    <w:rsid w:val="00CD0A35"/>
    <w:rsid w:val="00CD549A"/>
    <w:rsid w:val="00CD54BC"/>
    <w:rsid w:val="00CD67B9"/>
    <w:rsid w:val="00CE1FDB"/>
    <w:rsid w:val="00CE2589"/>
    <w:rsid w:val="00CE5B6B"/>
    <w:rsid w:val="00CE7F2C"/>
    <w:rsid w:val="00CF23FC"/>
    <w:rsid w:val="00CF479B"/>
    <w:rsid w:val="00CF6153"/>
    <w:rsid w:val="00CF6A33"/>
    <w:rsid w:val="00CF7585"/>
    <w:rsid w:val="00D008D3"/>
    <w:rsid w:val="00D01435"/>
    <w:rsid w:val="00D01BD0"/>
    <w:rsid w:val="00D02E9F"/>
    <w:rsid w:val="00D05FF9"/>
    <w:rsid w:val="00D0748D"/>
    <w:rsid w:val="00D111A8"/>
    <w:rsid w:val="00D13289"/>
    <w:rsid w:val="00D13EFC"/>
    <w:rsid w:val="00D14330"/>
    <w:rsid w:val="00D15618"/>
    <w:rsid w:val="00D15E1D"/>
    <w:rsid w:val="00D2082E"/>
    <w:rsid w:val="00D22B98"/>
    <w:rsid w:val="00D23607"/>
    <w:rsid w:val="00D31F3D"/>
    <w:rsid w:val="00D32251"/>
    <w:rsid w:val="00D32945"/>
    <w:rsid w:val="00D3381A"/>
    <w:rsid w:val="00D35606"/>
    <w:rsid w:val="00D359BD"/>
    <w:rsid w:val="00D366A2"/>
    <w:rsid w:val="00D37C49"/>
    <w:rsid w:val="00D41050"/>
    <w:rsid w:val="00D42417"/>
    <w:rsid w:val="00D44387"/>
    <w:rsid w:val="00D4492B"/>
    <w:rsid w:val="00D44DA1"/>
    <w:rsid w:val="00D51AF8"/>
    <w:rsid w:val="00D51C7D"/>
    <w:rsid w:val="00D52FF1"/>
    <w:rsid w:val="00D54032"/>
    <w:rsid w:val="00D5482A"/>
    <w:rsid w:val="00D5646C"/>
    <w:rsid w:val="00D61463"/>
    <w:rsid w:val="00D61DC8"/>
    <w:rsid w:val="00D62B88"/>
    <w:rsid w:val="00D65CDC"/>
    <w:rsid w:val="00D7087F"/>
    <w:rsid w:val="00D77CFD"/>
    <w:rsid w:val="00D87760"/>
    <w:rsid w:val="00D87F2A"/>
    <w:rsid w:val="00D9034C"/>
    <w:rsid w:val="00D90C83"/>
    <w:rsid w:val="00D928AD"/>
    <w:rsid w:val="00D96F5D"/>
    <w:rsid w:val="00D97B04"/>
    <w:rsid w:val="00DA13F2"/>
    <w:rsid w:val="00DA1C5C"/>
    <w:rsid w:val="00DA2551"/>
    <w:rsid w:val="00DA6AFB"/>
    <w:rsid w:val="00DA7F1B"/>
    <w:rsid w:val="00DB04AE"/>
    <w:rsid w:val="00DB15D1"/>
    <w:rsid w:val="00DB1E18"/>
    <w:rsid w:val="00DB2170"/>
    <w:rsid w:val="00DB3571"/>
    <w:rsid w:val="00DB6C83"/>
    <w:rsid w:val="00DB6D12"/>
    <w:rsid w:val="00DB6EC1"/>
    <w:rsid w:val="00DB77DE"/>
    <w:rsid w:val="00DC1679"/>
    <w:rsid w:val="00DC5715"/>
    <w:rsid w:val="00DC7AD9"/>
    <w:rsid w:val="00DD2693"/>
    <w:rsid w:val="00DD302E"/>
    <w:rsid w:val="00DD4099"/>
    <w:rsid w:val="00DD43AD"/>
    <w:rsid w:val="00DD61DB"/>
    <w:rsid w:val="00DD682E"/>
    <w:rsid w:val="00DE064C"/>
    <w:rsid w:val="00DE422D"/>
    <w:rsid w:val="00DE56D8"/>
    <w:rsid w:val="00DE6FD9"/>
    <w:rsid w:val="00DF0EF7"/>
    <w:rsid w:val="00DF236A"/>
    <w:rsid w:val="00DF2B50"/>
    <w:rsid w:val="00DF2E0B"/>
    <w:rsid w:val="00DF3AB2"/>
    <w:rsid w:val="00DF3D01"/>
    <w:rsid w:val="00DF3EA9"/>
    <w:rsid w:val="00DF3F90"/>
    <w:rsid w:val="00DF4320"/>
    <w:rsid w:val="00DF65BE"/>
    <w:rsid w:val="00E00251"/>
    <w:rsid w:val="00E034A5"/>
    <w:rsid w:val="00E0550D"/>
    <w:rsid w:val="00E05897"/>
    <w:rsid w:val="00E148C7"/>
    <w:rsid w:val="00E15EA8"/>
    <w:rsid w:val="00E2025B"/>
    <w:rsid w:val="00E2375F"/>
    <w:rsid w:val="00E271DF"/>
    <w:rsid w:val="00E32022"/>
    <w:rsid w:val="00E331A8"/>
    <w:rsid w:val="00E3553B"/>
    <w:rsid w:val="00E35B15"/>
    <w:rsid w:val="00E35D93"/>
    <w:rsid w:val="00E3638F"/>
    <w:rsid w:val="00E3708C"/>
    <w:rsid w:val="00E37AB0"/>
    <w:rsid w:val="00E4420A"/>
    <w:rsid w:val="00E45C50"/>
    <w:rsid w:val="00E47780"/>
    <w:rsid w:val="00E56C70"/>
    <w:rsid w:val="00E578B4"/>
    <w:rsid w:val="00E6006D"/>
    <w:rsid w:val="00E60359"/>
    <w:rsid w:val="00E60F98"/>
    <w:rsid w:val="00E61675"/>
    <w:rsid w:val="00E62DC9"/>
    <w:rsid w:val="00E64B8C"/>
    <w:rsid w:val="00E662D0"/>
    <w:rsid w:val="00E664C4"/>
    <w:rsid w:val="00E66E35"/>
    <w:rsid w:val="00E66F79"/>
    <w:rsid w:val="00E70519"/>
    <w:rsid w:val="00E7062F"/>
    <w:rsid w:val="00E74755"/>
    <w:rsid w:val="00E76B41"/>
    <w:rsid w:val="00E77DE2"/>
    <w:rsid w:val="00E805C0"/>
    <w:rsid w:val="00E81E07"/>
    <w:rsid w:val="00E835B4"/>
    <w:rsid w:val="00E841E6"/>
    <w:rsid w:val="00E8603D"/>
    <w:rsid w:val="00E8717C"/>
    <w:rsid w:val="00E916E2"/>
    <w:rsid w:val="00E92BAA"/>
    <w:rsid w:val="00E94604"/>
    <w:rsid w:val="00E94E71"/>
    <w:rsid w:val="00E94FE9"/>
    <w:rsid w:val="00E95C5D"/>
    <w:rsid w:val="00E963D3"/>
    <w:rsid w:val="00E96547"/>
    <w:rsid w:val="00E96ABC"/>
    <w:rsid w:val="00EA09B8"/>
    <w:rsid w:val="00EA15C1"/>
    <w:rsid w:val="00EA20CE"/>
    <w:rsid w:val="00EA38D5"/>
    <w:rsid w:val="00EA51EC"/>
    <w:rsid w:val="00EA5444"/>
    <w:rsid w:val="00EA54CC"/>
    <w:rsid w:val="00EA5BD1"/>
    <w:rsid w:val="00EA5C6B"/>
    <w:rsid w:val="00EB239D"/>
    <w:rsid w:val="00EB43C1"/>
    <w:rsid w:val="00EB4B26"/>
    <w:rsid w:val="00EB5FDE"/>
    <w:rsid w:val="00ED0FA2"/>
    <w:rsid w:val="00ED1A91"/>
    <w:rsid w:val="00ED25DF"/>
    <w:rsid w:val="00ED2D77"/>
    <w:rsid w:val="00ED7105"/>
    <w:rsid w:val="00ED7C58"/>
    <w:rsid w:val="00EE07CE"/>
    <w:rsid w:val="00EE24F6"/>
    <w:rsid w:val="00EE43DC"/>
    <w:rsid w:val="00EE4ACF"/>
    <w:rsid w:val="00EF16FE"/>
    <w:rsid w:val="00EF1B2A"/>
    <w:rsid w:val="00EF2BB1"/>
    <w:rsid w:val="00EF39C0"/>
    <w:rsid w:val="00EF65FF"/>
    <w:rsid w:val="00EF67A8"/>
    <w:rsid w:val="00EF6F26"/>
    <w:rsid w:val="00F00753"/>
    <w:rsid w:val="00F03A80"/>
    <w:rsid w:val="00F12980"/>
    <w:rsid w:val="00F1479E"/>
    <w:rsid w:val="00F14DAD"/>
    <w:rsid w:val="00F15896"/>
    <w:rsid w:val="00F15997"/>
    <w:rsid w:val="00F15B3F"/>
    <w:rsid w:val="00F20312"/>
    <w:rsid w:val="00F2223F"/>
    <w:rsid w:val="00F22A01"/>
    <w:rsid w:val="00F25C28"/>
    <w:rsid w:val="00F27B0F"/>
    <w:rsid w:val="00F30DAD"/>
    <w:rsid w:val="00F32F84"/>
    <w:rsid w:val="00F33994"/>
    <w:rsid w:val="00F346DA"/>
    <w:rsid w:val="00F35293"/>
    <w:rsid w:val="00F415DC"/>
    <w:rsid w:val="00F427B9"/>
    <w:rsid w:val="00F475F8"/>
    <w:rsid w:val="00F51D8C"/>
    <w:rsid w:val="00F53F04"/>
    <w:rsid w:val="00F60692"/>
    <w:rsid w:val="00F61994"/>
    <w:rsid w:val="00F61B50"/>
    <w:rsid w:val="00F631B9"/>
    <w:rsid w:val="00F636A8"/>
    <w:rsid w:val="00F774CA"/>
    <w:rsid w:val="00F80510"/>
    <w:rsid w:val="00F8691C"/>
    <w:rsid w:val="00F902BE"/>
    <w:rsid w:val="00F90DBD"/>
    <w:rsid w:val="00F9103F"/>
    <w:rsid w:val="00F91939"/>
    <w:rsid w:val="00F92A0E"/>
    <w:rsid w:val="00F94641"/>
    <w:rsid w:val="00FA09BE"/>
    <w:rsid w:val="00FA0BB5"/>
    <w:rsid w:val="00FA1387"/>
    <w:rsid w:val="00FA3209"/>
    <w:rsid w:val="00FA4502"/>
    <w:rsid w:val="00FA4A86"/>
    <w:rsid w:val="00FA53C6"/>
    <w:rsid w:val="00FA6FFA"/>
    <w:rsid w:val="00FB096E"/>
    <w:rsid w:val="00FB1617"/>
    <w:rsid w:val="00FB1C57"/>
    <w:rsid w:val="00FB413F"/>
    <w:rsid w:val="00FB4A14"/>
    <w:rsid w:val="00FB4F25"/>
    <w:rsid w:val="00FB54F7"/>
    <w:rsid w:val="00FB5E16"/>
    <w:rsid w:val="00FC4BA9"/>
    <w:rsid w:val="00FC646B"/>
    <w:rsid w:val="00FC6A4A"/>
    <w:rsid w:val="00FC74E5"/>
    <w:rsid w:val="00FC7F08"/>
    <w:rsid w:val="00FD09A9"/>
    <w:rsid w:val="00FD2D5B"/>
    <w:rsid w:val="00FD6E79"/>
    <w:rsid w:val="00FE0F83"/>
    <w:rsid w:val="00FE1710"/>
    <w:rsid w:val="00FE3652"/>
    <w:rsid w:val="00FE5DB2"/>
    <w:rsid w:val="00FF0465"/>
    <w:rsid w:val="00FF0B93"/>
    <w:rsid w:val="00FF0E10"/>
    <w:rsid w:val="00FF26FB"/>
    <w:rsid w:val="00FF30D8"/>
    <w:rsid w:val="00FF3764"/>
    <w:rsid w:val="00FF5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D4AB"/>
  <w15:chartTrackingRefBased/>
  <w15:docId w15:val="{E08FAB6B-1BC5-40F8-8E6C-F43E2E1A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1DE9"/>
    <w:pPr>
      <w:spacing w:after="160" w:line="259" w:lineRule="auto"/>
    </w:pPr>
    <w:rPr>
      <w:sz w:val="22"/>
      <w:szCs w:val="22"/>
      <w:lang w:val="en-US" w:eastAsia="en-US"/>
    </w:rPr>
  </w:style>
  <w:style w:type="paragraph" w:styleId="Antrat2">
    <w:name w:val="heading 2"/>
    <w:basedOn w:val="prastasis"/>
    <w:next w:val="prastasis"/>
    <w:link w:val="Antrat2Diagrama"/>
    <w:qFormat/>
    <w:rsid w:val="000D380D"/>
    <w:pPr>
      <w:keepNext/>
      <w:tabs>
        <w:tab w:val="left" w:pos="4300"/>
        <w:tab w:val="left" w:pos="5940"/>
        <w:tab w:val="left" w:pos="8180"/>
      </w:tabs>
      <w:spacing w:after="0" w:line="360" w:lineRule="atLeast"/>
      <w:outlineLvl w:val="1"/>
    </w:pPr>
    <w:rPr>
      <w:rFonts w:eastAsia="Times New Roman"/>
      <w:b/>
      <w:sz w:val="24"/>
      <w:szCs w:val="20"/>
      <w:u w:val="single"/>
      <w:lang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3D71DF"/>
  </w:style>
  <w:style w:type="table" w:styleId="Lentelstinklelis">
    <w:name w:val="Table Grid"/>
    <w:basedOn w:val="prastojilentel"/>
    <w:uiPriority w:val="39"/>
    <w:rsid w:val="003D7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3D71DF"/>
    <w:rPr>
      <w:color w:val="0000FF"/>
      <w:u w:val="single"/>
    </w:rPr>
  </w:style>
  <w:style w:type="character" w:styleId="Komentaronuoroda">
    <w:name w:val="annotation reference"/>
    <w:uiPriority w:val="99"/>
    <w:semiHidden/>
    <w:unhideWhenUsed/>
    <w:rsid w:val="003D71DF"/>
    <w:rPr>
      <w:sz w:val="16"/>
      <w:szCs w:val="16"/>
    </w:rPr>
  </w:style>
  <w:style w:type="paragraph" w:styleId="Komentarotekstas">
    <w:name w:val="annotation text"/>
    <w:basedOn w:val="prastasis"/>
    <w:link w:val="KomentarotekstasDiagrama"/>
    <w:uiPriority w:val="99"/>
    <w:unhideWhenUsed/>
    <w:rsid w:val="003D71DF"/>
    <w:pPr>
      <w:spacing w:after="0" w:line="240" w:lineRule="auto"/>
    </w:pPr>
    <w:rPr>
      <w:sz w:val="20"/>
      <w:szCs w:val="20"/>
    </w:rPr>
  </w:style>
  <w:style w:type="character" w:customStyle="1" w:styleId="KomentarotekstasDiagrama">
    <w:name w:val="Komentaro tekstas Diagrama"/>
    <w:link w:val="Komentarotekstas"/>
    <w:uiPriority w:val="99"/>
    <w:rsid w:val="003D71DF"/>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D71DF"/>
    <w:rPr>
      <w:b/>
      <w:bCs/>
    </w:rPr>
  </w:style>
  <w:style w:type="character" w:customStyle="1" w:styleId="KomentarotemaDiagrama">
    <w:name w:val="Komentaro tema Diagrama"/>
    <w:link w:val="Komentarotema"/>
    <w:uiPriority w:val="99"/>
    <w:semiHidden/>
    <w:rsid w:val="003D71DF"/>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D71D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D71DF"/>
    <w:rPr>
      <w:rFonts w:ascii="Segoe UI" w:hAnsi="Segoe UI" w:cs="Segoe UI"/>
      <w:sz w:val="18"/>
      <w:szCs w:val="18"/>
    </w:rPr>
  </w:style>
  <w:style w:type="paragraph" w:styleId="Antrats">
    <w:name w:val="header"/>
    <w:basedOn w:val="prastasis"/>
    <w:link w:val="AntratsDiagrama"/>
    <w:uiPriority w:val="99"/>
    <w:unhideWhenUsed/>
    <w:rsid w:val="00E61675"/>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E61675"/>
  </w:style>
  <w:style w:type="paragraph" w:styleId="Porat">
    <w:name w:val="footer"/>
    <w:basedOn w:val="prastasis"/>
    <w:link w:val="PoratDiagrama"/>
    <w:uiPriority w:val="99"/>
    <w:unhideWhenUsed/>
    <w:rsid w:val="00E61675"/>
    <w:pPr>
      <w:tabs>
        <w:tab w:val="center" w:pos="4703"/>
        <w:tab w:val="right" w:pos="9406"/>
      </w:tabs>
      <w:spacing w:after="0" w:line="240" w:lineRule="auto"/>
    </w:pPr>
  </w:style>
  <w:style w:type="character" w:customStyle="1" w:styleId="PoratDiagrama">
    <w:name w:val="Poraštė Diagrama"/>
    <w:basedOn w:val="Numatytasispastraiposriftas"/>
    <w:link w:val="Porat"/>
    <w:uiPriority w:val="99"/>
    <w:rsid w:val="00E61675"/>
  </w:style>
  <w:style w:type="paragraph" w:styleId="Pataisymai">
    <w:name w:val="Revision"/>
    <w:hidden/>
    <w:uiPriority w:val="99"/>
    <w:semiHidden/>
    <w:rsid w:val="00973FDD"/>
    <w:rPr>
      <w:sz w:val="22"/>
      <w:szCs w:val="22"/>
      <w:lang w:val="en-US" w:eastAsia="en-US"/>
    </w:rPr>
  </w:style>
  <w:style w:type="paragraph" w:styleId="Pagrindinistekstas">
    <w:name w:val="Body Text"/>
    <w:basedOn w:val="prastasis"/>
    <w:link w:val="PagrindinistekstasDiagrama"/>
    <w:rsid w:val="0054471C"/>
    <w:pPr>
      <w:numPr>
        <w:ilvl w:val="12"/>
      </w:numPr>
      <w:tabs>
        <w:tab w:val="left" w:pos="8505"/>
      </w:tabs>
      <w:spacing w:after="0" w:line="240" w:lineRule="auto"/>
      <w:ind w:right="-2"/>
    </w:pPr>
    <w:rPr>
      <w:rFonts w:eastAsia="Times New Roman"/>
      <w:szCs w:val="20"/>
      <w:lang w:val="sl-SI" w:eastAsia="sl-SI"/>
    </w:rPr>
  </w:style>
  <w:style w:type="character" w:customStyle="1" w:styleId="PagrindinistekstasDiagrama">
    <w:name w:val="Pagrindinis tekstas Diagrama"/>
    <w:link w:val="Pagrindinistekstas"/>
    <w:rsid w:val="0054471C"/>
    <w:rPr>
      <w:rFonts w:eastAsia="Times New Roman" w:cs="Times New Roman"/>
      <w:szCs w:val="20"/>
      <w:lang w:val="sl-SI" w:eastAsia="sl-SI"/>
    </w:rPr>
  </w:style>
  <w:style w:type="paragraph" w:styleId="Sraopastraipa">
    <w:name w:val="List Paragraph"/>
    <w:basedOn w:val="prastasis"/>
    <w:uiPriority w:val="1"/>
    <w:qFormat/>
    <w:rsid w:val="00D111A8"/>
    <w:pPr>
      <w:spacing w:after="200" w:line="276" w:lineRule="auto"/>
      <w:ind w:left="720"/>
      <w:contextualSpacing/>
    </w:pPr>
    <w:rPr>
      <w:rFonts w:ascii="Calibri" w:hAnsi="Calibri"/>
      <w:lang w:val="lt-LT"/>
    </w:rPr>
  </w:style>
  <w:style w:type="character" w:customStyle="1" w:styleId="Antrat2Diagrama">
    <w:name w:val="Antraštė 2 Diagrama"/>
    <w:link w:val="Antrat2"/>
    <w:rsid w:val="000D380D"/>
    <w:rPr>
      <w:rFonts w:eastAsia="Times New Roman" w:cs="Times New Roman"/>
      <w:b/>
      <w:sz w:val="24"/>
      <w:szCs w:val="20"/>
      <w:u w:val="single"/>
      <w:lang w:eastAsia="sl-SI"/>
    </w:rPr>
  </w:style>
  <w:style w:type="character" w:styleId="Emfaz">
    <w:name w:val="Emphasis"/>
    <w:uiPriority w:val="20"/>
    <w:qFormat/>
    <w:rsid w:val="000A44DF"/>
    <w:rPr>
      <w:i/>
      <w:iCs/>
    </w:rPr>
  </w:style>
  <w:style w:type="character" w:styleId="Grietas">
    <w:name w:val="Strong"/>
    <w:uiPriority w:val="22"/>
    <w:qFormat/>
    <w:rsid w:val="00BB4BA6"/>
    <w:rPr>
      <w:b/>
      <w:bCs/>
    </w:rPr>
  </w:style>
  <w:style w:type="character" w:customStyle="1" w:styleId="Neapdorotaspaminjimas1">
    <w:name w:val="Neapdorotas paminėjimas1"/>
    <w:uiPriority w:val="99"/>
    <w:semiHidden/>
    <w:unhideWhenUsed/>
    <w:rsid w:val="00EA5C6B"/>
    <w:rPr>
      <w:color w:val="605E5C"/>
      <w:shd w:val="clear" w:color="auto" w:fill="E1DFDD"/>
    </w:rPr>
  </w:style>
  <w:style w:type="table" w:customStyle="1" w:styleId="TableGrid">
    <w:name w:val="TableGrid"/>
    <w:rsid w:val="002F279D"/>
    <w:rPr>
      <w:rFonts w:ascii="Calibri" w:eastAsia="Times New Roman" w:hAnsi="Calibri"/>
      <w:kern w:val="2"/>
      <w:sz w:val="22"/>
      <w:szCs w:val="22"/>
      <w:lang w:val="de-DE"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4760">
      <w:bodyDiv w:val="1"/>
      <w:marLeft w:val="0"/>
      <w:marRight w:val="0"/>
      <w:marTop w:val="0"/>
      <w:marBottom w:val="0"/>
      <w:divBdr>
        <w:top w:val="none" w:sz="0" w:space="0" w:color="auto"/>
        <w:left w:val="none" w:sz="0" w:space="0" w:color="auto"/>
        <w:bottom w:val="none" w:sz="0" w:space="0" w:color="auto"/>
        <w:right w:val="none" w:sz="0" w:space="0" w:color="auto"/>
      </w:divBdr>
    </w:div>
    <w:div w:id="1374575017">
      <w:bodyDiv w:val="1"/>
      <w:marLeft w:val="0"/>
      <w:marRight w:val="0"/>
      <w:marTop w:val="0"/>
      <w:marBottom w:val="0"/>
      <w:divBdr>
        <w:top w:val="none" w:sz="0" w:space="0" w:color="auto"/>
        <w:left w:val="none" w:sz="0" w:space="0" w:color="auto"/>
        <w:bottom w:val="none" w:sz="0" w:space="0" w:color="auto"/>
        <w:right w:val="none" w:sz="0" w:space="0" w:color="auto"/>
      </w:divBdr>
    </w:div>
    <w:div w:id="20327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62FCE-4B2E-49E5-87BE-97855DD798D4}">
  <ds:schemaRefs>
    <ds:schemaRef ds:uri="http://schemas.openxmlformats.org/officeDocument/2006/bibliography"/>
  </ds:schemaRefs>
</ds:datastoreItem>
</file>

<file path=customXml/itemProps2.xml><?xml version="1.0" encoding="utf-8"?>
<ds:datastoreItem xmlns:ds="http://schemas.openxmlformats.org/officeDocument/2006/customXml" ds:itemID="{428DBD8F-1649-4B8A-9EBF-EB455C5D2ED1}">
  <ds:schemaRefs>
    <ds:schemaRef ds:uri="http://schemas.microsoft.com/sharepoint/v3/contenttype/forms"/>
  </ds:schemaRefs>
</ds:datastoreItem>
</file>

<file path=customXml/itemProps3.xml><?xml version="1.0" encoding="utf-8"?>
<ds:datastoreItem xmlns:ds="http://schemas.openxmlformats.org/officeDocument/2006/customXml" ds:itemID="{A573F063-A4A3-4450-8C70-CF527893BCF7}">
  <ds:schemaRefs>
    <ds:schemaRef ds:uri="http://schemas.microsoft.com/sharepoint/v3/contenttype/forms"/>
  </ds:schemaRefs>
</ds:datastoreItem>
</file>

<file path=customXml/itemProps4.xml><?xml version="1.0" encoding="utf-8"?>
<ds:datastoreItem xmlns:ds="http://schemas.openxmlformats.org/officeDocument/2006/customXml" ds:itemID="{5842422F-8321-460B-828B-934BCD5BE70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5.xml><?xml version="1.0" encoding="utf-8"?>
<ds:datastoreItem xmlns:ds="http://schemas.openxmlformats.org/officeDocument/2006/customXml" ds:itemID="{D3DE23FA-3318-4EB4-8711-2B715235F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A5C6FB-19EC-4F7A-A7E0-E6B549AC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67665</Words>
  <Characters>38570</Characters>
  <Application>Microsoft Office Word</Application>
  <DocSecurity>4</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Rameliene</dc:creator>
  <cp:keywords/>
  <dc:description/>
  <cp:lastModifiedBy>Albina Burkauskaitė</cp:lastModifiedBy>
  <cp:revision>2</cp:revision>
  <dcterms:created xsi:type="dcterms:W3CDTF">2026-04-22T07:22:00Z</dcterms:created>
  <dcterms:modified xsi:type="dcterms:W3CDTF">2026-04-22T07:22:00Z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0x01010050324D25C55556468575EE48CC328619</vt:lpwstr>
  </property>
  <property fmtid="{D5CDD505-2E9C-101B-9397-08002B2CF9AE}" pid="5" name="MediaServiceImageTags">
    <vt:lpwstr/>
  </property>
</Properties>
</file>