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FC4D" w14:textId="77777777" w:rsidR="003B5E90" w:rsidRPr="00622ECC" w:rsidRDefault="003B5E90" w:rsidP="004A5CBD">
      <w:pPr>
        <w:pStyle w:val="BTEMEASMCA"/>
      </w:pPr>
    </w:p>
    <w:p w14:paraId="61D2E3D2" w14:textId="77777777" w:rsidR="003B5E90" w:rsidRPr="00622ECC" w:rsidRDefault="003B5E90" w:rsidP="004A5CBD">
      <w:pPr>
        <w:pStyle w:val="BTEMEASMCA"/>
      </w:pPr>
    </w:p>
    <w:p w14:paraId="727AE4EC" w14:textId="77777777" w:rsidR="003B5E90" w:rsidRPr="00622ECC" w:rsidRDefault="003B5E90" w:rsidP="004A5CBD">
      <w:pPr>
        <w:pStyle w:val="BTEMEASMCA"/>
      </w:pPr>
    </w:p>
    <w:p w14:paraId="6FAD38AD" w14:textId="77777777" w:rsidR="003B5E90" w:rsidRPr="00622ECC" w:rsidRDefault="003B5E90" w:rsidP="004A5CBD">
      <w:pPr>
        <w:pStyle w:val="BTEMEASMCA"/>
      </w:pPr>
    </w:p>
    <w:p w14:paraId="63644A4B" w14:textId="77777777" w:rsidR="003B5E90" w:rsidRPr="00622ECC" w:rsidRDefault="003B5E90" w:rsidP="004A5CBD">
      <w:pPr>
        <w:pStyle w:val="BTEMEASMCA"/>
      </w:pPr>
    </w:p>
    <w:p w14:paraId="19830C6B" w14:textId="77777777" w:rsidR="003B5E90" w:rsidRPr="00622ECC" w:rsidRDefault="003B5E90" w:rsidP="004A5CBD">
      <w:pPr>
        <w:pStyle w:val="BTEMEASMCA"/>
      </w:pPr>
    </w:p>
    <w:p w14:paraId="5380314C" w14:textId="77777777" w:rsidR="003B5E90" w:rsidRPr="00622ECC" w:rsidRDefault="003B5E90" w:rsidP="004A5CBD">
      <w:pPr>
        <w:pStyle w:val="BTEMEASMCA"/>
      </w:pPr>
    </w:p>
    <w:p w14:paraId="77F014EF" w14:textId="77777777" w:rsidR="003B5E90" w:rsidRPr="00622ECC" w:rsidRDefault="003B5E90" w:rsidP="004A5CBD">
      <w:pPr>
        <w:pStyle w:val="BTEMEASMCA"/>
      </w:pPr>
    </w:p>
    <w:p w14:paraId="50601D58" w14:textId="77777777" w:rsidR="003B5E90" w:rsidRPr="00622ECC" w:rsidRDefault="003B5E90" w:rsidP="004A5CBD">
      <w:pPr>
        <w:pStyle w:val="BTEMEASMCA"/>
      </w:pPr>
    </w:p>
    <w:p w14:paraId="12529103" w14:textId="77777777" w:rsidR="003B5E90" w:rsidRPr="00622ECC" w:rsidRDefault="003B5E90" w:rsidP="004A5CBD">
      <w:pPr>
        <w:pStyle w:val="BTEMEASMCA"/>
      </w:pPr>
    </w:p>
    <w:p w14:paraId="0491E3FB" w14:textId="77777777" w:rsidR="003B5E90" w:rsidRPr="00622ECC" w:rsidRDefault="003B5E90" w:rsidP="004A5CBD">
      <w:pPr>
        <w:pStyle w:val="BTEMEASMCA"/>
      </w:pPr>
    </w:p>
    <w:p w14:paraId="6BE3B706" w14:textId="77777777" w:rsidR="003B5E90" w:rsidRPr="00622ECC" w:rsidRDefault="003B5E90" w:rsidP="004A5CBD">
      <w:pPr>
        <w:pStyle w:val="BTEMEASMCA"/>
      </w:pPr>
    </w:p>
    <w:p w14:paraId="19F14CC8" w14:textId="77777777" w:rsidR="003B5E90" w:rsidRPr="00622ECC" w:rsidRDefault="003B5E90" w:rsidP="004A5CBD">
      <w:pPr>
        <w:pStyle w:val="BTEMEASMCA"/>
      </w:pPr>
    </w:p>
    <w:p w14:paraId="591B41D6" w14:textId="77777777" w:rsidR="003B5E90" w:rsidRPr="00622ECC" w:rsidRDefault="003B5E90" w:rsidP="004A5CBD">
      <w:pPr>
        <w:pStyle w:val="BTEMEASMCA"/>
      </w:pPr>
    </w:p>
    <w:p w14:paraId="05B99CE4" w14:textId="77777777" w:rsidR="003B5E90" w:rsidRPr="00622ECC" w:rsidRDefault="003B5E90" w:rsidP="004A5CBD">
      <w:pPr>
        <w:pStyle w:val="BTEMEASMCA"/>
      </w:pPr>
    </w:p>
    <w:p w14:paraId="3CC48AC1" w14:textId="77777777" w:rsidR="003B5E90" w:rsidRPr="00622ECC" w:rsidRDefault="003B5E90" w:rsidP="004A5CBD">
      <w:pPr>
        <w:pStyle w:val="BTEMEASMCA"/>
      </w:pPr>
    </w:p>
    <w:p w14:paraId="5B0BE33B" w14:textId="77777777" w:rsidR="003B5E90" w:rsidRPr="00622ECC" w:rsidRDefault="003B5E90" w:rsidP="004A5CBD">
      <w:pPr>
        <w:pStyle w:val="BTEMEASMCA"/>
      </w:pPr>
    </w:p>
    <w:p w14:paraId="72193575" w14:textId="77777777" w:rsidR="003B5E90" w:rsidRPr="00622ECC" w:rsidRDefault="003B5E90" w:rsidP="004A5CBD">
      <w:pPr>
        <w:pStyle w:val="BTEMEASMCA"/>
      </w:pPr>
    </w:p>
    <w:p w14:paraId="4C24C057" w14:textId="77777777" w:rsidR="003B5E90" w:rsidRPr="00622ECC" w:rsidRDefault="003B5E90" w:rsidP="004A5CBD">
      <w:pPr>
        <w:pStyle w:val="BTEMEASMCA"/>
      </w:pPr>
    </w:p>
    <w:p w14:paraId="38F3A6BE" w14:textId="77777777" w:rsidR="003B5E90" w:rsidRPr="00622ECC" w:rsidRDefault="003B5E90" w:rsidP="004A5CBD">
      <w:pPr>
        <w:pStyle w:val="BTEMEASMCA"/>
      </w:pPr>
    </w:p>
    <w:p w14:paraId="76509864" w14:textId="77777777" w:rsidR="003B5E90" w:rsidRPr="00622ECC" w:rsidRDefault="003B5E90" w:rsidP="004A5CBD">
      <w:pPr>
        <w:pStyle w:val="BTEMEASMCA"/>
      </w:pPr>
    </w:p>
    <w:p w14:paraId="0CF33E93" w14:textId="77777777" w:rsidR="003B5E90" w:rsidRPr="00622ECC" w:rsidRDefault="003B5E90" w:rsidP="004A5CBD">
      <w:pPr>
        <w:pStyle w:val="BTEMEASMCA"/>
      </w:pPr>
    </w:p>
    <w:p w14:paraId="6AB445D2" w14:textId="77777777" w:rsidR="003B5E90" w:rsidRPr="00622ECC" w:rsidRDefault="003B5E90" w:rsidP="003B5E90">
      <w:pPr>
        <w:pStyle w:val="TTEMEASMCA"/>
        <w:rPr>
          <w:sz w:val="22"/>
          <w:szCs w:val="22"/>
          <w:lang w:val="lt-LT"/>
        </w:rPr>
      </w:pPr>
      <w:bookmarkStart w:id="0" w:name="_Toc129243221"/>
      <w:bookmarkStart w:id="1" w:name="_Toc129243096"/>
    </w:p>
    <w:p w14:paraId="20E780E0" w14:textId="3355F776" w:rsidR="003B5E90" w:rsidRPr="00622ECC" w:rsidRDefault="003B5E90" w:rsidP="003B5E90">
      <w:pPr>
        <w:pStyle w:val="TTEMEASMCA"/>
        <w:rPr>
          <w:sz w:val="22"/>
          <w:szCs w:val="22"/>
          <w:lang w:val="lt-LT"/>
        </w:rPr>
      </w:pPr>
      <w:r w:rsidRPr="00622ECC">
        <w:rPr>
          <w:sz w:val="22"/>
          <w:szCs w:val="22"/>
          <w:lang w:val="lt-LT"/>
        </w:rPr>
        <w:t>I PRIEDAS</w:t>
      </w:r>
      <w:bookmarkEnd w:id="0"/>
      <w:bookmarkEnd w:id="1"/>
    </w:p>
    <w:p w14:paraId="6C47E751" w14:textId="77777777" w:rsidR="003B5E90" w:rsidRPr="00622ECC" w:rsidRDefault="003B5E90" w:rsidP="004A5CBD">
      <w:pPr>
        <w:pStyle w:val="BTEMEASMCA"/>
      </w:pPr>
    </w:p>
    <w:p w14:paraId="1D81F561" w14:textId="0233030B" w:rsidR="003B5E90" w:rsidRPr="00622ECC" w:rsidRDefault="003B5E90" w:rsidP="003B5E90">
      <w:pPr>
        <w:pStyle w:val="TTEMEASMCA"/>
        <w:rPr>
          <w:sz w:val="22"/>
          <w:szCs w:val="22"/>
          <w:lang w:val="lt-LT"/>
        </w:rPr>
      </w:pPr>
      <w:bookmarkStart w:id="2" w:name="_Toc129243222"/>
      <w:bookmarkStart w:id="3" w:name="_Toc129243097"/>
      <w:r w:rsidRPr="00622ECC">
        <w:rPr>
          <w:sz w:val="22"/>
          <w:szCs w:val="22"/>
          <w:lang w:val="lt-LT"/>
        </w:rPr>
        <w:t>PREPARATO CHARAKTERISTIKŲ SANTRAUKA</w:t>
      </w:r>
      <w:bookmarkEnd w:id="2"/>
      <w:bookmarkEnd w:id="3"/>
    </w:p>
    <w:p w14:paraId="1DAF53E5" w14:textId="77777777" w:rsidR="003B5E90" w:rsidRPr="00622ECC" w:rsidRDefault="003B5E90" w:rsidP="00DE5AFA">
      <w:pPr>
        <w:pStyle w:val="PI-1EMEASMCA"/>
        <w:rPr>
          <w:lang w:val="lt-LT"/>
        </w:rPr>
      </w:pPr>
    </w:p>
    <w:p w14:paraId="6A3240DF" w14:textId="77777777" w:rsidR="003B5E90" w:rsidRPr="00622ECC" w:rsidRDefault="003B5E90" w:rsidP="00DE5AFA">
      <w:pPr>
        <w:pStyle w:val="PI-1EMEASMCA"/>
        <w:rPr>
          <w:lang w:val="lt-LT"/>
        </w:rPr>
      </w:pPr>
    </w:p>
    <w:p w14:paraId="24EF8C32" w14:textId="77777777" w:rsidR="003B5E90" w:rsidRPr="00622ECC" w:rsidRDefault="003B5E90" w:rsidP="00DE5AFA">
      <w:pPr>
        <w:pStyle w:val="PI-1EMEASMCA"/>
        <w:rPr>
          <w:lang w:val="lt-LT"/>
        </w:rPr>
      </w:pPr>
      <w:r w:rsidRPr="00622ECC">
        <w:rPr>
          <w:bCs/>
          <w:iCs/>
          <w:lang w:val="lt-LT"/>
        </w:rPr>
        <w:br w:type="page"/>
      </w:r>
      <w:bookmarkStart w:id="4" w:name="_Toc129243098"/>
      <w:bookmarkStart w:id="5" w:name="_Toc129243223"/>
      <w:r w:rsidRPr="00622ECC">
        <w:rPr>
          <w:lang w:val="lt-LT"/>
        </w:rPr>
        <w:lastRenderedPageBreak/>
        <w:t>1.</w:t>
      </w:r>
      <w:r w:rsidRPr="00622ECC">
        <w:rPr>
          <w:lang w:val="lt-LT"/>
        </w:rPr>
        <w:tab/>
        <w:t>VAISTINIO PREPARATO PAVADINIMAS</w:t>
      </w:r>
      <w:bookmarkEnd w:id="4"/>
      <w:bookmarkEnd w:id="5"/>
    </w:p>
    <w:p w14:paraId="14E22432" w14:textId="77777777" w:rsidR="003B5E90" w:rsidRPr="00EA2DF4" w:rsidRDefault="003B5E90" w:rsidP="004A5CBD">
      <w:pPr>
        <w:pStyle w:val="BTEMEASMCA"/>
      </w:pPr>
    </w:p>
    <w:p w14:paraId="42935753" w14:textId="037A3F43" w:rsidR="003B5E90" w:rsidRPr="00EA2DF4" w:rsidRDefault="003B5E90" w:rsidP="004A5CBD">
      <w:pPr>
        <w:pStyle w:val="BTEMEASMCA"/>
      </w:pPr>
      <w:r w:rsidRPr="00EA2DF4">
        <w:t xml:space="preserve">Teriflunomide Zentiva 14 mg plėvele dengtos tabletės </w:t>
      </w:r>
      <w:r w:rsidRPr="00EA2DF4">
        <w:rPr>
          <w:rFonts w:ascii="ArialMT" w:hAnsi="ArialMT" w:cs="ArialMT"/>
        </w:rPr>
        <w:t xml:space="preserve"> </w:t>
      </w:r>
    </w:p>
    <w:p w14:paraId="2989D7BB" w14:textId="77777777" w:rsidR="003B5E90" w:rsidRPr="003F780E" w:rsidRDefault="003B5E90" w:rsidP="004A5CBD">
      <w:pPr>
        <w:pStyle w:val="BTEMEASMCA"/>
      </w:pPr>
    </w:p>
    <w:p w14:paraId="2825ECD6" w14:textId="77777777" w:rsidR="003B5E90" w:rsidRPr="003F780E" w:rsidRDefault="003B5E90" w:rsidP="004A5CBD">
      <w:pPr>
        <w:pStyle w:val="BTEMEASMCA"/>
      </w:pPr>
    </w:p>
    <w:p w14:paraId="51FBA7A8" w14:textId="27A0B5CD" w:rsidR="003B5E90" w:rsidRPr="003F780E" w:rsidRDefault="003B5E90" w:rsidP="00DE5AFA">
      <w:pPr>
        <w:pStyle w:val="PI-1EMEASMCA"/>
        <w:rPr>
          <w:lang w:val="lt-LT"/>
        </w:rPr>
      </w:pPr>
      <w:bookmarkStart w:id="6" w:name="_Toc129243099"/>
      <w:bookmarkStart w:id="7" w:name="_Toc129243224"/>
      <w:r w:rsidRPr="003F780E">
        <w:rPr>
          <w:lang w:val="lt-LT"/>
        </w:rPr>
        <w:t>2.</w:t>
      </w:r>
      <w:r w:rsidRPr="003F780E">
        <w:rPr>
          <w:lang w:val="lt-LT"/>
        </w:rPr>
        <w:tab/>
        <w:t>KOKYBINĖ IR KIEKYBINĖ SUDĖTIS</w:t>
      </w:r>
      <w:bookmarkEnd w:id="6"/>
      <w:bookmarkEnd w:id="7"/>
    </w:p>
    <w:p w14:paraId="3E5BB0AC" w14:textId="77777777" w:rsidR="003B5E90" w:rsidRPr="00EA2DF4" w:rsidRDefault="003B5E90" w:rsidP="004A5CBD">
      <w:pPr>
        <w:pStyle w:val="BTEMEASMCA"/>
      </w:pPr>
    </w:p>
    <w:p w14:paraId="5E958BC0" w14:textId="77777777" w:rsidR="003B5E90" w:rsidRPr="003F780E" w:rsidRDefault="003B5E90" w:rsidP="004A5CBD">
      <w:pPr>
        <w:pStyle w:val="BTEMEASMCA"/>
      </w:pPr>
      <w:r w:rsidRPr="003F780E">
        <w:t xml:space="preserve">Kiekvienoje plėvele dengtoje tabletėje yra 14 mg </w:t>
      </w:r>
      <w:r w:rsidRPr="00117B62">
        <w:t>teriflunomido</w:t>
      </w:r>
      <w:r w:rsidRPr="003F780E">
        <w:t>.</w:t>
      </w:r>
    </w:p>
    <w:p w14:paraId="2A1F39B7" w14:textId="77777777" w:rsidR="003B5E90" w:rsidRPr="003F780E" w:rsidRDefault="003B5E90" w:rsidP="004A5CBD">
      <w:pPr>
        <w:pStyle w:val="BTEMEASMCA"/>
      </w:pPr>
    </w:p>
    <w:p w14:paraId="0AF5E9B7" w14:textId="77777777" w:rsidR="003B5E90" w:rsidRPr="003F780E" w:rsidRDefault="003B5E90" w:rsidP="007E59E9">
      <w:pPr>
        <w:autoSpaceDE w:val="0"/>
        <w:autoSpaceDN w:val="0"/>
        <w:adjustRightInd w:val="0"/>
        <w:spacing w:after="0" w:line="240" w:lineRule="auto"/>
        <w:rPr>
          <w:rFonts w:ascii="Times New Roman" w:eastAsia="Calibri" w:hAnsi="Times New Roman" w:cs="Times New Roman"/>
          <w:u w:val="single"/>
          <w:lang w:val="lt-LT"/>
        </w:rPr>
      </w:pPr>
      <w:r w:rsidRPr="003F780E">
        <w:rPr>
          <w:rFonts w:ascii="Times New Roman" w:eastAsia="Calibri" w:hAnsi="Times New Roman" w:cs="Times New Roman"/>
          <w:u w:val="single"/>
          <w:lang w:val="lt-LT"/>
        </w:rPr>
        <w:t>Pagalbinės medžiagos, kurių poveikis žinomas</w:t>
      </w:r>
    </w:p>
    <w:p w14:paraId="1713C8DB" w14:textId="57B53256" w:rsidR="003B5E90" w:rsidRPr="00EA2DF4" w:rsidRDefault="003B5E90" w:rsidP="004A5CBD">
      <w:pPr>
        <w:pStyle w:val="BTEMEASMCA"/>
      </w:pPr>
      <w:r w:rsidRPr="00EA2DF4">
        <w:t>Kiekvienoje tabletėje yra 80,5 mg laktozės (monohidrato pavidalu).</w:t>
      </w:r>
    </w:p>
    <w:p w14:paraId="6D0D35F3" w14:textId="77777777" w:rsidR="003B5E90" w:rsidRPr="003F780E" w:rsidRDefault="003B5E90" w:rsidP="004A5CBD">
      <w:pPr>
        <w:pStyle w:val="BTEMEASMCA"/>
      </w:pPr>
    </w:p>
    <w:p w14:paraId="2EDB948E" w14:textId="77777777" w:rsidR="003B5E90" w:rsidRPr="003F780E" w:rsidRDefault="003B5E90" w:rsidP="004A5CBD">
      <w:pPr>
        <w:pStyle w:val="BTEMEASMCA"/>
      </w:pPr>
      <w:r w:rsidRPr="003F780E">
        <w:t>Visos pagalbinės medžiagos išvardytos 6.1 skyriuje.</w:t>
      </w:r>
    </w:p>
    <w:p w14:paraId="38DEC701" w14:textId="77777777" w:rsidR="003B5E90" w:rsidRPr="003F780E" w:rsidRDefault="003B5E90" w:rsidP="004A5CBD">
      <w:pPr>
        <w:pStyle w:val="BTEMEASMCA"/>
      </w:pPr>
    </w:p>
    <w:p w14:paraId="55854CC6" w14:textId="77777777" w:rsidR="003B5E90" w:rsidRPr="003F780E" w:rsidRDefault="003B5E90" w:rsidP="004A5CBD">
      <w:pPr>
        <w:pStyle w:val="BTEMEASMCA"/>
      </w:pPr>
    </w:p>
    <w:p w14:paraId="75DF38D8" w14:textId="00862EBF" w:rsidR="003B5E90" w:rsidRPr="003F780E" w:rsidRDefault="003B5E90" w:rsidP="00DE5AFA">
      <w:pPr>
        <w:pStyle w:val="PI-1EMEASMCA"/>
        <w:rPr>
          <w:lang w:val="lt-LT"/>
        </w:rPr>
      </w:pPr>
      <w:bookmarkStart w:id="8" w:name="_Toc129243100"/>
      <w:bookmarkStart w:id="9" w:name="_Toc129243225"/>
      <w:r w:rsidRPr="003F780E">
        <w:rPr>
          <w:lang w:val="lt-LT"/>
        </w:rPr>
        <w:t>3.</w:t>
      </w:r>
      <w:r w:rsidRPr="003F780E">
        <w:rPr>
          <w:lang w:val="lt-LT"/>
        </w:rPr>
        <w:tab/>
        <w:t>FARMACINĖ FORMA</w:t>
      </w:r>
      <w:bookmarkEnd w:id="8"/>
      <w:bookmarkEnd w:id="9"/>
    </w:p>
    <w:p w14:paraId="0F94AC69" w14:textId="77777777" w:rsidR="003B5E90" w:rsidRPr="00EA2DF4" w:rsidRDefault="003B5E90" w:rsidP="004A5CBD">
      <w:pPr>
        <w:pStyle w:val="BTEMEASMCA"/>
      </w:pPr>
    </w:p>
    <w:p w14:paraId="37C8353D" w14:textId="34F494B4" w:rsidR="003B5E90" w:rsidRPr="003F780E" w:rsidRDefault="003B5E90" w:rsidP="004A5CBD">
      <w:pPr>
        <w:pStyle w:val="BTEMEASMCA"/>
      </w:pPr>
      <w:r w:rsidRPr="003F780E">
        <w:t>Plėvele dengta tabletė (tabletė)</w:t>
      </w:r>
    </w:p>
    <w:p w14:paraId="25F98F5D" w14:textId="71FDB1AF" w:rsidR="003B5E90" w:rsidRPr="003F780E" w:rsidRDefault="003B5E90" w:rsidP="004A5CBD">
      <w:pPr>
        <w:pStyle w:val="BTEMEASMCA"/>
      </w:pPr>
    </w:p>
    <w:p w14:paraId="2C966AAE" w14:textId="67AA2EBF" w:rsidR="003B5E90" w:rsidRPr="003F780E" w:rsidRDefault="003B5E90" w:rsidP="004A5CBD">
      <w:pPr>
        <w:pStyle w:val="BTEMEASMCA"/>
      </w:pPr>
      <w:r w:rsidRPr="003F780E">
        <w:t>Mėly</w:t>
      </w:r>
      <w:r w:rsidR="001925B7" w:rsidRPr="003F780E">
        <w:t>n</w:t>
      </w:r>
      <w:r w:rsidRPr="003F780E">
        <w:t>os, apvalios, 7 mm ske</w:t>
      </w:r>
      <w:r w:rsidR="0011104C" w:rsidRPr="003F780E">
        <w:t>r</w:t>
      </w:r>
      <w:r w:rsidRPr="003F780E">
        <w:t>smens plėvele dengtos tabletės, kurių vienoje pusėje yra žyma „C14“.</w:t>
      </w:r>
    </w:p>
    <w:p w14:paraId="3EE3E3F5" w14:textId="74821A11" w:rsidR="003B5E90" w:rsidRPr="00EA2DF4" w:rsidRDefault="003B5E90" w:rsidP="004A5CBD">
      <w:pPr>
        <w:pStyle w:val="BTEMEASMCA"/>
      </w:pPr>
    </w:p>
    <w:p w14:paraId="3E2EFEFA" w14:textId="77777777" w:rsidR="003B5E90" w:rsidRPr="00EA2DF4" w:rsidRDefault="003B5E90" w:rsidP="004A5CBD">
      <w:pPr>
        <w:pStyle w:val="BTEMEASMCA"/>
      </w:pPr>
    </w:p>
    <w:p w14:paraId="2784F238" w14:textId="44743068" w:rsidR="003B5E90" w:rsidRPr="00D470EB" w:rsidRDefault="003B5E90" w:rsidP="00DE5AFA">
      <w:pPr>
        <w:pStyle w:val="PI-1EMEASMCA"/>
        <w:rPr>
          <w:lang w:val="lt-LT"/>
        </w:rPr>
      </w:pPr>
      <w:bookmarkStart w:id="10" w:name="_Toc129243101"/>
      <w:bookmarkStart w:id="11" w:name="_Toc129243226"/>
      <w:r w:rsidRPr="00D470EB">
        <w:rPr>
          <w:lang w:val="lt-LT"/>
        </w:rPr>
        <w:t>4.</w:t>
      </w:r>
      <w:r w:rsidRPr="00D470EB">
        <w:rPr>
          <w:lang w:val="lt-LT"/>
        </w:rPr>
        <w:tab/>
        <w:t>KLINIKINĖ INFORMACIJA</w:t>
      </w:r>
      <w:bookmarkEnd w:id="10"/>
      <w:bookmarkEnd w:id="11"/>
    </w:p>
    <w:p w14:paraId="324D147A" w14:textId="77777777" w:rsidR="003B5E90" w:rsidRPr="00EA2DF4" w:rsidRDefault="003B5E90" w:rsidP="004A5CBD">
      <w:pPr>
        <w:pStyle w:val="BTEMEASMCA"/>
      </w:pPr>
    </w:p>
    <w:p w14:paraId="521766C2" w14:textId="48D6A388" w:rsidR="003B5E90" w:rsidRPr="00D470EB" w:rsidRDefault="003B5E90" w:rsidP="007E59E9">
      <w:pPr>
        <w:pStyle w:val="PI-2EMEASMCA"/>
        <w:jc w:val="left"/>
      </w:pPr>
      <w:bookmarkStart w:id="12" w:name="_Toc129243102"/>
      <w:bookmarkStart w:id="13" w:name="_Toc129243227"/>
      <w:r w:rsidRPr="00D470EB">
        <w:t>4.1</w:t>
      </w:r>
      <w:r w:rsidRPr="00D470EB">
        <w:tab/>
        <w:t>Terapinės indikacijos</w:t>
      </w:r>
      <w:bookmarkEnd w:id="12"/>
      <w:bookmarkEnd w:id="13"/>
    </w:p>
    <w:p w14:paraId="66CE0388" w14:textId="77777777" w:rsidR="003B5E90" w:rsidRPr="00EA2DF4" w:rsidRDefault="003B5E90" w:rsidP="004A5CBD">
      <w:pPr>
        <w:pStyle w:val="BTEMEASMCA"/>
      </w:pPr>
    </w:p>
    <w:p w14:paraId="086A5732" w14:textId="7D15B0CA" w:rsidR="003B5E90" w:rsidRPr="00EA2DF4" w:rsidRDefault="003B5E90" w:rsidP="004A5CBD">
      <w:pPr>
        <w:pStyle w:val="BTEMEASMCA"/>
        <w:rPr>
          <w:rFonts w:eastAsiaTheme="minorHAnsi"/>
        </w:rPr>
      </w:pPr>
      <w:r w:rsidRPr="00EA2DF4">
        <w:t xml:space="preserve">Teriflunomide Zentiva yra skirtas gydyti suaugusius pacientus ir vaikus (10 metų ir vyresnius), sergančius recidyvuojančia remituojančia išsėtine skleroze (IS). </w:t>
      </w:r>
      <w:r w:rsidRPr="00EA2DF4">
        <w:rPr>
          <w:rFonts w:eastAsiaTheme="minorHAnsi"/>
        </w:rPr>
        <w:t>Svarbi informacija apie populiaciją, kurios gydymo veiksmingumas įrodytas, pateikiama 5.1 skyriuje.</w:t>
      </w:r>
    </w:p>
    <w:p w14:paraId="729FC405" w14:textId="77777777" w:rsidR="003B5E90" w:rsidRPr="00EA2DF4" w:rsidRDefault="003B5E90" w:rsidP="004A5CBD">
      <w:pPr>
        <w:pStyle w:val="BTEMEASMCA"/>
      </w:pPr>
    </w:p>
    <w:p w14:paraId="762FF01F" w14:textId="09598AA2" w:rsidR="003B5E90" w:rsidRPr="00622ECC" w:rsidRDefault="003B5E90" w:rsidP="007E59E9">
      <w:pPr>
        <w:pStyle w:val="PI-2EMEASMCA"/>
        <w:jc w:val="left"/>
      </w:pPr>
      <w:bookmarkStart w:id="14" w:name="_Toc129243103"/>
      <w:bookmarkStart w:id="15" w:name="_Toc129243228"/>
      <w:r w:rsidRPr="00622ECC">
        <w:t>4.2</w:t>
      </w:r>
      <w:r w:rsidRPr="00622ECC">
        <w:tab/>
        <w:t>Dozavimas ir vartojimo metodas</w:t>
      </w:r>
      <w:bookmarkEnd w:id="14"/>
      <w:bookmarkEnd w:id="15"/>
    </w:p>
    <w:p w14:paraId="281BBC4A" w14:textId="77777777" w:rsidR="003B5E90" w:rsidRPr="00EA2DF4" w:rsidRDefault="003B5E90" w:rsidP="004A5CBD">
      <w:pPr>
        <w:pStyle w:val="BTEMEASMCA"/>
      </w:pPr>
    </w:p>
    <w:p w14:paraId="4B13336E" w14:textId="77777777" w:rsidR="003B5E90" w:rsidRPr="00622ECC" w:rsidRDefault="003B5E90" w:rsidP="007E59E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Gydymą turėtų pradėti ir prižiūrėti gydytojas, turintis patirties gydant išsėtinę sklerozę.</w:t>
      </w:r>
    </w:p>
    <w:p w14:paraId="52F907D0" w14:textId="36ADA42F" w:rsidR="003B5E90" w:rsidRPr="00EA2DF4" w:rsidRDefault="003B5E90" w:rsidP="004A5CBD">
      <w:pPr>
        <w:pStyle w:val="BTEMEASMCA"/>
      </w:pPr>
    </w:p>
    <w:p w14:paraId="45A1B675" w14:textId="77777777" w:rsidR="003B5E90" w:rsidRPr="00622ECC" w:rsidRDefault="003B5E90" w:rsidP="007E59E9">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Dozavimas</w:t>
      </w:r>
    </w:p>
    <w:p w14:paraId="67E18476" w14:textId="77777777" w:rsidR="003B5E90" w:rsidRPr="00622ECC" w:rsidRDefault="003B5E90" w:rsidP="007E59E9">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Suaugusiesiems</w:t>
      </w:r>
    </w:p>
    <w:p w14:paraId="51A39A87" w14:textId="11344C8A" w:rsidR="003B5E90" w:rsidRPr="00622ECC" w:rsidRDefault="003B5E90" w:rsidP="007E59E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Suaugusiesiems rekomenduojama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dozė yra 14 mg vieną kartą per parą.</w:t>
      </w:r>
    </w:p>
    <w:p w14:paraId="0C6C09F5" w14:textId="77777777" w:rsidR="003B5E90" w:rsidRPr="00622ECC" w:rsidRDefault="003B5E90" w:rsidP="007E59E9">
      <w:pPr>
        <w:autoSpaceDE w:val="0"/>
        <w:autoSpaceDN w:val="0"/>
        <w:adjustRightInd w:val="0"/>
        <w:spacing w:after="0" w:line="240" w:lineRule="auto"/>
        <w:rPr>
          <w:rFonts w:ascii="Times New Roman" w:eastAsia="Calibri" w:hAnsi="Times New Roman" w:cs="Times New Roman"/>
          <w:lang w:val="lt-LT"/>
        </w:rPr>
      </w:pPr>
    </w:p>
    <w:p w14:paraId="27C6B879" w14:textId="77777777" w:rsidR="003B5E90" w:rsidRPr="00622ECC" w:rsidRDefault="003B5E90" w:rsidP="007E59E9">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Vaikų (10 metų ir vyresnių) populiacijai</w:t>
      </w:r>
    </w:p>
    <w:p w14:paraId="0D9FC3D7" w14:textId="77777777" w:rsidR="003B5E90" w:rsidRPr="00622ECC" w:rsidRDefault="003B5E90" w:rsidP="007E59E9">
      <w:pPr>
        <w:keepNext/>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Vaikams (10 metų ir vyresniems) rekomenduojama dozė priklauso nuo kūno svorio:</w:t>
      </w:r>
    </w:p>
    <w:p w14:paraId="4528C654" w14:textId="41786092" w:rsidR="003B5E90" w:rsidRPr="00622ECC" w:rsidRDefault="003B5E90" w:rsidP="007E59E9">
      <w:pPr>
        <w:pStyle w:val="Sraopastraipa"/>
        <w:numPr>
          <w:ilvl w:val="0"/>
          <w:numId w:val="1"/>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vaikams, kurių kūno svoris &gt; 40 kg: 14 mg vieną kartą per parą;</w:t>
      </w:r>
    </w:p>
    <w:p w14:paraId="484D5956" w14:textId="05EAEE7B" w:rsidR="003B5E90" w:rsidRPr="00622ECC" w:rsidRDefault="003B5E90" w:rsidP="007E59E9">
      <w:pPr>
        <w:pStyle w:val="Sraopastraipa"/>
        <w:numPr>
          <w:ilvl w:val="0"/>
          <w:numId w:val="1"/>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vaikams, kurių kūno svoris ≤ 40 kg: 7 mg vieną kartą per parą.</w:t>
      </w:r>
    </w:p>
    <w:p w14:paraId="5A690365" w14:textId="77777777" w:rsidR="003B5E90" w:rsidRPr="00622ECC" w:rsidRDefault="003B5E90" w:rsidP="007E59E9">
      <w:pPr>
        <w:autoSpaceDE w:val="0"/>
        <w:autoSpaceDN w:val="0"/>
        <w:adjustRightInd w:val="0"/>
        <w:spacing w:after="0" w:line="240" w:lineRule="auto"/>
        <w:rPr>
          <w:rFonts w:ascii="Times New Roman" w:eastAsia="Calibri" w:hAnsi="Times New Roman" w:cs="Times New Roman"/>
          <w:lang w:val="lt-LT"/>
        </w:rPr>
      </w:pPr>
    </w:p>
    <w:p w14:paraId="09B41AA7" w14:textId="5D524A95" w:rsidR="003B5E90" w:rsidRPr="00622ECC" w:rsidRDefault="003B5E90" w:rsidP="007E59E9">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w:t>
      </w:r>
      <w:r w:rsidR="00CE0229" w:rsidRPr="00622ECC">
        <w:rPr>
          <w:rFonts w:ascii="Times New Roman" w:eastAsia="Calibri" w:hAnsi="Times New Roman" w:cs="Times New Roman"/>
          <w:lang w:val="lt-LT"/>
        </w:rPr>
        <w:t xml:space="preserve">14 mg </w:t>
      </w:r>
      <w:r w:rsidRPr="00622ECC">
        <w:rPr>
          <w:rFonts w:ascii="Times New Roman" w:eastAsia="Calibri" w:hAnsi="Times New Roman" w:cs="Times New Roman"/>
          <w:lang w:val="lt-LT"/>
        </w:rPr>
        <w:t>plėvele dengt</w:t>
      </w:r>
      <w:r w:rsidR="00CE0229" w:rsidRPr="00622ECC">
        <w:rPr>
          <w:rFonts w:ascii="Times New Roman" w:eastAsia="Calibri" w:hAnsi="Times New Roman" w:cs="Times New Roman"/>
          <w:lang w:val="lt-LT"/>
        </w:rPr>
        <w:t>os</w:t>
      </w:r>
      <w:r w:rsidRPr="00622ECC">
        <w:rPr>
          <w:rFonts w:ascii="Times New Roman" w:eastAsia="Calibri" w:hAnsi="Times New Roman" w:cs="Times New Roman"/>
          <w:lang w:val="lt-LT"/>
        </w:rPr>
        <w:t xml:space="preserve"> tablet</w:t>
      </w:r>
      <w:r w:rsidR="00CE0229" w:rsidRPr="00622ECC">
        <w:rPr>
          <w:rFonts w:ascii="Times New Roman" w:eastAsia="Calibri" w:hAnsi="Times New Roman" w:cs="Times New Roman"/>
          <w:lang w:val="lt-LT"/>
        </w:rPr>
        <w:t>ės nėra tinkamos vaikams, kurių kūno svoris ≤ 40 kg</w:t>
      </w:r>
      <w:r w:rsidRPr="00622ECC">
        <w:rPr>
          <w:rFonts w:ascii="Times New Roman" w:eastAsia="Calibri" w:hAnsi="Times New Roman" w:cs="Times New Roman"/>
          <w:lang w:val="lt-LT"/>
        </w:rPr>
        <w:t>.</w:t>
      </w:r>
    </w:p>
    <w:p w14:paraId="685DA084" w14:textId="078A46A5" w:rsidR="003B5E90" w:rsidRPr="00622ECC" w:rsidRDefault="00CE0229" w:rsidP="007E59E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Rinkoje yra kitų mažesnio stiprumo vaistinių preparatų (7 mg plėvele dengtų tablečių), kurių sudėtyje yra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w:t>
      </w:r>
    </w:p>
    <w:p w14:paraId="43CCBE06" w14:textId="0D6BADA4" w:rsidR="003B5E90" w:rsidRPr="00EA2DF4" w:rsidRDefault="003B5E90" w:rsidP="004A5CBD">
      <w:pPr>
        <w:pStyle w:val="BTEMEASMCA"/>
      </w:pPr>
    </w:p>
    <w:p w14:paraId="1C5BDFC5" w14:textId="72E57137" w:rsidR="00CE0229" w:rsidRPr="00622ECC" w:rsidRDefault="00CE0229" w:rsidP="007E59E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Vaikams, kurių stabilus kūno svoris tampa didesnis nei 40 kg, vartojamą dozę reikia pakeisti į 14 mg vieną kartą per parą.</w:t>
      </w:r>
    </w:p>
    <w:p w14:paraId="76F1266B" w14:textId="77777777" w:rsidR="00CE0229" w:rsidRPr="00EA2DF4" w:rsidRDefault="00CE0229" w:rsidP="004A5CBD">
      <w:pPr>
        <w:pStyle w:val="BTEMEASMCA"/>
      </w:pPr>
    </w:p>
    <w:p w14:paraId="20A2BF47" w14:textId="77777777" w:rsidR="003B5E90" w:rsidRPr="00622ECC" w:rsidRDefault="003B5E90" w:rsidP="007E59E9">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Specialių populiacijų pacientai</w:t>
      </w:r>
    </w:p>
    <w:p w14:paraId="1E90CB21" w14:textId="53C80F0F" w:rsidR="003B5E90" w:rsidRPr="00622ECC" w:rsidRDefault="003B5E90" w:rsidP="007E59E9">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Senyvi</w:t>
      </w:r>
      <w:r w:rsidR="00CE0229" w:rsidRPr="00622ECC">
        <w:rPr>
          <w:rFonts w:ascii="Times New Roman" w:eastAsia="Calibri" w:hAnsi="Times New Roman" w:cs="Times New Roman"/>
          <w:i/>
          <w:iCs/>
          <w:lang w:val="lt-LT"/>
        </w:rPr>
        <w:t>ems</w:t>
      </w:r>
      <w:r w:rsidRPr="00622ECC">
        <w:rPr>
          <w:rFonts w:ascii="Times New Roman" w:eastAsia="Calibri" w:hAnsi="Times New Roman" w:cs="Times New Roman"/>
          <w:i/>
          <w:iCs/>
          <w:lang w:val="lt-LT"/>
        </w:rPr>
        <w:t xml:space="preserve"> pacienta</w:t>
      </w:r>
      <w:r w:rsidR="00CE0229" w:rsidRPr="00622ECC">
        <w:rPr>
          <w:rFonts w:ascii="Times New Roman" w:eastAsia="Calibri" w:hAnsi="Times New Roman" w:cs="Times New Roman"/>
          <w:i/>
          <w:iCs/>
          <w:lang w:val="lt-LT"/>
        </w:rPr>
        <w:t>ms</w:t>
      </w:r>
    </w:p>
    <w:p w14:paraId="33CD7DA4" w14:textId="21519623" w:rsidR="003B5E90" w:rsidRPr="00622ECC" w:rsidRDefault="00CE0229" w:rsidP="007E59E9">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003B5E90" w:rsidRPr="00622ECC">
        <w:rPr>
          <w:rFonts w:ascii="Times New Roman" w:eastAsia="Calibri" w:hAnsi="Times New Roman" w:cs="Times New Roman"/>
          <w:lang w:val="lt-LT"/>
        </w:rPr>
        <w:t xml:space="preserve"> reikia atsargiai vartoti 65 metų ir vyresniems pacientams, nes nepakanka duomenų apie vartojimo saugumą ir veiksmingumą.</w:t>
      </w:r>
    </w:p>
    <w:p w14:paraId="6D59CF72" w14:textId="77777777" w:rsidR="003B5E90" w:rsidRPr="00622ECC" w:rsidRDefault="003B5E90" w:rsidP="007E59E9">
      <w:pPr>
        <w:autoSpaceDE w:val="0"/>
        <w:autoSpaceDN w:val="0"/>
        <w:adjustRightInd w:val="0"/>
        <w:spacing w:after="0" w:line="240" w:lineRule="auto"/>
        <w:rPr>
          <w:rFonts w:ascii="Times New Roman" w:eastAsia="Calibri" w:hAnsi="Times New Roman" w:cs="Times New Roman"/>
          <w:lang w:val="lt-LT"/>
        </w:rPr>
      </w:pPr>
    </w:p>
    <w:p w14:paraId="29784492" w14:textId="3086627E" w:rsidR="003B5E90" w:rsidRPr="00622ECC" w:rsidRDefault="00CE0229" w:rsidP="007E59E9">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Pacientams, kurių i</w:t>
      </w:r>
      <w:r w:rsidR="003B5E90" w:rsidRPr="00622ECC">
        <w:rPr>
          <w:rFonts w:ascii="Times New Roman" w:eastAsia="Calibri" w:hAnsi="Times New Roman" w:cs="Times New Roman"/>
          <w:i/>
          <w:iCs/>
          <w:lang w:val="lt-LT"/>
        </w:rPr>
        <w:t>nkstų funkcij</w:t>
      </w:r>
      <w:r w:rsidRPr="00622ECC">
        <w:rPr>
          <w:rFonts w:ascii="Times New Roman" w:eastAsia="Calibri" w:hAnsi="Times New Roman" w:cs="Times New Roman"/>
          <w:i/>
          <w:iCs/>
          <w:lang w:val="lt-LT"/>
        </w:rPr>
        <w:t>a</w:t>
      </w:r>
      <w:r w:rsidR="003B5E90" w:rsidRPr="00622ECC">
        <w:rPr>
          <w:rFonts w:ascii="Times New Roman" w:eastAsia="Calibri" w:hAnsi="Times New Roman" w:cs="Times New Roman"/>
          <w:i/>
          <w:iCs/>
          <w:lang w:val="lt-LT"/>
        </w:rPr>
        <w:t xml:space="preserve"> sutrik</w:t>
      </w:r>
      <w:r w:rsidRPr="00622ECC">
        <w:rPr>
          <w:rFonts w:ascii="Times New Roman" w:eastAsia="Calibri" w:hAnsi="Times New Roman" w:cs="Times New Roman"/>
          <w:i/>
          <w:iCs/>
          <w:lang w:val="lt-LT"/>
        </w:rPr>
        <w:t>usi</w:t>
      </w:r>
    </w:p>
    <w:p w14:paraId="05EB6E22" w14:textId="25836DF0" w:rsidR="003B5E90" w:rsidRPr="00622ECC" w:rsidRDefault="003B5E90" w:rsidP="007E59E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Pacientams, kuriems </w:t>
      </w:r>
      <w:r w:rsidR="007E59E9" w:rsidRPr="00622ECC">
        <w:rPr>
          <w:rFonts w:ascii="Times New Roman" w:eastAsia="Calibri" w:hAnsi="Times New Roman" w:cs="Times New Roman"/>
          <w:lang w:val="lt-LT"/>
        </w:rPr>
        <w:t>yra</w:t>
      </w:r>
      <w:r w:rsidRPr="00622ECC">
        <w:rPr>
          <w:rFonts w:ascii="Times New Roman" w:eastAsia="Calibri" w:hAnsi="Times New Roman" w:cs="Times New Roman"/>
          <w:lang w:val="lt-LT"/>
        </w:rPr>
        <w:t xml:space="preserve"> lengvas, vidutinio sunkumo ar sunkus inkstų funkcijos sutrikimas, tačiau neatliekama dializė, dozės keisti nereikia.</w:t>
      </w:r>
    </w:p>
    <w:p w14:paraId="33ECC0B4" w14:textId="6C85346C" w:rsidR="003B5E90" w:rsidRPr="00622ECC" w:rsidRDefault="003B5E90" w:rsidP="007E59E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Pacienta</w:t>
      </w:r>
      <w:r w:rsidR="007E59E9" w:rsidRPr="00622ECC">
        <w:rPr>
          <w:rFonts w:ascii="Times New Roman" w:eastAsia="Calibri" w:hAnsi="Times New Roman" w:cs="Times New Roman"/>
          <w:lang w:val="lt-LT"/>
        </w:rPr>
        <w:t>i</w:t>
      </w:r>
      <w:r w:rsidRPr="00622ECC">
        <w:rPr>
          <w:rFonts w:ascii="Times New Roman" w:eastAsia="Calibri" w:hAnsi="Times New Roman" w:cs="Times New Roman"/>
          <w:lang w:val="lt-LT"/>
        </w:rPr>
        <w:t xml:space="preserve">, kuriems yra sunkus inkstų funkcijos sutrikimas ir atliekamos dializės, netirti.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šios populiacijos pacientams vartoti draudžiama (žr. 4.3</w:t>
      </w:r>
      <w:r w:rsidR="007E59E9" w:rsidRPr="00622ECC">
        <w:rPr>
          <w:rFonts w:ascii="Times New Roman" w:eastAsia="Calibri" w:hAnsi="Times New Roman" w:cs="Times New Roman"/>
          <w:lang w:val="lt-LT"/>
        </w:rPr>
        <w:t> </w:t>
      </w:r>
      <w:r w:rsidRPr="00622ECC">
        <w:rPr>
          <w:rFonts w:ascii="Times New Roman" w:eastAsia="Calibri" w:hAnsi="Times New Roman" w:cs="Times New Roman"/>
          <w:lang w:val="lt-LT"/>
        </w:rPr>
        <w:t>skyrių).</w:t>
      </w:r>
    </w:p>
    <w:p w14:paraId="1CA995A1" w14:textId="77777777" w:rsidR="003B5E90" w:rsidRPr="00622ECC" w:rsidRDefault="003B5E90" w:rsidP="007E59E9">
      <w:pPr>
        <w:autoSpaceDE w:val="0"/>
        <w:autoSpaceDN w:val="0"/>
        <w:adjustRightInd w:val="0"/>
        <w:spacing w:after="0" w:line="240" w:lineRule="auto"/>
        <w:rPr>
          <w:rFonts w:ascii="Times New Roman" w:eastAsia="Calibri" w:hAnsi="Times New Roman" w:cs="Times New Roman"/>
          <w:lang w:val="lt-LT"/>
        </w:rPr>
      </w:pPr>
    </w:p>
    <w:p w14:paraId="30DE0BF8" w14:textId="5019D8F2" w:rsidR="003B5E90" w:rsidRPr="00622ECC" w:rsidRDefault="00CE0229" w:rsidP="007E59E9">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Pacientams, kurių k</w:t>
      </w:r>
      <w:r w:rsidR="003B5E90" w:rsidRPr="00622ECC">
        <w:rPr>
          <w:rFonts w:ascii="Times New Roman" w:eastAsia="Calibri" w:hAnsi="Times New Roman" w:cs="Times New Roman"/>
          <w:i/>
          <w:iCs/>
          <w:lang w:val="lt-LT"/>
        </w:rPr>
        <w:t>epenų funkcij</w:t>
      </w:r>
      <w:r w:rsidRPr="00622ECC">
        <w:rPr>
          <w:rFonts w:ascii="Times New Roman" w:eastAsia="Calibri" w:hAnsi="Times New Roman" w:cs="Times New Roman"/>
          <w:i/>
          <w:iCs/>
          <w:lang w:val="lt-LT"/>
        </w:rPr>
        <w:t>a</w:t>
      </w:r>
      <w:r w:rsidR="003B5E90" w:rsidRPr="00622ECC">
        <w:rPr>
          <w:rFonts w:ascii="Times New Roman" w:eastAsia="Calibri" w:hAnsi="Times New Roman" w:cs="Times New Roman"/>
          <w:i/>
          <w:iCs/>
          <w:lang w:val="lt-LT"/>
        </w:rPr>
        <w:t xml:space="preserve"> sutrik</w:t>
      </w:r>
      <w:r w:rsidRPr="00622ECC">
        <w:rPr>
          <w:rFonts w:ascii="Times New Roman" w:eastAsia="Calibri" w:hAnsi="Times New Roman" w:cs="Times New Roman"/>
          <w:i/>
          <w:iCs/>
          <w:lang w:val="lt-LT"/>
        </w:rPr>
        <w:t>usi</w:t>
      </w:r>
    </w:p>
    <w:p w14:paraId="517DF1B3" w14:textId="10469718" w:rsidR="003B5E90" w:rsidRPr="00622ECC" w:rsidRDefault="003B5E90" w:rsidP="007E59E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Pacientams, kuriems yra lengvas ir vidutinio sunkumo kepenų funkcijos sutrikimas, dozės keisti nereikia.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draudžiama vartoti pacientams, kuriems yra sunkus kepenų funkcijos sutrikimas (žr. 4.3</w:t>
      </w:r>
      <w:r w:rsidR="007E59E9" w:rsidRPr="00622ECC">
        <w:rPr>
          <w:rFonts w:ascii="Times New Roman" w:eastAsia="Calibri" w:hAnsi="Times New Roman" w:cs="Times New Roman"/>
          <w:lang w:val="lt-LT"/>
        </w:rPr>
        <w:t> </w:t>
      </w:r>
      <w:r w:rsidRPr="00622ECC">
        <w:rPr>
          <w:rFonts w:ascii="Times New Roman" w:eastAsia="Calibri" w:hAnsi="Times New Roman" w:cs="Times New Roman"/>
          <w:lang w:val="lt-LT"/>
        </w:rPr>
        <w:t>skyrių).</w:t>
      </w:r>
    </w:p>
    <w:p w14:paraId="67AE3A3D" w14:textId="77777777" w:rsidR="003B5E90" w:rsidRPr="00622ECC" w:rsidRDefault="003B5E90" w:rsidP="007E59E9">
      <w:pPr>
        <w:autoSpaceDE w:val="0"/>
        <w:autoSpaceDN w:val="0"/>
        <w:adjustRightInd w:val="0"/>
        <w:spacing w:after="0" w:line="240" w:lineRule="auto"/>
        <w:rPr>
          <w:rFonts w:ascii="Times New Roman" w:eastAsia="Calibri" w:hAnsi="Times New Roman" w:cs="Times New Roman"/>
          <w:lang w:val="lt-LT"/>
        </w:rPr>
      </w:pPr>
    </w:p>
    <w:p w14:paraId="21FD2AAD" w14:textId="77777777" w:rsidR="003B5E90" w:rsidRPr="00622ECC" w:rsidRDefault="003B5E90" w:rsidP="007E59E9">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Vaikų (jaunesnių kaip 10 metų) populiacija</w:t>
      </w:r>
    </w:p>
    <w:p w14:paraId="085AF3A3" w14:textId="77777777" w:rsidR="003B5E90" w:rsidRPr="00622ECC" w:rsidRDefault="003B5E90" w:rsidP="007E59E9">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saugumas ir veiksmingumas vaikams iki 10 metų neištirti. Duomenų nėra.</w:t>
      </w:r>
    </w:p>
    <w:p w14:paraId="24415DF4" w14:textId="6FB09192" w:rsidR="003B5E90" w:rsidRPr="00622ECC" w:rsidRDefault="003B5E90" w:rsidP="007E59E9">
      <w:pPr>
        <w:autoSpaceDE w:val="0"/>
        <w:autoSpaceDN w:val="0"/>
        <w:adjustRightInd w:val="0"/>
        <w:spacing w:after="0" w:line="240" w:lineRule="auto"/>
        <w:rPr>
          <w:rFonts w:ascii="Times New Roman" w:eastAsia="Calibri" w:hAnsi="Times New Roman" w:cs="Times New Roman"/>
          <w:lang w:val="lt-LT"/>
        </w:rPr>
      </w:pPr>
    </w:p>
    <w:p w14:paraId="63CD8AF1" w14:textId="36DB4202" w:rsidR="007E59E9" w:rsidRPr="00622ECC" w:rsidRDefault="007E59E9" w:rsidP="007E59E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Jeigu reikia mažesnės kaip 14 mg dozės, reikia rinktis kitą rinkoje esantį vaistinį preparatą.</w:t>
      </w:r>
    </w:p>
    <w:p w14:paraId="14801807" w14:textId="77777777" w:rsidR="007E59E9" w:rsidRPr="00622ECC" w:rsidRDefault="007E59E9" w:rsidP="007E59E9">
      <w:pPr>
        <w:autoSpaceDE w:val="0"/>
        <w:autoSpaceDN w:val="0"/>
        <w:adjustRightInd w:val="0"/>
        <w:spacing w:after="0" w:line="240" w:lineRule="auto"/>
        <w:rPr>
          <w:rFonts w:ascii="Times New Roman" w:eastAsia="Calibri" w:hAnsi="Times New Roman" w:cs="Times New Roman"/>
          <w:lang w:val="lt-LT"/>
        </w:rPr>
      </w:pPr>
    </w:p>
    <w:p w14:paraId="7ABE13C8" w14:textId="77777777" w:rsidR="003B5E90" w:rsidRPr="00622ECC" w:rsidRDefault="003B5E90" w:rsidP="007E59E9">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Vartojimo metodas</w:t>
      </w:r>
    </w:p>
    <w:p w14:paraId="6909DE0F" w14:textId="615E6C02" w:rsidR="003B5E90" w:rsidRPr="00622ECC" w:rsidRDefault="003B5E90" w:rsidP="007E59E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Plėvele dengtos tabletės skirtos vartoti per burną. Tabletes reikia nuryti </w:t>
      </w:r>
      <w:r w:rsidR="00674C57" w:rsidRPr="00622ECC">
        <w:rPr>
          <w:rFonts w:ascii="Times New Roman" w:eastAsia="Calibri" w:hAnsi="Times New Roman" w:cs="Times New Roman"/>
          <w:lang w:val="lt-LT"/>
        </w:rPr>
        <w:t>visą</w:t>
      </w:r>
      <w:r w:rsidR="007E59E9"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užgeriant vandeniu.</w:t>
      </w:r>
    </w:p>
    <w:p w14:paraId="1367AF1B" w14:textId="5C9C2270" w:rsidR="003B5E90" w:rsidRPr="00EA2DF4" w:rsidRDefault="007E59E9" w:rsidP="004A5CBD">
      <w:pPr>
        <w:pStyle w:val="BTEMEASMCA"/>
      </w:pPr>
      <w:r w:rsidRPr="00EA2DF4">
        <w:t>Teriflunomide Zentiva gali būti vartojamas kartu su maistu arba nevalgius.</w:t>
      </w:r>
    </w:p>
    <w:p w14:paraId="6CE21733" w14:textId="77777777" w:rsidR="007E59E9" w:rsidRPr="00EA2DF4" w:rsidRDefault="007E59E9" w:rsidP="004A5CBD">
      <w:pPr>
        <w:pStyle w:val="BTEMEASMCA"/>
      </w:pPr>
    </w:p>
    <w:p w14:paraId="482DB4A7" w14:textId="604D6117" w:rsidR="003B5E90" w:rsidRPr="00622ECC" w:rsidRDefault="003B5E90" w:rsidP="007E59E9">
      <w:pPr>
        <w:pStyle w:val="PI-2EMEASMCA"/>
        <w:jc w:val="left"/>
      </w:pPr>
      <w:bookmarkStart w:id="16" w:name="_Toc129243104"/>
      <w:bookmarkStart w:id="17" w:name="_Toc129243229"/>
      <w:r w:rsidRPr="00622ECC">
        <w:t>4.3</w:t>
      </w:r>
      <w:r w:rsidRPr="00622ECC">
        <w:tab/>
        <w:t>Kontraindikacijos</w:t>
      </w:r>
      <w:bookmarkEnd w:id="16"/>
      <w:bookmarkEnd w:id="17"/>
    </w:p>
    <w:p w14:paraId="724EE240" w14:textId="574AA889" w:rsidR="007E59E9" w:rsidRPr="00622ECC" w:rsidRDefault="007E59E9" w:rsidP="007E59E9">
      <w:pPr>
        <w:pStyle w:val="PI-2EMEASMCA"/>
        <w:jc w:val="left"/>
      </w:pPr>
    </w:p>
    <w:p w14:paraId="6B4D4BF6" w14:textId="77777777" w:rsidR="007E59E9" w:rsidRPr="00622ECC" w:rsidRDefault="007E59E9" w:rsidP="007E59E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Padidėjęs jautrumas veikliajai arba bet kuriai 6.1 skyriuje nurodytai pagalbinei medžiagai.</w:t>
      </w:r>
    </w:p>
    <w:p w14:paraId="0F680ABD" w14:textId="77777777" w:rsidR="007E59E9" w:rsidRPr="00622ECC" w:rsidRDefault="007E59E9" w:rsidP="007E59E9">
      <w:pPr>
        <w:autoSpaceDE w:val="0"/>
        <w:autoSpaceDN w:val="0"/>
        <w:adjustRightInd w:val="0"/>
        <w:spacing w:after="0" w:line="240" w:lineRule="auto"/>
        <w:rPr>
          <w:rFonts w:ascii="Times New Roman" w:eastAsia="Calibri" w:hAnsi="Times New Roman" w:cs="Times New Roman"/>
          <w:lang w:val="lt-LT"/>
        </w:rPr>
      </w:pPr>
    </w:p>
    <w:p w14:paraId="2570BD91" w14:textId="77777777" w:rsidR="007E59E9" w:rsidRPr="00622ECC" w:rsidRDefault="007E59E9" w:rsidP="007E59E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Pacientams, kuriems yra sunkus kepenų funkcijos sutrikimas (C klasės pagal </w:t>
      </w:r>
      <w:proofErr w:type="spellStart"/>
      <w:r w:rsidRPr="00622ECC">
        <w:rPr>
          <w:rFonts w:ascii="Times New Roman" w:eastAsia="Calibri" w:hAnsi="Times New Roman" w:cs="Times New Roman"/>
          <w:lang w:val="lt-LT"/>
        </w:rPr>
        <w:t>Child-Pugh</w:t>
      </w:r>
      <w:proofErr w:type="spellEnd"/>
      <w:r w:rsidRPr="00622ECC">
        <w:rPr>
          <w:rFonts w:ascii="Times New Roman" w:eastAsia="Calibri" w:hAnsi="Times New Roman" w:cs="Times New Roman"/>
          <w:lang w:val="lt-LT"/>
        </w:rPr>
        <w:t>).</w:t>
      </w:r>
    </w:p>
    <w:p w14:paraId="71253366" w14:textId="77777777" w:rsidR="007E59E9" w:rsidRPr="00622ECC" w:rsidRDefault="007E59E9" w:rsidP="007E59E9">
      <w:pPr>
        <w:autoSpaceDE w:val="0"/>
        <w:autoSpaceDN w:val="0"/>
        <w:adjustRightInd w:val="0"/>
        <w:spacing w:after="0" w:line="240" w:lineRule="auto"/>
        <w:rPr>
          <w:rFonts w:ascii="Times New Roman" w:eastAsia="Calibri" w:hAnsi="Times New Roman" w:cs="Times New Roman"/>
          <w:lang w:val="lt-LT"/>
        </w:rPr>
      </w:pPr>
    </w:p>
    <w:p w14:paraId="3B31B416" w14:textId="40D79BE3" w:rsidR="007E59E9" w:rsidRPr="00622ECC" w:rsidRDefault="007E59E9" w:rsidP="007E59E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Nėščioms arba vaisingo</w:t>
      </w:r>
      <w:r w:rsidR="00036786">
        <w:rPr>
          <w:rFonts w:ascii="Times New Roman" w:eastAsia="Calibri" w:hAnsi="Times New Roman" w:cs="Times New Roman"/>
          <w:lang w:val="lt-LT"/>
        </w:rPr>
        <w:t>ms</w:t>
      </w:r>
      <w:r w:rsidRPr="00622ECC">
        <w:rPr>
          <w:rFonts w:ascii="Times New Roman" w:eastAsia="Calibri" w:hAnsi="Times New Roman" w:cs="Times New Roman"/>
          <w:lang w:val="lt-LT"/>
        </w:rPr>
        <w:t xml:space="preserve"> moterims, nenaudojančioms veiksmingos kontracepcijos gydymo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metu ir vėliau, kol jo koncentracija plazmoje yra didesnė kaip 0,02 mg/l (žr. 4.6 skyrių). Prieš pradedant gydymą, reikia įsitikinti, ar nėra nėštumo (žr. 4.6 skyrių).</w:t>
      </w:r>
    </w:p>
    <w:p w14:paraId="7CD67659" w14:textId="77777777" w:rsidR="007E59E9" w:rsidRPr="00622ECC" w:rsidRDefault="007E59E9" w:rsidP="007E59E9">
      <w:pPr>
        <w:autoSpaceDE w:val="0"/>
        <w:autoSpaceDN w:val="0"/>
        <w:adjustRightInd w:val="0"/>
        <w:spacing w:after="0" w:line="240" w:lineRule="auto"/>
        <w:rPr>
          <w:rFonts w:ascii="Times New Roman" w:eastAsia="Calibri" w:hAnsi="Times New Roman" w:cs="Times New Roman"/>
          <w:lang w:val="lt-LT"/>
        </w:rPr>
      </w:pPr>
    </w:p>
    <w:p w14:paraId="4A8723AD" w14:textId="44997474" w:rsidR="007E59E9" w:rsidRPr="00622ECC" w:rsidRDefault="007E59E9" w:rsidP="007E59E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Moterims žindymo laikotarpiu (žr. 4.6 skyrių).</w:t>
      </w:r>
    </w:p>
    <w:p w14:paraId="3D707AB1" w14:textId="77777777" w:rsidR="007E59E9" w:rsidRPr="00622ECC" w:rsidRDefault="007E59E9" w:rsidP="007E59E9">
      <w:pPr>
        <w:autoSpaceDE w:val="0"/>
        <w:autoSpaceDN w:val="0"/>
        <w:adjustRightInd w:val="0"/>
        <w:spacing w:after="0" w:line="240" w:lineRule="auto"/>
        <w:rPr>
          <w:rFonts w:ascii="Times New Roman" w:eastAsia="Calibri" w:hAnsi="Times New Roman" w:cs="Times New Roman"/>
          <w:lang w:val="lt-LT"/>
        </w:rPr>
      </w:pPr>
    </w:p>
    <w:p w14:paraId="1F1F9FC9" w14:textId="77777777" w:rsidR="007E59E9" w:rsidRPr="00622ECC" w:rsidRDefault="007E59E9" w:rsidP="007E59E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Pacientams, kuriems yra sunkios imunodeficito būklės, pvz., įgytas (</w:t>
      </w:r>
      <w:proofErr w:type="spellStart"/>
      <w:r w:rsidRPr="00622ECC">
        <w:rPr>
          <w:rFonts w:ascii="Times New Roman" w:eastAsia="Calibri" w:hAnsi="Times New Roman" w:cs="Times New Roman"/>
          <w:lang w:val="lt-LT"/>
        </w:rPr>
        <w:t>akvizitinis</w:t>
      </w:r>
      <w:proofErr w:type="spellEnd"/>
      <w:r w:rsidRPr="00622ECC">
        <w:rPr>
          <w:rFonts w:ascii="Times New Roman" w:eastAsia="Calibri" w:hAnsi="Times New Roman" w:cs="Times New Roman"/>
          <w:lang w:val="lt-LT"/>
        </w:rPr>
        <w:t>) imunodeficito sindromas (AIDS).</w:t>
      </w:r>
    </w:p>
    <w:p w14:paraId="1B41A070" w14:textId="77777777" w:rsidR="007E59E9" w:rsidRPr="00622ECC" w:rsidRDefault="007E59E9" w:rsidP="007E59E9">
      <w:pPr>
        <w:autoSpaceDE w:val="0"/>
        <w:autoSpaceDN w:val="0"/>
        <w:adjustRightInd w:val="0"/>
        <w:spacing w:after="0" w:line="240" w:lineRule="auto"/>
        <w:rPr>
          <w:rFonts w:ascii="Times New Roman" w:eastAsia="Calibri" w:hAnsi="Times New Roman" w:cs="Times New Roman"/>
          <w:lang w:val="lt-LT"/>
        </w:rPr>
      </w:pPr>
    </w:p>
    <w:p w14:paraId="3FB4A7ED" w14:textId="77777777" w:rsidR="007E59E9" w:rsidRPr="00622ECC" w:rsidRDefault="007E59E9" w:rsidP="007E59E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Pacientams, kuriems yra reikšmingas kaulų čiulpų funkcijos sutrikimas arba reikšminga anemija, </w:t>
      </w:r>
      <w:proofErr w:type="spellStart"/>
      <w:r w:rsidRPr="00622ECC">
        <w:rPr>
          <w:rFonts w:ascii="Times New Roman" w:eastAsia="Calibri" w:hAnsi="Times New Roman" w:cs="Times New Roman"/>
          <w:lang w:val="lt-LT"/>
        </w:rPr>
        <w:t>leukopenija</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neutropenija</w:t>
      </w:r>
      <w:proofErr w:type="spellEnd"/>
      <w:r w:rsidRPr="00622ECC">
        <w:rPr>
          <w:rFonts w:ascii="Times New Roman" w:eastAsia="Calibri" w:hAnsi="Times New Roman" w:cs="Times New Roman"/>
          <w:lang w:val="lt-LT"/>
        </w:rPr>
        <w:t xml:space="preserve"> ar </w:t>
      </w:r>
      <w:proofErr w:type="spellStart"/>
      <w:r w:rsidRPr="00622ECC">
        <w:rPr>
          <w:rFonts w:ascii="Times New Roman" w:eastAsia="Calibri" w:hAnsi="Times New Roman" w:cs="Times New Roman"/>
          <w:lang w:val="lt-LT"/>
        </w:rPr>
        <w:t>trombocitopenija</w:t>
      </w:r>
      <w:proofErr w:type="spellEnd"/>
      <w:r w:rsidRPr="00622ECC">
        <w:rPr>
          <w:rFonts w:ascii="Times New Roman" w:eastAsia="Calibri" w:hAnsi="Times New Roman" w:cs="Times New Roman"/>
          <w:lang w:val="lt-LT"/>
        </w:rPr>
        <w:t>.</w:t>
      </w:r>
    </w:p>
    <w:p w14:paraId="109B14A1" w14:textId="77777777" w:rsidR="007E59E9" w:rsidRPr="00622ECC" w:rsidRDefault="007E59E9" w:rsidP="007E59E9">
      <w:pPr>
        <w:autoSpaceDE w:val="0"/>
        <w:autoSpaceDN w:val="0"/>
        <w:adjustRightInd w:val="0"/>
        <w:spacing w:after="0" w:line="240" w:lineRule="auto"/>
        <w:rPr>
          <w:rFonts w:ascii="Times New Roman" w:eastAsia="Calibri" w:hAnsi="Times New Roman" w:cs="Times New Roman"/>
          <w:lang w:val="lt-LT"/>
        </w:rPr>
      </w:pPr>
    </w:p>
    <w:p w14:paraId="28731CB0" w14:textId="237D83F7" w:rsidR="007E59E9" w:rsidRPr="00622ECC" w:rsidRDefault="007E59E9" w:rsidP="007E59E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Pacientams, sergantiems sunkia aktyvia infekcine liga, kol ji išgydoma (žr. 4.4 skyrių).</w:t>
      </w:r>
    </w:p>
    <w:p w14:paraId="63204841" w14:textId="77777777" w:rsidR="007E59E9" w:rsidRPr="00622ECC" w:rsidRDefault="007E59E9" w:rsidP="007E59E9">
      <w:pPr>
        <w:autoSpaceDE w:val="0"/>
        <w:autoSpaceDN w:val="0"/>
        <w:adjustRightInd w:val="0"/>
        <w:spacing w:after="0" w:line="240" w:lineRule="auto"/>
        <w:rPr>
          <w:rFonts w:ascii="Times New Roman" w:eastAsia="Calibri" w:hAnsi="Times New Roman" w:cs="Times New Roman"/>
          <w:lang w:val="lt-LT"/>
        </w:rPr>
      </w:pPr>
    </w:p>
    <w:p w14:paraId="6880C7EB" w14:textId="77777777" w:rsidR="007E59E9" w:rsidRPr="00622ECC" w:rsidRDefault="007E59E9" w:rsidP="007E59E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Pacientams, kuriems yra sunkus inkstų funkcijos sutrikimas ir atliekamos dializės, nes šioje pacientų</w:t>
      </w:r>
    </w:p>
    <w:p w14:paraId="2F826833" w14:textId="77777777" w:rsidR="007E59E9" w:rsidRPr="00622ECC" w:rsidRDefault="007E59E9" w:rsidP="007E59E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grupėje nepakanka klinikinės patirties.</w:t>
      </w:r>
    </w:p>
    <w:p w14:paraId="38E44099" w14:textId="77777777" w:rsidR="007E59E9" w:rsidRPr="00EA2DF4" w:rsidRDefault="007E59E9" w:rsidP="007E59E9">
      <w:pPr>
        <w:autoSpaceDE w:val="0"/>
        <w:autoSpaceDN w:val="0"/>
        <w:adjustRightInd w:val="0"/>
        <w:spacing w:after="0" w:line="240" w:lineRule="auto"/>
        <w:rPr>
          <w:rFonts w:ascii="Times New Roman" w:eastAsia="Calibri" w:hAnsi="Times New Roman" w:cs="Times New Roman"/>
          <w:lang w:val="lt-LT"/>
        </w:rPr>
      </w:pPr>
    </w:p>
    <w:p w14:paraId="278EFFC8" w14:textId="77777777" w:rsidR="007E59E9" w:rsidRPr="00EA2DF4" w:rsidRDefault="007E59E9" w:rsidP="004A5CBD">
      <w:pPr>
        <w:pStyle w:val="BTEMEASMCA"/>
      </w:pPr>
      <w:r w:rsidRPr="00EA2DF4">
        <w:lastRenderedPageBreak/>
        <w:t>Pacientams, kuriems yra sunki hipoproteinemija, pvz., nefrozinio sindromo atveju.</w:t>
      </w:r>
    </w:p>
    <w:p w14:paraId="33F75919" w14:textId="77777777" w:rsidR="007E59E9" w:rsidRPr="00EA2DF4" w:rsidRDefault="007E59E9" w:rsidP="004A5CBD">
      <w:pPr>
        <w:pStyle w:val="BTEMEASMCA"/>
      </w:pPr>
    </w:p>
    <w:p w14:paraId="3321EBD3" w14:textId="7B714E00" w:rsidR="007E59E9" w:rsidRPr="00622ECC" w:rsidRDefault="007E59E9" w:rsidP="004F394F">
      <w:pPr>
        <w:pStyle w:val="PI-2EMEASMCA"/>
        <w:keepLines w:val="0"/>
        <w:jc w:val="left"/>
      </w:pPr>
      <w:bookmarkStart w:id="18" w:name="_Toc129243105"/>
      <w:bookmarkStart w:id="19" w:name="_Toc129243230"/>
      <w:r w:rsidRPr="00622ECC">
        <w:t>4.4</w:t>
      </w:r>
      <w:r w:rsidRPr="00622ECC">
        <w:tab/>
        <w:t>Specialūs įspėjimai ir atsargumo priemonės</w:t>
      </w:r>
      <w:bookmarkEnd w:id="18"/>
      <w:bookmarkEnd w:id="19"/>
    </w:p>
    <w:p w14:paraId="3760CC07" w14:textId="77777777" w:rsidR="007E59E9" w:rsidRPr="00EA2DF4" w:rsidRDefault="007E59E9" w:rsidP="004A5CBD">
      <w:pPr>
        <w:pStyle w:val="BTEMEASMCA"/>
      </w:pPr>
    </w:p>
    <w:p w14:paraId="3F985DEE" w14:textId="63FAC2FC" w:rsidR="004F394F" w:rsidRPr="00622ECC" w:rsidRDefault="004F394F" w:rsidP="004F394F">
      <w:pPr>
        <w:keepNext/>
        <w:autoSpaceDE w:val="0"/>
        <w:autoSpaceDN w:val="0"/>
        <w:adjustRightInd w:val="0"/>
        <w:spacing w:after="0" w:line="240" w:lineRule="auto"/>
        <w:jc w:val="both"/>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Paciento stebėjimas</w:t>
      </w:r>
    </w:p>
    <w:p w14:paraId="261728B2" w14:textId="77777777" w:rsidR="00A977CE" w:rsidRPr="00622ECC" w:rsidRDefault="00A977CE" w:rsidP="004F394F">
      <w:pPr>
        <w:keepNext/>
        <w:autoSpaceDE w:val="0"/>
        <w:autoSpaceDN w:val="0"/>
        <w:adjustRightInd w:val="0"/>
        <w:spacing w:after="0" w:line="240" w:lineRule="auto"/>
        <w:jc w:val="both"/>
        <w:rPr>
          <w:rFonts w:ascii="Times New Roman" w:eastAsia="Calibri" w:hAnsi="Times New Roman" w:cs="Times New Roman"/>
          <w:u w:val="single"/>
          <w:lang w:val="lt-LT"/>
        </w:rPr>
      </w:pPr>
    </w:p>
    <w:p w14:paraId="32D72BC1" w14:textId="3866174B" w:rsidR="004F394F" w:rsidRPr="00622ECC" w:rsidRDefault="004F394F" w:rsidP="004F394F">
      <w:pPr>
        <w:keepNext/>
        <w:autoSpaceDE w:val="0"/>
        <w:autoSpaceDN w:val="0"/>
        <w:adjustRightInd w:val="0"/>
        <w:spacing w:after="0" w:line="240" w:lineRule="auto"/>
        <w:jc w:val="both"/>
        <w:rPr>
          <w:rFonts w:ascii="Times New Roman" w:eastAsia="Calibri" w:hAnsi="Times New Roman" w:cs="Times New Roman"/>
          <w:i/>
          <w:iCs/>
          <w:lang w:val="lt-LT"/>
        </w:rPr>
      </w:pPr>
      <w:r w:rsidRPr="00622ECC">
        <w:rPr>
          <w:rFonts w:ascii="Times New Roman" w:eastAsia="Calibri" w:hAnsi="Times New Roman" w:cs="Times New Roman"/>
          <w:i/>
          <w:iCs/>
          <w:lang w:val="lt-LT"/>
        </w:rPr>
        <w:t>Prieš gydymą</w:t>
      </w:r>
    </w:p>
    <w:p w14:paraId="03B64CAE" w14:textId="77777777" w:rsidR="004F394F" w:rsidRPr="00622ECC" w:rsidRDefault="004F394F" w:rsidP="004F394F">
      <w:pPr>
        <w:keepNext/>
        <w:autoSpaceDE w:val="0"/>
        <w:autoSpaceDN w:val="0"/>
        <w:adjustRightInd w:val="0"/>
        <w:spacing w:after="0" w:line="240" w:lineRule="auto"/>
        <w:jc w:val="both"/>
        <w:rPr>
          <w:rFonts w:ascii="Times New Roman" w:eastAsia="Calibri" w:hAnsi="Times New Roman" w:cs="Times New Roman"/>
          <w:lang w:val="lt-LT"/>
        </w:rPr>
      </w:pPr>
      <w:r w:rsidRPr="00622ECC">
        <w:rPr>
          <w:rFonts w:ascii="Times New Roman" w:eastAsia="Calibri" w:hAnsi="Times New Roman" w:cs="Times New Roman"/>
          <w:lang w:val="lt-LT"/>
        </w:rPr>
        <w:t xml:space="preserve">Prieš pradedant gydymą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reikia įvertinti:</w:t>
      </w:r>
    </w:p>
    <w:p w14:paraId="6D7FEFE0" w14:textId="77777777" w:rsidR="004F394F" w:rsidRPr="00622ECC" w:rsidRDefault="004F394F" w:rsidP="00A23301">
      <w:pPr>
        <w:pStyle w:val="Sraopastraipa"/>
        <w:numPr>
          <w:ilvl w:val="0"/>
          <w:numId w:val="5"/>
        </w:numPr>
        <w:autoSpaceDE w:val="0"/>
        <w:autoSpaceDN w:val="0"/>
        <w:adjustRightInd w:val="0"/>
        <w:spacing w:after="0" w:line="240" w:lineRule="auto"/>
        <w:jc w:val="both"/>
        <w:rPr>
          <w:rFonts w:ascii="Times New Roman" w:eastAsia="Calibri" w:hAnsi="Times New Roman" w:cs="Times New Roman"/>
          <w:lang w:val="lt-LT"/>
        </w:rPr>
      </w:pPr>
      <w:r w:rsidRPr="00622ECC">
        <w:rPr>
          <w:rFonts w:ascii="Times New Roman" w:eastAsia="Calibri" w:hAnsi="Times New Roman" w:cs="Times New Roman"/>
          <w:lang w:val="lt-LT"/>
        </w:rPr>
        <w:t>kraujospūdį;</w:t>
      </w:r>
    </w:p>
    <w:p w14:paraId="602252AB" w14:textId="77777777" w:rsidR="004F394F" w:rsidRPr="00622ECC" w:rsidRDefault="004F394F" w:rsidP="00A23301">
      <w:pPr>
        <w:pStyle w:val="Sraopastraipa"/>
        <w:numPr>
          <w:ilvl w:val="0"/>
          <w:numId w:val="5"/>
        </w:numPr>
        <w:autoSpaceDE w:val="0"/>
        <w:autoSpaceDN w:val="0"/>
        <w:adjustRightInd w:val="0"/>
        <w:spacing w:after="0" w:line="240" w:lineRule="auto"/>
        <w:jc w:val="both"/>
        <w:rPr>
          <w:rFonts w:ascii="Times New Roman" w:eastAsia="Calibri" w:hAnsi="Times New Roman" w:cs="Times New Roman"/>
          <w:lang w:val="lt-LT"/>
        </w:rPr>
      </w:pPr>
      <w:r w:rsidRPr="00622ECC">
        <w:rPr>
          <w:rFonts w:ascii="Times New Roman" w:eastAsia="Calibri" w:hAnsi="Times New Roman" w:cs="Times New Roman"/>
          <w:lang w:val="lt-LT"/>
        </w:rPr>
        <w:t xml:space="preserve">alaninaminotransferazės (ALT) / serumo </w:t>
      </w:r>
      <w:proofErr w:type="spellStart"/>
      <w:r w:rsidRPr="00622ECC">
        <w:rPr>
          <w:rFonts w:ascii="Times New Roman" w:eastAsia="Calibri" w:hAnsi="Times New Roman" w:cs="Times New Roman"/>
          <w:lang w:val="lt-LT"/>
        </w:rPr>
        <w:t>gliutamatpiruvattransferazės</w:t>
      </w:r>
      <w:proofErr w:type="spellEnd"/>
      <w:r w:rsidRPr="00622ECC">
        <w:rPr>
          <w:rFonts w:ascii="Times New Roman" w:eastAsia="Calibri" w:hAnsi="Times New Roman" w:cs="Times New Roman"/>
          <w:lang w:val="lt-LT"/>
        </w:rPr>
        <w:t xml:space="preserve"> (SGPT) aktyvumą;</w:t>
      </w:r>
    </w:p>
    <w:p w14:paraId="1FCA5259" w14:textId="77777777" w:rsidR="004F394F" w:rsidRPr="00622ECC" w:rsidRDefault="004F394F" w:rsidP="00A23301">
      <w:pPr>
        <w:pStyle w:val="Sraopastraipa"/>
        <w:numPr>
          <w:ilvl w:val="0"/>
          <w:numId w:val="5"/>
        </w:numPr>
        <w:autoSpaceDE w:val="0"/>
        <w:autoSpaceDN w:val="0"/>
        <w:adjustRightInd w:val="0"/>
        <w:spacing w:after="0" w:line="240" w:lineRule="auto"/>
        <w:jc w:val="both"/>
        <w:rPr>
          <w:rFonts w:ascii="Times New Roman" w:eastAsia="Calibri" w:hAnsi="Times New Roman" w:cs="Times New Roman"/>
          <w:lang w:val="lt-LT"/>
        </w:rPr>
      </w:pPr>
      <w:r w:rsidRPr="00622ECC">
        <w:rPr>
          <w:rFonts w:ascii="Times New Roman" w:eastAsia="Calibri" w:hAnsi="Times New Roman" w:cs="Times New Roman"/>
          <w:lang w:val="lt-LT"/>
        </w:rPr>
        <w:t xml:space="preserve">bendrą kraujo ląstelių kiekį, įskaitant </w:t>
      </w:r>
      <w:proofErr w:type="spellStart"/>
      <w:r w:rsidRPr="00622ECC">
        <w:rPr>
          <w:rFonts w:ascii="Times New Roman" w:eastAsia="Calibri" w:hAnsi="Times New Roman" w:cs="Times New Roman"/>
          <w:lang w:val="lt-LT"/>
        </w:rPr>
        <w:t>leukogramą</w:t>
      </w:r>
      <w:proofErr w:type="spellEnd"/>
      <w:r w:rsidRPr="00622ECC">
        <w:rPr>
          <w:rFonts w:ascii="Times New Roman" w:eastAsia="Calibri" w:hAnsi="Times New Roman" w:cs="Times New Roman"/>
          <w:lang w:val="lt-LT"/>
        </w:rPr>
        <w:t>, ir trombocitų kiekį.</w:t>
      </w:r>
    </w:p>
    <w:p w14:paraId="2FC5ED36" w14:textId="77777777" w:rsidR="004F394F" w:rsidRPr="00622ECC" w:rsidRDefault="004F394F" w:rsidP="004F394F">
      <w:pPr>
        <w:autoSpaceDE w:val="0"/>
        <w:autoSpaceDN w:val="0"/>
        <w:adjustRightInd w:val="0"/>
        <w:spacing w:after="0" w:line="240" w:lineRule="auto"/>
        <w:jc w:val="both"/>
        <w:rPr>
          <w:rFonts w:ascii="Times New Roman" w:eastAsia="Calibri" w:hAnsi="Times New Roman" w:cs="Times New Roman"/>
          <w:lang w:val="lt-LT"/>
        </w:rPr>
      </w:pPr>
    </w:p>
    <w:p w14:paraId="5729F207" w14:textId="77777777" w:rsidR="004F394F" w:rsidRPr="00622ECC" w:rsidRDefault="004F394F" w:rsidP="00FD61BB">
      <w:pPr>
        <w:keepNext/>
        <w:autoSpaceDE w:val="0"/>
        <w:autoSpaceDN w:val="0"/>
        <w:adjustRightInd w:val="0"/>
        <w:spacing w:after="0" w:line="240" w:lineRule="auto"/>
        <w:jc w:val="both"/>
        <w:rPr>
          <w:rFonts w:ascii="Times New Roman" w:eastAsia="Calibri" w:hAnsi="Times New Roman" w:cs="Times New Roman"/>
          <w:i/>
          <w:iCs/>
          <w:lang w:val="lt-LT"/>
        </w:rPr>
      </w:pPr>
      <w:r w:rsidRPr="00622ECC">
        <w:rPr>
          <w:rFonts w:ascii="Times New Roman" w:eastAsia="Calibri" w:hAnsi="Times New Roman" w:cs="Times New Roman"/>
          <w:i/>
          <w:iCs/>
          <w:lang w:val="lt-LT"/>
        </w:rPr>
        <w:t>Gydymo metu</w:t>
      </w:r>
    </w:p>
    <w:p w14:paraId="7F36E655" w14:textId="77777777" w:rsidR="004F394F" w:rsidRPr="00622ECC" w:rsidRDefault="004F394F" w:rsidP="00FD61BB">
      <w:pPr>
        <w:keepNext/>
        <w:autoSpaceDE w:val="0"/>
        <w:autoSpaceDN w:val="0"/>
        <w:adjustRightInd w:val="0"/>
        <w:spacing w:after="0" w:line="240" w:lineRule="auto"/>
        <w:jc w:val="both"/>
        <w:rPr>
          <w:rFonts w:ascii="Times New Roman" w:eastAsia="Calibri" w:hAnsi="Times New Roman" w:cs="Times New Roman"/>
          <w:lang w:val="lt-LT"/>
        </w:rPr>
      </w:pPr>
      <w:r w:rsidRPr="00622ECC">
        <w:rPr>
          <w:rFonts w:ascii="Times New Roman" w:eastAsia="Calibri" w:hAnsi="Times New Roman" w:cs="Times New Roman"/>
          <w:lang w:val="lt-LT"/>
        </w:rPr>
        <w:t xml:space="preserve">Gydant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reikia stebėti:</w:t>
      </w:r>
    </w:p>
    <w:p w14:paraId="782F4B61" w14:textId="77777777" w:rsidR="004F394F" w:rsidRPr="00622ECC" w:rsidRDefault="004F394F" w:rsidP="00A23301">
      <w:pPr>
        <w:pStyle w:val="Sraopastraipa"/>
        <w:keepNext/>
        <w:numPr>
          <w:ilvl w:val="0"/>
          <w:numId w:val="6"/>
        </w:numPr>
        <w:autoSpaceDE w:val="0"/>
        <w:autoSpaceDN w:val="0"/>
        <w:adjustRightInd w:val="0"/>
        <w:spacing w:after="0" w:line="240" w:lineRule="auto"/>
        <w:ind w:left="357" w:hanging="357"/>
        <w:jc w:val="both"/>
        <w:rPr>
          <w:rFonts w:ascii="Times New Roman" w:eastAsia="Calibri" w:hAnsi="Times New Roman" w:cs="Times New Roman"/>
          <w:lang w:val="lt-LT"/>
        </w:rPr>
      </w:pPr>
      <w:r w:rsidRPr="00622ECC">
        <w:rPr>
          <w:rFonts w:ascii="Times New Roman" w:eastAsia="Calibri" w:hAnsi="Times New Roman" w:cs="Times New Roman"/>
          <w:lang w:val="lt-LT"/>
        </w:rPr>
        <w:t>kraujospūdį;</w:t>
      </w:r>
    </w:p>
    <w:p w14:paraId="496BB5DC" w14:textId="77777777" w:rsidR="004F394F" w:rsidRPr="00622ECC" w:rsidRDefault="004F394F" w:rsidP="004F394F">
      <w:pPr>
        <w:pStyle w:val="Sraopastraipa"/>
        <w:numPr>
          <w:ilvl w:val="0"/>
          <w:numId w:val="3"/>
        </w:num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reikia stebėti periodiškai;</w:t>
      </w:r>
    </w:p>
    <w:p w14:paraId="442C88DF" w14:textId="77777777" w:rsidR="004F394F" w:rsidRPr="00622ECC" w:rsidRDefault="004F394F" w:rsidP="00A23301">
      <w:pPr>
        <w:pStyle w:val="Sraopastraipa"/>
        <w:keepNext/>
        <w:numPr>
          <w:ilvl w:val="0"/>
          <w:numId w:val="7"/>
        </w:numPr>
        <w:autoSpaceDE w:val="0"/>
        <w:autoSpaceDN w:val="0"/>
        <w:adjustRightInd w:val="0"/>
        <w:spacing w:after="0" w:line="240" w:lineRule="auto"/>
        <w:ind w:left="357" w:hanging="357"/>
        <w:rPr>
          <w:rFonts w:ascii="Times New Roman" w:eastAsia="Calibri" w:hAnsi="Times New Roman" w:cs="Times New Roman"/>
          <w:lang w:val="lt-LT"/>
        </w:rPr>
      </w:pPr>
      <w:r w:rsidRPr="00622ECC">
        <w:rPr>
          <w:rFonts w:ascii="Times New Roman" w:eastAsia="Calibri" w:hAnsi="Times New Roman" w:cs="Times New Roman"/>
          <w:lang w:val="lt-LT"/>
        </w:rPr>
        <w:t xml:space="preserve">alaninaminotransferazės (ALT) / serumo </w:t>
      </w:r>
      <w:proofErr w:type="spellStart"/>
      <w:r w:rsidRPr="00622ECC">
        <w:rPr>
          <w:rFonts w:ascii="Times New Roman" w:eastAsia="Calibri" w:hAnsi="Times New Roman" w:cs="Times New Roman"/>
          <w:lang w:val="lt-LT"/>
        </w:rPr>
        <w:t>gliutamatpiruvattransferazės</w:t>
      </w:r>
      <w:proofErr w:type="spellEnd"/>
      <w:r w:rsidRPr="00622ECC">
        <w:rPr>
          <w:rFonts w:ascii="Times New Roman" w:eastAsia="Calibri" w:hAnsi="Times New Roman" w:cs="Times New Roman"/>
          <w:lang w:val="lt-LT"/>
        </w:rPr>
        <w:t xml:space="preserve"> (SGPT) aktyvumą;</w:t>
      </w:r>
    </w:p>
    <w:p w14:paraId="7B8BA594" w14:textId="77777777" w:rsidR="004F394F" w:rsidRPr="00622ECC" w:rsidRDefault="004F394F" w:rsidP="004F394F">
      <w:pPr>
        <w:pStyle w:val="Sraopastraipa"/>
        <w:numPr>
          <w:ilvl w:val="0"/>
          <w:numId w:val="4"/>
        </w:num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kepenų fermentų aktyvumą reikia vertinti ne rečiau kaip kas keturias savaites pirmuosius 6 gydymo mėnesius ir reguliariai po to;</w:t>
      </w:r>
    </w:p>
    <w:p w14:paraId="375C256A" w14:textId="2A8425AA" w:rsidR="004F394F" w:rsidRPr="00622ECC" w:rsidRDefault="004F394F" w:rsidP="004F394F">
      <w:pPr>
        <w:pStyle w:val="Sraopastraipa"/>
        <w:numPr>
          <w:ilvl w:val="1"/>
          <w:numId w:val="2"/>
        </w:num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papildomo stebėjimo reikalingumą reikia apsvarstyti tuo atveju, jei </w:t>
      </w:r>
      <w:proofErr w:type="spellStart"/>
      <w:r w:rsidRPr="00622ECC">
        <w:rPr>
          <w:rFonts w:ascii="Times New Roman" w:eastAsia="Calibri" w:hAnsi="Times New Roman" w:cs="Times New Roman"/>
          <w:lang w:val="lt-LT"/>
        </w:rPr>
        <w:t>teriflunomid</w:t>
      </w:r>
      <w:r w:rsidR="0072527C">
        <w:rPr>
          <w:rFonts w:ascii="Times New Roman" w:eastAsia="Calibri" w:hAnsi="Times New Roman" w:cs="Times New Roman"/>
          <w:lang w:val="lt-LT"/>
        </w:rPr>
        <w:t>as</w:t>
      </w:r>
      <w:proofErr w:type="spellEnd"/>
      <w:r w:rsidRPr="00622ECC">
        <w:rPr>
          <w:rFonts w:ascii="Times New Roman" w:eastAsia="Calibri" w:hAnsi="Times New Roman" w:cs="Times New Roman"/>
          <w:lang w:val="lt-LT"/>
        </w:rPr>
        <w:t xml:space="preserve"> skiriamas pacientams, kurie jau serga kepenų liga, vartoja kitų </w:t>
      </w:r>
      <w:proofErr w:type="spellStart"/>
      <w:r w:rsidRPr="00622ECC">
        <w:rPr>
          <w:rFonts w:ascii="Times New Roman" w:eastAsia="Calibri" w:hAnsi="Times New Roman" w:cs="Times New Roman"/>
          <w:lang w:val="lt-LT"/>
        </w:rPr>
        <w:t>hepatotoksinį</w:t>
      </w:r>
      <w:proofErr w:type="spellEnd"/>
      <w:r w:rsidRPr="00622ECC">
        <w:rPr>
          <w:rFonts w:ascii="Times New Roman" w:eastAsia="Calibri" w:hAnsi="Times New Roman" w:cs="Times New Roman"/>
          <w:lang w:val="lt-LT"/>
        </w:rPr>
        <w:t xml:space="preserve"> poveikį sukelti galinčių vaistinių preparatų, ar atsižvelgiant į klinikinius požymius ir simptomus, pvz., nepaaiškinamą pykinimą, vėmimą, pilvo skausmą, nuovargį, anoreksiją ar geltą ir (arba) tamsios spalvos šlapimą. Pirmuosius 6 gydymo mėnesius kepenų fermentų aktyvumą reikia vertinti kas dvi savaites, o po to ne trumpiau kaip 2 metus nuo gydymo pradžios – ne rečiau kaip kas 8 savaites;</w:t>
      </w:r>
    </w:p>
    <w:p w14:paraId="651416B7" w14:textId="2AA5A833" w:rsidR="004F394F" w:rsidRPr="00622ECC" w:rsidRDefault="004F394F" w:rsidP="004F394F">
      <w:pPr>
        <w:pStyle w:val="Sraopastraipa"/>
        <w:numPr>
          <w:ilvl w:val="1"/>
          <w:numId w:val="2"/>
        </w:num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jei ALT (SGPT) aktyvumas padidėja ir viršutinę normos ribą (VNR) viršija 2</w:t>
      </w:r>
      <w:r w:rsidR="0072527C">
        <w:rPr>
          <w:rFonts w:ascii="Times New Roman" w:eastAsia="Calibri" w:hAnsi="Times New Roman" w:cs="Times New Roman"/>
          <w:lang w:val="lt-LT"/>
        </w:rPr>
        <w:t>–</w:t>
      </w:r>
      <w:r w:rsidRPr="00622ECC">
        <w:rPr>
          <w:rFonts w:ascii="Times New Roman" w:eastAsia="Calibri" w:hAnsi="Times New Roman" w:cs="Times New Roman"/>
          <w:lang w:val="lt-LT"/>
        </w:rPr>
        <w:t>3 kartus, tyrimus reikia kartoti kas savaitę;</w:t>
      </w:r>
    </w:p>
    <w:p w14:paraId="4EB8680F" w14:textId="77777777" w:rsidR="004F394F" w:rsidRPr="00622ECC" w:rsidRDefault="004F394F" w:rsidP="00A23301">
      <w:pPr>
        <w:pStyle w:val="Sraopastraipa"/>
        <w:numPr>
          <w:ilvl w:val="0"/>
          <w:numId w:val="8"/>
        </w:num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bendrą kraujo ląstelių kiekį, remiantis gydymo metu pasireiškusiais klinikiniais požymiais ir simptomais (pvz., infekcinės ligos).</w:t>
      </w:r>
    </w:p>
    <w:p w14:paraId="3E806EF3" w14:textId="00E278C8" w:rsidR="003B5E90" w:rsidRPr="00622ECC" w:rsidRDefault="003B5E90" w:rsidP="004A5CBD">
      <w:pPr>
        <w:pStyle w:val="BTEMEASMCA"/>
      </w:pPr>
    </w:p>
    <w:p w14:paraId="64F0E4FB" w14:textId="72E4AF82" w:rsidR="004F394F" w:rsidRPr="00622ECC" w:rsidRDefault="004F394F" w:rsidP="00FD61BB">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Pagreitintos eliminacijos procedūra</w:t>
      </w:r>
    </w:p>
    <w:p w14:paraId="4A2E0ECE" w14:textId="77777777" w:rsidR="00A977CE" w:rsidRPr="00622ECC" w:rsidRDefault="00A977CE" w:rsidP="00FD61BB">
      <w:pPr>
        <w:keepNext/>
        <w:autoSpaceDE w:val="0"/>
        <w:autoSpaceDN w:val="0"/>
        <w:adjustRightInd w:val="0"/>
        <w:spacing w:after="0" w:line="240" w:lineRule="auto"/>
        <w:rPr>
          <w:rFonts w:ascii="Times New Roman" w:eastAsia="Calibri" w:hAnsi="Times New Roman" w:cs="Times New Roman"/>
          <w:u w:val="single"/>
          <w:lang w:val="lt-LT"/>
        </w:rPr>
      </w:pPr>
    </w:p>
    <w:p w14:paraId="088D4E07" w14:textId="15927771"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iš plazmos eliminuojamas lėtai. Netaikant pagreitintos eliminacijos procedūros, mažesnė kaip 0,02 mg/l koncentracija plazmoje pasiekiama vidutiniškai per 8 mėnesius, nors dėl individualių skirtumų, atskirais atvejais medžiagos šalinimas gali trukti iki 2</w:t>
      </w:r>
      <w:r w:rsidR="00FD61BB"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metų. Pagreitintos eliminacijos procedūra gali būti naudojama bet kuriuo metu, nutraukus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vartojimą (informacijos apie procedūrą pateikiama 4.6 ir 5.2 skyriuose).</w:t>
      </w:r>
    </w:p>
    <w:p w14:paraId="2FF708AF"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p>
    <w:p w14:paraId="3314E682" w14:textId="14550CF1" w:rsidR="004F394F" w:rsidRPr="00622ECC" w:rsidRDefault="004F394F" w:rsidP="00FD61BB">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Poveikis kepenims</w:t>
      </w:r>
    </w:p>
    <w:p w14:paraId="1DDE4408" w14:textId="77777777" w:rsidR="00A977CE" w:rsidRPr="00622ECC" w:rsidRDefault="00A977CE" w:rsidP="00FD61BB">
      <w:pPr>
        <w:keepNext/>
        <w:autoSpaceDE w:val="0"/>
        <w:autoSpaceDN w:val="0"/>
        <w:adjustRightInd w:val="0"/>
        <w:spacing w:after="0" w:line="240" w:lineRule="auto"/>
        <w:rPr>
          <w:rFonts w:ascii="Times New Roman" w:eastAsia="Calibri" w:hAnsi="Times New Roman" w:cs="Times New Roman"/>
          <w:u w:val="single"/>
          <w:lang w:val="lt-LT"/>
        </w:rPr>
      </w:pPr>
    </w:p>
    <w:p w14:paraId="43DBE743" w14:textId="089B1E2E"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Buvo pastebėtas kepenų fermentų suaktyvėjimas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vartojančių pacientų organizme (žr. 4.8 skyrių). Šis suaktyvėjimas pasireiškė dažniausiai per pirmuosius 6</w:t>
      </w:r>
      <w:r w:rsidR="00FD61BB" w:rsidRPr="00622ECC">
        <w:rPr>
          <w:rFonts w:ascii="Times New Roman" w:eastAsia="Calibri" w:hAnsi="Times New Roman" w:cs="Times New Roman"/>
          <w:lang w:val="lt-LT"/>
        </w:rPr>
        <w:t> </w:t>
      </w:r>
      <w:r w:rsidRPr="00622ECC">
        <w:rPr>
          <w:rFonts w:ascii="Times New Roman" w:eastAsia="Calibri" w:hAnsi="Times New Roman" w:cs="Times New Roman"/>
          <w:lang w:val="lt-LT"/>
        </w:rPr>
        <w:t>gydymo mėnesius.</w:t>
      </w:r>
    </w:p>
    <w:p w14:paraId="6643CD9A"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p>
    <w:p w14:paraId="52338C19"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lang w:val="lt-LT"/>
        </w:rPr>
        <w:t xml:space="preserve">Gydymo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metu buvo vaistinių preparatų sukelto kepenų pažeidimo (angl. </w:t>
      </w:r>
      <w:proofErr w:type="spellStart"/>
      <w:r w:rsidRPr="00622ECC">
        <w:rPr>
          <w:rFonts w:ascii="Times New Roman" w:eastAsia="Calibri" w:hAnsi="Times New Roman" w:cs="Times New Roman"/>
          <w:i/>
          <w:iCs/>
          <w:lang w:val="lt-LT"/>
        </w:rPr>
        <w:t>drug-induced</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liver</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injury</w:t>
      </w:r>
      <w:proofErr w:type="spellEnd"/>
      <w:r w:rsidRPr="00622ECC">
        <w:rPr>
          <w:rFonts w:ascii="Times New Roman" w:eastAsia="Calibri" w:hAnsi="Times New Roman" w:cs="Times New Roman"/>
          <w:lang w:val="lt-LT"/>
        </w:rPr>
        <w:t xml:space="preserve">, </w:t>
      </w:r>
      <w:r w:rsidRPr="00622ECC">
        <w:rPr>
          <w:rFonts w:ascii="Times New Roman" w:eastAsia="Calibri" w:hAnsi="Times New Roman" w:cs="Times New Roman"/>
          <w:i/>
          <w:iCs/>
          <w:lang w:val="lt-LT"/>
        </w:rPr>
        <w:t>DILI</w:t>
      </w:r>
      <w:r w:rsidRPr="00622ECC">
        <w:rPr>
          <w:rFonts w:ascii="Times New Roman" w:eastAsia="Calibri" w:hAnsi="Times New Roman" w:cs="Times New Roman"/>
          <w:lang w:val="lt-LT"/>
        </w:rPr>
        <w:t xml:space="preserve">) atvejų, kai kurie jų buvo pavojingi gyvybei. Dauguma </w:t>
      </w:r>
      <w:r w:rsidRPr="00622ECC">
        <w:rPr>
          <w:rFonts w:ascii="Times New Roman" w:eastAsia="Calibri" w:hAnsi="Times New Roman" w:cs="Times New Roman"/>
          <w:i/>
          <w:iCs/>
          <w:lang w:val="lt-LT"/>
        </w:rPr>
        <w:t>DILI</w:t>
      </w:r>
      <w:r w:rsidRPr="00622ECC">
        <w:rPr>
          <w:rFonts w:ascii="Times New Roman" w:eastAsia="Calibri" w:hAnsi="Times New Roman" w:cs="Times New Roman"/>
          <w:lang w:val="lt-LT"/>
        </w:rPr>
        <w:t xml:space="preserve"> atvejų pasireiškė</w:t>
      </w:r>
      <w:r w:rsidRPr="00622ECC">
        <w:rPr>
          <w:rFonts w:ascii="Times New Roman" w:eastAsia="Calibri" w:hAnsi="Times New Roman" w:cs="Times New Roman"/>
          <w:i/>
          <w:iCs/>
          <w:lang w:val="lt-LT"/>
        </w:rPr>
        <w:t xml:space="preserve"> </w:t>
      </w:r>
      <w:r w:rsidRPr="00622ECC">
        <w:rPr>
          <w:rFonts w:ascii="Times New Roman" w:eastAsia="Calibri" w:hAnsi="Times New Roman" w:cs="Times New Roman"/>
          <w:lang w:val="lt-LT"/>
        </w:rPr>
        <w:t xml:space="preserve">praėjus kelioms savaitėms ar keliems mėnesiams nuo gydymo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pradėjimo, tačiau </w:t>
      </w:r>
      <w:r w:rsidRPr="00622ECC">
        <w:rPr>
          <w:rFonts w:ascii="Times New Roman" w:eastAsia="Calibri" w:hAnsi="Times New Roman" w:cs="Times New Roman"/>
          <w:i/>
          <w:iCs/>
          <w:lang w:val="lt-LT"/>
        </w:rPr>
        <w:t xml:space="preserve">DILI </w:t>
      </w:r>
      <w:r w:rsidRPr="00622ECC">
        <w:rPr>
          <w:rFonts w:ascii="Times New Roman" w:eastAsia="Calibri" w:hAnsi="Times New Roman" w:cs="Times New Roman"/>
          <w:lang w:val="lt-LT"/>
        </w:rPr>
        <w:t>gali pasireikšti ir po ilgesnio vartojimo.</w:t>
      </w:r>
    </w:p>
    <w:p w14:paraId="1E927E4A"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p>
    <w:p w14:paraId="7503A33D"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Kepenų fermentų aktyvumo padidėjimo ir </w:t>
      </w:r>
      <w:r w:rsidRPr="00622ECC">
        <w:rPr>
          <w:rFonts w:ascii="Times New Roman" w:eastAsia="Calibri" w:hAnsi="Times New Roman" w:cs="Times New Roman"/>
          <w:i/>
          <w:iCs/>
          <w:lang w:val="lt-LT"/>
        </w:rPr>
        <w:t>DILI</w:t>
      </w:r>
      <w:r w:rsidRPr="00622ECC">
        <w:rPr>
          <w:rFonts w:ascii="Times New Roman" w:eastAsia="Calibri" w:hAnsi="Times New Roman" w:cs="Times New Roman"/>
          <w:lang w:val="lt-LT"/>
        </w:rPr>
        <w:t xml:space="preserve"> pasireiškimo rizika vartojant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gali būti didesnė pacientams, jau sergantiems kepenų liga, tuo pat metu gydomiems kitais </w:t>
      </w:r>
      <w:proofErr w:type="spellStart"/>
      <w:r w:rsidRPr="00622ECC">
        <w:rPr>
          <w:rFonts w:ascii="Times New Roman" w:eastAsia="Calibri" w:hAnsi="Times New Roman" w:cs="Times New Roman"/>
          <w:lang w:val="lt-LT"/>
        </w:rPr>
        <w:t>hepatotoksinį</w:t>
      </w:r>
      <w:proofErr w:type="spellEnd"/>
      <w:r w:rsidRPr="00622ECC">
        <w:rPr>
          <w:rFonts w:ascii="Times New Roman" w:eastAsia="Calibri" w:hAnsi="Times New Roman" w:cs="Times New Roman"/>
          <w:lang w:val="lt-LT"/>
        </w:rPr>
        <w:t xml:space="preserve"> poveikį sukelti galinčiais vaistiniais preparatais ir (arba) vartojantiems daug alkoholio. Dėl to pacientus būtina atidžiai stebėti, ar jiems neatsiranda kepenų pažeidimo požymių ir simptomų.</w:t>
      </w:r>
    </w:p>
    <w:p w14:paraId="279A4A81"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p>
    <w:p w14:paraId="65290DB4" w14:textId="030BE51B"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Jei įtariamas kepenų pažeidimas, būtina nutraukti gydymą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ir apsvarstyti pagreitintos eliminacijos procedūros reikalingumą. Jei patvirtinamas kepenų fermentų aktyvumo padidėjimas (daugiau kaip 3</w:t>
      </w:r>
      <w:r w:rsidR="00FD61BB"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kartus viršijantis VNR), gydymą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reikia nutraukti.</w:t>
      </w:r>
    </w:p>
    <w:p w14:paraId="72FFA03C"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p>
    <w:p w14:paraId="53B30293"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Jei gydymas nutraukiamas, kepenų funkcijos tyrimus reikia atlikinėti tol, kol </w:t>
      </w:r>
      <w:proofErr w:type="spellStart"/>
      <w:r w:rsidRPr="00622ECC">
        <w:rPr>
          <w:rFonts w:ascii="Times New Roman" w:eastAsia="Calibri" w:hAnsi="Times New Roman" w:cs="Times New Roman"/>
          <w:lang w:val="lt-LT"/>
        </w:rPr>
        <w:t>transaminazių</w:t>
      </w:r>
      <w:proofErr w:type="spellEnd"/>
      <w:r w:rsidRPr="00622ECC">
        <w:rPr>
          <w:rFonts w:ascii="Times New Roman" w:eastAsia="Calibri" w:hAnsi="Times New Roman" w:cs="Times New Roman"/>
          <w:lang w:val="lt-LT"/>
        </w:rPr>
        <w:t xml:space="preserve"> aktyvumas taps normalus.</w:t>
      </w:r>
    </w:p>
    <w:p w14:paraId="1576A715"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p>
    <w:p w14:paraId="03F496C4" w14:textId="761492F0" w:rsidR="004F394F" w:rsidRPr="00622ECC" w:rsidRDefault="004F394F" w:rsidP="00FD61BB">
      <w:pPr>
        <w:keepNext/>
        <w:autoSpaceDE w:val="0"/>
        <w:autoSpaceDN w:val="0"/>
        <w:adjustRightInd w:val="0"/>
        <w:spacing w:after="0" w:line="240" w:lineRule="auto"/>
        <w:rPr>
          <w:rFonts w:ascii="Times New Roman" w:eastAsia="Calibri" w:hAnsi="Times New Roman" w:cs="Times New Roman"/>
          <w:u w:val="single"/>
          <w:lang w:val="lt-LT"/>
        </w:rPr>
      </w:pPr>
      <w:proofErr w:type="spellStart"/>
      <w:r w:rsidRPr="00622ECC">
        <w:rPr>
          <w:rFonts w:ascii="Times New Roman" w:eastAsia="Calibri" w:hAnsi="Times New Roman" w:cs="Times New Roman"/>
          <w:u w:val="single"/>
          <w:lang w:val="lt-LT"/>
        </w:rPr>
        <w:t>Hipoproteinemija</w:t>
      </w:r>
      <w:proofErr w:type="spellEnd"/>
    </w:p>
    <w:p w14:paraId="0E560045" w14:textId="77777777" w:rsidR="00A977CE" w:rsidRPr="00622ECC" w:rsidRDefault="00A977CE" w:rsidP="00FD61BB">
      <w:pPr>
        <w:keepNext/>
        <w:autoSpaceDE w:val="0"/>
        <w:autoSpaceDN w:val="0"/>
        <w:adjustRightInd w:val="0"/>
        <w:spacing w:after="0" w:line="240" w:lineRule="auto"/>
        <w:rPr>
          <w:rFonts w:ascii="Times New Roman" w:eastAsia="Calibri" w:hAnsi="Times New Roman" w:cs="Times New Roman"/>
          <w:u w:val="single"/>
          <w:lang w:val="lt-LT"/>
        </w:rPr>
      </w:pPr>
    </w:p>
    <w:p w14:paraId="59489147" w14:textId="30328445"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Daug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prisijungia prie baltymų, ir jungimasis priklauso nuo </w:t>
      </w:r>
      <w:proofErr w:type="spellStart"/>
      <w:r w:rsidRPr="00622ECC">
        <w:rPr>
          <w:rFonts w:ascii="Times New Roman" w:eastAsia="Calibri" w:hAnsi="Times New Roman" w:cs="Times New Roman"/>
          <w:lang w:val="lt-LT"/>
        </w:rPr>
        <w:t>albumino</w:t>
      </w:r>
      <w:proofErr w:type="spellEnd"/>
      <w:r w:rsidRPr="00622ECC">
        <w:rPr>
          <w:rFonts w:ascii="Times New Roman" w:eastAsia="Calibri" w:hAnsi="Times New Roman" w:cs="Times New Roman"/>
          <w:lang w:val="lt-LT"/>
        </w:rPr>
        <w:t xml:space="preserve"> koncentracijų, todėl tikėtina, kad nesusijungusio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koncentracija plazmoje turėtų būti didesnė pacientams, kuriems yra </w:t>
      </w:r>
      <w:proofErr w:type="spellStart"/>
      <w:r w:rsidRPr="00622ECC">
        <w:rPr>
          <w:rFonts w:ascii="Times New Roman" w:eastAsia="Calibri" w:hAnsi="Times New Roman" w:cs="Times New Roman"/>
          <w:lang w:val="lt-LT"/>
        </w:rPr>
        <w:t>hipoproteinemija</w:t>
      </w:r>
      <w:proofErr w:type="spellEnd"/>
      <w:r w:rsidRPr="00622ECC">
        <w:rPr>
          <w:rFonts w:ascii="Times New Roman" w:eastAsia="Calibri" w:hAnsi="Times New Roman" w:cs="Times New Roman"/>
          <w:lang w:val="lt-LT"/>
        </w:rPr>
        <w:t xml:space="preserve"> (pvz., </w:t>
      </w:r>
      <w:proofErr w:type="spellStart"/>
      <w:r w:rsidRPr="00622ECC">
        <w:rPr>
          <w:rFonts w:ascii="Times New Roman" w:eastAsia="Calibri" w:hAnsi="Times New Roman" w:cs="Times New Roman"/>
          <w:lang w:val="lt-LT"/>
        </w:rPr>
        <w:t>nefrozinio</w:t>
      </w:r>
      <w:proofErr w:type="spellEnd"/>
      <w:r w:rsidRPr="00622ECC">
        <w:rPr>
          <w:rFonts w:ascii="Times New Roman" w:eastAsia="Calibri" w:hAnsi="Times New Roman" w:cs="Times New Roman"/>
          <w:lang w:val="lt-LT"/>
        </w:rPr>
        <w:t xml:space="preserve"> sindromo atveju).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w:t>
      </w:r>
      <w:r w:rsidR="0072527C">
        <w:rPr>
          <w:rFonts w:ascii="Times New Roman" w:eastAsia="Calibri" w:hAnsi="Times New Roman" w:cs="Times New Roman"/>
          <w:lang w:val="lt-LT"/>
        </w:rPr>
        <w:t>draudžiama</w:t>
      </w:r>
      <w:r w:rsidR="0072527C"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 xml:space="preserve">vartoti pacientams, kuriems yra būklių su sunkia </w:t>
      </w:r>
      <w:proofErr w:type="spellStart"/>
      <w:r w:rsidRPr="00622ECC">
        <w:rPr>
          <w:rFonts w:ascii="Times New Roman" w:eastAsia="Calibri" w:hAnsi="Times New Roman" w:cs="Times New Roman"/>
          <w:lang w:val="lt-LT"/>
        </w:rPr>
        <w:t>hipoproteinemija</w:t>
      </w:r>
      <w:proofErr w:type="spellEnd"/>
      <w:r w:rsidRPr="00622ECC">
        <w:rPr>
          <w:rFonts w:ascii="Times New Roman" w:eastAsia="Calibri" w:hAnsi="Times New Roman" w:cs="Times New Roman"/>
          <w:lang w:val="lt-LT"/>
        </w:rPr>
        <w:t>.</w:t>
      </w:r>
    </w:p>
    <w:p w14:paraId="4FFA33D9"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p>
    <w:p w14:paraId="4CA3EA9E" w14:textId="22D41FF7" w:rsidR="004F394F" w:rsidRPr="00622ECC" w:rsidRDefault="004F394F" w:rsidP="00FD61BB">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Kraujospūdis</w:t>
      </w:r>
    </w:p>
    <w:p w14:paraId="3EDB172B" w14:textId="77777777" w:rsidR="00A977CE" w:rsidRPr="00622ECC" w:rsidRDefault="00A977CE" w:rsidP="00FD61BB">
      <w:pPr>
        <w:keepNext/>
        <w:autoSpaceDE w:val="0"/>
        <w:autoSpaceDN w:val="0"/>
        <w:adjustRightInd w:val="0"/>
        <w:spacing w:after="0" w:line="240" w:lineRule="auto"/>
        <w:rPr>
          <w:rFonts w:ascii="Times New Roman" w:eastAsia="Calibri" w:hAnsi="Times New Roman" w:cs="Times New Roman"/>
          <w:u w:val="single"/>
          <w:lang w:val="lt-LT"/>
        </w:rPr>
      </w:pPr>
    </w:p>
    <w:p w14:paraId="476C809F"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Gydymo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metu gali padidėti kraujospūdis (žr. 4.8 skyrių). Prieš pradedant gydymą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ir periodiškai po to turi būti matuojamas kraujospūdis. Padidėjusį kraujospūdį reikia tinkamai gydyti prieš gydymą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ir jo metu</w:t>
      </w:r>
      <w:r w:rsidRPr="00622ECC">
        <w:rPr>
          <w:lang w:val="lt-LT"/>
        </w:rPr>
        <w:t>.</w:t>
      </w:r>
    </w:p>
    <w:p w14:paraId="288F29B5" w14:textId="77777777" w:rsidR="004F394F" w:rsidRPr="00EA2DF4" w:rsidRDefault="004F394F" w:rsidP="004A5CBD">
      <w:pPr>
        <w:pStyle w:val="BTEMEASMCA"/>
      </w:pPr>
    </w:p>
    <w:p w14:paraId="173FC558" w14:textId="0183349B" w:rsidR="004F394F" w:rsidRPr="00622ECC" w:rsidRDefault="004F394F" w:rsidP="00FD61BB">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Infekcinės ligos</w:t>
      </w:r>
    </w:p>
    <w:p w14:paraId="2185BDEE" w14:textId="77777777" w:rsidR="00A977CE" w:rsidRPr="00622ECC" w:rsidRDefault="00A977CE" w:rsidP="00FD61BB">
      <w:pPr>
        <w:keepNext/>
        <w:autoSpaceDE w:val="0"/>
        <w:autoSpaceDN w:val="0"/>
        <w:adjustRightInd w:val="0"/>
        <w:spacing w:after="0" w:line="240" w:lineRule="auto"/>
        <w:rPr>
          <w:rFonts w:ascii="Times New Roman" w:eastAsia="Calibri" w:hAnsi="Times New Roman" w:cs="Times New Roman"/>
          <w:u w:val="single"/>
          <w:lang w:val="lt-LT"/>
        </w:rPr>
      </w:pPr>
    </w:p>
    <w:p w14:paraId="04828A7A"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Gydymo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pradžią reikia atidėti pacientams, sergantiems sunkia aktyvia infekcine liga, kol išgydomi.</w:t>
      </w:r>
    </w:p>
    <w:p w14:paraId="24AD5E44" w14:textId="77777777" w:rsidR="004A5CBD"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Placebu kontroliuojamuose tyrimuose nebuvo pastebėta sunkių infekcinių ligų padažnėjimo, gydant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(žr. 4.8 skyrių). </w:t>
      </w:r>
    </w:p>
    <w:p w14:paraId="7DE49C7B" w14:textId="77777777" w:rsidR="004A5CBD" w:rsidRDefault="004A5CBD" w:rsidP="004F394F">
      <w:pPr>
        <w:autoSpaceDE w:val="0"/>
        <w:autoSpaceDN w:val="0"/>
        <w:adjustRightInd w:val="0"/>
        <w:spacing w:after="0" w:line="240" w:lineRule="auto"/>
        <w:rPr>
          <w:rFonts w:ascii="Times New Roman" w:eastAsia="Calibri" w:hAnsi="Times New Roman" w:cs="Times New Roman"/>
          <w:lang w:val="lt-LT"/>
        </w:rPr>
      </w:pPr>
      <w:r w:rsidRPr="004A5CBD">
        <w:rPr>
          <w:rFonts w:ascii="Times New Roman" w:eastAsia="Calibri" w:hAnsi="Times New Roman" w:cs="Times New Roman"/>
          <w:lang w:val="lt-LT"/>
        </w:rPr>
        <w:t>Gauta pranešimų apie pūslelinės (</w:t>
      </w:r>
      <w:proofErr w:type="spellStart"/>
      <w:r w:rsidRPr="00273E42">
        <w:rPr>
          <w:rFonts w:ascii="Times New Roman" w:eastAsia="Calibri" w:hAnsi="Times New Roman" w:cs="Times New Roman"/>
          <w:i/>
          <w:iCs/>
          <w:lang w:val="lt-LT"/>
        </w:rPr>
        <w:t>herpes</w:t>
      </w:r>
      <w:proofErr w:type="spellEnd"/>
      <w:r w:rsidRPr="004A5CBD">
        <w:rPr>
          <w:rFonts w:ascii="Times New Roman" w:eastAsia="Calibri" w:hAnsi="Times New Roman" w:cs="Times New Roman"/>
          <w:lang w:val="lt-LT"/>
        </w:rPr>
        <w:t>) viruso sukeltų infekcinių ligų, įskaitant burnos pūslelinę ir juostinę pūslelinę (</w:t>
      </w:r>
      <w:proofErr w:type="spellStart"/>
      <w:r w:rsidRPr="00273E42">
        <w:rPr>
          <w:rFonts w:ascii="Times New Roman" w:eastAsia="Calibri" w:hAnsi="Times New Roman" w:cs="Times New Roman"/>
          <w:i/>
          <w:iCs/>
          <w:lang w:val="lt-LT"/>
        </w:rPr>
        <w:t>herpes</w:t>
      </w:r>
      <w:proofErr w:type="spellEnd"/>
      <w:r w:rsidRPr="00273E42">
        <w:rPr>
          <w:rFonts w:ascii="Times New Roman" w:eastAsia="Calibri" w:hAnsi="Times New Roman" w:cs="Times New Roman"/>
          <w:i/>
          <w:iCs/>
          <w:lang w:val="lt-LT"/>
        </w:rPr>
        <w:t xml:space="preserve"> </w:t>
      </w:r>
      <w:proofErr w:type="spellStart"/>
      <w:r w:rsidRPr="00273E42">
        <w:rPr>
          <w:rFonts w:ascii="Times New Roman" w:eastAsia="Calibri" w:hAnsi="Times New Roman" w:cs="Times New Roman"/>
          <w:i/>
          <w:iCs/>
          <w:lang w:val="lt-LT"/>
        </w:rPr>
        <w:t>zoster</w:t>
      </w:r>
      <w:proofErr w:type="spellEnd"/>
      <w:r w:rsidRPr="004A5CBD">
        <w:rPr>
          <w:rFonts w:ascii="Times New Roman" w:eastAsia="Calibri" w:hAnsi="Times New Roman" w:cs="Times New Roman"/>
          <w:lang w:val="lt-LT"/>
        </w:rPr>
        <w:t xml:space="preserve">), atvejus vartojant </w:t>
      </w:r>
      <w:proofErr w:type="spellStart"/>
      <w:r w:rsidRPr="004A5CBD">
        <w:rPr>
          <w:rFonts w:ascii="Times New Roman" w:eastAsia="Calibri" w:hAnsi="Times New Roman" w:cs="Times New Roman"/>
          <w:lang w:val="lt-LT"/>
        </w:rPr>
        <w:t>teriflunomido</w:t>
      </w:r>
      <w:proofErr w:type="spellEnd"/>
      <w:r w:rsidRPr="004A5CBD">
        <w:rPr>
          <w:rFonts w:ascii="Times New Roman" w:eastAsia="Calibri" w:hAnsi="Times New Roman" w:cs="Times New Roman"/>
          <w:lang w:val="lt-LT"/>
        </w:rPr>
        <w:t xml:space="preserve"> (žr. 4.8 skyrių), kai kurie jų buvo sunkūs, įskaitant pūslelinės viruso sukeltą </w:t>
      </w:r>
      <w:proofErr w:type="spellStart"/>
      <w:r w:rsidRPr="004A5CBD">
        <w:rPr>
          <w:rFonts w:ascii="Times New Roman" w:eastAsia="Calibri" w:hAnsi="Times New Roman" w:cs="Times New Roman"/>
          <w:lang w:val="lt-LT"/>
        </w:rPr>
        <w:t>meningoencefalitą</w:t>
      </w:r>
      <w:proofErr w:type="spellEnd"/>
      <w:r w:rsidRPr="004A5CBD">
        <w:rPr>
          <w:rFonts w:ascii="Times New Roman" w:eastAsia="Calibri" w:hAnsi="Times New Roman" w:cs="Times New Roman"/>
          <w:lang w:val="lt-LT"/>
        </w:rPr>
        <w:t xml:space="preserve"> ir išsisėjusią pūslelinę. Toks poveikis gali pasireikšti bet kuriuo gydymo laikotarpiu.</w:t>
      </w:r>
    </w:p>
    <w:p w14:paraId="1F072511" w14:textId="65520831" w:rsidR="004F394F" w:rsidRPr="00622ECC" w:rsidRDefault="004A5CBD" w:rsidP="004F394F">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R</w:t>
      </w:r>
      <w:r w:rsidR="004F394F" w:rsidRPr="00622ECC">
        <w:rPr>
          <w:rFonts w:ascii="Times New Roman" w:eastAsia="Calibri" w:hAnsi="Times New Roman" w:cs="Times New Roman"/>
          <w:lang w:val="lt-LT"/>
        </w:rPr>
        <w:t xml:space="preserve">emiantis </w:t>
      </w:r>
      <w:proofErr w:type="spellStart"/>
      <w:r w:rsidR="004F394F" w:rsidRPr="00622ECC">
        <w:rPr>
          <w:rFonts w:ascii="Times New Roman" w:eastAsia="Calibri" w:hAnsi="Times New Roman" w:cs="Times New Roman"/>
          <w:lang w:val="lt-LT"/>
        </w:rPr>
        <w:t>imunomoduliaciniu</w:t>
      </w:r>
      <w:proofErr w:type="spellEnd"/>
      <w:r w:rsidR="004F394F" w:rsidRPr="00622ECC">
        <w:rPr>
          <w:rFonts w:ascii="Times New Roman" w:eastAsia="Calibri" w:hAnsi="Times New Roman" w:cs="Times New Roman"/>
          <w:lang w:val="lt-LT"/>
        </w:rPr>
        <w:t xml:space="preserve"> </w:t>
      </w:r>
      <w:proofErr w:type="spellStart"/>
      <w:r w:rsidR="004F394F" w:rsidRPr="00622ECC">
        <w:rPr>
          <w:rFonts w:ascii="Times New Roman" w:eastAsia="Calibri" w:hAnsi="Times New Roman" w:cs="Times New Roman"/>
          <w:lang w:val="lt-LT"/>
        </w:rPr>
        <w:t>teriflunomido</w:t>
      </w:r>
      <w:proofErr w:type="spellEnd"/>
      <w:r w:rsidR="004F394F" w:rsidRPr="00622ECC">
        <w:rPr>
          <w:rFonts w:ascii="Times New Roman" w:eastAsia="Calibri" w:hAnsi="Times New Roman" w:cs="Times New Roman"/>
          <w:lang w:val="lt-LT"/>
        </w:rPr>
        <w:t xml:space="preserve"> poveikiu, jei pacientas suserga</w:t>
      </w:r>
      <w:r>
        <w:rPr>
          <w:rFonts w:ascii="Times New Roman" w:eastAsia="Calibri" w:hAnsi="Times New Roman" w:cs="Times New Roman"/>
          <w:lang w:val="lt-LT"/>
        </w:rPr>
        <w:t xml:space="preserve"> bet kokia</w:t>
      </w:r>
      <w:r w:rsidR="004F394F" w:rsidRPr="00622ECC">
        <w:rPr>
          <w:rFonts w:ascii="Times New Roman" w:eastAsia="Calibri" w:hAnsi="Times New Roman" w:cs="Times New Roman"/>
          <w:lang w:val="lt-LT"/>
        </w:rPr>
        <w:t xml:space="preserve"> sunkia infekcine liga, reikia įvertinti, ar nereikia stabdyti gydymo </w:t>
      </w:r>
      <w:proofErr w:type="spellStart"/>
      <w:r w:rsidR="004F394F" w:rsidRPr="00622ECC">
        <w:rPr>
          <w:rFonts w:ascii="Times New Roman" w:eastAsia="Calibri" w:hAnsi="Times New Roman" w:cs="Times New Roman"/>
          <w:lang w:val="lt-LT"/>
        </w:rPr>
        <w:t>teriflunomidu</w:t>
      </w:r>
      <w:proofErr w:type="spellEnd"/>
      <w:r w:rsidR="004F394F" w:rsidRPr="00622ECC">
        <w:rPr>
          <w:rFonts w:ascii="Times New Roman" w:eastAsia="Calibri" w:hAnsi="Times New Roman" w:cs="Times New Roman"/>
          <w:lang w:val="lt-LT"/>
        </w:rPr>
        <w:t xml:space="preserve">, ir prieš atnaujinant gydymą, iš naujo įvertinti gydymo naudą ir riziką. Dėl pusinės eliminacijos periodo pailgėjimo galima apsvarstyti, ar taikyti pagreitintą eliminaciją </w:t>
      </w:r>
      <w:proofErr w:type="spellStart"/>
      <w:r w:rsidR="004F394F" w:rsidRPr="00622ECC">
        <w:rPr>
          <w:rFonts w:ascii="Times New Roman" w:eastAsia="Calibri" w:hAnsi="Times New Roman" w:cs="Times New Roman"/>
          <w:lang w:val="lt-LT"/>
        </w:rPr>
        <w:t>kolestiraminu</w:t>
      </w:r>
      <w:proofErr w:type="spellEnd"/>
      <w:r w:rsidR="004F394F" w:rsidRPr="00622ECC">
        <w:rPr>
          <w:rFonts w:ascii="Times New Roman" w:eastAsia="Calibri" w:hAnsi="Times New Roman" w:cs="Times New Roman"/>
          <w:lang w:val="lt-LT"/>
        </w:rPr>
        <w:t xml:space="preserve"> ar anglimi.</w:t>
      </w:r>
    </w:p>
    <w:p w14:paraId="7025C03C"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Pacientams, vartojantiems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turėtų būti paaiškinta, kad praneštų apie infekcijos požymius gydytojui. Pacientams, sergantiems aktyviomis ūminėmis ar lėtinėmis infekcinėmis ligomis, negalima pradėti gydymo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kol infekcija (-</w:t>
      </w:r>
      <w:proofErr w:type="spellStart"/>
      <w:r w:rsidRPr="00622ECC">
        <w:rPr>
          <w:rFonts w:ascii="Times New Roman" w:eastAsia="Calibri" w:hAnsi="Times New Roman" w:cs="Times New Roman"/>
          <w:lang w:val="lt-LT"/>
        </w:rPr>
        <w:t>os</w:t>
      </w:r>
      <w:proofErr w:type="spellEnd"/>
      <w:r w:rsidRPr="00622ECC">
        <w:rPr>
          <w:rFonts w:ascii="Times New Roman" w:eastAsia="Calibri" w:hAnsi="Times New Roman" w:cs="Times New Roman"/>
          <w:lang w:val="lt-LT"/>
        </w:rPr>
        <w:t>) nebus išgydyta (-</w:t>
      </w:r>
      <w:proofErr w:type="spellStart"/>
      <w:r w:rsidRPr="00622ECC">
        <w:rPr>
          <w:rFonts w:ascii="Times New Roman" w:eastAsia="Calibri" w:hAnsi="Times New Roman" w:cs="Times New Roman"/>
          <w:lang w:val="lt-LT"/>
        </w:rPr>
        <w:t>os</w:t>
      </w:r>
      <w:proofErr w:type="spellEnd"/>
      <w:r w:rsidRPr="00622ECC">
        <w:rPr>
          <w:rFonts w:ascii="Times New Roman" w:eastAsia="Calibri" w:hAnsi="Times New Roman" w:cs="Times New Roman"/>
          <w:lang w:val="lt-LT"/>
        </w:rPr>
        <w:t>).</w:t>
      </w:r>
    </w:p>
    <w:p w14:paraId="734CAD70"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saugumas asmenims, sergantiems latentine tuberkulioze, nežinomas, nes klinikinių tyrimų metu nebuvo sistemingai atliekamas atrankinis tuberkuliozės tyrimas. Pacientai, kurių tuberkuliozės atrankinis tyrimas yra teigiamas, prieš pradedant vaistinio preparato vartojimą turi būti gydomi pagal įprastą medicininę praktiką.</w:t>
      </w:r>
    </w:p>
    <w:p w14:paraId="5FA69467" w14:textId="77777777" w:rsidR="004F394F" w:rsidRPr="00622ECC" w:rsidRDefault="004F394F" w:rsidP="004F394F">
      <w:pPr>
        <w:autoSpaceDE w:val="0"/>
        <w:autoSpaceDN w:val="0"/>
        <w:adjustRightInd w:val="0"/>
        <w:spacing w:after="0" w:line="240" w:lineRule="auto"/>
        <w:jc w:val="both"/>
        <w:rPr>
          <w:rFonts w:ascii="Times New Roman" w:eastAsia="Calibri" w:hAnsi="Times New Roman" w:cs="Times New Roman"/>
          <w:lang w:val="lt-LT"/>
        </w:rPr>
      </w:pPr>
    </w:p>
    <w:p w14:paraId="149810DB" w14:textId="4C49F61C" w:rsidR="004F394F" w:rsidRPr="00622ECC" w:rsidRDefault="004F394F" w:rsidP="00FD61BB">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Kvėpavimo takų reakcijos</w:t>
      </w:r>
    </w:p>
    <w:p w14:paraId="4C7361FE" w14:textId="77777777" w:rsidR="00A977CE" w:rsidRPr="00622ECC" w:rsidRDefault="00A977CE" w:rsidP="00FD61BB">
      <w:pPr>
        <w:keepNext/>
        <w:autoSpaceDE w:val="0"/>
        <w:autoSpaceDN w:val="0"/>
        <w:adjustRightInd w:val="0"/>
        <w:spacing w:after="0" w:line="240" w:lineRule="auto"/>
        <w:rPr>
          <w:rFonts w:ascii="Times New Roman" w:eastAsia="Calibri" w:hAnsi="Times New Roman" w:cs="Times New Roman"/>
          <w:u w:val="single"/>
          <w:lang w:val="lt-LT"/>
        </w:rPr>
      </w:pPr>
    </w:p>
    <w:p w14:paraId="28CB6871" w14:textId="08384CC0" w:rsidR="004F394F" w:rsidRPr="00622ECC" w:rsidRDefault="004F394F" w:rsidP="00FD61BB">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Vaistin</w:t>
      </w:r>
      <w:r w:rsidR="00FD61BB" w:rsidRPr="00622ECC">
        <w:rPr>
          <w:rFonts w:ascii="Times New Roman" w:eastAsia="Calibri" w:hAnsi="Times New Roman" w:cs="Times New Roman"/>
          <w:lang w:val="lt-LT"/>
        </w:rPr>
        <w:t>iam</w:t>
      </w:r>
      <w:r w:rsidRPr="00622ECC">
        <w:rPr>
          <w:rFonts w:ascii="Times New Roman" w:eastAsia="Calibri" w:hAnsi="Times New Roman" w:cs="Times New Roman"/>
          <w:lang w:val="lt-LT"/>
        </w:rPr>
        <w:t xml:space="preserve"> preparat</w:t>
      </w:r>
      <w:r w:rsidR="00FD61BB" w:rsidRPr="00622ECC">
        <w:rPr>
          <w:rFonts w:ascii="Times New Roman" w:eastAsia="Calibri" w:hAnsi="Times New Roman" w:cs="Times New Roman"/>
          <w:lang w:val="lt-LT"/>
        </w:rPr>
        <w:t>ui</w:t>
      </w:r>
      <w:r w:rsidRPr="00622ECC">
        <w:rPr>
          <w:rFonts w:ascii="Times New Roman" w:eastAsia="Calibri" w:hAnsi="Times New Roman" w:cs="Times New Roman"/>
          <w:lang w:val="lt-LT"/>
        </w:rPr>
        <w:t xml:space="preserve"> pateikus į rinką, buvo gauta pranešimų apie </w:t>
      </w:r>
      <w:proofErr w:type="spellStart"/>
      <w:r w:rsidRPr="00622ECC">
        <w:rPr>
          <w:rFonts w:ascii="Times New Roman" w:eastAsia="Calibri" w:hAnsi="Times New Roman" w:cs="Times New Roman"/>
          <w:lang w:val="lt-LT"/>
        </w:rPr>
        <w:t>intersticinės</w:t>
      </w:r>
      <w:proofErr w:type="spellEnd"/>
      <w:r w:rsidRPr="00622ECC">
        <w:rPr>
          <w:rFonts w:ascii="Times New Roman" w:eastAsia="Calibri" w:hAnsi="Times New Roman" w:cs="Times New Roman"/>
          <w:lang w:val="lt-LT"/>
        </w:rPr>
        <w:t xml:space="preserve"> plaučių ligos (IPL) ir </w:t>
      </w:r>
      <w:proofErr w:type="spellStart"/>
      <w:r w:rsidRPr="00622ECC">
        <w:rPr>
          <w:rFonts w:ascii="Times New Roman" w:eastAsia="Calibri" w:hAnsi="Times New Roman" w:cs="Times New Roman"/>
          <w:lang w:val="lt-LT"/>
        </w:rPr>
        <w:t>plautinės</w:t>
      </w:r>
      <w:proofErr w:type="spellEnd"/>
      <w:r w:rsidRPr="00622ECC">
        <w:rPr>
          <w:rFonts w:ascii="Times New Roman" w:eastAsia="Calibri" w:hAnsi="Times New Roman" w:cs="Times New Roman"/>
          <w:lang w:val="lt-LT"/>
        </w:rPr>
        <w:t xml:space="preserve"> hipertenzijos atvejus gydant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w:t>
      </w:r>
    </w:p>
    <w:p w14:paraId="1E728A73" w14:textId="77777777" w:rsidR="004F394F" w:rsidRPr="00622ECC" w:rsidRDefault="004F394F" w:rsidP="00FD61BB">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Rizika gali būti padidėjusi pacientams, kuriems IPL jau buvo pasireiškusi anksčiau.</w:t>
      </w:r>
    </w:p>
    <w:p w14:paraId="2B3617A0" w14:textId="77777777" w:rsidR="004F394F" w:rsidRPr="00622ECC" w:rsidRDefault="004F394F" w:rsidP="00FD61BB">
      <w:pPr>
        <w:autoSpaceDE w:val="0"/>
        <w:autoSpaceDN w:val="0"/>
        <w:adjustRightInd w:val="0"/>
        <w:spacing w:after="0" w:line="240" w:lineRule="auto"/>
        <w:rPr>
          <w:rFonts w:ascii="Times New Roman" w:eastAsia="Calibri" w:hAnsi="Times New Roman" w:cs="Times New Roman"/>
          <w:lang w:val="lt-LT"/>
        </w:rPr>
      </w:pPr>
    </w:p>
    <w:p w14:paraId="5535114B" w14:textId="77777777" w:rsidR="004F394F" w:rsidRPr="00622ECC" w:rsidRDefault="004F394F" w:rsidP="004F394F">
      <w:pPr>
        <w:autoSpaceDE w:val="0"/>
        <w:autoSpaceDN w:val="0"/>
        <w:adjustRightInd w:val="0"/>
        <w:spacing w:after="0" w:line="240" w:lineRule="auto"/>
        <w:jc w:val="both"/>
        <w:rPr>
          <w:rFonts w:ascii="Times New Roman" w:eastAsia="Calibri" w:hAnsi="Times New Roman" w:cs="Times New Roman"/>
          <w:lang w:val="lt-LT"/>
        </w:rPr>
      </w:pPr>
      <w:r w:rsidRPr="00622ECC">
        <w:rPr>
          <w:rFonts w:ascii="Times New Roman" w:eastAsia="Calibri" w:hAnsi="Times New Roman" w:cs="Times New Roman"/>
          <w:lang w:val="lt-LT"/>
        </w:rPr>
        <w:t>IPL gali pasireikšti ūmiai bet kuriuo gydymo metu įvairiais klinikiniais požymiais.</w:t>
      </w:r>
    </w:p>
    <w:p w14:paraId="6FE53E9D" w14:textId="77777777" w:rsidR="004F394F" w:rsidRPr="00622ECC" w:rsidRDefault="004F394F" w:rsidP="004F394F">
      <w:pPr>
        <w:autoSpaceDE w:val="0"/>
        <w:autoSpaceDN w:val="0"/>
        <w:adjustRightInd w:val="0"/>
        <w:spacing w:after="0" w:line="240" w:lineRule="auto"/>
        <w:jc w:val="both"/>
        <w:rPr>
          <w:rFonts w:ascii="Times New Roman" w:eastAsia="Calibri" w:hAnsi="Times New Roman" w:cs="Times New Roman"/>
          <w:lang w:val="lt-LT"/>
        </w:rPr>
      </w:pPr>
      <w:r w:rsidRPr="00622ECC">
        <w:rPr>
          <w:rFonts w:ascii="Times New Roman" w:eastAsia="Calibri" w:hAnsi="Times New Roman" w:cs="Times New Roman"/>
          <w:lang w:val="lt-LT"/>
        </w:rPr>
        <w:t>IPL gali lemti mirtį. Naujai prasidėję ar pasunkėję plaučių simptomai, kaip antai nuolatinis kosulys ir dusulys, gali būti pagrindas nutraukti gydymą ir atlikti tolesnius tyrimus, jei reikia. Jei reikia nutraukti vaistinio preparato vartojimą, reikia apsvarstyti, ar nereikia pradėti pagreitintos eliminacijos</w:t>
      </w:r>
    </w:p>
    <w:p w14:paraId="489FFB1B" w14:textId="77777777" w:rsidR="004F394F" w:rsidRPr="00622ECC" w:rsidRDefault="004F394F" w:rsidP="004F394F">
      <w:pPr>
        <w:autoSpaceDE w:val="0"/>
        <w:autoSpaceDN w:val="0"/>
        <w:adjustRightInd w:val="0"/>
        <w:spacing w:after="0" w:line="240" w:lineRule="auto"/>
        <w:jc w:val="both"/>
        <w:rPr>
          <w:rFonts w:ascii="Times New Roman" w:eastAsia="Calibri" w:hAnsi="Times New Roman" w:cs="Times New Roman"/>
          <w:lang w:val="lt-LT"/>
        </w:rPr>
      </w:pPr>
      <w:r w:rsidRPr="00622ECC">
        <w:rPr>
          <w:rFonts w:ascii="Times New Roman" w:eastAsia="Calibri" w:hAnsi="Times New Roman" w:cs="Times New Roman"/>
          <w:lang w:val="lt-LT"/>
        </w:rPr>
        <w:lastRenderedPageBreak/>
        <w:t>procedūros.</w:t>
      </w:r>
    </w:p>
    <w:p w14:paraId="3C710E34" w14:textId="77777777" w:rsidR="004F394F" w:rsidRPr="00622ECC" w:rsidRDefault="004F394F" w:rsidP="004F394F">
      <w:pPr>
        <w:autoSpaceDE w:val="0"/>
        <w:autoSpaceDN w:val="0"/>
        <w:adjustRightInd w:val="0"/>
        <w:spacing w:after="0" w:line="240" w:lineRule="auto"/>
        <w:jc w:val="both"/>
        <w:rPr>
          <w:rFonts w:ascii="Times New Roman" w:eastAsia="Calibri" w:hAnsi="Times New Roman" w:cs="Times New Roman"/>
          <w:lang w:val="lt-LT"/>
        </w:rPr>
      </w:pPr>
    </w:p>
    <w:p w14:paraId="583AC119" w14:textId="7E1AA297" w:rsidR="004F394F" w:rsidRPr="00622ECC" w:rsidRDefault="004F394F" w:rsidP="00FD61BB">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Hematologinis poveikis</w:t>
      </w:r>
    </w:p>
    <w:p w14:paraId="5EDC80E7" w14:textId="77777777" w:rsidR="00A977CE" w:rsidRPr="00622ECC" w:rsidRDefault="00A977CE" w:rsidP="00FD61BB">
      <w:pPr>
        <w:keepNext/>
        <w:autoSpaceDE w:val="0"/>
        <w:autoSpaceDN w:val="0"/>
        <w:adjustRightInd w:val="0"/>
        <w:spacing w:after="0" w:line="240" w:lineRule="auto"/>
        <w:rPr>
          <w:rFonts w:ascii="Times New Roman" w:eastAsia="Calibri" w:hAnsi="Times New Roman" w:cs="Times New Roman"/>
          <w:u w:val="single"/>
          <w:lang w:val="lt-LT"/>
        </w:rPr>
      </w:pPr>
    </w:p>
    <w:p w14:paraId="610EBE9C" w14:textId="2FB7E3D5"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Nustatytas vidutinis leukocitų kiekio sumažėjimas mažiau kaip 15</w:t>
      </w:r>
      <w:r w:rsidR="00FD61BB"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 palyginti su pradiniu rodmeniu (žr. 4.8 skyrių). Prieš pradedant gydymą, dėl atsargumo turi būti prieinami neseniai atlikto bendrojo kraujo ląstelių tyrimo, įskaitant skirtingų leukocitų ir trombocitų kiekio, duomenys, taip pat bendrojo kraujo ląstelių tyrimo duomenys turi būti įvertinami gydymo metu ir kai yra indikacijų, atsižvelgiant į </w:t>
      </w:r>
      <w:r w:rsidRPr="00622ECC">
        <w:rPr>
          <w:rFonts w:ascii="Times New Roman" w:hAnsi="Times New Roman" w:cs="Times New Roman"/>
          <w:lang w:val="lt-LT"/>
        </w:rPr>
        <w:t>klinikinius požymius ir simptomus (pvz., infekcinių ligų).</w:t>
      </w:r>
    </w:p>
    <w:p w14:paraId="0DB36168" w14:textId="77777777" w:rsidR="004F394F" w:rsidRPr="00622ECC" w:rsidRDefault="004F394F" w:rsidP="004F394F">
      <w:pPr>
        <w:autoSpaceDE w:val="0"/>
        <w:autoSpaceDN w:val="0"/>
        <w:adjustRightInd w:val="0"/>
        <w:spacing w:after="0" w:line="240" w:lineRule="auto"/>
        <w:rPr>
          <w:rFonts w:ascii="TimesNewRomanPSMT" w:eastAsia="TimesNewRomanPSMT" w:cs="TimesNewRomanPSMT"/>
          <w:lang w:val="lt-LT"/>
        </w:rPr>
      </w:pPr>
    </w:p>
    <w:p w14:paraId="35AC9A7D" w14:textId="3CAC3AA5"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Pacientams, kuriems prieš pradedant gydymą buvo anemija, </w:t>
      </w:r>
      <w:proofErr w:type="spellStart"/>
      <w:r w:rsidRPr="00622ECC">
        <w:rPr>
          <w:rFonts w:ascii="Times New Roman" w:eastAsia="Calibri" w:hAnsi="Times New Roman" w:cs="Times New Roman"/>
          <w:lang w:val="lt-LT"/>
        </w:rPr>
        <w:t>leukopenija</w:t>
      </w:r>
      <w:proofErr w:type="spellEnd"/>
      <w:r w:rsidRPr="00622ECC">
        <w:rPr>
          <w:rFonts w:ascii="Times New Roman" w:eastAsia="Calibri" w:hAnsi="Times New Roman" w:cs="Times New Roman"/>
          <w:lang w:val="lt-LT"/>
        </w:rPr>
        <w:t xml:space="preserve"> ir (arba) </w:t>
      </w:r>
      <w:proofErr w:type="spellStart"/>
      <w:r w:rsidRPr="00622ECC">
        <w:rPr>
          <w:rFonts w:ascii="Times New Roman" w:eastAsia="Calibri" w:hAnsi="Times New Roman" w:cs="Times New Roman"/>
          <w:lang w:val="lt-LT"/>
        </w:rPr>
        <w:t>trombocitopenija</w:t>
      </w:r>
      <w:proofErr w:type="spellEnd"/>
      <w:r w:rsidRPr="00622ECC">
        <w:rPr>
          <w:rFonts w:ascii="Times New Roman" w:eastAsia="Calibri" w:hAnsi="Times New Roman" w:cs="Times New Roman"/>
          <w:lang w:val="lt-LT"/>
        </w:rPr>
        <w:t xml:space="preserve">, taip pat pacientams, kurių sutrikusi kaulų čiulpų funkcija arba yra kaulų čiulpų slopinimo rizika, hematologinių sutrikimų rizika yra didesnė. Jei toks poveikis pasireiškia, reikia apsvarstyti, ar taikyti pagreitintos eliminacijos procedūrą (žr. aukščiau), norint sumažinti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koncentracijas plazmoje.</w:t>
      </w:r>
    </w:p>
    <w:p w14:paraId="3652A4BB" w14:textId="77777777" w:rsidR="00FD61BB" w:rsidRPr="00622ECC" w:rsidRDefault="00FD61BB" w:rsidP="004F394F">
      <w:pPr>
        <w:autoSpaceDE w:val="0"/>
        <w:autoSpaceDN w:val="0"/>
        <w:adjustRightInd w:val="0"/>
        <w:spacing w:after="0" w:line="240" w:lineRule="auto"/>
        <w:rPr>
          <w:rFonts w:ascii="Times New Roman" w:eastAsia="Calibri" w:hAnsi="Times New Roman" w:cs="Times New Roman"/>
          <w:lang w:val="lt-LT"/>
        </w:rPr>
      </w:pPr>
    </w:p>
    <w:p w14:paraId="39AF80BB"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Sunkių hematologinių reakcijų, įskaitant </w:t>
      </w:r>
      <w:proofErr w:type="spellStart"/>
      <w:r w:rsidRPr="00622ECC">
        <w:rPr>
          <w:rFonts w:ascii="Times New Roman" w:eastAsia="Calibri" w:hAnsi="Times New Roman" w:cs="Times New Roman"/>
          <w:lang w:val="lt-LT"/>
        </w:rPr>
        <w:t>pancitopeniją</w:t>
      </w:r>
      <w:proofErr w:type="spellEnd"/>
      <w:r w:rsidRPr="00622ECC">
        <w:rPr>
          <w:rFonts w:ascii="Times New Roman" w:eastAsia="Calibri" w:hAnsi="Times New Roman" w:cs="Times New Roman"/>
          <w:lang w:val="lt-LT"/>
        </w:rPr>
        <w:t xml:space="preserve">, atvejais, reikia nutraukti gydymą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ir bet kokiais kitais kaulų čiulpus slopinančiais vaistiniais preparatais ir apsvarstyti, ar taikyti pagreitintos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eliminacijos procedūrą.</w:t>
      </w:r>
    </w:p>
    <w:p w14:paraId="1CEA5F2D"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p>
    <w:p w14:paraId="665201A2" w14:textId="00F218EC" w:rsidR="004F394F" w:rsidRPr="00622ECC" w:rsidRDefault="004F394F" w:rsidP="00FD61BB">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Odos reakcijos</w:t>
      </w:r>
    </w:p>
    <w:p w14:paraId="62B2BD72" w14:textId="77777777" w:rsidR="00A977CE" w:rsidRPr="00622ECC" w:rsidRDefault="00A977CE" w:rsidP="00FD61BB">
      <w:pPr>
        <w:keepNext/>
        <w:autoSpaceDE w:val="0"/>
        <w:autoSpaceDN w:val="0"/>
        <w:adjustRightInd w:val="0"/>
        <w:spacing w:after="0" w:line="240" w:lineRule="auto"/>
        <w:rPr>
          <w:rFonts w:ascii="Times New Roman" w:eastAsia="Calibri" w:hAnsi="Times New Roman" w:cs="Times New Roman"/>
          <w:u w:val="single"/>
          <w:lang w:val="lt-LT"/>
        </w:rPr>
      </w:pPr>
    </w:p>
    <w:p w14:paraId="73159E35"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Vartojant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gauta pranešimų apie pasireiškusias sunkias ir kartais mirtinas odos reakcijas, įskaitant </w:t>
      </w:r>
      <w:proofErr w:type="spellStart"/>
      <w:r w:rsidRPr="00622ECC">
        <w:rPr>
          <w:rFonts w:ascii="Times New Roman" w:eastAsia="Calibri" w:hAnsi="Times New Roman" w:cs="Times New Roman"/>
          <w:lang w:val="lt-LT"/>
        </w:rPr>
        <w:t>Stivenso</w:t>
      </w:r>
      <w:proofErr w:type="spellEnd"/>
      <w:r w:rsidRPr="00622ECC">
        <w:rPr>
          <w:rFonts w:ascii="Times New Roman" w:eastAsia="Calibri" w:hAnsi="Times New Roman" w:cs="Times New Roman"/>
          <w:lang w:val="lt-LT"/>
        </w:rPr>
        <w:t xml:space="preserve">-Džonsono sindromą (angl. </w:t>
      </w:r>
      <w:proofErr w:type="spellStart"/>
      <w:r w:rsidRPr="00622ECC">
        <w:rPr>
          <w:rFonts w:ascii="Times New Roman" w:eastAsia="Calibri" w:hAnsi="Times New Roman" w:cs="Times New Roman"/>
          <w:i/>
          <w:iCs/>
          <w:lang w:val="lt-LT"/>
        </w:rPr>
        <w:t>Stevens-Johnson</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syndrome</w:t>
      </w:r>
      <w:proofErr w:type="spellEnd"/>
      <w:r w:rsidRPr="00622ECC">
        <w:rPr>
          <w:rFonts w:ascii="Times New Roman" w:eastAsia="Calibri" w:hAnsi="Times New Roman" w:cs="Times New Roman"/>
          <w:i/>
          <w:iCs/>
          <w:lang w:val="lt-LT"/>
        </w:rPr>
        <w:t>, SJS</w:t>
      </w:r>
      <w:r w:rsidRPr="00622ECC">
        <w:rPr>
          <w:rFonts w:ascii="Times New Roman" w:eastAsia="Calibri" w:hAnsi="Times New Roman" w:cs="Times New Roman"/>
          <w:lang w:val="lt-LT"/>
        </w:rPr>
        <w:t xml:space="preserve">), toksinę epidermio </w:t>
      </w:r>
      <w:proofErr w:type="spellStart"/>
      <w:r w:rsidRPr="00622ECC">
        <w:rPr>
          <w:rFonts w:ascii="Times New Roman" w:eastAsia="Calibri" w:hAnsi="Times New Roman" w:cs="Times New Roman"/>
          <w:lang w:val="lt-LT"/>
        </w:rPr>
        <w:t>nekrolizę</w:t>
      </w:r>
      <w:proofErr w:type="spellEnd"/>
      <w:r w:rsidRPr="00622ECC">
        <w:rPr>
          <w:rFonts w:ascii="Times New Roman" w:eastAsia="Calibri" w:hAnsi="Times New Roman" w:cs="Times New Roman"/>
          <w:lang w:val="lt-LT"/>
        </w:rPr>
        <w:t xml:space="preserve"> (TEN) ir vaistinio preparato sukeltą reakciją su </w:t>
      </w:r>
      <w:proofErr w:type="spellStart"/>
      <w:r w:rsidRPr="00622ECC">
        <w:rPr>
          <w:rFonts w:ascii="Times New Roman" w:eastAsia="Calibri" w:hAnsi="Times New Roman" w:cs="Times New Roman"/>
          <w:lang w:val="lt-LT"/>
        </w:rPr>
        <w:t>eozinofilija</w:t>
      </w:r>
      <w:proofErr w:type="spellEnd"/>
      <w:r w:rsidRPr="00622ECC">
        <w:rPr>
          <w:rFonts w:ascii="Times New Roman" w:eastAsia="Calibri" w:hAnsi="Times New Roman" w:cs="Times New Roman"/>
          <w:lang w:val="lt-LT"/>
        </w:rPr>
        <w:t xml:space="preserve"> ir sisteminiais simptomais (angl. </w:t>
      </w:r>
      <w:proofErr w:type="spellStart"/>
      <w:r w:rsidRPr="00622ECC">
        <w:rPr>
          <w:rFonts w:ascii="Times New Roman" w:eastAsia="Calibri" w:hAnsi="Times New Roman" w:cs="Times New Roman"/>
          <w:i/>
          <w:iCs/>
          <w:lang w:val="lt-LT"/>
        </w:rPr>
        <w:t>Drug</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Reaction</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with</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Eosinophilia</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and</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Systemic</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Symptoms</w:t>
      </w:r>
      <w:proofErr w:type="spellEnd"/>
      <w:r w:rsidRPr="00622ECC">
        <w:rPr>
          <w:rFonts w:ascii="Times New Roman" w:eastAsia="Calibri" w:hAnsi="Times New Roman" w:cs="Times New Roman"/>
          <w:lang w:val="lt-LT"/>
        </w:rPr>
        <w:t xml:space="preserve">, </w:t>
      </w:r>
      <w:r w:rsidRPr="00622ECC">
        <w:rPr>
          <w:rFonts w:ascii="Times New Roman" w:eastAsia="Calibri" w:hAnsi="Times New Roman" w:cs="Times New Roman"/>
          <w:i/>
          <w:iCs/>
          <w:lang w:val="lt-LT"/>
        </w:rPr>
        <w:t>DRESS</w:t>
      </w:r>
      <w:r w:rsidRPr="00622ECC">
        <w:rPr>
          <w:rFonts w:ascii="Times New Roman" w:eastAsia="Calibri" w:hAnsi="Times New Roman" w:cs="Times New Roman"/>
          <w:lang w:val="lt-LT"/>
        </w:rPr>
        <w:t>).</w:t>
      </w:r>
    </w:p>
    <w:p w14:paraId="1F6348D9"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p>
    <w:p w14:paraId="3EEE6E65" w14:textId="0B4485C3"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Pastebėjus odos ir (arba) gleivinių reakcijas (opinį stomatitą), kurios kelia sunkių </w:t>
      </w:r>
      <w:proofErr w:type="spellStart"/>
      <w:r w:rsidRPr="00622ECC">
        <w:rPr>
          <w:rFonts w:ascii="Times New Roman" w:eastAsia="Calibri" w:hAnsi="Times New Roman" w:cs="Times New Roman"/>
          <w:lang w:val="lt-LT"/>
        </w:rPr>
        <w:t>generalizuotų</w:t>
      </w:r>
      <w:proofErr w:type="spellEnd"/>
      <w:r w:rsidRPr="00622ECC">
        <w:rPr>
          <w:rFonts w:ascii="Times New Roman" w:eastAsia="Calibri" w:hAnsi="Times New Roman" w:cs="Times New Roman"/>
          <w:lang w:val="lt-LT"/>
        </w:rPr>
        <w:t xml:space="preserve"> svarbių odos reakcijų įtarimą (</w:t>
      </w:r>
      <w:proofErr w:type="spellStart"/>
      <w:r w:rsidRPr="00622ECC">
        <w:rPr>
          <w:rFonts w:ascii="Times New Roman" w:eastAsia="Calibri" w:hAnsi="Times New Roman" w:cs="Times New Roman"/>
          <w:lang w:val="lt-LT"/>
        </w:rPr>
        <w:t>Stivenso</w:t>
      </w:r>
      <w:proofErr w:type="spellEnd"/>
      <w:r w:rsidRPr="00622ECC">
        <w:rPr>
          <w:rFonts w:ascii="Times New Roman" w:eastAsia="Calibri" w:hAnsi="Times New Roman" w:cs="Times New Roman"/>
          <w:lang w:val="lt-LT"/>
        </w:rPr>
        <w:t xml:space="preserve">-Džonsono sindromas, toksinė epidermio </w:t>
      </w:r>
      <w:proofErr w:type="spellStart"/>
      <w:r w:rsidRPr="00622ECC">
        <w:rPr>
          <w:rFonts w:ascii="Times New Roman" w:eastAsia="Calibri" w:hAnsi="Times New Roman" w:cs="Times New Roman"/>
          <w:lang w:val="lt-LT"/>
        </w:rPr>
        <w:t>nekrolizė</w:t>
      </w:r>
      <w:proofErr w:type="spellEnd"/>
      <w:r w:rsidRPr="00622ECC">
        <w:rPr>
          <w:rFonts w:ascii="Times New Roman" w:eastAsia="Calibri" w:hAnsi="Times New Roman" w:cs="Times New Roman"/>
          <w:lang w:val="lt-LT"/>
        </w:rPr>
        <w:t xml:space="preserve"> </w:t>
      </w:r>
      <w:r w:rsidR="002776A7">
        <w:rPr>
          <w:rFonts w:ascii="Times New Roman" w:eastAsia="Calibri" w:hAnsi="Times New Roman" w:cs="Times New Roman"/>
          <w:lang w:val="lt-LT"/>
        </w:rPr>
        <w:t>–</w:t>
      </w:r>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Lajelio</w:t>
      </w:r>
      <w:proofErr w:type="spellEnd"/>
      <w:r w:rsidRPr="00622ECC">
        <w:rPr>
          <w:rFonts w:ascii="Times New Roman" w:eastAsia="Calibri" w:hAnsi="Times New Roman" w:cs="Times New Roman"/>
          <w:lang w:val="lt-LT"/>
        </w:rPr>
        <w:t xml:space="preserve"> sindromas (angl. </w:t>
      </w:r>
      <w:proofErr w:type="spellStart"/>
      <w:r w:rsidRPr="00622ECC">
        <w:rPr>
          <w:rFonts w:ascii="Times New Roman" w:eastAsia="Calibri" w:hAnsi="Times New Roman" w:cs="Times New Roman"/>
          <w:i/>
          <w:iCs/>
          <w:lang w:val="lt-LT"/>
        </w:rPr>
        <w:t>Lyell's</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syndrome</w:t>
      </w:r>
      <w:proofErr w:type="spellEnd"/>
      <w:r w:rsidRPr="00622ECC">
        <w:rPr>
          <w:rFonts w:ascii="Times New Roman" w:eastAsia="Calibri" w:hAnsi="Times New Roman" w:cs="Times New Roman"/>
          <w:lang w:val="lt-LT"/>
        </w:rPr>
        <w:t xml:space="preserve">) arba vaistinio preparato sukelta reakcija su </w:t>
      </w:r>
      <w:proofErr w:type="spellStart"/>
      <w:r w:rsidRPr="00622ECC">
        <w:rPr>
          <w:rFonts w:ascii="Times New Roman" w:eastAsia="Calibri" w:hAnsi="Times New Roman" w:cs="Times New Roman"/>
          <w:lang w:val="lt-LT"/>
        </w:rPr>
        <w:t>eozinofilija</w:t>
      </w:r>
      <w:proofErr w:type="spellEnd"/>
      <w:r w:rsidRPr="00622ECC">
        <w:rPr>
          <w:rFonts w:ascii="Times New Roman" w:eastAsia="Calibri" w:hAnsi="Times New Roman" w:cs="Times New Roman"/>
          <w:lang w:val="lt-LT"/>
        </w:rPr>
        <w:t xml:space="preserve"> ir sisteminiais simptomais),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ir bet kokio kito galimai susijusio vaistinio preparato vartojimą reikia nutraukti ir nedelsiant pradėti pagreitintos eliminacijos procedūrą. Tokiais atvejais pacient</w:t>
      </w:r>
      <w:r w:rsidR="002776A7">
        <w:rPr>
          <w:rFonts w:ascii="Times New Roman" w:eastAsia="Calibri" w:hAnsi="Times New Roman" w:cs="Times New Roman"/>
          <w:lang w:val="lt-LT"/>
        </w:rPr>
        <w:t>ą</w:t>
      </w:r>
      <w:r w:rsidRPr="00622ECC">
        <w:rPr>
          <w:rFonts w:ascii="Times New Roman" w:eastAsia="Calibri" w:hAnsi="Times New Roman" w:cs="Times New Roman"/>
          <w:lang w:val="lt-LT"/>
        </w:rPr>
        <w:t xml:space="preserve"> vėliau vėl gydyti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w:t>
      </w:r>
      <w:r w:rsidR="002776A7">
        <w:rPr>
          <w:rFonts w:ascii="Times New Roman" w:eastAsia="Calibri" w:hAnsi="Times New Roman" w:cs="Times New Roman"/>
          <w:lang w:val="lt-LT"/>
        </w:rPr>
        <w:t>draudžiama</w:t>
      </w:r>
      <w:r w:rsidR="002776A7"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(žr. 4.3 skyrių).</w:t>
      </w:r>
    </w:p>
    <w:p w14:paraId="5C0DF00E"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p>
    <w:p w14:paraId="1DBF4159"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Naujai pasireiškusi psoriazė (įskaitant </w:t>
      </w:r>
      <w:proofErr w:type="spellStart"/>
      <w:r w:rsidRPr="00622ECC">
        <w:rPr>
          <w:rFonts w:ascii="Times New Roman" w:eastAsia="Calibri" w:hAnsi="Times New Roman" w:cs="Times New Roman"/>
          <w:lang w:val="lt-LT"/>
        </w:rPr>
        <w:t>pustulinę</w:t>
      </w:r>
      <w:proofErr w:type="spellEnd"/>
      <w:r w:rsidRPr="00622ECC">
        <w:rPr>
          <w:rFonts w:ascii="Times New Roman" w:eastAsia="Calibri" w:hAnsi="Times New Roman" w:cs="Times New Roman"/>
          <w:lang w:val="lt-LT"/>
        </w:rPr>
        <w:t xml:space="preserve"> psoriazę) ir buvusios psoriazės pasunkėjimas pastebėtas vartojant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Atsižvelgiant į paciento ligą ir ligos istoriją reikėtų apsvarstyti gydymo nutraukimo ir pagreitintos eliminacijos procedūros atlikimo galimybę.</w:t>
      </w:r>
    </w:p>
    <w:p w14:paraId="4D3ABB43"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p>
    <w:p w14:paraId="612EE190" w14:textId="6D145868" w:rsidR="004F394F" w:rsidRPr="00622ECC" w:rsidRDefault="004F394F" w:rsidP="00045958">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Periferinė neuropatija</w:t>
      </w:r>
    </w:p>
    <w:p w14:paraId="40907555" w14:textId="77777777" w:rsidR="00A977CE" w:rsidRPr="00622ECC" w:rsidRDefault="00A977CE" w:rsidP="00045958">
      <w:pPr>
        <w:keepNext/>
        <w:autoSpaceDE w:val="0"/>
        <w:autoSpaceDN w:val="0"/>
        <w:adjustRightInd w:val="0"/>
        <w:spacing w:after="0" w:line="240" w:lineRule="auto"/>
        <w:rPr>
          <w:rFonts w:ascii="Times New Roman" w:eastAsia="Calibri" w:hAnsi="Times New Roman" w:cs="Times New Roman"/>
          <w:u w:val="single"/>
          <w:lang w:val="lt-LT"/>
        </w:rPr>
      </w:pPr>
    </w:p>
    <w:p w14:paraId="5E90448D"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Buvo pranešta apie periferinės neuropatijos atvejus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vartojantiems pacientams (žr. 4.8 skyrių). Daugumos pacientų būklė pagerėjo, nutraukus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vartojimą. Vis dėlto galutinės baigtys buvo labai įvairios, t. y. kai kuriems pacientams neuropatija išnyko, o kai kuriems simptomai išliko. Jei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vartojančiam pacientui pasireiškia periferinė neuropatija, būtina apsvarstyti, ar </w:t>
      </w:r>
      <w:r w:rsidRPr="00622ECC">
        <w:rPr>
          <w:rFonts w:ascii="Times New Roman" w:eastAsia="Calibri" w:cs="Times New Roman"/>
          <w:lang w:val="lt-LT"/>
        </w:rPr>
        <w:t>reikia nutraukti gydym</w:t>
      </w:r>
      <w:r w:rsidRPr="00622ECC">
        <w:rPr>
          <w:rFonts w:ascii="Times New Roman" w:eastAsia="Calibri" w:cs="Times New Roman"/>
          <w:lang w:val="lt-LT"/>
        </w:rPr>
        <w:t>ą</w:t>
      </w:r>
      <w:r w:rsidRPr="00622ECC">
        <w:rPr>
          <w:rFonts w:ascii="Times New Roman" w:eastAsia="Calibri" w:cs="Times New Roman"/>
          <w:lang w:val="lt-LT"/>
        </w:rPr>
        <w:t xml:space="preserve">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cs="Times New Roman"/>
          <w:lang w:val="lt-LT"/>
        </w:rPr>
        <w:t xml:space="preserve"> ir atlikti pagreitintos eliminacijos proced</w:t>
      </w:r>
      <w:r w:rsidRPr="00622ECC">
        <w:rPr>
          <w:rFonts w:ascii="Times New Roman" w:eastAsia="Calibri" w:cs="Times New Roman"/>
          <w:lang w:val="lt-LT"/>
        </w:rPr>
        <w:t>ū</w:t>
      </w:r>
      <w:r w:rsidRPr="00622ECC">
        <w:rPr>
          <w:rFonts w:ascii="Times New Roman" w:eastAsia="Calibri" w:cs="Times New Roman"/>
          <w:lang w:val="lt-LT"/>
        </w:rPr>
        <w:t>r</w:t>
      </w:r>
      <w:r w:rsidRPr="00622ECC">
        <w:rPr>
          <w:rFonts w:ascii="Times New Roman" w:eastAsia="Calibri" w:cs="Times New Roman"/>
          <w:lang w:val="lt-LT"/>
        </w:rPr>
        <w:t>ą</w:t>
      </w:r>
      <w:r w:rsidRPr="00622ECC">
        <w:rPr>
          <w:rFonts w:ascii="Times New Roman" w:eastAsia="Calibri" w:cs="Times New Roman"/>
          <w:lang w:val="lt-LT"/>
        </w:rPr>
        <w:t>.</w:t>
      </w:r>
    </w:p>
    <w:p w14:paraId="5FA2BCFF" w14:textId="77777777" w:rsidR="004F394F" w:rsidRPr="00EA2DF4" w:rsidRDefault="004F394F" w:rsidP="004A5CBD">
      <w:pPr>
        <w:pStyle w:val="BTEMEASMCA"/>
      </w:pPr>
    </w:p>
    <w:p w14:paraId="0139726F" w14:textId="64095963" w:rsidR="004F394F" w:rsidRPr="00622ECC" w:rsidRDefault="004F394F" w:rsidP="00045958">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Vakcinacija</w:t>
      </w:r>
    </w:p>
    <w:p w14:paraId="55B71E5A" w14:textId="77777777" w:rsidR="00A977CE" w:rsidRPr="00622ECC" w:rsidRDefault="00A977CE" w:rsidP="00045958">
      <w:pPr>
        <w:keepNext/>
        <w:autoSpaceDE w:val="0"/>
        <w:autoSpaceDN w:val="0"/>
        <w:adjustRightInd w:val="0"/>
        <w:spacing w:after="0" w:line="240" w:lineRule="auto"/>
        <w:rPr>
          <w:rFonts w:ascii="Times New Roman" w:eastAsia="Calibri" w:hAnsi="Times New Roman" w:cs="Times New Roman"/>
          <w:u w:val="single"/>
          <w:lang w:val="lt-LT"/>
        </w:rPr>
      </w:pPr>
    </w:p>
    <w:p w14:paraId="13E7C01A"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Dviejų klinikinių tyrimų metu nustatyta, kad vakcinacija neaktyviu </w:t>
      </w:r>
      <w:proofErr w:type="spellStart"/>
      <w:r w:rsidRPr="00622ECC">
        <w:rPr>
          <w:rFonts w:ascii="Times New Roman" w:eastAsia="Calibri" w:hAnsi="Times New Roman" w:cs="Times New Roman"/>
          <w:lang w:val="lt-LT"/>
        </w:rPr>
        <w:t>neoantigenu</w:t>
      </w:r>
      <w:proofErr w:type="spellEnd"/>
      <w:r w:rsidRPr="00622ECC">
        <w:rPr>
          <w:rFonts w:ascii="Times New Roman" w:eastAsia="Calibri" w:hAnsi="Times New Roman" w:cs="Times New Roman"/>
          <w:lang w:val="lt-LT"/>
        </w:rPr>
        <w:t xml:space="preserve"> (pirmoji vakcinacija) ar kartotinai į organizmą patenkančiu antigenu (kartotinė ekspozicija) gydymo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metu buvo saugios ir veiksmingos. Gyvų susilpnintų vakcinų vartojimas gali didinti infekcijų riziką ir todėl jų reikia vengti.</w:t>
      </w:r>
    </w:p>
    <w:p w14:paraId="3CC16CA1"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p>
    <w:p w14:paraId="637130E5" w14:textId="20E5978D" w:rsidR="004F394F" w:rsidRPr="00622ECC" w:rsidRDefault="004F394F" w:rsidP="00045958">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 xml:space="preserve">Gydymas imunosupresiniais preparatais arba </w:t>
      </w:r>
      <w:proofErr w:type="spellStart"/>
      <w:r w:rsidRPr="00622ECC">
        <w:rPr>
          <w:rFonts w:ascii="Times New Roman" w:eastAsia="Calibri" w:hAnsi="Times New Roman" w:cs="Times New Roman"/>
          <w:u w:val="single"/>
          <w:lang w:val="lt-LT"/>
        </w:rPr>
        <w:t>imunomoduliatoriais</w:t>
      </w:r>
      <w:proofErr w:type="spellEnd"/>
    </w:p>
    <w:p w14:paraId="22F3CD99" w14:textId="77777777" w:rsidR="00A977CE" w:rsidRPr="00622ECC" w:rsidRDefault="00A977CE" w:rsidP="00045958">
      <w:pPr>
        <w:keepNext/>
        <w:autoSpaceDE w:val="0"/>
        <w:autoSpaceDN w:val="0"/>
        <w:adjustRightInd w:val="0"/>
        <w:spacing w:after="0" w:line="240" w:lineRule="auto"/>
        <w:rPr>
          <w:rFonts w:ascii="Times New Roman" w:eastAsia="Calibri" w:hAnsi="Times New Roman" w:cs="Times New Roman"/>
          <w:u w:val="single"/>
          <w:lang w:val="lt-LT"/>
        </w:rPr>
      </w:pPr>
    </w:p>
    <w:p w14:paraId="086D9F9B"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Kadangi </w:t>
      </w:r>
      <w:proofErr w:type="spellStart"/>
      <w:r w:rsidRPr="00622ECC">
        <w:rPr>
          <w:rFonts w:ascii="Times New Roman" w:eastAsia="Calibri" w:hAnsi="Times New Roman" w:cs="Times New Roman"/>
          <w:lang w:val="lt-LT"/>
        </w:rPr>
        <w:t>leflunomidas</w:t>
      </w:r>
      <w:proofErr w:type="spellEnd"/>
      <w:r w:rsidRPr="00622ECC">
        <w:rPr>
          <w:rFonts w:ascii="Times New Roman" w:eastAsia="Calibri" w:hAnsi="Times New Roman" w:cs="Times New Roman"/>
          <w:lang w:val="lt-LT"/>
        </w:rPr>
        <w:t xml:space="preserve"> yra pirminis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junginys, kartu skirti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ir </w:t>
      </w:r>
      <w:proofErr w:type="spellStart"/>
      <w:r w:rsidRPr="00622ECC">
        <w:rPr>
          <w:rFonts w:ascii="Times New Roman" w:eastAsia="Calibri" w:hAnsi="Times New Roman" w:cs="Times New Roman"/>
          <w:lang w:val="lt-LT"/>
        </w:rPr>
        <w:t>leflunomido</w:t>
      </w:r>
      <w:proofErr w:type="spellEnd"/>
      <w:r w:rsidRPr="00622ECC">
        <w:rPr>
          <w:rFonts w:ascii="Times New Roman" w:eastAsia="Calibri" w:hAnsi="Times New Roman" w:cs="Times New Roman"/>
          <w:lang w:val="lt-LT"/>
        </w:rPr>
        <w:t xml:space="preserve"> nerekomenduojama.</w:t>
      </w:r>
    </w:p>
    <w:p w14:paraId="7090ABB0"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Priešnavikinis</w:t>
      </w:r>
      <w:proofErr w:type="spellEnd"/>
      <w:r w:rsidRPr="00622ECC">
        <w:rPr>
          <w:rFonts w:ascii="Times New Roman" w:eastAsia="Calibri" w:hAnsi="Times New Roman" w:cs="Times New Roman"/>
          <w:lang w:val="lt-LT"/>
        </w:rPr>
        <w:t xml:space="preserve"> gydymas arba imunosupresinis gydymas kartu su IS gydymu nebuvo tirtas. Saugumo tyrimai, kuriuose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iki vienerių metų buvo vartota kartu su beta interferonu arba </w:t>
      </w:r>
      <w:proofErr w:type="spellStart"/>
      <w:r w:rsidRPr="00622ECC">
        <w:rPr>
          <w:rFonts w:ascii="Times New Roman" w:eastAsia="Calibri" w:hAnsi="Times New Roman" w:cs="Times New Roman"/>
          <w:lang w:val="lt-LT"/>
        </w:rPr>
        <w:t>glatiramero</w:t>
      </w:r>
      <w:proofErr w:type="spellEnd"/>
      <w:r w:rsidRPr="00622ECC">
        <w:rPr>
          <w:rFonts w:ascii="Times New Roman" w:eastAsia="Calibri" w:hAnsi="Times New Roman" w:cs="Times New Roman"/>
          <w:lang w:val="lt-LT"/>
        </w:rPr>
        <w:t xml:space="preserve"> acetatu, neparodė jokių specialių saugumo problemų, tačiau buvo pastebėtas nepageidaujamų reakcijų padažnėjimas, palyginti su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monoterapija</w:t>
      </w:r>
      <w:proofErr w:type="spellEnd"/>
      <w:r w:rsidRPr="00622ECC">
        <w:rPr>
          <w:rFonts w:ascii="Times New Roman" w:eastAsia="Calibri" w:hAnsi="Times New Roman" w:cs="Times New Roman"/>
          <w:lang w:val="lt-LT"/>
        </w:rPr>
        <w:t>. Ilgalaikis šių derinių vartojimo saugumas gydant išsėtinę sklerozę nenustatytas.</w:t>
      </w:r>
    </w:p>
    <w:p w14:paraId="7917697B"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p>
    <w:p w14:paraId="12369F47" w14:textId="77777777" w:rsidR="004F394F" w:rsidRPr="00622ECC" w:rsidRDefault="004F394F" w:rsidP="00045958">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 xml:space="preserve">Gydymo keitimas į </w:t>
      </w:r>
      <w:proofErr w:type="spellStart"/>
      <w:r w:rsidRPr="00622ECC">
        <w:rPr>
          <w:rFonts w:ascii="Times New Roman" w:eastAsia="Calibri" w:hAnsi="Times New Roman" w:cs="Times New Roman"/>
          <w:u w:val="single"/>
          <w:lang w:val="lt-LT"/>
        </w:rPr>
        <w:t>teriflunomidą</w:t>
      </w:r>
      <w:proofErr w:type="spellEnd"/>
      <w:r w:rsidRPr="00622ECC">
        <w:rPr>
          <w:rFonts w:ascii="Times New Roman" w:eastAsia="Calibri" w:hAnsi="Times New Roman" w:cs="Times New Roman"/>
          <w:u w:val="single"/>
          <w:lang w:val="lt-LT"/>
        </w:rPr>
        <w:t xml:space="preserve"> arba </w:t>
      </w:r>
      <w:proofErr w:type="spellStart"/>
      <w:r w:rsidRPr="00622ECC">
        <w:rPr>
          <w:rFonts w:ascii="Times New Roman" w:eastAsia="Calibri" w:hAnsi="Times New Roman" w:cs="Times New Roman"/>
          <w:u w:val="single"/>
          <w:lang w:val="lt-LT"/>
        </w:rPr>
        <w:t>teriflunomido</w:t>
      </w:r>
      <w:proofErr w:type="spellEnd"/>
      <w:r w:rsidRPr="00622ECC">
        <w:rPr>
          <w:rFonts w:ascii="Times New Roman" w:eastAsia="Calibri" w:hAnsi="Times New Roman" w:cs="Times New Roman"/>
          <w:u w:val="single"/>
          <w:lang w:val="lt-LT"/>
        </w:rPr>
        <w:t xml:space="preserve"> keitimas kitu vaistiniu preparatu</w:t>
      </w:r>
    </w:p>
    <w:p w14:paraId="5489298E"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Remiantis klinikiniais duomenimis, susijusiais su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vartojimu kartu su beta interferonu arba </w:t>
      </w:r>
      <w:proofErr w:type="spellStart"/>
      <w:r w:rsidRPr="00622ECC">
        <w:rPr>
          <w:rFonts w:ascii="Times New Roman" w:eastAsia="Calibri" w:hAnsi="Times New Roman" w:cs="Times New Roman"/>
          <w:lang w:val="lt-LT"/>
        </w:rPr>
        <w:t>glatiramero</w:t>
      </w:r>
      <w:proofErr w:type="spellEnd"/>
      <w:r w:rsidRPr="00622ECC">
        <w:rPr>
          <w:rFonts w:ascii="Times New Roman" w:eastAsia="Calibri" w:hAnsi="Times New Roman" w:cs="Times New Roman"/>
          <w:lang w:val="lt-LT"/>
        </w:rPr>
        <w:t xml:space="preserve"> acetatu, nereikia laukti kurį nors laikotarpį, pradedant gydymą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po beta interferono arba </w:t>
      </w:r>
      <w:proofErr w:type="spellStart"/>
      <w:r w:rsidRPr="00622ECC">
        <w:rPr>
          <w:rFonts w:ascii="Times New Roman" w:eastAsia="Calibri" w:hAnsi="Times New Roman" w:cs="Times New Roman"/>
          <w:lang w:val="lt-LT"/>
        </w:rPr>
        <w:t>glatiramero</w:t>
      </w:r>
      <w:proofErr w:type="spellEnd"/>
      <w:r w:rsidRPr="00622ECC">
        <w:rPr>
          <w:rFonts w:ascii="Times New Roman" w:eastAsia="Calibri" w:hAnsi="Times New Roman" w:cs="Times New Roman"/>
          <w:lang w:val="lt-LT"/>
        </w:rPr>
        <w:t xml:space="preserve"> acetato vartojimo, arba pradedant gydymą beta interferonu arba </w:t>
      </w:r>
      <w:proofErr w:type="spellStart"/>
      <w:r w:rsidRPr="00622ECC">
        <w:rPr>
          <w:rFonts w:ascii="Times New Roman" w:eastAsia="Calibri" w:hAnsi="Times New Roman" w:cs="Times New Roman"/>
          <w:lang w:val="lt-LT"/>
        </w:rPr>
        <w:t>glatiramero</w:t>
      </w:r>
      <w:proofErr w:type="spellEnd"/>
      <w:r w:rsidRPr="00622ECC">
        <w:rPr>
          <w:rFonts w:ascii="Times New Roman" w:eastAsia="Calibri" w:hAnsi="Times New Roman" w:cs="Times New Roman"/>
          <w:lang w:val="lt-LT"/>
        </w:rPr>
        <w:t xml:space="preserve"> acetatu po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vartojimo.</w:t>
      </w:r>
    </w:p>
    <w:p w14:paraId="2D0C005B"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p>
    <w:p w14:paraId="1D0F9051" w14:textId="0BB13535"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Dėl ilgo </w:t>
      </w:r>
      <w:proofErr w:type="spellStart"/>
      <w:r w:rsidRPr="00622ECC">
        <w:rPr>
          <w:rFonts w:ascii="Times New Roman" w:eastAsia="Calibri" w:hAnsi="Times New Roman" w:cs="Times New Roman"/>
          <w:lang w:val="lt-LT"/>
        </w:rPr>
        <w:t>natalizumabo</w:t>
      </w:r>
      <w:proofErr w:type="spellEnd"/>
      <w:r w:rsidRPr="00622ECC">
        <w:rPr>
          <w:rFonts w:ascii="Times New Roman" w:eastAsia="Calibri" w:hAnsi="Times New Roman" w:cs="Times New Roman"/>
          <w:lang w:val="lt-LT"/>
        </w:rPr>
        <w:t xml:space="preserve"> pusinio periodo, galima bendra ekspozicija ir dėl to gali kartu pasireikšti imuninis poveikis iki 2</w:t>
      </w:r>
      <w:r w:rsidR="00045958" w:rsidRPr="00622ECC">
        <w:rPr>
          <w:rFonts w:ascii="Times New Roman" w:eastAsia="Calibri" w:hAnsi="Times New Roman" w:cs="Times New Roman"/>
          <w:lang w:val="lt-LT"/>
        </w:rPr>
        <w:noBreakHyphen/>
      </w:r>
      <w:r w:rsidRPr="00622ECC">
        <w:rPr>
          <w:rFonts w:ascii="Times New Roman" w:eastAsia="Calibri" w:hAnsi="Times New Roman" w:cs="Times New Roman"/>
          <w:lang w:val="lt-LT"/>
        </w:rPr>
        <w:t>3</w:t>
      </w:r>
      <w:r w:rsidR="00045958"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mėnesių po </w:t>
      </w:r>
      <w:proofErr w:type="spellStart"/>
      <w:r w:rsidRPr="00622ECC">
        <w:rPr>
          <w:rFonts w:ascii="Times New Roman" w:eastAsia="Calibri" w:hAnsi="Times New Roman" w:cs="Times New Roman"/>
          <w:lang w:val="lt-LT"/>
        </w:rPr>
        <w:t>natalizumabo</w:t>
      </w:r>
      <w:proofErr w:type="spellEnd"/>
      <w:r w:rsidRPr="00622ECC">
        <w:rPr>
          <w:rFonts w:ascii="Times New Roman" w:eastAsia="Calibri" w:hAnsi="Times New Roman" w:cs="Times New Roman"/>
          <w:lang w:val="lt-LT"/>
        </w:rPr>
        <w:t xml:space="preserve"> vartojimo nutraukimo, jeigu iš karto pradedamas gydymas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Todėl reikia imtis atsargumo priemonių pacientams, kuriems gydymas</w:t>
      </w:r>
      <w:r w:rsidR="00045958"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natalizumabu</w:t>
      </w:r>
      <w:proofErr w:type="spellEnd"/>
      <w:r w:rsidRPr="00622ECC">
        <w:rPr>
          <w:rFonts w:ascii="Times New Roman" w:eastAsia="Calibri" w:hAnsi="Times New Roman" w:cs="Times New Roman"/>
          <w:lang w:val="lt-LT"/>
        </w:rPr>
        <w:t xml:space="preserve"> keičiamas į </w:t>
      </w:r>
      <w:proofErr w:type="spellStart"/>
      <w:r w:rsidRPr="00622ECC">
        <w:rPr>
          <w:rFonts w:ascii="Times New Roman" w:eastAsia="Calibri" w:hAnsi="Times New Roman" w:cs="Times New Roman"/>
          <w:lang w:val="lt-LT"/>
        </w:rPr>
        <w:t>teriflunomidą</w:t>
      </w:r>
      <w:proofErr w:type="spellEnd"/>
      <w:r w:rsidRPr="00622ECC">
        <w:rPr>
          <w:rFonts w:ascii="Times New Roman" w:eastAsia="Calibri" w:hAnsi="Times New Roman" w:cs="Times New Roman"/>
          <w:lang w:val="lt-LT"/>
        </w:rPr>
        <w:t>.</w:t>
      </w:r>
    </w:p>
    <w:p w14:paraId="7920234D"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p>
    <w:p w14:paraId="60F743CC" w14:textId="3A58CB6D"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Atsižvelgiant į </w:t>
      </w:r>
      <w:proofErr w:type="spellStart"/>
      <w:r w:rsidRPr="00622ECC">
        <w:rPr>
          <w:rFonts w:ascii="Times New Roman" w:eastAsia="Calibri" w:hAnsi="Times New Roman" w:cs="Times New Roman"/>
          <w:lang w:val="lt-LT"/>
        </w:rPr>
        <w:t>fingolimodo</w:t>
      </w:r>
      <w:proofErr w:type="spellEnd"/>
      <w:r w:rsidRPr="00622ECC">
        <w:rPr>
          <w:rFonts w:ascii="Times New Roman" w:eastAsia="Calibri" w:hAnsi="Times New Roman" w:cs="Times New Roman"/>
          <w:lang w:val="lt-LT"/>
        </w:rPr>
        <w:t xml:space="preserve"> pusinį periodą, reikia 6</w:t>
      </w:r>
      <w:r w:rsidR="00045958" w:rsidRPr="00622ECC">
        <w:rPr>
          <w:rFonts w:ascii="Times New Roman" w:eastAsia="Calibri" w:hAnsi="Times New Roman" w:cs="Times New Roman"/>
          <w:lang w:val="lt-LT"/>
        </w:rPr>
        <w:t> </w:t>
      </w:r>
      <w:r w:rsidRPr="00622ECC">
        <w:rPr>
          <w:rFonts w:ascii="Times New Roman" w:eastAsia="Calibri" w:hAnsi="Times New Roman" w:cs="Times New Roman"/>
          <w:lang w:val="lt-LT"/>
        </w:rPr>
        <w:t>savaičių pertraukos, kad šis vaistinis preparatas pasišalintų iš kraujotakos, ir nuo 1 iki 2</w:t>
      </w:r>
      <w:r w:rsidR="00045958"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mėnesių laikotarpio, kad limfocitai grįžtų į įprastas normos ribas po </w:t>
      </w:r>
      <w:proofErr w:type="spellStart"/>
      <w:r w:rsidRPr="00622ECC">
        <w:rPr>
          <w:rFonts w:ascii="Times New Roman" w:eastAsia="Calibri" w:hAnsi="Times New Roman" w:cs="Times New Roman"/>
          <w:lang w:val="lt-LT"/>
        </w:rPr>
        <w:t>fingolimodo</w:t>
      </w:r>
      <w:proofErr w:type="spellEnd"/>
      <w:r w:rsidRPr="00622ECC">
        <w:rPr>
          <w:rFonts w:ascii="Times New Roman" w:eastAsia="Calibri" w:hAnsi="Times New Roman" w:cs="Times New Roman"/>
          <w:lang w:val="lt-LT"/>
        </w:rPr>
        <w:t xml:space="preserve"> vartojimo nutraukimo. Šiuo laikotarpiu pradėjus vartoti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galima bendra ekspozicija su </w:t>
      </w:r>
      <w:proofErr w:type="spellStart"/>
      <w:r w:rsidRPr="00622ECC">
        <w:rPr>
          <w:rFonts w:ascii="Times New Roman" w:eastAsia="Calibri" w:hAnsi="Times New Roman" w:cs="Times New Roman"/>
          <w:lang w:val="lt-LT"/>
        </w:rPr>
        <w:t>fingolimodu</w:t>
      </w:r>
      <w:proofErr w:type="spellEnd"/>
      <w:r w:rsidRPr="00622ECC">
        <w:rPr>
          <w:rFonts w:ascii="Times New Roman" w:eastAsia="Calibri" w:hAnsi="Times New Roman" w:cs="Times New Roman"/>
          <w:lang w:val="lt-LT"/>
        </w:rPr>
        <w:t>. Tai gali sukelti papildomą poveikį imuninei sistemai, todėl reikia būti atsargiems.</w:t>
      </w:r>
    </w:p>
    <w:p w14:paraId="08F0C8A6"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p>
    <w:p w14:paraId="184E2C20" w14:textId="4D13288D"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IS sergantiems pacientams t</w:t>
      </w:r>
      <w:r w:rsidRPr="00622ECC">
        <w:rPr>
          <w:rFonts w:ascii="Times New Roman" w:eastAsia="Calibri" w:hAnsi="Times New Roman" w:cs="Times New Roman"/>
          <w:vertAlign w:val="subscript"/>
          <w:lang w:val="lt-LT"/>
        </w:rPr>
        <w:t>1/2z</w:t>
      </w:r>
      <w:r w:rsidRPr="00622ECC">
        <w:rPr>
          <w:rFonts w:ascii="Times New Roman" w:eastAsia="Calibri" w:hAnsi="Times New Roman" w:cs="Times New Roman"/>
          <w:lang w:val="lt-LT"/>
        </w:rPr>
        <w:t xml:space="preserve"> mediana buvo maždaug 19</w:t>
      </w:r>
      <w:r w:rsidR="00045958" w:rsidRPr="00622ECC">
        <w:rPr>
          <w:rFonts w:ascii="Times New Roman" w:eastAsia="Calibri" w:hAnsi="Times New Roman" w:cs="Times New Roman"/>
          <w:lang w:val="lt-LT"/>
        </w:rPr>
        <w:t> </w:t>
      </w:r>
      <w:r w:rsidRPr="00622ECC">
        <w:rPr>
          <w:rFonts w:ascii="Times New Roman" w:eastAsia="Calibri" w:hAnsi="Times New Roman" w:cs="Times New Roman"/>
          <w:lang w:val="lt-LT"/>
        </w:rPr>
        <w:t>dienų po kartotinių 14</w:t>
      </w:r>
      <w:r w:rsidR="00045958"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mg dozių. Jei nusprendžiama nutraukti gydymą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per 5</w:t>
      </w:r>
      <w:r w:rsidR="00045958" w:rsidRPr="00622ECC">
        <w:rPr>
          <w:rFonts w:ascii="Times New Roman" w:eastAsia="Calibri" w:hAnsi="Times New Roman" w:cs="Times New Roman"/>
          <w:lang w:val="lt-LT"/>
        </w:rPr>
        <w:t> </w:t>
      </w:r>
      <w:r w:rsidRPr="00622ECC">
        <w:rPr>
          <w:rFonts w:ascii="Times New Roman" w:eastAsia="Calibri" w:hAnsi="Times New Roman" w:cs="Times New Roman"/>
          <w:lang w:val="lt-LT"/>
        </w:rPr>
        <w:t>pusinių periodų laikotarpį (maždaug 3,5</w:t>
      </w:r>
      <w:r w:rsidR="00045958"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mėn., nors kai kuriems pacientams gali trukti ir ilgiau) pradėjus gydyti kitais vaistiniais preparatais, galima bendra ekspozicija su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Tai gali sukelti papildomą poveikį imuninei sistemai, todėl reikia būti atsargiems.</w:t>
      </w:r>
    </w:p>
    <w:p w14:paraId="09FF745C"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p>
    <w:p w14:paraId="281FB1C2" w14:textId="026A1861" w:rsidR="004F394F" w:rsidRPr="00622ECC" w:rsidRDefault="004F394F" w:rsidP="00045958">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Poveikis nustatant jonizuotą kalcio kiekį</w:t>
      </w:r>
    </w:p>
    <w:p w14:paraId="3B35FADC" w14:textId="77777777" w:rsidR="00A977CE" w:rsidRPr="00622ECC" w:rsidRDefault="00A977CE" w:rsidP="00045958">
      <w:pPr>
        <w:keepNext/>
        <w:autoSpaceDE w:val="0"/>
        <w:autoSpaceDN w:val="0"/>
        <w:adjustRightInd w:val="0"/>
        <w:spacing w:after="0" w:line="240" w:lineRule="auto"/>
        <w:rPr>
          <w:rFonts w:ascii="Times New Roman" w:eastAsia="Calibri" w:hAnsi="Times New Roman" w:cs="Times New Roman"/>
          <w:u w:val="single"/>
          <w:lang w:val="lt-LT"/>
        </w:rPr>
      </w:pPr>
    </w:p>
    <w:p w14:paraId="25F0C0DC" w14:textId="4710718F"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Gydant </w:t>
      </w:r>
      <w:proofErr w:type="spellStart"/>
      <w:r w:rsidRPr="00622ECC">
        <w:rPr>
          <w:rFonts w:ascii="Times New Roman" w:eastAsia="Calibri" w:hAnsi="Times New Roman" w:cs="Times New Roman"/>
          <w:lang w:val="lt-LT"/>
        </w:rPr>
        <w:t>leflunomidu</w:t>
      </w:r>
      <w:proofErr w:type="spellEnd"/>
      <w:r w:rsidRPr="00622ECC">
        <w:rPr>
          <w:rFonts w:ascii="Times New Roman" w:eastAsia="Calibri" w:hAnsi="Times New Roman" w:cs="Times New Roman"/>
          <w:lang w:val="lt-LT"/>
        </w:rPr>
        <w:t xml:space="preserve"> ir (arba)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(aktyvusis </w:t>
      </w:r>
      <w:proofErr w:type="spellStart"/>
      <w:r w:rsidRPr="00622ECC">
        <w:rPr>
          <w:rFonts w:ascii="Times New Roman" w:eastAsia="Calibri" w:hAnsi="Times New Roman" w:cs="Times New Roman"/>
          <w:lang w:val="lt-LT"/>
        </w:rPr>
        <w:t>leflunomido</w:t>
      </w:r>
      <w:proofErr w:type="spellEnd"/>
      <w:r w:rsidRPr="00622ECC">
        <w:rPr>
          <w:rFonts w:ascii="Times New Roman" w:eastAsia="Calibri" w:hAnsi="Times New Roman" w:cs="Times New Roman"/>
          <w:lang w:val="lt-LT"/>
        </w:rPr>
        <w:t xml:space="preserve"> metabolitas), priklausomai nuo naudojamo jonizuoto kalcio analizatoriaus (pvz., kraujo dujų analizatorius), matuojant jonizuoto kalcio kiekį gali būti neteisingai rodomos sumažėjusios vertės. Todėl pacientams, gydomiems </w:t>
      </w:r>
      <w:proofErr w:type="spellStart"/>
      <w:r w:rsidRPr="00622ECC">
        <w:rPr>
          <w:rFonts w:ascii="Times New Roman" w:eastAsia="Calibri" w:hAnsi="Times New Roman" w:cs="Times New Roman"/>
          <w:lang w:val="lt-LT"/>
        </w:rPr>
        <w:t>leflunomidu</w:t>
      </w:r>
      <w:proofErr w:type="spellEnd"/>
      <w:r w:rsidRPr="00622ECC">
        <w:rPr>
          <w:rFonts w:ascii="Times New Roman" w:eastAsia="Calibri" w:hAnsi="Times New Roman" w:cs="Times New Roman"/>
          <w:lang w:val="lt-LT"/>
        </w:rPr>
        <w:t xml:space="preserve"> arba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nustatytą sumažėjusį jonizuoto kalcio kiekį būtina dar kartą patikrinti.</w:t>
      </w:r>
      <w:r w:rsidR="00045958"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 xml:space="preserve">Jei nustatytos vertės kelia abejonių, rekomenduojama ištirti bendrą pagal </w:t>
      </w:r>
      <w:proofErr w:type="spellStart"/>
      <w:r w:rsidRPr="00622ECC">
        <w:rPr>
          <w:rFonts w:ascii="Times New Roman" w:eastAsia="Calibri" w:hAnsi="Times New Roman" w:cs="Times New Roman"/>
          <w:lang w:val="lt-LT"/>
        </w:rPr>
        <w:t>albuminą</w:t>
      </w:r>
      <w:proofErr w:type="spellEnd"/>
      <w:r w:rsidRPr="00622ECC">
        <w:rPr>
          <w:rFonts w:ascii="Times New Roman" w:eastAsia="Calibri" w:hAnsi="Times New Roman" w:cs="Times New Roman"/>
          <w:lang w:val="lt-LT"/>
        </w:rPr>
        <w:t xml:space="preserve"> koreguotą kalcio koncentraciją serume.</w:t>
      </w:r>
    </w:p>
    <w:p w14:paraId="20238DB8" w14:textId="77777777" w:rsidR="004F394F" w:rsidRPr="00123B0B" w:rsidRDefault="004F394F" w:rsidP="004A5CBD">
      <w:pPr>
        <w:pStyle w:val="BTEMEASMCA"/>
      </w:pPr>
    </w:p>
    <w:p w14:paraId="0F007E80" w14:textId="2E72E5F6" w:rsidR="004F394F" w:rsidRPr="00622ECC" w:rsidRDefault="004F394F" w:rsidP="00045958">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Vaikų populiacija</w:t>
      </w:r>
    </w:p>
    <w:p w14:paraId="08ECE06B" w14:textId="77777777" w:rsidR="00A977CE" w:rsidRPr="00622ECC" w:rsidRDefault="00A977CE" w:rsidP="00045958">
      <w:pPr>
        <w:keepNext/>
        <w:autoSpaceDE w:val="0"/>
        <w:autoSpaceDN w:val="0"/>
        <w:adjustRightInd w:val="0"/>
        <w:spacing w:after="0" w:line="240" w:lineRule="auto"/>
        <w:rPr>
          <w:rFonts w:ascii="Times New Roman" w:eastAsia="Calibri" w:hAnsi="Times New Roman" w:cs="Times New Roman"/>
          <w:u w:val="single"/>
          <w:lang w:val="lt-LT"/>
        </w:rPr>
      </w:pPr>
    </w:p>
    <w:p w14:paraId="21019FE3" w14:textId="77777777" w:rsidR="004F394F" w:rsidRPr="00622ECC" w:rsidRDefault="004F394F" w:rsidP="00045958">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Pankreatitas</w:t>
      </w:r>
    </w:p>
    <w:p w14:paraId="565F8175"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Su vaikais atlikto klinikinio tyrimo metu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vartojantiems pacientams buvo nustatyta pankreatito (kartais ūminio) atvejų (žr. 4.8 skyrių). Klinikiniai simptomai buvo pilvo skausmas, pykinimas ir (arba) vėmimas. Tokiems pacientams buvo padidėjęs </w:t>
      </w:r>
      <w:proofErr w:type="spellStart"/>
      <w:r w:rsidRPr="00622ECC">
        <w:rPr>
          <w:rFonts w:ascii="Times New Roman" w:eastAsia="Calibri" w:hAnsi="Times New Roman" w:cs="Times New Roman"/>
          <w:lang w:val="lt-LT"/>
        </w:rPr>
        <w:t>amilazės</w:t>
      </w:r>
      <w:proofErr w:type="spellEnd"/>
      <w:r w:rsidRPr="00622ECC">
        <w:rPr>
          <w:rFonts w:ascii="Times New Roman" w:eastAsia="Calibri" w:hAnsi="Times New Roman" w:cs="Times New Roman"/>
          <w:lang w:val="lt-LT"/>
        </w:rPr>
        <w:t xml:space="preserve"> ir lipazės aktyvumas kraujo serume. Laikotarpis iki pasireiškimo buvo nuo kelių mėnesių iki trejų metų. Pacientus būtina informuoti apie pankreatitui būdingus simptomus. Jeigu įtariamas pankreatitas, būtina ištirti kasos fermentų aktyvumą ir susijusius laboratorinius parametrus. Jeigu pankreatito diagnozė patvirtinama, būtina nutraukti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vartojimą ir pradėti pagreitintos eliminacijos procedūrą (žr. 5.2 skyrių).</w:t>
      </w:r>
    </w:p>
    <w:p w14:paraId="28F655F9" w14:textId="77777777"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p>
    <w:p w14:paraId="0D4CFD96" w14:textId="5CA98059" w:rsidR="004F394F" w:rsidRPr="00622ECC" w:rsidRDefault="00045958" w:rsidP="00045958">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lastRenderedPageBreak/>
        <w:t>Laktozė</w:t>
      </w:r>
    </w:p>
    <w:p w14:paraId="6DADC9F2" w14:textId="77777777" w:rsidR="00A977CE" w:rsidRPr="00622ECC" w:rsidRDefault="00A977CE" w:rsidP="00A977CE">
      <w:pPr>
        <w:keepNext/>
        <w:autoSpaceDE w:val="0"/>
        <w:autoSpaceDN w:val="0"/>
        <w:adjustRightInd w:val="0"/>
        <w:spacing w:after="0" w:line="240" w:lineRule="auto"/>
        <w:rPr>
          <w:rFonts w:ascii="Times New Roman" w:eastAsia="Calibri" w:hAnsi="Times New Roman" w:cs="Times New Roman"/>
          <w:u w:val="single"/>
          <w:lang w:val="lt-LT"/>
        </w:rPr>
      </w:pPr>
    </w:p>
    <w:p w14:paraId="3E07D58E" w14:textId="1A34F8FA" w:rsidR="004F394F" w:rsidRPr="00622ECC" w:rsidRDefault="00045958" w:rsidP="004F394F">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Teriflunomide</w:t>
      </w:r>
      <w:proofErr w:type="spellEnd"/>
      <w:r w:rsidR="004F394F"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w:t>
      </w:r>
      <w:r w:rsidR="004F394F" w:rsidRPr="00622ECC">
        <w:rPr>
          <w:rFonts w:ascii="Times New Roman" w:eastAsia="Calibri" w:hAnsi="Times New Roman" w:cs="Times New Roman"/>
          <w:lang w:val="lt-LT"/>
        </w:rPr>
        <w:t>tabletėse yra laktozės.</w:t>
      </w:r>
      <w:r w:rsidRPr="00622ECC">
        <w:rPr>
          <w:rFonts w:ascii="Times New Roman" w:eastAsia="Calibri" w:hAnsi="Times New Roman" w:cs="Times New Roman"/>
          <w:lang w:val="lt-LT"/>
        </w:rPr>
        <w:t xml:space="preserve"> </w:t>
      </w:r>
      <w:r w:rsidR="004F394F" w:rsidRPr="00622ECC">
        <w:rPr>
          <w:rFonts w:ascii="Times New Roman" w:eastAsia="Calibri" w:hAnsi="Times New Roman" w:cs="Times New Roman"/>
          <w:lang w:val="lt-LT"/>
        </w:rPr>
        <w:t>Šio vaistinio preparato negalima vartoti pacientams, kuriems nustatytas retas paveldimas sutrikimas</w:t>
      </w:r>
      <w:r w:rsidRPr="00622ECC">
        <w:rPr>
          <w:rFonts w:ascii="Times New Roman" w:eastAsia="Calibri" w:hAnsi="Times New Roman" w:cs="Times New Roman"/>
          <w:lang w:val="lt-LT"/>
        </w:rPr>
        <w:t xml:space="preserve"> – </w:t>
      </w:r>
      <w:proofErr w:type="spellStart"/>
      <w:r w:rsidR="004F394F" w:rsidRPr="00622ECC">
        <w:rPr>
          <w:rFonts w:ascii="Times New Roman" w:eastAsia="Calibri" w:hAnsi="Times New Roman" w:cs="Times New Roman"/>
          <w:lang w:val="lt-LT"/>
        </w:rPr>
        <w:t>galaktozės</w:t>
      </w:r>
      <w:proofErr w:type="spellEnd"/>
      <w:r w:rsidR="004F394F" w:rsidRPr="00622ECC">
        <w:rPr>
          <w:rFonts w:ascii="Times New Roman" w:eastAsia="Calibri" w:hAnsi="Times New Roman" w:cs="Times New Roman"/>
          <w:lang w:val="lt-LT"/>
        </w:rPr>
        <w:t xml:space="preserve"> netoleravimas, visiškas laktazės stygius arba gliukozės ir </w:t>
      </w:r>
      <w:proofErr w:type="spellStart"/>
      <w:r w:rsidR="004F394F" w:rsidRPr="00622ECC">
        <w:rPr>
          <w:rFonts w:ascii="Times New Roman" w:eastAsia="Calibri" w:hAnsi="Times New Roman" w:cs="Times New Roman"/>
          <w:lang w:val="lt-LT"/>
        </w:rPr>
        <w:t>galaktozės</w:t>
      </w:r>
      <w:proofErr w:type="spellEnd"/>
      <w:r w:rsidR="004F394F" w:rsidRPr="00622ECC">
        <w:rPr>
          <w:rFonts w:ascii="Times New Roman" w:eastAsia="Calibri" w:hAnsi="Times New Roman" w:cs="Times New Roman"/>
          <w:lang w:val="lt-LT"/>
        </w:rPr>
        <w:t xml:space="preserve"> </w:t>
      </w:r>
      <w:proofErr w:type="spellStart"/>
      <w:r w:rsidR="004F394F" w:rsidRPr="00622ECC">
        <w:rPr>
          <w:rFonts w:ascii="Times New Roman" w:eastAsia="Calibri" w:hAnsi="Times New Roman" w:cs="Times New Roman"/>
          <w:lang w:val="lt-LT"/>
        </w:rPr>
        <w:t>malabsorbcija</w:t>
      </w:r>
      <w:proofErr w:type="spellEnd"/>
      <w:r w:rsidR="004F394F" w:rsidRPr="00622ECC">
        <w:rPr>
          <w:rFonts w:ascii="Times New Roman" w:eastAsia="Calibri" w:hAnsi="Times New Roman" w:cs="Times New Roman"/>
          <w:lang w:val="lt-LT"/>
        </w:rPr>
        <w:t>.</w:t>
      </w:r>
    </w:p>
    <w:p w14:paraId="7D404A29" w14:textId="266A01B4" w:rsidR="00045958" w:rsidRPr="00622ECC" w:rsidRDefault="00045958" w:rsidP="004F394F">
      <w:pPr>
        <w:autoSpaceDE w:val="0"/>
        <w:autoSpaceDN w:val="0"/>
        <w:adjustRightInd w:val="0"/>
        <w:spacing w:after="0" w:line="240" w:lineRule="auto"/>
        <w:rPr>
          <w:rFonts w:ascii="Times New Roman" w:eastAsia="Calibri" w:hAnsi="Times New Roman" w:cs="Times New Roman"/>
          <w:lang w:val="lt-LT"/>
        </w:rPr>
      </w:pPr>
    </w:p>
    <w:p w14:paraId="4BD02524" w14:textId="2C577B11" w:rsidR="00045958" w:rsidRPr="00622ECC" w:rsidRDefault="00045958" w:rsidP="00045958">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Natris</w:t>
      </w:r>
    </w:p>
    <w:p w14:paraId="331918EA" w14:textId="77777777" w:rsidR="00045958" w:rsidRPr="00622ECC" w:rsidRDefault="00045958" w:rsidP="00A977CE">
      <w:pPr>
        <w:keepNext/>
        <w:autoSpaceDE w:val="0"/>
        <w:autoSpaceDN w:val="0"/>
        <w:adjustRightInd w:val="0"/>
        <w:spacing w:after="0" w:line="240" w:lineRule="auto"/>
        <w:rPr>
          <w:rFonts w:ascii="Times New Roman" w:eastAsia="Calibri" w:hAnsi="Times New Roman" w:cs="Times New Roman"/>
          <w:u w:val="single"/>
          <w:lang w:val="lt-LT"/>
        </w:rPr>
      </w:pPr>
    </w:p>
    <w:p w14:paraId="4D987EFA" w14:textId="7C565E9F" w:rsidR="004F394F" w:rsidRPr="00622ECC" w:rsidRDefault="004F394F" w:rsidP="004F394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Šio vaistinio preparato kiekvienoje</w:t>
      </w:r>
      <w:r w:rsidR="00045958"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tabletėje yra mažiau kaip 1 </w:t>
      </w:r>
      <w:proofErr w:type="spellStart"/>
      <w:r w:rsidRPr="00622ECC">
        <w:rPr>
          <w:rFonts w:ascii="Times New Roman" w:eastAsia="Calibri" w:hAnsi="Times New Roman" w:cs="Times New Roman"/>
          <w:lang w:val="lt-LT"/>
        </w:rPr>
        <w:t>mmol</w:t>
      </w:r>
      <w:proofErr w:type="spellEnd"/>
      <w:r w:rsidRPr="00622ECC">
        <w:rPr>
          <w:rFonts w:ascii="Times New Roman" w:eastAsia="Calibri" w:hAnsi="Times New Roman" w:cs="Times New Roman"/>
          <w:lang w:val="lt-LT"/>
        </w:rPr>
        <w:t xml:space="preserve"> (23 mg) natrio, t. y. jis beveik neturi reikšmės.</w:t>
      </w:r>
    </w:p>
    <w:p w14:paraId="6E4C2737" w14:textId="77777777" w:rsidR="004F394F" w:rsidRPr="00123B0B" w:rsidRDefault="004F394F" w:rsidP="004A5CBD">
      <w:pPr>
        <w:pStyle w:val="BTEMEASMCA"/>
      </w:pPr>
    </w:p>
    <w:p w14:paraId="7A89667B" w14:textId="39F86DFB" w:rsidR="004F394F" w:rsidRPr="00622ECC" w:rsidRDefault="004F394F" w:rsidP="00045958">
      <w:pPr>
        <w:pStyle w:val="PI-2EMEASMCA"/>
      </w:pPr>
      <w:bookmarkStart w:id="20" w:name="_Toc129243106"/>
      <w:bookmarkStart w:id="21" w:name="_Toc129243231"/>
      <w:r w:rsidRPr="00622ECC">
        <w:t>4.5</w:t>
      </w:r>
      <w:r w:rsidRPr="00622ECC">
        <w:tab/>
        <w:t>Sąveika su kitais vaistiniais preparatais ir kitokia sąveika</w:t>
      </w:r>
      <w:bookmarkEnd w:id="20"/>
      <w:bookmarkEnd w:id="21"/>
    </w:p>
    <w:p w14:paraId="0B40379F" w14:textId="3D9847D3" w:rsidR="004F394F" w:rsidRPr="00622ECC" w:rsidRDefault="004F394F" w:rsidP="004A5CBD">
      <w:pPr>
        <w:pStyle w:val="BTEMEASMCA"/>
      </w:pPr>
    </w:p>
    <w:p w14:paraId="57511C17" w14:textId="77777777" w:rsidR="00045958" w:rsidRPr="00622ECC" w:rsidRDefault="00045958" w:rsidP="00045958">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 xml:space="preserve">Kitų medžiagų </w:t>
      </w:r>
      <w:proofErr w:type="spellStart"/>
      <w:r w:rsidRPr="00622ECC">
        <w:rPr>
          <w:rFonts w:ascii="Times New Roman" w:eastAsia="Calibri" w:hAnsi="Times New Roman" w:cs="Times New Roman"/>
          <w:u w:val="single"/>
          <w:lang w:val="lt-LT"/>
        </w:rPr>
        <w:t>farmakokinetinė</w:t>
      </w:r>
      <w:proofErr w:type="spellEnd"/>
      <w:r w:rsidRPr="00622ECC">
        <w:rPr>
          <w:rFonts w:ascii="Times New Roman" w:eastAsia="Calibri" w:hAnsi="Times New Roman" w:cs="Times New Roman"/>
          <w:u w:val="single"/>
          <w:lang w:val="lt-LT"/>
        </w:rPr>
        <w:t xml:space="preserve"> sąveika su </w:t>
      </w:r>
      <w:proofErr w:type="spellStart"/>
      <w:r w:rsidRPr="00622ECC">
        <w:rPr>
          <w:rFonts w:ascii="Times New Roman" w:eastAsia="Calibri" w:hAnsi="Times New Roman" w:cs="Times New Roman"/>
          <w:u w:val="single"/>
          <w:lang w:val="lt-LT"/>
        </w:rPr>
        <w:t>teriflunomidu</w:t>
      </w:r>
      <w:proofErr w:type="spellEnd"/>
    </w:p>
    <w:p w14:paraId="5DAF7AAA" w14:textId="77777777" w:rsidR="00045958" w:rsidRPr="00622ECC" w:rsidRDefault="00045958" w:rsidP="00045958">
      <w:pPr>
        <w:keepNext/>
        <w:autoSpaceDE w:val="0"/>
        <w:autoSpaceDN w:val="0"/>
        <w:adjustRightInd w:val="0"/>
        <w:spacing w:after="0" w:line="240" w:lineRule="auto"/>
        <w:rPr>
          <w:rFonts w:ascii="Times New Roman" w:eastAsia="Calibri" w:hAnsi="Times New Roman" w:cs="Times New Roman"/>
          <w:u w:val="single"/>
          <w:lang w:val="lt-LT"/>
        </w:rPr>
      </w:pPr>
    </w:p>
    <w:p w14:paraId="3001C392" w14:textId="77777777" w:rsidR="00045958" w:rsidRPr="00622ECC" w:rsidRDefault="00045958" w:rsidP="00045958">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Pagrindinis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biotransformacijos</w:t>
      </w:r>
      <w:proofErr w:type="spellEnd"/>
      <w:r w:rsidRPr="00622ECC">
        <w:rPr>
          <w:rFonts w:ascii="Times New Roman" w:eastAsia="Calibri" w:hAnsi="Times New Roman" w:cs="Times New Roman"/>
          <w:lang w:val="lt-LT"/>
        </w:rPr>
        <w:t xml:space="preserve"> būdas yra hidrolizė, o mažesnė dalis </w:t>
      </w:r>
      <w:proofErr w:type="spellStart"/>
      <w:r w:rsidRPr="00622ECC">
        <w:rPr>
          <w:rFonts w:ascii="Times New Roman" w:eastAsia="Calibri" w:hAnsi="Times New Roman" w:cs="Times New Roman"/>
          <w:lang w:val="lt-LT"/>
        </w:rPr>
        <w:t>metabolizuojama</w:t>
      </w:r>
      <w:proofErr w:type="spellEnd"/>
      <w:r w:rsidRPr="00622ECC">
        <w:rPr>
          <w:rFonts w:ascii="Times New Roman" w:eastAsia="Calibri" w:hAnsi="Times New Roman" w:cs="Times New Roman"/>
          <w:lang w:val="lt-LT"/>
        </w:rPr>
        <w:t xml:space="preserve"> oksidacijos būdu.</w:t>
      </w:r>
    </w:p>
    <w:p w14:paraId="4EB87C86" w14:textId="77777777" w:rsidR="00045958" w:rsidRPr="00622ECC" w:rsidRDefault="00045958" w:rsidP="00045958">
      <w:pPr>
        <w:autoSpaceDE w:val="0"/>
        <w:autoSpaceDN w:val="0"/>
        <w:adjustRightInd w:val="0"/>
        <w:spacing w:after="0" w:line="240" w:lineRule="auto"/>
        <w:rPr>
          <w:rFonts w:ascii="Times New Roman" w:eastAsia="Calibri" w:hAnsi="Times New Roman" w:cs="Times New Roman"/>
          <w:lang w:val="lt-LT"/>
        </w:rPr>
      </w:pPr>
    </w:p>
    <w:p w14:paraId="168DFB45" w14:textId="77777777" w:rsidR="00045958" w:rsidRPr="00622ECC" w:rsidRDefault="00045958" w:rsidP="00045958">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 xml:space="preserve">Stipraus poveikio </w:t>
      </w:r>
      <w:proofErr w:type="spellStart"/>
      <w:r w:rsidRPr="00622ECC">
        <w:rPr>
          <w:rFonts w:ascii="Times New Roman" w:eastAsia="Calibri" w:hAnsi="Times New Roman" w:cs="Times New Roman"/>
          <w:i/>
          <w:iCs/>
          <w:lang w:val="lt-LT"/>
        </w:rPr>
        <w:t>citochromo</w:t>
      </w:r>
      <w:proofErr w:type="spellEnd"/>
      <w:r w:rsidRPr="00622ECC">
        <w:rPr>
          <w:rFonts w:ascii="Times New Roman" w:eastAsia="Calibri" w:hAnsi="Times New Roman" w:cs="Times New Roman"/>
          <w:i/>
          <w:iCs/>
          <w:lang w:val="lt-LT"/>
        </w:rPr>
        <w:t xml:space="preserve"> P450 (CYP) ir nešiklių </w:t>
      </w:r>
      <w:proofErr w:type="spellStart"/>
      <w:r w:rsidRPr="00622ECC">
        <w:rPr>
          <w:rFonts w:ascii="Times New Roman" w:eastAsia="Calibri" w:hAnsi="Times New Roman" w:cs="Times New Roman"/>
          <w:i/>
          <w:iCs/>
          <w:lang w:val="lt-LT"/>
        </w:rPr>
        <w:t>induktoriai</w:t>
      </w:r>
      <w:proofErr w:type="spellEnd"/>
    </w:p>
    <w:p w14:paraId="5FED50B2" w14:textId="3038BF36" w:rsidR="00045958" w:rsidRPr="00622ECC" w:rsidRDefault="00045958" w:rsidP="00045958">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Vartojant kartotines </w:t>
      </w:r>
      <w:proofErr w:type="spellStart"/>
      <w:r w:rsidRPr="00622ECC">
        <w:rPr>
          <w:rFonts w:ascii="Times New Roman" w:eastAsia="Calibri" w:hAnsi="Times New Roman" w:cs="Times New Roman"/>
          <w:lang w:val="lt-LT"/>
        </w:rPr>
        <w:t>rifampicino</w:t>
      </w:r>
      <w:proofErr w:type="spellEnd"/>
      <w:r w:rsidRPr="00622ECC">
        <w:rPr>
          <w:rFonts w:ascii="Times New Roman" w:eastAsia="Calibri" w:hAnsi="Times New Roman" w:cs="Times New Roman"/>
          <w:lang w:val="lt-LT"/>
        </w:rPr>
        <w:t xml:space="preserve"> (CYP2B6, 2C8, 2C9, 2C19, 3A </w:t>
      </w:r>
      <w:proofErr w:type="spellStart"/>
      <w:r w:rsidRPr="00622ECC">
        <w:rPr>
          <w:rFonts w:ascii="Times New Roman" w:eastAsia="Calibri" w:hAnsi="Times New Roman" w:cs="Times New Roman"/>
          <w:lang w:val="lt-LT"/>
        </w:rPr>
        <w:t>induktoriaus</w:t>
      </w:r>
      <w:proofErr w:type="spellEnd"/>
      <w:r w:rsidRPr="00622ECC">
        <w:rPr>
          <w:rFonts w:ascii="Times New Roman" w:eastAsia="Calibri" w:hAnsi="Times New Roman" w:cs="Times New Roman"/>
          <w:lang w:val="lt-LT"/>
        </w:rPr>
        <w:t>) dozes (600</w:t>
      </w:r>
      <w:r w:rsidR="001102EC" w:rsidRPr="00622ECC">
        <w:rPr>
          <w:rFonts w:ascii="Times New Roman" w:eastAsia="Calibri" w:hAnsi="Times New Roman" w:cs="Times New Roman"/>
          <w:lang w:val="lt-LT"/>
        </w:rPr>
        <w:t> </w:t>
      </w:r>
      <w:r w:rsidRPr="00622ECC">
        <w:rPr>
          <w:rFonts w:ascii="Times New Roman" w:eastAsia="Calibri" w:hAnsi="Times New Roman" w:cs="Times New Roman"/>
          <w:lang w:val="lt-LT"/>
        </w:rPr>
        <w:t>mg vieną kartą per parą 22</w:t>
      </w:r>
      <w:r w:rsidR="001102EC" w:rsidRPr="00622ECC">
        <w:rPr>
          <w:rFonts w:ascii="Times New Roman" w:eastAsia="Calibri" w:hAnsi="Times New Roman" w:cs="Times New Roman"/>
          <w:lang w:val="lt-LT"/>
        </w:rPr>
        <w:t> </w:t>
      </w:r>
      <w:r w:rsidR="00C052ED">
        <w:rPr>
          <w:rFonts w:ascii="Times New Roman" w:eastAsia="Calibri" w:hAnsi="Times New Roman" w:cs="Times New Roman"/>
          <w:lang w:val="lt-LT"/>
        </w:rPr>
        <w:t>paras</w:t>
      </w:r>
      <w:r w:rsidRPr="00622ECC">
        <w:rPr>
          <w:rFonts w:ascii="Times New Roman" w:eastAsia="Calibri" w:hAnsi="Times New Roman" w:cs="Times New Roman"/>
          <w:lang w:val="lt-LT"/>
        </w:rPr>
        <w:t>), taip pat šalinimo iš ląstelės nešiklio P-</w:t>
      </w:r>
      <w:proofErr w:type="spellStart"/>
      <w:r w:rsidRPr="00622ECC">
        <w:rPr>
          <w:rFonts w:ascii="Times New Roman" w:eastAsia="Calibri" w:hAnsi="Times New Roman" w:cs="Times New Roman"/>
          <w:lang w:val="lt-LT"/>
        </w:rPr>
        <w:t>glikoproteino</w:t>
      </w:r>
      <w:proofErr w:type="spellEnd"/>
      <w:r w:rsidRPr="00622ECC">
        <w:rPr>
          <w:rFonts w:ascii="Times New Roman" w:eastAsia="Calibri" w:hAnsi="Times New Roman" w:cs="Times New Roman"/>
          <w:lang w:val="lt-LT"/>
        </w:rPr>
        <w:t xml:space="preserve"> [P-</w:t>
      </w:r>
      <w:proofErr w:type="spellStart"/>
      <w:r w:rsidRPr="00622ECC">
        <w:rPr>
          <w:rFonts w:ascii="Times New Roman" w:eastAsia="Calibri" w:hAnsi="Times New Roman" w:cs="Times New Roman"/>
          <w:lang w:val="lt-LT"/>
        </w:rPr>
        <w:t>gp</w:t>
      </w:r>
      <w:proofErr w:type="spellEnd"/>
      <w:r w:rsidRPr="00622ECC">
        <w:rPr>
          <w:rFonts w:ascii="Times New Roman" w:eastAsia="Calibri" w:hAnsi="Times New Roman" w:cs="Times New Roman"/>
          <w:lang w:val="lt-LT"/>
        </w:rPr>
        <w:t>] ir krūties vėžio atsparumo baltym</w:t>
      </w:r>
      <w:r w:rsidR="00C052ED">
        <w:rPr>
          <w:rFonts w:ascii="Times New Roman" w:eastAsia="Calibri" w:hAnsi="Times New Roman" w:cs="Times New Roman"/>
          <w:lang w:val="lt-LT"/>
        </w:rPr>
        <w:t>o</w:t>
      </w:r>
      <w:r w:rsidRPr="00622ECC">
        <w:rPr>
          <w:rFonts w:ascii="Times New Roman" w:eastAsia="Calibri" w:hAnsi="Times New Roman" w:cs="Times New Roman"/>
          <w:lang w:val="lt-LT"/>
        </w:rPr>
        <w:t xml:space="preserve"> [angl., </w:t>
      </w:r>
      <w:proofErr w:type="spellStart"/>
      <w:r w:rsidRPr="00622ECC">
        <w:rPr>
          <w:rFonts w:ascii="Times New Roman" w:eastAsia="Calibri" w:hAnsi="Times New Roman" w:cs="Times New Roman"/>
          <w:i/>
          <w:iCs/>
          <w:lang w:val="lt-LT"/>
        </w:rPr>
        <w:t>breast</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cancer</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resistant</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protein</w:t>
      </w:r>
      <w:proofErr w:type="spellEnd"/>
      <w:r w:rsidRPr="00622ECC">
        <w:rPr>
          <w:rFonts w:ascii="Times New Roman" w:eastAsia="Calibri" w:hAnsi="Times New Roman" w:cs="Times New Roman"/>
          <w:lang w:val="lt-LT"/>
        </w:rPr>
        <w:t xml:space="preserve"> (</w:t>
      </w:r>
      <w:r w:rsidRPr="00622ECC">
        <w:rPr>
          <w:rFonts w:ascii="Times New Roman" w:eastAsia="Calibri" w:hAnsi="Times New Roman" w:cs="Times New Roman"/>
          <w:i/>
          <w:iCs/>
          <w:lang w:val="lt-LT"/>
        </w:rPr>
        <w:t>BCRP</w:t>
      </w:r>
      <w:r w:rsidRPr="00622ECC">
        <w:rPr>
          <w:rFonts w:ascii="Times New Roman" w:eastAsia="Calibri" w:hAnsi="Times New Roman" w:cs="Times New Roman"/>
          <w:lang w:val="lt-LT"/>
        </w:rPr>
        <w:t xml:space="preserve">)] </w:t>
      </w:r>
      <w:proofErr w:type="spellStart"/>
      <w:r w:rsidR="00C052ED" w:rsidRPr="00622ECC">
        <w:rPr>
          <w:rFonts w:ascii="Times New Roman" w:eastAsia="Calibri" w:hAnsi="Times New Roman" w:cs="Times New Roman"/>
          <w:lang w:val="lt-LT"/>
        </w:rPr>
        <w:t>induktorių</w:t>
      </w:r>
      <w:proofErr w:type="spellEnd"/>
      <w:r w:rsidR="00C052ED"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 xml:space="preserve">kartu su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(70</w:t>
      </w:r>
      <w:r w:rsidR="001102EC"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mg vienkartinė dozė),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ekspozicija sumažėjo maždaug 40</w:t>
      </w:r>
      <w:r w:rsidR="001102EC"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 Gydant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rifampicino</w:t>
      </w:r>
      <w:proofErr w:type="spellEnd"/>
      <w:r w:rsidRPr="00622ECC">
        <w:rPr>
          <w:rFonts w:ascii="Times New Roman" w:eastAsia="Calibri" w:hAnsi="Times New Roman" w:cs="Times New Roman"/>
          <w:lang w:val="lt-LT"/>
        </w:rPr>
        <w:t xml:space="preserve"> ir kitų žinomų stipraus poveikio CYP ir nešiklių </w:t>
      </w:r>
      <w:proofErr w:type="spellStart"/>
      <w:r w:rsidRPr="00622ECC">
        <w:rPr>
          <w:rFonts w:ascii="Times New Roman" w:eastAsia="Calibri" w:hAnsi="Times New Roman" w:cs="Times New Roman"/>
          <w:lang w:val="lt-LT"/>
        </w:rPr>
        <w:t>induktorių</w:t>
      </w:r>
      <w:proofErr w:type="spellEnd"/>
      <w:r w:rsidRPr="00622ECC">
        <w:rPr>
          <w:rFonts w:ascii="Times New Roman" w:eastAsia="Calibri" w:hAnsi="Times New Roman" w:cs="Times New Roman"/>
          <w:lang w:val="lt-LT"/>
        </w:rPr>
        <w:t xml:space="preserve">, tokių kaip </w:t>
      </w:r>
      <w:proofErr w:type="spellStart"/>
      <w:r w:rsidRPr="00622ECC">
        <w:rPr>
          <w:rFonts w:ascii="Times New Roman" w:eastAsia="Calibri" w:hAnsi="Times New Roman" w:cs="Times New Roman"/>
          <w:lang w:val="lt-LT"/>
        </w:rPr>
        <w:t>karbamazepino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fenobarbitalio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fenitoino</w:t>
      </w:r>
      <w:proofErr w:type="spellEnd"/>
      <w:r w:rsidRPr="00622ECC">
        <w:rPr>
          <w:rFonts w:ascii="Times New Roman" w:eastAsia="Calibri" w:hAnsi="Times New Roman" w:cs="Times New Roman"/>
          <w:lang w:val="lt-LT"/>
        </w:rPr>
        <w:t xml:space="preserve"> ir jonažolės preparatų, reikia vartoti atsargiai.</w:t>
      </w:r>
    </w:p>
    <w:p w14:paraId="2E3D9335" w14:textId="77777777" w:rsidR="00045958" w:rsidRPr="00622ECC" w:rsidRDefault="00045958" w:rsidP="00045958">
      <w:pPr>
        <w:autoSpaceDE w:val="0"/>
        <w:autoSpaceDN w:val="0"/>
        <w:adjustRightInd w:val="0"/>
        <w:spacing w:after="0" w:line="240" w:lineRule="auto"/>
        <w:rPr>
          <w:rFonts w:ascii="Times New Roman" w:eastAsia="Calibri" w:hAnsi="Times New Roman" w:cs="Times New Roman"/>
          <w:lang w:val="lt-LT"/>
        </w:rPr>
      </w:pPr>
    </w:p>
    <w:p w14:paraId="0B452A3B" w14:textId="77777777" w:rsidR="00045958" w:rsidRPr="00622ECC" w:rsidRDefault="00045958" w:rsidP="001102EC">
      <w:pPr>
        <w:keepNext/>
        <w:autoSpaceDE w:val="0"/>
        <w:autoSpaceDN w:val="0"/>
        <w:adjustRightInd w:val="0"/>
        <w:spacing w:after="0" w:line="240" w:lineRule="auto"/>
        <w:rPr>
          <w:rFonts w:ascii="Times New Roman" w:eastAsia="Calibri" w:hAnsi="Times New Roman" w:cs="Times New Roman"/>
          <w:i/>
          <w:iCs/>
          <w:lang w:val="lt-LT"/>
        </w:rPr>
      </w:pPr>
      <w:proofErr w:type="spellStart"/>
      <w:r w:rsidRPr="00622ECC">
        <w:rPr>
          <w:rFonts w:ascii="Times New Roman" w:eastAsia="Calibri" w:hAnsi="Times New Roman" w:cs="Times New Roman"/>
          <w:i/>
          <w:iCs/>
          <w:lang w:val="lt-LT"/>
        </w:rPr>
        <w:t>Kolestiraminas</w:t>
      </w:r>
      <w:proofErr w:type="spellEnd"/>
      <w:r w:rsidRPr="00622ECC">
        <w:rPr>
          <w:rFonts w:ascii="Times New Roman" w:eastAsia="Calibri" w:hAnsi="Times New Roman" w:cs="Times New Roman"/>
          <w:i/>
          <w:iCs/>
          <w:lang w:val="lt-LT"/>
        </w:rPr>
        <w:t xml:space="preserve"> arba aktyvintoji anglis</w:t>
      </w:r>
    </w:p>
    <w:p w14:paraId="7771C1F7" w14:textId="77777777" w:rsidR="00045958" w:rsidRPr="00622ECC" w:rsidRDefault="00045958" w:rsidP="00045958">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Rekomenduojama, kad pacientai, vartojantys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nebūtų gydomi </w:t>
      </w:r>
      <w:proofErr w:type="spellStart"/>
      <w:r w:rsidRPr="00622ECC">
        <w:rPr>
          <w:rFonts w:ascii="Times New Roman" w:eastAsia="Calibri" w:hAnsi="Times New Roman" w:cs="Times New Roman"/>
          <w:lang w:val="lt-LT"/>
        </w:rPr>
        <w:t>kolestiraminu</w:t>
      </w:r>
      <w:proofErr w:type="spellEnd"/>
      <w:r w:rsidRPr="00622ECC">
        <w:rPr>
          <w:rFonts w:ascii="Times New Roman" w:eastAsia="Calibri" w:hAnsi="Times New Roman" w:cs="Times New Roman"/>
          <w:lang w:val="lt-LT"/>
        </w:rPr>
        <w:t xml:space="preserve"> arba aktyvintąja anglimi, nes dėl to greitai ir žymiai mažėja koncentracija plazmoje, išskyrus atvejus, kai norima pagreitinti eliminaciją. Manoma, kad mechanizmas yra </w:t>
      </w:r>
      <w:proofErr w:type="spellStart"/>
      <w:r w:rsidRPr="00622ECC">
        <w:rPr>
          <w:rFonts w:ascii="Times New Roman" w:eastAsia="Calibri" w:hAnsi="Times New Roman" w:cs="Times New Roman"/>
          <w:lang w:val="lt-LT"/>
        </w:rPr>
        <w:t>enterohepatinės</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recirkuliacijos</w:t>
      </w:r>
      <w:proofErr w:type="spellEnd"/>
      <w:r w:rsidRPr="00622ECC">
        <w:rPr>
          <w:rFonts w:ascii="Times New Roman" w:eastAsia="Calibri" w:hAnsi="Times New Roman" w:cs="Times New Roman"/>
          <w:lang w:val="lt-LT"/>
        </w:rPr>
        <w:t xml:space="preserve"> nutrūkimas ir (arba)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dializė virškinimo trakte.</w:t>
      </w:r>
    </w:p>
    <w:p w14:paraId="622B2B32" w14:textId="77777777" w:rsidR="00045958" w:rsidRPr="00622ECC" w:rsidRDefault="00045958" w:rsidP="00045958">
      <w:pPr>
        <w:autoSpaceDE w:val="0"/>
        <w:autoSpaceDN w:val="0"/>
        <w:adjustRightInd w:val="0"/>
        <w:spacing w:after="0" w:line="240" w:lineRule="auto"/>
        <w:rPr>
          <w:rFonts w:ascii="Times New Roman" w:eastAsia="Calibri" w:hAnsi="Times New Roman" w:cs="Times New Roman"/>
          <w:lang w:val="lt-LT"/>
        </w:rPr>
      </w:pPr>
    </w:p>
    <w:p w14:paraId="2D2510C8" w14:textId="0965F14A" w:rsidR="00045958" w:rsidRPr="00622ECC" w:rsidRDefault="00045958" w:rsidP="001102EC">
      <w:pPr>
        <w:keepNext/>
        <w:autoSpaceDE w:val="0"/>
        <w:autoSpaceDN w:val="0"/>
        <w:adjustRightInd w:val="0"/>
        <w:spacing w:after="0" w:line="240" w:lineRule="auto"/>
        <w:rPr>
          <w:rFonts w:ascii="Times New Roman" w:eastAsia="Calibri" w:hAnsi="Times New Roman" w:cs="Times New Roman"/>
          <w:u w:val="single"/>
          <w:lang w:val="lt-LT"/>
        </w:rPr>
      </w:pPr>
      <w:proofErr w:type="spellStart"/>
      <w:r w:rsidRPr="00622ECC">
        <w:rPr>
          <w:rFonts w:ascii="Times New Roman" w:eastAsia="Calibri" w:hAnsi="Times New Roman" w:cs="Times New Roman"/>
          <w:u w:val="single"/>
          <w:lang w:val="lt-LT"/>
        </w:rPr>
        <w:t>Teriflunomido</w:t>
      </w:r>
      <w:proofErr w:type="spellEnd"/>
      <w:r w:rsidRPr="00622ECC">
        <w:rPr>
          <w:rFonts w:ascii="Times New Roman" w:eastAsia="Calibri" w:hAnsi="Times New Roman" w:cs="Times New Roman"/>
          <w:u w:val="single"/>
          <w:lang w:val="lt-LT"/>
        </w:rPr>
        <w:t xml:space="preserve"> </w:t>
      </w:r>
      <w:proofErr w:type="spellStart"/>
      <w:r w:rsidRPr="00622ECC">
        <w:rPr>
          <w:rFonts w:ascii="Times New Roman" w:eastAsia="Calibri" w:hAnsi="Times New Roman" w:cs="Times New Roman"/>
          <w:u w:val="single"/>
          <w:lang w:val="lt-LT"/>
        </w:rPr>
        <w:t>farmakokinetinė</w:t>
      </w:r>
      <w:proofErr w:type="spellEnd"/>
      <w:r w:rsidRPr="00622ECC">
        <w:rPr>
          <w:rFonts w:ascii="Times New Roman" w:eastAsia="Calibri" w:hAnsi="Times New Roman" w:cs="Times New Roman"/>
          <w:u w:val="single"/>
          <w:lang w:val="lt-LT"/>
        </w:rPr>
        <w:t xml:space="preserve"> sąveika su kitomis medžiagomis</w:t>
      </w:r>
    </w:p>
    <w:p w14:paraId="26E66C44" w14:textId="77777777" w:rsidR="001102EC" w:rsidRPr="00622ECC" w:rsidRDefault="001102EC" w:rsidP="001102EC">
      <w:pPr>
        <w:keepNext/>
        <w:autoSpaceDE w:val="0"/>
        <w:autoSpaceDN w:val="0"/>
        <w:adjustRightInd w:val="0"/>
        <w:spacing w:after="0" w:line="240" w:lineRule="auto"/>
        <w:rPr>
          <w:rFonts w:ascii="Times New Roman" w:eastAsia="Calibri" w:hAnsi="Times New Roman" w:cs="Times New Roman"/>
          <w:u w:val="single"/>
          <w:lang w:val="lt-LT"/>
        </w:rPr>
      </w:pPr>
    </w:p>
    <w:p w14:paraId="0201868D" w14:textId="77777777" w:rsidR="00045958" w:rsidRPr="00622ECC" w:rsidRDefault="00045958" w:rsidP="001102EC">
      <w:pPr>
        <w:keepNext/>
        <w:autoSpaceDE w:val="0"/>
        <w:autoSpaceDN w:val="0"/>
        <w:adjustRightInd w:val="0"/>
        <w:spacing w:after="0" w:line="240" w:lineRule="auto"/>
        <w:rPr>
          <w:rFonts w:ascii="Times New Roman" w:eastAsia="Calibri" w:hAnsi="Times New Roman" w:cs="Times New Roman"/>
          <w:i/>
          <w:iCs/>
          <w:lang w:val="lt-LT"/>
        </w:rPr>
      </w:pPr>
      <w:proofErr w:type="spellStart"/>
      <w:r w:rsidRPr="00622ECC">
        <w:rPr>
          <w:rFonts w:ascii="Times New Roman" w:eastAsia="Calibri" w:hAnsi="Times New Roman" w:cs="Times New Roman"/>
          <w:i/>
          <w:iCs/>
          <w:lang w:val="lt-LT"/>
        </w:rPr>
        <w:t>Teriflunomido</w:t>
      </w:r>
      <w:proofErr w:type="spellEnd"/>
      <w:r w:rsidRPr="00622ECC">
        <w:rPr>
          <w:rFonts w:ascii="Times New Roman" w:eastAsia="Calibri" w:hAnsi="Times New Roman" w:cs="Times New Roman"/>
          <w:i/>
          <w:iCs/>
          <w:lang w:val="lt-LT"/>
        </w:rPr>
        <w:t xml:space="preserve"> poveikis CYP2C8 substratui: </w:t>
      </w:r>
      <w:proofErr w:type="spellStart"/>
      <w:r w:rsidRPr="00622ECC">
        <w:rPr>
          <w:rFonts w:ascii="Times New Roman" w:eastAsia="Calibri" w:hAnsi="Times New Roman" w:cs="Times New Roman"/>
          <w:i/>
          <w:iCs/>
          <w:lang w:val="lt-LT"/>
        </w:rPr>
        <w:t>repaglinidas</w:t>
      </w:r>
      <w:proofErr w:type="spellEnd"/>
    </w:p>
    <w:p w14:paraId="0F93840D" w14:textId="77777777" w:rsidR="00045958" w:rsidRPr="00622ECC" w:rsidRDefault="00045958" w:rsidP="00045958">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Po kartotinių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dozių pavartojimo padidėjo vidutinis </w:t>
      </w:r>
      <w:proofErr w:type="spellStart"/>
      <w:r w:rsidRPr="00622ECC">
        <w:rPr>
          <w:rFonts w:ascii="Times New Roman" w:eastAsia="Calibri" w:hAnsi="Times New Roman" w:cs="Times New Roman"/>
          <w:lang w:val="lt-LT"/>
        </w:rPr>
        <w:t>repaglinido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C</w:t>
      </w:r>
      <w:r w:rsidRPr="00622ECC">
        <w:rPr>
          <w:rFonts w:ascii="Times New Roman" w:eastAsia="Calibri" w:hAnsi="Times New Roman" w:cs="Times New Roman"/>
          <w:vertAlign w:val="subscript"/>
          <w:lang w:val="lt-LT"/>
        </w:rPr>
        <w:t>max</w:t>
      </w:r>
      <w:proofErr w:type="spellEnd"/>
      <w:r w:rsidRPr="00622ECC">
        <w:rPr>
          <w:rFonts w:ascii="Times New Roman" w:eastAsia="Calibri" w:hAnsi="Times New Roman" w:cs="Times New Roman"/>
          <w:lang w:val="lt-LT"/>
        </w:rPr>
        <w:t xml:space="preserve"> ir AUC (atitinkamai 1,7 ir 2,4 karto), o tai rodo, kad </w:t>
      </w: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yra CYP2C8 inhibitorius </w:t>
      </w:r>
      <w:proofErr w:type="spellStart"/>
      <w:r w:rsidRPr="00622ECC">
        <w:rPr>
          <w:rFonts w:ascii="Times New Roman" w:eastAsia="Calibri" w:hAnsi="Times New Roman" w:cs="Times New Roman"/>
          <w:i/>
          <w:iCs/>
          <w:lang w:val="lt-LT"/>
        </w:rPr>
        <w:t>in</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vivo</w:t>
      </w:r>
      <w:proofErr w:type="spellEnd"/>
      <w:r w:rsidRPr="00622ECC">
        <w:rPr>
          <w:rFonts w:ascii="Times New Roman" w:eastAsia="Calibri" w:hAnsi="Times New Roman" w:cs="Times New Roman"/>
          <w:lang w:val="lt-LT"/>
        </w:rPr>
        <w:t xml:space="preserve">. Todėl vaistinių preparatų, kurių metabolizmą veikia CYP2C8, tokių, kaip </w:t>
      </w:r>
      <w:proofErr w:type="spellStart"/>
      <w:r w:rsidRPr="00622ECC">
        <w:rPr>
          <w:rFonts w:ascii="Times New Roman" w:eastAsia="Calibri" w:hAnsi="Times New Roman" w:cs="Times New Roman"/>
          <w:lang w:val="lt-LT"/>
        </w:rPr>
        <w:t>repaglinidas</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paklitakselis</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pioglitazonas</w:t>
      </w:r>
      <w:proofErr w:type="spellEnd"/>
      <w:r w:rsidRPr="00622ECC">
        <w:rPr>
          <w:rFonts w:ascii="Times New Roman" w:eastAsia="Calibri" w:hAnsi="Times New Roman" w:cs="Times New Roman"/>
          <w:lang w:val="lt-LT"/>
        </w:rPr>
        <w:t xml:space="preserve"> ar </w:t>
      </w:r>
      <w:proofErr w:type="spellStart"/>
      <w:r w:rsidRPr="00622ECC">
        <w:rPr>
          <w:rFonts w:ascii="Times New Roman" w:eastAsia="Calibri" w:hAnsi="Times New Roman" w:cs="Times New Roman"/>
          <w:lang w:val="lt-LT"/>
        </w:rPr>
        <w:t>roziglitazonas</w:t>
      </w:r>
      <w:proofErr w:type="spellEnd"/>
      <w:r w:rsidRPr="00622ECC">
        <w:rPr>
          <w:rFonts w:ascii="Times New Roman" w:eastAsia="Calibri" w:hAnsi="Times New Roman" w:cs="Times New Roman"/>
          <w:lang w:val="lt-LT"/>
        </w:rPr>
        <w:t xml:space="preserve">, gydymo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metu reikia vartoti atsargiai.</w:t>
      </w:r>
    </w:p>
    <w:p w14:paraId="293D9C60" w14:textId="77777777" w:rsidR="00045958" w:rsidRPr="00622ECC" w:rsidRDefault="00045958" w:rsidP="00045958">
      <w:pPr>
        <w:autoSpaceDE w:val="0"/>
        <w:autoSpaceDN w:val="0"/>
        <w:adjustRightInd w:val="0"/>
        <w:spacing w:after="0" w:line="240" w:lineRule="auto"/>
        <w:rPr>
          <w:rFonts w:ascii="Times New Roman" w:eastAsia="Calibri" w:hAnsi="Times New Roman" w:cs="Times New Roman"/>
          <w:lang w:val="lt-LT"/>
        </w:rPr>
      </w:pPr>
    </w:p>
    <w:p w14:paraId="3BA4DB74" w14:textId="3D3EB3A2" w:rsidR="00045958" w:rsidRPr="00622ECC" w:rsidRDefault="00045958" w:rsidP="001102EC">
      <w:pPr>
        <w:keepNext/>
        <w:autoSpaceDE w:val="0"/>
        <w:autoSpaceDN w:val="0"/>
        <w:adjustRightInd w:val="0"/>
        <w:spacing w:after="0" w:line="240" w:lineRule="auto"/>
        <w:rPr>
          <w:rFonts w:ascii="Times New Roman" w:eastAsia="Calibri" w:hAnsi="Times New Roman" w:cs="Times New Roman"/>
          <w:i/>
          <w:iCs/>
          <w:lang w:val="lt-LT"/>
        </w:rPr>
      </w:pPr>
      <w:proofErr w:type="spellStart"/>
      <w:r w:rsidRPr="00622ECC">
        <w:rPr>
          <w:rFonts w:ascii="Times New Roman" w:eastAsia="Calibri" w:hAnsi="Times New Roman" w:cs="Times New Roman"/>
          <w:i/>
          <w:iCs/>
          <w:lang w:val="lt-LT"/>
        </w:rPr>
        <w:t>Teriflunomido</w:t>
      </w:r>
      <w:proofErr w:type="spellEnd"/>
      <w:r w:rsidRPr="00622ECC">
        <w:rPr>
          <w:rFonts w:ascii="Times New Roman" w:eastAsia="Calibri" w:hAnsi="Times New Roman" w:cs="Times New Roman"/>
          <w:i/>
          <w:iCs/>
          <w:lang w:val="lt-LT"/>
        </w:rPr>
        <w:t xml:space="preserve"> poveikis geriamiesiems kontraceptikams: 0,03</w:t>
      </w:r>
      <w:r w:rsidR="001102EC" w:rsidRPr="00622ECC">
        <w:rPr>
          <w:rFonts w:ascii="Times New Roman" w:eastAsia="Calibri" w:hAnsi="Times New Roman" w:cs="Times New Roman"/>
          <w:i/>
          <w:iCs/>
          <w:lang w:val="lt-LT"/>
        </w:rPr>
        <w:t> </w:t>
      </w:r>
      <w:r w:rsidRPr="00622ECC">
        <w:rPr>
          <w:rFonts w:ascii="Times New Roman" w:eastAsia="Calibri" w:hAnsi="Times New Roman" w:cs="Times New Roman"/>
          <w:i/>
          <w:iCs/>
          <w:lang w:val="lt-LT"/>
        </w:rPr>
        <w:t xml:space="preserve">mg </w:t>
      </w:r>
      <w:proofErr w:type="spellStart"/>
      <w:r w:rsidRPr="00622ECC">
        <w:rPr>
          <w:rFonts w:ascii="Times New Roman" w:eastAsia="Calibri" w:hAnsi="Times New Roman" w:cs="Times New Roman"/>
          <w:i/>
          <w:iCs/>
          <w:lang w:val="lt-LT"/>
        </w:rPr>
        <w:t>etinilestradiolio</w:t>
      </w:r>
      <w:proofErr w:type="spellEnd"/>
      <w:r w:rsidRPr="00622ECC">
        <w:rPr>
          <w:rFonts w:ascii="Times New Roman" w:eastAsia="Calibri" w:hAnsi="Times New Roman" w:cs="Times New Roman"/>
          <w:i/>
          <w:iCs/>
          <w:lang w:val="lt-LT"/>
        </w:rPr>
        <w:t xml:space="preserve"> ir 0,15</w:t>
      </w:r>
      <w:r w:rsidR="001102EC" w:rsidRPr="00622ECC">
        <w:rPr>
          <w:rFonts w:ascii="Times New Roman" w:eastAsia="Calibri" w:hAnsi="Times New Roman" w:cs="Times New Roman"/>
          <w:i/>
          <w:iCs/>
          <w:lang w:val="lt-LT"/>
        </w:rPr>
        <w:t> </w:t>
      </w:r>
      <w:r w:rsidRPr="00622ECC">
        <w:rPr>
          <w:rFonts w:ascii="Times New Roman" w:eastAsia="Calibri" w:hAnsi="Times New Roman" w:cs="Times New Roman"/>
          <w:i/>
          <w:iCs/>
          <w:lang w:val="lt-LT"/>
        </w:rPr>
        <w:t xml:space="preserve">mg </w:t>
      </w:r>
      <w:proofErr w:type="spellStart"/>
      <w:r w:rsidRPr="00622ECC">
        <w:rPr>
          <w:rFonts w:ascii="Times New Roman" w:eastAsia="Calibri" w:hAnsi="Times New Roman" w:cs="Times New Roman"/>
          <w:i/>
          <w:iCs/>
          <w:lang w:val="lt-LT"/>
        </w:rPr>
        <w:t>levonorgestrelio</w:t>
      </w:r>
      <w:proofErr w:type="spellEnd"/>
    </w:p>
    <w:p w14:paraId="3E83BD0B" w14:textId="77777777" w:rsidR="00045958" w:rsidRPr="00622ECC" w:rsidRDefault="00045958" w:rsidP="00045958">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Po kartotinių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dozių pavartojimo padidėjo vidutinis </w:t>
      </w:r>
      <w:proofErr w:type="spellStart"/>
      <w:r w:rsidRPr="00622ECC">
        <w:rPr>
          <w:rFonts w:ascii="Times New Roman" w:eastAsia="Calibri" w:hAnsi="Times New Roman" w:cs="Times New Roman"/>
          <w:lang w:val="lt-LT"/>
        </w:rPr>
        <w:t>etinilestradiolio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C</w:t>
      </w:r>
      <w:r w:rsidRPr="00622ECC">
        <w:rPr>
          <w:rFonts w:ascii="Times New Roman" w:eastAsia="Calibri" w:hAnsi="Times New Roman" w:cs="Times New Roman"/>
          <w:vertAlign w:val="subscript"/>
          <w:lang w:val="lt-LT"/>
        </w:rPr>
        <w:t>max</w:t>
      </w:r>
      <w:proofErr w:type="spellEnd"/>
      <w:r w:rsidRPr="00622ECC">
        <w:rPr>
          <w:rFonts w:ascii="Times New Roman" w:eastAsia="Calibri" w:hAnsi="Times New Roman" w:cs="Times New Roman"/>
          <w:lang w:val="lt-LT"/>
        </w:rPr>
        <w:t xml:space="preserve"> ir AUC</w:t>
      </w:r>
      <w:r w:rsidRPr="00180D85">
        <w:rPr>
          <w:rFonts w:ascii="Times New Roman" w:eastAsia="Calibri" w:hAnsi="Times New Roman" w:cs="Times New Roman"/>
          <w:vertAlign w:val="subscript"/>
          <w:lang w:val="lt-LT"/>
        </w:rPr>
        <w:t>0-24</w:t>
      </w:r>
    </w:p>
    <w:p w14:paraId="5EF828E9" w14:textId="305071BF" w:rsidR="00045958" w:rsidRPr="00622ECC" w:rsidRDefault="00045958" w:rsidP="00045958">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(atitinkamai 1,58 ir 1,54</w:t>
      </w:r>
      <w:r w:rsidR="001102EC"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karto) ir </w:t>
      </w:r>
      <w:proofErr w:type="spellStart"/>
      <w:r w:rsidRPr="00622ECC">
        <w:rPr>
          <w:rFonts w:ascii="Times New Roman" w:eastAsia="Calibri" w:hAnsi="Times New Roman" w:cs="Times New Roman"/>
          <w:lang w:val="lt-LT"/>
        </w:rPr>
        <w:t>levonorgestrelio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C</w:t>
      </w:r>
      <w:r w:rsidRPr="00622ECC">
        <w:rPr>
          <w:rFonts w:ascii="Times New Roman" w:eastAsia="Calibri" w:hAnsi="Times New Roman" w:cs="Times New Roman"/>
          <w:vertAlign w:val="subscript"/>
          <w:lang w:val="lt-LT"/>
        </w:rPr>
        <w:t>max</w:t>
      </w:r>
      <w:proofErr w:type="spellEnd"/>
      <w:r w:rsidRPr="00622ECC">
        <w:rPr>
          <w:rFonts w:ascii="Times New Roman" w:eastAsia="Calibri" w:hAnsi="Times New Roman" w:cs="Times New Roman"/>
          <w:lang w:val="lt-LT"/>
        </w:rPr>
        <w:t xml:space="preserve"> ir AUC</w:t>
      </w:r>
      <w:r w:rsidRPr="00622ECC">
        <w:rPr>
          <w:rFonts w:ascii="Times New Roman" w:eastAsia="Calibri" w:hAnsi="Times New Roman" w:cs="Times New Roman"/>
          <w:vertAlign w:val="subscript"/>
          <w:lang w:val="lt-LT"/>
        </w:rPr>
        <w:t xml:space="preserve">0-24 </w:t>
      </w:r>
      <w:r w:rsidRPr="00622ECC">
        <w:rPr>
          <w:rFonts w:ascii="Times New Roman" w:eastAsia="Calibri" w:hAnsi="Times New Roman" w:cs="Times New Roman"/>
          <w:lang w:val="lt-LT"/>
        </w:rPr>
        <w:t>(atitinkamai 1,33 ir 1,41</w:t>
      </w:r>
      <w:r w:rsidR="001102EC"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karto). Nors nemanoma, kad ši sąveika su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gali nepalankiai veikti geriamųjų kontraceptikų veiksmingumą, į tai reikia atsižvelgti, parenkant geriamąjį kontraceptiką ar koreguojant jo vartojimą, jei kartu vartojama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w:t>
      </w:r>
    </w:p>
    <w:p w14:paraId="71464B48" w14:textId="77777777" w:rsidR="00045958" w:rsidRPr="00622ECC" w:rsidRDefault="00045958" w:rsidP="00045958">
      <w:pPr>
        <w:autoSpaceDE w:val="0"/>
        <w:autoSpaceDN w:val="0"/>
        <w:adjustRightInd w:val="0"/>
        <w:spacing w:after="0" w:line="240" w:lineRule="auto"/>
        <w:rPr>
          <w:rFonts w:ascii="Times New Roman" w:eastAsia="Calibri" w:hAnsi="Times New Roman" w:cs="Times New Roman"/>
          <w:lang w:val="lt-LT"/>
        </w:rPr>
      </w:pPr>
    </w:p>
    <w:p w14:paraId="30C304CA" w14:textId="77777777" w:rsidR="00045958" w:rsidRPr="00622ECC" w:rsidRDefault="00045958" w:rsidP="001102EC">
      <w:pPr>
        <w:keepNext/>
        <w:autoSpaceDE w:val="0"/>
        <w:autoSpaceDN w:val="0"/>
        <w:adjustRightInd w:val="0"/>
        <w:spacing w:after="0" w:line="240" w:lineRule="auto"/>
        <w:rPr>
          <w:rFonts w:ascii="Times New Roman" w:eastAsia="Calibri" w:hAnsi="Times New Roman" w:cs="Times New Roman"/>
          <w:i/>
          <w:iCs/>
          <w:lang w:val="lt-LT"/>
        </w:rPr>
      </w:pPr>
      <w:proofErr w:type="spellStart"/>
      <w:r w:rsidRPr="00622ECC">
        <w:rPr>
          <w:rFonts w:ascii="Times New Roman" w:eastAsia="Calibri" w:hAnsi="Times New Roman" w:cs="Times New Roman"/>
          <w:i/>
          <w:iCs/>
          <w:lang w:val="lt-LT"/>
        </w:rPr>
        <w:t>Teriflunomido</w:t>
      </w:r>
      <w:proofErr w:type="spellEnd"/>
      <w:r w:rsidRPr="00622ECC">
        <w:rPr>
          <w:rFonts w:ascii="Times New Roman" w:eastAsia="Calibri" w:hAnsi="Times New Roman" w:cs="Times New Roman"/>
          <w:i/>
          <w:iCs/>
          <w:lang w:val="lt-LT"/>
        </w:rPr>
        <w:t xml:space="preserve"> poveikis CYP1A2 substratui: kofeinas</w:t>
      </w:r>
    </w:p>
    <w:p w14:paraId="449B8822" w14:textId="77777777" w:rsidR="00045958" w:rsidRPr="00622ECC" w:rsidRDefault="00045958" w:rsidP="00045958">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Kartotinės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dozės sumažino kofeino (CYP1A2 substratas) vidutinį </w:t>
      </w:r>
      <w:proofErr w:type="spellStart"/>
      <w:r w:rsidRPr="00622ECC">
        <w:rPr>
          <w:rFonts w:ascii="Times New Roman" w:eastAsia="Calibri" w:hAnsi="Times New Roman" w:cs="Times New Roman"/>
          <w:lang w:val="lt-LT"/>
        </w:rPr>
        <w:t>C</w:t>
      </w:r>
      <w:r w:rsidRPr="00622ECC">
        <w:rPr>
          <w:rFonts w:ascii="Times New Roman" w:eastAsia="Calibri" w:hAnsi="Times New Roman" w:cs="Times New Roman"/>
          <w:vertAlign w:val="subscript"/>
          <w:lang w:val="lt-LT"/>
        </w:rPr>
        <w:t>max</w:t>
      </w:r>
      <w:proofErr w:type="spellEnd"/>
      <w:r w:rsidRPr="00622ECC">
        <w:rPr>
          <w:rFonts w:ascii="Times New Roman" w:eastAsia="Calibri" w:hAnsi="Times New Roman" w:cs="Times New Roman"/>
          <w:lang w:val="lt-LT"/>
        </w:rPr>
        <w:t xml:space="preserve"> ir AUC</w:t>
      </w:r>
    </w:p>
    <w:p w14:paraId="1DC25686" w14:textId="5BAAC7DD" w:rsidR="00045958" w:rsidRPr="00622ECC" w:rsidRDefault="00045958" w:rsidP="00045958">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atitinkamai 18</w:t>
      </w:r>
      <w:r w:rsidR="001102EC" w:rsidRPr="00622ECC">
        <w:rPr>
          <w:rFonts w:ascii="Times New Roman" w:eastAsia="Calibri" w:hAnsi="Times New Roman" w:cs="Times New Roman"/>
          <w:lang w:val="lt-LT"/>
        </w:rPr>
        <w:t> </w:t>
      </w:r>
      <w:r w:rsidRPr="00622ECC">
        <w:rPr>
          <w:rFonts w:ascii="Times New Roman" w:eastAsia="Calibri" w:hAnsi="Times New Roman" w:cs="Times New Roman"/>
          <w:lang w:val="lt-LT"/>
        </w:rPr>
        <w:t>% ir 55</w:t>
      </w:r>
      <w:r w:rsidR="001102EC"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 Tai rodo, kad </w:t>
      </w: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gali būti silpno poveikio CYP1A2 </w:t>
      </w:r>
      <w:proofErr w:type="spellStart"/>
      <w:r w:rsidRPr="00622ECC">
        <w:rPr>
          <w:rFonts w:ascii="Times New Roman" w:eastAsia="Calibri" w:hAnsi="Times New Roman" w:cs="Times New Roman"/>
          <w:lang w:val="lt-LT"/>
        </w:rPr>
        <w:t>induktorius</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i/>
          <w:iCs/>
          <w:lang w:val="lt-LT"/>
        </w:rPr>
        <w:t>in</w:t>
      </w:r>
      <w:proofErr w:type="spellEnd"/>
      <w:r w:rsidR="0011104C" w:rsidRPr="00622ECC">
        <w:rPr>
          <w:rFonts w:ascii="Times New Roman" w:eastAsia="Calibri" w:hAnsi="Times New Roman" w:cs="Times New Roman"/>
          <w:i/>
          <w:iCs/>
          <w:lang w:val="lt-LT"/>
        </w:rPr>
        <w:t> </w:t>
      </w:r>
      <w:proofErr w:type="spellStart"/>
      <w:r w:rsidRPr="00622ECC">
        <w:rPr>
          <w:rFonts w:ascii="Times New Roman" w:eastAsia="Calibri" w:hAnsi="Times New Roman" w:cs="Times New Roman"/>
          <w:i/>
          <w:iCs/>
          <w:lang w:val="lt-LT"/>
        </w:rPr>
        <w:t>vivo</w:t>
      </w:r>
      <w:proofErr w:type="spellEnd"/>
      <w:r w:rsidRPr="00622ECC">
        <w:rPr>
          <w:rFonts w:ascii="Times New Roman" w:eastAsia="Calibri" w:hAnsi="Times New Roman" w:cs="Times New Roman"/>
          <w:lang w:val="lt-LT"/>
        </w:rPr>
        <w:t xml:space="preserve">. Todėl vaistinių preparatų, kurių metabolizmą veikia CYP1A2 (pvz.: </w:t>
      </w:r>
      <w:proofErr w:type="spellStart"/>
      <w:r w:rsidRPr="00622ECC">
        <w:rPr>
          <w:rFonts w:ascii="Times New Roman" w:eastAsia="Calibri" w:hAnsi="Times New Roman" w:cs="Times New Roman"/>
          <w:lang w:val="lt-LT"/>
        </w:rPr>
        <w:t>duloksetinas</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alosetronas</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lastRenderedPageBreak/>
        <w:t>teofilinas</w:t>
      </w:r>
      <w:proofErr w:type="spellEnd"/>
      <w:r w:rsidRPr="00622ECC">
        <w:rPr>
          <w:rFonts w:ascii="Times New Roman" w:eastAsia="Calibri" w:hAnsi="Times New Roman" w:cs="Times New Roman"/>
          <w:lang w:val="lt-LT"/>
        </w:rPr>
        <w:t xml:space="preserve"> ir </w:t>
      </w:r>
      <w:proofErr w:type="spellStart"/>
      <w:r w:rsidRPr="00622ECC">
        <w:rPr>
          <w:rFonts w:ascii="Times New Roman" w:eastAsia="Calibri" w:hAnsi="Times New Roman" w:cs="Times New Roman"/>
          <w:lang w:val="lt-LT"/>
        </w:rPr>
        <w:t>tizanidinas</w:t>
      </w:r>
      <w:proofErr w:type="spellEnd"/>
      <w:r w:rsidRPr="00622ECC">
        <w:rPr>
          <w:rFonts w:ascii="Times New Roman" w:eastAsia="Calibri" w:hAnsi="Times New Roman" w:cs="Times New Roman"/>
          <w:lang w:val="lt-LT"/>
        </w:rPr>
        <w:t xml:space="preserve">), gydymo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metu reikia vartoti atsargiai, nes gali sumažėti šių vaistinių preparatų veiksmingumas.</w:t>
      </w:r>
    </w:p>
    <w:p w14:paraId="437E01CF" w14:textId="77777777" w:rsidR="00045958" w:rsidRPr="00622ECC" w:rsidRDefault="00045958" w:rsidP="00045958">
      <w:pPr>
        <w:autoSpaceDE w:val="0"/>
        <w:autoSpaceDN w:val="0"/>
        <w:adjustRightInd w:val="0"/>
        <w:spacing w:after="0" w:line="240" w:lineRule="auto"/>
        <w:rPr>
          <w:rFonts w:ascii="Times New Roman" w:eastAsia="Calibri" w:hAnsi="Times New Roman" w:cs="Times New Roman"/>
          <w:lang w:val="lt-LT"/>
        </w:rPr>
      </w:pPr>
    </w:p>
    <w:p w14:paraId="541845B4" w14:textId="77777777" w:rsidR="00045958" w:rsidRPr="00622ECC" w:rsidRDefault="00045958" w:rsidP="00D71BCF">
      <w:pPr>
        <w:keepNext/>
        <w:autoSpaceDE w:val="0"/>
        <w:autoSpaceDN w:val="0"/>
        <w:adjustRightInd w:val="0"/>
        <w:spacing w:after="0" w:line="240" w:lineRule="auto"/>
        <w:rPr>
          <w:rFonts w:ascii="Times New Roman" w:eastAsia="Calibri" w:hAnsi="Times New Roman" w:cs="Times New Roman"/>
          <w:i/>
          <w:iCs/>
          <w:lang w:val="lt-LT"/>
        </w:rPr>
      </w:pPr>
      <w:proofErr w:type="spellStart"/>
      <w:r w:rsidRPr="00622ECC">
        <w:rPr>
          <w:rFonts w:ascii="Times New Roman" w:eastAsia="Calibri" w:hAnsi="Times New Roman" w:cs="Times New Roman"/>
          <w:i/>
          <w:iCs/>
          <w:lang w:val="lt-LT"/>
        </w:rPr>
        <w:t>Teriflunomido</w:t>
      </w:r>
      <w:proofErr w:type="spellEnd"/>
      <w:r w:rsidRPr="00622ECC">
        <w:rPr>
          <w:rFonts w:ascii="Times New Roman" w:eastAsia="Calibri" w:hAnsi="Times New Roman" w:cs="Times New Roman"/>
          <w:i/>
          <w:iCs/>
          <w:lang w:val="lt-LT"/>
        </w:rPr>
        <w:t xml:space="preserve"> poveikis varfarinui</w:t>
      </w:r>
    </w:p>
    <w:p w14:paraId="4236EC9F" w14:textId="0D7315CA" w:rsidR="00045958" w:rsidRPr="00622ECC" w:rsidRDefault="00045958" w:rsidP="00045958">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Kartotinės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dozės neturėjo poveikio S-varfarino farmakokinetikai, ir tai rodo, kad </w:t>
      </w: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nėra CYP2C9 inhibitorius arba </w:t>
      </w:r>
      <w:proofErr w:type="spellStart"/>
      <w:r w:rsidRPr="00622ECC">
        <w:rPr>
          <w:rFonts w:ascii="Times New Roman" w:eastAsia="Calibri" w:hAnsi="Times New Roman" w:cs="Times New Roman"/>
          <w:lang w:val="lt-LT"/>
        </w:rPr>
        <w:t>induktorius</w:t>
      </w:r>
      <w:proofErr w:type="spellEnd"/>
      <w:r w:rsidRPr="00622ECC">
        <w:rPr>
          <w:rFonts w:ascii="Times New Roman" w:eastAsia="Calibri" w:hAnsi="Times New Roman" w:cs="Times New Roman"/>
          <w:lang w:val="lt-LT"/>
        </w:rPr>
        <w:t>. Vis dėlto buvo stebėtas didžiausio tarptautinio normalizuotojo santykio (TNS) sumažėjimas 25</w:t>
      </w:r>
      <w:r w:rsidR="00D71BCF"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vartojant kartu su varfarinu, palyginti su vienu varfarinu. Todėl varfarino vartojant kartu su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rekomenduojama atidžiai matuoti TNS ir stebėti.</w:t>
      </w:r>
    </w:p>
    <w:p w14:paraId="50206E9F" w14:textId="77777777" w:rsidR="00045958" w:rsidRPr="00123B0B" w:rsidRDefault="00045958" w:rsidP="004A5CBD">
      <w:pPr>
        <w:pStyle w:val="BTEMEASMCA"/>
      </w:pPr>
    </w:p>
    <w:p w14:paraId="0740A1F5" w14:textId="77777777" w:rsidR="00045958" w:rsidRPr="00622ECC" w:rsidRDefault="00045958" w:rsidP="00D71BCF">
      <w:pPr>
        <w:keepNext/>
        <w:autoSpaceDE w:val="0"/>
        <w:autoSpaceDN w:val="0"/>
        <w:adjustRightInd w:val="0"/>
        <w:spacing w:after="0" w:line="240" w:lineRule="auto"/>
        <w:rPr>
          <w:rFonts w:ascii="Times New Roman" w:eastAsia="Calibri" w:hAnsi="Times New Roman" w:cs="Times New Roman"/>
          <w:i/>
          <w:iCs/>
          <w:lang w:val="lt-LT"/>
        </w:rPr>
      </w:pPr>
      <w:proofErr w:type="spellStart"/>
      <w:r w:rsidRPr="00622ECC">
        <w:rPr>
          <w:rFonts w:ascii="Times New Roman" w:eastAsia="Calibri" w:hAnsi="Times New Roman" w:cs="Times New Roman"/>
          <w:i/>
          <w:iCs/>
          <w:lang w:val="lt-LT"/>
        </w:rPr>
        <w:t>Teriflunomido</w:t>
      </w:r>
      <w:proofErr w:type="spellEnd"/>
      <w:r w:rsidRPr="00622ECC">
        <w:rPr>
          <w:rFonts w:ascii="Times New Roman" w:eastAsia="Calibri" w:hAnsi="Times New Roman" w:cs="Times New Roman"/>
          <w:i/>
          <w:iCs/>
          <w:lang w:val="lt-LT"/>
        </w:rPr>
        <w:t xml:space="preserve"> poveikis organinių anijonų nešiklio 3 (angl., </w:t>
      </w:r>
      <w:proofErr w:type="spellStart"/>
      <w:r w:rsidRPr="00622ECC">
        <w:rPr>
          <w:rFonts w:ascii="Times New Roman" w:eastAsia="Calibri" w:hAnsi="Times New Roman" w:cs="Times New Roman"/>
          <w:i/>
          <w:iCs/>
          <w:lang w:val="lt-LT"/>
        </w:rPr>
        <w:t>organic</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anion</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transporter</w:t>
      </w:r>
      <w:proofErr w:type="spellEnd"/>
      <w:r w:rsidRPr="00622ECC">
        <w:rPr>
          <w:rFonts w:ascii="Times New Roman" w:eastAsia="Calibri" w:hAnsi="Times New Roman" w:cs="Times New Roman"/>
          <w:i/>
          <w:iCs/>
          <w:lang w:val="lt-LT"/>
        </w:rPr>
        <w:t xml:space="preserve"> [OAT3])</w:t>
      </w:r>
    </w:p>
    <w:p w14:paraId="5591DF76" w14:textId="77777777" w:rsidR="00045958" w:rsidRPr="00622ECC" w:rsidRDefault="00045958" w:rsidP="00D71BCF">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substratams</w:t>
      </w:r>
    </w:p>
    <w:p w14:paraId="58369931" w14:textId="06C8D31C" w:rsidR="00045958" w:rsidRPr="00622ECC" w:rsidRDefault="00045958" w:rsidP="00045958">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Po kartotinių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dozių pavartojimo, padidėjo </w:t>
      </w:r>
      <w:proofErr w:type="spellStart"/>
      <w:r w:rsidRPr="00622ECC">
        <w:rPr>
          <w:rFonts w:ascii="Times New Roman" w:eastAsia="Calibri" w:hAnsi="Times New Roman" w:cs="Times New Roman"/>
          <w:lang w:val="lt-LT"/>
        </w:rPr>
        <w:t>cefakloro</w:t>
      </w:r>
      <w:proofErr w:type="spellEnd"/>
      <w:r w:rsidRPr="00622ECC">
        <w:rPr>
          <w:rFonts w:ascii="Times New Roman" w:eastAsia="Calibri" w:hAnsi="Times New Roman" w:cs="Times New Roman"/>
          <w:lang w:val="lt-LT"/>
        </w:rPr>
        <w:t xml:space="preserve"> vidutinis </w:t>
      </w:r>
      <w:proofErr w:type="spellStart"/>
      <w:r w:rsidRPr="00622ECC">
        <w:rPr>
          <w:rFonts w:ascii="Times New Roman" w:eastAsia="Calibri" w:hAnsi="Times New Roman" w:cs="Times New Roman"/>
          <w:lang w:val="lt-LT"/>
        </w:rPr>
        <w:t>C</w:t>
      </w:r>
      <w:r w:rsidRPr="00622ECC">
        <w:rPr>
          <w:rFonts w:ascii="Times New Roman" w:eastAsia="Calibri" w:hAnsi="Times New Roman" w:cs="Times New Roman"/>
          <w:vertAlign w:val="subscript"/>
          <w:lang w:val="lt-LT"/>
        </w:rPr>
        <w:t>max</w:t>
      </w:r>
      <w:proofErr w:type="spellEnd"/>
      <w:r w:rsidRPr="00622ECC">
        <w:rPr>
          <w:rFonts w:ascii="Times New Roman" w:eastAsia="Calibri" w:hAnsi="Times New Roman" w:cs="Times New Roman"/>
          <w:lang w:val="lt-LT"/>
        </w:rPr>
        <w:t xml:space="preserve"> ir AUC (atitinkamai 1,43 ir 1,54</w:t>
      </w:r>
      <w:r w:rsidR="00D71BCF"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karto). Tai rodo, kad </w:t>
      </w: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yra </w:t>
      </w:r>
      <w:r w:rsidRPr="00622ECC">
        <w:rPr>
          <w:rFonts w:ascii="Times New Roman" w:eastAsia="Calibri" w:hAnsi="Times New Roman" w:cs="Times New Roman"/>
          <w:i/>
          <w:iCs/>
          <w:lang w:val="lt-LT"/>
        </w:rPr>
        <w:t>OAT3</w:t>
      </w:r>
      <w:r w:rsidRPr="00622ECC">
        <w:rPr>
          <w:rFonts w:ascii="Times New Roman" w:eastAsia="Calibri" w:hAnsi="Times New Roman" w:cs="Times New Roman"/>
          <w:lang w:val="lt-LT"/>
        </w:rPr>
        <w:t xml:space="preserve"> inhibitorius </w:t>
      </w:r>
      <w:proofErr w:type="spellStart"/>
      <w:r w:rsidRPr="00622ECC">
        <w:rPr>
          <w:rFonts w:ascii="Times New Roman" w:eastAsia="Calibri" w:hAnsi="Times New Roman" w:cs="Times New Roman"/>
          <w:i/>
          <w:iCs/>
          <w:lang w:val="lt-LT"/>
        </w:rPr>
        <w:t>in</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i/>
          <w:iCs/>
          <w:lang w:val="lt-LT"/>
        </w:rPr>
        <w:t>vivo</w:t>
      </w:r>
      <w:proofErr w:type="spellEnd"/>
      <w:r w:rsidRPr="00622ECC">
        <w:rPr>
          <w:rFonts w:ascii="Times New Roman" w:eastAsia="Calibri" w:hAnsi="Times New Roman" w:cs="Times New Roman"/>
          <w:lang w:val="lt-LT"/>
        </w:rPr>
        <w:t xml:space="preserve">. Todėl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rekomenduojama skirti atsargiai kartu su </w:t>
      </w:r>
      <w:r w:rsidRPr="00622ECC">
        <w:rPr>
          <w:rFonts w:ascii="Times New Roman" w:eastAsia="Calibri" w:hAnsi="Times New Roman" w:cs="Times New Roman"/>
          <w:i/>
          <w:iCs/>
          <w:lang w:val="lt-LT"/>
        </w:rPr>
        <w:t>OAT3</w:t>
      </w:r>
      <w:r w:rsidRPr="00622ECC">
        <w:rPr>
          <w:rFonts w:ascii="Times New Roman" w:eastAsia="Calibri" w:hAnsi="Times New Roman" w:cs="Times New Roman"/>
          <w:lang w:val="lt-LT"/>
        </w:rPr>
        <w:t xml:space="preserve"> substratais, pvz.: </w:t>
      </w:r>
      <w:proofErr w:type="spellStart"/>
      <w:r w:rsidRPr="00622ECC">
        <w:rPr>
          <w:rFonts w:ascii="Times New Roman" w:eastAsia="Calibri" w:hAnsi="Times New Roman" w:cs="Times New Roman"/>
          <w:lang w:val="lt-LT"/>
        </w:rPr>
        <w:t>cefakloru</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benzilpenicilinu</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ciprofloksacinu</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indometacinu</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ketoprofenu</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furozemidu</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cimetidinu</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metotreksatu</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zidovudinu</w:t>
      </w:r>
      <w:proofErr w:type="spellEnd"/>
      <w:r w:rsidRPr="00622ECC">
        <w:rPr>
          <w:rFonts w:ascii="Times New Roman" w:eastAsia="Calibri" w:hAnsi="Times New Roman" w:cs="Times New Roman"/>
          <w:lang w:val="lt-LT"/>
        </w:rPr>
        <w:t>.</w:t>
      </w:r>
    </w:p>
    <w:p w14:paraId="419FD926" w14:textId="77777777" w:rsidR="00045958" w:rsidRPr="00622ECC" w:rsidRDefault="00045958" w:rsidP="00045958">
      <w:pPr>
        <w:autoSpaceDE w:val="0"/>
        <w:autoSpaceDN w:val="0"/>
        <w:adjustRightInd w:val="0"/>
        <w:spacing w:after="0" w:line="240" w:lineRule="auto"/>
        <w:rPr>
          <w:rFonts w:ascii="Times New Roman" w:eastAsia="Calibri" w:hAnsi="Times New Roman" w:cs="Times New Roman"/>
          <w:lang w:val="lt-LT"/>
        </w:rPr>
      </w:pPr>
    </w:p>
    <w:p w14:paraId="2C5A534F" w14:textId="77777777" w:rsidR="00045958" w:rsidRPr="00622ECC" w:rsidRDefault="00045958" w:rsidP="00D71BCF">
      <w:pPr>
        <w:keepNext/>
        <w:autoSpaceDE w:val="0"/>
        <w:autoSpaceDN w:val="0"/>
        <w:adjustRightInd w:val="0"/>
        <w:spacing w:after="0" w:line="240" w:lineRule="auto"/>
        <w:rPr>
          <w:rFonts w:ascii="Times New Roman" w:eastAsia="Calibri" w:hAnsi="Times New Roman" w:cs="Times New Roman"/>
          <w:i/>
          <w:iCs/>
          <w:lang w:val="lt-LT"/>
        </w:rPr>
      </w:pPr>
      <w:proofErr w:type="spellStart"/>
      <w:r w:rsidRPr="00622ECC">
        <w:rPr>
          <w:rFonts w:ascii="Times New Roman" w:eastAsia="Calibri" w:hAnsi="Times New Roman" w:cs="Times New Roman"/>
          <w:i/>
          <w:iCs/>
          <w:lang w:val="lt-LT"/>
        </w:rPr>
        <w:t>Teriflunomido</w:t>
      </w:r>
      <w:proofErr w:type="spellEnd"/>
      <w:r w:rsidRPr="00622ECC">
        <w:rPr>
          <w:rFonts w:ascii="Times New Roman" w:eastAsia="Calibri" w:hAnsi="Times New Roman" w:cs="Times New Roman"/>
          <w:i/>
          <w:iCs/>
          <w:lang w:val="lt-LT"/>
        </w:rPr>
        <w:t xml:space="preserve"> poveikis BCRP ir (arba) organinių anijonų pernašos </w:t>
      </w:r>
      <w:proofErr w:type="spellStart"/>
      <w:r w:rsidRPr="00622ECC">
        <w:rPr>
          <w:rFonts w:ascii="Times New Roman" w:eastAsia="Calibri" w:hAnsi="Times New Roman" w:cs="Times New Roman"/>
          <w:i/>
          <w:iCs/>
          <w:lang w:val="lt-LT"/>
        </w:rPr>
        <w:t>polipeptido</w:t>
      </w:r>
      <w:proofErr w:type="spellEnd"/>
      <w:r w:rsidRPr="00622ECC">
        <w:rPr>
          <w:rFonts w:ascii="Times New Roman" w:eastAsia="Calibri" w:hAnsi="Times New Roman" w:cs="Times New Roman"/>
          <w:i/>
          <w:iCs/>
          <w:lang w:val="lt-LT"/>
        </w:rPr>
        <w:t xml:space="preserve"> B1 ir B3</w:t>
      </w:r>
    </w:p>
    <w:p w14:paraId="203AC2A3" w14:textId="77777777" w:rsidR="00045958" w:rsidRPr="00622ECC" w:rsidRDefault="00045958" w:rsidP="00D71BCF">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(OATP1B1/B3) substratams</w:t>
      </w:r>
    </w:p>
    <w:p w14:paraId="09499EE4" w14:textId="32F2193C" w:rsidR="00045958" w:rsidRPr="00622ECC" w:rsidRDefault="00045958" w:rsidP="00045958">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Po kartotinių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dozių pavartojimo, padidėjo </w:t>
      </w:r>
      <w:proofErr w:type="spellStart"/>
      <w:r w:rsidRPr="00622ECC">
        <w:rPr>
          <w:rFonts w:ascii="Times New Roman" w:eastAsia="Calibri" w:hAnsi="Times New Roman" w:cs="Times New Roman"/>
          <w:lang w:val="lt-LT"/>
        </w:rPr>
        <w:t>rozuvastatino</w:t>
      </w:r>
      <w:proofErr w:type="spellEnd"/>
      <w:r w:rsidRPr="00622ECC">
        <w:rPr>
          <w:rFonts w:ascii="Times New Roman" w:eastAsia="Calibri" w:hAnsi="Times New Roman" w:cs="Times New Roman"/>
          <w:lang w:val="lt-LT"/>
        </w:rPr>
        <w:t xml:space="preserve"> vidutinis </w:t>
      </w:r>
      <w:proofErr w:type="spellStart"/>
      <w:r w:rsidRPr="00622ECC">
        <w:rPr>
          <w:rFonts w:ascii="Times New Roman" w:eastAsia="Calibri" w:hAnsi="Times New Roman" w:cs="Times New Roman"/>
          <w:lang w:val="lt-LT"/>
        </w:rPr>
        <w:t>C</w:t>
      </w:r>
      <w:r w:rsidRPr="00622ECC">
        <w:rPr>
          <w:rFonts w:ascii="Times New Roman" w:eastAsia="Calibri" w:hAnsi="Times New Roman" w:cs="Times New Roman"/>
          <w:vertAlign w:val="subscript"/>
          <w:lang w:val="lt-LT"/>
        </w:rPr>
        <w:t>max</w:t>
      </w:r>
      <w:proofErr w:type="spellEnd"/>
      <w:r w:rsidRPr="00622ECC">
        <w:rPr>
          <w:rFonts w:ascii="Times New Roman" w:eastAsia="Calibri" w:hAnsi="Times New Roman" w:cs="Times New Roman"/>
          <w:lang w:val="lt-LT"/>
        </w:rPr>
        <w:t xml:space="preserve"> ir AUC (atitinkamai 2,65 ir 2,51</w:t>
      </w:r>
      <w:r w:rsidR="00D71BCF"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karto). Tačiau šio </w:t>
      </w:r>
      <w:proofErr w:type="spellStart"/>
      <w:r w:rsidRPr="00622ECC">
        <w:rPr>
          <w:rFonts w:ascii="Times New Roman" w:eastAsia="Calibri" w:hAnsi="Times New Roman" w:cs="Times New Roman"/>
          <w:lang w:val="lt-LT"/>
        </w:rPr>
        <w:t>rozuvastatino</w:t>
      </w:r>
      <w:proofErr w:type="spellEnd"/>
      <w:r w:rsidRPr="00622ECC">
        <w:rPr>
          <w:rFonts w:ascii="Times New Roman" w:eastAsia="Calibri" w:hAnsi="Times New Roman" w:cs="Times New Roman"/>
          <w:lang w:val="lt-LT"/>
        </w:rPr>
        <w:t xml:space="preserve"> ekspozicijos plazmoje padidėjimo įtakos HMG-</w:t>
      </w:r>
      <w:proofErr w:type="spellStart"/>
      <w:r w:rsidRPr="00622ECC">
        <w:rPr>
          <w:rFonts w:ascii="Times New Roman" w:eastAsia="Calibri" w:hAnsi="Times New Roman" w:cs="Times New Roman"/>
          <w:lang w:val="lt-LT"/>
        </w:rPr>
        <w:t>CoA</w:t>
      </w:r>
      <w:proofErr w:type="spellEnd"/>
      <w:r w:rsidRPr="00622ECC">
        <w:rPr>
          <w:rFonts w:ascii="Times New Roman" w:eastAsia="Calibri" w:hAnsi="Times New Roman" w:cs="Times New Roman"/>
          <w:lang w:val="lt-LT"/>
        </w:rPr>
        <w:t xml:space="preserve"> reduktazės veiklai nepastebėta. Rekomenduojama 50</w:t>
      </w:r>
      <w:r w:rsidR="00D71BCF"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 sumažinti </w:t>
      </w:r>
      <w:proofErr w:type="spellStart"/>
      <w:r w:rsidRPr="00622ECC">
        <w:rPr>
          <w:rFonts w:ascii="Times New Roman" w:eastAsia="Calibri" w:hAnsi="Times New Roman" w:cs="Times New Roman"/>
          <w:lang w:val="lt-LT"/>
        </w:rPr>
        <w:t>rozuvastatino</w:t>
      </w:r>
      <w:proofErr w:type="spellEnd"/>
      <w:r w:rsidRPr="00622ECC">
        <w:rPr>
          <w:rFonts w:ascii="Times New Roman" w:eastAsia="Calibri" w:hAnsi="Times New Roman" w:cs="Times New Roman"/>
          <w:lang w:val="lt-LT"/>
        </w:rPr>
        <w:t xml:space="preserve"> dozę, jei jo skiriama kartu su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Vartojant kitų </w:t>
      </w:r>
      <w:r w:rsidRPr="00622ECC">
        <w:rPr>
          <w:rFonts w:ascii="Times New Roman" w:eastAsia="Calibri" w:hAnsi="Times New Roman" w:cs="Times New Roman"/>
          <w:i/>
          <w:iCs/>
          <w:lang w:val="lt-LT"/>
        </w:rPr>
        <w:t>BCRP</w:t>
      </w:r>
      <w:r w:rsidRPr="00622ECC">
        <w:rPr>
          <w:rFonts w:ascii="Times New Roman" w:eastAsia="Calibri" w:hAnsi="Times New Roman" w:cs="Times New Roman"/>
          <w:lang w:val="lt-LT"/>
        </w:rPr>
        <w:t xml:space="preserve"> substratų (pvz.: </w:t>
      </w:r>
      <w:proofErr w:type="spellStart"/>
      <w:r w:rsidRPr="00622ECC">
        <w:rPr>
          <w:rFonts w:ascii="Times New Roman" w:eastAsia="Calibri" w:hAnsi="Times New Roman" w:cs="Times New Roman"/>
          <w:lang w:val="lt-LT"/>
        </w:rPr>
        <w:t>metotreksato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topotekano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sulfasalazino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daunorubicino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doksorubicino</w:t>
      </w:r>
      <w:proofErr w:type="spellEnd"/>
      <w:r w:rsidRPr="00622ECC">
        <w:rPr>
          <w:rFonts w:ascii="Times New Roman" w:eastAsia="Calibri" w:hAnsi="Times New Roman" w:cs="Times New Roman"/>
          <w:lang w:val="lt-LT"/>
        </w:rPr>
        <w:t xml:space="preserve">) ir </w:t>
      </w:r>
      <w:r w:rsidRPr="00622ECC">
        <w:rPr>
          <w:rFonts w:ascii="Times New Roman" w:eastAsia="Calibri" w:hAnsi="Times New Roman" w:cs="Times New Roman"/>
          <w:i/>
          <w:iCs/>
          <w:lang w:val="lt-LT"/>
        </w:rPr>
        <w:t>OATP</w:t>
      </w:r>
      <w:r w:rsidRPr="00622ECC">
        <w:rPr>
          <w:rFonts w:ascii="Times New Roman" w:eastAsia="Calibri" w:hAnsi="Times New Roman" w:cs="Times New Roman"/>
          <w:lang w:val="lt-LT"/>
        </w:rPr>
        <w:t xml:space="preserve"> grupės vaistinių preparatų, ypač HMG-</w:t>
      </w:r>
      <w:proofErr w:type="spellStart"/>
      <w:r w:rsidRPr="00622ECC">
        <w:rPr>
          <w:rFonts w:ascii="Times New Roman" w:eastAsia="Calibri" w:hAnsi="Times New Roman" w:cs="Times New Roman"/>
          <w:lang w:val="lt-LT"/>
        </w:rPr>
        <w:t>Co</w:t>
      </w:r>
      <w:proofErr w:type="spellEnd"/>
      <w:r w:rsidRPr="00622ECC">
        <w:rPr>
          <w:rFonts w:ascii="Times New Roman" w:eastAsia="Calibri" w:hAnsi="Times New Roman" w:cs="Times New Roman"/>
          <w:lang w:val="lt-LT"/>
        </w:rPr>
        <w:t xml:space="preserve"> reduktazės inhibitorių (pvz.: </w:t>
      </w:r>
      <w:proofErr w:type="spellStart"/>
      <w:r w:rsidRPr="00622ECC">
        <w:rPr>
          <w:rFonts w:ascii="Times New Roman" w:eastAsia="Calibri" w:hAnsi="Times New Roman" w:cs="Times New Roman"/>
          <w:lang w:val="lt-LT"/>
        </w:rPr>
        <w:t>simvastatino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atorvastatino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pravastatino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metotreksato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nateglinido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repaglinido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rifampicino</w:t>
      </w:r>
      <w:proofErr w:type="spellEnd"/>
      <w:r w:rsidRPr="00622ECC">
        <w:rPr>
          <w:rFonts w:ascii="Times New Roman" w:eastAsia="Calibri" w:hAnsi="Times New Roman" w:cs="Times New Roman"/>
          <w:lang w:val="lt-LT"/>
        </w:rPr>
        <w:t xml:space="preserve">), kartu skirti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taip pat reikia atsargiai. Reikia atidžiai stebėti, ar pacientams nepasireiškia pernelyg didelės vaistinio preparato ekspozicijos požymių ir simptomų, ir apsvarstyti, ar nereikia sumažinti šių vaistinių preparatų dozės</w:t>
      </w:r>
      <w:r w:rsidRPr="00622ECC">
        <w:rPr>
          <w:lang w:val="lt-LT"/>
        </w:rPr>
        <w:t>.</w:t>
      </w:r>
    </w:p>
    <w:p w14:paraId="686142BA" w14:textId="77777777" w:rsidR="00045958" w:rsidRPr="00123B0B" w:rsidRDefault="00045958" w:rsidP="004A5CBD">
      <w:pPr>
        <w:pStyle w:val="BTEMEASMCA"/>
      </w:pPr>
    </w:p>
    <w:p w14:paraId="7649D8B8" w14:textId="2295B470" w:rsidR="00045958" w:rsidRPr="00622ECC" w:rsidRDefault="00045958" w:rsidP="00D71BCF">
      <w:pPr>
        <w:pStyle w:val="PI-2EMEASMCA"/>
      </w:pPr>
      <w:bookmarkStart w:id="22" w:name="_Toc129243107"/>
      <w:bookmarkStart w:id="23" w:name="_Toc129243232"/>
      <w:r w:rsidRPr="00622ECC">
        <w:t>4.6</w:t>
      </w:r>
      <w:r w:rsidRPr="00622ECC">
        <w:tab/>
        <w:t>Vaisingumas, nėštumo ir žindymo laikotarpis</w:t>
      </w:r>
      <w:bookmarkEnd w:id="22"/>
      <w:bookmarkEnd w:id="23"/>
    </w:p>
    <w:p w14:paraId="16084BD0" w14:textId="6FDB1C35" w:rsidR="00045958" w:rsidRPr="00622ECC" w:rsidRDefault="00045958" w:rsidP="004A5CBD">
      <w:pPr>
        <w:pStyle w:val="BTEMEASMCA"/>
      </w:pPr>
    </w:p>
    <w:p w14:paraId="0809C51F" w14:textId="7273DC61" w:rsidR="00D71BCF" w:rsidRPr="00622ECC" w:rsidRDefault="00D71BCF" w:rsidP="00D71BCF">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Vartojant vyrams</w:t>
      </w:r>
    </w:p>
    <w:p w14:paraId="61DA7C08" w14:textId="77777777" w:rsidR="00D71BCF" w:rsidRPr="00622ECC" w:rsidRDefault="00D71BCF" w:rsidP="00D71BCF">
      <w:pPr>
        <w:keepNext/>
        <w:autoSpaceDE w:val="0"/>
        <w:autoSpaceDN w:val="0"/>
        <w:adjustRightInd w:val="0"/>
        <w:spacing w:after="0" w:line="240" w:lineRule="auto"/>
        <w:rPr>
          <w:rFonts w:ascii="Times New Roman" w:eastAsia="Calibri" w:hAnsi="Times New Roman" w:cs="Times New Roman"/>
          <w:u w:val="single"/>
          <w:lang w:val="lt-LT"/>
        </w:rPr>
      </w:pPr>
    </w:p>
    <w:p w14:paraId="79DBDA60" w14:textId="77777777" w:rsidR="00D71BCF" w:rsidRPr="00622ECC" w:rsidRDefault="00D71BCF" w:rsidP="00D71BC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Manoma, kad gydant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su poveikiu vyrui susijusio toksiškumo vaisiui rizika yra maža</w:t>
      </w:r>
    </w:p>
    <w:p w14:paraId="025583D9" w14:textId="77777777" w:rsidR="00D71BCF" w:rsidRPr="00622ECC" w:rsidRDefault="00D71BCF" w:rsidP="00D71BC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(žr. 5.3 skyrių).</w:t>
      </w:r>
    </w:p>
    <w:p w14:paraId="25AFCFC2" w14:textId="77777777" w:rsidR="00D71BCF" w:rsidRPr="00622ECC" w:rsidRDefault="00D71BCF" w:rsidP="00D71BCF">
      <w:pPr>
        <w:autoSpaceDE w:val="0"/>
        <w:autoSpaceDN w:val="0"/>
        <w:adjustRightInd w:val="0"/>
        <w:spacing w:after="0" w:line="240" w:lineRule="auto"/>
        <w:rPr>
          <w:rFonts w:ascii="Times New Roman" w:eastAsia="Calibri" w:hAnsi="Times New Roman" w:cs="Times New Roman"/>
          <w:lang w:val="lt-LT"/>
        </w:rPr>
      </w:pPr>
    </w:p>
    <w:p w14:paraId="64C21A98" w14:textId="506F81C1" w:rsidR="00D71BCF" w:rsidRPr="00622ECC" w:rsidRDefault="00D71BCF" w:rsidP="00D71BCF">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Nėštumas</w:t>
      </w:r>
    </w:p>
    <w:p w14:paraId="60D1A0C7" w14:textId="77777777" w:rsidR="00D71BCF" w:rsidRPr="00622ECC" w:rsidRDefault="00D71BCF" w:rsidP="00D71BCF">
      <w:pPr>
        <w:keepNext/>
        <w:autoSpaceDE w:val="0"/>
        <w:autoSpaceDN w:val="0"/>
        <w:adjustRightInd w:val="0"/>
        <w:spacing w:after="0" w:line="240" w:lineRule="auto"/>
        <w:rPr>
          <w:rFonts w:ascii="Times New Roman" w:eastAsia="Calibri" w:hAnsi="Times New Roman" w:cs="Times New Roman"/>
          <w:u w:val="single"/>
          <w:lang w:val="lt-LT"/>
        </w:rPr>
      </w:pPr>
    </w:p>
    <w:p w14:paraId="05833741" w14:textId="77777777" w:rsidR="00D71BCF" w:rsidRPr="00622ECC" w:rsidRDefault="00D71BCF" w:rsidP="00D71BC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Duomenų apie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vartojimą nėštumo metu nepakanka. Su gyvūnais atlikti tyrimai parodė toksinį poveikį reprodukcijai (žr. 5.3 skyrių).</w:t>
      </w:r>
    </w:p>
    <w:p w14:paraId="15EB59A9" w14:textId="77777777" w:rsidR="00D71BCF" w:rsidRPr="00622ECC" w:rsidRDefault="00D71BCF" w:rsidP="00D71BCF">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vartojamas nėštumo metu, gali sukelti sunkių apsigimimų.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draudžiama vartoti nėštumo metu (žr. 4.3 skyrių).</w:t>
      </w:r>
    </w:p>
    <w:p w14:paraId="00DB5FD8" w14:textId="77777777" w:rsidR="00D71BCF" w:rsidRPr="00622ECC" w:rsidRDefault="00D71BCF" w:rsidP="00D71BCF">
      <w:pPr>
        <w:autoSpaceDE w:val="0"/>
        <w:autoSpaceDN w:val="0"/>
        <w:adjustRightInd w:val="0"/>
        <w:spacing w:after="0" w:line="240" w:lineRule="auto"/>
        <w:rPr>
          <w:rFonts w:ascii="Times New Roman" w:eastAsia="Calibri" w:hAnsi="Times New Roman" w:cs="Times New Roman"/>
          <w:lang w:val="lt-LT"/>
        </w:rPr>
      </w:pPr>
    </w:p>
    <w:p w14:paraId="7AF8A4D3" w14:textId="50D45562" w:rsidR="00D71BCF" w:rsidRPr="00622ECC" w:rsidRDefault="00D71BCF" w:rsidP="00D71BC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Vaisingo</w:t>
      </w:r>
      <w:r w:rsidR="00F20331">
        <w:rPr>
          <w:rFonts w:ascii="Times New Roman" w:eastAsia="Calibri" w:hAnsi="Times New Roman" w:cs="Times New Roman"/>
          <w:lang w:val="lt-LT"/>
        </w:rPr>
        <w:t>s</w:t>
      </w:r>
      <w:r w:rsidRPr="00622ECC">
        <w:rPr>
          <w:rFonts w:ascii="Times New Roman" w:eastAsia="Calibri" w:hAnsi="Times New Roman" w:cs="Times New Roman"/>
          <w:lang w:val="lt-LT"/>
        </w:rPr>
        <w:t xml:space="preserve"> moterys turi naudoti veiksmingą kontracepcijos metodą gydymo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metu ir vėliau, kol jo koncentracija plazmoje yra didesnė nei 0,02 mg/l. Šiuo laikotarpiu moterys su gydančiu gydytoju turi aptarti bet kokius planus sustabdyti arba pakeisti kontracepcijos priemonių vartojimą. Moteriškos lyties vaikai ir (arba) moteriškos lyties vaikų tėvai ir (arba) globėjai turi būti informuoti apie būtinybę kreiptis į gydantį gydytoją, kai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gydomam moteriškos lyties vaikui prasideda menstruacijos. Naujos vaisingo</w:t>
      </w:r>
      <w:r w:rsidR="00F20331">
        <w:rPr>
          <w:rFonts w:ascii="Times New Roman" w:eastAsia="Calibri" w:hAnsi="Times New Roman" w:cs="Times New Roman"/>
          <w:lang w:val="lt-LT"/>
        </w:rPr>
        <w:t>s</w:t>
      </w:r>
      <w:r w:rsidRPr="00622ECC">
        <w:rPr>
          <w:rFonts w:ascii="Times New Roman" w:eastAsia="Calibri" w:hAnsi="Times New Roman" w:cs="Times New Roman"/>
          <w:lang w:val="lt-LT"/>
        </w:rPr>
        <w:t xml:space="preserve"> pacientės turi būti pakonsultuotos dėl kontracepcijos ir galimos rizikos vaisiui. Reikia apsvarstyti dėl siuntimo pas ginekologą.</w:t>
      </w:r>
    </w:p>
    <w:p w14:paraId="2FD83E2C" w14:textId="77777777" w:rsidR="00D71BCF" w:rsidRPr="00622ECC" w:rsidRDefault="00D71BCF" w:rsidP="00D71BCF">
      <w:pPr>
        <w:autoSpaceDE w:val="0"/>
        <w:autoSpaceDN w:val="0"/>
        <w:adjustRightInd w:val="0"/>
        <w:spacing w:after="0" w:line="240" w:lineRule="auto"/>
        <w:rPr>
          <w:rFonts w:ascii="Times New Roman" w:eastAsia="Calibri" w:hAnsi="Times New Roman" w:cs="Times New Roman"/>
          <w:lang w:val="lt-LT"/>
        </w:rPr>
      </w:pPr>
    </w:p>
    <w:p w14:paraId="15D5E53E" w14:textId="77777777" w:rsidR="00D71BCF" w:rsidRPr="00622ECC" w:rsidRDefault="00D71BCF" w:rsidP="00D71BC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Pacientę būtina perspėti, kad laiku neprasidėjus menstruacijoms arba dėl kitų priežasčių įtariant nėštumą, ji turi nedelsiant nutraukti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vartojimą ir kreiptis į gydytoją ir atlikti nėštumo testą, ir jei jis </w:t>
      </w:r>
      <w:r w:rsidRPr="00622ECC">
        <w:rPr>
          <w:rFonts w:ascii="Times New Roman" w:eastAsia="Calibri" w:hAnsi="Times New Roman" w:cs="Times New Roman"/>
          <w:lang w:val="lt-LT"/>
        </w:rPr>
        <w:lastRenderedPageBreak/>
        <w:t xml:space="preserve">yra teigiamas, gydytojas ir pacientė turi aptarti riziką nėštumui. Įmanoma, kad greitai mažėjanti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koncentracija kraujyje, pradėjus pagreitintą toliau aprašytą eliminacijos procedūrą pavėlavus mėnesinėms, gali sumažinti riziką vaisiui.</w:t>
      </w:r>
    </w:p>
    <w:p w14:paraId="49C84B66" w14:textId="06DEA2C4" w:rsidR="00D71BCF" w:rsidRPr="00622ECC" w:rsidRDefault="00D71BCF" w:rsidP="00D71BCF">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gydomoms pastoti norinčioms moterims vaistinio preparato vartojimą reikia nutraukti, ir rekomenduojama atlikti pagreitintos eliminacijos procedūrą, kad vaistinio preparato koncentracija kuo greičiau taptų mažesnė nei 0,02 mg/l (žr. toliau).</w:t>
      </w:r>
    </w:p>
    <w:p w14:paraId="240153A9" w14:textId="77777777" w:rsidR="00D71BCF" w:rsidRPr="00622ECC" w:rsidRDefault="00D71BCF" w:rsidP="00D71BCF">
      <w:pPr>
        <w:autoSpaceDE w:val="0"/>
        <w:autoSpaceDN w:val="0"/>
        <w:adjustRightInd w:val="0"/>
        <w:spacing w:after="0" w:line="240" w:lineRule="auto"/>
        <w:rPr>
          <w:rFonts w:ascii="Times New Roman" w:eastAsia="Calibri" w:hAnsi="Times New Roman" w:cs="Times New Roman"/>
          <w:lang w:val="lt-LT"/>
        </w:rPr>
      </w:pPr>
    </w:p>
    <w:p w14:paraId="61F3386F" w14:textId="56E6F2BD" w:rsidR="00D71BCF" w:rsidRPr="00622ECC" w:rsidRDefault="00D71BCF" w:rsidP="00D71BC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Netaikant pagreitintos eliminacijos procedūros, tikėtina, kad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koncentracijos plazmoje vidutiniškai 8 mėnesius bus didesnės kaip 0,02 mg/l, nors gali trukti iki 2 metų, kol koncentracijos kai kurių pacienčių plazmoje taps mažesnės nei 0,02  mg/l. Todėl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koncentracijos plazmoje turi būti išmatuotos prieš moteriai bandant pastoti. Nustačius, kad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koncentracija plazmoje yra mažesnė kaip 0,02 mg/l, koncentraciją plazmoje reikia išmatuoti dar kartą praėjus ne mažiau kaip 14 dienų. Jei abu kartus koncentracijos plazmoje yra mažesnės nei 0,02 mg/l, rizikos vaisiui nesitikima.</w:t>
      </w:r>
    </w:p>
    <w:p w14:paraId="4AC8E373" w14:textId="42A20FF0" w:rsidR="00D71BCF" w:rsidRDefault="004A5CBD" w:rsidP="004A5CBD">
      <w:pPr>
        <w:pStyle w:val="BTEMEASMCA"/>
      </w:pPr>
      <w:r>
        <w:t>Daugiau informacijos apie kraujo mėginio tyrimą gali suteikti registruotojas arba vietinis jo atstovas (žr. 7 skyrių).</w:t>
      </w:r>
    </w:p>
    <w:p w14:paraId="5E4A5449" w14:textId="77777777" w:rsidR="004A5CBD" w:rsidRPr="00123B0B" w:rsidRDefault="004A5CBD" w:rsidP="004A5CBD">
      <w:pPr>
        <w:pStyle w:val="BTEMEASMCA"/>
      </w:pPr>
    </w:p>
    <w:p w14:paraId="17CA868D" w14:textId="74FB1765" w:rsidR="00D71BCF" w:rsidRPr="00622ECC" w:rsidRDefault="00D71BCF" w:rsidP="00D71BCF">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Pagreitintos eliminacijos procedūra</w:t>
      </w:r>
    </w:p>
    <w:p w14:paraId="5FBD7C9E" w14:textId="77777777" w:rsidR="00D71BCF" w:rsidRPr="00622ECC" w:rsidRDefault="00D71BCF" w:rsidP="00D71BCF">
      <w:pPr>
        <w:keepNext/>
        <w:autoSpaceDE w:val="0"/>
        <w:autoSpaceDN w:val="0"/>
        <w:adjustRightInd w:val="0"/>
        <w:spacing w:after="0" w:line="240" w:lineRule="auto"/>
        <w:rPr>
          <w:rFonts w:ascii="Times New Roman" w:eastAsia="Calibri" w:hAnsi="Times New Roman" w:cs="Times New Roman"/>
          <w:i/>
          <w:iCs/>
          <w:lang w:val="lt-LT"/>
        </w:rPr>
      </w:pPr>
    </w:p>
    <w:p w14:paraId="4F98858C" w14:textId="77777777" w:rsidR="00D71BCF" w:rsidRPr="00622ECC" w:rsidRDefault="00D71BCF" w:rsidP="00D71BCF">
      <w:pPr>
        <w:keepNext/>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Nutraukus gydymą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w:t>
      </w:r>
    </w:p>
    <w:p w14:paraId="294819C9" w14:textId="3B0AD651" w:rsidR="00D71BCF" w:rsidRPr="00622ECC" w:rsidRDefault="00D71BCF" w:rsidP="00A23301">
      <w:pPr>
        <w:pStyle w:val="Sraopastraipa"/>
        <w:numPr>
          <w:ilvl w:val="0"/>
          <w:numId w:val="9"/>
        </w:num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skiriama 8 g </w:t>
      </w:r>
      <w:proofErr w:type="spellStart"/>
      <w:r w:rsidRPr="00622ECC">
        <w:rPr>
          <w:rFonts w:ascii="Times New Roman" w:eastAsia="Calibri" w:hAnsi="Times New Roman" w:cs="Times New Roman"/>
          <w:lang w:val="lt-LT"/>
        </w:rPr>
        <w:t>kolestiramino</w:t>
      </w:r>
      <w:proofErr w:type="spellEnd"/>
      <w:r w:rsidRPr="00622ECC">
        <w:rPr>
          <w:rFonts w:ascii="Times New Roman" w:eastAsia="Calibri" w:hAnsi="Times New Roman" w:cs="Times New Roman"/>
          <w:lang w:val="lt-LT"/>
        </w:rPr>
        <w:t xml:space="preserve"> dozė 3 kartus per parą 11 dienų, arba galima vartoti 4 g </w:t>
      </w:r>
      <w:proofErr w:type="spellStart"/>
      <w:r w:rsidRPr="00622ECC">
        <w:rPr>
          <w:rFonts w:ascii="Times New Roman" w:eastAsia="Calibri" w:hAnsi="Times New Roman" w:cs="Times New Roman"/>
          <w:lang w:val="lt-LT"/>
        </w:rPr>
        <w:t>kolestiramino</w:t>
      </w:r>
      <w:proofErr w:type="spellEnd"/>
      <w:r w:rsidRPr="00622ECC">
        <w:rPr>
          <w:rFonts w:ascii="Times New Roman" w:eastAsia="Calibri" w:hAnsi="Times New Roman" w:cs="Times New Roman"/>
          <w:lang w:val="lt-LT"/>
        </w:rPr>
        <w:t xml:space="preserve"> dozę 3 kartus per parą, jei 8 g </w:t>
      </w:r>
      <w:proofErr w:type="spellStart"/>
      <w:r w:rsidRPr="00622ECC">
        <w:rPr>
          <w:rFonts w:ascii="Times New Roman" w:eastAsia="Calibri" w:hAnsi="Times New Roman" w:cs="Times New Roman"/>
          <w:lang w:val="lt-LT"/>
        </w:rPr>
        <w:t>cholestiramino</w:t>
      </w:r>
      <w:proofErr w:type="spellEnd"/>
      <w:r w:rsidRPr="00622ECC">
        <w:rPr>
          <w:rFonts w:ascii="Times New Roman" w:eastAsia="Calibri" w:hAnsi="Times New Roman" w:cs="Times New Roman"/>
          <w:lang w:val="lt-LT"/>
        </w:rPr>
        <w:t xml:space="preserve"> dozė 3 kartus per parą netoleruojama gerai;</w:t>
      </w:r>
    </w:p>
    <w:p w14:paraId="4E120A43" w14:textId="7CDC5E4C" w:rsidR="00D71BCF" w:rsidRPr="00622ECC" w:rsidRDefault="00D71BCF" w:rsidP="00A23301">
      <w:pPr>
        <w:pStyle w:val="Sraopastraipa"/>
        <w:numPr>
          <w:ilvl w:val="0"/>
          <w:numId w:val="9"/>
        </w:num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arba skiriama 50 g aktyvintosios anglies miltelių dozė kas 12 valandų 11 </w:t>
      </w:r>
      <w:r w:rsidR="00F20331">
        <w:rPr>
          <w:rFonts w:ascii="Times New Roman" w:eastAsia="Calibri" w:hAnsi="Times New Roman" w:cs="Times New Roman"/>
          <w:lang w:val="lt-LT"/>
        </w:rPr>
        <w:t>parų</w:t>
      </w:r>
      <w:r w:rsidRPr="00622ECC">
        <w:rPr>
          <w:rFonts w:ascii="Times New Roman" w:eastAsia="Calibri" w:hAnsi="Times New Roman" w:cs="Times New Roman"/>
          <w:lang w:val="lt-LT"/>
        </w:rPr>
        <w:t>.</w:t>
      </w:r>
    </w:p>
    <w:p w14:paraId="252088CE" w14:textId="77777777" w:rsidR="00D71BCF" w:rsidRPr="00622ECC" w:rsidRDefault="00D71BCF" w:rsidP="00D71BCF">
      <w:pPr>
        <w:autoSpaceDE w:val="0"/>
        <w:autoSpaceDN w:val="0"/>
        <w:adjustRightInd w:val="0"/>
        <w:spacing w:after="0" w:line="240" w:lineRule="auto"/>
        <w:rPr>
          <w:rFonts w:ascii="Times New Roman" w:eastAsia="Calibri" w:hAnsi="Times New Roman" w:cs="Times New Roman"/>
          <w:lang w:val="lt-LT"/>
        </w:rPr>
      </w:pPr>
    </w:p>
    <w:p w14:paraId="6C2CFFDB" w14:textId="2D1A97AD" w:rsidR="00D71BCF" w:rsidRPr="00622ECC" w:rsidRDefault="00D71BCF" w:rsidP="00D71BC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Tačiau po pagreitintos eliminacijos procedūros irgi reikia atlikti 2</w:t>
      </w:r>
      <w:r w:rsidR="00E10C9B" w:rsidRPr="00622ECC">
        <w:rPr>
          <w:rFonts w:ascii="Times New Roman" w:eastAsia="Calibri" w:hAnsi="Times New Roman" w:cs="Times New Roman"/>
          <w:lang w:val="lt-LT"/>
        </w:rPr>
        <w:t> </w:t>
      </w:r>
      <w:r w:rsidRPr="00622ECC">
        <w:rPr>
          <w:rFonts w:ascii="Times New Roman" w:eastAsia="Calibri" w:hAnsi="Times New Roman" w:cs="Times New Roman"/>
          <w:lang w:val="lt-LT"/>
        </w:rPr>
        <w:t>atskirus patikros mėginius su ne trumpesne kaip 14</w:t>
      </w:r>
      <w:r w:rsidR="00E10C9B" w:rsidRPr="00622ECC">
        <w:rPr>
          <w:rFonts w:ascii="Times New Roman" w:eastAsia="Calibri" w:hAnsi="Times New Roman" w:cs="Times New Roman"/>
          <w:lang w:val="lt-LT"/>
        </w:rPr>
        <w:t> </w:t>
      </w:r>
      <w:r w:rsidR="00F20331">
        <w:rPr>
          <w:rFonts w:ascii="Times New Roman" w:eastAsia="Calibri" w:hAnsi="Times New Roman" w:cs="Times New Roman"/>
          <w:lang w:val="lt-LT"/>
        </w:rPr>
        <w:t>parų</w:t>
      </w:r>
      <w:r w:rsidR="00F20331"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pertrauka, taip pat iki apvaisinimo turi praeiti pusantro mėnesio nuo tos dienos, kai pirmą kartą buvo nustatyta mažesnė nei 0,02</w:t>
      </w:r>
      <w:r w:rsidR="00E10C9B" w:rsidRPr="00622ECC">
        <w:rPr>
          <w:rFonts w:ascii="Times New Roman" w:eastAsia="Calibri" w:hAnsi="Times New Roman" w:cs="Times New Roman"/>
          <w:lang w:val="lt-LT"/>
        </w:rPr>
        <w:t> </w:t>
      </w:r>
      <w:r w:rsidRPr="00622ECC">
        <w:rPr>
          <w:rFonts w:ascii="Times New Roman" w:eastAsia="Calibri" w:hAnsi="Times New Roman" w:cs="Times New Roman"/>
          <w:lang w:val="lt-LT"/>
        </w:rPr>
        <w:t>mg/l koncentracija plazmoje.</w:t>
      </w:r>
    </w:p>
    <w:p w14:paraId="1560572B" w14:textId="77777777" w:rsidR="00D71BCF" w:rsidRPr="00622ECC" w:rsidRDefault="00D71BCF" w:rsidP="00D71BC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Ir </w:t>
      </w:r>
      <w:proofErr w:type="spellStart"/>
      <w:r w:rsidRPr="00622ECC">
        <w:rPr>
          <w:rFonts w:ascii="Times New Roman" w:eastAsia="Calibri" w:hAnsi="Times New Roman" w:cs="Times New Roman"/>
          <w:lang w:val="lt-LT"/>
        </w:rPr>
        <w:t>kolestiraminas</w:t>
      </w:r>
      <w:proofErr w:type="spellEnd"/>
      <w:r w:rsidRPr="00622ECC">
        <w:rPr>
          <w:rFonts w:ascii="Times New Roman" w:eastAsia="Calibri" w:hAnsi="Times New Roman" w:cs="Times New Roman"/>
          <w:lang w:val="lt-LT"/>
        </w:rPr>
        <w:t xml:space="preserve">, ir aktyvintosios anglies milteliai gali turėti įtakos estrogenų ir </w:t>
      </w:r>
      <w:proofErr w:type="spellStart"/>
      <w:r w:rsidRPr="00622ECC">
        <w:rPr>
          <w:rFonts w:ascii="Times New Roman" w:eastAsia="Calibri" w:hAnsi="Times New Roman" w:cs="Times New Roman"/>
          <w:lang w:val="lt-LT"/>
        </w:rPr>
        <w:t>progestagenų</w:t>
      </w:r>
      <w:proofErr w:type="spellEnd"/>
      <w:r w:rsidRPr="00622ECC">
        <w:rPr>
          <w:rFonts w:ascii="Times New Roman" w:eastAsia="Calibri" w:hAnsi="Times New Roman" w:cs="Times New Roman"/>
          <w:lang w:val="lt-LT"/>
        </w:rPr>
        <w:t xml:space="preserve"> absorbcijai, todėl atliekant pagreitintos eliminacijos procedūrą </w:t>
      </w:r>
      <w:proofErr w:type="spellStart"/>
      <w:r w:rsidRPr="00622ECC">
        <w:rPr>
          <w:rFonts w:ascii="Times New Roman" w:eastAsia="Calibri" w:hAnsi="Times New Roman" w:cs="Times New Roman"/>
          <w:lang w:val="lt-LT"/>
        </w:rPr>
        <w:t>kolestiraminu</w:t>
      </w:r>
      <w:proofErr w:type="spellEnd"/>
      <w:r w:rsidRPr="00622ECC">
        <w:rPr>
          <w:rFonts w:ascii="Times New Roman" w:eastAsia="Calibri" w:hAnsi="Times New Roman" w:cs="Times New Roman"/>
          <w:lang w:val="lt-LT"/>
        </w:rPr>
        <w:t xml:space="preserve"> ar aktyvintosios anglies milteliais, negarantuojamas patikimas geriamųjų kontraceptikų poveikis. Rekomenduojama naudoti alternatyvius kontracepcijos metodus.</w:t>
      </w:r>
    </w:p>
    <w:p w14:paraId="2BFCC199" w14:textId="77777777" w:rsidR="00D71BCF" w:rsidRPr="00622ECC" w:rsidRDefault="00D71BCF" w:rsidP="00D71BCF">
      <w:pPr>
        <w:autoSpaceDE w:val="0"/>
        <w:autoSpaceDN w:val="0"/>
        <w:adjustRightInd w:val="0"/>
        <w:spacing w:after="0" w:line="240" w:lineRule="auto"/>
        <w:rPr>
          <w:rFonts w:ascii="Times New Roman" w:eastAsia="Calibri" w:hAnsi="Times New Roman" w:cs="Times New Roman"/>
          <w:lang w:val="lt-LT"/>
        </w:rPr>
      </w:pPr>
    </w:p>
    <w:p w14:paraId="1A9BCE2C" w14:textId="77777777" w:rsidR="00D71BCF" w:rsidRPr="00622ECC" w:rsidRDefault="00D71BCF" w:rsidP="00E10C9B">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Žindymas</w:t>
      </w:r>
    </w:p>
    <w:p w14:paraId="66411B50" w14:textId="77777777" w:rsidR="00D71BCF" w:rsidRPr="00622ECC" w:rsidRDefault="00D71BCF" w:rsidP="00E10C9B">
      <w:pPr>
        <w:keepNext/>
        <w:autoSpaceDE w:val="0"/>
        <w:autoSpaceDN w:val="0"/>
        <w:adjustRightInd w:val="0"/>
        <w:spacing w:after="0" w:line="240" w:lineRule="auto"/>
        <w:rPr>
          <w:rFonts w:ascii="Times New Roman" w:eastAsia="Calibri" w:hAnsi="Times New Roman" w:cs="Times New Roman"/>
          <w:u w:val="single"/>
          <w:lang w:val="lt-LT"/>
        </w:rPr>
      </w:pPr>
    </w:p>
    <w:p w14:paraId="6AC1C824" w14:textId="77777777" w:rsidR="00D71BCF" w:rsidRPr="00622ECC" w:rsidRDefault="00D71BCF" w:rsidP="00D71BC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Tyrimai su gyvūnais parodė, kad </w:t>
      </w: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išsiskiria į motinos pieną.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draudžiama vartoti žindymo metu (žr. 4.3 skyrių).</w:t>
      </w:r>
    </w:p>
    <w:p w14:paraId="2728057D" w14:textId="77777777" w:rsidR="00D71BCF" w:rsidRPr="00622ECC" w:rsidRDefault="00D71BCF" w:rsidP="00D71BCF">
      <w:pPr>
        <w:autoSpaceDE w:val="0"/>
        <w:autoSpaceDN w:val="0"/>
        <w:adjustRightInd w:val="0"/>
        <w:spacing w:after="0" w:line="240" w:lineRule="auto"/>
        <w:rPr>
          <w:rFonts w:ascii="Times New Roman" w:eastAsia="Calibri" w:hAnsi="Times New Roman" w:cs="Times New Roman"/>
          <w:lang w:val="lt-LT"/>
        </w:rPr>
      </w:pPr>
    </w:p>
    <w:p w14:paraId="45676247" w14:textId="05D2186A" w:rsidR="00D71BCF" w:rsidRPr="00622ECC" w:rsidRDefault="00D71BCF" w:rsidP="00E10C9B">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Vaisingumas</w:t>
      </w:r>
    </w:p>
    <w:p w14:paraId="67FF5061" w14:textId="77777777" w:rsidR="00E10C9B" w:rsidRPr="00622ECC" w:rsidRDefault="00E10C9B" w:rsidP="00E10C9B">
      <w:pPr>
        <w:keepNext/>
        <w:autoSpaceDE w:val="0"/>
        <w:autoSpaceDN w:val="0"/>
        <w:adjustRightInd w:val="0"/>
        <w:spacing w:after="0" w:line="240" w:lineRule="auto"/>
        <w:rPr>
          <w:rFonts w:ascii="Times New Roman" w:eastAsia="Calibri" w:hAnsi="Times New Roman" w:cs="Times New Roman"/>
          <w:u w:val="single"/>
          <w:lang w:val="lt-LT"/>
        </w:rPr>
      </w:pPr>
    </w:p>
    <w:p w14:paraId="2A321DC7" w14:textId="77777777" w:rsidR="00D71BCF" w:rsidRPr="00622ECC" w:rsidRDefault="00D71BCF" w:rsidP="00D71BCF">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Tyrimų su gyvūnais duomenys poveikio vaisingumui neparodė (žr. 5.3 skyrių). Nors trūksta duomenų apie žmones, manoma, kad poveikio vyrų ir moterų vaisingumui nėra.</w:t>
      </w:r>
    </w:p>
    <w:p w14:paraId="5FAD28EB" w14:textId="77777777" w:rsidR="00D71BCF" w:rsidRPr="00EA2DF4" w:rsidRDefault="00D71BCF" w:rsidP="004A5CBD">
      <w:pPr>
        <w:pStyle w:val="BTEMEASMCA"/>
      </w:pPr>
    </w:p>
    <w:p w14:paraId="1107A01B" w14:textId="35F1B3CC" w:rsidR="00D71BCF" w:rsidRPr="00622ECC" w:rsidRDefault="00D71BCF" w:rsidP="00E10C9B">
      <w:pPr>
        <w:pStyle w:val="PI-2EMEASMCA"/>
        <w:keepLines w:val="0"/>
      </w:pPr>
      <w:bookmarkStart w:id="24" w:name="_Toc129243108"/>
      <w:bookmarkStart w:id="25" w:name="_Toc129243233"/>
      <w:r w:rsidRPr="00622ECC">
        <w:t>4.7</w:t>
      </w:r>
      <w:r w:rsidRPr="00622ECC">
        <w:tab/>
        <w:t>Poveikis gebėjimui vairuoti ir valdyti mechanizmus</w:t>
      </w:r>
      <w:bookmarkEnd w:id="24"/>
      <w:bookmarkEnd w:id="25"/>
    </w:p>
    <w:p w14:paraId="6C95F263" w14:textId="77777777" w:rsidR="00D71BCF" w:rsidRPr="00EA2DF4" w:rsidRDefault="00D71BCF" w:rsidP="004A5CBD">
      <w:pPr>
        <w:pStyle w:val="BTEMEASMCA"/>
      </w:pPr>
    </w:p>
    <w:p w14:paraId="4F80C436" w14:textId="70398A4E" w:rsidR="00D71BCF" w:rsidRPr="00622ECC" w:rsidRDefault="00D71BCF" w:rsidP="00D71BCF">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w:t>
      </w:r>
      <w:r w:rsidR="00E10C9B" w:rsidRPr="00622ECC">
        <w:rPr>
          <w:rFonts w:ascii="Times New Roman" w:eastAsia="Calibri" w:hAnsi="Times New Roman" w:cs="Times New Roman"/>
          <w:lang w:val="lt-LT"/>
        </w:rPr>
        <w:t>d</w:t>
      </w:r>
      <w:r w:rsidR="0011104C" w:rsidRPr="00622ECC">
        <w:rPr>
          <w:rFonts w:ascii="Times New Roman" w:eastAsia="Calibri" w:hAnsi="Times New Roman" w:cs="Times New Roman"/>
          <w:lang w:val="lt-LT"/>
        </w:rPr>
        <w:t>e</w:t>
      </w:r>
      <w:proofErr w:type="spellEnd"/>
      <w:r w:rsidR="00E10C9B" w:rsidRPr="00622ECC">
        <w:rPr>
          <w:rFonts w:ascii="Times New Roman" w:eastAsia="Calibri" w:hAnsi="Times New Roman" w:cs="Times New Roman"/>
          <w:lang w:val="lt-LT"/>
        </w:rPr>
        <w:t xml:space="preserve"> </w:t>
      </w:r>
      <w:proofErr w:type="spellStart"/>
      <w:r w:rsidR="00E10C9B"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gebėjimo vairuoti ir valdyti mechanizmus neveikia arba veikia nereikšmingai. Pasireiškus nepageidaujamoms reakcijoms, pavyzdžiui, svaiguliui, kuris buvo pastebėtas vartojant pirminio junginio </w:t>
      </w:r>
      <w:proofErr w:type="spellStart"/>
      <w:r w:rsidRPr="00622ECC">
        <w:rPr>
          <w:rFonts w:ascii="Times New Roman" w:eastAsia="Calibri" w:hAnsi="Times New Roman" w:cs="Times New Roman"/>
          <w:lang w:val="lt-LT"/>
        </w:rPr>
        <w:t>leflunomido</w:t>
      </w:r>
      <w:proofErr w:type="spellEnd"/>
      <w:r w:rsidRPr="00622ECC">
        <w:rPr>
          <w:rFonts w:ascii="Times New Roman" w:eastAsia="Calibri" w:hAnsi="Times New Roman" w:cs="Times New Roman"/>
          <w:lang w:val="lt-LT"/>
        </w:rPr>
        <w:t>, paciento gebėjimas sutelkti dėmesį ir reakcija gali pablogėti. Tokiais atvejais</w:t>
      </w:r>
      <w:r w:rsidRPr="00622ECC">
        <w:rPr>
          <w:lang w:val="lt-LT"/>
        </w:rPr>
        <w:t xml:space="preserve"> </w:t>
      </w:r>
      <w:r w:rsidRPr="00622ECC">
        <w:rPr>
          <w:rFonts w:ascii="Times New Roman" w:eastAsia="Calibri" w:hAnsi="Times New Roman" w:cs="Times New Roman"/>
          <w:lang w:val="lt-LT"/>
        </w:rPr>
        <w:t>pacientams negalima vairuoti ar valdyti mechanizm</w:t>
      </w:r>
      <w:r w:rsidR="0015452C">
        <w:rPr>
          <w:rFonts w:ascii="Times New Roman" w:eastAsia="Calibri" w:hAnsi="Times New Roman" w:cs="Times New Roman"/>
          <w:lang w:val="lt-LT"/>
        </w:rPr>
        <w:t>ų</w:t>
      </w:r>
      <w:r w:rsidRPr="00622ECC">
        <w:rPr>
          <w:rFonts w:ascii="Times New Roman" w:eastAsia="Calibri" w:hAnsi="Times New Roman" w:cs="Times New Roman"/>
          <w:lang w:val="lt-LT"/>
        </w:rPr>
        <w:t>.</w:t>
      </w:r>
    </w:p>
    <w:p w14:paraId="19F43C63" w14:textId="77777777" w:rsidR="00D71BCF" w:rsidRPr="00EA2DF4" w:rsidRDefault="00D71BCF" w:rsidP="004A5CBD">
      <w:pPr>
        <w:pStyle w:val="BTEMEASMCA"/>
      </w:pPr>
    </w:p>
    <w:p w14:paraId="49BD639A" w14:textId="55404BC8" w:rsidR="00D71BCF" w:rsidRPr="00622ECC" w:rsidRDefault="00D71BCF" w:rsidP="00C51060">
      <w:pPr>
        <w:pStyle w:val="PI-2EMEASMCA"/>
      </w:pPr>
      <w:bookmarkStart w:id="26" w:name="_Toc129243109"/>
      <w:bookmarkStart w:id="27" w:name="_Toc129243234"/>
      <w:r w:rsidRPr="00622ECC">
        <w:t>4.8</w:t>
      </w:r>
      <w:r w:rsidRPr="00622ECC">
        <w:tab/>
        <w:t>Nepageidaujamas poveikis</w:t>
      </w:r>
      <w:bookmarkEnd w:id="26"/>
      <w:bookmarkEnd w:id="27"/>
    </w:p>
    <w:p w14:paraId="43D61C55" w14:textId="3796B8A2" w:rsidR="00D71BCF" w:rsidRPr="00622ECC" w:rsidRDefault="00D71BCF" w:rsidP="004A5CBD">
      <w:pPr>
        <w:pStyle w:val="BTEMEASMCA"/>
      </w:pPr>
    </w:p>
    <w:p w14:paraId="2D5BD26E" w14:textId="20BBB6E9" w:rsidR="00C51060" w:rsidRPr="00622ECC" w:rsidRDefault="00C51060" w:rsidP="00C51060">
      <w:pPr>
        <w:keepNext/>
        <w:autoSpaceDE w:val="0"/>
        <w:autoSpaceDN w:val="0"/>
        <w:adjustRightInd w:val="0"/>
        <w:spacing w:after="0" w:line="240" w:lineRule="auto"/>
        <w:rPr>
          <w:rFonts w:ascii="Times New Roman" w:hAnsi="Times New Roman" w:cs="Times New Roman"/>
          <w:snapToGrid w:val="0"/>
          <w:u w:val="single"/>
          <w:lang w:val="lt-LT"/>
        </w:rPr>
      </w:pPr>
      <w:r w:rsidRPr="00622ECC">
        <w:rPr>
          <w:rFonts w:ascii="Times New Roman" w:hAnsi="Times New Roman" w:cs="Times New Roman"/>
          <w:snapToGrid w:val="0"/>
          <w:u w:val="single"/>
          <w:lang w:val="lt-LT"/>
        </w:rPr>
        <w:t>Saugumo duomenų santrauka</w:t>
      </w:r>
    </w:p>
    <w:p w14:paraId="40831C73" w14:textId="77777777" w:rsidR="00C51060" w:rsidRPr="00622ECC" w:rsidRDefault="00C51060" w:rsidP="00C51060">
      <w:pPr>
        <w:keepNext/>
        <w:autoSpaceDE w:val="0"/>
        <w:autoSpaceDN w:val="0"/>
        <w:adjustRightInd w:val="0"/>
        <w:spacing w:after="0" w:line="240" w:lineRule="auto"/>
        <w:rPr>
          <w:rFonts w:ascii="Times New Roman" w:hAnsi="Times New Roman" w:cs="Times New Roman"/>
          <w:snapToGrid w:val="0"/>
          <w:u w:val="single"/>
          <w:lang w:val="lt-LT"/>
        </w:rPr>
      </w:pPr>
    </w:p>
    <w:p w14:paraId="36A4A0ED" w14:textId="39EA6F10" w:rsidR="00C51060" w:rsidRPr="00622ECC" w:rsidRDefault="00C51060" w:rsidP="00C51060">
      <w:pPr>
        <w:autoSpaceDE w:val="0"/>
        <w:autoSpaceDN w:val="0"/>
        <w:adjustRightInd w:val="0"/>
        <w:spacing w:after="0" w:line="240" w:lineRule="auto"/>
        <w:rPr>
          <w:rFonts w:ascii="Times New Roman" w:hAnsi="Times New Roman" w:cs="Times New Roman"/>
          <w:snapToGrid w:val="0"/>
          <w:lang w:val="lt-LT"/>
        </w:rPr>
      </w:pPr>
      <w:r w:rsidRPr="00622ECC">
        <w:rPr>
          <w:rFonts w:ascii="Times New Roman" w:hAnsi="Times New Roman" w:cs="Times New Roman"/>
          <w:snapToGrid w:val="0"/>
          <w:lang w:val="lt-LT"/>
        </w:rPr>
        <w:t xml:space="preserve">Nepageidaujamos reakcijos </w:t>
      </w:r>
      <w:proofErr w:type="spellStart"/>
      <w:r w:rsidRPr="00622ECC">
        <w:rPr>
          <w:rFonts w:ascii="Times New Roman" w:hAnsi="Times New Roman" w:cs="Times New Roman"/>
          <w:snapToGrid w:val="0"/>
          <w:lang w:val="lt-LT"/>
        </w:rPr>
        <w:t>teriflunomidu</w:t>
      </w:r>
      <w:proofErr w:type="spellEnd"/>
      <w:r w:rsidRPr="00622ECC">
        <w:rPr>
          <w:rFonts w:ascii="Times New Roman" w:hAnsi="Times New Roman" w:cs="Times New Roman"/>
          <w:snapToGrid w:val="0"/>
          <w:lang w:val="lt-LT"/>
        </w:rPr>
        <w:t xml:space="preserve"> (7 mg ir 14 mg) gydytiems pacientams, apie kurias pranešta dažniausiai, buvo atitinkamai: galvos skausmas (17,8 %, 15,7 %), viduriavimas (13,1 %, 13,6 %), ALT aktyvumo padidėjimas (13 %, 15 %), pykinimas (8 %, 10,7 %) ir </w:t>
      </w:r>
      <w:proofErr w:type="spellStart"/>
      <w:r w:rsidRPr="00622ECC">
        <w:rPr>
          <w:rFonts w:ascii="Times New Roman" w:hAnsi="Times New Roman" w:cs="Times New Roman"/>
          <w:snapToGrid w:val="0"/>
          <w:lang w:val="lt-LT"/>
        </w:rPr>
        <w:t>alopecija</w:t>
      </w:r>
      <w:proofErr w:type="spellEnd"/>
      <w:r w:rsidRPr="00622ECC">
        <w:rPr>
          <w:rFonts w:ascii="Times New Roman" w:hAnsi="Times New Roman" w:cs="Times New Roman"/>
          <w:snapToGrid w:val="0"/>
          <w:lang w:val="lt-LT"/>
        </w:rPr>
        <w:t xml:space="preserve"> (9,8 %, 13,5 %). Galvos skausmas, viduriavimas, pykinimas ir </w:t>
      </w:r>
      <w:proofErr w:type="spellStart"/>
      <w:r w:rsidRPr="00622ECC">
        <w:rPr>
          <w:rFonts w:ascii="Times New Roman" w:hAnsi="Times New Roman" w:cs="Times New Roman"/>
          <w:snapToGrid w:val="0"/>
          <w:lang w:val="lt-LT"/>
        </w:rPr>
        <w:t>alopecija</w:t>
      </w:r>
      <w:proofErr w:type="spellEnd"/>
      <w:r w:rsidRPr="00622ECC">
        <w:rPr>
          <w:rFonts w:ascii="Times New Roman" w:hAnsi="Times New Roman" w:cs="Times New Roman"/>
          <w:snapToGrid w:val="0"/>
          <w:lang w:val="lt-LT"/>
        </w:rPr>
        <w:t xml:space="preserve"> dažniausiai buvo nesunkūs arba vidutinio sunkumo, laikini ir dėl jų nedažnai prireikdavo nutraukti gydymą.</w:t>
      </w:r>
    </w:p>
    <w:p w14:paraId="64BE6B34" w14:textId="77777777" w:rsidR="00C51060" w:rsidRPr="00622ECC" w:rsidRDefault="00C51060" w:rsidP="00C51060">
      <w:pPr>
        <w:autoSpaceDE w:val="0"/>
        <w:autoSpaceDN w:val="0"/>
        <w:adjustRightInd w:val="0"/>
        <w:spacing w:after="0" w:line="240" w:lineRule="auto"/>
        <w:rPr>
          <w:rFonts w:ascii="Times New Roman" w:hAnsi="Times New Roman" w:cs="Times New Roman"/>
          <w:snapToGrid w:val="0"/>
          <w:lang w:val="lt-LT"/>
        </w:rPr>
      </w:pPr>
    </w:p>
    <w:p w14:paraId="78239230" w14:textId="77777777" w:rsidR="00C51060" w:rsidRPr="00622ECC" w:rsidRDefault="00C51060" w:rsidP="00C51060">
      <w:pPr>
        <w:autoSpaceDE w:val="0"/>
        <w:autoSpaceDN w:val="0"/>
        <w:adjustRightInd w:val="0"/>
        <w:spacing w:after="0" w:line="240" w:lineRule="auto"/>
        <w:rPr>
          <w:rFonts w:ascii="Times New Roman" w:hAnsi="Times New Roman" w:cs="Times New Roman"/>
          <w:snapToGrid w:val="0"/>
          <w:lang w:val="lt-LT"/>
        </w:rPr>
      </w:pPr>
      <w:proofErr w:type="spellStart"/>
      <w:r w:rsidRPr="00622ECC">
        <w:rPr>
          <w:rFonts w:ascii="Times New Roman" w:hAnsi="Times New Roman" w:cs="Times New Roman"/>
          <w:snapToGrid w:val="0"/>
          <w:lang w:val="lt-LT"/>
        </w:rPr>
        <w:t>Teriflunomidas</w:t>
      </w:r>
      <w:proofErr w:type="spellEnd"/>
      <w:r w:rsidRPr="00622ECC">
        <w:rPr>
          <w:rFonts w:ascii="Times New Roman" w:hAnsi="Times New Roman" w:cs="Times New Roman"/>
          <w:snapToGrid w:val="0"/>
          <w:lang w:val="lt-LT"/>
        </w:rPr>
        <w:t xml:space="preserve"> yra pagrindinis </w:t>
      </w:r>
      <w:proofErr w:type="spellStart"/>
      <w:r w:rsidRPr="00622ECC">
        <w:rPr>
          <w:rFonts w:ascii="Times New Roman" w:hAnsi="Times New Roman" w:cs="Times New Roman"/>
          <w:snapToGrid w:val="0"/>
          <w:lang w:val="lt-LT"/>
        </w:rPr>
        <w:t>leflunomido</w:t>
      </w:r>
      <w:proofErr w:type="spellEnd"/>
      <w:r w:rsidRPr="00622ECC">
        <w:rPr>
          <w:rFonts w:ascii="Times New Roman" w:hAnsi="Times New Roman" w:cs="Times New Roman"/>
          <w:snapToGrid w:val="0"/>
          <w:lang w:val="lt-LT"/>
        </w:rPr>
        <w:t xml:space="preserve"> metabolitas. </w:t>
      </w:r>
      <w:proofErr w:type="spellStart"/>
      <w:r w:rsidRPr="00622ECC">
        <w:rPr>
          <w:rFonts w:ascii="Times New Roman" w:hAnsi="Times New Roman" w:cs="Times New Roman"/>
          <w:snapToGrid w:val="0"/>
          <w:lang w:val="lt-LT"/>
        </w:rPr>
        <w:t>Leflunomido</w:t>
      </w:r>
      <w:proofErr w:type="spellEnd"/>
      <w:r w:rsidRPr="00622ECC">
        <w:rPr>
          <w:rFonts w:ascii="Times New Roman" w:hAnsi="Times New Roman" w:cs="Times New Roman"/>
          <w:snapToGrid w:val="0"/>
          <w:lang w:val="lt-LT"/>
        </w:rPr>
        <w:t xml:space="preserve"> saugumo duomenys, nustatyti reumatoidiniu artritu ar </w:t>
      </w:r>
      <w:proofErr w:type="spellStart"/>
      <w:r w:rsidRPr="00622ECC">
        <w:rPr>
          <w:rFonts w:ascii="Times New Roman" w:hAnsi="Times New Roman" w:cs="Times New Roman"/>
          <w:snapToGrid w:val="0"/>
          <w:lang w:val="lt-LT"/>
        </w:rPr>
        <w:t>psoriaziniu</w:t>
      </w:r>
      <w:proofErr w:type="spellEnd"/>
      <w:r w:rsidRPr="00622ECC">
        <w:rPr>
          <w:rFonts w:ascii="Times New Roman" w:hAnsi="Times New Roman" w:cs="Times New Roman"/>
          <w:snapToGrid w:val="0"/>
          <w:lang w:val="lt-LT"/>
        </w:rPr>
        <w:t xml:space="preserve"> artritu sergantiems pacientams gali būti svarbūs ir skiriant </w:t>
      </w:r>
      <w:proofErr w:type="spellStart"/>
      <w:r w:rsidRPr="00622ECC">
        <w:rPr>
          <w:rFonts w:ascii="Times New Roman" w:hAnsi="Times New Roman" w:cs="Times New Roman"/>
          <w:snapToGrid w:val="0"/>
          <w:lang w:val="lt-LT"/>
        </w:rPr>
        <w:t>teriflunomido</w:t>
      </w:r>
      <w:proofErr w:type="spellEnd"/>
      <w:r w:rsidRPr="00622ECC">
        <w:rPr>
          <w:rFonts w:ascii="Times New Roman" w:hAnsi="Times New Roman" w:cs="Times New Roman"/>
          <w:snapToGrid w:val="0"/>
          <w:lang w:val="lt-LT"/>
        </w:rPr>
        <w:t xml:space="preserve"> IS sergantiems pacientams.</w:t>
      </w:r>
    </w:p>
    <w:p w14:paraId="07AC35A6" w14:textId="77777777" w:rsidR="00C51060" w:rsidRPr="00622ECC" w:rsidRDefault="00C51060" w:rsidP="00C51060">
      <w:pPr>
        <w:autoSpaceDE w:val="0"/>
        <w:autoSpaceDN w:val="0"/>
        <w:adjustRightInd w:val="0"/>
        <w:spacing w:after="0" w:line="240" w:lineRule="auto"/>
        <w:rPr>
          <w:rFonts w:ascii="Times New Roman" w:hAnsi="Times New Roman" w:cs="Times New Roman"/>
          <w:snapToGrid w:val="0"/>
          <w:lang w:val="lt-LT"/>
        </w:rPr>
      </w:pPr>
    </w:p>
    <w:p w14:paraId="7492DEAB" w14:textId="77777777" w:rsidR="00C51060" w:rsidRPr="00622ECC" w:rsidRDefault="00C51060" w:rsidP="00C51060">
      <w:pPr>
        <w:autoSpaceDE w:val="0"/>
        <w:autoSpaceDN w:val="0"/>
        <w:adjustRightInd w:val="0"/>
        <w:spacing w:after="0" w:line="240" w:lineRule="auto"/>
        <w:rPr>
          <w:rFonts w:ascii="Times New Roman" w:hAnsi="Times New Roman" w:cs="Times New Roman"/>
          <w:snapToGrid w:val="0"/>
          <w:u w:val="single"/>
          <w:lang w:val="lt-LT"/>
        </w:rPr>
      </w:pPr>
      <w:r w:rsidRPr="00622ECC">
        <w:rPr>
          <w:rFonts w:ascii="Times New Roman" w:hAnsi="Times New Roman" w:cs="Times New Roman"/>
          <w:snapToGrid w:val="0"/>
          <w:u w:val="single"/>
          <w:lang w:val="lt-LT"/>
        </w:rPr>
        <w:t>Nepageidaujamų reakcijų santrauka lentelėje</w:t>
      </w:r>
    </w:p>
    <w:p w14:paraId="41753D42" w14:textId="650DF48F" w:rsidR="00C51060" w:rsidRPr="00622ECC" w:rsidRDefault="00C51060" w:rsidP="00C51060">
      <w:pPr>
        <w:autoSpaceDE w:val="0"/>
        <w:autoSpaceDN w:val="0"/>
        <w:adjustRightInd w:val="0"/>
        <w:spacing w:after="0" w:line="240" w:lineRule="auto"/>
        <w:rPr>
          <w:rFonts w:ascii="Times New Roman" w:hAnsi="Times New Roman" w:cs="Times New Roman"/>
          <w:snapToGrid w:val="0"/>
          <w:lang w:val="lt-LT"/>
        </w:rPr>
      </w:pPr>
      <w:proofErr w:type="spellStart"/>
      <w:r w:rsidRPr="00622ECC">
        <w:rPr>
          <w:rFonts w:ascii="Times New Roman" w:hAnsi="Times New Roman" w:cs="Times New Roman"/>
          <w:snapToGrid w:val="0"/>
          <w:lang w:val="lt-LT"/>
        </w:rPr>
        <w:t>Teriflunomidas</w:t>
      </w:r>
      <w:proofErr w:type="spellEnd"/>
      <w:r w:rsidRPr="00622ECC">
        <w:rPr>
          <w:rFonts w:ascii="Times New Roman" w:hAnsi="Times New Roman" w:cs="Times New Roman"/>
          <w:snapToGrid w:val="0"/>
          <w:lang w:val="lt-LT"/>
        </w:rPr>
        <w:t xml:space="preserve"> buvo vertintas suaugusiems pacientams, sergantiems </w:t>
      </w:r>
      <w:proofErr w:type="spellStart"/>
      <w:r w:rsidRPr="00622ECC">
        <w:rPr>
          <w:rFonts w:ascii="Times New Roman" w:hAnsi="Times New Roman" w:cs="Times New Roman"/>
          <w:snapToGrid w:val="0"/>
          <w:lang w:val="lt-LT"/>
        </w:rPr>
        <w:t>recidyvuojančios</w:t>
      </w:r>
      <w:proofErr w:type="spellEnd"/>
      <w:r w:rsidRPr="00622ECC">
        <w:rPr>
          <w:rFonts w:ascii="Times New Roman" w:hAnsi="Times New Roman" w:cs="Times New Roman"/>
          <w:snapToGrid w:val="0"/>
          <w:lang w:val="lt-LT"/>
        </w:rPr>
        <w:t xml:space="preserve"> IS (</w:t>
      </w:r>
      <w:proofErr w:type="spellStart"/>
      <w:r w:rsidRPr="00622ECC">
        <w:rPr>
          <w:rFonts w:ascii="Times New Roman" w:hAnsi="Times New Roman" w:cs="Times New Roman"/>
          <w:snapToGrid w:val="0"/>
          <w:lang w:val="lt-LT"/>
        </w:rPr>
        <w:t>recidyvuojanti</w:t>
      </w:r>
      <w:proofErr w:type="spellEnd"/>
      <w:r w:rsidRPr="00622ECC">
        <w:rPr>
          <w:rFonts w:ascii="Times New Roman" w:hAnsi="Times New Roman" w:cs="Times New Roman"/>
          <w:snapToGrid w:val="0"/>
          <w:lang w:val="lt-LT"/>
        </w:rPr>
        <w:t xml:space="preserve"> išsėtinė sklerozė, angl., </w:t>
      </w:r>
      <w:proofErr w:type="spellStart"/>
      <w:r w:rsidRPr="00622ECC">
        <w:rPr>
          <w:rFonts w:ascii="Times New Roman" w:hAnsi="Times New Roman" w:cs="Times New Roman"/>
          <w:i/>
          <w:iCs/>
          <w:snapToGrid w:val="0"/>
          <w:lang w:val="lt-LT"/>
        </w:rPr>
        <w:t>Relapsing</w:t>
      </w:r>
      <w:proofErr w:type="spellEnd"/>
      <w:r w:rsidRPr="00622ECC">
        <w:rPr>
          <w:rFonts w:ascii="Times New Roman" w:hAnsi="Times New Roman" w:cs="Times New Roman"/>
          <w:i/>
          <w:iCs/>
          <w:snapToGrid w:val="0"/>
          <w:lang w:val="lt-LT"/>
        </w:rPr>
        <w:t xml:space="preserve"> </w:t>
      </w:r>
      <w:proofErr w:type="spellStart"/>
      <w:r w:rsidRPr="00622ECC">
        <w:rPr>
          <w:rFonts w:ascii="Times New Roman" w:hAnsi="Times New Roman" w:cs="Times New Roman"/>
          <w:i/>
          <w:iCs/>
          <w:snapToGrid w:val="0"/>
          <w:lang w:val="lt-LT"/>
        </w:rPr>
        <w:t>Multiple</w:t>
      </w:r>
      <w:proofErr w:type="spellEnd"/>
      <w:r w:rsidRPr="00622ECC">
        <w:rPr>
          <w:rFonts w:ascii="Times New Roman" w:hAnsi="Times New Roman" w:cs="Times New Roman"/>
          <w:i/>
          <w:iCs/>
          <w:snapToGrid w:val="0"/>
          <w:lang w:val="lt-LT"/>
        </w:rPr>
        <w:t xml:space="preserve"> </w:t>
      </w:r>
      <w:proofErr w:type="spellStart"/>
      <w:r w:rsidRPr="00622ECC">
        <w:rPr>
          <w:rFonts w:ascii="Times New Roman" w:hAnsi="Times New Roman" w:cs="Times New Roman"/>
          <w:i/>
          <w:iCs/>
          <w:snapToGrid w:val="0"/>
          <w:lang w:val="lt-LT"/>
        </w:rPr>
        <w:t>Sclerosis</w:t>
      </w:r>
      <w:proofErr w:type="spellEnd"/>
      <w:r w:rsidRPr="00622ECC">
        <w:rPr>
          <w:rFonts w:ascii="Times New Roman" w:hAnsi="Times New Roman" w:cs="Times New Roman"/>
          <w:i/>
          <w:iCs/>
          <w:snapToGrid w:val="0"/>
          <w:lang w:val="lt-LT"/>
        </w:rPr>
        <w:t>,</w:t>
      </w:r>
      <w:r w:rsidRPr="00622ECC">
        <w:rPr>
          <w:rFonts w:ascii="Times New Roman" w:hAnsi="Times New Roman" w:cs="Times New Roman"/>
          <w:snapToGrid w:val="0"/>
          <w:lang w:val="lt-LT"/>
        </w:rPr>
        <w:t xml:space="preserve"> </w:t>
      </w:r>
      <w:r w:rsidRPr="00622ECC">
        <w:rPr>
          <w:rFonts w:ascii="Times New Roman" w:hAnsi="Times New Roman" w:cs="Times New Roman"/>
          <w:i/>
          <w:iCs/>
          <w:snapToGrid w:val="0"/>
          <w:lang w:val="lt-LT"/>
        </w:rPr>
        <w:t>RMS</w:t>
      </w:r>
      <w:r w:rsidRPr="00622ECC">
        <w:rPr>
          <w:rFonts w:ascii="Times New Roman" w:hAnsi="Times New Roman" w:cs="Times New Roman"/>
          <w:snapToGrid w:val="0"/>
          <w:lang w:val="lt-LT"/>
        </w:rPr>
        <w:t xml:space="preserve">) formomis, iš viso 2 267 pacientai vartojo </w:t>
      </w:r>
      <w:proofErr w:type="spellStart"/>
      <w:r w:rsidRPr="00622ECC">
        <w:rPr>
          <w:rFonts w:ascii="Times New Roman" w:hAnsi="Times New Roman" w:cs="Times New Roman"/>
          <w:snapToGrid w:val="0"/>
          <w:lang w:val="lt-LT"/>
        </w:rPr>
        <w:t>teriflunomido</w:t>
      </w:r>
      <w:proofErr w:type="spellEnd"/>
      <w:r w:rsidRPr="00622ECC">
        <w:rPr>
          <w:rFonts w:ascii="Times New Roman" w:hAnsi="Times New Roman" w:cs="Times New Roman"/>
          <w:snapToGrid w:val="0"/>
          <w:lang w:val="lt-LT"/>
        </w:rPr>
        <w:t xml:space="preserve"> (1 155 vartojo 7 mg </w:t>
      </w:r>
      <w:proofErr w:type="spellStart"/>
      <w:r w:rsidRPr="00622ECC">
        <w:rPr>
          <w:rFonts w:ascii="Times New Roman" w:hAnsi="Times New Roman" w:cs="Times New Roman"/>
          <w:snapToGrid w:val="0"/>
          <w:lang w:val="lt-LT"/>
        </w:rPr>
        <w:t>teriflunomido</w:t>
      </w:r>
      <w:proofErr w:type="spellEnd"/>
      <w:r w:rsidRPr="00622ECC">
        <w:rPr>
          <w:rFonts w:ascii="Times New Roman" w:hAnsi="Times New Roman" w:cs="Times New Roman"/>
          <w:snapToGrid w:val="0"/>
          <w:lang w:val="lt-LT"/>
        </w:rPr>
        <w:t xml:space="preserve"> dozę, o 1 112 –  14 mg </w:t>
      </w:r>
      <w:proofErr w:type="spellStart"/>
      <w:r w:rsidRPr="00622ECC">
        <w:rPr>
          <w:rFonts w:ascii="Times New Roman" w:hAnsi="Times New Roman" w:cs="Times New Roman"/>
          <w:snapToGrid w:val="0"/>
          <w:lang w:val="lt-LT"/>
        </w:rPr>
        <w:t>teriflunomido</w:t>
      </w:r>
      <w:proofErr w:type="spellEnd"/>
      <w:r w:rsidRPr="00622ECC">
        <w:rPr>
          <w:rFonts w:ascii="Times New Roman" w:hAnsi="Times New Roman" w:cs="Times New Roman"/>
          <w:snapToGrid w:val="0"/>
          <w:lang w:val="lt-LT"/>
        </w:rPr>
        <w:t xml:space="preserve"> dozę) vieną kartą per parą maždaug 672 dienas (mediana) keturiuose placebu kontroliuojamuose tyrimuose (1 045 ir 1 002 pacientai vartojo atitinkamai 7 mg ir 14 mg </w:t>
      </w:r>
      <w:proofErr w:type="spellStart"/>
      <w:r w:rsidRPr="00622ECC">
        <w:rPr>
          <w:rFonts w:ascii="Times New Roman" w:hAnsi="Times New Roman" w:cs="Times New Roman"/>
          <w:snapToGrid w:val="0"/>
          <w:lang w:val="lt-LT"/>
        </w:rPr>
        <w:t>teriflunomido</w:t>
      </w:r>
      <w:proofErr w:type="spellEnd"/>
      <w:r w:rsidRPr="00622ECC">
        <w:rPr>
          <w:rFonts w:ascii="Times New Roman" w:hAnsi="Times New Roman" w:cs="Times New Roman"/>
          <w:snapToGrid w:val="0"/>
          <w:lang w:val="lt-LT"/>
        </w:rPr>
        <w:t xml:space="preserve"> dozes) ir viename tyrime su veikliuoju palyginamuoju preparatu (110 pacientų kiekvienoje iš gydymo </w:t>
      </w:r>
      <w:proofErr w:type="spellStart"/>
      <w:r w:rsidRPr="00622ECC">
        <w:rPr>
          <w:rFonts w:ascii="Times New Roman" w:hAnsi="Times New Roman" w:cs="Times New Roman"/>
          <w:snapToGrid w:val="0"/>
          <w:lang w:val="lt-LT"/>
        </w:rPr>
        <w:t>teriflunomidu</w:t>
      </w:r>
      <w:proofErr w:type="spellEnd"/>
      <w:r w:rsidRPr="00622ECC">
        <w:rPr>
          <w:rFonts w:ascii="Times New Roman" w:hAnsi="Times New Roman" w:cs="Times New Roman"/>
          <w:snapToGrid w:val="0"/>
          <w:lang w:val="lt-LT"/>
        </w:rPr>
        <w:t xml:space="preserve"> grupėje).</w:t>
      </w:r>
    </w:p>
    <w:p w14:paraId="636C0FE7" w14:textId="77777777" w:rsidR="00C51060" w:rsidRPr="00622ECC" w:rsidRDefault="00C51060" w:rsidP="00C51060">
      <w:pPr>
        <w:autoSpaceDE w:val="0"/>
        <w:autoSpaceDN w:val="0"/>
        <w:adjustRightInd w:val="0"/>
        <w:spacing w:after="0" w:line="240" w:lineRule="auto"/>
        <w:rPr>
          <w:rFonts w:ascii="Times New Roman" w:hAnsi="Times New Roman" w:cs="Times New Roman"/>
          <w:snapToGrid w:val="0"/>
          <w:lang w:val="lt-LT"/>
        </w:rPr>
      </w:pPr>
    </w:p>
    <w:p w14:paraId="49BBDF9F" w14:textId="57C18722" w:rsidR="00C51060" w:rsidRPr="00622ECC" w:rsidRDefault="00C51060" w:rsidP="00C51060">
      <w:pPr>
        <w:autoSpaceDE w:val="0"/>
        <w:autoSpaceDN w:val="0"/>
        <w:adjustRightInd w:val="0"/>
        <w:spacing w:after="0" w:line="240" w:lineRule="auto"/>
        <w:rPr>
          <w:rFonts w:ascii="Times New Roman" w:hAnsi="Times New Roman" w:cs="Times New Roman"/>
          <w:snapToGrid w:val="0"/>
          <w:lang w:val="lt-LT"/>
        </w:rPr>
      </w:pPr>
      <w:r w:rsidRPr="00622ECC">
        <w:rPr>
          <w:rFonts w:ascii="Times New Roman" w:hAnsi="Times New Roman" w:cs="Times New Roman"/>
          <w:snapToGrid w:val="0"/>
          <w:lang w:val="lt-LT"/>
        </w:rPr>
        <w:t xml:space="preserve">Toliau pateikiamos nepageidaujamos reakcijos, apie kurias pranešta placebu kontroliuojamųjų </w:t>
      </w:r>
      <w:proofErr w:type="spellStart"/>
      <w:r w:rsidRPr="00622ECC">
        <w:rPr>
          <w:rFonts w:ascii="Times New Roman" w:hAnsi="Times New Roman" w:cs="Times New Roman"/>
          <w:snapToGrid w:val="0"/>
          <w:lang w:val="lt-LT"/>
        </w:rPr>
        <w:t>teriflunomido</w:t>
      </w:r>
      <w:proofErr w:type="spellEnd"/>
      <w:r w:rsidRPr="00622ECC">
        <w:rPr>
          <w:rFonts w:ascii="Times New Roman" w:hAnsi="Times New Roman" w:cs="Times New Roman"/>
          <w:snapToGrid w:val="0"/>
          <w:lang w:val="lt-LT"/>
        </w:rPr>
        <w:t xml:space="preserve"> tyrimų su suaugusiais pacientais metu , nustatytos klinikinių tyrimų su suaugusiais pacientais metu, vartojant 7 mg ar 14 mg </w:t>
      </w:r>
      <w:proofErr w:type="spellStart"/>
      <w:r w:rsidRPr="00622ECC">
        <w:rPr>
          <w:rFonts w:ascii="Times New Roman" w:hAnsi="Times New Roman" w:cs="Times New Roman"/>
          <w:snapToGrid w:val="0"/>
          <w:lang w:val="lt-LT"/>
        </w:rPr>
        <w:t>teriflunomido</w:t>
      </w:r>
      <w:proofErr w:type="spellEnd"/>
      <w:r w:rsidRPr="00622ECC">
        <w:rPr>
          <w:rFonts w:ascii="Times New Roman" w:hAnsi="Times New Roman" w:cs="Times New Roman"/>
          <w:snapToGrid w:val="0"/>
          <w:lang w:val="lt-LT"/>
        </w:rPr>
        <w:t xml:space="preserve"> dozę. Nepageidaujamo poveikio dažnis apibūdinamas taip: labai dažnas (≥ 1/10), dažnas (nuo ≥ 1/100 iki &lt; 1/10), nedažnas (nuo ≥ 1/1 000 iki &lt; 1/100), retas (nuo ≥ 1/10 000 iki &lt; 1/1 000), labai retas (&lt; 1/10 000) ir nežinomas (negali būti apskaičiuotas pagal turimus duomenis). Kiekvienoje dažnio grupėje nepageidaujamos reakcijos pateikiamos mažėjančio sunkumo tvarka.</w:t>
      </w:r>
    </w:p>
    <w:p w14:paraId="477EBE03" w14:textId="77777777" w:rsidR="00C51060" w:rsidRPr="00622ECC" w:rsidRDefault="00C51060" w:rsidP="00C51060">
      <w:pPr>
        <w:autoSpaceDE w:val="0"/>
        <w:autoSpaceDN w:val="0"/>
        <w:adjustRightInd w:val="0"/>
        <w:spacing w:after="0" w:line="240" w:lineRule="auto"/>
        <w:rPr>
          <w:rFonts w:ascii="Times New Roman" w:hAnsi="Times New Roman" w:cs="Times New Roman"/>
          <w:snapToGrid w:val="0"/>
          <w:lang w:val="lt-LT"/>
        </w:rPr>
      </w:pPr>
    </w:p>
    <w:tbl>
      <w:tblPr>
        <w:tblStyle w:val="Lentelstinklelis"/>
        <w:tblW w:w="5113" w:type="pct"/>
        <w:tblLayout w:type="fixed"/>
        <w:tblLook w:val="04A0" w:firstRow="1" w:lastRow="0" w:firstColumn="1" w:lastColumn="0" w:noHBand="0" w:noVBand="1"/>
      </w:tblPr>
      <w:tblGrid>
        <w:gridCol w:w="1674"/>
        <w:gridCol w:w="1402"/>
        <w:gridCol w:w="1585"/>
        <w:gridCol w:w="1777"/>
        <w:gridCol w:w="964"/>
        <w:gridCol w:w="809"/>
        <w:gridCol w:w="1395"/>
      </w:tblGrid>
      <w:tr w:rsidR="00C51060" w:rsidRPr="00622ECC" w14:paraId="5F5AA55E" w14:textId="77777777" w:rsidTr="00180D85">
        <w:trPr>
          <w:tblHeader/>
        </w:trPr>
        <w:tc>
          <w:tcPr>
            <w:tcW w:w="871" w:type="pct"/>
          </w:tcPr>
          <w:p w14:paraId="644C5E77" w14:textId="77777777" w:rsidR="00C51060" w:rsidRPr="00622ECC" w:rsidRDefault="00C51060" w:rsidP="00C51060">
            <w:pPr>
              <w:spacing w:after="0" w:line="240" w:lineRule="auto"/>
              <w:rPr>
                <w:rFonts w:ascii="Times New Roman" w:hAnsi="Times New Roman" w:cs="Times New Roman"/>
                <w:b/>
                <w:lang w:val="lt-LT"/>
              </w:rPr>
            </w:pPr>
            <w:r w:rsidRPr="00622ECC">
              <w:rPr>
                <w:rFonts w:ascii="Times New Roman" w:hAnsi="Times New Roman" w:cs="Times New Roman"/>
                <w:b/>
                <w:lang w:val="lt-LT"/>
              </w:rPr>
              <w:t>Organų</w:t>
            </w:r>
          </w:p>
          <w:p w14:paraId="60D0F237" w14:textId="77777777" w:rsidR="00C51060" w:rsidRPr="00622ECC" w:rsidRDefault="00C51060" w:rsidP="00C51060">
            <w:pPr>
              <w:spacing w:after="0" w:line="240" w:lineRule="auto"/>
              <w:rPr>
                <w:rFonts w:ascii="Times New Roman" w:hAnsi="Times New Roman" w:cs="Times New Roman"/>
                <w:b/>
                <w:lang w:val="lt-LT"/>
              </w:rPr>
            </w:pPr>
            <w:r w:rsidRPr="00622ECC">
              <w:rPr>
                <w:rFonts w:ascii="Times New Roman" w:hAnsi="Times New Roman" w:cs="Times New Roman"/>
                <w:b/>
                <w:lang w:val="lt-LT"/>
              </w:rPr>
              <w:t>sistemos</w:t>
            </w:r>
          </w:p>
          <w:p w14:paraId="4AE912E7" w14:textId="77777777" w:rsidR="00C51060" w:rsidRPr="00622ECC" w:rsidRDefault="00C51060" w:rsidP="00C51060">
            <w:pPr>
              <w:spacing w:after="0" w:line="240" w:lineRule="auto"/>
              <w:rPr>
                <w:rFonts w:ascii="Times New Roman" w:hAnsi="Times New Roman" w:cs="Times New Roman"/>
                <w:b/>
                <w:lang w:val="lt-LT"/>
              </w:rPr>
            </w:pPr>
            <w:r w:rsidRPr="00622ECC">
              <w:rPr>
                <w:rFonts w:ascii="Times New Roman" w:hAnsi="Times New Roman" w:cs="Times New Roman"/>
                <w:b/>
                <w:lang w:val="lt-LT"/>
              </w:rPr>
              <w:t>klasė</w:t>
            </w:r>
          </w:p>
        </w:tc>
        <w:tc>
          <w:tcPr>
            <w:tcW w:w="730" w:type="pct"/>
          </w:tcPr>
          <w:p w14:paraId="6A870979" w14:textId="77777777" w:rsidR="00C51060" w:rsidRPr="00622ECC" w:rsidRDefault="00C51060" w:rsidP="00C51060">
            <w:pPr>
              <w:spacing w:after="0" w:line="240" w:lineRule="auto"/>
              <w:rPr>
                <w:rFonts w:ascii="Times New Roman" w:hAnsi="Times New Roman" w:cs="Times New Roman"/>
                <w:b/>
                <w:lang w:val="lt-LT"/>
              </w:rPr>
            </w:pPr>
            <w:r w:rsidRPr="00622ECC">
              <w:rPr>
                <w:rFonts w:ascii="Times New Roman" w:hAnsi="Times New Roman" w:cs="Times New Roman"/>
                <w:b/>
                <w:lang w:val="lt-LT"/>
              </w:rPr>
              <w:t>Labai</w:t>
            </w:r>
          </w:p>
          <w:p w14:paraId="598353D4" w14:textId="77777777" w:rsidR="00C51060" w:rsidRPr="00622ECC" w:rsidRDefault="00C51060" w:rsidP="00C51060">
            <w:pPr>
              <w:spacing w:after="0" w:line="240" w:lineRule="auto"/>
              <w:rPr>
                <w:rFonts w:ascii="Times New Roman" w:hAnsi="Times New Roman" w:cs="Times New Roman"/>
                <w:b/>
                <w:lang w:val="lt-LT"/>
              </w:rPr>
            </w:pPr>
            <w:r w:rsidRPr="00622ECC">
              <w:rPr>
                <w:rFonts w:ascii="Times New Roman" w:hAnsi="Times New Roman" w:cs="Times New Roman"/>
                <w:b/>
                <w:lang w:val="lt-LT"/>
              </w:rPr>
              <w:t>dažnas</w:t>
            </w:r>
          </w:p>
        </w:tc>
        <w:tc>
          <w:tcPr>
            <w:tcW w:w="825" w:type="pct"/>
          </w:tcPr>
          <w:p w14:paraId="1E33C2EF" w14:textId="77777777" w:rsidR="00C51060" w:rsidRPr="00622ECC" w:rsidRDefault="00C51060" w:rsidP="00C51060">
            <w:pPr>
              <w:spacing w:after="0" w:line="240" w:lineRule="auto"/>
              <w:rPr>
                <w:rFonts w:ascii="Times New Roman" w:hAnsi="Times New Roman" w:cs="Times New Roman"/>
                <w:b/>
                <w:lang w:val="lt-LT"/>
              </w:rPr>
            </w:pPr>
            <w:r w:rsidRPr="00622ECC">
              <w:rPr>
                <w:rFonts w:ascii="Times New Roman" w:hAnsi="Times New Roman" w:cs="Times New Roman"/>
                <w:b/>
                <w:lang w:val="lt-LT"/>
              </w:rPr>
              <w:t>Dažnas</w:t>
            </w:r>
          </w:p>
        </w:tc>
        <w:tc>
          <w:tcPr>
            <w:tcW w:w="925" w:type="pct"/>
          </w:tcPr>
          <w:p w14:paraId="42CA1946" w14:textId="77777777" w:rsidR="00C51060" w:rsidRPr="00622ECC" w:rsidRDefault="00C51060" w:rsidP="00C51060">
            <w:pPr>
              <w:spacing w:after="0" w:line="240" w:lineRule="auto"/>
              <w:rPr>
                <w:rFonts w:ascii="Times New Roman" w:hAnsi="Times New Roman" w:cs="Times New Roman"/>
                <w:b/>
                <w:lang w:val="lt-LT"/>
              </w:rPr>
            </w:pPr>
            <w:r w:rsidRPr="00622ECC">
              <w:rPr>
                <w:rFonts w:ascii="Times New Roman" w:hAnsi="Times New Roman" w:cs="Times New Roman"/>
                <w:b/>
                <w:lang w:val="lt-LT"/>
              </w:rPr>
              <w:t>Nedažnas</w:t>
            </w:r>
          </w:p>
        </w:tc>
        <w:tc>
          <w:tcPr>
            <w:tcW w:w="502" w:type="pct"/>
          </w:tcPr>
          <w:p w14:paraId="5E387316" w14:textId="77777777" w:rsidR="00C51060" w:rsidRPr="00622ECC" w:rsidRDefault="00C51060" w:rsidP="00C51060">
            <w:pPr>
              <w:spacing w:after="0" w:line="240" w:lineRule="auto"/>
              <w:rPr>
                <w:rFonts w:ascii="Times New Roman" w:hAnsi="Times New Roman" w:cs="Times New Roman"/>
                <w:b/>
                <w:lang w:val="lt-LT"/>
              </w:rPr>
            </w:pPr>
            <w:r w:rsidRPr="00622ECC">
              <w:rPr>
                <w:rFonts w:ascii="Times New Roman" w:hAnsi="Times New Roman" w:cs="Times New Roman"/>
                <w:b/>
                <w:lang w:val="lt-LT"/>
              </w:rPr>
              <w:t>Retas</w:t>
            </w:r>
          </w:p>
        </w:tc>
        <w:tc>
          <w:tcPr>
            <w:tcW w:w="421" w:type="pct"/>
          </w:tcPr>
          <w:p w14:paraId="36A3F8F8" w14:textId="77777777" w:rsidR="00C51060" w:rsidRPr="00622ECC" w:rsidRDefault="00C51060" w:rsidP="00C51060">
            <w:pPr>
              <w:spacing w:after="0" w:line="240" w:lineRule="auto"/>
              <w:rPr>
                <w:rFonts w:ascii="Times New Roman" w:hAnsi="Times New Roman" w:cs="Times New Roman"/>
                <w:b/>
                <w:lang w:val="lt-LT"/>
              </w:rPr>
            </w:pPr>
            <w:r w:rsidRPr="00622ECC">
              <w:rPr>
                <w:rFonts w:ascii="Times New Roman" w:hAnsi="Times New Roman" w:cs="Times New Roman"/>
                <w:b/>
                <w:lang w:val="lt-LT"/>
              </w:rPr>
              <w:t>Labai</w:t>
            </w:r>
          </w:p>
          <w:p w14:paraId="4B932419" w14:textId="77777777" w:rsidR="00C51060" w:rsidRPr="00622ECC" w:rsidRDefault="00C51060" w:rsidP="00C51060">
            <w:pPr>
              <w:spacing w:after="0" w:line="240" w:lineRule="auto"/>
              <w:rPr>
                <w:rFonts w:ascii="Times New Roman" w:hAnsi="Times New Roman" w:cs="Times New Roman"/>
                <w:b/>
                <w:lang w:val="lt-LT"/>
              </w:rPr>
            </w:pPr>
            <w:r w:rsidRPr="00622ECC">
              <w:rPr>
                <w:rFonts w:ascii="Times New Roman" w:hAnsi="Times New Roman" w:cs="Times New Roman"/>
                <w:b/>
                <w:lang w:val="lt-LT"/>
              </w:rPr>
              <w:t>retas</w:t>
            </w:r>
          </w:p>
        </w:tc>
        <w:tc>
          <w:tcPr>
            <w:tcW w:w="727" w:type="pct"/>
          </w:tcPr>
          <w:p w14:paraId="66DCC366" w14:textId="77777777" w:rsidR="00C51060" w:rsidRPr="00622ECC" w:rsidRDefault="00C51060" w:rsidP="00C51060">
            <w:pPr>
              <w:spacing w:after="0" w:line="240" w:lineRule="auto"/>
              <w:rPr>
                <w:rFonts w:ascii="Times New Roman" w:hAnsi="Times New Roman" w:cs="Times New Roman"/>
                <w:b/>
                <w:lang w:val="lt-LT"/>
              </w:rPr>
            </w:pPr>
            <w:r w:rsidRPr="00622ECC">
              <w:rPr>
                <w:rFonts w:ascii="Times New Roman" w:hAnsi="Times New Roman" w:cs="Times New Roman"/>
                <w:b/>
                <w:lang w:val="lt-LT"/>
              </w:rPr>
              <w:t>Dažnis</w:t>
            </w:r>
          </w:p>
          <w:p w14:paraId="3E41049C" w14:textId="77777777" w:rsidR="00C51060" w:rsidRPr="00622ECC" w:rsidRDefault="00C51060" w:rsidP="00C51060">
            <w:pPr>
              <w:spacing w:after="0" w:line="240" w:lineRule="auto"/>
              <w:rPr>
                <w:rFonts w:ascii="Times New Roman" w:hAnsi="Times New Roman" w:cs="Times New Roman"/>
                <w:b/>
                <w:lang w:val="lt-LT"/>
              </w:rPr>
            </w:pPr>
            <w:r w:rsidRPr="00622ECC">
              <w:rPr>
                <w:rFonts w:ascii="Times New Roman" w:hAnsi="Times New Roman" w:cs="Times New Roman"/>
                <w:b/>
                <w:lang w:val="lt-LT"/>
              </w:rPr>
              <w:t>nežinomas</w:t>
            </w:r>
          </w:p>
        </w:tc>
      </w:tr>
      <w:tr w:rsidR="00C51060" w:rsidRPr="00434F8D" w14:paraId="0B11D9A0" w14:textId="77777777" w:rsidTr="00180D85">
        <w:tc>
          <w:tcPr>
            <w:tcW w:w="871" w:type="pct"/>
          </w:tcPr>
          <w:p w14:paraId="3386F90A" w14:textId="77777777" w:rsidR="00C51060" w:rsidRPr="00622ECC" w:rsidRDefault="00C51060" w:rsidP="00C51060">
            <w:pPr>
              <w:spacing w:after="0" w:line="240" w:lineRule="auto"/>
              <w:rPr>
                <w:rFonts w:ascii="Times New Roman" w:hAnsi="Times New Roman" w:cs="Times New Roman"/>
                <w:lang w:val="lt-LT"/>
              </w:rPr>
            </w:pPr>
            <w:r w:rsidRPr="00622ECC">
              <w:rPr>
                <w:rFonts w:ascii="Times New Roman" w:hAnsi="Times New Roman" w:cs="Times New Roman"/>
                <w:lang w:val="lt-LT"/>
              </w:rPr>
              <w:t xml:space="preserve">Infekcijos ir </w:t>
            </w:r>
            <w:proofErr w:type="spellStart"/>
            <w:r w:rsidRPr="00622ECC">
              <w:rPr>
                <w:rFonts w:ascii="Times New Roman" w:hAnsi="Times New Roman" w:cs="Times New Roman"/>
                <w:lang w:val="lt-LT"/>
              </w:rPr>
              <w:t>infestacijos</w:t>
            </w:r>
            <w:proofErr w:type="spellEnd"/>
          </w:p>
        </w:tc>
        <w:tc>
          <w:tcPr>
            <w:tcW w:w="730" w:type="pct"/>
          </w:tcPr>
          <w:p w14:paraId="5C0CD211" w14:textId="77777777" w:rsidR="00C51060" w:rsidRPr="00622ECC" w:rsidRDefault="00C51060" w:rsidP="00C51060">
            <w:pPr>
              <w:spacing w:after="0" w:line="240" w:lineRule="auto"/>
              <w:rPr>
                <w:rFonts w:ascii="Times New Roman" w:hAnsi="Times New Roman" w:cs="Times New Roman"/>
                <w:lang w:val="lt-LT"/>
              </w:rPr>
            </w:pPr>
          </w:p>
        </w:tc>
        <w:tc>
          <w:tcPr>
            <w:tcW w:w="825" w:type="pct"/>
          </w:tcPr>
          <w:p w14:paraId="72E3C36B" w14:textId="77777777" w:rsidR="00C51060" w:rsidRPr="00622ECC" w:rsidRDefault="00C51060" w:rsidP="00C51060">
            <w:pPr>
              <w:spacing w:after="0" w:line="240" w:lineRule="auto"/>
              <w:ind w:right="-52"/>
              <w:rPr>
                <w:rFonts w:ascii="Times New Roman" w:hAnsi="Times New Roman" w:cs="Times New Roman"/>
                <w:lang w:val="lt-LT"/>
              </w:rPr>
            </w:pPr>
            <w:r w:rsidRPr="00622ECC">
              <w:rPr>
                <w:rFonts w:ascii="Times New Roman" w:hAnsi="Times New Roman" w:cs="Times New Roman"/>
                <w:lang w:val="lt-LT"/>
              </w:rPr>
              <w:t>Gripas,</w:t>
            </w:r>
          </w:p>
          <w:p w14:paraId="26CCD9A2" w14:textId="77777777" w:rsidR="00C51060" w:rsidRPr="00622ECC" w:rsidRDefault="00C51060" w:rsidP="00C51060">
            <w:pPr>
              <w:spacing w:after="0" w:line="240" w:lineRule="auto"/>
              <w:ind w:right="-52"/>
              <w:rPr>
                <w:rFonts w:ascii="Times New Roman" w:hAnsi="Times New Roman" w:cs="Times New Roman"/>
                <w:lang w:val="lt-LT"/>
              </w:rPr>
            </w:pPr>
            <w:r w:rsidRPr="00622ECC">
              <w:rPr>
                <w:rFonts w:ascii="Times New Roman" w:hAnsi="Times New Roman" w:cs="Times New Roman"/>
                <w:lang w:val="lt-LT"/>
              </w:rPr>
              <w:t>viršutinių</w:t>
            </w:r>
          </w:p>
          <w:p w14:paraId="1BC5D5C6" w14:textId="77777777" w:rsidR="00C51060" w:rsidRPr="00622ECC" w:rsidRDefault="00C51060" w:rsidP="00C51060">
            <w:pPr>
              <w:spacing w:after="0" w:line="240" w:lineRule="auto"/>
              <w:ind w:right="-52"/>
              <w:rPr>
                <w:rFonts w:ascii="Times New Roman" w:hAnsi="Times New Roman" w:cs="Times New Roman"/>
                <w:lang w:val="lt-LT"/>
              </w:rPr>
            </w:pPr>
            <w:r w:rsidRPr="00622ECC">
              <w:rPr>
                <w:rFonts w:ascii="Times New Roman" w:hAnsi="Times New Roman" w:cs="Times New Roman"/>
                <w:lang w:val="lt-LT"/>
              </w:rPr>
              <w:t>kvėpavimo</w:t>
            </w:r>
          </w:p>
          <w:p w14:paraId="0FA6D012" w14:textId="77777777" w:rsidR="00C51060" w:rsidRPr="00622ECC" w:rsidRDefault="00C51060" w:rsidP="00C51060">
            <w:pPr>
              <w:spacing w:after="0" w:line="240" w:lineRule="auto"/>
              <w:ind w:right="-52"/>
              <w:rPr>
                <w:rFonts w:ascii="Times New Roman" w:hAnsi="Times New Roman" w:cs="Times New Roman"/>
                <w:lang w:val="lt-LT"/>
              </w:rPr>
            </w:pPr>
            <w:r w:rsidRPr="00622ECC">
              <w:rPr>
                <w:rFonts w:ascii="Times New Roman" w:hAnsi="Times New Roman" w:cs="Times New Roman"/>
                <w:lang w:val="lt-LT"/>
              </w:rPr>
              <w:t>takų infekcinė</w:t>
            </w:r>
          </w:p>
          <w:p w14:paraId="0D88EC6D" w14:textId="77777777" w:rsidR="00C51060" w:rsidRPr="00622ECC" w:rsidRDefault="00C51060" w:rsidP="00C51060">
            <w:pPr>
              <w:spacing w:after="0" w:line="240" w:lineRule="auto"/>
              <w:ind w:right="-52"/>
              <w:rPr>
                <w:rFonts w:ascii="Times New Roman" w:hAnsi="Times New Roman" w:cs="Times New Roman"/>
                <w:lang w:val="lt-LT"/>
              </w:rPr>
            </w:pPr>
            <w:r w:rsidRPr="00622ECC">
              <w:rPr>
                <w:rFonts w:ascii="Times New Roman" w:hAnsi="Times New Roman" w:cs="Times New Roman"/>
                <w:lang w:val="lt-LT"/>
              </w:rPr>
              <w:t>liga,</w:t>
            </w:r>
          </w:p>
          <w:p w14:paraId="58E2D9AD" w14:textId="77777777" w:rsidR="00C51060" w:rsidRPr="00622ECC" w:rsidRDefault="00C51060" w:rsidP="00C51060">
            <w:pPr>
              <w:spacing w:after="0" w:line="240" w:lineRule="auto"/>
              <w:ind w:right="-52"/>
              <w:rPr>
                <w:rFonts w:ascii="Times New Roman" w:hAnsi="Times New Roman" w:cs="Times New Roman"/>
                <w:lang w:val="lt-LT"/>
              </w:rPr>
            </w:pPr>
            <w:r w:rsidRPr="00622ECC">
              <w:rPr>
                <w:rFonts w:ascii="Times New Roman" w:hAnsi="Times New Roman" w:cs="Times New Roman"/>
                <w:lang w:val="lt-LT"/>
              </w:rPr>
              <w:t>šlapimo takų</w:t>
            </w:r>
          </w:p>
          <w:p w14:paraId="11C5B803" w14:textId="77777777" w:rsidR="00C51060" w:rsidRPr="00622ECC" w:rsidRDefault="00C51060" w:rsidP="00C51060">
            <w:pPr>
              <w:spacing w:after="0" w:line="240" w:lineRule="auto"/>
              <w:ind w:right="-52"/>
              <w:rPr>
                <w:rFonts w:ascii="Times New Roman" w:hAnsi="Times New Roman" w:cs="Times New Roman"/>
                <w:lang w:val="lt-LT"/>
              </w:rPr>
            </w:pPr>
            <w:r w:rsidRPr="00622ECC">
              <w:rPr>
                <w:rFonts w:ascii="Times New Roman" w:hAnsi="Times New Roman" w:cs="Times New Roman"/>
                <w:lang w:val="lt-LT"/>
              </w:rPr>
              <w:t>infekcinė liga,</w:t>
            </w:r>
          </w:p>
          <w:p w14:paraId="69310FB9" w14:textId="77777777" w:rsidR="00C51060" w:rsidRPr="00622ECC" w:rsidRDefault="00C51060" w:rsidP="00C51060">
            <w:pPr>
              <w:spacing w:after="0" w:line="240" w:lineRule="auto"/>
              <w:ind w:right="-52"/>
              <w:rPr>
                <w:rFonts w:ascii="Times New Roman" w:hAnsi="Times New Roman" w:cs="Times New Roman"/>
                <w:lang w:val="lt-LT"/>
              </w:rPr>
            </w:pPr>
            <w:r w:rsidRPr="00622ECC">
              <w:rPr>
                <w:rFonts w:ascii="Times New Roman" w:hAnsi="Times New Roman" w:cs="Times New Roman"/>
                <w:lang w:val="lt-LT"/>
              </w:rPr>
              <w:t>bronchitas,</w:t>
            </w:r>
          </w:p>
          <w:p w14:paraId="1A3514BC" w14:textId="77777777" w:rsidR="00C51060" w:rsidRPr="00622ECC" w:rsidRDefault="00C51060" w:rsidP="00C51060">
            <w:pPr>
              <w:spacing w:after="0" w:line="240" w:lineRule="auto"/>
              <w:ind w:right="-52"/>
              <w:rPr>
                <w:rFonts w:ascii="Times New Roman" w:hAnsi="Times New Roman" w:cs="Times New Roman"/>
                <w:lang w:val="lt-LT"/>
              </w:rPr>
            </w:pPr>
            <w:r w:rsidRPr="00622ECC">
              <w:rPr>
                <w:rFonts w:ascii="Times New Roman" w:hAnsi="Times New Roman" w:cs="Times New Roman"/>
                <w:lang w:val="lt-LT"/>
              </w:rPr>
              <w:t>sinusitas,</w:t>
            </w:r>
          </w:p>
          <w:p w14:paraId="016932B0" w14:textId="77777777" w:rsidR="00C51060" w:rsidRPr="00622ECC" w:rsidRDefault="00C51060" w:rsidP="00C51060">
            <w:pPr>
              <w:spacing w:after="0" w:line="240" w:lineRule="auto"/>
              <w:ind w:right="-52"/>
              <w:rPr>
                <w:rFonts w:ascii="Times New Roman" w:hAnsi="Times New Roman" w:cs="Times New Roman"/>
                <w:lang w:val="lt-LT"/>
              </w:rPr>
            </w:pPr>
            <w:proofErr w:type="spellStart"/>
            <w:r w:rsidRPr="00622ECC">
              <w:rPr>
                <w:rFonts w:ascii="Times New Roman" w:hAnsi="Times New Roman" w:cs="Times New Roman"/>
                <w:lang w:val="lt-LT"/>
              </w:rPr>
              <w:t>faringitas</w:t>
            </w:r>
            <w:proofErr w:type="spellEnd"/>
            <w:r w:rsidRPr="00622ECC">
              <w:rPr>
                <w:rFonts w:ascii="Times New Roman" w:hAnsi="Times New Roman" w:cs="Times New Roman"/>
                <w:lang w:val="lt-LT"/>
              </w:rPr>
              <w:t>,</w:t>
            </w:r>
          </w:p>
          <w:p w14:paraId="3BCA3ADE" w14:textId="77777777" w:rsidR="00C51060" w:rsidRPr="00622ECC" w:rsidRDefault="00C51060" w:rsidP="00C51060">
            <w:pPr>
              <w:spacing w:after="0" w:line="240" w:lineRule="auto"/>
              <w:ind w:right="-52"/>
              <w:rPr>
                <w:rFonts w:ascii="Times New Roman" w:hAnsi="Times New Roman" w:cs="Times New Roman"/>
                <w:lang w:val="lt-LT"/>
              </w:rPr>
            </w:pPr>
            <w:r w:rsidRPr="00622ECC">
              <w:rPr>
                <w:rFonts w:ascii="Times New Roman" w:hAnsi="Times New Roman" w:cs="Times New Roman"/>
                <w:lang w:val="lt-LT"/>
              </w:rPr>
              <w:t>cistitas,</w:t>
            </w:r>
          </w:p>
          <w:p w14:paraId="58412194" w14:textId="77777777" w:rsidR="00C51060" w:rsidRPr="00622ECC" w:rsidRDefault="00C51060" w:rsidP="00C51060">
            <w:pPr>
              <w:spacing w:after="0" w:line="240" w:lineRule="auto"/>
              <w:ind w:right="-52"/>
              <w:rPr>
                <w:rFonts w:ascii="Times New Roman" w:hAnsi="Times New Roman" w:cs="Times New Roman"/>
                <w:lang w:val="lt-LT"/>
              </w:rPr>
            </w:pPr>
            <w:r w:rsidRPr="00622ECC">
              <w:rPr>
                <w:rFonts w:ascii="Times New Roman" w:hAnsi="Times New Roman" w:cs="Times New Roman"/>
                <w:lang w:val="lt-LT"/>
              </w:rPr>
              <w:t>virusinis</w:t>
            </w:r>
          </w:p>
          <w:p w14:paraId="55B20248" w14:textId="77777777" w:rsidR="00C51060" w:rsidRPr="00622ECC" w:rsidRDefault="00C51060" w:rsidP="00C51060">
            <w:pPr>
              <w:spacing w:after="0" w:line="240" w:lineRule="auto"/>
              <w:ind w:right="-52"/>
              <w:rPr>
                <w:rFonts w:ascii="Times New Roman" w:hAnsi="Times New Roman" w:cs="Times New Roman"/>
                <w:lang w:val="lt-LT"/>
              </w:rPr>
            </w:pPr>
            <w:proofErr w:type="spellStart"/>
            <w:r w:rsidRPr="00622ECC">
              <w:rPr>
                <w:rFonts w:ascii="Times New Roman" w:hAnsi="Times New Roman" w:cs="Times New Roman"/>
                <w:lang w:val="lt-LT"/>
              </w:rPr>
              <w:t>gastroenteritas</w:t>
            </w:r>
            <w:proofErr w:type="spellEnd"/>
            <w:r w:rsidRPr="00622ECC">
              <w:rPr>
                <w:rFonts w:ascii="Times New Roman" w:hAnsi="Times New Roman" w:cs="Times New Roman"/>
                <w:lang w:val="lt-LT"/>
              </w:rPr>
              <w:t>,</w:t>
            </w:r>
          </w:p>
          <w:p w14:paraId="290E63FE" w14:textId="0847C0C7" w:rsidR="00C51060" w:rsidRPr="00622ECC" w:rsidRDefault="004A5CBD" w:rsidP="00C51060">
            <w:pPr>
              <w:spacing w:after="0" w:line="240" w:lineRule="auto"/>
              <w:ind w:right="-52"/>
              <w:rPr>
                <w:rFonts w:ascii="Times New Roman" w:hAnsi="Times New Roman" w:cs="Times New Roman"/>
                <w:lang w:val="lt-LT"/>
              </w:rPr>
            </w:pPr>
            <w:r>
              <w:rPr>
                <w:rFonts w:ascii="Times New Roman" w:hAnsi="Times New Roman" w:cs="Times New Roman"/>
                <w:lang w:val="lt-LT"/>
              </w:rPr>
              <w:t>p</w:t>
            </w:r>
            <w:r w:rsidRPr="004A5CBD">
              <w:rPr>
                <w:rFonts w:ascii="Times New Roman" w:hAnsi="Times New Roman" w:cs="Times New Roman"/>
                <w:lang w:val="lt-LT"/>
              </w:rPr>
              <w:t>ūslelinės (</w:t>
            </w:r>
            <w:proofErr w:type="spellStart"/>
            <w:r w:rsidRPr="00273E42">
              <w:rPr>
                <w:rFonts w:ascii="Times New Roman" w:hAnsi="Times New Roman" w:cs="Times New Roman"/>
                <w:i/>
                <w:iCs/>
                <w:lang w:val="lt-LT"/>
              </w:rPr>
              <w:t>herpes</w:t>
            </w:r>
            <w:proofErr w:type="spellEnd"/>
            <w:r w:rsidRPr="004A5CBD">
              <w:rPr>
                <w:rFonts w:ascii="Times New Roman" w:hAnsi="Times New Roman" w:cs="Times New Roman"/>
                <w:lang w:val="lt-LT"/>
              </w:rPr>
              <w:t xml:space="preserve">) viruso sukeltos infekcinės </w:t>
            </w:r>
            <w:proofErr w:type="spellStart"/>
            <w:r w:rsidRPr="004A5CBD">
              <w:rPr>
                <w:rFonts w:ascii="Times New Roman" w:hAnsi="Times New Roman" w:cs="Times New Roman"/>
                <w:lang w:val="lt-LT"/>
              </w:rPr>
              <w:t>ligos</w:t>
            </w:r>
            <w:r w:rsidRPr="00273E42">
              <w:rPr>
                <w:rFonts w:ascii="Times New Roman" w:hAnsi="Times New Roman" w:cs="Times New Roman"/>
                <w:vertAlign w:val="superscript"/>
                <w:lang w:val="lt-LT"/>
              </w:rPr>
              <w:t>b</w:t>
            </w:r>
            <w:proofErr w:type="spellEnd"/>
            <w:r w:rsidR="00C51060" w:rsidRPr="00622ECC">
              <w:rPr>
                <w:rFonts w:ascii="Times New Roman" w:hAnsi="Times New Roman" w:cs="Times New Roman"/>
                <w:lang w:val="lt-LT"/>
              </w:rPr>
              <w:t>,</w:t>
            </w:r>
          </w:p>
          <w:p w14:paraId="281EC6F7" w14:textId="77777777" w:rsidR="00C51060" w:rsidRPr="00622ECC" w:rsidRDefault="00C51060" w:rsidP="00C51060">
            <w:pPr>
              <w:spacing w:after="0" w:line="240" w:lineRule="auto"/>
              <w:ind w:right="-52"/>
              <w:rPr>
                <w:rFonts w:ascii="Times New Roman" w:hAnsi="Times New Roman" w:cs="Times New Roman"/>
                <w:lang w:val="lt-LT"/>
              </w:rPr>
            </w:pPr>
            <w:r w:rsidRPr="00622ECC">
              <w:rPr>
                <w:rFonts w:ascii="Times New Roman" w:hAnsi="Times New Roman" w:cs="Times New Roman"/>
                <w:lang w:val="lt-LT"/>
              </w:rPr>
              <w:t>dantų infekcija,</w:t>
            </w:r>
          </w:p>
          <w:p w14:paraId="3FC3B458" w14:textId="77777777" w:rsidR="00C51060" w:rsidRPr="00622ECC" w:rsidRDefault="00C51060" w:rsidP="00C51060">
            <w:pPr>
              <w:spacing w:after="0" w:line="240" w:lineRule="auto"/>
              <w:ind w:right="-52"/>
              <w:rPr>
                <w:rFonts w:ascii="Times New Roman" w:hAnsi="Times New Roman" w:cs="Times New Roman"/>
                <w:lang w:val="lt-LT"/>
              </w:rPr>
            </w:pPr>
            <w:r w:rsidRPr="00622ECC">
              <w:rPr>
                <w:rFonts w:ascii="Times New Roman" w:hAnsi="Times New Roman" w:cs="Times New Roman"/>
                <w:lang w:val="lt-LT"/>
              </w:rPr>
              <w:lastRenderedPageBreak/>
              <w:t>laringitas,</w:t>
            </w:r>
          </w:p>
          <w:p w14:paraId="51EA59CD" w14:textId="77777777" w:rsidR="00C51060" w:rsidRPr="00622ECC" w:rsidRDefault="00C51060" w:rsidP="00C51060">
            <w:pPr>
              <w:spacing w:after="0" w:line="240" w:lineRule="auto"/>
              <w:ind w:right="-52"/>
              <w:rPr>
                <w:rFonts w:ascii="Times New Roman" w:hAnsi="Times New Roman" w:cs="Times New Roman"/>
                <w:lang w:val="lt-LT"/>
              </w:rPr>
            </w:pPr>
            <w:r w:rsidRPr="00622ECC">
              <w:rPr>
                <w:rFonts w:ascii="Times New Roman" w:hAnsi="Times New Roman" w:cs="Times New Roman"/>
                <w:lang w:val="lt-LT"/>
              </w:rPr>
              <w:t>pėdų grybelis</w:t>
            </w:r>
          </w:p>
        </w:tc>
        <w:tc>
          <w:tcPr>
            <w:tcW w:w="925" w:type="pct"/>
          </w:tcPr>
          <w:p w14:paraId="2683F267" w14:textId="77777777" w:rsidR="00C51060" w:rsidRPr="00622ECC" w:rsidRDefault="00C51060" w:rsidP="00C51060">
            <w:pPr>
              <w:spacing w:after="0" w:line="240" w:lineRule="auto"/>
              <w:rPr>
                <w:rFonts w:ascii="Times New Roman" w:hAnsi="Times New Roman" w:cs="Times New Roman"/>
                <w:lang w:val="lt-LT"/>
              </w:rPr>
            </w:pPr>
            <w:r w:rsidRPr="00622ECC">
              <w:rPr>
                <w:rFonts w:ascii="Times New Roman" w:hAnsi="Times New Roman" w:cs="Times New Roman"/>
                <w:lang w:val="lt-LT"/>
              </w:rPr>
              <w:lastRenderedPageBreak/>
              <w:t xml:space="preserve">Sunkios infekcinės ligos, įskaitant </w:t>
            </w:r>
            <w:proofErr w:type="spellStart"/>
            <w:r w:rsidRPr="00622ECC">
              <w:rPr>
                <w:rFonts w:ascii="Times New Roman" w:hAnsi="Times New Roman" w:cs="Times New Roman"/>
                <w:lang w:val="lt-LT"/>
              </w:rPr>
              <w:t>sepsį</w:t>
            </w:r>
            <w:r w:rsidRPr="00622ECC">
              <w:rPr>
                <w:rFonts w:ascii="Times New Roman" w:hAnsi="Times New Roman" w:cs="Times New Roman"/>
                <w:vertAlign w:val="superscript"/>
                <w:lang w:val="lt-LT"/>
              </w:rPr>
              <w:t>a</w:t>
            </w:r>
            <w:proofErr w:type="spellEnd"/>
          </w:p>
        </w:tc>
        <w:tc>
          <w:tcPr>
            <w:tcW w:w="502" w:type="pct"/>
          </w:tcPr>
          <w:p w14:paraId="2EF72698" w14:textId="77777777" w:rsidR="00C51060" w:rsidRPr="00622ECC" w:rsidRDefault="00C51060" w:rsidP="00C51060">
            <w:pPr>
              <w:spacing w:after="0" w:line="240" w:lineRule="auto"/>
              <w:rPr>
                <w:rFonts w:ascii="Times New Roman" w:hAnsi="Times New Roman" w:cs="Times New Roman"/>
                <w:lang w:val="lt-LT"/>
              </w:rPr>
            </w:pPr>
          </w:p>
        </w:tc>
        <w:tc>
          <w:tcPr>
            <w:tcW w:w="421" w:type="pct"/>
          </w:tcPr>
          <w:p w14:paraId="5A907281" w14:textId="77777777" w:rsidR="00C51060" w:rsidRPr="00622ECC" w:rsidRDefault="00C51060" w:rsidP="00C51060">
            <w:pPr>
              <w:spacing w:after="0" w:line="240" w:lineRule="auto"/>
              <w:ind w:right="-165"/>
              <w:rPr>
                <w:rFonts w:ascii="Times New Roman" w:hAnsi="Times New Roman" w:cs="Times New Roman"/>
                <w:lang w:val="lt-LT"/>
              </w:rPr>
            </w:pPr>
          </w:p>
        </w:tc>
        <w:tc>
          <w:tcPr>
            <w:tcW w:w="727" w:type="pct"/>
          </w:tcPr>
          <w:p w14:paraId="72859E2B" w14:textId="77777777" w:rsidR="00C51060" w:rsidRPr="00622ECC" w:rsidRDefault="00C51060" w:rsidP="00C51060">
            <w:pPr>
              <w:spacing w:after="0" w:line="240" w:lineRule="auto"/>
              <w:rPr>
                <w:rFonts w:ascii="Times New Roman" w:hAnsi="Times New Roman" w:cs="Times New Roman"/>
                <w:lang w:val="lt-LT"/>
              </w:rPr>
            </w:pPr>
          </w:p>
        </w:tc>
      </w:tr>
      <w:tr w:rsidR="00C51060" w:rsidRPr="00434F8D" w14:paraId="219F7EF6" w14:textId="77777777" w:rsidTr="00180D85">
        <w:tc>
          <w:tcPr>
            <w:tcW w:w="871" w:type="pct"/>
          </w:tcPr>
          <w:p w14:paraId="46D6884C" w14:textId="77777777" w:rsidR="00C51060" w:rsidRPr="00622ECC" w:rsidRDefault="00C51060" w:rsidP="00C51060">
            <w:pPr>
              <w:spacing w:after="0" w:line="240" w:lineRule="auto"/>
              <w:rPr>
                <w:rFonts w:ascii="Times New Roman" w:hAnsi="Times New Roman" w:cs="Times New Roman"/>
                <w:lang w:val="lt-LT"/>
              </w:rPr>
            </w:pPr>
            <w:r w:rsidRPr="00622ECC">
              <w:rPr>
                <w:rFonts w:ascii="Times New Roman" w:hAnsi="Times New Roman" w:cs="Times New Roman"/>
                <w:lang w:val="lt-LT"/>
              </w:rPr>
              <w:t>Kraujo ir limfinės sistemos sutrikimai</w:t>
            </w:r>
          </w:p>
        </w:tc>
        <w:tc>
          <w:tcPr>
            <w:tcW w:w="730" w:type="pct"/>
          </w:tcPr>
          <w:p w14:paraId="2F3795CA" w14:textId="77777777" w:rsidR="00C51060" w:rsidRPr="00622ECC" w:rsidRDefault="00C51060" w:rsidP="00C51060">
            <w:pPr>
              <w:spacing w:after="0" w:line="240" w:lineRule="auto"/>
              <w:rPr>
                <w:rFonts w:ascii="Times New Roman" w:hAnsi="Times New Roman" w:cs="Times New Roman"/>
                <w:lang w:val="lt-LT"/>
              </w:rPr>
            </w:pPr>
          </w:p>
        </w:tc>
        <w:tc>
          <w:tcPr>
            <w:tcW w:w="825" w:type="pct"/>
          </w:tcPr>
          <w:p w14:paraId="027A397B" w14:textId="77777777" w:rsidR="00C51060" w:rsidRPr="00622ECC" w:rsidRDefault="00C51060" w:rsidP="00C51060">
            <w:pPr>
              <w:spacing w:after="0" w:line="240" w:lineRule="auto"/>
              <w:ind w:right="-52"/>
              <w:rPr>
                <w:rFonts w:ascii="Times New Roman" w:hAnsi="Times New Roman" w:cs="Times New Roman"/>
                <w:lang w:val="lt-LT"/>
              </w:rPr>
            </w:pPr>
            <w:proofErr w:type="spellStart"/>
            <w:r w:rsidRPr="00622ECC">
              <w:rPr>
                <w:rFonts w:ascii="Times New Roman" w:hAnsi="Times New Roman" w:cs="Times New Roman"/>
                <w:lang w:val="lt-LT"/>
              </w:rPr>
              <w:t>Neutropenija</w:t>
            </w:r>
            <w:r w:rsidRPr="00622ECC">
              <w:rPr>
                <w:rFonts w:ascii="Times New Roman" w:hAnsi="Times New Roman" w:cs="Times New Roman"/>
                <w:vertAlign w:val="superscript"/>
                <w:lang w:val="lt-LT"/>
              </w:rPr>
              <w:t>b</w:t>
            </w:r>
            <w:proofErr w:type="spellEnd"/>
            <w:r w:rsidRPr="00622ECC">
              <w:rPr>
                <w:rFonts w:ascii="Times New Roman" w:hAnsi="Times New Roman" w:cs="Times New Roman"/>
                <w:lang w:val="lt-LT"/>
              </w:rPr>
              <w:t>,</w:t>
            </w:r>
          </w:p>
          <w:p w14:paraId="25FBE805" w14:textId="54C1125B" w:rsidR="00C51060" w:rsidRPr="00622ECC" w:rsidRDefault="00C51060" w:rsidP="00C51060">
            <w:pPr>
              <w:spacing w:after="0" w:line="240" w:lineRule="auto"/>
              <w:ind w:right="-52"/>
              <w:rPr>
                <w:rFonts w:ascii="Times New Roman" w:hAnsi="Times New Roman" w:cs="Times New Roman"/>
                <w:lang w:val="lt-LT"/>
              </w:rPr>
            </w:pPr>
            <w:r w:rsidRPr="00622ECC">
              <w:rPr>
                <w:rFonts w:ascii="Times New Roman" w:hAnsi="Times New Roman" w:cs="Times New Roman"/>
                <w:lang w:val="lt-LT"/>
              </w:rPr>
              <w:t>anemija</w:t>
            </w:r>
          </w:p>
        </w:tc>
        <w:tc>
          <w:tcPr>
            <w:tcW w:w="925" w:type="pct"/>
          </w:tcPr>
          <w:p w14:paraId="4C00D478" w14:textId="77777777" w:rsidR="00C51060" w:rsidRPr="00622ECC" w:rsidRDefault="00C51060" w:rsidP="00C51060">
            <w:pPr>
              <w:spacing w:after="0" w:line="240" w:lineRule="auto"/>
              <w:ind w:left="-23" w:right="-62"/>
              <w:rPr>
                <w:rFonts w:ascii="Times New Roman" w:hAnsi="Times New Roman" w:cs="Times New Roman"/>
                <w:lang w:val="lt-LT"/>
              </w:rPr>
            </w:pPr>
            <w:r w:rsidRPr="00622ECC">
              <w:rPr>
                <w:rFonts w:ascii="Times New Roman" w:hAnsi="Times New Roman" w:cs="Times New Roman"/>
                <w:lang w:val="lt-LT"/>
              </w:rPr>
              <w:t>Lengva</w:t>
            </w:r>
          </w:p>
          <w:p w14:paraId="56E3E977" w14:textId="77777777" w:rsidR="00C51060" w:rsidRPr="00622ECC" w:rsidRDefault="00C51060" w:rsidP="00C51060">
            <w:pPr>
              <w:spacing w:after="0" w:line="240" w:lineRule="auto"/>
              <w:ind w:left="-23" w:right="-62"/>
              <w:rPr>
                <w:rFonts w:ascii="Times New Roman" w:hAnsi="Times New Roman" w:cs="Times New Roman"/>
                <w:lang w:val="lt-LT"/>
              </w:rPr>
            </w:pPr>
            <w:proofErr w:type="spellStart"/>
            <w:r w:rsidRPr="00622ECC">
              <w:rPr>
                <w:rFonts w:ascii="Times New Roman" w:hAnsi="Times New Roman" w:cs="Times New Roman"/>
                <w:lang w:val="lt-LT"/>
              </w:rPr>
              <w:t>trombocitopenija</w:t>
            </w:r>
            <w:proofErr w:type="spellEnd"/>
            <w:r w:rsidRPr="00622ECC">
              <w:rPr>
                <w:rFonts w:ascii="Times New Roman" w:hAnsi="Times New Roman" w:cs="Times New Roman"/>
                <w:lang w:val="lt-LT"/>
              </w:rPr>
              <w:t xml:space="preserve"> (trombocitų</w:t>
            </w:r>
          </w:p>
          <w:p w14:paraId="00806D53" w14:textId="77777777" w:rsidR="00C51060" w:rsidRPr="00622ECC" w:rsidRDefault="00C51060" w:rsidP="00C51060">
            <w:pPr>
              <w:spacing w:after="0" w:line="240" w:lineRule="auto"/>
              <w:ind w:left="-23" w:right="-62"/>
              <w:rPr>
                <w:rFonts w:ascii="Times New Roman" w:hAnsi="Times New Roman" w:cs="Times New Roman"/>
                <w:lang w:val="lt-LT"/>
              </w:rPr>
            </w:pPr>
            <w:r w:rsidRPr="00622ECC">
              <w:rPr>
                <w:rFonts w:ascii="Times New Roman" w:hAnsi="Times New Roman" w:cs="Times New Roman"/>
                <w:lang w:val="lt-LT"/>
              </w:rPr>
              <w:t>&lt; 100 g/l)</w:t>
            </w:r>
          </w:p>
        </w:tc>
        <w:tc>
          <w:tcPr>
            <w:tcW w:w="502" w:type="pct"/>
          </w:tcPr>
          <w:p w14:paraId="59EEBCA0" w14:textId="77777777" w:rsidR="00C51060" w:rsidRPr="00622ECC" w:rsidRDefault="00C51060" w:rsidP="00C51060">
            <w:pPr>
              <w:spacing w:after="0" w:line="240" w:lineRule="auto"/>
              <w:rPr>
                <w:rFonts w:ascii="Times New Roman" w:hAnsi="Times New Roman" w:cs="Times New Roman"/>
                <w:lang w:val="lt-LT"/>
              </w:rPr>
            </w:pPr>
          </w:p>
        </w:tc>
        <w:tc>
          <w:tcPr>
            <w:tcW w:w="421" w:type="pct"/>
          </w:tcPr>
          <w:p w14:paraId="36C73E2A" w14:textId="77777777" w:rsidR="00C51060" w:rsidRPr="00622ECC" w:rsidRDefault="00C51060" w:rsidP="00C51060">
            <w:pPr>
              <w:spacing w:after="0" w:line="240" w:lineRule="auto"/>
              <w:ind w:right="-165"/>
              <w:rPr>
                <w:rFonts w:ascii="Times New Roman" w:hAnsi="Times New Roman" w:cs="Times New Roman"/>
                <w:lang w:val="lt-LT"/>
              </w:rPr>
            </w:pPr>
          </w:p>
        </w:tc>
        <w:tc>
          <w:tcPr>
            <w:tcW w:w="727" w:type="pct"/>
          </w:tcPr>
          <w:p w14:paraId="14A88FC0" w14:textId="77777777" w:rsidR="00C51060" w:rsidRPr="00622ECC" w:rsidRDefault="00C51060" w:rsidP="00C51060">
            <w:pPr>
              <w:spacing w:after="0" w:line="240" w:lineRule="auto"/>
              <w:rPr>
                <w:rFonts w:ascii="Times New Roman" w:hAnsi="Times New Roman" w:cs="Times New Roman"/>
                <w:lang w:val="lt-LT"/>
              </w:rPr>
            </w:pPr>
          </w:p>
        </w:tc>
      </w:tr>
      <w:tr w:rsidR="00C51060" w:rsidRPr="00434F8D" w14:paraId="414CBD56" w14:textId="77777777" w:rsidTr="00180D85">
        <w:tc>
          <w:tcPr>
            <w:tcW w:w="871" w:type="pct"/>
          </w:tcPr>
          <w:p w14:paraId="7ED65E68" w14:textId="77777777" w:rsidR="00C51060" w:rsidRPr="00622ECC" w:rsidRDefault="00C51060" w:rsidP="00C51060">
            <w:pPr>
              <w:spacing w:after="0" w:line="240" w:lineRule="auto"/>
              <w:rPr>
                <w:rFonts w:ascii="Times New Roman" w:hAnsi="Times New Roman" w:cs="Times New Roman"/>
                <w:lang w:val="lt-LT"/>
              </w:rPr>
            </w:pPr>
            <w:r w:rsidRPr="00622ECC">
              <w:rPr>
                <w:rFonts w:ascii="Times New Roman" w:hAnsi="Times New Roman" w:cs="Times New Roman"/>
                <w:lang w:val="lt-LT"/>
              </w:rPr>
              <w:t>Imuninės sistemos sutrikimai</w:t>
            </w:r>
          </w:p>
        </w:tc>
        <w:tc>
          <w:tcPr>
            <w:tcW w:w="730" w:type="pct"/>
          </w:tcPr>
          <w:p w14:paraId="00F0C115" w14:textId="77777777" w:rsidR="00C51060" w:rsidRPr="00622ECC" w:rsidRDefault="00C51060" w:rsidP="00C51060">
            <w:pPr>
              <w:spacing w:after="0" w:line="240" w:lineRule="auto"/>
              <w:rPr>
                <w:rFonts w:ascii="Times New Roman" w:hAnsi="Times New Roman" w:cs="Times New Roman"/>
                <w:lang w:val="lt-LT"/>
              </w:rPr>
            </w:pPr>
          </w:p>
        </w:tc>
        <w:tc>
          <w:tcPr>
            <w:tcW w:w="825" w:type="pct"/>
          </w:tcPr>
          <w:p w14:paraId="2F2BFB80" w14:textId="77777777" w:rsidR="00C51060" w:rsidRPr="00622ECC" w:rsidRDefault="00C51060" w:rsidP="00C51060">
            <w:pPr>
              <w:spacing w:after="0" w:line="240" w:lineRule="auto"/>
              <w:ind w:right="-52"/>
              <w:rPr>
                <w:rFonts w:ascii="Times New Roman" w:hAnsi="Times New Roman" w:cs="Times New Roman"/>
                <w:lang w:val="lt-LT"/>
              </w:rPr>
            </w:pPr>
            <w:r w:rsidRPr="00622ECC">
              <w:rPr>
                <w:rFonts w:ascii="Times New Roman" w:hAnsi="Times New Roman" w:cs="Times New Roman"/>
                <w:lang w:val="lt-LT"/>
              </w:rPr>
              <w:t>Lengvos alerginės reakcijos</w:t>
            </w:r>
          </w:p>
        </w:tc>
        <w:tc>
          <w:tcPr>
            <w:tcW w:w="925" w:type="pct"/>
          </w:tcPr>
          <w:p w14:paraId="455C322C" w14:textId="77777777" w:rsidR="00C51060" w:rsidRPr="00622ECC" w:rsidRDefault="00C51060" w:rsidP="00C51060">
            <w:pPr>
              <w:spacing w:after="0" w:line="240" w:lineRule="auto"/>
              <w:ind w:left="38"/>
              <w:rPr>
                <w:rFonts w:ascii="Times New Roman" w:hAnsi="Times New Roman" w:cs="Times New Roman"/>
                <w:lang w:val="lt-LT"/>
              </w:rPr>
            </w:pPr>
            <w:r w:rsidRPr="00622ECC">
              <w:rPr>
                <w:rFonts w:ascii="Times New Roman" w:hAnsi="Times New Roman" w:cs="Times New Roman"/>
                <w:lang w:val="lt-LT"/>
              </w:rPr>
              <w:t xml:space="preserve">Padidėjusio jautrumo reakcijos (ūminės ar vėlyvosios), įskaitant </w:t>
            </w:r>
            <w:proofErr w:type="spellStart"/>
            <w:r w:rsidRPr="00622ECC">
              <w:rPr>
                <w:rFonts w:ascii="Times New Roman" w:hAnsi="Times New Roman" w:cs="Times New Roman"/>
                <w:lang w:val="lt-LT"/>
              </w:rPr>
              <w:t>anafilaksiją</w:t>
            </w:r>
            <w:proofErr w:type="spellEnd"/>
            <w:r w:rsidRPr="00622ECC">
              <w:rPr>
                <w:rFonts w:ascii="Times New Roman" w:hAnsi="Times New Roman" w:cs="Times New Roman"/>
                <w:lang w:val="lt-LT"/>
              </w:rPr>
              <w:t xml:space="preserve"> ir </w:t>
            </w:r>
            <w:proofErr w:type="spellStart"/>
            <w:r w:rsidRPr="00622ECC">
              <w:rPr>
                <w:rFonts w:ascii="Times New Roman" w:hAnsi="Times New Roman" w:cs="Times New Roman"/>
                <w:lang w:val="lt-LT"/>
              </w:rPr>
              <w:t>angioneurozinę</w:t>
            </w:r>
            <w:proofErr w:type="spellEnd"/>
            <w:r w:rsidRPr="00622ECC">
              <w:rPr>
                <w:rFonts w:ascii="Times New Roman" w:hAnsi="Times New Roman" w:cs="Times New Roman"/>
                <w:lang w:val="lt-LT"/>
              </w:rPr>
              <w:t xml:space="preserve"> edemą</w:t>
            </w:r>
          </w:p>
        </w:tc>
        <w:tc>
          <w:tcPr>
            <w:tcW w:w="502" w:type="pct"/>
          </w:tcPr>
          <w:p w14:paraId="7CFD8AB3" w14:textId="77777777" w:rsidR="00C51060" w:rsidRPr="00622ECC" w:rsidRDefault="00C51060" w:rsidP="00C51060">
            <w:pPr>
              <w:spacing w:after="0" w:line="240" w:lineRule="auto"/>
              <w:rPr>
                <w:rFonts w:ascii="Times New Roman" w:hAnsi="Times New Roman" w:cs="Times New Roman"/>
                <w:lang w:val="lt-LT"/>
              </w:rPr>
            </w:pPr>
          </w:p>
        </w:tc>
        <w:tc>
          <w:tcPr>
            <w:tcW w:w="421" w:type="pct"/>
          </w:tcPr>
          <w:p w14:paraId="25BEECEA" w14:textId="77777777" w:rsidR="00C51060" w:rsidRPr="00622ECC" w:rsidRDefault="00C51060" w:rsidP="00C51060">
            <w:pPr>
              <w:spacing w:after="0" w:line="240" w:lineRule="auto"/>
              <w:ind w:right="-165"/>
              <w:rPr>
                <w:rFonts w:ascii="Times New Roman" w:hAnsi="Times New Roman" w:cs="Times New Roman"/>
                <w:lang w:val="lt-LT"/>
              </w:rPr>
            </w:pPr>
          </w:p>
        </w:tc>
        <w:tc>
          <w:tcPr>
            <w:tcW w:w="727" w:type="pct"/>
          </w:tcPr>
          <w:p w14:paraId="28939876" w14:textId="77777777" w:rsidR="00C51060" w:rsidRPr="00622ECC" w:rsidRDefault="00C51060" w:rsidP="00C51060">
            <w:pPr>
              <w:spacing w:after="0" w:line="240" w:lineRule="auto"/>
              <w:ind w:right="-115"/>
              <w:rPr>
                <w:rFonts w:ascii="Times New Roman" w:hAnsi="Times New Roman" w:cs="Times New Roman"/>
                <w:lang w:val="lt-LT"/>
              </w:rPr>
            </w:pPr>
          </w:p>
        </w:tc>
      </w:tr>
      <w:tr w:rsidR="00C51060" w:rsidRPr="00622ECC" w14:paraId="6381495A" w14:textId="77777777" w:rsidTr="00180D85">
        <w:tc>
          <w:tcPr>
            <w:tcW w:w="871" w:type="pct"/>
          </w:tcPr>
          <w:p w14:paraId="3808573F" w14:textId="77777777" w:rsidR="00C51060" w:rsidRPr="00622ECC" w:rsidRDefault="00C51060" w:rsidP="00C51060">
            <w:pPr>
              <w:spacing w:after="0" w:line="240" w:lineRule="auto"/>
              <w:rPr>
                <w:rFonts w:ascii="Times New Roman" w:hAnsi="Times New Roman" w:cs="Times New Roman"/>
                <w:lang w:val="lt-LT"/>
              </w:rPr>
            </w:pPr>
            <w:r w:rsidRPr="00622ECC">
              <w:rPr>
                <w:rFonts w:ascii="Times New Roman" w:hAnsi="Times New Roman" w:cs="Times New Roman"/>
                <w:lang w:val="lt-LT"/>
              </w:rPr>
              <w:t>Psichikos sutrikimai</w:t>
            </w:r>
          </w:p>
        </w:tc>
        <w:tc>
          <w:tcPr>
            <w:tcW w:w="730" w:type="pct"/>
          </w:tcPr>
          <w:p w14:paraId="3307DEE9" w14:textId="77777777" w:rsidR="00C51060" w:rsidRPr="00622ECC" w:rsidRDefault="00C51060" w:rsidP="00C51060">
            <w:pPr>
              <w:spacing w:after="0" w:line="240" w:lineRule="auto"/>
              <w:rPr>
                <w:rFonts w:ascii="Times New Roman" w:hAnsi="Times New Roman" w:cs="Times New Roman"/>
                <w:lang w:val="lt-LT"/>
              </w:rPr>
            </w:pPr>
          </w:p>
        </w:tc>
        <w:tc>
          <w:tcPr>
            <w:tcW w:w="825" w:type="pct"/>
          </w:tcPr>
          <w:p w14:paraId="4FFF4E03" w14:textId="77777777" w:rsidR="00C51060" w:rsidRPr="00622ECC" w:rsidRDefault="00C51060" w:rsidP="00C51060">
            <w:pPr>
              <w:spacing w:after="0" w:line="240" w:lineRule="auto"/>
              <w:ind w:right="-52"/>
              <w:rPr>
                <w:rFonts w:ascii="Times New Roman" w:hAnsi="Times New Roman" w:cs="Times New Roman"/>
                <w:lang w:val="lt-LT"/>
              </w:rPr>
            </w:pPr>
            <w:r w:rsidRPr="00622ECC">
              <w:rPr>
                <w:rFonts w:ascii="Times New Roman" w:hAnsi="Times New Roman" w:cs="Times New Roman"/>
                <w:lang w:val="lt-LT"/>
              </w:rPr>
              <w:t>Nerimas</w:t>
            </w:r>
          </w:p>
        </w:tc>
        <w:tc>
          <w:tcPr>
            <w:tcW w:w="925" w:type="pct"/>
          </w:tcPr>
          <w:p w14:paraId="106099DE" w14:textId="77777777" w:rsidR="00C51060" w:rsidRPr="00622ECC" w:rsidRDefault="00C51060" w:rsidP="00C51060">
            <w:pPr>
              <w:spacing w:after="0" w:line="240" w:lineRule="auto"/>
              <w:ind w:left="38"/>
              <w:rPr>
                <w:rFonts w:ascii="Times New Roman" w:hAnsi="Times New Roman" w:cs="Times New Roman"/>
                <w:lang w:val="lt-LT"/>
              </w:rPr>
            </w:pPr>
          </w:p>
        </w:tc>
        <w:tc>
          <w:tcPr>
            <w:tcW w:w="502" w:type="pct"/>
          </w:tcPr>
          <w:p w14:paraId="64FB85C7" w14:textId="77777777" w:rsidR="00C51060" w:rsidRPr="00622ECC" w:rsidRDefault="00C51060" w:rsidP="00C51060">
            <w:pPr>
              <w:spacing w:after="0" w:line="240" w:lineRule="auto"/>
              <w:rPr>
                <w:rFonts w:ascii="Times New Roman" w:hAnsi="Times New Roman" w:cs="Times New Roman"/>
                <w:lang w:val="lt-LT"/>
              </w:rPr>
            </w:pPr>
          </w:p>
        </w:tc>
        <w:tc>
          <w:tcPr>
            <w:tcW w:w="421" w:type="pct"/>
          </w:tcPr>
          <w:p w14:paraId="204822F9" w14:textId="77777777" w:rsidR="00C51060" w:rsidRPr="00622ECC" w:rsidRDefault="00C51060" w:rsidP="00C51060">
            <w:pPr>
              <w:spacing w:after="0" w:line="240" w:lineRule="auto"/>
              <w:ind w:right="-165"/>
              <w:rPr>
                <w:rFonts w:ascii="Times New Roman" w:hAnsi="Times New Roman" w:cs="Times New Roman"/>
                <w:lang w:val="lt-LT"/>
              </w:rPr>
            </w:pPr>
          </w:p>
        </w:tc>
        <w:tc>
          <w:tcPr>
            <w:tcW w:w="727" w:type="pct"/>
          </w:tcPr>
          <w:p w14:paraId="0A7271B8" w14:textId="77777777" w:rsidR="00C51060" w:rsidRPr="00622ECC" w:rsidRDefault="00C51060" w:rsidP="00C51060">
            <w:pPr>
              <w:spacing w:after="0" w:line="240" w:lineRule="auto"/>
              <w:rPr>
                <w:rFonts w:ascii="Times New Roman" w:hAnsi="Times New Roman" w:cs="Times New Roman"/>
                <w:lang w:val="lt-LT"/>
              </w:rPr>
            </w:pPr>
          </w:p>
        </w:tc>
      </w:tr>
      <w:tr w:rsidR="00C51060" w:rsidRPr="00622ECC" w14:paraId="5DEBF7E2" w14:textId="77777777" w:rsidTr="00180D85">
        <w:trPr>
          <w:trHeight w:val="1289"/>
        </w:trPr>
        <w:tc>
          <w:tcPr>
            <w:tcW w:w="871" w:type="pct"/>
          </w:tcPr>
          <w:p w14:paraId="71E7F3A9" w14:textId="77777777" w:rsidR="00C51060" w:rsidRPr="00622ECC" w:rsidRDefault="00C51060" w:rsidP="00C51060">
            <w:pPr>
              <w:spacing w:after="0" w:line="240" w:lineRule="auto"/>
              <w:rPr>
                <w:rFonts w:ascii="Times New Roman" w:hAnsi="Times New Roman" w:cs="Times New Roman"/>
                <w:lang w:val="lt-LT"/>
              </w:rPr>
            </w:pPr>
            <w:r w:rsidRPr="00622ECC">
              <w:rPr>
                <w:rFonts w:ascii="Times New Roman" w:hAnsi="Times New Roman" w:cs="Times New Roman"/>
                <w:lang w:val="lt-LT"/>
              </w:rPr>
              <w:t>Nervų sistemos sutrikimai</w:t>
            </w:r>
          </w:p>
        </w:tc>
        <w:tc>
          <w:tcPr>
            <w:tcW w:w="730" w:type="pct"/>
          </w:tcPr>
          <w:p w14:paraId="6A7B7ECC" w14:textId="77777777" w:rsidR="00C51060" w:rsidRPr="00622ECC" w:rsidRDefault="00C51060" w:rsidP="00C51060">
            <w:pPr>
              <w:spacing w:after="0" w:line="240" w:lineRule="auto"/>
              <w:ind w:right="-108"/>
              <w:rPr>
                <w:rFonts w:ascii="Times New Roman" w:hAnsi="Times New Roman" w:cs="Times New Roman"/>
                <w:lang w:val="lt-LT"/>
              </w:rPr>
            </w:pPr>
            <w:r w:rsidRPr="00622ECC">
              <w:rPr>
                <w:rFonts w:ascii="Times New Roman" w:hAnsi="Times New Roman" w:cs="Times New Roman"/>
                <w:lang w:val="lt-LT"/>
              </w:rPr>
              <w:t>Galvos skausmas</w:t>
            </w:r>
          </w:p>
        </w:tc>
        <w:tc>
          <w:tcPr>
            <w:tcW w:w="825" w:type="pct"/>
          </w:tcPr>
          <w:p w14:paraId="1EBC413C" w14:textId="77777777" w:rsidR="00C51060" w:rsidRPr="00622ECC" w:rsidRDefault="00C51060" w:rsidP="00C51060">
            <w:pPr>
              <w:spacing w:after="0" w:line="240" w:lineRule="auto"/>
              <w:ind w:right="-52"/>
              <w:rPr>
                <w:rFonts w:ascii="Times New Roman" w:hAnsi="Times New Roman" w:cs="Times New Roman"/>
                <w:lang w:val="lt-LT"/>
              </w:rPr>
            </w:pPr>
            <w:proofErr w:type="spellStart"/>
            <w:r w:rsidRPr="00622ECC">
              <w:rPr>
                <w:rFonts w:ascii="Times New Roman" w:hAnsi="Times New Roman" w:cs="Times New Roman"/>
                <w:lang w:val="lt-LT"/>
              </w:rPr>
              <w:t>Parestezija</w:t>
            </w:r>
            <w:proofErr w:type="spellEnd"/>
            <w:r w:rsidRPr="00622ECC">
              <w:rPr>
                <w:rFonts w:ascii="Times New Roman" w:hAnsi="Times New Roman" w:cs="Times New Roman"/>
                <w:lang w:val="lt-LT"/>
              </w:rPr>
              <w:t xml:space="preserve">, </w:t>
            </w:r>
            <w:proofErr w:type="spellStart"/>
            <w:r w:rsidRPr="00622ECC">
              <w:rPr>
                <w:rFonts w:ascii="Times New Roman" w:hAnsi="Times New Roman" w:cs="Times New Roman"/>
                <w:lang w:val="lt-LT"/>
              </w:rPr>
              <w:t>išialgija</w:t>
            </w:r>
            <w:proofErr w:type="spellEnd"/>
            <w:r w:rsidRPr="00622ECC">
              <w:rPr>
                <w:rFonts w:ascii="Times New Roman" w:hAnsi="Times New Roman" w:cs="Times New Roman"/>
                <w:lang w:val="lt-LT"/>
              </w:rPr>
              <w:t>, riešo kanalo sindromas</w:t>
            </w:r>
          </w:p>
        </w:tc>
        <w:tc>
          <w:tcPr>
            <w:tcW w:w="925" w:type="pct"/>
          </w:tcPr>
          <w:p w14:paraId="371F6E91" w14:textId="77777777" w:rsidR="00C51060" w:rsidRPr="00622ECC" w:rsidRDefault="00C51060" w:rsidP="00C51060">
            <w:pPr>
              <w:spacing w:after="0" w:line="240" w:lineRule="auto"/>
              <w:ind w:left="38"/>
              <w:rPr>
                <w:rFonts w:ascii="Times New Roman" w:hAnsi="Times New Roman" w:cs="Times New Roman"/>
                <w:lang w:val="lt-LT"/>
              </w:rPr>
            </w:pPr>
            <w:proofErr w:type="spellStart"/>
            <w:r w:rsidRPr="00622ECC">
              <w:rPr>
                <w:rFonts w:ascii="Times New Roman" w:hAnsi="Times New Roman" w:cs="Times New Roman"/>
                <w:lang w:val="lt-LT"/>
              </w:rPr>
              <w:t>Hiperestezija</w:t>
            </w:r>
            <w:proofErr w:type="spellEnd"/>
            <w:r w:rsidRPr="00622ECC">
              <w:rPr>
                <w:rFonts w:ascii="Times New Roman" w:hAnsi="Times New Roman" w:cs="Times New Roman"/>
                <w:lang w:val="lt-LT"/>
              </w:rPr>
              <w:t>, neuralgija, periferinė neuropatija</w:t>
            </w:r>
          </w:p>
        </w:tc>
        <w:tc>
          <w:tcPr>
            <w:tcW w:w="502" w:type="pct"/>
          </w:tcPr>
          <w:p w14:paraId="4BE18D5D" w14:textId="77777777" w:rsidR="00C51060" w:rsidRPr="00622ECC" w:rsidRDefault="00C51060" w:rsidP="00C51060">
            <w:pPr>
              <w:spacing w:after="0" w:line="240" w:lineRule="auto"/>
              <w:rPr>
                <w:rFonts w:ascii="Times New Roman" w:hAnsi="Times New Roman" w:cs="Times New Roman"/>
                <w:lang w:val="lt-LT"/>
              </w:rPr>
            </w:pPr>
          </w:p>
        </w:tc>
        <w:tc>
          <w:tcPr>
            <w:tcW w:w="421" w:type="pct"/>
          </w:tcPr>
          <w:p w14:paraId="26F8F6B6" w14:textId="77777777" w:rsidR="00C51060" w:rsidRPr="00622ECC" w:rsidRDefault="00C51060" w:rsidP="00C51060">
            <w:pPr>
              <w:spacing w:after="0" w:line="240" w:lineRule="auto"/>
              <w:ind w:right="-165"/>
              <w:rPr>
                <w:rFonts w:ascii="Times New Roman" w:hAnsi="Times New Roman" w:cs="Times New Roman"/>
                <w:lang w:val="lt-LT"/>
              </w:rPr>
            </w:pPr>
          </w:p>
        </w:tc>
        <w:tc>
          <w:tcPr>
            <w:tcW w:w="727" w:type="pct"/>
          </w:tcPr>
          <w:p w14:paraId="381D7A5C" w14:textId="77777777" w:rsidR="00C51060" w:rsidRPr="00622ECC" w:rsidRDefault="00C51060" w:rsidP="00C51060">
            <w:pPr>
              <w:spacing w:after="0" w:line="240" w:lineRule="auto"/>
              <w:rPr>
                <w:rFonts w:ascii="Times New Roman" w:hAnsi="Times New Roman" w:cs="Times New Roman"/>
                <w:lang w:val="lt-LT"/>
              </w:rPr>
            </w:pPr>
          </w:p>
        </w:tc>
      </w:tr>
      <w:tr w:rsidR="00C51060" w:rsidRPr="00622ECC" w14:paraId="4C5EF67C" w14:textId="77777777" w:rsidTr="00180D85">
        <w:tc>
          <w:tcPr>
            <w:tcW w:w="871" w:type="pct"/>
          </w:tcPr>
          <w:p w14:paraId="4091787C" w14:textId="77777777" w:rsidR="00C51060" w:rsidRPr="00622ECC" w:rsidRDefault="00C51060" w:rsidP="00C51060">
            <w:pPr>
              <w:spacing w:after="0" w:line="240" w:lineRule="auto"/>
              <w:rPr>
                <w:rFonts w:ascii="Times New Roman" w:hAnsi="Times New Roman" w:cs="Times New Roman"/>
                <w:lang w:val="lt-LT"/>
              </w:rPr>
            </w:pPr>
            <w:r w:rsidRPr="00622ECC">
              <w:rPr>
                <w:rFonts w:ascii="Times New Roman" w:hAnsi="Times New Roman" w:cs="Times New Roman"/>
                <w:lang w:val="lt-LT"/>
              </w:rPr>
              <w:t>Širdies sutrikimai</w:t>
            </w:r>
          </w:p>
        </w:tc>
        <w:tc>
          <w:tcPr>
            <w:tcW w:w="730" w:type="pct"/>
          </w:tcPr>
          <w:p w14:paraId="27C80FA8" w14:textId="77777777" w:rsidR="00C51060" w:rsidRPr="00622ECC" w:rsidRDefault="00C51060" w:rsidP="00C51060">
            <w:pPr>
              <w:spacing w:after="0" w:line="240" w:lineRule="auto"/>
              <w:rPr>
                <w:rFonts w:ascii="Times New Roman" w:hAnsi="Times New Roman" w:cs="Times New Roman"/>
                <w:lang w:val="lt-LT"/>
              </w:rPr>
            </w:pPr>
          </w:p>
        </w:tc>
        <w:tc>
          <w:tcPr>
            <w:tcW w:w="825" w:type="pct"/>
          </w:tcPr>
          <w:p w14:paraId="410D5501" w14:textId="77777777" w:rsidR="00C51060" w:rsidRPr="00622ECC" w:rsidRDefault="00C51060" w:rsidP="00C51060">
            <w:pPr>
              <w:spacing w:after="0" w:line="240" w:lineRule="auto"/>
              <w:ind w:right="-52"/>
              <w:rPr>
                <w:rFonts w:ascii="Times New Roman" w:hAnsi="Times New Roman" w:cs="Times New Roman"/>
                <w:lang w:val="lt-LT"/>
              </w:rPr>
            </w:pPr>
            <w:proofErr w:type="spellStart"/>
            <w:r w:rsidRPr="00622ECC">
              <w:rPr>
                <w:rFonts w:ascii="Times New Roman" w:hAnsi="Times New Roman" w:cs="Times New Roman"/>
                <w:lang w:val="lt-LT"/>
              </w:rPr>
              <w:t>Palpitacijos</w:t>
            </w:r>
            <w:proofErr w:type="spellEnd"/>
          </w:p>
        </w:tc>
        <w:tc>
          <w:tcPr>
            <w:tcW w:w="925" w:type="pct"/>
          </w:tcPr>
          <w:p w14:paraId="3782F150" w14:textId="77777777" w:rsidR="00C51060" w:rsidRPr="00622ECC" w:rsidRDefault="00C51060" w:rsidP="00C51060">
            <w:pPr>
              <w:spacing w:after="0" w:line="240" w:lineRule="auto"/>
              <w:ind w:left="38"/>
              <w:rPr>
                <w:rFonts w:ascii="Times New Roman" w:hAnsi="Times New Roman" w:cs="Times New Roman"/>
                <w:lang w:val="lt-LT"/>
              </w:rPr>
            </w:pPr>
          </w:p>
        </w:tc>
        <w:tc>
          <w:tcPr>
            <w:tcW w:w="502" w:type="pct"/>
          </w:tcPr>
          <w:p w14:paraId="35705DC2" w14:textId="77777777" w:rsidR="00C51060" w:rsidRPr="00622ECC" w:rsidRDefault="00C51060" w:rsidP="00C51060">
            <w:pPr>
              <w:spacing w:after="0" w:line="240" w:lineRule="auto"/>
              <w:rPr>
                <w:rFonts w:ascii="Times New Roman" w:hAnsi="Times New Roman" w:cs="Times New Roman"/>
                <w:lang w:val="lt-LT"/>
              </w:rPr>
            </w:pPr>
          </w:p>
        </w:tc>
        <w:tc>
          <w:tcPr>
            <w:tcW w:w="421" w:type="pct"/>
          </w:tcPr>
          <w:p w14:paraId="32C9B132" w14:textId="77777777" w:rsidR="00C51060" w:rsidRPr="00622ECC" w:rsidRDefault="00C51060" w:rsidP="00C51060">
            <w:pPr>
              <w:spacing w:after="0" w:line="240" w:lineRule="auto"/>
              <w:ind w:right="-165"/>
              <w:rPr>
                <w:rFonts w:ascii="Times New Roman" w:hAnsi="Times New Roman" w:cs="Times New Roman"/>
                <w:lang w:val="lt-LT"/>
              </w:rPr>
            </w:pPr>
          </w:p>
        </w:tc>
        <w:tc>
          <w:tcPr>
            <w:tcW w:w="727" w:type="pct"/>
          </w:tcPr>
          <w:p w14:paraId="7E9F9D35" w14:textId="77777777" w:rsidR="00C51060" w:rsidRPr="00622ECC" w:rsidRDefault="00C51060" w:rsidP="00C51060">
            <w:pPr>
              <w:spacing w:after="0" w:line="240" w:lineRule="auto"/>
              <w:rPr>
                <w:rFonts w:ascii="Times New Roman" w:hAnsi="Times New Roman" w:cs="Times New Roman"/>
                <w:lang w:val="lt-LT"/>
              </w:rPr>
            </w:pPr>
          </w:p>
        </w:tc>
      </w:tr>
      <w:tr w:rsidR="00C51060" w:rsidRPr="00622ECC" w14:paraId="72764C61" w14:textId="77777777" w:rsidTr="00180D85">
        <w:tc>
          <w:tcPr>
            <w:tcW w:w="871" w:type="pct"/>
          </w:tcPr>
          <w:p w14:paraId="7222D32D" w14:textId="77777777" w:rsidR="00C51060" w:rsidRPr="00622ECC" w:rsidRDefault="00C51060" w:rsidP="00C51060">
            <w:pPr>
              <w:spacing w:after="0" w:line="240" w:lineRule="auto"/>
              <w:rPr>
                <w:rFonts w:ascii="Times New Roman" w:hAnsi="Times New Roman" w:cs="Times New Roman"/>
                <w:lang w:val="lt-LT"/>
              </w:rPr>
            </w:pPr>
            <w:r w:rsidRPr="00622ECC">
              <w:rPr>
                <w:rFonts w:ascii="Times New Roman" w:hAnsi="Times New Roman" w:cs="Times New Roman"/>
                <w:lang w:val="lt-LT"/>
              </w:rPr>
              <w:t>Kraujagyslių sutrikimai</w:t>
            </w:r>
          </w:p>
        </w:tc>
        <w:tc>
          <w:tcPr>
            <w:tcW w:w="730" w:type="pct"/>
          </w:tcPr>
          <w:p w14:paraId="3D0C6746" w14:textId="77777777" w:rsidR="00C51060" w:rsidRPr="00622ECC" w:rsidRDefault="00C51060" w:rsidP="00C51060">
            <w:pPr>
              <w:spacing w:after="0" w:line="240" w:lineRule="auto"/>
              <w:rPr>
                <w:rFonts w:ascii="Times New Roman" w:hAnsi="Times New Roman" w:cs="Times New Roman"/>
                <w:lang w:val="lt-LT"/>
              </w:rPr>
            </w:pPr>
          </w:p>
        </w:tc>
        <w:tc>
          <w:tcPr>
            <w:tcW w:w="825" w:type="pct"/>
          </w:tcPr>
          <w:p w14:paraId="1FE2C112" w14:textId="77777777" w:rsidR="00C51060" w:rsidRPr="00622ECC" w:rsidRDefault="00C51060" w:rsidP="00C51060">
            <w:pPr>
              <w:spacing w:after="0" w:line="240" w:lineRule="auto"/>
              <w:ind w:right="-52"/>
              <w:rPr>
                <w:rFonts w:ascii="Times New Roman" w:hAnsi="Times New Roman" w:cs="Times New Roman"/>
                <w:lang w:val="lt-LT"/>
              </w:rPr>
            </w:pPr>
            <w:proofErr w:type="spellStart"/>
            <w:r w:rsidRPr="00622ECC">
              <w:rPr>
                <w:rFonts w:ascii="Times New Roman" w:hAnsi="Times New Roman" w:cs="Times New Roman"/>
                <w:lang w:val="lt-LT"/>
              </w:rPr>
              <w:t>Hipertenzija</w:t>
            </w:r>
            <w:r w:rsidRPr="00622ECC">
              <w:rPr>
                <w:rFonts w:ascii="Times New Roman" w:hAnsi="Times New Roman" w:cs="Times New Roman"/>
                <w:vertAlign w:val="superscript"/>
                <w:lang w:val="lt-LT"/>
              </w:rPr>
              <w:t>b</w:t>
            </w:r>
            <w:proofErr w:type="spellEnd"/>
          </w:p>
        </w:tc>
        <w:tc>
          <w:tcPr>
            <w:tcW w:w="925" w:type="pct"/>
          </w:tcPr>
          <w:p w14:paraId="5915A4CE" w14:textId="77777777" w:rsidR="00C51060" w:rsidRPr="00622ECC" w:rsidRDefault="00C51060" w:rsidP="00C51060">
            <w:pPr>
              <w:spacing w:after="0" w:line="240" w:lineRule="auto"/>
              <w:ind w:left="38"/>
              <w:rPr>
                <w:rFonts w:ascii="Times New Roman" w:hAnsi="Times New Roman" w:cs="Times New Roman"/>
                <w:lang w:val="lt-LT"/>
              </w:rPr>
            </w:pPr>
          </w:p>
        </w:tc>
        <w:tc>
          <w:tcPr>
            <w:tcW w:w="502" w:type="pct"/>
          </w:tcPr>
          <w:p w14:paraId="2E6067CD" w14:textId="77777777" w:rsidR="00C51060" w:rsidRPr="00622ECC" w:rsidRDefault="00C51060" w:rsidP="00C51060">
            <w:pPr>
              <w:spacing w:after="0" w:line="240" w:lineRule="auto"/>
              <w:rPr>
                <w:rFonts w:ascii="Times New Roman" w:hAnsi="Times New Roman" w:cs="Times New Roman"/>
                <w:lang w:val="lt-LT"/>
              </w:rPr>
            </w:pPr>
          </w:p>
        </w:tc>
        <w:tc>
          <w:tcPr>
            <w:tcW w:w="421" w:type="pct"/>
          </w:tcPr>
          <w:p w14:paraId="437AEBB4" w14:textId="77777777" w:rsidR="00C51060" w:rsidRPr="00622ECC" w:rsidRDefault="00C51060" w:rsidP="00C51060">
            <w:pPr>
              <w:spacing w:after="0" w:line="240" w:lineRule="auto"/>
              <w:ind w:right="-165"/>
              <w:rPr>
                <w:rFonts w:ascii="Times New Roman" w:hAnsi="Times New Roman" w:cs="Times New Roman"/>
                <w:lang w:val="lt-LT"/>
              </w:rPr>
            </w:pPr>
          </w:p>
        </w:tc>
        <w:tc>
          <w:tcPr>
            <w:tcW w:w="727" w:type="pct"/>
          </w:tcPr>
          <w:p w14:paraId="5DB13620" w14:textId="77777777" w:rsidR="00C51060" w:rsidRPr="00622ECC" w:rsidRDefault="00C51060" w:rsidP="00C51060">
            <w:pPr>
              <w:spacing w:after="0" w:line="240" w:lineRule="auto"/>
              <w:rPr>
                <w:rFonts w:ascii="Times New Roman" w:hAnsi="Times New Roman" w:cs="Times New Roman"/>
                <w:lang w:val="lt-LT"/>
              </w:rPr>
            </w:pPr>
          </w:p>
        </w:tc>
      </w:tr>
      <w:tr w:rsidR="00C51060" w:rsidRPr="00622ECC" w14:paraId="3B89E003" w14:textId="77777777" w:rsidTr="00180D85">
        <w:tc>
          <w:tcPr>
            <w:tcW w:w="871" w:type="pct"/>
          </w:tcPr>
          <w:p w14:paraId="3F5D0E83" w14:textId="77777777" w:rsidR="00C51060" w:rsidRPr="00622ECC" w:rsidRDefault="00C51060" w:rsidP="00C51060">
            <w:pPr>
              <w:spacing w:after="0" w:line="240" w:lineRule="auto"/>
              <w:rPr>
                <w:rFonts w:ascii="Times New Roman" w:hAnsi="Times New Roman" w:cs="Times New Roman"/>
                <w:lang w:val="lt-LT"/>
              </w:rPr>
            </w:pPr>
            <w:r w:rsidRPr="00622ECC">
              <w:rPr>
                <w:rFonts w:ascii="Times New Roman" w:hAnsi="Times New Roman" w:cs="Times New Roman"/>
                <w:lang w:val="lt-LT"/>
              </w:rPr>
              <w:t>Kvėpavimo sistemos, krūtinės ląstos ir tarpuplaučio sutrikimai</w:t>
            </w:r>
          </w:p>
        </w:tc>
        <w:tc>
          <w:tcPr>
            <w:tcW w:w="730" w:type="pct"/>
          </w:tcPr>
          <w:p w14:paraId="7002995E" w14:textId="77777777" w:rsidR="00C51060" w:rsidRPr="00622ECC" w:rsidRDefault="00C51060" w:rsidP="00C51060">
            <w:pPr>
              <w:spacing w:after="0" w:line="240" w:lineRule="auto"/>
              <w:rPr>
                <w:rFonts w:ascii="Times New Roman" w:hAnsi="Times New Roman" w:cs="Times New Roman"/>
                <w:lang w:val="lt-LT"/>
              </w:rPr>
            </w:pPr>
          </w:p>
        </w:tc>
        <w:tc>
          <w:tcPr>
            <w:tcW w:w="825" w:type="pct"/>
          </w:tcPr>
          <w:p w14:paraId="2EC2ACED" w14:textId="77777777" w:rsidR="00C51060" w:rsidRPr="00622ECC" w:rsidRDefault="00C51060" w:rsidP="00C51060">
            <w:pPr>
              <w:spacing w:after="0" w:line="240" w:lineRule="auto"/>
              <w:ind w:right="-52"/>
              <w:rPr>
                <w:rFonts w:ascii="Times New Roman" w:hAnsi="Times New Roman" w:cs="Times New Roman"/>
                <w:lang w:val="lt-LT"/>
              </w:rPr>
            </w:pPr>
          </w:p>
        </w:tc>
        <w:tc>
          <w:tcPr>
            <w:tcW w:w="925" w:type="pct"/>
          </w:tcPr>
          <w:p w14:paraId="7D70CAA6" w14:textId="77777777" w:rsidR="00C51060" w:rsidRPr="00622ECC" w:rsidRDefault="00C51060" w:rsidP="00C51060">
            <w:pPr>
              <w:spacing w:after="0" w:line="240" w:lineRule="auto"/>
              <w:rPr>
                <w:rFonts w:ascii="Times New Roman" w:hAnsi="Times New Roman" w:cs="Times New Roman"/>
                <w:lang w:val="lt-LT"/>
              </w:rPr>
            </w:pPr>
            <w:proofErr w:type="spellStart"/>
            <w:r w:rsidRPr="00622ECC">
              <w:rPr>
                <w:rFonts w:ascii="Times New Roman" w:hAnsi="Times New Roman" w:cs="Times New Roman"/>
                <w:lang w:val="lt-LT"/>
              </w:rPr>
              <w:t>Intersticinė</w:t>
            </w:r>
            <w:proofErr w:type="spellEnd"/>
            <w:r w:rsidRPr="00622ECC">
              <w:rPr>
                <w:rFonts w:ascii="Times New Roman" w:hAnsi="Times New Roman" w:cs="Times New Roman"/>
                <w:lang w:val="lt-LT"/>
              </w:rPr>
              <w:t xml:space="preserve"> plaučių liga</w:t>
            </w:r>
          </w:p>
        </w:tc>
        <w:tc>
          <w:tcPr>
            <w:tcW w:w="502" w:type="pct"/>
          </w:tcPr>
          <w:p w14:paraId="6B1B383D" w14:textId="77777777" w:rsidR="00C51060" w:rsidRPr="00622ECC" w:rsidRDefault="00C51060" w:rsidP="00C51060">
            <w:pPr>
              <w:spacing w:after="0" w:line="240" w:lineRule="auto"/>
              <w:rPr>
                <w:rFonts w:ascii="Times New Roman" w:hAnsi="Times New Roman" w:cs="Times New Roman"/>
                <w:lang w:val="lt-LT"/>
              </w:rPr>
            </w:pPr>
          </w:p>
        </w:tc>
        <w:tc>
          <w:tcPr>
            <w:tcW w:w="421" w:type="pct"/>
          </w:tcPr>
          <w:p w14:paraId="0E4978C5" w14:textId="77777777" w:rsidR="00C51060" w:rsidRPr="00622ECC" w:rsidRDefault="00C51060" w:rsidP="00C51060">
            <w:pPr>
              <w:spacing w:after="0" w:line="240" w:lineRule="auto"/>
              <w:ind w:right="-165"/>
              <w:rPr>
                <w:rFonts w:ascii="Times New Roman" w:hAnsi="Times New Roman" w:cs="Times New Roman"/>
                <w:lang w:val="lt-LT"/>
              </w:rPr>
            </w:pPr>
          </w:p>
        </w:tc>
        <w:tc>
          <w:tcPr>
            <w:tcW w:w="727" w:type="pct"/>
          </w:tcPr>
          <w:p w14:paraId="33AAD3BE" w14:textId="77777777" w:rsidR="00C51060" w:rsidRPr="00622ECC" w:rsidRDefault="00C51060" w:rsidP="00C51060">
            <w:pPr>
              <w:spacing w:after="0" w:line="240" w:lineRule="auto"/>
              <w:rPr>
                <w:rFonts w:ascii="Times New Roman" w:hAnsi="Times New Roman" w:cs="Times New Roman"/>
                <w:lang w:val="lt-LT"/>
              </w:rPr>
            </w:pPr>
            <w:proofErr w:type="spellStart"/>
            <w:r w:rsidRPr="00622ECC">
              <w:rPr>
                <w:rFonts w:ascii="Times New Roman" w:hAnsi="Times New Roman" w:cs="Times New Roman"/>
                <w:lang w:val="lt-LT"/>
              </w:rPr>
              <w:t>Plautinė</w:t>
            </w:r>
            <w:proofErr w:type="spellEnd"/>
            <w:r w:rsidRPr="00622ECC">
              <w:rPr>
                <w:rFonts w:ascii="Times New Roman" w:hAnsi="Times New Roman" w:cs="Times New Roman"/>
                <w:lang w:val="lt-LT"/>
              </w:rPr>
              <w:t xml:space="preserve"> hipertenzija</w:t>
            </w:r>
          </w:p>
        </w:tc>
      </w:tr>
      <w:tr w:rsidR="00C51060" w:rsidRPr="00622ECC" w14:paraId="30E0FDB8" w14:textId="77777777" w:rsidTr="00180D85">
        <w:tc>
          <w:tcPr>
            <w:tcW w:w="871" w:type="pct"/>
          </w:tcPr>
          <w:p w14:paraId="3363B193" w14:textId="77777777" w:rsidR="00C51060" w:rsidRPr="00622ECC" w:rsidRDefault="00C51060" w:rsidP="00C51060">
            <w:pPr>
              <w:spacing w:after="0" w:line="240" w:lineRule="auto"/>
              <w:rPr>
                <w:rFonts w:ascii="Times New Roman" w:hAnsi="Times New Roman" w:cs="Times New Roman"/>
                <w:lang w:val="lt-LT"/>
              </w:rPr>
            </w:pPr>
            <w:r w:rsidRPr="00622ECC">
              <w:rPr>
                <w:rFonts w:ascii="Times New Roman" w:hAnsi="Times New Roman" w:cs="Times New Roman"/>
                <w:lang w:val="lt-LT"/>
              </w:rPr>
              <w:t>Virškinimo trakto sutrikimai</w:t>
            </w:r>
          </w:p>
        </w:tc>
        <w:tc>
          <w:tcPr>
            <w:tcW w:w="730" w:type="pct"/>
          </w:tcPr>
          <w:p w14:paraId="12A0301E" w14:textId="77777777" w:rsidR="00C51060" w:rsidRPr="00622ECC" w:rsidRDefault="00C51060" w:rsidP="00C51060">
            <w:pPr>
              <w:spacing w:after="0" w:line="240" w:lineRule="auto"/>
              <w:rPr>
                <w:rFonts w:ascii="Times New Roman" w:hAnsi="Times New Roman" w:cs="Times New Roman"/>
                <w:lang w:val="lt-LT"/>
              </w:rPr>
            </w:pPr>
            <w:proofErr w:type="spellStart"/>
            <w:r w:rsidRPr="00622ECC">
              <w:rPr>
                <w:rFonts w:ascii="Times New Roman" w:hAnsi="Times New Roman" w:cs="Times New Roman"/>
                <w:lang w:val="lt-LT"/>
              </w:rPr>
              <w:t>Viduria-vimas</w:t>
            </w:r>
            <w:proofErr w:type="spellEnd"/>
            <w:r w:rsidRPr="00622ECC">
              <w:rPr>
                <w:rFonts w:ascii="Times New Roman" w:hAnsi="Times New Roman" w:cs="Times New Roman"/>
                <w:lang w:val="lt-LT"/>
              </w:rPr>
              <w:t>, pykinimas</w:t>
            </w:r>
          </w:p>
        </w:tc>
        <w:tc>
          <w:tcPr>
            <w:tcW w:w="825" w:type="pct"/>
          </w:tcPr>
          <w:p w14:paraId="2662AEF7" w14:textId="77777777" w:rsidR="00C51060" w:rsidRPr="00622ECC" w:rsidRDefault="00C51060" w:rsidP="00C51060">
            <w:pPr>
              <w:spacing w:after="0" w:line="240" w:lineRule="auto"/>
              <w:rPr>
                <w:rFonts w:ascii="Times New Roman" w:hAnsi="Times New Roman" w:cs="Times New Roman"/>
                <w:vertAlign w:val="superscript"/>
                <w:lang w:val="lt-LT"/>
              </w:rPr>
            </w:pPr>
            <w:proofErr w:type="spellStart"/>
            <w:r w:rsidRPr="00622ECC">
              <w:rPr>
                <w:rFonts w:ascii="Times New Roman" w:hAnsi="Times New Roman" w:cs="Times New Roman"/>
                <w:lang w:val="lt-LT"/>
              </w:rPr>
              <w:t>Pankreatitas</w:t>
            </w:r>
            <w:r w:rsidRPr="00622ECC">
              <w:rPr>
                <w:rFonts w:ascii="Times New Roman" w:hAnsi="Times New Roman" w:cs="Times New Roman"/>
                <w:vertAlign w:val="superscript"/>
                <w:lang w:val="lt-LT"/>
              </w:rPr>
              <w:t>b,c</w:t>
            </w:r>
            <w:proofErr w:type="spellEnd"/>
            <w:r w:rsidRPr="00622ECC">
              <w:rPr>
                <w:rFonts w:ascii="Times New Roman" w:hAnsi="Times New Roman" w:cs="Times New Roman"/>
                <w:lang w:val="lt-LT"/>
              </w:rPr>
              <w:t>,</w:t>
            </w:r>
          </w:p>
          <w:p w14:paraId="32DEF8D2" w14:textId="77777777" w:rsidR="00C51060" w:rsidRPr="00622ECC" w:rsidRDefault="00C51060" w:rsidP="00C51060">
            <w:pPr>
              <w:spacing w:after="0" w:line="240" w:lineRule="auto"/>
              <w:ind w:right="-52"/>
              <w:rPr>
                <w:rFonts w:ascii="Times New Roman" w:hAnsi="Times New Roman" w:cs="Times New Roman"/>
                <w:lang w:val="lt-LT"/>
              </w:rPr>
            </w:pPr>
            <w:r w:rsidRPr="00622ECC">
              <w:rPr>
                <w:rFonts w:ascii="Times New Roman" w:hAnsi="Times New Roman" w:cs="Times New Roman"/>
                <w:lang w:val="lt-LT"/>
              </w:rPr>
              <w:t>viršutinės pilvo dalies skausmas, vėmimas, dantų skausmas</w:t>
            </w:r>
          </w:p>
        </w:tc>
        <w:tc>
          <w:tcPr>
            <w:tcW w:w="925" w:type="pct"/>
          </w:tcPr>
          <w:p w14:paraId="2EFC67E2" w14:textId="77777777" w:rsidR="00C51060" w:rsidRPr="00622ECC" w:rsidRDefault="00C51060" w:rsidP="00C51060">
            <w:pPr>
              <w:spacing w:after="0" w:line="240" w:lineRule="auto"/>
              <w:ind w:left="38"/>
              <w:rPr>
                <w:rFonts w:ascii="Times New Roman" w:hAnsi="Times New Roman" w:cs="Times New Roman"/>
                <w:lang w:val="lt-LT"/>
              </w:rPr>
            </w:pPr>
            <w:r w:rsidRPr="00622ECC">
              <w:rPr>
                <w:rFonts w:ascii="Times New Roman" w:hAnsi="Times New Roman" w:cs="Times New Roman"/>
                <w:lang w:val="lt-LT"/>
              </w:rPr>
              <w:t>Stomatitas, kolitas</w:t>
            </w:r>
          </w:p>
        </w:tc>
        <w:tc>
          <w:tcPr>
            <w:tcW w:w="502" w:type="pct"/>
          </w:tcPr>
          <w:p w14:paraId="242A098B" w14:textId="77777777" w:rsidR="00C51060" w:rsidRPr="00622ECC" w:rsidRDefault="00C51060" w:rsidP="00C51060">
            <w:pPr>
              <w:spacing w:after="0" w:line="240" w:lineRule="auto"/>
              <w:rPr>
                <w:rFonts w:ascii="Times New Roman" w:hAnsi="Times New Roman" w:cs="Times New Roman"/>
                <w:lang w:val="lt-LT"/>
              </w:rPr>
            </w:pPr>
          </w:p>
        </w:tc>
        <w:tc>
          <w:tcPr>
            <w:tcW w:w="421" w:type="pct"/>
          </w:tcPr>
          <w:p w14:paraId="7BBCD510" w14:textId="77777777" w:rsidR="00C51060" w:rsidRPr="00622ECC" w:rsidRDefault="00C51060" w:rsidP="00C51060">
            <w:pPr>
              <w:spacing w:after="0" w:line="240" w:lineRule="auto"/>
              <w:ind w:right="-165"/>
              <w:rPr>
                <w:rFonts w:ascii="Times New Roman" w:hAnsi="Times New Roman" w:cs="Times New Roman"/>
                <w:lang w:val="lt-LT"/>
              </w:rPr>
            </w:pPr>
          </w:p>
        </w:tc>
        <w:tc>
          <w:tcPr>
            <w:tcW w:w="727" w:type="pct"/>
          </w:tcPr>
          <w:p w14:paraId="1646B02A" w14:textId="77777777" w:rsidR="00C51060" w:rsidRPr="00622ECC" w:rsidRDefault="00C51060" w:rsidP="00C51060">
            <w:pPr>
              <w:spacing w:after="0" w:line="240" w:lineRule="auto"/>
              <w:rPr>
                <w:rFonts w:ascii="Times New Roman" w:hAnsi="Times New Roman" w:cs="Times New Roman"/>
                <w:lang w:val="lt-LT"/>
              </w:rPr>
            </w:pPr>
          </w:p>
        </w:tc>
      </w:tr>
      <w:tr w:rsidR="00C51060" w:rsidRPr="00622ECC" w14:paraId="269B0FFA" w14:textId="77777777" w:rsidTr="00180D85">
        <w:tc>
          <w:tcPr>
            <w:tcW w:w="871" w:type="pct"/>
          </w:tcPr>
          <w:p w14:paraId="42725A1B" w14:textId="77777777" w:rsidR="00C51060" w:rsidRPr="00622ECC" w:rsidRDefault="00C51060" w:rsidP="00C51060">
            <w:pPr>
              <w:spacing w:after="0" w:line="240" w:lineRule="auto"/>
              <w:rPr>
                <w:rFonts w:ascii="Times New Roman" w:hAnsi="Times New Roman" w:cs="Times New Roman"/>
                <w:lang w:val="lt-LT"/>
              </w:rPr>
            </w:pPr>
            <w:r w:rsidRPr="00622ECC">
              <w:rPr>
                <w:rFonts w:ascii="Times New Roman" w:hAnsi="Times New Roman" w:cs="Times New Roman"/>
                <w:lang w:val="lt-LT"/>
              </w:rPr>
              <w:t>Kepenų, tulžies pūslės ir latakų</w:t>
            </w:r>
          </w:p>
          <w:p w14:paraId="37F7849E" w14:textId="77777777" w:rsidR="00C51060" w:rsidRPr="00622ECC" w:rsidRDefault="00C51060" w:rsidP="00C51060">
            <w:pPr>
              <w:spacing w:after="0" w:line="240" w:lineRule="auto"/>
              <w:rPr>
                <w:rFonts w:ascii="Times New Roman" w:hAnsi="Times New Roman" w:cs="Times New Roman"/>
                <w:lang w:val="lt-LT"/>
              </w:rPr>
            </w:pPr>
            <w:r w:rsidRPr="00622ECC">
              <w:rPr>
                <w:rFonts w:ascii="Times New Roman" w:hAnsi="Times New Roman" w:cs="Times New Roman"/>
                <w:lang w:val="lt-LT"/>
              </w:rPr>
              <w:t>sutrikimai</w:t>
            </w:r>
          </w:p>
        </w:tc>
        <w:tc>
          <w:tcPr>
            <w:tcW w:w="730" w:type="pct"/>
          </w:tcPr>
          <w:p w14:paraId="2DA76DD4" w14:textId="77777777" w:rsidR="00C51060" w:rsidRPr="00622ECC" w:rsidRDefault="00C51060" w:rsidP="00C51060">
            <w:pPr>
              <w:spacing w:after="0" w:line="240" w:lineRule="auto"/>
              <w:ind w:left="-64" w:right="-108"/>
              <w:rPr>
                <w:rFonts w:ascii="Times New Roman" w:hAnsi="Times New Roman" w:cs="Times New Roman"/>
                <w:lang w:val="lt-LT"/>
              </w:rPr>
            </w:pPr>
            <w:proofErr w:type="spellStart"/>
            <w:r w:rsidRPr="00622ECC">
              <w:rPr>
                <w:rFonts w:ascii="Times New Roman" w:hAnsi="Times New Roman" w:cs="Times New Roman"/>
                <w:lang w:val="lt-LT"/>
              </w:rPr>
              <w:t>Alaninamino</w:t>
            </w:r>
            <w:proofErr w:type="spellEnd"/>
            <w:r w:rsidRPr="00622ECC">
              <w:rPr>
                <w:rFonts w:ascii="Times New Roman" w:hAnsi="Times New Roman" w:cs="Times New Roman"/>
                <w:lang w:val="lt-LT"/>
              </w:rPr>
              <w:t xml:space="preserve">- </w:t>
            </w:r>
            <w:proofErr w:type="spellStart"/>
            <w:r w:rsidRPr="00622ECC">
              <w:rPr>
                <w:rFonts w:ascii="Times New Roman" w:hAnsi="Times New Roman" w:cs="Times New Roman"/>
                <w:lang w:val="lt-LT"/>
              </w:rPr>
              <w:t>transferazės</w:t>
            </w:r>
            <w:proofErr w:type="spellEnd"/>
          </w:p>
          <w:p w14:paraId="0B2D1BFC" w14:textId="77777777" w:rsidR="00C51060" w:rsidRPr="00622ECC" w:rsidRDefault="00C51060" w:rsidP="00C51060">
            <w:pPr>
              <w:spacing w:after="0" w:line="240" w:lineRule="auto"/>
              <w:ind w:left="-64" w:right="-108"/>
              <w:rPr>
                <w:rFonts w:ascii="Times New Roman" w:hAnsi="Times New Roman" w:cs="Times New Roman"/>
                <w:lang w:val="lt-LT"/>
              </w:rPr>
            </w:pPr>
            <w:r w:rsidRPr="00622ECC">
              <w:rPr>
                <w:rFonts w:ascii="Times New Roman" w:hAnsi="Times New Roman" w:cs="Times New Roman"/>
                <w:lang w:val="lt-LT"/>
              </w:rPr>
              <w:t xml:space="preserve">(ALT) aktyvumo </w:t>
            </w:r>
            <w:proofErr w:type="spellStart"/>
            <w:r w:rsidRPr="00622ECC">
              <w:rPr>
                <w:rFonts w:ascii="Times New Roman" w:hAnsi="Times New Roman" w:cs="Times New Roman"/>
                <w:lang w:val="lt-LT"/>
              </w:rPr>
              <w:t>padidėjimas</w:t>
            </w:r>
            <w:r w:rsidRPr="00622ECC">
              <w:rPr>
                <w:rFonts w:ascii="Times New Roman" w:hAnsi="Times New Roman" w:cs="Times New Roman"/>
                <w:vertAlign w:val="superscript"/>
                <w:lang w:val="lt-LT"/>
              </w:rPr>
              <w:t>b</w:t>
            </w:r>
            <w:proofErr w:type="spellEnd"/>
          </w:p>
        </w:tc>
        <w:tc>
          <w:tcPr>
            <w:tcW w:w="825" w:type="pct"/>
          </w:tcPr>
          <w:p w14:paraId="5C974E57" w14:textId="77777777" w:rsidR="00C51060" w:rsidRPr="00622ECC" w:rsidRDefault="00C51060" w:rsidP="00C51060">
            <w:pPr>
              <w:spacing w:after="0" w:line="240" w:lineRule="auto"/>
              <w:ind w:right="-52"/>
              <w:rPr>
                <w:rFonts w:ascii="Times New Roman" w:hAnsi="Times New Roman" w:cs="Times New Roman"/>
                <w:lang w:val="lt-LT"/>
              </w:rPr>
            </w:pPr>
            <w:proofErr w:type="spellStart"/>
            <w:r w:rsidRPr="00622ECC">
              <w:rPr>
                <w:rFonts w:ascii="Times New Roman" w:hAnsi="Times New Roman" w:cs="Times New Roman"/>
                <w:lang w:val="lt-LT"/>
              </w:rPr>
              <w:t>Gamagliutamil-transferazės</w:t>
            </w:r>
            <w:proofErr w:type="spellEnd"/>
            <w:r w:rsidRPr="00622ECC">
              <w:rPr>
                <w:rFonts w:ascii="Times New Roman" w:hAnsi="Times New Roman" w:cs="Times New Roman"/>
                <w:lang w:val="lt-LT"/>
              </w:rPr>
              <w:t xml:space="preserve"> (GGT) aktyvumo </w:t>
            </w:r>
            <w:proofErr w:type="spellStart"/>
            <w:r w:rsidRPr="00622ECC">
              <w:rPr>
                <w:rFonts w:ascii="Times New Roman" w:hAnsi="Times New Roman" w:cs="Times New Roman"/>
                <w:lang w:val="lt-LT"/>
              </w:rPr>
              <w:t>padidėjimas</w:t>
            </w:r>
            <w:r w:rsidRPr="00622ECC">
              <w:rPr>
                <w:rFonts w:ascii="Times New Roman" w:hAnsi="Times New Roman" w:cs="Times New Roman"/>
                <w:vertAlign w:val="superscript"/>
                <w:lang w:val="lt-LT"/>
              </w:rPr>
              <w:t>b</w:t>
            </w:r>
            <w:proofErr w:type="spellEnd"/>
            <w:r w:rsidRPr="00622ECC">
              <w:rPr>
                <w:rFonts w:ascii="Times New Roman" w:hAnsi="Times New Roman" w:cs="Times New Roman"/>
                <w:lang w:val="lt-LT"/>
              </w:rPr>
              <w:t xml:space="preserve">, </w:t>
            </w:r>
            <w:proofErr w:type="spellStart"/>
            <w:r w:rsidRPr="00622ECC">
              <w:rPr>
                <w:rFonts w:ascii="Times New Roman" w:hAnsi="Times New Roman" w:cs="Times New Roman"/>
                <w:lang w:val="lt-LT"/>
              </w:rPr>
              <w:t>aspartatamino</w:t>
            </w:r>
            <w:proofErr w:type="spellEnd"/>
            <w:r w:rsidRPr="00622ECC">
              <w:rPr>
                <w:rFonts w:ascii="Times New Roman" w:hAnsi="Times New Roman" w:cs="Times New Roman"/>
                <w:lang w:val="lt-LT"/>
              </w:rPr>
              <w:t xml:space="preserve">- </w:t>
            </w:r>
            <w:proofErr w:type="spellStart"/>
            <w:r w:rsidRPr="00622ECC">
              <w:rPr>
                <w:rFonts w:ascii="Times New Roman" w:hAnsi="Times New Roman" w:cs="Times New Roman"/>
                <w:lang w:val="lt-LT"/>
              </w:rPr>
              <w:t>transferazės</w:t>
            </w:r>
            <w:proofErr w:type="spellEnd"/>
            <w:r w:rsidRPr="00622ECC">
              <w:rPr>
                <w:rFonts w:ascii="Times New Roman" w:hAnsi="Times New Roman" w:cs="Times New Roman"/>
                <w:lang w:val="lt-LT"/>
              </w:rPr>
              <w:t xml:space="preserve"> (AST) aktyvumo </w:t>
            </w:r>
            <w:proofErr w:type="spellStart"/>
            <w:r w:rsidRPr="00622ECC">
              <w:rPr>
                <w:rFonts w:ascii="Times New Roman" w:hAnsi="Times New Roman" w:cs="Times New Roman"/>
                <w:lang w:val="lt-LT"/>
              </w:rPr>
              <w:t>padidėjimas</w:t>
            </w:r>
            <w:r w:rsidRPr="00622ECC">
              <w:rPr>
                <w:rFonts w:ascii="Times New Roman" w:hAnsi="Times New Roman" w:cs="Times New Roman"/>
                <w:vertAlign w:val="superscript"/>
                <w:lang w:val="lt-LT"/>
              </w:rPr>
              <w:t>b</w:t>
            </w:r>
            <w:proofErr w:type="spellEnd"/>
          </w:p>
        </w:tc>
        <w:tc>
          <w:tcPr>
            <w:tcW w:w="925" w:type="pct"/>
          </w:tcPr>
          <w:p w14:paraId="33A5377F" w14:textId="77777777" w:rsidR="00C51060" w:rsidRPr="00622ECC" w:rsidRDefault="00C51060" w:rsidP="00C51060">
            <w:pPr>
              <w:spacing w:after="0" w:line="240" w:lineRule="auto"/>
              <w:ind w:left="38"/>
              <w:rPr>
                <w:rFonts w:ascii="Times New Roman" w:hAnsi="Times New Roman" w:cs="Times New Roman"/>
                <w:lang w:val="lt-LT"/>
              </w:rPr>
            </w:pPr>
          </w:p>
        </w:tc>
        <w:tc>
          <w:tcPr>
            <w:tcW w:w="502" w:type="pct"/>
          </w:tcPr>
          <w:p w14:paraId="644EDF72" w14:textId="77777777" w:rsidR="00C51060" w:rsidRPr="00622ECC" w:rsidRDefault="00C51060" w:rsidP="00C51060">
            <w:pPr>
              <w:spacing w:after="0" w:line="240" w:lineRule="auto"/>
              <w:ind w:left="-43" w:right="-30"/>
              <w:rPr>
                <w:rFonts w:ascii="Times New Roman" w:hAnsi="Times New Roman" w:cs="Times New Roman"/>
                <w:lang w:val="lt-LT"/>
              </w:rPr>
            </w:pPr>
            <w:r w:rsidRPr="00622ECC">
              <w:rPr>
                <w:rFonts w:ascii="Times New Roman" w:hAnsi="Times New Roman" w:cs="Times New Roman"/>
                <w:lang w:val="lt-LT"/>
              </w:rPr>
              <w:t>Ūminis hepatitas</w:t>
            </w:r>
          </w:p>
        </w:tc>
        <w:tc>
          <w:tcPr>
            <w:tcW w:w="421" w:type="pct"/>
          </w:tcPr>
          <w:p w14:paraId="40DF103A" w14:textId="77777777" w:rsidR="00C51060" w:rsidRPr="00622ECC" w:rsidRDefault="00C51060" w:rsidP="00C51060">
            <w:pPr>
              <w:spacing w:after="0" w:line="240" w:lineRule="auto"/>
              <w:ind w:right="-165"/>
              <w:rPr>
                <w:rFonts w:ascii="Times New Roman" w:hAnsi="Times New Roman" w:cs="Times New Roman"/>
                <w:lang w:val="lt-LT"/>
              </w:rPr>
            </w:pPr>
          </w:p>
        </w:tc>
        <w:tc>
          <w:tcPr>
            <w:tcW w:w="727" w:type="pct"/>
          </w:tcPr>
          <w:p w14:paraId="487E458E" w14:textId="77777777" w:rsidR="00C51060" w:rsidRPr="00622ECC" w:rsidRDefault="00C51060" w:rsidP="00C51060">
            <w:pPr>
              <w:spacing w:after="0" w:line="240" w:lineRule="auto"/>
              <w:rPr>
                <w:rFonts w:ascii="Times New Roman" w:hAnsi="Times New Roman" w:cs="Times New Roman"/>
                <w:lang w:val="lt-LT"/>
              </w:rPr>
            </w:pPr>
            <w:r w:rsidRPr="00622ECC">
              <w:rPr>
                <w:rFonts w:ascii="Times New Roman" w:hAnsi="Times New Roman" w:cs="Times New Roman"/>
                <w:lang w:val="lt-LT"/>
              </w:rPr>
              <w:t>Vaistinio preparato sukeltas kepenų pažeidimas</w:t>
            </w:r>
          </w:p>
          <w:p w14:paraId="2F3F332D" w14:textId="77777777" w:rsidR="00C51060" w:rsidRPr="00622ECC" w:rsidRDefault="00C51060" w:rsidP="00C51060">
            <w:pPr>
              <w:spacing w:after="0" w:line="240" w:lineRule="auto"/>
              <w:rPr>
                <w:rFonts w:ascii="Times New Roman" w:hAnsi="Times New Roman" w:cs="Times New Roman"/>
                <w:i/>
                <w:iCs/>
                <w:lang w:val="lt-LT"/>
              </w:rPr>
            </w:pPr>
            <w:r w:rsidRPr="00622ECC">
              <w:rPr>
                <w:rFonts w:ascii="Times New Roman" w:hAnsi="Times New Roman" w:cs="Times New Roman"/>
                <w:lang w:val="lt-LT"/>
              </w:rPr>
              <w:t xml:space="preserve">(angl. </w:t>
            </w:r>
            <w:proofErr w:type="spellStart"/>
            <w:r w:rsidRPr="00622ECC">
              <w:rPr>
                <w:rFonts w:ascii="Times New Roman" w:hAnsi="Times New Roman" w:cs="Times New Roman"/>
                <w:i/>
                <w:iCs/>
                <w:lang w:val="lt-LT"/>
              </w:rPr>
              <w:t>Druginduce</w:t>
            </w:r>
            <w:proofErr w:type="spellEnd"/>
            <w:r w:rsidRPr="00622ECC">
              <w:rPr>
                <w:rFonts w:ascii="Times New Roman" w:hAnsi="Times New Roman" w:cs="Times New Roman"/>
                <w:i/>
                <w:iCs/>
                <w:lang w:val="lt-LT"/>
              </w:rPr>
              <w:t xml:space="preserve"> </w:t>
            </w:r>
            <w:proofErr w:type="spellStart"/>
            <w:r w:rsidRPr="00622ECC">
              <w:rPr>
                <w:rFonts w:ascii="Times New Roman" w:hAnsi="Times New Roman" w:cs="Times New Roman"/>
                <w:i/>
                <w:iCs/>
                <w:lang w:val="lt-LT"/>
              </w:rPr>
              <w:t>liver</w:t>
            </w:r>
            <w:proofErr w:type="spellEnd"/>
            <w:r w:rsidRPr="00622ECC">
              <w:rPr>
                <w:rFonts w:ascii="Times New Roman" w:hAnsi="Times New Roman" w:cs="Times New Roman"/>
                <w:i/>
                <w:iCs/>
                <w:lang w:val="lt-LT"/>
              </w:rPr>
              <w:t xml:space="preserve"> </w:t>
            </w:r>
            <w:proofErr w:type="spellStart"/>
            <w:r w:rsidRPr="00622ECC">
              <w:rPr>
                <w:rFonts w:ascii="Times New Roman" w:hAnsi="Times New Roman" w:cs="Times New Roman"/>
                <w:i/>
                <w:iCs/>
                <w:lang w:val="lt-LT"/>
              </w:rPr>
              <w:t>injury</w:t>
            </w:r>
            <w:proofErr w:type="spellEnd"/>
            <w:r w:rsidRPr="00622ECC">
              <w:rPr>
                <w:rFonts w:ascii="Times New Roman" w:hAnsi="Times New Roman" w:cs="Times New Roman"/>
                <w:lang w:val="lt-LT"/>
              </w:rPr>
              <w:t xml:space="preserve">, </w:t>
            </w:r>
            <w:r w:rsidRPr="00622ECC">
              <w:rPr>
                <w:rFonts w:ascii="Times New Roman" w:hAnsi="Times New Roman" w:cs="Times New Roman"/>
                <w:i/>
                <w:iCs/>
                <w:lang w:val="lt-LT"/>
              </w:rPr>
              <w:t>DILI</w:t>
            </w:r>
            <w:r w:rsidRPr="00622ECC">
              <w:rPr>
                <w:rFonts w:ascii="Times New Roman" w:hAnsi="Times New Roman" w:cs="Times New Roman"/>
                <w:lang w:val="lt-LT"/>
              </w:rPr>
              <w:t>)</w:t>
            </w:r>
          </w:p>
        </w:tc>
      </w:tr>
      <w:tr w:rsidR="00C51060" w:rsidRPr="00622ECC" w14:paraId="74935FE4" w14:textId="77777777" w:rsidTr="00180D85">
        <w:tc>
          <w:tcPr>
            <w:tcW w:w="871" w:type="pct"/>
          </w:tcPr>
          <w:p w14:paraId="25C0C05D" w14:textId="77777777" w:rsidR="00C51060" w:rsidRPr="00622ECC" w:rsidRDefault="00C51060" w:rsidP="00C51060">
            <w:pPr>
              <w:spacing w:after="0" w:line="240" w:lineRule="auto"/>
              <w:rPr>
                <w:rFonts w:ascii="Times New Roman" w:hAnsi="Times New Roman" w:cs="Times New Roman"/>
                <w:lang w:val="lt-LT"/>
              </w:rPr>
            </w:pPr>
            <w:r w:rsidRPr="00622ECC">
              <w:rPr>
                <w:rFonts w:ascii="Times New Roman" w:hAnsi="Times New Roman" w:cs="Times New Roman"/>
                <w:lang w:val="lt-LT"/>
              </w:rPr>
              <w:t>Metabolizmo ir mitybos sutrikimai</w:t>
            </w:r>
          </w:p>
        </w:tc>
        <w:tc>
          <w:tcPr>
            <w:tcW w:w="730" w:type="pct"/>
          </w:tcPr>
          <w:p w14:paraId="6EA081C1" w14:textId="77777777" w:rsidR="00C51060" w:rsidRPr="00622ECC" w:rsidRDefault="00C51060" w:rsidP="00C51060">
            <w:pPr>
              <w:spacing w:after="0" w:line="240" w:lineRule="auto"/>
              <w:ind w:left="-64" w:right="-108"/>
              <w:rPr>
                <w:rFonts w:ascii="Times New Roman" w:hAnsi="Times New Roman" w:cs="Times New Roman"/>
                <w:lang w:val="lt-LT"/>
              </w:rPr>
            </w:pPr>
          </w:p>
        </w:tc>
        <w:tc>
          <w:tcPr>
            <w:tcW w:w="825" w:type="pct"/>
          </w:tcPr>
          <w:p w14:paraId="1E9EBE61" w14:textId="77777777" w:rsidR="00C51060" w:rsidRPr="00622ECC" w:rsidRDefault="00C51060" w:rsidP="00C51060">
            <w:pPr>
              <w:spacing w:after="0" w:line="240" w:lineRule="auto"/>
              <w:ind w:right="-52"/>
              <w:rPr>
                <w:rFonts w:ascii="Times New Roman" w:hAnsi="Times New Roman" w:cs="Times New Roman"/>
                <w:lang w:val="lt-LT"/>
              </w:rPr>
            </w:pPr>
          </w:p>
        </w:tc>
        <w:tc>
          <w:tcPr>
            <w:tcW w:w="925" w:type="pct"/>
          </w:tcPr>
          <w:p w14:paraId="4AFA4D0E" w14:textId="77777777" w:rsidR="00C51060" w:rsidRPr="00622ECC" w:rsidRDefault="00C51060" w:rsidP="00C51060">
            <w:pPr>
              <w:spacing w:after="0" w:line="240" w:lineRule="auto"/>
              <w:ind w:left="38"/>
              <w:rPr>
                <w:rFonts w:ascii="Times New Roman" w:hAnsi="Times New Roman" w:cs="Times New Roman"/>
                <w:lang w:val="lt-LT"/>
              </w:rPr>
            </w:pPr>
            <w:proofErr w:type="spellStart"/>
            <w:r w:rsidRPr="00622ECC">
              <w:rPr>
                <w:rFonts w:ascii="Times New Roman" w:hAnsi="Times New Roman" w:cs="Times New Roman"/>
                <w:lang w:val="lt-LT"/>
              </w:rPr>
              <w:t>Dislipidemija</w:t>
            </w:r>
            <w:proofErr w:type="spellEnd"/>
          </w:p>
        </w:tc>
        <w:tc>
          <w:tcPr>
            <w:tcW w:w="502" w:type="pct"/>
          </w:tcPr>
          <w:p w14:paraId="7F6AE64D" w14:textId="77777777" w:rsidR="00C51060" w:rsidRPr="00622ECC" w:rsidRDefault="00C51060" w:rsidP="00C51060">
            <w:pPr>
              <w:spacing w:after="0" w:line="240" w:lineRule="auto"/>
              <w:rPr>
                <w:rFonts w:ascii="Times New Roman" w:hAnsi="Times New Roman" w:cs="Times New Roman"/>
                <w:lang w:val="lt-LT"/>
              </w:rPr>
            </w:pPr>
          </w:p>
        </w:tc>
        <w:tc>
          <w:tcPr>
            <w:tcW w:w="421" w:type="pct"/>
          </w:tcPr>
          <w:p w14:paraId="43121E78" w14:textId="77777777" w:rsidR="00C51060" w:rsidRPr="00622ECC" w:rsidRDefault="00C51060" w:rsidP="00C51060">
            <w:pPr>
              <w:spacing w:after="0" w:line="240" w:lineRule="auto"/>
              <w:ind w:right="-165"/>
              <w:rPr>
                <w:rFonts w:ascii="Times New Roman" w:hAnsi="Times New Roman" w:cs="Times New Roman"/>
                <w:lang w:val="lt-LT"/>
              </w:rPr>
            </w:pPr>
          </w:p>
        </w:tc>
        <w:tc>
          <w:tcPr>
            <w:tcW w:w="727" w:type="pct"/>
          </w:tcPr>
          <w:p w14:paraId="2927BD3C" w14:textId="77777777" w:rsidR="00C51060" w:rsidRPr="00622ECC" w:rsidRDefault="00C51060" w:rsidP="00C51060">
            <w:pPr>
              <w:spacing w:after="0" w:line="240" w:lineRule="auto"/>
              <w:ind w:right="-115"/>
              <w:rPr>
                <w:rFonts w:ascii="Times New Roman" w:hAnsi="Times New Roman" w:cs="Times New Roman"/>
                <w:lang w:val="lt-LT"/>
              </w:rPr>
            </w:pPr>
          </w:p>
        </w:tc>
      </w:tr>
      <w:tr w:rsidR="00C51060" w:rsidRPr="00434F8D" w14:paraId="6A108138" w14:textId="77777777" w:rsidTr="00180D85">
        <w:tc>
          <w:tcPr>
            <w:tcW w:w="871" w:type="pct"/>
          </w:tcPr>
          <w:p w14:paraId="54D29767" w14:textId="77777777" w:rsidR="00C51060" w:rsidRPr="00622ECC" w:rsidRDefault="00C51060" w:rsidP="00C51060">
            <w:pPr>
              <w:spacing w:after="0" w:line="240" w:lineRule="auto"/>
              <w:rPr>
                <w:rFonts w:ascii="Times New Roman" w:hAnsi="Times New Roman" w:cs="Times New Roman"/>
                <w:lang w:val="lt-LT"/>
              </w:rPr>
            </w:pPr>
            <w:r w:rsidRPr="00622ECC">
              <w:rPr>
                <w:rFonts w:ascii="Times New Roman" w:hAnsi="Times New Roman" w:cs="Times New Roman"/>
                <w:lang w:val="lt-LT"/>
              </w:rPr>
              <w:lastRenderedPageBreak/>
              <w:t>Odos ir poodinio audinio sutrikimai</w:t>
            </w:r>
          </w:p>
        </w:tc>
        <w:tc>
          <w:tcPr>
            <w:tcW w:w="730" w:type="pct"/>
          </w:tcPr>
          <w:p w14:paraId="2E0721B6" w14:textId="77777777" w:rsidR="00C51060" w:rsidRPr="00622ECC" w:rsidRDefault="00C51060" w:rsidP="00C51060">
            <w:pPr>
              <w:spacing w:after="0" w:line="240" w:lineRule="auto"/>
              <w:ind w:left="-64" w:right="-108"/>
              <w:rPr>
                <w:rFonts w:ascii="Times New Roman" w:hAnsi="Times New Roman" w:cs="Times New Roman"/>
                <w:lang w:val="lt-LT"/>
              </w:rPr>
            </w:pPr>
            <w:proofErr w:type="spellStart"/>
            <w:r w:rsidRPr="00622ECC">
              <w:rPr>
                <w:rFonts w:ascii="Times New Roman" w:hAnsi="Times New Roman" w:cs="Times New Roman"/>
                <w:lang w:val="lt-LT"/>
              </w:rPr>
              <w:t>Alopecija</w:t>
            </w:r>
            <w:proofErr w:type="spellEnd"/>
          </w:p>
        </w:tc>
        <w:tc>
          <w:tcPr>
            <w:tcW w:w="825" w:type="pct"/>
          </w:tcPr>
          <w:p w14:paraId="62A50E0B" w14:textId="77777777" w:rsidR="00C51060" w:rsidRPr="00622ECC" w:rsidRDefault="00C51060" w:rsidP="00C51060">
            <w:pPr>
              <w:spacing w:after="0" w:line="240" w:lineRule="auto"/>
              <w:ind w:right="-52"/>
              <w:rPr>
                <w:rFonts w:ascii="Times New Roman" w:hAnsi="Times New Roman" w:cs="Times New Roman"/>
                <w:lang w:val="lt-LT"/>
              </w:rPr>
            </w:pPr>
            <w:r w:rsidRPr="00622ECC">
              <w:rPr>
                <w:rFonts w:ascii="Times New Roman" w:hAnsi="Times New Roman" w:cs="Times New Roman"/>
                <w:lang w:val="lt-LT"/>
              </w:rPr>
              <w:t>Išbėrimas, spuogai</w:t>
            </w:r>
          </w:p>
        </w:tc>
        <w:tc>
          <w:tcPr>
            <w:tcW w:w="925" w:type="pct"/>
          </w:tcPr>
          <w:p w14:paraId="7118AE69" w14:textId="77777777" w:rsidR="00C51060" w:rsidRPr="00622ECC" w:rsidRDefault="00C51060" w:rsidP="00C51060">
            <w:pPr>
              <w:spacing w:after="0" w:line="240" w:lineRule="auto"/>
              <w:ind w:left="38"/>
              <w:rPr>
                <w:rFonts w:ascii="Times New Roman" w:hAnsi="Times New Roman" w:cs="Times New Roman"/>
                <w:lang w:val="lt-LT"/>
              </w:rPr>
            </w:pPr>
            <w:r w:rsidRPr="00622ECC">
              <w:rPr>
                <w:rFonts w:ascii="Times New Roman" w:hAnsi="Times New Roman" w:cs="Times New Roman"/>
                <w:lang w:val="lt-LT"/>
              </w:rPr>
              <w:t xml:space="preserve">Nagų sutrikimai, psoriazė (įskaitant </w:t>
            </w:r>
            <w:proofErr w:type="spellStart"/>
            <w:r w:rsidRPr="00622ECC">
              <w:rPr>
                <w:rFonts w:ascii="Times New Roman" w:hAnsi="Times New Roman" w:cs="Times New Roman"/>
                <w:lang w:val="lt-LT"/>
              </w:rPr>
              <w:t>pustulinę</w:t>
            </w:r>
            <w:proofErr w:type="spellEnd"/>
            <w:r w:rsidRPr="00622ECC">
              <w:rPr>
                <w:rFonts w:ascii="Times New Roman" w:hAnsi="Times New Roman" w:cs="Times New Roman"/>
                <w:lang w:val="lt-LT"/>
              </w:rPr>
              <w:t>)</w:t>
            </w:r>
            <w:proofErr w:type="spellStart"/>
            <w:r w:rsidRPr="00622ECC">
              <w:rPr>
                <w:rFonts w:ascii="Times New Roman" w:hAnsi="Times New Roman" w:cs="Times New Roman"/>
                <w:vertAlign w:val="superscript"/>
                <w:lang w:val="lt-LT"/>
              </w:rPr>
              <w:t>a,b</w:t>
            </w:r>
            <w:proofErr w:type="spellEnd"/>
            <w:r w:rsidRPr="00622ECC">
              <w:rPr>
                <w:rFonts w:ascii="Times New Roman" w:hAnsi="Times New Roman" w:cs="Times New Roman"/>
                <w:lang w:val="lt-LT"/>
              </w:rPr>
              <w:t xml:space="preserve">, sunkios odos </w:t>
            </w:r>
            <w:proofErr w:type="spellStart"/>
            <w:r w:rsidRPr="00622ECC">
              <w:rPr>
                <w:rFonts w:ascii="Times New Roman" w:hAnsi="Times New Roman" w:cs="Times New Roman"/>
                <w:lang w:val="lt-LT"/>
              </w:rPr>
              <w:t>reakcijos</w:t>
            </w:r>
            <w:r w:rsidRPr="00622ECC">
              <w:rPr>
                <w:rFonts w:ascii="Times New Roman" w:hAnsi="Times New Roman" w:cs="Times New Roman"/>
                <w:vertAlign w:val="superscript"/>
                <w:lang w:val="lt-LT"/>
              </w:rPr>
              <w:t>a</w:t>
            </w:r>
            <w:proofErr w:type="spellEnd"/>
          </w:p>
        </w:tc>
        <w:tc>
          <w:tcPr>
            <w:tcW w:w="502" w:type="pct"/>
          </w:tcPr>
          <w:p w14:paraId="5AE7D9FE" w14:textId="77777777" w:rsidR="00C51060" w:rsidRPr="00622ECC" w:rsidRDefault="00C51060" w:rsidP="00C51060">
            <w:pPr>
              <w:spacing w:after="0" w:line="240" w:lineRule="auto"/>
              <w:rPr>
                <w:rFonts w:ascii="Times New Roman" w:hAnsi="Times New Roman" w:cs="Times New Roman"/>
                <w:lang w:val="lt-LT"/>
              </w:rPr>
            </w:pPr>
          </w:p>
        </w:tc>
        <w:tc>
          <w:tcPr>
            <w:tcW w:w="421" w:type="pct"/>
          </w:tcPr>
          <w:p w14:paraId="0BA2DC30" w14:textId="77777777" w:rsidR="00C51060" w:rsidRPr="00622ECC" w:rsidRDefault="00C51060" w:rsidP="00C51060">
            <w:pPr>
              <w:spacing w:after="0" w:line="240" w:lineRule="auto"/>
              <w:ind w:right="-165"/>
              <w:rPr>
                <w:rFonts w:ascii="Times New Roman" w:hAnsi="Times New Roman" w:cs="Times New Roman"/>
                <w:lang w:val="lt-LT"/>
              </w:rPr>
            </w:pPr>
          </w:p>
        </w:tc>
        <w:tc>
          <w:tcPr>
            <w:tcW w:w="727" w:type="pct"/>
          </w:tcPr>
          <w:p w14:paraId="01E5DB08" w14:textId="77777777" w:rsidR="00C51060" w:rsidRPr="00622ECC" w:rsidRDefault="00C51060" w:rsidP="00C51060">
            <w:pPr>
              <w:spacing w:after="0" w:line="240" w:lineRule="auto"/>
              <w:rPr>
                <w:rFonts w:ascii="Times New Roman" w:hAnsi="Times New Roman" w:cs="Times New Roman"/>
                <w:lang w:val="lt-LT"/>
              </w:rPr>
            </w:pPr>
          </w:p>
        </w:tc>
      </w:tr>
      <w:tr w:rsidR="00C51060" w:rsidRPr="00434F8D" w14:paraId="55BF4A46" w14:textId="77777777" w:rsidTr="00180D85">
        <w:tc>
          <w:tcPr>
            <w:tcW w:w="871" w:type="pct"/>
          </w:tcPr>
          <w:p w14:paraId="163A2DD8" w14:textId="77777777" w:rsidR="00C51060" w:rsidRPr="00622ECC" w:rsidRDefault="00C51060" w:rsidP="00C51060">
            <w:pPr>
              <w:spacing w:after="0" w:line="240" w:lineRule="auto"/>
              <w:rPr>
                <w:rFonts w:ascii="Times New Roman" w:hAnsi="Times New Roman" w:cs="Times New Roman"/>
                <w:lang w:val="lt-LT"/>
              </w:rPr>
            </w:pPr>
            <w:r w:rsidRPr="00622ECC">
              <w:rPr>
                <w:rFonts w:ascii="Times New Roman" w:hAnsi="Times New Roman" w:cs="Times New Roman"/>
                <w:lang w:val="lt-LT"/>
              </w:rPr>
              <w:t>Skeleto, raumenų ir jungiamojo audinio sutrikimai</w:t>
            </w:r>
          </w:p>
        </w:tc>
        <w:tc>
          <w:tcPr>
            <w:tcW w:w="730" w:type="pct"/>
          </w:tcPr>
          <w:p w14:paraId="50FD828C" w14:textId="77777777" w:rsidR="00C51060" w:rsidRPr="00622ECC" w:rsidRDefault="00C51060" w:rsidP="00C51060">
            <w:pPr>
              <w:spacing w:after="0" w:line="240" w:lineRule="auto"/>
              <w:ind w:left="-64" w:right="-108"/>
              <w:rPr>
                <w:rFonts w:ascii="Times New Roman" w:hAnsi="Times New Roman" w:cs="Times New Roman"/>
                <w:lang w:val="lt-LT"/>
              </w:rPr>
            </w:pPr>
          </w:p>
        </w:tc>
        <w:tc>
          <w:tcPr>
            <w:tcW w:w="825" w:type="pct"/>
          </w:tcPr>
          <w:p w14:paraId="28860EDA" w14:textId="77777777" w:rsidR="00C51060" w:rsidRPr="00622ECC" w:rsidRDefault="00C51060" w:rsidP="00C51060">
            <w:pPr>
              <w:spacing w:after="0" w:line="240" w:lineRule="auto"/>
              <w:ind w:right="-52"/>
              <w:rPr>
                <w:rFonts w:ascii="Times New Roman" w:hAnsi="Times New Roman" w:cs="Times New Roman"/>
                <w:lang w:val="lt-LT"/>
              </w:rPr>
            </w:pPr>
            <w:r w:rsidRPr="00622ECC">
              <w:rPr>
                <w:rFonts w:ascii="Times New Roman" w:hAnsi="Times New Roman" w:cs="Times New Roman"/>
                <w:lang w:val="lt-LT"/>
              </w:rPr>
              <w:t xml:space="preserve">Griaučių raumenų skausmas, </w:t>
            </w:r>
            <w:proofErr w:type="spellStart"/>
            <w:r w:rsidRPr="00622ECC">
              <w:rPr>
                <w:rFonts w:ascii="Times New Roman" w:hAnsi="Times New Roman" w:cs="Times New Roman"/>
                <w:lang w:val="lt-LT"/>
              </w:rPr>
              <w:t>mialgija</w:t>
            </w:r>
            <w:proofErr w:type="spellEnd"/>
            <w:r w:rsidRPr="00622ECC">
              <w:rPr>
                <w:rFonts w:ascii="Times New Roman" w:hAnsi="Times New Roman" w:cs="Times New Roman"/>
                <w:lang w:val="lt-LT"/>
              </w:rPr>
              <w:t xml:space="preserve">, </w:t>
            </w:r>
            <w:proofErr w:type="spellStart"/>
            <w:r w:rsidRPr="00622ECC">
              <w:rPr>
                <w:rFonts w:ascii="Times New Roman" w:hAnsi="Times New Roman" w:cs="Times New Roman"/>
                <w:lang w:val="lt-LT"/>
              </w:rPr>
              <w:t>artralgija</w:t>
            </w:r>
            <w:proofErr w:type="spellEnd"/>
          </w:p>
        </w:tc>
        <w:tc>
          <w:tcPr>
            <w:tcW w:w="925" w:type="pct"/>
          </w:tcPr>
          <w:p w14:paraId="39F47A71" w14:textId="77777777" w:rsidR="00C51060" w:rsidRPr="00622ECC" w:rsidRDefault="00C51060" w:rsidP="00C51060">
            <w:pPr>
              <w:spacing w:after="0" w:line="240" w:lineRule="auto"/>
              <w:ind w:left="38"/>
              <w:rPr>
                <w:rFonts w:ascii="Times New Roman" w:hAnsi="Times New Roman" w:cs="Times New Roman"/>
                <w:lang w:val="lt-LT"/>
              </w:rPr>
            </w:pPr>
          </w:p>
        </w:tc>
        <w:tc>
          <w:tcPr>
            <w:tcW w:w="502" w:type="pct"/>
          </w:tcPr>
          <w:p w14:paraId="730A1232" w14:textId="77777777" w:rsidR="00C51060" w:rsidRPr="00622ECC" w:rsidRDefault="00C51060" w:rsidP="00C51060">
            <w:pPr>
              <w:spacing w:after="0" w:line="240" w:lineRule="auto"/>
              <w:rPr>
                <w:rFonts w:ascii="Times New Roman" w:hAnsi="Times New Roman" w:cs="Times New Roman"/>
                <w:lang w:val="lt-LT"/>
              </w:rPr>
            </w:pPr>
          </w:p>
        </w:tc>
        <w:tc>
          <w:tcPr>
            <w:tcW w:w="421" w:type="pct"/>
          </w:tcPr>
          <w:p w14:paraId="6468FD80" w14:textId="77777777" w:rsidR="00C51060" w:rsidRPr="00622ECC" w:rsidRDefault="00C51060" w:rsidP="00C51060">
            <w:pPr>
              <w:spacing w:after="0" w:line="240" w:lineRule="auto"/>
              <w:ind w:right="-165"/>
              <w:rPr>
                <w:rFonts w:ascii="Times New Roman" w:hAnsi="Times New Roman" w:cs="Times New Roman"/>
                <w:lang w:val="lt-LT"/>
              </w:rPr>
            </w:pPr>
          </w:p>
        </w:tc>
        <w:tc>
          <w:tcPr>
            <w:tcW w:w="727" w:type="pct"/>
          </w:tcPr>
          <w:p w14:paraId="2AD202B9" w14:textId="77777777" w:rsidR="00C51060" w:rsidRPr="00622ECC" w:rsidRDefault="00C51060" w:rsidP="00C51060">
            <w:pPr>
              <w:spacing w:after="0" w:line="240" w:lineRule="auto"/>
              <w:rPr>
                <w:rFonts w:ascii="Times New Roman" w:hAnsi="Times New Roman" w:cs="Times New Roman"/>
                <w:lang w:val="lt-LT"/>
              </w:rPr>
            </w:pPr>
          </w:p>
        </w:tc>
      </w:tr>
      <w:tr w:rsidR="00C51060" w:rsidRPr="00622ECC" w14:paraId="6A618C57" w14:textId="77777777" w:rsidTr="00180D85">
        <w:tc>
          <w:tcPr>
            <w:tcW w:w="871" w:type="pct"/>
          </w:tcPr>
          <w:p w14:paraId="26913BD1" w14:textId="77777777" w:rsidR="00C51060" w:rsidRPr="00622ECC" w:rsidRDefault="00C51060" w:rsidP="00C51060">
            <w:pPr>
              <w:spacing w:after="0" w:line="240" w:lineRule="auto"/>
              <w:rPr>
                <w:rFonts w:ascii="Times New Roman" w:hAnsi="Times New Roman" w:cs="Times New Roman"/>
                <w:lang w:val="lt-LT"/>
              </w:rPr>
            </w:pPr>
            <w:r w:rsidRPr="00622ECC">
              <w:rPr>
                <w:rFonts w:ascii="Times New Roman" w:hAnsi="Times New Roman" w:cs="Times New Roman"/>
                <w:lang w:val="lt-LT"/>
              </w:rPr>
              <w:t>Inkstų ir šlapimo takų sutrikimai</w:t>
            </w:r>
          </w:p>
        </w:tc>
        <w:tc>
          <w:tcPr>
            <w:tcW w:w="730" w:type="pct"/>
          </w:tcPr>
          <w:p w14:paraId="2CB09958" w14:textId="77777777" w:rsidR="00C51060" w:rsidRPr="00622ECC" w:rsidRDefault="00C51060" w:rsidP="00C51060">
            <w:pPr>
              <w:spacing w:after="0" w:line="240" w:lineRule="auto"/>
              <w:rPr>
                <w:rFonts w:ascii="Times New Roman" w:hAnsi="Times New Roman" w:cs="Times New Roman"/>
                <w:lang w:val="lt-LT"/>
              </w:rPr>
            </w:pPr>
          </w:p>
        </w:tc>
        <w:tc>
          <w:tcPr>
            <w:tcW w:w="825" w:type="pct"/>
          </w:tcPr>
          <w:p w14:paraId="0DF78556" w14:textId="77777777" w:rsidR="00C51060" w:rsidRPr="00622ECC" w:rsidRDefault="00C51060" w:rsidP="00C51060">
            <w:pPr>
              <w:spacing w:after="0" w:line="240" w:lineRule="auto"/>
              <w:ind w:right="-52"/>
              <w:rPr>
                <w:rFonts w:ascii="Times New Roman" w:hAnsi="Times New Roman" w:cs="Times New Roman"/>
                <w:lang w:val="lt-LT"/>
              </w:rPr>
            </w:pPr>
            <w:proofErr w:type="spellStart"/>
            <w:r w:rsidRPr="00622ECC">
              <w:rPr>
                <w:rFonts w:ascii="Times New Roman" w:hAnsi="Times New Roman" w:cs="Times New Roman"/>
                <w:lang w:val="lt-LT"/>
              </w:rPr>
              <w:t>Poliakiurija</w:t>
            </w:r>
            <w:proofErr w:type="spellEnd"/>
          </w:p>
        </w:tc>
        <w:tc>
          <w:tcPr>
            <w:tcW w:w="925" w:type="pct"/>
          </w:tcPr>
          <w:p w14:paraId="6BC2E8D7" w14:textId="77777777" w:rsidR="00C51060" w:rsidRPr="00622ECC" w:rsidRDefault="00C51060" w:rsidP="00C51060">
            <w:pPr>
              <w:spacing w:after="0" w:line="240" w:lineRule="auto"/>
              <w:ind w:left="38"/>
              <w:rPr>
                <w:rFonts w:ascii="Times New Roman" w:hAnsi="Times New Roman" w:cs="Times New Roman"/>
                <w:lang w:val="lt-LT"/>
              </w:rPr>
            </w:pPr>
          </w:p>
        </w:tc>
        <w:tc>
          <w:tcPr>
            <w:tcW w:w="502" w:type="pct"/>
          </w:tcPr>
          <w:p w14:paraId="2F6B6D94" w14:textId="77777777" w:rsidR="00C51060" w:rsidRPr="00622ECC" w:rsidRDefault="00C51060" w:rsidP="00C51060">
            <w:pPr>
              <w:spacing w:after="0" w:line="240" w:lineRule="auto"/>
              <w:rPr>
                <w:rFonts w:ascii="Times New Roman" w:hAnsi="Times New Roman" w:cs="Times New Roman"/>
                <w:lang w:val="lt-LT"/>
              </w:rPr>
            </w:pPr>
          </w:p>
        </w:tc>
        <w:tc>
          <w:tcPr>
            <w:tcW w:w="421" w:type="pct"/>
          </w:tcPr>
          <w:p w14:paraId="475788C7" w14:textId="77777777" w:rsidR="00C51060" w:rsidRPr="00622ECC" w:rsidRDefault="00C51060" w:rsidP="00C51060">
            <w:pPr>
              <w:spacing w:after="0" w:line="240" w:lineRule="auto"/>
              <w:ind w:right="-165"/>
              <w:rPr>
                <w:rFonts w:ascii="Times New Roman" w:hAnsi="Times New Roman" w:cs="Times New Roman"/>
                <w:lang w:val="lt-LT"/>
              </w:rPr>
            </w:pPr>
          </w:p>
        </w:tc>
        <w:tc>
          <w:tcPr>
            <w:tcW w:w="727" w:type="pct"/>
          </w:tcPr>
          <w:p w14:paraId="0427151C" w14:textId="77777777" w:rsidR="00C51060" w:rsidRPr="00622ECC" w:rsidRDefault="00C51060" w:rsidP="00C51060">
            <w:pPr>
              <w:spacing w:after="0" w:line="240" w:lineRule="auto"/>
              <w:rPr>
                <w:rFonts w:ascii="Times New Roman" w:hAnsi="Times New Roman" w:cs="Times New Roman"/>
                <w:lang w:val="lt-LT"/>
              </w:rPr>
            </w:pPr>
          </w:p>
        </w:tc>
      </w:tr>
      <w:tr w:rsidR="00C51060" w:rsidRPr="00622ECC" w14:paraId="4446BB75" w14:textId="77777777" w:rsidTr="00180D85">
        <w:tc>
          <w:tcPr>
            <w:tcW w:w="871" w:type="pct"/>
          </w:tcPr>
          <w:p w14:paraId="3B51D626" w14:textId="77777777" w:rsidR="00C51060" w:rsidRPr="00622ECC" w:rsidRDefault="00C51060" w:rsidP="00C51060">
            <w:pPr>
              <w:spacing w:after="0" w:line="240" w:lineRule="auto"/>
              <w:rPr>
                <w:rFonts w:ascii="Times New Roman" w:hAnsi="Times New Roman" w:cs="Times New Roman"/>
                <w:lang w:val="lt-LT"/>
              </w:rPr>
            </w:pPr>
            <w:r w:rsidRPr="00622ECC">
              <w:rPr>
                <w:rFonts w:ascii="Times New Roman" w:hAnsi="Times New Roman" w:cs="Times New Roman"/>
                <w:lang w:val="lt-LT"/>
              </w:rPr>
              <w:t>Lytinės sistemos ir krūties sutrikimai</w:t>
            </w:r>
          </w:p>
        </w:tc>
        <w:tc>
          <w:tcPr>
            <w:tcW w:w="730" w:type="pct"/>
          </w:tcPr>
          <w:p w14:paraId="4D9142E6" w14:textId="77777777" w:rsidR="00C51060" w:rsidRPr="00622ECC" w:rsidRDefault="00C51060" w:rsidP="00C51060">
            <w:pPr>
              <w:spacing w:after="0" w:line="240" w:lineRule="auto"/>
              <w:rPr>
                <w:rFonts w:ascii="Times New Roman" w:hAnsi="Times New Roman" w:cs="Times New Roman"/>
                <w:lang w:val="lt-LT"/>
              </w:rPr>
            </w:pPr>
          </w:p>
        </w:tc>
        <w:tc>
          <w:tcPr>
            <w:tcW w:w="825" w:type="pct"/>
          </w:tcPr>
          <w:p w14:paraId="58C05C40" w14:textId="77777777" w:rsidR="00C51060" w:rsidRPr="00622ECC" w:rsidRDefault="00C51060" w:rsidP="00C51060">
            <w:pPr>
              <w:spacing w:after="0" w:line="240" w:lineRule="auto"/>
              <w:ind w:right="-52"/>
              <w:rPr>
                <w:rFonts w:ascii="Times New Roman" w:hAnsi="Times New Roman" w:cs="Times New Roman"/>
                <w:lang w:val="lt-LT"/>
              </w:rPr>
            </w:pPr>
            <w:proofErr w:type="spellStart"/>
            <w:r w:rsidRPr="00622ECC">
              <w:rPr>
                <w:rFonts w:ascii="Times New Roman" w:hAnsi="Times New Roman" w:cs="Times New Roman"/>
                <w:lang w:val="lt-LT"/>
              </w:rPr>
              <w:t>Menoragija</w:t>
            </w:r>
            <w:proofErr w:type="spellEnd"/>
          </w:p>
        </w:tc>
        <w:tc>
          <w:tcPr>
            <w:tcW w:w="925" w:type="pct"/>
          </w:tcPr>
          <w:p w14:paraId="669FF643" w14:textId="77777777" w:rsidR="00C51060" w:rsidRPr="00622ECC" w:rsidRDefault="00C51060" w:rsidP="00C51060">
            <w:pPr>
              <w:spacing w:after="0" w:line="240" w:lineRule="auto"/>
              <w:ind w:left="38"/>
              <w:rPr>
                <w:rFonts w:ascii="Times New Roman" w:hAnsi="Times New Roman" w:cs="Times New Roman"/>
                <w:lang w:val="lt-LT"/>
              </w:rPr>
            </w:pPr>
          </w:p>
        </w:tc>
        <w:tc>
          <w:tcPr>
            <w:tcW w:w="502" w:type="pct"/>
          </w:tcPr>
          <w:p w14:paraId="21B76193" w14:textId="77777777" w:rsidR="00C51060" w:rsidRPr="00622ECC" w:rsidRDefault="00C51060" w:rsidP="00C51060">
            <w:pPr>
              <w:spacing w:after="0" w:line="240" w:lineRule="auto"/>
              <w:rPr>
                <w:rFonts w:ascii="Times New Roman" w:hAnsi="Times New Roman" w:cs="Times New Roman"/>
                <w:lang w:val="lt-LT"/>
              </w:rPr>
            </w:pPr>
          </w:p>
        </w:tc>
        <w:tc>
          <w:tcPr>
            <w:tcW w:w="421" w:type="pct"/>
          </w:tcPr>
          <w:p w14:paraId="13271A33" w14:textId="77777777" w:rsidR="00C51060" w:rsidRPr="00622ECC" w:rsidRDefault="00C51060" w:rsidP="00C51060">
            <w:pPr>
              <w:spacing w:after="0" w:line="240" w:lineRule="auto"/>
              <w:ind w:right="-165"/>
              <w:rPr>
                <w:rFonts w:ascii="Times New Roman" w:hAnsi="Times New Roman" w:cs="Times New Roman"/>
                <w:lang w:val="lt-LT"/>
              </w:rPr>
            </w:pPr>
          </w:p>
        </w:tc>
        <w:tc>
          <w:tcPr>
            <w:tcW w:w="727" w:type="pct"/>
          </w:tcPr>
          <w:p w14:paraId="5E24C92D" w14:textId="77777777" w:rsidR="00C51060" w:rsidRPr="00622ECC" w:rsidRDefault="00C51060" w:rsidP="00C51060">
            <w:pPr>
              <w:spacing w:after="0" w:line="240" w:lineRule="auto"/>
              <w:rPr>
                <w:rFonts w:ascii="Times New Roman" w:hAnsi="Times New Roman" w:cs="Times New Roman"/>
                <w:lang w:val="lt-LT"/>
              </w:rPr>
            </w:pPr>
          </w:p>
        </w:tc>
      </w:tr>
      <w:tr w:rsidR="00C51060" w:rsidRPr="00622ECC" w14:paraId="37EB99B7" w14:textId="77777777" w:rsidTr="00180D85">
        <w:tc>
          <w:tcPr>
            <w:tcW w:w="871" w:type="pct"/>
          </w:tcPr>
          <w:p w14:paraId="689257DC" w14:textId="77777777" w:rsidR="00C51060" w:rsidRPr="00622ECC" w:rsidRDefault="00C51060" w:rsidP="00C51060">
            <w:pPr>
              <w:spacing w:after="0" w:line="240" w:lineRule="auto"/>
              <w:rPr>
                <w:rFonts w:ascii="Times New Roman" w:hAnsi="Times New Roman" w:cs="Times New Roman"/>
                <w:lang w:val="lt-LT"/>
              </w:rPr>
            </w:pPr>
            <w:r w:rsidRPr="00622ECC">
              <w:rPr>
                <w:rFonts w:ascii="Times New Roman" w:hAnsi="Times New Roman" w:cs="Times New Roman"/>
                <w:lang w:val="lt-LT"/>
              </w:rPr>
              <w:t>Bendrieji sutrikimai ir vartojimo vietos pažeidimai</w:t>
            </w:r>
          </w:p>
        </w:tc>
        <w:tc>
          <w:tcPr>
            <w:tcW w:w="730" w:type="pct"/>
          </w:tcPr>
          <w:p w14:paraId="51418363" w14:textId="77777777" w:rsidR="00C51060" w:rsidRPr="00622ECC" w:rsidRDefault="00C51060" w:rsidP="00C51060">
            <w:pPr>
              <w:spacing w:after="0" w:line="240" w:lineRule="auto"/>
              <w:rPr>
                <w:rFonts w:ascii="Times New Roman" w:hAnsi="Times New Roman" w:cs="Times New Roman"/>
                <w:lang w:val="lt-LT"/>
              </w:rPr>
            </w:pPr>
          </w:p>
        </w:tc>
        <w:tc>
          <w:tcPr>
            <w:tcW w:w="825" w:type="pct"/>
          </w:tcPr>
          <w:p w14:paraId="595A5F74" w14:textId="77777777" w:rsidR="00C51060" w:rsidRPr="00622ECC" w:rsidRDefault="00C51060" w:rsidP="00C51060">
            <w:pPr>
              <w:spacing w:after="0" w:line="240" w:lineRule="auto"/>
              <w:ind w:right="-52"/>
              <w:rPr>
                <w:rFonts w:ascii="Times New Roman" w:hAnsi="Times New Roman" w:cs="Times New Roman"/>
                <w:lang w:val="lt-LT"/>
              </w:rPr>
            </w:pPr>
            <w:r w:rsidRPr="00622ECC">
              <w:rPr>
                <w:rFonts w:ascii="Times New Roman" w:hAnsi="Times New Roman" w:cs="Times New Roman"/>
                <w:lang w:val="lt-LT"/>
              </w:rPr>
              <w:t xml:space="preserve">Skausmas, </w:t>
            </w:r>
            <w:proofErr w:type="spellStart"/>
            <w:r w:rsidRPr="00622ECC">
              <w:rPr>
                <w:rFonts w:ascii="Times New Roman" w:hAnsi="Times New Roman" w:cs="Times New Roman"/>
                <w:lang w:val="lt-LT"/>
              </w:rPr>
              <w:t>astenija</w:t>
            </w:r>
            <w:r w:rsidRPr="00622ECC">
              <w:rPr>
                <w:rFonts w:ascii="Times New Roman" w:hAnsi="Times New Roman" w:cs="Times New Roman"/>
                <w:vertAlign w:val="superscript"/>
                <w:lang w:val="lt-LT"/>
              </w:rPr>
              <w:t>a</w:t>
            </w:r>
            <w:proofErr w:type="spellEnd"/>
          </w:p>
        </w:tc>
        <w:tc>
          <w:tcPr>
            <w:tcW w:w="925" w:type="pct"/>
          </w:tcPr>
          <w:p w14:paraId="7B0CD3F5" w14:textId="77777777" w:rsidR="00C51060" w:rsidRPr="00622ECC" w:rsidRDefault="00C51060" w:rsidP="00C51060">
            <w:pPr>
              <w:spacing w:after="0" w:line="240" w:lineRule="auto"/>
              <w:ind w:left="38"/>
              <w:rPr>
                <w:rFonts w:ascii="Times New Roman" w:hAnsi="Times New Roman" w:cs="Times New Roman"/>
                <w:lang w:val="lt-LT"/>
              </w:rPr>
            </w:pPr>
          </w:p>
        </w:tc>
        <w:tc>
          <w:tcPr>
            <w:tcW w:w="502" w:type="pct"/>
          </w:tcPr>
          <w:p w14:paraId="362C50A5" w14:textId="77777777" w:rsidR="00C51060" w:rsidRPr="00622ECC" w:rsidRDefault="00C51060" w:rsidP="00C51060">
            <w:pPr>
              <w:spacing w:after="0" w:line="240" w:lineRule="auto"/>
              <w:rPr>
                <w:rFonts w:ascii="Times New Roman" w:hAnsi="Times New Roman" w:cs="Times New Roman"/>
                <w:lang w:val="lt-LT"/>
              </w:rPr>
            </w:pPr>
          </w:p>
        </w:tc>
        <w:tc>
          <w:tcPr>
            <w:tcW w:w="421" w:type="pct"/>
          </w:tcPr>
          <w:p w14:paraId="5D1EA07B" w14:textId="77777777" w:rsidR="00C51060" w:rsidRPr="00622ECC" w:rsidRDefault="00C51060" w:rsidP="00C51060">
            <w:pPr>
              <w:spacing w:after="0" w:line="240" w:lineRule="auto"/>
              <w:ind w:right="-165"/>
              <w:rPr>
                <w:rFonts w:ascii="Times New Roman" w:hAnsi="Times New Roman" w:cs="Times New Roman"/>
                <w:lang w:val="lt-LT"/>
              </w:rPr>
            </w:pPr>
          </w:p>
        </w:tc>
        <w:tc>
          <w:tcPr>
            <w:tcW w:w="727" w:type="pct"/>
          </w:tcPr>
          <w:p w14:paraId="7AFF8704" w14:textId="77777777" w:rsidR="00C51060" w:rsidRPr="00622ECC" w:rsidRDefault="00C51060" w:rsidP="00C51060">
            <w:pPr>
              <w:spacing w:after="0" w:line="240" w:lineRule="auto"/>
              <w:rPr>
                <w:rFonts w:ascii="Times New Roman" w:hAnsi="Times New Roman" w:cs="Times New Roman"/>
                <w:lang w:val="lt-LT"/>
              </w:rPr>
            </w:pPr>
          </w:p>
        </w:tc>
      </w:tr>
      <w:tr w:rsidR="00C51060" w:rsidRPr="00434F8D" w14:paraId="4BD83B8B" w14:textId="77777777" w:rsidTr="00180D85">
        <w:tc>
          <w:tcPr>
            <w:tcW w:w="871" w:type="pct"/>
          </w:tcPr>
          <w:p w14:paraId="6474E5A8" w14:textId="77777777" w:rsidR="00C51060" w:rsidRPr="00622ECC" w:rsidRDefault="00C51060" w:rsidP="00C51060">
            <w:pPr>
              <w:spacing w:after="0" w:line="240" w:lineRule="auto"/>
              <w:rPr>
                <w:rFonts w:ascii="Times New Roman" w:hAnsi="Times New Roman" w:cs="Times New Roman"/>
                <w:lang w:val="lt-LT"/>
              </w:rPr>
            </w:pPr>
            <w:r w:rsidRPr="00622ECC">
              <w:rPr>
                <w:rFonts w:ascii="Times New Roman" w:hAnsi="Times New Roman" w:cs="Times New Roman"/>
                <w:lang w:val="lt-LT"/>
              </w:rPr>
              <w:t>Tyrimai</w:t>
            </w:r>
          </w:p>
        </w:tc>
        <w:tc>
          <w:tcPr>
            <w:tcW w:w="730" w:type="pct"/>
          </w:tcPr>
          <w:p w14:paraId="739B589C" w14:textId="77777777" w:rsidR="00C51060" w:rsidRPr="00622ECC" w:rsidRDefault="00C51060" w:rsidP="00C51060">
            <w:pPr>
              <w:spacing w:after="0" w:line="240" w:lineRule="auto"/>
              <w:rPr>
                <w:rFonts w:ascii="Times New Roman" w:hAnsi="Times New Roman" w:cs="Times New Roman"/>
                <w:lang w:val="lt-LT"/>
              </w:rPr>
            </w:pPr>
          </w:p>
        </w:tc>
        <w:tc>
          <w:tcPr>
            <w:tcW w:w="825" w:type="pct"/>
          </w:tcPr>
          <w:p w14:paraId="29A35F2B" w14:textId="77777777" w:rsidR="00C51060" w:rsidRPr="00622ECC" w:rsidRDefault="00C51060" w:rsidP="00C51060">
            <w:pPr>
              <w:spacing w:after="0" w:line="240" w:lineRule="auto"/>
              <w:ind w:right="-52"/>
              <w:rPr>
                <w:rFonts w:ascii="Times New Roman" w:hAnsi="Times New Roman" w:cs="Times New Roman"/>
                <w:lang w:val="lt-LT"/>
              </w:rPr>
            </w:pPr>
            <w:r w:rsidRPr="00622ECC">
              <w:rPr>
                <w:rFonts w:ascii="Times New Roman" w:hAnsi="Times New Roman" w:cs="Times New Roman"/>
                <w:lang w:val="lt-LT"/>
              </w:rPr>
              <w:t xml:space="preserve">Kūno masės sumažėjimas, </w:t>
            </w:r>
            <w:proofErr w:type="spellStart"/>
            <w:r w:rsidRPr="00622ECC">
              <w:rPr>
                <w:rFonts w:ascii="Times New Roman" w:hAnsi="Times New Roman" w:cs="Times New Roman"/>
                <w:lang w:val="lt-LT"/>
              </w:rPr>
              <w:t>neutrofilų</w:t>
            </w:r>
            <w:proofErr w:type="spellEnd"/>
            <w:r w:rsidRPr="00622ECC">
              <w:rPr>
                <w:rFonts w:ascii="Times New Roman" w:hAnsi="Times New Roman" w:cs="Times New Roman"/>
                <w:lang w:val="lt-LT"/>
              </w:rPr>
              <w:t xml:space="preserve"> kiekio </w:t>
            </w:r>
            <w:proofErr w:type="spellStart"/>
            <w:r w:rsidRPr="00622ECC">
              <w:rPr>
                <w:rFonts w:ascii="Times New Roman" w:hAnsi="Times New Roman" w:cs="Times New Roman"/>
                <w:lang w:val="lt-LT"/>
              </w:rPr>
              <w:t>sumažėjimas</w:t>
            </w:r>
            <w:r w:rsidRPr="00622ECC">
              <w:rPr>
                <w:rFonts w:ascii="Times New Roman" w:hAnsi="Times New Roman" w:cs="Times New Roman"/>
                <w:vertAlign w:val="superscript"/>
                <w:lang w:val="lt-LT"/>
              </w:rPr>
              <w:t>b</w:t>
            </w:r>
            <w:proofErr w:type="spellEnd"/>
            <w:r w:rsidRPr="00622ECC">
              <w:rPr>
                <w:rFonts w:ascii="Times New Roman" w:hAnsi="Times New Roman" w:cs="Times New Roman"/>
                <w:lang w:val="lt-LT"/>
              </w:rPr>
              <w:t xml:space="preserve">, leukocitų kiekio </w:t>
            </w:r>
            <w:proofErr w:type="spellStart"/>
            <w:r w:rsidRPr="00622ECC">
              <w:rPr>
                <w:rFonts w:ascii="Times New Roman" w:hAnsi="Times New Roman" w:cs="Times New Roman"/>
                <w:lang w:val="lt-LT"/>
              </w:rPr>
              <w:t>sumažėjimas</w:t>
            </w:r>
            <w:r w:rsidRPr="00622ECC">
              <w:rPr>
                <w:rFonts w:ascii="Times New Roman" w:hAnsi="Times New Roman" w:cs="Times New Roman"/>
                <w:vertAlign w:val="superscript"/>
                <w:lang w:val="lt-LT"/>
              </w:rPr>
              <w:t>b</w:t>
            </w:r>
            <w:proofErr w:type="spellEnd"/>
            <w:r w:rsidRPr="00622ECC">
              <w:rPr>
                <w:rFonts w:ascii="Times New Roman" w:hAnsi="Times New Roman" w:cs="Times New Roman"/>
                <w:lang w:val="lt-LT"/>
              </w:rPr>
              <w:t xml:space="preserve">, </w:t>
            </w:r>
            <w:proofErr w:type="spellStart"/>
            <w:r w:rsidRPr="00622ECC">
              <w:rPr>
                <w:rFonts w:ascii="Times New Roman" w:hAnsi="Times New Roman" w:cs="Times New Roman"/>
                <w:lang w:val="lt-LT"/>
              </w:rPr>
              <w:t>kreatino</w:t>
            </w:r>
            <w:proofErr w:type="spellEnd"/>
            <w:r w:rsidRPr="00622ECC">
              <w:rPr>
                <w:rFonts w:ascii="Times New Roman" w:hAnsi="Times New Roman" w:cs="Times New Roman"/>
                <w:lang w:val="lt-LT"/>
              </w:rPr>
              <w:t xml:space="preserve"> </w:t>
            </w:r>
            <w:proofErr w:type="spellStart"/>
            <w:r w:rsidRPr="00622ECC">
              <w:rPr>
                <w:rFonts w:ascii="Times New Roman" w:hAnsi="Times New Roman" w:cs="Times New Roman"/>
                <w:lang w:val="lt-LT"/>
              </w:rPr>
              <w:t>fosfokinazės</w:t>
            </w:r>
            <w:proofErr w:type="spellEnd"/>
            <w:r w:rsidRPr="00622ECC">
              <w:rPr>
                <w:rFonts w:ascii="Times New Roman" w:hAnsi="Times New Roman" w:cs="Times New Roman"/>
                <w:lang w:val="lt-LT"/>
              </w:rPr>
              <w:t xml:space="preserve"> aktyvumo kraujyje padidėjimas</w:t>
            </w:r>
          </w:p>
        </w:tc>
        <w:tc>
          <w:tcPr>
            <w:tcW w:w="925" w:type="pct"/>
          </w:tcPr>
          <w:p w14:paraId="7B86D041" w14:textId="77777777" w:rsidR="00C51060" w:rsidRPr="00622ECC" w:rsidRDefault="00C51060" w:rsidP="00C51060">
            <w:pPr>
              <w:spacing w:after="0" w:line="240" w:lineRule="auto"/>
              <w:ind w:left="38"/>
              <w:rPr>
                <w:rFonts w:ascii="Times New Roman" w:hAnsi="Times New Roman" w:cs="Times New Roman"/>
                <w:lang w:val="lt-LT"/>
              </w:rPr>
            </w:pPr>
          </w:p>
        </w:tc>
        <w:tc>
          <w:tcPr>
            <w:tcW w:w="502" w:type="pct"/>
          </w:tcPr>
          <w:p w14:paraId="7DF0536F" w14:textId="77777777" w:rsidR="00C51060" w:rsidRPr="00622ECC" w:rsidRDefault="00C51060" w:rsidP="00C51060">
            <w:pPr>
              <w:spacing w:after="0" w:line="240" w:lineRule="auto"/>
              <w:rPr>
                <w:rFonts w:ascii="Times New Roman" w:hAnsi="Times New Roman" w:cs="Times New Roman"/>
                <w:lang w:val="lt-LT"/>
              </w:rPr>
            </w:pPr>
          </w:p>
        </w:tc>
        <w:tc>
          <w:tcPr>
            <w:tcW w:w="421" w:type="pct"/>
          </w:tcPr>
          <w:p w14:paraId="07BDB30D" w14:textId="77777777" w:rsidR="00C51060" w:rsidRPr="00622ECC" w:rsidRDefault="00C51060" w:rsidP="00C51060">
            <w:pPr>
              <w:spacing w:after="0" w:line="240" w:lineRule="auto"/>
              <w:ind w:right="-165"/>
              <w:rPr>
                <w:rFonts w:ascii="Times New Roman" w:hAnsi="Times New Roman" w:cs="Times New Roman"/>
                <w:lang w:val="lt-LT"/>
              </w:rPr>
            </w:pPr>
          </w:p>
        </w:tc>
        <w:tc>
          <w:tcPr>
            <w:tcW w:w="727" w:type="pct"/>
          </w:tcPr>
          <w:p w14:paraId="138AB897" w14:textId="77777777" w:rsidR="00C51060" w:rsidRPr="00622ECC" w:rsidRDefault="00C51060" w:rsidP="00C51060">
            <w:pPr>
              <w:spacing w:after="0" w:line="240" w:lineRule="auto"/>
              <w:rPr>
                <w:rFonts w:ascii="Times New Roman" w:hAnsi="Times New Roman" w:cs="Times New Roman"/>
                <w:lang w:val="lt-LT"/>
              </w:rPr>
            </w:pPr>
          </w:p>
        </w:tc>
      </w:tr>
      <w:tr w:rsidR="00C51060" w:rsidRPr="00622ECC" w14:paraId="7AE6E099" w14:textId="77777777" w:rsidTr="00180D85">
        <w:tc>
          <w:tcPr>
            <w:tcW w:w="871" w:type="pct"/>
          </w:tcPr>
          <w:p w14:paraId="4171104C" w14:textId="77777777" w:rsidR="00C51060" w:rsidRPr="00622ECC" w:rsidRDefault="00C51060" w:rsidP="00C51060">
            <w:pPr>
              <w:keepNext/>
              <w:spacing w:after="0" w:line="240" w:lineRule="auto"/>
              <w:rPr>
                <w:rFonts w:ascii="Times New Roman" w:hAnsi="Times New Roman" w:cs="Times New Roman"/>
                <w:lang w:val="lt-LT"/>
              </w:rPr>
            </w:pPr>
            <w:r w:rsidRPr="00622ECC">
              <w:rPr>
                <w:rFonts w:ascii="Times New Roman" w:hAnsi="Times New Roman" w:cs="Times New Roman"/>
                <w:lang w:val="lt-LT"/>
              </w:rPr>
              <w:t>Sužalojimai, apsinuodijimai ir procedūrų komplikacijos</w:t>
            </w:r>
          </w:p>
        </w:tc>
        <w:tc>
          <w:tcPr>
            <w:tcW w:w="730" w:type="pct"/>
          </w:tcPr>
          <w:p w14:paraId="298B146B" w14:textId="77777777" w:rsidR="00C51060" w:rsidRPr="00622ECC" w:rsidRDefault="00C51060" w:rsidP="00C51060">
            <w:pPr>
              <w:keepNext/>
              <w:spacing w:after="0" w:line="240" w:lineRule="auto"/>
              <w:rPr>
                <w:rFonts w:ascii="Times New Roman" w:hAnsi="Times New Roman" w:cs="Times New Roman"/>
                <w:lang w:val="lt-LT"/>
              </w:rPr>
            </w:pPr>
          </w:p>
        </w:tc>
        <w:tc>
          <w:tcPr>
            <w:tcW w:w="825" w:type="pct"/>
          </w:tcPr>
          <w:p w14:paraId="579B1A6C" w14:textId="77777777" w:rsidR="00C51060" w:rsidRPr="00622ECC" w:rsidRDefault="00C51060" w:rsidP="00C51060">
            <w:pPr>
              <w:keepNext/>
              <w:spacing w:after="0" w:line="240" w:lineRule="auto"/>
              <w:ind w:right="-52"/>
              <w:rPr>
                <w:rFonts w:ascii="Times New Roman" w:hAnsi="Times New Roman" w:cs="Times New Roman"/>
                <w:lang w:val="lt-LT"/>
              </w:rPr>
            </w:pPr>
          </w:p>
        </w:tc>
        <w:tc>
          <w:tcPr>
            <w:tcW w:w="925" w:type="pct"/>
          </w:tcPr>
          <w:p w14:paraId="74517AFF" w14:textId="77777777" w:rsidR="00C51060" w:rsidRPr="00622ECC" w:rsidRDefault="00C51060" w:rsidP="00C51060">
            <w:pPr>
              <w:keepNext/>
              <w:spacing w:after="0" w:line="240" w:lineRule="auto"/>
              <w:ind w:left="38" w:right="-106"/>
              <w:rPr>
                <w:rFonts w:ascii="Times New Roman" w:hAnsi="Times New Roman" w:cs="Times New Roman"/>
                <w:lang w:val="lt-LT"/>
              </w:rPr>
            </w:pPr>
            <w:r w:rsidRPr="00622ECC">
              <w:rPr>
                <w:rFonts w:ascii="Times New Roman" w:hAnsi="Times New Roman" w:cs="Times New Roman"/>
                <w:lang w:val="lt-LT"/>
              </w:rPr>
              <w:t>Potrauminis skausmas</w:t>
            </w:r>
          </w:p>
        </w:tc>
        <w:tc>
          <w:tcPr>
            <w:tcW w:w="502" w:type="pct"/>
          </w:tcPr>
          <w:p w14:paraId="74E879B3" w14:textId="77777777" w:rsidR="00C51060" w:rsidRPr="00622ECC" w:rsidRDefault="00C51060" w:rsidP="00C51060">
            <w:pPr>
              <w:spacing w:after="0" w:line="240" w:lineRule="auto"/>
              <w:rPr>
                <w:rFonts w:ascii="Times New Roman" w:hAnsi="Times New Roman" w:cs="Times New Roman"/>
                <w:lang w:val="lt-LT"/>
              </w:rPr>
            </w:pPr>
          </w:p>
        </w:tc>
        <w:tc>
          <w:tcPr>
            <w:tcW w:w="421" w:type="pct"/>
          </w:tcPr>
          <w:p w14:paraId="1591CBFB" w14:textId="77777777" w:rsidR="00C51060" w:rsidRPr="00622ECC" w:rsidRDefault="00C51060" w:rsidP="00C51060">
            <w:pPr>
              <w:spacing w:after="0" w:line="240" w:lineRule="auto"/>
              <w:ind w:right="-165"/>
              <w:rPr>
                <w:rFonts w:ascii="Times New Roman" w:hAnsi="Times New Roman" w:cs="Times New Roman"/>
                <w:lang w:val="lt-LT"/>
              </w:rPr>
            </w:pPr>
          </w:p>
        </w:tc>
        <w:tc>
          <w:tcPr>
            <w:tcW w:w="727" w:type="pct"/>
          </w:tcPr>
          <w:p w14:paraId="154B0AB8" w14:textId="77777777" w:rsidR="00C51060" w:rsidRPr="00622ECC" w:rsidRDefault="00C51060" w:rsidP="00C51060">
            <w:pPr>
              <w:spacing w:after="0" w:line="240" w:lineRule="auto"/>
              <w:rPr>
                <w:rFonts w:ascii="Times New Roman" w:hAnsi="Times New Roman" w:cs="Times New Roman"/>
                <w:lang w:val="lt-LT"/>
              </w:rPr>
            </w:pPr>
          </w:p>
        </w:tc>
      </w:tr>
    </w:tbl>
    <w:p w14:paraId="064350C9" w14:textId="77777777" w:rsidR="00C51060" w:rsidRPr="00180D85" w:rsidRDefault="00C51060" w:rsidP="00C51060">
      <w:pPr>
        <w:autoSpaceDE w:val="0"/>
        <w:autoSpaceDN w:val="0"/>
        <w:adjustRightInd w:val="0"/>
        <w:spacing w:after="0" w:line="240" w:lineRule="auto"/>
        <w:rPr>
          <w:rFonts w:ascii="Times New Roman" w:eastAsia="Calibri" w:hAnsi="Times New Roman" w:cs="Times New Roman"/>
          <w:lang w:val="lt-LT"/>
        </w:rPr>
      </w:pPr>
      <w:r w:rsidRPr="00180D85">
        <w:rPr>
          <w:rFonts w:ascii="Times New Roman" w:eastAsia="Calibri" w:hAnsi="Times New Roman" w:cs="Times New Roman"/>
          <w:vertAlign w:val="superscript"/>
          <w:lang w:val="lt-LT"/>
        </w:rPr>
        <w:t xml:space="preserve"> a</w:t>
      </w:r>
      <w:r w:rsidRPr="00180D85">
        <w:rPr>
          <w:rFonts w:ascii="Times New Roman" w:eastAsia="Calibri" w:hAnsi="Times New Roman" w:cs="Times New Roman"/>
          <w:lang w:val="lt-LT"/>
        </w:rPr>
        <w:t xml:space="preserve"> žiūrėti išsamių aprašymų skyrių</w:t>
      </w:r>
    </w:p>
    <w:p w14:paraId="5F7EE497" w14:textId="77777777" w:rsidR="00C51060" w:rsidRPr="00180D85" w:rsidRDefault="00C51060" w:rsidP="00C51060">
      <w:pPr>
        <w:autoSpaceDE w:val="0"/>
        <w:autoSpaceDN w:val="0"/>
        <w:adjustRightInd w:val="0"/>
        <w:spacing w:after="0" w:line="240" w:lineRule="auto"/>
        <w:rPr>
          <w:rFonts w:ascii="Times New Roman" w:eastAsia="Calibri" w:hAnsi="Times New Roman" w:cs="Times New Roman"/>
          <w:lang w:val="lt-LT"/>
        </w:rPr>
      </w:pPr>
      <w:r w:rsidRPr="00180D85">
        <w:rPr>
          <w:rFonts w:ascii="Times New Roman" w:eastAsia="Calibri" w:hAnsi="Times New Roman" w:cs="Times New Roman"/>
          <w:vertAlign w:val="superscript"/>
          <w:lang w:val="lt-LT"/>
        </w:rPr>
        <w:t>b</w:t>
      </w:r>
      <w:r w:rsidRPr="00180D85">
        <w:rPr>
          <w:rFonts w:ascii="Times New Roman" w:eastAsia="Calibri" w:hAnsi="Times New Roman" w:cs="Times New Roman"/>
          <w:lang w:val="lt-LT"/>
        </w:rPr>
        <w:t xml:space="preserve"> žiūrėti 4.4 skyrių</w:t>
      </w:r>
    </w:p>
    <w:p w14:paraId="22147031" w14:textId="77777777" w:rsidR="00C51060" w:rsidRPr="00180D85" w:rsidRDefault="00C51060" w:rsidP="00C51060">
      <w:pPr>
        <w:autoSpaceDE w:val="0"/>
        <w:autoSpaceDN w:val="0"/>
        <w:adjustRightInd w:val="0"/>
        <w:spacing w:after="0" w:line="240" w:lineRule="auto"/>
        <w:rPr>
          <w:rFonts w:ascii="Times New Roman" w:eastAsia="Calibri" w:hAnsi="Times New Roman" w:cs="Times New Roman"/>
          <w:lang w:val="lt-LT"/>
        </w:rPr>
      </w:pPr>
      <w:r w:rsidRPr="00180D85">
        <w:rPr>
          <w:rFonts w:ascii="Times New Roman" w:eastAsia="Calibri" w:hAnsi="Times New Roman" w:cs="Times New Roman"/>
          <w:vertAlign w:val="superscript"/>
          <w:lang w:val="lt-LT"/>
        </w:rPr>
        <w:t>c</w:t>
      </w:r>
      <w:r w:rsidRPr="00180D85">
        <w:rPr>
          <w:rFonts w:ascii="Times New Roman" w:eastAsia="Calibri" w:hAnsi="Times New Roman" w:cs="Times New Roman"/>
          <w:lang w:val="lt-LT"/>
        </w:rPr>
        <w:t xml:space="preserve"> pasireiškimo dažnis vaikams „dažnas, remiantis kontroliuojamo tyrimo su vaikais duomenimis;</w:t>
      </w:r>
    </w:p>
    <w:p w14:paraId="0520BA88" w14:textId="77777777" w:rsidR="00C51060" w:rsidRPr="00180D85" w:rsidRDefault="00C51060" w:rsidP="00C51060">
      <w:pPr>
        <w:autoSpaceDE w:val="0"/>
        <w:autoSpaceDN w:val="0"/>
        <w:adjustRightInd w:val="0"/>
        <w:spacing w:after="0" w:line="240" w:lineRule="auto"/>
        <w:rPr>
          <w:rFonts w:ascii="Times New Roman" w:eastAsia="Calibri" w:hAnsi="Times New Roman" w:cs="Times New Roman"/>
          <w:lang w:val="lt-LT"/>
        </w:rPr>
      </w:pPr>
      <w:r w:rsidRPr="00180D85">
        <w:rPr>
          <w:rFonts w:ascii="Times New Roman" w:eastAsia="Calibri" w:hAnsi="Times New Roman" w:cs="Times New Roman"/>
          <w:lang w:val="lt-LT"/>
        </w:rPr>
        <w:t>pasireiškimo dažnis suaugusiesiems „nedažnas“.</w:t>
      </w:r>
    </w:p>
    <w:p w14:paraId="53A0A5C2"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p>
    <w:p w14:paraId="5503DFB6" w14:textId="25538B05" w:rsidR="00C51060" w:rsidRPr="00622ECC" w:rsidRDefault="00C51060" w:rsidP="00C51060">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Atskirų nepageidaujamų reakcijų aprašymas</w:t>
      </w:r>
    </w:p>
    <w:p w14:paraId="110901A8" w14:textId="77777777" w:rsidR="00C51060" w:rsidRPr="00622ECC" w:rsidRDefault="00C51060" w:rsidP="00C51060">
      <w:pPr>
        <w:keepNext/>
        <w:autoSpaceDE w:val="0"/>
        <w:autoSpaceDN w:val="0"/>
        <w:adjustRightInd w:val="0"/>
        <w:spacing w:after="0" w:line="240" w:lineRule="auto"/>
        <w:rPr>
          <w:rFonts w:ascii="Times New Roman" w:eastAsia="Calibri" w:hAnsi="Times New Roman" w:cs="Times New Roman"/>
          <w:u w:val="single"/>
          <w:lang w:val="lt-LT"/>
        </w:rPr>
      </w:pPr>
    </w:p>
    <w:p w14:paraId="10AA39F6" w14:textId="77777777" w:rsidR="00C51060" w:rsidRPr="00622ECC" w:rsidRDefault="00C51060" w:rsidP="00C51060">
      <w:pPr>
        <w:keepNext/>
        <w:autoSpaceDE w:val="0"/>
        <w:autoSpaceDN w:val="0"/>
        <w:adjustRightInd w:val="0"/>
        <w:spacing w:after="0" w:line="240" w:lineRule="auto"/>
        <w:rPr>
          <w:rFonts w:ascii="Times New Roman" w:eastAsia="Calibri" w:hAnsi="Times New Roman" w:cs="Times New Roman"/>
          <w:i/>
          <w:iCs/>
          <w:lang w:val="lt-LT"/>
        </w:rPr>
      </w:pPr>
      <w:proofErr w:type="spellStart"/>
      <w:r w:rsidRPr="00622ECC">
        <w:rPr>
          <w:rFonts w:ascii="Times New Roman" w:eastAsia="Calibri" w:hAnsi="Times New Roman" w:cs="Times New Roman"/>
          <w:i/>
          <w:iCs/>
          <w:lang w:val="lt-LT"/>
        </w:rPr>
        <w:t>Alopecija</w:t>
      </w:r>
      <w:proofErr w:type="spellEnd"/>
    </w:p>
    <w:p w14:paraId="6D7E5AF8"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Apie </w:t>
      </w:r>
      <w:proofErr w:type="spellStart"/>
      <w:r w:rsidRPr="00622ECC">
        <w:rPr>
          <w:rFonts w:ascii="Times New Roman" w:eastAsia="Calibri" w:hAnsi="Times New Roman" w:cs="Times New Roman"/>
          <w:lang w:val="lt-LT"/>
        </w:rPr>
        <w:t>alopeciją</w:t>
      </w:r>
      <w:proofErr w:type="spellEnd"/>
      <w:r w:rsidRPr="00622ECC">
        <w:rPr>
          <w:rFonts w:ascii="Times New Roman" w:eastAsia="Calibri" w:hAnsi="Times New Roman" w:cs="Times New Roman"/>
          <w:lang w:val="lt-LT"/>
        </w:rPr>
        <w:t xml:space="preserve">, pasireiškusią plaukų išretėjimu, mažesniu plaukų tankumu, plaukų slinkimu kartu su plaukų struktūros pokyčiais ar be jų, pranešė 13,9 % pacientų, gydytų 14 mg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doze, palyginti su 5,1 % pacientų, vartojusių placebo. Dauguma atvejų buvo apibūdinti kaip difuziniai arba viršugalvio </w:t>
      </w:r>
      <w:r w:rsidRPr="00622ECC">
        <w:rPr>
          <w:rFonts w:ascii="Times New Roman" w:eastAsia="Calibri" w:hAnsi="Times New Roman" w:cs="Times New Roman"/>
          <w:lang w:val="lt-LT"/>
        </w:rPr>
        <w:lastRenderedPageBreak/>
        <w:t xml:space="preserve">(nepranešta apie visišką plaukų nuslinkimą), dažniausiai pasireiškė per pirmuosius 6 mėnesius ir išnyko 121 iš 139 (87,1 %) 14 mg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dozę vartojusių pacientų. Dėl </w:t>
      </w:r>
      <w:proofErr w:type="spellStart"/>
      <w:r w:rsidRPr="00622ECC">
        <w:rPr>
          <w:rFonts w:ascii="Times New Roman" w:eastAsia="Calibri" w:hAnsi="Times New Roman" w:cs="Times New Roman"/>
          <w:lang w:val="lt-LT"/>
        </w:rPr>
        <w:t>alopecijos</w:t>
      </w:r>
      <w:proofErr w:type="spellEnd"/>
      <w:r w:rsidRPr="00622ECC">
        <w:rPr>
          <w:rFonts w:ascii="Times New Roman" w:eastAsia="Calibri" w:hAnsi="Times New Roman" w:cs="Times New Roman"/>
          <w:lang w:val="lt-LT"/>
        </w:rPr>
        <w:t xml:space="preserve"> gydymas buvo nutrauktas 1,3 % 14 mg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dozės grupės pacientų, palyginti su 0,1 % placebo grupėje.</w:t>
      </w:r>
    </w:p>
    <w:p w14:paraId="2374DCAC"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p>
    <w:p w14:paraId="554280A2" w14:textId="77777777" w:rsidR="00C51060" w:rsidRPr="00622ECC" w:rsidRDefault="00C51060" w:rsidP="00C51060">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Poveikis kepenims</w:t>
      </w:r>
    </w:p>
    <w:p w14:paraId="734DB1FF"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Placebu kontroliuojamų tyrimų su suaugusiais pacientais metu buvo gauti tokie duomenys:</w:t>
      </w:r>
    </w:p>
    <w:p w14:paraId="0802F1AB"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p>
    <w:tbl>
      <w:tblPr>
        <w:tblStyle w:val="Lentelstinklelis"/>
        <w:tblW w:w="0" w:type="auto"/>
        <w:tblLook w:val="04A0" w:firstRow="1" w:lastRow="0" w:firstColumn="1" w:lastColumn="0" w:noHBand="0" w:noVBand="1"/>
      </w:tblPr>
      <w:tblGrid>
        <w:gridCol w:w="3397"/>
        <w:gridCol w:w="2410"/>
        <w:gridCol w:w="3253"/>
      </w:tblGrid>
      <w:tr w:rsidR="00C51060" w:rsidRPr="00434F8D" w14:paraId="6E647654" w14:textId="77777777" w:rsidTr="00150F59">
        <w:trPr>
          <w:tblHeader/>
        </w:trPr>
        <w:tc>
          <w:tcPr>
            <w:tcW w:w="9060" w:type="dxa"/>
            <w:gridSpan w:val="3"/>
            <w:tcBorders>
              <w:bottom w:val="single" w:sz="4" w:space="0" w:color="auto"/>
            </w:tcBorders>
            <w:vAlign w:val="center"/>
          </w:tcPr>
          <w:p w14:paraId="73FDE5C4" w14:textId="77777777" w:rsidR="00C51060" w:rsidRPr="00622ECC" w:rsidRDefault="00C51060" w:rsidP="00150F59">
            <w:pPr>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ALT aktyvumo padidėjimas (remiantis laboratoriniais duomenimis), palyginti su pradine reikšme (saugumo populiacija placebu kontroliuojamuose tyrimuose)</w:t>
            </w:r>
          </w:p>
        </w:tc>
      </w:tr>
      <w:tr w:rsidR="00C51060" w:rsidRPr="00622ECC" w14:paraId="0DD386EE" w14:textId="77777777" w:rsidTr="00150F59">
        <w:trPr>
          <w:tblHeader/>
        </w:trPr>
        <w:tc>
          <w:tcPr>
            <w:tcW w:w="3397" w:type="dxa"/>
            <w:tcBorders>
              <w:bottom w:val="single" w:sz="4" w:space="0" w:color="auto"/>
              <w:right w:val="single" w:sz="4" w:space="0" w:color="auto"/>
            </w:tcBorders>
          </w:tcPr>
          <w:p w14:paraId="1F1C6489" w14:textId="77777777" w:rsidR="00C51060" w:rsidRPr="00622ECC" w:rsidRDefault="00C51060" w:rsidP="00150F59">
            <w:pPr>
              <w:spacing w:after="0" w:line="240" w:lineRule="auto"/>
              <w:rPr>
                <w:rFonts w:ascii="Times New Roman" w:hAnsi="Times New Roman" w:cs="Times New Roman"/>
                <w:lang w:val="lt-LT"/>
              </w:rPr>
            </w:pPr>
          </w:p>
        </w:tc>
        <w:tc>
          <w:tcPr>
            <w:tcW w:w="2410" w:type="dxa"/>
            <w:tcBorders>
              <w:left w:val="single" w:sz="4" w:space="0" w:color="auto"/>
              <w:bottom w:val="single" w:sz="4" w:space="0" w:color="auto"/>
              <w:right w:val="single" w:sz="4" w:space="0" w:color="auto"/>
            </w:tcBorders>
          </w:tcPr>
          <w:p w14:paraId="1F49A487" w14:textId="77777777" w:rsidR="00C51060" w:rsidRPr="00622ECC" w:rsidRDefault="00C51060" w:rsidP="00150F59">
            <w:pPr>
              <w:spacing w:after="0" w:line="240" w:lineRule="auto"/>
              <w:rPr>
                <w:rFonts w:ascii="Times New Roman" w:hAnsi="Times New Roman" w:cs="Times New Roman"/>
                <w:b/>
                <w:lang w:val="lt-LT"/>
              </w:rPr>
            </w:pPr>
            <w:r w:rsidRPr="00622ECC">
              <w:rPr>
                <w:rFonts w:ascii="Times New Roman" w:hAnsi="Times New Roman" w:cs="Times New Roman"/>
                <w:b/>
                <w:lang w:val="lt-LT"/>
              </w:rPr>
              <w:t xml:space="preserve">Placebas </w:t>
            </w:r>
          </w:p>
          <w:p w14:paraId="673990D4" w14:textId="77777777" w:rsidR="00C51060" w:rsidRPr="00622ECC" w:rsidRDefault="00C51060" w:rsidP="00150F59">
            <w:pPr>
              <w:spacing w:after="0" w:line="240" w:lineRule="auto"/>
              <w:rPr>
                <w:rFonts w:ascii="Times New Roman" w:hAnsi="Times New Roman" w:cs="Times New Roman"/>
                <w:b/>
                <w:lang w:val="lt-LT"/>
              </w:rPr>
            </w:pPr>
            <w:r w:rsidRPr="00622ECC">
              <w:rPr>
                <w:rFonts w:ascii="Times New Roman" w:hAnsi="Times New Roman" w:cs="Times New Roman"/>
                <w:b/>
                <w:lang w:val="lt-LT"/>
              </w:rPr>
              <w:t>(n = 997)</w:t>
            </w:r>
          </w:p>
        </w:tc>
        <w:tc>
          <w:tcPr>
            <w:tcW w:w="3253" w:type="dxa"/>
            <w:tcBorders>
              <w:left w:val="single" w:sz="4" w:space="0" w:color="auto"/>
              <w:bottom w:val="single" w:sz="4" w:space="0" w:color="auto"/>
            </w:tcBorders>
          </w:tcPr>
          <w:p w14:paraId="2676014A" w14:textId="77777777" w:rsidR="00C51060" w:rsidRPr="00622ECC" w:rsidRDefault="00C51060" w:rsidP="00150F59">
            <w:pPr>
              <w:spacing w:after="0" w:line="240" w:lineRule="auto"/>
              <w:rPr>
                <w:rFonts w:ascii="Times New Roman" w:hAnsi="Times New Roman" w:cs="Times New Roman"/>
                <w:b/>
                <w:lang w:val="lt-LT"/>
              </w:rPr>
            </w:pPr>
            <w:proofErr w:type="spellStart"/>
            <w:r w:rsidRPr="00622ECC">
              <w:rPr>
                <w:rFonts w:ascii="Times New Roman" w:hAnsi="Times New Roman" w:cs="Times New Roman"/>
                <w:b/>
                <w:lang w:val="lt-LT"/>
              </w:rPr>
              <w:t>Teriflunomidas</w:t>
            </w:r>
            <w:proofErr w:type="spellEnd"/>
            <w:r w:rsidRPr="00622ECC">
              <w:rPr>
                <w:rFonts w:ascii="Times New Roman" w:hAnsi="Times New Roman" w:cs="Times New Roman"/>
                <w:b/>
                <w:lang w:val="lt-LT"/>
              </w:rPr>
              <w:t xml:space="preserve"> 14 mg </w:t>
            </w:r>
          </w:p>
          <w:p w14:paraId="181C396B" w14:textId="77777777" w:rsidR="00C51060" w:rsidRPr="00622ECC" w:rsidRDefault="00C51060" w:rsidP="00150F59">
            <w:pPr>
              <w:spacing w:after="0" w:line="240" w:lineRule="auto"/>
              <w:rPr>
                <w:rFonts w:ascii="Times New Roman" w:hAnsi="Times New Roman" w:cs="Times New Roman"/>
                <w:b/>
                <w:lang w:val="lt-LT"/>
              </w:rPr>
            </w:pPr>
            <w:r w:rsidRPr="00622ECC">
              <w:rPr>
                <w:rFonts w:ascii="Times New Roman" w:hAnsi="Times New Roman" w:cs="Times New Roman"/>
                <w:b/>
                <w:lang w:val="lt-LT"/>
              </w:rPr>
              <w:t>(n = 1 002)</w:t>
            </w:r>
          </w:p>
        </w:tc>
      </w:tr>
      <w:tr w:rsidR="00C51060" w:rsidRPr="00622ECC" w14:paraId="2120F1A2" w14:textId="77777777" w:rsidTr="00150F59">
        <w:tc>
          <w:tcPr>
            <w:tcW w:w="3397" w:type="dxa"/>
            <w:tcBorders>
              <w:bottom w:val="single" w:sz="4" w:space="0" w:color="auto"/>
              <w:right w:val="single" w:sz="4" w:space="0" w:color="auto"/>
            </w:tcBorders>
            <w:vAlign w:val="center"/>
          </w:tcPr>
          <w:p w14:paraId="06EC0FC3" w14:textId="77777777" w:rsidR="00C51060" w:rsidRPr="00622ECC" w:rsidRDefault="00C51060" w:rsidP="00150F59">
            <w:pPr>
              <w:spacing w:after="0" w:line="240" w:lineRule="auto"/>
              <w:rPr>
                <w:rFonts w:ascii="Times New Roman" w:hAnsi="Times New Roman" w:cs="Times New Roman"/>
                <w:lang w:val="lt-LT"/>
              </w:rPr>
            </w:pPr>
            <w:r w:rsidRPr="00622ECC">
              <w:rPr>
                <w:rFonts w:ascii="Times New Roman" w:hAnsi="Times New Roman" w:cs="Times New Roman"/>
                <w:lang w:val="lt-LT"/>
              </w:rPr>
              <w:t>&gt;3 VNR</w:t>
            </w:r>
          </w:p>
        </w:tc>
        <w:tc>
          <w:tcPr>
            <w:tcW w:w="2410" w:type="dxa"/>
            <w:tcBorders>
              <w:left w:val="single" w:sz="4" w:space="0" w:color="auto"/>
              <w:bottom w:val="single" w:sz="4" w:space="0" w:color="auto"/>
              <w:right w:val="single" w:sz="4" w:space="0" w:color="auto"/>
            </w:tcBorders>
            <w:vAlign w:val="center"/>
          </w:tcPr>
          <w:p w14:paraId="29256144" w14:textId="7560F8ED" w:rsidR="00C51060" w:rsidRPr="00622ECC" w:rsidRDefault="00C51060" w:rsidP="00150F59">
            <w:pPr>
              <w:spacing w:after="0" w:line="240" w:lineRule="auto"/>
              <w:rPr>
                <w:rFonts w:ascii="Times New Roman" w:hAnsi="Times New Roman" w:cs="Times New Roman"/>
                <w:lang w:val="lt-LT"/>
              </w:rPr>
            </w:pPr>
            <w:r w:rsidRPr="00622ECC">
              <w:rPr>
                <w:rFonts w:ascii="Times New Roman" w:hAnsi="Times New Roman" w:cs="Times New Roman"/>
                <w:lang w:val="lt-LT"/>
              </w:rPr>
              <w:t>66/994 (6</w:t>
            </w:r>
            <w:r w:rsidR="00150F59" w:rsidRPr="00622ECC">
              <w:rPr>
                <w:rFonts w:ascii="Times New Roman" w:hAnsi="Times New Roman" w:cs="Times New Roman"/>
                <w:lang w:val="lt-LT"/>
              </w:rPr>
              <w:t>,</w:t>
            </w:r>
            <w:r w:rsidRPr="00622ECC">
              <w:rPr>
                <w:rFonts w:ascii="Times New Roman" w:hAnsi="Times New Roman" w:cs="Times New Roman"/>
                <w:lang w:val="lt-LT"/>
              </w:rPr>
              <w:t>6</w:t>
            </w:r>
            <w:r w:rsidR="00150F59" w:rsidRPr="00622ECC">
              <w:rPr>
                <w:rFonts w:ascii="Times New Roman" w:hAnsi="Times New Roman" w:cs="Times New Roman"/>
                <w:lang w:val="lt-LT"/>
              </w:rPr>
              <w:t> </w:t>
            </w:r>
            <w:r w:rsidRPr="00622ECC">
              <w:rPr>
                <w:rFonts w:ascii="Times New Roman" w:hAnsi="Times New Roman" w:cs="Times New Roman"/>
                <w:lang w:val="lt-LT"/>
              </w:rPr>
              <w:t>%)</w:t>
            </w:r>
          </w:p>
        </w:tc>
        <w:tc>
          <w:tcPr>
            <w:tcW w:w="3253" w:type="dxa"/>
            <w:tcBorders>
              <w:left w:val="single" w:sz="4" w:space="0" w:color="auto"/>
              <w:bottom w:val="single" w:sz="4" w:space="0" w:color="auto"/>
            </w:tcBorders>
            <w:vAlign w:val="center"/>
          </w:tcPr>
          <w:p w14:paraId="1A1134BD" w14:textId="66E4EB0B" w:rsidR="00C51060" w:rsidRPr="00622ECC" w:rsidRDefault="00C51060" w:rsidP="00150F59">
            <w:pPr>
              <w:spacing w:after="0" w:line="240" w:lineRule="auto"/>
              <w:rPr>
                <w:rFonts w:ascii="Times New Roman" w:hAnsi="Times New Roman" w:cs="Times New Roman"/>
                <w:lang w:val="lt-LT"/>
              </w:rPr>
            </w:pPr>
            <w:r w:rsidRPr="00622ECC">
              <w:rPr>
                <w:rFonts w:ascii="Times New Roman" w:hAnsi="Times New Roman" w:cs="Times New Roman"/>
                <w:lang w:val="lt-LT"/>
              </w:rPr>
              <w:t>80/999 (8</w:t>
            </w:r>
            <w:r w:rsidR="00150F59" w:rsidRPr="00622ECC">
              <w:rPr>
                <w:rFonts w:ascii="Times New Roman" w:hAnsi="Times New Roman" w:cs="Times New Roman"/>
                <w:lang w:val="lt-LT"/>
              </w:rPr>
              <w:t>,</w:t>
            </w:r>
            <w:r w:rsidRPr="00622ECC">
              <w:rPr>
                <w:rFonts w:ascii="Times New Roman" w:hAnsi="Times New Roman" w:cs="Times New Roman"/>
                <w:lang w:val="lt-LT"/>
              </w:rPr>
              <w:t>0</w:t>
            </w:r>
            <w:r w:rsidR="00150F59" w:rsidRPr="00622ECC">
              <w:rPr>
                <w:rFonts w:ascii="Times New Roman" w:hAnsi="Times New Roman" w:cs="Times New Roman"/>
                <w:lang w:val="lt-LT"/>
              </w:rPr>
              <w:t> </w:t>
            </w:r>
            <w:r w:rsidRPr="00622ECC">
              <w:rPr>
                <w:rFonts w:ascii="Times New Roman" w:hAnsi="Times New Roman" w:cs="Times New Roman"/>
                <w:lang w:val="lt-LT"/>
              </w:rPr>
              <w:t>%)</w:t>
            </w:r>
          </w:p>
        </w:tc>
      </w:tr>
      <w:tr w:rsidR="00C51060" w:rsidRPr="00622ECC" w14:paraId="1F1BAB2D" w14:textId="77777777" w:rsidTr="00150F59">
        <w:tc>
          <w:tcPr>
            <w:tcW w:w="3397" w:type="dxa"/>
            <w:tcBorders>
              <w:top w:val="single" w:sz="4" w:space="0" w:color="auto"/>
              <w:bottom w:val="single" w:sz="4" w:space="0" w:color="auto"/>
              <w:right w:val="single" w:sz="4" w:space="0" w:color="auto"/>
            </w:tcBorders>
            <w:vAlign w:val="center"/>
          </w:tcPr>
          <w:p w14:paraId="07E28575" w14:textId="77777777" w:rsidR="00C51060" w:rsidRPr="00622ECC" w:rsidRDefault="00C51060" w:rsidP="00150F59">
            <w:pPr>
              <w:spacing w:after="0" w:line="240" w:lineRule="auto"/>
              <w:rPr>
                <w:rFonts w:ascii="Times New Roman" w:hAnsi="Times New Roman" w:cs="Times New Roman"/>
                <w:lang w:val="lt-LT"/>
              </w:rPr>
            </w:pPr>
            <w:r w:rsidRPr="00622ECC">
              <w:rPr>
                <w:rFonts w:ascii="Times New Roman" w:hAnsi="Times New Roman" w:cs="Times New Roman"/>
                <w:lang w:val="lt-LT"/>
              </w:rPr>
              <w:t>&gt;5 VNR</w:t>
            </w:r>
          </w:p>
        </w:tc>
        <w:tc>
          <w:tcPr>
            <w:tcW w:w="2410" w:type="dxa"/>
            <w:tcBorders>
              <w:top w:val="single" w:sz="4" w:space="0" w:color="auto"/>
              <w:left w:val="single" w:sz="4" w:space="0" w:color="auto"/>
              <w:bottom w:val="single" w:sz="4" w:space="0" w:color="auto"/>
              <w:right w:val="single" w:sz="4" w:space="0" w:color="auto"/>
            </w:tcBorders>
            <w:vAlign w:val="center"/>
          </w:tcPr>
          <w:p w14:paraId="1826966C" w14:textId="243A82D4" w:rsidR="00C51060" w:rsidRPr="00622ECC" w:rsidRDefault="00C51060" w:rsidP="00150F59">
            <w:pPr>
              <w:spacing w:after="0" w:line="240" w:lineRule="auto"/>
              <w:rPr>
                <w:rFonts w:ascii="Times New Roman" w:hAnsi="Times New Roman" w:cs="Times New Roman"/>
                <w:lang w:val="lt-LT"/>
              </w:rPr>
            </w:pPr>
            <w:r w:rsidRPr="00622ECC">
              <w:rPr>
                <w:rFonts w:ascii="Times New Roman" w:hAnsi="Times New Roman" w:cs="Times New Roman"/>
                <w:lang w:val="lt-LT"/>
              </w:rPr>
              <w:t>37/994 (3</w:t>
            </w:r>
            <w:r w:rsidR="00150F59" w:rsidRPr="00622ECC">
              <w:rPr>
                <w:rFonts w:ascii="Times New Roman" w:hAnsi="Times New Roman" w:cs="Times New Roman"/>
                <w:lang w:val="lt-LT"/>
              </w:rPr>
              <w:t>,</w:t>
            </w:r>
            <w:r w:rsidRPr="00622ECC">
              <w:rPr>
                <w:rFonts w:ascii="Times New Roman" w:hAnsi="Times New Roman" w:cs="Times New Roman"/>
                <w:lang w:val="lt-LT"/>
              </w:rPr>
              <w:t>7</w:t>
            </w:r>
            <w:r w:rsidR="00150F59" w:rsidRPr="00622ECC">
              <w:rPr>
                <w:rFonts w:ascii="Times New Roman" w:hAnsi="Times New Roman" w:cs="Times New Roman"/>
                <w:lang w:val="lt-LT"/>
              </w:rPr>
              <w:t> </w:t>
            </w:r>
            <w:r w:rsidRPr="00622ECC">
              <w:rPr>
                <w:rFonts w:ascii="Times New Roman" w:hAnsi="Times New Roman" w:cs="Times New Roman"/>
                <w:lang w:val="lt-LT"/>
              </w:rPr>
              <w:t>%)</w:t>
            </w:r>
          </w:p>
        </w:tc>
        <w:tc>
          <w:tcPr>
            <w:tcW w:w="3253" w:type="dxa"/>
            <w:tcBorders>
              <w:top w:val="single" w:sz="4" w:space="0" w:color="auto"/>
              <w:left w:val="single" w:sz="4" w:space="0" w:color="auto"/>
              <w:bottom w:val="single" w:sz="4" w:space="0" w:color="auto"/>
            </w:tcBorders>
            <w:vAlign w:val="center"/>
          </w:tcPr>
          <w:p w14:paraId="1B657A90" w14:textId="771A033F" w:rsidR="00C51060" w:rsidRPr="00622ECC" w:rsidRDefault="00C51060" w:rsidP="00150F59">
            <w:pPr>
              <w:spacing w:after="0" w:line="240" w:lineRule="auto"/>
              <w:rPr>
                <w:rFonts w:ascii="Times New Roman" w:hAnsi="Times New Roman" w:cs="Times New Roman"/>
                <w:lang w:val="lt-LT"/>
              </w:rPr>
            </w:pPr>
            <w:r w:rsidRPr="00622ECC">
              <w:rPr>
                <w:rFonts w:ascii="Times New Roman" w:hAnsi="Times New Roman" w:cs="Times New Roman"/>
                <w:lang w:val="lt-LT"/>
              </w:rPr>
              <w:t>31/999 (3</w:t>
            </w:r>
            <w:r w:rsidR="00150F59" w:rsidRPr="00622ECC">
              <w:rPr>
                <w:rFonts w:ascii="Times New Roman" w:hAnsi="Times New Roman" w:cs="Times New Roman"/>
                <w:lang w:val="lt-LT"/>
              </w:rPr>
              <w:t>,</w:t>
            </w:r>
            <w:r w:rsidRPr="00622ECC">
              <w:rPr>
                <w:rFonts w:ascii="Times New Roman" w:hAnsi="Times New Roman" w:cs="Times New Roman"/>
                <w:lang w:val="lt-LT"/>
              </w:rPr>
              <w:t>1</w:t>
            </w:r>
            <w:r w:rsidR="00150F59" w:rsidRPr="00622ECC">
              <w:rPr>
                <w:rFonts w:ascii="Times New Roman" w:hAnsi="Times New Roman" w:cs="Times New Roman"/>
                <w:lang w:val="lt-LT"/>
              </w:rPr>
              <w:t> </w:t>
            </w:r>
            <w:r w:rsidRPr="00622ECC">
              <w:rPr>
                <w:rFonts w:ascii="Times New Roman" w:hAnsi="Times New Roman" w:cs="Times New Roman"/>
                <w:lang w:val="lt-LT"/>
              </w:rPr>
              <w:t>%)</w:t>
            </w:r>
          </w:p>
        </w:tc>
      </w:tr>
      <w:tr w:rsidR="00C51060" w:rsidRPr="00622ECC" w14:paraId="30C05038" w14:textId="77777777" w:rsidTr="00150F59">
        <w:tc>
          <w:tcPr>
            <w:tcW w:w="3397" w:type="dxa"/>
            <w:tcBorders>
              <w:top w:val="single" w:sz="4" w:space="0" w:color="auto"/>
              <w:bottom w:val="single" w:sz="4" w:space="0" w:color="auto"/>
              <w:right w:val="single" w:sz="4" w:space="0" w:color="auto"/>
            </w:tcBorders>
            <w:vAlign w:val="center"/>
          </w:tcPr>
          <w:p w14:paraId="03828E0E" w14:textId="77777777" w:rsidR="00C51060" w:rsidRPr="00622ECC" w:rsidRDefault="00C51060" w:rsidP="00150F59">
            <w:pPr>
              <w:spacing w:after="0" w:line="240" w:lineRule="auto"/>
              <w:rPr>
                <w:rFonts w:ascii="Times New Roman" w:hAnsi="Times New Roman" w:cs="Times New Roman"/>
                <w:lang w:val="lt-LT"/>
              </w:rPr>
            </w:pPr>
            <w:r w:rsidRPr="00622ECC">
              <w:rPr>
                <w:rFonts w:ascii="Times New Roman" w:hAnsi="Times New Roman" w:cs="Times New Roman"/>
                <w:lang w:val="lt-LT"/>
              </w:rPr>
              <w:t>&gt;10 VNR</w:t>
            </w:r>
          </w:p>
        </w:tc>
        <w:tc>
          <w:tcPr>
            <w:tcW w:w="2410" w:type="dxa"/>
            <w:tcBorders>
              <w:top w:val="single" w:sz="4" w:space="0" w:color="auto"/>
              <w:left w:val="single" w:sz="4" w:space="0" w:color="auto"/>
              <w:bottom w:val="single" w:sz="4" w:space="0" w:color="auto"/>
              <w:right w:val="single" w:sz="4" w:space="0" w:color="auto"/>
            </w:tcBorders>
            <w:vAlign w:val="center"/>
          </w:tcPr>
          <w:p w14:paraId="4290651C" w14:textId="73B9B3B0" w:rsidR="00C51060" w:rsidRPr="00622ECC" w:rsidRDefault="00C51060" w:rsidP="00150F59">
            <w:pPr>
              <w:spacing w:after="0" w:line="240" w:lineRule="auto"/>
              <w:rPr>
                <w:rFonts w:ascii="Times New Roman" w:hAnsi="Times New Roman" w:cs="Times New Roman"/>
                <w:lang w:val="lt-LT"/>
              </w:rPr>
            </w:pPr>
            <w:r w:rsidRPr="00622ECC">
              <w:rPr>
                <w:rFonts w:ascii="Times New Roman" w:hAnsi="Times New Roman" w:cs="Times New Roman"/>
                <w:lang w:val="lt-LT"/>
              </w:rPr>
              <w:t>16/994 (1</w:t>
            </w:r>
            <w:r w:rsidR="00150F59" w:rsidRPr="00622ECC">
              <w:rPr>
                <w:rFonts w:ascii="Times New Roman" w:hAnsi="Times New Roman" w:cs="Times New Roman"/>
                <w:lang w:val="lt-LT"/>
              </w:rPr>
              <w:t>,</w:t>
            </w:r>
            <w:r w:rsidRPr="00622ECC">
              <w:rPr>
                <w:rFonts w:ascii="Times New Roman" w:hAnsi="Times New Roman" w:cs="Times New Roman"/>
                <w:lang w:val="lt-LT"/>
              </w:rPr>
              <w:t>6</w:t>
            </w:r>
            <w:r w:rsidR="00150F59" w:rsidRPr="00622ECC">
              <w:rPr>
                <w:rFonts w:ascii="Times New Roman" w:hAnsi="Times New Roman" w:cs="Times New Roman"/>
                <w:lang w:val="lt-LT"/>
              </w:rPr>
              <w:t> </w:t>
            </w:r>
            <w:r w:rsidRPr="00622ECC">
              <w:rPr>
                <w:rFonts w:ascii="Times New Roman" w:hAnsi="Times New Roman" w:cs="Times New Roman"/>
                <w:lang w:val="lt-LT"/>
              </w:rPr>
              <w:t>%)</w:t>
            </w:r>
          </w:p>
        </w:tc>
        <w:tc>
          <w:tcPr>
            <w:tcW w:w="3253" w:type="dxa"/>
            <w:tcBorders>
              <w:top w:val="single" w:sz="4" w:space="0" w:color="auto"/>
              <w:left w:val="single" w:sz="4" w:space="0" w:color="auto"/>
              <w:bottom w:val="single" w:sz="4" w:space="0" w:color="auto"/>
            </w:tcBorders>
            <w:vAlign w:val="center"/>
          </w:tcPr>
          <w:p w14:paraId="3883BB97" w14:textId="3BFB8A90" w:rsidR="00C51060" w:rsidRPr="00622ECC" w:rsidRDefault="00C51060" w:rsidP="00150F59">
            <w:pPr>
              <w:spacing w:after="0" w:line="240" w:lineRule="auto"/>
              <w:rPr>
                <w:rFonts w:ascii="Times New Roman" w:hAnsi="Times New Roman" w:cs="Times New Roman"/>
                <w:lang w:val="lt-LT"/>
              </w:rPr>
            </w:pPr>
            <w:r w:rsidRPr="00622ECC">
              <w:rPr>
                <w:rFonts w:ascii="Times New Roman" w:hAnsi="Times New Roman" w:cs="Times New Roman"/>
                <w:lang w:val="lt-LT"/>
              </w:rPr>
              <w:t>9/999 (0</w:t>
            </w:r>
            <w:r w:rsidR="00150F59" w:rsidRPr="00622ECC">
              <w:rPr>
                <w:rFonts w:ascii="Times New Roman" w:hAnsi="Times New Roman" w:cs="Times New Roman"/>
                <w:lang w:val="lt-LT"/>
              </w:rPr>
              <w:t>,</w:t>
            </w:r>
            <w:r w:rsidRPr="00622ECC">
              <w:rPr>
                <w:rFonts w:ascii="Times New Roman" w:hAnsi="Times New Roman" w:cs="Times New Roman"/>
                <w:lang w:val="lt-LT"/>
              </w:rPr>
              <w:t>9</w:t>
            </w:r>
            <w:r w:rsidR="00150F59" w:rsidRPr="00622ECC">
              <w:rPr>
                <w:rFonts w:ascii="Times New Roman" w:hAnsi="Times New Roman" w:cs="Times New Roman"/>
                <w:lang w:val="lt-LT"/>
              </w:rPr>
              <w:t> </w:t>
            </w:r>
            <w:r w:rsidRPr="00622ECC">
              <w:rPr>
                <w:rFonts w:ascii="Times New Roman" w:hAnsi="Times New Roman" w:cs="Times New Roman"/>
                <w:lang w:val="lt-LT"/>
              </w:rPr>
              <w:t>%)</w:t>
            </w:r>
          </w:p>
        </w:tc>
      </w:tr>
      <w:tr w:rsidR="00C51060" w:rsidRPr="00622ECC" w14:paraId="49932D8F" w14:textId="77777777" w:rsidTr="00150F59">
        <w:tc>
          <w:tcPr>
            <w:tcW w:w="3397" w:type="dxa"/>
            <w:tcBorders>
              <w:top w:val="single" w:sz="4" w:space="0" w:color="auto"/>
              <w:bottom w:val="single" w:sz="4" w:space="0" w:color="auto"/>
              <w:right w:val="single" w:sz="4" w:space="0" w:color="auto"/>
            </w:tcBorders>
            <w:vAlign w:val="center"/>
          </w:tcPr>
          <w:p w14:paraId="5CD24F4E" w14:textId="77777777" w:rsidR="00C51060" w:rsidRPr="00622ECC" w:rsidRDefault="00C51060" w:rsidP="00150F59">
            <w:pPr>
              <w:spacing w:after="0" w:line="240" w:lineRule="auto"/>
              <w:rPr>
                <w:rFonts w:ascii="Times New Roman" w:hAnsi="Times New Roman" w:cs="Times New Roman"/>
                <w:lang w:val="lt-LT"/>
              </w:rPr>
            </w:pPr>
            <w:r w:rsidRPr="00622ECC">
              <w:rPr>
                <w:rFonts w:ascii="Times New Roman" w:hAnsi="Times New Roman" w:cs="Times New Roman"/>
                <w:lang w:val="lt-LT"/>
              </w:rPr>
              <w:t>&gt;20 ULN</w:t>
            </w:r>
          </w:p>
        </w:tc>
        <w:tc>
          <w:tcPr>
            <w:tcW w:w="2410" w:type="dxa"/>
            <w:tcBorders>
              <w:top w:val="single" w:sz="4" w:space="0" w:color="auto"/>
              <w:left w:val="single" w:sz="4" w:space="0" w:color="auto"/>
              <w:bottom w:val="single" w:sz="4" w:space="0" w:color="auto"/>
              <w:right w:val="single" w:sz="4" w:space="0" w:color="auto"/>
            </w:tcBorders>
            <w:vAlign w:val="center"/>
          </w:tcPr>
          <w:p w14:paraId="0B3950CF" w14:textId="362F5B61" w:rsidR="00C51060" w:rsidRPr="00622ECC" w:rsidRDefault="00C51060" w:rsidP="00150F59">
            <w:pPr>
              <w:spacing w:after="0" w:line="240" w:lineRule="auto"/>
              <w:rPr>
                <w:rFonts w:ascii="Times New Roman" w:hAnsi="Times New Roman" w:cs="Times New Roman"/>
                <w:lang w:val="lt-LT"/>
              </w:rPr>
            </w:pPr>
            <w:r w:rsidRPr="00622ECC">
              <w:rPr>
                <w:rFonts w:ascii="Times New Roman" w:hAnsi="Times New Roman" w:cs="Times New Roman"/>
                <w:lang w:val="lt-LT"/>
              </w:rPr>
              <w:t>4/994 (0</w:t>
            </w:r>
            <w:r w:rsidR="00150F59" w:rsidRPr="00622ECC">
              <w:rPr>
                <w:rFonts w:ascii="Times New Roman" w:hAnsi="Times New Roman" w:cs="Times New Roman"/>
                <w:lang w:val="lt-LT"/>
              </w:rPr>
              <w:t>,</w:t>
            </w:r>
            <w:r w:rsidRPr="00622ECC">
              <w:rPr>
                <w:rFonts w:ascii="Times New Roman" w:hAnsi="Times New Roman" w:cs="Times New Roman"/>
                <w:lang w:val="lt-LT"/>
              </w:rPr>
              <w:t>4</w:t>
            </w:r>
            <w:r w:rsidR="00150F59" w:rsidRPr="00622ECC">
              <w:rPr>
                <w:rFonts w:ascii="Times New Roman" w:hAnsi="Times New Roman" w:cs="Times New Roman"/>
                <w:lang w:val="lt-LT"/>
              </w:rPr>
              <w:t> </w:t>
            </w:r>
            <w:r w:rsidRPr="00622ECC">
              <w:rPr>
                <w:rFonts w:ascii="Times New Roman" w:hAnsi="Times New Roman" w:cs="Times New Roman"/>
                <w:lang w:val="lt-LT"/>
              </w:rPr>
              <w:t>%)</w:t>
            </w:r>
          </w:p>
        </w:tc>
        <w:tc>
          <w:tcPr>
            <w:tcW w:w="3253" w:type="dxa"/>
            <w:tcBorders>
              <w:top w:val="single" w:sz="4" w:space="0" w:color="auto"/>
              <w:left w:val="single" w:sz="4" w:space="0" w:color="auto"/>
              <w:bottom w:val="single" w:sz="4" w:space="0" w:color="auto"/>
            </w:tcBorders>
            <w:vAlign w:val="center"/>
          </w:tcPr>
          <w:p w14:paraId="30DDD723" w14:textId="3BFF87C3" w:rsidR="00C51060" w:rsidRPr="00622ECC" w:rsidRDefault="00C51060" w:rsidP="00150F59">
            <w:pPr>
              <w:spacing w:after="0" w:line="240" w:lineRule="auto"/>
              <w:rPr>
                <w:rFonts w:ascii="Times New Roman" w:hAnsi="Times New Roman" w:cs="Times New Roman"/>
                <w:lang w:val="lt-LT"/>
              </w:rPr>
            </w:pPr>
            <w:r w:rsidRPr="00622ECC">
              <w:rPr>
                <w:rFonts w:ascii="Times New Roman" w:hAnsi="Times New Roman" w:cs="Times New Roman"/>
                <w:lang w:val="lt-LT"/>
              </w:rPr>
              <w:t>3/999 (0</w:t>
            </w:r>
            <w:r w:rsidR="00150F59" w:rsidRPr="00622ECC">
              <w:rPr>
                <w:rFonts w:ascii="Times New Roman" w:hAnsi="Times New Roman" w:cs="Times New Roman"/>
                <w:lang w:val="lt-LT"/>
              </w:rPr>
              <w:t>,</w:t>
            </w:r>
            <w:r w:rsidRPr="00622ECC">
              <w:rPr>
                <w:rFonts w:ascii="Times New Roman" w:hAnsi="Times New Roman" w:cs="Times New Roman"/>
                <w:lang w:val="lt-LT"/>
              </w:rPr>
              <w:t>3</w:t>
            </w:r>
            <w:r w:rsidR="00150F59" w:rsidRPr="00622ECC">
              <w:rPr>
                <w:rFonts w:ascii="Times New Roman" w:hAnsi="Times New Roman" w:cs="Times New Roman"/>
                <w:lang w:val="lt-LT"/>
              </w:rPr>
              <w:t> </w:t>
            </w:r>
            <w:r w:rsidRPr="00622ECC">
              <w:rPr>
                <w:rFonts w:ascii="Times New Roman" w:hAnsi="Times New Roman" w:cs="Times New Roman"/>
                <w:lang w:val="lt-LT"/>
              </w:rPr>
              <w:t>%)</w:t>
            </w:r>
          </w:p>
        </w:tc>
      </w:tr>
      <w:tr w:rsidR="00C51060" w:rsidRPr="00622ECC" w14:paraId="61BC3A1B" w14:textId="77777777" w:rsidTr="00150F59">
        <w:tc>
          <w:tcPr>
            <w:tcW w:w="3397" w:type="dxa"/>
            <w:tcBorders>
              <w:top w:val="single" w:sz="4" w:space="0" w:color="auto"/>
              <w:right w:val="single" w:sz="4" w:space="0" w:color="auto"/>
            </w:tcBorders>
            <w:vAlign w:val="center"/>
          </w:tcPr>
          <w:p w14:paraId="2E47AA9B" w14:textId="6A7BD6F5" w:rsidR="00C51060" w:rsidRPr="00622ECC" w:rsidRDefault="00C51060" w:rsidP="00150F59">
            <w:pPr>
              <w:spacing w:after="0" w:line="240" w:lineRule="auto"/>
              <w:rPr>
                <w:rFonts w:ascii="Times New Roman" w:hAnsi="Times New Roman" w:cs="Times New Roman"/>
                <w:lang w:val="lt-LT"/>
              </w:rPr>
            </w:pPr>
            <w:r w:rsidRPr="00622ECC">
              <w:rPr>
                <w:rFonts w:ascii="Times New Roman" w:hAnsi="Times New Roman" w:cs="Times New Roman"/>
                <w:lang w:val="lt-LT"/>
              </w:rPr>
              <w:t xml:space="preserve">ALT &gt;3 VNR ir </w:t>
            </w:r>
            <w:r w:rsidR="0015452C">
              <w:rPr>
                <w:rFonts w:ascii="Times New Roman" w:hAnsi="Times New Roman" w:cs="Times New Roman"/>
                <w:lang w:val="lt-LT"/>
              </w:rPr>
              <w:t xml:space="preserve">bendras </w:t>
            </w:r>
            <w:proofErr w:type="spellStart"/>
            <w:r w:rsidR="0015452C">
              <w:rPr>
                <w:rFonts w:ascii="Times New Roman" w:hAnsi="Times New Roman" w:cs="Times New Roman"/>
                <w:lang w:val="lt-LT"/>
              </w:rPr>
              <w:t>bilirubinas</w:t>
            </w:r>
            <w:proofErr w:type="spellEnd"/>
            <w:r w:rsidR="0015452C" w:rsidRPr="00622ECC">
              <w:rPr>
                <w:rFonts w:ascii="Times New Roman" w:hAnsi="Times New Roman" w:cs="Times New Roman"/>
                <w:lang w:val="lt-LT"/>
              </w:rPr>
              <w:t> </w:t>
            </w:r>
            <w:r w:rsidRPr="00622ECC">
              <w:rPr>
                <w:rFonts w:ascii="Times New Roman" w:hAnsi="Times New Roman" w:cs="Times New Roman"/>
                <w:lang w:val="lt-LT"/>
              </w:rPr>
              <w:t>&gt;2 VNR</w:t>
            </w:r>
          </w:p>
        </w:tc>
        <w:tc>
          <w:tcPr>
            <w:tcW w:w="2410" w:type="dxa"/>
            <w:tcBorders>
              <w:top w:val="single" w:sz="4" w:space="0" w:color="auto"/>
              <w:left w:val="single" w:sz="4" w:space="0" w:color="auto"/>
              <w:right w:val="single" w:sz="4" w:space="0" w:color="auto"/>
            </w:tcBorders>
            <w:vAlign w:val="center"/>
          </w:tcPr>
          <w:p w14:paraId="0E68C61E" w14:textId="51D15634" w:rsidR="00C51060" w:rsidRPr="00622ECC" w:rsidRDefault="00C51060" w:rsidP="00150F59">
            <w:pPr>
              <w:spacing w:after="0" w:line="240" w:lineRule="auto"/>
              <w:rPr>
                <w:rFonts w:ascii="Times New Roman" w:hAnsi="Times New Roman" w:cs="Times New Roman"/>
                <w:lang w:val="lt-LT"/>
              </w:rPr>
            </w:pPr>
            <w:r w:rsidRPr="00622ECC">
              <w:rPr>
                <w:rFonts w:ascii="Times New Roman" w:hAnsi="Times New Roman" w:cs="Times New Roman"/>
                <w:lang w:val="lt-LT"/>
              </w:rPr>
              <w:t>5/994 (0</w:t>
            </w:r>
            <w:r w:rsidR="00150F59" w:rsidRPr="00622ECC">
              <w:rPr>
                <w:rFonts w:ascii="Times New Roman" w:hAnsi="Times New Roman" w:cs="Times New Roman"/>
                <w:lang w:val="lt-LT"/>
              </w:rPr>
              <w:t>,</w:t>
            </w:r>
            <w:r w:rsidRPr="00622ECC">
              <w:rPr>
                <w:rFonts w:ascii="Times New Roman" w:hAnsi="Times New Roman" w:cs="Times New Roman"/>
                <w:lang w:val="lt-LT"/>
              </w:rPr>
              <w:t>5</w:t>
            </w:r>
            <w:r w:rsidR="00150F59" w:rsidRPr="00622ECC">
              <w:rPr>
                <w:rFonts w:ascii="Times New Roman" w:hAnsi="Times New Roman" w:cs="Times New Roman"/>
                <w:lang w:val="lt-LT"/>
              </w:rPr>
              <w:t> </w:t>
            </w:r>
            <w:r w:rsidRPr="00622ECC">
              <w:rPr>
                <w:rFonts w:ascii="Times New Roman" w:hAnsi="Times New Roman" w:cs="Times New Roman"/>
                <w:lang w:val="lt-LT"/>
              </w:rPr>
              <w:t>%)</w:t>
            </w:r>
          </w:p>
        </w:tc>
        <w:tc>
          <w:tcPr>
            <w:tcW w:w="3253" w:type="dxa"/>
            <w:tcBorders>
              <w:top w:val="single" w:sz="4" w:space="0" w:color="auto"/>
              <w:left w:val="single" w:sz="4" w:space="0" w:color="auto"/>
            </w:tcBorders>
            <w:vAlign w:val="center"/>
          </w:tcPr>
          <w:p w14:paraId="64851D26" w14:textId="55080853" w:rsidR="00C51060" w:rsidRPr="00622ECC" w:rsidRDefault="00C51060" w:rsidP="00150F59">
            <w:pPr>
              <w:spacing w:after="0" w:line="240" w:lineRule="auto"/>
              <w:rPr>
                <w:rFonts w:ascii="Times New Roman" w:hAnsi="Times New Roman" w:cs="Times New Roman"/>
                <w:lang w:val="lt-LT"/>
              </w:rPr>
            </w:pPr>
            <w:r w:rsidRPr="00622ECC">
              <w:rPr>
                <w:rFonts w:ascii="Times New Roman" w:hAnsi="Times New Roman" w:cs="Times New Roman"/>
                <w:lang w:val="lt-LT"/>
              </w:rPr>
              <w:t>3/999 (0</w:t>
            </w:r>
            <w:r w:rsidR="00150F59" w:rsidRPr="00622ECC">
              <w:rPr>
                <w:rFonts w:ascii="Times New Roman" w:hAnsi="Times New Roman" w:cs="Times New Roman"/>
                <w:lang w:val="lt-LT"/>
              </w:rPr>
              <w:t>,</w:t>
            </w:r>
            <w:r w:rsidRPr="00622ECC">
              <w:rPr>
                <w:rFonts w:ascii="Times New Roman" w:hAnsi="Times New Roman" w:cs="Times New Roman"/>
                <w:lang w:val="lt-LT"/>
              </w:rPr>
              <w:t>3</w:t>
            </w:r>
            <w:r w:rsidR="00150F59" w:rsidRPr="00622ECC">
              <w:rPr>
                <w:rFonts w:ascii="Times New Roman" w:hAnsi="Times New Roman" w:cs="Times New Roman"/>
                <w:lang w:val="lt-LT"/>
              </w:rPr>
              <w:t> </w:t>
            </w:r>
            <w:r w:rsidRPr="00622ECC">
              <w:rPr>
                <w:rFonts w:ascii="Times New Roman" w:hAnsi="Times New Roman" w:cs="Times New Roman"/>
                <w:lang w:val="lt-LT"/>
              </w:rPr>
              <w:t>%)</w:t>
            </w:r>
          </w:p>
        </w:tc>
      </w:tr>
    </w:tbl>
    <w:p w14:paraId="0D0E0EF4"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p>
    <w:p w14:paraId="6F6064C1" w14:textId="317854A4"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Nežymiai padidėjęs </w:t>
      </w:r>
      <w:proofErr w:type="spellStart"/>
      <w:r w:rsidRPr="00622ECC">
        <w:rPr>
          <w:rFonts w:ascii="Times New Roman" w:eastAsia="Calibri" w:hAnsi="Times New Roman" w:cs="Times New Roman"/>
          <w:lang w:val="lt-LT"/>
        </w:rPr>
        <w:t>transaminazių</w:t>
      </w:r>
      <w:proofErr w:type="spellEnd"/>
      <w:r w:rsidRPr="00622ECC">
        <w:rPr>
          <w:rFonts w:ascii="Times New Roman" w:eastAsia="Calibri" w:hAnsi="Times New Roman" w:cs="Times New Roman"/>
          <w:lang w:val="lt-LT"/>
        </w:rPr>
        <w:t xml:space="preserve"> aktyvumas, kai ALT aktyvumas padidėjo mažiau arba buvo tris kartus didesnis už VNR, buvo dažniau stebėtas gydymo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grupėse, palyginti su placebu. Aktyvumo padidėjimo dažnis trimis kartais ir daugiau virš VNR gydymo grupėse buvo panašus. Šis </w:t>
      </w:r>
      <w:proofErr w:type="spellStart"/>
      <w:r w:rsidRPr="00622ECC">
        <w:rPr>
          <w:rFonts w:ascii="Times New Roman" w:eastAsia="Calibri" w:hAnsi="Times New Roman" w:cs="Times New Roman"/>
          <w:lang w:val="lt-LT"/>
        </w:rPr>
        <w:t>transaminazių</w:t>
      </w:r>
      <w:proofErr w:type="spellEnd"/>
      <w:r w:rsidRPr="00622ECC">
        <w:rPr>
          <w:rFonts w:ascii="Times New Roman" w:eastAsia="Calibri" w:hAnsi="Times New Roman" w:cs="Times New Roman"/>
          <w:lang w:val="lt-LT"/>
        </w:rPr>
        <w:t xml:space="preserve"> aktyvumo padidėjimas išmatuotas daugiausiai per pirmuosius 6</w:t>
      </w:r>
      <w:r w:rsidR="00150F59"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gydymo mėnesius ir buvo grįžtamas nutraukus gydymą. Atsistatymo laikotarpio kitimo sritis </w:t>
      </w:r>
      <w:r w:rsidR="00150F59" w:rsidRPr="00622ECC">
        <w:rPr>
          <w:rFonts w:ascii="Times New Roman" w:eastAsia="Calibri" w:hAnsi="Times New Roman" w:cs="Times New Roman"/>
          <w:lang w:val="lt-LT"/>
        </w:rPr>
        <w:t>–</w:t>
      </w:r>
      <w:r w:rsidRPr="00622ECC">
        <w:rPr>
          <w:rFonts w:ascii="Times New Roman" w:eastAsia="Calibri" w:hAnsi="Times New Roman" w:cs="Times New Roman"/>
          <w:lang w:val="lt-LT"/>
        </w:rPr>
        <w:t xml:space="preserve"> nuo mėnesių iki metų.</w:t>
      </w:r>
    </w:p>
    <w:p w14:paraId="60063034"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p>
    <w:p w14:paraId="687430E7" w14:textId="77777777" w:rsidR="00C51060" w:rsidRPr="00622ECC" w:rsidRDefault="00C51060" w:rsidP="00150F59">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Poveikis kraujospūdžiui</w:t>
      </w:r>
    </w:p>
    <w:p w14:paraId="4C84EAFA" w14:textId="77777777" w:rsidR="00C51060" w:rsidRPr="00622ECC" w:rsidRDefault="00C51060" w:rsidP="00150F59">
      <w:pPr>
        <w:keepNext/>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Placebu kontroliuojamų tyrimų su suaugusiais pacientais metu buvo nustatyti tokie duomenys:</w:t>
      </w:r>
    </w:p>
    <w:p w14:paraId="22376997" w14:textId="77777777" w:rsidR="00C51060" w:rsidRPr="00622ECC" w:rsidRDefault="00C51060" w:rsidP="00A23301">
      <w:pPr>
        <w:pStyle w:val="Sraopastraipa"/>
        <w:numPr>
          <w:ilvl w:val="0"/>
          <w:numId w:val="10"/>
        </w:numPr>
        <w:autoSpaceDE w:val="0"/>
        <w:autoSpaceDN w:val="0"/>
        <w:adjustRightInd w:val="0"/>
        <w:spacing w:after="0" w:line="240" w:lineRule="auto"/>
        <w:ind w:left="540"/>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sistolinis</w:t>
      </w:r>
      <w:proofErr w:type="spellEnd"/>
      <w:r w:rsidRPr="00622ECC">
        <w:rPr>
          <w:rFonts w:ascii="Times New Roman" w:eastAsia="Calibri" w:hAnsi="Times New Roman" w:cs="Times New Roman"/>
          <w:lang w:val="lt-LT"/>
        </w:rPr>
        <w:t xml:space="preserve"> kraujospūdis buvo &gt; 140 mm </w:t>
      </w:r>
      <w:proofErr w:type="spellStart"/>
      <w:r w:rsidRPr="00622ECC">
        <w:rPr>
          <w:rFonts w:ascii="Times New Roman" w:eastAsia="Calibri" w:hAnsi="Times New Roman" w:cs="Times New Roman"/>
          <w:lang w:val="lt-LT"/>
        </w:rPr>
        <w:t>Hg</w:t>
      </w:r>
      <w:proofErr w:type="spellEnd"/>
      <w:r w:rsidRPr="00622ECC">
        <w:rPr>
          <w:rFonts w:ascii="Times New Roman" w:eastAsia="Calibri" w:hAnsi="Times New Roman" w:cs="Times New Roman"/>
          <w:lang w:val="lt-LT"/>
        </w:rPr>
        <w:t xml:space="preserve"> 19,9 % pacientų, vartojusių 14 mg/parą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palyginti su 15,5 % pacientų, vartojusių placebo;</w:t>
      </w:r>
    </w:p>
    <w:p w14:paraId="42DA877E" w14:textId="77777777" w:rsidR="00C51060" w:rsidRPr="00622ECC" w:rsidRDefault="00C51060" w:rsidP="00A23301">
      <w:pPr>
        <w:pStyle w:val="Sraopastraipa"/>
        <w:numPr>
          <w:ilvl w:val="0"/>
          <w:numId w:val="10"/>
        </w:numPr>
        <w:autoSpaceDE w:val="0"/>
        <w:autoSpaceDN w:val="0"/>
        <w:adjustRightInd w:val="0"/>
        <w:spacing w:after="0" w:line="240" w:lineRule="auto"/>
        <w:ind w:left="540"/>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sistolinis</w:t>
      </w:r>
      <w:proofErr w:type="spellEnd"/>
      <w:r w:rsidRPr="00622ECC">
        <w:rPr>
          <w:rFonts w:ascii="Times New Roman" w:eastAsia="Calibri" w:hAnsi="Times New Roman" w:cs="Times New Roman"/>
          <w:lang w:val="lt-LT"/>
        </w:rPr>
        <w:t xml:space="preserve"> kraujospūdis buvo &gt; 160 mm </w:t>
      </w:r>
      <w:proofErr w:type="spellStart"/>
      <w:r w:rsidRPr="00622ECC">
        <w:rPr>
          <w:rFonts w:ascii="Times New Roman" w:eastAsia="Calibri" w:hAnsi="Times New Roman" w:cs="Times New Roman"/>
          <w:lang w:val="lt-LT"/>
        </w:rPr>
        <w:t>Hg</w:t>
      </w:r>
      <w:proofErr w:type="spellEnd"/>
      <w:r w:rsidRPr="00622ECC">
        <w:rPr>
          <w:rFonts w:ascii="Times New Roman" w:eastAsia="Calibri" w:hAnsi="Times New Roman" w:cs="Times New Roman"/>
          <w:lang w:val="lt-LT"/>
        </w:rPr>
        <w:t xml:space="preserve"> 3,8 % pacientų, vartojusių 14 mg/parą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palyginti su 2,0 % pacientų, vartojusių placebo;</w:t>
      </w:r>
    </w:p>
    <w:p w14:paraId="548CCB1B" w14:textId="77777777" w:rsidR="00C51060" w:rsidRPr="00622ECC" w:rsidRDefault="00C51060" w:rsidP="00A23301">
      <w:pPr>
        <w:pStyle w:val="Sraopastraipa"/>
        <w:numPr>
          <w:ilvl w:val="0"/>
          <w:numId w:val="10"/>
        </w:numPr>
        <w:autoSpaceDE w:val="0"/>
        <w:autoSpaceDN w:val="0"/>
        <w:adjustRightInd w:val="0"/>
        <w:spacing w:after="0" w:line="240" w:lineRule="auto"/>
        <w:ind w:left="540"/>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diastolinis</w:t>
      </w:r>
      <w:proofErr w:type="spellEnd"/>
      <w:r w:rsidRPr="00622ECC">
        <w:rPr>
          <w:rFonts w:ascii="Times New Roman" w:eastAsia="Calibri" w:hAnsi="Times New Roman" w:cs="Times New Roman"/>
          <w:lang w:val="lt-LT"/>
        </w:rPr>
        <w:t xml:space="preserve"> kraujospūdis buvo &gt; 90 mm </w:t>
      </w:r>
      <w:proofErr w:type="spellStart"/>
      <w:r w:rsidRPr="00622ECC">
        <w:rPr>
          <w:rFonts w:ascii="Times New Roman" w:eastAsia="Calibri" w:hAnsi="Times New Roman" w:cs="Times New Roman"/>
          <w:lang w:val="lt-LT"/>
        </w:rPr>
        <w:t>Hg</w:t>
      </w:r>
      <w:proofErr w:type="spellEnd"/>
      <w:r w:rsidRPr="00622ECC">
        <w:rPr>
          <w:rFonts w:ascii="Times New Roman" w:eastAsia="Calibri" w:hAnsi="Times New Roman" w:cs="Times New Roman"/>
          <w:lang w:val="lt-LT"/>
        </w:rPr>
        <w:t xml:space="preserve"> 21,4 % pacientų, vartojusių 14 mg/parą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palyginti su 13,6 % pacientų, vartojusių placebo.</w:t>
      </w:r>
    </w:p>
    <w:p w14:paraId="3858BEF3"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p>
    <w:p w14:paraId="3FA23895" w14:textId="77777777" w:rsidR="00C51060" w:rsidRPr="00622ECC" w:rsidRDefault="00C51060" w:rsidP="00150F59">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Infekcijos</w:t>
      </w:r>
    </w:p>
    <w:p w14:paraId="4D6190D5"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Placebu kontroliuojamuose tyrimuose su suaugusiais pacientais nebuvo pastebėta sunkių infekcinių ligų padažnėjimo, gydant 14 mg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(2,7 %), palyginti su placebu (2,2 %). Sunkių oportunistinių infekcijų pasireiškė 0,2 % pacientų kiekvienoje grupėje. Po vaistinio preparato pateikimo į rinką gauta pranešimų apie sunkias infekcines ligas (įskaitant sepsį), kurios kartais buvo mirtinos.</w:t>
      </w:r>
    </w:p>
    <w:p w14:paraId="32FE1A04"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p>
    <w:p w14:paraId="5938CEBD" w14:textId="77777777" w:rsidR="00C51060" w:rsidRPr="00622ECC" w:rsidRDefault="00C51060" w:rsidP="00150F59">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Hematologinis poveikis</w:t>
      </w:r>
    </w:p>
    <w:p w14:paraId="736006D8" w14:textId="48E3E331"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Vidutinis leukocitų (angl. </w:t>
      </w:r>
      <w:proofErr w:type="spellStart"/>
      <w:r w:rsidRPr="00622ECC">
        <w:rPr>
          <w:rFonts w:ascii="Times New Roman" w:eastAsia="Calibri" w:hAnsi="Times New Roman" w:cs="Times New Roman"/>
          <w:i/>
          <w:iCs/>
          <w:lang w:val="lt-LT"/>
        </w:rPr>
        <w:t>white</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blood</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cell</w:t>
      </w:r>
      <w:proofErr w:type="spellEnd"/>
      <w:r w:rsidRPr="00622ECC">
        <w:rPr>
          <w:rFonts w:ascii="Times New Roman" w:eastAsia="Calibri" w:hAnsi="Times New Roman" w:cs="Times New Roman"/>
          <w:i/>
          <w:iCs/>
          <w:lang w:val="lt-LT"/>
        </w:rPr>
        <w:t>, WBC</w:t>
      </w:r>
      <w:r w:rsidRPr="00622ECC">
        <w:rPr>
          <w:rFonts w:ascii="Times New Roman" w:eastAsia="Calibri" w:hAnsi="Times New Roman" w:cs="Times New Roman"/>
          <w:lang w:val="lt-LT"/>
        </w:rPr>
        <w:t xml:space="preserve">) kiekio sumažėjimas (&lt; 15 % nuo pradinio rodmens, daugiausia sumažėjant </w:t>
      </w:r>
      <w:proofErr w:type="spellStart"/>
      <w:r w:rsidRPr="00622ECC">
        <w:rPr>
          <w:rFonts w:ascii="Times New Roman" w:eastAsia="Calibri" w:hAnsi="Times New Roman" w:cs="Times New Roman"/>
          <w:lang w:val="lt-LT"/>
        </w:rPr>
        <w:t>neutrofilų</w:t>
      </w:r>
      <w:proofErr w:type="spellEnd"/>
      <w:r w:rsidRPr="00622ECC">
        <w:rPr>
          <w:rFonts w:ascii="Times New Roman" w:eastAsia="Calibri" w:hAnsi="Times New Roman" w:cs="Times New Roman"/>
          <w:lang w:val="lt-LT"/>
        </w:rPr>
        <w:t xml:space="preserve"> ir limfocitų kiekiui) buvo pastebėtas placebu kontroliuojamuose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tyrimuose su suaugusiais pacientais, nors kai kuriems pacientams buvo pastebėtas didesnis sumažėjimas. Vidutinio kiekio sumažėjimas, palyginti su pradiniu rodmeniu, pasireiškė per pirmąsias 6</w:t>
      </w:r>
      <w:r w:rsidR="00150F59"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savaites ir palaipsniui stabilizavosi gydymo metu, tačiau išliko sumažėjęs (sumažėjimas mažiau nei 15 %, palyginti su pradiniu rodmeniu). Poveikis eritrocitų (angl. </w:t>
      </w:r>
      <w:proofErr w:type="spellStart"/>
      <w:r w:rsidRPr="00622ECC">
        <w:rPr>
          <w:rFonts w:ascii="Times New Roman" w:eastAsia="Calibri" w:hAnsi="Times New Roman" w:cs="Times New Roman"/>
          <w:i/>
          <w:iCs/>
          <w:lang w:val="lt-LT"/>
        </w:rPr>
        <w:t>red</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blood</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cell</w:t>
      </w:r>
      <w:proofErr w:type="spellEnd"/>
      <w:r w:rsidRPr="00622ECC">
        <w:rPr>
          <w:rFonts w:ascii="Times New Roman" w:eastAsia="Calibri" w:hAnsi="Times New Roman" w:cs="Times New Roman"/>
          <w:i/>
          <w:iCs/>
          <w:lang w:val="lt-LT"/>
        </w:rPr>
        <w:t>, RBC</w:t>
      </w:r>
      <w:r w:rsidRPr="00622ECC">
        <w:rPr>
          <w:rFonts w:ascii="Times New Roman" w:eastAsia="Calibri" w:hAnsi="Times New Roman" w:cs="Times New Roman"/>
          <w:lang w:val="lt-LT"/>
        </w:rPr>
        <w:t>) (&lt; 2 %) ir trombocitų kiekiui (&lt; 10 %) buvo mažesnis.</w:t>
      </w:r>
    </w:p>
    <w:p w14:paraId="45F372AC"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p>
    <w:p w14:paraId="27830109" w14:textId="77777777" w:rsidR="00C51060" w:rsidRPr="00622ECC" w:rsidRDefault="00C51060" w:rsidP="00150F59">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Periferinė neuropatija</w:t>
      </w:r>
    </w:p>
    <w:p w14:paraId="67CB73DC" w14:textId="2CD0D8D2"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Placebu kontroliuojamų tyrimų su suaugusiais pacientais duomenimis, periferinė neuropatija, įskaitant polineuropatiją ir </w:t>
      </w:r>
      <w:proofErr w:type="spellStart"/>
      <w:r w:rsidRPr="00622ECC">
        <w:rPr>
          <w:rFonts w:ascii="Times New Roman" w:eastAsia="Calibri" w:hAnsi="Times New Roman" w:cs="Times New Roman"/>
          <w:lang w:val="lt-LT"/>
        </w:rPr>
        <w:t>mononeuropatiją</w:t>
      </w:r>
      <w:proofErr w:type="spellEnd"/>
      <w:r w:rsidRPr="00622ECC">
        <w:rPr>
          <w:rFonts w:ascii="Times New Roman" w:eastAsia="Calibri" w:hAnsi="Times New Roman" w:cs="Times New Roman"/>
          <w:lang w:val="lt-LT"/>
        </w:rPr>
        <w:t xml:space="preserve"> (pvz., riešo kanalo sindromas), dažniau pasireiškė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vartojusiems pacientams nei placebo vartojusiems pacientams. Pagrindinių placebu kontroliuojamų tyrimų metu nervų laidumo tyrimais patvirtintas periferinės neuropatijos dažnis buvo 1,9 % (17</w:t>
      </w:r>
      <w:r w:rsidR="00150F59"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pacientų iš 898) </w:t>
      </w:r>
      <w:r w:rsidRPr="00622ECC">
        <w:rPr>
          <w:rFonts w:ascii="Times New Roman" w:eastAsia="Calibri" w:hAnsi="Times New Roman" w:cs="Times New Roman"/>
          <w:lang w:val="lt-LT"/>
        </w:rPr>
        <w:lastRenderedPageBreak/>
        <w:t xml:space="preserve">vartojusių 14 mg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palyginti su 0,4 % (4</w:t>
      </w:r>
      <w:r w:rsidR="00150F59" w:rsidRPr="00622ECC">
        <w:rPr>
          <w:rFonts w:ascii="Times New Roman" w:eastAsia="Calibri" w:hAnsi="Times New Roman" w:cs="Times New Roman"/>
          <w:lang w:val="lt-LT"/>
        </w:rPr>
        <w:t> </w:t>
      </w:r>
      <w:r w:rsidRPr="00622ECC">
        <w:rPr>
          <w:rFonts w:ascii="Times New Roman" w:eastAsia="Calibri" w:hAnsi="Times New Roman" w:cs="Times New Roman"/>
          <w:lang w:val="lt-LT"/>
        </w:rPr>
        <w:t>pacientai iš 898) pacientų, vartojusių placebo. 5</w:t>
      </w:r>
      <w:r w:rsidR="00150F59"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pacientams, kurie vartojo 14 mg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gydymas buvo nutrauktas dėl periferinės neuropatijos. Nutraukus gydymą, buvo pranešta apie 4 iš šių pacientų pasveikimą.</w:t>
      </w:r>
    </w:p>
    <w:p w14:paraId="0328A49B"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p>
    <w:p w14:paraId="493F6E14" w14:textId="77777777" w:rsidR="00C51060" w:rsidRPr="00622ECC" w:rsidRDefault="00C51060" w:rsidP="00150F59">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Gerybinis, piktybinis ir nenurodytas navikas (įskaitant cistas ir polipus)</w:t>
      </w:r>
    </w:p>
    <w:p w14:paraId="216ECFB5"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Klinikinių tyrimų metu duomenų apie vėžio riziką didinantį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poveikį negauta. Vartojant kai kurių kitų imuninę sistemą veikiančių vaistinių preparatų, vėžio (ypač </w:t>
      </w:r>
      <w:proofErr w:type="spellStart"/>
      <w:r w:rsidRPr="00622ECC">
        <w:rPr>
          <w:rFonts w:ascii="Times New Roman" w:eastAsia="Calibri" w:hAnsi="Times New Roman" w:cs="Times New Roman"/>
          <w:lang w:val="lt-LT"/>
        </w:rPr>
        <w:t>limfoproliferacinių</w:t>
      </w:r>
      <w:proofErr w:type="spellEnd"/>
      <w:r w:rsidRPr="00622ECC">
        <w:rPr>
          <w:rFonts w:ascii="Times New Roman" w:eastAsia="Calibri" w:hAnsi="Times New Roman" w:cs="Times New Roman"/>
          <w:lang w:val="lt-LT"/>
        </w:rPr>
        <w:t xml:space="preserve"> sutrikimų) atsiradimo rizika didėja (tai klasei būdingas poveikis).</w:t>
      </w:r>
    </w:p>
    <w:p w14:paraId="33232673"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p>
    <w:p w14:paraId="6686DF7E" w14:textId="77777777" w:rsidR="00C51060" w:rsidRPr="00622ECC" w:rsidRDefault="00C51060" w:rsidP="00150F59">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Sunkios odos reakcijos</w:t>
      </w:r>
    </w:p>
    <w:p w14:paraId="5F38DD2E"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Po vaistinio preparato pateikimo į rinką gauta pranešimų apie sunkias odos reakcijas, pasireiškusias gydant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(žr. 4.4 skyrių).</w:t>
      </w:r>
    </w:p>
    <w:p w14:paraId="238A29F2"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p>
    <w:p w14:paraId="0677E28A" w14:textId="77777777" w:rsidR="00C51060" w:rsidRPr="00622ECC" w:rsidRDefault="00C51060" w:rsidP="00150F59">
      <w:pPr>
        <w:keepNext/>
        <w:autoSpaceDE w:val="0"/>
        <w:autoSpaceDN w:val="0"/>
        <w:adjustRightInd w:val="0"/>
        <w:spacing w:after="0" w:line="240" w:lineRule="auto"/>
        <w:rPr>
          <w:rFonts w:ascii="Times New Roman" w:eastAsia="Calibri" w:hAnsi="Times New Roman" w:cs="Times New Roman"/>
          <w:i/>
          <w:iCs/>
          <w:lang w:val="lt-LT"/>
        </w:rPr>
      </w:pPr>
      <w:proofErr w:type="spellStart"/>
      <w:r w:rsidRPr="00622ECC">
        <w:rPr>
          <w:rFonts w:ascii="Times New Roman" w:eastAsia="Calibri" w:hAnsi="Times New Roman" w:cs="Times New Roman"/>
          <w:i/>
          <w:iCs/>
          <w:lang w:val="lt-LT"/>
        </w:rPr>
        <w:t>Astenija</w:t>
      </w:r>
      <w:proofErr w:type="spellEnd"/>
    </w:p>
    <w:p w14:paraId="403A6F65"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Placebu kontroliuotų tyrimų su suaugusiais pacientais metu </w:t>
      </w:r>
      <w:proofErr w:type="spellStart"/>
      <w:r w:rsidRPr="00622ECC">
        <w:rPr>
          <w:rFonts w:ascii="Times New Roman" w:eastAsia="Calibri" w:hAnsi="Times New Roman" w:cs="Times New Roman"/>
          <w:lang w:val="lt-LT"/>
        </w:rPr>
        <w:t>astenijos</w:t>
      </w:r>
      <w:proofErr w:type="spellEnd"/>
      <w:r w:rsidRPr="00622ECC">
        <w:rPr>
          <w:rFonts w:ascii="Times New Roman" w:eastAsia="Calibri" w:hAnsi="Times New Roman" w:cs="Times New Roman"/>
          <w:lang w:val="lt-LT"/>
        </w:rPr>
        <w:t xml:space="preserve"> dažnis buvo atitinkamai 2,0 %, 1,6 % ir 2,2 % placebo, 7 mg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dozės ir 14 mg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vartojusiųjų grupėse.</w:t>
      </w:r>
    </w:p>
    <w:p w14:paraId="1CD0566D"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p>
    <w:p w14:paraId="7F905A2D" w14:textId="77777777" w:rsidR="00C51060" w:rsidRPr="00622ECC" w:rsidRDefault="00C51060" w:rsidP="00150F59">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Psoriazė</w:t>
      </w:r>
    </w:p>
    <w:p w14:paraId="5FE07498"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Placebu kontroliuojamų tyrimų metu psoriazės dažnis buvo atitinkamai 0,3 %, 0,3 % ir 0,4 % placebo, 7 mg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ir 14 mg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vartojusiųjų grupėse.</w:t>
      </w:r>
    </w:p>
    <w:p w14:paraId="40E5DBFC"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p>
    <w:p w14:paraId="4D353A8C" w14:textId="77777777" w:rsidR="00C51060" w:rsidRPr="00622ECC" w:rsidRDefault="00C51060" w:rsidP="00150F59">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Virškinimo trakto sutrikimai</w:t>
      </w:r>
    </w:p>
    <w:p w14:paraId="0E13EB33"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Po vaistinio preparato registracijos gauta nedažnų pranešimų apie pankreatito, įskaitant </w:t>
      </w:r>
      <w:proofErr w:type="spellStart"/>
      <w:r w:rsidRPr="00622ECC">
        <w:rPr>
          <w:rFonts w:ascii="Times New Roman" w:eastAsia="Calibri" w:hAnsi="Times New Roman" w:cs="Times New Roman"/>
          <w:lang w:val="lt-LT"/>
        </w:rPr>
        <w:t>nekrotizuojantį</w:t>
      </w:r>
      <w:proofErr w:type="spellEnd"/>
      <w:r w:rsidRPr="00622ECC">
        <w:rPr>
          <w:rFonts w:ascii="Times New Roman" w:eastAsia="Calibri" w:hAnsi="Times New Roman" w:cs="Times New Roman"/>
          <w:lang w:val="lt-LT"/>
        </w:rPr>
        <w:t xml:space="preserve"> pankreatitą ir kasos </w:t>
      </w:r>
      <w:proofErr w:type="spellStart"/>
      <w:r w:rsidRPr="00622ECC">
        <w:rPr>
          <w:rFonts w:ascii="Times New Roman" w:eastAsia="Calibri" w:hAnsi="Times New Roman" w:cs="Times New Roman"/>
          <w:lang w:val="lt-LT"/>
        </w:rPr>
        <w:t>pseudocistą</w:t>
      </w:r>
      <w:proofErr w:type="spellEnd"/>
      <w:r w:rsidRPr="00622ECC">
        <w:rPr>
          <w:rFonts w:ascii="Times New Roman" w:eastAsia="Calibri" w:hAnsi="Times New Roman" w:cs="Times New Roman"/>
          <w:lang w:val="lt-LT"/>
        </w:rPr>
        <w:t xml:space="preserve">, atvejus suaugusiesiems. Kasos reiškinių gali atsirasti bet kuriuo gydymo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laikotarpiu ir gali prireikti hospitalizavimo ir (arba) koreguojamojo gydymo.</w:t>
      </w:r>
    </w:p>
    <w:p w14:paraId="2D32AAF1"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p>
    <w:p w14:paraId="0BD4A7DC" w14:textId="70D906E6" w:rsidR="00C51060" w:rsidRPr="00622ECC" w:rsidRDefault="00C51060" w:rsidP="00150F59">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Vaikų populiacija</w:t>
      </w:r>
    </w:p>
    <w:p w14:paraId="50EAA1B6" w14:textId="77777777" w:rsidR="00150F59" w:rsidRPr="00622ECC" w:rsidRDefault="00150F59" w:rsidP="00150F59">
      <w:pPr>
        <w:keepNext/>
        <w:autoSpaceDE w:val="0"/>
        <w:autoSpaceDN w:val="0"/>
        <w:adjustRightInd w:val="0"/>
        <w:spacing w:after="0" w:line="240" w:lineRule="auto"/>
        <w:rPr>
          <w:rFonts w:ascii="Times New Roman" w:eastAsia="Calibri" w:hAnsi="Times New Roman" w:cs="Times New Roman"/>
          <w:u w:val="single"/>
          <w:lang w:val="lt-LT"/>
        </w:rPr>
      </w:pPr>
    </w:p>
    <w:p w14:paraId="78386142" w14:textId="12D4901C"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Kasdien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vartojusiems vaikams (nuo 10 iki 17</w:t>
      </w:r>
      <w:r w:rsidR="00150F59" w:rsidRPr="00622ECC">
        <w:rPr>
          <w:rFonts w:ascii="Times New Roman" w:eastAsia="Calibri" w:hAnsi="Times New Roman" w:cs="Times New Roman"/>
          <w:lang w:val="lt-LT"/>
        </w:rPr>
        <w:t> </w:t>
      </w:r>
      <w:r w:rsidRPr="00622ECC">
        <w:rPr>
          <w:rFonts w:ascii="Times New Roman" w:eastAsia="Calibri" w:hAnsi="Times New Roman" w:cs="Times New Roman"/>
          <w:lang w:val="lt-LT"/>
        </w:rPr>
        <w:t>metų amžiaus) stebėtos saugumo savybės iš esmės buvo panašios į nustatytas suaugusiems pacientams. Vis dėlto su vaikais atlikto tyrimo metu (166</w:t>
      </w:r>
      <w:r w:rsidR="00150F59" w:rsidRPr="00622ECC">
        <w:rPr>
          <w:rFonts w:ascii="Times New Roman" w:eastAsia="Calibri" w:hAnsi="Times New Roman" w:cs="Times New Roman"/>
          <w:lang w:val="lt-LT"/>
        </w:rPr>
        <w:t> </w:t>
      </w:r>
      <w:r w:rsidRPr="00622ECC">
        <w:rPr>
          <w:rFonts w:ascii="Times New Roman" w:eastAsia="Calibri" w:hAnsi="Times New Roman" w:cs="Times New Roman"/>
          <w:lang w:val="lt-LT"/>
        </w:rPr>
        <w:t>pacientai: 109</w:t>
      </w:r>
      <w:r w:rsidR="00150F59" w:rsidRPr="00622ECC">
        <w:rPr>
          <w:rFonts w:ascii="Times New Roman" w:eastAsia="Calibri" w:hAnsi="Times New Roman" w:cs="Times New Roman"/>
          <w:lang w:val="lt-LT"/>
        </w:rPr>
        <w:t>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grupėje ir 57</w:t>
      </w:r>
      <w:r w:rsidR="00150F59"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placebo grupėje) dvigubai koduotos fazės laikotarpiu apie pankreatito atvejus pranešta 1,8 % (2/109)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gydytų pacientų ir nė vienam placebo vartojusiam pacientui. Dėl vieno iš šių reiškinių prireikė hospitalizavimo ir koreguojamojo gydymo. Tyrimo atviros fazės laikotarpiu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gydant vaikus, buvo pranešta apie 2</w:t>
      </w:r>
      <w:r w:rsidR="00150F59"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papildomus pankreatito atvejus (vienas buvo praneštas kaip sunkus reiškinys, kitas </w:t>
      </w:r>
      <w:r w:rsidR="00150F59" w:rsidRPr="00622ECC">
        <w:rPr>
          <w:rFonts w:ascii="Times New Roman" w:eastAsia="Calibri" w:hAnsi="Times New Roman" w:cs="Times New Roman"/>
          <w:lang w:val="lt-LT"/>
        </w:rPr>
        <w:t>–</w:t>
      </w:r>
      <w:r w:rsidRPr="00622ECC">
        <w:rPr>
          <w:rFonts w:ascii="Times New Roman" w:eastAsia="Calibri" w:hAnsi="Times New Roman" w:cs="Times New Roman"/>
          <w:lang w:val="lt-LT"/>
        </w:rPr>
        <w:t xml:space="preserve"> kaip nedidelio intensyvumo nesunkus reiškinys) ir vieną sunkaus ūminio pankreatito atvejį (su </w:t>
      </w:r>
      <w:proofErr w:type="spellStart"/>
      <w:r w:rsidRPr="00622ECC">
        <w:rPr>
          <w:rFonts w:ascii="Times New Roman" w:eastAsia="Calibri" w:hAnsi="Times New Roman" w:cs="Times New Roman"/>
          <w:lang w:val="lt-LT"/>
        </w:rPr>
        <w:t>pseudopapiloma</w:t>
      </w:r>
      <w:proofErr w:type="spellEnd"/>
      <w:r w:rsidRPr="00622ECC">
        <w:rPr>
          <w:rFonts w:ascii="Times New Roman" w:eastAsia="Calibri" w:hAnsi="Times New Roman" w:cs="Times New Roman"/>
          <w:lang w:val="lt-LT"/>
        </w:rPr>
        <w:t>). Du iš šių 3</w:t>
      </w:r>
      <w:r w:rsidR="00150F59"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pacientų dėl pankreatito reikėjo hospitalizuoti. Tokiems pacientams pasireiškę klinikiniai simptomai buvo pilvo skausmas, pykinimas ir (arba) vėmimas bei </w:t>
      </w:r>
      <w:proofErr w:type="spellStart"/>
      <w:r w:rsidRPr="00622ECC">
        <w:rPr>
          <w:rFonts w:ascii="Times New Roman" w:eastAsia="Calibri" w:hAnsi="Times New Roman" w:cs="Times New Roman"/>
          <w:lang w:val="lt-LT"/>
        </w:rPr>
        <w:t>amilazės</w:t>
      </w:r>
      <w:proofErr w:type="spellEnd"/>
      <w:r w:rsidRPr="00622ECC">
        <w:rPr>
          <w:rFonts w:ascii="Times New Roman" w:eastAsia="Calibri" w:hAnsi="Times New Roman" w:cs="Times New Roman"/>
          <w:lang w:val="lt-LT"/>
        </w:rPr>
        <w:t xml:space="preserve"> ir lipazės aktyvumo padidėjimas kraujo serume. Visi pacientai pasveiko nutraukus gydymą, atlikus pagreitintos eliminacijos procedūrą (žr. 4.4 skyrių) ir skyrus koreguojamąjį gydymą.</w:t>
      </w:r>
    </w:p>
    <w:p w14:paraId="25F825FA"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p>
    <w:p w14:paraId="3BD5AB2E" w14:textId="52284CBC" w:rsidR="00C51060" w:rsidRPr="00622ECC" w:rsidRDefault="00C51060"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Apie toliau išvardytas nepageidaujamas reakcijas dažniau pranešta vaikų populiacijoje, palyginti su suaugusiųjų populiacija</w:t>
      </w:r>
      <w:r w:rsidR="00150F59" w:rsidRPr="00622ECC">
        <w:rPr>
          <w:rFonts w:ascii="Times New Roman" w:eastAsia="Calibri" w:hAnsi="Times New Roman" w:cs="Times New Roman"/>
          <w:lang w:val="lt-LT"/>
        </w:rPr>
        <w:t>:</w:t>
      </w:r>
    </w:p>
    <w:p w14:paraId="0F14E8DE" w14:textId="398F7339" w:rsidR="00C51060" w:rsidRPr="00622ECC" w:rsidRDefault="00150F59" w:rsidP="00A23301">
      <w:pPr>
        <w:pStyle w:val="Sraopastraipa"/>
        <w:numPr>
          <w:ilvl w:val="0"/>
          <w:numId w:val="8"/>
        </w:num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a</w:t>
      </w:r>
      <w:r w:rsidR="00C51060" w:rsidRPr="00622ECC">
        <w:rPr>
          <w:rFonts w:ascii="Times New Roman" w:eastAsia="Calibri" w:hAnsi="Times New Roman" w:cs="Times New Roman"/>
          <w:lang w:val="lt-LT"/>
        </w:rPr>
        <w:t xml:space="preserve">pie </w:t>
      </w:r>
      <w:proofErr w:type="spellStart"/>
      <w:r w:rsidR="00C51060" w:rsidRPr="00622ECC">
        <w:rPr>
          <w:rFonts w:ascii="Times New Roman" w:eastAsia="Calibri" w:hAnsi="Times New Roman" w:cs="Times New Roman"/>
          <w:lang w:val="lt-LT"/>
        </w:rPr>
        <w:t>alopeciją</w:t>
      </w:r>
      <w:proofErr w:type="spellEnd"/>
      <w:r w:rsidR="00C51060" w:rsidRPr="00622ECC">
        <w:rPr>
          <w:rFonts w:ascii="Times New Roman" w:eastAsia="Calibri" w:hAnsi="Times New Roman" w:cs="Times New Roman"/>
          <w:lang w:val="lt-LT"/>
        </w:rPr>
        <w:t xml:space="preserve"> pranešta 22,0 % </w:t>
      </w:r>
      <w:proofErr w:type="spellStart"/>
      <w:r w:rsidR="00C51060" w:rsidRPr="00622ECC">
        <w:rPr>
          <w:rFonts w:ascii="Times New Roman" w:eastAsia="Calibri" w:hAnsi="Times New Roman" w:cs="Times New Roman"/>
          <w:lang w:val="lt-LT"/>
        </w:rPr>
        <w:t>teriflunomidu</w:t>
      </w:r>
      <w:proofErr w:type="spellEnd"/>
      <w:r w:rsidR="00C51060" w:rsidRPr="00622ECC">
        <w:rPr>
          <w:rFonts w:ascii="Times New Roman" w:eastAsia="Calibri" w:hAnsi="Times New Roman" w:cs="Times New Roman"/>
          <w:lang w:val="lt-LT"/>
        </w:rPr>
        <w:t xml:space="preserve"> gydytų pacientų, palyginti su 12,3 % placebo vartojusių pacientų</w:t>
      </w:r>
      <w:r w:rsidRPr="00622ECC">
        <w:rPr>
          <w:rFonts w:ascii="Times New Roman" w:eastAsia="Calibri" w:hAnsi="Times New Roman" w:cs="Times New Roman"/>
          <w:lang w:val="lt-LT"/>
        </w:rPr>
        <w:t>;</w:t>
      </w:r>
    </w:p>
    <w:p w14:paraId="3036485E" w14:textId="1E186D43" w:rsidR="00C51060" w:rsidRPr="00622ECC" w:rsidRDefault="00150F59" w:rsidP="00A23301">
      <w:pPr>
        <w:pStyle w:val="Sraopastraipa"/>
        <w:numPr>
          <w:ilvl w:val="0"/>
          <w:numId w:val="8"/>
        </w:num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a</w:t>
      </w:r>
      <w:r w:rsidR="00C51060" w:rsidRPr="00622ECC">
        <w:rPr>
          <w:rFonts w:ascii="Times New Roman" w:eastAsia="Calibri" w:hAnsi="Times New Roman" w:cs="Times New Roman"/>
          <w:lang w:val="lt-LT"/>
        </w:rPr>
        <w:t xml:space="preserve">pie infekciją pranešta 66,1 % </w:t>
      </w:r>
      <w:proofErr w:type="spellStart"/>
      <w:r w:rsidR="00C51060" w:rsidRPr="00622ECC">
        <w:rPr>
          <w:rFonts w:ascii="Times New Roman" w:eastAsia="Calibri" w:hAnsi="Times New Roman" w:cs="Times New Roman"/>
          <w:lang w:val="lt-LT"/>
        </w:rPr>
        <w:t>teriflunomidu</w:t>
      </w:r>
      <w:proofErr w:type="spellEnd"/>
      <w:r w:rsidR="00C51060" w:rsidRPr="00622ECC">
        <w:rPr>
          <w:rFonts w:ascii="Times New Roman" w:eastAsia="Calibri" w:hAnsi="Times New Roman" w:cs="Times New Roman"/>
          <w:lang w:val="lt-LT"/>
        </w:rPr>
        <w:t xml:space="preserve"> gydytų pacientų, palyginti su 45,6 % placebo vartojusių pacientų. Iš jų vartojant </w:t>
      </w:r>
      <w:proofErr w:type="spellStart"/>
      <w:r w:rsidR="00C51060" w:rsidRPr="00622ECC">
        <w:rPr>
          <w:rFonts w:ascii="Times New Roman" w:eastAsia="Calibri" w:hAnsi="Times New Roman" w:cs="Times New Roman"/>
          <w:lang w:val="lt-LT"/>
        </w:rPr>
        <w:t>teriflunomido</w:t>
      </w:r>
      <w:proofErr w:type="spellEnd"/>
      <w:r w:rsidR="00C51060" w:rsidRPr="00622ECC">
        <w:rPr>
          <w:rFonts w:ascii="Times New Roman" w:eastAsia="Calibri" w:hAnsi="Times New Roman" w:cs="Times New Roman"/>
          <w:lang w:val="lt-LT"/>
        </w:rPr>
        <w:t xml:space="preserve"> dažniausiai pranešta apie </w:t>
      </w:r>
      <w:proofErr w:type="spellStart"/>
      <w:r w:rsidR="00C51060" w:rsidRPr="00622ECC">
        <w:rPr>
          <w:rFonts w:ascii="Times New Roman" w:eastAsia="Calibri" w:hAnsi="Times New Roman" w:cs="Times New Roman"/>
          <w:lang w:val="lt-LT"/>
        </w:rPr>
        <w:t>nazofaringitą</w:t>
      </w:r>
      <w:proofErr w:type="spellEnd"/>
      <w:r w:rsidR="00C51060" w:rsidRPr="00622ECC">
        <w:rPr>
          <w:rFonts w:ascii="Times New Roman" w:eastAsia="Calibri" w:hAnsi="Times New Roman" w:cs="Times New Roman"/>
          <w:lang w:val="lt-LT"/>
        </w:rPr>
        <w:t xml:space="preserve"> ir viršutinių kvėpavimo takų infekcijas</w:t>
      </w:r>
      <w:r w:rsidRPr="00622ECC">
        <w:rPr>
          <w:rFonts w:ascii="Times New Roman" w:eastAsia="Calibri" w:hAnsi="Times New Roman" w:cs="Times New Roman"/>
          <w:lang w:val="lt-LT"/>
        </w:rPr>
        <w:t>;</w:t>
      </w:r>
    </w:p>
    <w:p w14:paraId="2D830F13" w14:textId="35CA4939" w:rsidR="00C51060" w:rsidRPr="00622ECC" w:rsidRDefault="00150F59" w:rsidP="00A23301">
      <w:pPr>
        <w:pStyle w:val="Sraopastraipa"/>
        <w:numPr>
          <w:ilvl w:val="0"/>
          <w:numId w:val="8"/>
        </w:num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a</w:t>
      </w:r>
      <w:r w:rsidR="00C51060" w:rsidRPr="00622ECC">
        <w:rPr>
          <w:rFonts w:ascii="Times New Roman" w:eastAsia="Calibri" w:hAnsi="Times New Roman" w:cs="Times New Roman"/>
          <w:lang w:val="lt-LT"/>
        </w:rPr>
        <w:t xml:space="preserve">pie </w:t>
      </w:r>
      <w:proofErr w:type="spellStart"/>
      <w:r w:rsidR="00C51060" w:rsidRPr="00622ECC">
        <w:rPr>
          <w:rFonts w:ascii="Times New Roman" w:eastAsia="Calibri" w:hAnsi="Times New Roman" w:cs="Times New Roman"/>
          <w:lang w:val="lt-LT"/>
        </w:rPr>
        <w:t>kreatinfosfokinazės</w:t>
      </w:r>
      <w:proofErr w:type="spellEnd"/>
      <w:r w:rsidR="00C51060" w:rsidRPr="00622ECC">
        <w:rPr>
          <w:rFonts w:ascii="Times New Roman" w:eastAsia="Calibri" w:hAnsi="Times New Roman" w:cs="Times New Roman"/>
          <w:lang w:val="lt-LT"/>
        </w:rPr>
        <w:t xml:space="preserve"> aktyvumo padidėjimą pranešta 5,5 % </w:t>
      </w:r>
      <w:proofErr w:type="spellStart"/>
      <w:r w:rsidR="00C51060" w:rsidRPr="00622ECC">
        <w:rPr>
          <w:rFonts w:ascii="Times New Roman" w:eastAsia="Calibri" w:hAnsi="Times New Roman" w:cs="Times New Roman"/>
          <w:lang w:val="lt-LT"/>
        </w:rPr>
        <w:t>teriflunomidu</w:t>
      </w:r>
      <w:proofErr w:type="spellEnd"/>
      <w:r w:rsidR="00C51060" w:rsidRPr="00622ECC">
        <w:rPr>
          <w:rFonts w:ascii="Times New Roman" w:eastAsia="Calibri" w:hAnsi="Times New Roman" w:cs="Times New Roman"/>
          <w:lang w:val="lt-LT"/>
        </w:rPr>
        <w:t xml:space="preserve"> gydytų pacientų, palyginti su 0 % placebo vartojusių pacientų. Dauguma atvejų buvo susiję su dokumentuotu fiziniu krūviu</w:t>
      </w:r>
      <w:r w:rsidRPr="00622ECC">
        <w:rPr>
          <w:rFonts w:ascii="Times New Roman" w:eastAsia="Calibri" w:hAnsi="Times New Roman" w:cs="Times New Roman"/>
          <w:lang w:val="lt-LT"/>
        </w:rPr>
        <w:t>;</w:t>
      </w:r>
    </w:p>
    <w:p w14:paraId="17E605F9" w14:textId="347017DF" w:rsidR="00C51060" w:rsidRPr="00622ECC" w:rsidRDefault="00150F59" w:rsidP="00A23301">
      <w:pPr>
        <w:pStyle w:val="Sraopastraipa"/>
        <w:numPr>
          <w:ilvl w:val="0"/>
          <w:numId w:val="8"/>
        </w:num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a</w:t>
      </w:r>
      <w:r w:rsidR="00C51060" w:rsidRPr="00622ECC">
        <w:rPr>
          <w:rFonts w:ascii="Times New Roman" w:eastAsia="Calibri" w:hAnsi="Times New Roman" w:cs="Times New Roman"/>
          <w:lang w:val="lt-LT"/>
        </w:rPr>
        <w:t xml:space="preserve">pie </w:t>
      </w:r>
      <w:proofErr w:type="spellStart"/>
      <w:r w:rsidR="00C51060" w:rsidRPr="00622ECC">
        <w:rPr>
          <w:rFonts w:ascii="Times New Roman" w:eastAsia="Calibri" w:hAnsi="Times New Roman" w:cs="Times New Roman"/>
          <w:lang w:val="lt-LT"/>
        </w:rPr>
        <w:t>paresteziją</w:t>
      </w:r>
      <w:proofErr w:type="spellEnd"/>
      <w:r w:rsidR="00C51060" w:rsidRPr="00622ECC">
        <w:rPr>
          <w:rFonts w:ascii="Times New Roman" w:eastAsia="Calibri" w:hAnsi="Times New Roman" w:cs="Times New Roman"/>
          <w:lang w:val="lt-LT"/>
        </w:rPr>
        <w:t xml:space="preserve"> pranešta 11,0 % </w:t>
      </w:r>
      <w:proofErr w:type="spellStart"/>
      <w:r w:rsidR="00C51060" w:rsidRPr="00622ECC">
        <w:rPr>
          <w:rFonts w:ascii="Times New Roman" w:eastAsia="Calibri" w:hAnsi="Times New Roman" w:cs="Times New Roman"/>
          <w:lang w:val="lt-LT"/>
        </w:rPr>
        <w:t>teriflunomidu</w:t>
      </w:r>
      <w:proofErr w:type="spellEnd"/>
      <w:r w:rsidR="00C51060" w:rsidRPr="00622ECC">
        <w:rPr>
          <w:rFonts w:ascii="Times New Roman" w:eastAsia="Calibri" w:hAnsi="Times New Roman" w:cs="Times New Roman"/>
          <w:lang w:val="lt-LT"/>
        </w:rPr>
        <w:t xml:space="preserve"> gydytų pacientų, palyginti su 1,8 % placebo vartojusių pacientų</w:t>
      </w:r>
      <w:r w:rsidRPr="00622ECC">
        <w:rPr>
          <w:rFonts w:ascii="Times New Roman" w:eastAsia="Calibri" w:hAnsi="Times New Roman" w:cs="Times New Roman"/>
          <w:lang w:val="lt-LT"/>
        </w:rPr>
        <w:t>;</w:t>
      </w:r>
    </w:p>
    <w:p w14:paraId="6E7FF287" w14:textId="6BE0E498" w:rsidR="00C51060" w:rsidRPr="00622ECC" w:rsidRDefault="00150F59" w:rsidP="00A23301">
      <w:pPr>
        <w:pStyle w:val="Sraopastraipa"/>
        <w:numPr>
          <w:ilvl w:val="0"/>
          <w:numId w:val="8"/>
        </w:num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lastRenderedPageBreak/>
        <w:t>a</w:t>
      </w:r>
      <w:r w:rsidR="00C51060" w:rsidRPr="00622ECC">
        <w:rPr>
          <w:rFonts w:ascii="Times New Roman" w:eastAsia="Calibri" w:hAnsi="Times New Roman" w:cs="Times New Roman"/>
          <w:lang w:val="lt-LT"/>
        </w:rPr>
        <w:t xml:space="preserve">pie pilvo skausmą pranešta 11,0 % </w:t>
      </w:r>
      <w:proofErr w:type="spellStart"/>
      <w:r w:rsidR="00C51060" w:rsidRPr="00622ECC">
        <w:rPr>
          <w:rFonts w:ascii="Times New Roman" w:eastAsia="Calibri" w:hAnsi="Times New Roman" w:cs="Times New Roman"/>
          <w:lang w:val="lt-LT"/>
        </w:rPr>
        <w:t>teriflunomidu</w:t>
      </w:r>
      <w:proofErr w:type="spellEnd"/>
      <w:r w:rsidR="00C51060" w:rsidRPr="00622ECC">
        <w:rPr>
          <w:rFonts w:ascii="Times New Roman" w:eastAsia="Calibri" w:hAnsi="Times New Roman" w:cs="Times New Roman"/>
          <w:lang w:val="lt-LT"/>
        </w:rPr>
        <w:t xml:space="preserve"> gydytų pacientų, palyginti su 1,8 % placebo vartojusių pacientų.</w:t>
      </w:r>
    </w:p>
    <w:p w14:paraId="3D88136A"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lang w:val="lt-LT"/>
        </w:rPr>
      </w:pPr>
    </w:p>
    <w:p w14:paraId="285D926A" w14:textId="77777777" w:rsidR="00C51060" w:rsidRPr="00622ECC" w:rsidRDefault="00C51060" w:rsidP="00C51060">
      <w:pPr>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Pranešimas apie įtariamas nepageidaujamas reakcijas</w:t>
      </w:r>
    </w:p>
    <w:p w14:paraId="1D441544" w14:textId="519A72BD" w:rsidR="00150F59" w:rsidRPr="00036786" w:rsidRDefault="00150F59" w:rsidP="00150F59">
      <w:pPr>
        <w:tabs>
          <w:tab w:val="left" w:pos="567"/>
        </w:tabs>
        <w:spacing w:after="0" w:line="260" w:lineRule="exact"/>
        <w:rPr>
          <w:rFonts w:ascii="Times New Roman" w:hAnsi="Times New Roman" w:cs="Times New Roman"/>
          <w:lang w:val="lt-LT"/>
        </w:rPr>
      </w:pPr>
      <w:r w:rsidRPr="00036786">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00A67A9A" w:rsidRPr="00A67A9A">
        <w:rPr>
          <w:rFonts w:ascii="Times New Roman" w:hAnsi="Times New Roman" w:cs="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00434F8D" w:rsidRPr="00434F8D">
          <w:rPr>
            <w:rStyle w:val="Hipersaitas"/>
            <w:rFonts w:ascii="Times New Roman" w:hAnsi="Times New Roman" w:cs="Times New Roman"/>
            <w:lang w:val="lt-LT"/>
          </w:rPr>
          <w:t>https://vvkt.lrv.lt/lt/</w:t>
        </w:r>
      </w:hyperlink>
      <w:r w:rsidR="00A67A9A">
        <w:rPr>
          <w:rFonts w:ascii="Times New Roman" w:hAnsi="Times New Roman" w:cs="Times New Roman"/>
          <w:lang w:val="lt-LT"/>
        </w:rPr>
        <w:t xml:space="preserve"> </w:t>
      </w:r>
      <w:r w:rsidR="00A67A9A" w:rsidRPr="00A67A9A">
        <w:rPr>
          <w:rFonts w:ascii="Times New Roman" w:hAnsi="Times New Roman" w:cs="Times New Roman"/>
          <w:lang w:val="lt-LT"/>
        </w:rPr>
        <w:t>nurodytais būdais.</w:t>
      </w:r>
    </w:p>
    <w:p w14:paraId="6B300776" w14:textId="77777777" w:rsidR="00C51060" w:rsidRPr="00622ECC" w:rsidRDefault="00C51060" w:rsidP="00C51060">
      <w:pPr>
        <w:autoSpaceDE w:val="0"/>
        <w:autoSpaceDN w:val="0"/>
        <w:adjustRightInd w:val="0"/>
        <w:spacing w:after="0" w:line="240" w:lineRule="auto"/>
        <w:rPr>
          <w:rFonts w:ascii="Times New Roman" w:hAnsi="Times New Roman" w:cs="Times New Roman"/>
          <w:shd w:val="clear" w:color="auto" w:fill="C0C0C0"/>
          <w:lang w:val="lt-LT"/>
        </w:rPr>
      </w:pPr>
    </w:p>
    <w:p w14:paraId="2C9B2684" w14:textId="77777777" w:rsidR="00C51060" w:rsidRPr="00622ECC" w:rsidRDefault="00C51060" w:rsidP="00150F59">
      <w:pPr>
        <w:pStyle w:val="PI-2EMEASMCA"/>
      </w:pPr>
      <w:bookmarkStart w:id="28" w:name="_Toc129243110"/>
      <w:bookmarkStart w:id="29" w:name="_Toc129243235"/>
      <w:r w:rsidRPr="00622ECC">
        <w:t>4.9</w:t>
      </w:r>
      <w:r w:rsidRPr="00622ECC">
        <w:tab/>
        <w:t>Perdozavimas</w:t>
      </w:r>
      <w:bookmarkEnd w:id="28"/>
      <w:bookmarkEnd w:id="29"/>
    </w:p>
    <w:p w14:paraId="2C35F745" w14:textId="6C03E01B" w:rsidR="00C51060" w:rsidRPr="00622ECC" w:rsidRDefault="00C51060" w:rsidP="004A5CBD">
      <w:pPr>
        <w:pStyle w:val="BTEMEASMCA"/>
      </w:pPr>
    </w:p>
    <w:p w14:paraId="3FAE8C16" w14:textId="0E04A680" w:rsidR="00150F59" w:rsidRPr="00622ECC" w:rsidRDefault="00150F59" w:rsidP="00150F59">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Simptomai</w:t>
      </w:r>
    </w:p>
    <w:p w14:paraId="63742F13" w14:textId="77777777" w:rsidR="00150F59" w:rsidRPr="00622ECC" w:rsidRDefault="00150F59" w:rsidP="00150F59">
      <w:pPr>
        <w:keepNext/>
        <w:autoSpaceDE w:val="0"/>
        <w:autoSpaceDN w:val="0"/>
        <w:adjustRightInd w:val="0"/>
        <w:spacing w:after="0" w:line="240" w:lineRule="auto"/>
        <w:rPr>
          <w:rFonts w:ascii="Times New Roman" w:eastAsia="Calibri" w:hAnsi="Times New Roman" w:cs="Times New Roman"/>
          <w:u w:val="single"/>
          <w:lang w:val="lt-LT"/>
        </w:rPr>
      </w:pPr>
    </w:p>
    <w:p w14:paraId="264100EF" w14:textId="2C5C2603"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perdozavimo ar žmonių apsinuodijimo juo patirties nėra. 70 mg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dozė per parą iki 14 dienų buvo skiriama sveikiems tiriamiesiems. Nepageidaujamos reakcijos atitiko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saugumo duomenis IS sergantiems pacientams.</w:t>
      </w:r>
    </w:p>
    <w:p w14:paraId="26CD9B9B"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38D7476D" w14:textId="6D925056" w:rsidR="00150F59" w:rsidRPr="00622ECC" w:rsidRDefault="00150F59" w:rsidP="00A23301">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Gydymas</w:t>
      </w:r>
    </w:p>
    <w:p w14:paraId="2120E762" w14:textId="77777777" w:rsidR="00A23301" w:rsidRPr="00622ECC" w:rsidRDefault="00A23301" w:rsidP="00A23301">
      <w:pPr>
        <w:keepNext/>
        <w:autoSpaceDE w:val="0"/>
        <w:autoSpaceDN w:val="0"/>
        <w:adjustRightInd w:val="0"/>
        <w:spacing w:after="0" w:line="240" w:lineRule="auto"/>
        <w:rPr>
          <w:rFonts w:ascii="Times New Roman" w:eastAsia="Calibri" w:hAnsi="Times New Roman" w:cs="Times New Roman"/>
          <w:u w:val="single"/>
          <w:lang w:val="lt-LT"/>
        </w:rPr>
      </w:pPr>
    </w:p>
    <w:p w14:paraId="35DBEA54" w14:textId="45F5780A"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Žymaus perdozavimo ar toksiškumo atveju eliminacijai pagreitinti rekomenduojamas </w:t>
      </w:r>
      <w:proofErr w:type="spellStart"/>
      <w:r w:rsidRPr="00622ECC">
        <w:rPr>
          <w:rFonts w:ascii="Times New Roman" w:eastAsia="Calibri" w:hAnsi="Times New Roman" w:cs="Times New Roman"/>
          <w:lang w:val="lt-LT"/>
        </w:rPr>
        <w:t>kolestiraminas</w:t>
      </w:r>
      <w:proofErr w:type="spellEnd"/>
      <w:r w:rsidRPr="00622ECC">
        <w:rPr>
          <w:rFonts w:ascii="Times New Roman" w:eastAsia="Calibri" w:hAnsi="Times New Roman" w:cs="Times New Roman"/>
          <w:lang w:val="lt-LT"/>
        </w:rPr>
        <w:t xml:space="preserve"> arba aktyvintoji anglis. Rekomenduojama eliminacijos procedūra yra vartoti 8 g </w:t>
      </w:r>
      <w:proofErr w:type="spellStart"/>
      <w:r w:rsidRPr="00622ECC">
        <w:rPr>
          <w:rFonts w:ascii="Times New Roman" w:eastAsia="Calibri" w:hAnsi="Times New Roman" w:cs="Times New Roman"/>
          <w:lang w:val="lt-LT"/>
        </w:rPr>
        <w:t>kolestiramino</w:t>
      </w:r>
      <w:proofErr w:type="spellEnd"/>
      <w:r w:rsidRPr="00622ECC">
        <w:rPr>
          <w:rFonts w:ascii="Times New Roman" w:eastAsia="Calibri" w:hAnsi="Times New Roman" w:cs="Times New Roman"/>
          <w:lang w:val="lt-LT"/>
        </w:rPr>
        <w:t xml:space="preserve"> dozę tris kartus per parą 11</w:t>
      </w:r>
      <w:r w:rsidR="00A23301" w:rsidRPr="00622ECC">
        <w:rPr>
          <w:rFonts w:ascii="Times New Roman" w:eastAsia="Calibri" w:hAnsi="Times New Roman" w:cs="Times New Roman"/>
          <w:lang w:val="lt-LT"/>
        </w:rPr>
        <w:t> </w:t>
      </w:r>
      <w:r w:rsidR="00E93E22">
        <w:rPr>
          <w:rFonts w:ascii="Times New Roman" w:eastAsia="Calibri" w:hAnsi="Times New Roman" w:cs="Times New Roman"/>
          <w:lang w:val="lt-LT"/>
        </w:rPr>
        <w:t>parų</w:t>
      </w:r>
      <w:r w:rsidRPr="00622ECC">
        <w:rPr>
          <w:rFonts w:ascii="Times New Roman" w:eastAsia="Calibri" w:hAnsi="Times New Roman" w:cs="Times New Roman"/>
          <w:lang w:val="lt-LT"/>
        </w:rPr>
        <w:t xml:space="preserve">. Jei ši dozė netoleruojama gerai, galima vartoti 4 g </w:t>
      </w:r>
      <w:proofErr w:type="spellStart"/>
      <w:r w:rsidRPr="00622ECC">
        <w:rPr>
          <w:rFonts w:ascii="Times New Roman" w:eastAsia="Calibri" w:hAnsi="Times New Roman" w:cs="Times New Roman"/>
          <w:lang w:val="lt-LT"/>
        </w:rPr>
        <w:t>kolestiramino</w:t>
      </w:r>
      <w:proofErr w:type="spellEnd"/>
      <w:r w:rsidRPr="00622ECC">
        <w:rPr>
          <w:rFonts w:ascii="Times New Roman" w:eastAsia="Calibri" w:hAnsi="Times New Roman" w:cs="Times New Roman"/>
          <w:lang w:val="lt-LT"/>
        </w:rPr>
        <w:t xml:space="preserve"> dozę tris kartus per parą 11</w:t>
      </w:r>
      <w:r w:rsidR="00A23301" w:rsidRPr="00622ECC">
        <w:rPr>
          <w:rFonts w:ascii="Times New Roman" w:eastAsia="Calibri" w:hAnsi="Times New Roman" w:cs="Times New Roman"/>
          <w:lang w:val="lt-LT"/>
        </w:rPr>
        <w:t> </w:t>
      </w:r>
      <w:r w:rsidR="00E93E22">
        <w:rPr>
          <w:rFonts w:ascii="Times New Roman" w:eastAsia="Calibri" w:hAnsi="Times New Roman" w:cs="Times New Roman"/>
          <w:lang w:val="lt-LT"/>
        </w:rPr>
        <w:t>parų</w:t>
      </w:r>
      <w:r w:rsidRPr="00622ECC">
        <w:rPr>
          <w:rFonts w:ascii="Times New Roman" w:eastAsia="Calibri" w:hAnsi="Times New Roman" w:cs="Times New Roman"/>
          <w:lang w:val="lt-LT"/>
        </w:rPr>
        <w:t xml:space="preserve">. Arba, kai nėra </w:t>
      </w:r>
      <w:proofErr w:type="spellStart"/>
      <w:r w:rsidRPr="00622ECC">
        <w:rPr>
          <w:rFonts w:ascii="Times New Roman" w:eastAsia="Calibri" w:hAnsi="Times New Roman" w:cs="Times New Roman"/>
          <w:lang w:val="lt-LT"/>
        </w:rPr>
        <w:t>kolestiramino</w:t>
      </w:r>
      <w:proofErr w:type="spellEnd"/>
      <w:r w:rsidRPr="00622ECC">
        <w:rPr>
          <w:rFonts w:ascii="Times New Roman" w:eastAsia="Calibri" w:hAnsi="Times New Roman" w:cs="Times New Roman"/>
          <w:lang w:val="lt-LT"/>
        </w:rPr>
        <w:t>, galima vartoti 50 g aktyvintosios anglies dozę du kartus per parą 11</w:t>
      </w:r>
      <w:r w:rsidR="00A23301" w:rsidRPr="00622ECC">
        <w:rPr>
          <w:rFonts w:ascii="Times New Roman" w:eastAsia="Calibri" w:hAnsi="Times New Roman" w:cs="Times New Roman"/>
          <w:lang w:val="lt-LT"/>
        </w:rPr>
        <w:t> </w:t>
      </w:r>
      <w:r w:rsidR="00E93E22">
        <w:rPr>
          <w:rFonts w:ascii="Times New Roman" w:eastAsia="Calibri" w:hAnsi="Times New Roman" w:cs="Times New Roman"/>
          <w:lang w:val="lt-LT"/>
        </w:rPr>
        <w:t>parų</w:t>
      </w:r>
      <w:r w:rsidRPr="00622ECC">
        <w:rPr>
          <w:rFonts w:ascii="Times New Roman" w:eastAsia="Calibri" w:hAnsi="Times New Roman" w:cs="Times New Roman"/>
          <w:lang w:val="lt-LT"/>
        </w:rPr>
        <w:t xml:space="preserve">. Be to, jei reikia dėl toleravimo priežasčių, </w:t>
      </w:r>
      <w:proofErr w:type="spellStart"/>
      <w:r w:rsidRPr="00622ECC">
        <w:rPr>
          <w:rFonts w:ascii="Times New Roman" w:eastAsia="Calibri" w:hAnsi="Times New Roman" w:cs="Times New Roman"/>
          <w:lang w:val="lt-LT"/>
        </w:rPr>
        <w:t>kolestiramino</w:t>
      </w:r>
      <w:proofErr w:type="spellEnd"/>
      <w:r w:rsidRPr="00622ECC">
        <w:rPr>
          <w:rFonts w:ascii="Times New Roman" w:eastAsia="Calibri" w:hAnsi="Times New Roman" w:cs="Times New Roman"/>
          <w:lang w:val="lt-LT"/>
        </w:rPr>
        <w:t xml:space="preserve"> arba aktyvintosios anglies nebūtina vartoti kiekvieną dieną iš eilės (žr. 5.2 skyrių).</w:t>
      </w:r>
    </w:p>
    <w:p w14:paraId="50B9682A" w14:textId="77777777" w:rsidR="00150F59" w:rsidRPr="00123B0B" w:rsidRDefault="00150F59" w:rsidP="004A5CBD">
      <w:pPr>
        <w:pStyle w:val="BTEMEASMCA"/>
      </w:pPr>
    </w:p>
    <w:p w14:paraId="73DDF051" w14:textId="77777777" w:rsidR="00150F59" w:rsidRPr="00123B0B" w:rsidRDefault="00150F59" w:rsidP="004A5CBD">
      <w:pPr>
        <w:pStyle w:val="BTEMEASMCA"/>
      </w:pPr>
    </w:p>
    <w:p w14:paraId="24594432" w14:textId="6D0A8719" w:rsidR="00150F59" w:rsidRPr="00622ECC" w:rsidRDefault="00150F59" w:rsidP="00DE5AFA">
      <w:pPr>
        <w:pStyle w:val="PI-1EMEASMCA"/>
        <w:rPr>
          <w:lang w:val="lt-LT"/>
        </w:rPr>
      </w:pPr>
      <w:bookmarkStart w:id="30" w:name="_Toc129243111"/>
      <w:bookmarkStart w:id="31" w:name="_Toc129243236"/>
      <w:r w:rsidRPr="00622ECC">
        <w:rPr>
          <w:lang w:val="lt-LT"/>
        </w:rPr>
        <w:t>5.</w:t>
      </w:r>
      <w:r w:rsidRPr="00622ECC">
        <w:rPr>
          <w:lang w:val="lt-LT"/>
        </w:rPr>
        <w:tab/>
        <w:t>FARMAKOLOGINĖS SAVYBĖS</w:t>
      </w:r>
      <w:bookmarkEnd w:id="30"/>
      <w:bookmarkEnd w:id="31"/>
    </w:p>
    <w:p w14:paraId="0F99F3E1" w14:textId="77777777" w:rsidR="00150F59" w:rsidRPr="00123B0B" w:rsidRDefault="00150F59" w:rsidP="004A5CBD">
      <w:pPr>
        <w:pStyle w:val="BTEMEASMCA"/>
      </w:pPr>
    </w:p>
    <w:p w14:paraId="202DBDAE" w14:textId="0A0628F5" w:rsidR="00150F59" w:rsidRPr="00622ECC" w:rsidRDefault="00150F59" w:rsidP="00A23301">
      <w:pPr>
        <w:pStyle w:val="PI-2EMEASMCA"/>
        <w:keepLines w:val="0"/>
      </w:pPr>
      <w:bookmarkStart w:id="32" w:name="_Toc129243112"/>
      <w:bookmarkStart w:id="33" w:name="_Toc129243237"/>
      <w:r w:rsidRPr="00622ECC">
        <w:t>5.1</w:t>
      </w:r>
      <w:r w:rsidRPr="00622ECC">
        <w:tab/>
      </w:r>
      <w:proofErr w:type="spellStart"/>
      <w:r w:rsidRPr="00622ECC">
        <w:t>Farmakodinaminės</w:t>
      </w:r>
      <w:proofErr w:type="spellEnd"/>
      <w:r w:rsidRPr="00622ECC">
        <w:t xml:space="preserve"> savybės</w:t>
      </w:r>
      <w:bookmarkEnd w:id="32"/>
      <w:bookmarkEnd w:id="33"/>
    </w:p>
    <w:p w14:paraId="15D285DE" w14:textId="77777777" w:rsidR="00150F59" w:rsidRPr="00123B0B" w:rsidRDefault="00150F59" w:rsidP="004A5CBD">
      <w:pPr>
        <w:pStyle w:val="BTEMEASMCA"/>
      </w:pPr>
    </w:p>
    <w:p w14:paraId="48665E54" w14:textId="4C21E02F"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Farmakoterapinė</w:t>
      </w:r>
      <w:proofErr w:type="spellEnd"/>
      <w:r w:rsidRPr="00622ECC">
        <w:rPr>
          <w:rFonts w:ascii="Times New Roman" w:eastAsia="Calibri" w:hAnsi="Times New Roman" w:cs="Times New Roman"/>
          <w:lang w:val="lt-LT"/>
        </w:rPr>
        <w:t xml:space="preserve"> grupė </w:t>
      </w:r>
      <w:r w:rsidR="00A23301" w:rsidRPr="00622ECC">
        <w:rPr>
          <w:rFonts w:ascii="Times New Roman" w:eastAsia="Calibri" w:hAnsi="Times New Roman" w:cs="Times New Roman"/>
          <w:lang w:val="lt-LT"/>
        </w:rPr>
        <w:t>–</w:t>
      </w:r>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imunosupresantai</w:t>
      </w:r>
      <w:proofErr w:type="spellEnd"/>
      <w:r w:rsidRPr="00622ECC">
        <w:rPr>
          <w:rFonts w:ascii="Times New Roman" w:eastAsia="Calibri" w:hAnsi="Times New Roman" w:cs="Times New Roman"/>
          <w:lang w:val="lt-LT"/>
        </w:rPr>
        <w:t xml:space="preserve">, selektyvūs </w:t>
      </w:r>
      <w:proofErr w:type="spellStart"/>
      <w:r w:rsidRPr="00622ECC">
        <w:rPr>
          <w:rFonts w:ascii="Times New Roman" w:eastAsia="Calibri" w:hAnsi="Times New Roman" w:cs="Times New Roman"/>
          <w:lang w:val="lt-LT"/>
        </w:rPr>
        <w:t>imunosupresantai</w:t>
      </w:r>
      <w:proofErr w:type="spellEnd"/>
      <w:r w:rsidRPr="00622ECC">
        <w:rPr>
          <w:rFonts w:ascii="Times New Roman" w:eastAsia="Calibri" w:hAnsi="Times New Roman" w:cs="Times New Roman"/>
          <w:lang w:val="lt-LT"/>
        </w:rPr>
        <w:t xml:space="preserve">, ATC kodas </w:t>
      </w:r>
      <w:r w:rsidR="00A23301" w:rsidRPr="00622ECC">
        <w:rPr>
          <w:rFonts w:ascii="Times New Roman" w:eastAsia="Calibri" w:hAnsi="Times New Roman" w:cs="Times New Roman"/>
          <w:lang w:val="lt-LT"/>
        </w:rPr>
        <w:t>–</w:t>
      </w:r>
      <w:r w:rsidRPr="00622ECC">
        <w:rPr>
          <w:rFonts w:ascii="Times New Roman" w:eastAsia="Calibri" w:hAnsi="Times New Roman" w:cs="Times New Roman"/>
          <w:lang w:val="lt-LT"/>
        </w:rPr>
        <w:t xml:space="preserve"> </w:t>
      </w:r>
      <w:r w:rsidR="006C2681" w:rsidRPr="006C2681">
        <w:rPr>
          <w:rFonts w:ascii="Times New Roman" w:eastAsia="Calibri" w:hAnsi="Times New Roman" w:cs="Times New Roman"/>
          <w:lang w:val="lt-LT"/>
        </w:rPr>
        <w:t>L04AK02</w:t>
      </w:r>
      <w:r w:rsidRPr="00622ECC">
        <w:rPr>
          <w:rFonts w:ascii="Times New Roman" w:eastAsia="Calibri" w:hAnsi="Times New Roman" w:cs="Times New Roman"/>
          <w:lang w:val="lt-LT"/>
        </w:rPr>
        <w:t>.</w:t>
      </w:r>
    </w:p>
    <w:p w14:paraId="1A3D9DB3"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48D7A60E" w14:textId="47E303F8" w:rsidR="00150F59" w:rsidRPr="00622ECC" w:rsidRDefault="00150F59" w:rsidP="00A23301">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Veikimo mechanizmas</w:t>
      </w:r>
    </w:p>
    <w:p w14:paraId="6B1C2D23" w14:textId="77777777" w:rsidR="00A23301" w:rsidRPr="00622ECC" w:rsidRDefault="00A23301" w:rsidP="00A23301">
      <w:pPr>
        <w:keepNext/>
        <w:autoSpaceDE w:val="0"/>
        <w:autoSpaceDN w:val="0"/>
        <w:adjustRightInd w:val="0"/>
        <w:spacing w:after="0" w:line="240" w:lineRule="auto"/>
        <w:rPr>
          <w:rFonts w:ascii="Times New Roman" w:eastAsia="Calibri" w:hAnsi="Times New Roman" w:cs="Times New Roman"/>
          <w:u w:val="single"/>
          <w:lang w:val="lt-LT"/>
        </w:rPr>
      </w:pPr>
    </w:p>
    <w:p w14:paraId="140A529C" w14:textId="47BA462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yra </w:t>
      </w:r>
      <w:proofErr w:type="spellStart"/>
      <w:r w:rsidRPr="00622ECC">
        <w:rPr>
          <w:rFonts w:ascii="Times New Roman" w:eastAsia="Calibri" w:hAnsi="Times New Roman" w:cs="Times New Roman"/>
          <w:lang w:val="lt-LT"/>
        </w:rPr>
        <w:t>imunomoduliacinė</w:t>
      </w:r>
      <w:proofErr w:type="spellEnd"/>
      <w:r w:rsidRPr="00622ECC">
        <w:rPr>
          <w:rFonts w:ascii="Times New Roman" w:eastAsia="Calibri" w:hAnsi="Times New Roman" w:cs="Times New Roman"/>
          <w:lang w:val="lt-LT"/>
        </w:rPr>
        <w:t xml:space="preserve"> uždegimą mažinanti medžiaga, kuri selektyviai ir laikinai slopina </w:t>
      </w:r>
      <w:proofErr w:type="spellStart"/>
      <w:r w:rsidRPr="00622ECC">
        <w:rPr>
          <w:rFonts w:ascii="Times New Roman" w:eastAsia="Calibri" w:hAnsi="Times New Roman" w:cs="Times New Roman"/>
          <w:lang w:val="lt-LT"/>
        </w:rPr>
        <w:t>mitochondrijų</w:t>
      </w:r>
      <w:proofErr w:type="spellEnd"/>
      <w:r w:rsidRPr="00622ECC">
        <w:rPr>
          <w:rFonts w:ascii="Times New Roman" w:eastAsia="Calibri" w:hAnsi="Times New Roman" w:cs="Times New Roman"/>
          <w:lang w:val="lt-LT"/>
        </w:rPr>
        <w:t xml:space="preserve"> fermentą </w:t>
      </w:r>
      <w:proofErr w:type="spellStart"/>
      <w:r w:rsidRPr="00622ECC">
        <w:rPr>
          <w:rFonts w:ascii="Times New Roman" w:eastAsia="Calibri" w:hAnsi="Times New Roman" w:cs="Times New Roman"/>
          <w:lang w:val="lt-LT"/>
        </w:rPr>
        <w:t>dihidroorotato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dehidrogenazę</w:t>
      </w:r>
      <w:proofErr w:type="spellEnd"/>
      <w:r w:rsidRPr="00622ECC">
        <w:rPr>
          <w:rFonts w:ascii="Times New Roman" w:eastAsia="Calibri" w:hAnsi="Times New Roman" w:cs="Times New Roman"/>
          <w:lang w:val="lt-LT"/>
        </w:rPr>
        <w:t xml:space="preserve"> (DHO-DH), kuris turi funkcinį ryšį su kvėpavimo grandine. Dėl šio slopinimo </w:t>
      </w: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daugiausia blokuoja greitai besidalijančių ląstelių, kurių daugėjimas priklauso nuo </w:t>
      </w:r>
      <w:proofErr w:type="spellStart"/>
      <w:r w:rsidRPr="00622ECC">
        <w:rPr>
          <w:rFonts w:ascii="Times New Roman" w:eastAsia="Calibri" w:hAnsi="Times New Roman" w:cs="Times New Roman"/>
          <w:lang w:val="lt-LT"/>
        </w:rPr>
        <w:t>pirimidino</w:t>
      </w:r>
      <w:proofErr w:type="spellEnd"/>
      <w:r w:rsidRPr="00622ECC">
        <w:rPr>
          <w:rFonts w:ascii="Times New Roman" w:eastAsia="Calibri" w:hAnsi="Times New Roman" w:cs="Times New Roman"/>
          <w:lang w:val="lt-LT"/>
        </w:rPr>
        <w:t xml:space="preserve"> sintezės </w:t>
      </w:r>
      <w:r w:rsidRPr="00622ECC">
        <w:rPr>
          <w:rFonts w:ascii="Times New Roman" w:eastAsia="Calibri" w:hAnsi="Times New Roman" w:cs="Times New Roman"/>
          <w:i/>
          <w:iCs/>
          <w:lang w:val="lt-LT"/>
        </w:rPr>
        <w:t xml:space="preserve">de </w:t>
      </w:r>
      <w:proofErr w:type="spellStart"/>
      <w:r w:rsidRPr="00622ECC">
        <w:rPr>
          <w:rFonts w:ascii="Times New Roman" w:eastAsia="Calibri" w:hAnsi="Times New Roman" w:cs="Times New Roman"/>
          <w:i/>
          <w:iCs/>
          <w:lang w:val="lt-LT"/>
        </w:rPr>
        <w:t>novo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proliferaciją</w:t>
      </w:r>
      <w:proofErr w:type="spellEnd"/>
      <w:r w:rsidRPr="00622ECC">
        <w:rPr>
          <w:rFonts w:ascii="Times New Roman" w:eastAsia="Calibri" w:hAnsi="Times New Roman" w:cs="Times New Roman"/>
          <w:lang w:val="lt-LT"/>
        </w:rPr>
        <w:t xml:space="preserve">. Tikslus mechanizmas, kuriuo </w:t>
      </w: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sukelia gydomąjį poveikį sergant IS, nėra visiškai aiškus, bet jis gali būti susijęs su mažesniu limfocitų kiekiu.</w:t>
      </w:r>
    </w:p>
    <w:p w14:paraId="50221BA9" w14:textId="77777777" w:rsidR="00A23301" w:rsidRPr="00622ECC" w:rsidRDefault="00A23301" w:rsidP="00150F59">
      <w:pPr>
        <w:autoSpaceDE w:val="0"/>
        <w:autoSpaceDN w:val="0"/>
        <w:adjustRightInd w:val="0"/>
        <w:spacing w:after="0" w:line="240" w:lineRule="auto"/>
        <w:rPr>
          <w:rFonts w:ascii="Times New Roman" w:eastAsia="Calibri" w:hAnsi="Times New Roman" w:cs="Times New Roman"/>
          <w:lang w:val="lt-LT"/>
        </w:rPr>
      </w:pPr>
    </w:p>
    <w:p w14:paraId="5E8D1E27" w14:textId="63F83ACF" w:rsidR="00150F59" w:rsidRPr="00622ECC" w:rsidRDefault="00150F59" w:rsidP="00A23301">
      <w:pPr>
        <w:keepNext/>
        <w:autoSpaceDE w:val="0"/>
        <w:autoSpaceDN w:val="0"/>
        <w:adjustRightInd w:val="0"/>
        <w:spacing w:after="0" w:line="240" w:lineRule="auto"/>
        <w:rPr>
          <w:rFonts w:ascii="Times New Roman" w:eastAsia="Calibri" w:hAnsi="Times New Roman" w:cs="Times New Roman"/>
          <w:u w:val="single"/>
          <w:lang w:val="lt-LT"/>
        </w:rPr>
      </w:pPr>
      <w:proofErr w:type="spellStart"/>
      <w:r w:rsidRPr="00622ECC">
        <w:rPr>
          <w:rFonts w:ascii="Times New Roman" w:eastAsia="Calibri" w:hAnsi="Times New Roman" w:cs="Times New Roman"/>
          <w:u w:val="single"/>
          <w:lang w:val="lt-LT"/>
        </w:rPr>
        <w:t>Farmakodinaminis</w:t>
      </w:r>
      <w:proofErr w:type="spellEnd"/>
      <w:r w:rsidRPr="00622ECC">
        <w:rPr>
          <w:rFonts w:ascii="Times New Roman" w:eastAsia="Calibri" w:hAnsi="Times New Roman" w:cs="Times New Roman"/>
          <w:u w:val="single"/>
          <w:lang w:val="lt-LT"/>
        </w:rPr>
        <w:t xml:space="preserve"> poveikis</w:t>
      </w:r>
    </w:p>
    <w:p w14:paraId="44F4F65C" w14:textId="77777777" w:rsidR="00A23301" w:rsidRPr="00622ECC" w:rsidRDefault="00A23301" w:rsidP="00A23301">
      <w:pPr>
        <w:keepNext/>
        <w:autoSpaceDE w:val="0"/>
        <w:autoSpaceDN w:val="0"/>
        <w:adjustRightInd w:val="0"/>
        <w:spacing w:after="0" w:line="240" w:lineRule="auto"/>
        <w:rPr>
          <w:rFonts w:ascii="Times New Roman" w:eastAsia="Calibri" w:hAnsi="Times New Roman" w:cs="Times New Roman"/>
          <w:u w:val="single"/>
          <w:lang w:val="lt-LT"/>
        </w:rPr>
      </w:pPr>
    </w:p>
    <w:p w14:paraId="66CA9828" w14:textId="77777777" w:rsidR="00150F59" w:rsidRPr="00622ECC" w:rsidRDefault="00150F59" w:rsidP="00A23301">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Imuninė sistema</w:t>
      </w:r>
    </w:p>
    <w:p w14:paraId="053C1625" w14:textId="61CB2AC9"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Poveikis imuninių ląstelių kiekiui kraujyje: placebu kontroliuojamųjų tyrimų duomenimis, 14 mg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dozė vieną kartą per parą sukėlė lengvą vidutinį limfocitų kiekio sumažėjimą (mažiau kaip 0,3 x 10</w:t>
      </w:r>
      <w:r w:rsidRPr="00622ECC">
        <w:rPr>
          <w:rFonts w:ascii="Times New Roman" w:eastAsia="Calibri" w:hAnsi="Times New Roman" w:cs="Times New Roman"/>
          <w:vertAlign w:val="superscript"/>
          <w:lang w:val="lt-LT"/>
        </w:rPr>
        <w:t>9</w:t>
      </w:r>
      <w:r w:rsidRPr="00622ECC">
        <w:rPr>
          <w:rFonts w:ascii="Times New Roman" w:eastAsia="Calibri" w:hAnsi="Times New Roman" w:cs="Times New Roman"/>
          <w:lang w:val="lt-LT"/>
        </w:rPr>
        <w:t>/l), tai įvyko per pirmuosius 3</w:t>
      </w:r>
      <w:r w:rsidR="00A23301" w:rsidRPr="00622ECC">
        <w:rPr>
          <w:rFonts w:ascii="Times New Roman" w:eastAsia="Calibri" w:hAnsi="Times New Roman" w:cs="Times New Roman"/>
          <w:lang w:val="lt-LT"/>
        </w:rPr>
        <w:t> </w:t>
      </w:r>
      <w:r w:rsidRPr="00622ECC">
        <w:rPr>
          <w:rFonts w:ascii="Times New Roman" w:eastAsia="Calibri" w:hAnsi="Times New Roman" w:cs="Times New Roman"/>
          <w:lang w:val="lt-LT"/>
        </w:rPr>
        <w:t>gydymo mėnesius ir toks kiekis išliko iki gydymo pabaigos.</w:t>
      </w:r>
    </w:p>
    <w:p w14:paraId="6D2A3439"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0722640C" w14:textId="77777777" w:rsidR="00150F59" w:rsidRPr="00622ECC" w:rsidRDefault="00150F59" w:rsidP="00A23301">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Potencialas ilginti QT intervalą</w:t>
      </w:r>
    </w:p>
    <w:p w14:paraId="4D64E538" w14:textId="46B5E2BF"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Placebu kontroliuojamojo kruopštaus QT tyrimo, atlikto su sveikais tiriamaisiais, duomenimis, vidutinė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pusiausvyros apykaitos koncentracija neparodė jokio potencialo ilginti </w:t>
      </w:r>
      <w:proofErr w:type="spellStart"/>
      <w:r w:rsidRPr="00622ECC">
        <w:rPr>
          <w:rFonts w:ascii="Times New Roman" w:eastAsia="Calibri" w:hAnsi="Times New Roman" w:cs="Times New Roman"/>
          <w:lang w:val="lt-LT"/>
        </w:rPr>
        <w:t>QTcF</w:t>
      </w:r>
      <w:proofErr w:type="spellEnd"/>
      <w:r w:rsidRPr="00622ECC">
        <w:rPr>
          <w:rFonts w:ascii="Times New Roman" w:eastAsia="Calibri" w:hAnsi="Times New Roman" w:cs="Times New Roman"/>
          <w:lang w:val="lt-LT"/>
        </w:rPr>
        <w:t xml:space="preserve"> intervalą, </w:t>
      </w:r>
      <w:r w:rsidRPr="00622ECC">
        <w:rPr>
          <w:rFonts w:ascii="Times New Roman" w:eastAsia="Calibri" w:hAnsi="Times New Roman" w:cs="Times New Roman"/>
          <w:lang w:val="lt-LT"/>
        </w:rPr>
        <w:lastRenderedPageBreak/>
        <w:t xml:space="preserve">palyginti su placebu: ilgiausias laikas, atitinkantis vidutinį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ir placebo skirtumą, buvo 3,45 </w:t>
      </w:r>
      <w:proofErr w:type="spellStart"/>
      <w:r w:rsidRPr="00622ECC">
        <w:rPr>
          <w:rFonts w:ascii="Times New Roman" w:eastAsia="Calibri" w:hAnsi="Times New Roman" w:cs="Times New Roman"/>
          <w:lang w:val="lt-LT"/>
        </w:rPr>
        <w:t>ms</w:t>
      </w:r>
      <w:proofErr w:type="spellEnd"/>
      <w:r w:rsidRPr="00622ECC">
        <w:rPr>
          <w:rFonts w:ascii="Times New Roman" w:eastAsia="Calibri" w:hAnsi="Times New Roman" w:cs="Times New Roman"/>
          <w:lang w:val="lt-LT"/>
        </w:rPr>
        <w:t xml:space="preserve">, kai viršutinė riba 90 % </w:t>
      </w:r>
      <w:proofErr w:type="spellStart"/>
      <w:r w:rsidRPr="00622ECC">
        <w:rPr>
          <w:rFonts w:ascii="Times New Roman" w:eastAsia="Calibri" w:hAnsi="Times New Roman" w:cs="Times New Roman"/>
          <w:lang w:val="lt-LT"/>
        </w:rPr>
        <w:t>pasikliautinojo</w:t>
      </w:r>
      <w:proofErr w:type="spellEnd"/>
      <w:r w:rsidRPr="00622ECC">
        <w:rPr>
          <w:rFonts w:ascii="Times New Roman" w:eastAsia="Calibri" w:hAnsi="Times New Roman" w:cs="Times New Roman"/>
          <w:lang w:val="lt-LT"/>
        </w:rPr>
        <w:t xml:space="preserve"> intervalo (PI) buvo 6,45</w:t>
      </w:r>
      <w:r w:rsidR="00D82FDE" w:rsidRPr="00622ECC">
        <w:rPr>
          <w:rFonts w:ascii="Times New Roman" w:eastAsia="Calibri" w:hAnsi="Times New Roman" w:cs="Times New Roman"/>
          <w:lang w:val="lt-LT"/>
        </w:rPr>
        <w:t> </w:t>
      </w:r>
      <w:proofErr w:type="spellStart"/>
      <w:r w:rsidRPr="00622ECC">
        <w:rPr>
          <w:rFonts w:ascii="Times New Roman" w:eastAsia="Calibri" w:hAnsi="Times New Roman" w:cs="Times New Roman"/>
          <w:lang w:val="lt-LT"/>
        </w:rPr>
        <w:t>ms</w:t>
      </w:r>
      <w:proofErr w:type="spellEnd"/>
      <w:r w:rsidRPr="00622ECC">
        <w:rPr>
          <w:rFonts w:ascii="Times New Roman" w:eastAsia="Calibri" w:hAnsi="Times New Roman" w:cs="Times New Roman"/>
          <w:lang w:val="lt-LT"/>
        </w:rPr>
        <w:t>.</w:t>
      </w:r>
    </w:p>
    <w:p w14:paraId="32BA6C69"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34DDD488" w14:textId="77777777" w:rsidR="00150F59" w:rsidRPr="00622ECC" w:rsidRDefault="00150F59" w:rsidP="00D82FDE">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Poveikis inkstų kanalėlių funkcijoms</w:t>
      </w:r>
    </w:p>
    <w:p w14:paraId="3D2F3DD2"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Placebu kontroliuojamųjų tyrimų duomenimis,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gydytiems pacientams buvo stebėtas vidutinis šlapimo rūgšties koncentracijos serume sumažėjimas nuo 20 iki 30 % ribose, palyginti su placebu. Vidutinis fosforo koncentracijos serume sumažėjimas buvo maždaug 10 %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grupėje, palyginti su placebu. Manoma, kad toks poveikis yra susijęs su </w:t>
      </w:r>
      <w:proofErr w:type="spellStart"/>
      <w:r w:rsidRPr="00622ECC">
        <w:rPr>
          <w:rFonts w:ascii="Times New Roman" w:eastAsia="Calibri" w:hAnsi="Times New Roman" w:cs="Times New Roman"/>
          <w:lang w:val="lt-LT"/>
        </w:rPr>
        <w:t>ekskrecijos</w:t>
      </w:r>
      <w:proofErr w:type="spellEnd"/>
      <w:r w:rsidRPr="00622ECC">
        <w:rPr>
          <w:rFonts w:ascii="Times New Roman" w:eastAsia="Calibri" w:hAnsi="Times New Roman" w:cs="Times New Roman"/>
          <w:lang w:val="lt-LT"/>
        </w:rPr>
        <w:t xml:space="preserve"> inkstų kanalėliuose padidėjimu ir nėra susijęs su </w:t>
      </w:r>
      <w:proofErr w:type="spellStart"/>
      <w:r w:rsidRPr="00622ECC">
        <w:rPr>
          <w:rFonts w:ascii="Times New Roman" w:eastAsia="Calibri" w:hAnsi="Times New Roman" w:cs="Times New Roman"/>
          <w:lang w:val="lt-LT"/>
        </w:rPr>
        <w:t>glomerulų</w:t>
      </w:r>
      <w:proofErr w:type="spellEnd"/>
      <w:r w:rsidRPr="00622ECC">
        <w:rPr>
          <w:rFonts w:ascii="Times New Roman" w:eastAsia="Calibri" w:hAnsi="Times New Roman" w:cs="Times New Roman"/>
          <w:lang w:val="lt-LT"/>
        </w:rPr>
        <w:t xml:space="preserve"> funkcijų pokyčiais.</w:t>
      </w:r>
    </w:p>
    <w:p w14:paraId="58638804"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7D65DC6A" w14:textId="58F33D3E" w:rsidR="00150F59" w:rsidRPr="00622ECC" w:rsidRDefault="00150F59" w:rsidP="00D82FDE">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Klinikinis veiksmingumas ir saugumas</w:t>
      </w:r>
    </w:p>
    <w:p w14:paraId="06815C34" w14:textId="77777777" w:rsidR="00D82FDE" w:rsidRPr="00622ECC" w:rsidRDefault="00D82FDE" w:rsidP="00D82FDE">
      <w:pPr>
        <w:keepNext/>
        <w:autoSpaceDE w:val="0"/>
        <w:autoSpaceDN w:val="0"/>
        <w:adjustRightInd w:val="0"/>
        <w:spacing w:after="0" w:line="240" w:lineRule="auto"/>
        <w:rPr>
          <w:rFonts w:ascii="Times New Roman" w:eastAsia="Calibri" w:hAnsi="Times New Roman" w:cs="Times New Roman"/>
          <w:u w:val="single"/>
          <w:lang w:val="lt-LT"/>
        </w:rPr>
      </w:pPr>
    </w:p>
    <w:p w14:paraId="47C5BBFA"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veiksmingumas buvo įrodytas atlikus du placebu kontroliuotus tyrimus (TEMSO ir TOWER tyrimus), kuriais buvo įvertintas 7 mg ir 14 mg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dozių vartojimas vieną kartą per parą suaugusiems pacientams, sergantiems </w:t>
      </w:r>
      <w:proofErr w:type="spellStart"/>
      <w:r w:rsidRPr="00622ECC">
        <w:rPr>
          <w:rFonts w:ascii="Times New Roman" w:eastAsia="Calibri" w:hAnsi="Times New Roman" w:cs="Times New Roman"/>
          <w:lang w:val="lt-LT"/>
        </w:rPr>
        <w:t>recidyvuojančia</w:t>
      </w:r>
      <w:proofErr w:type="spellEnd"/>
      <w:r w:rsidRPr="00622ECC">
        <w:rPr>
          <w:rFonts w:ascii="Times New Roman" w:eastAsia="Calibri" w:hAnsi="Times New Roman" w:cs="Times New Roman"/>
          <w:lang w:val="lt-LT"/>
        </w:rPr>
        <w:t xml:space="preserve"> išsėtine skleroze (RIS).</w:t>
      </w:r>
    </w:p>
    <w:p w14:paraId="07C94E33"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50C9AEFA" w14:textId="1ED19FE3"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Iš viso 1 088 RIS sergantys pacientai atsitiktine tvarka buvo parinkti TEMSO tyrime ir vartojo 7 mg (n = 366) arba 14 mg (n = 359)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dozę arba placebo (n = 363) 108 savaites. Visi pacientai turėjo aiškią IS diagnozę (remiantis </w:t>
      </w:r>
      <w:proofErr w:type="spellStart"/>
      <w:r w:rsidRPr="00622ECC">
        <w:rPr>
          <w:rFonts w:ascii="Times New Roman" w:eastAsia="Calibri" w:hAnsi="Times New Roman" w:cs="Times New Roman"/>
          <w:lang w:val="lt-LT"/>
        </w:rPr>
        <w:t>McDonald</w:t>
      </w:r>
      <w:proofErr w:type="spellEnd"/>
      <w:r w:rsidRPr="00622ECC">
        <w:rPr>
          <w:rFonts w:ascii="Times New Roman" w:eastAsia="Calibri" w:hAnsi="Times New Roman" w:cs="Times New Roman"/>
          <w:lang w:val="lt-LT"/>
        </w:rPr>
        <w:t xml:space="preserve"> kriterijais (2001) su </w:t>
      </w:r>
      <w:proofErr w:type="spellStart"/>
      <w:r w:rsidRPr="00622ECC">
        <w:rPr>
          <w:rFonts w:ascii="Times New Roman" w:eastAsia="Calibri" w:hAnsi="Times New Roman" w:cs="Times New Roman"/>
          <w:lang w:val="lt-LT"/>
        </w:rPr>
        <w:t>recidyvuojančia</w:t>
      </w:r>
      <w:proofErr w:type="spellEnd"/>
      <w:r w:rsidRPr="00622ECC">
        <w:rPr>
          <w:rFonts w:ascii="Times New Roman" w:eastAsia="Calibri" w:hAnsi="Times New Roman" w:cs="Times New Roman"/>
          <w:lang w:val="lt-LT"/>
        </w:rPr>
        <w:t xml:space="preserve"> ligos klinikine eiga, progresuojančia arba ne, ir patyrė ne mažiau kaip 1 atkrytį per metus prieš tyrimą arba ne mažiau kaip 2</w:t>
      </w:r>
      <w:r w:rsidR="00D82FDE"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atkryčius per 2 metus iki tyrimo. Tyrimo pradžioje pacientų išplėstinės neįgalumo įvertinimo skalės (angl., </w:t>
      </w:r>
      <w:proofErr w:type="spellStart"/>
      <w:r w:rsidRPr="00622ECC">
        <w:rPr>
          <w:rFonts w:ascii="Times New Roman" w:eastAsia="Calibri" w:hAnsi="Times New Roman" w:cs="Times New Roman"/>
          <w:i/>
          <w:iCs/>
          <w:lang w:val="lt-LT"/>
        </w:rPr>
        <w:t>Expanded</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Disability</w:t>
      </w:r>
      <w:proofErr w:type="spellEnd"/>
      <w:r w:rsidRPr="00622ECC">
        <w:rPr>
          <w:rFonts w:ascii="Times New Roman" w:eastAsia="Calibri" w:hAnsi="Times New Roman" w:cs="Times New Roman"/>
          <w:i/>
          <w:iCs/>
          <w:lang w:val="lt-LT"/>
        </w:rPr>
        <w:t xml:space="preserve"> Status </w:t>
      </w:r>
      <w:proofErr w:type="spellStart"/>
      <w:r w:rsidRPr="00622ECC">
        <w:rPr>
          <w:rFonts w:ascii="Times New Roman" w:eastAsia="Calibri" w:hAnsi="Times New Roman" w:cs="Times New Roman"/>
          <w:i/>
          <w:iCs/>
          <w:lang w:val="lt-LT"/>
        </w:rPr>
        <w:t>Scale</w:t>
      </w:r>
      <w:proofErr w:type="spellEnd"/>
      <w:r w:rsidRPr="00622ECC">
        <w:rPr>
          <w:rFonts w:ascii="Times New Roman" w:eastAsia="Calibri" w:hAnsi="Times New Roman" w:cs="Times New Roman"/>
          <w:i/>
          <w:iCs/>
          <w:lang w:val="lt-LT"/>
        </w:rPr>
        <w:t xml:space="preserve"> [EDSS]</w:t>
      </w:r>
      <w:r w:rsidRPr="00622ECC">
        <w:rPr>
          <w:rFonts w:ascii="Times New Roman" w:eastAsia="Calibri" w:hAnsi="Times New Roman" w:cs="Times New Roman"/>
          <w:lang w:val="lt-LT"/>
        </w:rPr>
        <w:t>) balai buvo ≤ 5,5. Vidutinis tiriamųjų amžius buvo 37,9</w:t>
      </w:r>
      <w:r w:rsidR="00D82FDE"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metai. Dauguma pacientų sirgo </w:t>
      </w:r>
      <w:proofErr w:type="spellStart"/>
      <w:r w:rsidRPr="00622ECC">
        <w:rPr>
          <w:rFonts w:ascii="Times New Roman" w:eastAsia="Calibri" w:hAnsi="Times New Roman" w:cs="Times New Roman"/>
          <w:lang w:val="lt-LT"/>
        </w:rPr>
        <w:t>recidyvuojančia</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remituojančia</w:t>
      </w:r>
      <w:proofErr w:type="spellEnd"/>
      <w:r w:rsidRPr="00622ECC">
        <w:rPr>
          <w:rFonts w:ascii="Times New Roman" w:eastAsia="Calibri" w:hAnsi="Times New Roman" w:cs="Times New Roman"/>
          <w:lang w:val="lt-LT"/>
        </w:rPr>
        <w:t xml:space="preserve"> išsėtine skleroze (91,5 %), tačiau buvo antrine progresuojančia (4,7 %) ar progresuojančia </w:t>
      </w:r>
      <w:proofErr w:type="spellStart"/>
      <w:r w:rsidRPr="00622ECC">
        <w:rPr>
          <w:rFonts w:ascii="Times New Roman" w:eastAsia="Calibri" w:hAnsi="Times New Roman" w:cs="Times New Roman"/>
          <w:lang w:val="lt-LT"/>
        </w:rPr>
        <w:t>recidyvuojančia</w:t>
      </w:r>
      <w:proofErr w:type="spellEnd"/>
      <w:r w:rsidRPr="00622ECC">
        <w:rPr>
          <w:rFonts w:ascii="Times New Roman" w:eastAsia="Calibri" w:hAnsi="Times New Roman" w:cs="Times New Roman"/>
          <w:lang w:val="lt-LT"/>
        </w:rPr>
        <w:t xml:space="preserve"> išsėtine skleroze (3,9 %) sergančių pacientų pogrupiai. Vidutinis atkryčių skaičius vienerių metų laikotarpiu iki įtraukimo į tyrimą buvo 1,4, kur 36,2 % pacientų prieš tyrimą turėjo </w:t>
      </w:r>
      <w:proofErr w:type="spellStart"/>
      <w:r w:rsidRPr="00622ECC">
        <w:rPr>
          <w:rFonts w:ascii="Times New Roman" w:eastAsia="Calibri" w:hAnsi="Times New Roman" w:cs="Times New Roman"/>
          <w:lang w:val="lt-LT"/>
        </w:rPr>
        <w:t>gadolinį</w:t>
      </w:r>
      <w:proofErr w:type="spellEnd"/>
      <w:r w:rsidRPr="00622ECC">
        <w:rPr>
          <w:rFonts w:ascii="Times New Roman" w:eastAsia="Calibri" w:hAnsi="Times New Roman" w:cs="Times New Roman"/>
          <w:lang w:val="lt-LT"/>
        </w:rPr>
        <w:t xml:space="preserve"> kaupiančių pažeidimų. Pradinio </w:t>
      </w:r>
      <w:r w:rsidRPr="00622ECC">
        <w:rPr>
          <w:rFonts w:ascii="Times New Roman" w:eastAsia="Calibri" w:hAnsi="Times New Roman" w:cs="Times New Roman"/>
          <w:i/>
          <w:iCs/>
          <w:lang w:val="lt-LT"/>
        </w:rPr>
        <w:t>EDSS</w:t>
      </w:r>
      <w:r w:rsidRPr="00622ECC">
        <w:rPr>
          <w:rFonts w:ascii="Times New Roman" w:eastAsia="Calibri" w:hAnsi="Times New Roman" w:cs="Times New Roman"/>
          <w:lang w:val="lt-LT"/>
        </w:rPr>
        <w:t xml:space="preserve"> įvertinimo mediana buvo 2,50; 249 (22,9 %) pacientų pradinis </w:t>
      </w:r>
      <w:r w:rsidRPr="00622ECC">
        <w:rPr>
          <w:rFonts w:ascii="Times New Roman" w:eastAsia="Calibri" w:hAnsi="Times New Roman" w:cs="Times New Roman"/>
          <w:i/>
          <w:iCs/>
          <w:lang w:val="lt-LT"/>
        </w:rPr>
        <w:t>EDSS</w:t>
      </w:r>
      <w:r w:rsidRPr="00622ECC">
        <w:rPr>
          <w:rFonts w:ascii="Times New Roman" w:eastAsia="Calibri" w:hAnsi="Times New Roman" w:cs="Times New Roman"/>
          <w:lang w:val="lt-LT"/>
        </w:rPr>
        <w:t xml:space="preserve"> įvertinimas buvo &gt; 3,5. Vidutinė ligos trukmė, skaičiuojant nuo pirmųjų simptomų atsiradimo, buvo 8,7 metų. Daugumai pacientų (73 %) ligą modifikuojantis gydymas 2 metų laikotarpiu iki įtraukimo į tyrimą skirtas nebuvo. Tyrimo duomenys pateikti 1 lentelėje.</w:t>
      </w:r>
    </w:p>
    <w:p w14:paraId="644A8C5A"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1AF7493D"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TEMSO ilgalaikio tęstinio saugumo tyrimo (bendroji gydymo trukmės mediana maždaug 5 metai, maksimali gydymo trukmė maždaug 8,5 metų) ilgalaikio stebėjimo rezultatai jokių naujų ar netikėtų saugumo duomenų nepateikė.</w:t>
      </w:r>
    </w:p>
    <w:p w14:paraId="1BC17C42"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68C8B44F"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Iš viso 1 169 RIS sergantys pacientai atsitiktine tvarka buvo parinkti TOWER tyrime vartoti 7 mg (n = 408) arba 14 mg (n = 372)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dozę arba placebo (n = 389) įvairios trukmės laikotarpiu, pasibaigusiu 48-tą savaitę po paskutiniojo paciento įtraukimo. Visi pacientai turėjo aiškią IS diagnozę (remiantis </w:t>
      </w:r>
      <w:proofErr w:type="spellStart"/>
      <w:r w:rsidRPr="00622ECC">
        <w:rPr>
          <w:rFonts w:ascii="Times New Roman" w:eastAsia="Calibri" w:hAnsi="Times New Roman" w:cs="Times New Roman"/>
          <w:lang w:val="lt-LT"/>
        </w:rPr>
        <w:t>McDonald</w:t>
      </w:r>
      <w:proofErr w:type="spellEnd"/>
      <w:r w:rsidRPr="00622ECC">
        <w:rPr>
          <w:rFonts w:ascii="Times New Roman" w:eastAsia="Calibri" w:hAnsi="Times New Roman" w:cs="Times New Roman"/>
          <w:lang w:val="lt-LT"/>
        </w:rPr>
        <w:t xml:space="preserve"> kriterijais (2005) su </w:t>
      </w:r>
      <w:proofErr w:type="spellStart"/>
      <w:r w:rsidRPr="00622ECC">
        <w:rPr>
          <w:rFonts w:ascii="Times New Roman" w:eastAsia="Calibri" w:hAnsi="Times New Roman" w:cs="Times New Roman"/>
          <w:lang w:val="lt-LT"/>
        </w:rPr>
        <w:t>recidyvuojančia</w:t>
      </w:r>
      <w:proofErr w:type="spellEnd"/>
      <w:r w:rsidRPr="00622ECC">
        <w:rPr>
          <w:rFonts w:ascii="Times New Roman" w:eastAsia="Calibri" w:hAnsi="Times New Roman" w:cs="Times New Roman"/>
          <w:lang w:val="lt-LT"/>
        </w:rPr>
        <w:t xml:space="preserve"> ligos klinikine eiga, progresuojančia arba ne, ir patyrė ne mažiau kaip 1 atkrytį per metus prieš tyrimą arba ne mažiau kaip 2 atkryčius per 2 metus iki tyrimo. Tyrimo pradžioje pacientų išplėstinės neįgalumo įvertinimo skalės (</w:t>
      </w:r>
      <w:r w:rsidRPr="00622ECC">
        <w:rPr>
          <w:rFonts w:ascii="Times New Roman" w:eastAsia="Calibri" w:hAnsi="Times New Roman" w:cs="Times New Roman"/>
          <w:i/>
          <w:iCs/>
          <w:lang w:val="lt-LT"/>
        </w:rPr>
        <w:t>EDSS</w:t>
      </w:r>
      <w:r w:rsidRPr="00622ECC">
        <w:rPr>
          <w:rFonts w:ascii="Times New Roman" w:eastAsia="Calibri" w:hAnsi="Times New Roman" w:cs="Times New Roman"/>
          <w:lang w:val="lt-LT"/>
        </w:rPr>
        <w:t>) balai buvo ≤ 5,5.</w:t>
      </w:r>
    </w:p>
    <w:p w14:paraId="76BA2DB6" w14:textId="000D0412"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Vidutinis tiriamųjų amžius buvo 37,9 metai. Dauguma pacientų sirgo </w:t>
      </w:r>
      <w:proofErr w:type="spellStart"/>
      <w:r w:rsidRPr="00622ECC">
        <w:rPr>
          <w:rFonts w:ascii="Times New Roman" w:eastAsia="Calibri" w:hAnsi="Times New Roman" w:cs="Times New Roman"/>
          <w:lang w:val="lt-LT"/>
        </w:rPr>
        <w:t>recidyvuojančia</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remituojančia</w:t>
      </w:r>
      <w:proofErr w:type="spellEnd"/>
      <w:r w:rsidRPr="00622ECC">
        <w:rPr>
          <w:rFonts w:ascii="Times New Roman" w:eastAsia="Calibri" w:hAnsi="Times New Roman" w:cs="Times New Roman"/>
          <w:lang w:val="lt-LT"/>
        </w:rPr>
        <w:t xml:space="preserve"> išsėtine skleroze (97,5 %), tačiau buvo antrine progresuojančia (0,8 %) ar progresuojančia </w:t>
      </w:r>
      <w:proofErr w:type="spellStart"/>
      <w:r w:rsidRPr="00622ECC">
        <w:rPr>
          <w:rFonts w:ascii="Times New Roman" w:eastAsia="Calibri" w:hAnsi="Times New Roman" w:cs="Times New Roman"/>
          <w:lang w:val="lt-LT"/>
        </w:rPr>
        <w:t>recidyvuojančia</w:t>
      </w:r>
      <w:proofErr w:type="spellEnd"/>
      <w:r w:rsidRPr="00622ECC">
        <w:rPr>
          <w:rFonts w:ascii="Times New Roman" w:eastAsia="Calibri" w:hAnsi="Times New Roman" w:cs="Times New Roman"/>
          <w:lang w:val="lt-LT"/>
        </w:rPr>
        <w:t xml:space="preserve"> išsėtine skleroze (1,7 %) sergančių pacientų pogrupiai. Vidutinis atkryčių skaičius vienerių metų laikotarpiu iki įtraukimo į tyrimą buvo 1,4. Duomenų apie </w:t>
      </w:r>
      <w:proofErr w:type="spellStart"/>
      <w:r w:rsidRPr="00622ECC">
        <w:rPr>
          <w:rFonts w:ascii="Times New Roman" w:eastAsia="Calibri" w:hAnsi="Times New Roman" w:cs="Times New Roman"/>
          <w:lang w:val="lt-LT"/>
        </w:rPr>
        <w:t>gadolinį</w:t>
      </w:r>
      <w:proofErr w:type="spellEnd"/>
      <w:r w:rsidRPr="00622ECC">
        <w:rPr>
          <w:rFonts w:ascii="Times New Roman" w:eastAsia="Calibri" w:hAnsi="Times New Roman" w:cs="Times New Roman"/>
          <w:lang w:val="lt-LT"/>
        </w:rPr>
        <w:t xml:space="preserve"> kaupiančius pažeidimus prieš tyrimą nėra. Pradinio </w:t>
      </w:r>
      <w:r w:rsidRPr="00622ECC">
        <w:rPr>
          <w:rFonts w:ascii="Times New Roman" w:eastAsia="Calibri" w:hAnsi="Times New Roman" w:cs="Times New Roman"/>
          <w:i/>
          <w:iCs/>
          <w:lang w:val="lt-LT"/>
        </w:rPr>
        <w:t>EDSS</w:t>
      </w:r>
      <w:r w:rsidRPr="00622ECC">
        <w:rPr>
          <w:rFonts w:ascii="Times New Roman" w:eastAsia="Calibri" w:hAnsi="Times New Roman" w:cs="Times New Roman"/>
          <w:lang w:val="lt-LT"/>
        </w:rPr>
        <w:t xml:space="preserve"> įvertinimo mediana buvo 2,50; 298 (25,5 %) pacientų pradinis </w:t>
      </w:r>
      <w:r w:rsidRPr="00622ECC">
        <w:rPr>
          <w:rFonts w:ascii="Times New Roman" w:eastAsia="Calibri" w:hAnsi="Times New Roman" w:cs="Times New Roman"/>
          <w:i/>
          <w:iCs/>
          <w:lang w:val="lt-LT"/>
        </w:rPr>
        <w:t>EDSS</w:t>
      </w:r>
      <w:r w:rsidRPr="00622ECC">
        <w:rPr>
          <w:rFonts w:ascii="Times New Roman" w:eastAsia="Calibri" w:hAnsi="Times New Roman" w:cs="Times New Roman"/>
          <w:lang w:val="lt-LT"/>
        </w:rPr>
        <w:t xml:space="preserve"> įvertinimas buvo &gt;3,5. Vidutinė ligos trukmė, skaičiuojant nuo pirmųjų simptomų atsiradimo, buvo 8,0</w:t>
      </w:r>
      <w:r w:rsidR="00D82FDE" w:rsidRPr="00622ECC">
        <w:rPr>
          <w:rFonts w:ascii="Times New Roman" w:eastAsia="Calibri" w:hAnsi="Times New Roman" w:cs="Times New Roman"/>
          <w:lang w:val="lt-LT"/>
        </w:rPr>
        <w:t> </w:t>
      </w:r>
      <w:r w:rsidRPr="00622ECC">
        <w:rPr>
          <w:rFonts w:ascii="Times New Roman" w:eastAsia="Calibri" w:hAnsi="Times New Roman" w:cs="Times New Roman"/>
          <w:lang w:val="lt-LT"/>
        </w:rPr>
        <w:t>metai. Daugumai pacientų (67,2 %) ligą modifikuojantis gydymas 2 metų laikotarpiu iki įtraukimo į tyrimą skirtas nebuvo. Tyrimo duomenys pateikti 1 lentelėje.</w:t>
      </w:r>
    </w:p>
    <w:p w14:paraId="5F789859" w14:textId="77777777" w:rsidR="00150F59" w:rsidRPr="00622ECC" w:rsidRDefault="00150F59" w:rsidP="0015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lang w:val="lt-LT"/>
        </w:rPr>
      </w:pPr>
    </w:p>
    <w:p w14:paraId="30798AA4" w14:textId="022F445A" w:rsidR="00150F59" w:rsidRPr="00622ECC" w:rsidRDefault="00150F59" w:rsidP="00D82FDE">
      <w:pPr>
        <w:autoSpaceDE w:val="0"/>
        <w:autoSpaceDN w:val="0"/>
        <w:adjustRightInd w:val="0"/>
        <w:spacing w:after="0" w:line="240" w:lineRule="auto"/>
        <w:jc w:val="center"/>
        <w:rPr>
          <w:rFonts w:ascii="Times New Roman" w:eastAsia="Calibri" w:hAnsi="Times New Roman" w:cs="Times New Roman"/>
          <w:b/>
          <w:bCs/>
          <w:lang w:val="lt-LT"/>
        </w:rPr>
      </w:pPr>
      <w:r w:rsidRPr="00622ECC">
        <w:rPr>
          <w:rFonts w:ascii="Times New Roman" w:eastAsia="Calibri" w:hAnsi="Times New Roman" w:cs="Times New Roman"/>
          <w:b/>
          <w:bCs/>
          <w:lang w:val="lt-LT"/>
        </w:rPr>
        <w:t>1 lentelė. Pagrindiniai rezultatai (vartojant patvirtintą dozę, ketintų gydyti pacientų (angl.</w:t>
      </w:r>
      <w:r w:rsidR="00D82FDE" w:rsidRPr="00622ECC">
        <w:rPr>
          <w:rFonts w:ascii="Times New Roman" w:eastAsia="Calibri" w:hAnsi="Times New Roman" w:cs="Times New Roman"/>
          <w:b/>
          <w:bCs/>
          <w:lang w:val="lt-LT"/>
        </w:rPr>
        <w:t> </w:t>
      </w:r>
      <w:proofErr w:type="spellStart"/>
      <w:r w:rsidRPr="00622ECC">
        <w:rPr>
          <w:rFonts w:ascii="Times New Roman" w:eastAsia="Calibri" w:hAnsi="Times New Roman" w:cs="Times New Roman"/>
          <w:b/>
          <w:bCs/>
          <w:i/>
          <w:iCs/>
          <w:lang w:val="lt-LT"/>
        </w:rPr>
        <w:t>intent</w:t>
      </w:r>
      <w:proofErr w:type="spellEnd"/>
      <w:r w:rsidR="00D82FDE" w:rsidRPr="00622ECC">
        <w:rPr>
          <w:rFonts w:ascii="Times New Roman" w:eastAsia="Calibri" w:hAnsi="Times New Roman" w:cs="Times New Roman"/>
          <w:b/>
          <w:bCs/>
          <w:i/>
          <w:iCs/>
          <w:lang w:val="lt-LT"/>
        </w:rPr>
        <w:t> </w:t>
      </w:r>
      <w:r w:rsidRPr="00622ECC">
        <w:rPr>
          <w:rFonts w:ascii="Times New Roman" w:eastAsia="Calibri" w:hAnsi="Times New Roman" w:cs="Times New Roman"/>
          <w:b/>
          <w:bCs/>
          <w:i/>
          <w:iCs/>
          <w:lang w:val="lt-LT"/>
        </w:rPr>
        <w:t>to</w:t>
      </w:r>
      <w:r w:rsidR="00D82FDE" w:rsidRPr="00622ECC">
        <w:rPr>
          <w:rFonts w:ascii="Times New Roman" w:eastAsia="Calibri" w:hAnsi="Times New Roman" w:cs="Times New Roman"/>
          <w:b/>
          <w:bCs/>
          <w:i/>
          <w:iCs/>
          <w:lang w:val="lt-LT"/>
        </w:rPr>
        <w:noBreakHyphen/>
      </w:r>
      <w:proofErr w:type="spellStart"/>
      <w:r w:rsidRPr="00622ECC">
        <w:rPr>
          <w:rFonts w:ascii="Times New Roman" w:eastAsia="Calibri" w:hAnsi="Times New Roman" w:cs="Times New Roman"/>
          <w:b/>
          <w:bCs/>
          <w:i/>
          <w:iCs/>
          <w:lang w:val="lt-LT"/>
        </w:rPr>
        <w:t>treat</w:t>
      </w:r>
      <w:proofErr w:type="spellEnd"/>
      <w:r w:rsidRPr="00622ECC">
        <w:rPr>
          <w:rFonts w:ascii="Times New Roman" w:eastAsia="Calibri" w:hAnsi="Times New Roman" w:cs="Times New Roman"/>
          <w:b/>
          <w:bCs/>
          <w:i/>
          <w:iCs/>
          <w:lang w:val="lt-LT"/>
        </w:rPr>
        <w:t xml:space="preserve"> [ITT]</w:t>
      </w:r>
      <w:r w:rsidRPr="00622ECC">
        <w:rPr>
          <w:rFonts w:ascii="Times New Roman" w:eastAsia="Calibri" w:hAnsi="Times New Roman" w:cs="Times New Roman"/>
          <w:b/>
          <w:bCs/>
          <w:lang w:val="lt-LT"/>
        </w:rPr>
        <w:t>) populiacijoje)</w:t>
      </w:r>
    </w:p>
    <w:p w14:paraId="41C8762B" w14:textId="77777777" w:rsidR="00150F59" w:rsidRPr="00622ECC" w:rsidRDefault="00150F59" w:rsidP="0015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lang w:val="lt-LT"/>
        </w:rPr>
      </w:pPr>
    </w:p>
    <w:tbl>
      <w:tblPr>
        <w:tblStyle w:val="Lentelstinklelis"/>
        <w:tblW w:w="5000" w:type="pct"/>
        <w:tblLayout w:type="fixed"/>
        <w:tblLook w:val="04A0" w:firstRow="1" w:lastRow="0" w:firstColumn="1" w:lastColumn="0" w:noHBand="0" w:noVBand="1"/>
      </w:tblPr>
      <w:tblGrid>
        <w:gridCol w:w="2935"/>
        <w:gridCol w:w="1762"/>
        <w:gridCol w:w="1620"/>
        <w:gridCol w:w="1764"/>
        <w:gridCol w:w="1313"/>
      </w:tblGrid>
      <w:tr w:rsidR="00150F59" w:rsidRPr="00622ECC" w14:paraId="77E9EEC6" w14:textId="77777777" w:rsidTr="00180D85">
        <w:trPr>
          <w:trHeight w:val="358"/>
          <w:tblHeader/>
        </w:trPr>
        <w:tc>
          <w:tcPr>
            <w:tcW w:w="1562" w:type="pct"/>
            <w:vAlign w:val="center"/>
          </w:tcPr>
          <w:p w14:paraId="426A1920" w14:textId="77777777" w:rsidR="00150F59" w:rsidRPr="00622ECC" w:rsidRDefault="00150F59" w:rsidP="00D82FDE">
            <w:pPr>
              <w:spacing w:after="0" w:line="240" w:lineRule="auto"/>
              <w:rPr>
                <w:rFonts w:ascii="Times New Roman" w:hAnsi="Times New Roman" w:cs="Times New Roman"/>
                <w:lang w:val="lt-LT"/>
              </w:rPr>
            </w:pPr>
          </w:p>
        </w:tc>
        <w:tc>
          <w:tcPr>
            <w:tcW w:w="1800" w:type="pct"/>
            <w:gridSpan w:val="2"/>
            <w:vAlign w:val="center"/>
          </w:tcPr>
          <w:p w14:paraId="7B52C1BB" w14:textId="77777777" w:rsidR="00150F59" w:rsidRPr="00622ECC" w:rsidRDefault="00150F59" w:rsidP="00D82FDE">
            <w:pPr>
              <w:spacing w:after="0" w:line="240" w:lineRule="auto"/>
              <w:jc w:val="center"/>
              <w:rPr>
                <w:rFonts w:ascii="Times New Roman" w:hAnsi="Times New Roman" w:cs="Times New Roman"/>
                <w:b/>
                <w:lang w:val="lt-LT"/>
              </w:rPr>
            </w:pPr>
            <w:r w:rsidRPr="00622ECC">
              <w:rPr>
                <w:rFonts w:ascii="Times New Roman" w:hAnsi="Times New Roman" w:cs="Times New Roman"/>
                <w:b/>
                <w:lang w:val="lt-LT"/>
              </w:rPr>
              <w:t>TEMSO tyrimas</w:t>
            </w:r>
          </w:p>
        </w:tc>
        <w:tc>
          <w:tcPr>
            <w:tcW w:w="1638" w:type="pct"/>
            <w:gridSpan w:val="2"/>
            <w:vAlign w:val="center"/>
          </w:tcPr>
          <w:p w14:paraId="30DF0C5C" w14:textId="77777777" w:rsidR="00150F59" w:rsidRPr="00622ECC" w:rsidRDefault="00150F59" w:rsidP="00D82FDE">
            <w:pPr>
              <w:spacing w:after="0" w:line="240" w:lineRule="auto"/>
              <w:jc w:val="center"/>
              <w:rPr>
                <w:rFonts w:ascii="Times New Roman" w:hAnsi="Times New Roman" w:cs="Times New Roman"/>
                <w:b/>
                <w:lang w:val="lt-LT"/>
              </w:rPr>
            </w:pPr>
            <w:r w:rsidRPr="00622ECC">
              <w:rPr>
                <w:rFonts w:ascii="Times New Roman" w:hAnsi="Times New Roman" w:cs="Times New Roman"/>
                <w:b/>
                <w:lang w:val="lt-LT"/>
              </w:rPr>
              <w:t>TOWER tyrimas</w:t>
            </w:r>
          </w:p>
        </w:tc>
      </w:tr>
      <w:tr w:rsidR="00150F59" w:rsidRPr="00622ECC" w14:paraId="4A4EF28C" w14:textId="77777777" w:rsidTr="00180D85">
        <w:trPr>
          <w:tblHeader/>
        </w:trPr>
        <w:tc>
          <w:tcPr>
            <w:tcW w:w="1562" w:type="pct"/>
          </w:tcPr>
          <w:p w14:paraId="647A1B76" w14:textId="77777777" w:rsidR="00150F59" w:rsidRPr="00622ECC" w:rsidRDefault="00150F59" w:rsidP="00D82FDE">
            <w:pPr>
              <w:spacing w:after="0" w:line="240" w:lineRule="auto"/>
              <w:rPr>
                <w:rFonts w:ascii="Times New Roman" w:hAnsi="Times New Roman" w:cs="Times New Roman"/>
                <w:lang w:val="lt-LT"/>
              </w:rPr>
            </w:pPr>
          </w:p>
        </w:tc>
        <w:tc>
          <w:tcPr>
            <w:tcW w:w="938" w:type="pct"/>
            <w:vAlign w:val="center"/>
          </w:tcPr>
          <w:p w14:paraId="3B7C6FAF" w14:textId="77777777" w:rsidR="00150F59" w:rsidRPr="00622ECC" w:rsidRDefault="00150F59" w:rsidP="00D82FDE">
            <w:pPr>
              <w:spacing w:after="0" w:line="240" w:lineRule="auto"/>
              <w:jc w:val="center"/>
              <w:rPr>
                <w:rFonts w:ascii="Times New Roman" w:hAnsi="Times New Roman" w:cs="Times New Roman"/>
                <w:b/>
                <w:lang w:val="lt-LT"/>
              </w:rPr>
            </w:pPr>
            <w:proofErr w:type="spellStart"/>
            <w:r w:rsidRPr="00622ECC">
              <w:rPr>
                <w:rFonts w:ascii="Times New Roman" w:hAnsi="Times New Roman" w:cs="Times New Roman"/>
                <w:b/>
                <w:lang w:val="lt-LT"/>
              </w:rPr>
              <w:t>Teriflunomidas</w:t>
            </w:r>
            <w:proofErr w:type="spellEnd"/>
            <w:r w:rsidRPr="00622ECC">
              <w:rPr>
                <w:rFonts w:ascii="Times New Roman" w:hAnsi="Times New Roman" w:cs="Times New Roman"/>
                <w:b/>
                <w:lang w:val="lt-LT"/>
              </w:rPr>
              <w:t xml:space="preserve"> 14 mg</w:t>
            </w:r>
          </w:p>
        </w:tc>
        <w:tc>
          <w:tcPr>
            <w:tcW w:w="862" w:type="pct"/>
            <w:vAlign w:val="center"/>
          </w:tcPr>
          <w:p w14:paraId="2FD5630B" w14:textId="77777777" w:rsidR="00150F59" w:rsidRPr="00622ECC" w:rsidRDefault="00150F59" w:rsidP="00D82FDE">
            <w:pPr>
              <w:spacing w:after="0" w:line="240" w:lineRule="auto"/>
              <w:jc w:val="center"/>
              <w:rPr>
                <w:rFonts w:ascii="Times New Roman" w:hAnsi="Times New Roman" w:cs="Times New Roman"/>
                <w:b/>
                <w:lang w:val="lt-LT"/>
              </w:rPr>
            </w:pPr>
            <w:r w:rsidRPr="00622ECC">
              <w:rPr>
                <w:rFonts w:ascii="Times New Roman" w:hAnsi="Times New Roman" w:cs="Times New Roman"/>
                <w:b/>
                <w:lang w:val="lt-LT"/>
              </w:rPr>
              <w:t>Placebas</w:t>
            </w:r>
          </w:p>
        </w:tc>
        <w:tc>
          <w:tcPr>
            <w:tcW w:w="939" w:type="pct"/>
            <w:vAlign w:val="center"/>
          </w:tcPr>
          <w:p w14:paraId="28456800" w14:textId="77777777" w:rsidR="00150F59" w:rsidRPr="00622ECC" w:rsidRDefault="00150F59" w:rsidP="00D82FDE">
            <w:pPr>
              <w:spacing w:after="0" w:line="240" w:lineRule="auto"/>
              <w:jc w:val="center"/>
              <w:rPr>
                <w:rFonts w:ascii="Times New Roman" w:hAnsi="Times New Roman" w:cs="Times New Roman"/>
                <w:b/>
                <w:lang w:val="lt-LT"/>
              </w:rPr>
            </w:pPr>
            <w:proofErr w:type="spellStart"/>
            <w:r w:rsidRPr="00622ECC">
              <w:rPr>
                <w:rFonts w:ascii="Times New Roman" w:hAnsi="Times New Roman" w:cs="Times New Roman"/>
                <w:b/>
                <w:lang w:val="lt-LT"/>
              </w:rPr>
              <w:t>Teriflunomidas</w:t>
            </w:r>
            <w:proofErr w:type="spellEnd"/>
            <w:r w:rsidRPr="00622ECC">
              <w:rPr>
                <w:rFonts w:ascii="Times New Roman" w:hAnsi="Times New Roman" w:cs="Times New Roman"/>
                <w:b/>
                <w:lang w:val="lt-LT"/>
              </w:rPr>
              <w:t xml:space="preserve"> 14 mg</w:t>
            </w:r>
          </w:p>
        </w:tc>
        <w:tc>
          <w:tcPr>
            <w:tcW w:w="699" w:type="pct"/>
            <w:vAlign w:val="center"/>
          </w:tcPr>
          <w:p w14:paraId="09B39B06" w14:textId="77777777" w:rsidR="00150F59" w:rsidRPr="00622ECC" w:rsidRDefault="00150F59" w:rsidP="00D82FDE">
            <w:pPr>
              <w:spacing w:after="0" w:line="240" w:lineRule="auto"/>
              <w:jc w:val="center"/>
              <w:rPr>
                <w:rFonts w:ascii="Times New Roman" w:hAnsi="Times New Roman" w:cs="Times New Roman"/>
                <w:b/>
                <w:lang w:val="lt-LT"/>
              </w:rPr>
            </w:pPr>
            <w:r w:rsidRPr="00622ECC">
              <w:rPr>
                <w:rFonts w:ascii="Times New Roman" w:hAnsi="Times New Roman" w:cs="Times New Roman"/>
                <w:b/>
                <w:lang w:val="lt-LT"/>
              </w:rPr>
              <w:t>Placebas</w:t>
            </w:r>
          </w:p>
        </w:tc>
      </w:tr>
      <w:tr w:rsidR="00150F59" w:rsidRPr="00622ECC" w14:paraId="408B550A" w14:textId="77777777" w:rsidTr="00180D85">
        <w:trPr>
          <w:tblHeader/>
        </w:trPr>
        <w:tc>
          <w:tcPr>
            <w:tcW w:w="1562" w:type="pct"/>
          </w:tcPr>
          <w:p w14:paraId="51BBB5A2" w14:textId="77777777" w:rsidR="00150F59" w:rsidRPr="00622ECC" w:rsidRDefault="00150F59" w:rsidP="00D82FDE">
            <w:pPr>
              <w:spacing w:after="0" w:line="240" w:lineRule="auto"/>
              <w:rPr>
                <w:rFonts w:ascii="Times New Roman" w:hAnsi="Times New Roman" w:cs="Times New Roman"/>
                <w:bCs/>
                <w:lang w:val="lt-LT"/>
              </w:rPr>
            </w:pPr>
            <w:r w:rsidRPr="00622ECC">
              <w:rPr>
                <w:rFonts w:ascii="Times New Roman" w:hAnsi="Times New Roman" w:cs="Times New Roman"/>
                <w:bCs/>
                <w:lang w:val="lt-LT"/>
              </w:rPr>
              <w:t>n</w:t>
            </w:r>
          </w:p>
        </w:tc>
        <w:tc>
          <w:tcPr>
            <w:tcW w:w="938" w:type="pct"/>
            <w:vAlign w:val="center"/>
          </w:tcPr>
          <w:p w14:paraId="2933DA59" w14:textId="77777777" w:rsidR="00150F59" w:rsidRPr="00622ECC" w:rsidRDefault="00150F59" w:rsidP="00D82FDE">
            <w:pPr>
              <w:spacing w:after="0" w:line="240" w:lineRule="auto"/>
              <w:jc w:val="center"/>
              <w:rPr>
                <w:rFonts w:ascii="Times New Roman" w:hAnsi="Times New Roman" w:cs="Times New Roman"/>
                <w:b/>
                <w:lang w:val="lt-LT"/>
              </w:rPr>
            </w:pPr>
            <w:r w:rsidRPr="00622ECC">
              <w:rPr>
                <w:rFonts w:ascii="Times New Roman" w:hAnsi="Times New Roman" w:cs="Times New Roman"/>
                <w:b/>
                <w:lang w:val="lt-LT"/>
              </w:rPr>
              <w:t>358</w:t>
            </w:r>
          </w:p>
        </w:tc>
        <w:tc>
          <w:tcPr>
            <w:tcW w:w="862" w:type="pct"/>
            <w:vAlign w:val="center"/>
          </w:tcPr>
          <w:p w14:paraId="454C61A6" w14:textId="77777777" w:rsidR="00150F59" w:rsidRPr="00622ECC" w:rsidRDefault="00150F59" w:rsidP="00D82FDE">
            <w:pPr>
              <w:spacing w:after="0" w:line="240" w:lineRule="auto"/>
              <w:jc w:val="center"/>
              <w:rPr>
                <w:rFonts w:ascii="Times New Roman" w:hAnsi="Times New Roman" w:cs="Times New Roman"/>
                <w:b/>
                <w:lang w:val="lt-LT"/>
              </w:rPr>
            </w:pPr>
            <w:r w:rsidRPr="00622ECC">
              <w:rPr>
                <w:rFonts w:ascii="Times New Roman" w:hAnsi="Times New Roman" w:cs="Times New Roman"/>
                <w:b/>
                <w:lang w:val="lt-LT"/>
              </w:rPr>
              <w:t>363</w:t>
            </w:r>
          </w:p>
        </w:tc>
        <w:tc>
          <w:tcPr>
            <w:tcW w:w="939" w:type="pct"/>
            <w:vAlign w:val="center"/>
          </w:tcPr>
          <w:p w14:paraId="1E4AE490" w14:textId="77777777" w:rsidR="00150F59" w:rsidRPr="00622ECC" w:rsidRDefault="00150F59" w:rsidP="00D82FDE">
            <w:pPr>
              <w:spacing w:after="0" w:line="240" w:lineRule="auto"/>
              <w:jc w:val="center"/>
              <w:rPr>
                <w:rFonts w:ascii="Times New Roman" w:hAnsi="Times New Roman" w:cs="Times New Roman"/>
                <w:b/>
                <w:lang w:val="lt-LT"/>
              </w:rPr>
            </w:pPr>
            <w:r w:rsidRPr="00622ECC">
              <w:rPr>
                <w:rFonts w:ascii="Times New Roman" w:hAnsi="Times New Roman" w:cs="Times New Roman"/>
                <w:b/>
                <w:lang w:val="lt-LT"/>
              </w:rPr>
              <w:t>370</w:t>
            </w:r>
          </w:p>
        </w:tc>
        <w:tc>
          <w:tcPr>
            <w:tcW w:w="699" w:type="pct"/>
            <w:vAlign w:val="center"/>
          </w:tcPr>
          <w:p w14:paraId="3A2F3830" w14:textId="77777777" w:rsidR="00150F59" w:rsidRPr="00622ECC" w:rsidRDefault="00150F59" w:rsidP="00D82FDE">
            <w:pPr>
              <w:spacing w:after="0" w:line="240" w:lineRule="auto"/>
              <w:jc w:val="center"/>
              <w:rPr>
                <w:rFonts w:ascii="Times New Roman" w:hAnsi="Times New Roman" w:cs="Times New Roman"/>
                <w:b/>
                <w:lang w:val="lt-LT"/>
              </w:rPr>
            </w:pPr>
            <w:r w:rsidRPr="00622ECC">
              <w:rPr>
                <w:rFonts w:ascii="Times New Roman" w:hAnsi="Times New Roman" w:cs="Times New Roman"/>
                <w:b/>
                <w:lang w:val="lt-LT"/>
              </w:rPr>
              <w:t>388</w:t>
            </w:r>
          </w:p>
        </w:tc>
      </w:tr>
      <w:tr w:rsidR="00150F59" w:rsidRPr="00622ECC" w14:paraId="33571D76" w14:textId="77777777" w:rsidTr="00180D85">
        <w:tc>
          <w:tcPr>
            <w:tcW w:w="1562" w:type="pct"/>
          </w:tcPr>
          <w:p w14:paraId="3C4A450A" w14:textId="77777777" w:rsidR="00150F59" w:rsidRPr="00622ECC" w:rsidRDefault="00150F59" w:rsidP="00D82FDE">
            <w:pPr>
              <w:spacing w:after="0" w:line="240" w:lineRule="auto"/>
              <w:rPr>
                <w:rFonts w:ascii="Times New Roman" w:hAnsi="Times New Roman" w:cs="Times New Roman"/>
                <w:b/>
                <w:lang w:val="lt-LT"/>
              </w:rPr>
            </w:pPr>
            <w:r w:rsidRPr="00622ECC">
              <w:rPr>
                <w:rFonts w:ascii="Times New Roman" w:hAnsi="Times New Roman" w:cs="Times New Roman"/>
                <w:b/>
                <w:lang w:val="lt-LT"/>
              </w:rPr>
              <w:t>Klinikinės vertinamosios baigtys</w:t>
            </w:r>
          </w:p>
        </w:tc>
        <w:tc>
          <w:tcPr>
            <w:tcW w:w="3438" w:type="pct"/>
            <w:gridSpan w:val="4"/>
          </w:tcPr>
          <w:p w14:paraId="08475366" w14:textId="77777777" w:rsidR="00150F59" w:rsidRPr="00622ECC" w:rsidRDefault="00150F59" w:rsidP="00D82FDE">
            <w:pPr>
              <w:spacing w:after="0" w:line="240" w:lineRule="auto"/>
              <w:ind w:left="59"/>
              <w:rPr>
                <w:rFonts w:ascii="Times New Roman" w:hAnsi="Times New Roman" w:cs="Times New Roman"/>
                <w:lang w:val="lt-LT"/>
              </w:rPr>
            </w:pPr>
          </w:p>
        </w:tc>
      </w:tr>
      <w:tr w:rsidR="00150F59" w:rsidRPr="00622ECC" w14:paraId="604B3417" w14:textId="77777777" w:rsidTr="00180D85">
        <w:tc>
          <w:tcPr>
            <w:tcW w:w="1562" w:type="pct"/>
          </w:tcPr>
          <w:p w14:paraId="3012148E"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Metinis atkryčių dažnis</w:t>
            </w:r>
          </w:p>
        </w:tc>
        <w:tc>
          <w:tcPr>
            <w:tcW w:w="938" w:type="pct"/>
            <w:vAlign w:val="center"/>
          </w:tcPr>
          <w:p w14:paraId="40AB5983" w14:textId="77777777" w:rsidR="00150F59" w:rsidRPr="00180D85" w:rsidRDefault="00150F59" w:rsidP="00D82FDE">
            <w:pPr>
              <w:pStyle w:val="Default"/>
              <w:jc w:val="center"/>
              <w:rPr>
                <w:rFonts w:ascii="Times New Roman" w:hAnsi="Times New Roman" w:cs="Times New Roman"/>
                <w:sz w:val="22"/>
                <w:szCs w:val="22"/>
                <w:lang w:val="lt-LT"/>
              </w:rPr>
            </w:pPr>
            <w:r w:rsidRPr="00443269">
              <w:rPr>
                <w:sz w:val="22"/>
                <w:szCs w:val="22"/>
                <w:lang w:val="lt-LT"/>
              </w:rPr>
              <w:t>0,37</w:t>
            </w:r>
          </w:p>
        </w:tc>
        <w:tc>
          <w:tcPr>
            <w:tcW w:w="862" w:type="pct"/>
            <w:vAlign w:val="center"/>
          </w:tcPr>
          <w:p w14:paraId="0895CCD6" w14:textId="77777777" w:rsidR="00150F59" w:rsidRPr="00180D85" w:rsidRDefault="00150F59" w:rsidP="00D82FDE">
            <w:pPr>
              <w:pStyle w:val="Default"/>
              <w:ind w:left="59"/>
              <w:jc w:val="center"/>
              <w:rPr>
                <w:rFonts w:ascii="Times New Roman" w:hAnsi="Times New Roman" w:cs="Times New Roman"/>
                <w:sz w:val="22"/>
                <w:szCs w:val="22"/>
                <w:lang w:val="lt-LT"/>
              </w:rPr>
            </w:pPr>
            <w:r w:rsidRPr="00622ECC">
              <w:rPr>
                <w:rFonts w:ascii="Times New Roman" w:hAnsi="Times New Roman" w:cs="Times New Roman"/>
                <w:sz w:val="22"/>
                <w:szCs w:val="22"/>
                <w:lang w:val="lt-LT"/>
              </w:rPr>
              <w:t>0,54</w:t>
            </w:r>
          </w:p>
        </w:tc>
        <w:tc>
          <w:tcPr>
            <w:tcW w:w="939" w:type="pct"/>
            <w:vAlign w:val="center"/>
          </w:tcPr>
          <w:p w14:paraId="75DFE3D6" w14:textId="77777777" w:rsidR="00150F59" w:rsidRPr="00180D85" w:rsidRDefault="00150F59" w:rsidP="00D82FDE">
            <w:pPr>
              <w:pStyle w:val="Default"/>
              <w:ind w:left="59"/>
              <w:jc w:val="center"/>
              <w:rPr>
                <w:rFonts w:ascii="Times New Roman" w:hAnsi="Times New Roman" w:cs="Times New Roman"/>
                <w:sz w:val="22"/>
                <w:szCs w:val="22"/>
                <w:lang w:val="lt-LT"/>
              </w:rPr>
            </w:pPr>
            <w:r w:rsidRPr="00622ECC">
              <w:rPr>
                <w:rFonts w:ascii="Times New Roman" w:hAnsi="Times New Roman" w:cs="Times New Roman"/>
                <w:sz w:val="22"/>
                <w:szCs w:val="22"/>
                <w:lang w:val="lt-LT"/>
              </w:rPr>
              <w:t>0,32</w:t>
            </w:r>
          </w:p>
        </w:tc>
        <w:tc>
          <w:tcPr>
            <w:tcW w:w="699" w:type="pct"/>
            <w:vAlign w:val="center"/>
          </w:tcPr>
          <w:p w14:paraId="29348E7E" w14:textId="77777777" w:rsidR="00150F59" w:rsidRPr="00180D85" w:rsidRDefault="00150F59" w:rsidP="00D82FDE">
            <w:pPr>
              <w:pStyle w:val="Default"/>
              <w:ind w:left="59"/>
              <w:jc w:val="center"/>
              <w:rPr>
                <w:rFonts w:ascii="Times New Roman" w:hAnsi="Times New Roman" w:cs="Times New Roman"/>
                <w:sz w:val="22"/>
                <w:szCs w:val="22"/>
                <w:lang w:val="lt-LT"/>
              </w:rPr>
            </w:pPr>
            <w:r w:rsidRPr="00622ECC">
              <w:rPr>
                <w:rFonts w:ascii="Times New Roman" w:hAnsi="Times New Roman" w:cs="Times New Roman"/>
                <w:sz w:val="22"/>
                <w:szCs w:val="22"/>
                <w:lang w:val="lt-LT"/>
              </w:rPr>
              <w:t>0,50</w:t>
            </w:r>
          </w:p>
        </w:tc>
      </w:tr>
      <w:tr w:rsidR="00150F59" w:rsidRPr="00622ECC" w14:paraId="123CA37E" w14:textId="77777777" w:rsidTr="00180D85">
        <w:tc>
          <w:tcPr>
            <w:tcW w:w="1562" w:type="pct"/>
          </w:tcPr>
          <w:p w14:paraId="401A38A9" w14:textId="77777777" w:rsidR="00150F59" w:rsidRPr="00622ECC" w:rsidRDefault="00150F59" w:rsidP="00D82FDE">
            <w:pPr>
              <w:spacing w:after="0" w:line="240" w:lineRule="auto"/>
              <w:ind w:left="170"/>
              <w:rPr>
                <w:rFonts w:ascii="Times New Roman" w:hAnsi="Times New Roman" w:cs="Times New Roman"/>
                <w:i/>
                <w:lang w:val="lt-LT"/>
              </w:rPr>
            </w:pPr>
            <w:r w:rsidRPr="00622ECC">
              <w:rPr>
                <w:rFonts w:ascii="Times New Roman" w:hAnsi="Times New Roman" w:cs="Times New Roman"/>
                <w:i/>
                <w:lang w:val="lt-LT"/>
              </w:rPr>
              <w:t>Rizikos skirtumas (PI</w:t>
            </w:r>
            <w:r w:rsidRPr="00622ECC">
              <w:rPr>
                <w:rFonts w:ascii="Times New Roman" w:hAnsi="Times New Roman" w:cs="Times New Roman"/>
                <w:i/>
                <w:vertAlign w:val="subscript"/>
                <w:lang w:val="lt-LT"/>
              </w:rPr>
              <w:t>95%</w:t>
            </w:r>
            <w:r w:rsidRPr="00622ECC">
              <w:rPr>
                <w:rFonts w:ascii="Times New Roman" w:hAnsi="Times New Roman" w:cs="Times New Roman"/>
                <w:i/>
                <w:lang w:val="lt-LT"/>
              </w:rPr>
              <w:t>)</w:t>
            </w:r>
          </w:p>
        </w:tc>
        <w:tc>
          <w:tcPr>
            <w:tcW w:w="1800" w:type="pct"/>
            <w:gridSpan w:val="2"/>
            <w:vAlign w:val="center"/>
          </w:tcPr>
          <w:p w14:paraId="48FC9139" w14:textId="77777777" w:rsidR="00150F59" w:rsidRPr="00180D85" w:rsidRDefault="00150F59" w:rsidP="00D82FDE">
            <w:pPr>
              <w:pStyle w:val="Default"/>
              <w:jc w:val="center"/>
              <w:rPr>
                <w:rFonts w:ascii="Times New Roman" w:hAnsi="Times New Roman" w:cs="Times New Roman"/>
                <w:sz w:val="22"/>
                <w:szCs w:val="22"/>
                <w:lang w:val="lt-LT"/>
              </w:rPr>
            </w:pPr>
            <w:r w:rsidRPr="00443269">
              <w:rPr>
                <w:sz w:val="22"/>
                <w:szCs w:val="22"/>
                <w:lang w:val="lt-LT"/>
              </w:rPr>
              <w:t>-0,17 (-0,26, -0,08)</w:t>
            </w:r>
            <w:r w:rsidRPr="00701C8C">
              <w:rPr>
                <w:rFonts w:ascii="Cambria Math" w:hAnsi="Cambria Math" w:cs="Cambria Math"/>
                <w:sz w:val="22"/>
                <w:szCs w:val="22"/>
                <w:vertAlign w:val="superscript"/>
                <w:lang w:val="lt-LT"/>
              </w:rPr>
              <w:t>∗∗∗</w:t>
            </w:r>
          </w:p>
        </w:tc>
        <w:tc>
          <w:tcPr>
            <w:tcW w:w="1638" w:type="pct"/>
            <w:gridSpan w:val="2"/>
            <w:vAlign w:val="center"/>
          </w:tcPr>
          <w:p w14:paraId="1C5C0BC7" w14:textId="77777777" w:rsidR="00150F59" w:rsidRPr="00180D85" w:rsidRDefault="00150F59" w:rsidP="00D82FDE">
            <w:pPr>
              <w:pStyle w:val="Default"/>
              <w:ind w:left="59"/>
              <w:jc w:val="center"/>
              <w:rPr>
                <w:rFonts w:ascii="Times New Roman" w:hAnsi="Times New Roman" w:cs="Times New Roman"/>
                <w:sz w:val="22"/>
                <w:szCs w:val="22"/>
                <w:lang w:val="lt-LT"/>
              </w:rPr>
            </w:pPr>
            <w:r w:rsidRPr="00622ECC">
              <w:rPr>
                <w:rFonts w:ascii="Times New Roman" w:hAnsi="Times New Roman" w:cs="Times New Roman"/>
                <w:sz w:val="22"/>
                <w:szCs w:val="22"/>
                <w:lang w:val="lt-LT"/>
              </w:rPr>
              <w:t>-0,18 (-0,27, -0,09)</w:t>
            </w:r>
            <w:r w:rsidRPr="00622ECC">
              <w:rPr>
                <w:rFonts w:ascii="Cambria Math" w:hAnsi="Cambria Math" w:cs="Cambria Math"/>
                <w:sz w:val="22"/>
                <w:szCs w:val="22"/>
                <w:vertAlign w:val="superscript"/>
                <w:lang w:val="lt-LT"/>
              </w:rPr>
              <w:t>∗∗∗∗</w:t>
            </w:r>
          </w:p>
        </w:tc>
      </w:tr>
      <w:tr w:rsidR="00150F59" w:rsidRPr="00622ECC" w14:paraId="3533AEC2" w14:textId="77777777" w:rsidTr="00180D85">
        <w:tc>
          <w:tcPr>
            <w:tcW w:w="1562" w:type="pct"/>
          </w:tcPr>
          <w:p w14:paraId="3B58D637" w14:textId="5ADD09D0"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Pacientai, kuriem</w:t>
            </w:r>
            <w:r w:rsidR="00D82FDE" w:rsidRPr="00622ECC">
              <w:rPr>
                <w:rFonts w:ascii="Times New Roman" w:hAnsi="Times New Roman" w:cs="Times New Roman"/>
                <w:lang w:val="lt-LT"/>
              </w:rPr>
              <w:t>s</w:t>
            </w:r>
            <w:r w:rsidRPr="00622ECC">
              <w:rPr>
                <w:rFonts w:ascii="Times New Roman" w:hAnsi="Times New Roman" w:cs="Times New Roman"/>
                <w:lang w:val="lt-LT"/>
              </w:rPr>
              <w:t xml:space="preserve"> atkryčių nebuvo</w:t>
            </w:r>
            <w:r w:rsidRPr="00622ECC">
              <w:rPr>
                <w:rFonts w:ascii="Times New Roman" w:hAnsi="Times New Roman" w:cs="Times New Roman"/>
                <w:vertAlign w:val="subscript"/>
                <w:lang w:val="lt-LT"/>
              </w:rPr>
              <w:t> 108 savaitė</w:t>
            </w:r>
          </w:p>
        </w:tc>
        <w:tc>
          <w:tcPr>
            <w:tcW w:w="938" w:type="pct"/>
            <w:vAlign w:val="center"/>
          </w:tcPr>
          <w:p w14:paraId="5A1ED3B8" w14:textId="5E5534E9" w:rsidR="00150F59" w:rsidRPr="00622ECC" w:rsidRDefault="00150F59" w:rsidP="00D82FDE">
            <w:pPr>
              <w:spacing w:after="0" w:line="240" w:lineRule="auto"/>
              <w:jc w:val="center"/>
              <w:rPr>
                <w:rFonts w:ascii="Times New Roman" w:hAnsi="Times New Roman" w:cs="Times New Roman"/>
                <w:lang w:val="lt-LT"/>
              </w:rPr>
            </w:pPr>
            <w:r w:rsidRPr="00622ECC">
              <w:rPr>
                <w:rFonts w:ascii="Times New Roman" w:hAnsi="Times New Roman" w:cs="Times New Roman"/>
                <w:lang w:val="lt-LT"/>
              </w:rPr>
              <w:t>56,5</w:t>
            </w:r>
            <w:r w:rsidR="00D82FDE" w:rsidRPr="00622ECC">
              <w:rPr>
                <w:rFonts w:ascii="Times New Roman" w:hAnsi="Times New Roman" w:cs="Times New Roman"/>
                <w:lang w:val="lt-LT"/>
              </w:rPr>
              <w:t> </w:t>
            </w:r>
            <w:r w:rsidRPr="00622ECC">
              <w:rPr>
                <w:rFonts w:ascii="Times New Roman" w:hAnsi="Times New Roman" w:cs="Times New Roman"/>
                <w:lang w:val="lt-LT"/>
              </w:rPr>
              <w:t>%</w:t>
            </w:r>
          </w:p>
        </w:tc>
        <w:tc>
          <w:tcPr>
            <w:tcW w:w="862" w:type="pct"/>
            <w:vAlign w:val="center"/>
          </w:tcPr>
          <w:p w14:paraId="6BAD2E94" w14:textId="05DBB034" w:rsidR="00150F59" w:rsidRPr="00622ECC" w:rsidRDefault="00150F59" w:rsidP="00D82FDE">
            <w:pPr>
              <w:spacing w:after="0" w:line="240" w:lineRule="auto"/>
              <w:ind w:left="59"/>
              <w:jc w:val="center"/>
              <w:rPr>
                <w:rFonts w:ascii="Times New Roman" w:hAnsi="Times New Roman" w:cs="Times New Roman"/>
                <w:lang w:val="lt-LT"/>
              </w:rPr>
            </w:pPr>
            <w:r w:rsidRPr="00622ECC">
              <w:rPr>
                <w:rFonts w:ascii="Times New Roman" w:hAnsi="Times New Roman" w:cs="Times New Roman"/>
                <w:lang w:val="lt-LT"/>
              </w:rPr>
              <w:t>45,6</w:t>
            </w:r>
            <w:r w:rsidR="00D82FDE" w:rsidRPr="00622ECC">
              <w:rPr>
                <w:rFonts w:ascii="Times New Roman" w:hAnsi="Times New Roman" w:cs="Times New Roman"/>
                <w:lang w:val="lt-LT"/>
              </w:rPr>
              <w:t> </w:t>
            </w:r>
            <w:r w:rsidRPr="00622ECC">
              <w:rPr>
                <w:rFonts w:ascii="Times New Roman" w:hAnsi="Times New Roman" w:cs="Times New Roman"/>
                <w:lang w:val="lt-LT"/>
              </w:rPr>
              <w:t>%</w:t>
            </w:r>
          </w:p>
        </w:tc>
        <w:tc>
          <w:tcPr>
            <w:tcW w:w="939" w:type="pct"/>
            <w:vAlign w:val="center"/>
          </w:tcPr>
          <w:p w14:paraId="6DE0E3D1" w14:textId="5A6B3821" w:rsidR="00150F59" w:rsidRPr="00622ECC" w:rsidRDefault="00150F59" w:rsidP="00D82FDE">
            <w:pPr>
              <w:spacing w:after="0" w:line="240" w:lineRule="auto"/>
              <w:ind w:left="59"/>
              <w:jc w:val="center"/>
              <w:rPr>
                <w:rFonts w:ascii="Times New Roman" w:hAnsi="Times New Roman" w:cs="Times New Roman"/>
                <w:lang w:val="lt-LT"/>
              </w:rPr>
            </w:pPr>
            <w:r w:rsidRPr="00622ECC">
              <w:rPr>
                <w:rFonts w:ascii="Times New Roman" w:hAnsi="Times New Roman" w:cs="Times New Roman"/>
                <w:lang w:val="lt-LT"/>
              </w:rPr>
              <w:t>57,1</w:t>
            </w:r>
            <w:r w:rsidR="00D82FDE" w:rsidRPr="00622ECC">
              <w:rPr>
                <w:rFonts w:ascii="Times New Roman" w:hAnsi="Times New Roman" w:cs="Times New Roman"/>
                <w:lang w:val="lt-LT"/>
              </w:rPr>
              <w:t> </w:t>
            </w:r>
            <w:r w:rsidRPr="00622ECC">
              <w:rPr>
                <w:rFonts w:ascii="Times New Roman" w:hAnsi="Times New Roman" w:cs="Times New Roman"/>
                <w:lang w:val="lt-LT"/>
              </w:rPr>
              <w:t>%</w:t>
            </w:r>
          </w:p>
        </w:tc>
        <w:tc>
          <w:tcPr>
            <w:tcW w:w="699" w:type="pct"/>
            <w:vAlign w:val="center"/>
          </w:tcPr>
          <w:p w14:paraId="6790B319" w14:textId="7DA2678B" w:rsidR="00150F59" w:rsidRPr="00622ECC" w:rsidRDefault="00150F59" w:rsidP="00D82FDE">
            <w:pPr>
              <w:spacing w:after="0" w:line="240" w:lineRule="auto"/>
              <w:ind w:left="59"/>
              <w:jc w:val="center"/>
              <w:rPr>
                <w:rFonts w:ascii="Times New Roman" w:hAnsi="Times New Roman" w:cs="Times New Roman"/>
                <w:lang w:val="lt-LT"/>
              </w:rPr>
            </w:pPr>
            <w:r w:rsidRPr="00622ECC">
              <w:rPr>
                <w:rFonts w:ascii="Times New Roman" w:hAnsi="Times New Roman" w:cs="Times New Roman"/>
                <w:lang w:val="lt-LT"/>
              </w:rPr>
              <w:t>46,8</w:t>
            </w:r>
            <w:r w:rsidR="00D82FDE" w:rsidRPr="00622ECC">
              <w:rPr>
                <w:rFonts w:ascii="Times New Roman" w:hAnsi="Times New Roman" w:cs="Times New Roman"/>
                <w:lang w:val="lt-LT"/>
              </w:rPr>
              <w:t> </w:t>
            </w:r>
            <w:r w:rsidRPr="00622ECC">
              <w:rPr>
                <w:rFonts w:ascii="Times New Roman" w:hAnsi="Times New Roman" w:cs="Times New Roman"/>
                <w:lang w:val="lt-LT"/>
              </w:rPr>
              <w:t>%</w:t>
            </w:r>
          </w:p>
        </w:tc>
      </w:tr>
      <w:tr w:rsidR="00150F59" w:rsidRPr="00622ECC" w14:paraId="08B86596" w14:textId="77777777" w:rsidTr="00180D85">
        <w:tc>
          <w:tcPr>
            <w:tcW w:w="1562" w:type="pct"/>
          </w:tcPr>
          <w:p w14:paraId="1AC418CD" w14:textId="77777777" w:rsidR="00150F59" w:rsidRPr="00622ECC" w:rsidRDefault="00150F59" w:rsidP="00D82FDE">
            <w:pPr>
              <w:spacing w:after="0" w:line="240" w:lineRule="auto"/>
              <w:ind w:left="170"/>
              <w:rPr>
                <w:rFonts w:ascii="Times New Roman" w:hAnsi="Times New Roman" w:cs="Times New Roman"/>
                <w:i/>
                <w:lang w:val="lt-LT"/>
              </w:rPr>
            </w:pPr>
            <w:r w:rsidRPr="00622ECC">
              <w:rPr>
                <w:rFonts w:ascii="Times New Roman" w:hAnsi="Times New Roman" w:cs="Times New Roman"/>
                <w:i/>
                <w:lang w:val="lt-LT"/>
              </w:rPr>
              <w:t>Rizikos santykis (PI</w:t>
            </w:r>
            <w:r w:rsidRPr="00622ECC">
              <w:rPr>
                <w:rFonts w:ascii="Times New Roman" w:hAnsi="Times New Roman" w:cs="Times New Roman"/>
                <w:i/>
                <w:vertAlign w:val="subscript"/>
                <w:lang w:val="lt-LT"/>
              </w:rPr>
              <w:t>95%</w:t>
            </w:r>
            <w:r w:rsidRPr="00622ECC">
              <w:rPr>
                <w:rFonts w:ascii="Times New Roman" w:hAnsi="Times New Roman" w:cs="Times New Roman"/>
                <w:i/>
                <w:lang w:val="lt-LT"/>
              </w:rPr>
              <w:t>)</w:t>
            </w:r>
          </w:p>
        </w:tc>
        <w:tc>
          <w:tcPr>
            <w:tcW w:w="1800" w:type="pct"/>
            <w:gridSpan w:val="2"/>
            <w:vAlign w:val="center"/>
          </w:tcPr>
          <w:p w14:paraId="6FF83F85" w14:textId="77777777" w:rsidR="00150F59" w:rsidRPr="00622ECC" w:rsidRDefault="00150F59" w:rsidP="00D82FDE">
            <w:pPr>
              <w:spacing w:after="0" w:line="240" w:lineRule="auto"/>
              <w:jc w:val="center"/>
              <w:rPr>
                <w:rFonts w:ascii="Times New Roman" w:hAnsi="Times New Roman" w:cs="Times New Roman"/>
                <w:lang w:val="lt-LT"/>
              </w:rPr>
            </w:pPr>
            <w:r w:rsidRPr="00622ECC">
              <w:rPr>
                <w:rFonts w:ascii="Times New Roman" w:hAnsi="Times New Roman" w:cs="Times New Roman"/>
                <w:lang w:val="lt-LT"/>
              </w:rPr>
              <w:t>0,72, (0,58, 0,89)</w:t>
            </w:r>
            <w:r w:rsidRPr="00622ECC">
              <w:rPr>
                <w:rFonts w:ascii="Cambria Math" w:hAnsi="Cambria Math" w:cs="Cambria Math"/>
                <w:vertAlign w:val="superscript"/>
                <w:lang w:val="lt-LT"/>
              </w:rPr>
              <w:t>∗∗</w:t>
            </w:r>
          </w:p>
        </w:tc>
        <w:tc>
          <w:tcPr>
            <w:tcW w:w="1638" w:type="pct"/>
            <w:gridSpan w:val="2"/>
            <w:vAlign w:val="center"/>
          </w:tcPr>
          <w:p w14:paraId="21A9C35C" w14:textId="77777777" w:rsidR="00150F59" w:rsidRPr="00622ECC" w:rsidRDefault="00150F59" w:rsidP="00D82FDE">
            <w:pPr>
              <w:spacing w:after="0" w:line="240" w:lineRule="auto"/>
              <w:ind w:left="59"/>
              <w:jc w:val="center"/>
              <w:rPr>
                <w:rFonts w:ascii="Times New Roman" w:hAnsi="Times New Roman" w:cs="Times New Roman"/>
                <w:lang w:val="lt-LT"/>
              </w:rPr>
            </w:pPr>
            <w:r w:rsidRPr="00622ECC">
              <w:rPr>
                <w:rFonts w:ascii="Times New Roman" w:hAnsi="Times New Roman" w:cs="Times New Roman"/>
                <w:lang w:val="lt-LT"/>
              </w:rPr>
              <w:t>0,63, (0,50, 0,79)</w:t>
            </w:r>
            <w:r w:rsidRPr="00622ECC">
              <w:rPr>
                <w:rFonts w:ascii="Cambria Math" w:hAnsi="Cambria Math" w:cs="Cambria Math"/>
                <w:vertAlign w:val="superscript"/>
                <w:lang w:val="lt-LT"/>
              </w:rPr>
              <w:t>∗∗∗∗</w:t>
            </w:r>
          </w:p>
        </w:tc>
      </w:tr>
      <w:tr w:rsidR="00150F59" w:rsidRPr="00622ECC" w14:paraId="1FA01E08" w14:textId="77777777" w:rsidTr="00180D85">
        <w:tc>
          <w:tcPr>
            <w:tcW w:w="1562" w:type="pct"/>
          </w:tcPr>
          <w:p w14:paraId="251DD1B5"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Pacientai, kuriems buvo 3 mėnesius išliekantis negalios progresavimas</w:t>
            </w:r>
            <w:r w:rsidRPr="00622ECC">
              <w:rPr>
                <w:rFonts w:ascii="Times New Roman" w:hAnsi="Times New Roman" w:cs="Times New Roman"/>
                <w:vertAlign w:val="subscript"/>
                <w:lang w:val="lt-LT"/>
              </w:rPr>
              <w:t> 108 savaitė</w:t>
            </w:r>
          </w:p>
        </w:tc>
        <w:tc>
          <w:tcPr>
            <w:tcW w:w="938" w:type="pct"/>
            <w:vAlign w:val="center"/>
          </w:tcPr>
          <w:p w14:paraId="0402D8A9" w14:textId="58038166" w:rsidR="00150F59" w:rsidRPr="00622ECC" w:rsidRDefault="00150F59" w:rsidP="00D82FDE">
            <w:pPr>
              <w:spacing w:after="0" w:line="240" w:lineRule="auto"/>
              <w:jc w:val="center"/>
              <w:rPr>
                <w:rFonts w:ascii="Times New Roman" w:hAnsi="Times New Roman" w:cs="Times New Roman"/>
                <w:lang w:val="lt-LT"/>
              </w:rPr>
            </w:pPr>
            <w:r w:rsidRPr="00622ECC">
              <w:rPr>
                <w:rFonts w:ascii="Times New Roman" w:hAnsi="Times New Roman" w:cs="Times New Roman"/>
                <w:lang w:val="lt-LT"/>
              </w:rPr>
              <w:t>20,2</w:t>
            </w:r>
            <w:r w:rsidR="00D82FDE" w:rsidRPr="00622ECC">
              <w:rPr>
                <w:rFonts w:ascii="Times New Roman" w:hAnsi="Times New Roman" w:cs="Times New Roman"/>
                <w:lang w:val="lt-LT"/>
              </w:rPr>
              <w:t> </w:t>
            </w:r>
            <w:r w:rsidRPr="00622ECC">
              <w:rPr>
                <w:rFonts w:ascii="Times New Roman" w:hAnsi="Times New Roman" w:cs="Times New Roman"/>
                <w:lang w:val="lt-LT"/>
              </w:rPr>
              <w:t>%</w:t>
            </w:r>
          </w:p>
        </w:tc>
        <w:tc>
          <w:tcPr>
            <w:tcW w:w="862" w:type="pct"/>
            <w:vAlign w:val="center"/>
          </w:tcPr>
          <w:p w14:paraId="7C3E7EF1" w14:textId="1987FCF9" w:rsidR="00150F59" w:rsidRPr="00622ECC" w:rsidRDefault="00150F59" w:rsidP="00D82FDE">
            <w:pPr>
              <w:spacing w:after="0" w:line="240" w:lineRule="auto"/>
              <w:ind w:left="59"/>
              <w:jc w:val="center"/>
              <w:rPr>
                <w:rFonts w:ascii="Times New Roman" w:hAnsi="Times New Roman" w:cs="Times New Roman"/>
                <w:lang w:val="lt-LT"/>
              </w:rPr>
            </w:pPr>
            <w:r w:rsidRPr="00622ECC">
              <w:rPr>
                <w:rFonts w:ascii="Times New Roman" w:hAnsi="Times New Roman" w:cs="Times New Roman"/>
                <w:lang w:val="lt-LT"/>
              </w:rPr>
              <w:t>27,3</w:t>
            </w:r>
            <w:r w:rsidR="00D82FDE" w:rsidRPr="00622ECC">
              <w:rPr>
                <w:rFonts w:ascii="Times New Roman" w:hAnsi="Times New Roman" w:cs="Times New Roman"/>
                <w:lang w:val="lt-LT"/>
              </w:rPr>
              <w:t> </w:t>
            </w:r>
            <w:r w:rsidRPr="00622ECC">
              <w:rPr>
                <w:rFonts w:ascii="Times New Roman" w:hAnsi="Times New Roman" w:cs="Times New Roman"/>
                <w:lang w:val="lt-LT"/>
              </w:rPr>
              <w:t>%</w:t>
            </w:r>
          </w:p>
        </w:tc>
        <w:tc>
          <w:tcPr>
            <w:tcW w:w="939" w:type="pct"/>
            <w:vAlign w:val="center"/>
          </w:tcPr>
          <w:p w14:paraId="0498E28F" w14:textId="48DA66B1" w:rsidR="00150F59" w:rsidRPr="00622ECC" w:rsidRDefault="00150F59" w:rsidP="00D82FDE">
            <w:pPr>
              <w:spacing w:after="0" w:line="240" w:lineRule="auto"/>
              <w:ind w:left="59"/>
              <w:jc w:val="center"/>
              <w:rPr>
                <w:rFonts w:ascii="Times New Roman" w:hAnsi="Times New Roman" w:cs="Times New Roman"/>
                <w:lang w:val="lt-LT"/>
              </w:rPr>
            </w:pPr>
            <w:r w:rsidRPr="00622ECC">
              <w:rPr>
                <w:rFonts w:ascii="Times New Roman" w:hAnsi="Times New Roman" w:cs="Times New Roman"/>
                <w:lang w:val="lt-LT"/>
              </w:rPr>
              <w:t>15,8</w:t>
            </w:r>
            <w:r w:rsidR="00D82FDE" w:rsidRPr="00622ECC">
              <w:rPr>
                <w:rFonts w:ascii="Times New Roman" w:hAnsi="Times New Roman" w:cs="Times New Roman"/>
                <w:lang w:val="lt-LT"/>
              </w:rPr>
              <w:t> </w:t>
            </w:r>
            <w:r w:rsidRPr="00622ECC">
              <w:rPr>
                <w:rFonts w:ascii="Times New Roman" w:hAnsi="Times New Roman" w:cs="Times New Roman"/>
                <w:lang w:val="lt-LT"/>
              </w:rPr>
              <w:t>%</w:t>
            </w:r>
          </w:p>
        </w:tc>
        <w:tc>
          <w:tcPr>
            <w:tcW w:w="699" w:type="pct"/>
            <w:vAlign w:val="center"/>
          </w:tcPr>
          <w:p w14:paraId="783836ED" w14:textId="245AC23D" w:rsidR="00150F59" w:rsidRPr="00622ECC" w:rsidRDefault="00150F59" w:rsidP="00D82FDE">
            <w:pPr>
              <w:spacing w:after="0" w:line="240" w:lineRule="auto"/>
              <w:ind w:left="59"/>
              <w:jc w:val="center"/>
              <w:rPr>
                <w:rFonts w:ascii="Times New Roman" w:hAnsi="Times New Roman" w:cs="Times New Roman"/>
                <w:lang w:val="lt-LT"/>
              </w:rPr>
            </w:pPr>
            <w:r w:rsidRPr="00622ECC">
              <w:rPr>
                <w:rFonts w:ascii="Times New Roman" w:hAnsi="Times New Roman" w:cs="Times New Roman"/>
                <w:lang w:val="lt-LT"/>
              </w:rPr>
              <w:t>19,7</w:t>
            </w:r>
            <w:r w:rsidR="00D82FDE" w:rsidRPr="00622ECC">
              <w:rPr>
                <w:rFonts w:ascii="Times New Roman" w:hAnsi="Times New Roman" w:cs="Times New Roman"/>
                <w:lang w:val="lt-LT"/>
              </w:rPr>
              <w:t> </w:t>
            </w:r>
            <w:r w:rsidRPr="00622ECC">
              <w:rPr>
                <w:rFonts w:ascii="Times New Roman" w:hAnsi="Times New Roman" w:cs="Times New Roman"/>
                <w:lang w:val="lt-LT"/>
              </w:rPr>
              <w:t>%</w:t>
            </w:r>
          </w:p>
        </w:tc>
      </w:tr>
      <w:tr w:rsidR="00150F59" w:rsidRPr="00622ECC" w14:paraId="14C5F703" w14:textId="77777777" w:rsidTr="00180D85">
        <w:tc>
          <w:tcPr>
            <w:tcW w:w="1562" w:type="pct"/>
          </w:tcPr>
          <w:p w14:paraId="5CACDD2A" w14:textId="77777777" w:rsidR="00150F59" w:rsidRPr="00622ECC" w:rsidRDefault="00150F59" w:rsidP="00D82FDE">
            <w:pPr>
              <w:spacing w:after="0" w:line="240" w:lineRule="auto"/>
              <w:ind w:left="170"/>
              <w:rPr>
                <w:rFonts w:ascii="Times New Roman" w:hAnsi="Times New Roman" w:cs="Times New Roman"/>
                <w:lang w:val="lt-LT"/>
              </w:rPr>
            </w:pPr>
            <w:r w:rsidRPr="00622ECC">
              <w:rPr>
                <w:rFonts w:ascii="Times New Roman" w:hAnsi="Times New Roman" w:cs="Times New Roman"/>
                <w:i/>
                <w:lang w:val="lt-LT"/>
              </w:rPr>
              <w:t>Rizikos santykis (PI</w:t>
            </w:r>
            <w:r w:rsidRPr="00622ECC">
              <w:rPr>
                <w:rFonts w:ascii="Times New Roman" w:hAnsi="Times New Roman" w:cs="Times New Roman"/>
                <w:i/>
                <w:vertAlign w:val="subscript"/>
                <w:lang w:val="lt-LT"/>
              </w:rPr>
              <w:t>95%</w:t>
            </w:r>
            <w:r w:rsidRPr="00622ECC">
              <w:rPr>
                <w:rFonts w:ascii="Times New Roman" w:hAnsi="Times New Roman" w:cs="Times New Roman"/>
                <w:i/>
                <w:lang w:val="lt-LT"/>
              </w:rPr>
              <w:t>)</w:t>
            </w:r>
          </w:p>
        </w:tc>
        <w:tc>
          <w:tcPr>
            <w:tcW w:w="1800" w:type="pct"/>
            <w:gridSpan w:val="2"/>
            <w:vAlign w:val="center"/>
          </w:tcPr>
          <w:p w14:paraId="6EAD804D" w14:textId="77777777" w:rsidR="00150F59" w:rsidRPr="00622ECC" w:rsidRDefault="00150F59" w:rsidP="00D82FDE">
            <w:pPr>
              <w:spacing w:after="0" w:line="240" w:lineRule="auto"/>
              <w:jc w:val="center"/>
              <w:rPr>
                <w:rFonts w:ascii="Times New Roman" w:hAnsi="Times New Roman" w:cs="Times New Roman"/>
                <w:lang w:val="lt-LT"/>
              </w:rPr>
            </w:pPr>
            <w:r w:rsidRPr="00622ECC">
              <w:rPr>
                <w:rFonts w:ascii="Times New Roman" w:hAnsi="Times New Roman" w:cs="Times New Roman"/>
                <w:lang w:val="lt-LT"/>
              </w:rPr>
              <w:t>0,70 (0,51, 0,97)</w:t>
            </w:r>
            <w:r w:rsidRPr="00622ECC">
              <w:rPr>
                <w:rFonts w:ascii="Cambria Math" w:hAnsi="Cambria Math" w:cs="Cambria Math"/>
                <w:vertAlign w:val="superscript"/>
                <w:lang w:val="lt-LT"/>
              </w:rPr>
              <w:t>∗</w:t>
            </w:r>
          </w:p>
        </w:tc>
        <w:tc>
          <w:tcPr>
            <w:tcW w:w="1638" w:type="pct"/>
            <w:gridSpan w:val="2"/>
            <w:vAlign w:val="center"/>
          </w:tcPr>
          <w:p w14:paraId="11200755" w14:textId="77777777" w:rsidR="00150F59" w:rsidRPr="00622ECC" w:rsidRDefault="00150F59" w:rsidP="00D82FDE">
            <w:pPr>
              <w:spacing w:after="0" w:line="240" w:lineRule="auto"/>
              <w:ind w:left="59"/>
              <w:jc w:val="center"/>
              <w:rPr>
                <w:rFonts w:ascii="Times New Roman" w:hAnsi="Times New Roman" w:cs="Times New Roman"/>
                <w:lang w:val="lt-LT"/>
              </w:rPr>
            </w:pPr>
            <w:r w:rsidRPr="00622ECC">
              <w:rPr>
                <w:rFonts w:ascii="Times New Roman" w:hAnsi="Times New Roman" w:cs="Times New Roman"/>
                <w:lang w:val="lt-LT"/>
              </w:rPr>
              <w:t>0,68 (0,47, 1,00)</w:t>
            </w:r>
            <w:r w:rsidRPr="00622ECC">
              <w:rPr>
                <w:rFonts w:ascii="Cambria Math" w:hAnsi="Cambria Math" w:cs="Cambria Math"/>
                <w:vertAlign w:val="superscript"/>
                <w:lang w:val="lt-LT"/>
              </w:rPr>
              <w:t>∗</w:t>
            </w:r>
          </w:p>
        </w:tc>
      </w:tr>
      <w:tr w:rsidR="00150F59" w:rsidRPr="00622ECC" w14:paraId="65B1B354" w14:textId="77777777" w:rsidTr="00180D85">
        <w:tc>
          <w:tcPr>
            <w:tcW w:w="1562" w:type="pct"/>
          </w:tcPr>
          <w:p w14:paraId="09A1EB3C"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Pacientai, kuriems buvo 6 mėnesius išliekantis negalios progresavimas</w:t>
            </w:r>
            <w:r w:rsidRPr="00622ECC">
              <w:rPr>
                <w:rFonts w:ascii="Times New Roman" w:hAnsi="Times New Roman" w:cs="Times New Roman"/>
                <w:vertAlign w:val="subscript"/>
                <w:lang w:val="lt-LT"/>
              </w:rPr>
              <w:t> </w:t>
            </w:r>
          </w:p>
          <w:p w14:paraId="23CA18AB"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vertAlign w:val="subscript"/>
                <w:lang w:val="lt-LT"/>
              </w:rPr>
              <w:t>108 savaitė</w:t>
            </w:r>
          </w:p>
        </w:tc>
        <w:tc>
          <w:tcPr>
            <w:tcW w:w="938" w:type="pct"/>
            <w:vAlign w:val="center"/>
          </w:tcPr>
          <w:p w14:paraId="1B21109F" w14:textId="1100AAE9" w:rsidR="00150F59" w:rsidRPr="00622ECC" w:rsidRDefault="00150F59" w:rsidP="00D82FDE">
            <w:pPr>
              <w:spacing w:after="0" w:line="240" w:lineRule="auto"/>
              <w:ind w:left="-83" w:right="-196"/>
              <w:jc w:val="center"/>
              <w:rPr>
                <w:rFonts w:ascii="Times New Roman" w:hAnsi="Times New Roman" w:cs="Times New Roman"/>
                <w:lang w:val="lt-LT"/>
              </w:rPr>
            </w:pPr>
            <w:r w:rsidRPr="00622ECC">
              <w:rPr>
                <w:rFonts w:ascii="Times New Roman" w:hAnsi="Times New Roman" w:cs="Times New Roman"/>
                <w:lang w:val="lt-LT"/>
              </w:rPr>
              <w:t>13,8</w:t>
            </w:r>
            <w:r w:rsidR="00D82FDE" w:rsidRPr="00622ECC">
              <w:rPr>
                <w:rFonts w:ascii="Times New Roman" w:hAnsi="Times New Roman" w:cs="Times New Roman"/>
                <w:lang w:val="lt-LT"/>
              </w:rPr>
              <w:t> </w:t>
            </w:r>
            <w:r w:rsidRPr="00622ECC">
              <w:rPr>
                <w:rFonts w:ascii="Times New Roman" w:hAnsi="Times New Roman" w:cs="Times New Roman"/>
                <w:lang w:val="lt-LT"/>
              </w:rPr>
              <w:t>%</w:t>
            </w:r>
          </w:p>
        </w:tc>
        <w:tc>
          <w:tcPr>
            <w:tcW w:w="862" w:type="pct"/>
            <w:vAlign w:val="center"/>
          </w:tcPr>
          <w:p w14:paraId="5E875596" w14:textId="61A966F0" w:rsidR="00150F59" w:rsidRPr="00622ECC" w:rsidRDefault="00150F59" w:rsidP="00D82FDE">
            <w:pPr>
              <w:spacing w:after="0" w:line="240" w:lineRule="auto"/>
              <w:ind w:left="59"/>
              <w:jc w:val="center"/>
              <w:rPr>
                <w:rFonts w:ascii="Times New Roman" w:hAnsi="Times New Roman" w:cs="Times New Roman"/>
                <w:lang w:val="lt-LT"/>
              </w:rPr>
            </w:pPr>
            <w:r w:rsidRPr="00622ECC">
              <w:rPr>
                <w:rFonts w:ascii="Times New Roman" w:hAnsi="Times New Roman" w:cs="Times New Roman"/>
                <w:lang w:val="lt-LT"/>
              </w:rPr>
              <w:t>18,7</w:t>
            </w:r>
            <w:r w:rsidR="00D82FDE" w:rsidRPr="00622ECC">
              <w:rPr>
                <w:rFonts w:ascii="Times New Roman" w:hAnsi="Times New Roman" w:cs="Times New Roman"/>
                <w:lang w:val="lt-LT"/>
              </w:rPr>
              <w:t> </w:t>
            </w:r>
            <w:r w:rsidRPr="00622ECC">
              <w:rPr>
                <w:rFonts w:ascii="Times New Roman" w:hAnsi="Times New Roman" w:cs="Times New Roman"/>
                <w:lang w:val="lt-LT"/>
              </w:rPr>
              <w:t>%</w:t>
            </w:r>
          </w:p>
        </w:tc>
        <w:tc>
          <w:tcPr>
            <w:tcW w:w="939" w:type="pct"/>
            <w:vAlign w:val="center"/>
          </w:tcPr>
          <w:p w14:paraId="08EB53AE" w14:textId="3AD8A5BB" w:rsidR="00150F59" w:rsidRPr="00622ECC" w:rsidRDefault="00150F59" w:rsidP="00D82FDE">
            <w:pPr>
              <w:spacing w:after="0" w:line="240" w:lineRule="auto"/>
              <w:ind w:left="59"/>
              <w:jc w:val="center"/>
              <w:rPr>
                <w:rFonts w:ascii="Times New Roman" w:hAnsi="Times New Roman" w:cs="Times New Roman"/>
                <w:lang w:val="lt-LT"/>
              </w:rPr>
            </w:pPr>
            <w:r w:rsidRPr="00622ECC">
              <w:rPr>
                <w:rFonts w:ascii="Times New Roman" w:hAnsi="Times New Roman" w:cs="Times New Roman"/>
                <w:lang w:val="lt-LT"/>
              </w:rPr>
              <w:t>11,7</w:t>
            </w:r>
            <w:r w:rsidR="00D82FDE" w:rsidRPr="00622ECC">
              <w:rPr>
                <w:rFonts w:ascii="Times New Roman" w:hAnsi="Times New Roman" w:cs="Times New Roman"/>
                <w:lang w:val="lt-LT"/>
              </w:rPr>
              <w:t> </w:t>
            </w:r>
            <w:r w:rsidRPr="00622ECC">
              <w:rPr>
                <w:rFonts w:ascii="Times New Roman" w:hAnsi="Times New Roman" w:cs="Times New Roman"/>
                <w:lang w:val="lt-LT"/>
              </w:rPr>
              <w:t>%</w:t>
            </w:r>
          </w:p>
        </w:tc>
        <w:tc>
          <w:tcPr>
            <w:tcW w:w="699" w:type="pct"/>
            <w:vAlign w:val="center"/>
          </w:tcPr>
          <w:p w14:paraId="46F5FB2C" w14:textId="4F84F5DB" w:rsidR="00150F59" w:rsidRPr="00622ECC" w:rsidRDefault="00150F59" w:rsidP="00D82FDE">
            <w:pPr>
              <w:spacing w:after="0" w:line="240" w:lineRule="auto"/>
              <w:ind w:left="59"/>
              <w:jc w:val="center"/>
              <w:rPr>
                <w:rFonts w:ascii="Times New Roman" w:hAnsi="Times New Roman" w:cs="Times New Roman"/>
                <w:lang w:val="lt-LT"/>
              </w:rPr>
            </w:pPr>
            <w:r w:rsidRPr="00622ECC">
              <w:rPr>
                <w:rFonts w:ascii="Times New Roman" w:hAnsi="Times New Roman" w:cs="Times New Roman"/>
                <w:lang w:val="lt-LT"/>
              </w:rPr>
              <w:t>11,9</w:t>
            </w:r>
            <w:r w:rsidR="00D82FDE" w:rsidRPr="00622ECC">
              <w:rPr>
                <w:rFonts w:ascii="Times New Roman" w:hAnsi="Times New Roman" w:cs="Times New Roman"/>
                <w:lang w:val="lt-LT"/>
              </w:rPr>
              <w:t> </w:t>
            </w:r>
            <w:r w:rsidRPr="00622ECC">
              <w:rPr>
                <w:rFonts w:ascii="Times New Roman" w:hAnsi="Times New Roman" w:cs="Times New Roman"/>
                <w:lang w:val="lt-LT"/>
              </w:rPr>
              <w:t>%</w:t>
            </w:r>
          </w:p>
        </w:tc>
      </w:tr>
      <w:tr w:rsidR="00150F59" w:rsidRPr="00622ECC" w14:paraId="4F1D4C1A" w14:textId="77777777" w:rsidTr="00180D85">
        <w:tc>
          <w:tcPr>
            <w:tcW w:w="1562" w:type="pct"/>
          </w:tcPr>
          <w:p w14:paraId="6D399061" w14:textId="77777777" w:rsidR="00150F59" w:rsidRPr="00622ECC" w:rsidRDefault="00150F59" w:rsidP="00D82FDE">
            <w:pPr>
              <w:spacing w:after="0" w:line="240" w:lineRule="auto"/>
              <w:ind w:left="170"/>
              <w:rPr>
                <w:rFonts w:ascii="Times New Roman" w:hAnsi="Times New Roman" w:cs="Times New Roman"/>
                <w:i/>
                <w:lang w:val="lt-LT"/>
              </w:rPr>
            </w:pPr>
            <w:r w:rsidRPr="00622ECC">
              <w:rPr>
                <w:rFonts w:ascii="Times New Roman" w:hAnsi="Times New Roman" w:cs="Times New Roman"/>
                <w:i/>
                <w:lang w:val="lt-LT"/>
              </w:rPr>
              <w:t>Rizikos santykis (PI</w:t>
            </w:r>
            <w:r w:rsidRPr="00622ECC">
              <w:rPr>
                <w:rFonts w:ascii="Times New Roman" w:hAnsi="Times New Roman" w:cs="Times New Roman"/>
                <w:i/>
                <w:vertAlign w:val="subscript"/>
                <w:lang w:val="lt-LT"/>
              </w:rPr>
              <w:t>95%</w:t>
            </w:r>
            <w:r w:rsidRPr="00622ECC">
              <w:rPr>
                <w:rFonts w:ascii="Times New Roman" w:hAnsi="Times New Roman" w:cs="Times New Roman"/>
                <w:i/>
                <w:lang w:val="lt-LT"/>
              </w:rPr>
              <w:t>)</w:t>
            </w:r>
          </w:p>
        </w:tc>
        <w:tc>
          <w:tcPr>
            <w:tcW w:w="1800" w:type="pct"/>
            <w:gridSpan w:val="2"/>
            <w:vAlign w:val="center"/>
          </w:tcPr>
          <w:p w14:paraId="5464C489" w14:textId="77777777" w:rsidR="00150F59" w:rsidRPr="00622ECC" w:rsidRDefault="00150F59" w:rsidP="00D82FDE">
            <w:pPr>
              <w:spacing w:after="0" w:line="240" w:lineRule="auto"/>
              <w:ind w:left="-83" w:right="-196"/>
              <w:jc w:val="center"/>
              <w:rPr>
                <w:rFonts w:ascii="Times New Roman" w:hAnsi="Times New Roman" w:cs="Times New Roman"/>
                <w:lang w:val="lt-LT"/>
              </w:rPr>
            </w:pPr>
            <w:r w:rsidRPr="00622ECC">
              <w:rPr>
                <w:rFonts w:ascii="Times New Roman" w:hAnsi="Times New Roman" w:cs="Times New Roman"/>
                <w:lang w:val="lt-LT"/>
              </w:rPr>
              <w:t>0,75 (0,50, 1,11)</w:t>
            </w:r>
          </w:p>
        </w:tc>
        <w:tc>
          <w:tcPr>
            <w:tcW w:w="1638" w:type="pct"/>
            <w:gridSpan w:val="2"/>
            <w:vAlign w:val="center"/>
          </w:tcPr>
          <w:p w14:paraId="38D499CE" w14:textId="77777777" w:rsidR="00150F59" w:rsidRPr="00622ECC" w:rsidRDefault="00150F59" w:rsidP="00D82FDE">
            <w:pPr>
              <w:spacing w:after="0" w:line="240" w:lineRule="auto"/>
              <w:ind w:left="59"/>
              <w:jc w:val="center"/>
              <w:rPr>
                <w:rFonts w:ascii="Times New Roman" w:hAnsi="Times New Roman" w:cs="Times New Roman"/>
                <w:lang w:val="lt-LT"/>
              </w:rPr>
            </w:pPr>
            <w:r w:rsidRPr="00622ECC">
              <w:rPr>
                <w:rFonts w:ascii="Times New Roman" w:hAnsi="Times New Roman" w:cs="Times New Roman"/>
                <w:lang w:val="lt-LT"/>
              </w:rPr>
              <w:t>0,84 (0,53, 1,33)</w:t>
            </w:r>
          </w:p>
        </w:tc>
      </w:tr>
      <w:tr w:rsidR="00150F59" w:rsidRPr="00622ECC" w14:paraId="3A6FA930" w14:textId="77777777" w:rsidTr="00180D85">
        <w:tc>
          <w:tcPr>
            <w:tcW w:w="1562" w:type="pct"/>
          </w:tcPr>
          <w:p w14:paraId="31FD5A3D" w14:textId="77777777" w:rsidR="00150F59" w:rsidRPr="00622ECC" w:rsidRDefault="00150F59" w:rsidP="00D82FDE">
            <w:pPr>
              <w:spacing w:after="0" w:line="240" w:lineRule="auto"/>
              <w:rPr>
                <w:rFonts w:ascii="Times New Roman" w:hAnsi="Times New Roman" w:cs="Times New Roman"/>
                <w:b/>
                <w:lang w:val="lt-LT"/>
              </w:rPr>
            </w:pPr>
            <w:r w:rsidRPr="00622ECC">
              <w:rPr>
                <w:rFonts w:ascii="Times New Roman" w:hAnsi="Times New Roman" w:cs="Times New Roman"/>
                <w:b/>
                <w:lang w:val="lt-LT"/>
              </w:rPr>
              <w:t>MRT vertinamosios baigtys</w:t>
            </w:r>
          </w:p>
        </w:tc>
        <w:tc>
          <w:tcPr>
            <w:tcW w:w="1800" w:type="pct"/>
            <w:gridSpan w:val="2"/>
          </w:tcPr>
          <w:p w14:paraId="5F7B9300" w14:textId="77777777" w:rsidR="00150F59" w:rsidRPr="00622ECC" w:rsidRDefault="00150F59" w:rsidP="00D82FDE">
            <w:pPr>
              <w:spacing w:after="0" w:line="240" w:lineRule="auto"/>
              <w:ind w:left="59"/>
              <w:rPr>
                <w:rFonts w:ascii="Times New Roman" w:hAnsi="Times New Roman" w:cs="Times New Roman"/>
                <w:lang w:val="lt-LT"/>
              </w:rPr>
            </w:pPr>
          </w:p>
        </w:tc>
        <w:tc>
          <w:tcPr>
            <w:tcW w:w="1638" w:type="pct"/>
            <w:gridSpan w:val="2"/>
            <w:vMerge w:val="restart"/>
            <w:vAlign w:val="center"/>
          </w:tcPr>
          <w:p w14:paraId="22C353B9" w14:textId="77777777" w:rsidR="00150F59" w:rsidRPr="00622ECC" w:rsidRDefault="00150F59" w:rsidP="00D82FDE">
            <w:pPr>
              <w:spacing w:after="0" w:line="240" w:lineRule="auto"/>
              <w:ind w:left="59"/>
              <w:jc w:val="center"/>
              <w:rPr>
                <w:rFonts w:ascii="Times New Roman" w:hAnsi="Times New Roman" w:cs="Times New Roman"/>
                <w:lang w:val="lt-LT"/>
              </w:rPr>
            </w:pPr>
            <w:r w:rsidRPr="00622ECC">
              <w:rPr>
                <w:rFonts w:ascii="Times New Roman" w:hAnsi="Times New Roman" w:cs="Times New Roman"/>
                <w:lang w:val="lt-LT"/>
              </w:rPr>
              <w:t>Netirta</w:t>
            </w:r>
          </w:p>
        </w:tc>
      </w:tr>
      <w:tr w:rsidR="00150F59" w:rsidRPr="00622ECC" w14:paraId="32E510AA" w14:textId="77777777" w:rsidTr="00180D85">
        <w:tc>
          <w:tcPr>
            <w:tcW w:w="1562" w:type="pct"/>
          </w:tcPr>
          <w:p w14:paraId="68BA6D21"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Vidutinis BOD pokytis</w:t>
            </w:r>
          </w:p>
          <w:p w14:paraId="52F96AE5"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 xml:space="preserve">nuo pradinio rodmens </w:t>
            </w:r>
            <w:r w:rsidRPr="00622ECC">
              <w:rPr>
                <w:rFonts w:ascii="Times New Roman" w:hAnsi="Times New Roman" w:cs="Times New Roman"/>
                <w:vertAlign w:val="subscript"/>
                <w:lang w:val="lt-LT"/>
              </w:rPr>
              <w:t> 108 savaitė</w:t>
            </w:r>
            <w:r w:rsidRPr="00622ECC">
              <w:rPr>
                <w:rFonts w:ascii="Times New Roman" w:hAnsi="Times New Roman" w:cs="Times New Roman"/>
                <w:vertAlign w:val="superscript"/>
                <w:lang w:val="lt-LT"/>
              </w:rPr>
              <w:t>(1)</w:t>
            </w:r>
          </w:p>
        </w:tc>
        <w:tc>
          <w:tcPr>
            <w:tcW w:w="938" w:type="pct"/>
            <w:vAlign w:val="center"/>
          </w:tcPr>
          <w:p w14:paraId="4586C036" w14:textId="77777777" w:rsidR="00150F59" w:rsidRPr="00622ECC" w:rsidRDefault="00150F59" w:rsidP="00D82FDE">
            <w:pPr>
              <w:spacing w:after="0" w:line="240" w:lineRule="auto"/>
              <w:ind w:left="-83" w:right="-54"/>
              <w:jc w:val="center"/>
              <w:rPr>
                <w:rFonts w:ascii="Times New Roman" w:hAnsi="Times New Roman" w:cs="Times New Roman"/>
                <w:lang w:val="lt-LT"/>
              </w:rPr>
            </w:pPr>
            <w:r w:rsidRPr="00622ECC">
              <w:rPr>
                <w:rFonts w:ascii="Times New Roman" w:hAnsi="Times New Roman" w:cs="Times New Roman"/>
                <w:lang w:val="lt-LT"/>
              </w:rPr>
              <w:t>0,72</w:t>
            </w:r>
          </w:p>
        </w:tc>
        <w:tc>
          <w:tcPr>
            <w:tcW w:w="862" w:type="pct"/>
            <w:vAlign w:val="center"/>
          </w:tcPr>
          <w:p w14:paraId="5D88BC78" w14:textId="77777777" w:rsidR="00150F59" w:rsidRPr="00622ECC" w:rsidRDefault="00150F59" w:rsidP="00D82FDE">
            <w:pPr>
              <w:spacing w:after="0" w:line="240" w:lineRule="auto"/>
              <w:ind w:left="59"/>
              <w:jc w:val="center"/>
              <w:rPr>
                <w:rFonts w:ascii="Times New Roman" w:hAnsi="Times New Roman" w:cs="Times New Roman"/>
                <w:lang w:val="lt-LT"/>
              </w:rPr>
            </w:pPr>
            <w:r w:rsidRPr="00622ECC">
              <w:rPr>
                <w:rFonts w:ascii="Times New Roman" w:hAnsi="Times New Roman" w:cs="Times New Roman"/>
                <w:lang w:val="lt-LT"/>
              </w:rPr>
              <w:t>2,21</w:t>
            </w:r>
          </w:p>
        </w:tc>
        <w:tc>
          <w:tcPr>
            <w:tcW w:w="1638" w:type="pct"/>
            <w:gridSpan w:val="2"/>
            <w:vMerge/>
          </w:tcPr>
          <w:p w14:paraId="61B3342A" w14:textId="77777777" w:rsidR="00150F59" w:rsidRPr="00622ECC" w:rsidRDefault="00150F59" w:rsidP="00D82FDE">
            <w:pPr>
              <w:spacing w:after="0" w:line="240" w:lineRule="auto"/>
              <w:ind w:left="59"/>
              <w:rPr>
                <w:rFonts w:ascii="Times New Roman" w:hAnsi="Times New Roman" w:cs="Times New Roman"/>
                <w:lang w:val="lt-LT"/>
              </w:rPr>
            </w:pPr>
          </w:p>
        </w:tc>
      </w:tr>
      <w:tr w:rsidR="00150F59" w:rsidRPr="00622ECC" w14:paraId="466A22B3" w14:textId="77777777" w:rsidTr="00180D85">
        <w:tc>
          <w:tcPr>
            <w:tcW w:w="1562" w:type="pct"/>
          </w:tcPr>
          <w:p w14:paraId="18BD28B2" w14:textId="77777777" w:rsidR="00150F59" w:rsidRPr="00622ECC" w:rsidRDefault="00150F59" w:rsidP="00D82FDE">
            <w:pPr>
              <w:spacing w:after="0" w:line="240" w:lineRule="auto"/>
              <w:ind w:left="170" w:right="-108"/>
              <w:rPr>
                <w:rFonts w:ascii="Times New Roman" w:hAnsi="Times New Roman" w:cs="Times New Roman"/>
                <w:i/>
                <w:lang w:val="lt-LT"/>
              </w:rPr>
            </w:pPr>
            <w:r w:rsidRPr="00622ECC">
              <w:rPr>
                <w:rFonts w:ascii="Times New Roman" w:hAnsi="Times New Roman" w:cs="Times New Roman"/>
                <w:i/>
                <w:lang w:val="lt-LT"/>
              </w:rPr>
              <w:t>Pokytis, palyginti su</w:t>
            </w:r>
          </w:p>
          <w:p w14:paraId="2BCEED76" w14:textId="77777777" w:rsidR="00150F59" w:rsidRPr="00622ECC" w:rsidRDefault="00150F59" w:rsidP="00D82FDE">
            <w:pPr>
              <w:spacing w:after="0" w:line="240" w:lineRule="auto"/>
              <w:ind w:right="-108"/>
              <w:rPr>
                <w:rFonts w:ascii="Times New Roman" w:hAnsi="Times New Roman" w:cs="Times New Roman"/>
                <w:i/>
                <w:lang w:val="lt-LT"/>
              </w:rPr>
            </w:pPr>
            <w:r w:rsidRPr="00622ECC">
              <w:rPr>
                <w:rFonts w:ascii="Times New Roman" w:hAnsi="Times New Roman" w:cs="Times New Roman"/>
                <w:i/>
                <w:lang w:val="lt-LT"/>
              </w:rPr>
              <w:t xml:space="preserve"> placebu</w:t>
            </w:r>
          </w:p>
        </w:tc>
        <w:tc>
          <w:tcPr>
            <w:tcW w:w="1800" w:type="pct"/>
            <w:gridSpan w:val="2"/>
            <w:vAlign w:val="center"/>
          </w:tcPr>
          <w:p w14:paraId="3C789592" w14:textId="3ADEEB2A" w:rsidR="00150F59" w:rsidRPr="00622ECC" w:rsidRDefault="00150F59" w:rsidP="00D82FDE">
            <w:pPr>
              <w:spacing w:after="0" w:line="240" w:lineRule="auto"/>
              <w:ind w:left="-83" w:right="-54"/>
              <w:jc w:val="center"/>
              <w:rPr>
                <w:rFonts w:ascii="Times New Roman" w:hAnsi="Times New Roman" w:cs="Times New Roman"/>
                <w:lang w:val="lt-LT"/>
              </w:rPr>
            </w:pPr>
            <w:r w:rsidRPr="00622ECC">
              <w:rPr>
                <w:rFonts w:ascii="Times New Roman" w:hAnsi="Times New Roman" w:cs="Times New Roman"/>
                <w:lang w:val="lt-LT"/>
              </w:rPr>
              <w:t>67</w:t>
            </w:r>
            <w:r w:rsidR="00D82FDE" w:rsidRPr="00622ECC">
              <w:rPr>
                <w:rFonts w:ascii="Times New Roman" w:hAnsi="Times New Roman" w:cs="Times New Roman"/>
                <w:lang w:val="lt-LT"/>
              </w:rPr>
              <w:t> </w:t>
            </w:r>
            <w:r w:rsidRPr="00622ECC">
              <w:rPr>
                <w:rFonts w:ascii="Times New Roman" w:hAnsi="Times New Roman" w:cs="Times New Roman"/>
                <w:lang w:val="lt-LT"/>
              </w:rPr>
              <w:t>%</w:t>
            </w:r>
            <w:r w:rsidRPr="00622ECC">
              <w:rPr>
                <w:rFonts w:ascii="Cambria Math" w:hAnsi="Cambria Math" w:cs="Cambria Math"/>
                <w:vertAlign w:val="superscript"/>
                <w:lang w:val="lt-LT"/>
              </w:rPr>
              <w:t>∗∗∗</w:t>
            </w:r>
          </w:p>
        </w:tc>
        <w:tc>
          <w:tcPr>
            <w:tcW w:w="1638" w:type="pct"/>
            <w:gridSpan w:val="2"/>
            <w:vMerge/>
          </w:tcPr>
          <w:p w14:paraId="790EC360" w14:textId="77777777" w:rsidR="00150F59" w:rsidRPr="00622ECC" w:rsidRDefault="00150F59" w:rsidP="00D82FDE">
            <w:pPr>
              <w:spacing w:after="0" w:line="240" w:lineRule="auto"/>
              <w:ind w:left="59"/>
              <w:rPr>
                <w:rFonts w:ascii="Times New Roman" w:hAnsi="Times New Roman" w:cs="Times New Roman"/>
                <w:lang w:val="lt-LT"/>
              </w:rPr>
            </w:pPr>
          </w:p>
        </w:tc>
      </w:tr>
      <w:tr w:rsidR="00150F59" w:rsidRPr="00622ECC" w14:paraId="447E8A03" w14:textId="77777777" w:rsidTr="00180D85">
        <w:tc>
          <w:tcPr>
            <w:tcW w:w="1562" w:type="pct"/>
          </w:tcPr>
          <w:p w14:paraId="70C20B5C"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 xml:space="preserve">Vidutinis </w:t>
            </w:r>
            <w:proofErr w:type="spellStart"/>
            <w:r w:rsidRPr="00622ECC">
              <w:rPr>
                <w:rFonts w:ascii="Times New Roman" w:hAnsi="Times New Roman" w:cs="Times New Roman"/>
                <w:lang w:val="lt-LT"/>
              </w:rPr>
              <w:t>Gd</w:t>
            </w:r>
            <w:proofErr w:type="spellEnd"/>
            <w:r w:rsidRPr="00622ECC">
              <w:rPr>
                <w:rFonts w:ascii="Times New Roman" w:hAnsi="Times New Roman" w:cs="Times New Roman"/>
                <w:lang w:val="lt-LT"/>
              </w:rPr>
              <w:t xml:space="preserve"> kaupiančių pažeidimų skaičius 108 savaitę</w:t>
            </w:r>
          </w:p>
        </w:tc>
        <w:tc>
          <w:tcPr>
            <w:tcW w:w="938" w:type="pct"/>
            <w:vAlign w:val="center"/>
          </w:tcPr>
          <w:p w14:paraId="5F3ABC8F" w14:textId="77777777" w:rsidR="00150F59" w:rsidRPr="00622ECC" w:rsidRDefault="00150F59" w:rsidP="00D82FDE">
            <w:pPr>
              <w:spacing w:after="0" w:line="240" w:lineRule="auto"/>
              <w:ind w:left="-83" w:right="-54"/>
              <w:jc w:val="center"/>
              <w:rPr>
                <w:rFonts w:ascii="Times New Roman" w:hAnsi="Times New Roman" w:cs="Times New Roman"/>
                <w:lang w:val="lt-LT"/>
              </w:rPr>
            </w:pPr>
            <w:r w:rsidRPr="00622ECC">
              <w:rPr>
                <w:rFonts w:ascii="Times New Roman" w:hAnsi="Times New Roman" w:cs="Times New Roman"/>
                <w:lang w:val="lt-LT"/>
              </w:rPr>
              <w:t>0,38</w:t>
            </w:r>
          </w:p>
        </w:tc>
        <w:tc>
          <w:tcPr>
            <w:tcW w:w="862" w:type="pct"/>
            <w:vAlign w:val="center"/>
          </w:tcPr>
          <w:p w14:paraId="6B60A8C4" w14:textId="77777777" w:rsidR="00150F59" w:rsidRPr="00622ECC" w:rsidRDefault="00150F59" w:rsidP="00D82FDE">
            <w:pPr>
              <w:spacing w:after="0" w:line="240" w:lineRule="auto"/>
              <w:ind w:left="59"/>
              <w:jc w:val="center"/>
              <w:rPr>
                <w:rFonts w:ascii="Times New Roman" w:hAnsi="Times New Roman" w:cs="Times New Roman"/>
                <w:lang w:val="lt-LT"/>
              </w:rPr>
            </w:pPr>
            <w:r w:rsidRPr="00622ECC">
              <w:rPr>
                <w:rFonts w:ascii="Times New Roman" w:hAnsi="Times New Roman" w:cs="Times New Roman"/>
                <w:lang w:val="lt-LT"/>
              </w:rPr>
              <w:t>1,18</w:t>
            </w:r>
          </w:p>
        </w:tc>
        <w:tc>
          <w:tcPr>
            <w:tcW w:w="1638" w:type="pct"/>
            <w:gridSpan w:val="2"/>
            <w:vMerge/>
          </w:tcPr>
          <w:p w14:paraId="763759D7" w14:textId="77777777" w:rsidR="00150F59" w:rsidRPr="00622ECC" w:rsidRDefault="00150F59" w:rsidP="00D82FDE">
            <w:pPr>
              <w:spacing w:after="0" w:line="240" w:lineRule="auto"/>
              <w:ind w:left="59"/>
              <w:rPr>
                <w:rFonts w:ascii="Times New Roman" w:hAnsi="Times New Roman" w:cs="Times New Roman"/>
                <w:lang w:val="lt-LT"/>
              </w:rPr>
            </w:pPr>
          </w:p>
        </w:tc>
      </w:tr>
      <w:tr w:rsidR="00150F59" w:rsidRPr="00622ECC" w14:paraId="0F87C12A" w14:textId="77777777" w:rsidTr="00180D85">
        <w:tc>
          <w:tcPr>
            <w:tcW w:w="1562" w:type="pct"/>
          </w:tcPr>
          <w:p w14:paraId="45816723" w14:textId="77777777" w:rsidR="00150F59" w:rsidRPr="00622ECC" w:rsidRDefault="00150F59" w:rsidP="00D82FDE">
            <w:pPr>
              <w:autoSpaceDE w:val="0"/>
              <w:autoSpaceDN w:val="0"/>
              <w:adjustRightInd w:val="0"/>
              <w:spacing w:after="0" w:line="240" w:lineRule="auto"/>
              <w:rPr>
                <w:rFonts w:ascii="Times New Roman" w:hAnsi="Times New Roman" w:cs="Times New Roman"/>
                <w:i/>
                <w:iCs/>
                <w:lang w:val="lt-LT"/>
              </w:rPr>
            </w:pPr>
            <w:r w:rsidRPr="00622ECC">
              <w:rPr>
                <w:rFonts w:ascii="Times New Roman" w:hAnsi="Times New Roman" w:cs="Times New Roman"/>
                <w:i/>
                <w:iCs/>
                <w:lang w:val="lt-LT"/>
              </w:rPr>
              <w:t>Pokytis, palyginti su placebu (PI95%)</w:t>
            </w:r>
          </w:p>
        </w:tc>
        <w:tc>
          <w:tcPr>
            <w:tcW w:w="1800" w:type="pct"/>
            <w:gridSpan w:val="2"/>
            <w:vAlign w:val="center"/>
          </w:tcPr>
          <w:p w14:paraId="105E7F96" w14:textId="77777777" w:rsidR="00150F59" w:rsidRPr="00622ECC" w:rsidRDefault="00150F59" w:rsidP="00D82FDE">
            <w:pPr>
              <w:spacing w:after="0" w:line="240" w:lineRule="auto"/>
              <w:ind w:left="-83" w:right="-54"/>
              <w:jc w:val="center"/>
              <w:rPr>
                <w:rFonts w:ascii="Times New Roman" w:hAnsi="Times New Roman" w:cs="Times New Roman"/>
                <w:lang w:val="lt-LT"/>
              </w:rPr>
            </w:pPr>
            <w:r w:rsidRPr="00622ECC">
              <w:rPr>
                <w:rFonts w:ascii="Times New Roman" w:hAnsi="Times New Roman" w:cs="Times New Roman"/>
                <w:lang w:val="lt-LT"/>
              </w:rPr>
              <w:t>-0,80 (-1,20, -0,39)</w:t>
            </w:r>
            <w:r w:rsidRPr="00622ECC">
              <w:rPr>
                <w:rFonts w:ascii="Cambria Math" w:hAnsi="Cambria Math" w:cs="Cambria Math"/>
                <w:vertAlign w:val="superscript"/>
                <w:lang w:val="lt-LT"/>
              </w:rPr>
              <w:t>∗∗∗∗</w:t>
            </w:r>
          </w:p>
        </w:tc>
        <w:tc>
          <w:tcPr>
            <w:tcW w:w="1638" w:type="pct"/>
            <w:gridSpan w:val="2"/>
            <w:vMerge/>
          </w:tcPr>
          <w:p w14:paraId="1451571D" w14:textId="77777777" w:rsidR="00150F59" w:rsidRPr="00622ECC" w:rsidRDefault="00150F59" w:rsidP="00D82FDE">
            <w:pPr>
              <w:spacing w:after="0" w:line="240" w:lineRule="auto"/>
              <w:ind w:left="59"/>
              <w:rPr>
                <w:rFonts w:ascii="Times New Roman" w:hAnsi="Times New Roman" w:cs="Times New Roman"/>
                <w:lang w:val="lt-LT"/>
              </w:rPr>
            </w:pPr>
          </w:p>
        </w:tc>
      </w:tr>
      <w:tr w:rsidR="00150F59" w:rsidRPr="00622ECC" w14:paraId="570AFD21" w14:textId="77777777" w:rsidTr="00180D85">
        <w:tc>
          <w:tcPr>
            <w:tcW w:w="1562" w:type="pct"/>
          </w:tcPr>
          <w:p w14:paraId="660A22A0"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Atskirų aktyvių pažeidimų skaičius skenavimui</w:t>
            </w:r>
          </w:p>
        </w:tc>
        <w:tc>
          <w:tcPr>
            <w:tcW w:w="938" w:type="pct"/>
            <w:vAlign w:val="center"/>
          </w:tcPr>
          <w:p w14:paraId="2DDF4112" w14:textId="77777777" w:rsidR="00150F59" w:rsidRPr="00622ECC" w:rsidRDefault="00150F59" w:rsidP="00D82FDE">
            <w:pPr>
              <w:spacing w:after="0" w:line="240" w:lineRule="auto"/>
              <w:ind w:left="-83" w:right="-54"/>
              <w:jc w:val="center"/>
              <w:rPr>
                <w:rFonts w:ascii="Times New Roman" w:hAnsi="Times New Roman" w:cs="Times New Roman"/>
                <w:lang w:val="lt-LT"/>
              </w:rPr>
            </w:pPr>
            <w:r w:rsidRPr="00622ECC">
              <w:rPr>
                <w:rFonts w:ascii="Times New Roman" w:hAnsi="Times New Roman" w:cs="Times New Roman"/>
                <w:lang w:val="lt-LT"/>
              </w:rPr>
              <w:t>0,75</w:t>
            </w:r>
          </w:p>
        </w:tc>
        <w:tc>
          <w:tcPr>
            <w:tcW w:w="862" w:type="pct"/>
            <w:vAlign w:val="center"/>
          </w:tcPr>
          <w:p w14:paraId="68D02D6C" w14:textId="77777777" w:rsidR="00150F59" w:rsidRPr="00622ECC" w:rsidRDefault="00150F59" w:rsidP="00D82FDE">
            <w:pPr>
              <w:spacing w:after="0" w:line="240" w:lineRule="auto"/>
              <w:ind w:left="59"/>
              <w:jc w:val="center"/>
              <w:rPr>
                <w:rFonts w:ascii="Times New Roman" w:hAnsi="Times New Roman" w:cs="Times New Roman"/>
                <w:lang w:val="lt-LT"/>
              </w:rPr>
            </w:pPr>
            <w:r w:rsidRPr="00622ECC">
              <w:rPr>
                <w:rFonts w:ascii="Times New Roman" w:hAnsi="Times New Roman" w:cs="Times New Roman"/>
                <w:lang w:val="lt-LT"/>
              </w:rPr>
              <w:t>2,46</w:t>
            </w:r>
          </w:p>
        </w:tc>
        <w:tc>
          <w:tcPr>
            <w:tcW w:w="1638" w:type="pct"/>
            <w:gridSpan w:val="2"/>
            <w:vMerge/>
          </w:tcPr>
          <w:p w14:paraId="156B78EE" w14:textId="77777777" w:rsidR="00150F59" w:rsidRPr="00622ECC" w:rsidRDefault="00150F59" w:rsidP="00D82FDE">
            <w:pPr>
              <w:spacing w:after="0" w:line="240" w:lineRule="auto"/>
              <w:ind w:left="59"/>
              <w:rPr>
                <w:rFonts w:ascii="Times New Roman" w:hAnsi="Times New Roman" w:cs="Times New Roman"/>
                <w:lang w:val="lt-LT"/>
              </w:rPr>
            </w:pPr>
          </w:p>
        </w:tc>
      </w:tr>
      <w:tr w:rsidR="00150F59" w:rsidRPr="00622ECC" w14:paraId="4B8B6B0F" w14:textId="77777777" w:rsidTr="00180D85">
        <w:tc>
          <w:tcPr>
            <w:tcW w:w="1562" w:type="pct"/>
          </w:tcPr>
          <w:p w14:paraId="5B9DBD71" w14:textId="77777777" w:rsidR="00150F59" w:rsidRPr="00622ECC" w:rsidRDefault="00150F59" w:rsidP="00D82FDE">
            <w:pPr>
              <w:keepNext/>
              <w:spacing w:after="0" w:line="240" w:lineRule="auto"/>
              <w:ind w:left="170"/>
              <w:rPr>
                <w:rFonts w:ascii="Times New Roman" w:hAnsi="Times New Roman" w:cs="Times New Roman"/>
                <w:i/>
                <w:iCs/>
                <w:lang w:val="lt-LT"/>
              </w:rPr>
            </w:pPr>
            <w:r w:rsidRPr="00622ECC">
              <w:rPr>
                <w:rFonts w:ascii="Times New Roman" w:hAnsi="Times New Roman" w:cs="Times New Roman"/>
                <w:i/>
                <w:iCs/>
                <w:lang w:val="lt-LT"/>
              </w:rPr>
              <w:t>Pokytis, palyginti su placebu (CI</w:t>
            </w:r>
            <w:r w:rsidRPr="00622ECC">
              <w:rPr>
                <w:rFonts w:ascii="Times New Roman" w:hAnsi="Times New Roman" w:cs="Times New Roman"/>
                <w:i/>
                <w:iCs/>
                <w:vertAlign w:val="subscript"/>
                <w:lang w:val="lt-LT"/>
              </w:rPr>
              <w:t>95%</w:t>
            </w:r>
            <w:r w:rsidRPr="00622ECC">
              <w:rPr>
                <w:rFonts w:ascii="Times New Roman" w:hAnsi="Times New Roman" w:cs="Times New Roman"/>
                <w:i/>
                <w:iCs/>
                <w:lang w:val="lt-LT"/>
              </w:rPr>
              <w:t>)</w:t>
            </w:r>
          </w:p>
        </w:tc>
        <w:tc>
          <w:tcPr>
            <w:tcW w:w="1800" w:type="pct"/>
            <w:gridSpan w:val="2"/>
            <w:vAlign w:val="center"/>
          </w:tcPr>
          <w:p w14:paraId="4D798BD1" w14:textId="57D4CF95" w:rsidR="00150F59" w:rsidRPr="00622ECC" w:rsidRDefault="00150F59" w:rsidP="00D82FDE">
            <w:pPr>
              <w:keepNext/>
              <w:spacing w:after="0" w:line="240" w:lineRule="auto"/>
              <w:ind w:left="-83" w:right="-54"/>
              <w:jc w:val="center"/>
              <w:rPr>
                <w:rFonts w:ascii="Times New Roman" w:hAnsi="Times New Roman" w:cs="Times New Roman"/>
                <w:lang w:val="lt-LT"/>
              </w:rPr>
            </w:pPr>
            <w:r w:rsidRPr="00622ECC">
              <w:rPr>
                <w:rFonts w:ascii="Times New Roman" w:hAnsi="Times New Roman" w:cs="Times New Roman"/>
                <w:lang w:val="lt-LT"/>
              </w:rPr>
              <w:t>69</w:t>
            </w:r>
            <w:r w:rsidR="00D82FDE" w:rsidRPr="00622ECC">
              <w:rPr>
                <w:rFonts w:ascii="Times New Roman" w:hAnsi="Times New Roman" w:cs="Times New Roman"/>
                <w:lang w:val="lt-LT"/>
              </w:rPr>
              <w:t> </w:t>
            </w:r>
            <w:r w:rsidRPr="00622ECC">
              <w:rPr>
                <w:rFonts w:ascii="Times New Roman" w:hAnsi="Times New Roman" w:cs="Times New Roman"/>
                <w:lang w:val="lt-LT"/>
              </w:rPr>
              <w:t>%, (59</w:t>
            </w:r>
            <w:r w:rsidR="00D82FDE" w:rsidRPr="00622ECC">
              <w:rPr>
                <w:rFonts w:ascii="Times New Roman" w:hAnsi="Times New Roman" w:cs="Times New Roman"/>
                <w:lang w:val="lt-LT"/>
              </w:rPr>
              <w:t> </w:t>
            </w:r>
            <w:r w:rsidRPr="00622ECC">
              <w:rPr>
                <w:rFonts w:ascii="Times New Roman" w:hAnsi="Times New Roman" w:cs="Times New Roman"/>
                <w:lang w:val="lt-LT"/>
              </w:rPr>
              <w:t>%; 77</w:t>
            </w:r>
            <w:r w:rsidR="00D82FDE" w:rsidRPr="00622ECC">
              <w:rPr>
                <w:rFonts w:ascii="Times New Roman" w:hAnsi="Times New Roman" w:cs="Times New Roman"/>
                <w:lang w:val="lt-LT"/>
              </w:rPr>
              <w:t> </w:t>
            </w:r>
            <w:r w:rsidRPr="00622ECC">
              <w:rPr>
                <w:rFonts w:ascii="Times New Roman" w:hAnsi="Times New Roman" w:cs="Times New Roman"/>
                <w:lang w:val="lt-LT"/>
              </w:rPr>
              <w:t>%)</w:t>
            </w:r>
            <w:r w:rsidRPr="00622ECC">
              <w:rPr>
                <w:rFonts w:ascii="Cambria Math" w:hAnsi="Cambria Math" w:cs="Cambria Math"/>
                <w:vertAlign w:val="superscript"/>
                <w:lang w:val="lt-LT"/>
              </w:rPr>
              <w:t>∗∗∗∗</w:t>
            </w:r>
          </w:p>
        </w:tc>
        <w:tc>
          <w:tcPr>
            <w:tcW w:w="1638" w:type="pct"/>
            <w:gridSpan w:val="2"/>
            <w:vMerge/>
          </w:tcPr>
          <w:p w14:paraId="4AF59CC1" w14:textId="77777777" w:rsidR="00150F59" w:rsidRPr="00622ECC" w:rsidRDefault="00150F59" w:rsidP="00D82FDE">
            <w:pPr>
              <w:spacing w:after="0" w:line="240" w:lineRule="auto"/>
              <w:ind w:left="59"/>
              <w:rPr>
                <w:rFonts w:ascii="Times New Roman" w:hAnsi="Times New Roman" w:cs="Times New Roman"/>
                <w:lang w:val="lt-LT"/>
              </w:rPr>
            </w:pPr>
          </w:p>
        </w:tc>
      </w:tr>
    </w:tbl>
    <w:p w14:paraId="3E96FB36" w14:textId="77777777" w:rsidR="00150F59" w:rsidRPr="00180D85" w:rsidRDefault="00150F59" w:rsidP="00150F59">
      <w:pPr>
        <w:keepLines/>
        <w:spacing w:after="0" w:line="240" w:lineRule="auto"/>
        <w:rPr>
          <w:rFonts w:ascii="Times New Roman" w:hAnsi="Times New Roman" w:cs="Times New Roman"/>
          <w:lang w:val="lt-LT"/>
        </w:rPr>
      </w:pPr>
      <w:r w:rsidRPr="00180D85">
        <w:rPr>
          <w:rFonts w:ascii="Cambria Math" w:hAnsi="Cambria Math" w:cs="Cambria Math"/>
          <w:vertAlign w:val="superscript"/>
          <w:lang w:val="lt-LT"/>
        </w:rPr>
        <w:t>∗∗∗∗</w:t>
      </w:r>
      <w:r w:rsidRPr="00180D85">
        <w:rPr>
          <w:rFonts w:ascii="Times New Roman" w:hAnsi="Times New Roman" w:cs="Times New Roman"/>
          <w:lang w:val="lt-LT"/>
        </w:rPr>
        <w:t xml:space="preserve">p&lt;0,0001 </w:t>
      </w:r>
      <w:r w:rsidRPr="00180D85">
        <w:rPr>
          <w:rFonts w:ascii="Cambria Math" w:hAnsi="Cambria Math" w:cs="Cambria Math"/>
          <w:vertAlign w:val="superscript"/>
          <w:lang w:val="lt-LT"/>
        </w:rPr>
        <w:t>∗∗∗</w:t>
      </w:r>
      <w:r w:rsidRPr="00180D85">
        <w:rPr>
          <w:rFonts w:ascii="Times New Roman" w:hAnsi="Times New Roman" w:cs="Times New Roman"/>
          <w:lang w:val="lt-LT"/>
        </w:rPr>
        <w:t xml:space="preserve"> p&lt;0,001 </w:t>
      </w:r>
      <w:r w:rsidRPr="00180D85">
        <w:rPr>
          <w:rFonts w:ascii="Cambria Math" w:hAnsi="Cambria Math" w:cs="Cambria Math"/>
          <w:vertAlign w:val="superscript"/>
          <w:lang w:val="lt-LT"/>
        </w:rPr>
        <w:t>∗∗</w:t>
      </w:r>
      <w:r w:rsidRPr="00180D85">
        <w:rPr>
          <w:rFonts w:ascii="Times New Roman" w:hAnsi="Times New Roman" w:cs="Times New Roman"/>
          <w:lang w:val="lt-LT"/>
        </w:rPr>
        <w:t xml:space="preserve"> p&lt;0,01 </w:t>
      </w:r>
      <w:r w:rsidRPr="00180D85">
        <w:rPr>
          <w:rFonts w:ascii="Cambria Math" w:hAnsi="Cambria Math" w:cs="Cambria Math"/>
          <w:vertAlign w:val="superscript"/>
          <w:lang w:val="lt-LT"/>
        </w:rPr>
        <w:t>∗</w:t>
      </w:r>
      <w:r w:rsidRPr="00180D85">
        <w:rPr>
          <w:rFonts w:ascii="Times New Roman" w:hAnsi="Times New Roman" w:cs="Times New Roman"/>
          <w:lang w:val="lt-LT"/>
        </w:rPr>
        <w:t xml:space="preserve"> p&lt;0,05 palyginti su placebo poveikiu</w:t>
      </w:r>
    </w:p>
    <w:p w14:paraId="41301B83" w14:textId="77777777" w:rsidR="00150F59" w:rsidRPr="00180D85" w:rsidRDefault="00150F59" w:rsidP="00150F59">
      <w:pPr>
        <w:keepLines/>
        <w:spacing w:after="0" w:line="240" w:lineRule="auto"/>
        <w:rPr>
          <w:rFonts w:ascii="Times New Roman" w:hAnsi="Times New Roman" w:cs="Times New Roman"/>
          <w:lang w:val="lt-LT"/>
        </w:rPr>
      </w:pPr>
      <w:r w:rsidRPr="00180D85">
        <w:rPr>
          <w:rFonts w:ascii="Times New Roman" w:hAnsi="Times New Roman" w:cs="Times New Roman"/>
          <w:lang w:val="lt-LT"/>
        </w:rPr>
        <w:t xml:space="preserve">(1) BOD: ligos našta (angl., </w:t>
      </w:r>
      <w:proofErr w:type="spellStart"/>
      <w:r w:rsidRPr="00180D85">
        <w:rPr>
          <w:rFonts w:ascii="Times New Roman" w:hAnsi="Times New Roman" w:cs="Times New Roman"/>
          <w:i/>
          <w:iCs/>
          <w:lang w:val="lt-LT"/>
        </w:rPr>
        <w:t>burden</w:t>
      </w:r>
      <w:proofErr w:type="spellEnd"/>
      <w:r w:rsidRPr="00180D85">
        <w:rPr>
          <w:rFonts w:ascii="Times New Roman" w:hAnsi="Times New Roman" w:cs="Times New Roman"/>
          <w:i/>
          <w:iCs/>
          <w:lang w:val="lt-LT"/>
        </w:rPr>
        <w:t xml:space="preserve"> </w:t>
      </w:r>
      <w:proofErr w:type="spellStart"/>
      <w:r w:rsidRPr="00180D85">
        <w:rPr>
          <w:rFonts w:ascii="Times New Roman" w:hAnsi="Times New Roman" w:cs="Times New Roman"/>
          <w:i/>
          <w:iCs/>
          <w:lang w:val="lt-LT"/>
        </w:rPr>
        <w:t>of</w:t>
      </w:r>
      <w:proofErr w:type="spellEnd"/>
      <w:r w:rsidRPr="00180D85">
        <w:rPr>
          <w:rFonts w:ascii="Times New Roman" w:hAnsi="Times New Roman" w:cs="Times New Roman"/>
          <w:i/>
          <w:iCs/>
          <w:lang w:val="lt-LT"/>
        </w:rPr>
        <w:t xml:space="preserve"> </w:t>
      </w:r>
      <w:proofErr w:type="spellStart"/>
      <w:r w:rsidRPr="00180D85">
        <w:rPr>
          <w:rFonts w:ascii="Times New Roman" w:hAnsi="Times New Roman" w:cs="Times New Roman"/>
          <w:i/>
          <w:iCs/>
          <w:lang w:val="lt-LT"/>
        </w:rPr>
        <w:t>disease</w:t>
      </w:r>
      <w:proofErr w:type="spellEnd"/>
      <w:r w:rsidRPr="00180D85">
        <w:rPr>
          <w:rFonts w:ascii="Times New Roman" w:hAnsi="Times New Roman" w:cs="Times New Roman"/>
          <w:i/>
          <w:iCs/>
          <w:lang w:val="lt-LT"/>
        </w:rPr>
        <w:t xml:space="preserve"> [BOD]</w:t>
      </w:r>
      <w:r w:rsidRPr="00180D85">
        <w:rPr>
          <w:rFonts w:ascii="Times New Roman" w:hAnsi="Times New Roman" w:cs="Times New Roman"/>
          <w:lang w:val="lt-LT"/>
        </w:rPr>
        <w:t xml:space="preserve">): visa pažeidimo apimtis (T2 ir T1 </w:t>
      </w:r>
      <w:proofErr w:type="spellStart"/>
      <w:r w:rsidRPr="00180D85">
        <w:rPr>
          <w:rFonts w:ascii="Times New Roman" w:hAnsi="Times New Roman" w:cs="Times New Roman"/>
          <w:lang w:val="lt-LT"/>
        </w:rPr>
        <w:t>hipointensyvūs</w:t>
      </w:r>
      <w:proofErr w:type="spellEnd"/>
      <w:r w:rsidRPr="00180D85">
        <w:rPr>
          <w:rFonts w:ascii="Times New Roman" w:hAnsi="Times New Roman" w:cs="Times New Roman"/>
          <w:lang w:val="lt-LT"/>
        </w:rPr>
        <w:t>), ml</w:t>
      </w:r>
    </w:p>
    <w:p w14:paraId="6D9C42B5" w14:textId="77777777" w:rsidR="00150F59" w:rsidRPr="00622ECC" w:rsidRDefault="00150F59" w:rsidP="0015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lang w:val="lt-LT"/>
        </w:rPr>
      </w:pPr>
    </w:p>
    <w:p w14:paraId="1EB81CF5" w14:textId="1E0F132B" w:rsidR="00150F59" w:rsidRPr="00622ECC" w:rsidRDefault="00150F59" w:rsidP="00D82FDE">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Veiksmingumas pacientams, kurių ligos aktyvumas didelis</w:t>
      </w:r>
      <w:r w:rsidR="00D82FDE" w:rsidRPr="00622ECC">
        <w:rPr>
          <w:rFonts w:ascii="Times New Roman" w:eastAsia="Calibri" w:hAnsi="Times New Roman" w:cs="Times New Roman"/>
          <w:lang w:val="lt-LT"/>
        </w:rPr>
        <w:t>:</w:t>
      </w:r>
    </w:p>
    <w:p w14:paraId="183B9895" w14:textId="67893B03" w:rsidR="00150F59" w:rsidRPr="00622ECC" w:rsidRDefault="00150F59" w:rsidP="0015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TEMSO tyrimo metu pacientų, kurių ligos aktyvumas buvo didelis, pogrupyje (n = 127) pasireiškė nuoseklus atkryčius retinantis ir laiką iki 3</w:t>
      </w:r>
      <w:r w:rsidR="00D82FDE"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mėnesius išliekančio negalios progresavimo atsiradimo ilginantis gydomasis poveikis. Atsižvelgiant į tyrimo struktūrą, ligos aktyvumas buvo laikomas dideliu, jei per vienerius metus būdavo 2 arba daugiau atkryčių ir smegenų MRT tyrimo metu buvo nustatomas vienas ar daugiau </w:t>
      </w:r>
      <w:proofErr w:type="spellStart"/>
      <w:r w:rsidRPr="00622ECC">
        <w:rPr>
          <w:rFonts w:ascii="Times New Roman" w:eastAsia="Calibri" w:hAnsi="Times New Roman" w:cs="Times New Roman"/>
          <w:lang w:val="lt-LT"/>
        </w:rPr>
        <w:t>gadolinį</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Gd</w:t>
      </w:r>
      <w:proofErr w:type="spellEnd"/>
      <w:r w:rsidRPr="00622ECC">
        <w:rPr>
          <w:rFonts w:ascii="Times New Roman" w:eastAsia="Calibri" w:hAnsi="Times New Roman" w:cs="Times New Roman"/>
          <w:lang w:val="lt-LT"/>
        </w:rPr>
        <w:t>) kaupiančių pažeidimų. Panašios pogrupių analizės TOWER tyrimo metu neatlikta, kadangi nebuvo gauta MRT duomenų. Duomenų apie pacientus, kurie nereagavo į visą ir tinkamai atliktą gydymo beta interferonu kursą (paprastai mažiausiai vienerius metus trunkantį gydymą), kuriems ankstesniais metais gydymo laikotarpiu buvo bent 1 atkrytis ir kuriems buvo mažiausiai 9</w:t>
      </w:r>
      <w:r w:rsidR="00D82FDE" w:rsidRPr="00622ECC">
        <w:rPr>
          <w:rFonts w:ascii="Times New Roman" w:eastAsia="Calibri" w:hAnsi="Times New Roman" w:cs="Times New Roman"/>
          <w:lang w:val="lt-LT"/>
        </w:rPr>
        <w:t> </w:t>
      </w:r>
      <w:r w:rsidRPr="00622ECC">
        <w:rPr>
          <w:rFonts w:ascii="Times New Roman" w:eastAsia="Calibri" w:hAnsi="Times New Roman" w:cs="Times New Roman"/>
          <w:lang w:val="lt-LT"/>
        </w:rPr>
        <w:t>T2</w:t>
      </w:r>
      <w:r w:rsidR="00D82FDE" w:rsidRPr="00622ECC">
        <w:rPr>
          <w:rFonts w:ascii="Times New Roman" w:eastAsia="Calibri" w:hAnsi="Times New Roman" w:cs="Times New Roman"/>
          <w:lang w:val="lt-LT"/>
        </w:rPr>
        <w:noBreakHyphen/>
      </w:r>
      <w:r w:rsidRPr="00622ECC">
        <w:rPr>
          <w:rFonts w:ascii="Times New Roman" w:eastAsia="Calibri" w:hAnsi="Times New Roman" w:cs="Times New Roman"/>
          <w:lang w:val="lt-LT"/>
        </w:rPr>
        <w:t xml:space="preserve">hiperintensyvūs pažeidimai, nustatyti galvos MRT metu, arba bent vienas 1 </w:t>
      </w:r>
      <w:proofErr w:type="spellStart"/>
      <w:r w:rsidRPr="00622ECC">
        <w:rPr>
          <w:rFonts w:ascii="Times New Roman" w:eastAsia="Calibri" w:hAnsi="Times New Roman" w:cs="Times New Roman"/>
          <w:lang w:val="lt-LT"/>
        </w:rPr>
        <w:t>Gd</w:t>
      </w:r>
      <w:proofErr w:type="spellEnd"/>
      <w:r w:rsidRPr="00622ECC">
        <w:rPr>
          <w:rFonts w:ascii="Times New Roman" w:eastAsia="Calibri" w:hAnsi="Times New Roman" w:cs="Times New Roman"/>
          <w:lang w:val="lt-LT"/>
        </w:rPr>
        <w:t xml:space="preserve"> kaupiantis pažeidimas, arba pacientus, kuriems paskutiniais metais atkryčių dažnis nepakito ar padidėjo, palyginti su 2 ankstesnių metų laikotarpių, nėra.</w:t>
      </w:r>
    </w:p>
    <w:p w14:paraId="41593ABC" w14:textId="77777777" w:rsidR="00150F59" w:rsidRPr="00622ECC" w:rsidRDefault="00150F59" w:rsidP="0015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val="lt-LT"/>
        </w:rPr>
      </w:pPr>
    </w:p>
    <w:p w14:paraId="172F1764" w14:textId="5117A13B" w:rsidR="00150F59" w:rsidRPr="00622ECC" w:rsidRDefault="00150F59" w:rsidP="0015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lastRenderedPageBreak/>
        <w:t>TOPIC buvo dvigubai koduotas, placebu kontroliuojamas tyrimas, kurio metu tirtas kartą per parą iki 108</w:t>
      </w:r>
      <w:r w:rsidR="00D82FDE"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savaičių vartojamų 7 mg ir 14 mg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dozių poveikis pacientams, kuriems pasireiškė pirmasis klinikinis su </w:t>
      </w:r>
      <w:proofErr w:type="spellStart"/>
      <w:r w:rsidRPr="00622ECC">
        <w:rPr>
          <w:rFonts w:ascii="Times New Roman" w:eastAsia="Calibri" w:hAnsi="Times New Roman" w:cs="Times New Roman"/>
          <w:lang w:val="lt-LT"/>
        </w:rPr>
        <w:t>demielinizacija</w:t>
      </w:r>
      <w:proofErr w:type="spellEnd"/>
      <w:r w:rsidRPr="00622ECC">
        <w:rPr>
          <w:rFonts w:ascii="Times New Roman" w:eastAsia="Calibri" w:hAnsi="Times New Roman" w:cs="Times New Roman"/>
          <w:lang w:val="lt-LT"/>
        </w:rPr>
        <w:t xml:space="preserve"> susijęs reiškinys (vidutinis amžius – 32,1</w:t>
      </w:r>
      <w:r w:rsidR="00D82FDE"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metų). Pagrindinė vertinamoji baigtis buvo laikas iki antrojo klinikinio epizodo (atkryčio). Iš viso 618 pacientų buvo suskirstyti į atsitiktines imtis ir vartojo 7 mg (n = 205) arba 14 mg (n = 216)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dozę arba placebo (n = 197). Antrojo klinikinio priepuolio rizika 2 metų laikotarpiu buvo 35,9 % placebo vartojusiųjų grupėje ir 24,0 % 14 mg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dozę vartojusių grupėje (rizikos santykis: 0,57, 95 % </w:t>
      </w:r>
      <w:proofErr w:type="spellStart"/>
      <w:r w:rsidRPr="00622ECC">
        <w:rPr>
          <w:rFonts w:ascii="Times New Roman" w:eastAsia="Calibri" w:hAnsi="Times New Roman" w:cs="Times New Roman"/>
          <w:lang w:val="lt-LT"/>
        </w:rPr>
        <w:t>pasikliautinieji</w:t>
      </w:r>
      <w:proofErr w:type="spellEnd"/>
      <w:r w:rsidRPr="00622ECC">
        <w:rPr>
          <w:rFonts w:ascii="Times New Roman" w:eastAsia="Calibri" w:hAnsi="Times New Roman" w:cs="Times New Roman"/>
          <w:lang w:val="lt-LT"/>
        </w:rPr>
        <w:t xml:space="preserve"> intervalai: 0,38-0,87, p = 0,0087). TOPIC tyrimo rezultatai patvirtino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veiksmingumą gydant </w:t>
      </w:r>
      <w:proofErr w:type="spellStart"/>
      <w:r w:rsidRPr="00622ECC">
        <w:rPr>
          <w:rFonts w:ascii="Times New Roman" w:eastAsia="Calibri" w:hAnsi="Times New Roman" w:cs="Times New Roman"/>
          <w:lang w:val="lt-LT"/>
        </w:rPr>
        <w:t>recidyvuojančią</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remituojančią</w:t>
      </w:r>
      <w:proofErr w:type="spellEnd"/>
      <w:r w:rsidRPr="00622ECC">
        <w:rPr>
          <w:rFonts w:ascii="Times New Roman" w:eastAsia="Calibri" w:hAnsi="Times New Roman" w:cs="Times New Roman"/>
          <w:lang w:val="lt-LT"/>
        </w:rPr>
        <w:t xml:space="preserve"> išsėtinę sklerozę (RRIS) (įskaitant ankstyvąją RRIS, pasireiškusią pirmuoju klinikiniu su </w:t>
      </w:r>
      <w:proofErr w:type="spellStart"/>
      <w:r w:rsidRPr="00622ECC">
        <w:rPr>
          <w:rFonts w:ascii="Times New Roman" w:eastAsia="Calibri" w:hAnsi="Times New Roman" w:cs="Times New Roman"/>
          <w:lang w:val="lt-LT"/>
        </w:rPr>
        <w:t>demielinizacija</w:t>
      </w:r>
      <w:proofErr w:type="spellEnd"/>
      <w:r w:rsidRPr="00622ECC">
        <w:rPr>
          <w:rFonts w:ascii="Times New Roman" w:eastAsia="Calibri" w:hAnsi="Times New Roman" w:cs="Times New Roman"/>
          <w:lang w:val="lt-LT"/>
        </w:rPr>
        <w:t xml:space="preserve"> susijusiu reiškiniu, bei MRT nustatomus išplitusius įvairios lokalizacijos ir atsiradusius įvairiu laiku pažeidimus).</w:t>
      </w:r>
    </w:p>
    <w:p w14:paraId="04A109AF" w14:textId="77777777" w:rsidR="00150F59" w:rsidRPr="00622ECC" w:rsidRDefault="00150F59" w:rsidP="0015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val="lt-LT"/>
        </w:rPr>
      </w:pPr>
    </w:p>
    <w:p w14:paraId="30FD3473" w14:textId="77777777" w:rsidR="00150F59" w:rsidRPr="00622ECC" w:rsidRDefault="00150F59" w:rsidP="0015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veiksmingumas buvo palygintas su po oda leidžiamo beta</w:t>
      </w:r>
      <w:r w:rsidRPr="00622ECC">
        <w:rPr>
          <w:rFonts w:ascii="Times New Roman" w:eastAsia="Calibri" w:hAnsi="Times New Roman" w:cs="Times New Roman"/>
          <w:lang w:val="lt-LT"/>
        </w:rPr>
        <w:noBreakHyphen/>
        <w:t>1a interferono veiksmingumu (vartojant rekomenduojamą 44 </w:t>
      </w:r>
      <w:proofErr w:type="spellStart"/>
      <w:r w:rsidRPr="00622ECC">
        <w:rPr>
          <w:rFonts w:ascii="Times New Roman" w:eastAsia="Calibri" w:hAnsi="Times New Roman" w:cs="Times New Roman"/>
          <w:lang w:val="lt-LT"/>
        </w:rPr>
        <w:t>μg</w:t>
      </w:r>
      <w:proofErr w:type="spellEnd"/>
      <w:r w:rsidRPr="00622ECC">
        <w:rPr>
          <w:rFonts w:ascii="Times New Roman" w:eastAsia="Calibri" w:hAnsi="Times New Roman" w:cs="Times New Roman"/>
          <w:lang w:val="lt-LT"/>
        </w:rPr>
        <w:t xml:space="preserve"> dozę tris kartus per savaitę) 324 atsitiktine tvarka atrinktiems pacientams tyrime (TENERE), kurio metu gydymas truko mažiausiai 48 savaites (ilgiausiai 114 savaičių). Pagrindinė vertinamoji baigtis buvo nesėkmės rizika (patvirtintas atkrytis arba nuolatinis gydymo nutraukimas pagal tai, kas įvyko pirmiau). Pacientų, kurie visam laikui nutraukė gydymą, skaičius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14 mg dozę vartojusiųjų grupėje buvo 22 iš 111 (19,8 %), nutraukimo priežastys buvo nepageidaujami reiškiniai (10,8 %), veiksmingumo nebuvimas (3,6 %), kitos priežastys (4,5 %) ir stebėjimo nutrūkimas (0,9 %). Pacientų, kurie visam laikui nutraukė gydymą, skaičius beta</w:t>
      </w:r>
      <w:r w:rsidRPr="00622ECC">
        <w:rPr>
          <w:rFonts w:ascii="Times New Roman" w:eastAsia="Calibri" w:hAnsi="Times New Roman" w:cs="Times New Roman"/>
          <w:lang w:val="lt-LT"/>
        </w:rPr>
        <w:noBreakHyphen/>
        <w:t xml:space="preserve">1a interferoną po oda vartojusiųjų grupėje buvo 30 iš 104 (28,8 %), nutraukimo priežastys buvo nepageidaujami reiškiniai (21,2 %), veiksmingumo nebuvimas (1,9 %), kitos priežastys (4,8 %) ir blogas protokolo nurodymų laikymasis (1 %). </w:t>
      </w: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vartojamas po 14 mg/parą, nebuvo pranašesnis už beta</w:t>
      </w:r>
      <w:r w:rsidRPr="00622ECC">
        <w:rPr>
          <w:rFonts w:ascii="Times New Roman" w:eastAsia="Calibri" w:hAnsi="Times New Roman" w:cs="Times New Roman"/>
          <w:lang w:val="lt-LT"/>
        </w:rPr>
        <w:noBreakHyphen/>
        <w:t xml:space="preserve">1a interferoną pagal pagrindinę vertinamąją baigtį: pagal </w:t>
      </w:r>
      <w:proofErr w:type="spellStart"/>
      <w:r w:rsidRPr="00622ECC">
        <w:rPr>
          <w:rFonts w:ascii="Times New Roman" w:eastAsia="Calibri" w:hAnsi="Times New Roman" w:cs="Times New Roman"/>
          <w:lang w:val="lt-LT"/>
        </w:rPr>
        <w:t>Kaplan-Meier</w:t>
      </w:r>
      <w:proofErr w:type="spellEnd"/>
      <w:r w:rsidRPr="00622ECC">
        <w:rPr>
          <w:rFonts w:ascii="Times New Roman" w:eastAsia="Calibri" w:hAnsi="Times New Roman" w:cs="Times New Roman"/>
          <w:lang w:val="lt-LT"/>
        </w:rPr>
        <w:t xml:space="preserve"> metodą apskaičiuotas nesėkmingai 96 savaites gydytų pacientų procentinė dalis buvo 41,1 % palyginti su 44,4 % (14 mg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palyginti su beta</w:t>
      </w:r>
      <w:r w:rsidRPr="00622ECC">
        <w:rPr>
          <w:rFonts w:ascii="Times New Roman" w:eastAsia="Calibri" w:hAnsi="Times New Roman" w:cs="Times New Roman"/>
          <w:lang w:val="lt-LT"/>
        </w:rPr>
        <w:noBreakHyphen/>
        <w:t>1a interferono grupe, p = 0,595).</w:t>
      </w:r>
    </w:p>
    <w:p w14:paraId="7CD1EA41" w14:textId="77777777" w:rsidR="00150F59" w:rsidRPr="00622ECC" w:rsidRDefault="00150F59" w:rsidP="0015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lang w:val="lt-LT"/>
        </w:rPr>
      </w:pPr>
    </w:p>
    <w:p w14:paraId="1C14AE96" w14:textId="16A9D34F" w:rsidR="00150F59" w:rsidRPr="00622ECC" w:rsidRDefault="00150F59" w:rsidP="00D82FDE">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Vaikų populiacija</w:t>
      </w:r>
    </w:p>
    <w:p w14:paraId="0C1C42C9" w14:textId="77777777" w:rsidR="00D82FDE" w:rsidRPr="00622ECC" w:rsidRDefault="00D82FDE" w:rsidP="00D82FDE">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u w:val="single"/>
          <w:lang w:val="lt-LT"/>
        </w:rPr>
      </w:pPr>
    </w:p>
    <w:p w14:paraId="607A646A" w14:textId="77777777" w:rsidR="00150F59" w:rsidRPr="00622ECC" w:rsidRDefault="00150F59" w:rsidP="00D82FDE">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i/>
          <w:iCs/>
          <w:lang w:val="lt-LT"/>
        </w:rPr>
      </w:pPr>
      <w:r w:rsidRPr="00622ECC">
        <w:rPr>
          <w:rFonts w:ascii="Times New Roman" w:eastAsia="Calibri" w:hAnsi="Times New Roman" w:cs="Times New Roman"/>
          <w:i/>
          <w:iCs/>
          <w:lang w:val="lt-LT"/>
        </w:rPr>
        <w:t>Vaikai ir paaugliai (10-17 metų amžiaus)</w:t>
      </w:r>
    </w:p>
    <w:p w14:paraId="526B31FD" w14:textId="04D84DD2" w:rsidR="00150F59" w:rsidRPr="00622ECC" w:rsidRDefault="00150F59" w:rsidP="0015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Tyrimas EFC11759/TERIKIDS buvo tarptautinis dvigubai koduotas, placebu kontroliuotas tyrimas, kuriame dalyvavo </w:t>
      </w:r>
      <w:proofErr w:type="spellStart"/>
      <w:r w:rsidRPr="00622ECC">
        <w:rPr>
          <w:rFonts w:ascii="Times New Roman" w:eastAsia="Calibri" w:hAnsi="Times New Roman" w:cs="Times New Roman"/>
          <w:lang w:val="lt-LT"/>
        </w:rPr>
        <w:t>recidyvuojančia</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remituojančia</w:t>
      </w:r>
      <w:proofErr w:type="spellEnd"/>
      <w:r w:rsidRPr="00622ECC">
        <w:rPr>
          <w:rFonts w:ascii="Times New Roman" w:eastAsia="Calibri" w:hAnsi="Times New Roman" w:cs="Times New Roman"/>
          <w:lang w:val="lt-LT"/>
        </w:rPr>
        <w:t xml:space="preserve"> IS sergantys 10-17 metų vaikai ir kurio metu vertintas kartą per parą vartojamo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dozių (koreguotų, kad būtų pasiekta ekspozicija, atitinkanti būnančią vartojant 14 mg dozę suaugusiesiems) poveikis laikotarpiu iki 96 savaičių ir tolesnio atviro pratęsimo metu. Visi pacientai buvo patyrę bent 1 atkrytį 1 metų laikotarpiu arba bent 2 atkryčius 2 metų laikotarpiu iki tyrimo. Nervų sistemos vertinimai buvo atliekami atrankos metu ir kas 24 savaites iki tyrimo pabaigos bei neplanuotų vizitų metu, įtariant atkrytį. Pacientai, kuriems pasireiškė klinikinis atkrytis ar buvo nustatytas didelis MRT aktyvumas (ne mažiau kaip 5 nauji ar padidėję T2 pažeidimai 2 iš eilės atliktuose tyrimuose), dar iki 96 savaitės pradėjo dalyvauti atvirame tyrimo pratęsime, kad jiems būtų užtikrintas aktyvus gydymas. Pagrindinė vertinamoji baigtis buvo laikas iki pirmojo klinikinio atkryčio pasireiškimo po priskyrimo atsitiktinei imčiai. Laikas iki pirmojo patvirtinto klinikinio atkryčio pasireiškimo arba didelio MRT aktyvumo nustatymo (priklausomai nuo to, kas pasireiškė anksčiau) buvo iš anksto numatytas vertinti rodmuo taikant jautrumo analizę, nes tai apėmė tiek klinikinę, tiek MRT būklę, dėl kurių buvo galima pereiti į atvirąjį tyrimo laikotarpį.</w:t>
      </w:r>
    </w:p>
    <w:p w14:paraId="75699DEF" w14:textId="77777777" w:rsidR="00150F59" w:rsidRPr="00622ECC" w:rsidRDefault="00150F59" w:rsidP="0015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lang w:val="lt-LT"/>
        </w:rPr>
      </w:pPr>
    </w:p>
    <w:p w14:paraId="6FDCD0A8" w14:textId="153C33D5" w:rsidR="00150F59" w:rsidRPr="00622ECC" w:rsidRDefault="00150F59" w:rsidP="0015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Iš viso 166 pacientai buvo priskirti atsitiktinėms imtims santykiu 2:1 ir vartojo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(n = 109) arba placebo (n = 57). Įtraukimo į tyrimą metu pacientų </w:t>
      </w:r>
      <w:r w:rsidRPr="00622ECC">
        <w:rPr>
          <w:rFonts w:ascii="Times New Roman" w:eastAsia="Calibri" w:hAnsi="Times New Roman" w:cs="Times New Roman"/>
          <w:i/>
          <w:iCs/>
          <w:lang w:val="lt-LT"/>
        </w:rPr>
        <w:t>EDSS</w:t>
      </w:r>
      <w:r w:rsidRPr="00622ECC">
        <w:rPr>
          <w:rFonts w:ascii="Times New Roman" w:eastAsia="Calibri" w:hAnsi="Times New Roman" w:cs="Times New Roman"/>
          <w:lang w:val="lt-LT"/>
        </w:rPr>
        <w:t xml:space="preserve"> įvertinimas buvo ≤ 5,5; vidutinis amžius buvo 14,6 metų; vidutinis kūno svoris buvo 58,1 kg; vidutinė ligos trukmė nuo diagnozės nustatymo buvo 1,4 metų; tyrimo pradžioje vidutinis T1 </w:t>
      </w:r>
      <w:proofErr w:type="spellStart"/>
      <w:r w:rsidRPr="00622ECC">
        <w:rPr>
          <w:rFonts w:ascii="Times New Roman" w:eastAsia="Calibri" w:hAnsi="Times New Roman" w:cs="Times New Roman"/>
          <w:lang w:val="lt-LT"/>
        </w:rPr>
        <w:t>Gd</w:t>
      </w:r>
      <w:proofErr w:type="spellEnd"/>
      <w:r w:rsidRPr="00622ECC">
        <w:rPr>
          <w:rFonts w:ascii="Times New Roman" w:eastAsia="Calibri" w:hAnsi="Times New Roman" w:cs="Times New Roman"/>
          <w:lang w:val="lt-LT"/>
        </w:rPr>
        <w:t xml:space="preserve"> kaupiančių pažeidimų skaičius MRT tyrime buvo 3,9</w:t>
      </w:r>
      <w:r w:rsidR="00D82FDE"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pažeidimo. Visi pacientai sirgo </w:t>
      </w:r>
      <w:proofErr w:type="spellStart"/>
      <w:r w:rsidRPr="00622ECC">
        <w:rPr>
          <w:rFonts w:ascii="Times New Roman" w:eastAsia="Calibri" w:hAnsi="Times New Roman" w:cs="Times New Roman"/>
          <w:lang w:val="lt-LT"/>
        </w:rPr>
        <w:t>recidyvuojančia</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remituojančia</w:t>
      </w:r>
      <w:proofErr w:type="spellEnd"/>
      <w:r w:rsidRPr="00622ECC">
        <w:rPr>
          <w:rFonts w:ascii="Times New Roman" w:eastAsia="Calibri" w:hAnsi="Times New Roman" w:cs="Times New Roman"/>
          <w:lang w:val="lt-LT"/>
        </w:rPr>
        <w:t xml:space="preserve"> IS, </w:t>
      </w:r>
      <w:r w:rsidRPr="00622ECC">
        <w:rPr>
          <w:rFonts w:ascii="Times New Roman" w:eastAsia="Calibri" w:hAnsi="Times New Roman" w:cs="Times New Roman"/>
          <w:i/>
          <w:iCs/>
          <w:lang w:val="lt-LT"/>
        </w:rPr>
        <w:t>EDSS</w:t>
      </w:r>
      <w:r w:rsidRPr="00622ECC">
        <w:rPr>
          <w:rFonts w:ascii="Times New Roman" w:eastAsia="Calibri" w:hAnsi="Times New Roman" w:cs="Times New Roman"/>
          <w:lang w:val="lt-LT"/>
        </w:rPr>
        <w:t xml:space="preserve"> įvertinimo mediana tyrimo pradžioje buvo 1,5. Vidutinė gydymo trukmė buvo 362 dienos (kai vartota placebo) ir 488 dienos (kai vartota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Perėjimas nuo dvigubai koduoto laikotarpio į nekoduotą gydymą dėl didelio MRT </w:t>
      </w:r>
      <w:r w:rsidRPr="00622ECC">
        <w:rPr>
          <w:rFonts w:ascii="Times New Roman" w:eastAsia="Calibri" w:hAnsi="Times New Roman" w:cs="Times New Roman"/>
          <w:lang w:val="lt-LT"/>
        </w:rPr>
        <w:lastRenderedPageBreak/>
        <w:t xml:space="preserve">aktyvumo įvyko dažniau nei tikėtasi, ir dažniau bei anksčiau įvyko placebo grupėje, palyginti su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grupe (26 % placebo grupėje, 13 %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grupėje).</w:t>
      </w:r>
    </w:p>
    <w:p w14:paraId="053DC089" w14:textId="77777777" w:rsidR="00150F59" w:rsidRPr="00622ECC" w:rsidRDefault="00150F59" w:rsidP="0015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val="lt-LT"/>
        </w:rPr>
      </w:pPr>
    </w:p>
    <w:p w14:paraId="2D0FF2DB" w14:textId="77777777" w:rsidR="00150F59" w:rsidRPr="00622ECC" w:rsidRDefault="00150F59" w:rsidP="0015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palyginti su placebu, sumažino klinikinio atkryčio riziką 34 %, statistiškai reikšmingas skirtumas pasiektas nebuvo (p = 0,29) (2 lentelė). Atlikus iš anksto numatytą jautrumo analizę, nustatyta, kad vartojant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palyginti su placebu, pasiektas statistiškai reikšmingas kombinuotos klinikinio atkryčio ar didelio MRT aktyvumo rizikos sumažėjimas 43 % (p = 0,04) (2 lentelė).</w:t>
      </w:r>
    </w:p>
    <w:p w14:paraId="57E4800B" w14:textId="77777777" w:rsidR="00150F59" w:rsidRPr="00622ECC" w:rsidRDefault="00150F59" w:rsidP="0015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lang w:val="lt-LT"/>
        </w:rPr>
      </w:pPr>
    </w:p>
    <w:p w14:paraId="74110095" w14:textId="77777777" w:rsidR="00150F59" w:rsidRPr="00622ECC" w:rsidRDefault="00150F59" w:rsidP="0015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reikšmingai sumažino naujų ir padidėjusių T2 pažeidimų skaičių MRT tyrime 55 % (p = 0,0006) (</w:t>
      </w:r>
      <w:proofErr w:type="spellStart"/>
      <w:r w:rsidRPr="00622ECC">
        <w:rPr>
          <w:rFonts w:ascii="Times New Roman" w:eastAsia="Calibri" w:hAnsi="Times New Roman" w:cs="Times New Roman"/>
          <w:i/>
          <w:iCs/>
          <w:lang w:val="lt-LT"/>
        </w:rPr>
        <w:t>post-hoc</w:t>
      </w:r>
      <w:proofErr w:type="spellEnd"/>
      <w:r w:rsidRPr="00622ECC">
        <w:rPr>
          <w:rFonts w:ascii="Times New Roman" w:eastAsia="Calibri" w:hAnsi="Times New Roman" w:cs="Times New Roman"/>
          <w:lang w:val="lt-LT"/>
        </w:rPr>
        <w:t xml:space="preserve"> analizė buvo koreguota ir pagal pradinį T2 pažeidimų skaičių: 34 %, p = 0,0446) ir </w:t>
      </w:r>
      <w:proofErr w:type="spellStart"/>
      <w:r w:rsidRPr="00622ECC">
        <w:rPr>
          <w:rFonts w:ascii="Times New Roman" w:eastAsia="Calibri" w:hAnsi="Times New Roman" w:cs="Times New Roman"/>
          <w:lang w:val="lt-LT"/>
        </w:rPr>
        <w:t>gadolinį</w:t>
      </w:r>
      <w:proofErr w:type="spellEnd"/>
      <w:r w:rsidRPr="00622ECC">
        <w:rPr>
          <w:rFonts w:ascii="Times New Roman" w:eastAsia="Calibri" w:hAnsi="Times New Roman" w:cs="Times New Roman"/>
          <w:lang w:val="lt-LT"/>
        </w:rPr>
        <w:t xml:space="preserve"> kaupiančių T1 pažeidimų skaičių MRT tyrime 75 % (p &lt; 0,0001) (2 lentelė).</w:t>
      </w:r>
    </w:p>
    <w:p w14:paraId="4B50451F" w14:textId="77777777" w:rsidR="00150F59" w:rsidRPr="00622ECC" w:rsidRDefault="00150F59" w:rsidP="0015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lang w:val="lt-LT"/>
        </w:rPr>
      </w:pPr>
    </w:p>
    <w:p w14:paraId="61788CCD" w14:textId="77777777" w:rsidR="00150F59" w:rsidRPr="00622ECC" w:rsidRDefault="00150F59" w:rsidP="00D82F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val="lt-LT"/>
        </w:rPr>
      </w:pPr>
      <w:r w:rsidRPr="00622ECC">
        <w:rPr>
          <w:rFonts w:ascii="Times New Roman" w:eastAsia="Calibri" w:hAnsi="Times New Roman" w:cs="Times New Roman"/>
          <w:b/>
          <w:bCs/>
          <w:lang w:val="lt-LT"/>
        </w:rPr>
        <w:t>2 lentelė. EFC11759/TERIKIDS klinikiniai ir MRT rezultatai</w:t>
      </w:r>
    </w:p>
    <w:p w14:paraId="68BE8CCE" w14:textId="77777777" w:rsidR="00150F59" w:rsidRPr="00622ECC" w:rsidRDefault="00150F59" w:rsidP="0015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lang w:val="lt-LT"/>
        </w:rPr>
      </w:pPr>
    </w:p>
    <w:tbl>
      <w:tblPr>
        <w:tblStyle w:val="Lentelstinklelis"/>
        <w:tblW w:w="5000" w:type="pct"/>
        <w:tblLook w:val="04A0" w:firstRow="1" w:lastRow="0" w:firstColumn="1" w:lastColumn="0" w:noHBand="0" w:noVBand="1"/>
      </w:tblPr>
      <w:tblGrid>
        <w:gridCol w:w="5433"/>
        <w:gridCol w:w="1911"/>
        <w:gridCol w:w="2050"/>
      </w:tblGrid>
      <w:tr w:rsidR="00150F59" w:rsidRPr="00622ECC" w14:paraId="5D9A4CEC" w14:textId="77777777" w:rsidTr="00180D85">
        <w:trPr>
          <w:tblHeader/>
        </w:trPr>
        <w:tc>
          <w:tcPr>
            <w:tcW w:w="2892" w:type="pct"/>
            <w:vAlign w:val="center"/>
          </w:tcPr>
          <w:p w14:paraId="712CB019" w14:textId="77777777" w:rsidR="00150F59" w:rsidRPr="00622ECC" w:rsidRDefault="00150F59" w:rsidP="00D82FDE">
            <w:pPr>
              <w:spacing w:after="0" w:line="240" w:lineRule="auto"/>
              <w:jc w:val="center"/>
              <w:rPr>
                <w:rFonts w:ascii="Times New Roman" w:hAnsi="Times New Roman" w:cs="Times New Roman"/>
                <w:b/>
                <w:lang w:val="lt-LT"/>
              </w:rPr>
            </w:pPr>
            <w:r w:rsidRPr="00622ECC">
              <w:rPr>
                <w:rFonts w:ascii="Times New Roman" w:hAnsi="Times New Roman" w:cs="Times New Roman"/>
                <w:b/>
                <w:lang w:val="lt-LT"/>
              </w:rPr>
              <w:t>EFC11759 ITT populiacija</w:t>
            </w:r>
          </w:p>
        </w:tc>
        <w:tc>
          <w:tcPr>
            <w:tcW w:w="1017" w:type="pct"/>
            <w:vAlign w:val="center"/>
          </w:tcPr>
          <w:p w14:paraId="5A6C932F" w14:textId="77777777" w:rsidR="00150F59" w:rsidRPr="00622ECC" w:rsidRDefault="00150F59" w:rsidP="00D82FDE">
            <w:pPr>
              <w:spacing w:after="0" w:line="240" w:lineRule="auto"/>
              <w:jc w:val="center"/>
              <w:rPr>
                <w:rFonts w:ascii="Times New Roman" w:hAnsi="Times New Roman" w:cs="Times New Roman"/>
                <w:b/>
                <w:lang w:val="lt-LT"/>
              </w:rPr>
            </w:pPr>
            <w:proofErr w:type="spellStart"/>
            <w:r w:rsidRPr="00622ECC">
              <w:rPr>
                <w:rFonts w:ascii="Times New Roman" w:hAnsi="Times New Roman" w:cs="Times New Roman"/>
                <w:b/>
                <w:lang w:val="lt-LT"/>
              </w:rPr>
              <w:t>Teriflunomidas</w:t>
            </w:r>
            <w:proofErr w:type="spellEnd"/>
          </w:p>
          <w:p w14:paraId="125765B1" w14:textId="77777777" w:rsidR="00150F59" w:rsidRPr="00622ECC" w:rsidRDefault="00150F59" w:rsidP="00D82FDE">
            <w:pPr>
              <w:spacing w:after="0" w:line="240" w:lineRule="auto"/>
              <w:jc w:val="center"/>
              <w:rPr>
                <w:rFonts w:ascii="Times New Roman" w:hAnsi="Times New Roman" w:cs="Times New Roman"/>
                <w:b/>
                <w:lang w:val="lt-LT"/>
              </w:rPr>
            </w:pPr>
            <w:r w:rsidRPr="00622ECC">
              <w:rPr>
                <w:rFonts w:ascii="Times New Roman" w:hAnsi="Times New Roman" w:cs="Times New Roman"/>
                <w:b/>
                <w:lang w:val="lt-LT"/>
              </w:rPr>
              <w:t>(n = 109)</w:t>
            </w:r>
          </w:p>
        </w:tc>
        <w:tc>
          <w:tcPr>
            <w:tcW w:w="1091" w:type="pct"/>
            <w:vAlign w:val="center"/>
          </w:tcPr>
          <w:p w14:paraId="3DE4F531" w14:textId="77777777" w:rsidR="00150F59" w:rsidRPr="00622ECC" w:rsidRDefault="00150F59" w:rsidP="00D82FDE">
            <w:pPr>
              <w:spacing w:after="0" w:line="240" w:lineRule="auto"/>
              <w:jc w:val="center"/>
              <w:rPr>
                <w:rFonts w:ascii="Times New Roman" w:hAnsi="Times New Roman" w:cs="Times New Roman"/>
                <w:b/>
                <w:lang w:val="lt-LT"/>
              </w:rPr>
            </w:pPr>
            <w:r w:rsidRPr="00622ECC">
              <w:rPr>
                <w:rFonts w:ascii="Times New Roman" w:hAnsi="Times New Roman" w:cs="Times New Roman"/>
                <w:b/>
                <w:lang w:val="lt-LT"/>
              </w:rPr>
              <w:t>Placebas</w:t>
            </w:r>
          </w:p>
          <w:p w14:paraId="139F33FE" w14:textId="77777777" w:rsidR="00150F59" w:rsidRPr="00622ECC" w:rsidRDefault="00150F59" w:rsidP="00D82FDE">
            <w:pPr>
              <w:spacing w:after="0" w:line="240" w:lineRule="auto"/>
              <w:jc w:val="center"/>
              <w:rPr>
                <w:rFonts w:ascii="Times New Roman" w:hAnsi="Times New Roman" w:cs="Times New Roman"/>
                <w:b/>
                <w:lang w:val="lt-LT"/>
              </w:rPr>
            </w:pPr>
            <w:r w:rsidRPr="00622ECC">
              <w:rPr>
                <w:rFonts w:ascii="Times New Roman" w:hAnsi="Times New Roman" w:cs="Times New Roman"/>
                <w:b/>
                <w:lang w:val="lt-LT"/>
              </w:rPr>
              <w:t>(n = 57)</w:t>
            </w:r>
          </w:p>
        </w:tc>
      </w:tr>
      <w:tr w:rsidR="00150F59" w:rsidRPr="00622ECC" w14:paraId="4062FC74" w14:textId="77777777" w:rsidTr="00180D85">
        <w:trPr>
          <w:trHeight w:val="549"/>
        </w:trPr>
        <w:tc>
          <w:tcPr>
            <w:tcW w:w="5000" w:type="pct"/>
            <w:gridSpan w:val="3"/>
            <w:vAlign w:val="center"/>
          </w:tcPr>
          <w:p w14:paraId="0385D5AD" w14:textId="77777777" w:rsidR="00150F59" w:rsidRPr="00622ECC" w:rsidRDefault="00150F59" w:rsidP="00D82FDE">
            <w:pPr>
              <w:spacing w:after="0" w:line="240" w:lineRule="auto"/>
              <w:ind w:left="1451"/>
              <w:rPr>
                <w:rFonts w:ascii="Times New Roman" w:hAnsi="Times New Roman" w:cs="Times New Roman"/>
                <w:b/>
                <w:lang w:val="lt-LT"/>
              </w:rPr>
            </w:pPr>
            <w:r w:rsidRPr="00622ECC">
              <w:rPr>
                <w:rFonts w:ascii="Times New Roman" w:hAnsi="Times New Roman" w:cs="Times New Roman"/>
                <w:b/>
                <w:lang w:val="lt-LT"/>
              </w:rPr>
              <w:t>Klinikinės vertinamosios baigtys</w:t>
            </w:r>
          </w:p>
        </w:tc>
      </w:tr>
      <w:tr w:rsidR="00150F59" w:rsidRPr="00622ECC" w14:paraId="36F7B2A8" w14:textId="77777777" w:rsidTr="00180D85">
        <w:tc>
          <w:tcPr>
            <w:tcW w:w="2892" w:type="pct"/>
            <w:vAlign w:val="center"/>
          </w:tcPr>
          <w:p w14:paraId="307BC73B"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 xml:space="preserve">Laikas iki pirmojo patvirtinto klinikinio atkryčio, Patvirtinto atkryčio tikimybė (95 % PI) 96 savaitę </w:t>
            </w:r>
            <w:r w:rsidRPr="00622ECC">
              <w:rPr>
                <w:rFonts w:ascii="Times New Roman" w:hAnsi="Times New Roman" w:cs="Times New Roman"/>
                <w:i/>
                <w:iCs/>
                <w:lang w:val="lt-LT"/>
              </w:rPr>
              <w:t>Patvirtinto atkryčio tikimybė (95  % PI) 48 savaitę</w:t>
            </w:r>
          </w:p>
        </w:tc>
        <w:tc>
          <w:tcPr>
            <w:tcW w:w="1017" w:type="pct"/>
            <w:vAlign w:val="center"/>
          </w:tcPr>
          <w:p w14:paraId="1796FB27" w14:textId="77777777" w:rsidR="00150F59" w:rsidRPr="00622ECC" w:rsidRDefault="00150F59" w:rsidP="00D82FDE">
            <w:pPr>
              <w:spacing w:after="0" w:line="240" w:lineRule="auto"/>
              <w:rPr>
                <w:rFonts w:ascii="Times New Roman" w:hAnsi="Times New Roman" w:cs="Times New Roman"/>
                <w:lang w:val="lt-LT"/>
              </w:rPr>
            </w:pPr>
          </w:p>
          <w:p w14:paraId="162DBD0B"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0,39 (0,29, 0,48)</w:t>
            </w:r>
          </w:p>
          <w:p w14:paraId="73BA1979" w14:textId="77777777" w:rsidR="00150F59" w:rsidRPr="00622ECC" w:rsidRDefault="00150F59" w:rsidP="00D82FDE">
            <w:pPr>
              <w:spacing w:after="0" w:line="240" w:lineRule="auto"/>
              <w:rPr>
                <w:rFonts w:ascii="Times New Roman" w:hAnsi="Times New Roman" w:cs="Times New Roman"/>
                <w:b/>
                <w:i/>
                <w:lang w:val="lt-LT"/>
              </w:rPr>
            </w:pPr>
            <w:r w:rsidRPr="00622ECC">
              <w:rPr>
                <w:rFonts w:ascii="Times New Roman" w:hAnsi="Times New Roman" w:cs="Times New Roman"/>
                <w:i/>
                <w:lang w:val="lt-LT"/>
              </w:rPr>
              <w:t>0,30 (0,21, 0,39)</w:t>
            </w:r>
          </w:p>
        </w:tc>
        <w:tc>
          <w:tcPr>
            <w:tcW w:w="1091" w:type="pct"/>
            <w:vAlign w:val="center"/>
          </w:tcPr>
          <w:p w14:paraId="457025ED" w14:textId="77777777" w:rsidR="00150F59" w:rsidRPr="00622ECC" w:rsidRDefault="00150F59" w:rsidP="00D82FDE">
            <w:pPr>
              <w:spacing w:after="0" w:line="240" w:lineRule="auto"/>
              <w:rPr>
                <w:rFonts w:ascii="Times New Roman" w:hAnsi="Times New Roman" w:cs="Times New Roman"/>
                <w:lang w:val="lt-LT"/>
              </w:rPr>
            </w:pPr>
          </w:p>
          <w:p w14:paraId="7A6BCF62"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0,53 (0,36, 0,68)</w:t>
            </w:r>
          </w:p>
          <w:p w14:paraId="14FFDE16" w14:textId="77777777" w:rsidR="00150F59" w:rsidRPr="00622ECC" w:rsidRDefault="00150F59" w:rsidP="00D82FDE">
            <w:pPr>
              <w:spacing w:after="0" w:line="240" w:lineRule="auto"/>
              <w:rPr>
                <w:rFonts w:ascii="Times New Roman" w:hAnsi="Times New Roman" w:cs="Times New Roman"/>
                <w:i/>
                <w:lang w:val="lt-LT"/>
              </w:rPr>
            </w:pPr>
            <w:r w:rsidRPr="00622ECC">
              <w:rPr>
                <w:rFonts w:ascii="Times New Roman" w:hAnsi="Times New Roman" w:cs="Times New Roman"/>
                <w:i/>
                <w:lang w:val="lt-LT"/>
              </w:rPr>
              <w:t>0,39 (0,30, 0,52)</w:t>
            </w:r>
          </w:p>
        </w:tc>
      </w:tr>
      <w:tr w:rsidR="00150F59" w:rsidRPr="00622ECC" w14:paraId="28A85AA2" w14:textId="77777777" w:rsidTr="00180D85">
        <w:trPr>
          <w:trHeight w:val="355"/>
        </w:trPr>
        <w:tc>
          <w:tcPr>
            <w:tcW w:w="2892" w:type="pct"/>
            <w:vAlign w:val="center"/>
          </w:tcPr>
          <w:p w14:paraId="578DA781"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Rizikos santykis (95% PI)</w:t>
            </w:r>
          </w:p>
        </w:tc>
        <w:tc>
          <w:tcPr>
            <w:tcW w:w="2108" w:type="pct"/>
            <w:gridSpan w:val="2"/>
            <w:vAlign w:val="center"/>
          </w:tcPr>
          <w:p w14:paraId="705FDCD9" w14:textId="77777777" w:rsidR="00150F59" w:rsidRPr="00622ECC" w:rsidRDefault="00150F59" w:rsidP="00D82FDE">
            <w:pPr>
              <w:spacing w:after="0" w:line="240" w:lineRule="auto"/>
              <w:jc w:val="center"/>
              <w:rPr>
                <w:rFonts w:ascii="Times New Roman" w:hAnsi="Times New Roman" w:cs="Times New Roman"/>
                <w:lang w:val="lt-LT"/>
              </w:rPr>
            </w:pPr>
            <w:r w:rsidRPr="00622ECC">
              <w:rPr>
                <w:rFonts w:ascii="Times New Roman" w:hAnsi="Times New Roman" w:cs="Times New Roman"/>
                <w:lang w:val="lt-LT"/>
              </w:rPr>
              <w:t>0,66 (0,39, 1,11)^</w:t>
            </w:r>
          </w:p>
        </w:tc>
      </w:tr>
      <w:tr w:rsidR="00150F59" w:rsidRPr="00622ECC" w14:paraId="539C38E7" w14:textId="77777777" w:rsidTr="00180D85">
        <w:tc>
          <w:tcPr>
            <w:tcW w:w="2892" w:type="pct"/>
            <w:vAlign w:val="center"/>
          </w:tcPr>
          <w:p w14:paraId="5DA9BE9C"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Laikas iki pirmojo patvirtinto klinikinio atkryčio ar didelio MRT aktyvumo,</w:t>
            </w:r>
          </w:p>
          <w:p w14:paraId="540244A2"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Patvirtinto atkryčio ar didelio MRT aktyvumo tikimybė (95 % PI) 96 savaitę</w:t>
            </w:r>
          </w:p>
          <w:p w14:paraId="760FCC25" w14:textId="77777777" w:rsidR="00150F59" w:rsidRPr="00622ECC" w:rsidRDefault="00150F59" w:rsidP="00D82FDE">
            <w:pPr>
              <w:spacing w:after="0" w:line="240" w:lineRule="auto"/>
              <w:rPr>
                <w:rFonts w:ascii="Times New Roman" w:hAnsi="Times New Roman" w:cs="Times New Roman"/>
                <w:i/>
                <w:iCs/>
                <w:lang w:val="lt-LT"/>
              </w:rPr>
            </w:pPr>
            <w:r w:rsidRPr="00622ECC">
              <w:rPr>
                <w:rFonts w:ascii="Times New Roman" w:hAnsi="Times New Roman" w:cs="Times New Roman"/>
                <w:i/>
                <w:iCs/>
                <w:lang w:val="lt-LT"/>
              </w:rPr>
              <w:t>Patvirtinto atkryčio ar didelio MRT aktyvumo tikimybė (95 % PI) 48 savaitę</w:t>
            </w:r>
          </w:p>
        </w:tc>
        <w:tc>
          <w:tcPr>
            <w:tcW w:w="1017" w:type="pct"/>
            <w:vAlign w:val="center"/>
          </w:tcPr>
          <w:p w14:paraId="5717AAB7" w14:textId="77777777" w:rsidR="00150F59" w:rsidRPr="00622ECC" w:rsidRDefault="00150F59" w:rsidP="00D82FDE">
            <w:pPr>
              <w:spacing w:after="0" w:line="240" w:lineRule="auto"/>
              <w:rPr>
                <w:rFonts w:ascii="Times New Roman" w:hAnsi="Times New Roman" w:cs="Times New Roman"/>
                <w:lang w:val="lt-LT"/>
              </w:rPr>
            </w:pPr>
          </w:p>
          <w:p w14:paraId="41FD1150"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0,51 (0,41, 0,60)</w:t>
            </w:r>
          </w:p>
          <w:p w14:paraId="248DF3F2" w14:textId="77777777" w:rsidR="00150F59" w:rsidRPr="00622ECC" w:rsidRDefault="00150F59" w:rsidP="00D82FDE">
            <w:pPr>
              <w:spacing w:after="0" w:line="240" w:lineRule="auto"/>
              <w:rPr>
                <w:rFonts w:ascii="Times New Roman" w:hAnsi="Times New Roman" w:cs="Times New Roman"/>
                <w:lang w:val="lt-LT"/>
              </w:rPr>
            </w:pPr>
          </w:p>
          <w:p w14:paraId="74D44222" w14:textId="77777777" w:rsidR="00150F59" w:rsidRPr="00622ECC" w:rsidRDefault="00150F59" w:rsidP="00D82FDE">
            <w:pPr>
              <w:spacing w:after="0" w:line="240" w:lineRule="auto"/>
              <w:rPr>
                <w:rFonts w:ascii="Times New Roman" w:hAnsi="Times New Roman" w:cs="Times New Roman"/>
                <w:i/>
                <w:lang w:val="lt-LT"/>
              </w:rPr>
            </w:pPr>
            <w:r w:rsidRPr="00622ECC">
              <w:rPr>
                <w:rFonts w:ascii="Times New Roman" w:hAnsi="Times New Roman" w:cs="Times New Roman"/>
                <w:i/>
                <w:lang w:val="lt-LT"/>
              </w:rPr>
              <w:t>0,38 (0,29, 0,47)</w:t>
            </w:r>
          </w:p>
        </w:tc>
        <w:tc>
          <w:tcPr>
            <w:tcW w:w="1091" w:type="pct"/>
            <w:vAlign w:val="center"/>
          </w:tcPr>
          <w:p w14:paraId="0DFA0D89" w14:textId="77777777" w:rsidR="00150F59" w:rsidRPr="00622ECC" w:rsidRDefault="00150F59" w:rsidP="00D82FDE">
            <w:pPr>
              <w:spacing w:after="0" w:line="240" w:lineRule="auto"/>
              <w:rPr>
                <w:rFonts w:ascii="Times New Roman" w:hAnsi="Times New Roman" w:cs="Times New Roman"/>
                <w:lang w:val="lt-LT"/>
              </w:rPr>
            </w:pPr>
          </w:p>
          <w:p w14:paraId="4CE60BEC"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0,72 (0,58, 0,82)</w:t>
            </w:r>
          </w:p>
          <w:p w14:paraId="30643DB1" w14:textId="77777777" w:rsidR="00150F59" w:rsidRPr="00622ECC" w:rsidRDefault="00150F59" w:rsidP="00D82FDE">
            <w:pPr>
              <w:spacing w:after="0" w:line="240" w:lineRule="auto"/>
              <w:rPr>
                <w:rFonts w:ascii="Times New Roman" w:hAnsi="Times New Roman" w:cs="Times New Roman"/>
                <w:lang w:val="lt-LT"/>
              </w:rPr>
            </w:pPr>
          </w:p>
          <w:p w14:paraId="109F8ACB" w14:textId="77777777" w:rsidR="00150F59" w:rsidRPr="00622ECC" w:rsidRDefault="00150F59" w:rsidP="00D82FDE">
            <w:pPr>
              <w:spacing w:after="0" w:line="240" w:lineRule="auto"/>
              <w:rPr>
                <w:rFonts w:ascii="Times New Roman" w:hAnsi="Times New Roman" w:cs="Times New Roman"/>
                <w:i/>
                <w:lang w:val="lt-LT"/>
              </w:rPr>
            </w:pPr>
            <w:r w:rsidRPr="00622ECC">
              <w:rPr>
                <w:rFonts w:ascii="Times New Roman" w:hAnsi="Times New Roman" w:cs="Times New Roman"/>
                <w:i/>
                <w:lang w:val="lt-LT"/>
              </w:rPr>
              <w:t>0,56 (0,42, 0,68)</w:t>
            </w:r>
          </w:p>
        </w:tc>
      </w:tr>
      <w:tr w:rsidR="00150F59" w:rsidRPr="00622ECC" w14:paraId="0B134336" w14:textId="77777777" w:rsidTr="00180D85">
        <w:trPr>
          <w:trHeight w:val="421"/>
        </w:trPr>
        <w:tc>
          <w:tcPr>
            <w:tcW w:w="2892" w:type="pct"/>
            <w:vAlign w:val="center"/>
          </w:tcPr>
          <w:p w14:paraId="2B3FE7BC"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Rizikos santykis (95 % PI)</w:t>
            </w:r>
          </w:p>
        </w:tc>
        <w:tc>
          <w:tcPr>
            <w:tcW w:w="2108" w:type="pct"/>
            <w:gridSpan w:val="2"/>
            <w:vAlign w:val="center"/>
          </w:tcPr>
          <w:p w14:paraId="4DA9EDC3" w14:textId="77777777" w:rsidR="00150F59" w:rsidRPr="00622ECC" w:rsidRDefault="00150F59" w:rsidP="00D82FDE">
            <w:pPr>
              <w:spacing w:after="0" w:line="240" w:lineRule="auto"/>
              <w:jc w:val="center"/>
              <w:rPr>
                <w:rFonts w:ascii="Times New Roman" w:hAnsi="Times New Roman" w:cs="Times New Roman"/>
                <w:lang w:val="lt-LT"/>
              </w:rPr>
            </w:pPr>
            <w:r w:rsidRPr="00622ECC">
              <w:rPr>
                <w:rFonts w:ascii="Times New Roman" w:hAnsi="Times New Roman" w:cs="Times New Roman"/>
                <w:lang w:val="lt-LT"/>
              </w:rPr>
              <w:t>0,57 (0,37, 0,87)*</w:t>
            </w:r>
          </w:p>
        </w:tc>
      </w:tr>
      <w:tr w:rsidR="00150F59" w:rsidRPr="00622ECC" w14:paraId="6E513028" w14:textId="77777777" w:rsidTr="00180D85">
        <w:trPr>
          <w:trHeight w:val="537"/>
        </w:trPr>
        <w:tc>
          <w:tcPr>
            <w:tcW w:w="5000" w:type="pct"/>
            <w:gridSpan w:val="3"/>
            <w:vAlign w:val="center"/>
          </w:tcPr>
          <w:p w14:paraId="7D061B45" w14:textId="77777777" w:rsidR="00150F59" w:rsidRPr="00622ECC" w:rsidRDefault="00150F59" w:rsidP="00D82FDE">
            <w:pPr>
              <w:spacing w:after="0" w:line="240" w:lineRule="auto"/>
              <w:ind w:left="1451"/>
              <w:rPr>
                <w:rFonts w:ascii="Times New Roman" w:hAnsi="Times New Roman" w:cs="Times New Roman"/>
                <w:b/>
                <w:lang w:val="lt-LT"/>
              </w:rPr>
            </w:pPr>
            <w:r w:rsidRPr="00622ECC">
              <w:rPr>
                <w:rFonts w:ascii="Times New Roman" w:hAnsi="Times New Roman" w:cs="Times New Roman"/>
                <w:b/>
                <w:lang w:val="lt-LT"/>
              </w:rPr>
              <w:t>Svarbiausios MRT baigtys</w:t>
            </w:r>
          </w:p>
        </w:tc>
      </w:tr>
      <w:tr w:rsidR="00150F59" w:rsidRPr="00622ECC" w14:paraId="02E1865E" w14:textId="77777777" w:rsidTr="00180D85">
        <w:tc>
          <w:tcPr>
            <w:tcW w:w="2892" w:type="pct"/>
            <w:vAlign w:val="center"/>
          </w:tcPr>
          <w:p w14:paraId="3BB165BE"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Koreguotas naujų ar padidėjusių T2 pažeidimų skaičius,</w:t>
            </w:r>
          </w:p>
          <w:p w14:paraId="1F990391"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Įvertis (95 % PI)</w:t>
            </w:r>
          </w:p>
          <w:p w14:paraId="4C2A8779" w14:textId="77777777" w:rsidR="00150F59" w:rsidRPr="00622ECC" w:rsidRDefault="00150F59" w:rsidP="00D82FDE">
            <w:pPr>
              <w:spacing w:after="0" w:line="240" w:lineRule="auto"/>
              <w:rPr>
                <w:rFonts w:ascii="Times New Roman" w:hAnsi="Times New Roman" w:cs="Times New Roman"/>
                <w:i/>
                <w:iCs/>
                <w:lang w:val="lt-LT"/>
              </w:rPr>
            </w:pPr>
            <w:r w:rsidRPr="00622ECC">
              <w:rPr>
                <w:rFonts w:ascii="Times New Roman" w:hAnsi="Times New Roman" w:cs="Times New Roman"/>
                <w:i/>
                <w:iCs/>
                <w:lang w:val="lt-LT"/>
              </w:rPr>
              <w:t xml:space="preserve">Įvertis (95 % PI), </w:t>
            </w:r>
            <w:proofErr w:type="spellStart"/>
            <w:r w:rsidRPr="00622ECC">
              <w:rPr>
                <w:rFonts w:ascii="Times New Roman" w:hAnsi="Times New Roman" w:cs="Times New Roman"/>
                <w:i/>
                <w:iCs/>
                <w:lang w:val="lt-LT"/>
              </w:rPr>
              <w:t>post-hoc</w:t>
            </w:r>
            <w:proofErr w:type="spellEnd"/>
            <w:r w:rsidRPr="00622ECC">
              <w:rPr>
                <w:rFonts w:ascii="Times New Roman" w:hAnsi="Times New Roman" w:cs="Times New Roman"/>
                <w:i/>
                <w:iCs/>
                <w:lang w:val="lt-LT"/>
              </w:rPr>
              <w:t xml:space="preserve"> analizė koreguota ir pagal pradinį T2 skaičių</w:t>
            </w:r>
          </w:p>
        </w:tc>
        <w:tc>
          <w:tcPr>
            <w:tcW w:w="1017" w:type="pct"/>
            <w:vAlign w:val="center"/>
          </w:tcPr>
          <w:p w14:paraId="169C16D5" w14:textId="77777777" w:rsidR="00150F59" w:rsidRPr="00622ECC" w:rsidRDefault="00150F59" w:rsidP="00D82FDE">
            <w:pPr>
              <w:spacing w:after="0" w:line="240" w:lineRule="auto"/>
              <w:rPr>
                <w:rFonts w:ascii="Times New Roman" w:hAnsi="Times New Roman" w:cs="Times New Roman"/>
                <w:lang w:val="lt-LT"/>
              </w:rPr>
            </w:pPr>
          </w:p>
          <w:p w14:paraId="7D24B61A"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4,74 (2,12, 10,57)</w:t>
            </w:r>
          </w:p>
          <w:p w14:paraId="046B03A7" w14:textId="77777777" w:rsidR="00150F59" w:rsidRPr="00622ECC" w:rsidRDefault="00150F59" w:rsidP="00D82FDE">
            <w:pPr>
              <w:spacing w:after="0" w:line="240" w:lineRule="auto"/>
              <w:rPr>
                <w:rFonts w:ascii="Times New Roman" w:hAnsi="Times New Roman" w:cs="Times New Roman"/>
                <w:lang w:val="lt-LT"/>
              </w:rPr>
            </w:pPr>
          </w:p>
          <w:p w14:paraId="1877C90E" w14:textId="77777777" w:rsidR="00150F59" w:rsidRPr="00622ECC" w:rsidRDefault="00150F59" w:rsidP="00D82FDE">
            <w:pPr>
              <w:spacing w:after="0" w:line="240" w:lineRule="auto"/>
              <w:rPr>
                <w:rFonts w:ascii="Times New Roman" w:hAnsi="Times New Roman" w:cs="Times New Roman"/>
                <w:i/>
                <w:lang w:val="lt-LT"/>
              </w:rPr>
            </w:pPr>
            <w:r w:rsidRPr="00622ECC">
              <w:rPr>
                <w:rFonts w:ascii="Times New Roman" w:hAnsi="Times New Roman" w:cs="Times New Roman"/>
                <w:i/>
                <w:lang w:val="lt-LT"/>
              </w:rPr>
              <w:t>3,57 (1,97, 6,46)</w:t>
            </w:r>
          </w:p>
        </w:tc>
        <w:tc>
          <w:tcPr>
            <w:tcW w:w="1091" w:type="pct"/>
            <w:vAlign w:val="center"/>
          </w:tcPr>
          <w:p w14:paraId="4668D815" w14:textId="77777777" w:rsidR="00150F59" w:rsidRPr="00622ECC" w:rsidRDefault="00150F59" w:rsidP="00D82FDE">
            <w:pPr>
              <w:spacing w:after="0" w:line="240" w:lineRule="auto"/>
              <w:rPr>
                <w:rFonts w:ascii="Times New Roman" w:hAnsi="Times New Roman" w:cs="Times New Roman"/>
                <w:lang w:val="lt-LT"/>
              </w:rPr>
            </w:pPr>
          </w:p>
          <w:p w14:paraId="3F3667BC"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10,52 (4,71, 23,50)</w:t>
            </w:r>
          </w:p>
          <w:p w14:paraId="2536636D" w14:textId="77777777" w:rsidR="00150F59" w:rsidRPr="00622ECC" w:rsidRDefault="00150F59" w:rsidP="00D82FDE">
            <w:pPr>
              <w:spacing w:after="0" w:line="240" w:lineRule="auto"/>
              <w:rPr>
                <w:rFonts w:ascii="Times New Roman" w:hAnsi="Times New Roman" w:cs="Times New Roman"/>
                <w:lang w:val="lt-LT"/>
              </w:rPr>
            </w:pPr>
          </w:p>
          <w:p w14:paraId="3291150E" w14:textId="77777777" w:rsidR="00150F59" w:rsidRPr="00622ECC" w:rsidRDefault="00150F59" w:rsidP="00D82FDE">
            <w:pPr>
              <w:spacing w:after="0" w:line="240" w:lineRule="auto"/>
              <w:rPr>
                <w:rFonts w:ascii="Times New Roman" w:hAnsi="Times New Roman" w:cs="Times New Roman"/>
                <w:i/>
                <w:lang w:val="lt-LT"/>
              </w:rPr>
            </w:pPr>
            <w:r w:rsidRPr="00622ECC">
              <w:rPr>
                <w:rFonts w:ascii="Times New Roman" w:hAnsi="Times New Roman" w:cs="Times New Roman"/>
                <w:i/>
                <w:lang w:val="lt-LT"/>
              </w:rPr>
              <w:t>5,37 (2,.84, 10,16)</w:t>
            </w:r>
          </w:p>
        </w:tc>
      </w:tr>
      <w:tr w:rsidR="00150F59" w:rsidRPr="00622ECC" w14:paraId="61045CAE" w14:textId="77777777" w:rsidTr="00180D85">
        <w:tc>
          <w:tcPr>
            <w:tcW w:w="2892" w:type="pct"/>
            <w:vAlign w:val="center"/>
          </w:tcPr>
          <w:p w14:paraId="20EC742E"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Santykinė rizika (95 % PI)</w:t>
            </w:r>
          </w:p>
          <w:p w14:paraId="2A31CCC0" w14:textId="77777777" w:rsidR="00150F59" w:rsidRPr="00622ECC" w:rsidRDefault="00150F59" w:rsidP="00D82FDE">
            <w:pPr>
              <w:spacing w:after="0" w:line="240" w:lineRule="auto"/>
              <w:rPr>
                <w:rFonts w:ascii="Times New Roman" w:hAnsi="Times New Roman" w:cs="Times New Roman"/>
                <w:i/>
                <w:iCs/>
                <w:lang w:val="lt-LT"/>
              </w:rPr>
            </w:pPr>
            <w:r w:rsidRPr="00622ECC">
              <w:rPr>
                <w:rFonts w:ascii="Times New Roman" w:hAnsi="Times New Roman" w:cs="Times New Roman"/>
                <w:lang w:val="lt-LT"/>
              </w:rPr>
              <w:t xml:space="preserve">Santykinė rizika (95 % PI), </w:t>
            </w:r>
            <w:proofErr w:type="spellStart"/>
            <w:r w:rsidRPr="00622ECC">
              <w:rPr>
                <w:rFonts w:ascii="Times New Roman" w:hAnsi="Times New Roman" w:cs="Times New Roman"/>
                <w:i/>
                <w:iCs/>
                <w:lang w:val="lt-LT"/>
              </w:rPr>
              <w:t>post-hoc</w:t>
            </w:r>
            <w:proofErr w:type="spellEnd"/>
            <w:r w:rsidRPr="00622ECC">
              <w:rPr>
                <w:rFonts w:ascii="Times New Roman" w:hAnsi="Times New Roman" w:cs="Times New Roman"/>
                <w:i/>
                <w:iCs/>
                <w:lang w:val="lt-LT"/>
              </w:rPr>
              <w:t xml:space="preserve"> koreguota ir pagal pradinį T2 skaičių</w:t>
            </w:r>
          </w:p>
        </w:tc>
        <w:tc>
          <w:tcPr>
            <w:tcW w:w="2108" w:type="pct"/>
            <w:gridSpan w:val="2"/>
            <w:vAlign w:val="center"/>
          </w:tcPr>
          <w:p w14:paraId="5388A988" w14:textId="77777777" w:rsidR="00150F59" w:rsidRPr="00622ECC" w:rsidRDefault="00150F59" w:rsidP="00D82FDE">
            <w:pPr>
              <w:spacing w:after="0" w:line="240" w:lineRule="auto"/>
              <w:jc w:val="center"/>
              <w:rPr>
                <w:rFonts w:ascii="Times New Roman" w:hAnsi="Times New Roman" w:cs="Times New Roman"/>
                <w:lang w:val="lt-LT"/>
              </w:rPr>
            </w:pPr>
            <w:r w:rsidRPr="00622ECC">
              <w:rPr>
                <w:rFonts w:ascii="Times New Roman" w:hAnsi="Times New Roman" w:cs="Times New Roman"/>
                <w:lang w:val="lt-LT"/>
              </w:rPr>
              <w:t>0,45 (0,29, 0,71)</w:t>
            </w:r>
            <w:r w:rsidRPr="00622ECC">
              <w:rPr>
                <w:rFonts w:ascii="Cambria Math" w:hAnsi="Cambria Math" w:cs="Cambria Math"/>
                <w:lang w:val="lt-LT"/>
              </w:rPr>
              <w:t>**</w:t>
            </w:r>
          </w:p>
          <w:p w14:paraId="3CDCA0B2" w14:textId="77777777" w:rsidR="00150F59" w:rsidRPr="00622ECC" w:rsidRDefault="00150F59" w:rsidP="00D82FDE">
            <w:pPr>
              <w:spacing w:after="0" w:line="240" w:lineRule="auto"/>
              <w:rPr>
                <w:rFonts w:ascii="Times New Roman" w:hAnsi="Times New Roman" w:cs="Times New Roman"/>
                <w:lang w:val="lt-LT"/>
              </w:rPr>
            </w:pPr>
          </w:p>
          <w:p w14:paraId="770DA1C8" w14:textId="77777777" w:rsidR="00150F59" w:rsidRPr="00622ECC" w:rsidRDefault="00150F59" w:rsidP="00D82FDE">
            <w:pPr>
              <w:spacing w:after="0" w:line="240" w:lineRule="auto"/>
              <w:jc w:val="center"/>
              <w:rPr>
                <w:rFonts w:ascii="Times New Roman" w:hAnsi="Times New Roman" w:cs="Times New Roman"/>
                <w:i/>
                <w:lang w:val="lt-LT"/>
              </w:rPr>
            </w:pPr>
            <w:r w:rsidRPr="00622ECC">
              <w:rPr>
                <w:rFonts w:ascii="Times New Roman" w:hAnsi="Times New Roman" w:cs="Times New Roman"/>
                <w:i/>
                <w:lang w:val="lt-LT"/>
              </w:rPr>
              <w:t>0,67 (0,45, 0,99)</w:t>
            </w:r>
            <w:r w:rsidRPr="00622ECC">
              <w:rPr>
                <w:rFonts w:ascii="Times New Roman" w:hAnsi="Times New Roman" w:cs="Times New Roman"/>
                <w:lang w:val="lt-LT"/>
              </w:rPr>
              <w:t>*</w:t>
            </w:r>
          </w:p>
        </w:tc>
      </w:tr>
      <w:tr w:rsidR="00150F59" w:rsidRPr="00622ECC" w14:paraId="5D70352E" w14:textId="77777777" w:rsidTr="00180D85">
        <w:tc>
          <w:tcPr>
            <w:tcW w:w="2892" w:type="pct"/>
            <w:vAlign w:val="center"/>
          </w:tcPr>
          <w:p w14:paraId="7F64761E"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 xml:space="preserve">Koreguotas T1 </w:t>
            </w:r>
            <w:proofErr w:type="spellStart"/>
            <w:r w:rsidRPr="00622ECC">
              <w:rPr>
                <w:rFonts w:ascii="Times New Roman" w:hAnsi="Times New Roman" w:cs="Times New Roman"/>
                <w:lang w:val="lt-LT"/>
              </w:rPr>
              <w:t>Gd</w:t>
            </w:r>
            <w:proofErr w:type="spellEnd"/>
            <w:r w:rsidRPr="00622ECC">
              <w:rPr>
                <w:rFonts w:ascii="Times New Roman" w:hAnsi="Times New Roman" w:cs="Times New Roman"/>
                <w:lang w:val="lt-LT"/>
              </w:rPr>
              <w:t xml:space="preserve"> kaupiančių pažeidimų skaičius,</w:t>
            </w:r>
          </w:p>
          <w:p w14:paraId="4C146737"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Įvertis (95 % PI)</w:t>
            </w:r>
          </w:p>
        </w:tc>
        <w:tc>
          <w:tcPr>
            <w:tcW w:w="1017" w:type="pct"/>
            <w:vAlign w:val="center"/>
          </w:tcPr>
          <w:p w14:paraId="45C88ECF" w14:textId="77777777" w:rsidR="00150F59" w:rsidRPr="00622ECC" w:rsidRDefault="00150F59" w:rsidP="00D82FDE">
            <w:pPr>
              <w:spacing w:after="0" w:line="240" w:lineRule="auto"/>
              <w:rPr>
                <w:rFonts w:ascii="Times New Roman" w:hAnsi="Times New Roman" w:cs="Times New Roman"/>
                <w:lang w:val="lt-LT"/>
              </w:rPr>
            </w:pPr>
          </w:p>
          <w:p w14:paraId="3A1B6F45"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1,90 (0,66, 5,49)</w:t>
            </w:r>
          </w:p>
        </w:tc>
        <w:tc>
          <w:tcPr>
            <w:tcW w:w="1091" w:type="pct"/>
            <w:vAlign w:val="center"/>
          </w:tcPr>
          <w:p w14:paraId="49887C43" w14:textId="77777777" w:rsidR="00150F59" w:rsidRPr="00622ECC" w:rsidRDefault="00150F59" w:rsidP="00D82FDE">
            <w:pPr>
              <w:spacing w:after="0" w:line="240" w:lineRule="auto"/>
              <w:rPr>
                <w:rFonts w:ascii="Times New Roman" w:hAnsi="Times New Roman" w:cs="Times New Roman"/>
                <w:lang w:val="lt-LT"/>
              </w:rPr>
            </w:pPr>
          </w:p>
          <w:p w14:paraId="1413FA26"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7,51 (2,48, 22,70)</w:t>
            </w:r>
          </w:p>
        </w:tc>
      </w:tr>
      <w:tr w:rsidR="00150F59" w:rsidRPr="00622ECC" w14:paraId="688DCA54" w14:textId="77777777" w:rsidTr="00180D85">
        <w:trPr>
          <w:trHeight w:val="384"/>
        </w:trPr>
        <w:tc>
          <w:tcPr>
            <w:tcW w:w="2892" w:type="pct"/>
            <w:vAlign w:val="center"/>
          </w:tcPr>
          <w:p w14:paraId="34B51A73" w14:textId="77777777" w:rsidR="00150F59" w:rsidRPr="00622ECC" w:rsidRDefault="00150F59" w:rsidP="00D82FDE">
            <w:pPr>
              <w:spacing w:after="0" w:line="240" w:lineRule="auto"/>
              <w:rPr>
                <w:rFonts w:ascii="Times New Roman" w:hAnsi="Times New Roman" w:cs="Times New Roman"/>
                <w:lang w:val="lt-LT"/>
              </w:rPr>
            </w:pPr>
            <w:r w:rsidRPr="00622ECC">
              <w:rPr>
                <w:rFonts w:ascii="Times New Roman" w:hAnsi="Times New Roman" w:cs="Times New Roman"/>
                <w:lang w:val="lt-LT"/>
              </w:rPr>
              <w:t>Santykinė rizika (95 % PI)</w:t>
            </w:r>
          </w:p>
        </w:tc>
        <w:tc>
          <w:tcPr>
            <w:tcW w:w="2108" w:type="pct"/>
            <w:gridSpan w:val="2"/>
            <w:vAlign w:val="center"/>
          </w:tcPr>
          <w:p w14:paraId="22C48778" w14:textId="77777777" w:rsidR="00150F59" w:rsidRPr="00622ECC" w:rsidRDefault="00150F59" w:rsidP="00D82FDE">
            <w:pPr>
              <w:spacing w:after="0" w:line="240" w:lineRule="auto"/>
              <w:jc w:val="center"/>
              <w:rPr>
                <w:rFonts w:ascii="Times New Roman" w:hAnsi="Times New Roman" w:cs="Times New Roman"/>
                <w:lang w:val="lt-LT"/>
              </w:rPr>
            </w:pPr>
            <w:r w:rsidRPr="00622ECC">
              <w:rPr>
                <w:rFonts w:ascii="Times New Roman" w:hAnsi="Times New Roman" w:cs="Times New Roman"/>
                <w:lang w:val="lt-LT"/>
              </w:rPr>
              <w:t>0,25 (0,13, 0,51)***</w:t>
            </w:r>
          </w:p>
        </w:tc>
      </w:tr>
      <w:tr w:rsidR="00150F59" w:rsidRPr="00434F8D" w14:paraId="1AD5E9F4" w14:textId="77777777" w:rsidTr="00180D85">
        <w:tc>
          <w:tcPr>
            <w:tcW w:w="5000" w:type="pct"/>
            <w:gridSpan w:val="3"/>
            <w:vAlign w:val="center"/>
          </w:tcPr>
          <w:p w14:paraId="2297DA26" w14:textId="78080B0A" w:rsidR="00150F59" w:rsidRPr="00180D85" w:rsidRDefault="00150F59" w:rsidP="00D82FDE">
            <w:pPr>
              <w:spacing w:after="0" w:line="240" w:lineRule="auto"/>
              <w:rPr>
                <w:rFonts w:ascii="Times New Roman" w:hAnsi="Times New Roman" w:cs="Times New Roman"/>
                <w:lang w:val="lt-LT"/>
              </w:rPr>
            </w:pPr>
            <w:r w:rsidRPr="00180D85">
              <w:rPr>
                <w:rFonts w:ascii="Times New Roman" w:hAnsi="Times New Roman" w:cs="Times New Roman"/>
                <w:lang w:val="lt-LT"/>
              </w:rPr>
              <w:t>^p</w:t>
            </w:r>
            <w:r w:rsidR="00D51D0D">
              <w:rPr>
                <w:rFonts w:ascii="Times New Roman" w:hAnsi="Times New Roman" w:cs="Times New Roman"/>
                <w:lang w:val="lt-LT"/>
              </w:rPr>
              <w:t> </w:t>
            </w:r>
            <w:r w:rsidRPr="00180D85">
              <w:rPr>
                <w:rFonts w:ascii="Times New Roman" w:hAnsi="Times New Roman" w:cs="Times New Roman"/>
                <w:lang w:val="lt-LT"/>
              </w:rPr>
              <w:t>≥</w:t>
            </w:r>
            <w:r w:rsidR="00D51D0D">
              <w:rPr>
                <w:rFonts w:ascii="Times New Roman" w:hAnsi="Times New Roman" w:cs="Times New Roman"/>
                <w:lang w:val="lt-LT"/>
              </w:rPr>
              <w:t> </w:t>
            </w:r>
            <w:r w:rsidRPr="00180D85">
              <w:rPr>
                <w:rFonts w:ascii="Times New Roman" w:hAnsi="Times New Roman" w:cs="Times New Roman"/>
                <w:lang w:val="lt-LT"/>
              </w:rPr>
              <w:t>0,05, palyginti su placebo poveikiu, * p</w:t>
            </w:r>
            <w:r w:rsidR="00D51D0D">
              <w:rPr>
                <w:rFonts w:ascii="Times New Roman" w:hAnsi="Times New Roman" w:cs="Times New Roman"/>
                <w:lang w:val="lt-LT"/>
              </w:rPr>
              <w:t> </w:t>
            </w:r>
            <w:r w:rsidRPr="00180D85">
              <w:rPr>
                <w:rFonts w:ascii="Times New Roman" w:hAnsi="Times New Roman" w:cs="Times New Roman"/>
                <w:lang w:val="lt-LT"/>
              </w:rPr>
              <w:t>&lt;</w:t>
            </w:r>
            <w:r w:rsidR="00D51D0D">
              <w:rPr>
                <w:rFonts w:ascii="Times New Roman" w:hAnsi="Times New Roman" w:cs="Times New Roman"/>
                <w:lang w:val="lt-LT"/>
              </w:rPr>
              <w:t> </w:t>
            </w:r>
            <w:r w:rsidRPr="00180D85">
              <w:rPr>
                <w:rFonts w:ascii="Times New Roman" w:hAnsi="Times New Roman" w:cs="Times New Roman"/>
                <w:lang w:val="lt-LT"/>
              </w:rPr>
              <w:t>0,05, ** p</w:t>
            </w:r>
            <w:r w:rsidR="00D51D0D">
              <w:rPr>
                <w:rFonts w:ascii="Times New Roman" w:hAnsi="Times New Roman" w:cs="Times New Roman"/>
                <w:lang w:val="lt-LT"/>
              </w:rPr>
              <w:t> </w:t>
            </w:r>
            <w:r w:rsidRPr="00180D85">
              <w:rPr>
                <w:rFonts w:ascii="Times New Roman" w:hAnsi="Times New Roman" w:cs="Times New Roman"/>
                <w:lang w:val="lt-LT"/>
              </w:rPr>
              <w:t>&lt;</w:t>
            </w:r>
            <w:r w:rsidR="00D51D0D">
              <w:rPr>
                <w:rFonts w:ascii="Times New Roman" w:hAnsi="Times New Roman" w:cs="Times New Roman"/>
                <w:lang w:val="lt-LT"/>
              </w:rPr>
              <w:t> </w:t>
            </w:r>
            <w:r w:rsidRPr="00180D85">
              <w:rPr>
                <w:rFonts w:ascii="Times New Roman" w:hAnsi="Times New Roman" w:cs="Times New Roman"/>
                <w:lang w:val="lt-LT"/>
              </w:rPr>
              <w:t>0,001, *** p</w:t>
            </w:r>
            <w:r w:rsidR="00D51D0D">
              <w:rPr>
                <w:rFonts w:ascii="Times New Roman" w:hAnsi="Times New Roman" w:cs="Times New Roman"/>
                <w:lang w:val="lt-LT"/>
              </w:rPr>
              <w:t> </w:t>
            </w:r>
            <w:r w:rsidRPr="00180D85">
              <w:rPr>
                <w:rFonts w:ascii="Times New Roman" w:hAnsi="Times New Roman" w:cs="Times New Roman"/>
                <w:lang w:val="lt-LT"/>
              </w:rPr>
              <w:t>&lt;</w:t>
            </w:r>
            <w:r w:rsidR="00D51D0D">
              <w:rPr>
                <w:rFonts w:ascii="Times New Roman" w:hAnsi="Times New Roman" w:cs="Times New Roman"/>
                <w:lang w:val="lt-LT"/>
              </w:rPr>
              <w:t> </w:t>
            </w:r>
            <w:r w:rsidRPr="00180D85">
              <w:rPr>
                <w:rFonts w:ascii="Times New Roman" w:hAnsi="Times New Roman" w:cs="Times New Roman"/>
                <w:lang w:val="lt-LT"/>
              </w:rPr>
              <w:t>0,0001</w:t>
            </w:r>
          </w:p>
          <w:p w14:paraId="3698B148" w14:textId="77777777" w:rsidR="00150F59" w:rsidRPr="00622ECC" w:rsidRDefault="00150F59" w:rsidP="00D82FDE">
            <w:pPr>
              <w:spacing w:after="0" w:line="240" w:lineRule="auto"/>
              <w:rPr>
                <w:rFonts w:ascii="Times New Roman" w:hAnsi="Times New Roman" w:cs="Times New Roman"/>
                <w:lang w:val="lt-LT"/>
              </w:rPr>
            </w:pPr>
            <w:r w:rsidRPr="00180D85">
              <w:rPr>
                <w:rFonts w:ascii="Times New Roman" w:hAnsi="Times New Roman" w:cs="Times New Roman"/>
                <w:lang w:val="lt-LT"/>
              </w:rPr>
              <w:t xml:space="preserve">Tikimybė buvo paremta </w:t>
            </w:r>
            <w:proofErr w:type="spellStart"/>
            <w:r w:rsidRPr="00180D85">
              <w:rPr>
                <w:rFonts w:ascii="Times New Roman" w:hAnsi="Times New Roman" w:cs="Times New Roman"/>
                <w:i/>
                <w:iCs/>
                <w:lang w:val="lt-LT"/>
              </w:rPr>
              <w:t>Kaplan-Meier</w:t>
            </w:r>
            <w:proofErr w:type="spellEnd"/>
            <w:r w:rsidRPr="00180D85">
              <w:rPr>
                <w:rFonts w:ascii="Times New Roman" w:hAnsi="Times New Roman" w:cs="Times New Roman"/>
                <w:lang w:val="lt-LT"/>
              </w:rPr>
              <w:t xml:space="preserve"> vertinimu, ir 96 savaitė buvo gydymo laikotarpio pabaiga (angl.</w:t>
            </w:r>
            <w:r w:rsidRPr="00622ECC">
              <w:rPr>
                <w:lang w:val="lt-LT"/>
              </w:rPr>
              <w:t xml:space="preserve"> </w:t>
            </w:r>
            <w:proofErr w:type="spellStart"/>
            <w:r w:rsidRPr="00180D85">
              <w:rPr>
                <w:rFonts w:ascii="Times New Roman" w:hAnsi="Times New Roman" w:cs="Times New Roman"/>
                <w:i/>
                <w:iCs/>
                <w:lang w:val="lt-LT"/>
              </w:rPr>
              <w:t>end</w:t>
            </w:r>
            <w:proofErr w:type="spellEnd"/>
            <w:r w:rsidRPr="00180D85">
              <w:rPr>
                <w:rFonts w:ascii="Times New Roman" w:hAnsi="Times New Roman" w:cs="Times New Roman"/>
                <w:i/>
                <w:iCs/>
                <w:lang w:val="lt-LT"/>
              </w:rPr>
              <w:t xml:space="preserve"> </w:t>
            </w:r>
            <w:proofErr w:type="spellStart"/>
            <w:r w:rsidRPr="00180D85">
              <w:rPr>
                <w:rFonts w:ascii="Times New Roman" w:hAnsi="Times New Roman" w:cs="Times New Roman"/>
                <w:i/>
                <w:iCs/>
                <w:lang w:val="lt-LT"/>
              </w:rPr>
              <w:t>of</w:t>
            </w:r>
            <w:proofErr w:type="spellEnd"/>
            <w:r w:rsidRPr="00180D85">
              <w:rPr>
                <w:rFonts w:ascii="Times New Roman" w:hAnsi="Times New Roman" w:cs="Times New Roman"/>
                <w:i/>
                <w:iCs/>
                <w:lang w:val="lt-LT"/>
              </w:rPr>
              <w:t xml:space="preserve"> </w:t>
            </w:r>
            <w:proofErr w:type="spellStart"/>
            <w:r w:rsidRPr="00180D85">
              <w:rPr>
                <w:rFonts w:ascii="Times New Roman" w:hAnsi="Times New Roman" w:cs="Times New Roman"/>
                <w:i/>
                <w:iCs/>
                <w:lang w:val="lt-LT"/>
              </w:rPr>
              <w:t>study</w:t>
            </w:r>
            <w:proofErr w:type="spellEnd"/>
            <w:r w:rsidRPr="00180D85">
              <w:rPr>
                <w:rFonts w:ascii="Times New Roman" w:hAnsi="Times New Roman" w:cs="Times New Roman"/>
                <w:i/>
                <w:iCs/>
                <w:lang w:val="lt-LT"/>
              </w:rPr>
              <w:t xml:space="preserve"> </w:t>
            </w:r>
            <w:proofErr w:type="spellStart"/>
            <w:r w:rsidRPr="00180D85">
              <w:rPr>
                <w:rFonts w:ascii="Times New Roman" w:hAnsi="Times New Roman" w:cs="Times New Roman"/>
                <w:i/>
                <w:iCs/>
                <w:lang w:val="lt-LT"/>
              </w:rPr>
              <w:t>treatment</w:t>
            </w:r>
            <w:proofErr w:type="spellEnd"/>
            <w:r w:rsidRPr="00180D85">
              <w:rPr>
                <w:rFonts w:ascii="Times New Roman" w:hAnsi="Times New Roman" w:cs="Times New Roman"/>
                <w:i/>
                <w:iCs/>
                <w:lang w:val="lt-LT"/>
              </w:rPr>
              <w:t>, EOT</w:t>
            </w:r>
            <w:r w:rsidRPr="00180D85">
              <w:rPr>
                <w:rFonts w:ascii="Times New Roman" w:hAnsi="Times New Roman" w:cs="Times New Roman"/>
                <w:lang w:val="lt-LT"/>
              </w:rPr>
              <w:t>).</w:t>
            </w:r>
          </w:p>
        </w:tc>
      </w:tr>
    </w:tbl>
    <w:p w14:paraId="1B7D0478" w14:textId="77777777" w:rsidR="00150F59" w:rsidRPr="00622ECC" w:rsidRDefault="00150F59" w:rsidP="0015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lang w:val="lt-LT"/>
        </w:rPr>
      </w:pPr>
    </w:p>
    <w:p w14:paraId="2621265E" w14:textId="77777777" w:rsidR="00150F59" w:rsidRPr="00622ECC" w:rsidRDefault="00150F59" w:rsidP="0015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lt-LT"/>
        </w:rPr>
      </w:pPr>
      <w:r w:rsidRPr="00622ECC">
        <w:rPr>
          <w:rFonts w:ascii="Times New Roman" w:eastAsia="Calibri" w:hAnsi="Times New Roman" w:cs="Times New Roman"/>
          <w:lang w:val="lt-LT"/>
        </w:rPr>
        <w:t xml:space="preserve">Europos vaistų agentūra atleido nuo įpareigojimo pateikti referencinio vaistinio preparato, kurio sudėtyje yra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tyrimų su vaikais nuo gimimo iki jaunesnių nei 10 metų duomenis, gydant išsėtinę sklerozę (vartojimo vaikams informacija </w:t>
      </w:r>
      <w:r w:rsidRPr="00622ECC">
        <w:rPr>
          <w:rFonts w:ascii="Times New Roman" w:hAnsi="Times New Roman" w:cs="Times New Roman"/>
          <w:lang w:val="lt-LT"/>
        </w:rPr>
        <w:t>pateikiama 4.2 skyriuje).</w:t>
      </w:r>
    </w:p>
    <w:p w14:paraId="60C9B585" w14:textId="77777777" w:rsidR="00150F59" w:rsidRPr="00123B0B" w:rsidRDefault="00150F59" w:rsidP="004A5CBD">
      <w:pPr>
        <w:pStyle w:val="BTEMEASMCA"/>
      </w:pPr>
    </w:p>
    <w:p w14:paraId="35459332" w14:textId="058C9DC7" w:rsidR="00150F59" w:rsidRPr="00622ECC" w:rsidRDefault="00150F59" w:rsidP="00D82FDE">
      <w:pPr>
        <w:pStyle w:val="PI-2EMEASMCA"/>
      </w:pPr>
      <w:bookmarkStart w:id="34" w:name="_Toc129243113"/>
      <w:bookmarkStart w:id="35" w:name="_Toc129243238"/>
      <w:r w:rsidRPr="00622ECC">
        <w:t>5.2</w:t>
      </w:r>
      <w:r w:rsidRPr="00622ECC">
        <w:tab/>
      </w:r>
      <w:proofErr w:type="spellStart"/>
      <w:r w:rsidRPr="00622ECC">
        <w:t>Farmakokinetinės</w:t>
      </w:r>
      <w:proofErr w:type="spellEnd"/>
      <w:r w:rsidRPr="00622ECC">
        <w:t xml:space="preserve"> savybės</w:t>
      </w:r>
      <w:bookmarkEnd w:id="34"/>
      <w:bookmarkEnd w:id="35"/>
    </w:p>
    <w:p w14:paraId="492CC3E0" w14:textId="77777777" w:rsidR="00150F59" w:rsidRPr="00123B0B" w:rsidRDefault="00150F59" w:rsidP="004A5CBD">
      <w:pPr>
        <w:pStyle w:val="BTEMEASMCA"/>
      </w:pPr>
    </w:p>
    <w:p w14:paraId="556332A1" w14:textId="3DDF8856" w:rsidR="00150F59" w:rsidRPr="00622ECC" w:rsidRDefault="00150F59" w:rsidP="00D82FDE">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Absorbcija</w:t>
      </w:r>
    </w:p>
    <w:p w14:paraId="437E2348" w14:textId="77777777" w:rsidR="00D82FDE" w:rsidRPr="00622ECC" w:rsidRDefault="00D82FDE" w:rsidP="00D82FDE">
      <w:pPr>
        <w:keepNext/>
        <w:autoSpaceDE w:val="0"/>
        <w:autoSpaceDN w:val="0"/>
        <w:adjustRightInd w:val="0"/>
        <w:spacing w:after="0" w:line="240" w:lineRule="auto"/>
        <w:rPr>
          <w:rFonts w:ascii="Times New Roman" w:eastAsia="Calibri" w:hAnsi="Times New Roman" w:cs="Times New Roman"/>
          <w:u w:val="single"/>
          <w:lang w:val="lt-LT"/>
        </w:rPr>
      </w:pPr>
    </w:p>
    <w:p w14:paraId="599A248D" w14:textId="16ABF14D"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Vartojant kartotines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dozes per burną, medianos laikas, per kurį plazmoje susidaro didžiausia koncentracija, yra nuo 1 iki 4</w:t>
      </w:r>
      <w:r w:rsidR="007C643C" w:rsidRPr="00622ECC">
        <w:rPr>
          <w:rFonts w:ascii="Times New Roman" w:eastAsia="Calibri" w:hAnsi="Times New Roman" w:cs="Times New Roman"/>
          <w:lang w:val="lt-LT"/>
        </w:rPr>
        <w:t> </w:t>
      </w:r>
      <w:r w:rsidRPr="00622ECC">
        <w:rPr>
          <w:rFonts w:ascii="Times New Roman" w:eastAsia="Calibri" w:hAnsi="Times New Roman" w:cs="Times New Roman"/>
          <w:lang w:val="lt-LT"/>
        </w:rPr>
        <w:t>valandų po dozės, ir yra didelis biologinis prieinamumas (maždaug 100 %).</w:t>
      </w:r>
    </w:p>
    <w:p w14:paraId="09791BCE"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062C5481"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Maistas neturi kliniškai reikšmingo poveikio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farmakokinetikai.</w:t>
      </w:r>
    </w:p>
    <w:p w14:paraId="6DB281D9"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742C4961" w14:textId="413A50FB"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Nuo vidutinių prognozuojamų farmakokinetikos parametrų, apskaičiuotų pagal populiacijos farmakokinetikos analizę [angl</w:t>
      </w:r>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population</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pharmacokinetic</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i/>
          <w:iCs/>
          <w:lang w:val="lt-LT"/>
        </w:rPr>
        <w:t>PopPK</w:t>
      </w:r>
      <w:proofErr w:type="spellEnd"/>
      <w:r w:rsidRPr="00622ECC">
        <w:rPr>
          <w:rFonts w:ascii="Times New Roman" w:eastAsia="Calibri" w:hAnsi="Times New Roman" w:cs="Times New Roman"/>
          <w:lang w:val="lt-LT"/>
        </w:rPr>
        <w:t xml:space="preserve">)], naudojant sveikų savanorių ir IS sergančių pacientų duomenis, </w:t>
      </w:r>
      <w:proofErr w:type="spellStart"/>
      <w:r w:rsidRPr="00622ECC">
        <w:rPr>
          <w:rFonts w:ascii="Times New Roman" w:eastAsia="Calibri" w:hAnsi="Times New Roman" w:cs="Times New Roman"/>
          <w:lang w:val="lt-LT"/>
        </w:rPr>
        <w:t>pusiausvyrinė</w:t>
      </w:r>
      <w:proofErr w:type="spellEnd"/>
      <w:r w:rsidRPr="00622ECC">
        <w:rPr>
          <w:rFonts w:ascii="Times New Roman" w:eastAsia="Calibri" w:hAnsi="Times New Roman" w:cs="Times New Roman"/>
          <w:lang w:val="lt-LT"/>
        </w:rPr>
        <w:t xml:space="preserve"> koncentracija </w:t>
      </w:r>
      <w:r w:rsidR="00D51D0D">
        <w:rPr>
          <w:rFonts w:ascii="Times New Roman" w:eastAsia="Calibri" w:hAnsi="Times New Roman" w:cs="Times New Roman"/>
          <w:lang w:val="lt-LT"/>
        </w:rPr>
        <w:t>nusistovi</w:t>
      </w:r>
      <w:r w:rsidR="00D51D0D"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 xml:space="preserve">iš lėto (t. y. maždaug per 100 dienų [3,5 mėn.] </w:t>
      </w:r>
      <w:r w:rsidR="00D51D0D">
        <w:rPr>
          <w:rFonts w:ascii="Times New Roman" w:eastAsia="Calibri" w:hAnsi="Times New Roman" w:cs="Times New Roman"/>
          <w:lang w:val="lt-LT"/>
        </w:rPr>
        <w:t>nusistovi</w:t>
      </w:r>
      <w:r w:rsidR="00D51D0D"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 xml:space="preserve">95 % </w:t>
      </w:r>
      <w:proofErr w:type="spellStart"/>
      <w:r w:rsidRPr="00622ECC">
        <w:rPr>
          <w:rFonts w:ascii="Times New Roman" w:eastAsia="Calibri" w:hAnsi="Times New Roman" w:cs="Times New Roman"/>
          <w:lang w:val="lt-LT"/>
        </w:rPr>
        <w:t>pusiausvyrinės</w:t>
      </w:r>
      <w:proofErr w:type="spellEnd"/>
      <w:r w:rsidRPr="00622ECC">
        <w:rPr>
          <w:rFonts w:ascii="Times New Roman" w:eastAsia="Calibri" w:hAnsi="Times New Roman" w:cs="Times New Roman"/>
          <w:lang w:val="lt-LT"/>
        </w:rPr>
        <w:t xml:space="preserve"> koncentracijos), o apskaičiuotas AUC kaupimosi santykis yra maždaug 34</w:t>
      </w:r>
      <w:r w:rsidR="007C643C" w:rsidRPr="00622ECC">
        <w:rPr>
          <w:rFonts w:ascii="Times New Roman" w:eastAsia="Calibri" w:hAnsi="Times New Roman" w:cs="Times New Roman"/>
          <w:lang w:val="lt-LT"/>
        </w:rPr>
        <w:t> </w:t>
      </w:r>
      <w:r w:rsidRPr="00622ECC">
        <w:rPr>
          <w:rFonts w:ascii="Times New Roman" w:eastAsia="Calibri" w:hAnsi="Times New Roman" w:cs="Times New Roman"/>
          <w:lang w:val="lt-LT"/>
        </w:rPr>
        <w:t>kartai.</w:t>
      </w:r>
    </w:p>
    <w:p w14:paraId="62080FA3"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6A4CD4BA" w14:textId="508AA82E" w:rsidR="00150F59" w:rsidRPr="00622ECC" w:rsidRDefault="00150F59" w:rsidP="007C643C">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Pasiskirstymas</w:t>
      </w:r>
    </w:p>
    <w:p w14:paraId="7262CCB1" w14:textId="77777777" w:rsidR="007C643C" w:rsidRPr="00622ECC" w:rsidRDefault="007C643C" w:rsidP="007C643C">
      <w:pPr>
        <w:keepNext/>
        <w:autoSpaceDE w:val="0"/>
        <w:autoSpaceDN w:val="0"/>
        <w:adjustRightInd w:val="0"/>
        <w:spacing w:after="0" w:line="240" w:lineRule="auto"/>
        <w:rPr>
          <w:rFonts w:ascii="Times New Roman" w:eastAsia="Calibri" w:hAnsi="Times New Roman" w:cs="Times New Roman"/>
          <w:u w:val="single"/>
          <w:lang w:val="lt-LT"/>
        </w:rPr>
      </w:pPr>
    </w:p>
    <w:p w14:paraId="2089CEB8"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Daug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susijungia su plazmos baltymais (&gt; 99 %), daugiausiai </w:t>
      </w:r>
      <w:proofErr w:type="spellStart"/>
      <w:r w:rsidRPr="00622ECC">
        <w:rPr>
          <w:rFonts w:ascii="Times New Roman" w:eastAsia="Calibri" w:hAnsi="Times New Roman" w:cs="Times New Roman"/>
          <w:lang w:val="lt-LT"/>
        </w:rPr>
        <w:t>albuminu</w:t>
      </w:r>
      <w:proofErr w:type="spellEnd"/>
      <w:r w:rsidRPr="00622ECC">
        <w:rPr>
          <w:rFonts w:ascii="Times New Roman" w:eastAsia="Calibri" w:hAnsi="Times New Roman" w:cs="Times New Roman"/>
          <w:lang w:val="lt-LT"/>
        </w:rPr>
        <w:t>, ir pasiskirsto daugiausia plazmoje. Po vienkartinės injekcijos į veną (</w:t>
      </w:r>
      <w:proofErr w:type="spellStart"/>
      <w:r w:rsidRPr="00622ECC">
        <w:rPr>
          <w:rFonts w:ascii="Times New Roman" w:eastAsia="Calibri" w:hAnsi="Times New Roman" w:cs="Times New Roman"/>
          <w:lang w:val="lt-LT"/>
        </w:rPr>
        <w:t>i.v</w:t>
      </w:r>
      <w:proofErr w:type="spellEnd"/>
      <w:r w:rsidRPr="00622ECC">
        <w:rPr>
          <w:rFonts w:ascii="Times New Roman" w:eastAsia="Calibri" w:hAnsi="Times New Roman" w:cs="Times New Roman"/>
          <w:lang w:val="lt-LT"/>
        </w:rPr>
        <w:t>.) pasiskirstymo tūris yra 11 l. Tačiau labiausiai tikėtina, kad tai yra nepakankamas įvertinimas, nes žiurkėms buvo pastebėtas didelis pasiskirstymas organuose.</w:t>
      </w:r>
    </w:p>
    <w:p w14:paraId="61CC38F1"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72B1560E" w14:textId="3E34BFDE" w:rsidR="00150F59" w:rsidRPr="00622ECC" w:rsidRDefault="00150F59" w:rsidP="007C643C">
      <w:pPr>
        <w:keepNext/>
        <w:autoSpaceDE w:val="0"/>
        <w:autoSpaceDN w:val="0"/>
        <w:adjustRightInd w:val="0"/>
        <w:spacing w:after="0" w:line="240" w:lineRule="auto"/>
        <w:rPr>
          <w:rFonts w:ascii="Times New Roman" w:eastAsia="Calibri" w:hAnsi="Times New Roman" w:cs="Times New Roman"/>
          <w:u w:val="single"/>
          <w:lang w:val="lt-LT"/>
        </w:rPr>
      </w:pPr>
      <w:proofErr w:type="spellStart"/>
      <w:r w:rsidRPr="00622ECC">
        <w:rPr>
          <w:rFonts w:ascii="Times New Roman" w:eastAsia="Calibri" w:hAnsi="Times New Roman" w:cs="Times New Roman"/>
          <w:u w:val="single"/>
          <w:lang w:val="lt-LT"/>
        </w:rPr>
        <w:t>Biotransformacija</w:t>
      </w:r>
      <w:proofErr w:type="spellEnd"/>
    </w:p>
    <w:p w14:paraId="08B188AF" w14:textId="77777777" w:rsidR="007C643C" w:rsidRPr="00622ECC" w:rsidRDefault="007C643C" w:rsidP="007C643C">
      <w:pPr>
        <w:keepNext/>
        <w:autoSpaceDE w:val="0"/>
        <w:autoSpaceDN w:val="0"/>
        <w:adjustRightInd w:val="0"/>
        <w:spacing w:after="0" w:line="240" w:lineRule="auto"/>
        <w:rPr>
          <w:rFonts w:ascii="Times New Roman" w:eastAsia="Calibri" w:hAnsi="Times New Roman" w:cs="Times New Roman"/>
          <w:u w:val="single"/>
          <w:lang w:val="lt-LT"/>
        </w:rPr>
      </w:pPr>
    </w:p>
    <w:p w14:paraId="183F557E" w14:textId="481757BF"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metabolizuojamas</w:t>
      </w:r>
      <w:proofErr w:type="spellEnd"/>
      <w:r w:rsidRPr="00622ECC">
        <w:rPr>
          <w:rFonts w:ascii="Times New Roman" w:eastAsia="Calibri" w:hAnsi="Times New Roman" w:cs="Times New Roman"/>
          <w:lang w:val="lt-LT"/>
        </w:rPr>
        <w:t xml:space="preserve"> vidutiniškai ir yra vienintelis plazmoje aptinkamas komponentas. Pagrindinis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biotransformacijos</w:t>
      </w:r>
      <w:proofErr w:type="spellEnd"/>
      <w:r w:rsidRPr="00622ECC">
        <w:rPr>
          <w:rFonts w:ascii="Times New Roman" w:eastAsia="Calibri" w:hAnsi="Times New Roman" w:cs="Times New Roman"/>
          <w:lang w:val="lt-LT"/>
        </w:rPr>
        <w:t xml:space="preserve"> būdas yra hidrolizė, o nedidelė dalis </w:t>
      </w:r>
      <w:proofErr w:type="spellStart"/>
      <w:r w:rsidRPr="00622ECC">
        <w:rPr>
          <w:rFonts w:ascii="Times New Roman" w:eastAsia="Calibri" w:hAnsi="Times New Roman" w:cs="Times New Roman"/>
          <w:lang w:val="lt-LT"/>
        </w:rPr>
        <w:t>metabolizuojama</w:t>
      </w:r>
      <w:proofErr w:type="spellEnd"/>
      <w:r w:rsidRPr="00622ECC">
        <w:rPr>
          <w:rFonts w:ascii="Times New Roman" w:eastAsia="Calibri" w:hAnsi="Times New Roman" w:cs="Times New Roman"/>
          <w:lang w:val="lt-LT"/>
        </w:rPr>
        <w:t xml:space="preserve"> oksidacijos būdu. Antriniai metabolizmo būdai yra oksidacija, N</w:t>
      </w:r>
      <w:r w:rsidR="007C643C" w:rsidRPr="00622ECC">
        <w:rPr>
          <w:rFonts w:ascii="Times New Roman" w:eastAsia="Calibri" w:hAnsi="Times New Roman" w:cs="Times New Roman"/>
          <w:lang w:val="lt-LT"/>
        </w:rPr>
        <w:noBreakHyphen/>
      </w:r>
      <w:proofErr w:type="spellStart"/>
      <w:r w:rsidRPr="00622ECC">
        <w:rPr>
          <w:rFonts w:ascii="Times New Roman" w:eastAsia="Calibri" w:hAnsi="Times New Roman" w:cs="Times New Roman"/>
          <w:lang w:val="lt-LT"/>
        </w:rPr>
        <w:t>acetilinimas</w:t>
      </w:r>
      <w:proofErr w:type="spellEnd"/>
      <w:r w:rsidRPr="00622ECC">
        <w:rPr>
          <w:rFonts w:ascii="Times New Roman" w:eastAsia="Calibri" w:hAnsi="Times New Roman" w:cs="Times New Roman"/>
          <w:lang w:val="lt-LT"/>
        </w:rPr>
        <w:t xml:space="preserve"> ir sulfatų </w:t>
      </w:r>
      <w:proofErr w:type="spellStart"/>
      <w:r w:rsidRPr="00622ECC">
        <w:rPr>
          <w:rFonts w:ascii="Times New Roman" w:eastAsia="Calibri" w:hAnsi="Times New Roman" w:cs="Times New Roman"/>
          <w:lang w:val="lt-LT"/>
        </w:rPr>
        <w:t>konjugacija</w:t>
      </w:r>
      <w:proofErr w:type="spellEnd"/>
      <w:r w:rsidRPr="00622ECC">
        <w:rPr>
          <w:rFonts w:ascii="Times New Roman" w:eastAsia="Calibri" w:hAnsi="Times New Roman" w:cs="Times New Roman"/>
          <w:lang w:val="lt-LT"/>
        </w:rPr>
        <w:t>.</w:t>
      </w:r>
    </w:p>
    <w:p w14:paraId="50BF86BC"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5EA0AA78" w14:textId="428E047E" w:rsidR="00150F59" w:rsidRPr="00622ECC" w:rsidRDefault="00150F59" w:rsidP="007C643C">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Eliminacija</w:t>
      </w:r>
    </w:p>
    <w:p w14:paraId="5D4F21E6" w14:textId="77777777" w:rsidR="007C643C" w:rsidRPr="00622ECC" w:rsidRDefault="007C643C" w:rsidP="007C643C">
      <w:pPr>
        <w:keepNext/>
        <w:autoSpaceDE w:val="0"/>
        <w:autoSpaceDN w:val="0"/>
        <w:adjustRightInd w:val="0"/>
        <w:spacing w:after="0" w:line="240" w:lineRule="auto"/>
        <w:rPr>
          <w:rFonts w:ascii="Times New Roman" w:eastAsia="Calibri" w:hAnsi="Times New Roman" w:cs="Times New Roman"/>
          <w:u w:val="single"/>
          <w:lang w:val="lt-LT"/>
        </w:rPr>
      </w:pPr>
    </w:p>
    <w:p w14:paraId="54B8A512" w14:textId="754186B8"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šalinamas per virškinimo traktą, daugiausia su tulžimi nepakitusios veikliosios medžiagos pavidalu ir veikiausiai tiesioginės sekrecijos būdu. </w:t>
      </w: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yra šalinimo iš ląstelės nešiklio </w:t>
      </w:r>
      <w:r w:rsidRPr="00622ECC">
        <w:rPr>
          <w:rFonts w:ascii="Times New Roman" w:eastAsia="Calibri" w:hAnsi="Times New Roman" w:cs="Times New Roman"/>
          <w:i/>
          <w:iCs/>
          <w:lang w:val="lt-LT"/>
        </w:rPr>
        <w:t>BCRP</w:t>
      </w:r>
      <w:r w:rsidRPr="00622ECC">
        <w:rPr>
          <w:rFonts w:ascii="Times New Roman" w:eastAsia="Calibri" w:hAnsi="Times New Roman" w:cs="Times New Roman"/>
          <w:lang w:val="lt-LT"/>
        </w:rPr>
        <w:t xml:space="preserve"> substratas, galintis dalyvauti tiesioginėje sekrecijoje. Per 21 </w:t>
      </w:r>
      <w:r w:rsidR="00D51D0D">
        <w:rPr>
          <w:rFonts w:ascii="Times New Roman" w:eastAsia="Calibri" w:hAnsi="Times New Roman" w:cs="Times New Roman"/>
          <w:lang w:val="lt-LT"/>
        </w:rPr>
        <w:t>parą</w:t>
      </w:r>
      <w:r w:rsidR="00D51D0D"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 xml:space="preserve">60,1 % suvartotos dozės pasišalina su išmatomis (37,5 %) ir šlapimu (22,6 %). Po pagreitintos eliminacijos procedūros su </w:t>
      </w:r>
      <w:proofErr w:type="spellStart"/>
      <w:r w:rsidRPr="00622ECC">
        <w:rPr>
          <w:rFonts w:ascii="Times New Roman" w:eastAsia="Calibri" w:hAnsi="Times New Roman" w:cs="Times New Roman"/>
          <w:lang w:val="lt-LT"/>
        </w:rPr>
        <w:t>kolestiraminu</w:t>
      </w:r>
      <w:proofErr w:type="spellEnd"/>
      <w:r w:rsidRPr="00622ECC">
        <w:rPr>
          <w:rFonts w:ascii="Times New Roman" w:eastAsia="Calibri" w:hAnsi="Times New Roman" w:cs="Times New Roman"/>
          <w:lang w:val="lt-LT"/>
        </w:rPr>
        <w:t xml:space="preserve"> pasišalino papildomai 23,1 % dozės (daugiausia su išmatomis). Remiantis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i/>
          <w:iCs/>
          <w:lang w:val="lt-LT"/>
        </w:rPr>
        <w:t>PopPK</w:t>
      </w:r>
      <w:proofErr w:type="spellEnd"/>
      <w:r w:rsidRPr="00622ECC">
        <w:rPr>
          <w:rFonts w:ascii="Times New Roman" w:eastAsia="Calibri" w:hAnsi="Times New Roman" w:cs="Times New Roman"/>
          <w:lang w:val="lt-LT"/>
        </w:rPr>
        <w:t xml:space="preserve"> modeliu individualiai prognozuojant sveikų savanorių ir IS sergančių pacientų farmakokinetikos parametrus, mediana t</w:t>
      </w:r>
      <w:r w:rsidRPr="00622ECC">
        <w:rPr>
          <w:rFonts w:ascii="Times New Roman" w:eastAsia="Calibri" w:hAnsi="Times New Roman" w:cs="Times New Roman"/>
          <w:vertAlign w:val="subscript"/>
          <w:lang w:val="lt-LT"/>
        </w:rPr>
        <w:t>1</w:t>
      </w:r>
      <w:r w:rsidRPr="00622ECC">
        <w:rPr>
          <w:rFonts w:ascii="Times New Roman" w:eastAsia="Calibri" w:hAnsi="Times New Roman" w:cs="Times New Roman"/>
          <w:lang w:val="lt-LT"/>
        </w:rPr>
        <w:t>/</w:t>
      </w:r>
      <w:r w:rsidRPr="00622ECC">
        <w:rPr>
          <w:rFonts w:ascii="Times New Roman" w:eastAsia="Calibri" w:hAnsi="Times New Roman" w:cs="Times New Roman"/>
          <w:vertAlign w:val="subscript"/>
          <w:lang w:val="lt-LT"/>
        </w:rPr>
        <w:t>2z</w:t>
      </w:r>
      <w:r w:rsidRPr="00622ECC">
        <w:rPr>
          <w:rFonts w:ascii="Times New Roman" w:eastAsia="Calibri" w:hAnsi="Times New Roman" w:cs="Times New Roman"/>
          <w:lang w:val="lt-LT"/>
        </w:rPr>
        <w:t xml:space="preserve"> buvo maždaug 19 dienų po kartotinių 14 mg dozių pavartojimo. Po vienkartinės injekcijos į veną bendrasis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klirensas iš organizmo buvo 30,5 ml/val.</w:t>
      </w:r>
    </w:p>
    <w:p w14:paraId="4AA17775"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2F70AE21" w14:textId="77777777" w:rsidR="00150F59" w:rsidRPr="00622ECC" w:rsidRDefault="00150F59" w:rsidP="007C643C">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 xml:space="preserve">Pagreitintos eliminacijos procedūra: </w:t>
      </w:r>
      <w:proofErr w:type="spellStart"/>
      <w:r w:rsidRPr="00622ECC">
        <w:rPr>
          <w:rFonts w:ascii="Times New Roman" w:eastAsia="Calibri" w:hAnsi="Times New Roman" w:cs="Times New Roman"/>
          <w:i/>
          <w:iCs/>
          <w:lang w:val="lt-LT"/>
        </w:rPr>
        <w:t>kolestiraminas</w:t>
      </w:r>
      <w:proofErr w:type="spellEnd"/>
      <w:r w:rsidRPr="00622ECC">
        <w:rPr>
          <w:rFonts w:ascii="Times New Roman" w:eastAsia="Calibri" w:hAnsi="Times New Roman" w:cs="Times New Roman"/>
          <w:i/>
          <w:iCs/>
          <w:lang w:val="lt-LT"/>
        </w:rPr>
        <w:t xml:space="preserve"> arba aktyvintoji anglis</w:t>
      </w:r>
    </w:p>
    <w:p w14:paraId="10D4EDAD" w14:textId="6DDA435E"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eliminaciją iš kraujotakos galima paspartinti vartojant </w:t>
      </w:r>
      <w:proofErr w:type="spellStart"/>
      <w:r w:rsidRPr="00622ECC">
        <w:rPr>
          <w:rFonts w:ascii="Times New Roman" w:eastAsia="Calibri" w:hAnsi="Times New Roman" w:cs="Times New Roman"/>
          <w:lang w:val="lt-LT"/>
        </w:rPr>
        <w:t>kolestiramino</w:t>
      </w:r>
      <w:proofErr w:type="spellEnd"/>
      <w:r w:rsidRPr="00622ECC">
        <w:rPr>
          <w:rFonts w:ascii="Times New Roman" w:eastAsia="Calibri" w:hAnsi="Times New Roman" w:cs="Times New Roman"/>
          <w:lang w:val="lt-LT"/>
        </w:rPr>
        <w:t xml:space="preserve"> arba aktyvintosios anglies, kurie greičiausiai nutraukia reabsorbcijos procesus žarnyne.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koncentracijos, išmatuotos per 11 dienų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eliminacijos greitinimo procedūrą skiriant 8 g </w:t>
      </w:r>
      <w:proofErr w:type="spellStart"/>
      <w:r w:rsidRPr="00622ECC">
        <w:rPr>
          <w:rFonts w:ascii="Times New Roman" w:eastAsia="Calibri" w:hAnsi="Times New Roman" w:cs="Times New Roman"/>
          <w:lang w:val="lt-LT"/>
        </w:rPr>
        <w:t>kolestiramino</w:t>
      </w:r>
      <w:proofErr w:type="spellEnd"/>
      <w:r w:rsidRPr="00622ECC">
        <w:rPr>
          <w:rFonts w:ascii="Times New Roman" w:eastAsia="Calibri" w:hAnsi="Times New Roman" w:cs="Times New Roman"/>
          <w:lang w:val="lt-LT"/>
        </w:rPr>
        <w:t xml:space="preserve"> dozę tris kartus per parą arba 4 g </w:t>
      </w:r>
      <w:proofErr w:type="spellStart"/>
      <w:r w:rsidRPr="00622ECC">
        <w:rPr>
          <w:rFonts w:ascii="Times New Roman" w:eastAsia="Calibri" w:hAnsi="Times New Roman" w:cs="Times New Roman"/>
          <w:lang w:val="lt-LT"/>
        </w:rPr>
        <w:t>kolestiramino</w:t>
      </w:r>
      <w:proofErr w:type="spellEnd"/>
      <w:r w:rsidRPr="00622ECC">
        <w:rPr>
          <w:rFonts w:ascii="Times New Roman" w:eastAsia="Calibri" w:hAnsi="Times New Roman" w:cs="Times New Roman"/>
          <w:lang w:val="lt-LT"/>
        </w:rPr>
        <w:t xml:space="preserve"> dozę tris kartus per parą, arba 50 g aktyvintosios anglies dozę du kartus per parą nutraukus gydymą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parodė, kad gydymas pagal šiuos planus veiksmingai pagreitino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eliminaciją, nes daugiau kaip 98 % sumažėjo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koncentracijos plazmoje, ir </w:t>
      </w:r>
      <w:proofErr w:type="spellStart"/>
      <w:r w:rsidRPr="00622ECC">
        <w:rPr>
          <w:rFonts w:ascii="Times New Roman" w:eastAsia="Calibri" w:hAnsi="Times New Roman" w:cs="Times New Roman"/>
          <w:lang w:val="lt-LT"/>
        </w:rPr>
        <w:t>kolestiraminas</w:t>
      </w:r>
      <w:proofErr w:type="spellEnd"/>
      <w:r w:rsidRPr="00622ECC">
        <w:rPr>
          <w:rFonts w:ascii="Times New Roman" w:eastAsia="Calibri" w:hAnsi="Times New Roman" w:cs="Times New Roman"/>
          <w:lang w:val="lt-LT"/>
        </w:rPr>
        <w:t xml:space="preserve"> veikė greičiau už anglį. Nutraukus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vartojimą ir vartojant 8 g </w:t>
      </w:r>
      <w:proofErr w:type="spellStart"/>
      <w:r w:rsidRPr="00622ECC">
        <w:rPr>
          <w:rFonts w:ascii="Times New Roman" w:eastAsia="Calibri" w:hAnsi="Times New Roman" w:cs="Times New Roman"/>
          <w:lang w:val="lt-LT"/>
        </w:rPr>
        <w:t>kolestiramino</w:t>
      </w:r>
      <w:proofErr w:type="spellEnd"/>
      <w:r w:rsidRPr="00622ECC">
        <w:rPr>
          <w:rFonts w:ascii="Times New Roman" w:eastAsia="Calibri" w:hAnsi="Times New Roman" w:cs="Times New Roman"/>
          <w:lang w:val="lt-LT"/>
        </w:rPr>
        <w:t xml:space="preserve"> dozę tris kartus per parą,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koncentracija plazmoje sumažėjo 52 % 1 dienos pabaigoje, 91 % 3 dienos pabaigoje, 99,2 % 7 dienos pabaigoje, ir 99,9 % 11 dienos pabaigoje. Vienos iš 3</w:t>
      </w:r>
      <w:r w:rsidR="007C643C"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eliminacijos procedūrų pasirinkimas priklauso nuo to, kaip jas toleruoja pacientas. Jei 8 g </w:t>
      </w:r>
      <w:proofErr w:type="spellStart"/>
      <w:r w:rsidRPr="00622ECC">
        <w:rPr>
          <w:rFonts w:ascii="Times New Roman" w:eastAsia="Calibri" w:hAnsi="Times New Roman" w:cs="Times New Roman"/>
          <w:lang w:val="lt-LT"/>
        </w:rPr>
        <w:t>kolestiramino</w:t>
      </w:r>
      <w:proofErr w:type="spellEnd"/>
      <w:r w:rsidRPr="00622ECC">
        <w:rPr>
          <w:rFonts w:ascii="Times New Roman" w:eastAsia="Calibri" w:hAnsi="Times New Roman" w:cs="Times New Roman"/>
          <w:lang w:val="lt-LT"/>
        </w:rPr>
        <w:t xml:space="preserve"> dozė tris kartus per parą netoleruojama gerai, galima vartoti 4 g </w:t>
      </w:r>
      <w:proofErr w:type="spellStart"/>
      <w:r w:rsidRPr="00622ECC">
        <w:rPr>
          <w:rFonts w:ascii="Times New Roman" w:eastAsia="Calibri" w:hAnsi="Times New Roman" w:cs="Times New Roman"/>
          <w:lang w:val="lt-LT"/>
        </w:rPr>
        <w:t>kolestiramino</w:t>
      </w:r>
      <w:proofErr w:type="spellEnd"/>
      <w:r w:rsidRPr="00622ECC">
        <w:rPr>
          <w:rFonts w:ascii="Times New Roman" w:eastAsia="Calibri" w:hAnsi="Times New Roman" w:cs="Times New Roman"/>
          <w:lang w:val="lt-LT"/>
        </w:rPr>
        <w:t xml:space="preserve"> dozę tris kartus per parą. </w:t>
      </w:r>
      <w:r w:rsidRPr="00622ECC">
        <w:rPr>
          <w:rFonts w:ascii="Times New Roman" w:eastAsia="Calibri" w:hAnsi="Times New Roman" w:cs="Times New Roman"/>
          <w:lang w:val="lt-LT"/>
        </w:rPr>
        <w:lastRenderedPageBreak/>
        <w:t xml:space="preserve">Arba galima vartoti aktyvintąją anglį (nebūtinai 11 </w:t>
      </w:r>
      <w:r w:rsidR="006E41B1">
        <w:rPr>
          <w:rFonts w:ascii="Times New Roman" w:eastAsia="Calibri" w:hAnsi="Times New Roman" w:cs="Times New Roman"/>
          <w:lang w:val="lt-LT"/>
        </w:rPr>
        <w:t>parų</w:t>
      </w:r>
      <w:r w:rsidR="006E41B1"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 xml:space="preserve">iš eilės, išskyrus atvejus, kai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koncentraciją plazmoje reikia sumažinti greitai).</w:t>
      </w:r>
    </w:p>
    <w:p w14:paraId="53AEB67A"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709B3BBC" w14:textId="338EFB30" w:rsidR="00150F59" w:rsidRPr="00622ECC" w:rsidRDefault="00150F59" w:rsidP="007C643C">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Tiesinis / netiesinis pobūdis</w:t>
      </w:r>
    </w:p>
    <w:p w14:paraId="0F471F28" w14:textId="77777777" w:rsidR="007C643C" w:rsidRPr="00622ECC" w:rsidRDefault="007C643C" w:rsidP="007C643C">
      <w:pPr>
        <w:keepNext/>
        <w:autoSpaceDE w:val="0"/>
        <w:autoSpaceDN w:val="0"/>
        <w:adjustRightInd w:val="0"/>
        <w:spacing w:after="0" w:line="240" w:lineRule="auto"/>
        <w:rPr>
          <w:rFonts w:ascii="Times New Roman" w:eastAsia="Calibri" w:hAnsi="Times New Roman" w:cs="Times New Roman"/>
          <w:u w:val="single"/>
          <w:lang w:val="lt-LT"/>
        </w:rPr>
      </w:pPr>
    </w:p>
    <w:p w14:paraId="0E4F9E33"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Sisteminė ekspozicija didėja proporcingai dozei, vartojant nuo 7 iki 14 mg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dozes per burną.</w:t>
      </w:r>
    </w:p>
    <w:p w14:paraId="1F74CA98"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5E8CE84F" w14:textId="13C070AE" w:rsidR="00150F59" w:rsidRPr="00622ECC" w:rsidRDefault="00150F59" w:rsidP="007C643C">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Tam tikrų grupių pacientų savybės</w:t>
      </w:r>
    </w:p>
    <w:p w14:paraId="58AF9136" w14:textId="77777777" w:rsidR="007C643C" w:rsidRPr="00622ECC" w:rsidRDefault="007C643C" w:rsidP="007C643C">
      <w:pPr>
        <w:keepNext/>
        <w:autoSpaceDE w:val="0"/>
        <w:autoSpaceDN w:val="0"/>
        <w:adjustRightInd w:val="0"/>
        <w:spacing w:after="0" w:line="240" w:lineRule="auto"/>
        <w:rPr>
          <w:rFonts w:ascii="Times New Roman" w:eastAsia="Calibri" w:hAnsi="Times New Roman" w:cs="Times New Roman"/>
          <w:u w:val="single"/>
          <w:lang w:val="lt-LT"/>
        </w:rPr>
      </w:pPr>
    </w:p>
    <w:p w14:paraId="5EB8F64A" w14:textId="77777777" w:rsidR="00150F59" w:rsidRPr="00622ECC" w:rsidRDefault="00150F59" w:rsidP="007C643C">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Lytis ir senyvi pacientai</w:t>
      </w:r>
    </w:p>
    <w:p w14:paraId="78CD5BAE"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Remiantis </w:t>
      </w:r>
      <w:proofErr w:type="spellStart"/>
      <w:r w:rsidRPr="00622ECC">
        <w:rPr>
          <w:rFonts w:ascii="Times New Roman" w:eastAsia="Calibri" w:hAnsi="Times New Roman" w:cs="Times New Roman"/>
          <w:i/>
          <w:iCs/>
          <w:lang w:val="lt-LT"/>
        </w:rPr>
        <w:t>PopPK</w:t>
      </w:r>
      <w:proofErr w:type="spellEnd"/>
      <w:r w:rsidRPr="00622ECC">
        <w:rPr>
          <w:rFonts w:ascii="Times New Roman" w:eastAsia="Calibri" w:hAnsi="Times New Roman" w:cs="Times New Roman"/>
          <w:lang w:val="lt-LT"/>
        </w:rPr>
        <w:t xml:space="preserve"> analize, buvo nustatyti keli vidinio kintamumo šaltiniai sveikiems asmenims ir IS sergantiems pacientams: amžius, kūno masė, lytis, rasė ir </w:t>
      </w:r>
      <w:proofErr w:type="spellStart"/>
      <w:r w:rsidRPr="00622ECC">
        <w:rPr>
          <w:rFonts w:ascii="Times New Roman" w:eastAsia="Calibri" w:hAnsi="Times New Roman" w:cs="Times New Roman"/>
          <w:lang w:val="lt-LT"/>
        </w:rPr>
        <w:t>albumino</w:t>
      </w:r>
      <w:proofErr w:type="spellEnd"/>
      <w:r w:rsidRPr="00622ECC">
        <w:rPr>
          <w:rFonts w:ascii="Times New Roman" w:eastAsia="Calibri" w:hAnsi="Times New Roman" w:cs="Times New Roman"/>
          <w:lang w:val="lt-LT"/>
        </w:rPr>
        <w:t xml:space="preserve"> bei </w:t>
      </w:r>
      <w:proofErr w:type="spellStart"/>
      <w:r w:rsidRPr="00622ECC">
        <w:rPr>
          <w:rFonts w:ascii="Times New Roman" w:eastAsia="Calibri" w:hAnsi="Times New Roman" w:cs="Times New Roman"/>
          <w:lang w:val="lt-LT"/>
        </w:rPr>
        <w:t>bilirubino</w:t>
      </w:r>
      <w:proofErr w:type="spellEnd"/>
      <w:r w:rsidRPr="00622ECC">
        <w:rPr>
          <w:rFonts w:ascii="Times New Roman" w:eastAsia="Calibri" w:hAnsi="Times New Roman" w:cs="Times New Roman"/>
          <w:lang w:val="lt-LT"/>
        </w:rPr>
        <w:t xml:space="preserve"> koncentracijos. Nepaisant to, jų įtaka išlieka ribota (≤ 31 %).</w:t>
      </w:r>
    </w:p>
    <w:p w14:paraId="79432A81"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20C2804A" w14:textId="6957572B" w:rsidR="00150F59" w:rsidRPr="00622ECC" w:rsidRDefault="006E41B1" w:rsidP="007C643C">
      <w:pPr>
        <w:keepNext/>
        <w:autoSpaceDE w:val="0"/>
        <w:autoSpaceDN w:val="0"/>
        <w:adjustRightInd w:val="0"/>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Sutrikusi kepenų funkcija</w:t>
      </w:r>
    </w:p>
    <w:p w14:paraId="60C0603C"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Lengvas ir vidutinio sunkumo kepenų funkcijos sutrikimas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farmakokinetikai įtakos neturi. Pacientams, kuriems pasireiškia lengvas ir vidutinio sunkumo kepenų funkcijos sutrikimas, dozės koreguoti nereikia. Tačiau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draudžiama vartoti pacientams, kuriems yra sunkus kepenų funkcijos sutrikimas (žr. 4.2 ir 4.3 skyrius).</w:t>
      </w:r>
    </w:p>
    <w:p w14:paraId="4F38D754"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52A9A32E" w14:textId="56B80DB9" w:rsidR="00150F59" w:rsidRPr="00622ECC" w:rsidRDefault="006E41B1" w:rsidP="007C643C">
      <w:pPr>
        <w:keepNext/>
        <w:autoSpaceDE w:val="0"/>
        <w:autoSpaceDN w:val="0"/>
        <w:adjustRightInd w:val="0"/>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Sutrikusi inkstų funkcija</w:t>
      </w:r>
    </w:p>
    <w:p w14:paraId="50E60A9B"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Sunkus inkstų funkcijos sutrikimas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farmakokinetikai įtakos neturi. Pacientams, kuriems yra lengvas, vidutinio sunkumo ir sunkus inkstų funkcijos sutrikimas, dozės koreguoti nereikia.</w:t>
      </w:r>
    </w:p>
    <w:p w14:paraId="2431AF8E"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2128ACDC" w14:textId="77777777" w:rsidR="00150F59" w:rsidRPr="00622ECC" w:rsidRDefault="00150F59" w:rsidP="007C643C">
      <w:pPr>
        <w:keepNext/>
        <w:autoSpaceDE w:val="0"/>
        <w:autoSpaceDN w:val="0"/>
        <w:adjustRightInd w:val="0"/>
        <w:spacing w:after="0" w:line="240" w:lineRule="auto"/>
        <w:rPr>
          <w:rFonts w:ascii="Times New Roman" w:eastAsia="Calibri" w:hAnsi="Times New Roman" w:cs="Times New Roman"/>
          <w:i/>
          <w:iCs/>
          <w:lang w:val="lt-LT"/>
        </w:rPr>
      </w:pPr>
      <w:r w:rsidRPr="00622ECC">
        <w:rPr>
          <w:rFonts w:ascii="Times New Roman" w:eastAsia="Calibri" w:hAnsi="Times New Roman" w:cs="Times New Roman"/>
          <w:i/>
          <w:iCs/>
          <w:lang w:val="lt-LT"/>
        </w:rPr>
        <w:t>Vaikų populiacija</w:t>
      </w:r>
    </w:p>
    <w:p w14:paraId="307C3855" w14:textId="6DF34AC5"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Vaikams, kurių kūno svoris buvo &gt; 40 kg ir kurie vieną kartą per parą vartojo 14 mg dozę, ekspozicija </w:t>
      </w:r>
      <w:r w:rsidR="006E41B1">
        <w:rPr>
          <w:rFonts w:ascii="Times New Roman" w:eastAsia="Calibri" w:hAnsi="Times New Roman" w:cs="Times New Roman"/>
          <w:lang w:val="lt-LT"/>
        </w:rPr>
        <w:t xml:space="preserve">nusistovėjus </w:t>
      </w:r>
      <w:proofErr w:type="spellStart"/>
      <w:r w:rsidR="006E41B1">
        <w:rPr>
          <w:rFonts w:ascii="Times New Roman" w:eastAsia="Calibri" w:hAnsi="Times New Roman" w:cs="Times New Roman"/>
          <w:lang w:val="lt-LT"/>
        </w:rPr>
        <w:t>pusiausvyrinei</w:t>
      </w:r>
      <w:proofErr w:type="spellEnd"/>
      <w:r w:rsidR="006E41B1">
        <w:rPr>
          <w:rFonts w:ascii="Times New Roman" w:eastAsia="Calibri" w:hAnsi="Times New Roman" w:cs="Times New Roman"/>
          <w:lang w:val="lt-LT"/>
        </w:rPr>
        <w:t xml:space="preserve"> koncentracijai </w:t>
      </w:r>
      <w:r w:rsidRPr="00622ECC">
        <w:rPr>
          <w:rFonts w:ascii="Times New Roman" w:eastAsia="Calibri" w:hAnsi="Times New Roman" w:cs="Times New Roman"/>
          <w:lang w:val="lt-LT"/>
        </w:rPr>
        <w:t>atitiko ekspoziciją suaugusiems pacientams, gydytiems taikant tokią pat dozavimo schemą.</w:t>
      </w:r>
    </w:p>
    <w:p w14:paraId="2889E880"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Vaikams, kurių kūno svoris buvo ≤ 40 kg, gydymas kartą per parą vartojama 7 mg doze (remiantis ribotais klinikiniais duomenimis ir modeliavimo duomenimis) lėmė </w:t>
      </w:r>
      <w:proofErr w:type="spellStart"/>
      <w:r w:rsidRPr="00622ECC">
        <w:rPr>
          <w:rFonts w:ascii="Times New Roman" w:eastAsia="Calibri" w:hAnsi="Times New Roman" w:cs="Times New Roman"/>
          <w:lang w:val="lt-LT"/>
        </w:rPr>
        <w:t>pusiausvyrinės</w:t>
      </w:r>
      <w:proofErr w:type="spellEnd"/>
      <w:r w:rsidRPr="00622ECC">
        <w:rPr>
          <w:rFonts w:ascii="Times New Roman" w:eastAsia="Calibri" w:hAnsi="Times New Roman" w:cs="Times New Roman"/>
          <w:lang w:val="lt-LT"/>
        </w:rPr>
        <w:t xml:space="preserve"> koncentracijos ekspoziciją, kuri buvo nustatyta suaugusiems pacientams, gydytiems kartą per parą vartojama 14 mg doze.</w:t>
      </w:r>
    </w:p>
    <w:p w14:paraId="4DA94540"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Nustatytos mažiausios koncentracijos nusistovėjus </w:t>
      </w:r>
      <w:proofErr w:type="spellStart"/>
      <w:r w:rsidRPr="00622ECC">
        <w:rPr>
          <w:rFonts w:ascii="Times New Roman" w:eastAsia="Calibri" w:hAnsi="Times New Roman" w:cs="Times New Roman"/>
          <w:lang w:val="lt-LT"/>
        </w:rPr>
        <w:t>pusiausvyrinei</w:t>
      </w:r>
      <w:proofErr w:type="spellEnd"/>
      <w:r w:rsidRPr="00622ECC">
        <w:rPr>
          <w:rFonts w:ascii="Times New Roman" w:eastAsia="Calibri" w:hAnsi="Times New Roman" w:cs="Times New Roman"/>
          <w:lang w:val="lt-LT"/>
        </w:rPr>
        <w:t xml:space="preserve"> koncentracijai pacientų organizme labai skyrėsi, kaip ir stebėta suaugusiems IS sergantiems pacientams</w:t>
      </w:r>
      <w:r w:rsidRPr="00622ECC">
        <w:rPr>
          <w:lang w:val="lt-LT"/>
        </w:rPr>
        <w:t>.</w:t>
      </w:r>
    </w:p>
    <w:p w14:paraId="71D27E6A" w14:textId="77777777" w:rsidR="00150F59" w:rsidRPr="00EA2DF4" w:rsidRDefault="00150F59" w:rsidP="004A5CBD">
      <w:pPr>
        <w:pStyle w:val="BTEMEASMCA"/>
      </w:pPr>
    </w:p>
    <w:p w14:paraId="3348A45E" w14:textId="734F7836" w:rsidR="00150F59" w:rsidRPr="00622ECC" w:rsidRDefault="00150F59" w:rsidP="007C643C">
      <w:pPr>
        <w:pStyle w:val="PI-2EMEASMCA"/>
      </w:pPr>
      <w:bookmarkStart w:id="36" w:name="_Toc129243114"/>
      <w:bookmarkStart w:id="37" w:name="_Toc129243239"/>
      <w:r w:rsidRPr="00622ECC">
        <w:t>5.3</w:t>
      </w:r>
      <w:r w:rsidRPr="00622ECC">
        <w:tab/>
      </w:r>
      <w:proofErr w:type="spellStart"/>
      <w:r w:rsidRPr="00622ECC">
        <w:t>Ikiklinikinių</w:t>
      </w:r>
      <w:proofErr w:type="spellEnd"/>
      <w:r w:rsidRPr="00622ECC">
        <w:t xml:space="preserve"> saugumo tyrimų duomenys</w:t>
      </w:r>
      <w:bookmarkEnd w:id="36"/>
      <w:bookmarkEnd w:id="37"/>
    </w:p>
    <w:p w14:paraId="04D6675E" w14:textId="77777777" w:rsidR="00150F59" w:rsidRPr="00EA2DF4" w:rsidRDefault="00150F59" w:rsidP="004A5CBD">
      <w:pPr>
        <w:pStyle w:val="BTEMEASMCA"/>
      </w:pPr>
    </w:p>
    <w:p w14:paraId="304843FC" w14:textId="074245C3" w:rsidR="00150F59" w:rsidRPr="00622ECC" w:rsidRDefault="00150F59" w:rsidP="007C643C">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Toksinis kartotinių dozių poveikis</w:t>
      </w:r>
    </w:p>
    <w:p w14:paraId="147AFA19" w14:textId="77777777" w:rsidR="007C643C" w:rsidRPr="00622ECC" w:rsidRDefault="007C643C" w:rsidP="007C643C">
      <w:pPr>
        <w:keepNext/>
        <w:autoSpaceDE w:val="0"/>
        <w:autoSpaceDN w:val="0"/>
        <w:adjustRightInd w:val="0"/>
        <w:spacing w:after="0" w:line="240" w:lineRule="auto"/>
        <w:rPr>
          <w:rFonts w:ascii="Times New Roman" w:eastAsia="Calibri" w:hAnsi="Times New Roman" w:cs="Times New Roman"/>
          <w:u w:val="single"/>
          <w:lang w:val="lt-LT"/>
        </w:rPr>
      </w:pPr>
    </w:p>
    <w:p w14:paraId="5F64F549"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Girdant kartotines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dozes pelėms, žiurkėms ir šunims atitinkamai 3, 6 ir 12 mėnesių, nustatyta, kad pagrindiniai toksinio poveikio organai taikiniai yra kaulų čiulpai, limfiniai organai, burnos ertmė/ virškinimo traktas, reprodukcijos organai ir kasa. Taip pat buvo pastebėtas oksidacinis poveikis eritrocitams. Anemija, sumažėjęs trombocitų kiekis ir poveikis imuninei sistemai, įskaitant </w:t>
      </w:r>
      <w:proofErr w:type="spellStart"/>
      <w:r w:rsidRPr="00622ECC">
        <w:rPr>
          <w:rFonts w:ascii="Times New Roman" w:eastAsia="Calibri" w:hAnsi="Times New Roman" w:cs="Times New Roman"/>
          <w:lang w:val="lt-LT"/>
        </w:rPr>
        <w:t>leukopeniją</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limfopeniją</w:t>
      </w:r>
      <w:proofErr w:type="spellEnd"/>
      <w:r w:rsidRPr="00622ECC">
        <w:rPr>
          <w:rFonts w:ascii="Times New Roman" w:eastAsia="Calibri" w:hAnsi="Times New Roman" w:cs="Times New Roman"/>
          <w:lang w:val="lt-LT"/>
        </w:rPr>
        <w:t xml:space="preserve"> ir antrines infekcijas, buvo susiję su poveikiu kaulų čiulpams ir (arba) </w:t>
      </w:r>
      <w:proofErr w:type="spellStart"/>
      <w:r w:rsidRPr="00622ECC">
        <w:rPr>
          <w:rFonts w:ascii="Times New Roman" w:eastAsia="Calibri" w:hAnsi="Times New Roman" w:cs="Times New Roman"/>
          <w:lang w:val="lt-LT"/>
        </w:rPr>
        <w:t>limfoidiniams</w:t>
      </w:r>
      <w:proofErr w:type="spellEnd"/>
      <w:r w:rsidRPr="00622ECC">
        <w:rPr>
          <w:rFonts w:ascii="Times New Roman" w:eastAsia="Calibri" w:hAnsi="Times New Roman" w:cs="Times New Roman"/>
          <w:lang w:val="lt-LT"/>
        </w:rPr>
        <w:t xml:space="preserve"> organams. Didžioji dalis poveikio atspindi pagrindinį veikliosios medžiagos veikimo mechanizmą (ląstelių dalijimosi slopinimą). Gyvūnai yra jautresni farmakologiniam, o taip pat ir toksiniam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poveikiui nei žmonės. Todėl toksinis poveikis gyvūnams pasireiškė esant tokioms pat arba mažesnėms ekspozicijoms už tas, kurios atsiranda žmogaus, vartojančio gydomąją dozę, organizme.</w:t>
      </w:r>
    </w:p>
    <w:p w14:paraId="3F22CA16"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34AF7C4B" w14:textId="3A20B804" w:rsidR="00150F59" w:rsidRPr="00622ECC" w:rsidRDefault="00150F59" w:rsidP="007C643C">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 xml:space="preserve">Galimas </w:t>
      </w:r>
      <w:proofErr w:type="spellStart"/>
      <w:r w:rsidRPr="00622ECC">
        <w:rPr>
          <w:rFonts w:ascii="Times New Roman" w:eastAsia="Calibri" w:hAnsi="Times New Roman" w:cs="Times New Roman"/>
          <w:u w:val="single"/>
          <w:lang w:val="lt-LT"/>
        </w:rPr>
        <w:t>genotoksinis</w:t>
      </w:r>
      <w:proofErr w:type="spellEnd"/>
      <w:r w:rsidRPr="00622ECC">
        <w:rPr>
          <w:rFonts w:ascii="Times New Roman" w:eastAsia="Calibri" w:hAnsi="Times New Roman" w:cs="Times New Roman"/>
          <w:u w:val="single"/>
          <w:lang w:val="lt-LT"/>
        </w:rPr>
        <w:t xml:space="preserve"> ir kancerogeninis poveikis</w:t>
      </w:r>
    </w:p>
    <w:p w14:paraId="14404E84" w14:textId="77777777" w:rsidR="007C643C" w:rsidRPr="00622ECC" w:rsidRDefault="007C643C" w:rsidP="007C643C">
      <w:pPr>
        <w:keepNext/>
        <w:autoSpaceDE w:val="0"/>
        <w:autoSpaceDN w:val="0"/>
        <w:adjustRightInd w:val="0"/>
        <w:spacing w:after="0" w:line="240" w:lineRule="auto"/>
        <w:rPr>
          <w:rFonts w:ascii="Times New Roman" w:eastAsia="Calibri" w:hAnsi="Times New Roman" w:cs="Times New Roman"/>
          <w:u w:val="single"/>
          <w:lang w:val="lt-LT"/>
        </w:rPr>
      </w:pPr>
    </w:p>
    <w:p w14:paraId="4B401BF7"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nesukėlė mutageninio poveikio </w:t>
      </w:r>
      <w:proofErr w:type="spellStart"/>
      <w:r w:rsidRPr="00622ECC">
        <w:rPr>
          <w:rFonts w:ascii="Times New Roman" w:eastAsia="Calibri" w:hAnsi="Times New Roman" w:cs="Times New Roman"/>
          <w:i/>
          <w:iCs/>
          <w:lang w:val="lt-LT"/>
        </w:rPr>
        <w:t>in</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vitro</w:t>
      </w:r>
      <w:proofErr w:type="spellEnd"/>
      <w:r w:rsidRPr="00622ECC">
        <w:rPr>
          <w:rFonts w:ascii="Times New Roman" w:eastAsia="Calibri" w:hAnsi="Times New Roman" w:cs="Times New Roman"/>
          <w:lang w:val="lt-LT"/>
        </w:rPr>
        <w:t xml:space="preserve"> arba </w:t>
      </w:r>
      <w:proofErr w:type="spellStart"/>
      <w:r w:rsidRPr="00622ECC">
        <w:rPr>
          <w:rFonts w:ascii="Times New Roman" w:eastAsia="Calibri" w:hAnsi="Times New Roman" w:cs="Times New Roman"/>
          <w:lang w:val="lt-LT"/>
        </w:rPr>
        <w:t>klastogeninio</w:t>
      </w:r>
      <w:proofErr w:type="spellEnd"/>
      <w:r w:rsidRPr="00622ECC">
        <w:rPr>
          <w:rFonts w:ascii="Times New Roman" w:eastAsia="Calibri" w:hAnsi="Times New Roman" w:cs="Times New Roman"/>
          <w:lang w:val="lt-LT"/>
        </w:rPr>
        <w:t xml:space="preserve"> poveikio </w:t>
      </w:r>
      <w:proofErr w:type="spellStart"/>
      <w:r w:rsidRPr="00622ECC">
        <w:rPr>
          <w:rFonts w:ascii="Times New Roman" w:eastAsia="Calibri" w:hAnsi="Times New Roman" w:cs="Times New Roman"/>
          <w:i/>
          <w:iCs/>
          <w:lang w:val="lt-LT"/>
        </w:rPr>
        <w:t>in</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vivo</w:t>
      </w:r>
      <w:proofErr w:type="spellEnd"/>
      <w:r w:rsidRPr="00622ECC">
        <w:rPr>
          <w:rFonts w:ascii="Times New Roman" w:eastAsia="Calibri" w:hAnsi="Times New Roman" w:cs="Times New Roman"/>
          <w:lang w:val="lt-LT"/>
        </w:rPr>
        <w:t xml:space="preserve">. Manoma, kad </w:t>
      </w:r>
      <w:proofErr w:type="spellStart"/>
      <w:r w:rsidRPr="00622ECC">
        <w:rPr>
          <w:rFonts w:ascii="Times New Roman" w:eastAsia="Calibri" w:hAnsi="Times New Roman" w:cs="Times New Roman"/>
          <w:lang w:val="lt-LT"/>
        </w:rPr>
        <w:t>klastogeniškumas</w:t>
      </w:r>
      <w:proofErr w:type="spellEnd"/>
      <w:r w:rsidRPr="00622ECC">
        <w:rPr>
          <w:rFonts w:ascii="Times New Roman" w:eastAsia="Calibri" w:hAnsi="Times New Roman" w:cs="Times New Roman"/>
          <w:lang w:val="lt-LT"/>
        </w:rPr>
        <w:t xml:space="preserve">, pastebėtas </w:t>
      </w:r>
      <w:proofErr w:type="spellStart"/>
      <w:r w:rsidRPr="00622ECC">
        <w:rPr>
          <w:rFonts w:ascii="Times New Roman" w:eastAsia="Calibri" w:hAnsi="Times New Roman" w:cs="Times New Roman"/>
          <w:i/>
          <w:iCs/>
          <w:lang w:val="lt-LT"/>
        </w:rPr>
        <w:t>in</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vitro</w:t>
      </w:r>
      <w:proofErr w:type="spellEnd"/>
      <w:r w:rsidRPr="00622ECC">
        <w:rPr>
          <w:rFonts w:ascii="Times New Roman" w:eastAsia="Calibri" w:hAnsi="Times New Roman" w:cs="Times New Roman"/>
          <w:lang w:val="lt-LT"/>
        </w:rPr>
        <w:t xml:space="preserve">, pasireiškia dėl netiesioginio poveikio, susijusio su nukleotidų </w:t>
      </w:r>
      <w:r w:rsidRPr="00622ECC">
        <w:rPr>
          <w:rFonts w:ascii="Times New Roman" w:eastAsia="Calibri" w:hAnsi="Times New Roman" w:cs="Times New Roman"/>
          <w:lang w:val="lt-LT"/>
        </w:rPr>
        <w:lastRenderedPageBreak/>
        <w:t>disbalansu, kylančiu dėl farmakologinio DHO-DH slopinimo. Nereikšmingas TFMA (4</w:t>
      </w:r>
      <w:r w:rsidRPr="00622ECC">
        <w:rPr>
          <w:rFonts w:ascii="Times New Roman" w:eastAsia="Calibri" w:hAnsi="Times New Roman" w:cs="Times New Roman"/>
          <w:lang w:val="lt-LT"/>
        </w:rPr>
        <w:noBreakHyphen/>
        <w:t xml:space="preserve">trifluoro </w:t>
      </w:r>
      <w:proofErr w:type="spellStart"/>
      <w:r w:rsidRPr="00622ECC">
        <w:rPr>
          <w:rFonts w:ascii="Times New Roman" w:eastAsia="Calibri" w:hAnsi="Times New Roman" w:cs="Times New Roman"/>
          <w:lang w:val="lt-LT"/>
        </w:rPr>
        <w:t>metilanilinas</w:t>
      </w:r>
      <w:proofErr w:type="spellEnd"/>
      <w:r w:rsidRPr="00622ECC">
        <w:rPr>
          <w:rFonts w:ascii="Times New Roman" w:eastAsia="Calibri" w:hAnsi="Times New Roman" w:cs="Times New Roman"/>
          <w:lang w:val="lt-LT"/>
        </w:rPr>
        <w:t xml:space="preserve">) metabolitas sukėlė mutageninį ir </w:t>
      </w:r>
      <w:proofErr w:type="spellStart"/>
      <w:r w:rsidRPr="00622ECC">
        <w:rPr>
          <w:rFonts w:ascii="Times New Roman" w:eastAsia="Calibri" w:hAnsi="Times New Roman" w:cs="Times New Roman"/>
          <w:lang w:val="lt-LT"/>
        </w:rPr>
        <w:t>klastogeninį</w:t>
      </w:r>
      <w:proofErr w:type="spellEnd"/>
      <w:r w:rsidRPr="00622ECC">
        <w:rPr>
          <w:rFonts w:ascii="Times New Roman" w:eastAsia="Calibri" w:hAnsi="Times New Roman" w:cs="Times New Roman"/>
          <w:lang w:val="lt-LT"/>
        </w:rPr>
        <w:t xml:space="preserve"> poveikį </w:t>
      </w:r>
      <w:proofErr w:type="spellStart"/>
      <w:r w:rsidRPr="00622ECC">
        <w:rPr>
          <w:rFonts w:ascii="Times New Roman" w:eastAsia="Calibri" w:hAnsi="Times New Roman" w:cs="Times New Roman"/>
          <w:i/>
          <w:iCs/>
          <w:lang w:val="lt-LT"/>
        </w:rPr>
        <w:t>in</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vitro</w:t>
      </w:r>
      <w:proofErr w:type="spellEnd"/>
      <w:r w:rsidRPr="00622ECC">
        <w:rPr>
          <w:rFonts w:ascii="Times New Roman" w:eastAsia="Calibri" w:hAnsi="Times New Roman" w:cs="Times New Roman"/>
          <w:lang w:val="lt-LT"/>
        </w:rPr>
        <w:t xml:space="preserve">, bet ne </w:t>
      </w:r>
      <w:proofErr w:type="spellStart"/>
      <w:r w:rsidRPr="00622ECC">
        <w:rPr>
          <w:rFonts w:ascii="Times New Roman" w:eastAsia="Calibri" w:hAnsi="Times New Roman" w:cs="Times New Roman"/>
          <w:i/>
          <w:iCs/>
          <w:lang w:val="lt-LT"/>
        </w:rPr>
        <w:t>in</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vivo</w:t>
      </w:r>
      <w:proofErr w:type="spellEnd"/>
      <w:r w:rsidRPr="00622ECC">
        <w:rPr>
          <w:rFonts w:ascii="Times New Roman" w:eastAsia="Calibri" w:hAnsi="Times New Roman" w:cs="Times New Roman"/>
          <w:lang w:val="lt-LT"/>
        </w:rPr>
        <w:t>.</w:t>
      </w:r>
    </w:p>
    <w:p w14:paraId="757DC0F2"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74600B88"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Žiurkėms ir pelėms kancerogeninio poveikio požymių nepastebėta.</w:t>
      </w:r>
    </w:p>
    <w:p w14:paraId="23A757EB"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65E4A16B" w14:textId="38C672B7" w:rsidR="00150F59" w:rsidRPr="00622ECC" w:rsidRDefault="00150F59" w:rsidP="007C643C">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Toksinis poveikis reprodukcijai</w:t>
      </w:r>
    </w:p>
    <w:p w14:paraId="302B95A5" w14:textId="77777777" w:rsidR="007C643C" w:rsidRPr="00622ECC" w:rsidRDefault="007C643C" w:rsidP="007C643C">
      <w:pPr>
        <w:keepNext/>
        <w:autoSpaceDE w:val="0"/>
        <w:autoSpaceDN w:val="0"/>
        <w:adjustRightInd w:val="0"/>
        <w:spacing w:after="0" w:line="240" w:lineRule="auto"/>
        <w:rPr>
          <w:rFonts w:ascii="Times New Roman" w:eastAsia="Calibri" w:hAnsi="Times New Roman" w:cs="Times New Roman"/>
          <w:u w:val="single"/>
          <w:lang w:val="lt-LT"/>
        </w:rPr>
      </w:pPr>
    </w:p>
    <w:p w14:paraId="0F1177EA" w14:textId="46728B5C"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Žiurkių vaisingumas dėl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nepageidaujamo poveikio patinų reprodukcijos organams, įskaitant sumažėjusį spermatozoidų skaičių, nepakito. Žiurkių patinų, gavusių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prieš poruojantis su negydytomis patelėmis, palikuonys neturėjo jokių išorinių apsigimimų. </w:t>
      </w: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sukėlė </w:t>
      </w:r>
      <w:proofErr w:type="spellStart"/>
      <w:r w:rsidRPr="00622ECC">
        <w:rPr>
          <w:rFonts w:ascii="Times New Roman" w:eastAsia="Calibri" w:hAnsi="Times New Roman" w:cs="Times New Roman"/>
          <w:lang w:val="lt-LT"/>
        </w:rPr>
        <w:t>embriotoksinį</w:t>
      </w:r>
      <w:proofErr w:type="spellEnd"/>
      <w:r w:rsidRPr="00622ECC">
        <w:rPr>
          <w:rFonts w:ascii="Times New Roman" w:eastAsia="Calibri" w:hAnsi="Times New Roman" w:cs="Times New Roman"/>
          <w:lang w:val="lt-LT"/>
        </w:rPr>
        <w:t xml:space="preserve"> ir </w:t>
      </w:r>
      <w:proofErr w:type="spellStart"/>
      <w:r w:rsidRPr="00622ECC">
        <w:rPr>
          <w:rFonts w:ascii="Times New Roman" w:eastAsia="Calibri" w:hAnsi="Times New Roman" w:cs="Times New Roman"/>
          <w:lang w:val="lt-LT"/>
        </w:rPr>
        <w:t>teratogeninį</w:t>
      </w:r>
      <w:proofErr w:type="spellEnd"/>
      <w:r w:rsidRPr="00622ECC">
        <w:rPr>
          <w:rFonts w:ascii="Times New Roman" w:eastAsia="Calibri" w:hAnsi="Times New Roman" w:cs="Times New Roman"/>
          <w:lang w:val="lt-LT"/>
        </w:rPr>
        <w:t xml:space="preserve"> poveikį žiurkėms ir triušiams, gavusiems žmogui skiriamų gydomųjų dozių. Taip pat buvo pastebėtas nepageidaujamas poveikis </w:t>
      </w:r>
      <w:r w:rsidR="002C4781" w:rsidRPr="00622ECC">
        <w:rPr>
          <w:rFonts w:ascii="Times New Roman" w:eastAsia="Calibri" w:hAnsi="Times New Roman" w:cs="Times New Roman"/>
          <w:lang w:val="lt-LT"/>
        </w:rPr>
        <w:t>palikuoniams</w:t>
      </w:r>
      <w:r w:rsidRPr="00622ECC">
        <w:rPr>
          <w:rFonts w:ascii="Times New Roman" w:eastAsia="Calibri" w:hAnsi="Times New Roman" w:cs="Times New Roman"/>
          <w:lang w:val="lt-LT"/>
        </w:rPr>
        <w:t xml:space="preserve"> žiurkių, kurios </w:t>
      </w:r>
      <w:proofErr w:type="spellStart"/>
      <w:r w:rsidRPr="00622ECC">
        <w:rPr>
          <w:rFonts w:ascii="Times New Roman" w:eastAsia="Calibri" w:hAnsi="Times New Roman" w:cs="Times New Roman"/>
          <w:lang w:val="lt-LT"/>
        </w:rPr>
        <w:t>veisimosi</w:t>
      </w:r>
      <w:proofErr w:type="spellEnd"/>
      <w:r w:rsidRPr="00622ECC">
        <w:rPr>
          <w:rFonts w:ascii="Times New Roman" w:eastAsia="Calibri" w:hAnsi="Times New Roman" w:cs="Times New Roman"/>
          <w:lang w:val="lt-LT"/>
        </w:rPr>
        <w:t xml:space="preserve"> ir žindymo laikotarpiu gavo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Manoma, kad gydant </w:t>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su poveikiu vyrui susijusio toksiškumo vaisiui rizika yra maža. Manoma, kad tikėtina ekspozicija moterų, paveiktų gydytų pacientų sperma, plazmoje gali būti 100 kartų mažesnė už ekspoziciją plazmoje, kuri atsiranda pavartojus 14 mg geriamojo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dozę.</w:t>
      </w:r>
    </w:p>
    <w:p w14:paraId="2C321105"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17C3AB76" w14:textId="06D15E4E" w:rsidR="00150F59" w:rsidRPr="00622ECC" w:rsidRDefault="00150F59" w:rsidP="007C643C">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Toksinis poveikis jaunikliams</w:t>
      </w:r>
    </w:p>
    <w:p w14:paraId="291B8924" w14:textId="77777777" w:rsidR="007C643C" w:rsidRPr="00622ECC" w:rsidRDefault="007C643C" w:rsidP="007C643C">
      <w:pPr>
        <w:keepNext/>
        <w:autoSpaceDE w:val="0"/>
        <w:autoSpaceDN w:val="0"/>
        <w:adjustRightInd w:val="0"/>
        <w:spacing w:after="0" w:line="240" w:lineRule="auto"/>
        <w:rPr>
          <w:rFonts w:ascii="Times New Roman" w:eastAsia="Calibri" w:hAnsi="Times New Roman" w:cs="Times New Roman"/>
          <w:u w:val="single"/>
          <w:lang w:val="lt-LT"/>
        </w:rPr>
      </w:pPr>
    </w:p>
    <w:p w14:paraId="48957BA6" w14:textId="7B3410A6"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Žiurkių jaunikliams, kuriems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buvo girdoma 7 savaites nuo atjunkymo ir lytinės brandos laikotarpiu, nepageidaujamo poveikio augimui ir fizinei bei nervų sistemos raidai, mokymuisi bei atminčiai, </w:t>
      </w:r>
      <w:proofErr w:type="spellStart"/>
      <w:r w:rsidRPr="00622ECC">
        <w:rPr>
          <w:rFonts w:ascii="Times New Roman" w:eastAsia="Calibri" w:hAnsi="Times New Roman" w:cs="Times New Roman"/>
          <w:lang w:val="lt-LT"/>
        </w:rPr>
        <w:t>lokomotoriniam</w:t>
      </w:r>
      <w:proofErr w:type="spellEnd"/>
      <w:r w:rsidRPr="00622ECC">
        <w:rPr>
          <w:rFonts w:ascii="Times New Roman" w:eastAsia="Calibri" w:hAnsi="Times New Roman" w:cs="Times New Roman"/>
          <w:lang w:val="lt-LT"/>
        </w:rPr>
        <w:t xml:space="preserve"> aktyvumui, lytinei raidai ar vislumui nenustatyta. Pasireiškęs nepageidaujamas poveikis buvo anemija, </w:t>
      </w:r>
      <w:proofErr w:type="spellStart"/>
      <w:r w:rsidRPr="00622ECC">
        <w:rPr>
          <w:rFonts w:ascii="Times New Roman" w:eastAsia="Calibri" w:hAnsi="Times New Roman" w:cs="Times New Roman"/>
          <w:lang w:val="lt-LT"/>
        </w:rPr>
        <w:t>limfoidinio</w:t>
      </w:r>
      <w:proofErr w:type="spellEnd"/>
      <w:r w:rsidRPr="00622ECC">
        <w:rPr>
          <w:rFonts w:ascii="Times New Roman" w:eastAsia="Calibri" w:hAnsi="Times New Roman" w:cs="Times New Roman"/>
          <w:lang w:val="lt-LT"/>
        </w:rPr>
        <w:t xml:space="preserve"> reaktyvumo sumažėjimas, nuo dozės priklausomas sumažėjęs nuo T</w:t>
      </w:r>
      <w:r w:rsidR="002C4781" w:rsidRPr="00622ECC">
        <w:rPr>
          <w:rFonts w:ascii="Times New Roman" w:eastAsia="Calibri" w:hAnsi="Times New Roman" w:cs="Times New Roman"/>
          <w:lang w:val="lt-LT"/>
        </w:rPr>
        <w:t> </w:t>
      </w:r>
      <w:r w:rsidRPr="00622ECC">
        <w:rPr>
          <w:rFonts w:ascii="Times New Roman" w:eastAsia="Calibri" w:hAnsi="Times New Roman" w:cs="Times New Roman"/>
          <w:lang w:val="lt-LT"/>
        </w:rPr>
        <w:t xml:space="preserve">ląstelių priklausomas antikūnų atsakas ir labai sumažėjusi </w:t>
      </w:r>
      <w:proofErr w:type="spellStart"/>
      <w:r w:rsidRPr="00622ECC">
        <w:rPr>
          <w:rFonts w:ascii="Times New Roman" w:eastAsia="Calibri" w:hAnsi="Times New Roman" w:cs="Times New Roman"/>
          <w:lang w:val="lt-LT"/>
        </w:rPr>
        <w:t>IgM</w:t>
      </w:r>
      <w:proofErr w:type="spellEnd"/>
      <w:r w:rsidRPr="00622ECC">
        <w:rPr>
          <w:rFonts w:ascii="Times New Roman" w:eastAsia="Calibri" w:hAnsi="Times New Roman" w:cs="Times New Roman"/>
          <w:lang w:val="lt-LT"/>
        </w:rPr>
        <w:t xml:space="preserve"> ir </w:t>
      </w:r>
      <w:proofErr w:type="spellStart"/>
      <w:r w:rsidRPr="00622ECC">
        <w:rPr>
          <w:rFonts w:ascii="Times New Roman" w:eastAsia="Calibri" w:hAnsi="Times New Roman" w:cs="Times New Roman"/>
          <w:lang w:val="lt-LT"/>
        </w:rPr>
        <w:t>IgG</w:t>
      </w:r>
      <w:proofErr w:type="spellEnd"/>
      <w:r w:rsidRPr="00622ECC">
        <w:rPr>
          <w:rFonts w:ascii="Times New Roman" w:eastAsia="Calibri" w:hAnsi="Times New Roman" w:cs="Times New Roman"/>
          <w:lang w:val="lt-LT"/>
        </w:rPr>
        <w:t xml:space="preserve"> koncentracija, tai iš esmės atitiko kartotinių dozių toksinio poveikio tyrimų su suaugusiomis žiurkėmis metu gautus duomenis. Vis dėlto žiurkių jaunikliams nustatytas B ląstelių kiekio padidėjimas suaugusioms žiurkėms nustatytas nebuvo. Tokio skirtumo reikšmė nėra žinoma, tačiau buvo įrodytas visiškas grįžtamumas, kaip ir daugumai kitokio poveikio atvejų.</w:t>
      </w:r>
    </w:p>
    <w:p w14:paraId="03182610" w14:textId="77777777" w:rsidR="007C643C" w:rsidRPr="00622ECC" w:rsidRDefault="007C643C" w:rsidP="00150F59">
      <w:pPr>
        <w:autoSpaceDE w:val="0"/>
        <w:autoSpaceDN w:val="0"/>
        <w:adjustRightInd w:val="0"/>
        <w:spacing w:after="0" w:line="240" w:lineRule="auto"/>
        <w:rPr>
          <w:rFonts w:ascii="Times New Roman" w:eastAsia="Calibri" w:hAnsi="Times New Roman" w:cs="Times New Roman"/>
          <w:lang w:val="lt-LT"/>
        </w:rPr>
      </w:pPr>
    </w:p>
    <w:p w14:paraId="29B56879" w14:textId="77777777" w:rsidR="00150F59" w:rsidRPr="00622ECC" w:rsidRDefault="00150F59" w:rsidP="00150F59">
      <w:pPr>
        <w:autoSpaceDE w:val="0"/>
        <w:autoSpaceDN w:val="0"/>
        <w:adjustRightInd w:val="0"/>
        <w:spacing w:after="0" w:line="240" w:lineRule="auto"/>
        <w:rPr>
          <w:lang w:val="lt-LT"/>
        </w:rPr>
      </w:pPr>
      <w:r w:rsidRPr="00622ECC">
        <w:rPr>
          <w:rFonts w:ascii="Times New Roman" w:eastAsia="Calibri" w:hAnsi="Times New Roman" w:cs="Times New Roman"/>
          <w:lang w:val="lt-LT"/>
        </w:rPr>
        <w:t xml:space="preserve">Dėl didelio gyvūnų jautrumo </w:t>
      </w:r>
      <w:proofErr w:type="spellStart"/>
      <w:r w:rsidRPr="00622ECC">
        <w:rPr>
          <w:rFonts w:ascii="Times New Roman" w:eastAsia="Calibri" w:hAnsi="Times New Roman" w:cs="Times New Roman"/>
          <w:lang w:val="lt-LT"/>
        </w:rPr>
        <w:t>teriflunomidui</w:t>
      </w:r>
      <w:proofErr w:type="spellEnd"/>
      <w:r w:rsidRPr="00622ECC">
        <w:rPr>
          <w:rFonts w:ascii="Times New Roman" w:eastAsia="Calibri" w:hAnsi="Times New Roman" w:cs="Times New Roman"/>
          <w:lang w:val="lt-LT"/>
        </w:rPr>
        <w:t xml:space="preserve"> žiurkių jaunikliams pasiekta ekspozicija buvo mažesnė nei būna vaikams ir paaugliams, vartojant didžiausią rekomenduojamą dozę žmogui (angl. </w:t>
      </w:r>
      <w:proofErr w:type="spellStart"/>
      <w:r w:rsidRPr="00622ECC">
        <w:rPr>
          <w:rFonts w:ascii="Times New Roman" w:eastAsia="Calibri" w:hAnsi="Times New Roman" w:cs="Times New Roman"/>
          <w:i/>
          <w:iCs/>
          <w:lang w:val="lt-LT"/>
        </w:rPr>
        <w:t>maximum</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recommended</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human</w:t>
      </w:r>
      <w:proofErr w:type="spellEnd"/>
      <w:r w:rsidRPr="00622ECC">
        <w:rPr>
          <w:rFonts w:ascii="Times New Roman" w:eastAsia="Calibri" w:hAnsi="Times New Roman" w:cs="Times New Roman"/>
          <w:i/>
          <w:iCs/>
          <w:lang w:val="lt-LT"/>
        </w:rPr>
        <w:t xml:space="preserve"> </w:t>
      </w:r>
      <w:proofErr w:type="spellStart"/>
      <w:r w:rsidRPr="00622ECC">
        <w:rPr>
          <w:rFonts w:ascii="Times New Roman" w:eastAsia="Calibri" w:hAnsi="Times New Roman" w:cs="Times New Roman"/>
          <w:i/>
          <w:iCs/>
          <w:lang w:val="lt-LT"/>
        </w:rPr>
        <w:t>dose</w:t>
      </w:r>
      <w:proofErr w:type="spellEnd"/>
      <w:r w:rsidRPr="00622ECC">
        <w:rPr>
          <w:rFonts w:ascii="Times New Roman" w:eastAsia="Calibri" w:hAnsi="Times New Roman" w:cs="Times New Roman"/>
          <w:lang w:val="lt-LT"/>
        </w:rPr>
        <w:t xml:space="preserve">, </w:t>
      </w:r>
      <w:r w:rsidRPr="00622ECC">
        <w:rPr>
          <w:rFonts w:ascii="Times New Roman" w:eastAsia="Calibri" w:cs="Times New Roman"/>
          <w:i/>
          <w:iCs/>
          <w:lang w:val="lt-LT"/>
        </w:rPr>
        <w:t>MRHD</w:t>
      </w:r>
      <w:r w:rsidRPr="00622ECC">
        <w:rPr>
          <w:rFonts w:ascii="Times New Roman" w:eastAsia="Calibri" w:cs="Times New Roman"/>
          <w:lang w:val="lt-LT"/>
        </w:rPr>
        <w:t>).</w:t>
      </w:r>
    </w:p>
    <w:p w14:paraId="2F75A347" w14:textId="77777777" w:rsidR="00150F59" w:rsidRPr="00EA2DF4" w:rsidRDefault="00150F59" w:rsidP="004A5CBD">
      <w:pPr>
        <w:pStyle w:val="BTEMEASMCA"/>
      </w:pPr>
    </w:p>
    <w:p w14:paraId="4F05B2E8" w14:textId="77777777" w:rsidR="00150F59" w:rsidRPr="00EA2DF4" w:rsidRDefault="00150F59" w:rsidP="004A5CBD">
      <w:pPr>
        <w:pStyle w:val="BTEMEASMCA"/>
      </w:pPr>
    </w:p>
    <w:p w14:paraId="28AD5F80" w14:textId="6893BE6F" w:rsidR="00150F59" w:rsidRPr="00622ECC" w:rsidRDefault="00150F59" w:rsidP="00DE5AFA">
      <w:pPr>
        <w:pStyle w:val="PI-1EMEASMCA"/>
        <w:rPr>
          <w:lang w:val="lt-LT"/>
        </w:rPr>
      </w:pPr>
      <w:bookmarkStart w:id="38" w:name="_Toc129243115"/>
      <w:bookmarkStart w:id="39" w:name="_Toc129243240"/>
      <w:r w:rsidRPr="00622ECC">
        <w:rPr>
          <w:lang w:val="lt-LT"/>
        </w:rPr>
        <w:t>6.</w:t>
      </w:r>
      <w:r w:rsidRPr="00622ECC">
        <w:rPr>
          <w:lang w:val="lt-LT"/>
        </w:rPr>
        <w:tab/>
        <w:t>FARMACINĖ INFORMACIJA</w:t>
      </w:r>
      <w:bookmarkEnd w:id="38"/>
      <w:bookmarkEnd w:id="39"/>
    </w:p>
    <w:p w14:paraId="1E357696" w14:textId="77777777" w:rsidR="00150F59" w:rsidRPr="001D7CCC" w:rsidRDefault="00150F59" w:rsidP="004A5CBD">
      <w:pPr>
        <w:pStyle w:val="BTEMEASMCA"/>
      </w:pPr>
    </w:p>
    <w:p w14:paraId="04131E1B" w14:textId="72247064" w:rsidR="00150F59" w:rsidRPr="00622ECC" w:rsidRDefault="00150F59" w:rsidP="007C643C">
      <w:pPr>
        <w:pStyle w:val="PI-2EMEASMCA"/>
      </w:pPr>
      <w:bookmarkStart w:id="40" w:name="_Toc129243116"/>
      <w:bookmarkStart w:id="41" w:name="_Toc129243241"/>
      <w:r w:rsidRPr="00622ECC">
        <w:t>6.1</w:t>
      </w:r>
      <w:r w:rsidRPr="00622ECC">
        <w:tab/>
        <w:t>Pagalbinių medžiagų sąrašas</w:t>
      </w:r>
      <w:bookmarkEnd w:id="40"/>
      <w:bookmarkEnd w:id="41"/>
    </w:p>
    <w:p w14:paraId="6C769B77" w14:textId="77777777" w:rsidR="00150F59" w:rsidRPr="001D7CCC" w:rsidRDefault="00150F59" w:rsidP="004A5CBD">
      <w:pPr>
        <w:pStyle w:val="BTEMEASMCA"/>
      </w:pPr>
    </w:p>
    <w:p w14:paraId="1D372423" w14:textId="77777777" w:rsidR="00150F59" w:rsidRPr="00622ECC" w:rsidRDefault="00150F59" w:rsidP="007C643C">
      <w:pPr>
        <w:keepNext/>
        <w:autoSpaceDE w:val="0"/>
        <w:autoSpaceDN w:val="0"/>
        <w:adjustRightInd w:val="0"/>
        <w:spacing w:after="0" w:line="240" w:lineRule="auto"/>
        <w:rPr>
          <w:rFonts w:ascii="Times New Roman" w:eastAsia="Calibri" w:hAnsi="Times New Roman" w:cs="Times New Roman"/>
          <w:u w:val="single"/>
          <w:lang w:val="lt-LT"/>
        </w:rPr>
      </w:pPr>
      <w:bookmarkStart w:id="42" w:name="_Toc129243117"/>
      <w:bookmarkStart w:id="43" w:name="_Toc129243242"/>
      <w:r w:rsidRPr="00622ECC">
        <w:rPr>
          <w:rFonts w:ascii="Times New Roman" w:eastAsia="Calibri" w:hAnsi="Times New Roman" w:cs="Times New Roman"/>
          <w:u w:val="single"/>
          <w:lang w:val="lt-LT"/>
        </w:rPr>
        <w:t>Tabletės branduolys</w:t>
      </w:r>
    </w:p>
    <w:p w14:paraId="67720896"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Laktozė </w:t>
      </w:r>
      <w:proofErr w:type="spellStart"/>
      <w:r w:rsidRPr="00622ECC">
        <w:rPr>
          <w:rFonts w:ascii="Times New Roman" w:eastAsia="Calibri" w:hAnsi="Times New Roman" w:cs="Times New Roman"/>
          <w:lang w:val="lt-LT"/>
        </w:rPr>
        <w:t>monohidratas</w:t>
      </w:r>
      <w:proofErr w:type="spellEnd"/>
    </w:p>
    <w:p w14:paraId="01FE8CA8" w14:textId="77777777" w:rsidR="007C643C" w:rsidRPr="00622ECC" w:rsidRDefault="007C643C" w:rsidP="007C643C">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Mikrokristalinė</w:t>
      </w:r>
      <w:proofErr w:type="spellEnd"/>
      <w:r w:rsidRPr="00622ECC">
        <w:rPr>
          <w:rFonts w:ascii="Times New Roman" w:eastAsia="Calibri" w:hAnsi="Times New Roman" w:cs="Times New Roman"/>
          <w:lang w:val="lt-LT"/>
        </w:rPr>
        <w:t xml:space="preserve"> celiuliozė</w:t>
      </w:r>
    </w:p>
    <w:p w14:paraId="1CC05356"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Kukurūzų krakmolas</w:t>
      </w:r>
    </w:p>
    <w:p w14:paraId="5742A484" w14:textId="77777777" w:rsidR="007C643C" w:rsidRPr="00622ECC" w:rsidRDefault="007C643C" w:rsidP="007C643C">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622ECC">
        <w:rPr>
          <w:rFonts w:ascii="Times New Roman" w:eastAsia="Times New Roman" w:hAnsi="Times New Roman" w:cs="Times New Roman"/>
          <w:color w:val="000000"/>
          <w:lang w:val="lt-LT"/>
        </w:rPr>
        <w:t>Karboksimetilkrakmolo</w:t>
      </w:r>
      <w:proofErr w:type="spellEnd"/>
      <w:r w:rsidRPr="00622ECC">
        <w:rPr>
          <w:rFonts w:ascii="Times New Roman" w:eastAsia="Times New Roman" w:hAnsi="Times New Roman" w:cs="Times New Roman"/>
          <w:color w:val="000000"/>
          <w:lang w:val="lt-LT"/>
        </w:rPr>
        <w:t xml:space="preserve"> A natrio druska </w:t>
      </w:r>
    </w:p>
    <w:p w14:paraId="402AA90C" w14:textId="1D66B099"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Hidroksipropilceliuliozė</w:t>
      </w:r>
      <w:proofErr w:type="spellEnd"/>
    </w:p>
    <w:p w14:paraId="110A77FA" w14:textId="5A16B7BF" w:rsidR="00150F59" w:rsidRPr="00622ECC" w:rsidRDefault="007C643C"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Magnio</w:t>
      </w:r>
      <w:r w:rsidR="00150F59" w:rsidRPr="00622ECC">
        <w:rPr>
          <w:rFonts w:ascii="Times New Roman" w:eastAsia="Calibri" w:hAnsi="Times New Roman" w:cs="Times New Roman"/>
          <w:lang w:val="lt-LT"/>
        </w:rPr>
        <w:t xml:space="preserve"> </w:t>
      </w:r>
      <w:proofErr w:type="spellStart"/>
      <w:r w:rsidR="00150F59" w:rsidRPr="00622ECC">
        <w:rPr>
          <w:rFonts w:ascii="Times New Roman" w:eastAsia="Calibri" w:hAnsi="Times New Roman" w:cs="Times New Roman"/>
          <w:lang w:val="lt-LT"/>
        </w:rPr>
        <w:t>stearatas</w:t>
      </w:r>
      <w:proofErr w:type="spellEnd"/>
    </w:p>
    <w:p w14:paraId="59A96BF7"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
    <w:p w14:paraId="539FBAC5" w14:textId="77777777" w:rsidR="00150F59" w:rsidRPr="00622ECC" w:rsidRDefault="00150F59" w:rsidP="007C643C">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Tabletės plėvelė</w:t>
      </w:r>
    </w:p>
    <w:p w14:paraId="31CD01D1" w14:textId="77777777"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Hipromeliozė</w:t>
      </w:r>
      <w:proofErr w:type="spellEnd"/>
    </w:p>
    <w:p w14:paraId="43D0D0A7" w14:textId="77777777" w:rsidR="007C643C" w:rsidRPr="00622ECC" w:rsidRDefault="007C643C"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Laktozė </w:t>
      </w:r>
      <w:proofErr w:type="spellStart"/>
      <w:r w:rsidRPr="00622ECC">
        <w:rPr>
          <w:rFonts w:ascii="Times New Roman" w:eastAsia="Calibri" w:hAnsi="Times New Roman" w:cs="Times New Roman"/>
          <w:lang w:val="lt-LT"/>
        </w:rPr>
        <w:t>monohidratas</w:t>
      </w:r>
      <w:proofErr w:type="spellEnd"/>
    </w:p>
    <w:p w14:paraId="38CC7596" w14:textId="4A841A1D" w:rsidR="00150F59" w:rsidRPr="00622ECC" w:rsidRDefault="007C643C" w:rsidP="00150F59">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Kalcio karbonatas</w:t>
      </w:r>
    </w:p>
    <w:p w14:paraId="48EAB528" w14:textId="31C03A64" w:rsidR="007C643C" w:rsidRPr="00622ECC" w:rsidRDefault="007C643C" w:rsidP="00150F59">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Triacetinas</w:t>
      </w:r>
      <w:proofErr w:type="spellEnd"/>
    </w:p>
    <w:p w14:paraId="16C7CF0A" w14:textId="6F47163A" w:rsidR="00150F59" w:rsidRPr="00622ECC" w:rsidRDefault="00150F59" w:rsidP="00150F59">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Indigokarmin</w:t>
      </w:r>
      <w:r w:rsidR="00622ECC" w:rsidRPr="00622ECC">
        <w:rPr>
          <w:rFonts w:ascii="Times New Roman" w:eastAsia="Calibri" w:hAnsi="Times New Roman" w:cs="Times New Roman"/>
          <w:lang w:val="lt-LT"/>
        </w:rPr>
        <w:t>as</w:t>
      </w:r>
      <w:proofErr w:type="spellEnd"/>
      <w:r w:rsidRPr="00622ECC">
        <w:rPr>
          <w:rFonts w:ascii="Times New Roman" w:eastAsia="Calibri" w:hAnsi="Times New Roman" w:cs="Times New Roman"/>
          <w:lang w:val="lt-LT"/>
        </w:rPr>
        <w:t xml:space="preserve"> (E132)</w:t>
      </w:r>
    </w:p>
    <w:p w14:paraId="0A5E7A6B" w14:textId="77777777" w:rsidR="00150F59" w:rsidRPr="001D7CCC" w:rsidRDefault="00150F59" w:rsidP="004A5CBD">
      <w:pPr>
        <w:pStyle w:val="BTEMEASMCA"/>
      </w:pPr>
    </w:p>
    <w:p w14:paraId="658B0ECB" w14:textId="05235797" w:rsidR="00150F59" w:rsidRPr="00622ECC" w:rsidRDefault="00150F59" w:rsidP="007C643C">
      <w:pPr>
        <w:pStyle w:val="PI-2EMEASMCA"/>
      </w:pPr>
      <w:r w:rsidRPr="00622ECC">
        <w:t>6.2</w:t>
      </w:r>
      <w:r w:rsidRPr="00622ECC">
        <w:tab/>
        <w:t>Nesuderinamumas</w:t>
      </w:r>
      <w:bookmarkEnd w:id="42"/>
      <w:bookmarkEnd w:id="43"/>
    </w:p>
    <w:p w14:paraId="22C37D3B" w14:textId="77777777" w:rsidR="00150F59" w:rsidRPr="001D7CCC" w:rsidRDefault="00150F59" w:rsidP="004A5CBD">
      <w:pPr>
        <w:pStyle w:val="BTEMEASMCA"/>
      </w:pPr>
    </w:p>
    <w:p w14:paraId="40A80119" w14:textId="77777777" w:rsidR="00150F59" w:rsidRPr="001D7CCC" w:rsidRDefault="00150F59" w:rsidP="004A5CBD">
      <w:pPr>
        <w:pStyle w:val="BTEMEASMCA"/>
      </w:pPr>
      <w:r w:rsidRPr="001D7CCC">
        <w:t>Duomenys nebūtini.</w:t>
      </w:r>
    </w:p>
    <w:p w14:paraId="083EEC8F" w14:textId="77777777" w:rsidR="00150F59" w:rsidRPr="001D7CCC" w:rsidRDefault="00150F59" w:rsidP="004A5CBD">
      <w:pPr>
        <w:pStyle w:val="BTEMEASMCA"/>
      </w:pPr>
    </w:p>
    <w:p w14:paraId="7105E092" w14:textId="142A05B8" w:rsidR="00150F59" w:rsidRPr="00622ECC" w:rsidRDefault="00150F59" w:rsidP="007C643C">
      <w:pPr>
        <w:pStyle w:val="PI-2EMEASMCA"/>
      </w:pPr>
      <w:bookmarkStart w:id="44" w:name="_Toc129243118"/>
      <w:bookmarkStart w:id="45" w:name="_Toc129243243"/>
      <w:r w:rsidRPr="00622ECC">
        <w:t>6.3</w:t>
      </w:r>
      <w:r w:rsidRPr="00622ECC">
        <w:tab/>
        <w:t>Tinkamumo laikas</w:t>
      </w:r>
      <w:bookmarkEnd w:id="44"/>
      <w:bookmarkEnd w:id="45"/>
    </w:p>
    <w:p w14:paraId="09852AD7" w14:textId="77777777" w:rsidR="00150F59" w:rsidRPr="001D7CCC" w:rsidRDefault="00150F59" w:rsidP="004A5CBD">
      <w:pPr>
        <w:pStyle w:val="BTEMEASMCA"/>
      </w:pPr>
    </w:p>
    <w:p w14:paraId="54C93FDD" w14:textId="5C64CC87" w:rsidR="00150F59" w:rsidRPr="001D7CCC" w:rsidRDefault="00766F75" w:rsidP="004A5CBD">
      <w:pPr>
        <w:pStyle w:val="BTEMEASMCA"/>
      </w:pPr>
      <w:commentRangeStart w:id="46"/>
      <w:r>
        <w:t>3</w:t>
      </w:r>
      <w:r w:rsidR="007C643C" w:rsidRPr="001D7CCC">
        <w:t> metai</w:t>
      </w:r>
      <w:commentRangeEnd w:id="46"/>
      <w:r>
        <w:rPr>
          <w:rStyle w:val="Komentaronuoroda"/>
          <w:rFonts w:asciiTheme="minorHAnsi" w:eastAsiaTheme="minorHAnsi" w:hAnsiTheme="minorHAnsi" w:cstheme="minorBidi"/>
          <w:noProof w:val="0"/>
          <w:lang w:val="en-US"/>
        </w:rPr>
        <w:commentReference w:id="46"/>
      </w:r>
    </w:p>
    <w:p w14:paraId="47A3DF3F" w14:textId="77777777" w:rsidR="00150F59" w:rsidRPr="001D7CCC" w:rsidRDefault="00150F59" w:rsidP="004A5CBD">
      <w:pPr>
        <w:pStyle w:val="BTEMEASMCA"/>
      </w:pPr>
    </w:p>
    <w:p w14:paraId="74B8452E" w14:textId="4ECEEA60" w:rsidR="00150F59" w:rsidRPr="00622ECC" w:rsidRDefault="00150F59" w:rsidP="007C643C">
      <w:pPr>
        <w:pStyle w:val="PI-2EMEASMCA"/>
        <w:keepLines w:val="0"/>
      </w:pPr>
      <w:bookmarkStart w:id="47" w:name="_Toc129243119"/>
      <w:bookmarkStart w:id="48" w:name="_Toc129243244"/>
      <w:r w:rsidRPr="00622ECC">
        <w:t>6.4</w:t>
      </w:r>
      <w:r w:rsidRPr="00622ECC">
        <w:tab/>
        <w:t>Specialios laikymo sąlygos</w:t>
      </w:r>
      <w:bookmarkEnd w:id="47"/>
      <w:bookmarkEnd w:id="48"/>
    </w:p>
    <w:p w14:paraId="5C42F8FC" w14:textId="77777777" w:rsidR="00150F59" w:rsidRPr="001D7CCC" w:rsidRDefault="00150F59" w:rsidP="004A5CBD">
      <w:pPr>
        <w:pStyle w:val="BTEMEASMCA"/>
      </w:pPr>
    </w:p>
    <w:p w14:paraId="1056BE61" w14:textId="77777777" w:rsidR="00150F59" w:rsidRPr="001D7CCC" w:rsidRDefault="00150F59" w:rsidP="004A5CBD">
      <w:pPr>
        <w:pStyle w:val="BTEMEASMCA"/>
      </w:pPr>
      <w:r w:rsidRPr="001D7CCC">
        <w:t>Šiam vaistiniam preparatui specialių laikymo sąlygų nereikia.</w:t>
      </w:r>
    </w:p>
    <w:p w14:paraId="6AD2591E" w14:textId="77777777" w:rsidR="00150F59" w:rsidRPr="001D7CCC" w:rsidRDefault="00150F59" w:rsidP="004A5CBD">
      <w:pPr>
        <w:pStyle w:val="BTEMEASMCA"/>
      </w:pPr>
    </w:p>
    <w:p w14:paraId="22B1B17C" w14:textId="2958A4E2" w:rsidR="00150F59" w:rsidRPr="00622ECC" w:rsidRDefault="00150F59" w:rsidP="007C643C">
      <w:pPr>
        <w:pStyle w:val="PI-2EMEASMCA"/>
      </w:pPr>
      <w:bookmarkStart w:id="49" w:name="_Toc129243120"/>
      <w:bookmarkStart w:id="50" w:name="_Toc129243245"/>
      <w:r w:rsidRPr="00622ECC">
        <w:t>6.5</w:t>
      </w:r>
      <w:r w:rsidRPr="00622ECC">
        <w:tab/>
      </w:r>
      <w:proofErr w:type="spellStart"/>
      <w:r w:rsidRPr="00622ECC">
        <w:t>Talpyklės</w:t>
      </w:r>
      <w:proofErr w:type="spellEnd"/>
      <w:r w:rsidRPr="00622ECC">
        <w:t xml:space="preserve"> pobūdis ir jos turinys</w:t>
      </w:r>
      <w:bookmarkEnd w:id="49"/>
      <w:bookmarkEnd w:id="50"/>
    </w:p>
    <w:p w14:paraId="15F2B6F2" w14:textId="77777777" w:rsidR="00150F59" w:rsidRPr="00622ECC" w:rsidRDefault="00150F59" w:rsidP="007C643C">
      <w:pPr>
        <w:pStyle w:val="PI-2EMEASMCA"/>
      </w:pPr>
    </w:p>
    <w:p w14:paraId="1B610DAD" w14:textId="2207469D" w:rsidR="00150F59" w:rsidRPr="001D7CCC" w:rsidRDefault="006F0692" w:rsidP="004A5CBD">
      <w:pPr>
        <w:pStyle w:val="BTEMEASMCA"/>
      </w:pPr>
      <w:r w:rsidRPr="001D7CCC">
        <w:t>O</w:t>
      </w:r>
      <w:r w:rsidR="007C643C" w:rsidRPr="001D7CCC">
        <w:t>PA</w:t>
      </w:r>
      <w:r w:rsidR="007C643C" w:rsidRPr="001D7CCC">
        <w:noBreakHyphen/>
      </w:r>
      <w:r w:rsidR="00150F59" w:rsidRPr="001D7CCC">
        <w:t>Al</w:t>
      </w:r>
      <w:r w:rsidR="007C643C" w:rsidRPr="001D7CCC">
        <w:noBreakHyphen/>
      </w:r>
      <w:r w:rsidR="00150F59" w:rsidRPr="001D7CCC">
        <w:t>PVC/Al lizdin</w:t>
      </w:r>
      <w:r w:rsidRPr="001D7CCC">
        <w:t>ių</w:t>
      </w:r>
      <w:r w:rsidR="00150F59" w:rsidRPr="001D7CCC">
        <w:t xml:space="preserve"> plokštel</w:t>
      </w:r>
      <w:r w:rsidRPr="001D7CCC">
        <w:t>ių pakuotės</w:t>
      </w:r>
      <w:r w:rsidR="00150F59" w:rsidRPr="001D7CCC">
        <w:t xml:space="preserve"> po </w:t>
      </w:r>
      <w:r w:rsidR="00C548AF">
        <w:t xml:space="preserve">14, </w:t>
      </w:r>
      <w:r w:rsidRPr="001D7CCC">
        <w:t>28</w:t>
      </w:r>
      <w:r w:rsidR="00235CAA">
        <w:t>,</w:t>
      </w:r>
      <w:r w:rsidRPr="001D7CCC">
        <w:t xml:space="preserve"> 84</w:t>
      </w:r>
      <w:r w:rsidR="00235CAA">
        <w:t xml:space="preserve"> ar 98</w:t>
      </w:r>
      <w:r w:rsidRPr="001D7CCC">
        <w:t> </w:t>
      </w:r>
      <w:r w:rsidR="00150F59" w:rsidRPr="001D7CCC">
        <w:t>table</w:t>
      </w:r>
      <w:r w:rsidRPr="001D7CCC">
        <w:t>tes</w:t>
      </w:r>
      <w:r w:rsidR="00150F59" w:rsidRPr="001D7CCC">
        <w:t>.</w:t>
      </w:r>
    </w:p>
    <w:p w14:paraId="0D2091A8" w14:textId="77777777" w:rsidR="00150F59" w:rsidRPr="001D7CCC" w:rsidRDefault="00150F59" w:rsidP="004A5CBD">
      <w:pPr>
        <w:pStyle w:val="BTEMEASMCA"/>
      </w:pPr>
    </w:p>
    <w:p w14:paraId="358081D2" w14:textId="77777777" w:rsidR="00150F59" w:rsidRPr="001D7CCC" w:rsidRDefault="00150F59" w:rsidP="004A5CBD">
      <w:pPr>
        <w:pStyle w:val="BTEMEASMCA"/>
      </w:pPr>
      <w:r w:rsidRPr="001D7CCC">
        <w:t>Gali būti tiekiamos ne visų dydžių pakuotės.</w:t>
      </w:r>
    </w:p>
    <w:p w14:paraId="1E011A13" w14:textId="77777777" w:rsidR="00150F59" w:rsidRPr="001D7CCC" w:rsidRDefault="00150F59" w:rsidP="004A5CBD">
      <w:pPr>
        <w:pStyle w:val="BTEMEASMCA"/>
      </w:pPr>
    </w:p>
    <w:p w14:paraId="2B521B01" w14:textId="22ACC002" w:rsidR="00150F59" w:rsidRPr="00622ECC" w:rsidRDefault="00150F59" w:rsidP="006F0692">
      <w:pPr>
        <w:pStyle w:val="PI-2EMEASMCA"/>
      </w:pPr>
      <w:bookmarkStart w:id="51" w:name="_Toc129243121"/>
      <w:bookmarkStart w:id="52" w:name="_Toc129243246"/>
      <w:r w:rsidRPr="00622ECC">
        <w:t>6.6</w:t>
      </w:r>
      <w:r w:rsidRPr="00622ECC">
        <w:tab/>
        <w:t xml:space="preserve">Specialūs reikalavimai atliekoms tvarkyti </w:t>
      </w:r>
      <w:bookmarkEnd w:id="51"/>
      <w:bookmarkEnd w:id="52"/>
    </w:p>
    <w:p w14:paraId="07E2AF83" w14:textId="77777777" w:rsidR="00150F59" w:rsidRPr="001D7CCC" w:rsidRDefault="00150F59" w:rsidP="004A5CBD">
      <w:pPr>
        <w:pStyle w:val="BTEMEASMCA"/>
      </w:pPr>
    </w:p>
    <w:p w14:paraId="1E73E645" w14:textId="77777777" w:rsidR="00150F59" w:rsidRPr="001D7CCC" w:rsidRDefault="00150F59" w:rsidP="004A5CBD">
      <w:pPr>
        <w:pStyle w:val="BTEMEASMCA"/>
      </w:pPr>
      <w:r w:rsidRPr="001D7CCC">
        <w:t>Nesuvartotą vaistinį preparatą ar atliekas reikia tvarkyti laikantis vietinių reikalavimų.</w:t>
      </w:r>
    </w:p>
    <w:p w14:paraId="5F55A8F3" w14:textId="77777777" w:rsidR="00150F59" w:rsidRPr="001D7CCC" w:rsidRDefault="00150F59" w:rsidP="004A5CBD">
      <w:pPr>
        <w:pStyle w:val="BTEMEASMCA"/>
      </w:pPr>
    </w:p>
    <w:p w14:paraId="743F61D8" w14:textId="77777777" w:rsidR="00150F59" w:rsidRPr="001D7CCC" w:rsidRDefault="00150F59" w:rsidP="004A5CBD">
      <w:pPr>
        <w:pStyle w:val="BTEMEASMCA"/>
      </w:pPr>
    </w:p>
    <w:p w14:paraId="3E998711" w14:textId="11604D52" w:rsidR="00150F59" w:rsidRPr="00622ECC" w:rsidRDefault="00150F59" w:rsidP="00DE5AFA">
      <w:pPr>
        <w:pStyle w:val="PI-1EMEASMCA"/>
        <w:rPr>
          <w:lang w:val="lt-LT"/>
        </w:rPr>
      </w:pPr>
      <w:bookmarkStart w:id="53" w:name="_Toc129243122"/>
      <w:bookmarkStart w:id="54" w:name="_Toc129243247"/>
      <w:r w:rsidRPr="00622ECC">
        <w:rPr>
          <w:lang w:val="lt-LT"/>
        </w:rPr>
        <w:t>7.</w:t>
      </w:r>
      <w:r w:rsidRPr="00622ECC">
        <w:rPr>
          <w:lang w:val="lt-LT"/>
        </w:rPr>
        <w:tab/>
      </w:r>
      <w:bookmarkEnd w:id="53"/>
      <w:bookmarkEnd w:id="54"/>
      <w:r w:rsidRPr="00622ECC">
        <w:rPr>
          <w:lang w:val="lt-LT"/>
        </w:rPr>
        <w:t>REGISTRUOTOJAS</w:t>
      </w:r>
    </w:p>
    <w:p w14:paraId="22DF6AB9" w14:textId="77777777" w:rsidR="00150F59" w:rsidRPr="001D7CCC" w:rsidRDefault="00150F59" w:rsidP="004A5CBD">
      <w:pPr>
        <w:pStyle w:val="BTEMEASMCA"/>
      </w:pPr>
    </w:p>
    <w:p w14:paraId="01325967" w14:textId="77777777" w:rsidR="006F0692" w:rsidRPr="00622ECC" w:rsidRDefault="006F0692" w:rsidP="006F0692">
      <w:pPr>
        <w:keepNext/>
        <w:spacing w:after="0" w:line="240" w:lineRule="auto"/>
        <w:rPr>
          <w:rFonts w:ascii="Times New Roman" w:hAnsi="Times New Roman"/>
          <w:lang w:val="lt-LT"/>
        </w:rPr>
      </w:pPr>
      <w:proofErr w:type="spellStart"/>
      <w:r w:rsidRPr="00622ECC">
        <w:rPr>
          <w:rFonts w:ascii="Times New Roman" w:hAnsi="Times New Roman"/>
          <w:lang w:val="lt-LT"/>
        </w:rPr>
        <w:t>Zentiva</w:t>
      </w:r>
      <w:proofErr w:type="spellEnd"/>
      <w:r w:rsidRPr="00622ECC">
        <w:rPr>
          <w:rFonts w:ascii="Times New Roman" w:hAnsi="Times New Roman"/>
          <w:lang w:val="lt-LT"/>
        </w:rPr>
        <w:t xml:space="preserve">, </w:t>
      </w:r>
      <w:proofErr w:type="spellStart"/>
      <w:r w:rsidRPr="00622ECC">
        <w:rPr>
          <w:rFonts w:ascii="Times New Roman" w:hAnsi="Times New Roman"/>
          <w:lang w:val="lt-LT"/>
        </w:rPr>
        <w:t>k.s</w:t>
      </w:r>
      <w:proofErr w:type="spellEnd"/>
      <w:r w:rsidRPr="00622ECC">
        <w:rPr>
          <w:rFonts w:ascii="Times New Roman" w:hAnsi="Times New Roman"/>
          <w:lang w:val="lt-LT"/>
        </w:rPr>
        <w:t>.</w:t>
      </w:r>
    </w:p>
    <w:p w14:paraId="039C659D" w14:textId="77777777" w:rsidR="006F0692" w:rsidRPr="00622ECC" w:rsidRDefault="006F0692" w:rsidP="006F0692">
      <w:pPr>
        <w:keepNext/>
        <w:spacing w:after="0" w:line="240" w:lineRule="auto"/>
        <w:rPr>
          <w:rFonts w:ascii="Times New Roman" w:hAnsi="Times New Roman"/>
          <w:lang w:val="lt-LT"/>
        </w:rPr>
      </w:pPr>
      <w:r w:rsidRPr="00622ECC">
        <w:rPr>
          <w:rFonts w:ascii="Times New Roman" w:hAnsi="Times New Roman"/>
          <w:lang w:val="lt-LT"/>
        </w:rPr>
        <w:t xml:space="preserve">U </w:t>
      </w:r>
      <w:proofErr w:type="spellStart"/>
      <w:r w:rsidRPr="00622ECC">
        <w:rPr>
          <w:rFonts w:ascii="Times New Roman" w:hAnsi="Times New Roman"/>
          <w:lang w:val="lt-LT"/>
        </w:rPr>
        <w:t>kabelovny</w:t>
      </w:r>
      <w:proofErr w:type="spellEnd"/>
      <w:r w:rsidRPr="00622ECC">
        <w:rPr>
          <w:rFonts w:ascii="Times New Roman" w:hAnsi="Times New Roman"/>
          <w:lang w:val="lt-LT"/>
        </w:rPr>
        <w:t xml:space="preserve"> 130</w:t>
      </w:r>
    </w:p>
    <w:p w14:paraId="21F2FD6C" w14:textId="77777777" w:rsidR="006F0692" w:rsidRPr="00622ECC" w:rsidRDefault="006F0692" w:rsidP="006F0692">
      <w:pPr>
        <w:keepNext/>
        <w:spacing w:after="0" w:line="240" w:lineRule="auto"/>
        <w:rPr>
          <w:rFonts w:ascii="Times New Roman" w:hAnsi="Times New Roman"/>
          <w:lang w:val="lt-LT"/>
        </w:rPr>
      </w:pPr>
      <w:proofErr w:type="spellStart"/>
      <w:r w:rsidRPr="00622ECC">
        <w:rPr>
          <w:rFonts w:ascii="Times New Roman" w:hAnsi="Times New Roman"/>
          <w:lang w:val="lt-LT"/>
        </w:rPr>
        <w:t>Dolní</w:t>
      </w:r>
      <w:proofErr w:type="spellEnd"/>
      <w:r w:rsidRPr="00622ECC">
        <w:rPr>
          <w:rFonts w:ascii="Times New Roman" w:hAnsi="Times New Roman"/>
          <w:lang w:val="lt-LT"/>
        </w:rPr>
        <w:t xml:space="preserve"> </w:t>
      </w:r>
      <w:proofErr w:type="spellStart"/>
      <w:r w:rsidRPr="00622ECC">
        <w:rPr>
          <w:rFonts w:ascii="Times New Roman" w:hAnsi="Times New Roman"/>
          <w:lang w:val="lt-LT"/>
        </w:rPr>
        <w:t>Měcholupy</w:t>
      </w:r>
      <w:proofErr w:type="spellEnd"/>
    </w:p>
    <w:p w14:paraId="01F0DEDB" w14:textId="77777777" w:rsidR="006F0692" w:rsidRPr="00622ECC" w:rsidRDefault="006F0692" w:rsidP="006F0692">
      <w:pPr>
        <w:keepNext/>
        <w:spacing w:after="0" w:line="240" w:lineRule="auto"/>
        <w:rPr>
          <w:rFonts w:ascii="Times New Roman" w:hAnsi="Times New Roman"/>
          <w:lang w:val="lt-LT"/>
        </w:rPr>
      </w:pPr>
      <w:r w:rsidRPr="00622ECC">
        <w:rPr>
          <w:rFonts w:ascii="Times New Roman" w:hAnsi="Times New Roman"/>
          <w:lang w:val="lt-LT"/>
        </w:rPr>
        <w:t>102 37 Praha 10</w:t>
      </w:r>
    </w:p>
    <w:p w14:paraId="54F463D6" w14:textId="10A217BE" w:rsidR="00150F59" w:rsidRPr="00622ECC" w:rsidRDefault="006F0692" w:rsidP="006F0692">
      <w:pPr>
        <w:spacing w:after="0" w:line="240" w:lineRule="auto"/>
        <w:ind w:left="567" w:hanging="567"/>
        <w:jc w:val="both"/>
        <w:rPr>
          <w:rFonts w:ascii="Times New Roman" w:hAnsi="Times New Roman" w:cs="Times New Roman"/>
          <w:lang w:val="lt-LT"/>
        </w:rPr>
      </w:pPr>
      <w:r w:rsidRPr="00622ECC">
        <w:rPr>
          <w:rFonts w:ascii="Times New Roman" w:hAnsi="Times New Roman"/>
          <w:lang w:val="lt-LT"/>
        </w:rPr>
        <w:t>Čekija</w:t>
      </w:r>
    </w:p>
    <w:p w14:paraId="3EA6FB75" w14:textId="77777777" w:rsidR="00150F59" w:rsidRPr="001D7CCC" w:rsidRDefault="00150F59" w:rsidP="004A5CBD">
      <w:pPr>
        <w:pStyle w:val="BTEMEASMCA"/>
      </w:pPr>
    </w:p>
    <w:p w14:paraId="270994DE" w14:textId="77777777" w:rsidR="00150F59" w:rsidRPr="001D7CCC" w:rsidRDefault="00150F59" w:rsidP="004A5CBD">
      <w:pPr>
        <w:pStyle w:val="BTEMEASMCA"/>
      </w:pPr>
    </w:p>
    <w:p w14:paraId="35A0C890" w14:textId="0614D512" w:rsidR="00150F59" w:rsidRPr="00622ECC" w:rsidRDefault="00150F59" w:rsidP="001D7CCC">
      <w:pPr>
        <w:pStyle w:val="PI-1EMEASMCA"/>
        <w:keepLines/>
        <w:rPr>
          <w:lang w:val="lt-LT"/>
        </w:rPr>
      </w:pPr>
      <w:bookmarkStart w:id="55" w:name="_Toc129243123"/>
      <w:bookmarkStart w:id="56" w:name="_Toc129243248"/>
      <w:r w:rsidRPr="00622ECC">
        <w:rPr>
          <w:lang w:val="lt-LT"/>
        </w:rPr>
        <w:t>8.</w:t>
      </w:r>
      <w:r w:rsidRPr="00622ECC">
        <w:rPr>
          <w:lang w:val="lt-LT"/>
        </w:rPr>
        <w:tab/>
        <w:t>REGISTRACIJOS PAŽYMĖJIMO NUMERIS</w:t>
      </w:r>
      <w:bookmarkEnd w:id="55"/>
      <w:bookmarkEnd w:id="56"/>
      <w:r w:rsidRPr="00622ECC">
        <w:rPr>
          <w:lang w:val="lt-LT"/>
        </w:rPr>
        <w:t xml:space="preserve"> (-IAI)</w:t>
      </w:r>
    </w:p>
    <w:p w14:paraId="743B13D3" w14:textId="77777777" w:rsidR="00150F59" w:rsidRPr="001D7CCC" w:rsidRDefault="00150F59" w:rsidP="004A5CBD">
      <w:pPr>
        <w:pStyle w:val="BTEMEASMCA"/>
      </w:pPr>
    </w:p>
    <w:p w14:paraId="7CCBFA40" w14:textId="77777777" w:rsidR="0034729F" w:rsidRDefault="0034729F" w:rsidP="004A5CBD">
      <w:pPr>
        <w:pStyle w:val="BTEMEASMCA"/>
      </w:pPr>
      <w:r>
        <w:t>LT/1/23/5130/001 – N28</w:t>
      </w:r>
    </w:p>
    <w:p w14:paraId="748D4BF2" w14:textId="09ECAC13" w:rsidR="00150F59" w:rsidRDefault="0034729F" w:rsidP="004A5CBD">
      <w:pPr>
        <w:pStyle w:val="BTEMEASMCA"/>
      </w:pPr>
      <w:r>
        <w:t>LT/1/23/5130/002 – N84</w:t>
      </w:r>
    </w:p>
    <w:p w14:paraId="67C808F3" w14:textId="791BB3D9" w:rsidR="00E0336D" w:rsidRDefault="00E0336D" w:rsidP="004A5CBD">
      <w:pPr>
        <w:pStyle w:val="BTEMEASMCA"/>
      </w:pPr>
      <w:r>
        <w:t>LT/1/23/5130/00</w:t>
      </w:r>
      <w:r w:rsidR="005E36F1">
        <w:t>3</w:t>
      </w:r>
      <w:r w:rsidR="0034729F" w:rsidRPr="00E0336D">
        <w:t xml:space="preserve"> – N</w:t>
      </w:r>
      <w:r>
        <w:t>1</w:t>
      </w:r>
      <w:r w:rsidR="0034729F" w:rsidRPr="00E0336D">
        <w:t>4</w:t>
      </w:r>
    </w:p>
    <w:p w14:paraId="019E3F71" w14:textId="5FBC9C1A" w:rsidR="00434F8D" w:rsidRPr="00E0336D" w:rsidRDefault="00434F8D" w:rsidP="004A5CBD">
      <w:pPr>
        <w:pStyle w:val="BTEMEASMCA"/>
      </w:pPr>
      <w:r>
        <w:t>LT/1/23/5130/004</w:t>
      </w:r>
      <w:r w:rsidRPr="00E0336D">
        <w:t xml:space="preserve"> – N</w:t>
      </w:r>
      <w:r>
        <w:t>98</w:t>
      </w:r>
    </w:p>
    <w:p w14:paraId="161C82BA" w14:textId="77777777" w:rsidR="0034729F" w:rsidRPr="001D7CCC" w:rsidRDefault="0034729F" w:rsidP="004A5CBD">
      <w:pPr>
        <w:pStyle w:val="BTEMEASMCA"/>
      </w:pPr>
    </w:p>
    <w:p w14:paraId="6BA76AFD" w14:textId="77777777" w:rsidR="00150F59" w:rsidRPr="001D7CCC" w:rsidRDefault="00150F59" w:rsidP="004A5CBD">
      <w:pPr>
        <w:pStyle w:val="BTEMEASMCA"/>
      </w:pPr>
    </w:p>
    <w:p w14:paraId="10C0514B" w14:textId="7255C38B" w:rsidR="00150F59" w:rsidRPr="00622ECC" w:rsidRDefault="00150F59" w:rsidP="00DE5AFA">
      <w:pPr>
        <w:pStyle w:val="PI-1EMEASMCA"/>
        <w:rPr>
          <w:lang w:val="lt-LT"/>
        </w:rPr>
      </w:pPr>
      <w:bookmarkStart w:id="57" w:name="_Toc129243124"/>
      <w:bookmarkStart w:id="58" w:name="_Toc129243249"/>
      <w:r w:rsidRPr="00622ECC">
        <w:rPr>
          <w:lang w:val="lt-LT"/>
        </w:rPr>
        <w:t>9.</w:t>
      </w:r>
      <w:r w:rsidRPr="00622ECC">
        <w:rPr>
          <w:lang w:val="lt-LT"/>
        </w:rPr>
        <w:tab/>
        <w:t>REGISTRAVIMO/ PERREGISTRAVIMO DATA</w:t>
      </w:r>
      <w:bookmarkEnd w:id="57"/>
      <w:bookmarkEnd w:id="58"/>
    </w:p>
    <w:p w14:paraId="3CFB5495" w14:textId="77777777" w:rsidR="00150F59" w:rsidRPr="001D7CCC" w:rsidRDefault="00150F59" w:rsidP="004A5CBD">
      <w:pPr>
        <w:pStyle w:val="BTEMEASMCA"/>
      </w:pPr>
    </w:p>
    <w:p w14:paraId="10E8A3A9" w14:textId="66E05623" w:rsidR="00150F59" w:rsidRPr="001D7CCC" w:rsidRDefault="00150F59" w:rsidP="004A5CBD">
      <w:pPr>
        <w:pStyle w:val="BTEMEASMCA"/>
      </w:pPr>
      <w:r w:rsidRPr="001D7CCC">
        <w:rPr>
          <w:snapToGrid w:val="0"/>
        </w:rPr>
        <w:t xml:space="preserve">Registravimo data </w:t>
      </w:r>
      <w:r w:rsidR="0034729F">
        <w:rPr>
          <w:snapToGrid w:val="0"/>
        </w:rPr>
        <w:t>2023 m. kovo 7 d.</w:t>
      </w:r>
    </w:p>
    <w:p w14:paraId="47DB4177" w14:textId="77777777" w:rsidR="00150F59" w:rsidRPr="001D7CCC" w:rsidRDefault="00150F59" w:rsidP="004A5CBD">
      <w:pPr>
        <w:pStyle w:val="BTEMEASMCA"/>
      </w:pPr>
    </w:p>
    <w:p w14:paraId="416B5F7A" w14:textId="77777777" w:rsidR="00150F59" w:rsidRPr="001D7CCC" w:rsidRDefault="00150F59" w:rsidP="004A5CBD">
      <w:pPr>
        <w:pStyle w:val="BTEMEASMCA"/>
      </w:pPr>
    </w:p>
    <w:p w14:paraId="4F3A9EB7" w14:textId="643F5CC7" w:rsidR="00150F59" w:rsidRPr="00622ECC" w:rsidRDefault="00150F59" w:rsidP="00DE5AFA">
      <w:pPr>
        <w:pStyle w:val="PI-1EMEASMCA"/>
        <w:rPr>
          <w:lang w:val="lt-LT"/>
        </w:rPr>
      </w:pPr>
      <w:bookmarkStart w:id="59" w:name="_Toc129243125"/>
      <w:bookmarkStart w:id="60" w:name="_Toc129243250"/>
      <w:r w:rsidRPr="00622ECC">
        <w:rPr>
          <w:lang w:val="lt-LT"/>
        </w:rPr>
        <w:t>10.</w:t>
      </w:r>
      <w:r w:rsidRPr="00622ECC">
        <w:rPr>
          <w:lang w:val="lt-LT"/>
        </w:rPr>
        <w:tab/>
        <w:t>TEKSTO PERŽIŪROS DATA</w:t>
      </w:r>
      <w:bookmarkEnd w:id="59"/>
      <w:bookmarkEnd w:id="60"/>
    </w:p>
    <w:p w14:paraId="16E7B2B1" w14:textId="47556371" w:rsidR="00150F59" w:rsidRDefault="00150F59" w:rsidP="004A5CBD">
      <w:pPr>
        <w:pStyle w:val="BTEMEASMCA"/>
      </w:pPr>
    </w:p>
    <w:p w14:paraId="31D4C104" w14:textId="3D3A9AD1" w:rsidR="0034729F" w:rsidRPr="001D7CCC" w:rsidRDefault="0034729F" w:rsidP="004A5CBD">
      <w:pPr>
        <w:pStyle w:val="BTEMEASMCA"/>
      </w:pPr>
      <w:r>
        <w:t>202</w:t>
      </w:r>
      <w:r w:rsidR="00766F75">
        <w:t>5</w:t>
      </w:r>
      <w:r>
        <w:t xml:space="preserve"> m.</w:t>
      </w:r>
      <w:r w:rsidR="00E0336D">
        <w:t xml:space="preserve"> </w:t>
      </w:r>
      <w:r w:rsidR="00766F75">
        <w:t>rugsėjo</w:t>
      </w:r>
      <w:r w:rsidR="004224A9">
        <w:t xml:space="preserve"> </w:t>
      </w:r>
      <w:r w:rsidR="00766F75" w:rsidRPr="004224A9">
        <w:t>5</w:t>
      </w:r>
      <w:r w:rsidR="001103C4">
        <w:t> </w:t>
      </w:r>
      <w:r>
        <w:t>d.</w:t>
      </w:r>
    </w:p>
    <w:p w14:paraId="24828BF7" w14:textId="77777777" w:rsidR="00150F59" w:rsidRPr="001D7CCC" w:rsidRDefault="00150F59" w:rsidP="004A5CBD">
      <w:pPr>
        <w:pStyle w:val="BTEMEASMCA"/>
      </w:pPr>
    </w:p>
    <w:p w14:paraId="20747E03" w14:textId="1631E4BA" w:rsidR="00150F59" w:rsidRPr="00622ECC" w:rsidRDefault="00150F59" w:rsidP="00273E42">
      <w:pPr>
        <w:pStyle w:val="BTEMEASMCA"/>
      </w:pPr>
      <w:r w:rsidRPr="001D7CCC">
        <w:t>Išsami informacija apie šį vaistinį preparatą pateikiama Valstybinės vaistų kontrolės tarnybos prie Lietuvos Respublikos sveikatos apsaugos ministerijos tinklalapyje</w:t>
      </w:r>
      <w:r w:rsidRPr="00E92B02">
        <w:t xml:space="preserve"> </w:t>
      </w:r>
      <w:hyperlink r:id="rId12" w:history="1">
        <w:r w:rsidR="00A67A9A" w:rsidRPr="00F608FC">
          <w:rPr>
            <w:rStyle w:val="Hipersaitas"/>
            <w:rFonts w:eastAsia="SimSun"/>
          </w:rPr>
          <w:t>https://vvkt.lrv.lt/lt/</w:t>
        </w:r>
      </w:hyperlink>
      <w:r w:rsidR="00A67A9A">
        <w:t>.</w:t>
      </w:r>
      <w:r w:rsidRPr="00622ECC">
        <w:br w:type="page"/>
      </w:r>
    </w:p>
    <w:p w14:paraId="3C7DA0D0" w14:textId="77777777" w:rsidR="00150F59" w:rsidRPr="00E0002A" w:rsidRDefault="00150F59" w:rsidP="00150F59">
      <w:pPr>
        <w:pStyle w:val="TTEMEASMCA"/>
        <w:rPr>
          <w:sz w:val="22"/>
          <w:szCs w:val="22"/>
          <w:lang w:val="lt-LT"/>
        </w:rPr>
      </w:pPr>
      <w:bookmarkStart w:id="61" w:name="_Toc129243253"/>
      <w:bookmarkStart w:id="62" w:name="_Toc129243128"/>
    </w:p>
    <w:p w14:paraId="3A8F0D20" w14:textId="77777777" w:rsidR="00150F59" w:rsidRPr="00E0002A" w:rsidRDefault="00150F59" w:rsidP="00150F59">
      <w:pPr>
        <w:pStyle w:val="TTEMEASMCA"/>
        <w:rPr>
          <w:sz w:val="22"/>
          <w:szCs w:val="22"/>
          <w:lang w:val="lt-LT"/>
        </w:rPr>
      </w:pPr>
    </w:p>
    <w:p w14:paraId="2C0DB53C" w14:textId="77777777" w:rsidR="00150F59" w:rsidRPr="00E0002A" w:rsidRDefault="00150F59" w:rsidP="00150F59">
      <w:pPr>
        <w:pStyle w:val="TTEMEASMCA"/>
        <w:rPr>
          <w:sz w:val="22"/>
          <w:szCs w:val="22"/>
          <w:lang w:val="lt-LT"/>
        </w:rPr>
      </w:pPr>
    </w:p>
    <w:p w14:paraId="24EE8BAD" w14:textId="77777777" w:rsidR="00150F59" w:rsidRPr="00E0002A" w:rsidRDefault="00150F59" w:rsidP="00150F59">
      <w:pPr>
        <w:pStyle w:val="TTEMEASMCA"/>
        <w:rPr>
          <w:sz w:val="22"/>
          <w:szCs w:val="22"/>
          <w:lang w:val="lt-LT"/>
        </w:rPr>
      </w:pPr>
    </w:p>
    <w:p w14:paraId="6E712D42" w14:textId="77777777" w:rsidR="00150F59" w:rsidRPr="00E0002A" w:rsidRDefault="00150F59" w:rsidP="00150F59">
      <w:pPr>
        <w:pStyle w:val="TTEMEASMCA"/>
        <w:rPr>
          <w:sz w:val="22"/>
          <w:szCs w:val="22"/>
          <w:lang w:val="lt-LT"/>
        </w:rPr>
      </w:pPr>
    </w:p>
    <w:p w14:paraId="06E22CC6" w14:textId="77777777" w:rsidR="00150F59" w:rsidRPr="00E0002A" w:rsidRDefault="00150F59" w:rsidP="00150F59">
      <w:pPr>
        <w:pStyle w:val="TTEMEASMCA"/>
        <w:rPr>
          <w:sz w:val="22"/>
          <w:szCs w:val="22"/>
          <w:lang w:val="lt-LT"/>
        </w:rPr>
      </w:pPr>
    </w:p>
    <w:p w14:paraId="2DDC5BB5" w14:textId="77777777" w:rsidR="00150F59" w:rsidRPr="00E0002A" w:rsidRDefault="00150F59" w:rsidP="00150F59">
      <w:pPr>
        <w:pStyle w:val="TTEMEASMCA"/>
        <w:rPr>
          <w:sz w:val="22"/>
          <w:szCs w:val="22"/>
          <w:lang w:val="lt-LT"/>
        </w:rPr>
      </w:pPr>
    </w:p>
    <w:p w14:paraId="79B6F5EF" w14:textId="77777777" w:rsidR="00150F59" w:rsidRPr="00E0002A" w:rsidRDefault="00150F59" w:rsidP="00150F59">
      <w:pPr>
        <w:pStyle w:val="TTEMEASMCA"/>
        <w:rPr>
          <w:sz w:val="22"/>
          <w:szCs w:val="22"/>
          <w:lang w:val="lt-LT"/>
        </w:rPr>
      </w:pPr>
    </w:p>
    <w:p w14:paraId="7B05C117" w14:textId="77777777" w:rsidR="00150F59" w:rsidRPr="00E0002A" w:rsidRDefault="00150F59" w:rsidP="00150F59">
      <w:pPr>
        <w:pStyle w:val="TTEMEASMCA"/>
        <w:rPr>
          <w:sz w:val="22"/>
          <w:szCs w:val="22"/>
          <w:lang w:val="lt-LT"/>
        </w:rPr>
      </w:pPr>
    </w:p>
    <w:p w14:paraId="26CD8585" w14:textId="77777777" w:rsidR="00150F59" w:rsidRPr="00E0002A" w:rsidRDefault="00150F59" w:rsidP="00150F59">
      <w:pPr>
        <w:pStyle w:val="TTEMEASMCA"/>
        <w:rPr>
          <w:sz w:val="22"/>
          <w:szCs w:val="22"/>
          <w:lang w:val="lt-LT"/>
        </w:rPr>
      </w:pPr>
    </w:p>
    <w:p w14:paraId="35880407" w14:textId="77777777" w:rsidR="00150F59" w:rsidRPr="00E0002A" w:rsidRDefault="00150F59" w:rsidP="00150F59">
      <w:pPr>
        <w:pStyle w:val="TTEMEASMCA"/>
        <w:rPr>
          <w:sz w:val="22"/>
          <w:szCs w:val="22"/>
          <w:lang w:val="lt-LT"/>
        </w:rPr>
      </w:pPr>
    </w:p>
    <w:p w14:paraId="3E0F49AC" w14:textId="77777777" w:rsidR="00150F59" w:rsidRPr="00E0002A" w:rsidRDefault="00150F59" w:rsidP="00150F59">
      <w:pPr>
        <w:pStyle w:val="TTEMEASMCA"/>
        <w:rPr>
          <w:sz w:val="22"/>
          <w:szCs w:val="22"/>
          <w:lang w:val="lt-LT"/>
        </w:rPr>
      </w:pPr>
    </w:p>
    <w:p w14:paraId="6B8A301C" w14:textId="77777777" w:rsidR="00150F59" w:rsidRPr="00E0002A" w:rsidRDefault="00150F59" w:rsidP="00150F59">
      <w:pPr>
        <w:pStyle w:val="TTEMEASMCA"/>
        <w:rPr>
          <w:snapToGrid w:val="0"/>
          <w:sz w:val="22"/>
          <w:szCs w:val="22"/>
          <w:lang w:val="lt-LT"/>
        </w:rPr>
      </w:pPr>
    </w:p>
    <w:p w14:paraId="2F64A034" w14:textId="77777777" w:rsidR="00150F59" w:rsidRPr="00E0002A" w:rsidRDefault="00150F59" w:rsidP="00150F59">
      <w:pPr>
        <w:pStyle w:val="TTEMEASMCA"/>
        <w:rPr>
          <w:snapToGrid w:val="0"/>
          <w:sz w:val="22"/>
          <w:szCs w:val="22"/>
          <w:lang w:val="lt-LT"/>
        </w:rPr>
      </w:pPr>
    </w:p>
    <w:p w14:paraId="4262B273" w14:textId="77777777" w:rsidR="00150F59" w:rsidRPr="00E0002A" w:rsidRDefault="00150F59" w:rsidP="00150F59">
      <w:pPr>
        <w:pStyle w:val="TTEMEASMCA"/>
        <w:rPr>
          <w:snapToGrid w:val="0"/>
          <w:sz w:val="22"/>
          <w:szCs w:val="22"/>
          <w:lang w:val="lt-LT"/>
        </w:rPr>
      </w:pPr>
    </w:p>
    <w:p w14:paraId="5F64AB29" w14:textId="77777777" w:rsidR="00150F59" w:rsidRPr="00E0002A" w:rsidRDefault="00150F59" w:rsidP="00150F59">
      <w:pPr>
        <w:pStyle w:val="TTEMEASMCA"/>
        <w:rPr>
          <w:snapToGrid w:val="0"/>
          <w:sz w:val="22"/>
          <w:szCs w:val="22"/>
          <w:lang w:val="lt-LT"/>
        </w:rPr>
      </w:pPr>
    </w:p>
    <w:p w14:paraId="34072561" w14:textId="77777777" w:rsidR="00150F59" w:rsidRPr="00E0002A" w:rsidRDefault="00150F59" w:rsidP="00150F59">
      <w:pPr>
        <w:pStyle w:val="TTEMEASMCA"/>
        <w:rPr>
          <w:snapToGrid w:val="0"/>
          <w:sz w:val="22"/>
          <w:szCs w:val="22"/>
          <w:lang w:val="lt-LT"/>
        </w:rPr>
      </w:pPr>
    </w:p>
    <w:p w14:paraId="1131B9C8" w14:textId="77777777" w:rsidR="00150F59" w:rsidRPr="00E0002A" w:rsidRDefault="00150F59" w:rsidP="00150F59">
      <w:pPr>
        <w:pStyle w:val="TTEMEASMCA"/>
        <w:rPr>
          <w:snapToGrid w:val="0"/>
          <w:sz w:val="22"/>
          <w:szCs w:val="22"/>
          <w:lang w:val="lt-LT"/>
        </w:rPr>
      </w:pPr>
      <w:r w:rsidRPr="00E0002A">
        <w:rPr>
          <w:snapToGrid w:val="0"/>
          <w:sz w:val="22"/>
          <w:szCs w:val="22"/>
          <w:lang w:val="lt-LT"/>
        </w:rPr>
        <w:t>II PRIEDAS</w:t>
      </w:r>
    </w:p>
    <w:p w14:paraId="3BB0E255" w14:textId="77777777" w:rsidR="00150F59" w:rsidRPr="00E0002A" w:rsidRDefault="00150F59" w:rsidP="00150F59">
      <w:pPr>
        <w:pStyle w:val="TTEMEASMCA"/>
        <w:ind w:left="0" w:firstLine="0"/>
        <w:jc w:val="left"/>
        <w:rPr>
          <w:snapToGrid w:val="0"/>
          <w:sz w:val="22"/>
          <w:szCs w:val="22"/>
          <w:lang w:val="lt-LT"/>
        </w:rPr>
      </w:pPr>
    </w:p>
    <w:p w14:paraId="0BE7A4F5" w14:textId="77777777" w:rsidR="00150F59" w:rsidRPr="00E0002A" w:rsidRDefault="00150F59" w:rsidP="00150F59">
      <w:pPr>
        <w:pStyle w:val="TTEMEASMCA"/>
        <w:ind w:left="0" w:firstLine="0"/>
        <w:rPr>
          <w:snapToGrid w:val="0"/>
          <w:sz w:val="22"/>
          <w:szCs w:val="22"/>
          <w:lang w:val="lt-LT"/>
        </w:rPr>
      </w:pPr>
      <w:r w:rsidRPr="00E0002A">
        <w:rPr>
          <w:snapToGrid w:val="0"/>
          <w:sz w:val="22"/>
          <w:szCs w:val="22"/>
          <w:lang w:val="lt-LT"/>
        </w:rPr>
        <w:t>REGISTRACIJOS SĄLYGOS</w:t>
      </w:r>
    </w:p>
    <w:p w14:paraId="50B008D2" w14:textId="77777777" w:rsidR="00150F59" w:rsidRPr="00E0002A" w:rsidRDefault="00150F59" w:rsidP="00150F59">
      <w:pPr>
        <w:pStyle w:val="TTEMEASMCA"/>
        <w:ind w:left="1134" w:firstLine="567"/>
        <w:jc w:val="left"/>
        <w:rPr>
          <w:snapToGrid w:val="0"/>
          <w:sz w:val="22"/>
          <w:szCs w:val="22"/>
          <w:lang w:val="lt-LT"/>
        </w:rPr>
      </w:pPr>
    </w:p>
    <w:p w14:paraId="0C4F3483" w14:textId="77777777" w:rsidR="00150F59" w:rsidRPr="00E0002A" w:rsidRDefault="00150F59" w:rsidP="00A23301">
      <w:pPr>
        <w:pStyle w:val="TTEMEASMCA"/>
        <w:numPr>
          <w:ilvl w:val="0"/>
          <w:numId w:val="12"/>
        </w:numPr>
        <w:tabs>
          <w:tab w:val="clear" w:pos="567"/>
        </w:tabs>
        <w:spacing w:line="360" w:lineRule="auto"/>
        <w:ind w:left="1701" w:hanging="567"/>
        <w:jc w:val="left"/>
        <w:rPr>
          <w:snapToGrid w:val="0"/>
          <w:sz w:val="22"/>
          <w:szCs w:val="22"/>
          <w:lang w:val="lt-LT"/>
        </w:rPr>
      </w:pPr>
      <w:r w:rsidRPr="00E0002A">
        <w:rPr>
          <w:snapToGrid w:val="0"/>
          <w:sz w:val="22"/>
          <w:szCs w:val="22"/>
          <w:lang w:val="lt-LT"/>
        </w:rPr>
        <w:t>GAMINTOJAS (-AI), ATSAKINGAS (-I) UŽ SERIJŲ IŠLEIDIMĄ</w:t>
      </w:r>
    </w:p>
    <w:p w14:paraId="559E3F5C" w14:textId="77777777" w:rsidR="00150F59" w:rsidRPr="00E0002A" w:rsidRDefault="00150F59" w:rsidP="00A23301">
      <w:pPr>
        <w:pStyle w:val="TTEMEASMCA"/>
        <w:numPr>
          <w:ilvl w:val="0"/>
          <w:numId w:val="12"/>
        </w:numPr>
        <w:tabs>
          <w:tab w:val="clear" w:pos="567"/>
        </w:tabs>
        <w:spacing w:line="360" w:lineRule="auto"/>
        <w:ind w:left="1701" w:hanging="567"/>
        <w:jc w:val="left"/>
        <w:rPr>
          <w:snapToGrid w:val="0"/>
          <w:sz w:val="22"/>
          <w:szCs w:val="22"/>
          <w:lang w:val="lt-LT"/>
        </w:rPr>
      </w:pPr>
      <w:r w:rsidRPr="00E0002A">
        <w:rPr>
          <w:snapToGrid w:val="0"/>
          <w:sz w:val="22"/>
          <w:szCs w:val="22"/>
          <w:lang w:val="lt-LT"/>
        </w:rPr>
        <w:t>TIEKIMO IR VARTOJIMO SĄLYGOS AR APRIBOJIMAI</w:t>
      </w:r>
    </w:p>
    <w:bookmarkEnd w:id="61"/>
    <w:bookmarkEnd w:id="62"/>
    <w:p w14:paraId="0D154DED" w14:textId="77777777" w:rsidR="00991C4D" w:rsidRPr="00E0002A" w:rsidRDefault="00991C4D" w:rsidP="00180D85">
      <w:pPr>
        <w:pStyle w:val="TTEMEASMCA"/>
        <w:numPr>
          <w:ilvl w:val="0"/>
          <w:numId w:val="12"/>
        </w:numPr>
        <w:spacing w:line="360" w:lineRule="auto"/>
        <w:ind w:left="1701" w:hanging="567"/>
        <w:jc w:val="left"/>
        <w:rPr>
          <w:noProof/>
          <w:snapToGrid w:val="0"/>
          <w:sz w:val="22"/>
          <w:szCs w:val="22"/>
        </w:rPr>
      </w:pPr>
      <w:r w:rsidRPr="00E0002A">
        <w:rPr>
          <w:noProof/>
          <w:snapToGrid w:val="0"/>
          <w:sz w:val="22"/>
          <w:szCs w:val="22"/>
        </w:rPr>
        <w:t>KITOS SĄLYGOS IR REIKALAVIMAI REGISTRUOTOJAS</w:t>
      </w:r>
    </w:p>
    <w:p w14:paraId="055B3393" w14:textId="77777777" w:rsidR="00991C4D" w:rsidRPr="00180D85" w:rsidRDefault="00991C4D" w:rsidP="00180D85">
      <w:pPr>
        <w:pStyle w:val="TTEMEASMCA"/>
        <w:numPr>
          <w:ilvl w:val="0"/>
          <w:numId w:val="12"/>
        </w:numPr>
        <w:spacing w:line="360" w:lineRule="auto"/>
        <w:ind w:left="1701" w:hanging="567"/>
        <w:jc w:val="left"/>
        <w:rPr>
          <w:noProof/>
          <w:snapToGrid w:val="0"/>
          <w:lang w:val="pt-PT"/>
        </w:rPr>
      </w:pPr>
      <w:r w:rsidRPr="00180D85">
        <w:rPr>
          <w:noProof/>
          <w:snapToGrid w:val="0"/>
          <w:lang w:val="pt-PT"/>
        </w:rPr>
        <w:t>SĄLYGOS AR APRIBOJIMAI, SKIRTI SAUGIAM IR VEIKSMINGAM VAISTINIO PREPARATO VARTOJIMUI UŽTIKRINTI</w:t>
      </w:r>
    </w:p>
    <w:p w14:paraId="08E6F1F8" w14:textId="77777777" w:rsidR="00150F59" w:rsidRPr="001D7CCC" w:rsidRDefault="00150F59" w:rsidP="004A5CBD">
      <w:pPr>
        <w:pStyle w:val="BTEMEASMCA"/>
      </w:pPr>
    </w:p>
    <w:p w14:paraId="1EDD6793" w14:textId="77777777" w:rsidR="00150F59" w:rsidRPr="001D7CCC" w:rsidRDefault="00150F59" w:rsidP="004A5CBD">
      <w:pPr>
        <w:pStyle w:val="BTEMEASMCA"/>
      </w:pPr>
    </w:p>
    <w:p w14:paraId="2EDB39E3" w14:textId="77777777" w:rsidR="00150F59" w:rsidRPr="00622ECC" w:rsidRDefault="00150F59" w:rsidP="00150F59">
      <w:pPr>
        <w:tabs>
          <w:tab w:val="left" w:pos="567"/>
        </w:tabs>
        <w:spacing w:line="260" w:lineRule="exact"/>
        <w:rPr>
          <w:snapToGrid w:val="0"/>
          <w:lang w:val="lt-LT"/>
        </w:rPr>
      </w:pPr>
    </w:p>
    <w:p w14:paraId="2B4877E2" w14:textId="77777777" w:rsidR="00150F59" w:rsidRPr="00622ECC" w:rsidRDefault="00150F59" w:rsidP="00150F59">
      <w:pPr>
        <w:tabs>
          <w:tab w:val="left" w:pos="1701"/>
        </w:tabs>
        <w:spacing w:line="260" w:lineRule="exact"/>
        <w:ind w:right="567"/>
        <w:rPr>
          <w:rFonts w:ascii="Times New Roman" w:hAnsi="Times New Roman" w:cs="Times New Roman"/>
          <w:b/>
          <w:bCs/>
          <w:caps/>
          <w:snapToGrid w:val="0"/>
          <w:lang w:val="lt-LT"/>
        </w:rPr>
      </w:pPr>
    </w:p>
    <w:p w14:paraId="162BD858" w14:textId="77777777" w:rsidR="00150F59" w:rsidRPr="001D7CCC" w:rsidRDefault="00150F59" w:rsidP="004A5CBD">
      <w:pPr>
        <w:pStyle w:val="BTEMEASMCA"/>
      </w:pPr>
    </w:p>
    <w:p w14:paraId="2B176723" w14:textId="77777777" w:rsidR="00150F59" w:rsidRPr="001D7CCC" w:rsidRDefault="00150F59" w:rsidP="004A5CBD">
      <w:pPr>
        <w:pStyle w:val="BTEMEASMCA"/>
      </w:pPr>
    </w:p>
    <w:p w14:paraId="3BDC61E9" w14:textId="77777777" w:rsidR="00150F59" w:rsidRPr="001D7CCC" w:rsidRDefault="00150F59" w:rsidP="004A5CBD">
      <w:pPr>
        <w:pStyle w:val="BTEMEASMCA"/>
      </w:pPr>
    </w:p>
    <w:p w14:paraId="10A50A54" w14:textId="77777777" w:rsidR="00150F59" w:rsidRPr="001D7CCC" w:rsidRDefault="00150F59" w:rsidP="004A5CBD">
      <w:pPr>
        <w:pStyle w:val="BTEMEASMCA"/>
      </w:pPr>
    </w:p>
    <w:p w14:paraId="2689F476" w14:textId="77777777" w:rsidR="00150F59" w:rsidRPr="001D7CCC" w:rsidRDefault="00150F59" w:rsidP="004A5CBD">
      <w:pPr>
        <w:pStyle w:val="BTEMEASMCA"/>
      </w:pPr>
    </w:p>
    <w:p w14:paraId="15741256" w14:textId="77777777" w:rsidR="00150F59" w:rsidRPr="001D7CCC" w:rsidRDefault="00150F59" w:rsidP="004A5CBD">
      <w:pPr>
        <w:pStyle w:val="BTEMEASMCA"/>
      </w:pPr>
    </w:p>
    <w:p w14:paraId="20F01AF3" w14:textId="77777777" w:rsidR="00150F59" w:rsidRPr="001D7CCC" w:rsidRDefault="00150F59" w:rsidP="004A5CBD">
      <w:pPr>
        <w:pStyle w:val="BTEMEASMCA"/>
      </w:pPr>
    </w:p>
    <w:p w14:paraId="3646AE79" w14:textId="77777777" w:rsidR="00150F59" w:rsidRPr="001D7CCC" w:rsidRDefault="00150F59" w:rsidP="004A5CBD">
      <w:pPr>
        <w:pStyle w:val="BTEMEASMCA"/>
      </w:pPr>
    </w:p>
    <w:p w14:paraId="50A03BC3" w14:textId="77777777" w:rsidR="00150F59" w:rsidRPr="001D7CCC" w:rsidRDefault="00150F59" w:rsidP="004A5CBD">
      <w:pPr>
        <w:pStyle w:val="BTEMEASMCA"/>
      </w:pPr>
      <w:r w:rsidRPr="001D7CCC">
        <w:br w:type="page"/>
      </w:r>
    </w:p>
    <w:p w14:paraId="2E217F95" w14:textId="77777777" w:rsidR="00150F59" w:rsidRPr="00622ECC" w:rsidRDefault="00150F59" w:rsidP="00150F59">
      <w:pPr>
        <w:tabs>
          <w:tab w:val="left" w:pos="567"/>
        </w:tabs>
        <w:spacing w:after="0" w:line="260" w:lineRule="exact"/>
        <w:ind w:left="567" w:hanging="567"/>
        <w:rPr>
          <w:rFonts w:ascii="Times New Roman" w:hAnsi="Times New Roman"/>
          <w:b/>
          <w:lang w:val="lt-LT"/>
        </w:rPr>
      </w:pPr>
      <w:r w:rsidRPr="00622ECC">
        <w:rPr>
          <w:rFonts w:ascii="Times New Roman" w:eastAsia="Times New Roman" w:hAnsi="Times New Roman" w:cs="Times New Roman"/>
          <w:b/>
          <w:snapToGrid w:val="0"/>
          <w:lang w:val="lt-LT"/>
        </w:rPr>
        <w:lastRenderedPageBreak/>
        <w:t>A.</w:t>
      </w:r>
      <w:r w:rsidRPr="00036786">
        <w:rPr>
          <w:rFonts w:ascii="Times New Roman" w:eastAsia="Times New Roman" w:hAnsi="Times New Roman" w:cs="Times New Roman"/>
          <w:b/>
          <w:snapToGrid w:val="0"/>
          <w:lang w:val="lt-LT"/>
        </w:rPr>
        <w:tab/>
      </w:r>
      <w:r w:rsidRPr="00622ECC">
        <w:rPr>
          <w:rFonts w:ascii="Times New Roman" w:hAnsi="Times New Roman"/>
          <w:b/>
          <w:lang w:val="lt-LT"/>
        </w:rPr>
        <w:t>GAMINTOJAS (-AI), ATSAKINGAS (-I) UŽ SERIJŲ IŠLEIDIMĄ</w:t>
      </w:r>
    </w:p>
    <w:p w14:paraId="56284581" w14:textId="77777777" w:rsidR="00150F59" w:rsidRPr="00727BC7" w:rsidRDefault="00150F59" w:rsidP="004A5CBD">
      <w:pPr>
        <w:pStyle w:val="BTEMEASMCA"/>
      </w:pPr>
    </w:p>
    <w:p w14:paraId="61FF3F8D" w14:textId="77777777" w:rsidR="00150F59" w:rsidRPr="00727BC7" w:rsidRDefault="00150F59" w:rsidP="004A5CBD">
      <w:pPr>
        <w:pStyle w:val="BTEMEASMCA"/>
      </w:pPr>
      <w:r w:rsidRPr="00727BC7">
        <w:t>Gamintojo (-ų), atsakingo (-ų) už serijų išleidimą, pavadinimas (-ai) ir adresas (-ai)</w:t>
      </w:r>
    </w:p>
    <w:p w14:paraId="1835EE53" w14:textId="77777777" w:rsidR="00150F59" w:rsidRPr="001907E9" w:rsidRDefault="00150F59" w:rsidP="004A5CBD">
      <w:pPr>
        <w:pStyle w:val="BTEMEASMCA"/>
      </w:pPr>
    </w:p>
    <w:p w14:paraId="36658307" w14:textId="77777777" w:rsidR="006F0692" w:rsidRPr="001907E9" w:rsidRDefault="006F0692" w:rsidP="004A5CBD">
      <w:pPr>
        <w:pStyle w:val="BTEMEASMCA"/>
      </w:pPr>
      <w:r w:rsidRPr="001907E9">
        <w:t>Coripharma ehf</w:t>
      </w:r>
    </w:p>
    <w:p w14:paraId="6F6063E7" w14:textId="77777777" w:rsidR="006F0692" w:rsidRPr="001907E9" w:rsidRDefault="006F0692" w:rsidP="004A5CBD">
      <w:pPr>
        <w:pStyle w:val="BTEMEASMCA"/>
      </w:pPr>
      <w:r w:rsidRPr="001907E9">
        <w:t>Reykjavikurvegi 78</w:t>
      </w:r>
    </w:p>
    <w:p w14:paraId="73757950" w14:textId="77777777" w:rsidR="006F0692" w:rsidRPr="001907E9" w:rsidRDefault="006F0692" w:rsidP="004A5CBD">
      <w:pPr>
        <w:pStyle w:val="BTEMEASMCA"/>
      </w:pPr>
      <w:r w:rsidRPr="001907E9">
        <w:t xml:space="preserve">220 Hafnarfjoerdur </w:t>
      </w:r>
    </w:p>
    <w:p w14:paraId="0303C80C" w14:textId="4F8F03FA" w:rsidR="00150F59" w:rsidRPr="001907E9" w:rsidRDefault="006F0692" w:rsidP="004A5CBD">
      <w:pPr>
        <w:pStyle w:val="BTEMEASMCA"/>
        <w:rPr>
          <w:snapToGrid w:val="0"/>
        </w:rPr>
      </w:pPr>
      <w:r w:rsidRPr="001907E9">
        <w:t>Islandija</w:t>
      </w:r>
    </w:p>
    <w:p w14:paraId="431E2E81" w14:textId="2B654254" w:rsidR="00150F59" w:rsidRDefault="00150F59" w:rsidP="004A5CBD">
      <w:pPr>
        <w:pStyle w:val="BTEMEASMCA"/>
        <w:rPr>
          <w:snapToGrid w:val="0"/>
        </w:rPr>
      </w:pPr>
    </w:p>
    <w:p w14:paraId="66AE6675" w14:textId="77777777" w:rsidR="001D7CCC" w:rsidRPr="001907E9" w:rsidRDefault="001D7CCC" w:rsidP="004A5CBD">
      <w:pPr>
        <w:pStyle w:val="BTEMEASMCA"/>
        <w:rPr>
          <w:snapToGrid w:val="0"/>
        </w:rPr>
      </w:pPr>
    </w:p>
    <w:p w14:paraId="77EAE2E7" w14:textId="77777777" w:rsidR="00150F59" w:rsidRPr="00622ECC" w:rsidRDefault="00150F59" w:rsidP="00150F59">
      <w:pPr>
        <w:tabs>
          <w:tab w:val="left" w:pos="567"/>
        </w:tabs>
        <w:spacing w:after="0" w:line="240" w:lineRule="auto"/>
        <w:ind w:left="567" w:hanging="567"/>
        <w:rPr>
          <w:rFonts w:ascii="Times New Roman" w:hAnsi="Times New Roman"/>
          <w:lang w:val="lt-LT"/>
        </w:rPr>
      </w:pPr>
      <w:r w:rsidRPr="00622ECC">
        <w:rPr>
          <w:rFonts w:ascii="Times New Roman" w:eastAsia="Times New Roman" w:hAnsi="Times New Roman" w:cs="Times New Roman"/>
          <w:b/>
          <w:snapToGrid w:val="0"/>
          <w:lang w:val="lt-LT"/>
        </w:rPr>
        <w:t>B.</w:t>
      </w:r>
      <w:r w:rsidRPr="00622ECC">
        <w:rPr>
          <w:rFonts w:ascii="Times New Roman" w:eastAsia="Times New Roman" w:hAnsi="Times New Roman" w:cs="Times New Roman"/>
          <w:b/>
          <w:snapToGrid w:val="0"/>
          <w:lang w:val="lt-LT"/>
        </w:rPr>
        <w:tab/>
      </w:r>
      <w:r w:rsidRPr="00622ECC">
        <w:rPr>
          <w:rFonts w:ascii="Times New Roman" w:hAnsi="Times New Roman"/>
          <w:b/>
          <w:lang w:val="lt-LT"/>
        </w:rPr>
        <w:t>TIEKIMO IR VARTOJIMO SĄLYGOS AR APRIBOJIMAI</w:t>
      </w:r>
    </w:p>
    <w:p w14:paraId="090FB92C" w14:textId="77777777" w:rsidR="00150F59" w:rsidRPr="001907E9" w:rsidRDefault="00150F59" w:rsidP="004A5CBD">
      <w:pPr>
        <w:pStyle w:val="BTEMEASMCA"/>
      </w:pPr>
    </w:p>
    <w:p w14:paraId="3B3F8D33" w14:textId="77777777" w:rsidR="00150F59" w:rsidRPr="001907E9" w:rsidRDefault="00150F59" w:rsidP="004A5CBD">
      <w:pPr>
        <w:pStyle w:val="BTEMEASMCA"/>
      </w:pPr>
      <w:r w:rsidRPr="001907E9">
        <w:t>Receptinis vaistinis preparatas.</w:t>
      </w:r>
    </w:p>
    <w:p w14:paraId="1018AA8F" w14:textId="77777777" w:rsidR="00150F59" w:rsidRPr="001907E9" w:rsidRDefault="00150F59" w:rsidP="004A5CBD">
      <w:pPr>
        <w:pStyle w:val="BTEMEASMCA"/>
      </w:pPr>
    </w:p>
    <w:p w14:paraId="1D53D8F0" w14:textId="4B9D7D74" w:rsidR="00150F59" w:rsidRDefault="00150F59" w:rsidP="004A5CBD">
      <w:pPr>
        <w:pStyle w:val="BTEMEASMCA"/>
      </w:pPr>
    </w:p>
    <w:p w14:paraId="02CC2C17" w14:textId="5494E539" w:rsidR="001D7CCC" w:rsidRPr="001D7CCC" w:rsidRDefault="001D7CCC" w:rsidP="001D7CCC">
      <w:pPr>
        <w:tabs>
          <w:tab w:val="left" w:pos="567"/>
        </w:tabs>
        <w:spacing w:after="0" w:line="260" w:lineRule="exact"/>
        <w:rPr>
          <w:rFonts w:ascii="Times New Roman" w:eastAsia="Times New Roman" w:hAnsi="Times New Roman" w:cs="Times New Roman"/>
          <w:b/>
          <w:szCs w:val="20"/>
          <w:lang w:val="lt-LT"/>
        </w:rPr>
      </w:pPr>
      <w:r w:rsidRPr="001D7CCC">
        <w:rPr>
          <w:rFonts w:ascii="Times New Roman" w:eastAsia="Times New Roman" w:hAnsi="Times New Roman" w:cs="Times New Roman"/>
          <w:b/>
          <w:szCs w:val="20"/>
          <w:lang w:val="lt-LT"/>
        </w:rPr>
        <w:t>C.</w:t>
      </w:r>
      <w:r w:rsidRPr="001D7CCC">
        <w:rPr>
          <w:rFonts w:ascii="Times New Roman" w:eastAsia="Times New Roman" w:hAnsi="Times New Roman" w:cs="Times New Roman"/>
          <w:b/>
          <w:szCs w:val="20"/>
          <w:lang w:val="lt-LT"/>
        </w:rPr>
        <w:tab/>
      </w:r>
      <w:r w:rsidRPr="001D7CCC">
        <w:rPr>
          <w:rFonts w:ascii="Times New Roman" w:eastAsia="Times New Roman" w:hAnsi="Times New Roman" w:cs="Times New Roman"/>
          <w:b/>
          <w:szCs w:val="24"/>
          <w:lang w:val="lt-LT"/>
        </w:rPr>
        <w:t>KITOS SĄLYGOS IR REIKALAVIMAI REGISTRUOTOJUI</w:t>
      </w:r>
    </w:p>
    <w:p w14:paraId="6DC4214E" w14:textId="77777777" w:rsidR="001D7CCC" w:rsidRPr="001D7CCC" w:rsidRDefault="001D7CCC" w:rsidP="001D7CCC">
      <w:pPr>
        <w:tabs>
          <w:tab w:val="left" w:pos="567"/>
        </w:tabs>
        <w:spacing w:after="0" w:line="260" w:lineRule="exact"/>
        <w:ind w:right="-1"/>
        <w:rPr>
          <w:rFonts w:ascii="Times New Roman" w:eastAsia="Times New Roman" w:hAnsi="Times New Roman" w:cs="Times New Roman"/>
          <w:i/>
          <w:szCs w:val="20"/>
          <w:u w:val="single"/>
          <w:lang w:val="lt-LT"/>
        </w:rPr>
      </w:pPr>
    </w:p>
    <w:p w14:paraId="183E9AF6" w14:textId="77777777" w:rsidR="001D7CCC" w:rsidRPr="001D7CCC" w:rsidRDefault="001D7CCC" w:rsidP="001D7CCC">
      <w:pPr>
        <w:tabs>
          <w:tab w:val="left" w:pos="567"/>
          <w:tab w:val="left" w:pos="720"/>
        </w:tabs>
        <w:spacing w:after="0" w:line="260" w:lineRule="exact"/>
        <w:ind w:left="720" w:right="-1" w:hanging="720"/>
        <w:rPr>
          <w:rFonts w:ascii="Times New Roman" w:eastAsia="Times New Roman" w:hAnsi="Times New Roman" w:cs="Times New Roman"/>
          <w:b/>
          <w:szCs w:val="24"/>
          <w:lang w:val="lt-LT"/>
        </w:rPr>
      </w:pPr>
      <w:r w:rsidRPr="001D7CCC">
        <w:rPr>
          <w:rFonts w:ascii="Symbol" w:eastAsia="Times New Roman" w:hAnsi="Symbol" w:cs="Times New Roman"/>
          <w:szCs w:val="24"/>
          <w:lang w:val="lt-LT"/>
        </w:rPr>
        <w:t></w:t>
      </w:r>
      <w:r w:rsidRPr="001D7CCC">
        <w:rPr>
          <w:rFonts w:ascii="Symbol" w:eastAsia="Times New Roman" w:hAnsi="Symbol" w:cs="Times New Roman"/>
          <w:szCs w:val="24"/>
          <w:lang w:val="lt-LT"/>
        </w:rPr>
        <w:tab/>
      </w:r>
      <w:r w:rsidRPr="001D7CCC">
        <w:rPr>
          <w:rFonts w:ascii="Times New Roman" w:eastAsia="Times New Roman" w:hAnsi="Times New Roman" w:cs="Times New Roman"/>
          <w:b/>
          <w:szCs w:val="20"/>
          <w:lang w:val="lt-LT"/>
        </w:rPr>
        <w:t>Periodiškai atnaujinami saugumo protokolai (PASP)</w:t>
      </w:r>
    </w:p>
    <w:p w14:paraId="34CB8FE2" w14:textId="77777777" w:rsidR="001D7CCC" w:rsidRPr="001D7CCC" w:rsidRDefault="001D7CCC" w:rsidP="001D7CCC">
      <w:pPr>
        <w:tabs>
          <w:tab w:val="left" w:pos="0"/>
          <w:tab w:val="left" w:pos="567"/>
        </w:tabs>
        <w:spacing w:after="0" w:line="260" w:lineRule="exact"/>
        <w:ind w:right="567"/>
        <w:rPr>
          <w:rFonts w:ascii="Times New Roman" w:eastAsia="Times New Roman" w:hAnsi="Times New Roman" w:cs="Times New Roman"/>
          <w:szCs w:val="24"/>
          <w:lang w:val="lt-LT"/>
        </w:rPr>
      </w:pPr>
    </w:p>
    <w:p w14:paraId="12460D1B" w14:textId="427EDCA0" w:rsidR="001D7CCC" w:rsidRPr="001D7CCC" w:rsidRDefault="001D7CCC" w:rsidP="001D7CCC">
      <w:pPr>
        <w:tabs>
          <w:tab w:val="left" w:pos="0"/>
          <w:tab w:val="left" w:pos="567"/>
        </w:tabs>
        <w:spacing w:after="0" w:line="260" w:lineRule="exact"/>
        <w:rPr>
          <w:rFonts w:ascii="Times New Roman" w:eastAsia="Times New Roman" w:hAnsi="Times New Roman" w:cs="Times New Roman"/>
          <w:i/>
          <w:iCs/>
          <w:szCs w:val="20"/>
          <w:lang w:val="lt-LT"/>
        </w:rPr>
      </w:pPr>
      <w:r w:rsidRPr="001D7CCC">
        <w:rPr>
          <w:rFonts w:ascii="Times New Roman" w:eastAsia="Times New Roman" w:hAnsi="Times New Roman" w:cs="Times New Roman"/>
          <w:szCs w:val="20"/>
          <w:lang w:val="lt-LT"/>
        </w:rPr>
        <w:t>Registruotojas šio vaistinio preparato PASP teikia remdamasis Direktyvos 2001/83/EB 107c straipsnio 7</w:t>
      </w:r>
      <w:r w:rsidR="001907E9">
        <w:rPr>
          <w:rFonts w:ascii="Times New Roman" w:eastAsia="Times New Roman" w:hAnsi="Times New Roman" w:cs="Times New Roman"/>
          <w:szCs w:val="20"/>
          <w:lang w:val="lt-LT"/>
        </w:rPr>
        <w:t> </w:t>
      </w:r>
      <w:r w:rsidRPr="001D7CCC">
        <w:rPr>
          <w:rFonts w:ascii="Times New Roman" w:eastAsia="Times New Roman" w:hAnsi="Times New Roman" w:cs="Times New Roman"/>
          <w:szCs w:val="20"/>
          <w:lang w:val="lt-LT"/>
        </w:rPr>
        <w:t>dalyje numatytame Sąjungos referencinių datų sąraše (</w:t>
      </w:r>
      <w:r w:rsidRPr="001D7CCC">
        <w:rPr>
          <w:rFonts w:ascii="Times New Roman" w:eastAsia="Times New Roman" w:hAnsi="Times New Roman" w:cs="Times New Roman"/>
          <w:i/>
          <w:iCs/>
          <w:szCs w:val="20"/>
          <w:lang w:val="lt-LT"/>
        </w:rPr>
        <w:t>EURD</w:t>
      </w:r>
      <w:r w:rsidRPr="001D7CCC">
        <w:rPr>
          <w:rFonts w:ascii="Times New Roman" w:eastAsia="Times New Roman" w:hAnsi="Times New Roman" w:cs="Times New Roman"/>
          <w:szCs w:val="20"/>
          <w:lang w:val="lt-LT"/>
        </w:rPr>
        <w:t xml:space="preserve"> sąraše), kuris skelbiamas Europos vaistų tinklalapyje, nustatytais reikalavimais.</w:t>
      </w:r>
    </w:p>
    <w:p w14:paraId="247179A3" w14:textId="77777777" w:rsidR="001D7CCC" w:rsidRPr="001D7CCC" w:rsidRDefault="001D7CCC" w:rsidP="001D7CCC">
      <w:pPr>
        <w:tabs>
          <w:tab w:val="left" w:pos="0"/>
          <w:tab w:val="left" w:pos="567"/>
        </w:tabs>
        <w:spacing w:after="0" w:line="260" w:lineRule="exact"/>
        <w:ind w:right="567"/>
        <w:rPr>
          <w:rFonts w:ascii="Times New Roman" w:eastAsia="Times New Roman" w:hAnsi="Times New Roman" w:cs="Times New Roman"/>
          <w:i/>
          <w:szCs w:val="24"/>
          <w:lang w:val="lt-LT"/>
        </w:rPr>
      </w:pPr>
    </w:p>
    <w:p w14:paraId="73E2BB01" w14:textId="41399D2E" w:rsidR="001D7CCC" w:rsidRDefault="001D7CCC" w:rsidP="004A5CBD">
      <w:pPr>
        <w:pStyle w:val="BTEMEASMCA"/>
      </w:pPr>
    </w:p>
    <w:p w14:paraId="7D071864" w14:textId="5FA83F65" w:rsidR="001907E9" w:rsidRPr="001907E9" w:rsidRDefault="001907E9" w:rsidP="001907E9">
      <w:pPr>
        <w:tabs>
          <w:tab w:val="left" w:pos="567"/>
        </w:tabs>
        <w:spacing w:after="0" w:line="260" w:lineRule="exact"/>
        <w:ind w:left="567" w:hanging="567"/>
        <w:rPr>
          <w:rFonts w:ascii="Times New Roman" w:eastAsia="Times New Roman" w:hAnsi="Times New Roman" w:cs="Times New Roman"/>
          <w:b/>
          <w:szCs w:val="24"/>
          <w:lang w:val="lt-LT"/>
        </w:rPr>
      </w:pPr>
      <w:r w:rsidRPr="001907E9">
        <w:rPr>
          <w:rFonts w:ascii="Times New Roman" w:eastAsia="Times New Roman" w:hAnsi="Times New Roman" w:cs="Times New Roman"/>
          <w:b/>
          <w:szCs w:val="24"/>
          <w:lang w:val="lt-LT"/>
        </w:rPr>
        <w:t>D.</w:t>
      </w:r>
      <w:r w:rsidRPr="001907E9">
        <w:rPr>
          <w:rFonts w:ascii="Times New Roman" w:eastAsia="Times New Roman" w:hAnsi="Times New Roman" w:cs="Times New Roman"/>
          <w:b/>
          <w:szCs w:val="24"/>
          <w:lang w:val="lt-LT"/>
        </w:rPr>
        <w:tab/>
        <w:t>SĄLYGOS AR APRIBOJIMAI, SKIRTI SAUGIAM IR VEIKSMINGAM VAISTINIO PREPARATO VARTOJIMUI UŽTIKRINTI</w:t>
      </w:r>
    </w:p>
    <w:p w14:paraId="143FB2E3" w14:textId="77777777" w:rsidR="001907E9" w:rsidRPr="001907E9" w:rsidRDefault="001907E9" w:rsidP="001907E9">
      <w:pPr>
        <w:tabs>
          <w:tab w:val="left" w:pos="567"/>
        </w:tabs>
        <w:spacing w:after="0" w:line="260" w:lineRule="exact"/>
        <w:ind w:right="-1"/>
        <w:rPr>
          <w:rFonts w:ascii="Times New Roman" w:eastAsia="Times New Roman" w:hAnsi="Times New Roman" w:cs="Times New Roman"/>
          <w:i/>
          <w:szCs w:val="24"/>
          <w:u w:val="single"/>
          <w:lang w:val="lt-LT"/>
        </w:rPr>
      </w:pPr>
    </w:p>
    <w:p w14:paraId="6ABE59FF" w14:textId="77777777" w:rsidR="001907E9" w:rsidRPr="001907E9" w:rsidRDefault="001907E9" w:rsidP="001907E9">
      <w:pPr>
        <w:tabs>
          <w:tab w:val="left" w:pos="567"/>
          <w:tab w:val="left" w:pos="720"/>
        </w:tabs>
        <w:spacing w:after="0" w:line="260" w:lineRule="exact"/>
        <w:ind w:left="720" w:right="-1" w:hanging="720"/>
        <w:rPr>
          <w:rFonts w:ascii="Times New Roman" w:eastAsia="Times New Roman" w:hAnsi="Times New Roman" w:cs="Times New Roman"/>
          <w:b/>
          <w:szCs w:val="24"/>
          <w:lang w:val="lt-LT"/>
        </w:rPr>
      </w:pPr>
      <w:r w:rsidRPr="001907E9">
        <w:rPr>
          <w:rFonts w:ascii="Symbol" w:eastAsia="Times New Roman" w:hAnsi="Symbol" w:cs="Times New Roman"/>
          <w:szCs w:val="24"/>
          <w:lang w:val="lt-LT"/>
        </w:rPr>
        <w:t></w:t>
      </w:r>
      <w:r w:rsidRPr="001907E9">
        <w:rPr>
          <w:rFonts w:ascii="Symbol" w:eastAsia="Times New Roman" w:hAnsi="Symbol" w:cs="Times New Roman"/>
          <w:szCs w:val="24"/>
          <w:lang w:val="lt-LT"/>
        </w:rPr>
        <w:tab/>
      </w:r>
      <w:r w:rsidRPr="001907E9">
        <w:rPr>
          <w:rFonts w:ascii="Times New Roman" w:eastAsia="Times New Roman" w:hAnsi="Times New Roman" w:cs="Times New Roman"/>
          <w:b/>
          <w:szCs w:val="20"/>
          <w:lang w:val="lt-LT"/>
        </w:rPr>
        <w:t>Rizikos valdymo planas (RVP)</w:t>
      </w:r>
    </w:p>
    <w:p w14:paraId="238F79EF" w14:textId="77777777" w:rsidR="001907E9" w:rsidRPr="001907E9" w:rsidRDefault="001907E9" w:rsidP="001907E9">
      <w:pPr>
        <w:tabs>
          <w:tab w:val="left" w:pos="567"/>
        </w:tabs>
        <w:spacing w:after="0" w:line="260" w:lineRule="exact"/>
        <w:ind w:left="720" w:right="-1"/>
        <w:rPr>
          <w:rFonts w:ascii="Times New Roman" w:eastAsia="Times New Roman" w:hAnsi="Times New Roman" w:cs="Times New Roman"/>
          <w:b/>
          <w:szCs w:val="24"/>
          <w:lang w:val="lt-LT"/>
        </w:rPr>
      </w:pPr>
    </w:p>
    <w:p w14:paraId="524587AF" w14:textId="77777777" w:rsidR="001907E9" w:rsidRPr="001907E9" w:rsidRDefault="001907E9" w:rsidP="001907E9">
      <w:pPr>
        <w:tabs>
          <w:tab w:val="left" w:pos="0"/>
          <w:tab w:val="left" w:pos="567"/>
        </w:tabs>
        <w:spacing w:after="0" w:line="260" w:lineRule="exact"/>
        <w:rPr>
          <w:rFonts w:ascii="Times New Roman" w:eastAsia="Times New Roman" w:hAnsi="Times New Roman" w:cs="Times New Roman"/>
          <w:szCs w:val="20"/>
          <w:lang w:val="lt-LT"/>
        </w:rPr>
      </w:pPr>
      <w:r w:rsidRPr="001907E9">
        <w:rPr>
          <w:rFonts w:ascii="Times New Roman" w:eastAsia="Times New Roman" w:hAnsi="Times New Roman" w:cs="Times New Roman"/>
          <w:szCs w:val="20"/>
          <w:lang w:val="lt-LT"/>
        </w:rPr>
        <w:t xml:space="preserve">Registruotojas atlieka reikalaujamą farmakologinio budrumo veiklą ir veiksmus, kurie išsamiai aprašyti </w:t>
      </w:r>
      <w:r w:rsidRPr="001907E9">
        <w:rPr>
          <w:rFonts w:ascii="Times New Roman" w:eastAsia="Times New Roman" w:hAnsi="Times New Roman" w:cs="Times New Roman"/>
          <w:szCs w:val="24"/>
          <w:lang w:val="lt-LT"/>
        </w:rPr>
        <w:t xml:space="preserve"> </w:t>
      </w:r>
      <w:r w:rsidRPr="001907E9">
        <w:rPr>
          <w:rFonts w:ascii="Times New Roman" w:eastAsia="Times New Roman" w:hAnsi="Times New Roman" w:cs="Times New Roman"/>
          <w:szCs w:val="20"/>
          <w:lang w:val="lt-LT"/>
        </w:rPr>
        <w:t>registracijos bylos 1.8.2 modulyje pateiktame RVP ir suderintose tolesnėse jo versijose.</w:t>
      </w:r>
    </w:p>
    <w:p w14:paraId="507337D0" w14:textId="77777777" w:rsidR="001907E9" w:rsidRPr="001907E9" w:rsidRDefault="001907E9" w:rsidP="001907E9">
      <w:pPr>
        <w:tabs>
          <w:tab w:val="left" w:pos="567"/>
        </w:tabs>
        <w:spacing w:after="0" w:line="260" w:lineRule="exact"/>
        <w:rPr>
          <w:rFonts w:ascii="Times New Roman" w:eastAsia="Times New Roman" w:hAnsi="Times New Roman" w:cs="Times New Roman"/>
          <w:color w:val="008000"/>
          <w:szCs w:val="20"/>
          <w:lang w:val="lt-LT"/>
        </w:rPr>
      </w:pPr>
    </w:p>
    <w:p w14:paraId="6F310E56" w14:textId="77777777" w:rsidR="001907E9" w:rsidRPr="001907E9" w:rsidRDefault="001907E9" w:rsidP="001907E9">
      <w:pPr>
        <w:tabs>
          <w:tab w:val="left" w:pos="567"/>
        </w:tabs>
        <w:spacing w:after="0" w:line="260" w:lineRule="exact"/>
        <w:ind w:right="-1"/>
        <w:rPr>
          <w:rFonts w:ascii="Times New Roman" w:eastAsia="Times New Roman" w:hAnsi="Times New Roman" w:cs="Times New Roman"/>
          <w:i/>
          <w:szCs w:val="20"/>
          <w:lang w:val="lt-LT"/>
        </w:rPr>
      </w:pPr>
      <w:r w:rsidRPr="001907E9">
        <w:rPr>
          <w:rFonts w:ascii="Times New Roman" w:eastAsia="Times New Roman" w:hAnsi="Times New Roman" w:cs="Times New Roman"/>
          <w:szCs w:val="24"/>
          <w:lang w:val="lt-LT"/>
        </w:rPr>
        <w:t>Atnaujintas rizikos valdymo planas turi būti pateiktas</w:t>
      </w:r>
      <w:r w:rsidRPr="001907E9">
        <w:rPr>
          <w:rFonts w:ascii="Times New Roman" w:eastAsia="Times New Roman" w:hAnsi="Times New Roman" w:cs="Times New Roman"/>
          <w:szCs w:val="20"/>
          <w:lang w:val="lt-LT"/>
        </w:rPr>
        <w:t>:</w:t>
      </w:r>
    </w:p>
    <w:p w14:paraId="47FFE909" w14:textId="77777777" w:rsidR="001907E9" w:rsidRPr="001907E9" w:rsidRDefault="001907E9" w:rsidP="001907E9">
      <w:pPr>
        <w:tabs>
          <w:tab w:val="left" w:pos="567"/>
          <w:tab w:val="left" w:pos="720"/>
        </w:tabs>
        <w:spacing w:after="0" w:line="260" w:lineRule="exact"/>
        <w:ind w:left="720" w:right="-1" w:hanging="360"/>
        <w:rPr>
          <w:rFonts w:ascii="Times New Roman" w:eastAsia="Times New Roman" w:hAnsi="Times New Roman" w:cs="Times New Roman"/>
          <w:i/>
          <w:szCs w:val="24"/>
          <w:lang w:val="lt-LT"/>
        </w:rPr>
      </w:pPr>
      <w:r w:rsidRPr="001907E9">
        <w:rPr>
          <w:rFonts w:ascii="Symbol" w:eastAsia="Times New Roman" w:hAnsi="Symbol" w:cs="Times New Roman"/>
          <w:szCs w:val="24"/>
          <w:lang w:val="lt-LT"/>
        </w:rPr>
        <w:t></w:t>
      </w:r>
      <w:r w:rsidRPr="001907E9">
        <w:rPr>
          <w:rFonts w:ascii="Symbol" w:eastAsia="Times New Roman" w:hAnsi="Symbol" w:cs="Times New Roman"/>
          <w:szCs w:val="24"/>
          <w:lang w:val="lt-LT"/>
        </w:rPr>
        <w:tab/>
      </w:r>
      <w:r w:rsidRPr="001907E9">
        <w:rPr>
          <w:rFonts w:ascii="Times New Roman" w:eastAsia="Times New Roman" w:hAnsi="Times New Roman" w:cs="Times New Roman"/>
          <w:szCs w:val="24"/>
          <w:lang w:val="lt-LT"/>
        </w:rPr>
        <w:t>pareikalavus Valstybinei vaistų kontrolės tarnybai prie Lietuvos Respublikos sveikatos apsaugos ministerijos</w:t>
      </w:r>
      <w:r w:rsidRPr="001907E9">
        <w:rPr>
          <w:rFonts w:ascii="Times New Roman" w:eastAsia="Times New Roman" w:hAnsi="Times New Roman" w:cs="Times New Roman"/>
          <w:i/>
          <w:szCs w:val="24"/>
          <w:lang w:val="lt-LT"/>
        </w:rPr>
        <w:t>;</w:t>
      </w:r>
    </w:p>
    <w:p w14:paraId="3F9BD869" w14:textId="77777777" w:rsidR="001907E9" w:rsidRPr="001907E9" w:rsidRDefault="001907E9" w:rsidP="001907E9">
      <w:pPr>
        <w:tabs>
          <w:tab w:val="left" w:pos="567"/>
          <w:tab w:val="left" w:pos="720"/>
        </w:tabs>
        <w:spacing w:after="0" w:line="260" w:lineRule="exact"/>
        <w:ind w:left="567" w:right="-1" w:hanging="207"/>
        <w:rPr>
          <w:rFonts w:ascii="Times New Roman" w:eastAsia="Times New Roman" w:hAnsi="Times New Roman" w:cs="Times New Roman"/>
          <w:szCs w:val="20"/>
          <w:lang w:val="lt-LT"/>
        </w:rPr>
      </w:pPr>
      <w:r w:rsidRPr="001907E9">
        <w:rPr>
          <w:rFonts w:ascii="Symbol" w:eastAsia="Times New Roman" w:hAnsi="Symbol" w:cs="Times New Roman"/>
          <w:szCs w:val="20"/>
          <w:lang w:val="lt-LT"/>
        </w:rPr>
        <w:t></w:t>
      </w:r>
      <w:r w:rsidRPr="001907E9">
        <w:rPr>
          <w:rFonts w:ascii="Symbol" w:eastAsia="Times New Roman" w:hAnsi="Symbol" w:cs="Times New Roman"/>
          <w:szCs w:val="20"/>
          <w:lang w:val="lt-LT"/>
        </w:rPr>
        <w:tab/>
      </w:r>
      <w:r w:rsidRPr="001907E9">
        <w:rPr>
          <w:rFonts w:ascii="Times New Roman" w:eastAsia="Times New Roman" w:hAnsi="Times New Roman" w:cs="Times New Roman"/>
          <w:szCs w:val="20"/>
          <w:lang w:val="lt-LT"/>
        </w:rPr>
        <w:t>kai keičiama rizikos valdymo sistema, ypač gavus naujos informacijos, kuri gali lemti didelį naudos ir rizikos santykio pokytį arba pasiekus svarbų (farmakologinio budrumo ar rizikos mažinimo) etapą.</w:t>
      </w:r>
    </w:p>
    <w:p w14:paraId="58C9FB53" w14:textId="77777777" w:rsidR="001907E9" w:rsidRPr="001907E9" w:rsidRDefault="001907E9" w:rsidP="001907E9">
      <w:pPr>
        <w:tabs>
          <w:tab w:val="left" w:pos="567"/>
        </w:tabs>
        <w:spacing w:after="0" w:line="260" w:lineRule="exact"/>
        <w:ind w:right="-1"/>
        <w:rPr>
          <w:rFonts w:ascii="Times New Roman" w:eastAsia="Times New Roman" w:hAnsi="Times New Roman" w:cs="Times New Roman"/>
          <w:szCs w:val="24"/>
          <w:lang w:val="lt-LT"/>
        </w:rPr>
      </w:pPr>
    </w:p>
    <w:p w14:paraId="6AE7F5FA" w14:textId="152CA443" w:rsidR="003B195D" w:rsidRDefault="001907E9" w:rsidP="00E10F55">
      <w:pPr>
        <w:tabs>
          <w:tab w:val="left" w:pos="567"/>
        </w:tabs>
        <w:spacing w:after="0" w:line="260" w:lineRule="exact"/>
        <w:ind w:right="-1"/>
        <w:rPr>
          <w:rFonts w:ascii="Times New Roman" w:eastAsia="Times New Roman" w:hAnsi="Times New Roman" w:cs="Times New Roman"/>
          <w:szCs w:val="20"/>
          <w:lang w:val="lt-LT"/>
        </w:rPr>
      </w:pPr>
      <w:r w:rsidRPr="001907E9">
        <w:rPr>
          <w:rFonts w:ascii="Times New Roman" w:eastAsia="Times New Roman" w:hAnsi="Times New Roman" w:cs="Times New Roman"/>
          <w:szCs w:val="20"/>
          <w:lang w:val="lt-LT"/>
        </w:rPr>
        <w:t>Jei sutampa PASP ir atnaujinto RVP teikimo datos, jie gali būti pateikiami kartu.</w:t>
      </w:r>
    </w:p>
    <w:p w14:paraId="09E9A007" w14:textId="62ACD8F9" w:rsidR="00E10F55" w:rsidRDefault="00E10F55" w:rsidP="00E10F55">
      <w:pPr>
        <w:tabs>
          <w:tab w:val="left" w:pos="567"/>
        </w:tabs>
        <w:spacing w:after="0" w:line="260" w:lineRule="exact"/>
        <w:ind w:right="-1"/>
        <w:rPr>
          <w:rFonts w:ascii="Times New Roman" w:eastAsia="Times New Roman" w:hAnsi="Times New Roman" w:cs="Times New Roman"/>
          <w:szCs w:val="20"/>
          <w:lang w:val="lt-LT"/>
        </w:rPr>
      </w:pPr>
    </w:p>
    <w:p w14:paraId="1C0CBDA6" w14:textId="6ED67788" w:rsidR="00E10F55" w:rsidRDefault="00E10F55" w:rsidP="00E10F55">
      <w:pPr>
        <w:pStyle w:val="Sraopastraipa"/>
        <w:numPr>
          <w:ilvl w:val="0"/>
          <w:numId w:val="44"/>
        </w:numPr>
        <w:tabs>
          <w:tab w:val="left" w:pos="567"/>
        </w:tabs>
        <w:spacing w:after="0" w:line="260" w:lineRule="exact"/>
        <w:ind w:left="567" w:right="-1" w:hanging="567"/>
        <w:rPr>
          <w:rFonts w:ascii="Times New Roman" w:eastAsia="Times New Roman" w:hAnsi="Times New Roman" w:cs="Times New Roman"/>
          <w:b/>
          <w:bCs/>
          <w:szCs w:val="20"/>
          <w:lang w:val="lt-LT"/>
        </w:rPr>
      </w:pPr>
      <w:r w:rsidRPr="003B195D">
        <w:rPr>
          <w:rFonts w:ascii="Times New Roman" w:eastAsia="Times New Roman" w:hAnsi="Times New Roman" w:cs="Times New Roman"/>
          <w:b/>
          <w:bCs/>
          <w:szCs w:val="20"/>
          <w:lang w:val="lt-LT"/>
        </w:rPr>
        <w:t>Papildomos rizikos mažinimo priemonės</w:t>
      </w:r>
    </w:p>
    <w:p w14:paraId="34B4895A" w14:textId="3EB8B199" w:rsidR="00446383" w:rsidRDefault="00446383" w:rsidP="00180D85">
      <w:pPr>
        <w:tabs>
          <w:tab w:val="left" w:pos="567"/>
        </w:tabs>
        <w:spacing w:after="0" w:line="260" w:lineRule="exact"/>
        <w:ind w:right="-1"/>
        <w:rPr>
          <w:rFonts w:ascii="Times New Roman" w:eastAsia="Times New Roman" w:hAnsi="Times New Roman" w:cs="Times New Roman"/>
          <w:b/>
          <w:bCs/>
          <w:szCs w:val="20"/>
          <w:lang w:val="lt-LT"/>
        </w:rPr>
      </w:pPr>
    </w:p>
    <w:p w14:paraId="040B07DE" w14:textId="00F2D02C" w:rsidR="00446383" w:rsidRDefault="00446383" w:rsidP="00180D85">
      <w:pPr>
        <w:tabs>
          <w:tab w:val="left" w:pos="567"/>
        </w:tabs>
        <w:spacing w:after="0" w:line="260" w:lineRule="exact"/>
        <w:ind w:right="-1"/>
        <w:rPr>
          <w:rFonts w:ascii="Times New Roman" w:eastAsia="Times New Roman" w:hAnsi="Times New Roman" w:cs="Times New Roman"/>
          <w:b/>
          <w:bCs/>
          <w:szCs w:val="20"/>
          <w:lang w:val="lt-LT"/>
        </w:rPr>
      </w:pPr>
      <w:r>
        <w:rPr>
          <w:rFonts w:ascii="Times New Roman" w:eastAsia="Times New Roman" w:hAnsi="Times New Roman" w:cs="Times New Roman"/>
          <w:b/>
          <w:bCs/>
          <w:szCs w:val="20"/>
          <w:lang w:val="lt-LT"/>
        </w:rPr>
        <w:t>Prieš pateikiant vaistinį preparatą į</w:t>
      </w:r>
      <w:r w:rsidR="004C1601">
        <w:rPr>
          <w:rFonts w:ascii="Times New Roman" w:eastAsia="Times New Roman" w:hAnsi="Times New Roman" w:cs="Times New Roman"/>
          <w:b/>
          <w:bCs/>
          <w:szCs w:val="20"/>
          <w:lang w:val="lt-LT"/>
        </w:rPr>
        <w:t xml:space="preserve"> rinką, registruotojas turi suderinti</w:t>
      </w:r>
      <w:r>
        <w:rPr>
          <w:rFonts w:ascii="Times New Roman" w:eastAsia="Times New Roman" w:hAnsi="Times New Roman" w:cs="Times New Roman"/>
          <w:b/>
          <w:bCs/>
          <w:szCs w:val="20"/>
          <w:lang w:val="lt-LT"/>
        </w:rPr>
        <w:t xml:space="preserve"> mokomosi</w:t>
      </w:r>
      <w:r w:rsidR="004C1601">
        <w:rPr>
          <w:rFonts w:ascii="Times New Roman" w:eastAsia="Times New Roman" w:hAnsi="Times New Roman" w:cs="Times New Roman"/>
          <w:b/>
          <w:bCs/>
          <w:szCs w:val="20"/>
          <w:lang w:val="lt-LT"/>
        </w:rPr>
        <w:t xml:space="preserve">os medžiagos turinį ir formatą su </w:t>
      </w:r>
      <w:r w:rsidR="00156BD7">
        <w:rPr>
          <w:rFonts w:ascii="Times New Roman" w:eastAsia="Times New Roman" w:hAnsi="Times New Roman" w:cs="Times New Roman"/>
          <w:b/>
          <w:bCs/>
          <w:szCs w:val="20"/>
          <w:lang w:val="lt-LT"/>
        </w:rPr>
        <w:t>kompetentinga</w:t>
      </w:r>
      <w:r>
        <w:rPr>
          <w:rFonts w:ascii="Times New Roman" w:eastAsia="Times New Roman" w:hAnsi="Times New Roman" w:cs="Times New Roman"/>
          <w:b/>
          <w:bCs/>
          <w:szCs w:val="20"/>
          <w:lang w:val="lt-LT"/>
        </w:rPr>
        <w:t xml:space="preserve"> institucij</w:t>
      </w:r>
      <w:r w:rsidR="004C1601">
        <w:rPr>
          <w:rFonts w:ascii="Times New Roman" w:eastAsia="Times New Roman" w:hAnsi="Times New Roman" w:cs="Times New Roman"/>
          <w:b/>
          <w:bCs/>
          <w:szCs w:val="20"/>
          <w:lang w:val="lt-LT"/>
        </w:rPr>
        <w:t>a</w:t>
      </w:r>
      <w:r>
        <w:rPr>
          <w:rFonts w:ascii="Times New Roman" w:eastAsia="Times New Roman" w:hAnsi="Times New Roman" w:cs="Times New Roman"/>
          <w:b/>
          <w:bCs/>
          <w:szCs w:val="20"/>
          <w:lang w:val="lt-LT"/>
        </w:rPr>
        <w:t xml:space="preserve">. </w:t>
      </w:r>
    </w:p>
    <w:p w14:paraId="07154DE9" w14:textId="10B2C19A" w:rsidR="00446383" w:rsidRDefault="00446383" w:rsidP="00180D85">
      <w:pPr>
        <w:tabs>
          <w:tab w:val="left" w:pos="567"/>
        </w:tabs>
        <w:spacing w:after="0" w:line="260" w:lineRule="exact"/>
        <w:ind w:right="-1"/>
        <w:rPr>
          <w:rFonts w:ascii="Times New Roman" w:eastAsia="Times New Roman" w:hAnsi="Times New Roman" w:cs="Times New Roman"/>
          <w:b/>
          <w:bCs/>
          <w:szCs w:val="20"/>
          <w:lang w:val="lt-LT"/>
        </w:rPr>
      </w:pPr>
      <w:r>
        <w:rPr>
          <w:rFonts w:ascii="Times New Roman" w:eastAsia="Times New Roman" w:hAnsi="Times New Roman" w:cs="Times New Roman"/>
          <w:b/>
          <w:bCs/>
          <w:szCs w:val="20"/>
          <w:lang w:val="lt-LT"/>
        </w:rPr>
        <w:t>Regist</w:t>
      </w:r>
      <w:r w:rsidR="00A02143">
        <w:rPr>
          <w:rFonts w:ascii="Times New Roman" w:eastAsia="Times New Roman" w:hAnsi="Times New Roman" w:cs="Times New Roman"/>
          <w:b/>
          <w:bCs/>
          <w:szCs w:val="20"/>
          <w:lang w:val="lt-LT"/>
        </w:rPr>
        <w:t xml:space="preserve">ruotojas turi užtikrinti, kad </w:t>
      </w:r>
      <w:r>
        <w:rPr>
          <w:rFonts w:ascii="Times New Roman" w:eastAsia="Times New Roman" w:hAnsi="Times New Roman" w:cs="Times New Roman"/>
          <w:b/>
          <w:bCs/>
          <w:szCs w:val="20"/>
          <w:lang w:val="lt-LT"/>
        </w:rPr>
        <w:t>teikiant vaistinį preparatą į rinką</w:t>
      </w:r>
      <w:r w:rsidR="00A02143">
        <w:rPr>
          <w:rFonts w:ascii="Times New Roman" w:eastAsia="Times New Roman" w:hAnsi="Times New Roman" w:cs="Times New Roman"/>
          <w:b/>
          <w:bCs/>
          <w:szCs w:val="20"/>
          <w:lang w:val="lt-LT"/>
        </w:rPr>
        <w:t xml:space="preserve"> ir jam esant rinkoje</w:t>
      </w:r>
      <w:r>
        <w:rPr>
          <w:rFonts w:ascii="Times New Roman" w:eastAsia="Times New Roman" w:hAnsi="Times New Roman" w:cs="Times New Roman"/>
          <w:b/>
          <w:bCs/>
          <w:szCs w:val="20"/>
          <w:lang w:val="lt-LT"/>
        </w:rPr>
        <w:t xml:space="preserve">, </w:t>
      </w:r>
      <w:r w:rsidR="00A02143">
        <w:rPr>
          <w:rFonts w:ascii="Times New Roman" w:eastAsia="Times New Roman" w:hAnsi="Times New Roman" w:cs="Times New Roman"/>
          <w:b/>
          <w:bCs/>
          <w:szCs w:val="20"/>
          <w:lang w:val="lt-LT"/>
        </w:rPr>
        <w:t>visiems</w:t>
      </w:r>
      <w:r>
        <w:rPr>
          <w:rFonts w:ascii="Times New Roman" w:eastAsia="Times New Roman" w:hAnsi="Times New Roman" w:cs="Times New Roman"/>
          <w:b/>
          <w:bCs/>
          <w:szCs w:val="20"/>
          <w:lang w:val="lt-LT"/>
        </w:rPr>
        <w:t xml:space="preserve"> sveikatos priežiūros specialista</w:t>
      </w:r>
      <w:r w:rsidR="00A02143">
        <w:rPr>
          <w:rFonts w:ascii="Times New Roman" w:eastAsia="Times New Roman" w:hAnsi="Times New Roman" w:cs="Times New Roman"/>
          <w:b/>
          <w:bCs/>
          <w:szCs w:val="20"/>
          <w:lang w:val="lt-LT"/>
        </w:rPr>
        <w:t>ms (SPS)</w:t>
      </w:r>
      <w:r>
        <w:rPr>
          <w:rFonts w:ascii="Times New Roman" w:eastAsia="Times New Roman" w:hAnsi="Times New Roman" w:cs="Times New Roman"/>
          <w:b/>
          <w:bCs/>
          <w:szCs w:val="20"/>
          <w:lang w:val="lt-LT"/>
        </w:rPr>
        <w:t>, kurie skirs / naudos šį vaistinį preparatą, bus pateikiama:</w:t>
      </w:r>
    </w:p>
    <w:p w14:paraId="4E821146" w14:textId="51DA7BA6" w:rsidR="00446383" w:rsidRDefault="00ED49BE" w:rsidP="00180D85">
      <w:pPr>
        <w:pStyle w:val="Sraopastraipa"/>
        <w:numPr>
          <w:ilvl w:val="0"/>
          <w:numId w:val="53"/>
        </w:numPr>
        <w:tabs>
          <w:tab w:val="left" w:pos="567"/>
        </w:tabs>
        <w:spacing w:after="0" w:line="260" w:lineRule="exact"/>
        <w:ind w:right="-1"/>
        <w:rPr>
          <w:rFonts w:ascii="Times New Roman" w:eastAsia="Times New Roman" w:hAnsi="Times New Roman" w:cs="Times New Roman"/>
          <w:b/>
          <w:bCs/>
          <w:szCs w:val="20"/>
          <w:lang w:val="lt-LT"/>
        </w:rPr>
      </w:pPr>
      <w:r>
        <w:rPr>
          <w:rFonts w:ascii="Times New Roman" w:eastAsia="Times New Roman" w:hAnsi="Times New Roman" w:cs="Times New Roman"/>
          <w:b/>
          <w:bCs/>
          <w:szCs w:val="20"/>
          <w:lang w:val="lt-LT"/>
        </w:rPr>
        <w:t>SPS m</w:t>
      </w:r>
      <w:r w:rsidR="00A02143">
        <w:rPr>
          <w:rFonts w:ascii="Times New Roman" w:eastAsia="Times New Roman" w:hAnsi="Times New Roman" w:cs="Times New Roman"/>
          <w:b/>
          <w:bCs/>
          <w:szCs w:val="20"/>
          <w:lang w:val="lt-LT"/>
        </w:rPr>
        <w:t>okomoji medžiaga</w:t>
      </w:r>
      <w:r>
        <w:rPr>
          <w:rFonts w:ascii="Times New Roman" w:eastAsia="Times New Roman" w:hAnsi="Times New Roman" w:cs="Times New Roman"/>
          <w:b/>
          <w:bCs/>
          <w:szCs w:val="20"/>
          <w:lang w:val="lt-LT"/>
        </w:rPr>
        <w:t xml:space="preserve"> </w:t>
      </w:r>
    </w:p>
    <w:p w14:paraId="421C2845" w14:textId="663BC657" w:rsidR="00A02143" w:rsidRPr="00180D85" w:rsidRDefault="00A02143" w:rsidP="00180D85">
      <w:pPr>
        <w:pStyle w:val="Sraopastraipa"/>
        <w:numPr>
          <w:ilvl w:val="0"/>
          <w:numId w:val="53"/>
        </w:numPr>
        <w:tabs>
          <w:tab w:val="left" w:pos="567"/>
        </w:tabs>
        <w:spacing w:after="0" w:line="260" w:lineRule="exact"/>
        <w:ind w:right="-1"/>
        <w:rPr>
          <w:rFonts w:ascii="Times New Roman" w:eastAsia="Times New Roman" w:hAnsi="Times New Roman" w:cs="Times New Roman"/>
          <w:b/>
          <w:bCs/>
          <w:szCs w:val="20"/>
          <w:lang w:val="lt-LT"/>
        </w:rPr>
      </w:pPr>
      <w:r>
        <w:rPr>
          <w:rFonts w:ascii="Times New Roman" w:eastAsia="Times New Roman" w:hAnsi="Times New Roman" w:cs="Times New Roman"/>
          <w:b/>
          <w:bCs/>
          <w:szCs w:val="20"/>
          <w:lang w:val="lt-LT"/>
        </w:rPr>
        <w:t>Paciento mokomoji kortelė</w:t>
      </w:r>
    </w:p>
    <w:p w14:paraId="688A3A07" w14:textId="19E10D71" w:rsidR="00E10F55" w:rsidRDefault="00E10F55" w:rsidP="00E10F55">
      <w:pPr>
        <w:tabs>
          <w:tab w:val="left" w:pos="567"/>
        </w:tabs>
        <w:spacing w:after="0" w:line="260" w:lineRule="exact"/>
        <w:ind w:right="-1"/>
        <w:rPr>
          <w:rFonts w:ascii="Times New Roman" w:eastAsia="Times New Roman" w:hAnsi="Times New Roman" w:cs="Times New Roman"/>
          <w:szCs w:val="20"/>
          <w:lang w:val="lt-LT"/>
        </w:rPr>
      </w:pPr>
    </w:p>
    <w:p w14:paraId="69CD54EE" w14:textId="382E3755" w:rsidR="00E10F55" w:rsidRPr="00180D85" w:rsidRDefault="00ED49BE" w:rsidP="00E10F55">
      <w:pPr>
        <w:tabs>
          <w:tab w:val="left" w:pos="567"/>
        </w:tabs>
        <w:spacing w:after="0" w:line="260" w:lineRule="exact"/>
        <w:ind w:right="-1"/>
        <w:rPr>
          <w:rFonts w:ascii="Times New Roman" w:eastAsia="Times New Roman" w:hAnsi="Times New Roman" w:cs="Times New Roman"/>
          <w:b/>
          <w:szCs w:val="20"/>
          <w:lang w:val="lt-LT"/>
        </w:rPr>
      </w:pPr>
      <w:r w:rsidRPr="00180D85">
        <w:rPr>
          <w:rFonts w:ascii="Times New Roman" w:eastAsia="Times New Roman" w:hAnsi="Times New Roman" w:cs="Times New Roman"/>
          <w:b/>
          <w:szCs w:val="20"/>
          <w:lang w:val="lt-LT"/>
        </w:rPr>
        <w:t>Mokomąją</w:t>
      </w:r>
      <w:r w:rsidR="00156BD7">
        <w:rPr>
          <w:rFonts w:ascii="Times New Roman" w:eastAsia="Times New Roman" w:hAnsi="Times New Roman" w:cs="Times New Roman"/>
          <w:b/>
          <w:szCs w:val="20"/>
          <w:lang w:val="lt-LT"/>
        </w:rPr>
        <w:t xml:space="preserve"> </w:t>
      </w:r>
      <w:r w:rsidR="00E10F55" w:rsidRPr="00180D85">
        <w:rPr>
          <w:rFonts w:ascii="Times New Roman" w:eastAsia="Times New Roman" w:hAnsi="Times New Roman" w:cs="Times New Roman"/>
          <w:b/>
          <w:szCs w:val="20"/>
          <w:lang w:val="lt-LT"/>
        </w:rPr>
        <w:t>medžiagą SPS</w:t>
      </w:r>
      <w:r w:rsidR="00156BD7">
        <w:rPr>
          <w:rFonts w:ascii="Times New Roman" w:eastAsia="Times New Roman" w:hAnsi="Times New Roman" w:cs="Times New Roman"/>
          <w:b/>
          <w:szCs w:val="20"/>
          <w:lang w:val="lt-LT"/>
        </w:rPr>
        <w:t xml:space="preserve"> </w:t>
      </w:r>
      <w:r w:rsidR="00E10F55" w:rsidRPr="00180D85">
        <w:rPr>
          <w:rFonts w:ascii="Times New Roman" w:eastAsia="Times New Roman" w:hAnsi="Times New Roman" w:cs="Times New Roman"/>
          <w:b/>
          <w:szCs w:val="20"/>
          <w:lang w:val="lt-LT"/>
        </w:rPr>
        <w:t>sudar</w:t>
      </w:r>
      <w:r w:rsidR="006C3FCA" w:rsidRPr="00180D85">
        <w:rPr>
          <w:rFonts w:ascii="Times New Roman" w:eastAsia="Times New Roman" w:hAnsi="Times New Roman" w:cs="Times New Roman"/>
          <w:b/>
          <w:szCs w:val="20"/>
          <w:lang w:val="lt-LT"/>
        </w:rPr>
        <w:t>o</w:t>
      </w:r>
      <w:r w:rsidR="00E10F55" w:rsidRPr="00180D85">
        <w:rPr>
          <w:rFonts w:ascii="Times New Roman" w:eastAsia="Times New Roman" w:hAnsi="Times New Roman" w:cs="Times New Roman"/>
          <w:b/>
          <w:szCs w:val="20"/>
          <w:lang w:val="lt-LT"/>
        </w:rPr>
        <w:t xml:space="preserve"> toliau išvardyti svarbiausi</w:t>
      </w:r>
      <w:r w:rsidRPr="00180D85">
        <w:rPr>
          <w:rFonts w:ascii="Times New Roman" w:eastAsia="Times New Roman" w:hAnsi="Times New Roman" w:cs="Times New Roman"/>
          <w:b/>
          <w:szCs w:val="20"/>
          <w:lang w:val="lt-LT"/>
        </w:rPr>
        <w:t xml:space="preserve"> </w:t>
      </w:r>
      <w:r w:rsidR="00E10F55" w:rsidRPr="00180D85">
        <w:rPr>
          <w:rFonts w:ascii="Times New Roman" w:eastAsia="Times New Roman" w:hAnsi="Times New Roman" w:cs="Times New Roman"/>
          <w:b/>
          <w:szCs w:val="20"/>
          <w:lang w:val="lt-LT"/>
        </w:rPr>
        <w:t>elementai.</w:t>
      </w:r>
    </w:p>
    <w:p w14:paraId="455EFC0F" w14:textId="67F89913" w:rsidR="00E10F55" w:rsidRDefault="00E10F55" w:rsidP="00E10F55">
      <w:pPr>
        <w:tabs>
          <w:tab w:val="left" w:pos="567"/>
        </w:tabs>
        <w:spacing w:after="0" w:line="260" w:lineRule="exact"/>
        <w:ind w:right="-1"/>
        <w:rPr>
          <w:rFonts w:ascii="Times New Roman" w:eastAsia="Times New Roman" w:hAnsi="Times New Roman" w:cs="Times New Roman"/>
          <w:szCs w:val="20"/>
          <w:lang w:val="lt-LT"/>
        </w:rPr>
      </w:pPr>
    </w:p>
    <w:p w14:paraId="541333C8" w14:textId="0E6C6813" w:rsidR="00C238BA" w:rsidRPr="00C238BA" w:rsidRDefault="00C238BA" w:rsidP="00C238BA">
      <w:pPr>
        <w:numPr>
          <w:ilvl w:val="0"/>
          <w:numId w:val="25"/>
        </w:numPr>
        <w:tabs>
          <w:tab w:val="left" w:pos="567"/>
        </w:tabs>
        <w:snapToGrid w:val="0"/>
        <w:spacing w:after="120" w:line="240" w:lineRule="auto"/>
        <w:rPr>
          <w:rFonts w:ascii="Times New Roman" w:eastAsia="Calibri" w:hAnsi="Times New Roman" w:cs="Times New Roman"/>
          <w:lang w:val="lt-LT"/>
        </w:rPr>
      </w:pPr>
      <w:r w:rsidRPr="00C238BA">
        <w:rPr>
          <w:rFonts w:ascii="Times New Roman" w:eastAsia="Calibri" w:hAnsi="Times New Roman" w:cs="Times New Roman"/>
          <w:lang w:val="lt-LT"/>
        </w:rPr>
        <w:lastRenderedPageBreak/>
        <w:t>Prieš pirmą kartą skiriant šio vaistinio preparato ir reguliariai gydymo metu, SPS su pacientais turi aptarti specifinius</w:t>
      </w:r>
      <w:r w:rsidR="006C3FCA">
        <w:rPr>
          <w:rFonts w:ascii="Times New Roman" w:eastAsia="Calibri" w:hAnsi="Times New Roman" w:cs="Times New Roman"/>
          <w:lang w:val="lt-LT"/>
        </w:rPr>
        <w:t>,</w:t>
      </w:r>
      <w:r w:rsidRPr="00C238BA">
        <w:rPr>
          <w:rFonts w:ascii="Times New Roman" w:eastAsia="Calibri" w:hAnsi="Times New Roman" w:cs="Times New Roman"/>
          <w:lang w:val="lt-LT"/>
        </w:rPr>
        <w:t xml:space="preserve"> su </w:t>
      </w:r>
      <w:proofErr w:type="spellStart"/>
      <w:r w:rsidRPr="00C238BA">
        <w:rPr>
          <w:rFonts w:ascii="Times New Roman" w:eastAsia="Calibri" w:hAnsi="Times New Roman" w:cs="Times New Roman"/>
          <w:lang w:val="lt-LT"/>
        </w:rPr>
        <w:t>teriflunomido</w:t>
      </w:r>
      <w:proofErr w:type="spellEnd"/>
      <w:r w:rsidRPr="00C238BA">
        <w:rPr>
          <w:rFonts w:ascii="Times New Roman" w:eastAsia="Calibri" w:hAnsi="Times New Roman" w:cs="Times New Roman"/>
          <w:lang w:val="lt-LT"/>
        </w:rPr>
        <w:t xml:space="preserve"> vartojimu susijusius</w:t>
      </w:r>
      <w:r w:rsidR="006C3FCA">
        <w:rPr>
          <w:rFonts w:ascii="Times New Roman" w:eastAsia="Calibri" w:hAnsi="Times New Roman" w:cs="Times New Roman"/>
          <w:lang w:val="lt-LT"/>
        </w:rPr>
        <w:t xml:space="preserve"> bei</w:t>
      </w:r>
      <w:r w:rsidRPr="00C238BA">
        <w:rPr>
          <w:rFonts w:ascii="Times New Roman" w:eastAsia="Calibri" w:hAnsi="Times New Roman" w:cs="Times New Roman"/>
          <w:lang w:val="lt-LT"/>
        </w:rPr>
        <w:t xml:space="preserve"> toliau išvardytus saugumo klausimus, įskaitant saugiam vartojimui būtin</w:t>
      </w:r>
      <w:r w:rsidR="006C3FCA">
        <w:rPr>
          <w:rFonts w:ascii="Times New Roman" w:eastAsia="Calibri" w:hAnsi="Times New Roman" w:cs="Times New Roman"/>
          <w:lang w:val="lt-LT"/>
        </w:rPr>
        <w:t>us</w:t>
      </w:r>
      <w:r w:rsidRPr="00C238BA">
        <w:rPr>
          <w:rFonts w:ascii="Times New Roman" w:eastAsia="Calibri" w:hAnsi="Times New Roman" w:cs="Times New Roman"/>
          <w:lang w:val="lt-LT"/>
        </w:rPr>
        <w:t xml:space="preserve"> tyrim</w:t>
      </w:r>
      <w:r w:rsidR="006C3FCA">
        <w:rPr>
          <w:rFonts w:ascii="Times New Roman" w:eastAsia="Calibri" w:hAnsi="Times New Roman" w:cs="Times New Roman"/>
          <w:lang w:val="lt-LT"/>
        </w:rPr>
        <w:t>us</w:t>
      </w:r>
      <w:r w:rsidRPr="00C238BA">
        <w:rPr>
          <w:rFonts w:ascii="Times New Roman" w:eastAsia="Calibri" w:hAnsi="Times New Roman" w:cs="Times New Roman"/>
          <w:lang w:val="lt-LT"/>
        </w:rPr>
        <w:t xml:space="preserve"> ir atsargumo priemon</w:t>
      </w:r>
      <w:r w:rsidR="006C3FCA">
        <w:rPr>
          <w:rFonts w:ascii="Times New Roman" w:eastAsia="Calibri" w:hAnsi="Times New Roman" w:cs="Times New Roman"/>
          <w:lang w:val="lt-LT"/>
        </w:rPr>
        <w:t>es:</w:t>
      </w:r>
    </w:p>
    <w:p w14:paraId="7FB66122" w14:textId="77777777" w:rsidR="00C238BA" w:rsidRPr="00C238BA" w:rsidRDefault="00C238BA" w:rsidP="00C238BA">
      <w:pPr>
        <w:numPr>
          <w:ilvl w:val="0"/>
          <w:numId w:val="21"/>
        </w:numPr>
        <w:tabs>
          <w:tab w:val="left" w:pos="567"/>
        </w:tabs>
        <w:snapToGrid w:val="0"/>
        <w:spacing w:after="120" w:line="240" w:lineRule="auto"/>
        <w:ind w:left="922"/>
        <w:rPr>
          <w:rFonts w:ascii="Times New Roman" w:eastAsia="Calibri" w:hAnsi="Times New Roman" w:cs="Times New Roman"/>
          <w:lang w:val="lt-LT"/>
        </w:rPr>
      </w:pPr>
      <w:r w:rsidRPr="00C238BA">
        <w:rPr>
          <w:rFonts w:ascii="Times New Roman" w:eastAsia="Calibri" w:hAnsi="Times New Roman" w:cs="Times New Roman"/>
          <w:lang w:val="lt-LT"/>
        </w:rPr>
        <w:t>Poveikio kepenims rizika</w:t>
      </w:r>
    </w:p>
    <w:p w14:paraId="12B9619F" w14:textId="6FE15ECA" w:rsidR="00C238BA" w:rsidRPr="00C238BA" w:rsidRDefault="00C238BA" w:rsidP="003B195D">
      <w:pPr>
        <w:numPr>
          <w:ilvl w:val="0"/>
          <w:numId w:val="45"/>
        </w:numPr>
        <w:tabs>
          <w:tab w:val="left" w:pos="567"/>
        </w:tabs>
        <w:snapToGrid w:val="0"/>
        <w:spacing w:after="0" w:line="240" w:lineRule="auto"/>
        <w:ind w:left="1418"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 xml:space="preserve">Kepenų funkcijos tyrimus būtina atlikti prieš pradedant gydymą bei periodiškai </w:t>
      </w:r>
      <w:r w:rsidR="00F62678">
        <w:rPr>
          <w:rFonts w:ascii="Times New Roman" w:eastAsia="Calibri" w:hAnsi="Times New Roman" w:cs="Times New Roman"/>
          <w:lang w:val="lt-LT"/>
        </w:rPr>
        <w:t>gydymo</w:t>
      </w:r>
      <w:r w:rsidRPr="00C238BA">
        <w:rPr>
          <w:rFonts w:ascii="Times New Roman" w:eastAsia="Calibri" w:hAnsi="Times New Roman" w:cs="Times New Roman"/>
          <w:lang w:val="lt-LT"/>
        </w:rPr>
        <w:t xml:space="preserve"> metu.</w:t>
      </w:r>
    </w:p>
    <w:p w14:paraId="6CE2C56F" w14:textId="2AB02281" w:rsidR="00C238BA" w:rsidRPr="00C238BA" w:rsidRDefault="007B620D" w:rsidP="003B195D">
      <w:pPr>
        <w:numPr>
          <w:ilvl w:val="0"/>
          <w:numId w:val="45"/>
        </w:numPr>
        <w:tabs>
          <w:tab w:val="left" w:pos="567"/>
        </w:tabs>
        <w:snapToGrid w:val="0"/>
        <w:spacing w:after="120" w:line="240" w:lineRule="auto"/>
        <w:ind w:left="1418"/>
        <w:rPr>
          <w:rFonts w:ascii="Times New Roman" w:eastAsia="Calibri" w:hAnsi="Times New Roman" w:cs="Times New Roman"/>
          <w:lang w:val="lt-LT"/>
        </w:rPr>
      </w:pPr>
      <w:r>
        <w:rPr>
          <w:rFonts w:ascii="Times New Roman" w:eastAsia="Calibri" w:hAnsi="Times New Roman" w:cs="Times New Roman"/>
          <w:lang w:val="lt-LT"/>
        </w:rPr>
        <w:t>Supažindinti p</w:t>
      </w:r>
      <w:r w:rsidR="00C238BA" w:rsidRPr="00C238BA">
        <w:rPr>
          <w:rFonts w:ascii="Times New Roman" w:eastAsia="Calibri" w:hAnsi="Times New Roman" w:cs="Times New Roman"/>
          <w:lang w:val="lt-LT"/>
        </w:rPr>
        <w:t xml:space="preserve">acientus </w:t>
      </w:r>
      <w:r>
        <w:rPr>
          <w:rFonts w:ascii="Times New Roman" w:eastAsia="Calibri" w:hAnsi="Times New Roman" w:cs="Times New Roman"/>
          <w:lang w:val="lt-LT"/>
        </w:rPr>
        <w:t>su</w:t>
      </w:r>
      <w:r w:rsidR="00C238BA" w:rsidRPr="00C238BA">
        <w:rPr>
          <w:rFonts w:ascii="Times New Roman" w:eastAsia="Calibri" w:hAnsi="Times New Roman" w:cs="Times New Roman"/>
          <w:lang w:val="lt-LT"/>
        </w:rPr>
        <w:t xml:space="preserve"> kepenų ligos požymi</w:t>
      </w:r>
      <w:r>
        <w:rPr>
          <w:rFonts w:ascii="Times New Roman" w:eastAsia="Calibri" w:hAnsi="Times New Roman" w:cs="Times New Roman"/>
          <w:lang w:val="lt-LT"/>
        </w:rPr>
        <w:t>ai</w:t>
      </w:r>
      <w:r w:rsidR="00C238BA" w:rsidRPr="00C238BA">
        <w:rPr>
          <w:rFonts w:ascii="Times New Roman" w:eastAsia="Calibri" w:hAnsi="Times New Roman" w:cs="Times New Roman"/>
          <w:lang w:val="lt-LT"/>
        </w:rPr>
        <w:t>s ir simptom</w:t>
      </w:r>
      <w:r>
        <w:rPr>
          <w:rFonts w:ascii="Times New Roman" w:eastAsia="Calibri" w:hAnsi="Times New Roman" w:cs="Times New Roman"/>
          <w:lang w:val="lt-LT"/>
        </w:rPr>
        <w:t>ai</w:t>
      </w:r>
      <w:r w:rsidR="00C238BA" w:rsidRPr="00C238BA">
        <w:rPr>
          <w:rFonts w:ascii="Times New Roman" w:eastAsia="Calibri" w:hAnsi="Times New Roman" w:cs="Times New Roman"/>
          <w:lang w:val="lt-LT"/>
        </w:rPr>
        <w:t xml:space="preserve">s ir nurodyti, kad pasireiškus bet </w:t>
      </w:r>
      <w:r>
        <w:rPr>
          <w:rFonts w:ascii="Times New Roman" w:eastAsia="Calibri" w:hAnsi="Times New Roman" w:cs="Times New Roman"/>
          <w:lang w:val="lt-LT"/>
        </w:rPr>
        <w:t>kuriam</w:t>
      </w:r>
      <w:r w:rsidR="00C238BA" w:rsidRPr="00C238BA">
        <w:rPr>
          <w:rFonts w:ascii="Times New Roman" w:eastAsia="Calibri" w:hAnsi="Times New Roman" w:cs="Times New Roman"/>
          <w:lang w:val="lt-LT"/>
        </w:rPr>
        <w:t xml:space="preserve"> požymių ar simptomų, apie tai būtina pranešti savo SPS.</w:t>
      </w:r>
    </w:p>
    <w:p w14:paraId="52BD27C3" w14:textId="77777777" w:rsidR="00C238BA" w:rsidRPr="00C238BA" w:rsidRDefault="00C238BA" w:rsidP="00C238BA">
      <w:pPr>
        <w:numPr>
          <w:ilvl w:val="0"/>
          <w:numId w:val="20"/>
        </w:numPr>
        <w:tabs>
          <w:tab w:val="left" w:pos="567"/>
        </w:tabs>
        <w:snapToGrid w:val="0"/>
        <w:spacing w:after="120" w:line="240" w:lineRule="auto"/>
        <w:ind w:left="922"/>
        <w:rPr>
          <w:rFonts w:ascii="Times New Roman" w:eastAsia="Calibri" w:hAnsi="Times New Roman" w:cs="Times New Roman"/>
          <w:lang w:val="lt-LT"/>
        </w:rPr>
      </w:pPr>
      <w:proofErr w:type="spellStart"/>
      <w:r w:rsidRPr="00C238BA">
        <w:rPr>
          <w:rFonts w:ascii="Times New Roman" w:eastAsia="Calibri" w:hAnsi="Times New Roman" w:cs="Times New Roman"/>
          <w:lang w:val="lt-LT"/>
        </w:rPr>
        <w:t>Teratogeninio</w:t>
      </w:r>
      <w:proofErr w:type="spellEnd"/>
      <w:r w:rsidRPr="00C238BA">
        <w:rPr>
          <w:rFonts w:ascii="Times New Roman" w:eastAsia="Calibri" w:hAnsi="Times New Roman" w:cs="Times New Roman"/>
          <w:lang w:val="lt-LT"/>
        </w:rPr>
        <w:t xml:space="preserve"> poveikio rizika</w:t>
      </w:r>
    </w:p>
    <w:p w14:paraId="3DAB482B" w14:textId="77777777" w:rsidR="00C238BA" w:rsidRPr="00C238BA" w:rsidRDefault="00C238BA" w:rsidP="003B195D">
      <w:pPr>
        <w:numPr>
          <w:ilvl w:val="0"/>
          <w:numId w:val="46"/>
        </w:numPr>
        <w:tabs>
          <w:tab w:val="left" w:pos="567"/>
        </w:tabs>
        <w:snapToGrid w:val="0"/>
        <w:spacing w:after="0" w:line="240" w:lineRule="auto"/>
        <w:ind w:left="1418"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 xml:space="preserve">Vaisingoms moterims (VM), įskaitant paaugles (bei jų tėvams ar globėjams), reikia priminti, kad </w:t>
      </w:r>
      <w:proofErr w:type="spellStart"/>
      <w:r w:rsidRPr="00C238BA">
        <w:rPr>
          <w:rFonts w:ascii="Times New Roman" w:eastAsia="Calibri" w:hAnsi="Times New Roman" w:cs="Times New Roman"/>
          <w:lang w:val="lt-LT"/>
        </w:rPr>
        <w:t>teriflunomido</w:t>
      </w:r>
      <w:proofErr w:type="spellEnd"/>
      <w:r w:rsidRPr="00C238BA">
        <w:rPr>
          <w:rFonts w:ascii="Times New Roman" w:eastAsia="Calibri" w:hAnsi="Times New Roman" w:cs="Times New Roman"/>
          <w:lang w:val="lt-LT"/>
        </w:rPr>
        <w:t xml:space="preserve"> draudžiama vartoti nėščioms moterims ir VM, nenaudojančioms veiksmingos kontracepcijos gydymo metu ir po jo.</w:t>
      </w:r>
    </w:p>
    <w:p w14:paraId="6EFC7BC6" w14:textId="7D4A9423" w:rsidR="00C238BA" w:rsidRPr="00C238BA" w:rsidRDefault="00C238BA" w:rsidP="003B195D">
      <w:pPr>
        <w:numPr>
          <w:ilvl w:val="0"/>
          <w:numId w:val="46"/>
        </w:numPr>
        <w:tabs>
          <w:tab w:val="left" w:pos="567"/>
        </w:tabs>
        <w:snapToGrid w:val="0"/>
        <w:spacing w:after="0" w:line="240" w:lineRule="auto"/>
        <w:ind w:left="1418"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 xml:space="preserve">Būtina reguliariai </w:t>
      </w:r>
      <w:r w:rsidR="00950FA6">
        <w:rPr>
          <w:rFonts w:ascii="Times New Roman" w:eastAsia="Calibri" w:hAnsi="Times New Roman" w:cs="Times New Roman"/>
          <w:lang w:val="lt-LT"/>
        </w:rPr>
        <w:t>įvertinti</w:t>
      </w:r>
      <w:r w:rsidR="00156BD7">
        <w:rPr>
          <w:rFonts w:ascii="Times New Roman" w:eastAsia="Calibri" w:hAnsi="Times New Roman" w:cs="Times New Roman"/>
          <w:lang w:val="lt-LT"/>
        </w:rPr>
        <w:t xml:space="preserve"> </w:t>
      </w:r>
      <w:r w:rsidRPr="00C238BA">
        <w:rPr>
          <w:rFonts w:ascii="Times New Roman" w:eastAsia="Calibri" w:hAnsi="Times New Roman" w:cs="Times New Roman"/>
          <w:lang w:val="lt-LT"/>
        </w:rPr>
        <w:t xml:space="preserve">moters (įskaitant jaunesnes kaip 18 metų pacientes) </w:t>
      </w:r>
      <w:r w:rsidR="00950FA6">
        <w:rPr>
          <w:rFonts w:ascii="Times New Roman" w:eastAsia="Calibri" w:hAnsi="Times New Roman" w:cs="Times New Roman"/>
          <w:lang w:val="lt-LT"/>
        </w:rPr>
        <w:t xml:space="preserve">galimybę </w:t>
      </w:r>
      <w:r w:rsidRPr="00C238BA">
        <w:rPr>
          <w:rFonts w:ascii="Times New Roman" w:eastAsia="Calibri" w:hAnsi="Times New Roman" w:cs="Times New Roman"/>
          <w:lang w:val="lt-LT"/>
        </w:rPr>
        <w:t>pasto</w:t>
      </w:r>
      <w:r w:rsidR="00950FA6">
        <w:rPr>
          <w:rFonts w:ascii="Times New Roman" w:eastAsia="Calibri" w:hAnsi="Times New Roman" w:cs="Times New Roman"/>
          <w:lang w:val="lt-LT"/>
        </w:rPr>
        <w:t>ti</w:t>
      </w:r>
      <w:r w:rsidRPr="00C238BA">
        <w:rPr>
          <w:rFonts w:ascii="Times New Roman" w:eastAsia="Calibri" w:hAnsi="Times New Roman" w:cs="Times New Roman"/>
          <w:lang w:val="lt-LT"/>
        </w:rPr>
        <w:t>.</w:t>
      </w:r>
    </w:p>
    <w:p w14:paraId="6725592F" w14:textId="76C0C23B" w:rsidR="00C238BA" w:rsidRPr="00C238BA" w:rsidRDefault="00C238BA" w:rsidP="003B195D">
      <w:pPr>
        <w:numPr>
          <w:ilvl w:val="0"/>
          <w:numId w:val="46"/>
        </w:numPr>
        <w:tabs>
          <w:tab w:val="left" w:pos="567"/>
        </w:tabs>
        <w:snapToGrid w:val="0"/>
        <w:spacing w:after="0" w:line="240" w:lineRule="auto"/>
        <w:ind w:left="1418"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 xml:space="preserve">Moteriškos lyties vaikams ir (arba) moteriškos lyties vaikų tėvams ar globėjams reikia pasakyti apie būtinybę kreiptis į vaistinį preparatą skyrusį gydytoją po to, kai </w:t>
      </w:r>
      <w:proofErr w:type="spellStart"/>
      <w:r w:rsidRPr="00C238BA">
        <w:rPr>
          <w:rFonts w:ascii="Times New Roman" w:eastAsia="Calibri" w:hAnsi="Times New Roman" w:cs="Times New Roman"/>
          <w:lang w:val="lt-LT"/>
        </w:rPr>
        <w:t>teriflunomidu</w:t>
      </w:r>
      <w:proofErr w:type="spellEnd"/>
      <w:r w:rsidRPr="00C238BA">
        <w:rPr>
          <w:rFonts w:ascii="Times New Roman" w:eastAsia="Calibri" w:hAnsi="Times New Roman" w:cs="Times New Roman"/>
          <w:lang w:val="lt-LT"/>
        </w:rPr>
        <w:t xml:space="preserve"> gydomam moteriškos lyties vaikui prasideda menstruacijos. Naujo</w:t>
      </w:r>
      <w:r w:rsidR="004B051D">
        <w:rPr>
          <w:rFonts w:ascii="Times New Roman" w:eastAsia="Calibri" w:hAnsi="Times New Roman" w:cs="Times New Roman"/>
          <w:lang w:val="lt-LT"/>
        </w:rPr>
        <w:t>m</w:t>
      </w:r>
      <w:r w:rsidRPr="00C238BA">
        <w:rPr>
          <w:rFonts w:ascii="Times New Roman" w:eastAsia="Calibri" w:hAnsi="Times New Roman" w:cs="Times New Roman"/>
          <w:lang w:val="lt-LT"/>
        </w:rPr>
        <w:t>s vaisingo amžiaus pacientė</w:t>
      </w:r>
      <w:r w:rsidR="004B051D">
        <w:rPr>
          <w:rFonts w:ascii="Times New Roman" w:eastAsia="Calibri" w:hAnsi="Times New Roman" w:cs="Times New Roman"/>
          <w:lang w:val="lt-LT"/>
        </w:rPr>
        <w:t>m</w:t>
      </w:r>
      <w:r w:rsidRPr="00C238BA">
        <w:rPr>
          <w:rFonts w:ascii="Times New Roman" w:eastAsia="Calibri" w:hAnsi="Times New Roman" w:cs="Times New Roman"/>
          <w:lang w:val="lt-LT"/>
        </w:rPr>
        <w:t xml:space="preserve">s turi būti </w:t>
      </w:r>
      <w:r w:rsidR="004B051D">
        <w:rPr>
          <w:rFonts w:ascii="Times New Roman" w:eastAsia="Calibri" w:hAnsi="Times New Roman" w:cs="Times New Roman"/>
          <w:lang w:val="lt-LT"/>
        </w:rPr>
        <w:t>išaiškinta</w:t>
      </w:r>
      <w:r w:rsidRPr="00C238BA">
        <w:rPr>
          <w:rFonts w:ascii="Times New Roman" w:eastAsia="Calibri" w:hAnsi="Times New Roman" w:cs="Times New Roman"/>
          <w:lang w:val="lt-LT"/>
        </w:rPr>
        <w:t xml:space="preserve"> kontracepcijos</w:t>
      </w:r>
      <w:r w:rsidR="004B051D">
        <w:rPr>
          <w:rFonts w:ascii="Times New Roman" w:eastAsia="Calibri" w:hAnsi="Times New Roman" w:cs="Times New Roman"/>
          <w:lang w:val="lt-LT"/>
        </w:rPr>
        <w:t xml:space="preserve"> būtinybė</w:t>
      </w:r>
      <w:r w:rsidRPr="00C238BA">
        <w:rPr>
          <w:rFonts w:ascii="Times New Roman" w:eastAsia="Calibri" w:hAnsi="Times New Roman" w:cs="Times New Roman"/>
          <w:lang w:val="lt-LT"/>
        </w:rPr>
        <w:t xml:space="preserve"> ir galim</w:t>
      </w:r>
      <w:r w:rsidR="004B051D">
        <w:rPr>
          <w:rFonts w:ascii="Times New Roman" w:eastAsia="Calibri" w:hAnsi="Times New Roman" w:cs="Times New Roman"/>
          <w:lang w:val="lt-LT"/>
        </w:rPr>
        <w:t>a</w:t>
      </w:r>
      <w:r w:rsidRPr="00C238BA">
        <w:rPr>
          <w:rFonts w:ascii="Times New Roman" w:eastAsia="Calibri" w:hAnsi="Times New Roman" w:cs="Times New Roman"/>
          <w:lang w:val="lt-LT"/>
        </w:rPr>
        <w:t xml:space="preserve"> rizik</w:t>
      </w:r>
      <w:r w:rsidR="004B051D">
        <w:rPr>
          <w:rFonts w:ascii="Times New Roman" w:eastAsia="Calibri" w:hAnsi="Times New Roman" w:cs="Times New Roman"/>
          <w:lang w:val="lt-LT"/>
        </w:rPr>
        <w:t>a</w:t>
      </w:r>
      <w:r w:rsidRPr="00C238BA">
        <w:rPr>
          <w:rFonts w:ascii="Times New Roman" w:eastAsia="Calibri" w:hAnsi="Times New Roman" w:cs="Times New Roman"/>
          <w:lang w:val="lt-LT"/>
        </w:rPr>
        <w:t xml:space="preserve"> vaisiui.</w:t>
      </w:r>
    </w:p>
    <w:p w14:paraId="1EDB3C77" w14:textId="77777777" w:rsidR="00C238BA" w:rsidRPr="00C238BA" w:rsidRDefault="00C238BA" w:rsidP="003B195D">
      <w:pPr>
        <w:numPr>
          <w:ilvl w:val="0"/>
          <w:numId w:val="46"/>
        </w:numPr>
        <w:tabs>
          <w:tab w:val="left" w:pos="567"/>
        </w:tabs>
        <w:snapToGrid w:val="0"/>
        <w:spacing w:after="0" w:line="240" w:lineRule="auto"/>
        <w:ind w:left="1418"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Prieš gydymą reikia patikrinti, ar moteris nėra nėščia.</w:t>
      </w:r>
    </w:p>
    <w:p w14:paraId="5BAB5348" w14:textId="7268C9EC" w:rsidR="00C238BA" w:rsidRPr="00C238BA" w:rsidRDefault="001710A3" w:rsidP="003B195D">
      <w:pPr>
        <w:numPr>
          <w:ilvl w:val="0"/>
          <w:numId w:val="46"/>
        </w:numPr>
        <w:tabs>
          <w:tab w:val="left" w:pos="567"/>
        </w:tabs>
        <w:snapToGrid w:val="0"/>
        <w:spacing w:after="0" w:line="240" w:lineRule="auto"/>
        <w:ind w:left="1418" w:right="-1"/>
        <w:contextualSpacing/>
        <w:rPr>
          <w:rFonts w:ascii="Times New Roman" w:eastAsia="Calibri" w:hAnsi="Times New Roman" w:cs="Times New Roman"/>
          <w:lang w:val="lt-LT"/>
        </w:rPr>
      </w:pPr>
      <w:r>
        <w:rPr>
          <w:rFonts w:ascii="Times New Roman" w:eastAsia="Calibri" w:hAnsi="Times New Roman" w:cs="Times New Roman"/>
          <w:lang w:val="lt-LT"/>
        </w:rPr>
        <w:t>V</w:t>
      </w:r>
      <w:r w:rsidR="00C238BA" w:rsidRPr="00C238BA">
        <w:rPr>
          <w:rFonts w:ascii="Times New Roman" w:eastAsia="Calibri" w:hAnsi="Times New Roman" w:cs="Times New Roman"/>
          <w:lang w:val="lt-LT"/>
        </w:rPr>
        <w:t>aising</w:t>
      </w:r>
      <w:r>
        <w:rPr>
          <w:rFonts w:ascii="Times New Roman" w:eastAsia="Calibri" w:hAnsi="Times New Roman" w:cs="Times New Roman"/>
          <w:lang w:val="lt-LT"/>
        </w:rPr>
        <w:t>o amžiaus</w:t>
      </w:r>
      <w:r w:rsidR="00C238BA" w:rsidRPr="00C238BA">
        <w:rPr>
          <w:rFonts w:ascii="Times New Roman" w:eastAsia="Calibri" w:hAnsi="Times New Roman" w:cs="Times New Roman"/>
          <w:lang w:val="lt-LT"/>
        </w:rPr>
        <w:t xml:space="preserve"> </w:t>
      </w:r>
      <w:r>
        <w:rPr>
          <w:rFonts w:ascii="Times New Roman" w:eastAsia="Calibri" w:hAnsi="Times New Roman" w:cs="Times New Roman"/>
          <w:lang w:val="lt-LT"/>
        </w:rPr>
        <w:t xml:space="preserve">pacientes </w:t>
      </w:r>
      <w:r w:rsidR="00C238BA" w:rsidRPr="00C238BA">
        <w:rPr>
          <w:rFonts w:ascii="Times New Roman" w:eastAsia="Calibri" w:hAnsi="Times New Roman" w:cs="Times New Roman"/>
          <w:lang w:val="lt-LT"/>
        </w:rPr>
        <w:t xml:space="preserve">reikia informuoti, kad būtina naudoti veiksmingą kontracepcijos metodą gydymo </w:t>
      </w:r>
      <w:proofErr w:type="spellStart"/>
      <w:r w:rsidR="00C238BA" w:rsidRPr="00C238BA">
        <w:rPr>
          <w:rFonts w:ascii="Times New Roman" w:eastAsia="Calibri" w:hAnsi="Times New Roman" w:cs="Times New Roman"/>
          <w:lang w:val="lt-LT"/>
        </w:rPr>
        <w:t>teriflunomidu</w:t>
      </w:r>
      <w:proofErr w:type="spellEnd"/>
      <w:r w:rsidR="00C238BA" w:rsidRPr="00C238BA">
        <w:rPr>
          <w:rFonts w:ascii="Times New Roman" w:eastAsia="Calibri" w:hAnsi="Times New Roman" w:cs="Times New Roman"/>
          <w:lang w:val="lt-LT"/>
        </w:rPr>
        <w:t xml:space="preserve"> metu ir baigus gydymą.</w:t>
      </w:r>
    </w:p>
    <w:p w14:paraId="56A6D7E2" w14:textId="68BC9BF7" w:rsidR="00C238BA" w:rsidRPr="00C238BA" w:rsidRDefault="00C238BA" w:rsidP="003B195D">
      <w:pPr>
        <w:numPr>
          <w:ilvl w:val="0"/>
          <w:numId w:val="46"/>
        </w:numPr>
        <w:tabs>
          <w:tab w:val="left" w:pos="567"/>
        </w:tabs>
        <w:snapToGrid w:val="0"/>
        <w:spacing w:after="0" w:line="240" w:lineRule="auto"/>
        <w:ind w:left="1418"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Reikia priminti pacientei, kad jei ji nutraukia kontracepcij</w:t>
      </w:r>
      <w:r w:rsidR="001710A3">
        <w:rPr>
          <w:rFonts w:ascii="Times New Roman" w:eastAsia="Calibri" w:hAnsi="Times New Roman" w:cs="Times New Roman"/>
          <w:lang w:val="lt-LT"/>
        </w:rPr>
        <w:t>ą ar prieš pakeičiant kontracepcijos</w:t>
      </w:r>
      <w:r w:rsidRPr="00C238BA">
        <w:rPr>
          <w:rFonts w:ascii="Times New Roman" w:eastAsia="Calibri" w:hAnsi="Times New Roman" w:cs="Times New Roman"/>
          <w:lang w:val="lt-LT"/>
        </w:rPr>
        <w:t xml:space="preserve"> metod</w:t>
      </w:r>
      <w:r w:rsidR="001710A3">
        <w:rPr>
          <w:rFonts w:ascii="Times New Roman" w:eastAsia="Calibri" w:hAnsi="Times New Roman" w:cs="Times New Roman"/>
          <w:lang w:val="lt-LT"/>
        </w:rPr>
        <w:t>ą</w:t>
      </w:r>
      <w:r w:rsidRPr="00C238BA">
        <w:rPr>
          <w:rFonts w:ascii="Times New Roman" w:eastAsia="Calibri" w:hAnsi="Times New Roman" w:cs="Times New Roman"/>
          <w:lang w:val="lt-LT"/>
        </w:rPr>
        <w:t>, ji turi nedelsiant informuoti gydytoją.</w:t>
      </w:r>
    </w:p>
    <w:p w14:paraId="59B4D410" w14:textId="26B84AFE" w:rsidR="00C238BA" w:rsidRPr="00C238BA" w:rsidRDefault="00C238BA" w:rsidP="003B195D">
      <w:pPr>
        <w:numPr>
          <w:ilvl w:val="0"/>
          <w:numId w:val="46"/>
        </w:numPr>
        <w:tabs>
          <w:tab w:val="left" w:pos="567"/>
        </w:tabs>
        <w:snapToGrid w:val="0"/>
        <w:spacing w:after="0" w:line="240" w:lineRule="auto"/>
        <w:ind w:left="1418"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 xml:space="preserve">Jei pacientė pastoja nepaisant </w:t>
      </w:r>
      <w:r w:rsidR="00DA2B41">
        <w:rPr>
          <w:rFonts w:ascii="Times New Roman" w:eastAsia="Calibri" w:hAnsi="Times New Roman" w:cs="Times New Roman"/>
          <w:lang w:val="lt-LT"/>
        </w:rPr>
        <w:t xml:space="preserve">naudojamos </w:t>
      </w:r>
      <w:r w:rsidRPr="00C238BA">
        <w:rPr>
          <w:rFonts w:ascii="Times New Roman" w:eastAsia="Calibri" w:hAnsi="Times New Roman" w:cs="Times New Roman"/>
          <w:lang w:val="lt-LT"/>
        </w:rPr>
        <w:t xml:space="preserve">kontracepcijos , ji turi nutraukti </w:t>
      </w:r>
      <w:proofErr w:type="spellStart"/>
      <w:r w:rsidRPr="00C238BA">
        <w:rPr>
          <w:rFonts w:ascii="Times New Roman" w:eastAsia="Calibri" w:hAnsi="Times New Roman" w:cs="Times New Roman"/>
          <w:lang w:val="lt-LT"/>
        </w:rPr>
        <w:t>teriflunomido</w:t>
      </w:r>
      <w:proofErr w:type="spellEnd"/>
      <w:r w:rsidRPr="00C238BA">
        <w:rPr>
          <w:rFonts w:ascii="Times New Roman" w:eastAsia="Calibri" w:hAnsi="Times New Roman" w:cs="Times New Roman"/>
          <w:lang w:val="lt-LT"/>
        </w:rPr>
        <w:t xml:space="preserve"> vartojimą ir nedelsiant kreiptis į gydytoją, kuris:</w:t>
      </w:r>
    </w:p>
    <w:p w14:paraId="09385749" w14:textId="77777777" w:rsidR="00C238BA" w:rsidRPr="00C238BA" w:rsidRDefault="00C238BA" w:rsidP="00C238BA">
      <w:pPr>
        <w:numPr>
          <w:ilvl w:val="0"/>
          <w:numId w:val="18"/>
        </w:numPr>
        <w:tabs>
          <w:tab w:val="left" w:pos="567"/>
        </w:tabs>
        <w:snapToGrid w:val="0"/>
        <w:spacing w:after="0" w:line="240" w:lineRule="auto"/>
        <w:ind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turi apsvarstyti ir su paciente aptarti pagreitintos eliminacijos procedūrą;</w:t>
      </w:r>
    </w:p>
    <w:p w14:paraId="51794D75" w14:textId="3A92DB88" w:rsidR="00C238BA" w:rsidRPr="00C238BA" w:rsidRDefault="00C238BA" w:rsidP="00C238BA">
      <w:pPr>
        <w:numPr>
          <w:ilvl w:val="0"/>
          <w:numId w:val="18"/>
        </w:numPr>
        <w:tabs>
          <w:tab w:val="left" w:pos="567"/>
        </w:tabs>
        <w:snapToGrid w:val="0"/>
        <w:spacing w:after="120" w:line="240" w:lineRule="auto"/>
        <w:rPr>
          <w:rFonts w:ascii="Times New Roman" w:eastAsia="Calibri" w:hAnsi="Times New Roman" w:cs="Times New Roman"/>
          <w:lang w:val="lt-LT"/>
        </w:rPr>
      </w:pPr>
      <w:r w:rsidRPr="00C238BA">
        <w:rPr>
          <w:rFonts w:ascii="Times New Roman" w:eastAsia="Calibri" w:hAnsi="Times New Roman" w:cs="Times New Roman"/>
          <w:lang w:val="lt-LT"/>
        </w:rPr>
        <w:t>turi pranešti apie bet kokį nėštumo atvejį registruotojui, paskambinęs</w:t>
      </w:r>
      <w:r w:rsidR="00DA2B41">
        <w:rPr>
          <w:rFonts w:ascii="Times New Roman" w:eastAsia="Calibri" w:hAnsi="Times New Roman" w:cs="Times New Roman"/>
          <w:lang w:val="lt-LT"/>
        </w:rPr>
        <w:t xml:space="preserve"> telefon</w:t>
      </w:r>
      <w:r w:rsidR="000A143B">
        <w:rPr>
          <w:rFonts w:ascii="Times New Roman" w:eastAsia="Calibri" w:hAnsi="Times New Roman" w:cs="Times New Roman"/>
          <w:lang w:val="lt-LT"/>
        </w:rPr>
        <w:t xml:space="preserve">u </w:t>
      </w:r>
      <w:r w:rsidRPr="00C238BA">
        <w:rPr>
          <w:rFonts w:ascii="Times New Roman" w:eastAsia="Calibri" w:hAnsi="Times New Roman" w:cs="Times New Roman"/>
          <w:lang w:val="lt-LT"/>
        </w:rPr>
        <w:t>ar informavęs elektroniniu paštu</w:t>
      </w:r>
      <w:r w:rsidR="00DA2B41">
        <w:rPr>
          <w:rFonts w:ascii="Times New Roman" w:eastAsia="Calibri" w:hAnsi="Times New Roman" w:cs="Times New Roman"/>
          <w:lang w:val="lt-LT"/>
        </w:rPr>
        <w:t xml:space="preserve"> </w:t>
      </w:r>
      <w:r w:rsidR="000A143B">
        <w:rPr>
          <w:rFonts w:ascii="Times New Roman" w:eastAsia="Calibri" w:hAnsi="Times New Roman" w:cs="Times New Roman"/>
          <w:lang w:val="lt-LT"/>
        </w:rPr>
        <w:t>(tel. numeris ir elektroninis paštas bus nurodyti edukacinėje medžiagoje sveikatos priežiūr</w:t>
      </w:r>
      <w:r w:rsidR="00156BD7">
        <w:rPr>
          <w:rFonts w:ascii="Times New Roman" w:eastAsia="Calibri" w:hAnsi="Times New Roman" w:cs="Times New Roman"/>
          <w:lang w:val="lt-LT"/>
        </w:rPr>
        <w:t>o</w:t>
      </w:r>
      <w:r w:rsidR="000A143B">
        <w:rPr>
          <w:rFonts w:ascii="Times New Roman" w:eastAsia="Calibri" w:hAnsi="Times New Roman" w:cs="Times New Roman"/>
          <w:lang w:val="lt-LT"/>
        </w:rPr>
        <w:t>s specialistams)</w:t>
      </w:r>
      <w:r w:rsidRPr="00C238BA">
        <w:rPr>
          <w:rFonts w:ascii="Times New Roman" w:eastAsia="Calibri" w:hAnsi="Times New Roman" w:cs="Times New Roman"/>
          <w:lang w:val="lt-LT"/>
        </w:rPr>
        <w:t>, nepaisant, ar buvo stebima nepageidaujamų reiškinių, ar ne.</w:t>
      </w:r>
    </w:p>
    <w:p w14:paraId="359D555A" w14:textId="77777777" w:rsidR="00C238BA" w:rsidRPr="00C238BA" w:rsidRDefault="00C238BA" w:rsidP="00C238BA">
      <w:pPr>
        <w:numPr>
          <w:ilvl w:val="0"/>
          <w:numId w:val="19"/>
        </w:numPr>
        <w:tabs>
          <w:tab w:val="left" w:pos="567"/>
        </w:tabs>
        <w:snapToGrid w:val="0"/>
        <w:spacing w:after="120" w:line="240" w:lineRule="auto"/>
        <w:rPr>
          <w:rFonts w:ascii="Times New Roman" w:eastAsia="Calibri" w:hAnsi="Times New Roman" w:cs="Times New Roman"/>
          <w:lang w:val="lt-LT"/>
        </w:rPr>
      </w:pPr>
      <w:r w:rsidRPr="00C238BA">
        <w:rPr>
          <w:rFonts w:ascii="Times New Roman" w:eastAsia="Calibri" w:hAnsi="Times New Roman" w:cs="Times New Roman"/>
          <w:lang w:val="lt-LT"/>
        </w:rPr>
        <w:t>Hipertenzijos rizika</w:t>
      </w:r>
    </w:p>
    <w:p w14:paraId="6FE01AFC" w14:textId="77777777" w:rsidR="00C238BA" w:rsidRPr="00C238BA" w:rsidRDefault="00C238BA" w:rsidP="003B195D">
      <w:pPr>
        <w:numPr>
          <w:ilvl w:val="0"/>
          <w:numId w:val="47"/>
        </w:numPr>
        <w:tabs>
          <w:tab w:val="left" w:pos="567"/>
        </w:tabs>
        <w:snapToGrid w:val="0"/>
        <w:spacing w:after="0" w:line="240" w:lineRule="auto"/>
        <w:ind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Būtina patikrinti, ar pacientas nesirgo hipertenzija, bei gydymo metu būtina užtikrinti tinkamą kraujospūdžio sureguliavimą.</w:t>
      </w:r>
    </w:p>
    <w:p w14:paraId="037825B8" w14:textId="77777777" w:rsidR="00C238BA" w:rsidRPr="00C238BA" w:rsidRDefault="00C238BA" w:rsidP="003B195D">
      <w:pPr>
        <w:numPr>
          <w:ilvl w:val="0"/>
          <w:numId w:val="47"/>
        </w:numPr>
        <w:tabs>
          <w:tab w:val="left" w:pos="567"/>
        </w:tabs>
        <w:snapToGrid w:val="0"/>
        <w:spacing w:after="120" w:line="240" w:lineRule="auto"/>
        <w:rPr>
          <w:rFonts w:ascii="Times New Roman" w:eastAsia="Calibri" w:hAnsi="Times New Roman" w:cs="Times New Roman"/>
          <w:lang w:val="lt-LT"/>
        </w:rPr>
      </w:pPr>
      <w:r w:rsidRPr="00C238BA">
        <w:rPr>
          <w:rFonts w:ascii="Times New Roman" w:eastAsia="Calibri" w:hAnsi="Times New Roman" w:cs="Times New Roman"/>
          <w:lang w:val="lt-LT"/>
        </w:rPr>
        <w:t>Būtina matuoti kraujospūdį prieš gydymą bei periodiškai jo metu.</w:t>
      </w:r>
    </w:p>
    <w:p w14:paraId="334BB42C" w14:textId="77777777" w:rsidR="00C238BA" w:rsidRPr="00C238BA" w:rsidRDefault="00C238BA" w:rsidP="00C238BA">
      <w:pPr>
        <w:numPr>
          <w:ilvl w:val="0"/>
          <w:numId w:val="19"/>
        </w:numPr>
        <w:tabs>
          <w:tab w:val="left" w:pos="567"/>
        </w:tabs>
        <w:snapToGrid w:val="0"/>
        <w:spacing w:after="0" w:line="240" w:lineRule="auto"/>
        <w:ind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Poveikio kraujui rizika</w:t>
      </w:r>
    </w:p>
    <w:p w14:paraId="7A4BDBE4" w14:textId="40AF1D7A" w:rsidR="00C238BA" w:rsidRPr="00C238BA" w:rsidRDefault="00C238BA" w:rsidP="003B195D">
      <w:pPr>
        <w:numPr>
          <w:ilvl w:val="0"/>
          <w:numId w:val="48"/>
        </w:numPr>
        <w:tabs>
          <w:tab w:val="left" w:pos="567"/>
        </w:tabs>
        <w:snapToGrid w:val="0"/>
        <w:spacing w:after="120" w:line="240" w:lineRule="auto"/>
        <w:rPr>
          <w:rFonts w:ascii="Times New Roman" w:eastAsia="Calibri" w:hAnsi="Times New Roman" w:cs="Times New Roman"/>
          <w:lang w:val="lt-LT"/>
        </w:rPr>
      </w:pPr>
      <w:r w:rsidRPr="00C238BA">
        <w:rPr>
          <w:rFonts w:ascii="Times New Roman" w:eastAsia="Calibri" w:hAnsi="Times New Roman" w:cs="Times New Roman"/>
          <w:lang w:val="lt-LT"/>
        </w:rPr>
        <w:t xml:space="preserve">Būtina aptarti kraujo ląstelių skaičiaus sumažėjimo riziką (daugiausiai baltųjų kraujo ląstelių) ir poreikį atlikti bendrąjį </w:t>
      </w:r>
      <w:r w:rsidR="00D46029">
        <w:rPr>
          <w:rFonts w:ascii="Times New Roman" w:eastAsia="Calibri" w:hAnsi="Times New Roman" w:cs="Times New Roman"/>
          <w:lang w:val="lt-LT"/>
        </w:rPr>
        <w:t xml:space="preserve"> </w:t>
      </w:r>
      <w:r w:rsidRPr="00C238BA">
        <w:rPr>
          <w:rFonts w:ascii="Times New Roman" w:eastAsia="Calibri" w:hAnsi="Times New Roman" w:cs="Times New Roman"/>
          <w:lang w:val="lt-LT"/>
        </w:rPr>
        <w:t xml:space="preserve">kraujo </w:t>
      </w:r>
      <w:r w:rsidR="00D46029">
        <w:rPr>
          <w:rFonts w:ascii="Times New Roman" w:eastAsia="Calibri" w:hAnsi="Times New Roman" w:cs="Times New Roman"/>
          <w:lang w:val="lt-LT"/>
        </w:rPr>
        <w:t xml:space="preserve">ląstelių </w:t>
      </w:r>
      <w:r w:rsidRPr="00C238BA">
        <w:rPr>
          <w:rFonts w:ascii="Times New Roman" w:eastAsia="Calibri" w:hAnsi="Times New Roman" w:cs="Times New Roman"/>
          <w:lang w:val="lt-LT"/>
        </w:rPr>
        <w:t>tyrimą prieš pradedant gydymą bei periodiškai jo metu, remiantis pasireiškiančiais požymiais ir simptomais.</w:t>
      </w:r>
    </w:p>
    <w:p w14:paraId="4B3FA6D9" w14:textId="77777777" w:rsidR="00C238BA" w:rsidRPr="00C238BA" w:rsidRDefault="00C238BA" w:rsidP="00C238BA">
      <w:pPr>
        <w:numPr>
          <w:ilvl w:val="0"/>
          <w:numId w:val="24"/>
        </w:numPr>
        <w:tabs>
          <w:tab w:val="left" w:pos="567"/>
        </w:tabs>
        <w:snapToGrid w:val="0"/>
        <w:spacing w:after="120" w:line="240" w:lineRule="auto"/>
        <w:rPr>
          <w:rFonts w:ascii="Times New Roman" w:eastAsia="Calibri" w:hAnsi="Times New Roman" w:cs="Times New Roman"/>
          <w:lang w:val="lt-LT"/>
        </w:rPr>
      </w:pPr>
      <w:r w:rsidRPr="00C238BA">
        <w:rPr>
          <w:rFonts w:ascii="Times New Roman" w:eastAsia="Calibri" w:hAnsi="Times New Roman" w:cs="Times New Roman"/>
          <w:lang w:val="lt-LT"/>
        </w:rPr>
        <w:t>Infekcijos, įskaitant sunkią, rizika</w:t>
      </w:r>
    </w:p>
    <w:p w14:paraId="63F0B7C2" w14:textId="77777777" w:rsidR="00C238BA" w:rsidRPr="00C238BA" w:rsidRDefault="00C238BA" w:rsidP="003B195D">
      <w:pPr>
        <w:numPr>
          <w:ilvl w:val="0"/>
          <w:numId w:val="49"/>
        </w:numPr>
        <w:tabs>
          <w:tab w:val="left" w:pos="567"/>
        </w:tabs>
        <w:snapToGrid w:val="0"/>
        <w:spacing w:after="120" w:line="240" w:lineRule="auto"/>
        <w:rPr>
          <w:rFonts w:ascii="Times New Roman" w:eastAsia="Calibri" w:hAnsi="Times New Roman" w:cs="Times New Roman"/>
          <w:lang w:val="lt-LT"/>
        </w:rPr>
      </w:pPr>
      <w:r w:rsidRPr="00C238BA">
        <w:rPr>
          <w:rFonts w:ascii="Times New Roman" w:eastAsia="Calibri" w:hAnsi="Times New Roman" w:cs="Times New Roman"/>
          <w:lang w:val="lt-LT"/>
        </w:rPr>
        <w:t>Būtina aptarti būtinybę kreiptis į gydytoją, jei atsiranda infekcinės ligos požymių ar simptomų arba jei pacientas vartoja imuninę sistemą veikiančių vaistinių preparatų. Jei pasireiškia sunki infekcija, apsvarstykite pagreitintos eliminacijos iš organizmo procedūrą.</w:t>
      </w:r>
    </w:p>
    <w:p w14:paraId="24C68105" w14:textId="49F55CC6" w:rsidR="00C238BA" w:rsidRPr="00C238BA" w:rsidRDefault="00C238BA" w:rsidP="00C238BA">
      <w:pPr>
        <w:numPr>
          <w:ilvl w:val="0"/>
          <w:numId w:val="25"/>
        </w:numPr>
        <w:tabs>
          <w:tab w:val="left" w:pos="0"/>
        </w:tabs>
        <w:snapToGrid w:val="0"/>
        <w:spacing w:after="0" w:line="240" w:lineRule="auto"/>
        <w:ind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 xml:space="preserve">Priminimas, kad pacientams ar </w:t>
      </w:r>
      <w:r w:rsidR="000419BA">
        <w:rPr>
          <w:rFonts w:ascii="Times New Roman" w:eastAsia="Calibri" w:hAnsi="Times New Roman" w:cs="Times New Roman"/>
          <w:lang w:val="lt-LT"/>
        </w:rPr>
        <w:t xml:space="preserve">jų </w:t>
      </w:r>
      <w:r w:rsidRPr="00C238BA">
        <w:rPr>
          <w:rFonts w:ascii="Times New Roman" w:eastAsia="Calibri" w:hAnsi="Times New Roman" w:cs="Times New Roman"/>
          <w:lang w:val="lt-LT"/>
        </w:rPr>
        <w:t>teisiniams atstovams reikia duoti Paciento edukacinę kortelę</w:t>
      </w:r>
      <w:r w:rsidR="000419BA">
        <w:rPr>
          <w:rFonts w:ascii="Times New Roman" w:eastAsia="Calibri" w:hAnsi="Times New Roman" w:cs="Times New Roman"/>
          <w:lang w:val="lt-LT"/>
        </w:rPr>
        <w:t>, įskaitant ir jų kontaktinių duomenų įrašymą,</w:t>
      </w:r>
      <w:r w:rsidRPr="00C238BA">
        <w:rPr>
          <w:rFonts w:ascii="Times New Roman" w:eastAsia="Calibri" w:hAnsi="Times New Roman" w:cs="Times New Roman"/>
          <w:lang w:val="lt-LT"/>
        </w:rPr>
        <w:t xml:space="preserve"> ir, jei reikia, duoti pakaitinę Paciento edukacinę kortelę.</w:t>
      </w:r>
    </w:p>
    <w:p w14:paraId="6E5053BD" w14:textId="62A9C425" w:rsidR="00C238BA" w:rsidRPr="00C238BA" w:rsidRDefault="00C238BA" w:rsidP="00C238BA">
      <w:pPr>
        <w:numPr>
          <w:ilvl w:val="0"/>
          <w:numId w:val="25"/>
        </w:numPr>
        <w:tabs>
          <w:tab w:val="left" w:pos="567"/>
        </w:tabs>
        <w:snapToGrid w:val="0"/>
        <w:spacing w:after="0" w:line="240" w:lineRule="auto"/>
        <w:ind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Priminimas reguliariai su pacientu ar</w:t>
      </w:r>
      <w:r w:rsidR="006809C5">
        <w:rPr>
          <w:rFonts w:ascii="Times New Roman" w:eastAsia="Calibri" w:hAnsi="Times New Roman" w:cs="Times New Roman"/>
          <w:lang w:val="lt-LT"/>
        </w:rPr>
        <w:t xml:space="preserve"> jų</w:t>
      </w:r>
      <w:r w:rsidRPr="00C238BA">
        <w:rPr>
          <w:rFonts w:ascii="Times New Roman" w:eastAsia="Calibri" w:hAnsi="Times New Roman" w:cs="Times New Roman"/>
          <w:lang w:val="lt-LT"/>
        </w:rPr>
        <w:t xml:space="preserve"> teisiniu atstovu aptarti Paciento edukacinės kortelės turinį kiekvienos konsultacijos metu, ar bent kartą per metus gydymo metu.</w:t>
      </w:r>
    </w:p>
    <w:p w14:paraId="1AA958F9" w14:textId="2EFCCC0B" w:rsidR="00C238BA" w:rsidRPr="00C238BA" w:rsidRDefault="00713F71" w:rsidP="00C238BA">
      <w:pPr>
        <w:numPr>
          <w:ilvl w:val="0"/>
          <w:numId w:val="25"/>
        </w:numPr>
        <w:tabs>
          <w:tab w:val="left" w:pos="567"/>
        </w:tabs>
        <w:snapToGrid w:val="0"/>
        <w:spacing w:after="0" w:line="240" w:lineRule="auto"/>
        <w:ind w:right="-1"/>
        <w:contextualSpacing/>
        <w:rPr>
          <w:rFonts w:ascii="Times New Roman" w:eastAsia="Calibri" w:hAnsi="Times New Roman" w:cs="Times New Roman"/>
          <w:lang w:val="lt-LT"/>
        </w:rPr>
      </w:pPr>
      <w:r>
        <w:rPr>
          <w:rFonts w:ascii="Times New Roman" w:eastAsia="Calibri" w:hAnsi="Times New Roman" w:cs="Times New Roman"/>
          <w:lang w:val="lt-LT"/>
        </w:rPr>
        <w:lastRenderedPageBreak/>
        <w:t>P</w:t>
      </w:r>
      <w:r w:rsidR="00C238BA" w:rsidRPr="00C238BA">
        <w:rPr>
          <w:rFonts w:ascii="Times New Roman" w:eastAsia="Calibri" w:hAnsi="Times New Roman" w:cs="Times New Roman"/>
          <w:lang w:val="lt-LT"/>
        </w:rPr>
        <w:t>askatin</w:t>
      </w:r>
      <w:r>
        <w:rPr>
          <w:rFonts w:ascii="Times New Roman" w:eastAsia="Calibri" w:hAnsi="Times New Roman" w:cs="Times New Roman"/>
          <w:lang w:val="lt-LT"/>
        </w:rPr>
        <w:t>t</w:t>
      </w:r>
      <w:r w:rsidR="00C238BA" w:rsidRPr="00C238BA">
        <w:rPr>
          <w:rFonts w:ascii="Times New Roman" w:eastAsia="Calibri" w:hAnsi="Times New Roman" w:cs="Times New Roman"/>
          <w:lang w:val="lt-LT"/>
        </w:rPr>
        <w:t>i</w:t>
      </w:r>
      <w:r>
        <w:rPr>
          <w:rFonts w:ascii="Times New Roman" w:eastAsia="Calibri" w:hAnsi="Times New Roman" w:cs="Times New Roman"/>
          <w:lang w:val="lt-LT"/>
        </w:rPr>
        <w:t xml:space="preserve"> pacientą</w:t>
      </w:r>
      <w:r w:rsidR="00C238BA" w:rsidRPr="00C238BA">
        <w:rPr>
          <w:rFonts w:ascii="Times New Roman" w:eastAsia="Calibri" w:hAnsi="Times New Roman" w:cs="Times New Roman"/>
          <w:lang w:val="lt-LT"/>
        </w:rPr>
        <w:t xml:space="preserve">, kad jis kreiptųsi į savo </w:t>
      </w:r>
      <w:r w:rsidR="000A143B" w:rsidRPr="00180D85">
        <w:rPr>
          <w:rFonts w:ascii="Times New Roman" w:eastAsia="Calibri" w:hAnsi="Times New Roman" w:cs="Times New Roman"/>
          <w:lang w:val="lt-LT"/>
        </w:rPr>
        <w:t>IS</w:t>
      </w:r>
      <w:r w:rsidR="000A143B">
        <w:rPr>
          <w:rFonts w:ascii="Times New Roman" w:eastAsia="Calibri" w:hAnsi="Times New Roman" w:cs="Times New Roman"/>
          <w:lang w:val="lt-LT"/>
        </w:rPr>
        <w:t xml:space="preserve"> (išsėtinės sklerozės)</w:t>
      </w:r>
      <w:r w:rsidR="00C238BA" w:rsidRPr="00C238BA">
        <w:rPr>
          <w:rFonts w:ascii="Times New Roman" w:eastAsia="Calibri" w:hAnsi="Times New Roman" w:cs="Times New Roman"/>
          <w:lang w:val="lt-LT"/>
        </w:rPr>
        <w:t xml:space="preserve"> ar bendrosios praktikos gydytoją, jei atsiranda bet kuris iš Paciento edukacinėje kortelėje </w:t>
      </w:r>
      <w:r>
        <w:rPr>
          <w:rFonts w:ascii="Times New Roman" w:eastAsia="Calibri" w:hAnsi="Times New Roman" w:cs="Times New Roman"/>
          <w:lang w:val="lt-LT"/>
        </w:rPr>
        <w:t>išdėtų</w:t>
      </w:r>
      <w:r w:rsidR="00C238BA" w:rsidRPr="00C238BA">
        <w:rPr>
          <w:rFonts w:ascii="Times New Roman" w:eastAsia="Calibri" w:hAnsi="Times New Roman" w:cs="Times New Roman"/>
          <w:lang w:val="lt-LT"/>
        </w:rPr>
        <w:t xml:space="preserve"> požymių ir simptomų.</w:t>
      </w:r>
    </w:p>
    <w:p w14:paraId="6DC6FDBB" w14:textId="28DF10FC" w:rsidR="00C238BA" w:rsidRPr="00C238BA" w:rsidRDefault="00C238BA" w:rsidP="00C238BA">
      <w:pPr>
        <w:numPr>
          <w:ilvl w:val="0"/>
          <w:numId w:val="25"/>
        </w:numPr>
        <w:tabs>
          <w:tab w:val="left" w:pos="567"/>
        </w:tabs>
        <w:snapToGrid w:val="0"/>
        <w:spacing w:after="0" w:line="240" w:lineRule="auto"/>
        <w:ind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Pratęsiant  receptą, turi būti tikrinamos nepageidaujamos reakcijos, aptariama esama rizika ir jų prevencija bei atliekami patikrinimai siekiant užtikrinti tinkamą stebėseną.</w:t>
      </w:r>
    </w:p>
    <w:p w14:paraId="0600CE65" w14:textId="77777777" w:rsidR="00C238BA" w:rsidRPr="00C238BA" w:rsidRDefault="00C238BA" w:rsidP="00C238BA">
      <w:pPr>
        <w:tabs>
          <w:tab w:val="left" w:pos="567"/>
        </w:tabs>
        <w:snapToGrid w:val="0"/>
        <w:spacing w:after="0" w:line="240" w:lineRule="auto"/>
        <w:ind w:right="-1"/>
        <w:rPr>
          <w:rFonts w:ascii="Times New Roman" w:eastAsia="Calibri" w:hAnsi="Times New Roman" w:cs="Times New Roman"/>
          <w:lang w:val="lt-LT"/>
        </w:rPr>
      </w:pPr>
    </w:p>
    <w:p w14:paraId="67FABC0D" w14:textId="109B5137" w:rsidR="00C238BA" w:rsidRPr="00180D85" w:rsidRDefault="00C238BA" w:rsidP="00C238BA">
      <w:pPr>
        <w:tabs>
          <w:tab w:val="left" w:pos="567"/>
        </w:tabs>
        <w:snapToGrid w:val="0"/>
        <w:spacing w:after="0" w:line="240" w:lineRule="auto"/>
        <w:ind w:right="-1"/>
        <w:rPr>
          <w:rFonts w:ascii="Times New Roman" w:eastAsia="Calibri" w:hAnsi="Times New Roman" w:cs="Times New Roman"/>
          <w:b/>
          <w:lang w:val="lt-LT"/>
        </w:rPr>
      </w:pPr>
      <w:r w:rsidRPr="00180D85">
        <w:rPr>
          <w:rFonts w:ascii="Times New Roman" w:eastAsia="Calibri" w:hAnsi="Times New Roman" w:cs="Times New Roman"/>
          <w:b/>
          <w:lang w:val="lt-LT"/>
        </w:rPr>
        <w:t>Pacientams skirtoje edukacinėje kortelėje turi būti toliau išvardyti svarbiausi elementai</w:t>
      </w:r>
      <w:r w:rsidR="00007C48" w:rsidRPr="00180D85">
        <w:rPr>
          <w:rFonts w:ascii="Times New Roman" w:eastAsia="Calibri" w:hAnsi="Times New Roman" w:cs="Times New Roman"/>
          <w:b/>
          <w:lang w:val="lt-LT"/>
        </w:rPr>
        <w:t>:</w:t>
      </w:r>
    </w:p>
    <w:p w14:paraId="190D23E1" w14:textId="77777777" w:rsidR="00C238BA" w:rsidRPr="00C238BA" w:rsidRDefault="00C238BA" w:rsidP="00C238BA">
      <w:pPr>
        <w:tabs>
          <w:tab w:val="left" w:pos="567"/>
        </w:tabs>
        <w:snapToGrid w:val="0"/>
        <w:spacing w:after="0" w:line="240" w:lineRule="auto"/>
        <w:ind w:right="-1"/>
        <w:rPr>
          <w:rFonts w:ascii="Times New Roman" w:eastAsia="Calibri" w:hAnsi="Times New Roman" w:cs="Times New Roman"/>
          <w:lang w:val="lt-LT"/>
        </w:rPr>
      </w:pPr>
    </w:p>
    <w:p w14:paraId="28262A75" w14:textId="77777777" w:rsidR="00C238BA" w:rsidRPr="00C238BA" w:rsidRDefault="00C238BA" w:rsidP="00C238BA">
      <w:pPr>
        <w:numPr>
          <w:ilvl w:val="0"/>
          <w:numId w:val="26"/>
        </w:numPr>
        <w:tabs>
          <w:tab w:val="left" w:pos="567"/>
        </w:tabs>
        <w:snapToGrid w:val="0"/>
        <w:spacing w:after="0" w:line="240" w:lineRule="auto"/>
        <w:ind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 xml:space="preserve">Priminimas ir pacientui, ir visiems į jo gydymą įtrauktiems SPS, kad pacientas yra gydomas </w:t>
      </w:r>
      <w:proofErr w:type="spellStart"/>
      <w:r w:rsidRPr="00C238BA">
        <w:rPr>
          <w:rFonts w:ascii="Times New Roman" w:eastAsia="Calibri" w:hAnsi="Times New Roman" w:cs="Times New Roman"/>
          <w:lang w:val="lt-LT"/>
        </w:rPr>
        <w:t>teriflunomidu</w:t>
      </w:r>
      <w:proofErr w:type="spellEnd"/>
      <w:r w:rsidRPr="00C238BA">
        <w:rPr>
          <w:rFonts w:ascii="Times New Roman" w:eastAsia="Calibri" w:hAnsi="Times New Roman" w:cs="Times New Roman"/>
          <w:lang w:val="lt-LT"/>
        </w:rPr>
        <w:t>, t. y. vaistiniu preparatu:</w:t>
      </w:r>
    </w:p>
    <w:p w14:paraId="5B379B6D" w14:textId="77777777" w:rsidR="00C238BA" w:rsidRPr="00C238BA" w:rsidRDefault="00C238BA" w:rsidP="00C238BA">
      <w:pPr>
        <w:numPr>
          <w:ilvl w:val="0"/>
          <w:numId w:val="24"/>
        </w:numPr>
        <w:tabs>
          <w:tab w:val="left" w:pos="567"/>
        </w:tabs>
        <w:snapToGrid w:val="0"/>
        <w:spacing w:after="0" w:line="240" w:lineRule="auto"/>
        <w:ind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kurio draudžiama vartoti nėščioms moterims;</w:t>
      </w:r>
    </w:p>
    <w:p w14:paraId="7F528507" w14:textId="77777777" w:rsidR="00C238BA" w:rsidRPr="00C238BA" w:rsidRDefault="00C238BA" w:rsidP="00C238BA">
      <w:pPr>
        <w:numPr>
          <w:ilvl w:val="0"/>
          <w:numId w:val="24"/>
        </w:numPr>
        <w:tabs>
          <w:tab w:val="left" w:pos="567"/>
        </w:tabs>
        <w:snapToGrid w:val="0"/>
        <w:spacing w:after="0" w:line="240" w:lineRule="auto"/>
        <w:ind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kurio vartojančios vaisingo amžiaus moterys turi naudoti veiksmingą kontracepcijos metodą;</w:t>
      </w:r>
    </w:p>
    <w:p w14:paraId="1BC654FB" w14:textId="77777777" w:rsidR="00C238BA" w:rsidRPr="00C238BA" w:rsidRDefault="00C238BA" w:rsidP="00C238BA">
      <w:pPr>
        <w:numPr>
          <w:ilvl w:val="0"/>
          <w:numId w:val="24"/>
        </w:numPr>
        <w:tabs>
          <w:tab w:val="left" w:pos="567"/>
        </w:tabs>
        <w:snapToGrid w:val="0"/>
        <w:spacing w:after="0" w:line="240" w:lineRule="auto"/>
        <w:ind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prieš kurio vartojimą būtina patikrinti, ar moteris nėra nėščia;</w:t>
      </w:r>
    </w:p>
    <w:p w14:paraId="22B6E957" w14:textId="77777777" w:rsidR="00C238BA" w:rsidRPr="00C238BA" w:rsidRDefault="00C238BA" w:rsidP="00C238BA">
      <w:pPr>
        <w:numPr>
          <w:ilvl w:val="0"/>
          <w:numId w:val="24"/>
        </w:numPr>
        <w:tabs>
          <w:tab w:val="left" w:pos="567"/>
        </w:tabs>
        <w:snapToGrid w:val="0"/>
        <w:spacing w:after="0" w:line="240" w:lineRule="auto"/>
        <w:ind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kuris sukelia poveikį kepenų funkcijai;</w:t>
      </w:r>
    </w:p>
    <w:p w14:paraId="5E22855F" w14:textId="77777777" w:rsidR="00C238BA" w:rsidRPr="00C238BA" w:rsidRDefault="00C238BA" w:rsidP="00C238BA">
      <w:pPr>
        <w:numPr>
          <w:ilvl w:val="0"/>
          <w:numId w:val="24"/>
        </w:numPr>
        <w:tabs>
          <w:tab w:val="left" w:pos="567"/>
        </w:tabs>
        <w:snapToGrid w:val="0"/>
        <w:spacing w:after="120" w:line="240" w:lineRule="auto"/>
        <w:rPr>
          <w:rFonts w:ascii="Times New Roman" w:eastAsia="Calibri" w:hAnsi="Times New Roman" w:cs="Times New Roman"/>
          <w:lang w:val="lt-LT"/>
        </w:rPr>
      </w:pPr>
      <w:r w:rsidRPr="00C238BA">
        <w:rPr>
          <w:rFonts w:ascii="Times New Roman" w:eastAsia="Calibri" w:hAnsi="Times New Roman" w:cs="Times New Roman"/>
          <w:lang w:val="lt-LT"/>
        </w:rPr>
        <w:t>kuris sukelia poveikį kraujo ląstelių kiekiui ir imuninei sistemai.</w:t>
      </w:r>
    </w:p>
    <w:p w14:paraId="6D637463" w14:textId="77777777" w:rsidR="00C238BA" w:rsidRPr="00C238BA" w:rsidRDefault="00C238BA" w:rsidP="00C238BA">
      <w:pPr>
        <w:numPr>
          <w:ilvl w:val="0"/>
          <w:numId w:val="26"/>
        </w:numPr>
        <w:tabs>
          <w:tab w:val="left" w:pos="567"/>
        </w:tabs>
        <w:snapToGrid w:val="0"/>
        <w:spacing w:after="0" w:line="240" w:lineRule="auto"/>
        <w:ind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Informacija, skirta edukuoti pacientą apie svarbius šalutinius poveikius:</w:t>
      </w:r>
    </w:p>
    <w:p w14:paraId="1B74E2DE" w14:textId="77777777" w:rsidR="00C238BA" w:rsidRPr="00C238BA" w:rsidRDefault="00C238BA" w:rsidP="00C238BA">
      <w:pPr>
        <w:numPr>
          <w:ilvl w:val="0"/>
          <w:numId w:val="27"/>
        </w:numPr>
        <w:tabs>
          <w:tab w:val="left" w:pos="567"/>
        </w:tabs>
        <w:snapToGrid w:val="0"/>
        <w:spacing w:after="0" w:line="240" w:lineRule="auto"/>
        <w:ind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atkreipti dėmesį į tam tikrus požymius ir simptomus, kurie gali rodyti kepenų ligą ar infekcinę ligą, bei nedelsiant kreiptis į savo gydytoją, jei atsiranda bet kuris nurodytas požymis ar simptomas;</w:t>
      </w:r>
    </w:p>
    <w:p w14:paraId="6E301D83" w14:textId="77777777" w:rsidR="00C238BA" w:rsidRPr="00C238BA" w:rsidRDefault="00C238BA" w:rsidP="00C238BA">
      <w:pPr>
        <w:numPr>
          <w:ilvl w:val="0"/>
          <w:numId w:val="27"/>
        </w:numPr>
        <w:tabs>
          <w:tab w:val="left" w:pos="567"/>
        </w:tabs>
        <w:snapToGrid w:val="0"/>
        <w:spacing w:after="0" w:line="240" w:lineRule="auto"/>
        <w:ind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priminti vaistinio preparato vartojančioms moterims, kad pasakytų savo gydytojui, jei maitina krūtimi;</w:t>
      </w:r>
    </w:p>
    <w:p w14:paraId="46E913A4" w14:textId="77777777" w:rsidR="00C238BA" w:rsidRPr="00C238BA" w:rsidRDefault="00C238BA" w:rsidP="00C238BA">
      <w:pPr>
        <w:numPr>
          <w:ilvl w:val="0"/>
          <w:numId w:val="27"/>
        </w:numPr>
        <w:tabs>
          <w:tab w:val="left" w:pos="567"/>
        </w:tabs>
        <w:snapToGrid w:val="0"/>
        <w:spacing w:after="0" w:line="240" w:lineRule="auto"/>
        <w:ind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priminti vaisingo amžiaus moterims, įskaitant merginas ir jų tėvus ar globėjus:</w:t>
      </w:r>
    </w:p>
    <w:p w14:paraId="76A34787" w14:textId="523AC8B7" w:rsidR="00C238BA" w:rsidRPr="00C238BA" w:rsidRDefault="00F43E2B" w:rsidP="003B195D">
      <w:pPr>
        <w:numPr>
          <w:ilvl w:val="0"/>
          <w:numId w:val="50"/>
        </w:numPr>
        <w:tabs>
          <w:tab w:val="left" w:pos="567"/>
        </w:tabs>
        <w:snapToGrid w:val="0"/>
        <w:spacing w:after="0" w:line="240" w:lineRule="auto"/>
        <w:ind w:right="-1"/>
        <w:contextualSpacing/>
        <w:rPr>
          <w:rFonts w:ascii="Times New Roman" w:eastAsia="Calibri" w:hAnsi="Times New Roman" w:cs="Times New Roman"/>
          <w:lang w:val="lt-LT"/>
        </w:rPr>
      </w:pPr>
      <w:r>
        <w:rPr>
          <w:rFonts w:ascii="Times New Roman" w:eastAsia="Calibri" w:hAnsi="Times New Roman" w:cs="Times New Roman"/>
          <w:lang w:val="lt-LT"/>
        </w:rPr>
        <w:t>naudoti</w:t>
      </w:r>
      <w:r w:rsidR="00156BD7">
        <w:rPr>
          <w:rFonts w:ascii="Times New Roman" w:eastAsia="Calibri" w:hAnsi="Times New Roman" w:cs="Times New Roman"/>
          <w:lang w:val="lt-LT"/>
        </w:rPr>
        <w:t xml:space="preserve"> </w:t>
      </w:r>
      <w:r w:rsidR="00C238BA" w:rsidRPr="00C238BA">
        <w:rPr>
          <w:rFonts w:ascii="Times New Roman" w:eastAsia="Calibri" w:hAnsi="Times New Roman" w:cs="Times New Roman"/>
          <w:lang w:val="lt-LT"/>
        </w:rPr>
        <w:t xml:space="preserve">veiksmingą kontracepciją gydymo </w:t>
      </w:r>
      <w:proofErr w:type="spellStart"/>
      <w:r w:rsidR="00C238BA" w:rsidRPr="00C238BA">
        <w:rPr>
          <w:rFonts w:ascii="Times New Roman" w:eastAsia="Calibri" w:hAnsi="Times New Roman" w:cs="Times New Roman"/>
          <w:lang w:val="lt-LT"/>
        </w:rPr>
        <w:t>teriflunomidu</w:t>
      </w:r>
      <w:proofErr w:type="spellEnd"/>
      <w:r w:rsidR="00C238BA" w:rsidRPr="00C238BA">
        <w:rPr>
          <w:rFonts w:ascii="Times New Roman" w:eastAsia="Calibri" w:hAnsi="Times New Roman" w:cs="Times New Roman"/>
          <w:lang w:val="lt-LT"/>
        </w:rPr>
        <w:t xml:space="preserve"> metu ir po </w:t>
      </w:r>
      <w:r>
        <w:rPr>
          <w:rFonts w:ascii="Times New Roman" w:eastAsia="Calibri" w:hAnsi="Times New Roman" w:cs="Times New Roman"/>
          <w:lang w:val="lt-LT"/>
        </w:rPr>
        <w:t>gydymo</w:t>
      </w:r>
      <w:r w:rsidR="00C238BA" w:rsidRPr="00C238BA">
        <w:rPr>
          <w:rFonts w:ascii="Times New Roman" w:eastAsia="Calibri" w:hAnsi="Times New Roman" w:cs="Times New Roman"/>
          <w:lang w:val="lt-LT"/>
        </w:rPr>
        <w:t>;</w:t>
      </w:r>
    </w:p>
    <w:p w14:paraId="70FBF4C9" w14:textId="77777777" w:rsidR="00C238BA" w:rsidRPr="00C238BA" w:rsidRDefault="00C238BA" w:rsidP="003B195D">
      <w:pPr>
        <w:numPr>
          <w:ilvl w:val="0"/>
          <w:numId w:val="50"/>
        </w:numPr>
        <w:tabs>
          <w:tab w:val="left" w:pos="567"/>
        </w:tabs>
        <w:snapToGrid w:val="0"/>
        <w:spacing w:after="0" w:line="240" w:lineRule="auto"/>
        <w:ind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kad gydytojas pateiks informacijos dėl galimos rizikos vaisiui ir būtinybės taikyti veiksmingą kontracepciją;</w:t>
      </w:r>
    </w:p>
    <w:p w14:paraId="0CEAAED8" w14:textId="77777777" w:rsidR="00C238BA" w:rsidRPr="00C238BA" w:rsidRDefault="00C238BA" w:rsidP="003B195D">
      <w:pPr>
        <w:numPr>
          <w:ilvl w:val="0"/>
          <w:numId w:val="50"/>
        </w:numPr>
        <w:tabs>
          <w:tab w:val="left" w:pos="567"/>
        </w:tabs>
        <w:snapToGrid w:val="0"/>
        <w:spacing w:after="0" w:line="240" w:lineRule="auto"/>
        <w:ind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 xml:space="preserve">jei moteris mano, kad ji galėjo pastoti, būtina nedelsiant nutraukti </w:t>
      </w:r>
      <w:proofErr w:type="spellStart"/>
      <w:r w:rsidRPr="00C238BA">
        <w:rPr>
          <w:rFonts w:ascii="Times New Roman" w:eastAsia="Calibri" w:hAnsi="Times New Roman" w:cs="Times New Roman"/>
          <w:lang w:val="lt-LT"/>
        </w:rPr>
        <w:t>teriflunomido</w:t>
      </w:r>
      <w:proofErr w:type="spellEnd"/>
      <w:r w:rsidRPr="00C238BA">
        <w:rPr>
          <w:rFonts w:ascii="Times New Roman" w:eastAsia="Calibri" w:hAnsi="Times New Roman" w:cs="Times New Roman"/>
          <w:lang w:val="lt-LT"/>
        </w:rPr>
        <w:t xml:space="preserve"> vartojimą ir nedelsiant kreiptis į gydytoją.</w:t>
      </w:r>
    </w:p>
    <w:p w14:paraId="224256A2" w14:textId="77777777" w:rsidR="00C238BA" w:rsidRPr="00C238BA" w:rsidRDefault="00C238BA" w:rsidP="00C238BA">
      <w:pPr>
        <w:numPr>
          <w:ilvl w:val="0"/>
          <w:numId w:val="28"/>
        </w:numPr>
        <w:tabs>
          <w:tab w:val="left" w:pos="567"/>
        </w:tabs>
        <w:snapToGrid w:val="0"/>
        <w:spacing w:after="0" w:line="240" w:lineRule="auto"/>
        <w:ind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priminti tėvams ar globėjams ar merginoms:</w:t>
      </w:r>
    </w:p>
    <w:p w14:paraId="6602473C" w14:textId="77777777" w:rsidR="00C238BA" w:rsidRPr="00C238BA" w:rsidRDefault="00C238BA" w:rsidP="003B195D">
      <w:pPr>
        <w:numPr>
          <w:ilvl w:val="0"/>
          <w:numId w:val="51"/>
        </w:numPr>
        <w:tabs>
          <w:tab w:val="left" w:pos="567"/>
        </w:tabs>
        <w:snapToGrid w:val="0"/>
        <w:spacing w:after="0" w:line="240" w:lineRule="auto"/>
        <w:ind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kad būtina kreiptis į gydytoją, kai merginai pirmąjį kartą prasideda menstruacijos, kad ji būtų pakonsultuota dėl galimos rizikos vaisiui ir kontracepcijos būtinybės.</w:t>
      </w:r>
    </w:p>
    <w:p w14:paraId="0073C675" w14:textId="77777777" w:rsidR="00C238BA" w:rsidRPr="00C238BA" w:rsidRDefault="00C238BA" w:rsidP="00C238BA">
      <w:pPr>
        <w:numPr>
          <w:ilvl w:val="0"/>
          <w:numId w:val="28"/>
        </w:numPr>
        <w:tabs>
          <w:tab w:val="left" w:pos="567"/>
        </w:tabs>
        <w:snapToGrid w:val="0"/>
        <w:spacing w:after="0" w:line="240" w:lineRule="auto"/>
        <w:ind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jeigu vaisinga moteris pastoja:</w:t>
      </w:r>
    </w:p>
    <w:p w14:paraId="74911B11" w14:textId="77777777" w:rsidR="00C238BA" w:rsidRPr="00C238BA" w:rsidRDefault="00C238BA" w:rsidP="003B195D">
      <w:pPr>
        <w:numPr>
          <w:ilvl w:val="0"/>
          <w:numId w:val="52"/>
        </w:numPr>
        <w:tabs>
          <w:tab w:val="left" w:pos="567"/>
        </w:tabs>
        <w:snapToGrid w:val="0"/>
        <w:spacing w:after="0" w:line="240" w:lineRule="auto"/>
        <w:ind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priminti pacientei ir SPS apie pagreitintos eliminacijos procedūrą;</w:t>
      </w:r>
    </w:p>
    <w:p w14:paraId="7DC84D97" w14:textId="21DF1EC8" w:rsidR="00C238BA" w:rsidRPr="00C238BA" w:rsidRDefault="00C238BA" w:rsidP="00C238BA">
      <w:pPr>
        <w:numPr>
          <w:ilvl w:val="0"/>
          <w:numId w:val="28"/>
        </w:numPr>
        <w:tabs>
          <w:tab w:val="left" w:pos="567"/>
        </w:tabs>
        <w:snapToGrid w:val="0"/>
        <w:spacing w:after="0" w:line="240" w:lineRule="auto"/>
        <w:ind w:right="-1"/>
        <w:contextualSpacing/>
        <w:rPr>
          <w:rFonts w:ascii="Times New Roman" w:eastAsia="Calibri" w:hAnsi="Times New Roman" w:cs="Times New Roman"/>
          <w:lang w:val="lt-LT"/>
        </w:rPr>
      </w:pPr>
      <w:r w:rsidRPr="00C238BA">
        <w:rPr>
          <w:rFonts w:ascii="Times New Roman" w:eastAsia="Calibri" w:hAnsi="Times New Roman" w:cs="Times New Roman"/>
          <w:lang w:val="lt-LT"/>
        </w:rPr>
        <w:t>priminti pacientams, kad jie parodytų Paciento edukacinę kortelę gydytojams ar SPS, kurie yra įtraukti į jo medicininę priežiūrą (ypač kai būtina skubi medicininė pagalba, ir (arba) jei į paciento gydymą įtraukiamas naujas gydytojas ar SPS);</w:t>
      </w:r>
    </w:p>
    <w:p w14:paraId="08558D53" w14:textId="05D5ECD7" w:rsidR="00C238BA" w:rsidRPr="00C238BA" w:rsidRDefault="00C238BA" w:rsidP="00C238BA">
      <w:pPr>
        <w:numPr>
          <w:ilvl w:val="0"/>
          <w:numId w:val="28"/>
        </w:numPr>
        <w:tabs>
          <w:tab w:val="left" w:pos="567"/>
        </w:tabs>
        <w:snapToGrid w:val="0"/>
        <w:spacing w:after="120" w:line="240" w:lineRule="auto"/>
        <w:rPr>
          <w:rFonts w:ascii="Times New Roman" w:eastAsia="Calibri" w:hAnsi="Times New Roman" w:cs="Times New Roman"/>
          <w:lang w:val="lt-LT"/>
        </w:rPr>
      </w:pPr>
      <w:r w:rsidRPr="00C238BA">
        <w:rPr>
          <w:rFonts w:ascii="Times New Roman" w:eastAsia="Calibri" w:hAnsi="Times New Roman" w:cs="Times New Roman"/>
          <w:lang w:val="lt-LT"/>
        </w:rPr>
        <w:t xml:space="preserve">užrašyti </w:t>
      </w:r>
      <w:proofErr w:type="spellStart"/>
      <w:r w:rsidRPr="00C238BA">
        <w:rPr>
          <w:rFonts w:ascii="Times New Roman" w:eastAsia="Calibri" w:hAnsi="Times New Roman" w:cs="Times New Roman"/>
          <w:lang w:val="lt-LT"/>
        </w:rPr>
        <w:t>prim</w:t>
      </w:r>
      <w:r w:rsidR="00F43E2B">
        <w:rPr>
          <w:rFonts w:ascii="Times New Roman" w:eastAsia="Calibri" w:hAnsi="Times New Roman" w:cs="Times New Roman"/>
          <w:lang w:val="lt-LT"/>
        </w:rPr>
        <w:t>ąją</w:t>
      </w:r>
      <w:proofErr w:type="spellEnd"/>
      <w:r w:rsidRPr="00C238BA">
        <w:rPr>
          <w:rFonts w:ascii="Times New Roman" w:eastAsia="Calibri" w:hAnsi="Times New Roman" w:cs="Times New Roman"/>
          <w:lang w:val="lt-LT"/>
        </w:rPr>
        <w:t xml:space="preserve"> vaistinio preparato skyrimo datą ir skyrusio specialisto kontaktinius duomenis.</w:t>
      </w:r>
    </w:p>
    <w:p w14:paraId="47154EA2" w14:textId="551B592E" w:rsidR="00E10F55" w:rsidRPr="00E10F55" w:rsidRDefault="00C238BA" w:rsidP="00C238BA">
      <w:pPr>
        <w:tabs>
          <w:tab w:val="left" w:pos="567"/>
        </w:tabs>
        <w:spacing w:after="0" w:line="260" w:lineRule="exact"/>
        <w:ind w:right="-1"/>
        <w:rPr>
          <w:rFonts w:ascii="Times New Roman" w:eastAsia="Times New Roman" w:hAnsi="Times New Roman" w:cs="Times New Roman"/>
          <w:szCs w:val="20"/>
          <w:lang w:val="lt-LT"/>
        </w:rPr>
      </w:pPr>
      <w:r w:rsidRPr="00C238BA">
        <w:rPr>
          <w:rFonts w:ascii="Times New Roman" w:eastAsia="Calibri" w:hAnsi="Times New Roman" w:cs="Times New Roman"/>
          <w:lang w:val="lt-LT"/>
        </w:rPr>
        <w:t>3.   Paskatinimas, kad pacientas atidžiai perskaitytų pakuotės lapelį.</w:t>
      </w:r>
    </w:p>
    <w:p w14:paraId="71474BBF" w14:textId="77777777" w:rsidR="00E10F55" w:rsidRPr="00C238BA" w:rsidRDefault="00E10F55" w:rsidP="00E10F55">
      <w:pPr>
        <w:rPr>
          <w:rFonts w:ascii="Times New Roman" w:hAnsi="Times New Roman" w:cs="Times New Roman"/>
          <w:lang w:val="lt-LT"/>
        </w:rPr>
      </w:pPr>
    </w:p>
    <w:p w14:paraId="57E45846" w14:textId="3B4E7C76" w:rsidR="00150F59" w:rsidRPr="00C238BA" w:rsidRDefault="00150F59" w:rsidP="00180D85">
      <w:pPr>
        <w:rPr>
          <w:lang w:val="lt-LT"/>
        </w:rPr>
      </w:pPr>
      <w:r w:rsidRPr="00C238BA">
        <w:rPr>
          <w:lang w:val="lt-LT"/>
        </w:rPr>
        <w:br w:type="page"/>
      </w:r>
    </w:p>
    <w:p w14:paraId="6E1B5616" w14:textId="77777777" w:rsidR="00150F59" w:rsidRPr="00E0002A" w:rsidRDefault="00150F59" w:rsidP="004A5CBD">
      <w:pPr>
        <w:pStyle w:val="BTEMEASMCA"/>
      </w:pPr>
    </w:p>
    <w:p w14:paraId="29C26FF9" w14:textId="77777777" w:rsidR="00150F59" w:rsidRPr="00E0002A" w:rsidRDefault="00150F59" w:rsidP="004A5CBD">
      <w:pPr>
        <w:pStyle w:val="BTEMEASMCA"/>
      </w:pPr>
    </w:p>
    <w:p w14:paraId="234E5F2D" w14:textId="77777777" w:rsidR="00150F59" w:rsidRPr="00E0002A" w:rsidRDefault="00150F59" w:rsidP="004A5CBD">
      <w:pPr>
        <w:pStyle w:val="BTEMEASMCA"/>
      </w:pPr>
    </w:p>
    <w:p w14:paraId="10A61246" w14:textId="77777777" w:rsidR="00150F59" w:rsidRPr="00E0002A" w:rsidRDefault="00150F59" w:rsidP="004A5CBD">
      <w:pPr>
        <w:pStyle w:val="BTEMEASMCA"/>
      </w:pPr>
    </w:p>
    <w:p w14:paraId="4E17C180" w14:textId="77777777" w:rsidR="00150F59" w:rsidRPr="00E0002A" w:rsidRDefault="00150F59" w:rsidP="004A5CBD">
      <w:pPr>
        <w:pStyle w:val="BTEMEASMCA"/>
      </w:pPr>
    </w:p>
    <w:p w14:paraId="00671C94" w14:textId="77777777" w:rsidR="00150F59" w:rsidRPr="00E0002A" w:rsidRDefault="00150F59" w:rsidP="004A5CBD">
      <w:pPr>
        <w:pStyle w:val="BTEMEASMCA"/>
      </w:pPr>
    </w:p>
    <w:p w14:paraId="0EBFFB69" w14:textId="77777777" w:rsidR="00150F59" w:rsidRPr="00E0002A" w:rsidRDefault="00150F59" w:rsidP="004A5CBD">
      <w:pPr>
        <w:pStyle w:val="BTEMEASMCA"/>
      </w:pPr>
    </w:p>
    <w:p w14:paraId="761CB3F9" w14:textId="77777777" w:rsidR="00150F59" w:rsidRPr="00E0002A" w:rsidRDefault="00150F59" w:rsidP="004A5CBD">
      <w:pPr>
        <w:pStyle w:val="BTEMEASMCA"/>
      </w:pPr>
    </w:p>
    <w:p w14:paraId="463154F1" w14:textId="77777777" w:rsidR="00150F59" w:rsidRPr="00E0002A" w:rsidRDefault="00150F59" w:rsidP="004A5CBD">
      <w:pPr>
        <w:pStyle w:val="BTEMEASMCA"/>
      </w:pPr>
    </w:p>
    <w:p w14:paraId="6D948CC5" w14:textId="77777777" w:rsidR="00150F59" w:rsidRPr="00E0002A" w:rsidRDefault="00150F59" w:rsidP="004A5CBD">
      <w:pPr>
        <w:pStyle w:val="BTEMEASMCA"/>
      </w:pPr>
    </w:p>
    <w:p w14:paraId="76E95EFE" w14:textId="77777777" w:rsidR="00150F59" w:rsidRPr="00E0002A" w:rsidRDefault="00150F59" w:rsidP="004A5CBD">
      <w:pPr>
        <w:pStyle w:val="BTEMEASMCA"/>
      </w:pPr>
    </w:p>
    <w:p w14:paraId="71EE392C" w14:textId="77777777" w:rsidR="00150F59" w:rsidRPr="00E0002A" w:rsidRDefault="00150F59" w:rsidP="004A5CBD">
      <w:pPr>
        <w:pStyle w:val="BTEMEASMCA"/>
      </w:pPr>
    </w:p>
    <w:p w14:paraId="5B143369" w14:textId="77777777" w:rsidR="00150F59" w:rsidRPr="00E0002A" w:rsidRDefault="00150F59" w:rsidP="004A5CBD">
      <w:pPr>
        <w:pStyle w:val="BTEMEASMCA"/>
      </w:pPr>
    </w:p>
    <w:p w14:paraId="310528AC" w14:textId="77777777" w:rsidR="00150F59" w:rsidRPr="00E0002A" w:rsidRDefault="00150F59" w:rsidP="004A5CBD">
      <w:pPr>
        <w:pStyle w:val="BTEMEASMCA"/>
      </w:pPr>
    </w:p>
    <w:p w14:paraId="2DF62D0C" w14:textId="77777777" w:rsidR="00150F59" w:rsidRPr="00E0002A" w:rsidRDefault="00150F59" w:rsidP="004A5CBD">
      <w:pPr>
        <w:pStyle w:val="BTEMEASMCA"/>
      </w:pPr>
    </w:p>
    <w:p w14:paraId="582AE1AD" w14:textId="77777777" w:rsidR="00150F59" w:rsidRPr="00E0002A" w:rsidRDefault="00150F59" w:rsidP="004A5CBD">
      <w:pPr>
        <w:pStyle w:val="BTEMEASMCA"/>
      </w:pPr>
    </w:p>
    <w:p w14:paraId="00208C28" w14:textId="77777777" w:rsidR="00150F59" w:rsidRPr="00E0002A" w:rsidRDefault="00150F59" w:rsidP="004A5CBD">
      <w:pPr>
        <w:pStyle w:val="BTEMEASMCA"/>
      </w:pPr>
    </w:p>
    <w:p w14:paraId="7BAD99FE" w14:textId="77777777" w:rsidR="00150F59" w:rsidRPr="00E0002A" w:rsidRDefault="00150F59" w:rsidP="004A5CBD">
      <w:pPr>
        <w:pStyle w:val="BTEMEASMCA"/>
      </w:pPr>
    </w:p>
    <w:p w14:paraId="4DF99FB5" w14:textId="77777777" w:rsidR="00150F59" w:rsidRPr="00E0002A" w:rsidRDefault="00150F59" w:rsidP="004A5CBD">
      <w:pPr>
        <w:pStyle w:val="BTEMEASMCA"/>
      </w:pPr>
    </w:p>
    <w:p w14:paraId="7C70C355" w14:textId="77777777" w:rsidR="00150F59" w:rsidRPr="00E0002A" w:rsidRDefault="00150F59" w:rsidP="004A5CBD">
      <w:pPr>
        <w:pStyle w:val="BTEMEASMCA"/>
      </w:pPr>
    </w:p>
    <w:p w14:paraId="0D029941" w14:textId="77777777" w:rsidR="00150F59" w:rsidRPr="00180D85" w:rsidRDefault="00150F59" w:rsidP="004A5CBD">
      <w:pPr>
        <w:pStyle w:val="BTEMEASMCA"/>
      </w:pPr>
    </w:p>
    <w:p w14:paraId="37BE1261" w14:textId="77777777" w:rsidR="00150F59" w:rsidRPr="00E0002A" w:rsidRDefault="00150F59" w:rsidP="00180D85">
      <w:pPr>
        <w:pStyle w:val="TTEMEASMCA"/>
        <w:rPr>
          <w:sz w:val="22"/>
          <w:szCs w:val="22"/>
          <w:lang w:val="lt-LT"/>
        </w:rPr>
      </w:pPr>
      <w:bookmarkStart w:id="63" w:name="_Toc129243259"/>
      <w:bookmarkStart w:id="64" w:name="_Toc129243134"/>
    </w:p>
    <w:p w14:paraId="11D3DCD2" w14:textId="770E6BBA" w:rsidR="00150F59" w:rsidRDefault="00150F59" w:rsidP="00180D85">
      <w:pPr>
        <w:pStyle w:val="TTEMEASMCA"/>
        <w:rPr>
          <w:sz w:val="22"/>
          <w:szCs w:val="22"/>
          <w:lang w:val="lt-LT"/>
        </w:rPr>
      </w:pPr>
    </w:p>
    <w:p w14:paraId="7F47A931" w14:textId="7B32A8EB" w:rsidR="00180D85" w:rsidRDefault="00180D85" w:rsidP="00180D85">
      <w:pPr>
        <w:pStyle w:val="TTEMEASMCA"/>
        <w:rPr>
          <w:sz w:val="22"/>
          <w:szCs w:val="22"/>
          <w:lang w:val="lt-LT"/>
        </w:rPr>
      </w:pPr>
    </w:p>
    <w:p w14:paraId="618743C5" w14:textId="77777777" w:rsidR="00180D85" w:rsidRPr="00E0002A" w:rsidRDefault="00180D85" w:rsidP="00180D85">
      <w:pPr>
        <w:pStyle w:val="TTEMEASMCA"/>
        <w:rPr>
          <w:sz w:val="22"/>
          <w:szCs w:val="22"/>
          <w:lang w:val="lt-LT"/>
        </w:rPr>
      </w:pPr>
    </w:p>
    <w:p w14:paraId="07CB2601" w14:textId="78D152F9" w:rsidR="00150F59" w:rsidRPr="00E0002A" w:rsidRDefault="00150F59" w:rsidP="00180D85">
      <w:pPr>
        <w:pStyle w:val="TTEMEASMCA"/>
        <w:rPr>
          <w:sz w:val="22"/>
          <w:szCs w:val="22"/>
          <w:lang w:val="lt-LT"/>
        </w:rPr>
      </w:pPr>
      <w:r w:rsidRPr="00E0002A">
        <w:rPr>
          <w:sz w:val="22"/>
          <w:szCs w:val="22"/>
          <w:lang w:val="lt-LT"/>
        </w:rPr>
        <w:t>III PRIEDAS</w:t>
      </w:r>
      <w:bookmarkEnd w:id="63"/>
      <w:bookmarkEnd w:id="64"/>
    </w:p>
    <w:p w14:paraId="177DB34E" w14:textId="77777777" w:rsidR="00150F59" w:rsidRPr="00E0002A" w:rsidRDefault="00150F59" w:rsidP="004A5CBD">
      <w:pPr>
        <w:pStyle w:val="BTEMEASMCA"/>
      </w:pPr>
    </w:p>
    <w:p w14:paraId="4C5480FD" w14:textId="134AADA9" w:rsidR="00150F59" w:rsidRPr="00E0002A" w:rsidRDefault="00150F59" w:rsidP="00150F59">
      <w:pPr>
        <w:pStyle w:val="TTEMEASMCA"/>
        <w:rPr>
          <w:sz w:val="22"/>
          <w:szCs w:val="22"/>
          <w:lang w:val="lt-LT"/>
        </w:rPr>
      </w:pPr>
      <w:bookmarkStart w:id="65" w:name="_Toc129243260"/>
      <w:bookmarkStart w:id="66" w:name="_Toc129243135"/>
      <w:r w:rsidRPr="00E0002A">
        <w:rPr>
          <w:sz w:val="22"/>
          <w:szCs w:val="22"/>
          <w:lang w:val="lt-LT"/>
        </w:rPr>
        <w:t>ŽENKLINIMAS IR PAKUOTĖS LAPELIS</w:t>
      </w:r>
      <w:bookmarkEnd w:id="65"/>
      <w:bookmarkEnd w:id="66"/>
    </w:p>
    <w:p w14:paraId="60E558F4" w14:textId="77777777" w:rsidR="00150F59" w:rsidRPr="00E0002A" w:rsidRDefault="00150F59" w:rsidP="004A5CBD">
      <w:pPr>
        <w:pStyle w:val="BTEMEASMCA"/>
      </w:pPr>
      <w:r w:rsidRPr="00E0002A">
        <w:br w:type="page"/>
      </w:r>
    </w:p>
    <w:p w14:paraId="599269D2" w14:textId="77777777" w:rsidR="00150F59" w:rsidRPr="00E0002A" w:rsidRDefault="00150F59" w:rsidP="004A5CBD">
      <w:pPr>
        <w:pStyle w:val="BTEMEASMCA"/>
      </w:pPr>
    </w:p>
    <w:p w14:paraId="60F28DAE" w14:textId="77777777" w:rsidR="00150F59" w:rsidRPr="00E0002A" w:rsidRDefault="00150F59" w:rsidP="004A5CBD">
      <w:pPr>
        <w:pStyle w:val="BTEMEASMCA"/>
      </w:pPr>
    </w:p>
    <w:p w14:paraId="543237BB" w14:textId="77777777" w:rsidR="00150F59" w:rsidRPr="00E0002A" w:rsidRDefault="00150F59" w:rsidP="004A5CBD">
      <w:pPr>
        <w:pStyle w:val="BTEMEASMCA"/>
      </w:pPr>
    </w:p>
    <w:p w14:paraId="2590F3E0" w14:textId="77777777" w:rsidR="00150F59" w:rsidRPr="00E0002A" w:rsidRDefault="00150F59" w:rsidP="004A5CBD">
      <w:pPr>
        <w:pStyle w:val="BTEMEASMCA"/>
      </w:pPr>
    </w:p>
    <w:p w14:paraId="44E8A447" w14:textId="77777777" w:rsidR="00150F59" w:rsidRPr="00E0002A" w:rsidRDefault="00150F59" w:rsidP="004A5CBD">
      <w:pPr>
        <w:pStyle w:val="BTEMEASMCA"/>
      </w:pPr>
    </w:p>
    <w:p w14:paraId="2BF311B5" w14:textId="77777777" w:rsidR="00150F59" w:rsidRPr="00E0002A" w:rsidRDefault="00150F59" w:rsidP="004A5CBD">
      <w:pPr>
        <w:pStyle w:val="BTEMEASMCA"/>
      </w:pPr>
    </w:p>
    <w:p w14:paraId="26FB2565" w14:textId="77777777" w:rsidR="00150F59" w:rsidRPr="00E0002A" w:rsidRDefault="00150F59" w:rsidP="004A5CBD">
      <w:pPr>
        <w:pStyle w:val="BTEMEASMCA"/>
      </w:pPr>
    </w:p>
    <w:p w14:paraId="0BD668F7" w14:textId="77777777" w:rsidR="00150F59" w:rsidRPr="00E0002A" w:rsidRDefault="00150F59" w:rsidP="004A5CBD">
      <w:pPr>
        <w:pStyle w:val="BTEMEASMCA"/>
      </w:pPr>
    </w:p>
    <w:p w14:paraId="3B8573F8" w14:textId="77777777" w:rsidR="00150F59" w:rsidRPr="00E0002A" w:rsidRDefault="00150F59" w:rsidP="004A5CBD">
      <w:pPr>
        <w:pStyle w:val="BTEMEASMCA"/>
      </w:pPr>
    </w:p>
    <w:p w14:paraId="09BEB954" w14:textId="77777777" w:rsidR="00150F59" w:rsidRPr="00E0002A" w:rsidRDefault="00150F59" w:rsidP="004A5CBD">
      <w:pPr>
        <w:pStyle w:val="BTEMEASMCA"/>
      </w:pPr>
    </w:p>
    <w:p w14:paraId="74D882E2" w14:textId="77777777" w:rsidR="00150F59" w:rsidRPr="00E0002A" w:rsidRDefault="00150F59" w:rsidP="004A5CBD">
      <w:pPr>
        <w:pStyle w:val="BTEMEASMCA"/>
      </w:pPr>
    </w:p>
    <w:p w14:paraId="31222139" w14:textId="77777777" w:rsidR="00150F59" w:rsidRPr="00E0002A" w:rsidRDefault="00150F59" w:rsidP="004A5CBD">
      <w:pPr>
        <w:pStyle w:val="BTEMEASMCA"/>
      </w:pPr>
    </w:p>
    <w:p w14:paraId="05614AC6" w14:textId="77777777" w:rsidR="00150F59" w:rsidRPr="00E0002A" w:rsidRDefault="00150F59" w:rsidP="004A5CBD">
      <w:pPr>
        <w:pStyle w:val="BTEMEASMCA"/>
      </w:pPr>
    </w:p>
    <w:p w14:paraId="007E30DA" w14:textId="77777777" w:rsidR="00150F59" w:rsidRPr="00E0002A" w:rsidRDefault="00150F59" w:rsidP="004A5CBD">
      <w:pPr>
        <w:pStyle w:val="BTEMEASMCA"/>
      </w:pPr>
    </w:p>
    <w:p w14:paraId="0424C10A" w14:textId="77777777" w:rsidR="00150F59" w:rsidRPr="00E0002A" w:rsidRDefault="00150F59" w:rsidP="004A5CBD">
      <w:pPr>
        <w:pStyle w:val="BTEMEASMCA"/>
      </w:pPr>
    </w:p>
    <w:p w14:paraId="110E45B3" w14:textId="77777777" w:rsidR="00150F59" w:rsidRPr="00E0002A" w:rsidRDefault="00150F59" w:rsidP="004A5CBD">
      <w:pPr>
        <w:pStyle w:val="BTEMEASMCA"/>
      </w:pPr>
    </w:p>
    <w:p w14:paraId="6B949151" w14:textId="77777777" w:rsidR="00150F59" w:rsidRPr="00E0002A" w:rsidRDefault="00150F59" w:rsidP="004A5CBD">
      <w:pPr>
        <w:pStyle w:val="BTEMEASMCA"/>
      </w:pPr>
    </w:p>
    <w:p w14:paraId="3D97AE38" w14:textId="77777777" w:rsidR="00150F59" w:rsidRPr="00E0002A" w:rsidRDefault="00150F59" w:rsidP="004A5CBD">
      <w:pPr>
        <w:pStyle w:val="BTEMEASMCA"/>
      </w:pPr>
    </w:p>
    <w:p w14:paraId="7F0365A5" w14:textId="77777777" w:rsidR="00150F59" w:rsidRPr="00E0002A" w:rsidRDefault="00150F59" w:rsidP="004A5CBD">
      <w:pPr>
        <w:pStyle w:val="BTEMEASMCA"/>
      </w:pPr>
    </w:p>
    <w:p w14:paraId="405F59D6" w14:textId="77777777" w:rsidR="00150F59" w:rsidRPr="00E0002A" w:rsidRDefault="00150F59" w:rsidP="004A5CBD">
      <w:pPr>
        <w:pStyle w:val="BTEMEASMCA"/>
      </w:pPr>
    </w:p>
    <w:p w14:paraId="250639FD" w14:textId="77777777" w:rsidR="00150F59" w:rsidRPr="00E0002A" w:rsidRDefault="00150F59" w:rsidP="004A5CBD">
      <w:pPr>
        <w:pStyle w:val="BTEMEASMCA"/>
      </w:pPr>
    </w:p>
    <w:p w14:paraId="7AEB712E" w14:textId="77777777" w:rsidR="00150F59" w:rsidRPr="00E0002A" w:rsidRDefault="00150F59" w:rsidP="004A5CBD">
      <w:pPr>
        <w:pStyle w:val="BTEMEASMCA"/>
      </w:pPr>
    </w:p>
    <w:p w14:paraId="3561DC7C" w14:textId="77777777" w:rsidR="00150F59" w:rsidRPr="00E0002A" w:rsidRDefault="00150F59" w:rsidP="00150F59">
      <w:pPr>
        <w:pStyle w:val="TTEMEASMCA"/>
        <w:rPr>
          <w:sz w:val="22"/>
          <w:szCs w:val="22"/>
          <w:lang w:val="lt-LT"/>
        </w:rPr>
      </w:pPr>
      <w:bookmarkStart w:id="67" w:name="_Toc129243261"/>
      <w:bookmarkStart w:id="68" w:name="_Toc129243136"/>
    </w:p>
    <w:p w14:paraId="065454BF" w14:textId="3614AB7E" w:rsidR="00150F59" w:rsidRPr="00E0002A" w:rsidRDefault="00150F59" w:rsidP="00150F59">
      <w:pPr>
        <w:pStyle w:val="TTEMEASMCA"/>
        <w:rPr>
          <w:sz w:val="22"/>
          <w:szCs w:val="22"/>
          <w:lang w:val="lt-LT"/>
        </w:rPr>
      </w:pPr>
      <w:r w:rsidRPr="00E0002A">
        <w:rPr>
          <w:sz w:val="22"/>
          <w:szCs w:val="22"/>
          <w:lang w:val="lt-LT"/>
        </w:rPr>
        <w:t>A. ŽENKLINIMAS</w:t>
      </w:r>
      <w:bookmarkEnd w:id="67"/>
      <w:bookmarkEnd w:id="68"/>
    </w:p>
    <w:p w14:paraId="6C43D2BD" w14:textId="77777777" w:rsidR="00150F59" w:rsidRPr="00E0002A" w:rsidRDefault="00150F59" w:rsidP="004A5CBD">
      <w:pPr>
        <w:pStyle w:val="BTEMEASMCA"/>
      </w:pPr>
      <w:r w:rsidRPr="00E0002A">
        <w:br w:type="page"/>
      </w:r>
    </w:p>
    <w:p w14:paraId="00F89513" w14:textId="77777777" w:rsidR="00150F59" w:rsidRPr="00E0002A" w:rsidRDefault="00150F59" w:rsidP="00010D69">
      <w:pPr>
        <w:pStyle w:val="PI-1labEMEASMCA"/>
        <w:rPr>
          <w:lang w:val="lt-LT"/>
        </w:rPr>
      </w:pPr>
      <w:r w:rsidRPr="00E0002A">
        <w:rPr>
          <w:lang w:val="lt-LT"/>
        </w:rPr>
        <w:lastRenderedPageBreak/>
        <w:t>INFORMACIJA ANT IŠORINĖS PAKUOTĖS</w:t>
      </w:r>
    </w:p>
    <w:p w14:paraId="5B7BA97B" w14:textId="77777777" w:rsidR="00150F59" w:rsidRPr="00E0002A" w:rsidRDefault="00150F59" w:rsidP="00010D69">
      <w:pPr>
        <w:pStyle w:val="PI-1labEMEASMCA"/>
        <w:rPr>
          <w:lang w:val="lt-LT"/>
        </w:rPr>
      </w:pPr>
    </w:p>
    <w:p w14:paraId="3221BAA3" w14:textId="77777777" w:rsidR="00150F59" w:rsidRPr="00E0002A" w:rsidRDefault="00150F59" w:rsidP="00010D69">
      <w:pPr>
        <w:pStyle w:val="PI-1labEMEASMCA"/>
        <w:rPr>
          <w:bCs/>
          <w:lang w:val="lt-LT"/>
        </w:rPr>
      </w:pPr>
      <w:r w:rsidRPr="00E0002A">
        <w:rPr>
          <w:lang w:val="lt-LT"/>
        </w:rPr>
        <w:t>KARTONO DĖŽUTĖ</w:t>
      </w:r>
    </w:p>
    <w:p w14:paraId="5301D42F" w14:textId="77777777" w:rsidR="00150F59" w:rsidRPr="00E0002A" w:rsidRDefault="00150F59" w:rsidP="004A5CBD">
      <w:pPr>
        <w:pStyle w:val="BTEMEASMCA"/>
      </w:pPr>
    </w:p>
    <w:p w14:paraId="0835E82B" w14:textId="77777777" w:rsidR="00150F59" w:rsidRPr="00E0002A" w:rsidRDefault="00150F59" w:rsidP="004A5CBD">
      <w:pPr>
        <w:pStyle w:val="BTEMEASMCA"/>
      </w:pPr>
    </w:p>
    <w:p w14:paraId="17186BFA" w14:textId="77777777" w:rsidR="00150F59" w:rsidRPr="00E0002A" w:rsidRDefault="00150F59" w:rsidP="00010D69">
      <w:pPr>
        <w:pStyle w:val="PI-1labEMEASMCA"/>
        <w:rPr>
          <w:lang w:val="lt-LT"/>
        </w:rPr>
      </w:pPr>
      <w:r w:rsidRPr="00E0002A">
        <w:rPr>
          <w:lang w:val="lt-LT"/>
        </w:rPr>
        <w:t>1.</w:t>
      </w:r>
      <w:r w:rsidRPr="00E0002A">
        <w:rPr>
          <w:lang w:val="lt-LT"/>
        </w:rPr>
        <w:tab/>
      </w:r>
      <w:bookmarkStart w:id="69" w:name="_Hlk111018462"/>
      <w:r w:rsidRPr="00E0002A">
        <w:rPr>
          <w:lang w:val="lt-LT"/>
        </w:rPr>
        <w:t>VAISTINIO PREPARATO PAVADINIMAS</w:t>
      </w:r>
      <w:bookmarkEnd w:id="69"/>
    </w:p>
    <w:p w14:paraId="1EF30BB2" w14:textId="77777777" w:rsidR="00150F59" w:rsidRPr="00E0002A" w:rsidRDefault="00150F59" w:rsidP="004A5CBD">
      <w:pPr>
        <w:pStyle w:val="BTEMEASMCA"/>
      </w:pPr>
    </w:p>
    <w:p w14:paraId="6D147624" w14:textId="2CFCA4F3" w:rsidR="00150F59" w:rsidRPr="00E0002A" w:rsidRDefault="006F0692" w:rsidP="004A5CBD">
      <w:pPr>
        <w:pStyle w:val="BTEMEASMCA"/>
      </w:pPr>
      <w:r w:rsidRPr="00E0002A">
        <w:t>Teriflunomide Zentiva</w:t>
      </w:r>
      <w:r w:rsidR="00150F59" w:rsidRPr="00E0002A">
        <w:t xml:space="preserve"> 14 mg plėvele dengtos tabletės</w:t>
      </w:r>
    </w:p>
    <w:p w14:paraId="4505320C" w14:textId="77777777" w:rsidR="00150F59" w:rsidRPr="00E0002A" w:rsidRDefault="00150F59" w:rsidP="004A5CBD">
      <w:pPr>
        <w:pStyle w:val="BTEMEASMCA"/>
      </w:pPr>
      <w:r w:rsidRPr="00E0002A">
        <w:t>teriflunomidum</w:t>
      </w:r>
    </w:p>
    <w:p w14:paraId="735DD0A5" w14:textId="77777777" w:rsidR="00150F59" w:rsidRPr="00E0002A" w:rsidRDefault="00150F59" w:rsidP="004A5CBD">
      <w:pPr>
        <w:pStyle w:val="BTEMEASMCA"/>
      </w:pPr>
    </w:p>
    <w:p w14:paraId="711A456C" w14:textId="77777777" w:rsidR="00150F59" w:rsidRPr="00E0002A" w:rsidRDefault="00150F59" w:rsidP="004A5CBD">
      <w:pPr>
        <w:pStyle w:val="BTEMEASMCA"/>
      </w:pPr>
    </w:p>
    <w:p w14:paraId="17E62743" w14:textId="77777777" w:rsidR="00150F59" w:rsidRPr="00E0002A" w:rsidRDefault="00150F59" w:rsidP="00010D69">
      <w:pPr>
        <w:pStyle w:val="PI-1labEMEASMCA"/>
        <w:rPr>
          <w:lang w:val="lt-LT"/>
        </w:rPr>
      </w:pPr>
      <w:r w:rsidRPr="00E0002A">
        <w:rPr>
          <w:lang w:val="lt-LT"/>
        </w:rPr>
        <w:t>2.</w:t>
      </w:r>
      <w:r w:rsidRPr="00E0002A">
        <w:rPr>
          <w:lang w:val="lt-LT"/>
        </w:rPr>
        <w:tab/>
      </w:r>
      <w:bookmarkStart w:id="70" w:name="_Hlk111018479"/>
      <w:r w:rsidRPr="00E0002A">
        <w:rPr>
          <w:lang w:val="lt-LT"/>
        </w:rPr>
        <w:t>VEIKLIOJI (-IOS) MEDŽIAGA (-OS) IR JOS (-Ų) KIEKIS (-IAI)</w:t>
      </w:r>
      <w:bookmarkEnd w:id="70"/>
    </w:p>
    <w:p w14:paraId="737D05E3" w14:textId="77777777" w:rsidR="00150F59" w:rsidRPr="00E0002A" w:rsidRDefault="00150F59" w:rsidP="004A5CBD">
      <w:pPr>
        <w:pStyle w:val="BTEMEASMCA"/>
      </w:pPr>
    </w:p>
    <w:p w14:paraId="1E57B96C" w14:textId="77777777" w:rsidR="00150F59" w:rsidRPr="00E0002A" w:rsidRDefault="00150F59" w:rsidP="004A5CBD">
      <w:pPr>
        <w:pStyle w:val="BTEMEASMCA"/>
      </w:pPr>
      <w:r w:rsidRPr="00E0002A">
        <w:t>Kiekvienoje tabletėje yra 14 mg teriflunomido.</w:t>
      </w:r>
    </w:p>
    <w:p w14:paraId="267123B3" w14:textId="77777777" w:rsidR="00150F59" w:rsidRPr="00E0002A" w:rsidRDefault="00150F59" w:rsidP="004A5CBD">
      <w:pPr>
        <w:pStyle w:val="BTEMEASMCA"/>
      </w:pPr>
    </w:p>
    <w:p w14:paraId="5D735E18" w14:textId="77777777" w:rsidR="00150F59" w:rsidRPr="00E0002A" w:rsidRDefault="00150F59" w:rsidP="004A5CBD">
      <w:pPr>
        <w:pStyle w:val="BTEMEASMCA"/>
      </w:pPr>
    </w:p>
    <w:p w14:paraId="2DEDB748" w14:textId="77777777" w:rsidR="00150F59" w:rsidRPr="00E0002A" w:rsidRDefault="00150F59" w:rsidP="00010D69">
      <w:pPr>
        <w:pStyle w:val="PI-1labEMEASMCA"/>
        <w:rPr>
          <w:lang w:val="lt-LT"/>
        </w:rPr>
      </w:pPr>
      <w:r w:rsidRPr="00E0002A">
        <w:rPr>
          <w:lang w:val="lt-LT"/>
        </w:rPr>
        <w:t>3.</w:t>
      </w:r>
      <w:r w:rsidRPr="00E0002A">
        <w:rPr>
          <w:lang w:val="lt-LT"/>
        </w:rPr>
        <w:tab/>
      </w:r>
      <w:bookmarkStart w:id="71" w:name="_Hlk111018507"/>
      <w:r w:rsidRPr="00E0002A">
        <w:rPr>
          <w:lang w:val="lt-LT"/>
        </w:rPr>
        <w:t>PAGALBINIŲ MEDŽIAGŲ SĄRAŠAS</w:t>
      </w:r>
      <w:bookmarkEnd w:id="71"/>
    </w:p>
    <w:p w14:paraId="139D029A" w14:textId="77777777" w:rsidR="00150F59" w:rsidRPr="00E0002A" w:rsidRDefault="00150F59" w:rsidP="004A5CBD">
      <w:pPr>
        <w:pStyle w:val="BTEMEASMCA"/>
      </w:pPr>
    </w:p>
    <w:p w14:paraId="692A7D13" w14:textId="77777777" w:rsidR="006F0692" w:rsidRPr="00E0002A" w:rsidRDefault="00150F59" w:rsidP="004A5CBD">
      <w:pPr>
        <w:pStyle w:val="BTEMEASMCA"/>
      </w:pPr>
      <w:r w:rsidRPr="00E0002A">
        <w:rPr>
          <w:rFonts w:eastAsia="TimesNewRomanPSMT"/>
        </w:rPr>
        <w:t>S</w:t>
      </w:r>
      <w:r w:rsidRPr="00E0002A">
        <w:t xml:space="preserve">udėtyje yra laktozės. </w:t>
      </w:r>
    </w:p>
    <w:p w14:paraId="09797F54" w14:textId="2BE0C677" w:rsidR="00150F59" w:rsidRPr="00E0002A" w:rsidRDefault="00150F59" w:rsidP="004A5CBD">
      <w:pPr>
        <w:pStyle w:val="BTEMEASMCA"/>
        <w:rPr>
          <w:highlight w:val="lightGray"/>
        </w:rPr>
      </w:pPr>
      <w:r w:rsidRPr="00E0002A">
        <w:rPr>
          <w:highlight w:val="lightGray"/>
        </w:rPr>
        <w:t>Daugiau informacijos pateikta pakuotės lapelyje.</w:t>
      </w:r>
    </w:p>
    <w:p w14:paraId="15166188" w14:textId="77777777" w:rsidR="00150F59" w:rsidRPr="00E0002A" w:rsidRDefault="00150F59" w:rsidP="004A5CBD">
      <w:pPr>
        <w:pStyle w:val="BTEMEASMCA"/>
      </w:pPr>
    </w:p>
    <w:p w14:paraId="16A851BC" w14:textId="77777777" w:rsidR="00150F59" w:rsidRPr="00E0002A" w:rsidRDefault="00150F59" w:rsidP="004A5CBD">
      <w:pPr>
        <w:pStyle w:val="BTEMEASMCA"/>
      </w:pPr>
    </w:p>
    <w:p w14:paraId="52545D08" w14:textId="77777777" w:rsidR="00150F59" w:rsidRPr="00E0002A" w:rsidRDefault="00150F59" w:rsidP="00010D69">
      <w:pPr>
        <w:pStyle w:val="PI-1labEMEASMCA"/>
        <w:rPr>
          <w:lang w:val="lt-LT"/>
        </w:rPr>
      </w:pPr>
      <w:r w:rsidRPr="00E0002A">
        <w:rPr>
          <w:lang w:val="lt-LT"/>
        </w:rPr>
        <w:t>4.</w:t>
      </w:r>
      <w:r w:rsidRPr="00E0002A">
        <w:rPr>
          <w:lang w:val="lt-LT"/>
        </w:rPr>
        <w:tab/>
      </w:r>
      <w:bookmarkStart w:id="72" w:name="_Hlk111018523"/>
      <w:r w:rsidRPr="00E0002A">
        <w:rPr>
          <w:lang w:val="lt-LT"/>
        </w:rPr>
        <w:t>FARMACINĖ FORMA IR KIEKIS PAKUOTĖJE</w:t>
      </w:r>
    </w:p>
    <w:bookmarkEnd w:id="72"/>
    <w:p w14:paraId="0981DD8B" w14:textId="77777777" w:rsidR="00150F59" w:rsidRPr="00E0002A" w:rsidRDefault="00150F59" w:rsidP="004A5CBD">
      <w:pPr>
        <w:pStyle w:val="BTEMEASMCA"/>
      </w:pPr>
    </w:p>
    <w:p w14:paraId="033897AF" w14:textId="761C1214" w:rsidR="00C548AF" w:rsidRDefault="00C548AF" w:rsidP="004A5CBD">
      <w:pPr>
        <w:pStyle w:val="BTEMEASMCA"/>
      </w:pPr>
      <w:r>
        <w:t>14 tablečių</w:t>
      </w:r>
    </w:p>
    <w:p w14:paraId="6C21356A" w14:textId="62160E89" w:rsidR="00150F59" w:rsidRPr="00E0002A" w:rsidRDefault="00150F59" w:rsidP="004A5CBD">
      <w:pPr>
        <w:pStyle w:val="BTEMEASMCA"/>
      </w:pPr>
      <w:r w:rsidRPr="00CC5098">
        <w:rPr>
          <w:highlight w:val="lightGray"/>
        </w:rPr>
        <w:t>28 tabletės</w:t>
      </w:r>
    </w:p>
    <w:p w14:paraId="510B2702" w14:textId="77777777" w:rsidR="00150F59" w:rsidRDefault="00150F59" w:rsidP="004A5CBD">
      <w:pPr>
        <w:pStyle w:val="BTEMEASMCA"/>
        <w:rPr>
          <w:highlight w:val="lightGray"/>
        </w:rPr>
      </w:pPr>
      <w:r w:rsidRPr="00E0002A">
        <w:rPr>
          <w:highlight w:val="lightGray"/>
        </w:rPr>
        <w:t>84 tabletės</w:t>
      </w:r>
    </w:p>
    <w:p w14:paraId="12E9EE33" w14:textId="4DA35832" w:rsidR="00235CAA" w:rsidRPr="00E0002A" w:rsidRDefault="00235CAA" w:rsidP="004A5CBD">
      <w:pPr>
        <w:pStyle w:val="BTEMEASMCA"/>
        <w:rPr>
          <w:highlight w:val="lightGray"/>
        </w:rPr>
      </w:pPr>
      <w:r>
        <w:rPr>
          <w:highlight w:val="lightGray"/>
        </w:rPr>
        <w:t>98 tabletės</w:t>
      </w:r>
    </w:p>
    <w:p w14:paraId="33E4492D" w14:textId="77777777" w:rsidR="00150F59" w:rsidRPr="00E0002A" w:rsidRDefault="00150F59" w:rsidP="004A5CBD">
      <w:pPr>
        <w:pStyle w:val="BTEMEASMCA"/>
      </w:pPr>
    </w:p>
    <w:p w14:paraId="57D807D5" w14:textId="77777777" w:rsidR="00150F59" w:rsidRPr="00E0002A" w:rsidRDefault="00150F59" w:rsidP="004A5CBD">
      <w:pPr>
        <w:pStyle w:val="BTEMEASMCA"/>
      </w:pPr>
    </w:p>
    <w:p w14:paraId="15B150F8" w14:textId="77777777" w:rsidR="00150F59" w:rsidRPr="00E0002A" w:rsidRDefault="00150F59" w:rsidP="00010D69">
      <w:pPr>
        <w:pStyle w:val="PI-1labEMEASMCA"/>
        <w:rPr>
          <w:lang w:val="lt-LT"/>
        </w:rPr>
      </w:pPr>
      <w:r w:rsidRPr="00E0002A">
        <w:rPr>
          <w:lang w:val="lt-LT"/>
        </w:rPr>
        <w:t>5.</w:t>
      </w:r>
      <w:r w:rsidRPr="00E0002A">
        <w:rPr>
          <w:lang w:val="lt-LT"/>
        </w:rPr>
        <w:tab/>
      </w:r>
      <w:bookmarkStart w:id="73" w:name="_Hlk111018643"/>
      <w:r w:rsidRPr="00E0002A">
        <w:rPr>
          <w:lang w:val="lt-LT"/>
        </w:rPr>
        <w:t>VARTOJIMO METODAS IR BŪDAS (-AI)</w:t>
      </w:r>
      <w:bookmarkEnd w:id="73"/>
    </w:p>
    <w:p w14:paraId="4E7C04B9" w14:textId="77777777" w:rsidR="00150F59" w:rsidRPr="00E0002A" w:rsidRDefault="00150F59" w:rsidP="004A5CBD">
      <w:pPr>
        <w:pStyle w:val="BTEMEASMCA"/>
      </w:pPr>
    </w:p>
    <w:p w14:paraId="06CE03C1" w14:textId="77777777" w:rsidR="00150F59" w:rsidRPr="00E0002A" w:rsidRDefault="00150F59" w:rsidP="004A5CBD">
      <w:pPr>
        <w:pStyle w:val="BTEMEASMCA"/>
        <w:rPr>
          <w:rFonts w:eastAsia="TimesNewRomanPSMT"/>
        </w:rPr>
      </w:pPr>
      <w:r w:rsidRPr="00E0002A">
        <w:t>Prieš vartojimą perskaitykite pakuotės lapelį</w:t>
      </w:r>
      <w:r w:rsidRPr="00E0002A">
        <w:rPr>
          <w:rFonts w:eastAsia="TimesNewRomanPSMT"/>
        </w:rPr>
        <w:t>.</w:t>
      </w:r>
    </w:p>
    <w:p w14:paraId="2872AEB9" w14:textId="77777777" w:rsidR="00150F59" w:rsidRPr="00E0002A" w:rsidRDefault="00150F59" w:rsidP="004A5CBD">
      <w:pPr>
        <w:pStyle w:val="BTEMEASMCA"/>
      </w:pPr>
      <w:r w:rsidRPr="00E0002A">
        <w:t>Vartoti per burną.</w:t>
      </w:r>
    </w:p>
    <w:p w14:paraId="52A5BE1B" w14:textId="77777777" w:rsidR="00150F59" w:rsidRPr="00E0002A" w:rsidRDefault="00150F59" w:rsidP="004A5CBD">
      <w:pPr>
        <w:pStyle w:val="BTEMEASMCA"/>
      </w:pPr>
    </w:p>
    <w:p w14:paraId="3B7AF5EA" w14:textId="77777777" w:rsidR="00150F59" w:rsidRPr="00E0002A" w:rsidRDefault="00150F59" w:rsidP="004A5CBD">
      <w:pPr>
        <w:pStyle w:val="BTEMEASMCA"/>
      </w:pPr>
    </w:p>
    <w:p w14:paraId="7738DF41" w14:textId="77777777" w:rsidR="00150F59" w:rsidRPr="00E0002A" w:rsidRDefault="00150F59" w:rsidP="00010D69">
      <w:pPr>
        <w:pStyle w:val="PI-1labEMEASMCA"/>
        <w:rPr>
          <w:lang w:val="lt-LT"/>
        </w:rPr>
      </w:pPr>
      <w:r w:rsidRPr="00E0002A">
        <w:rPr>
          <w:lang w:val="lt-LT"/>
        </w:rPr>
        <w:t>6.</w:t>
      </w:r>
      <w:r w:rsidRPr="00E0002A">
        <w:rPr>
          <w:lang w:val="lt-LT"/>
        </w:rPr>
        <w:tab/>
      </w:r>
      <w:bookmarkStart w:id="74" w:name="_Hlk111018666"/>
      <w:r w:rsidRPr="00E0002A">
        <w:rPr>
          <w:lang w:val="lt-LT"/>
        </w:rPr>
        <w:t>SPECIALUS ĮSPĖJIMAS, KAD VAISTINĮ PREPARATĄ BŪTINA LAIKYTI VAIKAMS NEPASTEBIMOJE IR NEPASIEKIAMOJE VIETOJE</w:t>
      </w:r>
      <w:bookmarkEnd w:id="74"/>
    </w:p>
    <w:p w14:paraId="5BD9CB3B" w14:textId="77777777" w:rsidR="00150F59" w:rsidRPr="00E0002A" w:rsidRDefault="00150F59" w:rsidP="004A5CBD">
      <w:pPr>
        <w:pStyle w:val="BTEMEASMCA"/>
      </w:pPr>
    </w:p>
    <w:p w14:paraId="4D5671C5" w14:textId="77777777" w:rsidR="00150F59" w:rsidRPr="00E0002A" w:rsidRDefault="00150F59" w:rsidP="004A5CBD">
      <w:pPr>
        <w:pStyle w:val="BTEMEASMCA"/>
      </w:pPr>
      <w:r w:rsidRPr="00E0002A">
        <w:t>Laikyti vaikams nepastebimoje ir nepasiekiamoje vietoje.</w:t>
      </w:r>
    </w:p>
    <w:p w14:paraId="08577C85" w14:textId="77777777" w:rsidR="00150F59" w:rsidRPr="00E0002A" w:rsidRDefault="00150F59" w:rsidP="004A5CBD">
      <w:pPr>
        <w:pStyle w:val="BTEMEASMCA"/>
      </w:pPr>
    </w:p>
    <w:p w14:paraId="1F50A7A6" w14:textId="77777777" w:rsidR="00150F59" w:rsidRPr="00E0002A" w:rsidRDefault="00150F59" w:rsidP="004A5CBD">
      <w:pPr>
        <w:pStyle w:val="BTEMEASMCA"/>
      </w:pPr>
    </w:p>
    <w:p w14:paraId="743C6105" w14:textId="77777777" w:rsidR="00150F59" w:rsidRPr="00E0002A" w:rsidRDefault="00150F59" w:rsidP="00010D69">
      <w:pPr>
        <w:pStyle w:val="PI-1labEMEASMCA"/>
        <w:rPr>
          <w:lang w:val="lt-LT"/>
        </w:rPr>
      </w:pPr>
      <w:r w:rsidRPr="00E0002A">
        <w:rPr>
          <w:lang w:val="lt-LT"/>
        </w:rPr>
        <w:t>7.</w:t>
      </w:r>
      <w:r w:rsidRPr="00E0002A">
        <w:rPr>
          <w:lang w:val="lt-LT"/>
        </w:rPr>
        <w:tab/>
      </w:r>
      <w:bookmarkStart w:id="75" w:name="_Hlk111018701"/>
      <w:r w:rsidRPr="00E0002A">
        <w:rPr>
          <w:lang w:val="lt-LT"/>
        </w:rPr>
        <w:t>KITAS (-I) SPECIALUS (-ŪS) ĮSPĖJIMAS (-AI) (JEI REIKIA)</w:t>
      </w:r>
      <w:bookmarkEnd w:id="75"/>
    </w:p>
    <w:p w14:paraId="4B62F53A" w14:textId="77777777" w:rsidR="00150F59" w:rsidRPr="00E0002A" w:rsidRDefault="00150F59" w:rsidP="004A5CBD">
      <w:pPr>
        <w:pStyle w:val="BTEMEASMCA"/>
      </w:pPr>
    </w:p>
    <w:p w14:paraId="2E668804" w14:textId="77777777" w:rsidR="00150F59" w:rsidRPr="00E0002A" w:rsidRDefault="00150F59" w:rsidP="004A5CBD">
      <w:pPr>
        <w:pStyle w:val="BTEMEASMCA"/>
      </w:pPr>
    </w:p>
    <w:p w14:paraId="2E7CC20B" w14:textId="77777777" w:rsidR="00150F59" w:rsidRPr="00E0002A" w:rsidRDefault="00150F59" w:rsidP="00010D69">
      <w:pPr>
        <w:pStyle w:val="PI-1labEMEASMCA"/>
        <w:rPr>
          <w:lang w:val="lt-LT"/>
        </w:rPr>
      </w:pPr>
      <w:r w:rsidRPr="00E0002A">
        <w:rPr>
          <w:lang w:val="lt-LT"/>
        </w:rPr>
        <w:t>8.</w:t>
      </w:r>
      <w:r w:rsidRPr="00E0002A">
        <w:rPr>
          <w:lang w:val="lt-LT"/>
        </w:rPr>
        <w:tab/>
      </w:r>
      <w:bookmarkStart w:id="76" w:name="_Hlk111018719"/>
      <w:r w:rsidRPr="00E0002A">
        <w:rPr>
          <w:lang w:val="lt-LT"/>
        </w:rPr>
        <w:t>TINKAMUMO LAIKAS</w:t>
      </w:r>
      <w:bookmarkEnd w:id="76"/>
    </w:p>
    <w:p w14:paraId="032CE981" w14:textId="77777777" w:rsidR="00150F59" w:rsidRPr="00E0002A" w:rsidRDefault="00150F59" w:rsidP="004A5CBD">
      <w:pPr>
        <w:pStyle w:val="BTEMEASMCA"/>
      </w:pPr>
    </w:p>
    <w:p w14:paraId="6D06B49B" w14:textId="77777777" w:rsidR="00150F59" w:rsidRPr="00E0002A" w:rsidRDefault="00150F59" w:rsidP="004A5CBD">
      <w:pPr>
        <w:pStyle w:val="BTEMEASMCA"/>
      </w:pPr>
      <w:r w:rsidRPr="00E0002A">
        <w:t>EXP {mm/MMMM}</w:t>
      </w:r>
    </w:p>
    <w:p w14:paraId="354B87BC" w14:textId="77777777" w:rsidR="00150F59" w:rsidRPr="00E0002A" w:rsidRDefault="00150F59" w:rsidP="004A5CBD">
      <w:pPr>
        <w:pStyle w:val="BTEMEASMCA"/>
      </w:pPr>
    </w:p>
    <w:p w14:paraId="2DA31795" w14:textId="77777777" w:rsidR="00150F59" w:rsidRPr="00E0002A" w:rsidRDefault="00150F59" w:rsidP="004A5CBD">
      <w:pPr>
        <w:pStyle w:val="BTEMEASMCA"/>
      </w:pPr>
    </w:p>
    <w:p w14:paraId="64CC7243" w14:textId="77777777" w:rsidR="00150F59" w:rsidRPr="00E0002A" w:rsidRDefault="00150F59" w:rsidP="00010D69">
      <w:pPr>
        <w:pStyle w:val="PI-1labEMEASMCA"/>
        <w:rPr>
          <w:lang w:val="lt-LT"/>
        </w:rPr>
      </w:pPr>
      <w:r w:rsidRPr="00E0002A">
        <w:rPr>
          <w:lang w:val="lt-LT"/>
        </w:rPr>
        <w:t>9.</w:t>
      </w:r>
      <w:r w:rsidRPr="00E0002A">
        <w:rPr>
          <w:lang w:val="lt-LT"/>
        </w:rPr>
        <w:tab/>
      </w:r>
      <w:bookmarkStart w:id="77" w:name="_Hlk111018740"/>
      <w:r w:rsidRPr="00E0002A">
        <w:rPr>
          <w:lang w:val="lt-LT"/>
        </w:rPr>
        <w:t>SPECIALIOS LAIKYMO SĄLYGOS</w:t>
      </w:r>
      <w:bookmarkEnd w:id="77"/>
    </w:p>
    <w:p w14:paraId="12486AF4" w14:textId="77777777" w:rsidR="00150F59" w:rsidRPr="00E0002A" w:rsidRDefault="00150F59" w:rsidP="004A5CBD">
      <w:pPr>
        <w:pStyle w:val="BTEMEASMCA"/>
      </w:pPr>
    </w:p>
    <w:p w14:paraId="7F3BDAB8" w14:textId="77777777" w:rsidR="00150F59" w:rsidRPr="00E0002A" w:rsidRDefault="00150F59" w:rsidP="004A5CBD">
      <w:pPr>
        <w:pStyle w:val="BTEMEASMCA"/>
      </w:pPr>
    </w:p>
    <w:p w14:paraId="3642BB02" w14:textId="77777777" w:rsidR="00150F59" w:rsidRPr="00E0002A" w:rsidRDefault="00150F59" w:rsidP="00010D69">
      <w:pPr>
        <w:pStyle w:val="PI-1labEMEASMCA"/>
        <w:rPr>
          <w:lang w:val="lt-LT"/>
        </w:rPr>
      </w:pPr>
      <w:r w:rsidRPr="00E0002A">
        <w:rPr>
          <w:lang w:val="lt-LT"/>
        </w:rPr>
        <w:t>10.</w:t>
      </w:r>
      <w:r w:rsidRPr="00E0002A">
        <w:rPr>
          <w:lang w:val="lt-LT"/>
        </w:rPr>
        <w:tab/>
      </w:r>
      <w:bookmarkStart w:id="78" w:name="_Hlk111018769"/>
      <w:r w:rsidRPr="00E0002A">
        <w:rPr>
          <w:lang w:val="lt-LT"/>
        </w:rPr>
        <w:t xml:space="preserve">SPECIALIOS ATSARGUMO PRIEMONĖS DĖL NESUVARTOTO </w:t>
      </w:r>
      <w:r w:rsidRPr="00E0002A">
        <w:rPr>
          <w:bCs/>
          <w:lang w:val="lt-LT"/>
        </w:rPr>
        <w:t xml:space="preserve">VAISTINIO PREPARATO AR JO ATLIEKŲ </w:t>
      </w:r>
      <w:r w:rsidRPr="00E0002A">
        <w:rPr>
          <w:lang w:val="lt-LT"/>
        </w:rPr>
        <w:t>TVARKYMO (JEI REIKIA)</w:t>
      </w:r>
      <w:bookmarkEnd w:id="78"/>
    </w:p>
    <w:p w14:paraId="390D0070" w14:textId="77777777" w:rsidR="00150F59" w:rsidRPr="00E0002A" w:rsidRDefault="00150F59" w:rsidP="004A5CBD">
      <w:pPr>
        <w:pStyle w:val="BTEMEASMCA"/>
      </w:pPr>
    </w:p>
    <w:p w14:paraId="42D691D1" w14:textId="77777777" w:rsidR="00150F59" w:rsidRPr="00E0002A" w:rsidRDefault="00150F59" w:rsidP="004A5CBD">
      <w:pPr>
        <w:pStyle w:val="BTEMEASMCA"/>
      </w:pPr>
    </w:p>
    <w:p w14:paraId="3CA4E38E" w14:textId="77777777" w:rsidR="00150F59" w:rsidRPr="00E0002A" w:rsidRDefault="00150F59" w:rsidP="00010D69">
      <w:pPr>
        <w:pStyle w:val="PI-1labEMEASMCA"/>
        <w:rPr>
          <w:lang w:val="lt-LT"/>
        </w:rPr>
      </w:pPr>
      <w:r w:rsidRPr="00E0002A">
        <w:rPr>
          <w:lang w:val="lt-LT"/>
        </w:rPr>
        <w:t>11.</w:t>
      </w:r>
      <w:r w:rsidRPr="00E0002A">
        <w:rPr>
          <w:lang w:val="lt-LT"/>
        </w:rPr>
        <w:tab/>
      </w:r>
      <w:bookmarkStart w:id="79" w:name="_Hlk111018788"/>
      <w:r w:rsidRPr="00E0002A">
        <w:rPr>
          <w:lang w:val="lt-LT"/>
        </w:rPr>
        <w:t>REGISTRUOTOJO PAVADINIMAS IR ADRESAS</w:t>
      </w:r>
    </w:p>
    <w:bookmarkEnd w:id="79"/>
    <w:p w14:paraId="1CBA9641" w14:textId="77777777" w:rsidR="00150F59" w:rsidRPr="00E0002A" w:rsidRDefault="00150F59" w:rsidP="004A5CBD">
      <w:pPr>
        <w:pStyle w:val="BTEMEASMCA"/>
      </w:pPr>
    </w:p>
    <w:p w14:paraId="57B1BE10" w14:textId="77777777" w:rsidR="006F0692" w:rsidRPr="00E0002A" w:rsidRDefault="006F0692" w:rsidP="004A5CBD">
      <w:pPr>
        <w:pStyle w:val="BTEMEASMCA"/>
      </w:pPr>
      <w:r w:rsidRPr="00E0002A">
        <w:t>Zentiva, k.s.</w:t>
      </w:r>
    </w:p>
    <w:p w14:paraId="58D54DAB" w14:textId="77777777" w:rsidR="006F0692" w:rsidRPr="00E0002A" w:rsidRDefault="006F0692" w:rsidP="004A5CBD">
      <w:pPr>
        <w:pStyle w:val="BTEMEASMCA"/>
      </w:pPr>
      <w:r w:rsidRPr="00E0002A">
        <w:t>U kabelovny 130</w:t>
      </w:r>
    </w:p>
    <w:p w14:paraId="0A117B81" w14:textId="77777777" w:rsidR="006F0692" w:rsidRPr="00E0002A" w:rsidRDefault="006F0692" w:rsidP="004A5CBD">
      <w:pPr>
        <w:pStyle w:val="BTEMEASMCA"/>
      </w:pPr>
      <w:r w:rsidRPr="00E0002A">
        <w:t>Dolní Měcholupy</w:t>
      </w:r>
    </w:p>
    <w:p w14:paraId="5BBBCA4B" w14:textId="77777777" w:rsidR="006F0692" w:rsidRPr="00E0002A" w:rsidRDefault="006F0692" w:rsidP="004A5CBD">
      <w:pPr>
        <w:pStyle w:val="BTEMEASMCA"/>
      </w:pPr>
      <w:r w:rsidRPr="00E0002A">
        <w:t>102 37 Praha 10</w:t>
      </w:r>
    </w:p>
    <w:p w14:paraId="63E634FC" w14:textId="4E4C958F" w:rsidR="00150F59" w:rsidRPr="00E0002A" w:rsidRDefault="006F0692" w:rsidP="004A5CBD">
      <w:pPr>
        <w:pStyle w:val="BTEMEASMCA"/>
      </w:pPr>
      <w:r w:rsidRPr="00E0002A">
        <w:t>Čekija</w:t>
      </w:r>
    </w:p>
    <w:p w14:paraId="118BA0A0" w14:textId="77777777" w:rsidR="00150F59" w:rsidRPr="00E0002A" w:rsidRDefault="00150F59" w:rsidP="004A5CBD">
      <w:pPr>
        <w:pStyle w:val="BTEMEASMCA"/>
      </w:pPr>
    </w:p>
    <w:p w14:paraId="349DD2B2" w14:textId="77777777" w:rsidR="00150F59" w:rsidRPr="00E0002A" w:rsidRDefault="00150F59" w:rsidP="004A5CBD">
      <w:pPr>
        <w:pStyle w:val="BTEMEASMCA"/>
      </w:pPr>
    </w:p>
    <w:p w14:paraId="25A8D5D3" w14:textId="77777777" w:rsidR="00150F59" w:rsidRPr="00E0002A" w:rsidRDefault="00150F59" w:rsidP="00010D69">
      <w:pPr>
        <w:pStyle w:val="PI-1labEMEASMCA"/>
        <w:rPr>
          <w:lang w:val="lt-LT"/>
        </w:rPr>
      </w:pPr>
      <w:r w:rsidRPr="00E0002A">
        <w:rPr>
          <w:lang w:val="lt-LT"/>
        </w:rPr>
        <w:t>12.</w:t>
      </w:r>
      <w:r w:rsidRPr="00E0002A">
        <w:rPr>
          <w:lang w:val="lt-LT"/>
        </w:rPr>
        <w:tab/>
      </w:r>
      <w:bookmarkStart w:id="80" w:name="_Hlk111018822"/>
      <w:r w:rsidRPr="00E0002A">
        <w:rPr>
          <w:lang w:val="lt-LT"/>
        </w:rPr>
        <w:t xml:space="preserve">REGISTRACIJOS PAŽYMĖJIMO NUMERIS (-IAI) </w:t>
      </w:r>
      <w:bookmarkEnd w:id="80"/>
    </w:p>
    <w:p w14:paraId="591FCD5A" w14:textId="77777777" w:rsidR="00150F59" w:rsidRPr="00E0002A" w:rsidRDefault="00150F59" w:rsidP="004A5CBD">
      <w:pPr>
        <w:pStyle w:val="BTEMEASMCA"/>
      </w:pPr>
    </w:p>
    <w:p w14:paraId="22181CDD" w14:textId="77777777" w:rsidR="0034729F" w:rsidRPr="0034729F" w:rsidRDefault="0034729F" w:rsidP="004A5CBD">
      <w:pPr>
        <w:pStyle w:val="BTEMEASMCA"/>
        <w:rPr>
          <w:shd w:val="clear" w:color="auto" w:fill="D9D9D9" w:themeFill="background1" w:themeFillShade="D9"/>
        </w:rPr>
      </w:pPr>
      <w:r>
        <w:t xml:space="preserve">LT/1/23/5130/001 </w:t>
      </w:r>
      <w:r w:rsidRPr="0034729F">
        <w:rPr>
          <w:shd w:val="clear" w:color="auto" w:fill="D9D9D9" w:themeFill="background1" w:themeFillShade="D9"/>
        </w:rPr>
        <w:t>– N28</w:t>
      </w:r>
    </w:p>
    <w:p w14:paraId="0A462A37" w14:textId="0F7250A8" w:rsidR="00150F59" w:rsidRDefault="0034729F" w:rsidP="004A5CBD">
      <w:pPr>
        <w:pStyle w:val="BTEMEASMCA"/>
        <w:rPr>
          <w:shd w:val="clear" w:color="auto" w:fill="D9D9D9" w:themeFill="background1" w:themeFillShade="D9"/>
        </w:rPr>
      </w:pPr>
      <w:r w:rsidRPr="0034729F">
        <w:rPr>
          <w:shd w:val="clear" w:color="auto" w:fill="D9D9D9" w:themeFill="background1" w:themeFillShade="D9"/>
        </w:rPr>
        <w:t>LT/1/23/5130/002 – N84</w:t>
      </w:r>
    </w:p>
    <w:p w14:paraId="7D6D3BB3" w14:textId="36CF97A6" w:rsidR="00E0336D" w:rsidRDefault="0034729F" w:rsidP="004A5CBD">
      <w:pPr>
        <w:pStyle w:val="BTEMEASMCA"/>
        <w:rPr>
          <w:shd w:val="clear" w:color="auto" w:fill="D9D9D9" w:themeFill="background1" w:themeFillShade="D9"/>
        </w:rPr>
      </w:pPr>
      <w:r w:rsidRPr="00E0336D">
        <w:rPr>
          <w:shd w:val="clear" w:color="auto" w:fill="D9D9D9" w:themeFill="background1" w:themeFillShade="D9"/>
        </w:rPr>
        <w:t>LT/1/23/5130/00</w:t>
      </w:r>
      <w:r w:rsidR="005E36F1">
        <w:rPr>
          <w:shd w:val="clear" w:color="auto" w:fill="D9D9D9" w:themeFill="background1" w:themeFillShade="D9"/>
        </w:rPr>
        <w:t>3</w:t>
      </w:r>
      <w:r w:rsidRPr="00E0336D">
        <w:rPr>
          <w:shd w:val="clear" w:color="auto" w:fill="D9D9D9" w:themeFill="background1" w:themeFillShade="D9"/>
        </w:rPr>
        <w:t xml:space="preserve"> – N</w:t>
      </w:r>
      <w:r w:rsidR="00E0336D">
        <w:rPr>
          <w:shd w:val="clear" w:color="auto" w:fill="D9D9D9" w:themeFill="background1" w:themeFillShade="D9"/>
        </w:rPr>
        <w:t>1</w:t>
      </w:r>
      <w:r w:rsidRPr="00E0336D">
        <w:rPr>
          <w:shd w:val="clear" w:color="auto" w:fill="D9D9D9" w:themeFill="background1" w:themeFillShade="D9"/>
        </w:rPr>
        <w:t>4</w:t>
      </w:r>
    </w:p>
    <w:p w14:paraId="075625FE" w14:textId="41E38EB9" w:rsidR="00235CAA" w:rsidRDefault="00235CAA" w:rsidP="00235CAA">
      <w:pPr>
        <w:pStyle w:val="BTEMEASMCA"/>
        <w:rPr>
          <w:shd w:val="clear" w:color="auto" w:fill="D9D9D9" w:themeFill="background1" w:themeFillShade="D9"/>
        </w:rPr>
      </w:pPr>
      <w:r w:rsidRPr="00E0336D">
        <w:rPr>
          <w:shd w:val="clear" w:color="auto" w:fill="D9D9D9" w:themeFill="background1" w:themeFillShade="D9"/>
        </w:rPr>
        <w:t>LT/1/23/5130/00</w:t>
      </w:r>
      <w:r>
        <w:rPr>
          <w:shd w:val="clear" w:color="auto" w:fill="D9D9D9" w:themeFill="background1" w:themeFillShade="D9"/>
        </w:rPr>
        <w:t>4</w:t>
      </w:r>
      <w:r w:rsidRPr="00E0336D">
        <w:rPr>
          <w:shd w:val="clear" w:color="auto" w:fill="D9D9D9" w:themeFill="background1" w:themeFillShade="D9"/>
        </w:rPr>
        <w:t xml:space="preserve"> – N</w:t>
      </w:r>
      <w:r>
        <w:rPr>
          <w:shd w:val="clear" w:color="auto" w:fill="D9D9D9" w:themeFill="background1" w:themeFillShade="D9"/>
        </w:rPr>
        <w:t>98</w:t>
      </w:r>
    </w:p>
    <w:p w14:paraId="273BFAF8" w14:textId="77777777" w:rsidR="0034729F" w:rsidRPr="00E0002A" w:rsidRDefault="0034729F" w:rsidP="004A5CBD">
      <w:pPr>
        <w:pStyle w:val="BTEMEASMCA"/>
      </w:pPr>
    </w:p>
    <w:p w14:paraId="40CE46CA" w14:textId="77777777" w:rsidR="00150F59" w:rsidRPr="00E0002A" w:rsidRDefault="00150F59" w:rsidP="004A5CBD">
      <w:pPr>
        <w:pStyle w:val="BTEMEASMCA"/>
      </w:pPr>
    </w:p>
    <w:p w14:paraId="447E7FCF" w14:textId="77777777" w:rsidR="00150F59" w:rsidRPr="00E0002A" w:rsidRDefault="00150F59" w:rsidP="00010D69">
      <w:pPr>
        <w:pStyle w:val="PI-1labEMEASMCA"/>
        <w:rPr>
          <w:lang w:val="lt-LT"/>
        </w:rPr>
      </w:pPr>
      <w:r w:rsidRPr="00E0002A">
        <w:rPr>
          <w:lang w:val="lt-LT"/>
        </w:rPr>
        <w:t>13.</w:t>
      </w:r>
      <w:r w:rsidRPr="00E0002A">
        <w:rPr>
          <w:lang w:val="lt-LT"/>
        </w:rPr>
        <w:tab/>
      </w:r>
      <w:bookmarkStart w:id="81" w:name="_Hlk111018894"/>
      <w:r w:rsidRPr="00E0002A">
        <w:rPr>
          <w:lang w:val="lt-LT"/>
        </w:rPr>
        <w:t>SERIJOS NUMERIS</w:t>
      </w:r>
      <w:bookmarkEnd w:id="81"/>
    </w:p>
    <w:p w14:paraId="43FA0C87" w14:textId="77777777" w:rsidR="00150F59" w:rsidRPr="00E0002A" w:rsidRDefault="00150F59" w:rsidP="004A5CBD">
      <w:pPr>
        <w:pStyle w:val="BTEMEASMCA"/>
      </w:pPr>
    </w:p>
    <w:p w14:paraId="6ABF7932" w14:textId="77777777" w:rsidR="00150F59" w:rsidRPr="00E0002A" w:rsidRDefault="00150F59" w:rsidP="004A5CBD">
      <w:pPr>
        <w:pStyle w:val="BTEMEASMCA"/>
      </w:pPr>
      <w:r w:rsidRPr="00E0002A">
        <w:t xml:space="preserve">Lot </w:t>
      </w:r>
    </w:p>
    <w:p w14:paraId="4E99716B" w14:textId="77777777" w:rsidR="00150F59" w:rsidRPr="00E0002A" w:rsidRDefault="00150F59" w:rsidP="004A5CBD">
      <w:pPr>
        <w:pStyle w:val="BTEMEASMCA"/>
      </w:pPr>
    </w:p>
    <w:p w14:paraId="6FA0F22E" w14:textId="77777777" w:rsidR="00150F59" w:rsidRPr="00E0002A" w:rsidRDefault="00150F59" w:rsidP="004A5CBD">
      <w:pPr>
        <w:pStyle w:val="BTEMEASMCA"/>
      </w:pPr>
    </w:p>
    <w:p w14:paraId="0C77C686" w14:textId="77777777" w:rsidR="00150F59" w:rsidRPr="00E0002A" w:rsidRDefault="00150F59" w:rsidP="00010D69">
      <w:pPr>
        <w:pStyle w:val="PI-1labEMEASMCA"/>
        <w:rPr>
          <w:lang w:val="lt-LT"/>
        </w:rPr>
      </w:pPr>
      <w:r w:rsidRPr="00E0002A">
        <w:rPr>
          <w:lang w:val="lt-LT"/>
        </w:rPr>
        <w:t>14.</w:t>
      </w:r>
      <w:r w:rsidRPr="00E0002A">
        <w:rPr>
          <w:lang w:val="lt-LT"/>
        </w:rPr>
        <w:tab/>
      </w:r>
      <w:bookmarkStart w:id="82" w:name="_Hlk111018909"/>
      <w:r w:rsidRPr="00E0002A">
        <w:rPr>
          <w:lang w:val="lt-LT"/>
        </w:rPr>
        <w:t>PARDAVIMO (IŠDAVIMO) TVARKA</w:t>
      </w:r>
      <w:bookmarkEnd w:id="82"/>
    </w:p>
    <w:p w14:paraId="6A07C73D" w14:textId="77777777" w:rsidR="00150F59" w:rsidRPr="00E0002A" w:rsidRDefault="00150F59" w:rsidP="004A5CBD">
      <w:pPr>
        <w:pStyle w:val="BTEMEASMCA"/>
      </w:pPr>
    </w:p>
    <w:p w14:paraId="477350B7" w14:textId="77777777" w:rsidR="00150F59" w:rsidRPr="00E0002A" w:rsidRDefault="00150F59" w:rsidP="004A5CBD">
      <w:pPr>
        <w:pStyle w:val="BTEMEASMCA"/>
      </w:pPr>
      <w:r w:rsidRPr="00E0002A">
        <w:t>Receptinis vaistas.</w:t>
      </w:r>
    </w:p>
    <w:p w14:paraId="2DEC695A" w14:textId="77777777" w:rsidR="00150F59" w:rsidRPr="00E0002A" w:rsidRDefault="00150F59" w:rsidP="004A5CBD">
      <w:pPr>
        <w:pStyle w:val="BTEMEASMCA"/>
      </w:pPr>
    </w:p>
    <w:p w14:paraId="6192789C" w14:textId="77777777" w:rsidR="00150F59" w:rsidRPr="00E0002A" w:rsidRDefault="00150F59" w:rsidP="004A5CBD">
      <w:pPr>
        <w:pStyle w:val="BTEMEASMCA"/>
      </w:pPr>
    </w:p>
    <w:p w14:paraId="4B29ED7C" w14:textId="77777777" w:rsidR="00150F59" w:rsidRPr="00010D69" w:rsidRDefault="00150F59" w:rsidP="00010D69">
      <w:pPr>
        <w:pStyle w:val="PI-1labEMEASMCA"/>
        <w:rPr>
          <w:lang w:val="lt-LT"/>
        </w:rPr>
      </w:pPr>
      <w:r w:rsidRPr="00010D69">
        <w:rPr>
          <w:lang w:val="lt-LT"/>
        </w:rPr>
        <w:t>15.</w:t>
      </w:r>
      <w:r w:rsidRPr="00010D69">
        <w:rPr>
          <w:lang w:val="lt-LT"/>
        </w:rPr>
        <w:tab/>
      </w:r>
      <w:bookmarkStart w:id="83" w:name="_Hlk111018939"/>
      <w:r w:rsidRPr="00010D69">
        <w:rPr>
          <w:lang w:val="lt-LT"/>
        </w:rPr>
        <w:t>VARTOJIMO INSTRUKCIJA</w:t>
      </w:r>
      <w:bookmarkEnd w:id="83"/>
    </w:p>
    <w:p w14:paraId="22888EB5" w14:textId="77777777" w:rsidR="00150F59" w:rsidRPr="00E0002A" w:rsidRDefault="00150F59" w:rsidP="004A5CBD">
      <w:pPr>
        <w:pStyle w:val="BTEMEASMCA"/>
      </w:pPr>
    </w:p>
    <w:p w14:paraId="6BD7755E" w14:textId="77777777" w:rsidR="00150F59" w:rsidRPr="00E0002A" w:rsidRDefault="00150F59" w:rsidP="004A5CBD">
      <w:pPr>
        <w:pStyle w:val="BTEMEASMCA"/>
      </w:pPr>
    </w:p>
    <w:p w14:paraId="43BE7928" w14:textId="77777777" w:rsidR="00150F59" w:rsidRPr="00E0002A" w:rsidRDefault="00150F59" w:rsidP="00010D69">
      <w:pPr>
        <w:pStyle w:val="PI-1labEMEASMCA"/>
        <w:rPr>
          <w:lang w:val="lt-LT"/>
        </w:rPr>
      </w:pPr>
      <w:r w:rsidRPr="00E0002A">
        <w:rPr>
          <w:lang w:val="lt-LT"/>
        </w:rPr>
        <w:t>16.</w:t>
      </w:r>
      <w:r w:rsidRPr="00E0002A">
        <w:rPr>
          <w:lang w:val="lt-LT"/>
        </w:rPr>
        <w:tab/>
      </w:r>
      <w:bookmarkStart w:id="84" w:name="_Hlk111018950"/>
      <w:r w:rsidRPr="00E0002A">
        <w:rPr>
          <w:lang w:val="lt-LT"/>
        </w:rPr>
        <w:t>INFORMACIJA BRAILIO RAŠTU</w:t>
      </w:r>
      <w:bookmarkEnd w:id="84"/>
    </w:p>
    <w:p w14:paraId="7D3ABD7B" w14:textId="77777777" w:rsidR="00150F59" w:rsidRPr="00E0002A" w:rsidRDefault="00150F59" w:rsidP="004A5CBD">
      <w:pPr>
        <w:pStyle w:val="BTEMEASMCA"/>
      </w:pPr>
    </w:p>
    <w:p w14:paraId="5184229A" w14:textId="79BA2FFB" w:rsidR="00150F59" w:rsidRPr="00E0002A" w:rsidRDefault="006F0692" w:rsidP="004A5CBD">
      <w:pPr>
        <w:pStyle w:val="BTEMEASMCA"/>
      </w:pPr>
      <w:bookmarkStart w:id="85" w:name="_Hlk111019007"/>
      <w:r w:rsidRPr="00E0002A">
        <w:t>Teriflunomide Zentiva</w:t>
      </w:r>
      <w:r w:rsidR="00150F59" w:rsidRPr="00E0002A">
        <w:t xml:space="preserve"> 14 mg</w:t>
      </w:r>
      <w:bookmarkEnd w:id="85"/>
    </w:p>
    <w:p w14:paraId="55303ECB" w14:textId="77777777" w:rsidR="00150F59" w:rsidRPr="00E0002A" w:rsidRDefault="00150F59" w:rsidP="004A5CBD">
      <w:pPr>
        <w:pStyle w:val="BTEMEASMCA"/>
      </w:pPr>
    </w:p>
    <w:p w14:paraId="36E5CB36" w14:textId="77777777" w:rsidR="00150F59" w:rsidRPr="00E0002A" w:rsidRDefault="00150F59" w:rsidP="004A5CBD">
      <w:pPr>
        <w:pStyle w:val="BTEMEASMCA"/>
      </w:pPr>
    </w:p>
    <w:p w14:paraId="28B1ABD0" w14:textId="77777777" w:rsidR="00150F59" w:rsidRPr="00123B0B" w:rsidRDefault="00150F59" w:rsidP="00150F59">
      <w:pPr>
        <w:keepNext/>
        <w:pBdr>
          <w:top w:val="single" w:sz="4" w:space="1" w:color="auto"/>
          <w:left w:val="single" w:sz="4" w:space="4" w:color="auto"/>
          <w:bottom w:val="single" w:sz="4" w:space="1" w:color="auto"/>
          <w:right w:val="single" w:sz="4" w:space="4" w:color="auto"/>
        </w:pBdr>
        <w:tabs>
          <w:tab w:val="left" w:pos="0"/>
        </w:tabs>
        <w:spacing w:after="0" w:line="240" w:lineRule="auto"/>
        <w:jc w:val="both"/>
        <w:outlineLvl w:val="0"/>
        <w:rPr>
          <w:rFonts w:ascii="Times New Roman" w:eastAsia="Times New Roman" w:hAnsi="Times New Roman" w:cs="Times New Roman"/>
          <w:i/>
          <w:lang w:val="lt-LT"/>
        </w:rPr>
      </w:pPr>
      <w:r w:rsidRPr="00123B0B">
        <w:rPr>
          <w:rFonts w:ascii="Times New Roman" w:eastAsia="Times New Roman" w:hAnsi="Times New Roman" w:cs="Times New Roman"/>
          <w:b/>
          <w:lang w:val="lt-LT"/>
        </w:rPr>
        <w:t>17.</w:t>
      </w:r>
      <w:r w:rsidRPr="00123B0B">
        <w:rPr>
          <w:rFonts w:ascii="Times New Roman" w:eastAsia="Times New Roman" w:hAnsi="Times New Roman" w:cs="Times New Roman"/>
          <w:b/>
          <w:lang w:val="lt-LT"/>
        </w:rPr>
        <w:tab/>
      </w:r>
      <w:bookmarkStart w:id="86" w:name="_Hlk111019023"/>
      <w:r w:rsidRPr="00123B0B">
        <w:rPr>
          <w:rFonts w:ascii="Times New Roman" w:eastAsia="Times New Roman" w:hAnsi="Times New Roman" w:cs="Times New Roman"/>
          <w:b/>
          <w:lang w:val="lt-LT"/>
        </w:rPr>
        <w:t>UNIKALUS IDENTIFIKATORIUS – 2D BRŪKŠNINIS KODAS</w:t>
      </w:r>
      <w:bookmarkEnd w:id="86"/>
    </w:p>
    <w:p w14:paraId="43191232" w14:textId="77777777" w:rsidR="00150F59" w:rsidRPr="00123B0B" w:rsidRDefault="00150F59" w:rsidP="00150F59">
      <w:pPr>
        <w:spacing w:after="0" w:line="240" w:lineRule="auto"/>
        <w:jc w:val="both"/>
        <w:rPr>
          <w:rFonts w:ascii="Times New Roman" w:eastAsia="Times New Roman" w:hAnsi="Times New Roman" w:cs="Times New Roman"/>
          <w:lang w:val="lt-LT"/>
        </w:rPr>
      </w:pPr>
    </w:p>
    <w:p w14:paraId="33DBD484" w14:textId="77777777" w:rsidR="00150F59" w:rsidRPr="00123B0B" w:rsidRDefault="00150F59" w:rsidP="00150F59">
      <w:pPr>
        <w:spacing w:after="0" w:line="240" w:lineRule="auto"/>
        <w:jc w:val="both"/>
        <w:rPr>
          <w:rFonts w:ascii="Times New Roman" w:eastAsia="Times New Roman" w:hAnsi="Times New Roman" w:cs="Times New Roman"/>
          <w:shd w:val="clear" w:color="auto" w:fill="CCCCCC"/>
          <w:lang w:val="lt-LT"/>
        </w:rPr>
      </w:pPr>
      <w:r w:rsidRPr="00123B0B">
        <w:rPr>
          <w:rFonts w:ascii="Times New Roman" w:eastAsia="Times New Roman" w:hAnsi="Times New Roman" w:cs="Times New Roman"/>
          <w:highlight w:val="lightGray"/>
          <w:lang w:val="lt-LT"/>
        </w:rPr>
        <w:t>2D brūkšninis kodas su nurodytu unikaliu identifikatoriumi.</w:t>
      </w:r>
    </w:p>
    <w:p w14:paraId="1374A951" w14:textId="77777777" w:rsidR="00150F59" w:rsidRPr="00123B0B" w:rsidRDefault="00150F59" w:rsidP="00150F59">
      <w:pPr>
        <w:spacing w:after="0" w:line="240" w:lineRule="auto"/>
        <w:jc w:val="both"/>
        <w:rPr>
          <w:rFonts w:ascii="Times New Roman" w:eastAsia="Times New Roman" w:hAnsi="Times New Roman" w:cs="Times New Roman"/>
          <w:shd w:val="clear" w:color="auto" w:fill="CCCCCC"/>
          <w:lang w:val="lt-LT"/>
        </w:rPr>
      </w:pPr>
    </w:p>
    <w:p w14:paraId="7D904856" w14:textId="77777777" w:rsidR="00150F59" w:rsidRPr="00123B0B" w:rsidRDefault="00150F59" w:rsidP="00150F59">
      <w:pPr>
        <w:spacing w:after="0" w:line="240" w:lineRule="auto"/>
        <w:jc w:val="both"/>
        <w:rPr>
          <w:rFonts w:ascii="Times New Roman" w:eastAsia="Times New Roman" w:hAnsi="Times New Roman" w:cs="Times New Roman"/>
          <w:lang w:val="lt-LT"/>
        </w:rPr>
      </w:pPr>
    </w:p>
    <w:p w14:paraId="23340920" w14:textId="77777777" w:rsidR="00150F59" w:rsidRPr="00123B0B" w:rsidRDefault="00150F59" w:rsidP="00150F59">
      <w:pPr>
        <w:keepNext/>
        <w:pBdr>
          <w:top w:val="single" w:sz="4" w:space="1" w:color="auto"/>
          <w:left w:val="single" w:sz="4" w:space="4" w:color="auto"/>
          <w:bottom w:val="single" w:sz="4" w:space="1" w:color="auto"/>
          <w:right w:val="single" w:sz="4" w:space="4" w:color="auto"/>
        </w:pBdr>
        <w:tabs>
          <w:tab w:val="left" w:pos="0"/>
        </w:tabs>
        <w:spacing w:after="0" w:line="240" w:lineRule="auto"/>
        <w:jc w:val="both"/>
        <w:outlineLvl w:val="0"/>
        <w:rPr>
          <w:rFonts w:ascii="Times New Roman" w:eastAsia="Times New Roman" w:hAnsi="Times New Roman" w:cs="Times New Roman"/>
          <w:i/>
          <w:lang w:val="lt-LT"/>
        </w:rPr>
      </w:pPr>
      <w:r w:rsidRPr="00123B0B">
        <w:rPr>
          <w:rFonts w:ascii="Times New Roman" w:eastAsia="Times New Roman" w:hAnsi="Times New Roman" w:cs="Times New Roman"/>
          <w:b/>
          <w:lang w:val="lt-LT"/>
        </w:rPr>
        <w:t>18.</w:t>
      </w:r>
      <w:r w:rsidRPr="00123B0B">
        <w:rPr>
          <w:rFonts w:ascii="Times New Roman" w:eastAsia="Times New Roman" w:hAnsi="Times New Roman" w:cs="Times New Roman"/>
          <w:b/>
          <w:lang w:val="lt-LT"/>
        </w:rPr>
        <w:tab/>
      </w:r>
      <w:bookmarkStart w:id="87" w:name="_Hlk111019043"/>
      <w:r w:rsidRPr="00123B0B">
        <w:rPr>
          <w:rFonts w:ascii="Times New Roman" w:eastAsia="Times New Roman" w:hAnsi="Times New Roman" w:cs="Times New Roman"/>
          <w:b/>
          <w:lang w:val="lt-LT"/>
        </w:rPr>
        <w:t>UNIKALUS IDENTIFIKATORIUS – ŽMONĖMS SUPRANTAMI DUOMENYS</w:t>
      </w:r>
      <w:bookmarkEnd w:id="87"/>
    </w:p>
    <w:p w14:paraId="1E4ECA19" w14:textId="77777777" w:rsidR="00150F59" w:rsidRPr="00123B0B" w:rsidRDefault="00150F59" w:rsidP="00150F59">
      <w:pPr>
        <w:spacing w:after="0" w:line="240" w:lineRule="auto"/>
        <w:jc w:val="both"/>
        <w:rPr>
          <w:rFonts w:ascii="Times New Roman" w:eastAsia="Times New Roman" w:hAnsi="Times New Roman" w:cs="Times New Roman"/>
          <w:lang w:val="lt-LT"/>
        </w:rPr>
      </w:pPr>
    </w:p>
    <w:p w14:paraId="4FABE0C5" w14:textId="438FE0A2" w:rsidR="00150F59" w:rsidRPr="00123B0B" w:rsidRDefault="00150F59" w:rsidP="00150F59">
      <w:pPr>
        <w:spacing w:after="0" w:line="240" w:lineRule="auto"/>
        <w:jc w:val="both"/>
        <w:rPr>
          <w:rFonts w:ascii="Times New Roman" w:eastAsia="Times New Roman" w:hAnsi="Times New Roman" w:cs="Times New Roman"/>
          <w:color w:val="000000" w:themeColor="text1"/>
          <w:lang w:val="lt-LT"/>
        </w:rPr>
      </w:pPr>
      <w:r w:rsidRPr="00123B0B">
        <w:rPr>
          <w:rFonts w:ascii="Times New Roman" w:eastAsia="Times New Roman" w:hAnsi="Times New Roman" w:cs="Times New Roman"/>
          <w:lang w:val="lt-LT"/>
        </w:rPr>
        <w:t xml:space="preserve">PC </w:t>
      </w:r>
    </w:p>
    <w:p w14:paraId="0FDACE8B" w14:textId="5E649BDA" w:rsidR="00150F59" w:rsidRPr="00123B0B" w:rsidRDefault="00150F59" w:rsidP="00150F59">
      <w:pPr>
        <w:spacing w:after="0" w:line="240" w:lineRule="auto"/>
        <w:jc w:val="both"/>
        <w:rPr>
          <w:rFonts w:ascii="Times New Roman" w:eastAsia="Times New Roman" w:hAnsi="Times New Roman" w:cs="Times New Roman"/>
          <w:color w:val="000000" w:themeColor="text1"/>
          <w:lang w:val="lt-LT"/>
        </w:rPr>
      </w:pPr>
      <w:r w:rsidRPr="00123B0B">
        <w:rPr>
          <w:rFonts w:ascii="Times New Roman" w:eastAsia="Times New Roman" w:hAnsi="Times New Roman" w:cs="Times New Roman"/>
          <w:color w:val="000000" w:themeColor="text1"/>
          <w:lang w:val="lt-LT"/>
        </w:rPr>
        <w:t>SN</w:t>
      </w:r>
    </w:p>
    <w:p w14:paraId="58327054" w14:textId="45F8AC70" w:rsidR="00150F59" w:rsidRPr="00123B0B" w:rsidRDefault="00150F59" w:rsidP="00150F59">
      <w:pPr>
        <w:spacing w:after="0" w:line="240" w:lineRule="auto"/>
        <w:jc w:val="both"/>
        <w:rPr>
          <w:rFonts w:ascii="Times New Roman" w:eastAsia="Times New Roman" w:hAnsi="Times New Roman" w:cs="Times New Roman"/>
          <w:color w:val="000000" w:themeColor="text1"/>
          <w:lang w:val="lt-LT"/>
        </w:rPr>
      </w:pPr>
      <w:r w:rsidRPr="00123B0B">
        <w:rPr>
          <w:rFonts w:ascii="Times New Roman" w:eastAsia="Times New Roman" w:hAnsi="Times New Roman" w:cs="Times New Roman"/>
          <w:color w:val="000000" w:themeColor="text1"/>
          <w:highlight w:val="lightGray"/>
          <w:lang w:val="lt-LT"/>
        </w:rPr>
        <w:t>NN</w:t>
      </w:r>
    </w:p>
    <w:p w14:paraId="220C2B72" w14:textId="77777777" w:rsidR="00150F59" w:rsidRPr="00E0002A" w:rsidRDefault="00150F59" w:rsidP="004A5CBD">
      <w:pPr>
        <w:pStyle w:val="BTEMEASMCA"/>
      </w:pPr>
    </w:p>
    <w:p w14:paraId="30D75B24" w14:textId="77777777" w:rsidR="00150F59" w:rsidRPr="00E0002A" w:rsidRDefault="00150F59" w:rsidP="00010D69">
      <w:pPr>
        <w:pStyle w:val="PI-1labEMEASMCA"/>
        <w:rPr>
          <w:lang w:val="lt-LT"/>
        </w:rPr>
      </w:pPr>
      <w:r w:rsidRPr="00E0002A">
        <w:rPr>
          <w:lang w:val="lt-LT"/>
        </w:rPr>
        <w:t xml:space="preserve">MINIMALI </w:t>
      </w:r>
      <w:r w:rsidRPr="00E0002A">
        <w:rPr>
          <w:caps/>
          <w:lang w:val="lt-LT"/>
        </w:rPr>
        <w:t xml:space="preserve">informacija ant </w:t>
      </w:r>
      <w:r w:rsidRPr="00E0002A">
        <w:rPr>
          <w:lang w:val="lt-LT"/>
        </w:rPr>
        <w:t>LIZDINIŲ PLOKŠTELIŲ ARBA DVISLUOKSNIŲ JUOSTELIŲ</w:t>
      </w:r>
    </w:p>
    <w:p w14:paraId="50D05363" w14:textId="77777777" w:rsidR="00150F59" w:rsidRPr="00E0002A" w:rsidRDefault="00150F59" w:rsidP="00010D69">
      <w:pPr>
        <w:pStyle w:val="PI-1labEMEASMCA"/>
        <w:rPr>
          <w:lang w:val="lt-LT"/>
        </w:rPr>
      </w:pPr>
    </w:p>
    <w:p w14:paraId="631BD89A" w14:textId="77777777" w:rsidR="00150F59" w:rsidRPr="00E0002A" w:rsidRDefault="00150F59" w:rsidP="00010D69">
      <w:pPr>
        <w:pStyle w:val="PI-1labEMEASMCA"/>
        <w:rPr>
          <w:lang w:val="lt-LT"/>
        </w:rPr>
      </w:pPr>
      <w:r w:rsidRPr="00E0002A">
        <w:rPr>
          <w:lang w:val="lt-LT"/>
        </w:rPr>
        <w:t>LIZDINĖ PLOKŠTELĖ</w:t>
      </w:r>
    </w:p>
    <w:p w14:paraId="3E516B68" w14:textId="77777777" w:rsidR="00150F59" w:rsidRPr="00E0002A" w:rsidRDefault="00150F59" w:rsidP="004A5CBD">
      <w:pPr>
        <w:pStyle w:val="BTEMEASMCA"/>
      </w:pPr>
    </w:p>
    <w:p w14:paraId="549237FE" w14:textId="77777777" w:rsidR="00150F59" w:rsidRPr="00E0002A" w:rsidRDefault="00150F59" w:rsidP="004A5CBD">
      <w:pPr>
        <w:pStyle w:val="BTEMEASMCA"/>
      </w:pPr>
    </w:p>
    <w:p w14:paraId="087AE27E" w14:textId="77777777" w:rsidR="00150F59" w:rsidRPr="00E0002A" w:rsidRDefault="00150F59" w:rsidP="00010D69">
      <w:pPr>
        <w:pStyle w:val="PI-1labEMEASMCA"/>
        <w:rPr>
          <w:lang w:val="lt-LT"/>
        </w:rPr>
      </w:pPr>
      <w:r w:rsidRPr="00E0002A">
        <w:rPr>
          <w:lang w:val="lt-LT"/>
        </w:rPr>
        <w:t>1.</w:t>
      </w:r>
      <w:r w:rsidRPr="00E0002A">
        <w:rPr>
          <w:lang w:val="lt-LT"/>
        </w:rPr>
        <w:tab/>
        <w:t>VAISTINIO PREPARATO PAVADINIMAS</w:t>
      </w:r>
    </w:p>
    <w:p w14:paraId="6D4FBFBB" w14:textId="77777777" w:rsidR="00150F59" w:rsidRPr="00E0002A" w:rsidRDefault="00150F59" w:rsidP="004A5CBD">
      <w:pPr>
        <w:pStyle w:val="BTEMEASMCA"/>
      </w:pPr>
    </w:p>
    <w:p w14:paraId="277B5F79" w14:textId="6AA02A89" w:rsidR="00150F59" w:rsidRPr="00E0002A" w:rsidRDefault="006F0692" w:rsidP="004A5CBD">
      <w:pPr>
        <w:pStyle w:val="BTEMEASMCA"/>
      </w:pPr>
      <w:r w:rsidRPr="00E0002A">
        <w:t>Teriflunomide Zentiva</w:t>
      </w:r>
      <w:r w:rsidR="00150F59" w:rsidRPr="00E0002A">
        <w:t xml:space="preserve"> 14 mg tabletės</w:t>
      </w:r>
    </w:p>
    <w:p w14:paraId="430A6638" w14:textId="77777777" w:rsidR="00150F59" w:rsidRPr="00E0002A" w:rsidRDefault="00150F59" w:rsidP="004A5CBD">
      <w:pPr>
        <w:pStyle w:val="BTEMEASMCA"/>
      </w:pPr>
      <w:r w:rsidRPr="00E0002A">
        <w:t>teriflunomidum</w:t>
      </w:r>
    </w:p>
    <w:p w14:paraId="01005434" w14:textId="77777777" w:rsidR="00150F59" w:rsidRPr="00E0002A" w:rsidRDefault="00150F59" w:rsidP="004A5CBD">
      <w:pPr>
        <w:pStyle w:val="BTEMEASMCA"/>
      </w:pPr>
    </w:p>
    <w:p w14:paraId="04AB0AEA" w14:textId="77777777" w:rsidR="00150F59" w:rsidRPr="00E0002A" w:rsidRDefault="00150F59" w:rsidP="004A5CBD">
      <w:pPr>
        <w:pStyle w:val="BTEMEASMCA"/>
      </w:pPr>
    </w:p>
    <w:p w14:paraId="30CE5314" w14:textId="77777777" w:rsidR="00150F59" w:rsidRPr="00E0002A" w:rsidRDefault="00150F59" w:rsidP="00010D69">
      <w:pPr>
        <w:pStyle w:val="PI-1labEMEASMCA"/>
        <w:rPr>
          <w:lang w:val="lt-LT"/>
        </w:rPr>
      </w:pPr>
      <w:r w:rsidRPr="00E0002A">
        <w:rPr>
          <w:lang w:val="lt-LT"/>
        </w:rPr>
        <w:t>2.</w:t>
      </w:r>
      <w:r w:rsidRPr="00E0002A">
        <w:rPr>
          <w:lang w:val="lt-LT"/>
        </w:rPr>
        <w:tab/>
        <w:t>REGISTRUOTOJO PAVADINIMAS</w:t>
      </w:r>
    </w:p>
    <w:p w14:paraId="765601B5" w14:textId="77777777" w:rsidR="00150F59" w:rsidRPr="00E0002A" w:rsidRDefault="00150F59" w:rsidP="004A5CBD">
      <w:pPr>
        <w:pStyle w:val="BTEMEASMCA"/>
      </w:pPr>
    </w:p>
    <w:p w14:paraId="5C8C7CB1" w14:textId="2CFC0613" w:rsidR="00150F59" w:rsidRPr="00123B0B" w:rsidRDefault="006F0692" w:rsidP="00150F59">
      <w:pPr>
        <w:spacing w:after="0"/>
        <w:ind w:left="567" w:hanging="567"/>
        <w:jc w:val="both"/>
        <w:rPr>
          <w:rFonts w:ascii="Times New Roman" w:hAnsi="Times New Roman" w:cs="Times New Roman"/>
          <w:lang w:val="lt-LT"/>
        </w:rPr>
      </w:pPr>
      <w:proofErr w:type="spellStart"/>
      <w:r w:rsidRPr="00123B0B">
        <w:rPr>
          <w:rFonts w:ascii="Times New Roman" w:hAnsi="Times New Roman" w:cs="Times New Roman"/>
          <w:lang w:val="lt-LT"/>
        </w:rPr>
        <w:t>Zentiva</w:t>
      </w:r>
      <w:proofErr w:type="spellEnd"/>
      <w:r w:rsidRPr="00123B0B">
        <w:rPr>
          <w:rFonts w:ascii="Times New Roman" w:hAnsi="Times New Roman" w:cs="Times New Roman"/>
          <w:lang w:val="lt-LT"/>
        </w:rPr>
        <w:t xml:space="preserve"> [</w:t>
      </w:r>
      <w:proofErr w:type="spellStart"/>
      <w:r w:rsidRPr="00123B0B">
        <w:rPr>
          <w:rFonts w:ascii="Times New Roman" w:hAnsi="Times New Roman" w:cs="Times New Roman"/>
          <w:lang w:val="lt-LT"/>
        </w:rPr>
        <w:t>logo</w:t>
      </w:r>
      <w:proofErr w:type="spellEnd"/>
      <w:r w:rsidRPr="00123B0B">
        <w:rPr>
          <w:rFonts w:ascii="Times New Roman" w:hAnsi="Times New Roman" w:cs="Times New Roman"/>
          <w:lang w:val="lt-LT"/>
        </w:rPr>
        <w:t>]</w:t>
      </w:r>
    </w:p>
    <w:p w14:paraId="1498852B" w14:textId="77777777" w:rsidR="00150F59" w:rsidRPr="00E0002A" w:rsidRDefault="00150F59" w:rsidP="004A5CBD">
      <w:pPr>
        <w:pStyle w:val="BTEMEASMCA"/>
      </w:pPr>
    </w:p>
    <w:p w14:paraId="3A39878E" w14:textId="77777777" w:rsidR="00150F59" w:rsidRPr="00E0002A" w:rsidRDefault="00150F59" w:rsidP="004A5CBD">
      <w:pPr>
        <w:pStyle w:val="BTEMEASMCA"/>
      </w:pPr>
    </w:p>
    <w:p w14:paraId="4C12309F" w14:textId="77777777" w:rsidR="00150F59" w:rsidRPr="00E0002A" w:rsidRDefault="00150F59" w:rsidP="00010D69">
      <w:pPr>
        <w:pStyle w:val="PI-1labEMEASMCA"/>
        <w:rPr>
          <w:lang w:val="lt-LT"/>
        </w:rPr>
      </w:pPr>
      <w:r w:rsidRPr="00E0002A">
        <w:rPr>
          <w:lang w:val="lt-LT"/>
        </w:rPr>
        <w:t>3.</w:t>
      </w:r>
      <w:r w:rsidRPr="00E0002A">
        <w:rPr>
          <w:lang w:val="lt-LT"/>
        </w:rPr>
        <w:tab/>
        <w:t>TINKAMUMO LAIKAS</w:t>
      </w:r>
    </w:p>
    <w:p w14:paraId="70E01C06" w14:textId="77777777" w:rsidR="00150F59" w:rsidRPr="00E0002A" w:rsidRDefault="00150F59" w:rsidP="004A5CBD">
      <w:pPr>
        <w:pStyle w:val="BTEMEASMCA"/>
      </w:pPr>
    </w:p>
    <w:p w14:paraId="60A01155" w14:textId="77777777" w:rsidR="00150F59" w:rsidRPr="00E0002A" w:rsidRDefault="00150F59" w:rsidP="004A5CBD">
      <w:pPr>
        <w:pStyle w:val="BTEMEASMCA"/>
      </w:pPr>
      <w:r w:rsidRPr="00E0002A">
        <w:t>EXP {mm/MMMM}</w:t>
      </w:r>
    </w:p>
    <w:p w14:paraId="77C5CD28" w14:textId="77777777" w:rsidR="00150F59" w:rsidRPr="00E0002A" w:rsidRDefault="00150F59" w:rsidP="004A5CBD">
      <w:pPr>
        <w:pStyle w:val="BTEMEASMCA"/>
      </w:pPr>
    </w:p>
    <w:p w14:paraId="7A5C6B38" w14:textId="77777777" w:rsidR="00150F59" w:rsidRPr="00E0002A" w:rsidRDefault="00150F59" w:rsidP="004A5CBD">
      <w:pPr>
        <w:pStyle w:val="BTEMEASMCA"/>
      </w:pPr>
    </w:p>
    <w:p w14:paraId="468A2E91" w14:textId="77777777" w:rsidR="00150F59" w:rsidRPr="00E0002A" w:rsidRDefault="00150F59" w:rsidP="00010D69">
      <w:pPr>
        <w:pStyle w:val="PI-1labEMEASMCA"/>
        <w:rPr>
          <w:lang w:val="lt-LT"/>
        </w:rPr>
      </w:pPr>
      <w:r w:rsidRPr="00E0002A">
        <w:rPr>
          <w:lang w:val="lt-LT"/>
        </w:rPr>
        <w:t>4.</w:t>
      </w:r>
      <w:r w:rsidRPr="00E0002A">
        <w:rPr>
          <w:lang w:val="lt-LT"/>
        </w:rPr>
        <w:tab/>
        <w:t>SERIJOS NUMERIS</w:t>
      </w:r>
    </w:p>
    <w:p w14:paraId="3E2947D1" w14:textId="77777777" w:rsidR="00150F59" w:rsidRPr="00E0002A" w:rsidRDefault="00150F59" w:rsidP="004A5CBD">
      <w:pPr>
        <w:pStyle w:val="BTEMEASMCA"/>
      </w:pPr>
    </w:p>
    <w:p w14:paraId="50B50048" w14:textId="77777777" w:rsidR="00150F59" w:rsidRPr="00E0002A" w:rsidRDefault="00150F59" w:rsidP="004A5CBD">
      <w:pPr>
        <w:pStyle w:val="BTEMEASMCA"/>
      </w:pPr>
      <w:r w:rsidRPr="00E0002A">
        <w:t>Lot</w:t>
      </w:r>
    </w:p>
    <w:p w14:paraId="4AD89E73" w14:textId="77777777" w:rsidR="00150F59" w:rsidRPr="00E0002A" w:rsidRDefault="00150F59" w:rsidP="004A5CBD">
      <w:pPr>
        <w:pStyle w:val="BTEMEASMCA"/>
      </w:pPr>
    </w:p>
    <w:p w14:paraId="734388E0" w14:textId="77777777" w:rsidR="00150F59" w:rsidRPr="00E0002A" w:rsidRDefault="00150F59" w:rsidP="004A5CBD">
      <w:pPr>
        <w:pStyle w:val="BTEMEASMCA"/>
      </w:pPr>
    </w:p>
    <w:p w14:paraId="00E6F72F" w14:textId="77777777" w:rsidR="00150F59" w:rsidRPr="00E0002A" w:rsidRDefault="00150F59" w:rsidP="00010D69">
      <w:pPr>
        <w:pStyle w:val="PI-1labEMEASMCA"/>
        <w:rPr>
          <w:lang w:val="lt-LT"/>
        </w:rPr>
      </w:pPr>
      <w:r w:rsidRPr="00E0002A">
        <w:rPr>
          <w:lang w:val="lt-LT"/>
        </w:rPr>
        <w:t>5.</w:t>
      </w:r>
      <w:r w:rsidRPr="00E0002A">
        <w:rPr>
          <w:lang w:val="lt-LT"/>
        </w:rPr>
        <w:tab/>
        <w:t>KITA</w:t>
      </w:r>
    </w:p>
    <w:p w14:paraId="37A578A7" w14:textId="77777777" w:rsidR="00150F59" w:rsidRPr="00E0002A" w:rsidRDefault="00150F59" w:rsidP="004A5CBD">
      <w:pPr>
        <w:pStyle w:val="BTEMEASMCA"/>
      </w:pPr>
    </w:p>
    <w:p w14:paraId="62126972" w14:textId="77777777" w:rsidR="00150F59" w:rsidRPr="00E0002A" w:rsidRDefault="00150F59" w:rsidP="004A5CBD">
      <w:pPr>
        <w:pStyle w:val="BTEMEASMCA"/>
      </w:pPr>
      <w:r w:rsidRPr="00E0002A">
        <w:rPr>
          <w:b/>
        </w:rPr>
        <w:br w:type="page"/>
      </w:r>
      <w:r w:rsidRPr="00E0002A">
        <w:lastRenderedPageBreak/>
        <w:t xml:space="preserve"> </w:t>
      </w:r>
    </w:p>
    <w:p w14:paraId="77642A5B" w14:textId="77777777" w:rsidR="00150F59" w:rsidRPr="00E0002A" w:rsidRDefault="00150F59" w:rsidP="004A5CBD">
      <w:pPr>
        <w:pStyle w:val="BTEMEASMCA"/>
      </w:pPr>
    </w:p>
    <w:p w14:paraId="58B9CD22" w14:textId="77777777" w:rsidR="00150F59" w:rsidRPr="00E0002A" w:rsidRDefault="00150F59" w:rsidP="004A5CBD">
      <w:pPr>
        <w:pStyle w:val="BTEMEASMCA"/>
      </w:pPr>
    </w:p>
    <w:p w14:paraId="6AFF76BA" w14:textId="77777777" w:rsidR="00150F59" w:rsidRPr="00E0002A" w:rsidRDefault="00150F59" w:rsidP="004A5CBD">
      <w:pPr>
        <w:pStyle w:val="BTEMEASMCA"/>
      </w:pPr>
    </w:p>
    <w:p w14:paraId="657AB48E" w14:textId="77777777" w:rsidR="00150F59" w:rsidRPr="00E0002A" w:rsidRDefault="00150F59" w:rsidP="004A5CBD">
      <w:pPr>
        <w:pStyle w:val="BTEMEASMCA"/>
      </w:pPr>
    </w:p>
    <w:p w14:paraId="2F6D9683" w14:textId="77777777" w:rsidR="00150F59" w:rsidRPr="00E0002A" w:rsidRDefault="00150F59" w:rsidP="004A5CBD">
      <w:pPr>
        <w:pStyle w:val="BTEMEASMCA"/>
      </w:pPr>
    </w:p>
    <w:p w14:paraId="1A33DAC9" w14:textId="77777777" w:rsidR="00150F59" w:rsidRPr="00E0002A" w:rsidRDefault="00150F59" w:rsidP="004A5CBD">
      <w:pPr>
        <w:pStyle w:val="BTEMEASMCA"/>
      </w:pPr>
    </w:p>
    <w:p w14:paraId="525D1787" w14:textId="77777777" w:rsidR="00150F59" w:rsidRPr="00E0002A" w:rsidRDefault="00150F59" w:rsidP="004A5CBD">
      <w:pPr>
        <w:pStyle w:val="BTEMEASMCA"/>
      </w:pPr>
    </w:p>
    <w:p w14:paraId="585C6CF5" w14:textId="77777777" w:rsidR="00150F59" w:rsidRPr="00E0002A" w:rsidRDefault="00150F59" w:rsidP="004A5CBD">
      <w:pPr>
        <w:pStyle w:val="BTEMEASMCA"/>
      </w:pPr>
    </w:p>
    <w:p w14:paraId="6CCCE7D1" w14:textId="77777777" w:rsidR="00150F59" w:rsidRPr="00E0002A" w:rsidRDefault="00150F59" w:rsidP="004A5CBD">
      <w:pPr>
        <w:pStyle w:val="BTEMEASMCA"/>
      </w:pPr>
    </w:p>
    <w:p w14:paraId="0BE61D96" w14:textId="77777777" w:rsidR="00150F59" w:rsidRPr="00E0002A" w:rsidRDefault="00150F59" w:rsidP="004A5CBD">
      <w:pPr>
        <w:pStyle w:val="BTEMEASMCA"/>
      </w:pPr>
    </w:p>
    <w:p w14:paraId="1609C342" w14:textId="77777777" w:rsidR="00150F59" w:rsidRPr="00E0002A" w:rsidRDefault="00150F59" w:rsidP="004A5CBD">
      <w:pPr>
        <w:pStyle w:val="BTEMEASMCA"/>
      </w:pPr>
    </w:p>
    <w:p w14:paraId="0F94848F" w14:textId="77777777" w:rsidR="00150F59" w:rsidRPr="00E0002A" w:rsidRDefault="00150F59" w:rsidP="004A5CBD">
      <w:pPr>
        <w:pStyle w:val="BTEMEASMCA"/>
      </w:pPr>
    </w:p>
    <w:p w14:paraId="4FAE23A9" w14:textId="77777777" w:rsidR="00150F59" w:rsidRPr="00E0002A" w:rsidRDefault="00150F59" w:rsidP="004A5CBD">
      <w:pPr>
        <w:pStyle w:val="BTEMEASMCA"/>
      </w:pPr>
    </w:p>
    <w:p w14:paraId="669AEFB2" w14:textId="77777777" w:rsidR="00150F59" w:rsidRPr="00E0002A" w:rsidRDefault="00150F59" w:rsidP="004A5CBD">
      <w:pPr>
        <w:pStyle w:val="BTEMEASMCA"/>
      </w:pPr>
    </w:p>
    <w:p w14:paraId="60EA6FAE" w14:textId="77777777" w:rsidR="00150F59" w:rsidRPr="00E0002A" w:rsidRDefault="00150F59" w:rsidP="004A5CBD">
      <w:pPr>
        <w:pStyle w:val="BTEMEASMCA"/>
      </w:pPr>
    </w:p>
    <w:p w14:paraId="1CCB5542" w14:textId="77777777" w:rsidR="00150F59" w:rsidRPr="00E0002A" w:rsidRDefault="00150F59" w:rsidP="004A5CBD">
      <w:pPr>
        <w:pStyle w:val="BTEMEASMCA"/>
      </w:pPr>
    </w:p>
    <w:p w14:paraId="3F927FCC" w14:textId="77777777" w:rsidR="00150F59" w:rsidRPr="00E0002A" w:rsidRDefault="00150F59" w:rsidP="004A5CBD">
      <w:pPr>
        <w:pStyle w:val="BTEMEASMCA"/>
      </w:pPr>
    </w:p>
    <w:p w14:paraId="723D7F23" w14:textId="77777777" w:rsidR="00150F59" w:rsidRPr="00E0002A" w:rsidRDefault="00150F59" w:rsidP="004A5CBD">
      <w:pPr>
        <w:pStyle w:val="BTEMEASMCA"/>
      </w:pPr>
    </w:p>
    <w:p w14:paraId="3C434D3D" w14:textId="77777777" w:rsidR="00150F59" w:rsidRPr="00E0002A" w:rsidRDefault="00150F59" w:rsidP="004A5CBD">
      <w:pPr>
        <w:pStyle w:val="BTEMEASMCA"/>
      </w:pPr>
    </w:p>
    <w:p w14:paraId="7CF6E9CF" w14:textId="77777777" w:rsidR="00150F59" w:rsidRPr="00E0002A" w:rsidRDefault="00150F59" w:rsidP="004A5CBD">
      <w:pPr>
        <w:pStyle w:val="BTEMEASMCA"/>
      </w:pPr>
    </w:p>
    <w:p w14:paraId="2774A36F" w14:textId="77777777" w:rsidR="00150F59" w:rsidRPr="00E0002A" w:rsidRDefault="00150F59" w:rsidP="004A5CBD">
      <w:pPr>
        <w:pStyle w:val="BTEMEASMCA"/>
      </w:pPr>
    </w:p>
    <w:p w14:paraId="40AEAF44" w14:textId="77777777" w:rsidR="00150F59" w:rsidRPr="00E0002A" w:rsidRDefault="00150F59" w:rsidP="004A5CBD">
      <w:pPr>
        <w:pStyle w:val="BTEMEASMCA"/>
      </w:pPr>
    </w:p>
    <w:p w14:paraId="0886AAA9" w14:textId="4CD1F118" w:rsidR="00150F59" w:rsidRPr="00E0002A" w:rsidRDefault="00150F59" w:rsidP="00150F59">
      <w:pPr>
        <w:pStyle w:val="TTEMEASMCA"/>
        <w:rPr>
          <w:sz w:val="22"/>
          <w:szCs w:val="22"/>
          <w:lang w:val="lt-LT"/>
        </w:rPr>
      </w:pPr>
      <w:bookmarkStart w:id="88" w:name="_Toc129243262"/>
      <w:bookmarkStart w:id="89" w:name="_Toc129243137"/>
      <w:r w:rsidRPr="00E0002A">
        <w:rPr>
          <w:sz w:val="22"/>
          <w:szCs w:val="22"/>
          <w:lang w:val="lt-LT"/>
        </w:rPr>
        <w:t>B. PAKUOTĖS LAPELIS</w:t>
      </w:r>
      <w:bookmarkEnd w:id="88"/>
      <w:bookmarkEnd w:id="89"/>
    </w:p>
    <w:p w14:paraId="314DB88A" w14:textId="77777777" w:rsidR="00150F59" w:rsidRPr="00622ECC" w:rsidRDefault="00150F59" w:rsidP="00150F59">
      <w:pPr>
        <w:rPr>
          <w:rFonts w:ascii="Times New Roman" w:hAnsi="Times New Roman" w:cs="Times New Roman"/>
          <w:b/>
          <w:lang w:val="lt-LT"/>
        </w:rPr>
      </w:pPr>
      <w:r w:rsidRPr="00622ECC">
        <w:rPr>
          <w:lang w:val="lt-LT"/>
        </w:rPr>
        <w:br w:type="page"/>
      </w:r>
    </w:p>
    <w:p w14:paraId="65F92DA7" w14:textId="2F9B5D6D" w:rsidR="006F0692" w:rsidRPr="00622ECC" w:rsidRDefault="006F0692" w:rsidP="006F0692">
      <w:pPr>
        <w:pStyle w:val="TTEMEASMCA"/>
        <w:ind w:left="0" w:firstLine="0"/>
        <w:rPr>
          <w:sz w:val="22"/>
          <w:szCs w:val="22"/>
          <w:lang w:val="lt-LT"/>
        </w:rPr>
      </w:pPr>
      <w:r w:rsidRPr="00622ECC">
        <w:rPr>
          <w:sz w:val="22"/>
          <w:szCs w:val="22"/>
          <w:lang w:val="lt-LT"/>
        </w:rPr>
        <w:lastRenderedPageBreak/>
        <w:t xml:space="preserve">Pakuotės lapelis: informacija </w:t>
      </w:r>
      <w:r w:rsidR="00DF1512" w:rsidRPr="00622ECC">
        <w:rPr>
          <w:sz w:val="22"/>
          <w:szCs w:val="22"/>
          <w:lang w:val="lt-LT"/>
        </w:rPr>
        <w:t>pacientui</w:t>
      </w:r>
    </w:p>
    <w:p w14:paraId="235953E2" w14:textId="77777777" w:rsidR="006F0692" w:rsidRPr="00622ECC" w:rsidRDefault="006F0692" w:rsidP="006F0692">
      <w:pPr>
        <w:tabs>
          <w:tab w:val="left" w:pos="567"/>
        </w:tabs>
        <w:autoSpaceDE w:val="0"/>
        <w:autoSpaceDN w:val="0"/>
        <w:adjustRightInd w:val="0"/>
        <w:spacing w:after="0" w:line="240" w:lineRule="auto"/>
        <w:jc w:val="center"/>
        <w:rPr>
          <w:rFonts w:ascii="Times New Roman" w:eastAsia="Calibri" w:hAnsi="Times New Roman" w:cs="Times New Roman"/>
          <w:b/>
          <w:bCs/>
          <w:lang w:val="lt-LT"/>
        </w:rPr>
      </w:pPr>
    </w:p>
    <w:p w14:paraId="34F3D460" w14:textId="65870118" w:rsidR="006F0692" w:rsidRPr="00622ECC" w:rsidRDefault="00DF1512" w:rsidP="006F0692">
      <w:pPr>
        <w:tabs>
          <w:tab w:val="left" w:pos="567"/>
        </w:tabs>
        <w:autoSpaceDE w:val="0"/>
        <w:autoSpaceDN w:val="0"/>
        <w:adjustRightInd w:val="0"/>
        <w:spacing w:after="0" w:line="240" w:lineRule="auto"/>
        <w:jc w:val="center"/>
        <w:rPr>
          <w:rFonts w:ascii="Times New Roman" w:eastAsia="Calibri" w:hAnsi="Times New Roman" w:cs="Times New Roman"/>
          <w:b/>
          <w:bCs/>
          <w:lang w:val="lt-LT"/>
        </w:rPr>
      </w:pPr>
      <w:proofErr w:type="spellStart"/>
      <w:r w:rsidRPr="00622ECC">
        <w:rPr>
          <w:rFonts w:ascii="Times New Roman" w:eastAsia="Calibri" w:hAnsi="Times New Roman" w:cs="Times New Roman"/>
          <w:b/>
          <w:bCs/>
          <w:lang w:val="lt-LT"/>
        </w:rPr>
        <w:t>Teriflunomide</w:t>
      </w:r>
      <w:proofErr w:type="spellEnd"/>
      <w:r w:rsidRPr="00622ECC">
        <w:rPr>
          <w:rFonts w:ascii="Times New Roman" w:eastAsia="Calibri" w:hAnsi="Times New Roman" w:cs="Times New Roman"/>
          <w:b/>
          <w:bCs/>
          <w:lang w:val="lt-LT"/>
        </w:rPr>
        <w:t xml:space="preserve"> </w:t>
      </w:r>
      <w:proofErr w:type="spellStart"/>
      <w:r w:rsidRPr="00622ECC">
        <w:rPr>
          <w:rFonts w:ascii="Times New Roman" w:eastAsia="Calibri" w:hAnsi="Times New Roman" w:cs="Times New Roman"/>
          <w:b/>
          <w:bCs/>
          <w:lang w:val="lt-LT"/>
        </w:rPr>
        <w:t>Zentiva</w:t>
      </w:r>
      <w:proofErr w:type="spellEnd"/>
      <w:r w:rsidR="006F0692" w:rsidRPr="00622ECC">
        <w:rPr>
          <w:rFonts w:ascii="Times New Roman" w:eastAsia="Calibri" w:hAnsi="Times New Roman" w:cs="Times New Roman"/>
          <w:b/>
          <w:bCs/>
          <w:lang w:val="lt-LT"/>
        </w:rPr>
        <w:t xml:space="preserve"> 14 mg plėvele dengt</w:t>
      </w:r>
      <w:r w:rsidRPr="00622ECC">
        <w:rPr>
          <w:rFonts w:ascii="Times New Roman" w:eastAsia="Calibri" w:hAnsi="Times New Roman" w:cs="Times New Roman"/>
          <w:b/>
          <w:bCs/>
          <w:lang w:val="lt-LT"/>
        </w:rPr>
        <w:t>os</w:t>
      </w:r>
      <w:r w:rsidR="006F0692" w:rsidRPr="00622ECC">
        <w:rPr>
          <w:rFonts w:ascii="Times New Roman" w:eastAsia="Calibri" w:hAnsi="Times New Roman" w:cs="Times New Roman"/>
          <w:b/>
          <w:bCs/>
          <w:lang w:val="lt-LT"/>
        </w:rPr>
        <w:t xml:space="preserve"> table</w:t>
      </w:r>
      <w:r w:rsidRPr="00622ECC">
        <w:rPr>
          <w:rFonts w:ascii="Times New Roman" w:eastAsia="Calibri" w:hAnsi="Times New Roman" w:cs="Times New Roman"/>
          <w:b/>
          <w:bCs/>
          <w:lang w:val="lt-LT"/>
        </w:rPr>
        <w:t>tės</w:t>
      </w:r>
    </w:p>
    <w:p w14:paraId="09274776" w14:textId="77777777" w:rsidR="006F0692" w:rsidRPr="00622ECC" w:rsidRDefault="006F0692" w:rsidP="006F0692">
      <w:pPr>
        <w:tabs>
          <w:tab w:val="left" w:pos="567"/>
        </w:tabs>
        <w:autoSpaceDE w:val="0"/>
        <w:autoSpaceDN w:val="0"/>
        <w:adjustRightInd w:val="0"/>
        <w:spacing w:after="0" w:line="240" w:lineRule="auto"/>
        <w:jc w:val="center"/>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w:t>
      </w:r>
    </w:p>
    <w:p w14:paraId="42ED3283" w14:textId="77777777" w:rsidR="006F0692" w:rsidRPr="00622ECC" w:rsidRDefault="006F0692" w:rsidP="004A5CBD">
      <w:pPr>
        <w:pStyle w:val="BTEMEASMCA"/>
      </w:pPr>
    </w:p>
    <w:p w14:paraId="20B7B1B8" w14:textId="77777777" w:rsidR="006F0692" w:rsidRPr="00622ECC" w:rsidRDefault="006F0692" w:rsidP="00AF3EEE">
      <w:pPr>
        <w:keepNext/>
        <w:suppressAutoHyphens/>
        <w:spacing w:after="0" w:line="240" w:lineRule="auto"/>
        <w:rPr>
          <w:rFonts w:ascii="Times New Roman" w:hAnsi="Times New Roman" w:cs="Times New Roman"/>
          <w:b/>
          <w:lang w:val="lt-LT"/>
        </w:rPr>
      </w:pPr>
      <w:r w:rsidRPr="00622ECC">
        <w:rPr>
          <w:rFonts w:ascii="Times New Roman" w:hAnsi="Times New Roman" w:cs="Times New Roman"/>
          <w:b/>
          <w:lang w:val="lt-LT"/>
        </w:rPr>
        <w:t>Atidžiai perskaitykite visą šį lapelį, prieš pradėdami vartoti vaistą, nes jame pateikiama Jums svarbi informacija.</w:t>
      </w:r>
      <w:r w:rsidRPr="00622ECC">
        <w:rPr>
          <w:rFonts w:ascii="Times New Roman" w:eastAsia="Times New Roman" w:hAnsi="Times New Roman" w:cs="Times New Roman"/>
          <w:b/>
          <w:bCs/>
          <w:lang w:val="lt-LT"/>
        </w:rPr>
        <w:t xml:space="preserve"> </w:t>
      </w:r>
    </w:p>
    <w:p w14:paraId="4229A96C" w14:textId="77777777" w:rsidR="006F0692" w:rsidRPr="00622ECC" w:rsidRDefault="006F0692" w:rsidP="00DA35D8">
      <w:pPr>
        <w:numPr>
          <w:ilvl w:val="1"/>
          <w:numId w:val="43"/>
        </w:numPr>
        <w:tabs>
          <w:tab w:val="left" w:pos="540"/>
        </w:tabs>
        <w:spacing w:after="0" w:line="240" w:lineRule="auto"/>
        <w:ind w:left="567" w:hanging="567"/>
        <w:contextualSpacing/>
        <w:rPr>
          <w:rFonts w:ascii="Times New Roman" w:hAnsi="Times New Roman" w:cs="Times New Roman"/>
          <w:lang w:val="lt-LT"/>
        </w:rPr>
      </w:pPr>
      <w:r w:rsidRPr="00622ECC">
        <w:rPr>
          <w:rFonts w:ascii="Times New Roman" w:hAnsi="Times New Roman" w:cs="Times New Roman"/>
          <w:lang w:val="lt-LT"/>
        </w:rPr>
        <w:t>Neišmeskite šio lapelio, nes vėl gali prireikti jį perskaityti.</w:t>
      </w:r>
    </w:p>
    <w:p w14:paraId="53557C4F" w14:textId="77777777" w:rsidR="006F0692" w:rsidRPr="00622ECC" w:rsidRDefault="006F0692" w:rsidP="00DA35D8">
      <w:pPr>
        <w:numPr>
          <w:ilvl w:val="1"/>
          <w:numId w:val="43"/>
        </w:numPr>
        <w:tabs>
          <w:tab w:val="left" w:pos="540"/>
        </w:tabs>
        <w:spacing w:after="0" w:line="240" w:lineRule="auto"/>
        <w:ind w:left="567" w:hanging="567"/>
        <w:contextualSpacing/>
        <w:rPr>
          <w:rFonts w:ascii="Times New Roman" w:hAnsi="Times New Roman" w:cs="Times New Roman"/>
          <w:lang w:val="lt-LT"/>
        </w:rPr>
      </w:pPr>
      <w:r w:rsidRPr="00622ECC">
        <w:rPr>
          <w:rFonts w:ascii="Times New Roman" w:hAnsi="Times New Roman" w:cs="Times New Roman"/>
          <w:lang w:val="lt-LT"/>
        </w:rPr>
        <w:t>Jeigu kiltų daugiau klausimų, kreipkitės į gydytoją arba vaistininką.</w:t>
      </w:r>
    </w:p>
    <w:p w14:paraId="118EC801" w14:textId="77777777" w:rsidR="006F0692" w:rsidRPr="00622ECC" w:rsidRDefault="006F0692" w:rsidP="00DA35D8">
      <w:pPr>
        <w:numPr>
          <w:ilvl w:val="1"/>
          <w:numId w:val="43"/>
        </w:numPr>
        <w:tabs>
          <w:tab w:val="left" w:pos="540"/>
        </w:tabs>
        <w:spacing w:after="0" w:line="240" w:lineRule="auto"/>
        <w:ind w:left="567" w:hanging="567"/>
        <w:contextualSpacing/>
        <w:rPr>
          <w:rFonts w:ascii="Times New Roman" w:hAnsi="Times New Roman" w:cs="Times New Roman"/>
          <w:lang w:val="lt-LT"/>
        </w:rPr>
      </w:pPr>
      <w:r w:rsidRPr="00622ECC">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2D9B9805" w14:textId="17156DC2" w:rsidR="006F0692" w:rsidRPr="00622ECC" w:rsidRDefault="006F0692" w:rsidP="00DA35D8">
      <w:pPr>
        <w:numPr>
          <w:ilvl w:val="1"/>
          <w:numId w:val="43"/>
        </w:numPr>
        <w:tabs>
          <w:tab w:val="left" w:pos="540"/>
        </w:tabs>
        <w:spacing w:after="0" w:line="240" w:lineRule="auto"/>
        <w:ind w:left="567" w:hanging="567"/>
        <w:contextualSpacing/>
        <w:rPr>
          <w:rFonts w:ascii="Times New Roman" w:hAnsi="Times New Roman" w:cs="Times New Roman"/>
          <w:lang w:val="lt-LT"/>
        </w:rPr>
      </w:pPr>
      <w:r w:rsidRPr="00622ECC">
        <w:rPr>
          <w:rFonts w:ascii="Times New Roman" w:hAnsi="Times New Roman" w:cs="Times New Roman"/>
          <w:lang w:val="lt-LT"/>
        </w:rPr>
        <w:t>Jeigu pasireiškė šalutinis poveikis (net jeigu jis šiame lapelyje nenurodytas), kreipkitės į gydytoją</w:t>
      </w:r>
      <w:r w:rsidR="00DA35D8" w:rsidRPr="00622ECC">
        <w:rPr>
          <w:rFonts w:ascii="Times New Roman" w:hAnsi="Times New Roman" w:cs="Times New Roman"/>
          <w:lang w:val="lt-LT"/>
        </w:rPr>
        <w:t xml:space="preserve"> </w:t>
      </w:r>
      <w:r w:rsidRPr="00622ECC">
        <w:rPr>
          <w:rFonts w:ascii="Times New Roman" w:hAnsi="Times New Roman" w:cs="Times New Roman"/>
          <w:lang w:val="lt-LT"/>
        </w:rPr>
        <w:t>arba vaistininką. Žr. 4 skyrių.</w:t>
      </w:r>
    </w:p>
    <w:p w14:paraId="4523C07F" w14:textId="77777777" w:rsidR="006F0692" w:rsidRPr="00622ECC" w:rsidRDefault="006F0692" w:rsidP="004A5CBD">
      <w:pPr>
        <w:pStyle w:val="BTEMEASMCA"/>
      </w:pPr>
    </w:p>
    <w:p w14:paraId="079CA953" w14:textId="77777777" w:rsidR="006F0692" w:rsidRPr="00622ECC" w:rsidRDefault="006F0692" w:rsidP="00AF3EEE">
      <w:pPr>
        <w:keepNext/>
        <w:spacing w:after="0" w:line="240" w:lineRule="auto"/>
        <w:rPr>
          <w:rFonts w:ascii="Times New Roman" w:hAnsi="Times New Roman" w:cs="Times New Roman"/>
          <w:b/>
          <w:lang w:val="lt-LT"/>
        </w:rPr>
      </w:pPr>
      <w:r w:rsidRPr="00622ECC">
        <w:rPr>
          <w:rFonts w:ascii="Times New Roman" w:hAnsi="Times New Roman" w:cs="Times New Roman"/>
          <w:b/>
          <w:lang w:val="lt-LT"/>
        </w:rPr>
        <w:t>Apie ką rašoma šiame lapelyje?</w:t>
      </w:r>
    </w:p>
    <w:p w14:paraId="201878D2" w14:textId="77777777" w:rsidR="006F0692" w:rsidRPr="00622ECC" w:rsidRDefault="006F0692" w:rsidP="00AF3EEE">
      <w:pPr>
        <w:keepNext/>
        <w:spacing w:after="0" w:line="240" w:lineRule="auto"/>
        <w:rPr>
          <w:rFonts w:ascii="Times New Roman" w:hAnsi="Times New Roman" w:cs="Times New Roman"/>
          <w:b/>
          <w:lang w:val="lt-LT"/>
        </w:rPr>
      </w:pPr>
    </w:p>
    <w:p w14:paraId="65DFD572" w14:textId="2B05F02C" w:rsidR="006F0692" w:rsidRPr="00622ECC" w:rsidRDefault="006F0692" w:rsidP="00AF3EEE">
      <w:pPr>
        <w:keepNext/>
        <w:numPr>
          <w:ilvl w:val="0"/>
          <w:numId w:val="41"/>
        </w:numPr>
        <w:tabs>
          <w:tab w:val="left" w:pos="567"/>
        </w:tabs>
        <w:spacing w:after="0" w:line="260" w:lineRule="exact"/>
        <w:ind w:left="540" w:right="-29" w:hanging="540"/>
        <w:rPr>
          <w:rFonts w:ascii="Times New Roman" w:hAnsi="Times New Roman" w:cs="Times New Roman"/>
          <w:lang w:val="lt-LT"/>
        </w:rPr>
      </w:pPr>
      <w:r w:rsidRPr="00622ECC">
        <w:rPr>
          <w:rFonts w:ascii="Times New Roman" w:hAnsi="Times New Roman" w:cs="Times New Roman"/>
          <w:lang w:val="lt-LT"/>
        </w:rPr>
        <w:t xml:space="preserve">Kas yra </w:t>
      </w:r>
      <w:proofErr w:type="spellStart"/>
      <w:r w:rsidR="00AF3EEE" w:rsidRPr="00622ECC">
        <w:rPr>
          <w:rFonts w:ascii="Times New Roman" w:hAnsi="Times New Roman" w:cs="Times New Roman"/>
          <w:lang w:val="lt-LT"/>
        </w:rPr>
        <w:t>Teriflunomide</w:t>
      </w:r>
      <w:proofErr w:type="spellEnd"/>
      <w:r w:rsidR="00AF3EEE" w:rsidRPr="00622ECC">
        <w:rPr>
          <w:rFonts w:ascii="Times New Roman" w:hAnsi="Times New Roman" w:cs="Times New Roman"/>
          <w:lang w:val="lt-LT"/>
        </w:rPr>
        <w:t xml:space="preserve"> </w:t>
      </w:r>
      <w:proofErr w:type="spellStart"/>
      <w:r w:rsidR="00AF3EEE" w:rsidRPr="00622ECC">
        <w:rPr>
          <w:rFonts w:ascii="Times New Roman" w:hAnsi="Times New Roman" w:cs="Times New Roman"/>
          <w:lang w:val="lt-LT"/>
        </w:rPr>
        <w:t>Zentiva</w:t>
      </w:r>
      <w:proofErr w:type="spellEnd"/>
      <w:r w:rsidRPr="00622ECC">
        <w:rPr>
          <w:rFonts w:ascii="Times New Roman" w:hAnsi="Times New Roman" w:cs="Times New Roman"/>
          <w:lang w:val="lt-LT"/>
        </w:rPr>
        <w:t xml:space="preserve"> ir kam jis vartojamas</w:t>
      </w:r>
    </w:p>
    <w:p w14:paraId="570C695A" w14:textId="39B707D1" w:rsidR="006F0692" w:rsidRPr="00622ECC" w:rsidRDefault="006F0692" w:rsidP="006F0692">
      <w:pPr>
        <w:numPr>
          <w:ilvl w:val="0"/>
          <w:numId w:val="41"/>
        </w:numPr>
        <w:tabs>
          <w:tab w:val="left" w:pos="567"/>
        </w:tabs>
        <w:spacing w:after="0" w:line="260" w:lineRule="exact"/>
        <w:ind w:left="540" w:right="-29" w:hanging="540"/>
        <w:rPr>
          <w:rFonts w:ascii="Times New Roman" w:hAnsi="Times New Roman" w:cs="Times New Roman"/>
          <w:lang w:val="lt-LT"/>
        </w:rPr>
      </w:pPr>
      <w:r w:rsidRPr="00622ECC">
        <w:rPr>
          <w:rFonts w:ascii="Times New Roman" w:hAnsi="Times New Roman" w:cs="Times New Roman"/>
          <w:lang w:val="lt-LT"/>
        </w:rPr>
        <w:t xml:space="preserve">Kas žinotina prieš vartojant </w:t>
      </w:r>
      <w:proofErr w:type="spellStart"/>
      <w:r w:rsidR="00AF3EEE" w:rsidRPr="00622ECC">
        <w:rPr>
          <w:rFonts w:ascii="Times New Roman" w:hAnsi="Times New Roman" w:cs="Times New Roman"/>
          <w:lang w:val="lt-LT"/>
        </w:rPr>
        <w:t>Teriflunomide</w:t>
      </w:r>
      <w:proofErr w:type="spellEnd"/>
      <w:r w:rsidR="00AF3EEE" w:rsidRPr="00622ECC">
        <w:rPr>
          <w:rFonts w:ascii="Times New Roman" w:hAnsi="Times New Roman" w:cs="Times New Roman"/>
          <w:lang w:val="lt-LT"/>
        </w:rPr>
        <w:t xml:space="preserve"> </w:t>
      </w:r>
      <w:proofErr w:type="spellStart"/>
      <w:r w:rsidR="00AF3EEE" w:rsidRPr="00622ECC">
        <w:rPr>
          <w:rFonts w:ascii="Times New Roman" w:hAnsi="Times New Roman" w:cs="Times New Roman"/>
          <w:lang w:val="lt-LT"/>
        </w:rPr>
        <w:t>Zentiva</w:t>
      </w:r>
      <w:proofErr w:type="spellEnd"/>
    </w:p>
    <w:p w14:paraId="123293F7" w14:textId="335A64A9" w:rsidR="006F0692" w:rsidRPr="00622ECC" w:rsidRDefault="006F0692" w:rsidP="006F0692">
      <w:pPr>
        <w:numPr>
          <w:ilvl w:val="0"/>
          <w:numId w:val="41"/>
        </w:numPr>
        <w:tabs>
          <w:tab w:val="left" w:pos="567"/>
        </w:tabs>
        <w:spacing w:after="0" w:line="260" w:lineRule="exact"/>
        <w:ind w:left="540" w:right="-29" w:hanging="540"/>
        <w:rPr>
          <w:rFonts w:ascii="Times New Roman" w:hAnsi="Times New Roman" w:cs="Times New Roman"/>
          <w:lang w:val="lt-LT"/>
        </w:rPr>
      </w:pPr>
      <w:r w:rsidRPr="00622ECC">
        <w:rPr>
          <w:rFonts w:ascii="Times New Roman" w:hAnsi="Times New Roman" w:cs="Times New Roman"/>
          <w:lang w:val="lt-LT"/>
        </w:rPr>
        <w:t xml:space="preserve">Kaip vartoti </w:t>
      </w:r>
      <w:proofErr w:type="spellStart"/>
      <w:r w:rsidR="00AF3EEE" w:rsidRPr="00622ECC">
        <w:rPr>
          <w:rFonts w:ascii="Times New Roman" w:hAnsi="Times New Roman" w:cs="Times New Roman"/>
          <w:lang w:val="lt-LT"/>
        </w:rPr>
        <w:t>Teriflunomide</w:t>
      </w:r>
      <w:proofErr w:type="spellEnd"/>
      <w:r w:rsidR="00AF3EEE" w:rsidRPr="00622ECC">
        <w:rPr>
          <w:rFonts w:ascii="Times New Roman" w:hAnsi="Times New Roman" w:cs="Times New Roman"/>
          <w:lang w:val="lt-LT"/>
        </w:rPr>
        <w:t xml:space="preserve"> </w:t>
      </w:r>
      <w:proofErr w:type="spellStart"/>
      <w:r w:rsidR="00AF3EEE" w:rsidRPr="00622ECC">
        <w:rPr>
          <w:rFonts w:ascii="Times New Roman" w:hAnsi="Times New Roman" w:cs="Times New Roman"/>
          <w:lang w:val="lt-LT"/>
        </w:rPr>
        <w:t>Zentiva</w:t>
      </w:r>
      <w:proofErr w:type="spellEnd"/>
    </w:p>
    <w:p w14:paraId="39631E48" w14:textId="77777777" w:rsidR="006F0692" w:rsidRPr="00622ECC" w:rsidRDefault="006F0692" w:rsidP="006F0692">
      <w:pPr>
        <w:numPr>
          <w:ilvl w:val="0"/>
          <w:numId w:val="41"/>
        </w:numPr>
        <w:tabs>
          <w:tab w:val="left" w:pos="567"/>
        </w:tabs>
        <w:spacing w:after="0" w:line="260" w:lineRule="exact"/>
        <w:ind w:left="540" w:right="-29" w:hanging="540"/>
        <w:rPr>
          <w:rFonts w:ascii="Times New Roman" w:hAnsi="Times New Roman" w:cs="Times New Roman"/>
          <w:lang w:val="lt-LT"/>
        </w:rPr>
      </w:pPr>
      <w:r w:rsidRPr="00622ECC">
        <w:rPr>
          <w:rFonts w:ascii="Times New Roman" w:hAnsi="Times New Roman" w:cs="Times New Roman"/>
          <w:lang w:val="lt-LT"/>
        </w:rPr>
        <w:t>Galimas šalutinis poveikis</w:t>
      </w:r>
    </w:p>
    <w:p w14:paraId="2A8D88CC" w14:textId="4991AD72" w:rsidR="006F0692" w:rsidRPr="00622ECC" w:rsidRDefault="006F0692" w:rsidP="006F0692">
      <w:pPr>
        <w:numPr>
          <w:ilvl w:val="0"/>
          <w:numId w:val="41"/>
        </w:numPr>
        <w:tabs>
          <w:tab w:val="left" w:pos="567"/>
        </w:tabs>
        <w:spacing w:after="0" w:line="260" w:lineRule="exact"/>
        <w:ind w:left="540" w:right="-29" w:hanging="540"/>
        <w:rPr>
          <w:rFonts w:ascii="Times New Roman" w:hAnsi="Times New Roman" w:cs="Times New Roman"/>
          <w:lang w:val="lt-LT"/>
        </w:rPr>
      </w:pPr>
      <w:r w:rsidRPr="00622ECC">
        <w:rPr>
          <w:rFonts w:ascii="Times New Roman" w:hAnsi="Times New Roman" w:cs="Times New Roman"/>
          <w:lang w:val="lt-LT"/>
        </w:rPr>
        <w:t xml:space="preserve">Kaip laikyti </w:t>
      </w:r>
      <w:proofErr w:type="spellStart"/>
      <w:r w:rsidR="00AF3EEE" w:rsidRPr="00622ECC">
        <w:rPr>
          <w:rFonts w:ascii="Times New Roman" w:hAnsi="Times New Roman" w:cs="Times New Roman"/>
          <w:lang w:val="lt-LT"/>
        </w:rPr>
        <w:t>Teriflunomide</w:t>
      </w:r>
      <w:proofErr w:type="spellEnd"/>
      <w:r w:rsidR="00AF3EEE" w:rsidRPr="00622ECC">
        <w:rPr>
          <w:rFonts w:ascii="Times New Roman" w:hAnsi="Times New Roman" w:cs="Times New Roman"/>
          <w:lang w:val="lt-LT"/>
        </w:rPr>
        <w:t xml:space="preserve"> </w:t>
      </w:r>
      <w:proofErr w:type="spellStart"/>
      <w:r w:rsidR="00AF3EEE" w:rsidRPr="00622ECC">
        <w:rPr>
          <w:rFonts w:ascii="Times New Roman" w:hAnsi="Times New Roman" w:cs="Times New Roman"/>
          <w:lang w:val="lt-LT"/>
        </w:rPr>
        <w:t>Zentiva</w:t>
      </w:r>
      <w:proofErr w:type="spellEnd"/>
    </w:p>
    <w:p w14:paraId="12C5CF61" w14:textId="77777777" w:rsidR="006F0692" w:rsidRPr="00622ECC" w:rsidRDefault="006F0692" w:rsidP="006F0692">
      <w:pPr>
        <w:numPr>
          <w:ilvl w:val="0"/>
          <w:numId w:val="41"/>
        </w:numPr>
        <w:tabs>
          <w:tab w:val="left" w:pos="567"/>
        </w:tabs>
        <w:spacing w:after="0" w:line="260" w:lineRule="exact"/>
        <w:ind w:left="540" w:right="-29" w:hanging="540"/>
        <w:rPr>
          <w:rFonts w:ascii="Times New Roman" w:hAnsi="Times New Roman" w:cs="Times New Roman"/>
          <w:lang w:val="lt-LT"/>
        </w:rPr>
      </w:pPr>
      <w:r w:rsidRPr="00622ECC">
        <w:rPr>
          <w:rFonts w:ascii="Times New Roman" w:hAnsi="Times New Roman" w:cs="Times New Roman"/>
          <w:lang w:val="lt-LT"/>
        </w:rPr>
        <w:t>Pakuotės turinys ir kita informacija</w:t>
      </w:r>
    </w:p>
    <w:p w14:paraId="49B18AD6" w14:textId="77777777" w:rsidR="006F0692" w:rsidRPr="00EA2DF4" w:rsidRDefault="006F0692" w:rsidP="004A5CBD">
      <w:pPr>
        <w:pStyle w:val="BTEMEASMCA"/>
      </w:pPr>
    </w:p>
    <w:p w14:paraId="3B282256" w14:textId="77777777" w:rsidR="006F0692" w:rsidRPr="00622ECC" w:rsidRDefault="006F0692" w:rsidP="004A5CBD">
      <w:pPr>
        <w:pStyle w:val="BTEMEASMCA"/>
      </w:pPr>
    </w:p>
    <w:p w14:paraId="0DBA1AFB" w14:textId="561A6DAA" w:rsidR="006F0692" w:rsidRPr="00727BC7" w:rsidRDefault="006F0692" w:rsidP="00727BC7">
      <w:pPr>
        <w:tabs>
          <w:tab w:val="left" w:pos="567"/>
        </w:tabs>
        <w:spacing w:after="0"/>
        <w:rPr>
          <w:b/>
          <w:lang w:val="pt-PT"/>
        </w:rPr>
      </w:pPr>
      <w:r w:rsidRPr="00727BC7">
        <w:rPr>
          <w:rFonts w:ascii="Times New Roman" w:hAnsi="Times New Roman"/>
          <w:b/>
          <w:lang w:val="pt-PT"/>
        </w:rPr>
        <w:t>1.</w:t>
      </w:r>
      <w:r w:rsidRPr="00727BC7">
        <w:rPr>
          <w:rFonts w:ascii="Times New Roman" w:hAnsi="Times New Roman"/>
          <w:b/>
          <w:lang w:val="pt-PT"/>
        </w:rPr>
        <w:tab/>
        <w:t xml:space="preserve">Kas yra </w:t>
      </w:r>
      <w:r w:rsidR="00AF3EEE" w:rsidRPr="00727BC7">
        <w:rPr>
          <w:rFonts w:ascii="Times New Roman" w:hAnsi="Times New Roman"/>
          <w:b/>
          <w:lang w:val="pt-PT"/>
        </w:rPr>
        <w:t xml:space="preserve">Teriflunomide Zentiva </w:t>
      </w:r>
      <w:r w:rsidRPr="00727BC7">
        <w:rPr>
          <w:rFonts w:ascii="Times New Roman" w:hAnsi="Times New Roman"/>
          <w:b/>
          <w:lang w:val="pt-PT"/>
        </w:rPr>
        <w:t>ir kam jis vartojamas</w:t>
      </w:r>
    </w:p>
    <w:p w14:paraId="37A9CB94" w14:textId="77777777" w:rsidR="006F0692" w:rsidRPr="00DE5AFA" w:rsidRDefault="006F0692" w:rsidP="004A5CBD">
      <w:pPr>
        <w:pStyle w:val="BTEMEASMCA"/>
      </w:pPr>
    </w:p>
    <w:p w14:paraId="07F3AFAE" w14:textId="0DD0669A" w:rsidR="006F0692" w:rsidRPr="00CC5098" w:rsidRDefault="006F0692" w:rsidP="00727BC7">
      <w:pPr>
        <w:spacing w:after="0"/>
        <w:rPr>
          <w:b/>
          <w:lang w:val="lt-LT"/>
        </w:rPr>
      </w:pPr>
      <w:r w:rsidRPr="00727BC7">
        <w:rPr>
          <w:rFonts w:ascii="Times New Roman" w:hAnsi="Times New Roman"/>
          <w:b/>
          <w:lang w:val="lt-LT"/>
        </w:rPr>
        <w:t xml:space="preserve">Kas yra </w:t>
      </w:r>
      <w:proofErr w:type="spellStart"/>
      <w:r w:rsidR="00AF3EEE" w:rsidRPr="00727BC7">
        <w:rPr>
          <w:rFonts w:ascii="Times New Roman" w:hAnsi="Times New Roman"/>
          <w:b/>
          <w:lang w:val="lt-LT"/>
        </w:rPr>
        <w:t>Teriflunomide</w:t>
      </w:r>
      <w:proofErr w:type="spellEnd"/>
      <w:r w:rsidR="00AF3EEE" w:rsidRPr="00727BC7">
        <w:rPr>
          <w:rFonts w:ascii="Times New Roman" w:hAnsi="Times New Roman"/>
          <w:b/>
          <w:lang w:val="lt-LT"/>
        </w:rPr>
        <w:t xml:space="preserve"> </w:t>
      </w:r>
      <w:proofErr w:type="spellStart"/>
      <w:r w:rsidR="00AF3EEE" w:rsidRPr="00727BC7">
        <w:rPr>
          <w:rFonts w:ascii="Times New Roman" w:hAnsi="Times New Roman"/>
          <w:b/>
          <w:lang w:val="lt-LT"/>
        </w:rPr>
        <w:t>Zentiva</w:t>
      </w:r>
      <w:proofErr w:type="spellEnd"/>
    </w:p>
    <w:p w14:paraId="2AA7618E" w14:textId="5710ECAF" w:rsidR="006F0692" w:rsidRPr="00CC5098" w:rsidRDefault="00AF3EEE" w:rsidP="00727BC7">
      <w:pPr>
        <w:spacing w:after="0"/>
        <w:rPr>
          <w:lang w:val="lt-LT"/>
        </w:rPr>
      </w:pPr>
      <w:proofErr w:type="spellStart"/>
      <w:r w:rsidRPr="00727BC7">
        <w:rPr>
          <w:rFonts w:ascii="Times New Roman" w:hAnsi="Times New Roman"/>
          <w:lang w:val="lt-LT"/>
        </w:rPr>
        <w:t>Teriflunomide</w:t>
      </w:r>
      <w:proofErr w:type="spellEnd"/>
      <w:r w:rsidRPr="00727BC7">
        <w:rPr>
          <w:rFonts w:ascii="Times New Roman" w:hAnsi="Times New Roman"/>
          <w:lang w:val="lt-LT"/>
        </w:rPr>
        <w:t xml:space="preserve"> </w:t>
      </w:r>
      <w:proofErr w:type="spellStart"/>
      <w:r w:rsidRPr="00727BC7">
        <w:rPr>
          <w:rFonts w:ascii="Times New Roman" w:hAnsi="Times New Roman"/>
          <w:lang w:val="lt-LT"/>
        </w:rPr>
        <w:t>Zentiva</w:t>
      </w:r>
      <w:proofErr w:type="spellEnd"/>
      <w:r w:rsidRPr="00727BC7">
        <w:rPr>
          <w:rFonts w:ascii="Times New Roman" w:hAnsi="Times New Roman"/>
          <w:lang w:val="lt-LT"/>
        </w:rPr>
        <w:t xml:space="preserve"> </w:t>
      </w:r>
      <w:r w:rsidR="006F0692" w:rsidRPr="00727BC7">
        <w:rPr>
          <w:rFonts w:ascii="Times New Roman" w:hAnsi="Times New Roman"/>
          <w:lang w:val="lt-LT"/>
        </w:rPr>
        <w:t xml:space="preserve">sudėtyje yra veikliosios medžiagos </w:t>
      </w:r>
      <w:proofErr w:type="spellStart"/>
      <w:r w:rsidR="006F0692" w:rsidRPr="00727BC7">
        <w:rPr>
          <w:rFonts w:ascii="Times New Roman" w:hAnsi="Times New Roman"/>
          <w:lang w:val="lt-LT"/>
        </w:rPr>
        <w:t>teriflunomido</w:t>
      </w:r>
      <w:proofErr w:type="spellEnd"/>
      <w:r w:rsidR="006F0692" w:rsidRPr="00727BC7">
        <w:rPr>
          <w:rFonts w:ascii="Times New Roman" w:hAnsi="Times New Roman"/>
          <w:lang w:val="lt-LT"/>
        </w:rPr>
        <w:t xml:space="preserve">, </w:t>
      </w:r>
      <w:proofErr w:type="spellStart"/>
      <w:r w:rsidR="006F0692" w:rsidRPr="00727BC7">
        <w:rPr>
          <w:rFonts w:ascii="Times New Roman" w:hAnsi="Times New Roman"/>
          <w:lang w:val="lt-LT"/>
        </w:rPr>
        <w:t>imunomoduliatoriaus</w:t>
      </w:r>
      <w:proofErr w:type="spellEnd"/>
      <w:r w:rsidR="006F0692" w:rsidRPr="00727BC7">
        <w:rPr>
          <w:rFonts w:ascii="Times New Roman" w:hAnsi="Times New Roman"/>
          <w:lang w:val="lt-LT"/>
        </w:rPr>
        <w:t>, kuris imuninę sistemą pakoreguoja taip, kad ji nepultų nervų sistemos.</w:t>
      </w:r>
    </w:p>
    <w:p w14:paraId="72565907" w14:textId="77777777" w:rsidR="006F0692" w:rsidRPr="00CC5098" w:rsidRDefault="006F0692" w:rsidP="00727BC7">
      <w:pPr>
        <w:spacing w:after="0"/>
        <w:rPr>
          <w:lang w:val="lt-LT"/>
        </w:rPr>
      </w:pPr>
    </w:p>
    <w:p w14:paraId="75A25694" w14:textId="0C89F83C" w:rsidR="006F0692" w:rsidRPr="00CC5098" w:rsidRDefault="006F0692" w:rsidP="00727BC7">
      <w:pPr>
        <w:spacing w:after="0"/>
        <w:rPr>
          <w:b/>
          <w:lang w:val="lt-LT"/>
        </w:rPr>
      </w:pPr>
      <w:r w:rsidRPr="00727BC7">
        <w:rPr>
          <w:rFonts w:ascii="Times New Roman" w:hAnsi="Times New Roman"/>
          <w:b/>
          <w:lang w:val="lt-LT"/>
        </w:rPr>
        <w:t xml:space="preserve">Kam </w:t>
      </w:r>
      <w:proofErr w:type="spellStart"/>
      <w:r w:rsidR="00AF3EEE" w:rsidRPr="00727BC7">
        <w:rPr>
          <w:rFonts w:ascii="Times New Roman" w:hAnsi="Times New Roman"/>
          <w:b/>
          <w:lang w:val="lt-LT"/>
        </w:rPr>
        <w:t>Teriflunomide</w:t>
      </w:r>
      <w:proofErr w:type="spellEnd"/>
      <w:r w:rsidR="00AF3EEE" w:rsidRPr="00727BC7">
        <w:rPr>
          <w:rFonts w:ascii="Times New Roman" w:hAnsi="Times New Roman"/>
          <w:b/>
          <w:lang w:val="lt-LT"/>
        </w:rPr>
        <w:t xml:space="preserve"> </w:t>
      </w:r>
      <w:proofErr w:type="spellStart"/>
      <w:r w:rsidR="00AF3EEE" w:rsidRPr="00727BC7">
        <w:rPr>
          <w:rFonts w:ascii="Times New Roman" w:hAnsi="Times New Roman"/>
          <w:b/>
          <w:lang w:val="lt-LT"/>
        </w:rPr>
        <w:t>Zentiva</w:t>
      </w:r>
      <w:proofErr w:type="spellEnd"/>
      <w:r w:rsidR="00AF3EEE" w:rsidRPr="00727BC7">
        <w:rPr>
          <w:rFonts w:ascii="Times New Roman" w:hAnsi="Times New Roman"/>
          <w:b/>
          <w:lang w:val="lt-LT"/>
        </w:rPr>
        <w:t xml:space="preserve"> </w:t>
      </w:r>
      <w:r w:rsidRPr="00727BC7">
        <w:rPr>
          <w:rFonts w:ascii="Times New Roman" w:hAnsi="Times New Roman"/>
          <w:b/>
          <w:lang w:val="lt-LT"/>
        </w:rPr>
        <w:t>naudojamas</w:t>
      </w:r>
    </w:p>
    <w:p w14:paraId="6FE0617A" w14:textId="57DBA26A" w:rsidR="006F0692" w:rsidRPr="0093411E" w:rsidRDefault="00AF3EEE" w:rsidP="00727BC7">
      <w:pPr>
        <w:spacing w:after="0"/>
        <w:rPr>
          <w:rFonts w:ascii="Times New Roman" w:eastAsia="Calibri" w:hAnsi="Times New Roman" w:cs="Times New Roman"/>
          <w:lang w:val="lt-LT"/>
        </w:rPr>
      </w:pPr>
      <w:proofErr w:type="spellStart"/>
      <w:r w:rsidRPr="0093411E">
        <w:rPr>
          <w:rFonts w:ascii="Times New Roman" w:eastAsia="Calibri" w:hAnsi="Times New Roman" w:cs="Times New Roman"/>
          <w:lang w:val="lt-LT"/>
        </w:rPr>
        <w:t>Teriflunomide</w:t>
      </w:r>
      <w:proofErr w:type="spellEnd"/>
      <w:r w:rsidRPr="0093411E">
        <w:rPr>
          <w:rFonts w:ascii="Times New Roman" w:eastAsia="Calibri" w:hAnsi="Times New Roman" w:cs="Times New Roman"/>
          <w:lang w:val="lt-LT"/>
        </w:rPr>
        <w:t xml:space="preserve"> </w:t>
      </w:r>
      <w:proofErr w:type="spellStart"/>
      <w:r w:rsidRPr="0093411E">
        <w:rPr>
          <w:rFonts w:ascii="Times New Roman" w:eastAsia="Calibri" w:hAnsi="Times New Roman" w:cs="Times New Roman"/>
          <w:lang w:val="lt-LT"/>
        </w:rPr>
        <w:t>Zentiva</w:t>
      </w:r>
      <w:proofErr w:type="spellEnd"/>
      <w:r w:rsidR="006F0692" w:rsidRPr="0093411E">
        <w:rPr>
          <w:rFonts w:ascii="Times New Roman" w:eastAsia="Calibri" w:hAnsi="Times New Roman" w:cs="Times New Roman"/>
          <w:lang w:val="lt-LT"/>
        </w:rPr>
        <w:t xml:space="preserve"> vartojamas gydyti suaugusius pacientus ir vaikus bei paauglius (vyresnius kaip 10</w:t>
      </w:r>
      <w:r w:rsidRPr="0093411E">
        <w:rPr>
          <w:rFonts w:ascii="Times New Roman" w:eastAsia="Calibri" w:hAnsi="Times New Roman" w:cs="Times New Roman"/>
          <w:lang w:val="lt-LT"/>
        </w:rPr>
        <w:t> </w:t>
      </w:r>
      <w:r w:rsidR="006F0692" w:rsidRPr="0093411E">
        <w:rPr>
          <w:rFonts w:ascii="Times New Roman" w:eastAsia="Calibri" w:hAnsi="Times New Roman" w:cs="Times New Roman"/>
          <w:lang w:val="lt-LT"/>
        </w:rPr>
        <w:t xml:space="preserve">metų), sergančius </w:t>
      </w:r>
      <w:proofErr w:type="spellStart"/>
      <w:r w:rsidR="006F0692" w:rsidRPr="0093411E">
        <w:rPr>
          <w:rFonts w:ascii="Times New Roman" w:eastAsia="Calibri" w:hAnsi="Times New Roman" w:cs="Times New Roman"/>
          <w:lang w:val="lt-LT"/>
        </w:rPr>
        <w:t>recidyvuojančia</w:t>
      </w:r>
      <w:proofErr w:type="spellEnd"/>
      <w:r w:rsidR="006F0692" w:rsidRPr="0093411E">
        <w:rPr>
          <w:rFonts w:ascii="Times New Roman" w:eastAsia="Calibri" w:hAnsi="Times New Roman" w:cs="Times New Roman"/>
          <w:lang w:val="lt-LT"/>
        </w:rPr>
        <w:t xml:space="preserve"> </w:t>
      </w:r>
      <w:proofErr w:type="spellStart"/>
      <w:r w:rsidR="006F0692" w:rsidRPr="0093411E">
        <w:rPr>
          <w:rFonts w:ascii="Times New Roman" w:eastAsia="Calibri" w:hAnsi="Times New Roman" w:cs="Times New Roman"/>
          <w:lang w:val="lt-LT"/>
        </w:rPr>
        <w:t>remituojančia</w:t>
      </w:r>
      <w:proofErr w:type="spellEnd"/>
      <w:r w:rsidR="006F0692" w:rsidRPr="0093411E">
        <w:rPr>
          <w:rFonts w:ascii="Times New Roman" w:eastAsia="Calibri" w:hAnsi="Times New Roman" w:cs="Times New Roman"/>
          <w:lang w:val="lt-LT"/>
        </w:rPr>
        <w:t xml:space="preserve"> išsėtine skleroze (IS).</w:t>
      </w:r>
    </w:p>
    <w:p w14:paraId="0E086CF3" w14:textId="77777777" w:rsidR="006F0692" w:rsidRPr="00622ECC" w:rsidRDefault="006F0692" w:rsidP="004A5CBD">
      <w:pPr>
        <w:pStyle w:val="BTEMEASMCA"/>
      </w:pPr>
    </w:p>
    <w:p w14:paraId="744861D8" w14:textId="77777777" w:rsidR="006F0692" w:rsidRPr="00622ECC" w:rsidRDefault="006F0692" w:rsidP="00AF3EEE">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Kas yra išsėtinė sklerozė (IS)</w:t>
      </w:r>
    </w:p>
    <w:p w14:paraId="17DE84D2"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IS yra ilgalaikė liga, paveikianti centrinę nervų sistemą (CNS). CNS sudaro galvos ir nugaros smegenys. Sergant išsėtine skleroze, uždegimas pažeidžia apsauginį CNS nervų dangalą (vadinamą mielinu). Toks mielino nykimas vadinamas </w:t>
      </w:r>
      <w:proofErr w:type="spellStart"/>
      <w:r w:rsidRPr="00622ECC">
        <w:rPr>
          <w:rFonts w:ascii="Times New Roman" w:eastAsia="Calibri" w:hAnsi="Times New Roman" w:cs="Times New Roman"/>
          <w:lang w:val="lt-LT"/>
        </w:rPr>
        <w:t>demielinizacija</w:t>
      </w:r>
      <w:proofErr w:type="spellEnd"/>
      <w:r w:rsidRPr="00622ECC">
        <w:rPr>
          <w:rFonts w:ascii="Times New Roman" w:eastAsia="Calibri" w:hAnsi="Times New Roman" w:cs="Times New Roman"/>
          <w:lang w:val="lt-LT"/>
        </w:rPr>
        <w:t>. Tai stabdo tinkamą nervų veiklą.</w:t>
      </w:r>
    </w:p>
    <w:p w14:paraId="4E9A2EC0"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0C005A03"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Žmonės, sergantys </w:t>
      </w:r>
      <w:proofErr w:type="spellStart"/>
      <w:r w:rsidRPr="00622ECC">
        <w:rPr>
          <w:rFonts w:ascii="Times New Roman" w:eastAsia="Calibri" w:hAnsi="Times New Roman" w:cs="Times New Roman"/>
          <w:lang w:val="lt-LT"/>
        </w:rPr>
        <w:t>recidyvuojančia</w:t>
      </w:r>
      <w:proofErr w:type="spellEnd"/>
      <w:r w:rsidRPr="00622ECC">
        <w:rPr>
          <w:rFonts w:ascii="Times New Roman" w:eastAsia="Calibri" w:hAnsi="Times New Roman" w:cs="Times New Roman"/>
          <w:lang w:val="lt-LT"/>
        </w:rPr>
        <w:t xml:space="preserve"> išsėtinės sklerozės forma, patiria pasikartojančius fizinių simptomų priepuolius (atkryčius), kuriuos sukelia netinkama jų nervų veikla. Kiekvieno paciento simptomai gali būti skirtingi, bet paprastai būna:</w:t>
      </w:r>
    </w:p>
    <w:p w14:paraId="0489EBE7" w14:textId="77777777" w:rsidR="006F0692" w:rsidRPr="00622ECC" w:rsidRDefault="006F0692" w:rsidP="00DA35D8">
      <w:pPr>
        <w:pStyle w:val="Sraopastraipa"/>
        <w:numPr>
          <w:ilvl w:val="2"/>
          <w:numId w:val="42"/>
        </w:num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sunku vaikščioti;</w:t>
      </w:r>
    </w:p>
    <w:p w14:paraId="3A2BA2FB" w14:textId="77777777" w:rsidR="006F0692" w:rsidRPr="00622ECC" w:rsidRDefault="006F0692" w:rsidP="00DA35D8">
      <w:pPr>
        <w:pStyle w:val="Sraopastraipa"/>
        <w:numPr>
          <w:ilvl w:val="2"/>
          <w:numId w:val="42"/>
        </w:num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regėjimo problemų;</w:t>
      </w:r>
    </w:p>
    <w:p w14:paraId="37185B83" w14:textId="77777777" w:rsidR="006F0692" w:rsidRPr="00622ECC" w:rsidRDefault="006F0692" w:rsidP="00DA35D8">
      <w:pPr>
        <w:pStyle w:val="Sraopastraipa"/>
        <w:numPr>
          <w:ilvl w:val="2"/>
          <w:numId w:val="42"/>
        </w:num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pusiausvyros problemų.</w:t>
      </w:r>
    </w:p>
    <w:p w14:paraId="3C7B92BF"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6BB98146"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Simptomai po atkryčio gali visiškai išnykti, tačiau laikui bėgant, kai kurios problemos tarp atkryčių gali išlikti. Tai gali sukelti fizinę negalią, galinčią trukdyti kasdieninei veiklai.</w:t>
      </w:r>
    </w:p>
    <w:p w14:paraId="46A15D1B"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377DA642" w14:textId="6C91219E" w:rsidR="006F0692" w:rsidRPr="00622ECC" w:rsidRDefault="006F0692" w:rsidP="00AF3EEE">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lastRenderedPageBreak/>
        <w:t xml:space="preserve">Kaip </w:t>
      </w:r>
      <w:proofErr w:type="spellStart"/>
      <w:r w:rsidR="00AF3EEE" w:rsidRPr="00622ECC">
        <w:rPr>
          <w:rFonts w:ascii="Times New Roman" w:eastAsia="Calibri" w:hAnsi="Times New Roman" w:cs="Times New Roman"/>
          <w:b/>
          <w:bCs/>
          <w:lang w:val="lt-LT"/>
        </w:rPr>
        <w:t>Teriflunomide</w:t>
      </w:r>
      <w:proofErr w:type="spellEnd"/>
      <w:r w:rsidR="00AF3EEE" w:rsidRPr="00622ECC">
        <w:rPr>
          <w:rFonts w:ascii="Times New Roman" w:eastAsia="Calibri" w:hAnsi="Times New Roman" w:cs="Times New Roman"/>
          <w:b/>
          <w:bCs/>
          <w:lang w:val="lt-LT"/>
        </w:rPr>
        <w:t xml:space="preserve"> </w:t>
      </w:r>
      <w:proofErr w:type="spellStart"/>
      <w:r w:rsidR="00AF3EEE" w:rsidRPr="00622ECC">
        <w:rPr>
          <w:rFonts w:ascii="Times New Roman" w:eastAsia="Calibri" w:hAnsi="Times New Roman" w:cs="Times New Roman"/>
          <w:b/>
          <w:bCs/>
          <w:lang w:val="lt-LT"/>
        </w:rPr>
        <w:t>Zentiva</w:t>
      </w:r>
      <w:proofErr w:type="spellEnd"/>
      <w:r w:rsidR="00AF3EEE" w:rsidRPr="00622ECC">
        <w:rPr>
          <w:rFonts w:ascii="Times New Roman" w:eastAsia="Calibri" w:hAnsi="Times New Roman" w:cs="Times New Roman"/>
          <w:b/>
          <w:bCs/>
          <w:lang w:val="lt-LT"/>
        </w:rPr>
        <w:t xml:space="preserve"> </w:t>
      </w:r>
      <w:r w:rsidRPr="00622ECC">
        <w:rPr>
          <w:rFonts w:ascii="Times New Roman" w:eastAsia="Calibri" w:hAnsi="Times New Roman" w:cs="Times New Roman"/>
          <w:b/>
          <w:bCs/>
          <w:lang w:val="lt-LT"/>
        </w:rPr>
        <w:t>veikia</w:t>
      </w:r>
    </w:p>
    <w:p w14:paraId="6A5FF675" w14:textId="42084AF9" w:rsidR="006F0692" w:rsidRPr="00622ECC" w:rsidRDefault="00AF3EEE" w:rsidP="006F0692">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w:t>
      </w:r>
      <w:r w:rsidR="006F0692" w:rsidRPr="00622ECC">
        <w:rPr>
          <w:rFonts w:ascii="Times New Roman" w:eastAsia="Calibri" w:hAnsi="Times New Roman" w:cs="Times New Roman"/>
          <w:lang w:val="lt-LT"/>
        </w:rPr>
        <w:t>padeda apsisaugoti nuo imuninės sistemos atakų prieš centrinę nervų sistemą, kadangi ribojamas tam tikrų baltųjų kraujo ląstelių (limfocitų) kiekio didėjimas. Tai apriboja uždegimą, kuris sukelia nervų pažeidimą sergant IS.</w:t>
      </w:r>
    </w:p>
    <w:p w14:paraId="7E7EE774" w14:textId="77777777" w:rsidR="006F0692" w:rsidRPr="00622ECC" w:rsidRDefault="006F0692" w:rsidP="004A5CBD">
      <w:pPr>
        <w:pStyle w:val="BTEMEASMCA"/>
      </w:pPr>
    </w:p>
    <w:p w14:paraId="509674E5" w14:textId="77777777" w:rsidR="006F0692" w:rsidRPr="00622ECC" w:rsidRDefault="006F0692" w:rsidP="004A5CBD">
      <w:pPr>
        <w:pStyle w:val="BTEMEASMCA"/>
      </w:pPr>
    </w:p>
    <w:p w14:paraId="370F472A" w14:textId="6ADB4DD1" w:rsidR="006F0692" w:rsidRPr="00622ECC" w:rsidRDefault="006F0692" w:rsidP="00DE5AFA">
      <w:pPr>
        <w:pStyle w:val="PI-1EMEASMCA"/>
        <w:rPr>
          <w:lang w:val="lt-LT"/>
        </w:rPr>
      </w:pPr>
      <w:bookmarkStart w:id="90" w:name="_Toc129243265"/>
      <w:bookmarkStart w:id="91" w:name="_Toc129243140"/>
      <w:r w:rsidRPr="00622ECC">
        <w:rPr>
          <w:lang w:val="lt-LT"/>
        </w:rPr>
        <w:t>2.</w:t>
      </w:r>
      <w:r w:rsidRPr="00622ECC">
        <w:rPr>
          <w:lang w:val="lt-LT"/>
        </w:rPr>
        <w:tab/>
      </w:r>
      <w:bookmarkEnd w:id="90"/>
      <w:bookmarkEnd w:id="91"/>
      <w:r w:rsidRPr="00622ECC">
        <w:rPr>
          <w:lang w:val="lt-LT"/>
        </w:rPr>
        <w:t xml:space="preserve">Kas žinotina prieš vartojant </w:t>
      </w:r>
      <w:proofErr w:type="spellStart"/>
      <w:r w:rsidR="00AF3EEE" w:rsidRPr="00622ECC">
        <w:rPr>
          <w:lang w:val="lt-LT"/>
        </w:rPr>
        <w:t>Teriflunomide</w:t>
      </w:r>
      <w:proofErr w:type="spellEnd"/>
      <w:r w:rsidR="00AF3EEE" w:rsidRPr="00622ECC">
        <w:rPr>
          <w:lang w:val="lt-LT"/>
        </w:rPr>
        <w:t xml:space="preserve"> </w:t>
      </w:r>
      <w:proofErr w:type="spellStart"/>
      <w:r w:rsidR="00AF3EEE" w:rsidRPr="00622ECC">
        <w:rPr>
          <w:lang w:val="lt-LT"/>
        </w:rPr>
        <w:t>Zentiva</w:t>
      </w:r>
      <w:proofErr w:type="spellEnd"/>
    </w:p>
    <w:p w14:paraId="6029E528" w14:textId="77777777" w:rsidR="006F0692" w:rsidRPr="00622ECC" w:rsidRDefault="006F0692" w:rsidP="00AF3EEE">
      <w:pPr>
        <w:keepNext/>
        <w:tabs>
          <w:tab w:val="left" w:pos="1560"/>
        </w:tabs>
        <w:spacing w:after="0" w:line="240" w:lineRule="auto"/>
        <w:jc w:val="both"/>
        <w:rPr>
          <w:rFonts w:ascii="Times New Roman" w:hAnsi="Times New Roman" w:cs="Times New Roman"/>
          <w:lang w:val="lt-LT"/>
        </w:rPr>
      </w:pPr>
    </w:p>
    <w:p w14:paraId="424913A3" w14:textId="4AF7F60A" w:rsidR="006F0692" w:rsidRPr="00622ECC" w:rsidRDefault="00AF3EEE" w:rsidP="00AF3EEE">
      <w:pPr>
        <w:keepNext/>
        <w:autoSpaceDE w:val="0"/>
        <w:autoSpaceDN w:val="0"/>
        <w:adjustRightInd w:val="0"/>
        <w:spacing w:after="0" w:line="240" w:lineRule="auto"/>
        <w:rPr>
          <w:rFonts w:ascii="Times New Roman" w:eastAsia="Calibri" w:hAnsi="Times New Roman" w:cs="Times New Roman"/>
          <w:b/>
          <w:bCs/>
          <w:lang w:val="lt-LT"/>
        </w:rPr>
      </w:pPr>
      <w:proofErr w:type="spellStart"/>
      <w:r w:rsidRPr="00622ECC">
        <w:rPr>
          <w:rFonts w:ascii="Times New Roman" w:eastAsia="Calibri" w:hAnsi="Times New Roman" w:cs="Times New Roman"/>
          <w:b/>
          <w:bCs/>
          <w:lang w:val="lt-LT"/>
        </w:rPr>
        <w:t>Teriflunomide</w:t>
      </w:r>
      <w:proofErr w:type="spellEnd"/>
      <w:r w:rsidRPr="00622ECC">
        <w:rPr>
          <w:rFonts w:ascii="Times New Roman" w:eastAsia="Calibri" w:hAnsi="Times New Roman" w:cs="Times New Roman"/>
          <w:b/>
          <w:bCs/>
          <w:lang w:val="lt-LT"/>
        </w:rPr>
        <w:t xml:space="preserve"> </w:t>
      </w:r>
      <w:proofErr w:type="spellStart"/>
      <w:r w:rsidRPr="00622ECC">
        <w:rPr>
          <w:rFonts w:ascii="Times New Roman" w:eastAsia="Calibri" w:hAnsi="Times New Roman" w:cs="Times New Roman"/>
          <w:b/>
          <w:bCs/>
          <w:lang w:val="lt-LT"/>
        </w:rPr>
        <w:t>Zentiva</w:t>
      </w:r>
      <w:proofErr w:type="spellEnd"/>
      <w:r w:rsidRPr="00622ECC">
        <w:rPr>
          <w:rFonts w:ascii="Times New Roman" w:eastAsia="Calibri" w:hAnsi="Times New Roman" w:cs="Times New Roman"/>
          <w:b/>
          <w:bCs/>
          <w:lang w:val="lt-LT"/>
        </w:rPr>
        <w:t xml:space="preserve"> </w:t>
      </w:r>
      <w:r w:rsidR="006F0692" w:rsidRPr="00622ECC">
        <w:rPr>
          <w:rFonts w:ascii="Times New Roman" w:eastAsia="Calibri" w:hAnsi="Times New Roman" w:cs="Times New Roman"/>
          <w:b/>
          <w:bCs/>
          <w:lang w:val="lt-LT"/>
        </w:rPr>
        <w:t>vartoti draudžiama:</w:t>
      </w:r>
    </w:p>
    <w:p w14:paraId="08832178" w14:textId="4ACDEFDA"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 xml:space="preserve">jeigu yra alergija </w:t>
      </w:r>
      <w:proofErr w:type="spellStart"/>
      <w:r w:rsidRPr="00622ECC">
        <w:rPr>
          <w:rFonts w:ascii="Times New Roman" w:eastAsia="Calibri" w:hAnsi="Times New Roman" w:cs="Times New Roman"/>
          <w:lang w:val="lt-LT"/>
        </w:rPr>
        <w:t>teriflunomidui</w:t>
      </w:r>
      <w:proofErr w:type="spellEnd"/>
      <w:r w:rsidRPr="00622ECC">
        <w:rPr>
          <w:rFonts w:ascii="Times New Roman" w:eastAsia="Calibri" w:hAnsi="Times New Roman" w:cs="Times New Roman"/>
          <w:lang w:val="lt-LT"/>
        </w:rPr>
        <w:t xml:space="preserve"> arba bet kuriai pagalbinei šio vaisto medžiagai (jos išvardytos 6</w:t>
      </w:r>
      <w:r w:rsidR="00AF3EEE" w:rsidRPr="00622ECC">
        <w:rPr>
          <w:rFonts w:ascii="Times New Roman" w:eastAsia="Calibri" w:hAnsi="Times New Roman" w:cs="Times New Roman"/>
          <w:lang w:val="lt-LT"/>
        </w:rPr>
        <w:t> </w:t>
      </w:r>
      <w:r w:rsidRPr="00622ECC">
        <w:rPr>
          <w:rFonts w:ascii="Times New Roman" w:eastAsia="Calibri" w:hAnsi="Times New Roman" w:cs="Times New Roman"/>
          <w:lang w:val="lt-LT"/>
        </w:rPr>
        <w:t>skyriuje);</w:t>
      </w:r>
    </w:p>
    <w:p w14:paraId="29A7B67C" w14:textId="77777777"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 xml:space="preserve">jeigu po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ar </w:t>
      </w:r>
      <w:proofErr w:type="spellStart"/>
      <w:r w:rsidRPr="00622ECC">
        <w:rPr>
          <w:rFonts w:ascii="Times New Roman" w:eastAsia="Calibri" w:hAnsi="Times New Roman" w:cs="Times New Roman"/>
          <w:lang w:val="lt-LT"/>
        </w:rPr>
        <w:t>leflunomido</w:t>
      </w:r>
      <w:proofErr w:type="spellEnd"/>
      <w:r w:rsidRPr="00622ECC">
        <w:rPr>
          <w:rFonts w:ascii="Times New Roman" w:eastAsia="Calibri" w:hAnsi="Times New Roman" w:cs="Times New Roman"/>
          <w:lang w:val="lt-LT"/>
        </w:rPr>
        <w:t xml:space="preserve"> pavartojimo buvo pasireiškęs sunkus odos išbėrimas ar odos lupimasis, pūslių susidarymas ir (arba) buvo atsiradę burnos opų;</w:t>
      </w:r>
    </w:p>
    <w:p w14:paraId="22108E3D" w14:textId="1E226D6D"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 xml:space="preserve">jei </w:t>
      </w:r>
      <w:r w:rsidR="00EF3A2B" w:rsidRPr="00622ECC">
        <w:rPr>
          <w:rFonts w:ascii="Times New Roman" w:eastAsia="Calibri" w:hAnsi="Times New Roman" w:cs="Times New Roman"/>
          <w:lang w:val="lt-LT"/>
        </w:rPr>
        <w:t>turite sunkių</w:t>
      </w:r>
      <w:r w:rsidRPr="00622ECC">
        <w:rPr>
          <w:rFonts w:ascii="Times New Roman" w:eastAsia="Calibri" w:hAnsi="Times New Roman" w:cs="Times New Roman"/>
          <w:lang w:val="lt-LT"/>
        </w:rPr>
        <w:t xml:space="preserve"> kepenų funkcij</w:t>
      </w:r>
      <w:r w:rsidR="00EF3A2B" w:rsidRPr="00622ECC">
        <w:rPr>
          <w:rFonts w:ascii="Times New Roman" w:eastAsia="Calibri" w:hAnsi="Times New Roman" w:cs="Times New Roman"/>
          <w:lang w:val="lt-LT"/>
        </w:rPr>
        <w:t>os problemų</w:t>
      </w:r>
      <w:r w:rsidRPr="00622ECC">
        <w:rPr>
          <w:rFonts w:ascii="Times New Roman" w:eastAsia="Calibri" w:hAnsi="Times New Roman" w:cs="Times New Roman"/>
          <w:lang w:val="lt-LT"/>
        </w:rPr>
        <w:t>;</w:t>
      </w:r>
    </w:p>
    <w:p w14:paraId="702D6FCE" w14:textId="77777777"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jeigu esate nėščia, manote, kad galbūt esate nėščia arba žindote kūdikį;</w:t>
      </w:r>
    </w:p>
    <w:p w14:paraId="1A273424" w14:textId="77777777"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jei turite rimtų problemų, veikiančių imuninę sistemą, pvz., įgytą (</w:t>
      </w:r>
      <w:proofErr w:type="spellStart"/>
      <w:r w:rsidRPr="00622ECC">
        <w:rPr>
          <w:rFonts w:ascii="Times New Roman" w:eastAsia="Calibri" w:hAnsi="Times New Roman" w:cs="Times New Roman"/>
          <w:lang w:val="lt-LT"/>
        </w:rPr>
        <w:t>akvizitinį</w:t>
      </w:r>
      <w:proofErr w:type="spellEnd"/>
      <w:r w:rsidRPr="00622ECC">
        <w:rPr>
          <w:rFonts w:ascii="Times New Roman" w:eastAsia="Calibri" w:hAnsi="Times New Roman" w:cs="Times New Roman"/>
          <w:lang w:val="lt-LT"/>
        </w:rPr>
        <w:t>) imunodeficito sindromą (AIDS);</w:t>
      </w:r>
    </w:p>
    <w:p w14:paraId="6D07F7C2" w14:textId="77777777"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jei turite rimtų problemų dėl kaulų čiulpų arba jei yra mažas eritrocitų arba leukocitų kiekis kraujyje, arba per mažas kraujo plokštelių kiekis;</w:t>
      </w:r>
    </w:p>
    <w:p w14:paraId="65B8AD88" w14:textId="77777777"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jei sergate sunkia infekcine liga;</w:t>
      </w:r>
    </w:p>
    <w:p w14:paraId="78E63583" w14:textId="2F8DB47F"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 xml:space="preserve">jei </w:t>
      </w:r>
      <w:r w:rsidR="00EF3A2B" w:rsidRPr="00622ECC">
        <w:rPr>
          <w:rFonts w:ascii="Times New Roman" w:eastAsia="Calibri" w:hAnsi="Times New Roman" w:cs="Times New Roman"/>
          <w:lang w:val="lt-LT"/>
        </w:rPr>
        <w:t>turite sunkių</w:t>
      </w:r>
      <w:r w:rsidRPr="00622ECC">
        <w:rPr>
          <w:rFonts w:ascii="Times New Roman" w:eastAsia="Calibri" w:hAnsi="Times New Roman" w:cs="Times New Roman"/>
          <w:lang w:val="lt-LT"/>
        </w:rPr>
        <w:t xml:space="preserve"> inkstų funkcij</w:t>
      </w:r>
      <w:r w:rsidR="00EF3A2B" w:rsidRPr="00622ECC">
        <w:rPr>
          <w:rFonts w:ascii="Times New Roman" w:eastAsia="Calibri" w:hAnsi="Times New Roman" w:cs="Times New Roman"/>
          <w:lang w:val="lt-LT"/>
        </w:rPr>
        <w:t>os sutrikimų</w:t>
      </w:r>
      <w:r w:rsidRPr="00622ECC">
        <w:rPr>
          <w:rFonts w:ascii="Times New Roman" w:eastAsia="Calibri" w:hAnsi="Times New Roman" w:cs="Times New Roman"/>
          <w:lang w:val="lt-LT"/>
        </w:rPr>
        <w:t xml:space="preserve"> ir būtinas gydymas dializėmis;</w:t>
      </w:r>
    </w:p>
    <w:p w14:paraId="329FCD24" w14:textId="77777777"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jei kraujyje yra labai mažas baltymų kiekis (</w:t>
      </w:r>
      <w:proofErr w:type="spellStart"/>
      <w:r w:rsidRPr="00622ECC">
        <w:rPr>
          <w:rFonts w:ascii="Times New Roman" w:eastAsia="Calibri" w:hAnsi="Times New Roman" w:cs="Times New Roman"/>
          <w:lang w:val="lt-LT"/>
        </w:rPr>
        <w:t>hipoproteinemija</w:t>
      </w:r>
      <w:proofErr w:type="spellEnd"/>
      <w:r w:rsidRPr="00622ECC">
        <w:rPr>
          <w:rFonts w:ascii="Times New Roman" w:eastAsia="Calibri" w:hAnsi="Times New Roman" w:cs="Times New Roman"/>
          <w:lang w:val="lt-LT"/>
        </w:rPr>
        <w:t>).</w:t>
      </w:r>
    </w:p>
    <w:p w14:paraId="378D9CF2"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Jei abejojate, pasitarkite su gydytoju arba vaistininku prieš pradėdami vartoti šį vaistą.</w:t>
      </w:r>
    </w:p>
    <w:p w14:paraId="4ECAB29A"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51328ABF" w14:textId="77777777" w:rsidR="006F0692" w:rsidRPr="00622ECC" w:rsidRDefault="006F0692" w:rsidP="00EF3A2B">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Įspėjimai ir atsargumo priemonės</w:t>
      </w:r>
    </w:p>
    <w:p w14:paraId="1B01A232" w14:textId="3DD22E1B" w:rsidR="006F0692" w:rsidRPr="00622ECC" w:rsidRDefault="006F0692" w:rsidP="00EF3A2B">
      <w:pPr>
        <w:keepNext/>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Pasitarkite su gydytoju arba vaistininku, prieš pradėdami vartoti </w:t>
      </w:r>
      <w:proofErr w:type="spellStart"/>
      <w:r w:rsidR="00AF3EEE" w:rsidRPr="00622ECC">
        <w:rPr>
          <w:rFonts w:ascii="Times New Roman" w:eastAsia="Calibri" w:hAnsi="Times New Roman" w:cs="Times New Roman"/>
          <w:lang w:val="lt-LT"/>
        </w:rPr>
        <w:t>Teriflunomide</w:t>
      </w:r>
      <w:proofErr w:type="spellEnd"/>
      <w:r w:rsidR="00AF3EEE" w:rsidRPr="00622ECC">
        <w:rPr>
          <w:rFonts w:ascii="Times New Roman" w:eastAsia="Calibri" w:hAnsi="Times New Roman" w:cs="Times New Roman"/>
          <w:lang w:val="lt-LT"/>
        </w:rPr>
        <w:t xml:space="preserve"> </w:t>
      </w:r>
      <w:proofErr w:type="spellStart"/>
      <w:r w:rsidR="00AF3EEE"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jeigu:</w:t>
      </w:r>
    </w:p>
    <w:p w14:paraId="28B825B7" w14:textId="7AEBB870"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r w:rsidR="00EF3A2B" w:rsidRPr="00622ECC">
        <w:rPr>
          <w:rFonts w:ascii="Times New Roman" w:eastAsia="Calibri" w:hAnsi="Times New Roman" w:cs="Times New Roman"/>
          <w:lang w:val="lt-LT"/>
        </w:rPr>
        <w:t>yra problemų su kepenimis</w:t>
      </w:r>
      <w:r w:rsidRPr="00622ECC">
        <w:rPr>
          <w:rFonts w:ascii="Times New Roman" w:eastAsia="Calibri" w:hAnsi="Times New Roman" w:cs="Times New Roman"/>
          <w:lang w:val="lt-LT"/>
        </w:rPr>
        <w:t xml:space="preserve"> ir (arba) vartojate daug alkoholio. Gydytojas atliks kraujo tyrimus prieš gydymą ir jo metu, kad patikrintų Jūsų kepenų </w:t>
      </w:r>
      <w:r w:rsidR="001E121F">
        <w:rPr>
          <w:rFonts w:ascii="Times New Roman" w:eastAsia="Calibri" w:hAnsi="Times New Roman" w:cs="Times New Roman"/>
          <w:lang w:val="lt-LT"/>
        </w:rPr>
        <w:t>funkciją</w:t>
      </w:r>
      <w:r w:rsidRPr="00622ECC">
        <w:rPr>
          <w:rFonts w:ascii="Times New Roman" w:eastAsia="Calibri" w:hAnsi="Times New Roman" w:cs="Times New Roman"/>
          <w:lang w:val="lt-LT"/>
        </w:rPr>
        <w:t xml:space="preserve">. Jei tyrimo duomenys rodo kepenų problemas, gydytojas gali nutraukti gydymą </w:t>
      </w:r>
      <w:proofErr w:type="spellStart"/>
      <w:r w:rsidR="00AF3EEE" w:rsidRPr="00622ECC">
        <w:rPr>
          <w:rFonts w:ascii="Times New Roman" w:eastAsia="Calibri" w:hAnsi="Times New Roman" w:cs="Times New Roman"/>
          <w:lang w:val="lt-LT"/>
        </w:rPr>
        <w:t>Teriflunomide</w:t>
      </w:r>
      <w:proofErr w:type="spellEnd"/>
      <w:r w:rsidR="00AF3EEE" w:rsidRPr="00622ECC">
        <w:rPr>
          <w:rFonts w:ascii="Times New Roman" w:eastAsia="Calibri" w:hAnsi="Times New Roman" w:cs="Times New Roman"/>
          <w:lang w:val="lt-LT"/>
        </w:rPr>
        <w:t xml:space="preserve"> </w:t>
      </w:r>
      <w:proofErr w:type="spellStart"/>
      <w:r w:rsidR="00AF3EEE"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Žr. 4 skyrių;</w:t>
      </w:r>
    </w:p>
    <w:p w14:paraId="3B8BB73F" w14:textId="77777777"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yra padidėjęs kraujospūdis (hipertenzija), nesvarbu, ar jis valdomas vaistais, ar ne. Šis vaistas gali sukelti kraujospūdžio padidėjimą. Jūsų gydytojas prieš pradedant gydymą ir vėliau reguliariai matuos Jūsų kraujospūdį. Žr. 4 skyrių;</w:t>
      </w:r>
    </w:p>
    <w:p w14:paraId="7A01B696" w14:textId="211CDB2D"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 xml:space="preserve">sergate infekcine liga. Prieš vartojant </w:t>
      </w:r>
      <w:proofErr w:type="spellStart"/>
      <w:r w:rsidR="00AF3EEE" w:rsidRPr="00622ECC">
        <w:rPr>
          <w:rFonts w:ascii="Times New Roman" w:eastAsia="Calibri" w:hAnsi="Times New Roman" w:cs="Times New Roman"/>
          <w:lang w:val="lt-LT"/>
        </w:rPr>
        <w:t>Teriflunomide</w:t>
      </w:r>
      <w:proofErr w:type="spellEnd"/>
      <w:r w:rsidR="00AF3EEE" w:rsidRPr="00622ECC">
        <w:rPr>
          <w:rFonts w:ascii="Times New Roman" w:eastAsia="Calibri" w:hAnsi="Times New Roman" w:cs="Times New Roman"/>
          <w:lang w:val="lt-LT"/>
        </w:rPr>
        <w:t xml:space="preserve"> </w:t>
      </w:r>
      <w:proofErr w:type="spellStart"/>
      <w:r w:rsidR="00AF3EEE"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gydytojas įsitikins, kad kraujyje turite pakankamai baltųjų kraujo ląstelių ir kraujo plokštelių. </w:t>
      </w:r>
      <w:proofErr w:type="spellStart"/>
      <w:r w:rsidR="00AF3EEE" w:rsidRPr="00622ECC">
        <w:rPr>
          <w:rFonts w:ascii="Times New Roman" w:eastAsia="Calibri" w:hAnsi="Times New Roman" w:cs="Times New Roman"/>
          <w:lang w:val="lt-LT"/>
        </w:rPr>
        <w:t>Teriflunomide</w:t>
      </w:r>
      <w:proofErr w:type="spellEnd"/>
      <w:r w:rsidR="00AF3EEE" w:rsidRPr="00622ECC">
        <w:rPr>
          <w:rFonts w:ascii="Times New Roman" w:eastAsia="Calibri" w:hAnsi="Times New Roman" w:cs="Times New Roman"/>
          <w:lang w:val="lt-LT"/>
        </w:rPr>
        <w:t xml:space="preserve"> </w:t>
      </w:r>
      <w:proofErr w:type="spellStart"/>
      <w:r w:rsidR="00AF3EEE" w:rsidRPr="00622ECC">
        <w:rPr>
          <w:rFonts w:ascii="Times New Roman" w:eastAsia="Calibri" w:hAnsi="Times New Roman" w:cs="Times New Roman"/>
          <w:lang w:val="lt-LT"/>
        </w:rPr>
        <w:t>Zentiva</w:t>
      </w:r>
      <w:proofErr w:type="spellEnd"/>
      <w:r w:rsidR="00AF3EEE"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 xml:space="preserve">mažina baltųjų ląstelių kiekį kraujyje ir tai gali bloginti Jūsų gebėjimą kovoti su infekcija. Jūsų gydytojas gali atlikti kraujo tyrimus, kad patikrintų baltųjų kraujo ląstelių kiekį, jei Jūs manote, kad sergate </w:t>
      </w:r>
      <w:r w:rsidR="001320E7">
        <w:rPr>
          <w:rFonts w:ascii="Times New Roman" w:eastAsia="Calibri" w:hAnsi="Times New Roman" w:cs="Times New Roman"/>
          <w:lang w:val="lt-LT"/>
        </w:rPr>
        <w:t xml:space="preserve">bet kokia </w:t>
      </w:r>
      <w:r w:rsidRPr="00622ECC">
        <w:rPr>
          <w:rFonts w:ascii="Times New Roman" w:eastAsia="Calibri" w:hAnsi="Times New Roman" w:cs="Times New Roman"/>
          <w:lang w:val="lt-LT"/>
        </w:rPr>
        <w:t xml:space="preserve">infekcine liga. </w:t>
      </w:r>
      <w:r w:rsidR="001320E7" w:rsidRPr="001320E7">
        <w:rPr>
          <w:rFonts w:ascii="Times New Roman" w:eastAsia="Calibri" w:hAnsi="Times New Roman" w:cs="Times New Roman"/>
          <w:lang w:val="lt-LT"/>
        </w:rPr>
        <w:t xml:space="preserve">Gydant </w:t>
      </w:r>
      <w:proofErr w:type="spellStart"/>
      <w:r w:rsidR="001320E7" w:rsidRPr="001320E7">
        <w:rPr>
          <w:rFonts w:ascii="Times New Roman" w:eastAsia="Calibri" w:hAnsi="Times New Roman" w:cs="Times New Roman"/>
          <w:lang w:val="lt-LT"/>
        </w:rPr>
        <w:t>teriflunomidu</w:t>
      </w:r>
      <w:proofErr w:type="spellEnd"/>
      <w:r w:rsidR="001320E7" w:rsidRPr="001320E7">
        <w:rPr>
          <w:rFonts w:ascii="Times New Roman" w:eastAsia="Calibri" w:hAnsi="Times New Roman" w:cs="Times New Roman"/>
          <w:lang w:val="lt-LT"/>
        </w:rPr>
        <w:t xml:space="preserve"> gali pasireikšti pūslelinės (</w:t>
      </w:r>
      <w:proofErr w:type="spellStart"/>
      <w:r w:rsidR="001320E7" w:rsidRPr="00273E42">
        <w:rPr>
          <w:rFonts w:ascii="Times New Roman" w:eastAsia="Calibri" w:hAnsi="Times New Roman" w:cs="Times New Roman"/>
          <w:i/>
          <w:iCs/>
          <w:lang w:val="lt-LT"/>
        </w:rPr>
        <w:t>herpes</w:t>
      </w:r>
      <w:proofErr w:type="spellEnd"/>
      <w:r w:rsidR="001320E7" w:rsidRPr="001320E7">
        <w:rPr>
          <w:rFonts w:ascii="Times New Roman" w:eastAsia="Calibri" w:hAnsi="Times New Roman" w:cs="Times New Roman"/>
          <w:lang w:val="lt-LT"/>
        </w:rPr>
        <w:t>) viruso sukeltos infekcinės ligos, įskaitant burnos pūslelinę ar juostinę pūslelinę. Kai kuriais atvejais atsirado sunkių komplikacijų. Jeigu įtariate, kad Jums pasireiškė bet kokie pūslelinės viruso sukeltos infekcinės ligos simptomai, turite nedelsdami apie tai pasakyti gydytojui.</w:t>
      </w:r>
      <w:r w:rsidR="001320E7">
        <w:rPr>
          <w:rFonts w:ascii="Times New Roman" w:eastAsia="Calibri" w:hAnsi="Times New Roman" w:cs="Times New Roman"/>
          <w:lang w:val="lt-LT"/>
        </w:rPr>
        <w:t xml:space="preserve"> </w:t>
      </w:r>
      <w:r w:rsidRPr="00622ECC">
        <w:rPr>
          <w:rFonts w:ascii="Times New Roman" w:eastAsia="Calibri" w:hAnsi="Times New Roman" w:cs="Times New Roman"/>
          <w:lang w:val="lt-LT"/>
        </w:rPr>
        <w:t>Žr. 4 skyrių;</w:t>
      </w:r>
    </w:p>
    <w:p w14:paraId="2EC69C5E" w14:textId="77777777"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Jums pasireiškė sunkios odos reakcijos;</w:t>
      </w:r>
    </w:p>
    <w:p w14:paraId="14699000" w14:textId="77777777"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Jums pasireiškė kvėpavimo sutrikimo simptomų;</w:t>
      </w:r>
    </w:p>
    <w:p w14:paraId="30C61F46" w14:textId="77777777"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jaučiate plaštakų ir pėdų silpnumą, užtirpimą ir skausmą;</w:t>
      </w:r>
    </w:p>
    <w:p w14:paraId="3BAAA103" w14:textId="77777777"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ketinate skiepytis;</w:t>
      </w:r>
    </w:p>
    <w:p w14:paraId="1BEFCF1A" w14:textId="5ABD0236"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 xml:space="preserve">kartu su </w:t>
      </w:r>
      <w:proofErr w:type="spellStart"/>
      <w:r w:rsidR="00EF3A2B" w:rsidRPr="00622ECC">
        <w:rPr>
          <w:rFonts w:ascii="Times New Roman" w:hAnsi="Times New Roman"/>
          <w:lang w:val="lt-LT"/>
        </w:rPr>
        <w:t>Teriflunomide</w:t>
      </w:r>
      <w:proofErr w:type="spellEnd"/>
      <w:r w:rsidR="00EF3A2B" w:rsidRPr="00622ECC">
        <w:rPr>
          <w:rFonts w:ascii="Times New Roman" w:hAnsi="Times New Roman"/>
          <w:lang w:val="lt-LT"/>
        </w:rPr>
        <w:t xml:space="preserve"> </w:t>
      </w:r>
      <w:proofErr w:type="spellStart"/>
      <w:r w:rsidR="00EF3A2B" w:rsidRPr="00622ECC">
        <w:rPr>
          <w:rFonts w:ascii="Times New Roman" w:hAnsi="Times New Roman"/>
          <w:lang w:val="lt-LT"/>
        </w:rPr>
        <w:t>Zentiva</w:t>
      </w:r>
      <w:proofErr w:type="spellEnd"/>
      <w:r w:rsidR="00EF3A2B"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 xml:space="preserve">vartojate </w:t>
      </w:r>
      <w:proofErr w:type="spellStart"/>
      <w:r w:rsidRPr="00622ECC">
        <w:rPr>
          <w:rFonts w:ascii="Times New Roman" w:eastAsia="Calibri" w:hAnsi="Times New Roman" w:cs="Times New Roman"/>
          <w:lang w:val="lt-LT"/>
        </w:rPr>
        <w:t>leflunomido</w:t>
      </w:r>
      <w:proofErr w:type="spellEnd"/>
      <w:r w:rsidRPr="00622ECC">
        <w:rPr>
          <w:rFonts w:ascii="Times New Roman" w:eastAsia="Calibri" w:hAnsi="Times New Roman" w:cs="Times New Roman"/>
          <w:lang w:val="lt-LT"/>
        </w:rPr>
        <w:t>;</w:t>
      </w:r>
    </w:p>
    <w:p w14:paraId="59E8D835" w14:textId="1990973F"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 xml:space="preserve">keičiate gydymą į </w:t>
      </w:r>
      <w:proofErr w:type="spellStart"/>
      <w:r w:rsidR="00AF3EEE" w:rsidRPr="00622ECC">
        <w:rPr>
          <w:rFonts w:ascii="Times New Roman" w:eastAsia="Calibri" w:hAnsi="Times New Roman" w:cs="Times New Roman"/>
          <w:lang w:val="lt-LT"/>
        </w:rPr>
        <w:t>Teriflunomide</w:t>
      </w:r>
      <w:proofErr w:type="spellEnd"/>
      <w:r w:rsidR="00AF3EEE" w:rsidRPr="00622ECC">
        <w:rPr>
          <w:rFonts w:ascii="Times New Roman" w:eastAsia="Calibri" w:hAnsi="Times New Roman" w:cs="Times New Roman"/>
          <w:lang w:val="lt-LT"/>
        </w:rPr>
        <w:t xml:space="preserve"> </w:t>
      </w:r>
      <w:proofErr w:type="spellStart"/>
      <w:r w:rsidR="00AF3EEE" w:rsidRPr="00622ECC">
        <w:rPr>
          <w:rFonts w:ascii="Times New Roman" w:eastAsia="Calibri" w:hAnsi="Times New Roman" w:cs="Times New Roman"/>
          <w:lang w:val="lt-LT"/>
        </w:rPr>
        <w:t>Zentiva</w:t>
      </w:r>
      <w:proofErr w:type="spellEnd"/>
      <w:r w:rsidR="00AF3EEE"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 xml:space="preserve">ar nutraukiate gydymą </w:t>
      </w:r>
      <w:proofErr w:type="spellStart"/>
      <w:r w:rsidR="00AF3EEE" w:rsidRPr="00622ECC">
        <w:rPr>
          <w:rFonts w:ascii="Times New Roman" w:eastAsia="Calibri" w:hAnsi="Times New Roman" w:cs="Times New Roman"/>
          <w:lang w:val="lt-LT"/>
        </w:rPr>
        <w:t>Teriflunomide</w:t>
      </w:r>
      <w:proofErr w:type="spellEnd"/>
      <w:r w:rsidR="00AF3EEE" w:rsidRPr="00622ECC">
        <w:rPr>
          <w:rFonts w:ascii="Times New Roman" w:eastAsia="Calibri" w:hAnsi="Times New Roman" w:cs="Times New Roman"/>
          <w:lang w:val="lt-LT"/>
        </w:rPr>
        <w:t xml:space="preserve"> </w:t>
      </w:r>
      <w:proofErr w:type="spellStart"/>
      <w:r w:rsidR="00AF3EEE" w:rsidRPr="00622ECC">
        <w:rPr>
          <w:rFonts w:ascii="Times New Roman" w:eastAsia="Calibri" w:hAnsi="Times New Roman" w:cs="Times New Roman"/>
          <w:lang w:val="lt-LT"/>
        </w:rPr>
        <w:t>Zentiva</w:t>
      </w:r>
      <w:proofErr w:type="spellEnd"/>
      <w:r w:rsidR="00AF3EEE"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ir pradedate vartoti kito vaisto;</w:t>
      </w:r>
    </w:p>
    <w:p w14:paraId="54BB5932" w14:textId="3E9046FD"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r w:rsidR="00EF3A2B" w:rsidRPr="00622ECC">
        <w:rPr>
          <w:rFonts w:ascii="Times New Roman" w:eastAsia="Calibri" w:hAnsi="Times New Roman" w:cs="Times New Roman"/>
          <w:lang w:val="lt-LT"/>
        </w:rPr>
        <w:t>Ju</w:t>
      </w:r>
      <w:r w:rsidRPr="00622ECC">
        <w:rPr>
          <w:rFonts w:ascii="Times New Roman" w:eastAsia="Calibri" w:hAnsi="Times New Roman" w:cs="Times New Roman"/>
          <w:lang w:val="lt-LT"/>
        </w:rPr>
        <w:t>ms bus atliekamas specialus kraujo tyrimas (kalcio kiekiui nustatyti). Gali būti neteisingai nustatytas mažas kalcio kiekis.</w:t>
      </w:r>
    </w:p>
    <w:p w14:paraId="3259BB3E"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3770F877" w14:textId="77777777" w:rsidR="006F0692" w:rsidRPr="00622ECC" w:rsidRDefault="006F0692" w:rsidP="00EF3A2B">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Kvėpavimo sistemos reakcijos</w:t>
      </w:r>
    </w:p>
    <w:p w14:paraId="03F8B6E4"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Pasakykite gydytojui, jeigu Jums pasireikš neaiškių priežasčių sukeltas kosulys ir dusulys. Gydytojas gali atlikti papildomus tyrimus.</w:t>
      </w:r>
    </w:p>
    <w:p w14:paraId="778CEB24"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7425CB9F" w14:textId="77777777" w:rsidR="006F0692" w:rsidRPr="00622ECC" w:rsidRDefault="006F0692" w:rsidP="00EF3A2B">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Vaikams ir paaugliams</w:t>
      </w:r>
    </w:p>
    <w:p w14:paraId="6901833A" w14:textId="1C25B7C9" w:rsidR="006F0692" w:rsidRPr="00622ECC" w:rsidRDefault="00EF3A2B" w:rsidP="006F0692">
      <w:pPr>
        <w:autoSpaceDE w:val="0"/>
        <w:autoSpaceDN w:val="0"/>
        <w:adjustRightInd w:val="0"/>
        <w:spacing w:after="0" w:line="240" w:lineRule="auto"/>
        <w:rPr>
          <w:rFonts w:ascii="Times New Roman" w:eastAsia="Calibri" w:hAnsi="Times New Roman" w:cs="Times New Roman"/>
          <w:b/>
          <w:bCs/>
          <w:lang w:val="lt-LT"/>
        </w:rPr>
      </w:pPr>
      <w:proofErr w:type="spellStart"/>
      <w:r w:rsidRPr="00622ECC">
        <w:rPr>
          <w:rFonts w:ascii="Times New Roman" w:hAnsi="Times New Roman"/>
          <w:lang w:val="lt-LT"/>
        </w:rPr>
        <w:t>Teriflunomide</w:t>
      </w:r>
      <w:proofErr w:type="spellEnd"/>
      <w:r w:rsidRPr="00622ECC">
        <w:rPr>
          <w:rFonts w:ascii="Times New Roman" w:hAnsi="Times New Roman"/>
          <w:lang w:val="lt-LT"/>
        </w:rPr>
        <w:t xml:space="preserve"> </w:t>
      </w:r>
      <w:proofErr w:type="spellStart"/>
      <w:r w:rsidRPr="00622ECC">
        <w:rPr>
          <w:rFonts w:ascii="Times New Roman" w:hAnsi="Times New Roman"/>
          <w:lang w:val="lt-LT"/>
        </w:rPr>
        <w:t>Zentiva</w:t>
      </w:r>
      <w:proofErr w:type="spellEnd"/>
      <w:r w:rsidRPr="00622ECC">
        <w:rPr>
          <w:rFonts w:ascii="Times New Roman" w:eastAsia="Calibri" w:hAnsi="Times New Roman" w:cs="Times New Roman"/>
          <w:lang w:val="lt-LT"/>
        </w:rPr>
        <w:t xml:space="preserve"> </w:t>
      </w:r>
      <w:r w:rsidR="006F0692" w:rsidRPr="00622ECC">
        <w:rPr>
          <w:rFonts w:ascii="Times New Roman" w:eastAsia="Calibri" w:hAnsi="Times New Roman" w:cs="Times New Roman"/>
          <w:lang w:val="lt-LT"/>
        </w:rPr>
        <w:t>nėra skirtas vartoti jaunesniems kaip 10 metų vaikams, kadangi tyrimų su tokio amžiaus</w:t>
      </w:r>
      <w:r w:rsidR="006F0692" w:rsidRPr="00622ECC">
        <w:rPr>
          <w:rFonts w:ascii="Times New Roman" w:eastAsia="Calibri" w:hAnsi="Times New Roman" w:cs="Times New Roman"/>
          <w:b/>
          <w:bCs/>
          <w:lang w:val="lt-LT"/>
        </w:rPr>
        <w:t xml:space="preserve"> </w:t>
      </w:r>
      <w:r w:rsidR="006F0692" w:rsidRPr="00622ECC">
        <w:rPr>
          <w:rFonts w:ascii="Times New Roman" w:eastAsia="Calibri" w:hAnsi="Times New Roman" w:cs="Times New Roman"/>
          <w:lang w:val="lt-LT"/>
        </w:rPr>
        <w:t>IS sergančiais pacientais neatlikta.</w:t>
      </w:r>
    </w:p>
    <w:p w14:paraId="7A143AA2"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Anksčiau paminėti įspėjimai ir atsargumo priemonės galioja ir vaikams. Toliau pateikiama informacija yra svarbi vaikams ir jų globėjams:</w:t>
      </w:r>
    </w:p>
    <w:p w14:paraId="751A4EA3" w14:textId="77777777" w:rsidR="006F0692" w:rsidRPr="00622ECC" w:rsidRDefault="006F0692" w:rsidP="006F0692">
      <w:pPr>
        <w:autoSpaceDE w:val="0"/>
        <w:autoSpaceDN w:val="0"/>
        <w:adjustRightInd w:val="0"/>
        <w:spacing w:after="0" w:line="240" w:lineRule="auto"/>
        <w:ind w:left="709" w:hanging="709"/>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gydomiems pacientams buvo kasos uždegimo atvejų. Jeigu įtariamas kasos uždegimas, Jūsų vaiko gydytojas gali atlikti kraujo tyrimus.</w:t>
      </w:r>
    </w:p>
    <w:p w14:paraId="0D47B1BD"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127A5024" w14:textId="090E4E56" w:rsidR="006F0692" w:rsidRPr="00622ECC" w:rsidRDefault="006F0692" w:rsidP="00EF3A2B">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 xml:space="preserve">Kiti vaistai ir </w:t>
      </w:r>
      <w:proofErr w:type="spellStart"/>
      <w:r w:rsidR="00AF3EEE" w:rsidRPr="00622ECC">
        <w:rPr>
          <w:rFonts w:ascii="Times New Roman" w:eastAsia="Calibri" w:hAnsi="Times New Roman" w:cs="Times New Roman"/>
          <w:b/>
          <w:bCs/>
          <w:lang w:val="lt-LT"/>
        </w:rPr>
        <w:t>Teriflunomide</w:t>
      </w:r>
      <w:proofErr w:type="spellEnd"/>
      <w:r w:rsidR="00AF3EEE" w:rsidRPr="00622ECC">
        <w:rPr>
          <w:rFonts w:ascii="Times New Roman" w:eastAsia="Calibri" w:hAnsi="Times New Roman" w:cs="Times New Roman"/>
          <w:b/>
          <w:bCs/>
          <w:lang w:val="lt-LT"/>
        </w:rPr>
        <w:t xml:space="preserve"> </w:t>
      </w:r>
      <w:proofErr w:type="spellStart"/>
      <w:r w:rsidR="00AF3EEE" w:rsidRPr="00622ECC">
        <w:rPr>
          <w:rFonts w:ascii="Times New Roman" w:eastAsia="Calibri" w:hAnsi="Times New Roman" w:cs="Times New Roman"/>
          <w:b/>
          <w:bCs/>
          <w:lang w:val="lt-LT"/>
        </w:rPr>
        <w:t>Zentiva</w:t>
      </w:r>
      <w:proofErr w:type="spellEnd"/>
    </w:p>
    <w:p w14:paraId="79613C8E"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Jeigu vartojate ar neseniai vartojote kitų vaistų, įskaitant įsigytus be recepto, arba dėl to nesate tikri, apie tai pasakykite gydytojui arba vaistininkui.</w:t>
      </w:r>
    </w:p>
    <w:p w14:paraId="225D1EBB"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Labai svarbu pasakyti gydytojui arba vaistininkui, jei vartojate kurį nors iš šių vaistų:</w:t>
      </w:r>
    </w:p>
    <w:p w14:paraId="6970AB3F" w14:textId="7706CCCE"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leflunomid</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metotreksat</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ir kit</w:t>
      </w:r>
      <w:r w:rsidR="00683B08" w:rsidRPr="00622ECC">
        <w:rPr>
          <w:rFonts w:ascii="Times New Roman" w:eastAsia="Calibri" w:hAnsi="Times New Roman" w:cs="Times New Roman"/>
          <w:lang w:val="lt-LT"/>
        </w:rPr>
        <w:t>ų</w:t>
      </w:r>
      <w:r w:rsidRPr="00622ECC">
        <w:rPr>
          <w:rFonts w:ascii="Times New Roman" w:eastAsia="Calibri" w:hAnsi="Times New Roman" w:cs="Times New Roman"/>
          <w:lang w:val="lt-LT"/>
        </w:rPr>
        <w:t xml:space="preserve"> vaist</w:t>
      </w:r>
      <w:r w:rsidR="00683B08" w:rsidRPr="00622ECC">
        <w:rPr>
          <w:rFonts w:ascii="Times New Roman" w:eastAsia="Calibri" w:hAnsi="Times New Roman" w:cs="Times New Roman"/>
          <w:lang w:val="lt-LT"/>
        </w:rPr>
        <w:t>ų</w:t>
      </w:r>
      <w:r w:rsidRPr="00622ECC">
        <w:rPr>
          <w:rFonts w:ascii="Times New Roman" w:eastAsia="Calibri" w:hAnsi="Times New Roman" w:cs="Times New Roman"/>
          <w:lang w:val="lt-LT"/>
        </w:rPr>
        <w:t xml:space="preserve">, kurie veikia imuninę sistemą (jie dažnai vadinami </w:t>
      </w:r>
      <w:proofErr w:type="spellStart"/>
      <w:r w:rsidRPr="00622ECC">
        <w:rPr>
          <w:rFonts w:ascii="Times New Roman" w:eastAsia="Calibri" w:hAnsi="Times New Roman" w:cs="Times New Roman"/>
          <w:lang w:val="lt-LT"/>
        </w:rPr>
        <w:t>imunosupresantais</w:t>
      </w:r>
      <w:proofErr w:type="spellEnd"/>
      <w:r w:rsidRPr="00622ECC">
        <w:rPr>
          <w:rFonts w:ascii="Times New Roman" w:eastAsia="Calibri" w:hAnsi="Times New Roman" w:cs="Times New Roman"/>
          <w:lang w:val="lt-LT"/>
        </w:rPr>
        <w:t xml:space="preserve"> arba </w:t>
      </w:r>
      <w:proofErr w:type="spellStart"/>
      <w:r w:rsidRPr="00622ECC">
        <w:rPr>
          <w:rFonts w:ascii="Times New Roman" w:eastAsia="Calibri" w:hAnsi="Times New Roman" w:cs="Times New Roman"/>
          <w:lang w:val="lt-LT"/>
        </w:rPr>
        <w:t>imunomoduliatoriais</w:t>
      </w:r>
      <w:proofErr w:type="spellEnd"/>
      <w:r w:rsidRPr="00622ECC">
        <w:rPr>
          <w:rFonts w:ascii="Times New Roman" w:eastAsia="Calibri" w:hAnsi="Times New Roman" w:cs="Times New Roman"/>
          <w:lang w:val="lt-LT"/>
        </w:rPr>
        <w:t>);</w:t>
      </w:r>
    </w:p>
    <w:p w14:paraId="22667C63" w14:textId="3F243944"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rifampicin</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(vaist</w:t>
      </w:r>
      <w:r w:rsidR="00683B08" w:rsidRPr="00622ECC">
        <w:rPr>
          <w:rFonts w:ascii="Times New Roman" w:eastAsia="Calibri" w:hAnsi="Times New Roman" w:cs="Times New Roman"/>
          <w:lang w:val="lt-LT"/>
        </w:rPr>
        <w:t>o</w:t>
      </w:r>
      <w:r w:rsidRPr="00622ECC">
        <w:rPr>
          <w:rFonts w:ascii="Times New Roman" w:eastAsia="Calibri" w:hAnsi="Times New Roman" w:cs="Times New Roman"/>
          <w:lang w:val="lt-LT"/>
        </w:rPr>
        <w:t xml:space="preserve"> tuberkuliozei ir kitokioms infekcinėms ligoms gydyti);</w:t>
      </w:r>
    </w:p>
    <w:p w14:paraId="50BE960A" w14:textId="2EDE1FE4"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karbamazepin</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fenobarbital</w:t>
      </w:r>
      <w:r w:rsidR="00683B08" w:rsidRPr="00622ECC">
        <w:rPr>
          <w:rFonts w:ascii="Times New Roman" w:eastAsia="Calibri" w:hAnsi="Times New Roman" w:cs="Times New Roman"/>
          <w:lang w:val="lt-LT"/>
        </w:rPr>
        <w:t>io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fenitoin</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nuo epilepsijos;</w:t>
      </w:r>
    </w:p>
    <w:p w14:paraId="3A8EE0B0" w14:textId="16365C82"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jonažolės preparat</w:t>
      </w:r>
      <w:r w:rsidR="00683B08" w:rsidRPr="00622ECC">
        <w:rPr>
          <w:rFonts w:ascii="Times New Roman" w:eastAsia="Calibri" w:hAnsi="Times New Roman" w:cs="Times New Roman"/>
          <w:lang w:val="lt-LT"/>
        </w:rPr>
        <w:t>ų</w:t>
      </w:r>
      <w:r w:rsidRPr="00622ECC">
        <w:rPr>
          <w:rFonts w:ascii="Times New Roman" w:eastAsia="Calibri" w:hAnsi="Times New Roman" w:cs="Times New Roman"/>
          <w:lang w:val="lt-LT"/>
        </w:rPr>
        <w:t xml:space="preserve"> (vaistažolių preparat</w:t>
      </w:r>
      <w:r w:rsidR="00683B08" w:rsidRPr="00622ECC">
        <w:rPr>
          <w:rFonts w:ascii="Times New Roman" w:eastAsia="Calibri" w:hAnsi="Times New Roman" w:cs="Times New Roman"/>
          <w:lang w:val="lt-LT"/>
        </w:rPr>
        <w:t>ų</w:t>
      </w:r>
      <w:r w:rsidRPr="00622ECC">
        <w:rPr>
          <w:rFonts w:ascii="Times New Roman" w:eastAsia="Calibri" w:hAnsi="Times New Roman" w:cs="Times New Roman"/>
          <w:lang w:val="lt-LT"/>
        </w:rPr>
        <w:t xml:space="preserve"> nuo depresijos);</w:t>
      </w:r>
    </w:p>
    <w:p w14:paraId="164E9EBA" w14:textId="18B35ACA"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repaglinid</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pioglitazon</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nateglinid</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arba </w:t>
      </w:r>
      <w:proofErr w:type="spellStart"/>
      <w:r w:rsidRPr="00622ECC">
        <w:rPr>
          <w:rFonts w:ascii="Times New Roman" w:eastAsia="Calibri" w:hAnsi="Times New Roman" w:cs="Times New Roman"/>
          <w:lang w:val="lt-LT"/>
        </w:rPr>
        <w:t>rosiglitazon</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nuo diabeto;</w:t>
      </w:r>
    </w:p>
    <w:p w14:paraId="612BF06D" w14:textId="5FB8D170"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daunorubicin</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doksorubicin</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paklitaksel</w:t>
      </w:r>
      <w:r w:rsidR="00683B08" w:rsidRPr="00622ECC">
        <w:rPr>
          <w:rFonts w:ascii="Times New Roman" w:eastAsia="Calibri" w:hAnsi="Times New Roman" w:cs="Times New Roman"/>
          <w:lang w:val="lt-LT"/>
        </w:rPr>
        <w:t>io</w:t>
      </w:r>
      <w:proofErr w:type="spellEnd"/>
      <w:r w:rsidRPr="00622ECC">
        <w:rPr>
          <w:rFonts w:ascii="Times New Roman" w:eastAsia="Calibri" w:hAnsi="Times New Roman" w:cs="Times New Roman"/>
          <w:lang w:val="lt-LT"/>
        </w:rPr>
        <w:t xml:space="preserve"> ar </w:t>
      </w:r>
      <w:proofErr w:type="spellStart"/>
      <w:r w:rsidRPr="00622ECC">
        <w:rPr>
          <w:rFonts w:ascii="Times New Roman" w:eastAsia="Calibri" w:hAnsi="Times New Roman" w:cs="Times New Roman"/>
          <w:lang w:val="lt-LT"/>
        </w:rPr>
        <w:t>topotekan</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nuo vėžio;</w:t>
      </w:r>
    </w:p>
    <w:p w14:paraId="6DB381E7" w14:textId="6992A393"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duloksetin</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nuo depresijos, šlapimo nelaikymo ar inkstų ligos sergant cukriniu diabetu;</w:t>
      </w:r>
    </w:p>
    <w:p w14:paraId="1A8B61DF" w14:textId="6D972F85"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alosetron</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sunkiam viduriavimui valdyti;</w:t>
      </w:r>
    </w:p>
    <w:p w14:paraId="703671AA" w14:textId="1384807C"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teofilin</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nuo astmos;</w:t>
      </w:r>
    </w:p>
    <w:p w14:paraId="73B375CC" w14:textId="4557CE41"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tizanidin</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(raumenis atpalaiduojan</w:t>
      </w:r>
      <w:r w:rsidR="00683B08" w:rsidRPr="00622ECC">
        <w:rPr>
          <w:rFonts w:ascii="Times New Roman" w:eastAsia="Calibri" w:hAnsi="Times New Roman" w:cs="Times New Roman"/>
          <w:lang w:val="lt-LT"/>
        </w:rPr>
        <w:t>čio</w:t>
      </w:r>
      <w:r w:rsidRPr="00622ECC">
        <w:rPr>
          <w:rFonts w:ascii="Times New Roman" w:eastAsia="Calibri" w:hAnsi="Times New Roman" w:cs="Times New Roman"/>
          <w:lang w:val="lt-LT"/>
        </w:rPr>
        <w:t xml:space="preserve"> prep</w:t>
      </w:r>
      <w:r w:rsidR="002C4781" w:rsidRPr="00622ECC">
        <w:rPr>
          <w:rFonts w:ascii="Times New Roman" w:eastAsia="Calibri" w:hAnsi="Times New Roman" w:cs="Times New Roman"/>
          <w:lang w:val="lt-LT"/>
        </w:rPr>
        <w:t>a</w:t>
      </w:r>
      <w:r w:rsidRPr="00622ECC">
        <w:rPr>
          <w:rFonts w:ascii="Times New Roman" w:eastAsia="Calibri" w:hAnsi="Times New Roman" w:cs="Times New Roman"/>
          <w:lang w:val="lt-LT"/>
        </w:rPr>
        <w:t>rat</w:t>
      </w:r>
      <w:r w:rsidR="00683B08" w:rsidRPr="00622ECC">
        <w:rPr>
          <w:rFonts w:ascii="Times New Roman" w:eastAsia="Calibri" w:hAnsi="Times New Roman" w:cs="Times New Roman"/>
          <w:lang w:val="lt-LT"/>
        </w:rPr>
        <w:t>o</w:t>
      </w:r>
      <w:r w:rsidRPr="00622ECC">
        <w:rPr>
          <w:rFonts w:ascii="Times New Roman" w:eastAsia="Calibri" w:hAnsi="Times New Roman" w:cs="Times New Roman"/>
          <w:lang w:val="lt-LT"/>
        </w:rPr>
        <w:t>);</w:t>
      </w:r>
    </w:p>
    <w:p w14:paraId="46BB1ACE" w14:textId="513DF91C"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varfarin</w:t>
      </w:r>
      <w:r w:rsidR="00683B08" w:rsidRPr="00622ECC">
        <w:rPr>
          <w:rFonts w:ascii="Times New Roman" w:eastAsia="Calibri" w:hAnsi="Times New Roman" w:cs="Times New Roman"/>
          <w:lang w:val="lt-LT"/>
        </w:rPr>
        <w:t>o</w:t>
      </w:r>
      <w:r w:rsidRPr="00622ECC">
        <w:rPr>
          <w:rFonts w:ascii="Times New Roman" w:eastAsia="Calibri" w:hAnsi="Times New Roman" w:cs="Times New Roman"/>
          <w:lang w:val="lt-LT"/>
        </w:rPr>
        <w:t>, t. y. antikoaguliant</w:t>
      </w:r>
      <w:r w:rsidR="00683B08" w:rsidRPr="00622ECC">
        <w:rPr>
          <w:rFonts w:ascii="Times New Roman" w:eastAsia="Calibri" w:hAnsi="Times New Roman" w:cs="Times New Roman"/>
          <w:lang w:val="lt-LT"/>
        </w:rPr>
        <w:t>o</w:t>
      </w:r>
      <w:r w:rsidRPr="00622ECC">
        <w:rPr>
          <w:rFonts w:ascii="Times New Roman" w:eastAsia="Calibri" w:hAnsi="Times New Roman" w:cs="Times New Roman"/>
          <w:lang w:val="lt-LT"/>
        </w:rPr>
        <w:t>, kuris vartojamas kraujui skystinti, kad būtų išvengta kraujo krešulių susiformavimo;</w:t>
      </w:r>
    </w:p>
    <w:p w14:paraId="130028E1" w14:textId="7FF78658"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geriam</w:t>
      </w:r>
      <w:r w:rsidR="00683B08" w:rsidRPr="00622ECC">
        <w:rPr>
          <w:rFonts w:ascii="Times New Roman" w:eastAsia="Calibri" w:hAnsi="Times New Roman" w:cs="Times New Roman"/>
          <w:lang w:val="lt-LT"/>
        </w:rPr>
        <w:t>ųjų</w:t>
      </w:r>
      <w:r w:rsidRPr="00622ECC">
        <w:rPr>
          <w:rFonts w:ascii="Times New Roman" w:eastAsia="Calibri" w:hAnsi="Times New Roman" w:cs="Times New Roman"/>
          <w:lang w:val="lt-LT"/>
        </w:rPr>
        <w:t xml:space="preserve"> kontraceptik</w:t>
      </w:r>
      <w:r w:rsidR="00683B08" w:rsidRPr="00622ECC">
        <w:rPr>
          <w:rFonts w:ascii="Times New Roman" w:eastAsia="Calibri" w:hAnsi="Times New Roman" w:cs="Times New Roman"/>
          <w:lang w:val="lt-LT"/>
        </w:rPr>
        <w:t>ų</w:t>
      </w:r>
      <w:r w:rsidRPr="00622ECC">
        <w:rPr>
          <w:rFonts w:ascii="Times New Roman" w:eastAsia="Calibri" w:hAnsi="Times New Roman" w:cs="Times New Roman"/>
          <w:lang w:val="lt-LT"/>
        </w:rPr>
        <w:t xml:space="preserve"> (kurių sudėtyje yra </w:t>
      </w:r>
      <w:proofErr w:type="spellStart"/>
      <w:r w:rsidRPr="00622ECC">
        <w:rPr>
          <w:rFonts w:ascii="Times New Roman" w:eastAsia="Calibri" w:hAnsi="Times New Roman" w:cs="Times New Roman"/>
          <w:lang w:val="lt-LT"/>
        </w:rPr>
        <w:t>etinilestradiolio</w:t>
      </w:r>
      <w:proofErr w:type="spellEnd"/>
      <w:r w:rsidRPr="00622ECC">
        <w:rPr>
          <w:rFonts w:ascii="Times New Roman" w:eastAsia="Calibri" w:hAnsi="Times New Roman" w:cs="Times New Roman"/>
          <w:lang w:val="lt-LT"/>
        </w:rPr>
        <w:t xml:space="preserve"> ir </w:t>
      </w:r>
      <w:proofErr w:type="spellStart"/>
      <w:r w:rsidRPr="00622ECC">
        <w:rPr>
          <w:rFonts w:ascii="Times New Roman" w:eastAsia="Calibri" w:hAnsi="Times New Roman" w:cs="Times New Roman"/>
          <w:lang w:val="lt-LT"/>
        </w:rPr>
        <w:t>levonorgestrelio</w:t>
      </w:r>
      <w:proofErr w:type="spellEnd"/>
      <w:r w:rsidRPr="00622ECC">
        <w:rPr>
          <w:rFonts w:ascii="Times New Roman" w:eastAsia="Calibri" w:hAnsi="Times New Roman" w:cs="Times New Roman"/>
          <w:lang w:val="lt-LT"/>
        </w:rPr>
        <w:t>);</w:t>
      </w:r>
    </w:p>
    <w:p w14:paraId="082D03A1" w14:textId="51BC2DD4"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cefaklor</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benzilpenicilin</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(penicilin</w:t>
      </w:r>
      <w:r w:rsidR="00683B08" w:rsidRPr="00622ECC">
        <w:rPr>
          <w:rFonts w:ascii="Times New Roman" w:eastAsia="Calibri" w:hAnsi="Times New Roman" w:cs="Times New Roman"/>
          <w:lang w:val="lt-LT"/>
        </w:rPr>
        <w:t>o</w:t>
      </w:r>
      <w:r w:rsidRPr="00622ECC">
        <w:rPr>
          <w:rFonts w:ascii="Times New Roman" w:eastAsia="Calibri" w:hAnsi="Times New Roman" w:cs="Times New Roman"/>
          <w:lang w:val="lt-LT"/>
        </w:rPr>
        <w:t xml:space="preserve"> G), </w:t>
      </w:r>
      <w:proofErr w:type="spellStart"/>
      <w:r w:rsidRPr="00622ECC">
        <w:rPr>
          <w:rFonts w:ascii="Times New Roman" w:eastAsia="Calibri" w:hAnsi="Times New Roman" w:cs="Times New Roman"/>
          <w:lang w:val="lt-LT"/>
        </w:rPr>
        <w:t>ciprofloksacin</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infekcinėms ligoms gydyti;</w:t>
      </w:r>
    </w:p>
    <w:p w14:paraId="41F0DA55" w14:textId="4708467E"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indometacin</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ketoprofen</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nuo skausmo ar uždegimo;</w:t>
      </w:r>
    </w:p>
    <w:p w14:paraId="4FF4B41D" w14:textId="448F153F"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furozemid</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nuo širdies ligos;</w:t>
      </w:r>
    </w:p>
    <w:p w14:paraId="79AE9014" w14:textId="606FAEC3"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cimetidin</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skrandžio rūgštingumui sumažinti;</w:t>
      </w:r>
    </w:p>
    <w:p w14:paraId="38DA3D69" w14:textId="37353662"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zidovudin</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nuo AIDS;</w:t>
      </w:r>
    </w:p>
    <w:p w14:paraId="2772BF96" w14:textId="31FB608E"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rozuvastatin</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simvastatin</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atorvastatin</w:t>
      </w:r>
      <w:r w:rsidR="00683B0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pravastatin</w:t>
      </w:r>
      <w:r w:rsidR="00683B08" w:rsidRPr="00622ECC">
        <w:rPr>
          <w:rFonts w:ascii="Times New Roman" w:eastAsia="Calibri" w:hAnsi="Times New Roman" w:cs="Times New Roman"/>
          <w:lang w:val="lt-LT"/>
        </w:rPr>
        <w:t>o</w:t>
      </w:r>
      <w:proofErr w:type="spellEnd"/>
      <w:r w:rsidR="00DA35D8"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hipercholesterolemijai</w:t>
      </w:r>
      <w:proofErr w:type="spellEnd"/>
      <w:r w:rsidRPr="00622ECC">
        <w:rPr>
          <w:rFonts w:ascii="Times New Roman" w:eastAsia="Calibri" w:hAnsi="Times New Roman" w:cs="Times New Roman"/>
          <w:lang w:val="lt-LT"/>
        </w:rPr>
        <w:t xml:space="preserve"> (dideliam cholesterolio kiekiui) gydyti;</w:t>
      </w:r>
    </w:p>
    <w:p w14:paraId="782C9A2E" w14:textId="779CB2D3"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sulfasalazin</w:t>
      </w:r>
      <w:r w:rsidR="00DA35D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kuriuo gydomos uždegimu pasireiškiančios žarnyno ligos ar reumatoidinis artritas;</w:t>
      </w:r>
    </w:p>
    <w:p w14:paraId="6223DBDB" w14:textId="7F54A1CE"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kolestiramin</w:t>
      </w:r>
      <w:r w:rsidR="00DA35D8" w:rsidRPr="00622ECC">
        <w:rPr>
          <w:rFonts w:ascii="Times New Roman" w:eastAsia="Calibri" w:hAnsi="Times New Roman" w:cs="Times New Roman"/>
          <w:lang w:val="lt-LT"/>
        </w:rPr>
        <w:t>o</w:t>
      </w:r>
      <w:proofErr w:type="spellEnd"/>
      <w:r w:rsidRPr="00622ECC">
        <w:rPr>
          <w:rFonts w:ascii="Times New Roman" w:eastAsia="Calibri" w:hAnsi="Times New Roman" w:cs="Times New Roman"/>
          <w:lang w:val="lt-LT"/>
        </w:rPr>
        <w:t>, kurio vartojama esant dideliam cholesterolio kiekiui arba niežuliui mažinti sergant kepenų liga;</w:t>
      </w:r>
    </w:p>
    <w:p w14:paraId="14B65839" w14:textId="77777777"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aktyvintosios anglies, kuria mažinama vaistų ar kitų medžiagų absorbcija.</w:t>
      </w:r>
    </w:p>
    <w:p w14:paraId="32633942" w14:textId="77777777" w:rsidR="006F0692" w:rsidRPr="00622ECC" w:rsidRDefault="006F0692" w:rsidP="00DA35D8">
      <w:pPr>
        <w:autoSpaceDE w:val="0"/>
        <w:autoSpaceDN w:val="0"/>
        <w:adjustRightInd w:val="0"/>
        <w:spacing w:after="0" w:line="240" w:lineRule="auto"/>
        <w:ind w:left="567" w:hanging="567"/>
        <w:rPr>
          <w:rFonts w:ascii="Times New Roman" w:eastAsia="Calibri" w:hAnsi="Times New Roman" w:cs="Times New Roman"/>
          <w:lang w:val="lt-LT"/>
        </w:rPr>
      </w:pPr>
    </w:p>
    <w:p w14:paraId="23985572"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Nėštumas ir žindymo laikotarpis</w:t>
      </w:r>
    </w:p>
    <w:p w14:paraId="2612C04C" w14:textId="30A23356"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b/>
          <w:bCs/>
          <w:lang w:val="lt-LT"/>
        </w:rPr>
        <w:t xml:space="preserve">Nevartokit </w:t>
      </w:r>
      <w:proofErr w:type="spellStart"/>
      <w:r w:rsidR="00F85EE5" w:rsidRPr="00622ECC">
        <w:rPr>
          <w:rFonts w:ascii="Times New Roman" w:hAnsi="Times New Roman"/>
          <w:lang w:val="lt-LT"/>
        </w:rPr>
        <w:t>Teriflunomide</w:t>
      </w:r>
      <w:proofErr w:type="spellEnd"/>
      <w:r w:rsidR="00F85EE5" w:rsidRPr="00622ECC">
        <w:rPr>
          <w:rFonts w:ascii="Times New Roman" w:hAnsi="Times New Roman"/>
          <w:lang w:val="lt-LT"/>
        </w:rPr>
        <w:t xml:space="preserve"> </w:t>
      </w:r>
      <w:proofErr w:type="spellStart"/>
      <w:r w:rsidR="00F85EE5" w:rsidRPr="00622ECC">
        <w:rPr>
          <w:rFonts w:ascii="Times New Roman" w:hAnsi="Times New Roman"/>
          <w:lang w:val="lt-LT"/>
        </w:rPr>
        <w:t>Zentiva</w:t>
      </w:r>
      <w:proofErr w:type="spellEnd"/>
      <w:r w:rsidRPr="00622ECC">
        <w:rPr>
          <w:rFonts w:ascii="Times New Roman" w:eastAsia="Calibri" w:hAnsi="Times New Roman" w:cs="Times New Roman"/>
          <w:lang w:val="lt-LT"/>
        </w:rPr>
        <w:t xml:space="preserve">, jei esate arba manote, kad galite būti </w:t>
      </w:r>
      <w:r w:rsidRPr="00622ECC">
        <w:rPr>
          <w:rFonts w:ascii="Times New Roman" w:eastAsia="Calibri" w:hAnsi="Times New Roman" w:cs="Times New Roman"/>
          <w:b/>
          <w:bCs/>
          <w:lang w:val="lt-LT"/>
        </w:rPr>
        <w:t>nėščia.</w:t>
      </w:r>
      <w:r w:rsidRPr="00622ECC">
        <w:rPr>
          <w:rFonts w:ascii="Times New Roman" w:eastAsia="Calibri" w:hAnsi="Times New Roman" w:cs="Times New Roman"/>
          <w:lang w:val="lt-LT"/>
        </w:rPr>
        <w:t xml:space="preserve"> Jeigu esate nėščia arba pastojote vartodama </w:t>
      </w:r>
      <w:proofErr w:type="spellStart"/>
      <w:r w:rsidR="00AF3EEE" w:rsidRPr="00622ECC">
        <w:rPr>
          <w:rFonts w:ascii="Times New Roman" w:eastAsia="Calibri" w:hAnsi="Times New Roman" w:cs="Times New Roman"/>
          <w:lang w:val="lt-LT"/>
        </w:rPr>
        <w:t>Teriflunomide</w:t>
      </w:r>
      <w:proofErr w:type="spellEnd"/>
      <w:r w:rsidR="00AF3EEE" w:rsidRPr="00622ECC">
        <w:rPr>
          <w:rFonts w:ascii="Times New Roman" w:eastAsia="Calibri" w:hAnsi="Times New Roman" w:cs="Times New Roman"/>
          <w:lang w:val="lt-LT"/>
        </w:rPr>
        <w:t xml:space="preserve"> </w:t>
      </w:r>
      <w:proofErr w:type="spellStart"/>
      <w:r w:rsidR="00AF3EEE"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kūdikiui gali būti didesnė apsigimimų rizika. Vaisingo</w:t>
      </w:r>
      <w:r w:rsidR="0049122C">
        <w:rPr>
          <w:rFonts w:ascii="Times New Roman" w:eastAsia="Calibri" w:hAnsi="Times New Roman" w:cs="Times New Roman"/>
          <w:lang w:val="lt-LT"/>
        </w:rPr>
        <w:t xml:space="preserve">ms </w:t>
      </w:r>
      <w:r w:rsidRPr="00622ECC">
        <w:rPr>
          <w:rFonts w:ascii="Times New Roman" w:eastAsia="Calibri" w:hAnsi="Times New Roman" w:cs="Times New Roman"/>
          <w:lang w:val="lt-LT"/>
        </w:rPr>
        <w:t xml:space="preserve">moterims, nevartojančioms patikimų kontracepcijos priemonių, šio vaisto vartoti negalima. </w:t>
      </w:r>
    </w:p>
    <w:p w14:paraId="3867DAD5" w14:textId="30ACA016"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Jeigu Jūsų dukrai vartojant </w:t>
      </w:r>
      <w:proofErr w:type="spellStart"/>
      <w:r w:rsidR="00F85EE5" w:rsidRPr="00622ECC">
        <w:rPr>
          <w:rFonts w:ascii="Times New Roman" w:hAnsi="Times New Roman"/>
          <w:lang w:val="lt-LT"/>
        </w:rPr>
        <w:t>Teriflunomide</w:t>
      </w:r>
      <w:proofErr w:type="spellEnd"/>
      <w:r w:rsidR="00F85EE5" w:rsidRPr="00622ECC">
        <w:rPr>
          <w:rFonts w:ascii="Times New Roman" w:hAnsi="Times New Roman"/>
          <w:lang w:val="lt-LT"/>
        </w:rPr>
        <w:t xml:space="preserve"> </w:t>
      </w:r>
      <w:proofErr w:type="spellStart"/>
      <w:r w:rsidR="00F85EE5" w:rsidRPr="00622ECC">
        <w:rPr>
          <w:rFonts w:ascii="Times New Roman" w:hAnsi="Times New Roman"/>
          <w:lang w:val="lt-LT"/>
        </w:rPr>
        <w:t>Zentiva</w:t>
      </w:r>
      <w:proofErr w:type="spellEnd"/>
      <w:r w:rsidR="00F85EE5"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prasideda menstruacijos, apie tai turite pasakyti gydytojui, kuris pasirūpins, kad ji būtų pakonsultuota dėl kontracepcijos ir galimos rizikos pastojus.</w:t>
      </w:r>
    </w:p>
    <w:p w14:paraId="0342F234"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3A5259AE" w14:textId="17352BF5"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Pasakykite savo gydytojui, jei po gydymo </w:t>
      </w:r>
      <w:proofErr w:type="spellStart"/>
      <w:r w:rsidR="00AF3EEE" w:rsidRPr="00622ECC">
        <w:rPr>
          <w:rFonts w:ascii="Times New Roman" w:eastAsia="Calibri" w:hAnsi="Times New Roman" w:cs="Times New Roman"/>
          <w:lang w:val="lt-LT"/>
        </w:rPr>
        <w:t>Teriflunomide</w:t>
      </w:r>
      <w:proofErr w:type="spellEnd"/>
      <w:r w:rsidR="00AF3EEE" w:rsidRPr="00622ECC">
        <w:rPr>
          <w:rFonts w:ascii="Times New Roman" w:eastAsia="Calibri" w:hAnsi="Times New Roman" w:cs="Times New Roman"/>
          <w:lang w:val="lt-LT"/>
        </w:rPr>
        <w:t xml:space="preserve"> </w:t>
      </w:r>
      <w:proofErr w:type="spellStart"/>
      <w:r w:rsidR="00AF3EEE" w:rsidRPr="00622ECC">
        <w:rPr>
          <w:rFonts w:ascii="Times New Roman" w:eastAsia="Calibri" w:hAnsi="Times New Roman" w:cs="Times New Roman"/>
          <w:lang w:val="lt-LT"/>
        </w:rPr>
        <w:t>Zentiva</w:t>
      </w:r>
      <w:proofErr w:type="spellEnd"/>
      <w:r w:rsidR="00AF3EEE"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 xml:space="preserve">nutraukimo planuojate pastoti, nes turite įsitikinti, kad prieš bandant pastoti, didžioji šio vaisto dalis iš Jūsų organizmo pasišalino. Toks savaiminis veikliosios medžiagos išsiskyrimas iš organizmo gali užtrukti iki 2 metų. Šį laikotarpį galima sutrumpinti iki kelių savaičių, vartojant tam tikrų vaistų, pagreitinančius </w:t>
      </w:r>
      <w:proofErr w:type="spellStart"/>
      <w:r w:rsidR="00AF3EEE" w:rsidRPr="00622ECC">
        <w:rPr>
          <w:rFonts w:ascii="Times New Roman" w:eastAsia="Calibri" w:hAnsi="Times New Roman" w:cs="Times New Roman"/>
          <w:lang w:val="lt-LT"/>
        </w:rPr>
        <w:t>Teriflunomide</w:t>
      </w:r>
      <w:proofErr w:type="spellEnd"/>
      <w:r w:rsidR="00AF3EEE" w:rsidRPr="00622ECC">
        <w:rPr>
          <w:rFonts w:ascii="Times New Roman" w:eastAsia="Calibri" w:hAnsi="Times New Roman" w:cs="Times New Roman"/>
          <w:lang w:val="lt-LT"/>
        </w:rPr>
        <w:t xml:space="preserve"> </w:t>
      </w:r>
      <w:proofErr w:type="spellStart"/>
      <w:r w:rsidR="00AF3EEE" w:rsidRPr="00622ECC">
        <w:rPr>
          <w:rFonts w:ascii="Times New Roman" w:eastAsia="Calibri" w:hAnsi="Times New Roman" w:cs="Times New Roman"/>
          <w:lang w:val="lt-LT"/>
        </w:rPr>
        <w:t>Zentiva</w:t>
      </w:r>
      <w:proofErr w:type="spellEnd"/>
      <w:r w:rsidR="00AF3EEE"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 xml:space="preserve">šalinimą iš organizmo. Bet kuriuo atveju kraujo tyrimas turi patvirtinti, kad pakankamai veikliosios medžiagos pasišalino iš organizmo, taip pat reikia gydančio gydytojo patvirtinimo, kad </w:t>
      </w:r>
      <w:proofErr w:type="spellStart"/>
      <w:r w:rsidR="00AF3EEE" w:rsidRPr="00622ECC">
        <w:rPr>
          <w:rFonts w:ascii="Times New Roman" w:eastAsia="Calibri" w:hAnsi="Times New Roman" w:cs="Times New Roman"/>
          <w:lang w:val="lt-LT"/>
        </w:rPr>
        <w:t>Teriflunomide</w:t>
      </w:r>
      <w:proofErr w:type="spellEnd"/>
      <w:r w:rsidR="00AF3EEE" w:rsidRPr="00622ECC">
        <w:rPr>
          <w:rFonts w:ascii="Times New Roman" w:eastAsia="Calibri" w:hAnsi="Times New Roman" w:cs="Times New Roman"/>
          <w:lang w:val="lt-LT"/>
        </w:rPr>
        <w:t xml:space="preserve"> </w:t>
      </w:r>
      <w:proofErr w:type="spellStart"/>
      <w:r w:rsidR="00AF3EEE" w:rsidRPr="00622ECC">
        <w:rPr>
          <w:rFonts w:ascii="Times New Roman" w:eastAsia="Calibri" w:hAnsi="Times New Roman" w:cs="Times New Roman"/>
          <w:lang w:val="lt-LT"/>
        </w:rPr>
        <w:t>Zentiva</w:t>
      </w:r>
      <w:proofErr w:type="spellEnd"/>
      <w:r w:rsidR="00AF3EEE"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koncentracija kraujyje yra pakankamai maža, kad būtų galima pastoti.</w:t>
      </w:r>
    </w:p>
    <w:p w14:paraId="0447492D"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3DCEE91D"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Daugiau informacijos apie laboratorinius tyrimus gali suteikti Jūsų gydytojas.</w:t>
      </w:r>
    </w:p>
    <w:p w14:paraId="45D1C5FE"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3468909E" w14:textId="0C17A9F6"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Jei vartodama </w:t>
      </w:r>
      <w:proofErr w:type="spellStart"/>
      <w:r w:rsidR="00AF3EEE" w:rsidRPr="00622ECC">
        <w:rPr>
          <w:rFonts w:ascii="Times New Roman" w:eastAsia="Calibri" w:hAnsi="Times New Roman" w:cs="Times New Roman"/>
          <w:lang w:val="lt-LT"/>
        </w:rPr>
        <w:t>Teriflunomide</w:t>
      </w:r>
      <w:proofErr w:type="spellEnd"/>
      <w:r w:rsidR="00AF3EEE" w:rsidRPr="00622ECC">
        <w:rPr>
          <w:rFonts w:ascii="Times New Roman" w:eastAsia="Calibri" w:hAnsi="Times New Roman" w:cs="Times New Roman"/>
          <w:lang w:val="lt-LT"/>
        </w:rPr>
        <w:t xml:space="preserve"> </w:t>
      </w:r>
      <w:proofErr w:type="spellStart"/>
      <w:r w:rsidR="00AF3EEE" w:rsidRPr="00622ECC">
        <w:rPr>
          <w:rFonts w:ascii="Times New Roman" w:eastAsia="Calibri" w:hAnsi="Times New Roman" w:cs="Times New Roman"/>
          <w:lang w:val="lt-LT"/>
        </w:rPr>
        <w:t>Zentiva</w:t>
      </w:r>
      <w:proofErr w:type="spellEnd"/>
      <w:r w:rsidR="00AF3EEE"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 xml:space="preserve">arba per dvejus metus po gydymo nutraukimo įtariate, kad esate nėščia, nutraukite </w:t>
      </w:r>
      <w:proofErr w:type="spellStart"/>
      <w:r w:rsidR="00AF3EEE" w:rsidRPr="00622ECC">
        <w:rPr>
          <w:rFonts w:ascii="Times New Roman" w:eastAsia="Calibri" w:hAnsi="Times New Roman" w:cs="Times New Roman"/>
          <w:lang w:val="lt-LT"/>
        </w:rPr>
        <w:t>Teriflunomide</w:t>
      </w:r>
      <w:proofErr w:type="spellEnd"/>
      <w:r w:rsidR="00AF3EEE" w:rsidRPr="00622ECC">
        <w:rPr>
          <w:rFonts w:ascii="Times New Roman" w:eastAsia="Calibri" w:hAnsi="Times New Roman" w:cs="Times New Roman"/>
          <w:lang w:val="lt-LT"/>
        </w:rPr>
        <w:t xml:space="preserve"> </w:t>
      </w:r>
      <w:proofErr w:type="spellStart"/>
      <w:r w:rsidR="00AF3EEE" w:rsidRPr="00622ECC">
        <w:rPr>
          <w:rFonts w:ascii="Times New Roman" w:eastAsia="Calibri" w:hAnsi="Times New Roman" w:cs="Times New Roman"/>
          <w:lang w:val="lt-LT"/>
        </w:rPr>
        <w:t>Zentiva</w:t>
      </w:r>
      <w:proofErr w:type="spellEnd"/>
      <w:r w:rsidR="00AF3EEE"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 xml:space="preserve">vartojimą ir </w:t>
      </w:r>
      <w:r w:rsidRPr="00622ECC">
        <w:rPr>
          <w:rFonts w:ascii="Times New Roman" w:eastAsia="Calibri" w:hAnsi="Times New Roman" w:cs="Times New Roman"/>
          <w:b/>
          <w:bCs/>
          <w:lang w:val="lt-LT"/>
        </w:rPr>
        <w:t>nedelsdama</w:t>
      </w:r>
      <w:r w:rsidRPr="00622ECC">
        <w:rPr>
          <w:rFonts w:ascii="Times New Roman" w:eastAsia="Calibri" w:hAnsi="Times New Roman" w:cs="Times New Roman"/>
          <w:lang w:val="lt-LT"/>
        </w:rPr>
        <w:t xml:space="preserve"> kreipkitės į savo gydytoją, kad patvirtintų nėštumą. Jei testas rodo, kad esate nėščia, gydytojas gali pasiūlyti gydymą tam tikrais vaistais, kad greitai ir pakankamai pašalintų </w:t>
      </w:r>
      <w:proofErr w:type="spellStart"/>
      <w:r w:rsidR="00F85EE5" w:rsidRPr="00622ECC">
        <w:rPr>
          <w:rFonts w:ascii="Times New Roman" w:hAnsi="Times New Roman"/>
          <w:lang w:val="lt-LT"/>
        </w:rPr>
        <w:t>Teriflunomide</w:t>
      </w:r>
      <w:proofErr w:type="spellEnd"/>
      <w:r w:rsidR="00F85EE5" w:rsidRPr="00622ECC">
        <w:rPr>
          <w:rFonts w:ascii="Times New Roman" w:hAnsi="Times New Roman"/>
          <w:lang w:val="lt-LT"/>
        </w:rPr>
        <w:t xml:space="preserve"> </w:t>
      </w:r>
      <w:proofErr w:type="spellStart"/>
      <w:r w:rsidR="00F85EE5" w:rsidRPr="00622ECC">
        <w:rPr>
          <w:rFonts w:ascii="Times New Roman" w:hAnsi="Times New Roman"/>
          <w:lang w:val="lt-LT"/>
        </w:rPr>
        <w:t>Zentiva</w:t>
      </w:r>
      <w:proofErr w:type="spellEnd"/>
      <w:r w:rsidR="00F85EE5"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iš organizmo, nes tai gali sumažinti riziką Jūsų kūdikiui.</w:t>
      </w:r>
    </w:p>
    <w:p w14:paraId="2A80C16F"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28899678" w14:textId="77777777" w:rsidR="006F0692" w:rsidRPr="00622ECC" w:rsidRDefault="006F0692" w:rsidP="00F85EE5">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Kontracepcija</w:t>
      </w:r>
    </w:p>
    <w:p w14:paraId="415E3696" w14:textId="2E70018F"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Gydymo </w:t>
      </w:r>
      <w:proofErr w:type="spellStart"/>
      <w:r w:rsidR="00F85EE5" w:rsidRPr="00622ECC">
        <w:rPr>
          <w:rFonts w:ascii="Times New Roman" w:hAnsi="Times New Roman"/>
          <w:lang w:val="lt-LT"/>
        </w:rPr>
        <w:t>Teriflunomide</w:t>
      </w:r>
      <w:proofErr w:type="spellEnd"/>
      <w:r w:rsidR="00F85EE5" w:rsidRPr="00622ECC">
        <w:rPr>
          <w:rFonts w:ascii="Times New Roman" w:hAnsi="Times New Roman"/>
          <w:lang w:val="lt-LT"/>
        </w:rPr>
        <w:t xml:space="preserve"> </w:t>
      </w:r>
      <w:proofErr w:type="spellStart"/>
      <w:r w:rsidR="00F85EE5" w:rsidRPr="00622ECC">
        <w:rPr>
          <w:rFonts w:ascii="Times New Roman" w:hAnsi="Times New Roman"/>
          <w:lang w:val="lt-LT"/>
        </w:rPr>
        <w:t>Zentiva</w:t>
      </w:r>
      <w:proofErr w:type="spellEnd"/>
      <w:r w:rsidR="00F85EE5"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 xml:space="preserve">metu ir baigus gydymą turite naudoti veiksmingą kontracepcijos metodą. </w:t>
      </w: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kraujyje lieka ilgą laiką po to, kai nutraukiamas jo vartojimas. Baigus gydymą, ir toliau naudokite veiksmingą kontracepcijos metodą.</w:t>
      </w:r>
    </w:p>
    <w:p w14:paraId="5660ECC9" w14:textId="3BE36A8E" w:rsidR="006F0692" w:rsidRPr="00622ECC" w:rsidRDefault="006F0692" w:rsidP="006F0692">
      <w:p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 xml:space="preserve">Jį taikykite tol, kol </w:t>
      </w:r>
      <w:proofErr w:type="spellStart"/>
      <w:r w:rsidR="00AF3EEE" w:rsidRPr="00622ECC">
        <w:rPr>
          <w:rFonts w:ascii="Times New Roman" w:eastAsia="Calibri" w:hAnsi="Times New Roman" w:cs="Times New Roman"/>
          <w:lang w:val="lt-LT"/>
        </w:rPr>
        <w:t>Teriflunomide</w:t>
      </w:r>
      <w:proofErr w:type="spellEnd"/>
      <w:r w:rsidR="00AF3EEE" w:rsidRPr="00622ECC">
        <w:rPr>
          <w:rFonts w:ascii="Times New Roman" w:eastAsia="Calibri" w:hAnsi="Times New Roman" w:cs="Times New Roman"/>
          <w:lang w:val="lt-LT"/>
        </w:rPr>
        <w:t xml:space="preserve"> </w:t>
      </w:r>
      <w:proofErr w:type="spellStart"/>
      <w:r w:rsidR="00AF3EEE" w:rsidRPr="00622ECC">
        <w:rPr>
          <w:rFonts w:ascii="Times New Roman" w:eastAsia="Calibri" w:hAnsi="Times New Roman" w:cs="Times New Roman"/>
          <w:lang w:val="lt-LT"/>
        </w:rPr>
        <w:t>Zentiva</w:t>
      </w:r>
      <w:proofErr w:type="spellEnd"/>
      <w:r w:rsidR="00AF3EEE"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koncentracijos kraujyje bus pakankamai mažos – tai patikrins Jūsų gydytojas.</w:t>
      </w:r>
    </w:p>
    <w:p w14:paraId="5F68C21F" w14:textId="77777777" w:rsidR="006F0692" w:rsidRPr="00622ECC" w:rsidRDefault="006F0692" w:rsidP="006F0692">
      <w:p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Pasitarkite su savo gydytoju dėl geriausiai Jums tinkančio būdo ir bet kokios galimybės prireikus pakeisti kontracepcijos priemones.</w:t>
      </w:r>
    </w:p>
    <w:p w14:paraId="50EBF6B4"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07643042" w14:textId="19260111"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Nevartokite </w:t>
      </w:r>
      <w:proofErr w:type="spellStart"/>
      <w:r w:rsidR="00AF3EEE" w:rsidRPr="00622ECC">
        <w:rPr>
          <w:rFonts w:ascii="Times New Roman" w:eastAsia="Calibri" w:hAnsi="Times New Roman" w:cs="Times New Roman"/>
          <w:lang w:val="lt-LT"/>
        </w:rPr>
        <w:t>Teriflunomide</w:t>
      </w:r>
      <w:proofErr w:type="spellEnd"/>
      <w:r w:rsidR="00AF3EEE" w:rsidRPr="00622ECC">
        <w:rPr>
          <w:rFonts w:ascii="Times New Roman" w:eastAsia="Calibri" w:hAnsi="Times New Roman" w:cs="Times New Roman"/>
          <w:lang w:val="lt-LT"/>
        </w:rPr>
        <w:t xml:space="preserve"> </w:t>
      </w:r>
      <w:proofErr w:type="spellStart"/>
      <w:r w:rsidR="00AF3EEE" w:rsidRPr="00622ECC">
        <w:rPr>
          <w:rFonts w:ascii="Times New Roman" w:eastAsia="Calibri" w:hAnsi="Times New Roman" w:cs="Times New Roman"/>
          <w:lang w:val="lt-LT"/>
        </w:rPr>
        <w:t>Zentiva</w:t>
      </w:r>
      <w:proofErr w:type="spellEnd"/>
      <w:r w:rsidR="00AF3EEE"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 xml:space="preserve">žindymo metu, nes </w:t>
      </w: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išsiskiria į motinos pieną.</w:t>
      </w:r>
    </w:p>
    <w:p w14:paraId="299C17CA"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6449629E" w14:textId="77777777" w:rsidR="006F0692" w:rsidRPr="00622ECC" w:rsidRDefault="006F0692" w:rsidP="00F85EE5">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Vairavimas ir mechanizmų valdymas</w:t>
      </w:r>
    </w:p>
    <w:p w14:paraId="6E59371D" w14:textId="41F73009" w:rsidR="006F0692" w:rsidRPr="00622ECC" w:rsidRDefault="00F85EE5" w:rsidP="006F0692">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hAnsi="Times New Roman"/>
          <w:lang w:val="lt-LT"/>
        </w:rPr>
        <w:t>Teriflunomide</w:t>
      </w:r>
      <w:proofErr w:type="spellEnd"/>
      <w:r w:rsidRPr="00622ECC">
        <w:rPr>
          <w:rFonts w:ascii="Times New Roman" w:hAnsi="Times New Roman"/>
          <w:lang w:val="lt-LT"/>
        </w:rPr>
        <w:t xml:space="preserve"> </w:t>
      </w:r>
      <w:proofErr w:type="spellStart"/>
      <w:r w:rsidRPr="00622ECC">
        <w:rPr>
          <w:rFonts w:ascii="Times New Roman" w:hAnsi="Times New Roman"/>
          <w:lang w:val="lt-LT"/>
        </w:rPr>
        <w:t>Zentiva</w:t>
      </w:r>
      <w:proofErr w:type="spellEnd"/>
      <w:r w:rsidRPr="00622ECC">
        <w:rPr>
          <w:rFonts w:ascii="Times New Roman" w:eastAsia="Calibri" w:hAnsi="Times New Roman" w:cs="Times New Roman"/>
          <w:lang w:val="lt-LT"/>
        </w:rPr>
        <w:t xml:space="preserve"> </w:t>
      </w:r>
      <w:r w:rsidR="006F0692" w:rsidRPr="00622ECC">
        <w:rPr>
          <w:rFonts w:ascii="Times New Roman" w:eastAsia="Calibri" w:hAnsi="Times New Roman" w:cs="Times New Roman"/>
          <w:lang w:val="lt-LT"/>
        </w:rPr>
        <w:t>gali sukelti svaigulį, kuris gali sutrikdyti gebėjimą sutelkti dėmesį ir reaguoti. Jeigu jaučiate tokį poveikį, nevairuokite ir nevaldykite mechanizmų.</w:t>
      </w:r>
    </w:p>
    <w:p w14:paraId="6FA44D11"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0D2D76FF" w14:textId="345323DB" w:rsidR="006F0692" w:rsidRPr="00622ECC" w:rsidRDefault="00AF3EEE" w:rsidP="00F85EE5">
      <w:pPr>
        <w:keepNext/>
        <w:autoSpaceDE w:val="0"/>
        <w:autoSpaceDN w:val="0"/>
        <w:adjustRightInd w:val="0"/>
        <w:spacing w:after="0" w:line="240" w:lineRule="auto"/>
        <w:rPr>
          <w:rFonts w:ascii="Times New Roman" w:eastAsia="Calibri" w:hAnsi="Times New Roman" w:cs="Times New Roman"/>
          <w:b/>
          <w:bCs/>
          <w:lang w:val="lt-LT"/>
        </w:rPr>
      </w:pPr>
      <w:proofErr w:type="spellStart"/>
      <w:r w:rsidRPr="00622ECC">
        <w:rPr>
          <w:rFonts w:ascii="Times New Roman" w:eastAsia="Calibri" w:hAnsi="Times New Roman" w:cs="Times New Roman"/>
          <w:b/>
          <w:bCs/>
          <w:lang w:val="lt-LT"/>
        </w:rPr>
        <w:t>Teriflunomide</w:t>
      </w:r>
      <w:proofErr w:type="spellEnd"/>
      <w:r w:rsidRPr="00622ECC">
        <w:rPr>
          <w:rFonts w:ascii="Times New Roman" w:eastAsia="Calibri" w:hAnsi="Times New Roman" w:cs="Times New Roman"/>
          <w:b/>
          <w:bCs/>
          <w:lang w:val="lt-LT"/>
        </w:rPr>
        <w:t xml:space="preserve"> </w:t>
      </w:r>
      <w:proofErr w:type="spellStart"/>
      <w:r w:rsidRPr="00622ECC">
        <w:rPr>
          <w:rFonts w:ascii="Times New Roman" w:eastAsia="Calibri" w:hAnsi="Times New Roman" w:cs="Times New Roman"/>
          <w:b/>
          <w:bCs/>
          <w:lang w:val="lt-LT"/>
        </w:rPr>
        <w:t>Zentiva</w:t>
      </w:r>
      <w:proofErr w:type="spellEnd"/>
      <w:r w:rsidRPr="00622ECC">
        <w:rPr>
          <w:rFonts w:ascii="Times New Roman" w:eastAsia="Calibri" w:hAnsi="Times New Roman" w:cs="Times New Roman"/>
          <w:b/>
          <w:bCs/>
          <w:lang w:val="lt-LT"/>
        </w:rPr>
        <w:t xml:space="preserve"> </w:t>
      </w:r>
      <w:r w:rsidR="006F0692" w:rsidRPr="00622ECC">
        <w:rPr>
          <w:rFonts w:ascii="Times New Roman" w:eastAsia="Calibri" w:hAnsi="Times New Roman" w:cs="Times New Roman"/>
          <w:b/>
          <w:bCs/>
          <w:lang w:val="lt-LT"/>
        </w:rPr>
        <w:t>sudėtyje yra laktozės</w:t>
      </w:r>
    </w:p>
    <w:p w14:paraId="243AC4D1" w14:textId="5C8FCCCB" w:rsidR="006F0692" w:rsidRPr="00622ECC" w:rsidRDefault="00F85EE5" w:rsidP="006F0692">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hAnsi="Times New Roman"/>
          <w:lang w:val="lt-LT"/>
        </w:rPr>
        <w:t>Teriflunomide</w:t>
      </w:r>
      <w:proofErr w:type="spellEnd"/>
      <w:r w:rsidRPr="00622ECC">
        <w:rPr>
          <w:rFonts w:ascii="Times New Roman" w:hAnsi="Times New Roman"/>
          <w:lang w:val="lt-LT"/>
        </w:rPr>
        <w:t xml:space="preserve"> </w:t>
      </w:r>
      <w:proofErr w:type="spellStart"/>
      <w:r w:rsidRPr="00622ECC">
        <w:rPr>
          <w:rFonts w:ascii="Times New Roman" w:hAnsi="Times New Roman"/>
          <w:lang w:val="lt-LT"/>
        </w:rPr>
        <w:t>Zentiva</w:t>
      </w:r>
      <w:proofErr w:type="spellEnd"/>
      <w:r w:rsidRPr="00622ECC">
        <w:rPr>
          <w:rFonts w:ascii="Times New Roman" w:eastAsia="Calibri" w:hAnsi="Times New Roman" w:cs="Times New Roman"/>
          <w:lang w:val="lt-LT"/>
        </w:rPr>
        <w:t xml:space="preserve"> </w:t>
      </w:r>
      <w:r w:rsidR="006F0692" w:rsidRPr="00622ECC">
        <w:rPr>
          <w:rFonts w:ascii="Times New Roman" w:eastAsia="Calibri" w:hAnsi="Times New Roman" w:cs="Times New Roman"/>
          <w:lang w:val="lt-LT"/>
        </w:rPr>
        <w:t>sudėtyje yra laktozės (tai cukraus tipas). Jeigu gydytojas Jums yra sakęs, kad netoleruojate kokių nors angliavandenių, kreipkitės į jį prieš pradėdami vartoti šį vaistą.</w:t>
      </w:r>
    </w:p>
    <w:p w14:paraId="7D9D57E5" w14:textId="5D9B90FB"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4497AACC" w14:textId="504F736F" w:rsidR="00F85EE5" w:rsidRPr="00622ECC" w:rsidRDefault="00F85EE5" w:rsidP="00F85EE5">
      <w:pPr>
        <w:keepNext/>
        <w:autoSpaceDE w:val="0"/>
        <w:autoSpaceDN w:val="0"/>
        <w:adjustRightInd w:val="0"/>
        <w:spacing w:after="0" w:line="240" w:lineRule="auto"/>
        <w:rPr>
          <w:rFonts w:ascii="Times New Roman" w:eastAsia="Calibri" w:hAnsi="Times New Roman" w:cs="Times New Roman"/>
          <w:b/>
          <w:bCs/>
          <w:lang w:val="lt-LT"/>
        </w:rPr>
      </w:pPr>
      <w:proofErr w:type="spellStart"/>
      <w:r w:rsidRPr="00622ECC">
        <w:rPr>
          <w:rFonts w:ascii="Times New Roman" w:eastAsia="Calibri" w:hAnsi="Times New Roman" w:cs="Times New Roman"/>
          <w:b/>
          <w:bCs/>
          <w:lang w:val="lt-LT"/>
        </w:rPr>
        <w:t>Teriflunomide</w:t>
      </w:r>
      <w:proofErr w:type="spellEnd"/>
      <w:r w:rsidRPr="00622ECC">
        <w:rPr>
          <w:rFonts w:ascii="Times New Roman" w:eastAsia="Calibri" w:hAnsi="Times New Roman" w:cs="Times New Roman"/>
          <w:b/>
          <w:bCs/>
          <w:lang w:val="lt-LT"/>
        </w:rPr>
        <w:t xml:space="preserve"> </w:t>
      </w:r>
      <w:proofErr w:type="spellStart"/>
      <w:r w:rsidRPr="00622ECC">
        <w:rPr>
          <w:rFonts w:ascii="Times New Roman" w:eastAsia="Calibri" w:hAnsi="Times New Roman" w:cs="Times New Roman"/>
          <w:b/>
          <w:bCs/>
          <w:lang w:val="lt-LT"/>
        </w:rPr>
        <w:t>Zentiva</w:t>
      </w:r>
      <w:proofErr w:type="spellEnd"/>
      <w:r w:rsidRPr="00622ECC">
        <w:rPr>
          <w:rFonts w:ascii="Times New Roman" w:eastAsia="Calibri" w:hAnsi="Times New Roman" w:cs="Times New Roman"/>
          <w:b/>
          <w:bCs/>
          <w:lang w:val="lt-LT"/>
        </w:rPr>
        <w:t xml:space="preserve"> sudėtyje yra natrio</w:t>
      </w:r>
    </w:p>
    <w:p w14:paraId="1841E175" w14:textId="77777777" w:rsidR="006F0692" w:rsidRPr="00622ECC" w:rsidRDefault="006F0692" w:rsidP="006F0692">
      <w:pPr>
        <w:tabs>
          <w:tab w:val="left" w:pos="1560"/>
        </w:tabs>
        <w:spacing w:after="0" w:line="240" w:lineRule="auto"/>
        <w:jc w:val="both"/>
        <w:rPr>
          <w:rFonts w:ascii="Times New Roman" w:eastAsia="Calibri" w:hAnsi="Times New Roman" w:cs="Times New Roman"/>
          <w:lang w:val="lt-LT"/>
        </w:rPr>
      </w:pPr>
      <w:r w:rsidRPr="00622ECC">
        <w:rPr>
          <w:rFonts w:ascii="Times New Roman" w:eastAsia="Calibri" w:hAnsi="Times New Roman" w:cs="Times New Roman"/>
          <w:lang w:val="lt-LT"/>
        </w:rPr>
        <w:t>Šio vaisto kiekvienoje tabletėje yra mažiau kaip 1 </w:t>
      </w:r>
      <w:proofErr w:type="spellStart"/>
      <w:r w:rsidRPr="00622ECC">
        <w:rPr>
          <w:rFonts w:ascii="Times New Roman" w:eastAsia="Calibri" w:hAnsi="Times New Roman" w:cs="Times New Roman"/>
          <w:lang w:val="lt-LT"/>
        </w:rPr>
        <w:t>mmol</w:t>
      </w:r>
      <w:proofErr w:type="spellEnd"/>
      <w:r w:rsidRPr="00622ECC">
        <w:rPr>
          <w:rFonts w:ascii="Times New Roman" w:eastAsia="Calibri" w:hAnsi="Times New Roman" w:cs="Times New Roman"/>
          <w:lang w:val="lt-LT"/>
        </w:rPr>
        <w:t xml:space="preserve"> (23 mg) natrio, t. y. jis beveik neturi reikšmės.</w:t>
      </w:r>
    </w:p>
    <w:p w14:paraId="32730352" w14:textId="77777777" w:rsidR="006F0692" w:rsidRPr="00622ECC" w:rsidRDefault="006F0692" w:rsidP="004A5CBD">
      <w:pPr>
        <w:pStyle w:val="BTEMEASMCA"/>
      </w:pPr>
    </w:p>
    <w:p w14:paraId="01533503" w14:textId="77777777" w:rsidR="006F0692" w:rsidRPr="00622ECC" w:rsidRDefault="006F0692" w:rsidP="004A5CBD">
      <w:pPr>
        <w:pStyle w:val="BTEMEASMCA"/>
      </w:pPr>
    </w:p>
    <w:p w14:paraId="70256DDB" w14:textId="2C9AA78B" w:rsidR="006F0692" w:rsidRPr="00622ECC" w:rsidRDefault="006F0692" w:rsidP="00DE5AFA">
      <w:pPr>
        <w:pStyle w:val="PI-1EMEASMCA"/>
        <w:rPr>
          <w:lang w:val="lt-LT"/>
        </w:rPr>
      </w:pPr>
      <w:bookmarkStart w:id="92" w:name="_Toc129243266"/>
      <w:bookmarkStart w:id="93" w:name="_Toc129243141"/>
      <w:r w:rsidRPr="00622ECC">
        <w:rPr>
          <w:lang w:val="lt-LT"/>
        </w:rPr>
        <w:t>3.</w:t>
      </w:r>
      <w:r w:rsidRPr="00622ECC">
        <w:rPr>
          <w:lang w:val="lt-LT"/>
        </w:rPr>
        <w:tab/>
      </w:r>
      <w:bookmarkEnd w:id="92"/>
      <w:bookmarkEnd w:id="93"/>
      <w:r w:rsidRPr="00622ECC">
        <w:rPr>
          <w:lang w:val="lt-LT"/>
        </w:rPr>
        <w:t xml:space="preserve">Kaip vartoti </w:t>
      </w:r>
      <w:proofErr w:type="spellStart"/>
      <w:r w:rsidR="00AF3EEE" w:rsidRPr="00622ECC">
        <w:rPr>
          <w:lang w:val="lt-LT"/>
        </w:rPr>
        <w:t>Teriflunomide</w:t>
      </w:r>
      <w:proofErr w:type="spellEnd"/>
      <w:r w:rsidR="00AF3EEE" w:rsidRPr="00622ECC">
        <w:rPr>
          <w:lang w:val="lt-LT"/>
        </w:rPr>
        <w:t xml:space="preserve"> </w:t>
      </w:r>
      <w:proofErr w:type="spellStart"/>
      <w:r w:rsidR="00AF3EEE" w:rsidRPr="00622ECC">
        <w:rPr>
          <w:lang w:val="lt-LT"/>
        </w:rPr>
        <w:t>Zentiva</w:t>
      </w:r>
      <w:proofErr w:type="spellEnd"/>
    </w:p>
    <w:p w14:paraId="66F46C7C" w14:textId="77777777" w:rsidR="006F0692" w:rsidRPr="00622ECC" w:rsidRDefault="006F0692" w:rsidP="004A5CBD">
      <w:pPr>
        <w:pStyle w:val="BTEMEASMCA"/>
      </w:pPr>
    </w:p>
    <w:p w14:paraId="0C092D54" w14:textId="571CA34A" w:rsidR="00F85EE5" w:rsidRPr="00622ECC" w:rsidRDefault="00F85EE5" w:rsidP="00F85EE5">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Visada vartokite šį vaistą tiksliai kaip nurodė gydytojas. Jeigu abejojate, kreipkitės į gydytoją.</w:t>
      </w:r>
    </w:p>
    <w:p w14:paraId="00B13B6F" w14:textId="77777777" w:rsidR="00F85EE5" w:rsidRPr="00622ECC" w:rsidRDefault="00F85EE5" w:rsidP="00F85EE5">
      <w:pPr>
        <w:autoSpaceDE w:val="0"/>
        <w:autoSpaceDN w:val="0"/>
        <w:adjustRightInd w:val="0"/>
        <w:spacing w:after="0" w:line="240" w:lineRule="auto"/>
        <w:rPr>
          <w:rFonts w:ascii="Times New Roman" w:eastAsia="Calibri" w:hAnsi="Times New Roman" w:cs="Times New Roman"/>
          <w:lang w:val="lt-LT"/>
        </w:rPr>
      </w:pPr>
    </w:p>
    <w:p w14:paraId="49F2B513" w14:textId="3C786A4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Gydymą </w:t>
      </w:r>
      <w:proofErr w:type="spellStart"/>
      <w:r w:rsidR="00AF3EEE" w:rsidRPr="00622ECC">
        <w:rPr>
          <w:rFonts w:ascii="Times New Roman" w:eastAsia="Calibri" w:hAnsi="Times New Roman" w:cs="Times New Roman"/>
          <w:lang w:val="lt-LT"/>
        </w:rPr>
        <w:t>Teriflunomide</w:t>
      </w:r>
      <w:proofErr w:type="spellEnd"/>
      <w:r w:rsidR="00AF3EEE" w:rsidRPr="00622ECC">
        <w:rPr>
          <w:rFonts w:ascii="Times New Roman" w:eastAsia="Calibri" w:hAnsi="Times New Roman" w:cs="Times New Roman"/>
          <w:lang w:val="lt-LT"/>
        </w:rPr>
        <w:t xml:space="preserve"> </w:t>
      </w:r>
      <w:proofErr w:type="spellStart"/>
      <w:r w:rsidR="00AF3EEE" w:rsidRPr="00622ECC">
        <w:rPr>
          <w:rFonts w:ascii="Times New Roman" w:eastAsia="Calibri" w:hAnsi="Times New Roman" w:cs="Times New Roman"/>
          <w:lang w:val="lt-LT"/>
        </w:rPr>
        <w:t>Zentiva</w:t>
      </w:r>
      <w:proofErr w:type="spellEnd"/>
      <w:r w:rsidR="00AF3EEE"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prižiūrės gydytojas, turintis išsėtinės sklerozės gydymo patirties.</w:t>
      </w:r>
    </w:p>
    <w:p w14:paraId="7F19868B"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3D887114" w14:textId="77777777" w:rsidR="006F0692" w:rsidRPr="00622ECC" w:rsidRDefault="006F0692" w:rsidP="00F85EE5">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Suaugusiesiems</w:t>
      </w:r>
    </w:p>
    <w:p w14:paraId="3666D253"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Rekomenduojama dozė yra viena 14 mg tabletė per parą.</w:t>
      </w:r>
    </w:p>
    <w:p w14:paraId="219F8DA0"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0108F3F1" w14:textId="77777777" w:rsidR="006F0692" w:rsidRPr="00622ECC" w:rsidRDefault="006F0692" w:rsidP="00F85EE5">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Vaikams ir paaugliams (10 metų ir vyresniems)</w:t>
      </w:r>
    </w:p>
    <w:p w14:paraId="4F831C99"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Dozė priklauso nuo kūno svorio:</w:t>
      </w:r>
    </w:p>
    <w:p w14:paraId="73ECEE53" w14:textId="77777777" w:rsidR="006F0692" w:rsidRPr="00622ECC" w:rsidRDefault="006F0692" w:rsidP="006F0692">
      <w:pPr>
        <w:pStyle w:val="Sraopastraipa"/>
        <w:numPr>
          <w:ilvl w:val="0"/>
          <w:numId w:val="36"/>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vaikams, kurių kūno svoris yra didesnis nei 40 kg: viena 14 mg tabletė per parą;</w:t>
      </w:r>
    </w:p>
    <w:p w14:paraId="637FDC2A" w14:textId="77777777" w:rsidR="006F0692" w:rsidRPr="00622ECC" w:rsidRDefault="006F0692" w:rsidP="006F0692">
      <w:pPr>
        <w:pStyle w:val="Sraopastraipa"/>
        <w:numPr>
          <w:ilvl w:val="0"/>
          <w:numId w:val="36"/>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 xml:space="preserve">vaikams, kurių kūno svoris yra 40 kg arba mažesnis: 7 mg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per parą.</w:t>
      </w:r>
    </w:p>
    <w:p w14:paraId="3B2E1465"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6065D024" w14:textId="77777777" w:rsidR="00674C57" w:rsidRPr="00622ECC" w:rsidRDefault="00674C57" w:rsidP="00674C57">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14 mg plėvele dengtos tabletės nėra tinkamos vaikams, kurių kūno svoris ≤ 40 kg.</w:t>
      </w:r>
    </w:p>
    <w:p w14:paraId="3CEEDF67" w14:textId="3559A67A" w:rsidR="00674C57" w:rsidRPr="00622ECC" w:rsidRDefault="00674C57" w:rsidP="00674C57">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Rinkoje yra kitų mažesnio stiprumo vaistų (7 mg plėvele dengtų tablečių), kurių sudėtyje yra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w:t>
      </w:r>
    </w:p>
    <w:p w14:paraId="32FD4298" w14:textId="77777777" w:rsidR="00674C57" w:rsidRPr="00E0002A" w:rsidRDefault="00674C57" w:rsidP="004A5CBD">
      <w:pPr>
        <w:pStyle w:val="BTEMEASMCA"/>
      </w:pPr>
    </w:p>
    <w:p w14:paraId="38F08255" w14:textId="23FDEC45" w:rsidR="00674C57" w:rsidRPr="00622ECC" w:rsidRDefault="00674C57" w:rsidP="00674C57">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Vaikams ir paaugliams, kurių stabilus kūno svoris tampa didesnis nei 40 kg, gydytojas nurodys vartojamą dozę reikia pakeisti į 14 mg vieną kartą per parą.</w:t>
      </w:r>
    </w:p>
    <w:p w14:paraId="0260A1B2"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5027E216" w14:textId="2D2EC1CE"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lastRenderedPageBreak/>
        <w:t xml:space="preserve">Vaikams ir paaugliams, kurių stabilus kūno svoris tampa didesnis nei 40 kg, gydytojas nurodys dozę </w:t>
      </w:r>
      <w:r w:rsidR="00674C57" w:rsidRPr="00622ECC">
        <w:rPr>
          <w:rFonts w:ascii="Times New Roman" w:eastAsia="Calibri" w:hAnsi="Times New Roman" w:cs="Times New Roman"/>
          <w:lang w:val="lt-LT"/>
        </w:rPr>
        <w:t>pa</w:t>
      </w:r>
      <w:r w:rsidRPr="00622ECC">
        <w:rPr>
          <w:rFonts w:ascii="Times New Roman" w:eastAsia="Calibri" w:hAnsi="Times New Roman" w:cs="Times New Roman"/>
          <w:lang w:val="lt-LT"/>
        </w:rPr>
        <w:t>keisti į vieną 14 mg tabletę per parą.</w:t>
      </w:r>
    </w:p>
    <w:p w14:paraId="25193738"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536825ED" w14:textId="77777777" w:rsidR="006F0692" w:rsidRPr="00622ECC" w:rsidRDefault="006F0692" w:rsidP="00674C57">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Vartojimo būdas/ metodas</w:t>
      </w:r>
    </w:p>
    <w:p w14:paraId="6B2E3260" w14:textId="77777777" w:rsidR="00674C57" w:rsidRPr="00622ECC" w:rsidRDefault="00674C57" w:rsidP="006F0692">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006F0692" w:rsidRPr="00622ECC">
        <w:rPr>
          <w:rFonts w:ascii="Times New Roman" w:eastAsia="Calibri" w:hAnsi="Times New Roman" w:cs="Times New Roman"/>
          <w:lang w:val="lt-LT"/>
        </w:rPr>
        <w:t xml:space="preserve"> skirtas vartoti per burną. </w:t>
      </w:r>
    </w:p>
    <w:p w14:paraId="5D83D2FB" w14:textId="362C1BEC"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Vartojama po vieną </w:t>
      </w:r>
      <w:proofErr w:type="spellStart"/>
      <w:r w:rsidR="00674C57" w:rsidRPr="00622ECC">
        <w:rPr>
          <w:rFonts w:ascii="Times New Roman" w:eastAsia="Calibri" w:hAnsi="Times New Roman" w:cs="Times New Roman"/>
          <w:lang w:val="lt-LT"/>
        </w:rPr>
        <w:t>Teriflunomide</w:t>
      </w:r>
      <w:proofErr w:type="spellEnd"/>
      <w:r w:rsidR="00674C57" w:rsidRPr="00622ECC">
        <w:rPr>
          <w:rFonts w:ascii="Times New Roman" w:eastAsia="Calibri" w:hAnsi="Times New Roman" w:cs="Times New Roman"/>
          <w:lang w:val="lt-LT"/>
        </w:rPr>
        <w:t xml:space="preserve"> </w:t>
      </w:r>
      <w:proofErr w:type="spellStart"/>
      <w:r w:rsidR="00674C57"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dozę kiekvieną dieną bet kuriuo paros laiku.</w:t>
      </w:r>
    </w:p>
    <w:p w14:paraId="6A038D68"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Reikia nuryti visą tabletę užgeriant vandeniu.</w:t>
      </w:r>
    </w:p>
    <w:p w14:paraId="2554B13D" w14:textId="6438B63E" w:rsidR="006F0692" w:rsidRPr="00622ECC" w:rsidRDefault="00674C57" w:rsidP="006F0692">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006F0692" w:rsidRPr="00622ECC">
        <w:rPr>
          <w:rFonts w:ascii="Times New Roman" w:eastAsia="Calibri" w:hAnsi="Times New Roman" w:cs="Times New Roman"/>
          <w:lang w:val="lt-LT"/>
        </w:rPr>
        <w:t xml:space="preserve"> galite vartoti su maistu ar be jo.</w:t>
      </w:r>
    </w:p>
    <w:p w14:paraId="3D203E90"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190CE625" w14:textId="548DF34B" w:rsidR="006F0692" w:rsidRPr="00622ECC" w:rsidRDefault="006F0692" w:rsidP="00674C57">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 xml:space="preserve">Ką daryti pavartojus per didelę </w:t>
      </w:r>
      <w:proofErr w:type="spellStart"/>
      <w:r w:rsidR="00AF3EEE" w:rsidRPr="00622ECC">
        <w:rPr>
          <w:rFonts w:ascii="Times New Roman" w:eastAsia="Calibri" w:hAnsi="Times New Roman" w:cs="Times New Roman"/>
          <w:b/>
          <w:bCs/>
          <w:lang w:val="lt-LT"/>
        </w:rPr>
        <w:t>Teriflunomide</w:t>
      </w:r>
      <w:proofErr w:type="spellEnd"/>
      <w:r w:rsidR="00AF3EEE" w:rsidRPr="00622ECC">
        <w:rPr>
          <w:rFonts w:ascii="Times New Roman" w:eastAsia="Calibri" w:hAnsi="Times New Roman" w:cs="Times New Roman"/>
          <w:b/>
          <w:bCs/>
          <w:lang w:val="lt-LT"/>
        </w:rPr>
        <w:t xml:space="preserve"> </w:t>
      </w:r>
      <w:proofErr w:type="spellStart"/>
      <w:r w:rsidR="00AF3EEE" w:rsidRPr="00622ECC">
        <w:rPr>
          <w:rFonts w:ascii="Times New Roman" w:eastAsia="Calibri" w:hAnsi="Times New Roman" w:cs="Times New Roman"/>
          <w:b/>
          <w:bCs/>
          <w:lang w:val="lt-LT"/>
        </w:rPr>
        <w:t>Zentiva</w:t>
      </w:r>
      <w:proofErr w:type="spellEnd"/>
      <w:r w:rsidR="00AF3EEE" w:rsidRPr="00622ECC">
        <w:rPr>
          <w:rFonts w:ascii="Times New Roman" w:eastAsia="Calibri" w:hAnsi="Times New Roman" w:cs="Times New Roman"/>
          <w:b/>
          <w:bCs/>
          <w:lang w:val="lt-LT"/>
        </w:rPr>
        <w:t xml:space="preserve"> </w:t>
      </w:r>
      <w:r w:rsidRPr="00622ECC">
        <w:rPr>
          <w:rFonts w:ascii="Times New Roman" w:eastAsia="Calibri" w:hAnsi="Times New Roman" w:cs="Times New Roman"/>
          <w:b/>
          <w:bCs/>
          <w:lang w:val="lt-LT"/>
        </w:rPr>
        <w:t>dozę</w:t>
      </w:r>
    </w:p>
    <w:p w14:paraId="1EE5C607" w14:textId="7BC3A766"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Jei išgėrėte per daug </w:t>
      </w:r>
      <w:proofErr w:type="spellStart"/>
      <w:r w:rsidR="00674C57" w:rsidRPr="00622ECC">
        <w:rPr>
          <w:rFonts w:ascii="Times New Roman" w:eastAsia="Calibri" w:hAnsi="Times New Roman" w:cs="Times New Roman"/>
          <w:lang w:val="lt-LT"/>
        </w:rPr>
        <w:t>Teriflunomide</w:t>
      </w:r>
      <w:proofErr w:type="spellEnd"/>
      <w:r w:rsidR="00674C57" w:rsidRPr="00622ECC">
        <w:rPr>
          <w:rFonts w:ascii="Times New Roman" w:eastAsia="Calibri" w:hAnsi="Times New Roman" w:cs="Times New Roman"/>
          <w:lang w:val="lt-LT"/>
        </w:rPr>
        <w:t xml:space="preserve"> </w:t>
      </w:r>
      <w:proofErr w:type="spellStart"/>
      <w:r w:rsidR="00674C57"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tuojau pat kreipkitės į gydytoją. Gali pasireikšti šalutinis poveikis, panašus į išvardytą toliau esančiame 4 skyriuje.</w:t>
      </w:r>
    </w:p>
    <w:p w14:paraId="6FEAB0F0"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1992E272" w14:textId="1BE1F2F0" w:rsidR="006F0692" w:rsidRPr="00622ECC" w:rsidRDefault="006F0692" w:rsidP="00674C57">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 xml:space="preserve">Pamiršus pavartoti </w:t>
      </w:r>
      <w:proofErr w:type="spellStart"/>
      <w:r w:rsidR="00AF3EEE" w:rsidRPr="00622ECC">
        <w:rPr>
          <w:rFonts w:ascii="Times New Roman" w:eastAsia="Calibri" w:hAnsi="Times New Roman" w:cs="Times New Roman"/>
          <w:b/>
          <w:bCs/>
          <w:lang w:val="lt-LT"/>
        </w:rPr>
        <w:t>Teriflunomide</w:t>
      </w:r>
      <w:proofErr w:type="spellEnd"/>
      <w:r w:rsidR="00AF3EEE" w:rsidRPr="00622ECC">
        <w:rPr>
          <w:rFonts w:ascii="Times New Roman" w:eastAsia="Calibri" w:hAnsi="Times New Roman" w:cs="Times New Roman"/>
          <w:b/>
          <w:bCs/>
          <w:lang w:val="lt-LT"/>
        </w:rPr>
        <w:t xml:space="preserve"> </w:t>
      </w:r>
      <w:proofErr w:type="spellStart"/>
      <w:r w:rsidR="00AF3EEE" w:rsidRPr="00622ECC">
        <w:rPr>
          <w:rFonts w:ascii="Times New Roman" w:eastAsia="Calibri" w:hAnsi="Times New Roman" w:cs="Times New Roman"/>
          <w:b/>
          <w:bCs/>
          <w:lang w:val="lt-LT"/>
        </w:rPr>
        <w:t>Zentiva</w:t>
      </w:r>
      <w:proofErr w:type="spellEnd"/>
    </w:p>
    <w:p w14:paraId="3306019D"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Negalima vartoti dvigubos dozės norint kompensuoti praleistą tabletę. Kitą dozę gerkite numatytu laiku.</w:t>
      </w:r>
    </w:p>
    <w:p w14:paraId="0878A17B"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16D79D10" w14:textId="7BB90BA9" w:rsidR="006F0692" w:rsidRPr="00622ECC" w:rsidRDefault="006F0692" w:rsidP="00674C57">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 xml:space="preserve">Nustojus vartoti </w:t>
      </w:r>
      <w:proofErr w:type="spellStart"/>
      <w:r w:rsidR="00AF3EEE" w:rsidRPr="00622ECC">
        <w:rPr>
          <w:rFonts w:ascii="Times New Roman" w:eastAsia="Calibri" w:hAnsi="Times New Roman" w:cs="Times New Roman"/>
          <w:b/>
          <w:bCs/>
          <w:lang w:val="lt-LT"/>
        </w:rPr>
        <w:t>Teriflunomide</w:t>
      </w:r>
      <w:proofErr w:type="spellEnd"/>
      <w:r w:rsidR="00AF3EEE" w:rsidRPr="00622ECC">
        <w:rPr>
          <w:rFonts w:ascii="Times New Roman" w:eastAsia="Calibri" w:hAnsi="Times New Roman" w:cs="Times New Roman"/>
          <w:b/>
          <w:bCs/>
          <w:lang w:val="lt-LT"/>
        </w:rPr>
        <w:t xml:space="preserve"> </w:t>
      </w:r>
      <w:proofErr w:type="spellStart"/>
      <w:r w:rsidR="00AF3EEE" w:rsidRPr="00622ECC">
        <w:rPr>
          <w:rFonts w:ascii="Times New Roman" w:eastAsia="Calibri" w:hAnsi="Times New Roman" w:cs="Times New Roman"/>
          <w:b/>
          <w:bCs/>
          <w:lang w:val="lt-LT"/>
        </w:rPr>
        <w:t>Zentiva</w:t>
      </w:r>
      <w:proofErr w:type="spellEnd"/>
    </w:p>
    <w:p w14:paraId="68B13D2F" w14:textId="43762420"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Nenustokite vartoti </w:t>
      </w:r>
      <w:proofErr w:type="spellStart"/>
      <w:r w:rsidR="00674C57" w:rsidRPr="00622ECC">
        <w:rPr>
          <w:rFonts w:ascii="Times New Roman" w:eastAsia="Calibri" w:hAnsi="Times New Roman" w:cs="Times New Roman"/>
          <w:lang w:val="lt-LT"/>
        </w:rPr>
        <w:t>Teriflunomide</w:t>
      </w:r>
      <w:proofErr w:type="spellEnd"/>
      <w:r w:rsidR="00674C57" w:rsidRPr="00622ECC">
        <w:rPr>
          <w:rFonts w:ascii="Times New Roman" w:eastAsia="Calibri" w:hAnsi="Times New Roman" w:cs="Times New Roman"/>
          <w:lang w:val="lt-LT"/>
        </w:rPr>
        <w:t xml:space="preserve"> </w:t>
      </w:r>
      <w:proofErr w:type="spellStart"/>
      <w:r w:rsidR="00674C57"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ir nekeiskite dozės pirmiau nepasitarę su savo gydytoju.</w:t>
      </w:r>
    </w:p>
    <w:p w14:paraId="7B2D99B8" w14:textId="77777777" w:rsidR="006F0692" w:rsidRPr="00EB2D61" w:rsidRDefault="006F0692" w:rsidP="004A5CBD">
      <w:pPr>
        <w:pStyle w:val="BTEMEASMCA"/>
      </w:pPr>
      <w:r w:rsidRPr="00EB2D61">
        <w:t>Jeigu kiltų daugiau klausimų dėl šio vaisto vartojimo, kreipkitės į gydytoją arba vaistininką.</w:t>
      </w:r>
    </w:p>
    <w:p w14:paraId="1F6F2FD7" w14:textId="77777777" w:rsidR="006F0692" w:rsidRPr="00622ECC" w:rsidRDefault="006F0692" w:rsidP="004A5CBD">
      <w:pPr>
        <w:pStyle w:val="BTEMEASMCA"/>
      </w:pPr>
    </w:p>
    <w:p w14:paraId="078B18A9" w14:textId="77777777" w:rsidR="006F0692" w:rsidRPr="00622ECC" w:rsidRDefault="006F0692" w:rsidP="004A5CBD">
      <w:pPr>
        <w:pStyle w:val="BTEMEASMCA"/>
      </w:pPr>
    </w:p>
    <w:p w14:paraId="7E3DBECB" w14:textId="5026E152" w:rsidR="006F0692" w:rsidRPr="00622ECC" w:rsidRDefault="006F0692" w:rsidP="00DE5AFA">
      <w:pPr>
        <w:pStyle w:val="PI-1EMEASMCA"/>
        <w:rPr>
          <w:lang w:val="lt-LT"/>
        </w:rPr>
      </w:pPr>
      <w:bookmarkStart w:id="94" w:name="_Toc129243267"/>
      <w:bookmarkStart w:id="95" w:name="_Toc129243142"/>
      <w:r w:rsidRPr="00622ECC">
        <w:rPr>
          <w:lang w:val="lt-LT"/>
        </w:rPr>
        <w:t>4.</w:t>
      </w:r>
      <w:r w:rsidRPr="00622ECC">
        <w:rPr>
          <w:lang w:val="lt-LT"/>
        </w:rPr>
        <w:tab/>
      </w:r>
      <w:bookmarkEnd w:id="94"/>
      <w:bookmarkEnd w:id="95"/>
      <w:r w:rsidRPr="00622ECC">
        <w:rPr>
          <w:lang w:val="lt-LT"/>
        </w:rPr>
        <w:t>Galimas šalutinis poveikis</w:t>
      </w:r>
    </w:p>
    <w:p w14:paraId="21CD62D1" w14:textId="77777777" w:rsidR="006F0692" w:rsidRPr="00622ECC" w:rsidRDefault="006F0692" w:rsidP="00674C57">
      <w:pPr>
        <w:keepNext/>
        <w:tabs>
          <w:tab w:val="left" w:pos="1560"/>
        </w:tabs>
        <w:spacing w:after="0" w:line="240" w:lineRule="auto"/>
        <w:jc w:val="both"/>
        <w:rPr>
          <w:rFonts w:ascii="Times New Roman" w:eastAsia="Calibri" w:hAnsi="Times New Roman" w:cs="Times New Roman"/>
          <w:lang w:val="lt-LT"/>
        </w:rPr>
      </w:pPr>
    </w:p>
    <w:p w14:paraId="5F54A325"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Šis vaistas, kaip ir visi kiti, gali sukelti šalutinį poveikį, nors jis pasireiškia ne visiems žmonėms.</w:t>
      </w:r>
    </w:p>
    <w:p w14:paraId="4D03BD9F"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238E6E48" w14:textId="67D03646"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Vartojant šį vaistą, gali</w:t>
      </w:r>
      <w:r w:rsidR="00674C57" w:rsidRPr="00622ECC">
        <w:rPr>
          <w:rFonts w:ascii="Times New Roman" w:eastAsia="Calibri" w:hAnsi="Times New Roman" w:cs="Times New Roman"/>
          <w:lang w:val="lt-LT"/>
        </w:rPr>
        <w:t xml:space="preserve"> pasireikšti žemiau</w:t>
      </w:r>
      <w:r w:rsidRPr="00622ECC">
        <w:rPr>
          <w:rFonts w:ascii="Times New Roman" w:eastAsia="Calibri" w:hAnsi="Times New Roman" w:cs="Times New Roman"/>
          <w:lang w:val="lt-LT"/>
        </w:rPr>
        <w:t xml:space="preserve"> </w:t>
      </w:r>
      <w:r w:rsidR="00674C57" w:rsidRPr="00622ECC">
        <w:rPr>
          <w:rFonts w:ascii="Times New Roman" w:eastAsia="Calibri" w:hAnsi="Times New Roman" w:cs="Times New Roman"/>
          <w:lang w:val="lt-LT"/>
        </w:rPr>
        <w:t>išvardintas</w:t>
      </w:r>
      <w:r w:rsidRPr="00622ECC">
        <w:rPr>
          <w:rFonts w:ascii="Times New Roman" w:eastAsia="Calibri" w:hAnsi="Times New Roman" w:cs="Times New Roman"/>
          <w:lang w:val="lt-LT"/>
        </w:rPr>
        <w:t xml:space="preserve"> šalutinis poveikis</w:t>
      </w:r>
      <w:r w:rsidR="00674C57" w:rsidRPr="00622ECC">
        <w:rPr>
          <w:rFonts w:ascii="Times New Roman" w:eastAsia="Calibri" w:hAnsi="Times New Roman" w:cs="Times New Roman"/>
          <w:lang w:val="lt-LT"/>
        </w:rPr>
        <w:t>.</w:t>
      </w:r>
    </w:p>
    <w:p w14:paraId="2A297AC0"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1456F33E" w14:textId="77777777" w:rsidR="006F0692" w:rsidRPr="00622ECC" w:rsidRDefault="006F0692" w:rsidP="00674C57">
      <w:pPr>
        <w:keepNext/>
        <w:autoSpaceDE w:val="0"/>
        <w:autoSpaceDN w:val="0"/>
        <w:adjustRightInd w:val="0"/>
        <w:spacing w:after="0" w:line="240" w:lineRule="auto"/>
        <w:rPr>
          <w:rFonts w:ascii="Times New Roman" w:eastAsia="Calibri" w:hAnsi="Times New Roman" w:cs="Times New Roman"/>
          <w:b/>
          <w:bCs/>
          <w:u w:val="single"/>
          <w:lang w:val="lt-LT"/>
        </w:rPr>
      </w:pPr>
      <w:r w:rsidRPr="00622ECC">
        <w:rPr>
          <w:rFonts w:ascii="Times New Roman" w:eastAsia="Calibri" w:hAnsi="Times New Roman" w:cs="Times New Roman"/>
          <w:b/>
          <w:bCs/>
          <w:u w:val="single"/>
          <w:lang w:val="lt-LT"/>
        </w:rPr>
        <w:t>Sunkus šalutinis poveikis</w:t>
      </w:r>
    </w:p>
    <w:p w14:paraId="66BE3CAE" w14:textId="77777777" w:rsidR="006F0692" w:rsidRPr="00622ECC" w:rsidRDefault="006F0692" w:rsidP="00674C57">
      <w:pPr>
        <w:keepNext/>
        <w:autoSpaceDE w:val="0"/>
        <w:autoSpaceDN w:val="0"/>
        <w:adjustRightInd w:val="0"/>
        <w:spacing w:after="0" w:line="240" w:lineRule="auto"/>
        <w:rPr>
          <w:rFonts w:ascii="Times New Roman" w:eastAsia="Calibri" w:hAnsi="Times New Roman" w:cs="Times New Roman"/>
          <w:b/>
          <w:bCs/>
          <w:u w:val="single"/>
          <w:lang w:val="lt-LT"/>
        </w:rPr>
      </w:pPr>
    </w:p>
    <w:p w14:paraId="2B2AD107"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Tam tikras šalutinis poveikis gali būti arba tapti sunkus, ir jei Jums pasireiškia bet kuris paminėtas poveikis, apie tai </w:t>
      </w:r>
      <w:r w:rsidRPr="00622ECC">
        <w:rPr>
          <w:rFonts w:ascii="Times New Roman" w:eastAsia="Calibri" w:hAnsi="Times New Roman" w:cs="Times New Roman"/>
          <w:b/>
          <w:bCs/>
          <w:lang w:val="lt-LT"/>
        </w:rPr>
        <w:t>nedelsdami pasakykite gydytojui.</w:t>
      </w:r>
    </w:p>
    <w:p w14:paraId="24A1D003"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6EB5CE17" w14:textId="77777777" w:rsidR="006F0692" w:rsidRPr="00622ECC" w:rsidRDefault="006F0692" w:rsidP="00674C57">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Dažni šalutinio poveikio reiškiniai (gali pasireikšti rečiau kaip 1 iš 10 asmenų):</w:t>
      </w:r>
    </w:p>
    <w:p w14:paraId="4FB041BD" w14:textId="1785540A" w:rsidR="006F0692" w:rsidRPr="00622ECC" w:rsidRDefault="006F0692" w:rsidP="006F0692">
      <w:pPr>
        <w:pStyle w:val="Sraopastraipa"/>
        <w:numPr>
          <w:ilvl w:val="0"/>
          <w:numId w:val="32"/>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kasos uždegimas, kurio simptomai gali būti pilvo skausmas, pykinimas arba vėmimas (dažnis yra „dažnas“ vaikams ir „nedažnas“ suaugusiems pacientams).</w:t>
      </w:r>
    </w:p>
    <w:p w14:paraId="37D6D364"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4778741A" w14:textId="77777777" w:rsidR="006F0692" w:rsidRPr="00622ECC" w:rsidRDefault="006F0692" w:rsidP="00674C57">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Nedažni šalutinio poveikio reiškiniai (gali pasireikšti rečiau kaip 1 iš 100 asmenų):</w:t>
      </w:r>
    </w:p>
    <w:p w14:paraId="730ADBF0" w14:textId="77777777" w:rsidR="006F0692" w:rsidRPr="00622ECC" w:rsidRDefault="006F0692" w:rsidP="006F0692">
      <w:pPr>
        <w:pStyle w:val="Sraopastraipa"/>
        <w:numPr>
          <w:ilvl w:val="0"/>
          <w:numId w:val="37"/>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alerginės reakcijos, kurių simptomai gali būti išbėrimas, dilgėlinė, lūpų, liežuvio ar veido tinimas arba staigus sunkumas kvėpuoti;</w:t>
      </w:r>
    </w:p>
    <w:p w14:paraId="02A485DF" w14:textId="77777777" w:rsidR="006F0692" w:rsidRPr="00622ECC" w:rsidRDefault="006F0692" w:rsidP="006F0692">
      <w:pPr>
        <w:pStyle w:val="Sraopastraipa"/>
        <w:numPr>
          <w:ilvl w:val="0"/>
          <w:numId w:val="37"/>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sunkios odos reakcijos, kurių simptomai gali būti odos išbėrimas, pūslės, karščiavimas ar opos burnoje;</w:t>
      </w:r>
    </w:p>
    <w:p w14:paraId="7CB05CE7" w14:textId="77777777" w:rsidR="006F0692" w:rsidRPr="00622ECC" w:rsidRDefault="006F0692" w:rsidP="006F0692">
      <w:pPr>
        <w:pStyle w:val="Sraopastraipa"/>
        <w:numPr>
          <w:ilvl w:val="0"/>
          <w:numId w:val="37"/>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 xml:space="preserve">sunkios infekcijos ar sepsis (potencialiai pavojingos gyvybei infekcijos tipas), kurių simptomai gali būti aukšta temperatūra, drebėjimas, </w:t>
      </w:r>
      <w:proofErr w:type="spellStart"/>
      <w:r w:rsidRPr="00622ECC">
        <w:rPr>
          <w:rFonts w:ascii="Times New Roman" w:eastAsia="Calibri" w:hAnsi="Times New Roman" w:cs="Times New Roman"/>
          <w:lang w:val="lt-LT"/>
        </w:rPr>
        <w:t>šaltkrėtis</w:t>
      </w:r>
      <w:proofErr w:type="spellEnd"/>
      <w:r w:rsidRPr="00622ECC">
        <w:rPr>
          <w:rFonts w:ascii="Times New Roman" w:eastAsia="Calibri" w:hAnsi="Times New Roman" w:cs="Times New Roman"/>
          <w:lang w:val="lt-LT"/>
        </w:rPr>
        <w:t>, sumažėjusi šlapimo srovė ar sumišimas;</w:t>
      </w:r>
    </w:p>
    <w:p w14:paraId="14E90029" w14:textId="77777777" w:rsidR="006F0692" w:rsidRPr="00622ECC" w:rsidRDefault="006F0692" w:rsidP="006F0692">
      <w:pPr>
        <w:pStyle w:val="Sraopastraipa"/>
        <w:numPr>
          <w:ilvl w:val="0"/>
          <w:numId w:val="37"/>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plaučių uždegimas, kurio simptomai gali būti dusulys ar nuolatinis kosulys.</w:t>
      </w:r>
    </w:p>
    <w:p w14:paraId="49B7E136"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2E47B6ED" w14:textId="77777777" w:rsidR="006F0692" w:rsidRPr="00622ECC" w:rsidRDefault="006F0692" w:rsidP="00674C57">
      <w:pPr>
        <w:keepNext/>
        <w:autoSpaceDE w:val="0"/>
        <w:autoSpaceDN w:val="0"/>
        <w:adjustRightInd w:val="0"/>
        <w:spacing w:after="0" w:line="240" w:lineRule="auto"/>
        <w:rPr>
          <w:rFonts w:ascii="Times New Roman" w:hAnsi="Times New Roman" w:cs="Times New Roman"/>
          <w:b/>
          <w:bCs/>
          <w:snapToGrid w:val="0"/>
          <w:lang w:val="lt-LT"/>
        </w:rPr>
      </w:pPr>
      <w:r w:rsidRPr="00622ECC">
        <w:rPr>
          <w:rFonts w:ascii="Times New Roman" w:hAnsi="Times New Roman" w:cs="Times New Roman"/>
          <w:b/>
          <w:bCs/>
          <w:snapToGrid w:val="0"/>
          <w:lang w:val="lt-LT"/>
        </w:rPr>
        <w:t>Šalutinio poveikio reiškiniai, kurių dažnis nežinomas (negali būti apskaičiuotas pagal turimus duomenis):</w:t>
      </w:r>
    </w:p>
    <w:p w14:paraId="10416191" w14:textId="77777777" w:rsidR="006F0692" w:rsidRPr="00622ECC" w:rsidRDefault="006F0692" w:rsidP="006F0692">
      <w:pPr>
        <w:pStyle w:val="Sraopastraipa"/>
        <w:numPr>
          <w:ilvl w:val="0"/>
          <w:numId w:val="38"/>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sunki kepenų liga, kurios simptomai gali būti pageltusi oda ar akių baltymai, tamsesnis nei įprasta šlapimas, nepaaiškinamas pykinimas ir vėmimas arba pilvo skausmas.</w:t>
      </w:r>
    </w:p>
    <w:p w14:paraId="3748A562"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78FD72CB" w14:textId="1E92726E" w:rsidR="006F0692" w:rsidRPr="00622ECC" w:rsidRDefault="006F0692" w:rsidP="00273E42">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b/>
          <w:bCs/>
          <w:u w:val="single"/>
          <w:lang w:val="lt-LT"/>
        </w:rPr>
        <w:lastRenderedPageBreak/>
        <w:t xml:space="preserve">Kitas šalutinis </w:t>
      </w:r>
      <w:r w:rsidRPr="0052724E">
        <w:rPr>
          <w:rFonts w:ascii="Times New Roman" w:eastAsia="Calibri" w:hAnsi="Times New Roman" w:cs="Times New Roman"/>
          <w:b/>
          <w:bCs/>
          <w:u w:val="single"/>
          <w:lang w:val="lt-LT"/>
        </w:rPr>
        <w:t>poveikis gali pasireikšti toliau išvardytu dažniu</w:t>
      </w:r>
      <w:r w:rsidR="00674C57" w:rsidRPr="00622ECC">
        <w:rPr>
          <w:rFonts w:ascii="Times New Roman" w:eastAsia="Calibri" w:hAnsi="Times New Roman" w:cs="Times New Roman"/>
          <w:u w:val="single"/>
          <w:lang w:val="lt-LT"/>
        </w:rPr>
        <w:t>.</w:t>
      </w:r>
    </w:p>
    <w:p w14:paraId="2E29DFEA" w14:textId="77777777" w:rsidR="006F0692" w:rsidRPr="00622ECC" w:rsidRDefault="006F0692" w:rsidP="00273E42">
      <w:pPr>
        <w:keepNext/>
        <w:autoSpaceDE w:val="0"/>
        <w:autoSpaceDN w:val="0"/>
        <w:adjustRightInd w:val="0"/>
        <w:spacing w:after="0" w:line="240" w:lineRule="auto"/>
        <w:rPr>
          <w:rFonts w:ascii="Times New Roman" w:eastAsia="Calibri" w:hAnsi="Times New Roman" w:cs="Times New Roman"/>
          <w:lang w:val="lt-LT"/>
        </w:rPr>
      </w:pPr>
    </w:p>
    <w:p w14:paraId="177FEBC0" w14:textId="77777777" w:rsidR="006F0692" w:rsidRPr="00622ECC" w:rsidRDefault="006F0692" w:rsidP="00674C57">
      <w:pPr>
        <w:keepNext/>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b/>
          <w:bCs/>
          <w:lang w:val="lt-LT"/>
        </w:rPr>
        <w:t>Labai dažni šalutinio poveikio reiškiniai (gali pasireikšti ne rečiau kaip 1 iš 10 asmenų):</w:t>
      </w:r>
    </w:p>
    <w:p w14:paraId="2183F321" w14:textId="77777777" w:rsidR="006F0692" w:rsidRPr="00622ECC" w:rsidRDefault="006F0692" w:rsidP="006F0692">
      <w:pPr>
        <w:pStyle w:val="Sraopastraipa"/>
        <w:numPr>
          <w:ilvl w:val="0"/>
          <w:numId w:val="39"/>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galvos skausmas;</w:t>
      </w:r>
    </w:p>
    <w:p w14:paraId="5E12EC50" w14:textId="77777777" w:rsidR="006F0692" w:rsidRPr="00622ECC" w:rsidRDefault="006F0692" w:rsidP="006F0692">
      <w:pPr>
        <w:pStyle w:val="Sraopastraipa"/>
        <w:numPr>
          <w:ilvl w:val="0"/>
          <w:numId w:val="39"/>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viduriavimas, šleikštulys;</w:t>
      </w:r>
    </w:p>
    <w:p w14:paraId="1700A32A" w14:textId="77777777" w:rsidR="006F0692" w:rsidRPr="00622ECC" w:rsidRDefault="006F0692" w:rsidP="006F0692">
      <w:pPr>
        <w:pStyle w:val="Sraopastraipa"/>
        <w:numPr>
          <w:ilvl w:val="0"/>
          <w:numId w:val="39"/>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ALT aktyvumo padidėjimas (tam tikrų kepenų fermentų aktyvumo kraujyje padidėjimas), patvirtintas tyrimais;</w:t>
      </w:r>
    </w:p>
    <w:p w14:paraId="0E803D88" w14:textId="77777777" w:rsidR="006F0692" w:rsidRPr="00622ECC" w:rsidRDefault="006F0692" w:rsidP="006F0692">
      <w:pPr>
        <w:pStyle w:val="Sraopastraipa"/>
        <w:numPr>
          <w:ilvl w:val="0"/>
          <w:numId w:val="39"/>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plaukų išretėjimas.</w:t>
      </w:r>
    </w:p>
    <w:p w14:paraId="68C53184"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70098E1C" w14:textId="77777777" w:rsidR="006F0692" w:rsidRPr="00622ECC" w:rsidRDefault="006F0692" w:rsidP="00674C57">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Dažni šalutinio poveikio reiškiniai (gali pasireikšti rečiau kaip 1 iš 10 asmenų):</w:t>
      </w:r>
    </w:p>
    <w:p w14:paraId="399DBD5C" w14:textId="2F2D92D0" w:rsidR="006F0692" w:rsidRDefault="006F0692" w:rsidP="006F0692">
      <w:pPr>
        <w:pStyle w:val="Sraopastraipa"/>
        <w:numPr>
          <w:ilvl w:val="0"/>
          <w:numId w:val="33"/>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 xml:space="preserve">gripas, viršutinių kvėpavimo takų infekcinė liga, šlapimo takų infekcinė liga, bronchitas, sinusitas, gerklės skausmas ir sunkumas ryjant, cistitas (šlapimo pūslės uždegimas), virusinis </w:t>
      </w:r>
      <w:proofErr w:type="spellStart"/>
      <w:r w:rsidRPr="00622ECC">
        <w:rPr>
          <w:rFonts w:ascii="Times New Roman" w:eastAsia="Calibri" w:hAnsi="Times New Roman" w:cs="Times New Roman"/>
          <w:lang w:val="lt-LT"/>
        </w:rPr>
        <w:t>gastroenteritas</w:t>
      </w:r>
      <w:proofErr w:type="spellEnd"/>
      <w:r w:rsidRPr="00622ECC">
        <w:rPr>
          <w:rFonts w:ascii="Times New Roman" w:eastAsia="Calibri" w:hAnsi="Times New Roman" w:cs="Times New Roman"/>
          <w:lang w:val="lt-LT"/>
        </w:rPr>
        <w:t>, dantų infekcija, laringitas, grybelinė pėdų infekcinė liga;</w:t>
      </w:r>
    </w:p>
    <w:p w14:paraId="494AC1E5" w14:textId="047E46B7" w:rsidR="001320E7" w:rsidRPr="00622ECC" w:rsidRDefault="001320E7" w:rsidP="006F0692">
      <w:pPr>
        <w:pStyle w:val="Sraopastraipa"/>
        <w:numPr>
          <w:ilvl w:val="0"/>
          <w:numId w:val="33"/>
        </w:numPr>
        <w:autoSpaceDE w:val="0"/>
        <w:autoSpaceDN w:val="0"/>
        <w:adjustRightInd w:val="0"/>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p</w:t>
      </w:r>
      <w:r w:rsidRPr="001320E7">
        <w:rPr>
          <w:rFonts w:ascii="Times New Roman" w:eastAsia="Calibri" w:hAnsi="Times New Roman" w:cs="Times New Roman"/>
          <w:lang w:val="lt-LT"/>
        </w:rPr>
        <w:t>ūslelinės viruso sukeltos infekcinės ligos, įskaitant burnos pūslelinę ir juostinę pūslelinę, pasireiškiant tokiems simptomams kaip pūslės, deginimas, niežėjimas, odos tirpimas ar skausmas, paprastai vienoje viršutinės kūno dalies ar veido pusėje, kartu atsirandant ir kitų simptomų, tokių kaip karščiavimas ir silpnumas</w:t>
      </w:r>
      <w:r>
        <w:rPr>
          <w:rFonts w:ascii="Times New Roman" w:eastAsia="Calibri" w:hAnsi="Times New Roman" w:cs="Times New Roman"/>
          <w:lang w:val="lt-LT"/>
        </w:rPr>
        <w:t>;</w:t>
      </w:r>
    </w:p>
    <w:p w14:paraId="73764F8E" w14:textId="77777777" w:rsidR="006F0692" w:rsidRPr="00622ECC" w:rsidRDefault="006F0692" w:rsidP="006F0692">
      <w:pPr>
        <w:pStyle w:val="Sraopastraipa"/>
        <w:numPr>
          <w:ilvl w:val="0"/>
          <w:numId w:val="33"/>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laboratorinių tyrimų rodmenų pokyčiai: buvo stebėta raudonųjų kraujo ląstelių kiekio sumažėjimo (anemijos), kepenų ir baltųjų kraujo ląstelių tyrimų rezultatų pokyčių (žr. 2 skyrių) ir raumenų fermento (</w:t>
      </w:r>
      <w:proofErr w:type="spellStart"/>
      <w:r w:rsidRPr="00622ECC">
        <w:rPr>
          <w:rFonts w:ascii="Times New Roman" w:eastAsia="Calibri" w:hAnsi="Times New Roman" w:cs="Times New Roman"/>
          <w:lang w:val="lt-LT"/>
        </w:rPr>
        <w:t>kreatino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fosfokinazės</w:t>
      </w:r>
      <w:proofErr w:type="spellEnd"/>
      <w:r w:rsidRPr="00622ECC">
        <w:rPr>
          <w:rFonts w:ascii="Times New Roman" w:eastAsia="Calibri" w:hAnsi="Times New Roman" w:cs="Times New Roman"/>
          <w:lang w:val="lt-LT"/>
        </w:rPr>
        <w:t>) aktyvumo padidėjimo atvejų;</w:t>
      </w:r>
    </w:p>
    <w:p w14:paraId="1CD6F253" w14:textId="77777777" w:rsidR="006F0692" w:rsidRPr="00622ECC" w:rsidRDefault="006F0692" w:rsidP="006F0692">
      <w:pPr>
        <w:pStyle w:val="Sraopastraipa"/>
        <w:numPr>
          <w:ilvl w:val="0"/>
          <w:numId w:val="33"/>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lengvos alerginės reakcijos;</w:t>
      </w:r>
    </w:p>
    <w:p w14:paraId="7D1B17D1" w14:textId="77777777" w:rsidR="006F0692" w:rsidRPr="00622ECC" w:rsidRDefault="006F0692" w:rsidP="006F0692">
      <w:pPr>
        <w:pStyle w:val="Sraopastraipa"/>
        <w:numPr>
          <w:ilvl w:val="0"/>
          <w:numId w:val="33"/>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nerimo jutimas;</w:t>
      </w:r>
    </w:p>
    <w:p w14:paraId="136D9993" w14:textId="77777777" w:rsidR="006F0692" w:rsidRPr="00622ECC" w:rsidRDefault="006F0692" w:rsidP="006F0692">
      <w:pPr>
        <w:pStyle w:val="Sraopastraipa"/>
        <w:numPr>
          <w:ilvl w:val="0"/>
          <w:numId w:val="33"/>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dilgčiojimas ir dygsėjimas, silpnumo pojūtis, tirpimas, dilgčiojimas arba skausmas apatinėje nugaros dalyje ar kojoje (</w:t>
      </w:r>
      <w:proofErr w:type="spellStart"/>
      <w:r w:rsidRPr="00622ECC">
        <w:rPr>
          <w:rFonts w:ascii="Times New Roman" w:eastAsia="Calibri" w:hAnsi="Times New Roman" w:cs="Times New Roman"/>
          <w:lang w:val="lt-LT"/>
        </w:rPr>
        <w:t>išialgija</w:t>
      </w:r>
      <w:proofErr w:type="spellEnd"/>
      <w:r w:rsidRPr="00622ECC">
        <w:rPr>
          <w:rFonts w:ascii="Times New Roman" w:eastAsia="Calibri" w:hAnsi="Times New Roman" w:cs="Times New Roman"/>
          <w:lang w:val="lt-LT"/>
        </w:rPr>
        <w:t>), rankų ir pirštų tirpimas, deginimo pojūtis, dilgčiojimas arba skausmas (riešo kanalo sindromas);</w:t>
      </w:r>
    </w:p>
    <w:p w14:paraId="6EA95E90" w14:textId="77777777" w:rsidR="006F0692" w:rsidRPr="00622ECC" w:rsidRDefault="006F0692" w:rsidP="006F0692">
      <w:pPr>
        <w:pStyle w:val="Sraopastraipa"/>
        <w:numPr>
          <w:ilvl w:val="0"/>
          <w:numId w:val="33"/>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širdies plakimo pojūtis;</w:t>
      </w:r>
    </w:p>
    <w:p w14:paraId="729DA30F" w14:textId="77777777" w:rsidR="006F0692" w:rsidRPr="00622ECC" w:rsidRDefault="006F0692" w:rsidP="006F0692">
      <w:pPr>
        <w:pStyle w:val="Sraopastraipa"/>
        <w:numPr>
          <w:ilvl w:val="0"/>
          <w:numId w:val="33"/>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padidėjęs kraujospūdis;</w:t>
      </w:r>
    </w:p>
    <w:p w14:paraId="24857441" w14:textId="77777777" w:rsidR="006F0692" w:rsidRPr="00622ECC" w:rsidRDefault="006F0692" w:rsidP="006F0692">
      <w:pPr>
        <w:pStyle w:val="Sraopastraipa"/>
        <w:numPr>
          <w:ilvl w:val="0"/>
          <w:numId w:val="33"/>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šleikštulys (vėmimas), dantų skausmas, viršutinės pilvo dalies skausmas;</w:t>
      </w:r>
    </w:p>
    <w:p w14:paraId="2EC9BA8E" w14:textId="77777777" w:rsidR="006F0692" w:rsidRPr="00622ECC" w:rsidRDefault="006F0692" w:rsidP="006F0692">
      <w:pPr>
        <w:pStyle w:val="Sraopastraipa"/>
        <w:numPr>
          <w:ilvl w:val="0"/>
          <w:numId w:val="33"/>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išbėrimas, spuogai;</w:t>
      </w:r>
    </w:p>
    <w:p w14:paraId="0C06A45E" w14:textId="77777777" w:rsidR="006F0692" w:rsidRPr="00622ECC" w:rsidRDefault="006F0692" w:rsidP="006F0692">
      <w:pPr>
        <w:pStyle w:val="Sraopastraipa"/>
        <w:numPr>
          <w:ilvl w:val="0"/>
          <w:numId w:val="33"/>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sausgyslių, sąnarių, kaulų skausmas, raumenų skausmas (griaučių raumenų skausmas);</w:t>
      </w:r>
    </w:p>
    <w:p w14:paraId="75DC6843" w14:textId="77777777" w:rsidR="006F0692" w:rsidRPr="00622ECC" w:rsidRDefault="006F0692" w:rsidP="006F0692">
      <w:pPr>
        <w:pStyle w:val="Sraopastraipa"/>
        <w:numPr>
          <w:ilvl w:val="0"/>
          <w:numId w:val="33"/>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dažnesnis nei įprastai noras šlapintis;</w:t>
      </w:r>
    </w:p>
    <w:p w14:paraId="2398C26F" w14:textId="77777777" w:rsidR="006F0692" w:rsidRPr="00622ECC" w:rsidRDefault="006F0692" w:rsidP="006F0692">
      <w:pPr>
        <w:pStyle w:val="Sraopastraipa"/>
        <w:numPr>
          <w:ilvl w:val="0"/>
          <w:numId w:val="33"/>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gausios mėnesinės;</w:t>
      </w:r>
    </w:p>
    <w:p w14:paraId="3667EBF9" w14:textId="77777777" w:rsidR="006F0692" w:rsidRPr="00622ECC" w:rsidRDefault="006F0692" w:rsidP="006F0692">
      <w:pPr>
        <w:pStyle w:val="Sraopastraipa"/>
        <w:numPr>
          <w:ilvl w:val="0"/>
          <w:numId w:val="33"/>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skausmas;</w:t>
      </w:r>
    </w:p>
    <w:p w14:paraId="4BD48C84" w14:textId="77777777" w:rsidR="006F0692" w:rsidRPr="00622ECC" w:rsidRDefault="006F0692" w:rsidP="006F0692">
      <w:pPr>
        <w:pStyle w:val="Sraopastraipa"/>
        <w:numPr>
          <w:ilvl w:val="0"/>
          <w:numId w:val="33"/>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energijos stygius ar silpnumas (</w:t>
      </w:r>
      <w:proofErr w:type="spellStart"/>
      <w:r w:rsidRPr="00622ECC">
        <w:rPr>
          <w:rFonts w:ascii="Times New Roman" w:eastAsia="Calibri" w:hAnsi="Times New Roman" w:cs="Times New Roman"/>
          <w:lang w:val="lt-LT"/>
        </w:rPr>
        <w:t>astenija</w:t>
      </w:r>
      <w:proofErr w:type="spellEnd"/>
      <w:r w:rsidRPr="00622ECC">
        <w:rPr>
          <w:rFonts w:ascii="Times New Roman" w:eastAsia="Calibri" w:hAnsi="Times New Roman" w:cs="Times New Roman"/>
          <w:lang w:val="lt-LT"/>
        </w:rPr>
        <w:t>);</w:t>
      </w:r>
    </w:p>
    <w:p w14:paraId="341F94B9" w14:textId="77777777" w:rsidR="006F0692" w:rsidRPr="00622ECC" w:rsidRDefault="006F0692" w:rsidP="006F0692">
      <w:pPr>
        <w:pStyle w:val="Sraopastraipa"/>
        <w:numPr>
          <w:ilvl w:val="0"/>
          <w:numId w:val="33"/>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kūno masės mažėjimas.</w:t>
      </w:r>
    </w:p>
    <w:p w14:paraId="3A993ED8"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240CC2CE" w14:textId="77777777" w:rsidR="006F0692" w:rsidRPr="00622ECC" w:rsidRDefault="006F0692" w:rsidP="00A0548E">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Nedažni šalutinio poveikio reiškiniai (gali pasireikšti rečiau kaip 1 iš 100 asmenų):</w:t>
      </w:r>
    </w:p>
    <w:p w14:paraId="189A269D" w14:textId="77777777" w:rsidR="006F0692" w:rsidRPr="00622ECC" w:rsidRDefault="006F0692" w:rsidP="006F0692">
      <w:pPr>
        <w:pStyle w:val="Sraopastraipa"/>
        <w:numPr>
          <w:ilvl w:val="0"/>
          <w:numId w:val="3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 xml:space="preserve">kraujo plokštelių kiekio sumažėjimas (nesunki </w:t>
      </w:r>
      <w:proofErr w:type="spellStart"/>
      <w:r w:rsidRPr="00622ECC">
        <w:rPr>
          <w:rFonts w:ascii="Times New Roman" w:eastAsia="Calibri" w:hAnsi="Times New Roman" w:cs="Times New Roman"/>
          <w:lang w:val="lt-LT"/>
        </w:rPr>
        <w:t>trombocitopenija</w:t>
      </w:r>
      <w:proofErr w:type="spellEnd"/>
      <w:r w:rsidRPr="00622ECC">
        <w:rPr>
          <w:rFonts w:ascii="Times New Roman" w:eastAsia="Calibri" w:hAnsi="Times New Roman" w:cs="Times New Roman"/>
          <w:lang w:val="lt-LT"/>
        </w:rPr>
        <w:t>);</w:t>
      </w:r>
    </w:p>
    <w:p w14:paraId="6CC81D57" w14:textId="77777777" w:rsidR="006F0692" w:rsidRPr="00622ECC" w:rsidRDefault="006F0692" w:rsidP="006F0692">
      <w:pPr>
        <w:pStyle w:val="Sraopastraipa"/>
        <w:numPr>
          <w:ilvl w:val="0"/>
          <w:numId w:val="3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sustiprėję pojūčiai ar jautrumas, ypač odos, duriantis ar tvinkčiojantis vieno ar daugiau nervų skausmas, rankų ar kojų nervų problemos (periferinė neuropatija);</w:t>
      </w:r>
    </w:p>
    <w:p w14:paraId="541A774F" w14:textId="77777777" w:rsidR="006F0692" w:rsidRPr="00622ECC" w:rsidRDefault="006F0692" w:rsidP="006F0692">
      <w:pPr>
        <w:pStyle w:val="Sraopastraipa"/>
        <w:numPr>
          <w:ilvl w:val="0"/>
          <w:numId w:val="3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nagų sutrikimai, sunkios odos reakcijos;</w:t>
      </w:r>
    </w:p>
    <w:p w14:paraId="165FF056" w14:textId="77777777" w:rsidR="006F0692" w:rsidRPr="00622ECC" w:rsidRDefault="006F0692" w:rsidP="006F0692">
      <w:pPr>
        <w:pStyle w:val="Sraopastraipa"/>
        <w:numPr>
          <w:ilvl w:val="0"/>
          <w:numId w:val="3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potrauminis skausmas;</w:t>
      </w:r>
    </w:p>
    <w:p w14:paraId="7993D686" w14:textId="77777777" w:rsidR="006F0692" w:rsidRPr="00622ECC" w:rsidRDefault="006F0692" w:rsidP="006F0692">
      <w:pPr>
        <w:pStyle w:val="Sraopastraipa"/>
        <w:numPr>
          <w:ilvl w:val="0"/>
          <w:numId w:val="3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psoriazė (odos liga);</w:t>
      </w:r>
    </w:p>
    <w:p w14:paraId="3799D73B" w14:textId="77777777" w:rsidR="006F0692" w:rsidRPr="00622ECC" w:rsidRDefault="006F0692" w:rsidP="006F0692">
      <w:pPr>
        <w:pStyle w:val="Sraopastraipa"/>
        <w:numPr>
          <w:ilvl w:val="0"/>
          <w:numId w:val="3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burnos ar lūpų uždegimas;</w:t>
      </w:r>
    </w:p>
    <w:p w14:paraId="23E2B259" w14:textId="77777777" w:rsidR="006F0692" w:rsidRPr="00622ECC" w:rsidRDefault="006F0692" w:rsidP="006F0692">
      <w:pPr>
        <w:pStyle w:val="Sraopastraipa"/>
        <w:numPr>
          <w:ilvl w:val="0"/>
          <w:numId w:val="3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nenormalus riebalų (lipidų) kiekis kraujyje.</w:t>
      </w:r>
    </w:p>
    <w:p w14:paraId="4AE0D7D9" w14:textId="77777777" w:rsidR="006F0692" w:rsidRPr="00622ECC" w:rsidRDefault="006F0692" w:rsidP="006F0692">
      <w:pPr>
        <w:pStyle w:val="Sraopastraipa"/>
        <w:numPr>
          <w:ilvl w:val="0"/>
          <w:numId w:val="3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gaubtinės žarnos uždegimas (kolitas).</w:t>
      </w:r>
    </w:p>
    <w:p w14:paraId="2EC57FAB"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69BF82CF" w14:textId="77777777" w:rsidR="006F0692" w:rsidRPr="00622ECC" w:rsidRDefault="006F0692" w:rsidP="00A0548E">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Reti šalutinio poveikio reiškiniai (gali pasireikšti rečiau kaip 1 iš 1 000 asmenų):</w:t>
      </w:r>
    </w:p>
    <w:p w14:paraId="730A282C" w14:textId="77777777" w:rsidR="006F0692" w:rsidRPr="00622ECC" w:rsidRDefault="006F0692" w:rsidP="006F0692">
      <w:pPr>
        <w:pStyle w:val="Sraopastraipa"/>
        <w:numPr>
          <w:ilvl w:val="0"/>
          <w:numId w:val="35"/>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kepenų uždegimas ar pažeidimas.</w:t>
      </w:r>
    </w:p>
    <w:p w14:paraId="67B40C2E"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014425A5" w14:textId="77777777" w:rsidR="006F0692" w:rsidRPr="00622ECC" w:rsidRDefault="006F0692" w:rsidP="00A0548E">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 xml:space="preserve">Šalutinio poveikio reiškiniai, kurių dažnis nežinomas (negali būti apskaičiuotas pagal turimus duomenis): </w:t>
      </w:r>
    </w:p>
    <w:p w14:paraId="2E64D1C1" w14:textId="67323A1C" w:rsidR="006F0692" w:rsidRPr="00622ECC" w:rsidRDefault="006F0692" w:rsidP="00DF1512">
      <w:pPr>
        <w:pStyle w:val="Sraopastraipa"/>
        <w:numPr>
          <w:ilvl w:val="0"/>
          <w:numId w:val="30"/>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plautinė</w:t>
      </w:r>
      <w:proofErr w:type="spellEnd"/>
      <w:r w:rsidRPr="00622ECC">
        <w:rPr>
          <w:rFonts w:ascii="Times New Roman" w:eastAsia="Calibri" w:hAnsi="Times New Roman" w:cs="Times New Roman"/>
          <w:lang w:val="lt-LT"/>
        </w:rPr>
        <w:t xml:space="preserve"> hipertenzija</w:t>
      </w:r>
      <w:r w:rsidR="00DF1512" w:rsidRPr="00622ECC">
        <w:rPr>
          <w:rFonts w:ascii="Times New Roman" w:eastAsia="Calibri" w:hAnsi="Times New Roman" w:cs="Times New Roman"/>
          <w:lang w:val="lt-LT"/>
        </w:rPr>
        <w:t>.</w:t>
      </w:r>
    </w:p>
    <w:p w14:paraId="6CCFB666"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779551DD" w14:textId="77777777" w:rsidR="006F0692" w:rsidRPr="00622ECC" w:rsidRDefault="006F0692" w:rsidP="00A0548E">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Šalutinis poveikis vaikams (10 metų ir vyresniems) ir paaugliams</w:t>
      </w:r>
    </w:p>
    <w:p w14:paraId="3672759C" w14:textId="59984701" w:rsidR="006F0692" w:rsidRPr="00622ECC" w:rsidRDefault="00443269" w:rsidP="006F0692">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Pirmiau</w:t>
      </w:r>
      <w:r w:rsidRPr="00622ECC">
        <w:rPr>
          <w:rFonts w:ascii="Times New Roman" w:eastAsia="Calibri" w:hAnsi="Times New Roman" w:cs="Times New Roman"/>
          <w:lang w:val="lt-LT"/>
        </w:rPr>
        <w:t xml:space="preserve"> </w:t>
      </w:r>
      <w:r w:rsidR="006F0692" w:rsidRPr="00622ECC">
        <w:rPr>
          <w:rFonts w:ascii="Times New Roman" w:eastAsia="Calibri" w:hAnsi="Times New Roman" w:cs="Times New Roman"/>
          <w:lang w:val="lt-LT"/>
        </w:rPr>
        <w:t>paminėtas šalutinis poveikis pasireiškia ir vaikams bei paaugliams. Toliau pateikiama informacija yra svarbi vaikams, paaugliams ir jų globėjams.</w:t>
      </w:r>
    </w:p>
    <w:p w14:paraId="6016B1EB"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61B472D0" w14:textId="77777777" w:rsidR="006F0692" w:rsidRPr="00622ECC" w:rsidRDefault="006F0692" w:rsidP="00A0548E">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Dažni šalutinio poveikio reiškiniai (gali pasireikšti rečiau kaip 1 iš 10 asmenų):</w:t>
      </w:r>
    </w:p>
    <w:p w14:paraId="62A58BB9" w14:textId="77777777" w:rsidR="006F0692" w:rsidRPr="00622ECC" w:rsidRDefault="006F0692" w:rsidP="006F0692">
      <w:pPr>
        <w:pStyle w:val="Sraopastraipa"/>
        <w:numPr>
          <w:ilvl w:val="0"/>
          <w:numId w:val="35"/>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kasos uždegimas.</w:t>
      </w:r>
    </w:p>
    <w:p w14:paraId="03EE2335" w14:textId="77777777" w:rsidR="006F0692" w:rsidRPr="00622ECC" w:rsidRDefault="006F0692" w:rsidP="006F0692">
      <w:pPr>
        <w:tabs>
          <w:tab w:val="left" w:pos="1560"/>
        </w:tabs>
        <w:spacing w:after="0" w:line="240" w:lineRule="auto"/>
        <w:jc w:val="both"/>
        <w:rPr>
          <w:rFonts w:ascii="Times New Roman" w:eastAsia="Calibri" w:hAnsi="Times New Roman" w:cs="Times New Roman"/>
          <w:highlight w:val="yellow"/>
          <w:lang w:val="lt-LT"/>
        </w:rPr>
      </w:pPr>
    </w:p>
    <w:p w14:paraId="61C96A6A" w14:textId="77777777" w:rsidR="006F0692" w:rsidRPr="00622ECC" w:rsidRDefault="006F0692" w:rsidP="00A0548E">
      <w:pPr>
        <w:keepNext/>
        <w:tabs>
          <w:tab w:val="left" w:pos="567"/>
        </w:tabs>
        <w:spacing w:after="0" w:line="240" w:lineRule="auto"/>
        <w:jc w:val="both"/>
        <w:rPr>
          <w:rFonts w:ascii="Times New Roman" w:hAnsi="Times New Roman" w:cs="Times New Roman"/>
          <w:b/>
          <w:snapToGrid w:val="0"/>
          <w:lang w:val="lt-LT"/>
        </w:rPr>
      </w:pPr>
      <w:r w:rsidRPr="00622ECC">
        <w:rPr>
          <w:rFonts w:ascii="Times New Roman" w:hAnsi="Times New Roman" w:cs="Times New Roman"/>
          <w:b/>
          <w:snapToGrid w:val="0"/>
          <w:lang w:val="lt-LT"/>
        </w:rPr>
        <w:t>Pranešimas apie šalutinį poveikį</w:t>
      </w:r>
    </w:p>
    <w:p w14:paraId="07044D43" w14:textId="0C521E38" w:rsidR="006F0692" w:rsidRPr="00622ECC" w:rsidRDefault="006F0692" w:rsidP="006F0692">
      <w:pPr>
        <w:tabs>
          <w:tab w:val="left" w:pos="567"/>
        </w:tabs>
        <w:spacing w:after="0" w:line="240" w:lineRule="auto"/>
        <w:rPr>
          <w:rFonts w:ascii="Times New Roman" w:hAnsi="Times New Roman" w:cs="Times New Roman"/>
          <w:snapToGrid w:val="0"/>
          <w:lang w:val="lt-LT"/>
        </w:rPr>
      </w:pPr>
      <w:r w:rsidRPr="00622ECC">
        <w:rPr>
          <w:rFonts w:ascii="Times New Roman" w:hAnsi="Times New Roman" w:cs="Times New Roman"/>
          <w:snapToGrid w:val="0"/>
          <w:lang w:val="lt-LT"/>
        </w:rPr>
        <w:t>Jeigu pasireiškė šalutinis poveikis, įskaitant šiame lapelyje nenurodytą, pasakykite gydytojui arba vaistininkui</w:t>
      </w:r>
      <w:r w:rsidR="001F5C27" w:rsidRPr="001F5C27">
        <w:rPr>
          <w:rFonts w:ascii="Times New Roman" w:hAnsi="Times New Roman" w:cs="Times New Roman"/>
          <w:snapToGrid w:val="0"/>
          <w:lang w:val="lt-LT"/>
        </w:rPr>
        <w:t xml:space="preserve">, </w:t>
      </w:r>
      <w:r w:rsidR="001F5C27" w:rsidRPr="00273E42">
        <w:rPr>
          <w:rFonts w:ascii="Times New Roman" w:hAnsi="Times New Roman" w:cs="Times New Roman"/>
          <w:lang w:val="lt-LT" w:eastAsia="lt-LT"/>
        </w:rPr>
        <w:t>arba slaugytojui</w:t>
      </w:r>
      <w:r w:rsidRPr="00622ECC">
        <w:rPr>
          <w:rFonts w:ascii="Times New Roman" w:hAnsi="Times New Roman" w:cs="Times New Roman"/>
          <w:snapToGrid w:val="0"/>
          <w:lang w:val="lt-LT"/>
        </w:rPr>
        <w:t xml:space="preserve">. </w:t>
      </w:r>
      <w:r w:rsidR="00A67A9A" w:rsidRPr="00A67A9A">
        <w:rPr>
          <w:rFonts w:ascii="Times New Roman" w:hAnsi="Times New Roman" w:cs="Times New Roman"/>
          <w:snapToGrid w:val="0"/>
          <w:lang w:val="lt-LT"/>
        </w:rPr>
        <w:t xml:space="preserve">Pranešimą apie šalutinį poveikį galite užpildyti ir pateikti Valstybinės vaistų kontrolės tarnybos prie Lietuvos Respublikos sveikatos apsaugos ministerijos tinklalapyje </w:t>
      </w:r>
      <w:hyperlink r:id="rId13" w:history="1">
        <w:r w:rsidR="00A67A9A" w:rsidRPr="00632CD7">
          <w:rPr>
            <w:rStyle w:val="Hipersaitas"/>
            <w:rFonts w:ascii="Times New Roman" w:hAnsi="Times New Roman" w:cs="Times New Roman"/>
            <w:snapToGrid w:val="0"/>
            <w:lang w:val="lt-LT"/>
          </w:rPr>
          <w:t>https://vvkt.lrv.lt/lt/</w:t>
        </w:r>
      </w:hyperlink>
      <w:r w:rsidR="00A67A9A">
        <w:rPr>
          <w:rFonts w:ascii="Times New Roman" w:hAnsi="Times New Roman" w:cs="Times New Roman"/>
          <w:snapToGrid w:val="0"/>
          <w:u w:val="single"/>
          <w:lang w:val="lt-LT"/>
        </w:rPr>
        <w:t xml:space="preserve"> </w:t>
      </w:r>
      <w:r w:rsidR="00A67A9A" w:rsidRPr="00A67A9A">
        <w:rPr>
          <w:rFonts w:ascii="Times New Roman" w:hAnsi="Times New Roman" w:cs="Times New Roman"/>
          <w:snapToGrid w:val="0"/>
          <w:lang w:val="lt-LT"/>
        </w:rPr>
        <w:t xml:space="preserve">nurodytais būdais arba paskambinti nemokamu telefonu </w:t>
      </w:r>
      <w:r w:rsidR="00766F75">
        <w:rPr>
          <w:rFonts w:ascii="Times New Roman" w:hAnsi="Times New Roman" w:cs="Times New Roman"/>
          <w:snapToGrid w:val="0"/>
          <w:lang w:val="lt-LT"/>
        </w:rPr>
        <w:t>+370</w:t>
      </w:r>
      <w:r w:rsidR="00A67A9A" w:rsidRPr="00A67A9A">
        <w:rPr>
          <w:rFonts w:ascii="Times New Roman" w:hAnsi="Times New Roman" w:cs="Times New Roman"/>
          <w:snapToGrid w:val="0"/>
          <w:lang w:val="lt-LT"/>
        </w:rPr>
        <w:t xml:space="preserve"> 800 73 568.</w:t>
      </w:r>
      <w:r w:rsidRPr="00622ECC">
        <w:rPr>
          <w:rFonts w:ascii="Times New Roman" w:hAnsi="Times New Roman" w:cs="Times New Roman"/>
          <w:snapToGrid w:val="0"/>
          <w:lang w:val="lt-LT"/>
        </w:rPr>
        <w:t xml:space="preserve"> Pranešdami apie šalutinį poveikį galite mums padėti gauti daugiau informacijos apie šio vaisto saugumą.</w:t>
      </w:r>
    </w:p>
    <w:p w14:paraId="4B14B445" w14:textId="77777777" w:rsidR="006F0692" w:rsidRPr="00622ECC" w:rsidRDefault="006F0692" w:rsidP="004A5CBD">
      <w:pPr>
        <w:pStyle w:val="BTEMEASMCA"/>
      </w:pPr>
    </w:p>
    <w:p w14:paraId="745485FE" w14:textId="77777777" w:rsidR="006F0692" w:rsidRPr="00622ECC" w:rsidRDefault="006F0692" w:rsidP="004A5CBD">
      <w:pPr>
        <w:pStyle w:val="BTEMEASMCA"/>
      </w:pPr>
    </w:p>
    <w:p w14:paraId="69A553B0" w14:textId="484C98FE" w:rsidR="006F0692" w:rsidRPr="00622ECC" w:rsidRDefault="006F0692" w:rsidP="00DE5AFA">
      <w:pPr>
        <w:pStyle w:val="PI-1EMEASMCA"/>
        <w:rPr>
          <w:lang w:val="lt-LT"/>
        </w:rPr>
      </w:pPr>
      <w:bookmarkStart w:id="96" w:name="_Toc129243268"/>
      <w:bookmarkStart w:id="97" w:name="_Toc129243143"/>
      <w:r w:rsidRPr="00622ECC">
        <w:rPr>
          <w:lang w:val="lt-LT"/>
        </w:rPr>
        <w:t>5.</w:t>
      </w:r>
      <w:r w:rsidRPr="00622ECC">
        <w:rPr>
          <w:lang w:val="lt-LT"/>
        </w:rPr>
        <w:tab/>
      </w:r>
      <w:bookmarkEnd w:id="96"/>
      <w:bookmarkEnd w:id="97"/>
      <w:r w:rsidRPr="00622ECC">
        <w:rPr>
          <w:lang w:val="lt-LT"/>
        </w:rPr>
        <w:t xml:space="preserve"> Kaip laikyti </w:t>
      </w:r>
      <w:proofErr w:type="spellStart"/>
      <w:r w:rsidRPr="00622ECC">
        <w:rPr>
          <w:lang w:val="lt-LT"/>
        </w:rPr>
        <w:t>T</w:t>
      </w:r>
      <w:r w:rsidR="00DF1512" w:rsidRPr="00622ECC">
        <w:rPr>
          <w:lang w:val="lt-LT"/>
        </w:rPr>
        <w:t>eriflunomide</w:t>
      </w:r>
      <w:proofErr w:type="spellEnd"/>
      <w:r w:rsidR="00DF1512" w:rsidRPr="00622ECC">
        <w:rPr>
          <w:lang w:val="lt-LT"/>
        </w:rPr>
        <w:t xml:space="preserve"> </w:t>
      </w:r>
      <w:proofErr w:type="spellStart"/>
      <w:r w:rsidR="00DF1512" w:rsidRPr="00622ECC">
        <w:rPr>
          <w:lang w:val="lt-LT"/>
        </w:rPr>
        <w:t>Zentiva</w:t>
      </w:r>
      <w:proofErr w:type="spellEnd"/>
    </w:p>
    <w:p w14:paraId="06886EDE" w14:textId="77777777" w:rsidR="006F0692" w:rsidRPr="00622ECC" w:rsidRDefault="006F0692" w:rsidP="004A5CBD">
      <w:pPr>
        <w:pStyle w:val="BTEMEASMCA"/>
      </w:pPr>
    </w:p>
    <w:p w14:paraId="3B11EBA7"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Šį vaistą laikykite vaikams nepastebimoje ir nepasiekiamoje vietoje.</w:t>
      </w:r>
    </w:p>
    <w:p w14:paraId="398A3791"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06827D9C" w14:textId="52A8102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Ant dėžutės </w:t>
      </w:r>
      <w:r w:rsidR="00622ECC">
        <w:rPr>
          <w:rFonts w:ascii="Times New Roman" w:eastAsia="Calibri" w:hAnsi="Times New Roman" w:cs="Times New Roman"/>
          <w:lang w:val="lt-LT"/>
        </w:rPr>
        <w:t xml:space="preserve">ir lizdinės plokštelės </w:t>
      </w:r>
      <w:r w:rsidRPr="00622ECC">
        <w:rPr>
          <w:rFonts w:ascii="Times New Roman" w:eastAsia="Calibri" w:hAnsi="Times New Roman" w:cs="Times New Roman"/>
          <w:lang w:val="lt-LT"/>
        </w:rPr>
        <w:t>po „EXP“ nurodytam tinkamumo laikui pasibaigus, šio vaisto vartoti negalima. Vaistas tinkamas vartoti iki paskutinės nurodyto mėnesio dienos.</w:t>
      </w:r>
    </w:p>
    <w:p w14:paraId="57198B88"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0A0AD3A6"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Šiam vaistui specialių laikymo sąlygų nereikia.</w:t>
      </w:r>
    </w:p>
    <w:p w14:paraId="5C6648B7" w14:textId="77777777" w:rsidR="006F0692" w:rsidRPr="00622ECC" w:rsidRDefault="006F0692" w:rsidP="006F0692">
      <w:pPr>
        <w:autoSpaceDE w:val="0"/>
        <w:autoSpaceDN w:val="0"/>
        <w:adjustRightInd w:val="0"/>
        <w:spacing w:after="0" w:line="240" w:lineRule="auto"/>
        <w:rPr>
          <w:rFonts w:ascii="Times New Roman" w:eastAsia="Calibri" w:hAnsi="Times New Roman" w:cs="Times New Roman"/>
          <w:lang w:val="lt-LT"/>
        </w:rPr>
      </w:pPr>
    </w:p>
    <w:p w14:paraId="3DDF4B92" w14:textId="2DF0847F" w:rsidR="006F0692" w:rsidRPr="00273E42" w:rsidRDefault="006F0692" w:rsidP="001320E7">
      <w:pPr>
        <w:autoSpaceDE w:val="0"/>
        <w:autoSpaceDN w:val="0"/>
        <w:adjustRightInd w:val="0"/>
        <w:spacing w:after="0" w:line="240" w:lineRule="auto"/>
        <w:rPr>
          <w:lang w:val="lt-LT"/>
        </w:rPr>
      </w:pPr>
      <w:r w:rsidRPr="00622ECC">
        <w:rPr>
          <w:rFonts w:ascii="Times New Roman" w:eastAsia="Calibri" w:hAnsi="Times New Roman" w:cs="Times New Roman"/>
          <w:lang w:val="lt-LT"/>
        </w:rPr>
        <w:t>Vaistų negalima išmesti į kanalizaciją arba su buitinėmis atliekomis. Kaip išmesti nereikalingus</w:t>
      </w:r>
      <w:r w:rsidRPr="00622ECC">
        <w:rPr>
          <w:rFonts w:ascii="Times New Roman" w:hAnsi="Times New Roman" w:cs="Times New Roman"/>
          <w:lang w:val="lt-LT"/>
        </w:rPr>
        <w:t xml:space="preserve"> vaistus, klauskite vaistininko. Šios priemonės padės apsaugoti aplinką.</w:t>
      </w:r>
    </w:p>
    <w:p w14:paraId="3A62E739" w14:textId="30449A43" w:rsidR="006F0692" w:rsidRDefault="006F0692" w:rsidP="004A5CBD">
      <w:pPr>
        <w:pStyle w:val="BTEMEASMCA"/>
      </w:pPr>
    </w:p>
    <w:p w14:paraId="52DECE89" w14:textId="77777777" w:rsidR="001320E7" w:rsidRPr="00622ECC" w:rsidRDefault="001320E7" w:rsidP="004A5CBD">
      <w:pPr>
        <w:pStyle w:val="BTEMEASMCA"/>
      </w:pPr>
    </w:p>
    <w:p w14:paraId="7F4D3E9C" w14:textId="414D14B1" w:rsidR="006F0692" w:rsidRPr="00622ECC" w:rsidRDefault="006F0692" w:rsidP="00DE5AFA">
      <w:pPr>
        <w:pStyle w:val="PI-1EMEASMCA"/>
        <w:rPr>
          <w:lang w:val="lt-LT"/>
        </w:rPr>
      </w:pPr>
      <w:bookmarkStart w:id="98" w:name="_Toc129243269"/>
      <w:bookmarkStart w:id="99" w:name="_Toc129243144"/>
      <w:r w:rsidRPr="00622ECC">
        <w:rPr>
          <w:lang w:val="lt-LT"/>
        </w:rPr>
        <w:t>6.</w:t>
      </w:r>
      <w:r w:rsidRPr="00622ECC">
        <w:rPr>
          <w:lang w:val="lt-LT"/>
        </w:rPr>
        <w:tab/>
      </w:r>
      <w:bookmarkEnd w:id="98"/>
      <w:bookmarkEnd w:id="99"/>
      <w:r w:rsidRPr="00622ECC">
        <w:rPr>
          <w:lang w:val="lt-LT"/>
        </w:rPr>
        <w:t>Pakuotės turinys ir kita informacija</w:t>
      </w:r>
    </w:p>
    <w:p w14:paraId="5167DCC2" w14:textId="77777777" w:rsidR="006F0692" w:rsidRPr="00622ECC" w:rsidRDefault="006F0692" w:rsidP="004A5CBD">
      <w:pPr>
        <w:pStyle w:val="BTEMEASMCA"/>
      </w:pPr>
    </w:p>
    <w:p w14:paraId="188CE282" w14:textId="4D071E10" w:rsidR="006F0692" w:rsidRPr="00622ECC" w:rsidRDefault="001925B7" w:rsidP="001320E7">
      <w:pPr>
        <w:pStyle w:val="PI-3EMEASMCA"/>
      </w:pPr>
      <w:proofErr w:type="spellStart"/>
      <w:r w:rsidRPr="00622ECC">
        <w:t>Teriflunomide</w:t>
      </w:r>
      <w:proofErr w:type="spellEnd"/>
      <w:r w:rsidRPr="00622ECC">
        <w:t xml:space="preserve"> </w:t>
      </w:r>
      <w:proofErr w:type="spellStart"/>
      <w:r w:rsidRPr="00622ECC">
        <w:t>Zentiva</w:t>
      </w:r>
      <w:proofErr w:type="spellEnd"/>
      <w:r w:rsidR="006F0692" w:rsidRPr="00622ECC">
        <w:t xml:space="preserve"> sudėtis</w:t>
      </w:r>
    </w:p>
    <w:p w14:paraId="6FDA5B82" w14:textId="77777777" w:rsidR="006F0692" w:rsidRPr="00622ECC" w:rsidRDefault="006F0692" w:rsidP="001320E7">
      <w:pPr>
        <w:pStyle w:val="BT-EMEASMCA"/>
        <w:keepNext w:val="0"/>
        <w:ind w:left="539" w:right="-96" w:hanging="539"/>
      </w:pPr>
      <w:r w:rsidRPr="00622ECC">
        <w:t xml:space="preserve">Veiklioji medžiaga yra teriflunomidas. Kiekvienoje tabletėje yra 14 mg teriflunomido. </w:t>
      </w:r>
    </w:p>
    <w:p w14:paraId="26F5729B" w14:textId="1A0AA41A" w:rsidR="006F0692" w:rsidRPr="00622ECC" w:rsidRDefault="006F0692" w:rsidP="001320E7">
      <w:pPr>
        <w:pStyle w:val="BT-EMEASMCA"/>
        <w:keepNext w:val="0"/>
        <w:ind w:left="539" w:right="-96" w:hanging="539"/>
      </w:pPr>
      <w:r w:rsidRPr="00622ECC">
        <w:t>Pagalbinės medžiagos</w:t>
      </w:r>
      <w:r w:rsidR="00DF1512" w:rsidRPr="00622ECC">
        <w:t xml:space="preserve"> yra laktozė monohidratas, mikrokristalinė celiuliozė, kukurūzų krakmolas, karboksimetilkrakmolo A natrio druska, hidroksipropilceliuliozė, magnio stearatas, hipromeliozė, kalcio karbonatas, triacetinas, indigokarmin</w:t>
      </w:r>
      <w:r w:rsidR="00622ECC">
        <w:t>as</w:t>
      </w:r>
      <w:r w:rsidR="00DF1512" w:rsidRPr="00622ECC">
        <w:t xml:space="preserve"> (E132).</w:t>
      </w:r>
    </w:p>
    <w:p w14:paraId="1643DBD4" w14:textId="77777777" w:rsidR="001320E7" w:rsidRDefault="001320E7" w:rsidP="001320E7">
      <w:pPr>
        <w:pStyle w:val="PI-3EMEASMCA"/>
      </w:pPr>
    </w:p>
    <w:p w14:paraId="55BD5D5D" w14:textId="509F9C81" w:rsidR="006F0692" w:rsidRPr="00622ECC" w:rsidRDefault="001925B7" w:rsidP="001320E7">
      <w:pPr>
        <w:pStyle w:val="PI-3EMEASMCA"/>
      </w:pPr>
      <w:proofErr w:type="spellStart"/>
      <w:r w:rsidRPr="00622ECC">
        <w:t>Teriflunomide</w:t>
      </w:r>
      <w:proofErr w:type="spellEnd"/>
      <w:r w:rsidRPr="00622ECC">
        <w:t xml:space="preserve"> </w:t>
      </w:r>
      <w:proofErr w:type="spellStart"/>
      <w:r w:rsidRPr="00622ECC">
        <w:t>Zentiva</w:t>
      </w:r>
      <w:proofErr w:type="spellEnd"/>
      <w:r w:rsidR="006F0692" w:rsidRPr="00622ECC">
        <w:t xml:space="preserve"> išvaizda ir kiekis pakuotėje</w:t>
      </w:r>
    </w:p>
    <w:p w14:paraId="5CB39FF6" w14:textId="6C7EE683" w:rsidR="006F0692" w:rsidRPr="00E92B02" w:rsidRDefault="001925B7" w:rsidP="001320E7">
      <w:pPr>
        <w:pStyle w:val="BTEMEASMCA"/>
        <w:keepNext w:val="0"/>
        <w:ind w:right="-96"/>
      </w:pPr>
      <w:r w:rsidRPr="00E92B02">
        <w:t>Teriflunomide Zentiva</w:t>
      </w:r>
      <w:r w:rsidR="006F0692" w:rsidRPr="00E92B02">
        <w:t xml:space="preserve"> 14</w:t>
      </w:r>
      <w:r w:rsidRPr="00E92B02">
        <w:t> </w:t>
      </w:r>
      <w:r w:rsidR="006F0692" w:rsidRPr="00E92B02">
        <w:t>mg plėvele dengtos tabletės</w:t>
      </w:r>
      <w:r w:rsidRPr="00E92B02">
        <w:t xml:space="preserve"> (tabletės)</w:t>
      </w:r>
      <w:r w:rsidR="006F0692" w:rsidRPr="00E92B02">
        <w:t xml:space="preserve"> yra apvalios formos, mėlynos, 7 mm skersmens </w:t>
      </w:r>
      <w:r w:rsidRPr="00E92B02">
        <w:t>ir vienoje pusėje yra žyma „C14“.</w:t>
      </w:r>
    </w:p>
    <w:p w14:paraId="720C95C7" w14:textId="77777777" w:rsidR="006F0692" w:rsidRPr="00E92B02" w:rsidRDefault="006F0692" w:rsidP="001320E7">
      <w:pPr>
        <w:pStyle w:val="BTEMEASMCA"/>
        <w:keepNext w:val="0"/>
        <w:ind w:right="-96"/>
      </w:pPr>
    </w:p>
    <w:p w14:paraId="539CD966" w14:textId="455DF919" w:rsidR="006F0692" w:rsidRPr="00E92B02" w:rsidRDefault="006F0692" w:rsidP="001320E7">
      <w:pPr>
        <w:pStyle w:val="BTEMEASMCA"/>
        <w:keepNext w:val="0"/>
        <w:ind w:right="-96"/>
      </w:pPr>
      <w:r w:rsidRPr="00E92B02">
        <w:t xml:space="preserve">Pakuotės dydis: </w:t>
      </w:r>
      <w:r w:rsidR="00C548AF" w:rsidRPr="00E0336D">
        <w:t xml:space="preserve">14, </w:t>
      </w:r>
      <w:r w:rsidRPr="00E92B02">
        <w:t>28</w:t>
      </w:r>
      <w:r w:rsidR="00235CAA">
        <w:t>,</w:t>
      </w:r>
      <w:r w:rsidRPr="00E92B02">
        <w:rPr>
          <w:rFonts w:eastAsiaTheme="minorHAnsi"/>
        </w:rPr>
        <w:t xml:space="preserve"> 84</w:t>
      </w:r>
      <w:r w:rsidR="00235CAA">
        <w:rPr>
          <w:rFonts w:eastAsiaTheme="minorHAnsi"/>
        </w:rPr>
        <w:t xml:space="preserve"> arba 98</w:t>
      </w:r>
      <w:r w:rsidRPr="00E92B02">
        <w:t xml:space="preserve"> </w:t>
      </w:r>
      <w:r w:rsidR="001925B7" w:rsidRPr="00E92B02">
        <w:t xml:space="preserve">plėvele dengtos </w:t>
      </w:r>
      <w:r w:rsidRPr="00E92B02">
        <w:t>tabletės.</w:t>
      </w:r>
    </w:p>
    <w:p w14:paraId="434D10FF" w14:textId="77777777" w:rsidR="006F0692" w:rsidRPr="00E92B02" w:rsidRDefault="006F0692" w:rsidP="001320E7">
      <w:pPr>
        <w:pStyle w:val="BTEMEASMCA"/>
        <w:keepNext w:val="0"/>
        <w:ind w:right="-96"/>
      </w:pPr>
    </w:p>
    <w:p w14:paraId="7E91D289" w14:textId="77777777" w:rsidR="006F0692" w:rsidRPr="00E92B02" w:rsidRDefault="006F0692" w:rsidP="001320E7">
      <w:pPr>
        <w:pStyle w:val="BTEMEASMCA"/>
        <w:keepNext w:val="0"/>
        <w:ind w:right="-96"/>
      </w:pPr>
      <w:r w:rsidRPr="00E92B02">
        <w:t>Gali būti tiekiamos ne visų dydžių pakuotės.</w:t>
      </w:r>
    </w:p>
    <w:p w14:paraId="3B46D20C" w14:textId="77777777" w:rsidR="006F0692" w:rsidRPr="00622ECC" w:rsidRDefault="006F0692" w:rsidP="001320E7">
      <w:pPr>
        <w:pStyle w:val="BTEMEASMCA"/>
        <w:keepNext w:val="0"/>
        <w:ind w:right="-96"/>
      </w:pPr>
    </w:p>
    <w:p w14:paraId="26F4EF00" w14:textId="77777777" w:rsidR="006F0692" w:rsidRPr="00622ECC" w:rsidRDefault="006F0692" w:rsidP="001320E7">
      <w:pPr>
        <w:pStyle w:val="PI-3EMEASMCA"/>
      </w:pPr>
      <w:r w:rsidRPr="00622ECC">
        <w:t>Registruotojas ir gamintojas</w:t>
      </w:r>
    </w:p>
    <w:p w14:paraId="26CF16EE" w14:textId="77777777" w:rsidR="002C4781" w:rsidRPr="00180D85" w:rsidRDefault="006F0692" w:rsidP="002C4781">
      <w:pPr>
        <w:keepNext/>
        <w:spacing w:after="0" w:line="240" w:lineRule="auto"/>
        <w:rPr>
          <w:rFonts w:ascii="Times New Roman" w:hAnsi="Times New Roman"/>
          <w:i/>
          <w:lang w:val="pt-PT"/>
        </w:rPr>
      </w:pPr>
      <w:r w:rsidRPr="00180D85">
        <w:rPr>
          <w:rFonts w:ascii="Times New Roman" w:hAnsi="Times New Roman"/>
          <w:i/>
          <w:lang w:val="pt-PT"/>
        </w:rPr>
        <w:t xml:space="preserve">Registruotojas </w:t>
      </w:r>
    </w:p>
    <w:p w14:paraId="10FDECE1" w14:textId="0CA165E7" w:rsidR="001925B7" w:rsidRPr="00622ECC" w:rsidRDefault="001925B7" w:rsidP="002C4781">
      <w:pPr>
        <w:keepNext/>
        <w:spacing w:after="0" w:line="240" w:lineRule="auto"/>
        <w:rPr>
          <w:rFonts w:ascii="Times New Roman" w:hAnsi="Times New Roman" w:cs="Times New Roman"/>
          <w:lang w:val="lt-LT"/>
        </w:rPr>
      </w:pPr>
      <w:proofErr w:type="spellStart"/>
      <w:r w:rsidRPr="00622ECC">
        <w:rPr>
          <w:rFonts w:ascii="Times New Roman" w:hAnsi="Times New Roman" w:cs="Times New Roman"/>
          <w:lang w:val="lt-LT"/>
        </w:rPr>
        <w:t>Zentiva</w:t>
      </w:r>
      <w:proofErr w:type="spellEnd"/>
      <w:r w:rsidRPr="00622ECC">
        <w:rPr>
          <w:rFonts w:ascii="Times New Roman" w:hAnsi="Times New Roman" w:cs="Times New Roman"/>
          <w:lang w:val="lt-LT"/>
        </w:rPr>
        <w:t xml:space="preserve">, </w:t>
      </w:r>
      <w:proofErr w:type="spellStart"/>
      <w:r w:rsidRPr="00622ECC">
        <w:rPr>
          <w:rFonts w:ascii="Times New Roman" w:hAnsi="Times New Roman" w:cs="Times New Roman"/>
          <w:lang w:val="lt-LT"/>
        </w:rPr>
        <w:t>k.s</w:t>
      </w:r>
      <w:proofErr w:type="spellEnd"/>
      <w:r w:rsidRPr="00622ECC">
        <w:rPr>
          <w:rFonts w:ascii="Times New Roman" w:hAnsi="Times New Roman" w:cs="Times New Roman"/>
          <w:lang w:val="lt-LT"/>
        </w:rPr>
        <w:t>.</w:t>
      </w:r>
    </w:p>
    <w:p w14:paraId="78752989" w14:textId="77777777" w:rsidR="001925B7" w:rsidRPr="00622ECC" w:rsidRDefault="001925B7" w:rsidP="002C4781">
      <w:pPr>
        <w:keepNext/>
        <w:spacing w:after="0" w:line="240" w:lineRule="auto"/>
        <w:rPr>
          <w:rFonts w:ascii="Times New Roman" w:hAnsi="Times New Roman" w:cs="Times New Roman"/>
          <w:lang w:val="lt-LT"/>
        </w:rPr>
      </w:pPr>
      <w:r w:rsidRPr="00622ECC">
        <w:rPr>
          <w:rFonts w:ascii="Times New Roman" w:hAnsi="Times New Roman" w:cs="Times New Roman"/>
          <w:lang w:val="lt-LT"/>
        </w:rPr>
        <w:t xml:space="preserve">U </w:t>
      </w:r>
      <w:proofErr w:type="spellStart"/>
      <w:r w:rsidRPr="00622ECC">
        <w:rPr>
          <w:rFonts w:ascii="Times New Roman" w:hAnsi="Times New Roman" w:cs="Times New Roman"/>
          <w:lang w:val="lt-LT"/>
        </w:rPr>
        <w:t>kabelovny</w:t>
      </w:r>
      <w:proofErr w:type="spellEnd"/>
      <w:r w:rsidRPr="00622ECC">
        <w:rPr>
          <w:rFonts w:ascii="Times New Roman" w:hAnsi="Times New Roman" w:cs="Times New Roman"/>
          <w:lang w:val="lt-LT"/>
        </w:rPr>
        <w:t xml:space="preserve"> 130</w:t>
      </w:r>
    </w:p>
    <w:p w14:paraId="41C756A5" w14:textId="77777777" w:rsidR="001925B7" w:rsidRPr="00622ECC" w:rsidRDefault="001925B7" w:rsidP="002C4781">
      <w:pPr>
        <w:keepNext/>
        <w:spacing w:after="0" w:line="240" w:lineRule="auto"/>
        <w:rPr>
          <w:rFonts w:ascii="Times New Roman" w:hAnsi="Times New Roman" w:cs="Times New Roman"/>
          <w:lang w:val="lt-LT"/>
        </w:rPr>
      </w:pPr>
      <w:proofErr w:type="spellStart"/>
      <w:r w:rsidRPr="00622ECC">
        <w:rPr>
          <w:rFonts w:ascii="Times New Roman" w:hAnsi="Times New Roman" w:cs="Times New Roman"/>
          <w:lang w:val="lt-LT"/>
        </w:rPr>
        <w:t>Dolní</w:t>
      </w:r>
      <w:proofErr w:type="spellEnd"/>
      <w:r w:rsidRPr="00622ECC">
        <w:rPr>
          <w:rFonts w:ascii="Times New Roman" w:hAnsi="Times New Roman" w:cs="Times New Roman"/>
          <w:lang w:val="lt-LT"/>
        </w:rPr>
        <w:t xml:space="preserve"> </w:t>
      </w:r>
      <w:proofErr w:type="spellStart"/>
      <w:r w:rsidRPr="00622ECC">
        <w:rPr>
          <w:rFonts w:ascii="Times New Roman" w:hAnsi="Times New Roman" w:cs="Times New Roman"/>
          <w:lang w:val="lt-LT"/>
        </w:rPr>
        <w:t>Měcholupy</w:t>
      </w:r>
      <w:proofErr w:type="spellEnd"/>
    </w:p>
    <w:p w14:paraId="1753C4BF" w14:textId="77777777" w:rsidR="001925B7" w:rsidRPr="00622ECC" w:rsidRDefault="001925B7" w:rsidP="002C4781">
      <w:pPr>
        <w:keepNext/>
        <w:spacing w:after="0" w:line="240" w:lineRule="auto"/>
        <w:rPr>
          <w:rFonts w:ascii="Times New Roman" w:hAnsi="Times New Roman" w:cs="Times New Roman"/>
          <w:lang w:val="lt-LT"/>
        </w:rPr>
      </w:pPr>
      <w:r w:rsidRPr="00622ECC">
        <w:rPr>
          <w:rFonts w:ascii="Times New Roman" w:hAnsi="Times New Roman" w:cs="Times New Roman"/>
          <w:lang w:val="lt-LT"/>
        </w:rPr>
        <w:t>102 37 Praha 10</w:t>
      </w:r>
    </w:p>
    <w:p w14:paraId="35B28FA3" w14:textId="00E0F1EF" w:rsidR="006F0692" w:rsidRPr="00622ECC" w:rsidRDefault="001925B7" w:rsidP="001925B7">
      <w:pPr>
        <w:spacing w:after="0" w:line="240" w:lineRule="auto"/>
        <w:ind w:left="567" w:hanging="567"/>
        <w:jc w:val="both"/>
        <w:rPr>
          <w:rFonts w:ascii="Times New Roman" w:hAnsi="Times New Roman" w:cs="Times New Roman"/>
          <w:lang w:val="lt-LT"/>
        </w:rPr>
      </w:pPr>
      <w:r w:rsidRPr="00622ECC">
        <w:rPr>
          <w:rFonts w:ascii="Times New Roman" w:hAnsi="Times New Roman" w:cs="Times New Roman"/>
          <w:lang w:val="lt-LT"/>
        </w:rPr>
        <w:t>Čekija</w:t>
      </w:r>
    </w:p>
    <w:p w14:paraId="50AE1139" w14:textId="77777777" w:rsidR="001925B7" w:rsidRPr="00622ECC" w:rsidRDefault="001925B7" w:rsidP="001925B7">
      <w:pPr>
        <w:spacing w:after="0" w:line="240" w:lineRule="auto"/>
        <w:ind w:left="567" w:hanging="567"/>
        <w:jc w:val="both"/>
        <w:rPr>
          <w:rFonts w:ascii="Times New Roman" w:hAnsi="Times New Roman" w:cs="Times New Roman"/>
          <w:lang w:val="lt-LT"/>
        </w:rPr>
      </w:pPr>
    </w:p>
    <w:p w14:paraId="1E3D3363" w14:textId="5C4BB1B5" w:rsidR="006F0692" w:rsidRPr="00622ECC" w:rsidRDefault="006F0692" w:rsidP="001925B7">
      <w:pPr>
        <w:keepNext/>
        <w:spacing w:after="0" w:line="240" w:lineRule="auto"/>
        <w:ind w:left="567" w:hanging="567"/>
        <w:jc w:val="both"/>
        <w:rPr>
          <w:rFonts w:ascii="Times New Roman" w:hAnsi="Times New Roman" w:cs="Times New Roman"/>
          <w:i/>
          <w:lang w:val="lt-LT"/>
        </w:rPr>
      </w:pPr>
      <w:r w:rsidRPr="00622ECC">
        <w:rPr>
          <w:rFonts w:ascii="Times New Roman" w:hAnsi="Times New Roman" w:cs="Times New Roman"/>
          <w:i/>
          <w:lang w:val="lt-LT"/>
        </w:rPr>
        <w:lastRenderedPageBreak/>
        <w:t>Gamintoja</w:t>
      </w:r>
      <w:r w:rsidR="001925B7" w:rsidRPr="00622ECC">
        <w:rPr>
          <w:rFonts w:ascii="Times New Roman" w:hAnsi="Times New Roman" w:cs="Times New Roman"/>
          <w:i/>
          <w:lang w:val="lt-LT"/>
        </w:rPr>
        <w:t>s</w:t>
      </w:r>
    </w:p>
    <w:p w14:paraId="4EEE4037" w14:textId="77777777" w:rsidR="001925B7" w:rsidRPr="00E92B02" w:rsidRDefault="001925B7" w:rsidP="004A5CBD">
      <w:pPr>
        <w:pStyle w:val="BTEMEASMCA"/>
      </w:pPr>
      <w:r w:rsidRPr="00E92B02">
        <w:t>Coripharma ehf</w:t>
      </w:r>
    </w:p>
    <w:p w14:paraId="25226B3A" w14:textId="77777777" w:rsidR="001925B7" w:rsidRPr="00E92B02" w:rsidRDefault="001925B7" w:rsidP="004A5CBD">
      <w:pPr>
        <w:pStyle w:val="BTEMEASMCA"/>
      </w:pPr>
      <w:r w:rsidRPr="00E92B02">
        <w:t>Reykjavikurvegi 78</w:t>
      </w:r>
    </w:p>
    <w:p w14:paraId="34786377" w14:textId="77777777" w:rsidR="001925B7" w:rsidRPr="00E92B02" w:rsidRDefault="001925B7" w:rsidP="004A5CBD">
      <w:pPr>
        <w:pStyle w:val="BTEMEASMCA"/>
      </w:pPr>
      <w:r w:rsidRPr="00E92B02">
        <w:t xml:space="preserve">220 Hafnarfjoerdur </w:t>
      </w:r>
    </w:p>
    <w:p w14:paraId="098CAC71" w14:textId="77777777" w:rsidR="001925B7" w:rsidRPr="00E92B02" w:rsidRDefault="001925B7" w:rsidP="004A5CBD">
      <w:pPr>
        <w:pStyle w:val="BTEMEASMCA"/>
        <w:rPr>
          <w:snapToGrid w:val="0"/>
        </w:rPr>
      </w:pPr>
      <w:r w:rsidRPr="00E92B02">
        <w:t>Islandija</w:t>
      </w:r>
    </w:p>
    <w:p w14:paraId="707A708F" w14:textId="483BB5A4" w:rsidR="006F0692" w:rsidRPr="00E92B02" w:rsidRDefault="006F0692" w:rsidP="004A5CBD">
      <w:pPr>
        <w:pStyle w:val="BTEMEASMCA"/>
      </w:pPr>
    </w:p>
    <w:p w14:paraId="243D0E7E" w14:textId="77777777" w:rsidR="006F0692" w:rsidRPr="00CC5098" w:rsidRDefault="006F0692" w:rsidP="00727BC7">
      <w:pPr>
        <w:spacing w:after="0"/>
        <w:rPr>
          <w:b/>
          <w:lang w:val="lt-LT"/>
        </w:rPr>
      </w:pPr>
      <w:r w:rsidRPr="00CC5098">
        <w:rPr>
          <w:rFonts w:ascii="Times New Roman" w:hAnsi="Times New Roman"/>
          <w:b/>
          <w:lang w:val="lt-LT"/>
        </w:rPr>
        <w:t>Šis vaistas Europos ekonominės erdvės valstybėse narėse yra registruotas tokiais pavadinimais:</w:t>
      </w:r>
    </w:p>
    <w:p w14:paraId="5561CB05" w14:textId="77777777" w:rsidR="006F0692" w:rsidRPr="00E92B02" w:rsidRDefault="006F0692" w:rsidP="004A5CBD">
      <w:pPr>
        <w:pStyle w:val="BTEMEASMCA"/>
      </w:pPr>
    </w:p>
    <w:p w14:paraId="043DB988" w14:textId="7FA2D898" w:rsidR="001925B7" w:rsidRPr="00E92B02" w:rsidRDefault="001925B7" w:rsidP="004A5CBD">
      <w:pPr>
        <w:pStyle w:val="BTEMEASMCA"/>
      </w:pPr>
      <w:r w:rsidRPr="00E92B02">
        <w:t>Austrija</w:t>
      </w:r>
      <w:r w:rsidR="002C4781" w:rsidRPr="00E92B02">
        <w:t>, Čekija, Danija, Islandija, Kroatija, Norvegija, Švedija, Vokietija</w:t>
      </w:r>
      <w:r w:rsidRPr="00E92B02">
        <w:t>:</w:t>
      </w:r>
      <w:r w:rsidRPr="00E92B02">
        <w:tab/>
        <w:t>Teriflunomid Zentiva</w:t>
      </w:r>
    </w:p>
    <w:p w14:paraId="04640410" w14:textId="6ABB6093" w:rsidR="002C4781" w:rsidRPr="00E92B02" w:rsidRDefault="002C4781" w:rsidP="004A5CBD">
      <w:pPr>
        <w:pStyle w:val="BTEMEASMCA"/>
      </w:pPr>
      <w:r w:rsidRPr="00E92B02">
        <w:t>Estija, Italija, Latvija, Lenkija, Lietuva, Prancūzija, Slovakija, Vengrija:</w:t>
      </w:r>
      <w:r w:rsidRPr="00E92B02">
        <w:tab/>
      </w:r>
      <w:r w:rsidRPr="00E92B02">
        <w:tab/>
        <w:t>Teriflunomide Zentiva</w:t>
      </w:r>
    </w:p>
    <w:p w14:paraId="255C2BA4" w14:textId="4989E64B" w:rsidR="002C4781" w:rsidRPr="00E92B02" w:rsidRDefault="002C4781" w:rsidP="004A5CBD">
      <w:pPr>
        <w:pStyle w:val="BTEMEASMCA"/>
      </w:pPr>
      <w:r w:rsidRPr="00E92B02">
        <w:t xml:space="preserve">Ispanija, Portugalija, Rumunija: </w:t>
      </w:r>
      <w:r w:rsidRPr="00E92B02">
        <w:tab/>
      </w:r>
      <w:r w:rsidRPr="00E92B02">
        <w:tab/>
      </w:r>
      <w:r w:rsidRPr="00E92B02">
        <w:tab/>
      </w:r>
      <w:r w:rsidRPr="00E92B02">
        <w:tab/>
      </w:r>
      <w:r w:rsidRPr="00E92B02">
        <w:tab/>
      </w:r>
      <w:r w:rsidRPr="00E92B02">
        <w:tab/>
      </w:r>
      <w:r w:rsidRPr="00E92B02">
        <w:tab/>
        <w:t>Teriflunomida Zentiva</w:t>
      </w:r>
    </w:p>
    <w:p w14:paraId="4F035798" w14:textId="0EBED874" w:rsidR="001925B7" w:rsidRPr="00E92B02" w:rsidRDefault="001925B7" w:rsidP="004A5CBD">
      <w:pPr>
        <w:pStyle w:val="BTEMEASMCA"/>
      </w:pPr>
      <w:r w:rsidRPr="00E92B02">
        <w:t>Bulgarija:</w:t>
      </w:r>
      <w:r w:rsidR="002C4781" w:rsidRPr="00E92B02">
        <w:tab/>
      </w:r>
      <w:r w:rsidR="002C4781" w:rsidRPr="00E92B02">
        <w:tab/>
      </w:r>
      <w:r w:rsidR="002C4781" w:rsidRPr="00E92B02">
        <w:tab/>
      </w:r>
      <w:r w:rsidRPr="00E92B02">
        <w:tab/>
      </w:r>
      <w:r w:rsidRPr="00E92B02">
        <w:tab/>
      </w:r>
      <w:r w:rsidR="002C4781" w:rsidRPr="00E92B02">
        <w:tab/>
      </w:r>
      <w:r w:rsidR="002C4781" w:rsidRPr="00E92B02">
        <w:tab/>
      </w:r>
      <w:r w:rsidR="002C4781" w:rsidRPr="00E92B02">
        <w:tab/>
      </w:r>
      <w:r w:rsidR="002C4781" w:rsidRPr="00E92B02">
        <w:tab/>
      </w:r>
      <w:r w:rsidRPr="00E92B02">
        <w:t>Терифлуномид</w:t>
      </w:r>
      <w:r w:rsidR="00756C61">
        <w:t xml:space="preserve"> </w:t>
      </w:r>
      <w:r w:rsidR="008A59D0">
        <w:rPr>
          <w:lang w:val="bg-BG"/>
        </w:rPr>
        <w:t>Зентива</w:t>
      </w:r>
      <w:r w:rsidR="00756C61">
        <w:t xml:space="preserve"> </w:t>
      </w:r>
    </w:p>
    <w:p w14:paraId="13586A33" w14:textId="77777777" w:rsidR="001925B7" w:rsidRPr="00E92B02" w:rsidRDefault="001925B7" w:rsidP="004A5CBD">
      <w:pPr>
        <w:pStyle w:val="BTEMEASMCA"/>
      </w:pPr>
    </w:p>
    <w:p w14:paraId="52E873DE" w14:textId="075ED1A6" w:rsidR="006F0692" w:rsidRPr="00CC5098" w:rsidRDefault="006F0692" w:rsidP="00727BC7">
      <w:pPr>
        <w:spacing w:after="0"/>
        <w:rPr>
          <w:b/>
          <w:lang w:val="lt-LT"/>
        </w:rPr>
      </w:pPr>
      <w:r w:rsidRPr="00CC5098">
        <w:rPr>
          <w:rFonts w:ascii="Times New Roman" w:hAnsi="Times New Roman"/>
          <w:b/>
          <w:lang w:val="lt-LT"/>
        </w:rPr>
        <w:t>Šis pakuotės lapelis paskutinį kartą peržiūrėtas</w:t>
      </w:r>
      <w:r w:rsidR="001925B7" w:rsidRPr="00CC5098">
        <w:rPr>
          <w:rFonts w:ascii="Times New Roman" w:hAnsi="Times New Roman"/>
          <w:b/>
          <w:lang w:val="lt-LT"/>
        </w:rPr>
        <w:t xml:space="preserve"> </w:t>
      </w:r>
      <w:r w:rsidR="0034729F" w:rsidRPr="00CC5098">
        <w:rPr>
          <w:rFonts w:ascii="Times New Roman" w:hAnsi="Times New Roman"/>
          <w:b/>
          <w:lang w:val="lt-LT"/>
        </w:rPr>
        <w:t>202</w:t>
      </w:r>
      <w:r w:rsidR="00766F75">
        <w:rPr>
          <w:rFonts w:ascii="Times New Roman" w:hAnsi="Times New Roman"/>
          <w:b/>
          <w:lang w:val="lt-LT"/>
        </w:rPr>
        <w:t>5-09-05</w:t>
      </w:r>
      <w:r w:rsidRPr="00E0336D">
        <w:rPr>
          <w:rFonts w:ascii="Times New Roman" w:hAnsi="Times New Roman" w:cs="Times New Roman"/>
          <w:b/>
          <w:bCs/>
          <w:lang w:val="lt-LT"/>
        </w:rPr>
        <w:t>.</w:t>
      </w:r>
    </w:p>
    <w:p w14:paraId="3AB1F599" w14:textId="77777777" w:rsidR="006F0692" w:rsidRPr="00123B0B" w:rsidRDefault="006F0692" w:rsidP="006F0692">
      <w:pPr>
        <w:spacing w:after="0"/>
        <w:jc w:val="both"/>
        <w:rPr>
          <w:rFonts w:ascii="Times New Roman" w:hAnsi="Times New Roman" w:cs="Times New Roman"/>
          <w:lang w:val="lt-LT"/>
        </w:rPr>
      </w:pPr>
    </w:p>
    <w:p w14:paraId="5827C247" w14:textId="42214AA3" w:rsidR="006F0692" w:rsidRPr="00E92B02" w:rsidRDefault="006F0692" w:rsidP="004A5CBD">
      <w:pPr>
        <w:pStyle w:val="BTEMEASMCA"/>
      </w:pPr>
      <w:r w:rsidRPr="00E92B02">
        <w:t xml:space="preserve">Išsami informacija apie šį vaistą pateikiama Valstybinės vaistų kontrolės tarnybos prie Lietuvos Respublikos sveikatos apsaugos ministerijos tinklalapyje </w:t>
      </w:r>
      <w:hyperlink r:id="rId14" w:history="1">
        <w:r w:rsidR="00A67A9A" w:rsidRPr="00A67A9A">
          <w:rPr>
            <w:rStyle w:val="Hipersaitas"/>
          </w:rPr>
          <w:t>https://vvkt.lrv.lt/lt/</w:t>
        </w:r>
      </w:hyperlink>
      <w:r w:rsidR="00A67A9A">
        <w:t>.</w:t>
      </w:r>
    </w:p>
    <w:p w14:paraId="6BB952E8" w14:textId="77777777" w:rsidR="00150F59" w:rsidRPr="00622ECC" w:rsidRDefault="00150F59" w:rsidP="004A5CBD">
      <w:pPr>
        <w:pStyle w:val="BTEMEASMCA"/>
      </w:pPr>
    </w:p>
    <w:sectPr w:rsidR="00150F59" w:rsidRPr="00622ECC" w:rsidSect="00180D85">
      <w:headerReference w:type="default" r:id="rId15"/>
      <w:footerReference w:type="default" r:id="rId16"/>
      <w:pgSz w:w="12240" w:h="15840" w:code="1"/>
      <w:pgMar w:top="1134" w:right="1418" w:bottom="1134" w:left="1418" w:header="737" w:footer="73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 w:author="MG/LT" w:date="2025-09-09T11:01:00Z" w:initials="MG/">
    <w:p w14:paraId="7EE17122" w14:textId="77777777" w:rsidR="00766F75" w:rsidRDefault="00766F75" w:rsidP="00766F75">
      <w:pPr>
        <w:pStyle w:val="Komentarotekstas"/>
      </w:pPr>
      <w:r>
        <w:rPr>
          <w:rStyle w:val="Komentaronuoroda"/>
        </w:rPr>
        <w:annotationRef/>
      </w:r>
      <w:r>
        <w:t xml:space="preserve">Pagal </w:t>
      </w:r>
      <w:r>
        <w:rPr>
          <w:lang w:val="lt-LT"/>
        </w:rPr>
        <w:t xml:space="preserve">procedūrą </w:t>
      </w:r>
      <w:r>
        <w:rPr>
          <w:b/>
          <w:bCs/>
        </w:rPr>
        <w:t>IS/H/0469/001/IB/008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171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099E77" w16cex:dateUtc="2025-09-09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17122" w16cid:durableId="1C099E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96DDC" w14:textId="77777777" w:rsidR="004224A9" w:rsidRDefault="004224A9" w:rsidP="00A977CE">
      <w:pPr>
        <w:spacing w:after="0" w:line="240" w:lineRule="auto"/>
      </w:pPr>
      <w:r>
        <w:separator/>
      </w:r>
    </w:p>
  </w:endnote>
  <w:endnote w:type="continuationSeparator" w:id="0">
    <w:p w14:paraId="1DB3EF07" w14:textId="77777777" w:rsidR="004224A9" w:rsidRDefault="004224A9" w:rsidP="00A977CE">
      <w:pPr>
        <w:spacing w:after="0" w:line="240" w:lineRule="auto"/>
      </w:pPr>
      <w:r>
        <w:continuationSeparator/>
      </w:r>
    </w:p>
  </w:endnote>
  <w:endnote w:type="continuationNotice" w:id="1">
    <w:p w14:paraId="7725D761" w14:textId="77777777" w:rsidR="004224A9" w:rsidRDefault="00422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MT">
    <w:altName w:val="Klee One"/>
    <w:panose1 w:val="00000000000000000000"/>
    <w:charset w:val="80"/>
    <w:family w:val="auto"/>
    <w:notTrueType/>
    <w:pitch w:val="default"/>
    <w:sig w:usb0="00000003" w:usb1="08070000" w:usb2="00000010" w:usb3="00000000" w:csb0="00020001"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7CF5" w14:textId="77777777" w:rsidR="007A1AB3" w:rsidRDefault="007A1A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1F573" w14:textId="77777777" w:rsidR="004224A9" w:rsidRDefault="004224A9" w:rsidP="00A977CE">
      <w:pPr>
        <w:spacing w:after="0" w:line="240" w:lineRule="auto"/>
      </w:pPr>
      <w:r>
        <w:separator/>
      </w:r>
    </w:p>
  </w:footnote>
  <w:footnote w:type="continuationSeparator" w:id="0">
    <w:p w14:paraId="26421986" w14:textId="77777777" w:rsidR="004224A9" w:rsidRDefault="004224A9" w:rsidP="00A977CE">
      <w:pPr>
        <w:spacing w:after="0" w:line="240" w:lineRule="auto"/>
      </w:pPr>
      <w:r>
        <w:continuationSeparator/>
      </w:r>
    </w:p>
  </w:footnote>
  <w:footnote w:type="continuationNotice" w:id="1">
    <w:p w14:paraId="54983014" w14:textId="77777777" w:rsidR="004224A9" w:rsidRDefault="004224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8D10" w14:textId="77777777" w:rsidR="007A1AB3" w:rsidRDefault="007A1A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F35"/>
    <w:multiLevelType w:val="hybridMultilevel"/>
    <w:tmpl w:val="B20CEA4C"/>
    <w:lvl w:ilvl="0" w:tplc="47DAD9BE">
      <w:numFmt w:val="bullet"/>
      <w:lvlText w:val="•"/>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7E5B66"/>
    <w:multiLevelType w:val="hybridMultilevel"/>
    <w:tmpl w:val="4724B7B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D35B9F"/>
    <w:multiLevelType w:val="hybridMultilevel"/>
    <w:tmpl w:val="09F2EE0A"/>
    <w:lvl w:ilvl="0" w:tplc="8C868A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485DF1"/>
    <w:multiLevelType w:val="hybridMultilevel"/>
    <w:tmpl w:val="721CF518"/>
    <w:lvl w:ilvl="0" w:tplc="60D65E6C">
      <w:numFmt w:val="bullet"/>
      <w:lvlText w:val="-"/>
      <w:lvlJc w:val="left"/>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8682397"/>
    <w:multiLevelType w:val="hybridMultilevel"/>
    <w:tmpl w:val="23A49A10"/>
    <w:lvl w:ilvl="0" w:tplc="3D38D5E2">
      <w:start w:val="4"/>
      <w:numFmt w:val="bullet"/>
      <w:lvlText w:val="‒"/>
      <w:lvlJc w:val="left"/>
      <w:pPr>
        <w:ind w:left="720" w:hanging="360"/>
      </w:pPr>
      <w:rPr>
        <w:rFonts w:ascii="Times New Roman" w:hAnsi="Times New Roman" w:cs="Times New Roman" w:hint="default"/>
        <w:w w:val="100"/>
        <w:sz w:val="22"/>
        <w:szCs w:val="22"/>
      </w:rPr>
    </w:lvl>
    <w:lvl w:ilvl="1" w:tplc="3D38D5E2">
      <w:start w:val="4"/>
      <w:numFmt w:val="bullet"/>
      <w:lvlText w:val="‒"/>
      <w:lvlJc w:val="left"/>
      <w:pPr>
        <w:ind w:left="1440" w:hanging="360"/>
      </w:pPr>
      <w:rPr>
        <w:rFonts w:ascii="Times New Roman" w:hAnsi="Times New Roman" w:cs="Times New Roman" w:hint="default"/>
        <w:w w:val="1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DF643B0"/>
    <w:multiLevelType w:val="hybridMultilevel"/>
    <w:tmpl w:val="C9148D48"/>
    <w:lvl w:ilvl="0" w:tplc="8C868A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1D5E29"/>
    <w:multiLevelType w:val="hybridMultilevel"/>
    <w:tmpl w:val="B7F6F116"/>
    <w:lvl w:ilvl="0" w:tplc="267E3586">
      <w:start w:val="1"/>
      <w:numFmt w:val="bullet"/>
      <w:lvlText w:val="-"/>
      <w:lvlJc w:val="left"/>
      <w:pPr>
        <w:ind w:left="780" w:hanging="360"/>
      </w:pPr>
      <w:rPr>
        <w:rFonts w:ascii="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15866645"/>
    <w:multiLevelType w:val="hybridMultilevel"/>
    <w:tmpl w:val="A5E2448E"/>
    <w:lvl w:ilvl="0" w:tplc="042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8176A98"/>
    <w:multiLevelType w:val="hybridMultilevel"/>
    <w:tmpl w:val="18F867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9F2925"/>
    <w:multiLevelType w:val="hybridMultilevel"/>
    <w:tmpl w:val="55FE85FA"/>
    <w:lvl w:ilvl="0" w:tplc="60D65E6C">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BF4237C"/>
    <w:multiLevelType w:val="hybridMultilevel"/>
    <w:tmpl w:val="E2DCD5A0"/>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3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4677E4"/>
    <w:multiLevelType w:val="hybridMultilevel"/>
    <w:tmpl w:val="74042332"/>
    <w:lvl w:ilvl="0" w:tplc="47DAD9BE">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91E2A17"/>
    <w:multiLevelType w:val="hybridMultilevel"/>
    <w:tmpl w:val="FC1C7590"/>
    <w:lvl w:ilvl="0" w:tplc="8C868AAE">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5" w15:restartNumberingAfterBreak="0">
    <w:nsid w:val="2AAE1CF5"/>
    <w:multiLevelType w:val="hybridMultilevel"/>
    <w:tmpl w:val="5892446A"/>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2AF66C03"/>
    <w:multiLevelType w:val="hybridMultilevel"/>
    <w:tmpl w:val="F47E18DA"/>
    <w:lvl w:ilvl="0" w:tplc="60D65E6C">
      <w:numFmt w:val="bullet"/>
      <w:lvlText w:val="-"/>
      <w:lvlJc w:val="left"/>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0062488"/>
    <w:multiLevelType w:val="hybridMultilevel"/>
    <w:tmpl w:val="968C266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31A07285"/>
    <w:multiLevelType w:val="hybridMultilevel"/>
    <w:tmpl w:val="0310F7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D747FC"/>
    <w:multiLevelType w:val="hybridMultilevel"/>
    <w:tmpl w:val="BB5A134A"/>
    <w:lvl w:ilvl="0" w:tplc="60D65E6C">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01E3E"/>
    <w:multiLevelType w:val="hybridMultilevel"/>
    <w:tmpl w:val="F3F4A0F4"/>
    <w:lvl w:ilvl="0" w:tplc="8C868AAE">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1" w15:restartNumberingAfterBreak="0">
    <w:nsid w:val="36807C30"/>
    <w:multiLevelType w:val="hybridMultilevel"/>
    <w:tmpl w:val="804C7B32"/>
    <w:lvl w:ilvl="0" w:tplc="0427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93726D1"/>
    <w:multiLevelType w:val="hybridMultilevel"/>
    <w:tmpl w:val="94A282BA"/>
    <w:lvl w:ilvl="0" w:tplc="47DAD9BE">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9C16FB5"/>
    <w:multiLevelType w:val="hybridMultilevel"/>
    <w:tmpl w:val="97E6003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6159E3"/>
    <w:multiLevelType w:val="hybridMultilevel"/>
    <w:tmpl w:val="3ED85F0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0D55EA9"/>
    <w:multiLevelType w:val="hybridMultilevel"/>
    <w:tmpl w:val="248449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4954211"/>
    <w:multiLevelType w:val="hybridMultilevel"/>
    <w:tmpl w:val="C6AAF87E"/>
    <w:lvl w:ilvl="0" w:tplc="8C868A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6197CD2"/>
    <w:multiLevelType w:val="hybridMultilevel"/>
    <w:tmpl w:val="9A88FB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AC3999"/>
    <w:multiLevelType w:val="hybridMultilevel"/>
    <w:tmpl w:val="B2529812"/>
    <w:lvl w:ilvl="0" w:tplc="7B5CF080">
      <w:start w:val="1"/>
      <w:numFmt w:val="bullet"/>
      <w:pStyle w:val="BT-EMEASMCA"/>
      <w:lvlText w:val="-"/>
      <w:lvlJc w:val="left"/>
      <w:pPr>
        <w:ind w:left="360" w:hanging="360"/>
      </w:pPr>
      <w:rPr>
        <w:rFonts w:ascii="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B8154F5"/>
    <w:multiLevelType w:val="hybridMultilevel"/>
    <w:tmpl w:val="EB628F32"/>
    <w:lvl w:ilvl="0" w:tplc="60D65E6C">
      <w:numFmt w:val="bullet"/>
      <w:lvlText w:val="-"/>
      <w:lvlJc w:val="left"/>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4B8A34D3"/>
    <w:multiLevelType w:val="hybridMultilevel"/>
    <w:tmpl w:val="D60411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BAC39B7"/>
    <w:multiLevelType w:val="hybridMultilevel"/>
    <w:tmpl w:val="D88E780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BE12AEA"/>
    <w:multiLevelType w:val="hybridMultilevel"/>
    <w:tmpl w:val="703898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E36400E"/>
    <w:multiLevelType w:val="hybridMultilevel"/>
    <w:tmpl w:val="3E440CB4"/>
    <w:lvl w:ilvl="0" w:tplc="04270015">
      <w:start w:val="1"/>
      <w:numFmt w:val="upperLetter"/>
      <w:lvlText w:val="%1."/>
      <w:lvlJc w:val="left"/>
      <w:pPr>
        <w:ind w:left="7874" w:hanging="360"/>
      </w:pPr>
    </w:lvl>
    <w:lvl w:ilvl="1" w:tplc="04270019" w:tentative="1">
      <w:start w:val="1"/>
      <w:numFmt w:val="lowerLetter"/>
      <w:lvlText w:val="%2."/>
      <w:lvlJc w:val="left"/>
      <w:pPr>
        <w:ind w:left="8594" w:hanging="360"/>
      </w:pPr>
    </w:lvl>
    <w:lvl w:ilvl="2" w:tplc="0427001B" w:tentative="1">
      <w:start w:val="1"/>
      <w:numFmt w:val="lowerRoman"/>
      <w:lvlText w:val="%3."/>
      <w:lvlJc w:val="right"/>
      <w:pPr>
        <w:ind w:left="9314" w:hanging="180"/>
      </w:pPr>
    </w:lvl>
    <w:lvl w:ilvl="3" w:tplc="0427000F" w:tentative="1">
      <w:start w:val="1"/>
      <w:numFmt w:val="decimal"/>
      <w:lvlText w:val="%4."/>
      <w:lvlJc w:val="left"/>
      <w:pPr>
        <w:ind w:left="10034" w:hanging="360"/>
      </w:pPr>
    </w:lvl>
    <w:lvl w:ilvl="4" w:tplc="04270019" w:tentative="1">
      <w:start w:val="1"/>
      <w:numFmt w:val="lowerLetter"/>
      <w:lvlText w:val="%5."/>
      <w:lvlJc w:val="left"/>
      <w:pPr>
        <w:ind w:left="10754" w:hanging="360"/>
      </w:pPr>
    </w:lvl>
    <w:lvl w:ilvl="5" w:tplc="0427001B" w:tentative="1">
      <w:start w:val="1"/>
      <w:numFmt w:val="lowerRoman"/>
      <w:lvlText w:val="%6."/>
      <w:lvlJc w:val="right"/>
      <w:pPr>
        <w:ind w:left="11474" w:hanging="180"/>
      </w:pPr>
    </w:lvl>
    <w:lvl w:ilvl="6" w:tplc="0427000F" w:tentative="1">
      <w:start w:val="1"/>
      <w:numFmt w:val="decimal"/>
      <w:lvlText w:val="%7."/>
      <w:lvlJc w:val="left"/>
      <w:pPr>
        <w:ind w:left="12194" w:hanging="360"/>
      </w:pPr>
    </w:lvl>
    <w:lvl w:ilvl="7" w:tplc="04270019" w:tentative="1">
      <w:start w:val="1"/>
      <w:numFmt w:val="lowerLetter"/>
      <w:lvlText w:val="%8."/>
      <w:lvlJc w:val="left"/>
      <w:pPr>
        <w:ind w:left="12914" w:hanging="360"/>
      </w:pPr>
    </w:lvl>
    <w:lvl w:ilvl="8" w:tplc="0427001B" w:tentative="1">
      <w:start w:val="1"/>
      <w:numFmt w:val="lowerRoman"/>
      <w:lvlText w:val="%9."/>
      <w:lvlJc w:val="right"/>
      <w:pPr>
        <w:ind w:left="13634" w:hanging="180"/>
      </w:pPr>
    </w:lvl>
  </w:abstractNum>
  <w:abstractNum w:abstractNumId="34" w15:restartNumberingAfterBreak="0">
    <w:nsid w:val="4F053158"/>
    <w:multiLevelType w:val="hybridMultilevel"/>
    <w:tmpl w:val="B2D29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06E4183"/>
    <w:multiLevelType w:val="hybridMultilevel"/>
    <w:tmpl w:val="51B887C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522F0DE8"/>
    <w:multiLevelType w:val="hybridMultilevel"/>
    <w:tmpl w:val="4AF2A1B2"/>
    <w:lvl w:ilvl="0" w:tplc="60D65E6C">
      <w:numFmt w:val="bullet"/>
      <w:lvlText w:val="-"/>
      <w:lvlJc w:val="left"/>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55BF5209"/>
    <w:multiLevelType w:val="hybridMultilevel"/>
    <w:tmpl w:val="88DAA660"/>
    <w:lvl w:ilvl="0" w:tplc="04270003">
      <w:start w:val="1"/>
      <w:numFmt w:val="bullet"/>
      <w:lvlText w:val="o"/>
      <w:lvlJc w:val="left"/>
      <w:pPr>
        <w:ind w:left="1080" w:hanging="360"/>
      </w:pPr>
      <w:rPr>
        <w:rFonts w:ascii="Courier New" w:hAnsi="Courier New" w:cs="Courier New" w:hint="default"/>
      </w:rPr>
    </w:lvl>
    <w:lvl w:ilvl="1" w:tplc="04270003">
      <w:start w:val="1"/>
      <w:numFmt w:val="bullet"/>
      <w:lvlText w:val="o"/>
      <w:lvlJc w:val="left"/>
      <w:pPr>
        <w:ind w:left="1069" w:hanging="360"/>
      </w:pPr>
      <w:rPr>
        <w:rFonts w:ascii="Courier New" w:hAnsi="Courier New" w:cs="Courier New" w:hint="default"/>
      </w:rPr>
    </w:lvl>
    <w:lvl w:ilvl="2" w:tplc="1B46D352">
      <w:start w:val="2"/>
      <w:numFmt w:val="bullet"/>
      <w:lvlText w:val="•"/>
      <w:lvlJc w:val="left"/>
      <w:pPr>
        <w:ind w:left="2520" w:hanging="360"/>
      </w:pPr>
      <w:rPr>
        <w:rFonts w:ascii="MS Mincho" w:eastAsia="MS Mincho" w:hAnsi="MS Mincho" w:cs="Times New Roman" w:hint="eastAsia"/>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56D43B01"/>
    <w:multiLevelType w:val="hybridMultilevel"/>
    <w:tmpl w:val="86722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5946DD"/>
    <w:multiLevelType w:val="hybridMultilevel"/>
    <w:tmpl w:val="7988DAF8"/>
    <w:lvl w:ilvl="0" w:tplc="04270001">
      <w:start w:val="1"/>
      <w:numFmt w:val="bullet"/>
      <w:lvlText w:val=""/>
      <w:lvlJc w:val="left"/>
      <w:pPr>
        <w:ind w:left="830" w:hanging="360"/>
      </w:pPr>
      <w:rPr>
        <w:rFonts w:ascii="Symbol" w:hAnsi="Symbol" w:hint="default"/>
      </w:rPr>
    </w:lvl>
    <w:lvl w:ilvl="1" w:tplc="04270003" w:tentative="1">
      <w:start w:val="1"/>
      <w:numFmt w:val="bullet"/>
      <w:lvlText w:val="o"/>
      <w:lvlJc w:val="left"/>
      <w:pPr>
        <w:ind w:left="1550" w:hanging="360"/>
      </w:pPr>
      <w:rPr>
        <w:rFonts w:ascii="Courier New" w:hAnsi="Courier New" w:cs="Courier New" w:hint="default"/>
      </w:rPr>
    </w:lvl>
    <w:lvl w:ilvl="2" w:tplc="04270005" w:tentative="1">
      <w:start w:val="1"/>
      <w:numFmt w:val="bullet"/>
      <w:lvlText w:val=""/>
      <w:lvlJc w:val="left"/>
      <w:pPr>
        <w:ind w:left="2270" w:hanging="360"/>
      </w:pPr>
      <w:rPr>
        <w:rFonts w:ascii="Wingdings" w:hAnsi="Wingdings" w:hint="default"/>
      </w:rPr>
    </w:lvl>
    <w:lvl w:ilvl="3" w:tplc="04270001" w:tentative="1">
      <w:start w:val="1"/>
      <w:numFmt w:val="bullet"/>
      <w:lvlText w:val=""/>
      <w:lvlJc w:val="left"/>
      <w:pPr>
        <w:ind w:left="2990" w:hanging="360"/>
      </w:pPr>
      <w:rPr>
        <w:rFonts w:ascii="Symbol" w:hAnsi="Symbol" w:hint="default"/>
      </w:rPr>
    </w:lvl>
    <w:lvl w:ilvl="4" w:tplc="04270003" w:tentative="1">
      <w:start w:val="1"/>
      <w:numFmt w:val="bullet"/>
      <w:lvlText w:val="o"/>
      <w:lvlJc w:val="left"/>
      <w:pPr>
        <w:ind w:left="3710" w:hanging="360"/>
      </w:pPr>
      <w:rPr>
        <w:rFonts w:ascii="Courier New" w:hAnsi="Courier New" w:cs="Courier New" w:hint="default"/>
      </w:rPr>
    </w:lvl>
    <w:lvl w:ilvl="5" w:tplc="04270005" w:tentative="1">
      <w:start w:val="1"/>
      <w:numFmt w:val="bullet"/>
      <w:lvlText w:val=""/>
      <w:lvlJc w:val="left"/>
      <w:pPr>
        <w:ind w:left="4430" w:hanging="360"/>
      </w:pPr>
      <w:rPr>
        <w:rFonts w:ascii="Wingdings" w:hAnsi="Wingdings" w:hint="default"/>
      </w:rPr>
    </w:lvl>
    <w:lvl w:ilvl="6" w:tplc="04270001" w:tentative="1">
      <w:start w:val="1"/>
      <w:numFmt w:val="bullet"/>
      <w:lvlText w:val=""/>
      <w:lvlJc w:val="left"/>
      <w:pPr>
        <w:ind w:left="5150" w:hanging="360"/>
      </w:pPr>
      <w:rPr>
        <w:rFonts w:ascii="Symbol" w:hAnsi="Symbol" w:hint="default"/>
      </w:rPr>
    </w:lvl>
    <w:lvl w:ilvl="7" w:tplc="04270003" w:tentative="1">
      <w:start w:val="1"/>
      <w:numFmt w:val="bullet"/>
      <w:lvlText w:val="o"/>
      <w:lvlJc w:val="left"/>
      <w:pPr>
        <w:ind w:left="5870" w:hanging="360"/>
      </w:pPr>
      <w:rPr>
        <w:rFonts w:ascii="Courier New" w:hAnsi="Courier New" w:cs="Courier New" w:hint="default"/>
      </w:rPr>
    </w:lvl>
    <w:lvl w:ilvl="8" w:tplc="04270005" w:tentative="1">
      <w:start w:val="1"/>
      <w:numFmt w:val="bullet"/>
      <w:lvlText w:val=""/>
      <w:lvlJc w:val="left"/>
      <w:pPr>
        <w:ind w:left="6590" w:hanging="360"/>
      </w:pPr>
      <w:rPr>
        <w:rFonts w:ascii="Wingdings" w:hAnsi="Wingdings" w:hint="default"/>
      </w:rPr>
    </w:lvl>
  </w:abstractNum>
  <w:abstractNum w:abstractNumId="40" w15:restartNumberingAfterBreak="0">
    <w:nsid w:val="5CB00B11"/>
    <w:multiLevelType w:val="hybridMultilevel"/>
    <w:tmpl w:val="4C7ED72C"/>
    <w:lvl w:ilvl="0" w:tplc="60D65E6C">
      <w:numFmt w:val="bullet"/>
      <w:lvlText w:val="-"/>
      <w:lvlJc w:val="left"/>
      <w:pPr>
        <w:ind w:left="502" w:hanging="360"/>
      </w:pPr>
      <w:rPr>
        <w:rFonts w:ascii="Times New Roman" w:eastAsia="Calibri" w:hAnsi="Times New Roman" w:cs="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1" w15:restartNumberingAfterBreak="0">
    <w:nsid w:val="5FA61CC7"/>
    <w:multiLevelType w:val="hybridMultilevel"/>
    <w:tmpl w:val="85F4694E"/>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3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2AB14FD"/>
    <w:multiLevelType w:val="hybridMultilevel"/>
    <w:tmpl w:val="E0BC05D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9053957"/>
    <w:multiLevelType w:val="hybridMultilevel"/>
    <w:tmpl w:val="02664D76"/>
    <w:lvl w:ilvl="0" w:tplc="FFFFFFFF">
      <w:start w:val="4"/>
      <w:numFmt w:val="bullet"/>
      <w:lvlText w:val="‒"/>
      <w:lvlJc w:val="left"/>
      <w:pPr>
        <w:ind w:left="720" w:hanging="360"/>
      </w:pPr>
      <w:rPr>
        <w:rFonts w:ascii="Times New Roman" w:hAnsi="Times New Roman" w:cs="Times New Roman" w:hint="default"/>
        <w:w w:val="100"/>
        <w:sz w:val="22"/>
        <w:szCs w:val="22"/>
      </w:rPr>
    </w:lvl>
    <w:lvl w:ilvl="1" w:tplc="FFFFFFFF">
      <w:start w:val="1"/>
      <w:numFmt w:val="bullet"/>
      <w:lvlText w:val="-"/>
      <w:lvlJc w:val="left"/>
      <w:pPr>
        <w:ind w:left="1440" w:hanging="360"/>
      </w:pPr>
      <w:rPr>
        <w:rFonts w:hint="default"/>
        <w:w w:val="10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C5B28F9"/>
    <w:multiLevelType w:val="hybridMultilevel"/>
    <w:tmpl w:val="10642870"/>
    <w:lvl w:ilvl="0" w:tplc="8C868A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F9337D0"/>
    <w:multiLevelType w:val="hybridMultilevel"/>
    <w:tmpl w:val="0AD02348"/>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DE6038"/>
    <w:multiLevelType w:val="hybridMultilevel"/>
    <w:tmpl w:val="DA021C9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15:restartNumberingAfterBreak="0">
    <w:nsid w:val="71A21FC5"/>
    <w:multiLevelType w:val="hybridMultilevel"/>
    <w:tmpl w:val="DD603B3E"/>
    <w:lvl w:ilvl="0" w:tplc="60D65E6C">
      <w:numFmt w:val="bullet"/>
      <w:lvlText w:val="-"/>
      <w:lvlJc w:val="left"/>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71ED69B8"/>
    <w:multiLevelType w:val="hybridMultilevel"/>
    <w:tmpl w:val="2036FE64"/>
    <w:lvl w:ilvl="0" w:tplc="47DAD9BE">
      <w:numFmt w:val="bullet"/>
      <w:lvlText w:val="•"/>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9" w15:restartNumberingAfterBreak="0">
    <w:nsid w:val="74302C4D"/>
    <w:multiLevelType w:val="hybridMultilevel"/>
    <w:tmpl w:val="A84AA18E"/>
    <w:lvl w:ilvl="0" w:tplc="60D65E6C">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79086A5F"/>
    <w:multiLevelType w:val="hybridMultilevel"/>
    <w:tmpl w:val="B7388D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9DD53E1"/>
    <w:multiLevelType w:val="hybridMultilevel"/>
    <w:tmpl w:val="61DA5EDA"/>
    <w:lvl w:ilvl="0" w:tplc="60D65E6C">
      <w:numFmt w:val="bullet"/>
      <w:lvlText w:val="-"/>
      <w:lvlJc w:val="left"/>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7CC31C11"/>
    <w:multiLevelType w:val="hybridMultilevel"/>
    <w:tmpl w:val="DCEE3A4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30091081">
    <w:abstractNumId w:val="19"/>
  </w:num>
  <w:num w:numId="2" w16cid:durableId="1977373207">
    <w:abstractNumId w:val="37"/>
  </w:num>
  <w:num w:numId="3" w16cid:durableId="535196776">
    <w:abstractNumId w:val="15"/>
  </w:num>
  <w:num w:numId="4" w16cid:durableId="853687281">
    <w:abstractNumId w:val="21"/>
  </w:num>
  <w:num w:numId="5" w16cid:durableId="322051000">
    <w:abstractNumId w:val="0"/>
  </w:num>
  <w:num w:numId="6" w16cid:durableId="1070225072">
    <w:abstractNumId w:val="22"/>
  </w:num>
  <w:num w:numId="7" w16cid:durableId="44187347">
    <w:abstractNumId w:val="13"/>
  </w:num>
  <w:num w:numId="8" w16cid:durableId="417487885">
    <w:abstractNumId w:val="48"/>
  </w:num>
  <w:num w:numId="9" w16cid:durableId="1082802805">
    <w:abstractNumId w:val="9"/>
  </w:num>
  <w:num w:numId="10" w16cid:durableId="1639339145">
    <w:abstractNumId w:val="42"/>
  </w:num>
  <w:num w:numId="11" w16cid:durableId="1021391719">
    <w:abstractNumId w:val="28"/>
  </w:num>
  <w:num w:numId="12" w16cid:durableId="1754812508">
    <w:abstractNumId w:val="33"/>
  </w:num>
  <w:num w:numId="13" w16cid:durableId="423957558">
    <w:abstractNumId w:val="45"/>
  </w:num>
  <w:num w:numId="14" w16cid:durableId="555433627">
    <w:abstractNumId w:val="5"/>
  </w:num>
  <w:num w:numId="15" w16cid:durableId="2139302908">
    <w:abstractNumId w:val="30"/>
  </w:num>
  <w:num w:numId="16" w16cid:durableId="1181552385">
    <w:abstractNumId w:val="50"/>
  </w:num>
  <w:num w:numId="17" w16cid:durableId="1459371329">
    <w:abstractNumId w:val="10"/>
  </w:num>
  <w:num w:numId="18" w16cid:durableId="905996743">
    <w:abstractNumId w:val="24"/>
  </w:num>
  <w:num w:numId="19" w16cid:durableId="1092093956">
    <w:abstractNumId w:val="2"/>
  </w:num>
  <w:num w:numId="20" w16cid:durableId="961380172">
    <w:abstractNumId w:val="20"/>
  </w:num>
  <w:num w:numId="21" w16cid:durableId="416902316">
    <w:abstractNumId w:val="14"/>
  </w:num>
  <w:num w:numId="22" w16cid:durableId="923606228">
    <w:abstractNumId w:val="25"/>
  </w:num>
  <w:num w:numId="23" w16cid:durableId="141049336">
    <w:abstractNumId w:val="32"/>
  </w:num>
  <w:num w:numId="24" w16cid:durableId="612059530">
    <w:abstractNumId w:val="44"/>
  </w:num>
  <w:num w:numId="25" w16cid:durableId="880240132">
    <w:abstractNumId w:val="27"/>
  </w:num>
  <w:num w:numId="26" w16cid:durableId="2144617544">
    <w:abstractNumId w:val="34"/>
  </w:num>
  <w:num w:numId="27" w16cid:durableId="366760650">
    <w:abstractNumId w:val="26"/>
  </w:num>
  <w:num w:numId="28" w16cid:durableId="346256515">
    <w:abstractNumId w:val="7"/>
  </w:num>
  <w:num w:numId="29" w16cid:durableId="230165020">
    <w:abstractNumId w:val="18"/>
  </w:num>
  <w:num w:numId="30" w16cid:durableId="522280385">
    <w:abstractNumId w:val="40"/>
  </w:num>
  <w:num w:numId="31" w16cid:durableId="1633362847">
    <w:abstractNumId w:val="12"/>
  </w:num>
  <w:num w:numId="32" w16cid:durableId="1853180944">
    <w:abstractNumId w:val="8"/>
  </w:num>
  <w:num w:numId="33" w16cid:durableId="1566338450">
    <w:abstractNumId w:val="35"/>
  </w:num>
  <w:num w:numId="34" w16cid:durableId="2092194163">
    <w:abstractNumId w:val="17"/>
  </w:num>
  <w:num w:numId="35" w16cid:durableId="2079478185">
    <w:abstractNumId w:val="46"/>
  </w:num>
  <w:num w:numId="36" w16cid:durableId="1668942428">
    <w:abstractNumId w:val="31"/>
  </w:num>
  <w:num w:numId="37" w16cid:durableId="1516966185">
    <w:abstractNumId w:val="23"/>
  </w:num>
  <w:num w:numId="38" w16cid:durableId="389034511">
    <w:abstractNumId w:val="52"/>
  </w:num>
  <w:num w:numId="39" w16cid:durableId="50005543">
    <w:abstractNumId w:val="1"/>
  </w:num>
  <w:num w:numId="40" w16cid:durableId="472988929">
    <w:abstractNumId w:val="4"/>
  </w:num>
  <w:num w:numId="41" w16cid:durableId="1045955872">
    <w:abstractNumId w:val="6"/>
  </w:num>
  <w:num w:numId="42" w16cid:durableId="1817911208">
    <w:abstractNumId w:val="41"/>
  </w:num>
  <w:num w:numId="43" w16cid:durableId="200098835">
    <w:abstractNumId w:val="43"/>
  </w:num>
  <w:num w:numId="44" w16cid:durableId="105737041">
    <w:abstractNumId w:val="38"/>
  </w:num>
  <w:num w:numId="45" w16cid:durableId="671488985">
    <w:abstractNumId w:val="11"/>
  </w:num>
  <w:num w:numId="46" w16cid:durableId="885989411">
    <w:abstractNumId w:val="49"/>
  </w:num>
  <w:num w:numId="47" w16cid:durableId="81415038">
    <w:abstractNumId w:val="47"/>
  </w:num>
  <w:num w:numId="48" w16cid:durableId="377440565">
    <w:abstractNumId w:val="51"/>
  </w:num>
  <w:num w:numId="49" w16cid:durableId="729622212">
    <w:abstractNumId w:val="3"/>
  </w:num>
  <w:num w:numId="50" w16cid:durableId="555315668">
    <w:abstractNumId w:val="29"/>
  </w:num>
  <w:num w:numId="51" w16cid:durableId="2001887447">
    <w:abstractNumId w:val="16"/>
  </w:num>
  <w:num w:numId="52" w16cid:durableId="1381203566">
    <w:abstractNumId w:val="36"/>
  </w:num>
  <w:num w:numId="53" w16cid:durableId="1872692283">
    <w:abstractNumId w:val="3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G/LT">
    <w15:presenceInfo w15:providerId="None" w15:userId="MG/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9C7"/>
    <w:rsid w:val="00007C48"/>
    <w:rsid w:val="00010D69"/>
    <w:rsid w:val="00036786"/>
    <w:rsid w:val="000419BA"/>
    <w:rsid w:val="00045958"/>
    <w:rsid w:val="00096A99"/>
    <w:rsid w:val="000A143B"/>
    <w:rsid w:val="000C26B4"/>
    <w:rsid w:val="00102AFA"/>
    <w:rsid w:val="001102EC"/>
    <w:rsid w:val="001103C4"/>
    <w:rsid w:val="0011104C"/>
    <w:rsid w:val="00117B62"/>
    <w:rsid w:val="00123B0B"/>
    <w:rsid w:val="001320E7"/>
    <w:rsid w:val="00132A08"/>
    <w:rsid w:val="00150F59"/>
    <w:rsid w:val="0015452C"/>
    <w:rsid w:val="00156BD7"/>
    <w:rsid w:val="001710A3"/>
    <w:rsid w:val="00180D85"/>
    <w:rsid w:val="001907E9"/>
    <w:rsid w:val="001925B7"/>
    <w:rsid w:val="001D7CCC"/>
    <w:rsid w:val="001E121F"/>
    <w:rsid w:val="001F5C27"/>
    <w:rsid w:val="00235CAA"/>
    <w:rsid w:val="00273E42"/>
    <w:rsid w:val="002776A7"/>
    <w:rsid w:val="002B205F"/>
    <w:rsid w:val="002C4781"/>
    <w:rsid w:val="002F1D7B"/>
    <w:rsid w:val="00313463"/>
    <w:rsid w:val="00314669"/>
    <w:rsid w:val="0034729F"/>
    <w:rsid w:val="00354E38"/>
    <w:rsid w:val="003A7F96"/>
    <w:rsid w:val="003B195D"/>
    <w:rsid w:val="003B5E90"/>
    <w:rsid w:val="003B62B1"/>
    <w:rsid w:val="003E76DA"/>
    <w:rsid w:val="003F780E"/>
    <w:rsid w:val="00400F31"/>
    <w:rsid w:val="004021FC"/>
    <w:rsid w:val="00412361"/>
    <w:rsid w:val="00416B35"/>
    <w:rsid w:val="004224A9"/>
    <w:rsid w:val="00434F8D"/>
    <w:rsid w:val="00435763"/>
    <w:rsid w:val="00443269"/>
    <w:rsid w:val="00446383"/>
    <w:rsid w:val="004751A7"/>
    <w:rsid w:val="0049122C"/>
    <w:rsid w:val="004A5CBD"/>
    <w:rsid w:val="004B051D"/>
    <w:rsid w:val="004C1601"/>
    <w:rsid w:val="004F394F"/>
    <w:rsid w:val="005129C7"/>
    <w:rsid w:val="0052724E"/>
    <w:rsid w:val="00564BB7"/>
    <w:rsid w:val="00571D03"/>
    <w:rsid w:val="00591E49"/>
    <w:rsid w:val="005E36F1"/>
    <w:rsid w:val="00615956"/>
    <w:rsid w:val="00622ECC"/>
    <w:rsid w:val="0063044B"/>
    <w:rsid w:val="0066674B"/>
    <w:rsid w:val="00674C57"/>
    <w:rsid w:val="006809C5"/>
    <w:rsid w:val="00683B08"/>
    <w:rsid w:val="006A7752"/>
    <w:rsid w:val="006B1F0E"/>
    <w:rsid w:val="006C2681"/>
    <w:rsid w:val="006C3FCA"/>
    <w:rsid w:val="006E41B1"/>
    <w:rsid w:val="006F0692"/>
    <w:rsid w:val="00701C8C"/>
    <w:rsid w:val="00713F71"/>
    <w:rsid w:val="0072527C"/>
    <w:rsid w:val="00727BC7"/>
    <w:rsid w:val="00756C61"/>
    <w:rsid w:val="00766F75"/>
    <w:rsid w:val="00780A09"/>
    <w:rsid w:val="007A1AB3"/>
    <w:rsid w:val="007B620D"/>
    <w:rsid w:val="007C1487"/>
    <w:rsid w:val="007C643C"/>
    <w:rsid w:val="007E59E9"/>
    <w:rsid w:val="007F2C2B"/>
    <w:rsid w:val="008617A6"/>
    <w:rsid w:val="008952B8"/>
    <w:rsid w:val="008A1A10"/>
    <w:rsid w:val="008A59D0"/>
    <w:rsid w:val="008E20DA"/>
    <w:rsid w:val="00906B18"/>
    <w:rsid w:val="009321A3"/>
    <w:rsid w:val="0093411E"/>
    <w:rsid w:val="00950FA6"/>
    <w:rsid w:val="00990FE8"/>
    <w:rsid w:val="00991C4D"/>
    <w:rsid w:val="009A23C6"/>
    <w:rsid w:val="009C6A43"/>
    <w:rsid w:val="00A02143"/>
    <w:rsid w:val="00A0539C"/>
    <w:rsid w:val="00A0548E"/>
    <w:rsid w:val="00A23301"/>
    <w:rsid w:val="00A67A9A"/>
    <w:rsid w:val="00A90B15"/>
    <w:rsid w:val="00A977CE"/>
    <w:rsid w:val="00AF3EEE"/>
    <w:rsid w:val="00B54FC9"/>
    <w:rsid w:val="00B6333C"/>
    <w:rsid w:val="00B9468A"/>
    <w:rsid w:val="00B96B1A"/>
    <w:rsid w:val="00BF37DE"/>
    <w:rsid w:val="00C052ED"/>
    <w:rsid w:val="00C13C7E"/>
    <w:rsid w:val="00C238BA"/>
    <w:rsid w:val="00C45523"/>
    <w:rsid w:val="00C51060"/>
    <w:rsid w:val="00C548AF"/>
    <w:rsid w:val="00C70579"/>
    <w:rsid w:val="00CC5098"/>
    <w:rsid w:val="00CD7AC5"/>
    <w:rsid w:val="00CE0229"/>
    <w:rsid w:val="00D46029"/>
    <w:rsid w:val="00D46885"/>
    <w:rsid w:val="00D470EB"/>
    <w:rsid w:val="00D503AB"/>
    <w:rsid w:val="00D51D0D"/>
    <w:rsid w:val="00D71BCF"/>
    <w:rsid w:val="00D82FDE"/>
    <w:rsid w:val="00DA2B41"/>
    <w:rsid w:val="00DA35D8"/>
    <w:rsid w:val="00DD38DF"/>
    <w:rsid w:val="00DE5AFA"/>
    <w:rsid w:val="00DE6EC4"/>
    <w:rsid w:val="00DF1512"/>
    <w:rsid w:val="00E0002A"/>
    <w:rsid w:val="00E0336D"/>
    <w:rsid w:val="00E10C9B"/>
    <w:rsid w:val="00E10F55"/>
    <w:rsid w:val="00E36B7C"/>
    <w:rsid w:val="00E4528C"/>
    <w:rsid w:val="00E92B02"/>
    <w:rsid w:val="00E93E22"/>
    <w:rsid w:val="00EA2DF4"/>
    <w:rsid w:val="00EB2D61"/>
    <w:rsid w:val="00ED49BE"/>
    <w:rsid w:val="00ED5D4E"/>
    <w:rsid w:val="00EF3191"/>
    <w:rsid w:val="00EF3A2B"/>
    <w:rsid w:val="00F14FDF"/>
    <w:rsid w:val="00F20331"/>
    <w:rsid w:val="00F34135"/>
    <w:rsid w:val="00F43E2B"/>
    <w:rsid w:val="00F62678"/>
    <w:rsid w:val="00F70023"/>
    <w:rsid w:val="00F80779"/>
    <w:rsid w:val="00F85CB4"/>
    <w:rsid w:val="00F85EE5"/>
    <w:rsid w:val="00FD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7FD83"/>
  <w15:chartTrackingRefBased/>
  <w15:docId w15:val="{F629D71F-ED0E-4A8F-8CE8-FDB6CFE6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5E90"/>
    <w:pPr>
      <w:spacing w:after="200" w:line="276" w:lineRule="auto"/>
    </w:pPr>
    <w:rPr>
      <w:rFonts w:asciiTheme="minorHAnsi" w:eastAsiaTheme="minorHAnsi" w:hAnsiTheme="minorHAnsi" w:cstheme="minorBidi"/>
      <w:sz w:val="22"/>
      <w:szCs w:val="22"/>
    </w:rPr>
  </w:style>
  <w:style w:type="paragraph" w:styleId="Antrat1">
    <w:name w:val="heading 1"/>
    <w:basedOn w:val="prastasis"/>
    <w:next w:val="prastasis"/>
    <w:link w:val="Antrat1Diagrama"/>
    <w:uiPriority w:val="9"/>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qFormat/>
    <w:rsid w:val="00B54FC9"/>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semiHidden/>
    <w:unhideWhenUsed/>
    <w:qFormat/>
    <w:rsid w:val="003B5E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150F59"/>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6">
    <w:name w:val="heading 6"/>
    <w:basedOn w:val="prastasis"/>
    <w:next w:val="prastasis"/>
    <w:link w:val="Antrat6Diagrama"/>
    <w:qFormat/>
    <w:rsid w:val="00B54FC9"/>
    <w:pPr>
      <w:keepNext/>
      <w:jc w:val="both"/>
      <w:outlineLvl w:val="5"/>
    </w:pPr>
    <w:rPr>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uiPriority w:val="9"/>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customStyle="1" w:styleId="PI-1EMEASMCA">
    <w:name w:val="PI-1 EMEA_SMCA"/>
    <w:basedOn w:val="Antrat2"/>
    <w:autoRedefine/>
    <w:rsid w:val="00DE5AFA"/>
    <w:pPr>
      <w:tabs>
        <w:tab w:val="left" w:pos="567"/>
      </w:tabs>
      <w:spacing w:before="0" w:after="0"/>
    </w:pPr>
    <w:rPr>
      <w:rFonts w:ascii="Times New Roman" w:hAnsi="Times New Roman" w:cs="Times New Roman"/>
      <w:bCs w:val="0"/>
      <w:i w:val="0"/>
      <w:iCs w:val="0"/>
      <w:sz w:val="22"/>
      <w:szCs w:val="22"/>
    </w:rPr>
  </w:style>
  <w:style w:type="character" w:customStyle="1" w:styleId="BTEMEASMCAChar">
    <w:name w:val="BT EMEA_SMCA Char"/>
    <w:basedOn w:val="Numatytasispastraiposriftas"/>
    <w:link w:val="BTEMEASMCA"/>
    <w:locked/>
    <w:rsid w:val="004A5CBD"/>
    <w:rPr>
      <w:rFonts w:eastAsia="Calibri"/>
      <w:noProof/>
      <w:sz w:val="22"/>
      <w:szCs w:val="22"/>
      <w:lang w:val="lt-LT"/>
    </w:rPr>
  </w:style>
  <w:style w:type="paragraph" w:customStyle="1" w:styleId="BTEMEASMCA">
    <w:name w:val="BT EMEA_SMCA"/>
    <w:basedOn w:val="prastasis"/>
    <w:link w:val="BTEMEASMCAChar"/>
    <w:autoRedefine/>
    <w:rsid w:val="004A5CBD"/>
    <w:pPr>
      <w:keepNext/>
      <w:spacing w:after="0" w:line="240" w:lineRule="auto"/>
      <w:ind w:right="-94"/>
    </w:pPr>
    <w:rPr>
      <w:rFonts w:ascii="Times New Roman" w:eastAsia="Calibri" w:hAnsi="Times New Roman" w:cs="Times New Roman"/>
      <w:noProof/>
      <w:lang w:val="lt-LT"/>
    </w:rPr>
  </w:style>
  <w:style w:type="character" w:customStyle="1" w:styleId="TTEMEASMCAChar">
    <w:name w:val="TT EMEA_SMCA Char"/>
    <w:basedOn w:val="Numatytasispastraiposriftas"/>
    <w:link w:val="TTEMEASMCA"/>
    <w:locked/>
    <w:rsid w:val="003B5E90"/>
    <w:rPr>
      <w:b/>
      <w:lang w:val="lt-LT"/>
    </w:rPr>
  </w:style>
  <w:style w:type="paragraph" w:customStyle="1" w:styleId="TTEMEASMCA">
    <w:name w:val="TT EMEA_SMCA"/>
    <w:basedOn w:val="Antrat1"/>
    <w:link w:val="TTEMEASMCAChar"/>
    <w:autoRedefine/>
    <w:rsid w:val="003B5E90"/>
    <w:pPr>
      <w:keepNext w:val="0"/>
      <w:tabs>
        <w:tab w:val="left" w:pos="567"/>
      </w:tabs>
      <w:spacing w:before="0" w:after="0"/>
      <w:ind w:left="1287" w:hanging="1287"/>
      <w:jc w:val="center"/>
    </w:pPr>
    <w:rPr>
      <w:rFonts w:ascii="Times New Roman" w:hAnsi="Times New Roman" w:cs="Times New Roman"/>
      <w:bCs w:val="0"/>
      <w:kern w:val="0"/>
      <w:sz w:val="20"/>
      <w:szCs w:val="20"/>
    </w:rPr>
  </w:style>
  <w:style w:type="paragraph" w:customStyle="1" w:styleId="PI-2EMEASMCA">
    <w:name w:val="PI-2 EMEA_SMCA"/>
    <w:basedOn w:val="Antrat3"/>
    <w:autoRedefine/>
    <w:rsid w:val="003B5E90"/>
    <w:pPr>
      <w:tabs>
        <w:tab w:val="left" w:pos="567"/>
      </w:tabs>
      <w:spacing w:before="0" w:line="240" w:lineRule="auto"/>
      <w:ind w:left="567" w:hanging="567"/>
      <w:jc w:val="both"/>
    </w:pPr>
    <w:rPr>
      <w:rFonts w:ascii="Times New Roman" w:eastAsia="Times New Roman" w:hAnsi="Times New Roman" w:cs="Times New Roman"/>
      <w:b/>
      <w:color w:val="auto"/>
      <w:kern w:val="28"/>
      <w:sz w:val="22"/>
      <w:szCs w:val="22"/>
      <w:lang w:val="lt-LT"/>
    </w:rPr>
  </w:style>
  <w:style w:type="character" w:customStyle="1" w:styleId="Antrat3Diagrama">
    <w:name w:val="Antraštė 3 Diagrama"/>
    <w:basedOn w:val="Numatytasispastraiposriftas"/>
    <w:link w:val="Antrat3"/>
    <w:uiPriority w:val="9"/>
    <w:semiHidden/>
    <w:rsid w:val="003B5E90"/>
    <w:rPr>
      <w:rFonts w:asciiTheme="majorHAnsi" w:eastAsiaTheme="majorEastAsia" w:hAnsiTheme="majorHAnsi" w:cstheme="majorBidi"/>
      <w:color w:val="1F3763" w:themeColor="accent1" w:themeShade="7F"/>
      <w:sz w:val="24"/>
      <w:szCs w:val="24"/>
    </w:rPr>
  </w:style>
  <w:style w:type="paragraph" w:styleId="Sraopastraipa">
    <w:name w:val="List Paragraph"/>
    <w:basedOn w:val="prastasis"/>
    <w:uiPriority w:val="34"/>
    <w:qFormat/>
    <w:rsid w:val="003B5E90"/>
    <w:pPr>
      <w:ind w:left="720"/>
      <w:contextualSpacing/>
    </w:pPr>
  </w:style>
  <w:style w:type="paragraph" w:styleId="Antrats">
    <w:name w:val="header"/>
    <w:basedOn w:val="prastasis"/>
    <w:link w:val="AntratsDiagrama"/>
    <w:uiPriority w:val="99"/>
    <w:unhideWhenUsed/>
    <w:rsid w:val="00A977C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977CE"/>
    <w:rPr>
      <w:rFonts w:asciiTheme="minorHAnsi" w:eastAsiaTheme="minorHAnsi" w:hAnsiTheme="minorHAnsi" w:cstheme="minorBidi"/>
      <w:sz w:val="22"/>
      <w:szCs w:val="22"/>
    </w:rPr>
  </w:style>
  <w:style w:type="paragraph" w:styleId="Porat">
    <w:name w:val="footer"/>
    <w:basedOn w:val="prastasis"/>
    <w:link w:val="PoratDiagrama"/>
    <w:uiPriority w:val="99"/>
    <w:unhideWhenUsed/>
    <w:rsid w:val="00A977C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977CE"/>
    <w:rPr>
      <w:rFonts w:asciiTheme="minorHAnsi" w:eastAsiaTheme="minorHAnsi" w:hAnsiTheme="minorHAnsi" w:cstheme="minorBidi"/>
      <w:sz w:val="22"/>
      <w:szCs w:val="22"/>
    </w:rPr>
  </w:style>
  <w:style w:type="character" w:styleId="Hipersaitas">
    <w:name w:val="Hyperlink"/>
    <w:basedOn w:val="Numatytasispastraiposriftas"/>
    <w:unhideWhenUsed/>
    <w:rsid w:val="00C51060"/>
    <w:rPr>
      <w:color w:val="0000FF"/>
      <w:u w:val="single"/>
    </w:rPr>
  </w:style>
  <w:style w:type="table" w:styleId="Lentelstinklelis">
    <w:name w:val="Table Grid"/>
    <w:basedOn w:val="prastojilentel"/>
    <w:uiPriority w:val="39"/>
    <w:rsid w:val="00C5106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basedOn w:val="Numatytasispastraiposriftas"/>
    <w:link w:val="Antrat4"/>
    <w:uiPriority w:val="9"/>
    <w:semiHidden/>
    <w:rsid w:val="00150F59"/>
    <w:rPr>
      <w:rFonts w:asciiTheme="majorHAnsi" w:eastAsiaTheme="majorEastAsia" w:hAnsiTheme="majorHAnsi" w:cstheme="majorBidi"/>
      <w:b/>
      <w:bCs/>
      <w:i/>
      <w:iCs/>
      <w:color w:val="4472C4" w:themeColor="accent1"/>
      <w:sz w:val="22"/>
      <w:szCs w:val="22"/>
    </w:rPr>
  </w:style>
  <w:style w:type="character" w:customStyle="1" w:styleId="PI-1labEMEASMCAChar">
    <w:name w:val="PI-1_lab EMEA_SMCA Char"/>
    <w:basedOn w:val="Numatytasispastraiposriftas"/>
    <w:link w:val="PI-1labEMEASMCA"/>
    <w:locked/>
    <w:rsid w:val="00010D69"/>
    <w:rPr>
      <w:b/>
      <w:noProof/>
    </w:rPr>
  </w:style>
  <w:style w:type="paragraph" w:customStyle="1" w:styleId="PI-1labEMEASMCA">
    <w:name w:val="PI-1_lab EMEA_SMCA"/>
    <w:basedOn w:val="prastasis"/>
    <w:link w:val="PI-1labEMEASMCAChar"/>
    <w:autoRedefine/>
    <w:rsid w:val="00010D69"/>
    <w:pPr>
      <w:pBdr>
        <w:top w:val="single" w:sz="4" w:space="1" w:color="auto"/>
        <w:left w:val="single" w:sz="4" w:space="4" w:color="auto"/>
        <w:bottom w:val="single" w:sz="4" w:space="1" w:color="auto"/>
        <w:right w:val="single" w:sz="4" w:space="4" w:color="auto"/>
      </w:pBdr>
      <w:tabs>
        <w:tab w:val="left" w:pos="540"/>
      </w:tabs>
      <w:spacing w:after="0" w:line="240" w:lineRule="auto"/>
      <w:jc w:val="both"/>
    </w:pPr>
    <w:rPr>
      <w:rFonts w:ascii="Times New Roman" w:eastAsia="Times New Roman" w:hAnsi="Times New Roman" w:cs="Times New Roman"/>
      <w:b/>
      <w:noProof/>
      <w:sz w:val="20"/>
      <w:szCs w:val="20"/>
    </w:rPr>
  </w:style>
  <w:style w:type="paragraph" w:customStyle="1" w:styleId="BTAnIIEMEASMCA">
    <w:name w:val="BT(AnII) EMEA_SMCA"/>
    <w:basedOn w:val="Debesliotekstas"/>
    <w:autoRedefine/>
    <w:rsid w:val="00150F59"/>
    <w:pPr>
      <w:tabs>
        <w:tab w:val="left" w:pos="1701"/>
      </w:tabs>
      <w:ind w:left="1701" w:hanging="567"/>
    </w:pPr>
    <w:rPr>
      <w:rFonts w:ascii="Times New Roman" w:eastAsia="Times New Roman" w:hAnsi="Times New Roman"/>
      <w:b/>
      <w:sz w:val="22"/>
      <w:szCs w:val="22"/>
      <w:lang w:val="en-GB"/>
    </w:rPr>
  </w:style>
  <w:style w:type="paragraph" w:customStyle="1" w:styleId="BT-EMEASMCA">
    <w:name w:val="BT- EMEA_SMCA"/>
    <w:basedOn w:val="BTEMEASMCA"/>
    <w:autoRedefine/>
    <w:rsid w:val="00150F59"/>
    <w:pPr>
      <w:numPr>
        <w:numId w:val="11"/>
      </w:numPr>
      <w:tabs>
        <w:tab w:val="left" w:pos="567"/>
        <w:tab w:val="left" w:pos="1135"/>
      </w:tabs>
      <w:ind w:left="540" w:hanging="540"/>
    </w:pPr>
  </w:style>
  <w:style w:type="paragraph" w:customStyle="1" w:styleId="PI-3EMEASMCA">
    <w:name w:val="PI-3 EMEA_SMCA"/>
    <w:basedOn w:val="prastasis"/>
    <w:autoRedefine/>
    <w:rsid w:val="001320E7"/>
    <w:pPr>
      <w:keepNext/>
      <w:spacing w:after="0" w:line="220" w:lineRule="exact"/>
      <w:jc w:val="both"/>
    </w:pPr>
    <w:rPr>
      <w:rFonts w:ascii="Times New Roman" w:eastAsia="Times New Roman" w:hAnsi="Times New Roman" w:cs="Times New Roman"/>
      <w:b/>
      <w:bCs/>
      <w:lang w:val="lt-LT"/>
    </w:rPr>
  </w:style>
  <w:style w:type="paragraph" w:customStyle="1" w:styleId="BTbEMEASMCA">
    <w:name w:val="BT(b) EMEA_SMCA"/>
    <w:basedOn w:val="BTEMEASMCA"/>
    <w:autoRedefine/>
    <w:rsid w:val="00150F59"/>
    <w:rPr>
      <w:b/>
    </w:rPr>
  </w:style>
  <w:style w:type="paragraph" w:customStyle="1" w:styleId="BTbeEMEASMCA">
    <w:name w:val="BT(be) EMEA_SMCA"/>
    <w:basedOn w:val="BTEMEASMCA"/>
    <w:autoRedefine/>
    <w:rsid w:val="00150F59"/>
    <w:rPr>
      <w:b/>
    </w:rPr>
  </w:style>
  <w:style w:type="paragraph" w:customStyle="1" w:styleId="BTeEMEASMCA">
    <w:name w:val="BT(e) EMEA_SMCA"/>
    <w:basedOn w:val="BTEMEASMCA"/>
    <w:autoRedefine/>
    <w:rsid w:val="00150F59"/>
  </w:style>
  <w:style w:type="paragraph" w:customStyle="1" w:styleId="BTuEMEASMCA">
    <w:name w:val="BT(u) EMEA_SMCA"/>
    <w:basedOn w:val="BTEMEASMCA"/>
    <w:autoRedefine/>
    <w:rsid w:val="00150F59"/>
    <w:rPr>
      <w:u w:val="single"/>
    </w:rPr>
  </w:style>
  <w:style w:type="paragraph" w:customStyle="1" w:styleId="Default">
    <w:name w:val="Default"/>
    <w:rsid w:val="00150F59"/>
    <w:pPr>
      <w:widowControl w:val="0"/>
      <w:autoSpaceDE w:val="0"/>
      <w:autoSpaceDN w:val="0"/>
      <w:adjustRightInd w:val="0"/>
    </w:pPr>
    <w:rPr>
      <w:color w:val="000000"/>
      <w:sz w:val="24"/>
      <w:szCs w:val="24"/>
      <w:lang w:val="de-DE" w:eastAsia="de-DE"/>
    </w:rPr>
  </w:style>
  <w:style w:type="paragraph" w:styleId="Debesliotekstas">
    <w:name w:val="Balloon Text"/>
    <w:basedOn w:val="prastasis"/>
    <w:link w:val="DebesliotekstasDiagrama"/>
    <w:uiPriority w:val="99"/>
    <w:semiHidden/>
    <w:unhideWhenUsed/>
    <w:rsid w:val="00150F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0F59"/>
    <w:rPr>
      <w:rFonts w:ascii="Tahoma" w:eastAsiaTheme="minorHAnsi" w:hAnsi="Tahoma" w:cs="Tahoma"/>
      <w:sz w:val="16"/>
      <w:szCs w:val="16"/>
    </w:rPr>
  </w:style>
  <w:style w:type="character" w:styleId="Komentaronuoroda">
    <w:name w:val="annotation reference"/>
    <w:basedOn w:val="Numatytasispastraiposriftas"/>
    <w:uiPriority w:val="99"/>
    <w:semiHidden/>
    <w:unhideWhenUsed/>
    <w:rsid w:val="00150F59"/>
    <w:rPr>
      <w:sz w:val="16"/>
      <w:szCs w:val="16"/>
    </w:rPr>
  </w:style>
  <w:style w:type="paragraph" w:styleId="Komentarotekstas">
    <w:name w:val="annotation text"/>
    <w:basedOn w:val="prastasis"/>
    <w:link w:val="KomentarotekstasDiagrama"/>
    <w:uiPriority w:val="99"/>
    <w:unhideWhenUsed/>
    <w:rsid w:val="00150F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50F59"/>
    <w:rPr>
      <w:rFonts w:asciiTheme="minorHAnsi" w:eastAsiaTheme="minorHAnsi" w:hAnsiTheme="minorHAnsi" w:cstheme="minorBidi"/>
    </w:rPr>
  </w:style>
  <w:style w:type="paragraph" w:styleId="Komentarotema">
    <w:name w:val="annotation subject"/>
    <w:basedOn w:val="Komentarotekstas"/>
    <w:next w:val="Komentarotekstas"/>
    <w:link w:val="KomentarotemaDiagrama"/>
    <w:uiPriority w:val="99"/>
    <w:semiHidden/>
    <w:unhideWhenUsed/>
    <w:rsid w:val="00150F59"/>
    <w:rPr>
      <w:b/>
      <w:bCs/>
    </w:rPr>
  </w:style>
  <w:style w:type="character" w:customStyle="1" w:styleId="KomentarotemaDiagrama">
    <w:name w:val="Komentaro tema Diagrama"/>
    <w:basedOn w:val="KomentarotekstasDiagrama"/>
    <w:link w:val="Komentarotema"/>
    <w:uiPriority w:val="99"/>
    <w:semiHidden/>
    <w:rsid w:val="00150F59"/>
    <w:rPr>
      <w:rFonts w:asciiTheme="minorHAnsi" w:eastAsiaTheme="minorHAnsi" w:hAnsiTheme="minorHAnsi" w:cstheme="minorBidi"/>
      <w:b/>
      <w:bCs/>
    </w:rPr>
  </w:style>
  <w:style w:type="paragraph" w:styleId="Pataisymai">
    <w:name w:val="Revision"/>
    <w:hidden/>
    <w:uiPriority w:val="99"/>
    <w:semiHidden/>
    <w:rsid w:val="00150F59"/>
    <w:rPr>
      <w:rFonts w:asciiTheme="minorHAnsi" w:eastAsiaTheme="minorHAnsi" w:hAnsiTheme="minorHAnsi" w:cstheme="minorBidi"/>
      <w:sz w:val="22"/>
      <w:szCs w:val="22"/>
    </w:rPr>
  </w:style>
  <w:style w:type="paragraph" w:styleId="HTMLiankstoformatuotas">
    <w:name w:val="HTML Preformatted"/>
    <w:basedOn w:val="prastasis"/>
    <w:link w:val="HTMLiankstoformatuotasDiagrama"/>
    <w:uiPriority w:val="99"/>
    <w:unhideWhenUsed/>
    <w:rsid w:val="00150F59"/>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150F59"/>
    <w:rPr>
      <w:rFonts w:ascii="Consolas" w:eastAsiaTheme="minorHAnsi" w:hAnsi="Consolas" w:cstheme="minorBidi"/>
    </w:rPr>
  </w:style>
  <w:style w:type="character" w:customStyle="1" w:styleId="UnresolvedMention1">
    <w:name w:val="Unresolved Mention1"/>
    <w:basedOn w:val="Numatytasispastraiposriftas"/>
    <w:uiPriority w:val="99"/>
    <w:semiHidden/>
    <w:unhideWhenUsed/>
    <w:rsid w:val="00150F59"/>
    <w:rPr>
      <w:color w:val="605E5C"/>
      <w:shd w:val="clear" w:color="auto" w:fill="E1DFDD"/>
    </w:rPr>
  </w:style>
  <w:style w:type="character" w:customStyle="1" w:styleId="UnresolvedMention2">
    <w:name w:val="Unresolved Mention2"/>
    <w:basedOn w:val="Numatytasispastraiposriftas"/>
    <w:uiPriority w:val="99"/>
    <w:semiHidden/>
    <w:unhideWhenUsed/>
    <w:rsid w:val="00150F59"/>
    <w:rPr>
      <w:color w:val="605E5C"/>
      <w:shd w:val="clear" w:color="auto" w:fill="E1DFDD"/>
    </w:rPr>
  </w:style>
  <w:style w:type="character" w:customStyle="1" w:styleId="UnresolvedMention3">
    <w:name w:val="Unresolved Mention3"/>
    <w:basedOn w:val="Numatytasispastraiposriftas"/>
    <w:uiPriority w:val="99"/>
    <w:semiHidden/>
    <w:unhideWhenUsed/>
    <w:rsid w:val="00A67A9A"/>
    <w:rPr>
      <w:color w:val="605E5C"/>
      <w:shd w:val="clear" w:color="auto" w:fill="E1DFDD"/>
    </w:rPr>
  </w:style>
  <w:style w:type="character" w:styleId="Neapdorotaspaminjimas">
    <w:name w:val="Unresolved Mention"/>
    <w:basedOn w:val="Numatytasispastraiposriftas"/>
    <w:uiPriority w:val="99"/>
    <w:semiHidden/>
    <w:unhideWhenUsed/>
    <w:rsid w:val="00434F8D"/>
    <w:rPr>
      <w:color w:val="605E5C"/>
      <w:shd w:val="clear" w:color="auto" w:fill="E1DFDD"/>
    </w:rPr>
  </w:style>
  <w:style w:type="character" w:customStyle="1" w:styleId="Neapdorotaspaminjimas1">
    <w:name w:val="Neapdorotas paminėjimas1"/>
    <w:basedOn w:val="Numatytasispastraiposriftas"/>
    <w:uiPriority w:val="99"/>
    <w:semiHidden/>
    <w:unhideWhenUsed/>
    <w:rsid w:val="00422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1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vkt.lrv.lt/lt/"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60149</Words>
  <Characters>34285</Characters>
  <Application>Microsoft Office Word</Application>
  <DocSecurity>4</DocSecurity>
  <Lines>285</Lines>
  <Paragraphs>188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77</vt:i4>
      </vt:variant>
    </vt:vector>
  </HeadingPairs>
  <TitlesOfParts>
    <vt:vector size="79" baseType="lpstr">
      <vt:lpstr/>
      <vt:lpstr/>
      <vt:lpstr/>
      <vt:lpstr>I PRIEDAS</vt:lpstr>
      <vt:lpstr>PREPARATO CHARAKTERISTIKŲ SANTRAUKA</vt:lpstr>
      <vt:lpstr>    </vt:lpstr>
      <vt:lpstr>    </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vt:lpstr>
      <vt:lpstr>        6.6	Specialūs reikalavimai atliekoms tvarkyti </vt:lpstr>
      <vt:lpstr>    7.	REGISTRUOTOJAS</vt:lpstr>
      <vt:lpstr>    8.	REGISTRACIJOS PAŽYMĖJIMO NUMERIS (-IAI)</vt:lpstr>
      <vt:lpstr>    9.	REGISTRAVIMO/ PERREGISTRAVIMO DATA</vt:lpstr>
      <vt:lpstr>    10.	TEKSTO PERŽIŪROS DATA</vt:lpstr>
      <vt:lpstr/>
      <vt:lpstr/>
      <vt:lpstr/>
      <vt:lpstr/>
      <vt:lpstr/>
      <vt:lpstr/>
      <vt:lpstr/>
      <vt:lpstr/>
      <vt:lpstr/>
      <vt:lpstr/>
      <vt:lpstr/>
      <vt:lpstr/>
      <vt:lpstr/>
      <vt:lpstr/>
      <vt:lpstr/>
      <vt:lpstr/>
      <vt:lpstr/>
      <vt:lpstr>II PRIEDAS</vt:lpstr>
      <vt:lpstr/>
      <vt:lpstr>REGISTRACIJOS SĄLYGOS</vt:lpstr>
      <vt:lpstr/>
      <vt:lpstr>GAMINTOJAS (-AI), ATSAKINGAS (-I) UŽ SERIJŲ IŠLEIDIMĄ</vt:lpstr>
      <vt:lpstr>TIEKIMO IR VARTOJIMO SĄLYGOS AR APRIBOJIMAI</vt:lpstr>
      <vt:lpstr>KITOS SĄLYGOS IR REIKALAVIMAI REGISTRUOTOJAS</vt:lpstr>
      <vt:lpstr>SĄLYGOS AR APRIBOJIMAI, SKIRTI SAUGIAM IR VEIKSMINGAM VAISTINIO PREPARATO VARTOJ</vt:lpstr>
      <vt:lpstr/>
      <vt:lpstr/>
      <vt:lpstr/>
      <vt:lpstr/>
      <vt:lpstr>III PRIEDAS</vt:lpstr>
      <vt:lpstr>ŽENKLINIMAS IR PAKUOTĖS LAPELIS</vt:lpstr>
      <vt:lpstr/>
      <vt:lpstr>A. ŽENKLINIMAS</vt:lpstr>
      <vt:lpstr>17.	UNIKALUS IDENTIFIKATORIUS – 2D BRŪKŠNINIS KODAS</vt:lpstr>
      <vt:lpstr>18.	UNIKALUS IDENTIFIKATORIUS – ŽMONĖMS SUPRANTAMI DUOMENYS</vt:lpstr>
      <vt:lpstr>B. PAKUOTĖS LAPELIS</vt:lpstr>
      <vt:lpstr>Pakuotės lapelis: informacija pacientui</vt:lpstr>
      <vt:lpstr>    2.	Kas žinotina prieš vartojant Teriflunomide Zentiva</vt:lpstr>
      <vt:lpstr>    3.	Kaip vartoti Teriflunomide Zentiva</vt:lpstr>
      <vt:lpstr>    4.	Galimas šalutinis poveikis</vt:lpstr>
      <vt:lpstr>    5.	 Kaip laikyti Teriflunomide Zentiva</vt:lpstr>
      <vt:lpstr>    6.	Pakuotės turinys ir kita informacija</vt:lpstr>
    </vt:vector>
  </TitlesOfParts>
  <Company/>
  <LinksUpToDate>false</LinksUpToDate>
  <CharactersWithSpaces>94246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MG/LT</dc:creator>
  <cp:keywords/>
  <dc:description/>
  <cp:lastModifiedBy>Albina Burkauskaitė</cp:lastModifiedBy>
  <cp:revision>2</cp:revision>
  <dcterms:created xsi:type="dcterms:W3CDTF">2025-09-23T13:34:00Z</dcterms:created>
  <dcterms:modified xsi:type="dcterms:W3CDTF">2025-09-23T13:34:00Z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2023-05-17T12:10:43Z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f0e17ded-97e2-46fb-9b4a-892f40b00632</vt:lpwstr>
  </property>
  <property fmtid="{D5CDD505-2E9C-101B-9397-08002B2CF9AE}" pid="8" name="MSIP_Label_c63a0701-319b-41bf-8431-58956e491e60_ContentBits">
    <vt:lpwstr>0</vt:lpwstr>
  </property>
</Properties>
</file>