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pPr>
        <w:pStyle w:val="Pagrindinistekstas"/>
        <w:spacing w:after="0"/>
        <w:rPr>
          <w:szCs w:val="22"/>
        </w:rPr>
      </w:pPr>
    </w:p>
    <w:p w:rsidR="00A02DA0" w:rsidRPr="00FA3DDE" w:rsidRDefault="00A02DA0" w:rsidP="000F271F">
      <w:pPr>
        <w:tabs>
          <w:tab w:val="left" w:pos="567"/>
        </w:tabs>
        <w:rPr>
          <w:b/>
          <w:szCs w:val="22"/>
        </w:rPr>
      </w:pPr>
    </w:p>
    <w:p w:rsidR="00A02DA0" w:rsidRPr="00FA3DDE" w:rsidRDefault="00A02DA0" w:rsidP="000F271F">
      <w:pPr>
        <w:tabs>
          <w:tab w:val="left" w:pos="567"/>
        </w:tabs>
        <w:rPr>
          <w:b/>
          <w:szCs w:val="22"/>
        </w:rPr>
      </w:pPr>
    </w:p>
    <w:p w:rsidR="00A02DA0" w:rsidRPr="00FA3DDE" w:rsidRDefault="00A02DA0">
      <w:pPr>
        <w:tabs>
          <w:tab w:val="left" w:pos="567"/>
        </w:tabs>
        <w:jc w:val="center"/>
        <w:rPr>
          <w:b/>
          <w:szCs w:val="22"/>
        </w:rPr>
      </w:pPr>
      <w:r w:rsidRPr="00FA3DDE">
        <w:rPr>
          <w:b/>
          <w:szCs w:val="22"/>
        </w:rPr>
        <w:t>I PRIEDAS</w:t>
      </w:r>
    </w:p>
    <w:p w:rsidR="00A02DA0" w:rsidRPr="00FA3DDE" w:rsidRDefault="00A02DA0">
      <w:pPr>
        <w:tabs>
          <w:tab w:val="left" w:pos="567"/>
        </w:tabs>
        <w:jc w:val="center"/>
        <w:rPr>
          <w:b/>
          <w:szCs w:val="22"/>
        </w:rPr>
      </w:pPr>
    </w:p>
    <w:p w:rsidR="00A02DA0" w:rsidRPr="00FA3DDE" w:rsidRDefault="00A02DA0">
      <w:pPr>
        <w:tabs>
          <w:tab w:val="left" w:pos="567"/>
        </w:tabs>
        <w:jc w:val="center"/>
        <w:rPr>
          <w:b/>
          <w:szCs w:val="22"/>
        </w:rPr>
      </w:pPr>
      <w:r w:rsidRPr="00FA3DDE">
        <w:rPr>
          <w:b/>
          <w:szCs w:val="22"/>
        </w:rPr>
        <w:t>PREPARATO CHARAKTERISTIKŲ SANTRAUKA</w:t>
      </w:r>
    </w:p>
    <w:p w:rsidR="00A02DA0" w:rsidRPr="00FA3DDE" w:rsidRDefault="00A02DA0">
      <w:pPr>
        <w:tabs>
          <w:tab w:val="left" w:pos="567"/>
        </w:tabs>
        <w:jc w:val="center"/>
        <w:rPr>
          <w:b/>
          <w:szCs w:val="22"/>
        </w:rPr>
      </w:pPr>
    </w:p>
    <w:p w:rsidR="00A02DA0" w:rsidRPr="00FA3DDE" w:rsidRDefault="00A02DA0">
      <w:pPr>
        <w:tabs>
          <w:tab w:val="left" w:pos="567"/>
        </w:tabs>
        <w:rPr>
          <w:b/>
          <w:szCs w:val="22"/>
        </w:rPr>
      </w:pPr>
      <w:r w:rsidRPr="00FA3DDE">
        <w:rPr>
          <w:b/>
          <w:szCs w:val="22"/>
        </w:rPr>
        <w:br w:type="page"/>
      </w:r>
      <w:r w:rsidRPr="00FA3DDE">
        <w:rPr>
          <w:b/>
          <w:szCs w:val="22"/>
        </w:rPr>
        <w:lastRenderedPageBreak/>
        <w:t>1.</w:t>
      </w:r>
      <w:r w:rsidRPr="00FA3DDE">
        <w:rPr>
          <w:b/>
          <w:szCs w:val="22"/>
        </w:rPr>
        <w:tab/>
        <w:t>VAISTINIO PREPARATO PAVADINIMAS</w:t>
      </w:r>
    </w:p>
    <w:p w:rsidR="00A02DA0" w:rsidRPr="00FA3DDE" w:rsidRDefault="00A02DA0">
      <w:pPr>
        <w:tabs>
          <w:tab w:val="left" w:pos="567"/>
        </w:tabs>
        <w:rPr>
          <w:szCs w:val="22"/>
        </w:rPr>
      </w:pPr>
    </w:p>
    <w:p w:rsidR="000F271F" w:rsidRPr="00FA3DDE" w:rsidRDefault="000F271F" w:rsidP="000F271F">
      <w:pPr>
        <w:tabs>
          <w:tab w:val="left" w:pos="567"/>
        </w:tabs>
        <w:rPr>
          <w:szCs w:val="22"/>
        </w:rPr>
      </w:pPr>
      <w:bookmarkStart w:id="0" w:name="_Hlk31903003"/>
      <w:r>
        <w:rPr>
          <w:szCs w:val="22"/>
        </w:rPr>
        <w:t>Losartan potassium STADA</w:t>
      </w:r>
      <w:r w:rsidRPr="00FA3DDE">
        <w:rPr>
          <w:szCs w:val="22"/>
        </w:rPr>
        <w:t xml:space="preserve"> </w:t>
      </w:r>
      <w:r>
        <w:rPr>
          <w:szCs w:val="22"/>
        </w:rPr>
        <w:t>12,5</w:t>
      </w:r>
      <w:r w:rsidRPr="00FA3DDE">
        <w:rPr>
          <w:szCs w:val="22"/>
        </w:rPr>
        <w:t> mg plėvele dengtos tabletės</w:t>
      </w:r>
      <w:bookmarkStart w:id="1" w:name="_GoBack"/>
      <w:bookmarkEnd w:id="1"/>
    </w:p>
    <w:p w:rsidR="000F271F" w:rsidRPr="000F271F" w:rsidRDefault="000F271F" w:rsidP="000F271F">
      <w:pPr>
        <w:tabs>
          <w:tab w:val="left" w:pos="567"/>
        </w:tabs>
        <w:rPr>
          <w:szCs w:val="22"/>
        </w:rPr>
      </w:pPr>
      <w:r w:rsidRPr="000F271F">
        <w:rPr>
          <w:szCs w:val="22"/>
        </w:rPr>
        <w:t>Losartan potassium STADA 25 mg plėvele dengtos tabletės</w:t>
      </w:r>
    </w:p>
    <w:p w:rsidR="00A02DA0" w:rsidRPr="000F271F" w:rsidRDefault="002B4E4A">
      <w:pPr>
        <w:tabs>
          <w:tab w:val="left" w:pos="567"/>
        </w:tabs>
        <w:rPr>
          <w:szCs w:val="22"/>
        </w:rPr>
      </w:pPr>
      <w:r w:rsidRPr="000F271F">
        <w:rPr>
          <w:szCs w:val="22"/>
        </w:rPr>
        <w:t>Losartan potassium STADA</w:t>
      </w:r>
      <w:r w:rsidR="00A02DA0" w:rsidRPr="000F271F">
        <w:rPr>
          <w:szCs w:val="22"/>
        </w:rPr>
        <w:t xml:space="preserve"> 50 mg plėvele dengtos tabletės</w:t>
      </w:r>
    </w:p>
    <w:bookmarkEnd w:id="0"/>
    <w:p w:rsidR="00A02DA0" w:rsidRPr="00FA3DDE" w:rsidRDefault="002B4E4A">
      <w:pPr>
        <w:tabs>
          <w:tab w:val="left" w:pos="567"/>
        </w:tabs>
        <w:rPr>
          <w:szCs w:val="22"/>
        </w:rPr>
      </w:pPr>
      <w:r w:rsidRPr="000F271F">
        <w:rPr>
          <w:szCs w:val="22"/>
        </w:rPr>
        <w:t>Losartan potassium STADA</w:t>
      </w:r>
      <w:r w:rsidR="00A02DA0" w:rsidRPr="000F271F">
        <w:rPr>
          <w:szCs w:val="22"/>
        </w:rPr>
        <w:t xml:space="preserve"> 100 mg plėvele dengtos tabletės</w:t>
      </w:r>
    </w:p>
    <w:p w:rsidR="00A02DA0" w:rsidRPr="00FA3DDE" w:rsidRDefault="00A02DA0">
      <w:pPr>
        <w:tabs>
          <w:tab w:val="left" w:pos="567"/>
        </w:tabs>
        <w:rPr>
          <w:b/>
          <w:szCs w:val="22"/>
        </w:rPr>
      </w:pPr>
    </w:p>
    <w:p w:rsidR="00A02DA0" w:rsidRPr="00FA3DDE" w:rsidRDefault="00A02DA0">
      <w:pPr>
        <w:tabs>
          <w:tab w:val="left" w:pos="567"/>
        </w:tabs>
        <w:rPr>
          <w:b/>
          <w:szCs w:val="22"/>
        </w:rPr>
      </w:pPr>
    </w:p>
    <w:p w:rsidR="00A02DA0" w:rsidRPr="00FA3DDE" w:rsidRDefault="00A02DA0">
      <w:pPr>
        <w:tabs>
          <w:tab w:val="left" w:pos="567"/>
        </w:tabs>
        <w:rPr>
          <w:b/>
          <w:szCs w:val="22"/>
        </w:rPr>
      </w:pPr>
      <w:r w:rsidRPr="00FA3DDE">
        <w:rPr>
          <w:b/>
          <w:szCs w:val="22"/>
        </w:rPr>
        <w:t>2.</w:t>
      </w:r>
      <w:r w:rsidRPr="00FA3DDE">
        <w:rPr>
          <w:b/>
          <w:szCs w:val="22"/>
        </w:rPr>
        <w:tab/>
        <w:t>KOKYBINĖ IR KIEKYBINĖ SUDĖTIS</w:t>
      </w:r>
    </w:p>
    <w:p w:rsidR="00A02DA0" w:rsidRPr="00FA3DDE" w:rsidRDefault="00A02DA0">
      <w:pPr>
        <w:tabs>
          <w:tab w:val="left" w:pos="567"/>
        </w:tabs>
        <w:rPr>
          <w:szCs w:val="22"/>
          <w:u w:val="single"/>
        </w:rPr>
      </w:pPr>
    </w:p>
    <w:p w:rsidR="000F271F" w:rsidRPr="000F271F" w:rsidRDefault="000F271F" w:rsidP="000F271F">
      <w:pPr>
        <w:tabs>
          <w:tab w:val="left" w:pos="567"/>
        </w:tabs>
        <w:rPr>
          <w:szCs w:val="22"/>
          <w:u w:val="single"/>
        </w:rPr>
      </w:pPr>
      <w:r w:rsidRPr="000F271F">
        <w:rPr>
          <w:szCs w:val="22"/>
          <w:u w:val="single"/>
        </w:rPr>
        <w:t>Losartan potassium STADA 12,5 mg plėvele dengtos tabletės</w:t>
      </w:r>
    </w:p>
    <w:p w:rsidR="000F271F" w:rsidRDefault="000F271F" w:rsidP="000F271F">
      <w:pPr>
        <w:tabs>
          <w:tab w:val="left" w:pos="567"/>
        </w:tabs>
        <w:rPr>
          <w:szCs w:val="22"/>
        </w:rPr>
      </w:pPr>
      <w:r w:rsidRPr="00FA3DDE">
        <w:rPr>
          <w:szCs w:val="22"/>
        </w:rPr>
        <w:t xml:space="preserve">Kiekvienoje plėvele dengtoje tabletėje yra </w:t>
      </w:r>
      <w:r>
        <w:rPr>
          <w:szCs w:val="22"/>
        </w:rPr>
        <w:t>12,5</w:t>
      </w:r>
      <w:r w:rsidRPr="00FA3DDE">
        <w:rPr>
          <w:szCs w:val="22"/>
        </w:rPr>
        <w:t> mg losartano kalio druskos.</w:t>
      </w:r>
    </w:p>
    <w:p w:rsidR="000F271F" w:rsidRDefault="000F271F" w:rsidP="000F271F">
      <w:pPr>
        <w:tabs>
          <w:tab w:val="left" w:pos="567"/>
        </w:tabs>
        <w:rPr>
          <w:szCs w:val="22"/>
          <w:u w:val="single"/>
        </w:rPr>
      </w:pPr>
    </w:p>
    <w:p w:rsidR="000F271F" w:rsidRPr="00FA3DDE" w:rsidRDefault="000F271F" w:rsidP="000F271F">
      <w:pPr>
        <w:tabs>
          <w:tab w:val="left" w:pos="567"/>
        </w:tabs>
        <w:rPr>
          <w:szCs w:val="22"/>
        </w:rPr>
      </w:pPr>
      <w:r w:rsidRPr="00FA3DDE">
        <w:rPr>
          <w:szCs w:val="22"/>
          <w:u w:val="single"/>
        </w:rPr>
        <w:t>Pagalbinė medžiag</w:t>
      </w:r>
      <w:r w:rsidR="00236809">
        <w:rPr>
          <w:szCs w:val="22"/>
          <w:u w:val="single"/>
        </w:rPr>
        <w:t>a</w:t>
      </w:r>
      <w:r w:rsidRPr="00FA3DDE">
        <w:rPr>
          <w:szCs w:val="22"/>
          <w:u w:val="single"/>
        </w:rPr>
        <w:t>, kuri</w:t>
      </w:r>
      <w:r w:rsidR="00236809">
        <w:rPr>
          <w:szCs w:val="22"/>
          <w:u w:val="single"/>
        </w:rPr>
        <w:t>ios</w:t>
      </w:r>
      <w:r w:rsidRPr="00FA3DDE">
        <w:rPr>
          <w:szCs w:val="22"/>
          <w:u w:val="single"/>
        </w:rPr>
        <w:t xml:space="preserve"> poveikis žinomas</w:t>
      </w:r>
    </w:p>
    <w:p w:rsidR="000F271F" w:rsidRDefault="000F271F" w:rsidP="000F271F">
      <w:pPr>
        <w:tabs>
          <w:tab w:val="left" w:pos="567"/>
        </w:tabs>
        <w:rPr>
          <w:szCs w:val="22"/>
        </w:rPr>
      </w:pPr>
      <w:r w:rsidRPr="000F271F">
        <w:rPr>
          <w:szCs w:val="22"/>
        </w:rPr>
        <w:t xml:space="preserve">Kiekvienoje plėvele dengtoje tabletėje yra </w:t>
      </w:r>
      <w:r w:rsidR="00D27FC7">
        <w:rPr>
          <w:szCs w:val="22"/>
        </w:rPr>
        <w:t xml:space="preserve">apie </w:t>
      </w:r>
      <w:r w:rsidRPr="000F271F">
        <w:rPr>
          <w:szCs w:val="22"/>
        </w:rPr>
        <w:t>2</w:t>
      </w:r>
      <w:r w:rsidR="00D27FC7">
        <w:rPr>
          <w:szCs w:val="22"/>
        </w:rPr>
        <w:t xml:space="preserve">4 </w:t>
      </w:r>
      <w:r w:rsidRPr="000F271F">
        <w:rPr>
          <w:szCs w:val="22"/>
        </w:rPr>
        <w:t>mg laktozės (</w:t>
      </w:r>
      <w:r w:rsidR="00382A30">
        <w:rPr>
          <w:szCs w:val="22"/>
        </w:rPr>
        <w:t>monohidrato</w:t>
      </w:r>
      <w:r w:rsidR="00382A30" w:rsidRPr="000F271F">
        <w:rPr>
          <w:szCs w:val="22"/>
        </w:rPr>
        <w:t xml:space="preserve"> </w:t>
      </w:r>
      <w:r w:rsidRPr="000F271F">
        <w:rPr>
          <w:szCs w:val="22"/>
        </w:rPr>
        <w:t>pavidalu).</w:t>
      </w:r>
    </w:p>
    <w:p w:rsidR="000F271F" w:rsidRPr="00FA3DDE" w:rsidRDefault="000F271F" w:rsidP="000F271F">
      <w:pPr>
        <w:tabs>
          <w:tab w:val="left" w:pos="567"/>
        </w:tabs>
        <w:rPr>
          <w:szCs w:val="22"/>
        </w:rPr>
      </w:pPr>
    </w:p>
    <w:p w:rsidR="000F271F" w:rsidRPr="000F271F" w:rsidRDefault="000F271F" w:rsidP="000F271F">
      <w:pPr>
        <w:tabs>
          <w:tab w:val="left" w:pos="567"/>
        </w:tabs>
        <w:rPr>
          <w:szCs w:val="22"/>
          <w:u w:val="single"/>
        </w:rPr>
      </w:pPr>
      <w:r w:rsidRPr="000F271F">
        <w:rPr>
          <w:szCs w:val="22"/>
          <w:u w:val="single"/>
        </w:rPr>
        <w:t xml:space="preserve">Losartan potassium STADA </w:t>
      </w:r>
      <w:r>
        <w:rPr>
          <w:szCs w:val="22"/>
          <w:u w:val="single"/>
        </w:rPr>
        <w:t>25</w:t>
      </w:r>
      <w:r w:rsidRPr="000F271F">
        <w:rPr>
          <w:szCs w:val="22"/>
          <w:u w:val="single"/>
        </w:rPr>
        <w:t> mg plėvele dengtos tabletės</w:t>
      </w:r>
    </w:p>
    <w:p w:rsidR="000F271F" w:rsidRDefault="000F271F" w:rsidP="000F271F">
      <w:pPr>
        <w:tabs>
          <w:tab w:val="left" w:pos="567"/>
        </w:tabs>
        <w:rPr>
          <w:szCs w:val="22"/>
        </w:rPr>
      </w:pPr>
      <w:r w:rsidRPr="00FA3DDE">
        <w:rPr>
          <w:szCs w:val="22"/>
        </w:rPr>
        <w:t xml:space="preserve">Kiekvienoje plėvele dengtoje tabletėje yra </w:t>
      </w:r>
      <w:r>
        <w:rPr>
          <w:szCs w:val="22"/>
        </w:rPr>
        <w:t>25</w:t>
      </w:r>
      <w:r w:rsidRPr="00FA3DDE">
        <w:rPr>
          <w:szCs w:val="22"/>
        </w:rPr>
        <w:t> mg losartano kalio druskos.</w:t>
      </w:r>
    </w:p>
    <w:p w:rsidR="000F271F" w:rsidRDefault="000F271F" w:rsidP="000F271F">
      <w:pPr>
        <w:tabs>
          <w:tab w:val="left" w:pos="567"/>
        </w:tabs>
        <w:rPr>
          <w:szCs w:val="22"/>
        </w:rPr>
      </w:pPr>
    </w:p>
    <w:p w:rsidR="000F271F" w:rsidRPr="00FA3DDE" w:rsidRDefault="000F271F" w:rsidP="000F271F">
      <w:pPr>
        <w:tabs>
          <w:tab w:val="left" w:pos="567"/>
        </w:tabs>
        <w:rPr>
          <w:szCs w:val="22"/>
        </w:rPr>
      </w:pPr>
      <w:r w:rsidRPr="00FA3DDE">
        <w:rPr>
          <w:szCs w:val="22"/>
          <w:u w:val="single"/>
        </w:rPr>
        <w:t>Pagalbinė medžiag</w:t>
      </w:r>
      <w:r w:rsidR="00236809">
        <w:rPr>
          <w:szCs w:val="22"/>
          <w:u w:val="single"/>
        </w:rPr>
        <w:t>a</w:t>
      </w:r>
      <w:r w:rsidRPr="00FA3DDE">
        <w:rPr>
          <w:szCs w:val="22"/>
          <w:u w:val="single"/>
        </w:rPr>
        <w:t>, kuri</w:t>
      </w:r>
      <w:r w:rsidR="00236809">
        <w:rPr>
          <w:szCs w:val="22"/>
          <w:u w:val="single"/>
        </w:rPr>
        <w:t>os</w:t>
      </w:r>
      <w:r w:rsidRPr="00FA3DDE">
        <w:rPr>
          <w:szCs w:val="22"/>
          <w:u w:val="single"/>
        </w:rPr>
        <w:t xml:space="preserve"> poveikis žinomas</w:t>
      </w:r>
    </w:p>
    <w:p w:rsidR="000F271F" w:rsidRDefault="000F271F" w:rsidP="000F271F">
      <w:pPr>
        <w:tabs>
          <w:tab w:val="left" w:pos="567"/>
        </w:tabs>
        <w:rPr>
          <w:szCs w:val="22"/>
        </w:rPr>
      </w:pPr>
      <w:r w:rsidRPr="000F271F">
        <w:rPr>
          <w:szCs w:val="22"/>
        </w:rPr>
        <w:t xml:space="preserve">Kiekvienoje plėvele dengtoje tabletėje yra </w:t>
      </w:r>
      <w:r w:rsidR="00F4000F">
        <w:rPr>
          <w:szCs w:val="22"/>
        </w:rPr>
        <w:t xml:space="preserve">apie </w:t>
      </w:r>
      <w:r>
        <w:rPr>
          <w:szCs w:val="22"/>
        </w:rPr>
        <w:t>1</w:t>
      </w:r>
      <w:r w:rsidR="00F4000F">
        <w:rPr>
          <w:szCs w:val="22"/>
        </w:rPr>
        <w:t>2</w:t>
      </w:r>
      <w:r w:rsidR="00DE0680">
        <w:rPr>
          <w:szCs w:val="22"/>
        </w:rPr>
        <w:t>,1</w:t>
      </w:r>
      <w:r>
        <w:rPr>
          <w:szCs w:val="22"/>
        </w:rPr>
        <w:t> </w:t>
      </w:r>
      <w:r w:rsidRPr="000F271F">
        <w:rPr>
          <w:szCs w:val="22"/>
        </w:rPr>
        <w:t>mg laktozės (</w:t>
      </w:r>
      <w:r w:rsidR="00382A30">
        <w:rPr>
          <w:szCs w:val="22"/>
        </w:rPr>
        <w:t>monohidrato</w:t>
      </w:r>
      <w:r w:rsidR="00382A30" w:rsidRPr="000F271F">
        <w:rPr>
          <w:szCs w:val="22"/>
        </w:rPr>
        <w:t xml:space="preserve"> </w:t>
      </w:r>
      <w:r w:rsidRPr="000F271F">
        <w:rPr>
          <w:szCs w:val="22"/>
        </w:rPr>
        <w:t>pavidalu).</w:t>
      </w:r>
    </w:p>
    <w:p w:rsidR="000F271F" w:rsidRPr="00FA3DDE" w:rsidRDefault="000F271F" w:rsidP="000F271F">
      <w:pPr>
        <w:tabs>
          <w:tab w:val="left" w:pos="567"/>
        </w:tabs>
        <w:rPr>
          <w:szCs w:val="22"/>
        </w:rPr>
      </w:pPr>
    </w:p>
    <w:p w:rsidR="00A02DA0" w:rsidRPr="000F271F" w:rsidRDefault="002B4E4A">
      <w:pPr>
        <w:tabs>
          <w:tab w:val="left" w:pos="567"/>
        </w:tabs>
        <w:rPr>
          <w:szCs w:val="22"/>
          <w:u w:val="single"/>
        </w:rPr>
      </w:pPr>
      <w:r w:rsidRPr="000F271F">
        <w:rPr>
          <w:szCs w:val="22"/>
          <w:u w:val="single"/>
        </w:rPr>
        <w:t>Losartan potassium STADA</w:t>
      </w:r>
      <w:r w:rsidR="00A02DA0" w:rsidRPr="000F271F">
        <w:rPr>
          <w:szCs w:val="22"/>
          <w:u w:val="single"/>
        </w:rPr>
        <w:t xml:space="preserve"> 50 mg plėvele dengtos tabletės</w:t>
      </w:r>
    </w:p>
    <w:p w:rsidR="00A02DA0" w:rsidRDefault="00A02DA0">
      <w:pPr>
        <w:tabs>
          <w:tab w:val="left" w:pos="567"/>
        </w:tabs>
        <w:rPr>
          <w:szCs w:val="22"/>
        </w:rPr>
      </w:pPr>
      <w:r w:rsidRPr="00FA3DDE">
        <w:rPr>
          <w:szCs w:val="22"/>
        </w:rPr>
        <w:t>Kiekvienoje plėvele dengtoje tabletėje yra 50 mg losartano kalio druskos.</w:t>
      </w:r>
    </w:p>
    <w:p w:rsidR="00D60101" w:rsidRPr="00FA3DDE" w:rsidRDefault="00D60101">
      <w:pPr>
        <w:tabs>
          <w:tab w:val="left" w:pos="567"/>
        </w:tabs>
        <w:rPr>
          <w:szCs w:val="22"/>
        </w:rPr>
      </w:pPr>
    </w:p>
    <w:p w:rsidR="00D60101" w:rsidRPr="00FA3DDE" w:rsidRDefault="00D60101" w:rsidP="00D60101">
      <w:pPr>
        <w:tabs>
          <w:tab w:val="left" w:pos="567"/>
        </w:tabs>
        <w:rPr>
          <w:szCs w:val="22"/>
        </w:rPr>
      </w:pPr>
      <w:r w:rsidRPr="00FA3DDE">
        <w:rPr>
          <w:szCs w:val="22"/>
          <w:u w:val="single"/>
        </w:rPr>
        <w:t>Pagalbinė medžiag</w:t>
      </w:r>
      <w:r w:rsidR="00236809">
        <w:rPr>
          <w:szCs w:val="22"/>
          <w:u w:val="single"/>
        </w:rPr>
        <w:t>a</w:t>
      </w:r>
      <w:r w:rsidRPr="00FA3DDE">
        <w:rPr>
          <w:szCs w:val="22"/>
          <w:u w:val="single"/>
        </w:rPr>
        <w:t>, kuri</w:t>
      </w:r>
      <w:r w:rsidR="00236809">
        <w:rPr>
          <w:szCs w:val="22"/>
          <w:u w:val="single"/>
        </w:rPr>
        <w:t>os</w:t>
      </w:r>
      <w:r w:rsidRPr="00FA3DDE">
        <w:rPr>
          <w:szCs w:val="22"/>
          <w:u w:val="single"/>
        </w:rPr>
        <w:t xml:space="preserve"> poveikis žinomas</w:t>
      </w:r>
    </w:p>
    <w:p w:rsidR="00D60101" w:rsidRDefault="00D60101" w:rsidP="00D60101">
      <w:pPr>
        <w:tabs>
          <w:tab w:val="left" w:pos="567"/>
        </w:tabs>
        <w:rPr>
          <w:szCs w:val="22"/>
        </w:rPr>
      </w:pPr>
      <w:r w:rsidRPr="000F271F">
        <w:rPr>
          <w:szCs w:val="22"/>
        </w:rPr>
        <w:t xml:space="preserve">Kiekvienoje plėvele dengtoje tabletėje yra </w:t>
      </w:r>
      <w:r w:rsidR="00F4000F">
        <w:rPr>
          <w:szCs w:val="22"/>
        </w:rPr>
        <w:t xml:space="preserve">apie </w:t>
      </w:r>
      <w:r>
        <w:rPr>
          <w:szCs w:val="22"/>
        </w:rPr>
        <w:t>2</w:t>
      </w:r>
      <w:r w:rsidR="00F4000F">
        <w:rPr>
          <w:szCs w:val="22"/>
        </w:rPr>
        <w:t>4</w:t>
      </w:r>
      <w:r w:rsidR="00DE0680">
        <w:rPr>
          <w:szCs w:val="22"/>
        </w:rPr>
        <w:t>,25</w:t>
      </w:r>
      <w:r>
        <w:rPr>
          <w:szCs w:val="22"/>
        </w:rPr>
        <w:t> </w:t>
      </w:r>
      <w:r w:rsidRPr="000F271F">
        <w:rPr>
          <w:szCs w:val="22"/>
        </w:rPr>
        <w:t>mg laktozės (</w:t>
      </w:r>
      <w:r w:rsidR="00382A30">
        <w:rPr>
          <w:szCs w:val="22"/>
        </w:rPr>
        <w:t>monohidrato</w:t>
      </w:r>
      <w:r w:rsidR="00382A30" w:rsidRPr="000F271F">
        <w:rPr>
          <w:szCs w:val="22"/>
        </w:rPr>
        <w:t xml:space="preserve"> </w:t>
      </w:r>
      <w:r w:rsidRPr="000F271F">
        <w:rPr>
          <w:szCs w:val="22"/>
        </w:rPr>
        <w:t>pavidalu).</w:t>
      </w:r>
    </w:p>
    <w:p w:rsidR="00D60101" w:rsidRPr="00FA3DDE" w:rsidRDefault="00D60101">
      <w:pPr>
        <w:tabs>
          <w:tab w:val="left" w:pos="567"/>
        </w:tabs>
        <w:rPr>
          <w:szCs w:val="22"/>
        </w:rPr>
      </w:pPr>
    </w:p>
    <w:p w:rsidR="00A02DA0" w:rsidRPr="00D60101" w:rsidRDefault="002B4E4A">
      <w:pPr>
        <w:tabs>
          <w:tab w:val="left" w:pos="567"/>
        </w:tabs>
        <w:rPr>
          <w:szCs w:val="22"/>
          <w:u w:val="single"/>
        </w:rPr>
      </w:pPr>
      <w:r w:rsidRPr="00D60101">
        <w:rPr>
          <w:szCs w:val="22"/>
          <w:u w:val="single"/>
        </w:rPr>
        <w:t>Losartan potassium STADA</w:t>
      </w:r>
      <w:r w:rsidR="00A02DA0" w:rsidRPr="00D60101">
        <w:rPr>
          <w:szCs w:val="22"/>
          <w:u w:val="single"/>
        </w:rPr>
        <w:t xml:space="preserve"> 100 mg plėvele dengtos tabletės</w:t>
      </w:r>
    </w:p>
    <w:p w:rsidR="00A02DA0" w:rsidRPr="00FA3DDE" w:rsidRDefault="00A02DA0">
      <w:pPr>
        <w:tabs>
          <w:tab w:val="left" w:pos="567"/>
        </w:tabs>
        <w:rPr>
          <w:szCs w:val="22"/>
        </w:rPr>
      </w:pPr>
      <w:r w:rsidRPr="00D60101">
        <w:rPr>
          <w:szCs w:val="22"/>
        </w:rPr>
        <w:t>Kiekvienoje plėvele dengtoje tabletėje yra 100 mg losartano kalio druskos.</w:t>
      </w:r>
    </w:p>
    <w:p w:rsidR="00A02DA0" w:rsidRPr="00FA3DDE" w:rsidRDefault="00A02DA0">
      <w:pPr>
        <w:tabs>
          <w:tab w:val="left" w:pos="567"/>
        </w:tabs>
        <w:rPr>
          <w:szCs w:val="22"/>
        </w:rPr>
      </w:pPr>
    </w:p>
    <w:p w:rsidR="00044BB4" w:rsidRPr="00FA3DDE" w:rsidRDefault="00044BB4">
      <w:pPr>
        <w:tabs>
          <w:tab w:val="left" w:pos="567"/>
        </w:tabs>
        <w:rPr>
          <w:szCs w:val="22"/>
        </w:rPr>
      </w:pPr>
      <w:r w:rsidRPr="00FA3DDE">
        <w:rPr>
          <w:szCs w:val="22"/>
          <w:u w:val="single"/>
        </w:rPr>
        <w:t>Pagalbinė medžiag</w:t>
      </w:r>
      <w:r w:rsidR="00236809">
        <w:rPr>
          <w:szCs w:val="22"/>
          <w:u w:val="single"/>
        </w:rPr>
        <w:t>a</w:t>
      </w:r>
      <w:r w:rsidRPr="00FA3DDE">
        <w:rPr>
          <w:szCs w:val="22"/>
          <w:u w:val="single"/>
        </w:rPr>
        <w:t>, kuri</w:t>
      </w:r>
      <w:r w:rsidR="00236809">
        <w:rPr>
          <w:szCs w:val="22"/>
          <w:u w:val="single"/>
        </w:rPr>
        <w:t>os</w:t>
      </w:r>
      <w:r w:rsidRPr="00FA3DDE">
        <w:rPr>
          <w:szCs w:val="22"/>
          <w:u w:val="single"/>
        </w:rPr>
        <w:t xml:space="preserve"> poveikis žinomas</w:t>
      </w:r>
    </w:p>
    <w:p w:rsidR="00A02DA0" w:rsidRDefault="00D60101">
      <w:pPr>
        <w:tabs>
          <w:tab w:val="left" w:pos="567"/>
        </w:tabs>
        <w:rPr>
          <w:szCs w:val="22"/>
        </w:rPr>
      </w:pPr>
      <w:r w:rsidRPr="000F271F">
        <w:rPr>
          <w:szCs w:val="22"/>
        </w:rPr>
        <w:t xml:space="preserve">Kiekvienoje plėvele dengtoje tabletėje yra </w:t>
      </w:r>
      <w:r w:rsidR="00F4000F">
        <w:rPr>
          <w:szCs w:val="22"/>
        </w:rPr>
        <w:t>apie 48</w:t>
      </w:r>
      <w:r w:rsidR="00DE0680">
        <w:rPr>
          <w:szCs w:val="22"/>
        </w:rPr>
        <w:t>,5</w:t>
      </w:r>
      <w:r>
        <w:rPr>
          <w:szCs w:val="22"/>
        </w:rPr>
        <w:t> </w:t>
      </w:r>
      <w:r w:rsidRPr="000F271F">
        <w:rPr>
          <w:szCs w:val="22"/>
        </w:rPr>
        <w:t>mg laktozės (</w:t>
      </w:r>
      <w:r w:rsidR="00382A30">
        <w:rPr>
          <w:szCs w:val="22"/>
        </w:rPr>
        <w:t>monohidrato</w:t>
      </w:r>
      <w:r w:rsidR="00382A30" w:rsidRPr="000F271F">
        <w:rPr>
          <w:szCs w:val="22"/>
        </w:rPr>
        <w:t xml:space="preserve"> </w:t>
      </w:r>
      <w:r w:rsidRPr="000F271F">
        <w:rPr>
          <w:szCs w:val="22"/>
        </w:rPr>
        <w:t>pavidalu).</w:t>
      </w:r>
    </w:p>
    <w:p w:rsidR="00D60101" w:rsidRDefault="00D60101">
      <w:pPr>
        <w:tabs>
          <w:tab w:val="left" w:pos="567"/>
        </w:tabs>
      </w:pPr>
    </w:p>
    <w:p w:rsidR="00D60101" w:rsidRDefault="00D60101">
      <w:pPr>
        <w:tabs>
          <w:tab w:val="left" w:pos="567"/>
        </w:tabs>
      </w:pPr>
      <w:r w:rsidRPr="00E843B5">
        <w:t>Visos pagalbinės medžiagos išvardytos 6.1</w:t>
      </w:r>
      <w:r>
        <w:t> </w:t>
      </w:r>
      <w:r w:rsidRPr="00E843B5">
        <w:t>skyriuje.</w:t>
      </w:r>
    </w:p>
    <w:p w:rsidR="00D60101" w:rsidRPr="00D60101" w:rsidRDefault="00D60101">
      <w:pPr>
        <w:tabs>
          <w:tab w:val="left" w:pos="567"/>
        </w:tabs>
        <w:rPr>
          <w:bCs/>
          <w:szCs w:val="22"/>
        </w:rPr>
      </w:pPr>
    </w:p>
    <w:p w:rsidR="00A02DA0" w:rsidRPr="00D60101" w:rsidRDefault="00A02DA0">
      <w:pPr>
        <w:tabs>
          <w:tab w:val="left" w:pos="567"/>
        </w:tabs>
        <w:rPr>
          <w:bCs/>
          <w:szCs w:val="22"/>
        </w:rPr>
      </w:pPr>
    </w:p>
    <w:p w:rsidR="00A02DA0" w:rsidRPr="00FA3DDE" w:rsidRDefault="00A02DA0">
      <w:pPr>
        <w:tabs>
          <w:tab w:val="left" w:pos="567"/>
        </w:tabs>
        <w:rPr>
          <w:b/>
          <w:szCs w:val="22"/>
        </w:rPr>
      </w:pPr>
      <w:r w:rsidRPr="00FA3DDE">
        <w:rPr>
          <w:b/>
          <w:szCs w:val="22"/>
        </w:rPr>
        <w:t>3.</w:t>
      </w:r>
      <w:r w:rsidRPr="00FA3DDE">
        <w:rPr>
          <w:b/>
          <w:szCs w:val="22"/>
        </w:rPr>
        <w:tab/>
        <w:t>FARMACINĖ FORMA</w:t>
      </w:r>
    </w:p>
    <w:p w:rsidR="00A02DA0" w:rsidRPr="00FA3DDE" w:rsidRDefault="00A02DA0">
      <w:pPr>
        <w:tabs>
          <w:tab w:val="left" w:pos="567"/>
        </w:tabs>
        <w:rPr>
          <w:szCs w:val="22"/>
        </w:rPr>
      </w:pPr>
    </w:p>
    <w:p w:rsidR="00A02DA0" w:rsidRPr="00FA3DDE" w:rsidRDefault="00A02DA0">
      <w:pPr>
        <w:tabs>
          <w:tab w:val="left" w:pos="567"/>
        </w:tabs>
        <w:rPr>
          <w:szCs w:val="22"/>
        </w:rPr>
      </w:pPr>
      <w:r w:rsidRPr="00FA3DDE">
        <w:rPr>
          <w:szCs w:val="22"/>
        </w:rPr>
        <w:t>Plėvele dengta tabletė.</w:t>
      </w:r>
    </w:p>
    <w:p w:rsidR="00A02DA0" w:rsidRDefault="00A02DA0">
      <w:pPr>
        <w:tabs>
          <w:tab w:val="left" w:pos="567"/>
        </w:tabs>
        <w:rPr>
          <w:szCs w:val="22"/>
        </w:rPr>
      </w:pPr>
    </w:p>
    <w:p w:rsidR="00A22693" w:rsidRPr="00A22693" w:rsidRDefault="00A22693">
      <w:pPr>
        <w:tabs>
          <w:tab w:val="left" w:pos="567"/>
        </w:tabs>
        <w:rPr>
          <w:szCs w:val="22"/>
        </w:rPr>
      </w:pPr>
      <w:r w:rsidRPr="00A22693">
        <w:rPr>
          <w:szCs w:val="22"/>
        </w:rPr>
        <w:t>Losartan potassium STADA 12,5 mg plėvele dengtos tabletės</w:t>
      </w:r>
    </w:p>
    <w:p w:rsidR="00A22693" w:rsidRDefault="00F4000F">
      <w:pPr>
        <w:tabs>
          <w:tab w:val="left" w:pos="567"/>
        </w:tabs>
        <w:rPr>
          <w:szCs w:val="22"/>
        </w:rPr>
      </w:pPr>
      <w:r>
        <w:rPr>
          <w:szCs w:val="22"/>
        </w:rPr>
        <w:t>Mėlynos, apvalios (</w:t>
      </w:r>
      <w:r w:rsidRPr="00A22693">
        <w:rPr>
          <w:szCs w:val="22"/>
        </w:rPr>
        <w:t>5</w:t>
      </w:r>
      <w:r>
        <w:rPr>
          <w:szCs w:val="22"/>
        </w:rPr>
        <w:t> </w:t>
      </w:r>
      <w:r w:rsidRPr="00A22693">
        <w:rPr>
          <w:szCs w:val="22"/>
        </w:rPr>
        <w:t>mm skersmens</w:t>
      </w:r>
      <w:r>
        <w:rPr>
          <w:szCs w:val="22"/>
        </w:rPr>
        <w:t>) p</w:t>
      </w:r>
      <w:r w:rsidR="00A22693" w:rsidRPr="00A22693">
        <w:rPr>
          <w:szCs w:val="22"/>
        </w:rPr>
        <w:t>lėvele dengtos tabletės.</w:t>
      </w:r>
    </w:p>
    <w:p w:rsidR="00A22693" w:rsidRDefault="00A22693">
      <w:pPr>
        <w:tabs>
          <w:tab w:val="left" w:pos="567"/>
        </w:tabs>
        <w:rPr>
          <w:szCs w:val="22"/>
        </w:rPr>
      </w:pPr>
    </w:p>
    <w:p w:rsidR="00A22693" w:rsidRPr="00A22693" w:rsidRDefault="00A22693" w:rsidP="00A22693">
      <w:pPr>
        <w:tabs>
          <w:tab w:val="left" w:pos="567"/>
        </w:tabs>
        <w:rPr>
          <w:szCs w:val="22"/>
        </w:rPr>
      </w:pPr>
      <w:r w:rsidRPr="00A22693">
        <w:rPr>
          <w:szCs w:val="22"/>
        </w:rPr>
        <w:t xml:space="preserve">Losartan potassium STADA </w:t>
      </w:r>
      <w:r>
        <w:rPr>
          <w:szCs w:val="22"/>
        </w:rPr>
        <w:t>25</w:t>
      </w:r>
      <w:r w:rsidRPr="00A22693">
        <w:rPr>
          <w:szCs w:val="22"/>
        </w:rPr>
        <w:t> mg plėvele dengtos tabletės</w:t>
      </w:r>
    </w:p>
    <w:p w:rsidR="00A22693" w:rsidRDefault="00F4000F">
      <w:pPr>
        <w:tabs>
          <w:tab w:val="left" w:pos="567"/>
        </w:tabs>
        <w:rPr>
          <w:szCs w:val="22"/>
        </w:rPr>
      </w:pPr>
      <w:r>
        <w:rPr>
          <w:szCs w:val="22"/>
        </w:rPr>
        <w:t xml:space="preserve">Baltos, </w:t>
      </w:r>
      <w:r w:rsidR="00550E87" w:rsidRPr="00550E87">
        <w:rPr>
          <w:szCs w:val="22"/>
        </w:rPr>
        <w:t>apvalios</w:t>
      </w:r>
      <w:r>
        <w:rPr>
          <w:szCs w:val="22"/>
        </w:rPr>
        <w:t xml:space="preserve"> (5 mm skersmens) p</w:t>
      </w:r>
      <w:r w:rsidRPr="00550E87">
        <w:rPr>
          <w:szCs w:val="22"/>
        </w:rPr>
        <w:t xml:space="preserve">lėvele dengtos </w:t>
      </w:r>
      <w:r>
        <w:rPr>
          <w:szCs w:val="22"/>
        </w:rPr>
        <w:t>tabletės</w:t>
      </w:r>
      <w:r w:rsidR="00550E87" w:rsidRPr="00550E87">
        <w:rPr>
          <w:szCs w:val="22"/>
        </w:rPr>
        <w:t xml:space="preserve">, kurių vienoje pusėje įspausta </w:t>
      </w:r>
      <w:r w:rsidR="00550E87">
        <w:rPr>
          <w:szCs w:val="22"/>
        </w:rPr>
        <w:t>„</w:t>
      </w:r>
      <w:r w:rsidR="00550E87" w:rsidRPr="00550E87">
        <w:rPr>
          <w:szCs w:val="22"/>
        </w:rPr>
        <w:t>E</w:t>
      </w:r>
      <w:r w:rsidR="00550E87">
        <w:rPr>
          <w:szCs w:val="22"/>
        </w:rPr>
        <w:t>“</w:t>
      </w:r>
      <w:r w:rsidR="00550E87" w:rsidRPr="00550E87">
        <w:rPr>
          <w:szCs w:val="22"/>
        </w:rPr>
        <w:t>.</w:t>
      </w:r>
    </w:p>
    <w:p w:rsidR="00A22693" w:rsidRDefault="00A22693">
      <w:pPr>
        <w:tabs>
          <w:tab w:val="left" w:pos="567"/>
        </w:tabs>
        <w:rPr>
          <w:szCs w:val="22"/>
        </w:rPr>
      </w:pPr>
    </w:p>
    <w:p w:rsidR="00550E87" w:rsidRDefault="002B4E4A">
      <w:pPr>
        <w:tabs>
          <w:tab w:val="left" w:pos="567"/>
        </w:tabs>
        <w:rPr>
          <w:szCs w:val="22"/>
        </w:rPr>
      </w:pPr>
      <w:r>
        <w:rPr>
          <w:szCs w:val="22"/>
        </w:rPr>
        <w:t>Losartan potassium STADA</w:t>
      </w:r>
      <w:r w:rsidR="00A02DA0" w:rsidRPr="00FA3DDE">
        <w:rPr>
          <w:szCs w:val="22"/>
        </w:rPr>
        <w:t xml:space="preserve"> 50 mg </w:t>
      </w:r>
      <w:r w:rsidR="00550E87" w:rsidRPr="00A22693">
        <w:rPr>
          <w:szCs w:val="22"/>
        </w:rPr>
        <w:t>plėvele dengtos tabletės</w:t>
      </w:r>
    </w:p>
    <w:p w:rsidR="00550E87" w:rsidRDefault="00F4000F">
      <w:pPr>
        <w:tabs>
          <w:tab w:val="left" w:pos="567"/>
        </w:tabs>
        <w:rPr>
          <w:szCs w:val="22"/>
        </w:rPr>
      </w:pPr>
      <w:r>
        <w:rPr>
          <w:szCs w:val="22"/>
        </w:rPr>
        <w:t xml:space="preserve">Baltos, </w:t>
      </w:r>
      <w:r w:rsidR="00550E87" w:rsidRPr="00550E87">
        <w:rPr>
          <w:szCs w:val="22"/>
        </w:rPr>
        <w:t>apvalios</w:t>
      </w:r>
      <w:r>
        <w:rPr>
          <w:szCs w:val="22"/>
        </w:rPr>
        <w:t xml:space="preserve"> (8 mm skersmens) p</w:t>
      </w:r>
      <w:r w:rsidRPr="00550E87">
        <w:rPr>
          <w:szCs w:val="22"/>
        </w:rPr>
        <w:t xml:space="preserve">lėvele dengtos </w:t>
      </w:r>
      <w:r w:rsidR="00550E87" w:rsidRPr="00550E87">
        <w:rPr>
          <w:szCs w:val="22"/>
        </w:rPr>
        <w:t>tabletės su laužimo žyme vienoje pusėje.</w:t>
      </w:r>
    </w:p>
    <w:p w:rsidR="00550E87" w:rsidRDefault="00550E87">
      <w:pPr>
        <w:tabs>
          <w:tab w:val="left" w:pos="567"/>
        </w:tabs>
        <w:rPr>
          <w:szCs w:val="22"/>
        </w:rPr>
      </w:pPr>
      <w:r w:rsidRPr="00FA3DDE">
        <w:rPr>
          <w:szCs w:val="22"/>
        </w:rPr>
        <w:t>Tabletę galima padalyti į lygias d</w:t>
      </w:r>
      <w:r>
        <w:rPr>
          <w:szCs w:val="22"/>
        </w:rPr>
        <w:t>ozes</w:t>
      </w:r>
      <w:r w:rsidRPr="00FA3DDE">
        <w:rPr>
          <w:szCs w:val="22"/>
        </w:rPr>
        <w:t>.</w:t>
      </w:r>
    </w:p>
    <w:p w:rsidR="00A02DA0" w:rsidRPr="00FA3DDE" w:rsidRDefault="00A02DA0">
      <w:pPr>
        <w:tabs>
          <w:tab w:val="left" w:pos="567"/>
        </w:tabs>
        <w:rPr>
          <w:szCs w:val="22"/>
        </w:rPr>
      </w:pPr>
    </w:p>
    <w:p w:rsidR="00550E87" w:rsidRDefault="002B4E4A">
      <w:pPr>
        <w:tabs>
          <w:tab w:val="left" w:pos="567"/>
        </w:tabs>
        <w:rPr>
          <w:szCs w:val="22"/>
        </w:rPr>
      </w:pPr>
      <w:r w:rsidRPr="00550E87">
        <w:rPr>
          <w:szCs w:val="22"/>
        </w:rPr>
        <w:t>Losartan potassium STADA</w:t>
      </w:r>
      <w:r w:rsidR="00A02DA0" w:rsidRPr="00550E87">
        <w:rPr>
          <w:szCs w:val="22"/>
        </w:rPr>
        <w:t xml:space="preserve"> 100 mg </w:t>
      </w:r>
      <w:r w:rsidR="00550E87" w:rsidRPr="00A22693">
        <w:rPr>
          <w:szCs w:val="22"/>
        </w:rPr>
        <w:t>plėvele dengtos tabletės</w:t>
      </w:r>
    </w:p>
    <w:p w:rsidR="00A02DA0" w:rsidRPr="00FA3DDE" w:rsidRDefault="00F4000F">
      <w:pPr>
        <w:tabs>
          <w:tab w:val="left" w:pos="567"/>
        </w:tabs>
        <w:rPr>
          <w:szCs w:val="22"/>
        </w:rPr>
      </w:pPr>
      <w:r>
        <w:rPr>
          <w:szCs w:val="22"/>
        </w:rPr>
        <w:t>Baltos, apvalios (</w:t>
      </w:r>
      <w:r w:rsidR="007B7662">
        <w:rPr>
          <w:szCs w:val="22"/>
        </w:rPr>
        <w:t>maždaug 9</w:t>
      </w:r>
      <w:r w:rsidR="00DE0680">
        <w:rPr>
          <w:szCs w:val="22"/>
        </w:rPr>
        <w:t>,3</w:t>
      </w:r>
      <w:r w:rsidR="007B7662">
        <w:rPr>
          <w:szCs w:val="22"/>
        </w:rPr>
        <w:t xml:space="preserve"> mm skersmens) p</w:t>
      </w:r>
      <w:r w:rsidR="00550E87" w:rsidRPr="00550E87">
        <w:rPr>
          <w:szCs w:val="22"/>
        </w:rPr>
        <w:t>lėvele dengtos tabletės</w:t>
      </w:r>
      <w:r w:rsidR="00550E87">
        <w:rPr>
          <w:szCs w:val="22"/>
        </w:rPr>
        <w:t>.</w:t>
      </w:r>
    </w:p>
    <w:p w:rsidR="00A02DA0" w:rsidRPr="00FA3DDE" w:rsidRDefault="00A02DA0">
      <w:pPr>
        <w:tabs>
          <w:tab w:val="left" w:pos="567"/>
        </w:tabs>
        <w:rPr>
          <w:b/>
          <w:szCs w:val="22"/>
        </w:rPr>
      </w:pPr>
    </w:p>
    <w:p w:rsidR="00A02DA0" w:rsidRPr="00FA3DDE" w:rsidRDefault="00A02DA0">
      <w:pPr>
        <w:tabs>
          <w:tab w:val="left" w:pos="567"/>
        </w:tabs>
        <w:rPr>
          <w:b/>
          <w:szCs w:val="22"/>
        </w:rPr>
      </w:pPr>
    </w:p>
    <w:p w:rsidR="00A02DA0" w:rsidRPr="00FA3DDE" w:rsidRDefault="00A02DA0" w:rsidP="00ED1153">
      <w:pPr>
        <w:keepNext/>
        <w:widowControl w:val="0"/>
        <w:tabs>
          <w:tab w:val="left" w:pos="567"/>
        </w:tabs>
        <w:rPr>
          <w:b/>
          <w:szCs w:val="22"/>
        </w:rPr>
      </w:pPr>
      <w:r w:rsidRPr="00FA3DDE">
        <w:rPr>
          <w:b/>
          <w:szCs w:val="22"/>
        </w:rPr>
        <w:lastRenderedPageBreak/>
        <w:t>4.</w:t>
      </w:r>
      <w:r w:rsidRPr="00FA3DDE">
        <w:rPr>
          <w:b/>
          <w:szCs w:val="22"/>
        </w:rPr>
        <w:tab/>
        <w:t>KLINIKINĖ INFORMACIJA</w:t>
      </w:r>
    </w:p>
    <w:p w:rsidR="00A02DA0" w:rsidRPr="00FA3DDE" w:rsidRDefault="00A02DA0" w:rsidP="00ED1153">
      <w:pPr>
        <w:keepNext/>
        <w:widowControl w:val="0"/>
        <w:tabs>
          <w:tab w:val="left" w:pos="567"/>
        </w:tabs>
        <w:rPr>
          <w:b/>
          <w:szCs w:val="22"/>
        </w:rPr>
      </w:pPr>
    </w:p>
    <w:p w:rsidR="00A02DA0" w:rsidRPr="00FA3DDE" w:rsidRDefault="00A02DA0" w:rsidP="00ED1153">
      <w:pPr>
        <w:keepNext/>
        <w:widowControl w:val="0"/>
        <w:tabs>
          <w:tab w:val="left" w:pos="567"/>
        </w:tabs>
        <w:rPr>
          <w:b/>
          <w:szCs w:val="22"/>
        </w:rPr>
      </w:pPr>
      <w:r w:rsidRPr="00FA3DDE">
        <w:rPr>
          <w:b/>
          <w:szCs w:val="22"/>
        </w:rPr>
        <w:t>4.1</w:t>
      </w:r>
      <w:r w:rsidRPr="00FA3DDE">
        <w:rPr>
          <w:b/>
          <w:szCs w:val="22"/>
        </w:rPr>
        <w:tab/>
        <w:t>Terapinės indikacijos</w:t>
      </w:r>
    </w:p>
    <w:p w:rsidR="00A02DA0" w:rsidRPr="00FA3DDE" w:rsidRDefault="00A02DA0">
      <w:pPr>
        <w:tabs>
          <w:tab w:val="left" w:pos="567"/>
        </w:tabs>
        <w:rPr>
          <w:szCs w:val="22"/>
        </w:rPr>
      </w:pPr>
    </w:p>
    <w:p w:rsidR="00A02DA0" w:rsidRDefault="00013FD1" w:rsidP="00013FD1">
      <w:pPr>
        <w:autoSpaceDE w:val="0"/>
        <w:autoSpaceDN w:val="0"/>
        <w:adjustRightInd w:val="0"/>
        <w:ind w:left="3"/>
        <w:rPr>
          <w:szCs w:val="22"/>
        </w:rPr>
      </w:pPr>
      <w:r w:rsidRPr="00550E87">
        <w:rPr>
          <w:szCs w:val="22"/>
        </w:rPr>
        <w:t>Losartan potassium STADA</w:t>
      </w:r>
      <w:r w:rsidRPr="00FA3DDE">
        <w:rPr>
          <w:szCs w:val="22"/>
        </w:rPr>
        <w:t xml:space="preserve"> </w:t>
      </w:r>
      <w:r>
        <w:rPr>
          <w:szCs w:val="22"/>
        </w:rPr>
        <w:t>skirtas p</w:t>
      </w:r>
      <w:r w:rsidR="00A02DA0" w:rsidRPr="00FA3DDE">
        <w:rPr>
          <w:szCs w:val="22"/>
        </w:rPr>
        <w:t>irmin</w:t>
      </w:r>
      <w:r w:rsidR="00613947">
        <w:rPr>
          <w:szCs w:val="22"/>
        </w:rPr>
        <w:t>ei</w:t>
      </w:r>
      <w:r w:rsidR="00A02DA0" w:rsidRPr="00FA3DDE">
        <w:rPr>
          <w:szCs w:val="22"/>
        </w:rPr>
        <w:t xml:space="preserve"> </w:t>
      </w:r>
      <w:r w:rsidR="00613947" w:rsidRPr="00826591">
        <w:rPr>
          <w:szCs w:val="22"/>
        </w:rPr>
        <w:t>arterinei</w:t>
      </w:r>
      <w:r w:rsidR="00613947">
        <w:rPr>
          <w:szCs w:val="22"/>
        </w:rPr>
        <w:t xml:space="preserve"> </w:t>
      </w:r>
      <w:r w:rsidR="00A02DA0" w:rsidRPr="00FA3DDE">
        <w:rPr>
          <w:szCs w:val="22"/>
        </w:rPr>
        <w:t>hipertenzij</w:t>
      </w:r>
      <w:r w:rsidR="00613947">
        <w:rPr>
          <w:szCs w:val="22"/>
        </w:rPr>
        <w:t>ai</w:t>
      </w:r>
      <w:r w:rsidR="00A02DA0" w:rsidRPr="00FA3DDE">
        <w:rPr>
          <w:szCs w:val="22"/>
        </w:rPr>
        <w:t xml:space="preserve"> gydy</w:t>
      </w:r>
      <w:r w:rsidR="00613947">
        <w:rPr>
          <w:szCs w:val="22"/>
        </w:rPr>
        <w:t>ti</w:t>
      </w:r>
      <w:r w:rsidR="00BD56D2" w:rsidRPr="00FA3DDE">
        <w:rPr>
          <w:szCs w:val="22"/>
        </w:rPr>
        <w:t xml:space="preserve"> </w:t>
      </w:r>
      <w:r w:rsidR="00BD56D2" w:rsidRPr="00FA3DDE">
        <w:rPr>
          <w:color w:val="000000"/>
          <w:szCs w:val="22"/>
        </w:rPr>
        <w:t>suaugusiesiems bei 6</w:t>
      </w:r>
      <w:r w:rsidR="007B7662">
        <w:rPr>
          <w:color w:val="000000"/>
          <w:szCs w:val="22"/>
        </w:rPr>
        <w:noBreakHyphen/>
      </w:r>
      <w:r w:rsidR="00BD56D2" w:rsidRPr="00FA3DDE">
        <w:rPr>
          <w:color w:val="000000"/>
          <w:szCs w:val="22"/>
        </w:rPr>
        <w:t>18 metų vaikams ir paaugliams</w:t>
      </w:r>
      <w:r w:rsidR="00A02DA0" w:rsidRPr="00FA3DDE">
        <w:rPr>
          <w:szCs w:val="22"/>
        </w:rPr>
        <w:t>.</w:t>
      </w:r>
    </w:p>
    <w:p w:rsidR="00013FD1" w:rsidRPr="00FA3DDE" w:rsidRDefault="00013FD1" w:rsidP="00013FD1">
      <w:pPr>
        <w:autoSpaceDE w:val="0"/>
        <w:autoSpaceDN w:val="0"/>
        <w:adjustRightInd w:val="0"/>
        <w:ind w:left="3"/>
        <w:rPr>
          <w:szCs w:val="22"/>
        </w:rPr>
      </w:pPr>
    </w:p>
    <w:p w:rsidR="00A02DA0" w:rsidRPr="00FA3DDE" w:rsidRDefault="00613947" w:rsidP="00013FD1">
      <w:pPr>
        <w:autoSpaceDE w:val="0"/>
        <w:autoSpaceDN w:val="0"/>
        <w:adjustRightInd w:val="0"/>
        <w:ind w:left="3"/>
        <w:rPr>
          <w:szCs w:val="22"/>
        </w:rPr>
      </w:pPr>
      <w:r w:rsidRPr="00550E87">
        <w:rPr>
          <w:szCs w:val="22"/>
        </w:rPr>
        <w:t>Losartan potassium STADA</w:t>
      </w:r>
      <w:r w:rsidRPr="00FA3DDE">
        <w:rPr>
          <w:szCs w:val="22"/>
        </w:rPr>
        <w:t xml:space="preserve"> </w:t>
      </w:r>
      <w:r>
        <w:rPr>
          <w:szCs w:val="22"/>
        </w:rPr>
        <w:t>skirtas</w:t>
      </w:r>
      <w:r w:rsidRPr="00FA3DDE">
        <w:rPr>
          <w:szCs w:val="22"/>
        </w:rPr>
        <w:t xml:space="preserve"> </w:t>
      </w:r>
      <w:r>
        <w:rPr>
          <w:szCs w:val="22"/>
        </w:rPr>
        <w:t>i</w:t>
      </w:r>
      <w:r w:rsidR="00A02DA0" w:rsidRPr="00FA3DDE">
        <w:rPr>
          <w:szCs w:val="22"/>
        </w:rPr>
        <w:t>nkstų lig</w:t>
      </w:r>
      <w:r>
        <w:rPr>
          <w:szCs w:val="22"/>
        </w:rPr>
        <w:t>ai</w:t>
      </w:r>
      <w:r w:rsidR="00A02DA0" w:rsidRPr="00FA3DDE">
        <w:rPr>
          <w:szCs w:val="22"/>
        </w:rPr>
        <w:t xml:space="preserve"> gydy</w:t>
      </w:r>
      <w:r>
        <w:rPr>
          <w:szCs w:val="22"/>
        </w:rPr>
        <w:t>ti</w:t>
      </w:r>
      <w:r w:rsidR="00A02DA0" w:rsidRPr="00FA3DDE">
        <w:rPr>
          <w:szCs w:val="22"/>
        </w:rPr>
        <w:t xml:space="preserve">, kaip antihipertenzinio gydymo dalis </w:t>
      </w:r>
      <w:r w:rsidR="00BD56D2" w:rsidRPr="00FA3DDE">
        <w:rPr>
          <w:color w:val="000000"/>
          <w:szCs w:val="22"/>
        </w:rPr>
        <w:t xml:space="preserve">suaugusiems </w:t>
      </w:r>
      <w:r w:rsidR="00A02DA0" w:rsidRPr="00FA3DDE">
        <w:rPr>
          <w:szCs w:val="22"/>
        </w:rPr>
        <w:t>pacientams</w:t>
      </w:r>
      <w:r w:rsidR="00431B08" w:rsidRPr="00FA3DDE">
        <w:rPr>
          <w:szCs w:val="22"/>
        </w:rPr>
        <w:t>, sergantiems hipertenzija ir 2</w:t>
      </w:r>
      <w:r>
        <w:rPr>
          <w:szCs w:val="22"/>
        </w:rPr>
        <w:t> </w:t>
      </w:r>
      <w:r w:rsidR="00A02DA0" w:rsidRPr="00FA3DDE">
        <w:rPr>
          <w:szCs w:val="22"/>
        </w:rPr>
        <w:t>tipo cukriniu diabetu, susijusiu su ≥ 0,5 g per parą proteinurija</w:t>
      </w:r>
      <w:r>
        <w:rPr>
          <w:szCs w:val="22"/>
        </w:rPr>
        <w:t xml:space="preserve"> (žr. </w:t>
      </w:r>
      <w:r w:rsidRPr="00613947">
        <w:rPr>
          <w:lang w:eastAsia="en-GB"/>
        </w:rPr>
        <w:t>4.3, 4.4, 4.5 ir 5.1</w:t>
      </w:r>
      <w:r w:rsidR="00826591">
        <w:rPr>
          <w:lang w:eastAsia="en-GB"/>
        </w:rPr>
        <w:t> </w:t>
      </w:r>
      <w:r w:rsidRPr="00613947">
        <w:rPr>
          <w:lang w:eastAsia="en-GB"/>
        </w:rPr>
        <w:t>skyrius)</w:t>
      </w:r>
      <w:r w:rsidR="00A02DA0" w:rsidRPr="00FA3DDE">
        <w:rPr>
          <w:szCs w:val="22"/>
        </w:rPr>
        <w:t>.</w:t>
      </w:r>
    </w:p>
    <w:p w:rsidR="00A02DA0" w:rsidRDefault="00613947" w:rsidP="00FD36E5">
      <w:pPr>
        <w:autoSpaceDE w:val="0"/>
        <w:autoSpaceDN w:val="0"/>
        <w:adjustRightInd w:val="0"/>
        <w:rPr>
          <w:color w:val="000000"/>
          <w:szCs w:val="22"/>
        </w:rPr>
      </w:pPr>
      <w:r w:rsidRPr="00550E87">
        <w:rPr>
          <w:szCs w:val="22"/>
        </w:rPr>
        <w:t>Losartan potassium STADA</w:t>
      </w:r>
      <w:r w:rsidRPr="00FA3DDE">
        <w:rPr>
          <w:szCs w:val="22"/>
        </w:rPr>
        <w:t xml:space="preserve"> </w:t>
      </w:r>
      <w:r>
        <w:rPr>
          <w:szCs w:val="22"/>
        </w:rPr>
        <w:t>skirtas</w:t>
      </w:r>
      <w:r w:rsidRPr="00FA3DDE">
        <w:rPr>
          <w:szCs w:val="22"/>
        </w:rPr>
        <w:t xml:space="preserve"> </w:t>
      </w:r>
      <w:r>
        <w:rPr>
          <w:szCs w:val="22"/>
        </w:rPr>
        <w:t>l</w:t>
      </w:r>
      <w:r w:rsidR="00A02DA0" w:rsidRPr="00FA3DDE">
        <w:rPr>
          <w:szCs w:val="22"/>
        </w:rPr>
        <w:t>ėtini</w:t>
      </w:r>
      <w:r>
        <w:rPr>
          <w:szCs w:val="22"/>
        </w:rPr>
        <w:t>am</w:t>
      </w:r>
      <w:r w:rsidR="00A02DA0" w:rsidRPr="00FA3DDE">
        <w:rPr>
          <w:szCs w:val="22"/>
        </w:rPr>
        <w:t xml:space="preserve"> širdies nepakankamum</w:t>
      </w:r>
      <w:r>
        <w:rPr>
          <w:szCs w:val="22"/>
        </w:rPr>
        <w:t>ui</w:t>
      </w:r>
      <w:r w:rsidR="00A02DA0" w:rsidRPr="00FA3DDE">
        <w:rPr>
          <w:szCs w:val="22"/>
        </w:rPr>
        <w:t xml:space="preserve"> gydy</w:t>
      </w:r>
      <w:r>
        <w:rPr>
          <w:szCs w:val="22"/>
        </w:rPr>
        <w:t>ti</w:t>
      </w:r>
      <w:r w:rsidR="00A02DA0" w:rsidRPr="00FA3DDE">
        <w:rPr>
          <w:szCs w:val="22"/>
        </w:rPr>
        <w:t xml:space="preserve"> </w:t>
      </w:r>
      <w:r w:rsidR="00BD56D2" w:rsidRPr="00FA3DDE">
        <w:rPr>
          <w:color w:val="000000"/>
          <w:szCs w:val="22"/>
        </w:rPr>
        <w:t>suaugusiems</w:t>
      </w:r>
      <w:r w:rsidR="00A02DA0" w:rsidRPr="00FA3DDE">
        <w:rPr>
          <w:szCs w:val="22"/>
        </w:rPr>
        <w:t xml:space="preserve"> pacientams, kai gydymas angiotenziną konvertuojančio fermento (AKF) inhibitoriais netinka dėl nepageidaujamo poveikio, </w:t>
      </w:r>
      <w:r w:rsidR="00A02DA0" w:rsidRPr="00826591">
        <w:rPr>
          <w:szCs w:val="22"/>
        </w:rPr>
        <w:t>ypač kosulio</w:t>
      </w:r>
      <w:r w:rsidR="00A02DA0" w:rsidRPr="00FA3DDE">
        <w:rPr>
          <w:szCs w:val="22"/>
        </w:rPr>
        <w:t>, arba kontraindikacijų. Širdies nepakankamumu sergantiems pacientams, kurių būklę stabilizavo AKF inhibitoriai, gydymo keisti losartanu ne</w:t>
      </w:r>
      <w:r w:rsidR="00826591">
        <w:rPr>
          <w:szCs w:val="22"/>
        </w:rPr>
        <w:t>galima</w:t>
      </w:r>
      <w:r w:rsidR="00A02DA0" w:rsidRPr="00FA3DDE">
        <w:rPr>
          <w:szCs w:val="22"/>
        </w:rPr>
        <w:t>. Pacientų kairiojo skilvelio išstūmimo frakcija turi būti ≤ 40</w:t>
      </w:r>
      <w:r w:rsidR="00826591">
        <w:rPr>
          <w:szCs w:val="22"/>
        </w:rPr>
        <w:t> </w:t>
      </w:r>
      <w:r w:rsidR="00A02DA0" w:rsidRPr="00FA3DDE">
        <w:rPr>
          <w:szCs w:val="22"/>
        </w:rPr>
        <w:t xml:space="preserve">% ir būklė </w:t>
      </w:r>
      <w:r w:rsidR="00E86B76" w:rsidRPr="00FA3DDE">
        <w:rPr>
          <w:color w:val="000000"/>
          <w:szCs w:val="22"/>
        </w:rPr>
        <w:t>turi būti kliniškai stabili</w:t>
      </w:r>
      <w:r w:rsidR="00826591">
        <w:rPr>
          <w:color w:val="000000"/>
          <w:szCs w:val="22"/>
        </w:rPr>
        <w:t>,</w:t>
      </w:r>
      <w:r w:rsidR="00E86B76" w:rsidRPr="00FA3DDE">
        <w:rPr>
          <w:color w:val="000000"/>
          <w:szCs w:val="22"/>
        </w:rPr>
        <w:t xml:space="preserve"> ir jie turi gauti nustatytą lėtinio širdies nepakankamumo gydymą.</w:t>
      </w:r>
    </w:p>
    <w:p w:rsidR="00826591" w:rsidRPr="00FA3DDE" w:rsidRDefault="00826591" w:rsidP="00FD36E5">
      <w:pPr>
        <w:autoSpaceDE w:val="0"/>
        <w:autoSpaceDN w:val="0"/>
        <w:adjustRightInd w:val="0"/>
        <w:rPr>
          <w:szCs w:val="22"/>
        </w:rPr>
      </w:pPr>
    </w:p>
    <w:p w:rsidR="00A02DA0" w:rsidRPr="00FA3DDE" w:rsidRDefault="00826591" w:rsidP="00826591">
      <w:pPr>
        <w:tabs>
          <w:tab w:val="left" w:pos="0"/>
        </w:tabs>
        <w:ind w:left="3"/>
        <w:rPr>
          <w:szCs w:val="22"/>
        </w:rPr>
      </w:pPr>
      <w:r w:rsidRPr="00550E87">
        <w:rPr>
          <w:szCs w:val="22"/>
        </w:rPr>
        <w:t>Losartan potassium STADA</w:t>
      </w:r>
      <w:r w:rsidRPr="00FA3DDE">
        <w:rPr>
          <w:szCs w:val="22"/>
        </w:rPr>
        <w:t xml:space="preserve"> </w:t>
      </w:r>
      <w:r>
        <w:rPr>
          <w:szCs w:val="22"/>
        </w:rPr>
        <w:t>taip pat yra skirtas</w:t>
      </w:r>
      <w:r w:rsidRPr="00FA3DDE">
        <w:rPr>
          <w:szCs w:val="22"/>
        </w:rPr>
        <w:t xml:space="preserve"> </w:t>
      </w:r>
      <w:r>
        <w:rPr>
          <w:szCs w:val="22"/>
        </w:rPr>
        <w:t>i</w:t>
      </w:r>
      <w:r w:rsidR="00A02DA0" w:rsidRPr="00FA3DDE">
        <w:rPr>
          <w:szCs w:val="22"/>
        </w:rPr>
        <w:t>nsulto rizik</w:t>
      </w:r>
      <w:r>
        <w:rPr>
          <w:szCs w:val="22"/>
        </w:rPr>
        <w:t>ai</w:t>
      </w:r>
      <w:r w:rsidR="00A02DA0" w:rsidRPr="00FA3DDE">
        <w:rPr>
          <w:szCs w:val="22"/>
        </w:rPr>
        <w:t xml:space="preserve"> mažin</w:t>
      </w:r>
      <w:r>
        <w:rPr>
          <w:szCs w:val="22"/>
        </w:rPr>
        <w:t>ti</w:t>
      </w:r>
      <w:r w:rsidR="00A02DA0" w:rsidRPr="00FA3DDE">
        <w:rPr>
          <w:szCs w:val="22"/>
        </w:rPr>
        <w:t xml:space="preserve"> hipertenzija sergantiems </w:t>
      </w:r>
      <w:r w:rsidR="00E86B76" w:rsidRPr="00FA3DDE">
        <w:rPr>
          <w:color w:val="000000"/>
          <w:szCs w:val="22"/>
        </w:rPr>
        <w:t xml:space="preserve">suaugusiems </w:t>
      </w:r>
      <w:r w:rsidR="00A02DA0" w:rsidRPr="00FA3DDE">
        <w:rPr>
          <w:szCs w:val="22"/>
        </w:rPr>
        <w:t>pacientams, kuriems EKG patvirtinta kairiojo skilvelio hipertrofija ( žr. 5.1</w:t>
      </w:r>
      <w:r w:rsidR="00FD36E5">
        <w:rPr>
          <w:szCs w:val="22"/>
        </w:rPr>
        <w:t> </w:t>
      </w:r>
      <w:r w:rsidR="00A02DA0" w:rsidRPr="00FA3DDE">
        <w:rPr>
          <w:szCs w:val="22"/>
        </w:rPr>
        <w:t>skyriuje „LIFE tyrimas, Rasė“).</w:t>
      </w:r>
    </w:p>
    <w:p w:rsidR="00A02DA0" w:rsidRPr="00FA3DDE" w:rsidRDefault="00A02DA0">
      <w:pPr>
        <w:rPr>
          <w:b/>
          <w:szCs w:val="22"/>
        </w:rPr>
      </w:pPr>
    </w:p>
    <w:p w:rsidR="00A02DA0" w:rsidRPr="00FA3DDE" w:rsidRDefault="00A02DA0">
      <w:pPr>
        <w:tabs>
          <w:tab w:val="left" w:pos="567"/>
        </w:tabs>
        <w:rPr>
          <w:b/>
          <w:szCs w:val="22"/>
        </w:rPr>
      </w:pPr>
      <w:r w:rsidRPr="00FA3DDE">
        <w:rPr>
          <w:b/>
          <w:szCs w:val="22"/>
        </w:rPr>
        <w:t>4.2</w:t>
      </w:r>
      <w:r w:rsidRPr="00FA3DDE">
        <w:rPr>
          <w:b/>
          <w:szCs w:val="22"/>
        </w:rPr>
        <w:tab/>
        <w:t>Dozavimas ir vartojimo metodas</w:t>
      </w:r>
    </w:p>
    <w:p w:rsidR="00A02DA0" w:rsidRPr="00FA3DDE" w:rsidRDefault="00A02DA0">
      <w:pPr>
        <w:tabs>
          <w:tab w:val="left" w:pos="567"/>
        </w:tabs>
        <w:rPr>
          <w:szCs w:val="22"/>
          <w:u w:val="single"/>
        </w:rPr>
      </w:pPr>
    </w:p>
    <w:p w:rsidR="00E86B76" w:rsidRPr="00FA3DDE" w:rsidRDefault="00E86B76">
      <w:pPr>
        <w:tabs>
          <w:tab w:val="left" w:pos="567"/>
        </w:tabs>
        <w:rPr>
          <w:color w:val="000000"/>
          <w:szCs w:val="22"/>
          <w:u w:val="single"/>
        </w:rPr>
      </w:pPr>
      <w:r w:rsidRPr="00FA3DDE">
        <w:rPr>
          <w:color w:val="000000"/>
          <w:szCs w:val="22"/>
          <w:u w:val="single"/>
        </w:rPr>
        <w:t>Dozavimas</w:t>
      </w:r>
    </w:p>
    <w:p w:rsidR="00E86B76" w:rsidRPr="00FA3DDE" w:rsidRDefault="00E86B76">
      <w:pPr>
        <w:tabs>
          <w:tab w:val="left" w:pos="567"/>
        </w:tabs>
        <w:rPr>
          <w:szCs w:val="22"/>
          <w:u w:val="single"/>
        </w:rPr>
      </w:pPr>
    </w:p>
    <w:p w:rsidR="00A02DA0" w:rsidRDefault="00A02DA0">
      <w:pPr>
        <w:tabs>
          <w:tab w:val="left" w:pos="567"/>
        </w:tabs>
        <w:rPr>
          <w:iCs/>
          <w:szCs w:val="22"/>
          <w:u w:val="single"/>
        </w:rPr>
      </w:pPr>
      <w:r w:rsidRPr="00AB7BB1">
        <w:rPr>
          <w:iCs/>
          <w:szCs w:val="22"/>
          <w:u w:val="single"/>
        </w:rPr>
        <w:t>Hipertenzija</w:t>
      </w:r>
    </w:p>
    <w:p w:rsidR="00A02DA0" w:rsidRPr="00FA3DDE" w:rsidRDefault="00A02DA0">
      <w:pPr>
        <w:autoSpaceDE w:val="0"/>
        <w:autoSpaceDN w:val="0"/>
        <w:adjustRightInd w:val="0"/>
        <w:rPr>
          <w:szCs w:val="22"/>
        </w:rPr>
      </w:pPr>
      <w:r w:rsidRPr="00FA3DDE">
        <w:rPr>
          <w:szCs w:val="22"/>
        </w:rPr>
        <w:t xml:space="preserve">Daugumai </w:t>
      </w:r>
      <w:r w:rsidR="00FD36E5">
        <w:rPr>
          <w:szCs w:val="22"/>
        </w:rPr>
        <w:t>pacient</w:t>
      </w:r>
      <w:r w:rsidRPr="00FA3DDE">
        <w:rPr>
          <w:szCs w:val="22"/>
        </w:rPr>
        <w:t xml:space="preserve">ų įprastinė pradinė ir palaikomoji </w:t>
      </w:r>
      <w:r w:rsidR="00AB7BB1" w:rsidRPr="00FA3DDE">
        <w:rPr>
          <w:szCs w:val="22"/>
        </w:rPr>
        <w:t xml:space="preserve">kartą per parą </w:t>
      </w:r>
      <w:r w:rsidR="00AB7BB1">
        <w:rPr>
          <w:szCs w:val="22"/>
        </w:rPr>
        <w:t xml:space="preserve">vartojama </w:t>
      </w:r>
      <w:r w:rsidRPr="00FA3DDE">
        <w:rPr>
          <w:szCs w:val="22"/>
        </w:rPr>
        <w:t>dozė yra 50 mg. Stipriausias antihipertenzinis poveikis pasi</w:t>
      </w:r>
      <w:r w:rsidR="0096159C">
        <w:rPr>
          <w:szCs w:val="22"/>
        </w:rPr>
        <w:t>ekiamas</w:t>
      </w:r>
      <w:r w:rsidRPr="00FA3DDE">
        <w:rPr>
          <w:szCs w:val="22"/>
        </w:rPr>
        <w:t xml:space="preserve"> po 3–6</w:t>
      </w:r>
      <w:r w:rsidR="0096159C">
        <w:rPr>
          <w:szCs w:val="22"/>
        </w:rPr>
        <w:t> </w:t>
      </w:r>
      <w:r w:rsidRPr="00FA3DDE">
        <w:rPr>
          <w:szCs w:val="22"/>
        </w:rPr>
        <w:t>savaičių</w:t>
      </w:r>
      <w:r w:rsidR="0096159C" w:rsidRPr="0096159C">
        <w:rPr>
          <w:szCs w:val="22"/>
        </w:rPr>
        <w:t xml:space="preserve"> </w:t>
      </w:r>
      <w:r w:rsidR="0096159C">
        <w:rPr>
          <w:szCs w:val="22"/>
        </w:rPr>
        <w:t xml:space="preserve">nuo </w:t>
      </w:r>
      <w:r w:rsidR="0096159C" w:rsidRPr="00FA3DDE">
        <w:rPr>
          <w:szCs w:val="22"/>
        </w:rPr>
        <w:t>gydymo</w:t>
      </w:r>
      <w:r w:rsidR="0096159C">
        <w:rPr>
          <w:szCs w:val="22"/>
        </w:rPr>
        <w:t xml:space="preserve"> pradžios</w:t>
      </w:r>
      <w:r w:rsidRPr="00FA3DDE">
        <w:rPr>
          <w:szCs w:val="22"/>
        </w:rPr>
        <w:t>. Dozę padidinus iki 100 mg kartą per parą (ryte), kai kuriems pacientams galima papildoma nauda.</w:t>
      </w:r>
    </w:p>
    <w:p w:rsidR="00A02DA0" w:rsidRPr="00FA3DDE" w:rsidRDefault="00A02DA0">
      <w:pPr>
        <w:autoSpaceDE w:val="0"/>
        <w:autoSpaceDN w:val="0"/>
        <w:adjustRightInd w:val="0"/>
        <w:rPr>
          <w:szCs w:val="22"/>
          <w:u w:val="single"/>
        </w:rPr>
      </w:pPr>
      <w:r w:rsidRPr="00FA3DDE">
        <w:rPr>
          <w:szCs w:val="22"/>
        </w:rPr>
        <w:t>Losartano galima vartoti kartu su kitais antihipertenziniais vaistiniais preparatais, ypač diuretikais (pvz., hidrochlorotiazidu)</w:t>
      </w:r>
      <w:r w:rsidR="008E6814" w:rsidRPr="00FA3DDE">
        <w:rPr>
          <w:szCs w:val="22"/>
        </w:rPr>
        <w:t xml:space="preserve"> (žr. 4.3, 4.4, 4.5 ir 5.1</w:t>
      </w:r>
      <w:r w:rsidR="0096159C">
        <w:rPr>
          <w:szCs w:val="22"/>
        </w:rPr>
        <w:t> </w:t>
      </w:r>
      <w:r w:rsidR="008E6814" w:rsidRPr="00FA3DDE">
        <w:rPr>
          <w:szCs w:val="22"/>
        </w:rPr>
        <w:t>skyrius)</w:t>
      </w:r>
      <w:r w:rsidRPr="00FA3DDE">
        <w:rPr>
          <w:szCs w:val="22"/>
        </w:rPr>
        <w:t>.</w:t>
      </w:r>
    </w:p>
    <w:p w:rsidR="00A02DA0" w:rsidRPr="00FA3DDE" w:rsidRDefault="00A02DA0">
      <w:pPr>
        <w:tabs>
          <w:tab w:val="left" w:pos="567"/>
        </w:tabs>
        <w:rPr>
          <w:szCs w:val="22"/>
        </w:rPr>
      </w:pPr>
    </w:p>
    <w:p w:rsidR="00A02DA0" w:rsidRDefault="00A02DA0">
      <w:pPr>
        <w:autoSpaceDE w:val="0"/>
        <w:autoSpaceDN w:val="0"/>
        <w:adjustRightInd w:val="0"/>
        <w:rPr>
          <w:iCs/>
          <w:szCs w:val="22"/>
          <w:u w:val="single"/>
        </w:rPr>
      </w:pPr>
      <w:r w:rsidRPr="00AB7BB1">
        <w:rPr>
          <w:iCs/>
          <w:szCs w:val="22"/>
          <w:u w:val="single"/>
        </w:rPr>
        <w:t xml:space="preserve">Pacientai, sergantys hipertenzija </w:t>
      </w:r>
      <w:r w:rsidR="00431B08" w:rsidRPr="00AB7BB1">
        <w:rPr>
          <w:iCs/>
          <w:szCs w:val="22"/>
          <w:u w:val="single"/>
        </w:rPr>
        <w:t>ir 2</w:t>
      </w:r>
      <w:r w:rsidR="0096159C" w:rsidRPr="00AB7BB1">
        <w:rPr>
          <w:iCs/>
          <w:szCs w:val="22"/>
          <w:u w:val="single"/>
        </w:rPr>
        <w:t> </w:t>
      </w:r>
      <w:r w:rsidRPr="00AB7BB1">
        <w:rPr>
          <w:iCs/>
          <w:szCs w:val="22"/>
          <w:u w:val="single"/>
        </w:rPr>
        <w:t>tipo cukriniu diabetu, susijusiu su ≥</w:t>
      </w:r>
      <w:r w:rsidR="0096159C" w:rsidRPr="00AB7BB1">
        <w:rPr>
          <w:iCs/>
          <w:szCs w:val="22"/>
          <w:u w:val="single"/>
        </w:rPr>
        <w:t> </w:t>
      </w:r>
      <w:r w:rsidRPr="00AB7BB1">
        <w:rPr>
          <w:iCs/>
          <w:szCs w:val="22"/>
          <w:u w:val="single"/>
        </w:rPr>
        <w:t>0,5</w:t>
      </w:r>
      <w:r w:rsidR="0096159C" w:rsidRPr="00AB7BB1">
        <w:rPr>
          <w:iCs/>
          <w:szCs w:val="22"/>
          <w:u w:val="single"/>
        </w:rPr>
        <w:t> </w:t>
      </w:r>
      <w:r w:rsidRPr="00AB7BB1">
        <w:rPr>
          <w:iCs/>
          <w:szCs w:val="22"/>
          <w:u w:val="single"/>
        </w:rPr>
        <w:t>g per parą proteinurija</w:t>
      </w:r>
    </w:p>
    <w:p w:rsidR="00A02DA0" w:rsidRPr="00FA3DDE" w:rsidRDefault="00A02DA0">
      <w:pPr>
        <w:autoSpaceDE w:val="0"/>
        <w:autoSpaceDN w:val="0"/>
        <w:adjustRightInd w:val="0"/>
        <w:rPr>
          <w:szCs w:val="22"/>
          <w:u w:val="single"/>
        </w:rPr>
      </w:pPr>
      <w:r w:rsidRPr="00FA3DDE">
        <w:rPr>
          <w:szCs w:val="22"/>
        </w:rPr>
        <w:t>Įprastinė pradinė dozė yra 50</w:t>
      </w:r>
      <w:r w:rsidR="0096159C">
        <w:rPr>
          <w:szCs w:val="22"/>
        </w:rPr>
        <w:t> </w:t>
      </w:r>
      <w:r w:rsidRPr="00FA3DDE">
        <w:rPr>
          <w:szCs w:val="22"/>
        </w:rPr>
        <w:t>mg kartą per parą. Atsižvelgiant į kraujospūdžio reakciją per pirmą mėnesį nuo gydymo pradžios, dozę galima padidinti iki 100</w:t>
      </w:r>
      <w:r w:rsidR="0096159C">
        <w:rPr>
          <w:szCs w:val="22"/>
        </w:rPr>
        <w:t> </w:t>
      </w:r>
      <w:r w:rsidRPr="00FA3DDE">
        <w:rPr>
          <w:szCs w:val="22"/>
        </w:rPr>
        <w:t>mg kartą per parą. Losartano galima vartoti kartu su kitais antihipertenziniais vaistiniais preparatais (pvz., diuretikais, kalcio kanalų blokatoriais, alfa ar beta adrenoblokatoriais ir centrinio poveikio vaist</w:t>
      </w:r>
      <w:r w:rsidR="007A5ABA" w:rsidRPr="00FA3DDE">
        <w:rPr>
          <w:szCs w:val="22"/>
        </w:rPr>
        <w:t>iniais preparatais</w:t>
      </w:r>
      <w:r w:rsidRPr="00FA3DDE">
        <w:rPr>
          <w:szCs w:val="22"/>
        </w:rPr>
        <w:t>)</w:t>
      </w:r>
      <w:r w:rsidR="0096159C">
        <w:rPr>
          <w:szCs w:val="22"/>
        </w:rPr>
        <w:t xml:space="preserve"> </w:t>
      </w:r>
      <w:r w:rsidR="0096159C" w:rsidRPr="00FA3DDE">
        <w:rPr>
          <w:szCs w:val="22"/>
        </w:rPr>
        <w:t>(žr. 4.3, 4.4, 4.5 ir 5.1</w:t>
      </w:r>
      <w:r w:rsidR="0096159C">
        <w:rPr>
          <w:szCs w:val="22"/>
        </w:rPr>
        <w:t> </w:t>
      </w:r>
      <w:r w:rsidR="0096159C" w:rsidRPr="00FA3DDE">
        <w:rPr>
          <w:szCs w:val="22"/>
        </w:rPr>
        <w:t>skyrius)</w:t>
      </w:r>
      <w:r w:rsidRPr="00FA3DDE">
        <w:rPr>
          <w:szCs w:val="22"/>
        </w:rPr>
        <w:t xml:space="preserve">, </w:t>
      </w:r>
      <w:r w:rsidR="008C7189">
        <w:rPr>
          <w:szCs w:val="22"/>
        </w:rPr>
        <w:t xml:space="preserve">taip pat su </w:t>
      </w:r>
      <w:r w:rsidRPr="00FA3DDE">
        <w:rPr>
          <w:szCs w:val="22"/>
        </w:rPr>
        <w:t>insulinu bei kitais vaist</w:t>
      </w:r>
      <w:r w:rsidR="00567929" w:rsidRPr="00FA3DDE">
        <w:rPr>
          <w:szCs w:val="22"/>
        </w:rPr>
        <w:t>iniais preparatais</w:t>
      </w:r>
      <w:r w:rsidRPr="00FA3DDE">
        <w:rPr>
          <w:szCs w:val="22"/>
        </w:rPr>
        <w:t>, kurie paprastai vartojami gliukozės koncentracijai kraujyje mažinti (pvz., sulfonilkarbamido dariniais, glitazonais ir gliukozidazės inhibitoriais).</w:t>
      </w:r>
    </w:p>
    <w:p w:rsidR="00A02DA0" w:rsidRPr="00FA3DDE" w:rsidRDefault="00A02DA0">
      <w:pPr>
        <w:tabs>
          <w:tab w:val="left" w:pos="567"/>
        </w:tabs>
        <w:rPr>
          <w:szCs w:val="22"/>
          <w:u w:val="single"/>
        </w:rPr>
      </w:pPr>
    </w:p>
    <w:p w:rsidR="00A02DA0" w:rsidRPr="002865EA" w:rsidRDefault="00A02DA0">
      <w:pPr>
        <w:tabs>
          <w:tab w:val="left" w:pos="567"/>
        </w:tabs>
        <w:rPr>
          <w:iCs/>
          <w:szCs w:val="22"/>
          <w:u w:val="single"/>
        </w:rPr>
      </w:pPr>
      <w:r w:rsidRPr="002865EA">
        <w:rPr>
          <w:iCs/>
          <w:szCs w:val="22"/>
          <w:u w:val="single"/>
        </w:rPr>
        <w:t>Širdies nepakankamumas</w:t>
      </w:r>
    </w:p>
    <w:p w:rsidR="00A02DA0" w:rsidRPr="00FA3DDE" w:rsidRDefault="00A02DA0">
      <w:pPr>
        <w:tabs>
          <w:tab w:val="left" w:pos="567"/>
        </w:tabs>
        <w:rPr>
          <w:szCs w:val="22"/>
        </w:rPr>
      </w:pPr>
      <w:r w:rsidRPr="00FA3DDE">
        <w:rPr>
          <w:szCs w:val="22"/>
        </w:rPr>
        <w:t xml:space="preserve">Širdies nepakankamumu sergantiems </w:t>
      </w:r>
      <w:r w:rsidR="00DC35C5">
        <w:rPr>
          <w:szCs w:val="22"/>
        </w:rPr>
        <w:t>pacientams</w:t>
      </w:r>
      <w:r w:rsidR="00DC35C5" w:rsidRPr="00FA3DDE">
        <w:rPr>
          <w:szCs w:val="22"/>
        </w:rPr>
        <w:t xml:space="preserve"> </w:t>
      </w:r>
      <w:r w:rsidRPr="00FA3DDE">
        <w:rPr>
          <w:szCs w:val="22"/>
        </w:rPr>
        <w:t xml:space="preserve">įprastinė pradinė </w:t>
      </w:r>
      <w:r w:rsidR="00E86B76" w:rsidRPr="00FA3DDE">
        <w:rPr>
          <w:color w:val="000000"/>
          <w:szCs w:val="22"/>
        </w:rPr>
        <w:t xml:space="preserve">losartano </w:t>
      </w:r>
      <w:r w:rsidRPr="00FA3DDE">
        <w:rPr>
          <w:szCs w:val="22"/>
        </w:rPr>
        <w:t>dozė yra 12,5 mg</w:t>
      </w:r>
      <w:r w:rsidR="00836011">
        <w:rPr>
          <w:szCs w:val="22"/>
        </w:rPr>
        <w:t xml:space="preserve"> kartą per parą</w:t>
      </w:r>
      <w:r w:rsidRPr="00FA3DDE">
        <w:rPr>
          <w:szCs w:val="22"/>
        </w:rPr>
        <w:t xml:space="preserve">. </w:t>
      </w:r>
      <w:r w:rsidR="00F453D3" w:rsidRPr="00FA3DDE">
        <w:rPr>
          <w:color w:val="000000"/>
          <w:szCs w:val="22"/>
        </w:rPr>
        <w:t xml:space="preserve">Dozę, </w:t>
      </w:r>
      <w:r w:rsidR="00F453D3" w:rsidRPr="00FA3DDE">
        <w:rPr>
          <w:szCs w:val="22"/>
        </w:rPr>
        <w:t>a</w:t>
      </w:r>
      <w:r w:rsidRPr="00FA3DDE">
        <w:rPr>
          <w:szCs w:val="22"/>
        </w:rPr>
        <w:t xml:space="preserve">tsižvelgiant į </w:t>
      </w:r>
      <w:r w:rsidR="00F453D3" w:rsidRPr="00FA3DDE">
        <w:rPr>
          <w:szCs w:val="22"/>
        </w:rPr>
        <w:t xml:space="preserve">tai, kaip pacientas ją </w:t>
      </w:r>
      <w:r w:rsidRPr="00FA3DDE">
        <w:rPr>
          <w:szCs w:val="22"/>
        </w:rPr>
        <w:t>toler</w:t>
      </w:r>
      <w:r w:rsidR="00F453D3" w:rsidRPr="00FA3DDE">
        <w:rPr>
          <w:szCs w:val="22"/>
        </w:rPr>
        <w:t>uoja</w:t>
      </w:r>
      <w:r w:rsidRPr="00FA3DDE">
        <w:rPr>
          <w:szCs w:val="22"/>
        </w:rPr>
        <w:t xml:space="preserve">, </w:t>
      </w:r>
      <w:r w:rsidR="00F453D3" w:rsidRPr="00FA3DDE">
        <w:rPr>
          <w:color w:val="000000"/>
          <w:szCs w:val="22"/>
        </w:rPr>
        <w:t>paprastai</w:t>
      </w:r>
      <w:r w:rsidRPr="00FA3DDE">
        <w:rPr>
          <w:szCs w:val="22"/>
        </w:rPr>
        <w:t xml:space="preserve"> kas savaitę </w:t>
      </w:r>
      <w:r w:rsidR="00F453D3" w:rsidRPr="00FA3DDE">
        <w:rPr>
          <w:szCs w:val="22"/>
        </w:rPr>
        <w:t>reikia didinti</w:t>
      </w:r>
      <w:r w:rsidRPr="00FA3DDE">
        <w:rPr>
          <w:szCs w:val="22"/>
        </w:rPr>
        <w:t xml:space="preserve"> (t. y. pirmą savaitę kartą per parą gerti 12,5 mg, antrą </w:t>
      </w:r>
      <w:r w:rsidR="008C6BA5" w:rsidRPr="00FA3DDE">
        <w:rPr>
          <w:szCs w:val="22"/>
        </w:rPr>
        <w:t xml:space="preserve">savaitę </w:t>
      </w:r>
      <w:r w:rsidRPr="00FA3DDE">
        <w:rPr>
          <w:szCs w:val="22"/>
        </w:rPr>
        <w:sym w:font="Symbol" w:char="F02D"/>
      </w:r>
      <w:r w:rsidRPr="00FA3DDE">
        <w:rPr>
          <w:szCs w:val="22"/>
        </w:rPr>
        <w:t xml:space="preserve"> 25 mg, trečią</w:t>
      </w:r>
      <w:r w:rsidR="008C6BA5" w:rsidRPr="00FA3DDE">
        <w:rPr>
          <w:szCs w:val="22"/>
        </w:rPr>
        <w:t xml:space="preserve"> savaitę</w:t>
      </w:r>
      <w:r w:rsidRPr="00FA3DDE">
        <w:rPr>
          <w:szCs w:val="22"/>
        </w:rPr>
        <w:t xml:space="preserve"> </w:t>
      </w:r>
      <w:r w:rsidRPr="00FA3DDE">
        <w:rPr>
          <w:szCs w:val="22"/>
        </w:rPr>
        <w:sym w:font="Symbol" w:char="F02D"/>
      </w:r>
      <w:r w:rsidRPr="00FA3DDE">
        <w:rPr>
          <w:szCs w:val="22"/>
        </w:rPr>
        <w:t xml:space="preserve"> 50 mg</w:t>
      </w:r>
      <w:r w:rsidR="00F453D3" w:rsidRPr="00FA3DDE">
        <w:rPr>
          <w:szCs w:val="22"/>
        </w:rPr>
        <w:t xml:space="preserve">, ketvirtą </w:t>
      </w:r>
      <w:r w:rsidR="008C6BA5" w:rsidRPr="00FA3DDE">
        <w:rPr>
          <w:szCs w:val="22"/>
        </w:rPr>
        <w:t xml:space="preserve">savaitę </w:t>
      </w:r>
      <w:r w:rsidR="00F453D3" w:rsidRPr="00FA3DDE">
        <w:rPr>
          <w:szCs w:val="22"/>
        </w:rPr>
        <w:t>– 100</w:t>
      </w:r>
      <w:r w:rsidR="008C7189">
        <w:rPr>
          <w:szCs w:val="22"/>
        </w:rPr>
        <w:t> </w:t>
      </w:r>
      <w:r w:rsidR="00F453D3" w:rsidRPr="00FA3DDE">
        <w:rPr>
          <w:szCs w:val="22"/>
        </w:rPr>
        <w:t xml:space="preserve">mg, </w:t>
      </w:r>
      <w:r w:rsidR="00F453D3" w:rsidRPr="00FA3DDE">
        <w:rPr>
          <w:color w:val="000000"/>
          <w:szCs w:val="22"/>
        </w:rPr>
        <w:t>iki didžiausios 150 mg dozės</w:t>
      </w:r>
      <w:r w:rsidR="00836011">
        <w:rPr>
          <w:color w:val="000000"/>
          <w:szCs w:val="22"/>
        </w:rPr>
        <w:t xml:space="preserve"> </w:t>
      </w:r>
      <w:r w:rsidR="00AB7BB1">
        <w:rPr>
          <w:color w:val="000000"/>
          <w:szCs w:val="22"/>
        </w:rPr>
        <w:t xml:space="preserve">vieną </w:t>
      </w:r>
      <w:r w:rsidR="00836011">
        <w:rPr>
          <w:color w:val="000000"/>
          <w:szCs w:val="22"/>
        </w:rPr>
        <w:t>kartą per parą</w:t>
      </w:r>
      <w:r w:rsidRPr="00FA3DDE">
        <w:rPr>
          <w:szCs w:val="22"/>
        </w:rPr>
        <w:t>)</w:t>
      </w:r>
      <w:r w:rsidR="008B344C" w:rsidRPr="00FA3DDE">
        <w:rPr>
          <w:szCs w:val="22"/>
        </w:rPr>
        <w:t>.</w:t>
      </w:r>
    </w:p>
    <w:p w:rsidR="00A02DA0" w:rsidRPr="00FA3DDE" w:rsidRDefault="00A02DA0">
      <w:pPr>
        <w:tabs>
          <w:tab w:val="left" w:pos="567"/>
        </w:tabs>
        <w:rPr>
          <w:szCs w:val="22"/>
        </w:rPr>
      </w:pPr>
    </w:p>
    <w:p w:rsidR="00A02DA0" w:rsidRPr="002865EA" w:rsidRDefault="00A02DA0">
      <w:pPr>
        <w:autoSpaceDE w:val="0"/>
        <w:autoSpaceDN w:val="0"/>
        <w:adjustRightInd w:val="0"/>
        <w:rPr>
          <w:iCs/>
          <w:szCs w:val="22"/>
          <w:u w:val="single"/>
        </w:rPr>
      </w:pPr>
      <w:r w:rsidRPr="002865EA">
        <w:rPr>
          <w:iCs/>
          <w:szCs w:val="22"/>
          <w:u w:val="single"/>
        </w:rPr>
        <w:t>Insulto rizikos mažinimas hipertenzija sergantiems pacientams, kuriems EKG yra patvirtinta kairiojo skilvelio hipertrofija</w:t>
      </w:r>
    </w:p>
    <w:p w:rsidR="00A02DA0" w:rsidRPr="00FA3DDE" w:rsidRDefault="00A02DA0">
      <w:pPr>
        <w:autoSpaceDE w:val="0"/>
        <w:autoSpaceDN w:val="0"/>
        <w:adjustRightInd w:val="0"/>
        <w:rPr>
          <w:szCs w:val="22"/>
        </w:rPr>
      </w:pPr>
      <w:r w:rsidRPr="00FA3DDE">
        <w:rPr>
          <w:szCs w:val="22"/>
        </w:rPr>
        <w:t>Įprastinė pradinė losartano dozė yra 50</w:t>
      </w:r>
      <w:r w:rsidR="008C7189">
        <w:rPr>
          <w:szCs w:val="22"/>
        </w:rPr>
        <w:t> </w:t>
      </w:r>
      <w:r w:rsidRPr="00FA3DDE">
        <w:rPr>
          <w:szCs w:val="22"/>
        </w:rPr>
        <w:t xml:space="preserve">mg kartą per parą. Atsižvelgiant į kraujospūdžio reakciją, </w:t>
      </w:r>
      <w:r w:rsidR="002865EA">
        <w:rPr>
          <w:szCs w:val="22"/>
        </w:rPr>
        <w:t>reikia</w:t>
      </w:r>
      <w:r w:rsidRPr="00FA3DDE">
        <w:rPr>
          <w:szCs w:val="22"/>
        </w:rPr>
        <w:t xml:space="preserve"> skirti kartu vartoti mažą hidrochlorotiazido dozę ir (arba) losartano dozę padidinti iki 100 mg kartą per parą. </w:t>
      </w:r>
    </w:p>
    <w:p w:rsidR="00A02DA0" w:rsidRPr="00FA3DDE" w:rsidRDefault="00A02DA0">
      <w:pPr>
        <w:autoSpaceDE w:val="0"/>
        <w:autoSpaceDN w:val="0"/>
        <w:adjustRightInd w:val="0"/>
        <w:rPr>
          <w:szCs w:val="22"/>
        </w:rPr>
      </w:pPr>
    </w:p>
    <w:p w:rsidR="008B344C" w:rsidRPr="002865EA" w:rsidRDefault="008E6814" w:rsidP="00ED1153">
      <w:pPr>
        <w:keepNext/>
        <w:widowControl w:val="0"/>
        <w:autoSpaceDE w:val="0"/>
        <w:autoSpaceDN w:val="0"/>
        <w:adjustRightInd w:val="0"/>
        <w:rPr>
          <w:i/>
          <w:color w:val="000000"/>
          <w:szCs w:val="22"/>
        </w:rPr>
      </w:pPr>
      <w:r w:rsidRPr="002865EA">
        <w:rPr>
          <w:i/>
          <w:color w:val="000000"/>
          <w:szCs w:val="22"/>
        </w:rPr>
        <w:t>Ypatingos populiacijos</w:t>
      </w:r>
    </w:p>
    <w:p w:rsidR="008B344C" w:rsidRPr="00FA3DDE" w:rsidRDefault="008B344C" w:rsidP="00ED1153">
      <w:pPr>
        <w:keepNext/>
        <w:widowControl w:val="0"/>
        <w:autoSpaceDE w:val="0"/>
        <w:autoSpaceDN w:val="0"/>
        <w:adjustRightInd w:val="0"/>
        <w:rPr>
          <w:szCs w:val="22"/>
        </w:rPr>
      </w:pPr>
    </w:p>
    <w:p w:rsidR="00A02DA0" w:rsidRPr="008227A6" w:rsidRDefault="0084783D" w:rsidP="00ED1153">
      <w:pPr>
        <w:keepNext/>
        <w:widowControl w:val="0"/>
        <w:autoSpaceDE w:val="0"/>
        <w:autoSpaceDN w:val="0"/>
        <w:adjustRightInd w:val="0"/>
        <w:rPr>
          <w:iCs/>
          <w:szCs w:val="22"/>
          <w:u w:val="single"/>
        </w:rPr>
      </w:pPr>
      <w:r>
        <w:rPr>
          <w:iCs/>
          <w:szCs w:val="22"/>
          <w:u w:val="single"/>
        </w:rPr>
        <w:t>P</w:t>
      </w:r>
      <w:r w:rsidR="00A02DA0" w:rsidRPr="008227A6">
        <w:rPr>
          <w:iCs/>
          <w:szCs w:val="22"/>
          <w:u w:val="single"/>
        </w:rPr>
        <w:t>acientams, kurių kraujo tūris sumažėjęs</w:t>
      </w:r>
    </w:p>
    <w:p w:rsidR="00A02DA0" w:rsidRPr="00FA3DDE" w:rsidRDefault="00A02DA0" w:rsidP="00ED1153">
      <w:pPr>
        <w:keepNext/>
        <w:widowControl w:val="0"/>
        <w:autoSpaceDE w:val="0"/>
        <w:autoSpaceDN w:val="0"/>
        <w:adjustRightInd w:val="0"/>
        <w:rPr>
          <w:szCs w:val="22"/>
        </w:rPr>
      </w:pPr>
      <w:r w:rsidRPr="00FA3DDE">
        <w:rPr>
          <w:szCs w:val="22"/>
        </w:rPr>
        <w:t xml:space="preserve">Pacientams, kurių kraujo tūris sumažėjęs (pvz., gydytiems didelėmis diuretikų dozėmis), </w:t>
      </w:r>
      <w:r w:rsidR="002865EA">
        <w:rPr>
          <w:szCs w:val="22"/>
        </w:rPr>
        <w:t xml:space="preserve">reikia </w:t>
      </w:r>
      <w:r w:rsidR="002865EA">
        <w:rPr>
          <w:szCs w:val="22"/>
        </w:rPr>
        <w:lastRenderedPageBreak/>
        <w:t xml:space="preserve">apsvarstyti vartoti </w:t>
      </w:r>
      <w:r w:rsidRPr="00FA3DDE">
        <w:rPr>
          <w:szCs w:val="22"/>
        </w:rPr>
        <w:t>pradin</w:t>
      </w:r>
      <w:r w:rsidR="002865EA">
        <w:rPr>
          <w:szCs w:val="22"/>
        </w:rPr>
        <w:t>ę</w:t>
      </w:r>
      <w:r w:rsidRPr="00FA3DDE">
        <w:rPr>
          <w:szCs w:val="22"/>
        </w:rPr>
        <w:t xml:space="preserve"> 25</w:t>
      </w:r>
      <w:r w:rsidR="008C7189">
        <w:rPr>
          <w:szCs w:val="22"/>
        </w:rPr>
        <w:t> </w:t>
      </w:r>
      <w:r w:rsidRPr="00FA3DDE">
        <w:rPr>
          <w:szCs w:val="22"/>
        </w:rPr>
        <w:t xml:space="preserve">mg </w:t>
      </w:r>
      <w:r w:rsidR="002865EA" w:rsidRPr="00FA3DDE">
        <w:rPr>
          <w:szCs w:val="22"/>
        </w:rPr>
        <w:t>doz</w:t>
      </w:r>
      <w:r w:rsidR="002865EA">
        <w:rPr>
          <w:szCs w:val="22"/>
        </w:rPr>
        <w:t>ę</w:t>
      </w:r>
      <w:r w:rsidR="002865EA" w:rsidRPr="00FA3DDE">
        <w:rPr>
          <w:szCs w:val="22"/>
        </w:rPr>
        <w:t xml:space="preserve"> </w:t>
      </w:r>
      <w:r w:rsidR="0084783D">
        <w:rPr>
          <w:szCs w:val="22"/>
        </w:rPr>
        <w:t xml:space="preserve">vieną </w:t>
      </w:r>
      <w:r w:rsidRPr="00FA3DDE">
        <w:rPr>
          <w:szCs w:val="22"/>
        </w:rPr>
        <w:t>kartą per parą (žr. 4.4</w:t>
      </w:r>
      <w:r w:rsidR="008C7189">
        <w:rPr>
          <w:szCs w:val="22"/>
        </w:rPr>
        <w:t> </w:t>
      </w:r>
      <w:r w:rsidRPr="00FA3DDE">
        <w:rPr>
          <w:szCs w:val="22"/>
        </w:rPr>
        <w:t>skyrių).</w:t>
      </w:r>
    </w:p>
    <w:p w:rsidR="00A02DA0" w:rsidRPr="00FA3DDE" w:rsidRDefault="00A02DA0">
      <w:pPr>
        <w:autoSpaceDE w:val="0"/>
        <w:autoSpaceDN w:val="0"/>
        <w:adjustRightInd w:val="0"/>
        <w:rPr>
          <w:szCs w:val="22"/>
        </w:rPr>
      </w:pPr>
    </w:p>
    <w:p w:rsidR="00A02DA0" w:rsidRPr="008227A6" w:rsidRDefault="0084783D">
      <w:pPr>
        <w:autoSpaceDE w:val="0"/>
        <w:autoSpaceDN w:val="0"/>
        <w:adjustRightInd w:val="0"/>
        <w:rPr>
          <w:iCs/>
          <w:szCs w:val="22"/>
          <w:u w:val="single"/>
        </w:rPr>
      </w:pPr>
      <w:r>
        <w:rPr>
          <w:iCs/>
          <w:szCs w:val="22"/>
          <w:u w:val="single"/>
        </w:rPr>
        <w:t>P</w:t>
      </w:r>
      <w:r w:rsidR="00A02DA0" w:rsidRPr="008227A6">
        <w:rPr>
          <w:iCs/>
          <w:szCs w:val="22"/>
          <w:u w:val="single"/>
        </w:rPr>
        <w:t>acientams, kurių inkstų funkcija sutrikusi, ir pacientams, kuriems daroma hemodializė</w:t>
      </w:r>
    </w:p>
    <w:p w:rsidR="00A02DA0" w:rsidRPr="00FA3DDE" w:rsidRDefault="00A02DA0">
      <w:pPr>
        <w:autoSpaceDE w:val="0"/>
        <w:autoSpaceDN w:val="0"/>
        <w:adjustRightInd w:val="0"/>
        <w:rPr>
          <w:szCs w:val="22"/>
        </w:rPr>
      </w:pPr>
      <w:r w:rsidRPr="00FA3DDE">
        <w:rPr>
          <w:szCs w:val="22"/>
        </w:rPr>
        <w:t>Pacientams, kurių inkstų funkcija sutrikusi ir pacientams, kuriems daroma hemodializė, pradinės dozės koreguoti nereikia.</w:t>
      </w:r>
    </w:p>
    <w:p w:rsidR="00A02DA0" w:rsidRPr="00FA3DDE" w:rsidRDefault="00A02DA0">
      <w:pPr>
        <w:autoSpaceDE w:val="0"/>
        <w:autoSpaceDN w:val="0"/>
        <w:adjustRightInd w:val="0"/>
        <w:rPr>
          <w:szCs w:val="22"/>
        </w:rPr>
      </w:pPr>
    </w:p>
    <w:p w:rsidR="00A02DA0" w:rsidRPr="008227A6" w:rsidRDefault="0084783D">
      <w:pPr>
        <w:autoSpaceDE w:val="0"/>
        <w:autoSpaceDN w:val="0"/>
        <w:adjustRightInd w:val="0"/>
        <w:rPr>
          <w:iCs/>
          <w:szCs w:val="22"/>
          <w:u w:val="single"/>
        </w:rPr>
      </w:pPr>
      <w:r>
        <w:rPr>
          <w:iCs/>
          <w:szCs w:val="22"/>
          <w:u w:val="single"/>
        </w:rPr>
        <w:t>P</w:t>
      </w:r>
      <w:r w:rsidR="00A02DA0" w:rsidRPr="008227A6">
        <w:rPr>
          <w:iCs/>
          <w:szCs w:val="22"/>
          <w:u w:val="single"/>
        </w:rPr>
        <w:t>acientams, kurių kepenų funkcija sutrikusi</w:t>
      </w:r>
    </w:p>
    <w:p w:rsidR="00A02DA0" w:rsidRPr="00FA3DDE" w:rsidRDefault="00A02DA0">
      <w:pPr>
        <w:autoSpaceDE w:val="0"/>
        <w:autoSpaceDN w:val="0"/>
        <w:adjustRightInd w:val="0"/>
        <w:rPr>
          <w:szCs w:val="22"/>
        </w:rPr>
      </w:pPr>
      <w:r w:rsidRPr="00FA3DDE">
        <w:rPr>
          <w:szCs w:val="22"/>
        </w:rPr>
        <w:t xml:space="preserve">Pacientams, kurių kepenų funkcija buvo sutrikusi, reikia </w:t>
      </w:r>
      <w:r w:rsidR="00D43FDC">
        <w:rPr>
          <w:szCs w:val="22"/>
        </w:rPr>
        <w:t xml:space="preserve">apsvarstyti galimybę </w:t>
      </w:r>
      <w:r w:rsidRPr="00FA3DDE">
        <w:rPr>
          <w:szCs w:val="22"/>
        </w:rPr>
        <w:t xml:space="preserve">skirti vartoti mažesnę dozę. Pacientų, kuriems yra sunkus kepenų funkcijos sutrikimas, gydymo šiuo vaistiniu preparatu patirties nėra. Todėl pacientams, kuriems yra sunkus kepenų funkcijos sutrikimas, losartano vartoti </w:t>
      </w:r>
      <w:r w:rsidR="00D43FDC">
        <w:rPr>
          <w:szCs w:val="22"/>
        </w:rPr>
        <w:t>draudžiama</w:t>
      </w:r>
      <w:r w:rsidRPr="00FA3DDE">
        <w:rPr>
          <w:szCs w:val="22"/>
        </w:rPr>
        <w:t xml:space="preserve"> (žr. 4.3 ir 4.4</w:t>
      </w:r>
      <w:r w:rsidR="008C7189">
        <w:rPr>
          <w:szCs w:val="22"/>
        </w:rPr>
        <w:t> </w:t>
      </w:r>
      <w:r w:rsidRPr="00FA3DDE">
        <w:rPr>
          <w:szCs w:val="22"/>
        </w:rPr>
        <w:t>skyrius).</w:t>
      </w:r>
    </w:p>
    <w:p w:rsidR="00A02DA0" w:rsidRPr="00FA3DDE" w:rsidRDefault="00A02DA0">
      <w:pPr>
        <w:tabs>
          <w:tab w:val="left" w:pos="567"/>
        </w:tabs>
        <w:rPr>
          <w:b/>
          <w:szCs w:val="22"/>
        </w:rPr>
      </w:pPr>
    </w:p>
    <w:p w:rsidR="008B344C" w:rsidRPr="00D43FDC" w:rsidRDefault="008B344C">
      <w:pPr>
        <w:tabs>
          <w:tab w:val="left" w:pos="567"/>
        </w:tabs>
        <w:rPr>
          <w:i/>
          <w:szCs w:val="22"/>
        </w:rPr>
      </w:pPr>
      <w:r w:rsidRPr="00D43FDC">
        <w:rPr>
          <w:i/>
          <w:szCs w:val="22"/>
        </w:rPr>
        <w:t>Vaikų populiacija</w:t>
      </w:r>
    </w:p>
    <w:p w:rsidR="008E6814" w:rsidRPr="00FA3DDE" w:rsidRDefault="008E6814" w:rsidP="008E6814">
      <w:pPr>
        <w:tabs>
          <w:tab w:val="left" w:pos="567"/>
        </w:tabs>
        <w:rPr>
          <w:i/>
          <w:szCs w:val="22"/>
          <w:u w:val="single"/>
        </w:rPr>
      </w:pPr>
    </w:p>
    <w:p w:rsidR="008E6814" w:rsidRPr="00D43FDC" w:rsidRDefault="008E6814" w:rsidP="008E6814">
      <w:pPr>
        <w:tabs>
          <w:tab w:val="left" w:pos="567"/>
        </w:tabs>
        <w:rPr>
          <w:iCs/>
          <w:szCs w:val="22"/>
          <w:u w:val="single"/>
        </w:rPr>
      </w:pPr>
      <w:r w:rsidRPr="00D43FDC">
        <w:rPr>
          <w:iCs/>
          <w:szCs w:val="22"/>
          <w:u w:val="single"/>
        </w:rPr>
        <w:t>Nuo 6 mėnesių iki mažiau kaip 6 metų</w:t>
      </w:r>
    </w:p>
    <w:p w:rsidR="008E6814" w:rsidRPr="00FA3DDE" w:rsidRDefault="00D43FDC" w:rsidP="008E6814">
      <w:pPr>
        <w:tabs>
          <w:tab w:val="left" w:pos="567"/>
        </w:tabs>
        <w:rPr>
          <w:szCs w:val="22"/>
        </w:rPr>
      </w:pPr>
      <w:r>
        <w:rPr>
          <w:szCs w:val="22"/>
        </w:rPr>
        <w:t>Vaistinio preparato</w:t>
      </w:r>
      <w:r w:rsidR="008E6814" w:rsidRPr="00FA3DDE">
        <w:rPr>
          <w:szCs w:val="22"/>
        </w:rPr>
        <w:t xml:space="preserve"> saugumas ir veiksmingumas vaikams nuo 6 mėnesių iki mažiau kaip 6 metų ne</w:t>
      </w:r>
      <w:r w:rsidR="00DB3426">
        <w:rPr>
          <w:szCs w:val="22"/>
        </w:rPr>
        <w:t>nustatyti</w:t>
      </w:r>
      <w:r w:rsidR="008E6814" w:rsidRPr="00FA3DDE">
        <w:rPr>
          <w:szCs w:val="22"/>
        </w:rPr>
        <w:t xml:space="preserve">. </w:t>
      </w:r>
      <w:r w:rsidR="000904BE">
        <w:rPr>
          <w:szCs w:val="22"/>
        </w:rPr>
        <w:t>Šiuo metu t</w:t>
      </w:r>
      <w:r w:rsidR="008E6814" w:rsidRPr="00FA3DDE">
        <w:rPr>
          <w:szCs w:val="22"/>
        </w:rPr>
        <w:t xml:space="preserve">urimi duomenys </w:t>
      </w:r>
      <w:r w:rsidR="000904BE">
        <w:rPr>
          <w:szCs w:val="22"/>
        </w:rPr>
        <w:t>aprašyti</w:t>
      </w:r>
      <w:r w:rsidR="008E6814" w:rsidRPr="00FA3DDE">
        <w:rPr>
          <w:szCs w:val="22"/>
        </w:rPr>
        <w:t xml:space="preserve"> 5.1 ir 5.2 skyriuose, tačiau dozavimo rekomendacijų pateikti negalima.</w:t>
      </w:r>
    </w:p>
    <w:p w:rsidR="000D6E4A" w:rsidRPr="00FA3DDE" w:rsidRDefault="000D6E4A" w:rsidP="008B344C">
      <w:pPr>
        <w:autoSpaceDE w:val="0"/>
        <w:autoSpaceDN w:val="0"/>
        <w:adjustRightInd w:val="0"/>
        <w:rPr>
          <w:szCs w:val="22"/>
        </w:rPr>
      </w:pPr>
    </w:p>
    <w:p w:rsidR="000D6E4A" w:rsidRPr="00D43FDC" w:rsidRDefault="000D6E4A" w:rsidP="008B344C">
      <w:pPr>
        <w:autoSpaceDE w:val="0"/>
        <w:autoSpaceDN w:val="0"/>
        <w:adjustRightInd w:val="0"/>
        <w:rPr>
          <w:iCs/>
          <w:szCs w:val="22"/>
          <w:u w:val="single"/>
        </w:rPr>
      </w:pPr>
      <w:r w:rsidRPr="00D43FDC">
        <w:rPr>
          <w:iCs/>
          <w:szCs w:val="22"/>
          <w:u w:val="single"/>
        </w:rPr>
        <w:t>Nuo 6 metų iki 18 metų</w:t>
      </w:r>
    </w:p>
    <w:p w:rsidR="008B344C" w:rsidRPr="00FA3DDE" w:rsidRDefault="008B344C" w:rsidP="008B344C">
      <w:pPr>
        <w:autoSpaceDE w:val="0"/>
        <w:autoSpaceDN w:val="0"/>
        <w:adjustRightInd w:val="0"/>
        <w:rPr>
          <w:szCs w:val="22"/>
        </w:rPr>
      </w:pPr>
      <w:r w:rsidRPr="00FA3DDE">
        <w:rPr>
          <w:szCs w:val="22"/>
        </w:rPr>
        <w:t>Daugiau kaip 20</w:t>
      </w:r>
      <w:r w:rsidR="00D43FDC">
        <w:rPr>
          <w:szCs w:val="22"/>
        </w:rPr>
        <w:t> </w:t>
      </w:r>
      <w:r w:rsidRPr="00FA3DDE">
        <w:rPr>
          <w:szCs w:val="22"/>
        </w:rPr>
        <w:t>kg, bet mažiau kaip 50</w:t>
      </w:r>
      <w:r w:rsidR="00D43FDC">
        <w:rPr>
          <w:szCs w:val="22"/>
        </w:rPr>
        <w:t> </w:t>
      </w:r>
      <w:r w:rsidRPr="00FA3DDE">
        <w:rPr>
          <w:szCs w:val="22"/>
        </w:rPr>
        <w:t>kg sveriantiems pacientams, kurie gali nuryti tabletes, rekomenduojama dozė yra 25</w:t>
      </w:r>
      <w:r w:rsidR="00D43FDC">
        <w:rPr>
          <w:szCs w:val="22"/>
        </w:rPr>
        <w:t> </w:t>
      </w:r>
      <w:r w:rsidRPr="00FA3DDE">
        <w:rPr>
          <w:szCs w:val="22"/>
        </w:rPr>
        <w:t>mg kartą per parą</w:t>
      </w:r>
      <w:r w:rsidR="000904BE">
        <w:rPr>
          <w:szCs w:val="22"/>
        </w:rPr>
        <w:t xml:space="preserve"> (i</w:t>
      </w:r>
      <w:r w:rsidRPr="00FA3DDE">
        <w:rPr>
          <w:szCs w:val="22"/>
        </w:rPr>
        <w:t>šskirtiniais atvejais dozę galima padidinti iki didžiausios</w:t>
      </w:r>
      <w:r w:rsidR="000904BE">
        <w:rPr>
          <w:szCs w:val="22"/>
        </w:rPr>
        <w:t xml:space="preserve"> </w:t>
      </w:r>
      <w:r w:rsidRPr="00FA3DDE">
        <w:rPr>
          <w:szCs w:val="22"/>
        </w:rPr>
        <w:t>50</w:t>
      </w:r>
      <w:r w:rsidR="00D43FDC">
        <w:rPr>
          <w:szCs w:val="22"/>
        </w:rPr>
        <w:t> </w:t>
      </w:r>
      <w:r w:rsidRPr="00FA3DDE">
        <w:rPr>
          <w:szCs w:val="22"/>
        </w:rPr>
        <w:t>mg</w:t>
      </w:r>
      <w:r w:rsidR="000904BE">
        <w:rPr>
          <w:szCs w:val="22"/>
        </w:rPr>
        <w:t xml:space="preserve"> dozės</w:t>
      </w:r>
      <w:r w:rsidRPr="00FA3DDE">
        <w:rPr>
          <w:szCs w:val="22"/>
        </w:rPr>
        <w:t>, kuri geriama kartą per parą</w:t>
      </w:r>
      <w:r w:rsidR="000904BE">
        <w:rPr>
          <w:szCs w:val="22"/>
        </w:rPr>
        <w:t>)</w:t>
      </w:r>
      <w:r w:rsidRPr="00FA3DDE">
        <w:rPr>
          <w:szCs w:val="22"/>
        </w:rPr>
        <w:t xml:space="preserve">. Dozę reikia </w:t>
      </w:r>
      <w:r w:rsidR="000904BE">
        <w:rPr>
          <w:szCs w:val="22"/>
        </w:rPr>
        <w:t>koreguoti</w:t>
      </w:r>
      <w:r w:rsidRPr="00FA3DDE">
        <w:rPr>
          <w:szCs w:val="22"/>
        </w:rPr>
        <w:t xml:space="preserve"> atsižvelgiant į kraujospūdžio reakciją.</w:t>
      </w:r>
    </w:p>
    <w:p w:rsidR="008B344C" w:rsidRPr="00FA3DDE" w:rsidRDefault="008B344C" w:rsidP="008B344C">
      <w:pPr>
        <w:autoSpaceDE w:val="0"/>
        <w:autoSpaceDN w:val="0"/>
        <w:adjustRightInd w:val="0"/>
        <w:rPr>
          <w:szCs w:val="22"/>
        </w:rPr>
      </w:pPr>
      <w:r w:rsidRPr="00FA3DDE">
        <w:rPr>
          <w:szCs w:val="22"/>
        </w:rPr>
        <w:t>Daugiau negu 50</w:t>
      </w:r>
      <w:r w:rsidR="00D43FDC">
        <w:rPr>
          <w:szCs w:val="22"/>
        </w:rPr>
        <w:t> </w:t>
      </w:r>
      <w:r w:rsidRPr="00FA3DDE">
        <w:rPr>
          <w:szCs w:val="22"/>
        </w:rPr>
        <w:t>kg sveriantiems pacientams įprastinė dozė yra 50</w:t>
      </w:r>
      <w:r w:rsidR="00D43FDC">
        <w:rPr>
          <w:szCs w:val="22"/>
        </w:rPr>
        <w:t> </w:t>
      </w:r>
      <w:r w:rsidRPr="00FA3DDE">
        <w:rPr>
          <w:szCs w:val="22"/>
        </w:rPr>
        <w:t>mg kartą per parą. Išskirtiniais atvejais dozę galima padidinti iki didžiausios</w:t>
      </w:r>
      <w:r w:rsidR="006E017B">
        <w:rPr>
          <w:szCs w:val="22"/>
        </w:rPr>
        <w:t xml:space="preserve"> </w:t>
      </w:r>
      <w:r w:rsidRPr="00FA3DDE">
        <w:rPr>
          <w:szCs w:val="22"/>
        </w:rPr>
        <w:t>100</w:t>
      </w:r>
      <w:r w:rsidR="00D43FDC">
        <w:rPr>
          <w:szCs w:val="22"/>
        </w:rPr>
        <w:t> </w:t>
      </w:r>
      <w:r w:rsidRPr="00FA3DDE">
        <w:rPr>
          <w:szCs w:val="22"/>
        </w:rPr>
        <w:t>mg</w:t>
      </w:r>
      <w:r w:rsidR="006E017B">
        <w:rPr>
          <w:szCs w:val="22"/>
        </w:rPr>
        <w:t xml:space="preserve"> dozės</w:t>
      </w:r>
      <w:r w:rsidRPr="00FA3DDE">
        <w:rPr>
          <w:szCs w:val="22"/>
        </w:rPr>
        <w:t>, kuri geriama kartą per parą. Didesnių kaip 1,4 mg/kg kūno svorio (arba didesnių nei 100</w:t>
      </w:r>
      <w:r w:rsidR="00D43FDC">
        <w:rPr>
          <w:szCs w:val="22"/>
        </w:rPr>
        <w:t> </w:t>
      </w:r>
      <w:r w:rsidRPr="00FA3DDE">
        <w:rPr>
          <w:szCs w:val="22"/>
        </w:rPr>
        <w:t>mg) paros dozių poveikio vaikams tyrimų neatlikta.</w:t>
      </w:r>
    </w:p>
    <w:p w:rsidR="008B344C" w:rsidRPr="00FA3DDE" w:rsidRDefault="008B344C" w:rsidP="008B344C">
      <w:pPr>
        <w:autoSpaceDE w:val="0"/>
        <w:autoSpaceDN w:val="0"/>
        <w:adjustRightInd w:val="0"/>
        <w:rPr>
          <w:szCs w:val="22"/>
        </w:rPr>
      </w:pPr>
    </w:p>
    <w:p w:rsidR="008B344C" w:rsidRDefault="008B344C" w:rsidP="008B344C">
      <w:pPr>
        <w:autoSpaceDE w:val="0"/>
        <w:autoSpaceDN w:val="0"/>
        <w:adjustRightInd w:val="0"/>
        <w:rPr>
          <w:szCs w:val="22"/>
        </w:rPr>
      </w:pPr>
      <w:r w:rsidRPr="00FA3DDE">
        <w:rPr>
          <w:szCs w:val="22"/>
        </w:rPr>
        <w:t>Jaunesniems kaip 6</w:t>
      </w:r>
      <w:r w:rsidR="00D43FDC">
        <w:rPr>
          <w:szCs w:val="22"/>
        </w:rPr>
        <w:t> </w:t>
      </w:r>
      <w:r w:rsidRPr="00FA3DDE">
        <w:rPr>
          <w:szCs w:val="22"/>
        </w:rPr>
        <w:t>metų vaikams losartano vartoti nerekomenduojama, nes duomenų apie tokio amžiaus pacientų gydymą šiuo vaistiniu preparatu yra mažai.</w:t>
      </w:r>
    </w:p>
    <w:p w:rsidR="00D43FDC" w:rsidRPr="00FA3DDE" w:rsidRDefault="00D43FDC" w:rsidP="008B344C">
      <w:pPr>
        <w:autoSpaceDE w:val="0"/>
        <w:autoSpaceDN w:val="0"/>
        <w:adjustRightInd w:val="0"/>
        <w:rPr>
          <w:szCs w:val="22"/>
        </w:rPr>
      </w:pPr>
    </w:p>
    <w:p w:rsidR="008B344C" w:rsidRDefault="008B344C" w:rsidP="008B344C">
      <w:pPr>
        <w:autoSpaceDE w:val="0"/>
        <w:autoSpaceDN w:val="0"/>
        <w:adjustRightInd w:val="0"/>
        <w:rPr>
          <w:szCs w:val="22"/>
        </w:rPr>
      </w:pPr>
      <w:r w:rsidRPr="00FA3DDE">
        <w:rPr>
          <w:szCs w:val="22"/>
        </w:rPr>
        <w:t>Losartano nerekomenduojama vartoti vaikams, kurių glomerulų filtracijos greitis mažesnis kaip 30 ml/min./1,73 m</w:t>
      </w:r>
      <w:r w:rsidRPr="00FA3DDE">
        <w:rPr>
          <w:szCs w:val="22"/>
          <w:vertAlign w:val="superscript"/>
        </w:rPr>
        <w:t>2</w:t>
      </w:r>
      <w:r w:rsidRPr="00FA3DDE">
        <w:rPr>
          <w:szCs w:val="22"/>
        </w:rPr>
        <w:t>, kadangi apie tokių pacientų gydymą šiuo vaistiniu preparatu duomenų nėra (</w:t>
      </w:r>
      <w:r w:rsidR="006E017B">
        <w:rPr>
          <w:szCs w:val="22"/>
        </w:rPr>
        <w:t xml:space="preserve">taip pat </w:t>
      </w:r>
      <w:r w:rsidRPr="00FA3DDE">
        <w:rPr>
          <w:szCs w:val="22"/>
        </w:rPr>
        <w:t>žr.</w:t>
      </w:r>
      <w:r w:rsidR="006E017B">
        <w:rPr>
          <w:szCs w:val="22"/>
        </w:rPr>
        <w:t xml:space="preserve"> </w:t>
      </w:r>
      <w:r w:rsidRPr="00FA3DDE">
        <w:rPr>
          <w:szCs w:val="22"/>
        </w:rPr>
        <w:t>4.4</w:t>
      </w:r>
      <w:r w:rsidR="00D43FDC">
        <w:rPr>
          <w:szCs w:val="22"/>
        </w:rPr>
        <w:t> </w:t>
      </w:r>
      <w:r w:rsidRPr="00FA3DDE">
        <w:rPr>
          <w:szCs w:val="22"/>
        </w:rPr>
        <w:t>skyrių).</w:t>
      </w:r>
    </w:p>
    <w:p w:rsidR="00D43FDC" w:rsidRPr="00FA3DDE" w:rsidRDefault="00D43FDC" w:rsidP="008B344C">
      <w:pPr>
        <w:autoSpaceDE w:val="0"/>
        <w:autoSpaceDN w:val="0"/>
        <w:adjustRightInd w:val="0"/>
        <w:rPr>
          <w:szCs w:val="22"/>
        </w:rPr>
      </w:pPr>
    </w:p>
    <w:p w:rsidR="008B344C" w:rsidRPr="00FA3DDE" w:rsidRDefault="008B344C" w:rsidP="008B344C">
      <w:pPr>
        <w:tabs>
          <w:tab w:val="left" w:pos="567"/>
        </w:tabs>
        <w:rPr>
          <w:szCs w:val="22"/>
        </w:rPr>
      </w:pPr>
      <w:r w:rsidRPr="00FA3DDE">
        <w:rPr>
          <w:szCs w:val="22"/>
        </w:rPr>
        <w:t>Be to, losartanu nerekomenduojama gydyti vaikų, kurių kepenų funkcija sutrikusi (</w:t>
      </w:r>
      <w:r w:rsidR="006E017B">
        <w:rPr>
          <w:szCs w:val="22"/>
        </w:rPr>
        <w:t xml:space="preserve">taip pat </w:t>
      </w:r>
      <w:r w:rsidRPr="00FA3DDE">
        <w:rPr>
          <w:szCs w:val="22"/>
        </w:rPr>
        <w:t>žr. 4.4</w:t>
      </w:r>
      <w:r w:rsidR="00D43FDC">
        <w:rPr>
          <w:szCs w:val="22"/>
        </w:rPr>
        <w:t> </w:t>
      </w:r>
      <w:r w:rsidRPr="00FA3DDE">
        <w:rPr>
          <w:szCs w:val="22"/>
        </w:rPr>
        <w:t>skyrių).</w:t>
      </w:r>
    </w:p>
    <w:p w:rsidR="008B344C" w:rsidRPr="00FA3DDE" w:rsidRDefault="008B344C" w:rsidP="008B344C">
      <w:pPr>
        <w:tabs>
          <w:tab w:val="left" w:pos="567"/>
        </w:tabs>
        <w:rPr>
          <w:b/>
          <w:szCs w:val="22"/>
        </w:rPr>
      </w:pPr>
    </w:p>
    <w:p w:rsidR="00A02DA0" w:rsidRPr="00D43FDC" w:rsidRDefault="001A3001">
      <w:pPr>
        <w:autoSpaceDE w:val="0"/>
        <w:autoSpaceDN w:val="0"/>
        <w:adjustRightInd w:val="0"/>
        <w:rPr>
          <w:i/>
          <w:szCs w:val="22"/>
        </w:rPr>
      </w:pPr>
      <w:r w:rsidRPr="00D43FDC">
        <w:rPr>
          <w:i/>
          <w:szCs w:val="22"/>
        </w:rPr>
        <w:t>S</w:t>
      </w:r>
      <w:r w:rsidR="00A02DA0" w:rsidRPr="00D43FDC">
        <w:rPr>
          <w:i/>
          <w:szCs w:val="22"/>
        </w:rPr>
        <w:t xml:space="preserve">enyviems </w:t>
      </w:r>
      <w:r w:rsidRPr="00D43FDC">
        <w:rPr>
          <w:i/>
          <w:szCs w:val="22"/>
        </w:rPr>
        <w:t>pacientams</w:t>
      </w:r>
    </w:p>
    <w:p w:rsidR="00A02DA0" w:rsidRPr="00FA3DDE" w:rsidRDefault="00A02DA0" w:rsidP="00D43FDC">
      <w:r w:rsidRPr="00FA3DDE">
        <w:t xml:space="preserve">Nors senyviems </w:t>
      </w:r>
      <w:r w:rsidR="0084783D">
        <w:t>pacientams</w:t>
      </w:r>
      <w:r w:rsidR="0084783D" w:rsidRPr="00FA3DDE">
        <w:t xml:space="preserve"> </w:t>
      </w:r>
      <w:r w:rsidR="001C077E">
        <w:t>paprastai</w:t>
      </w:r>
      <w:r w:rsidRPr="00FA3DDE">
        <w:t xml:space="preserve"> dozės koreguoti nereikia, vis dėlto vyresnius negu 75</w:t>
      </w:r>
      <w:r w:rsidR="00D43FDC">
        <w:t> </w:t>
      </w:r>
      <w:r w:rsidRPr="00FA3DDE">
        <w:t xml:space="preserve">metų </w:t>
      </w:r>
      <w:r w:rsidR="001C077E">
        <w:t>pacientus</w:t>
      </w:r>
      <w:r w:rsidRPr="00FA3DDE">
        <w:t xml:space="preserve"> reikia pradėti gydyti 25</w:t>
      </w:r>
      <w:r w:rsidR="00D43FDC">
        <w:t> </w:t>
      </w:r>
      <w:r w:rsidRPr="00FA3DDE">
        <w:t>mg doze.</w:t>
      </w:r>
    </w:p>
    <w:p w:rsidR="00A02DA0" w:rsidRPr="00FA3DDE" w:rsidRDefault="00A02DA0">
      <w:pPr>
        <w:tabs>
          <w:tab w:val="left" w:pos="567"/>
        </w:tabs>
        <w:rPr>
          <w:szCs w:val="22"/>
        </w:rPr>
      </w:pPr>
    </w:p>
    <w:p w:rsidR="003F0EE9" w:rsidRDefault="003F0EE9">
      <w:pPr>
        <w:tabs>
          <w:tab w:val="left" w:pos="567"/>
        </w:tabs>
        <w:rPr>
          <w:szCs w:val="22"/>
          <w:u w:val="single"/>
        </w:rPr>
      </w:pPr>
      <w:r w:rsidRPr="00FA3DDE">
        <w:rPr>
          <w:szCs w:val="22"/>
          <w:u w:val="single"/>
        </w:rPr>
        <w:t>Vartojimo metodas</w:t>
      </w:r>
    </w:p>
    <w:p w:rsidR="001C077E" w:rsidRDefault="001C077E">
      <w:pPr>
        <w:tabs>
          <w:tab w:val="left" w:pos="567"/>
        </w:tabs>
        <w:rPr>
          <w:szCs w:val="22"/>
          <w:u w:val="single"/>
        </w:rPr>
      </w:pPr>
    </w:p>
    <w:p w:rsidR="001C077E" w:rsidRPr="00FA3DDE" w:rsidRDefault="001C077E">
      <w:pPr>
        <w:tabs>
          <w:tab w:val="left" w:pos="567"/>
        </w:tabs>
        <w:rPr>
          <w:szCs w:val="22"/>
          <w:u w:val="single"/>
        </w:rPr>
      </w:pPr>
      <w:bookmarkStart w:id="2" w:name="_Hlk119671841"/>
      <w:r w:rsidRPr="00550E87">
        <w:rPr>
          <w:szCs w:val="22"/>
        </w:rPr>
        <w:t>Losartan potassium STADA</w:t>
      </w:r>
      <w:r>
        <w:rPr>
          <w:szCs w:val="22"/>
        </w:rPr>
        <w:t xml:space="preserve"> </w:t>
      </w:r>
      <w:bookmarkEnd w:id="2"/>
      <w:r>
        <w:rPr>
          <w:szCs w:val="22"/>
        </w:rPr>
        <w:t>yra skirtas vartoti per burną.</w:t>
      </w:r>
    </w:p>
    <w:p w:rsidR="003F0EE9" w:rsidRDefault="0032228C" w:rsidP="003F0EE9">
      <w:pPr>
        <w:autoSpaceDE w:val="0"/>
        <w:autoSpaceDN w:val="0"/>
        <w:adjustRightInd w:val="0"/>
        <w:rPr>
          <w:szCs w:val="22"/>
        </w:rPr>
      </w:pPr>
      <w:r w:rsidRPr="00550E87">
        <w:rPr>
          <w:szCs w:val="22"/>
        </w:rPr>
        <w:t>Losartan potassium STADA</w:t>
      </w:r>
      <w:r w:rsidR="003F0EE9" w:rsidRPr="00FA3DDE">
        <w:rPr>
          <w:szCs w:val="22"/>
        </w:rPr>
        <w:t xml:space="preserve"> tablet</w:t>
      </w:r>
      <w:r w:rsidR="00FD1D22">
        <w:rPr>
          <w:szCs w:val="22"/>
        </w:rPr>
        <w:t>ę</w:t>
      </w:r>
      <w:r w:rsidR="003F0EE9" w:rsidRPr="00FA3DDE">
        <w:rPr>
          <w:szCs w:val="22"/>
        </w:rPr>
        <w:t xml:space="preserve"> reikia nuryti</w:t>
      </w:r>
      <w:r w:rsidR="00521F4B">
        <w:rPr>
          <w:szCs w:val="22"/>
        </w:rPr>
        <w:t xml:space="preserve"> </w:t>
      </w:r>
      <w:r w:rsidR="00FD1D22">
        <w:rPr>
          <w:szCs w:val="22"/>
        </w:rPr>
        <w:t>visą</w:t>
      </w:r>
      <w:r w:rsidR="00521F4B">
        <w:rPr>
          <w:szCs w:val="22"/>
        </w:rPr>
        <w:t>,</w:t>
      </w:r>
      <w:r w:rsidR="003F0EE9" w:rsidRPr="00FA3DDE">
        <w:rPr>
          <w:szCs w:val="22"/>
        </w:rPr>
        <w:t xml:space="preserve"> už</w:t>
      </w:r>
      <w:r w:rsidR="001C077E">
        <w:rPr>
          <w:szCs w:val="22"/>
        </w:rPr>
        <w:t>si</w:t>
      </w:r>
      <w:r w:rsidR="003F0EE9" w:rsidRPr="00FA3DDE">
        <w:rPr>
          <w:szCs w:val="22"/>
        </w:rPr>
        <w:t>geriant stikline vandens.</w:t>
      </w:r>
    </w:p>
    <w:p w:rsidR="0032228C" w:rsidRDefault="0032228C" w:rsidP="003F0EE9">
      <w:pPr>
        <w:autoSpaceDE w:val="0"/>
        <w:autoSpaceDN w:val="0"/>
        <w:adjustRightInd w:val="0"/>
        <w:rPr>
          <w:szCs w:val="22"/>
        </w:rPr>
      </w:pPr>
      <w:r w:rsidRPr="00550E87">
        <w:rPr>
          <w:szCs w:val="22"/>
        </w:rPr>
        <w:t>Losartan potassium STADA</w:t>
      </w:r>
      <w:r>
        <w:rPr>
          <w:szCs w:val="22"/>
        </w:rPr>
        <w:t xml:space="preserve"> 50 mg tabletes galima padalyti į lygias dozes.</w:t>
      </w:r>
    </w:p>
    <w:p w:rsidR="00521F4B" w:rsidRPr="00FA3DDE" w:rsidRDefault="00521F4B" w:rsidP="003F0EE9">
      <w:pPr>
        <w:autoSpaceDE w:val="0"/>
        <w:autoSpaceDN w:val="0"/>
        <w:adjustRightInd w:val="0"/>
        <w:rPr>
          <w:szCs w:val="22"/>
        </w:rPr>
      </w:pPr>
    </w:p>
    <w:p w:rsidR="003F0EE9" w:rsidRPr="00FA3DDE" w:rsidRDefault="00FF098F">
      <w:pPr>
        <w:tabs>
          <w:tab w:val="left" w:pos="567"/>
        </w:tabs>
        <w:rPr>
          <w:szCs w:val="22"/>
        </w:rPr>
      </w:pPr>
      <w:r w:rsidRPr="00550E87">
        <w:rPr>
          <w:szCs w:val="22"/>
        </w:rPr>
        <w:t>Losartan potassium STADA</w:t>
      </w:r>
      <w:r w:rsidR="003F0EE9" w:rsidRPr="00FA3DDE">
        <w:rPr>
          <w:szCs w:val="22"/>
        </w:rPr>
        <w:t xml:space="preserve"> </w:t>
      </w:r>
      <w:r w:rsidR="00AB62C6" w:rsidRPr="00FA3DDE">
        <w:rPr>
          <w:szCs w:val="22"/>
        </w:rPr>
        <w:t xml:space="preserve">tabletes </w:t>
      </w:r>
      <w:r w:rsidR="003F0EE9" w:rsidRPr="00FA3DDE">
        <w:rPr>
          <w:szCs w:val="22"/>
        </w:rPr>
        <w:t>galima vartoti valg</w:t>
      </w:r>
      <w:r w:rsidR="00521F4B">
        <w:rPr>
          <w:szCs w:val="22"/>
        </w:rPr>
        <w:t>io metu</w:t>
      </w:r>
      <w:r w:rsidR="003F0EE9" w:rsidRPr="00FA3DDE">
        <w:rPr>
          <w:szCs w:val="22"/>
        </w:rPr>
        <w:t xml:space="preserve"> ar</w:t>
      </w:r>
      <w:r w:rsidR="00521F4B">
        <w:rPr>
          <w:szCs w:val="22"/>
        </w:rPr>
        <w:t>ba</w:t>
      </w:r>
      <w:r w:rsidR="003F0EE9" w:rsidRPr="00FA3DDE">
        <w:rPr>
          <w:szCs w:val="22"/>
        </w:rPr>
        <w:t xml:space="preserve"> nevalgius.</w:t>
      </w:r>
    </w:p>
    <w:p w:rsidR="003F0EE9" w:rsidRPr="00FA3DDE" w:rsidRDefault="003F0EE9">
      <w:pPr>
        <w:tabs>
          <w:tab w:val="left" w:pos="567"/>
        </w:tabs>
        <w:rPr>
          <w:szCs w:val="22"/>
        </w:rPr>
      </w:pPr>
    </w:p>
    <w:p w:rsidR="00A02DA0" w:rsidRPr="00FA3DDE" w:rsidRDefault="00A02DA0">
      <w:pPr>
        <w:tabs>
          <w:tab w:val="left" w:pos="567"/>
        </w:tabs>
        <w:rPr>
          <w:b/>
          <w:szCs w:val="22"/>
        </w:rPr>
      </w:pPr>
      <w:r w:rsidRPr="00FA3DDE">
        <w:rPr>
          <w:b/>
          <w:szCs w:val="22"/>
        </w:rPr>
        <w:t>4.3</w:t>
      </w:r>
      <w:r w:rsidRPr="00FA3DDE">
        <w:rPr>
          <w:b/>
          <w:szCs w:val="22"/>
        </w:rPr>
        <w:tab/>
        <w:t>Kontraindikacijos</w:t>
      </w:r>
    </w:p>
    <w:p w:rsidR="00A02DA0" w:rsidRPr="00FA3DDE" w:rsidRDefault="00A02DA0">
      <w:pPr>
        <w:tabs>
          <w:tab w:val="left" w:pos="567"/>
        </w:tabs>
        <w:rPr>
          <w:szCs w:val="22"/>
        </w:rPr>
      </w:pPr>
    </w:p>
    <w:p w:rsidR="00A02DA0" w:rsidRPr="00FA3DDE" w:rsidRDefault="00A02DA0" w:rsidP="00521F4B">
      <w:pPr>
        <w:pStyle w:val="Sraopastraipa"/>
        <w:numPr>
          <w:ilvl w:val="0"/>
          <w:numId w:val="24"/>
        </w:numPr>
        <w:autoSpaceDE w:val="0"/>
        <w:autoSpaceDN w:val="0"/>
        <w:adjustRightInd w:val="0"/>
        <w:ind w:left="567" w:hanging="567"/>
        <w:rPr>
          <w:szCs w:val="22"/>
        </w:rPr>
      </w:pPr>
      <w:r w:rsidRPr="00FA3DDE">
        <w:rPr>
          <w:szCs w:val="22"/>
        </w:rPr>
        <w:t xml:space="preserve">Padidėjęs jautrumas veikliajai arba bet kuriai </w:t>
      </w:r>
      <w:r w:rsidR="00521F4B">
        <w:rPr>
          <w:szCs w:val="22"/>
        </w:rPr>
        <w:t xml:space="preserve">4.4 ir </w:t>
      </w:r>
      <w:r w:rsidR="00AB62C6" w:rsidRPr="00FA3DDE">
        <w:rPr>
          <w:szCs w:val="22"/>
        </w:rPr>
        <w:t>6.1</w:t>
      </w:r>
      <w:r w:rsidR="001C077E">
        <w:rPr>
          <w:szCs w:val="22"/>
        </w:rPr>
        <w:t> </w:t>
      </w:r>
      <w:r w:rsidR="00AB62C6" w:rsidRPr="00FA3DDE">
        <w:rPr>
          <w:szCs w:val="22"/>
        </w:rPr>
        <w:t>skyriu</w:t>
      </w:r>
      <w:r w:rsidR="00521F4B">
        <w:rPr>
          <w:szCs w:val="22"/>
        </w:rPr>
        <w:t>ose</w:t>
      </w:r>
      <w:r w:rsidR="00AB62C6" w:rsidRPr="00FA3DDE">
        <w:rPr>
          <w:szCs w:val="22"/>
        </w:rPr>
        <w:t xml:space="preserve"> nurodytai </w:t>
      </w:r>
      <w:r w:rsidRPr="00FA3DDE">
        <w:rPr>
          <w:szCs w:val="22"/>
        </w:rPr>
        <w:t>pagalbinei medžiagai.</w:t>
      </w:r>
    </w:p>
    <w:p w:rsidR="00A02DA0" w:rsidRPr="00FA3DDE" w:rsidRDefault="00A02DA0" w:rsidP="00521F4B">
      <w:pPr>
        <w:pStyle w:val="Sraopastraipa"/>
        <w:numPr>
          <w:ilvl w:val="0"/>
          <w:numId w:val="24"/>
        </w:numPr>
        <w:autoSpaceDE w:val="0"/>
        <w:autoSpaceDN w:val="0"/>
        <w:adjustRightInd w:val="0"/>
        <w:ind w:left="567" w:hanging="567"/>
        <w:rPr>
          <w:szCs w:val="22"/>
        </w:rPr>
      </w:pPr>
      <w:r w:rsidRPr="00FA3DDE">
        <w:rPr>
          <w:szCs w:val="22"/>
        </w:rPr>
        <w:t>Antras</w:t>
      </w:r>
      <w:r w:rsidR="00FD1D22">
        <w:rPr>
          <w:szCs w:val="22"/>
        </w:rPr>
        <w:t>is</w:t>
      </w:r>
      <w:r w:rsidRPr="00FA3DDE">
        <w:rPr>
          <w:szCs w:val="22"/>
        </w:rPr>
        <w:t xml:space="preserve"> ir trečias</w:t>
      </w:r>
      <w:r w:rsidR="00FD1D22">
        <w:rPr>
          <w:szCs w:val="22"/>
        </w:rPr>
        <w:t>is</w:t>
      </w:r>
      <w:r w:rsidRPr="00FA3DDE">
        <w:rPr>
          <w:szCs w:val="22"/>
        </w:rPr>
        <w:t xml:space="preserve"> nėštumo trimestrai (žr. 4.4 ir 4.6</w:t>
      </w:r>
      <w:r w:rsidR="00521F4B">
        <w:rPr>
          <w:szCs w:val="22"/>
        </w:rPr>
        <w:t> </w:t>
      </w:r>
      <w:r w:rsidRPr="00FA3DDE">
        <w:rPr>
          <w:szCs w:val="22"/>
        </w:rPr>
        <w:t>skyrius).</w:t>
      </w:r>
    </w:p>
    <w:p w:rsidR="00A02DA0" w:rsidRPr="00FA3DDE" w:rsidRDefault="00A02DA0" w:rsidP="00521F4B">
      <w:pPr>
        <w:pStyle w:val="Sraopastraipa"/>
        <w:numPr>
          <w:ilvl w:val="0"/>
          <w:numId w:val="24"/>
        </w:numPr>
        <w:autoSpaceDE w:val="0"/>
        <w:autoSpaceDN w:val="0"/>
        <w:adjustRightInd w:val="0"/>
        <w:ind w:left="567" w:hanging="567"/>
        <w:rPr>
          <w:szCs w:val="22"/>
        </w:rPr>
      </w:pPr>
      <w:r w:rsidRPr="00FA3DDE">
        <w:rPr>
          <w:szCs w:val="22"/>
        </w:rPr>
        <w:t>Sunkus kepenų funkcijos sutrikimas.</w:t>
      </w:r>
    </w:p>
    <w:p w:rsidR="000D6E4A" w:rsidRPr="00FA3DDE" w:rsidRDefault="000D6E4A" w:rsidP="00521F4B">
      <w:pPr>
        <w:pStyle w:val="Sraopastraipa"/>
        <w:numPr>
          <w:ilvl w:val="0"/>
          <w:numId w:val="24"/>
        </w:numPr>
        <w:autoSpaceDE w:val="0"/>
        <w:autoSpaceDN w:val="0"/>
        <w:adjustRightInd w:val="0"/>
        <w:ind w:left="567" w:hanging="567"/>
        <w:rPr>
          <w:szCs w:val="22"/>
        </w:rPr>
      </w:pPr>
      <w:r w:rsidRPr="00FA3DDE">
        <w:rPr>
          <w:rFonts w:eastAsia="Batang"/>
          <w:szCs w:val="22"/>
        </w:rPr>
        <w:lastRenderedPageBreak/>
        <w:t>Pacientams, kurie serga cukriniu diabetu arba kurių inkstų funkcija sutrikusi (GFG &lt; 60 ml/min/1,73 m</w:t>
      </w:r>
      <w:r w:rsidRPr="00FA3DDE">
        <w:rPr>
          <w:rFonts w:eastAsia="Batang"/>
          <w:szCs w:val="22"/>
          <w:vertAlign w:val="superscript"/>
        </w:rPr>
        <w:t>2</w:t>
      </w:r>
      <w:r w:rsidRPr="00FA3DDE">
        <w:rPr>
          <w:rFonts w:eastAsia="Batang"/>
          <w:szCs w:val="22"/>
        </w:rPr>
        <w:t xml:space="preserve">), </w:t>
      </w:r>
      <w:r w:rsidR="00F23D67">
        <w:rPr>
          <w:rFonts w:eastAsia="Batang"/>
          <w:szCs w:val="22"/>
        </w:rPr>
        <w:t>l</w:t>
      </w:r>
      <w:r w:rsidR="002B4E4A">
        <w:rPr>
          <w:rFonts w:eastAsia="Batang"/>
          <w:szCs w:val="22"/>
        </w:rPr>
        <w:t>osartan</w:t>
      </w:r>
      <w:r w:rsidR="00F23D67">
        <w:rPr>
          <w:rFonts w:eastAsia="Batang"/>
          <w:szCs w:val="22"/>
        </w:rPr>
        <w:t>o</w:t>
      </w:r>
      <w:r w:rsidRPr="00FA3DDE">
        <w:rPr>
          <w:rFonts w:eastAsia="Batang"/>
          <w:szCs w:val="22"/>
        </w:rPr>
        <w:t xml:space="preserve"> </w:t>
      </w:r>
      <w:r w:rsidR="00F23D67">
        <w:rPr>
          <w:rFonts w:eastAsia="Batang"/>
          <w:szCs w:val="22"/>
        </w:rPr>
        <w:t>draudžiama</w:t>
      </w:r>
      <w:r w:rsidRPr="00FA3DDE">
        <w:rPr>
          <w:rFonts w:eastAsia="Batang"/>
          <w:szCs w:val="22"/>
        </w:rPr>
        <w:t xml:space="preserve"> vartoti kartu su</w:t>
      </w:r>
      <w:r w:rsidR="00F810C3">
        <w:rPr>
          <w:rFonts w:eastAsia="Batang"/>
          <w:szCs w:val="22"/>
        </w:rPr>
        <w:t xml:space="preserve"> vaistiniais</w:t>
      </w:r>
      <w:r w:rsidRPr="00FA3DDE">
        <w:rPr>
          <w:rFonts w:eastAsia="Batang"/>
          <w:szCs w:val="22"/>
        </w:rPr>
        <w:t xml:space="preserve"> preparatais, kurių sudėtyje yra aliskireno (žr. 4.5 ir 5.1</w:t>
      </w:r>
      <w:r w:rsidR="00F23D67">
        <w:rPr>
          <w:rFonts w:eastAsia="Batang"/>
          <w:szCs w:val="22"/>
        </w:rPr>
        <w:t> </w:t>
      </w:r>
      <w:r w:rsidRPr="00FA3DDE">
        <w:rPr>
          <w:rFonts w:eastAsia="Batang"/>
          <w:szCs w:val="22"/>
        </w:rPr>
        <w:t>skyrius).</w:t>
      </w:r>
    </w:p>
    <w:p w:rsidR="00A02DA0" w:rsidRPr="00FA3DDE" w:rsidRDefault="00A02DA0">
      <w:pPr>
        <w:tabs>
          <w:tab w:val="left" w:pos="567"/>
        </w:tabs>
        <w:rPr>
          <w:b/>
          <w:szCs w:val="22"/>
        </w:rPr>
      </w:pPr>
    </w:p>
    <w:p w:rsidR="00A02DA0" w:rsidRPr="00FA3DDE" w:rsidRDefault="00A02DA0">
      <w:pPr>
        <w:tabs>
          <w:tab w:val="left" w:pos="567"/>
        </w:tabs>
        <w:rPr>
          <w:b/>
          <w:szCs w:val="22"/>
        </w:rPr>
      </w:pPr>
      <w:r w:rsidRPr="00FA3DDE">
        <w:rPr>
          <w:b/>
          <w:szCs w:val="22"/>
        </w:rPr>
        <w:t>4.4</w:t>
      </w:r>
      <w:r w:rsidRPr="00FA3DDE">
        <w:rPr>
          <w:b/>
          <w:szCs w:val="22"/>
        </w:rPr>
        <w:tab/>
        <w:t>Specialūs įspėjimai ir atsargumo priemonės</w:t>
      </w:r>
    </w:p>
    <w:p w:rsidR="00A02DA0" w:rsidRPr="00FA3DDE" w:rsidRDefault="00A02DA0">
      <w:pPr>
        <w:tabs>
          <w:tab w:val="left" w:pos="567"/>
        </w:tabs>
        <w:rPr>
          <w:szCs w:val="22"/>
          <w:u w:val="single"/>
        </w:rPr>
      </w:pPr>
    </w:p>
    <w:p w:rsidR="00A02DA0" w:rsidRDefault="00865273">
      <w:pPr>
        <w:autoSpaceDE w:val="0"/>
        <w:autoSpaceDN w:val="0"/>
        <w:adjustRightInd w:val="0"/>
        <w:rPr>
          <w:szCs w:val="22"/>
          <w:u w:val="single"/>
        </w:rPr>
      </w:pPr>
      <w:r>
        <w:rPr>
          <w:szCs w:val="22"/>
          <w:u w:val="single"/>
        </w:rPr>
        <w:t>Padidėjęs jautrumas</w:t>
      </w:r>
    </w:p>
    <w:p w:rsidR="00502AE4" w:rsidRPr="00FA3DDE" w:rsidRDefault="00502AE4">
      <w:pPr>
        <w:autoSpaceDE w:val="0"/>
        <w:autoSpaceDN w:val="0"/>
        <w:adjustRightInd w:val="0"/>
        <w:rPr>
          <w:szCs w:val="22"/>
        </w:rPr>
      </w:pPr>
    </w:p>
    <w:p w:rsidR="00A02DA0" w:rsidRPr="00FA3DDE" w:rsidRDefault="00A02DA0">
      <w:pPr>
        <w:autoSpaceDE w:val="0"/>
        <w:autoSpaceDN w:val="0"/>
        <w:adjustRightInd w:val="0"/>
        <w:rPr>
          <w:szCs w:val="22"/>
        </w:rPr>
      </w:pPr>
      <w:r w:rsidRPr="00FA3DDE">
        <w:rPr>
          <w:i/>
          <w:iCs/>
          <w:szCs w:val="22"/>
        </w:rPr>
        <w:t xml:space="preserve">Angioneurozinė </w:t>
      </w:r>
      <w:r w:rsidRPr="00FA3DDE">
        <w:rPr>
          <w:i/>
          <w:szCs w:val="22"/>
        </w:rPr>
        <w:t>edema</w:t>
      </w:r>
      <w:r w:rsidRPr="00FA3DDE">
        <w:rPr>
          <w:i/>
          <w:iCs/>
          <w:szCs w:val="22"/>
        </w:rPr>
        <w:t xml:space="preserve">. </w:t>
      </w:r>
      <w:r w:rsidRPr="00FA3DDE">
        <w:rPr>
          <w:szCs w:val="22"/>
        </w:rPr>
        <w:t xml:space="preserve">Pacientus, kuriems buvo angioneurozinė edema (veido, lūpų, ryklės ir (arba) liežuvio </w:t>
      </w:r>
      <w:r w:rsidR="00DA25F7">
        <w:rPr>
          <w:szCs w:val="22"/>
        </w:rPr>
        <w:t>pa</w:t>
      </w:r>
      <w:r w:rsidRPr="00FA3DDE">
        <w:rPr>
          <w:szCs w:val="22"/>
        </w:rPr>
        <w:t>tinimas), būtina atidžiai stebėti (žr. 4.8</w:t>
      </w:r>
      <w:r w:rsidR="00865273">
        <w:rPr>
          <w:szCs w:val="22"/>
        </w:rPr>
        <w:t> </w:t>
      </w:r>
      <w:r w:rsidRPr="00FA3DDE">
        <w:rPr>
          <w:szCs w:val="22"/>
        </w:rPr>
        <w:t>skyrių).</w:t>
      </w:r>
    </w:p>
    <w:p w:rsidR="009E7922" w:rsidRDefault="009E7922" w:rsidP="009E7922">
      <w:pPr>
        <w:widowControl w:val="0"/>
        <w:autoSpaceDE w:val="0"/>
        <w:autoSpaceDN w:val="0"/>
        <w:adjustRightInd w:val="0"/>
        <w:rPr>
          <w:rFonts w:eastAsia="Calibri"/>
          <w:szCs w:val="22"/>
        </w:rPr>
      </w:pPr>
    </w:p>
    <w:p w:rsidR="009E7922" w:rsidRPr="00ED1153" w:rsidRDefault="009E7922" w:rsidP="009E7922">
      <w:pPr>
        <w:widowControl w:val="0"/>
        <w:autoSpaceDE w:val="0"/>
        <w:autoSpaceDN w:val="0"/>
        <w:adjustRightInd w:val="0"/>
        <w:rPr>
          <w:rFonts w:eastAsia="Calibri"/>
          <w:szCs w:val="22"/>
          <w:u w:val="single"/>
        </w:rPr>
      </w:pPr>
      <w:r w:rsidRPr="00ED1153">
        <w:rPr>
          <w:rFonts w:eastAsia="Calibri"/>
          <w:szCs w:val="22"/>
          <w:u w:val="single"/>
        </w:rPr>
        <w:t>Žarnyno angioneurozinė edema</w:t>
      </w:r>
    </w:p>
    <w:p w:rsidR="009E7922" w:rsidRDefault="009E7922" w:rsidP="009E7922">
      <w:pPr>
        <w:widowControl w:val="0"/>
        <w:autoSpaceDE w:val="0"/>
        <w:autoSpaceDN w:val="0"/>
        <w:adjustRightInd w:val="0"/>
        <w:rPr>
          <w:rFonts w:eastAsia="Calibri"/>
          <w:szCs w:val="22"/>
        </w:rPr>
      </w:pPr>
      <w:r w:rsidRPr="00F611C4">
        <w:rPr>
          <w:rFonts w:eastAsia="Calibri"/>
          <w:szCs w:val="22"/>
        </w:rPr>
        <w:t xml:space="preserve">Gauta pranešimų apie žarnyno angioneurozinės edemos atvejus, pasireiškusius pacientams, gydytiems angiotenzino II receptorių blokatoriais (įskaitant </w:t>
      </w:r>
      <w:r>
        <w:rPr>
          <w:szCs w:val="22"/>
        </w:rPr>
        <w:t>losartaną</w:t>
      </w:r>
      <w:r w:rsidRPr="00F611C4">
        <w:rPr>
          <w:rFonts w:eastAsia="Calibri"/>
          <w:szCs w:val="22"/>
        </w:rPr>
        <w:t>) (žr. 4.8</w:t>
      </w:r>
      <w:r>
        <w:rPr>
          <w:rFonts w:eastAsia="Calibri"/>
          <w:szCs w:val="22"/>
        </w:rPr>
        <w:t> </w:t>
      </w:r>
      <w:r w:rsidRPr="00F611C4">
        <w:rPr>
          <w:rFonts w:eastAsia="Calibri"/>
          <w:szCs w:val="22"/>
        </w:rPr>
        <w:t xml:space="preserve">skyrių). Šiems pacientams pasireiškė pilvo skausmas, pykinimas, vėmimas ir viduriavimas. Nutraukus angiotenzino II receptorių antagonistų vartojimą, simptomai išnyko. Diagnozavus žarnyno angioneurozinę edemą, reikia nutraukti </w:t>
      </w:r>
      <w:r>
        <w:rPr>
          <w:szCs w:val="22"/>
        </w:rPr>
        <w:t>losartano</w:t>
      </w:r>
      <w:r w:rsidRPr="00F611C4">
        <w:rPr>
          <w:rFonts w:eastAsia="Calibri"/>
          <w:szCs w:val="22"/>
        </w:rPr>
        <w:t xml:space="preserve"> vartojimą ir pradėti atitinkamą stebėseną, kol simptomai visiškai išnyksta.</w:t>
      </w:r>
    </w:p>
    <w:p w:rsidR="00A02DA0" w:rsidRPr="00FA3DDE" w:rsidRDefault="00A02DA0">
      <w:pPr>
        <w:tabs>
          <w:tab w:val="left" w:pos="567"/>
        </w:tabs>
        <w:rPr>
          <w:szCs w:val="22"/>
          <w:u w:val="single"/>
        </w:rPr>
      </w:pPr>
    </w:p>
    <w:p w:rsidR="00A02DA0" w:rsidRDefault="00A02DA0">
      <w:pPr>
        <w:tabs>
          <w:tab w:val="left" w:pos="567"/>
        </w:tabs>
        <w:rPr>
          <w:szCs w:val="22"/>
          <w:u w:val="single"/>
        </w:rPr>
      </w:pPr>
      <w:r w:rsidRPr="00FA3DDE">
        <w:rPr>
          <w:szCs w:val="22"/>
          <w:u w:val="single"/>
        </w:rPr>
        <w:t>Hipotenzija</w:t>
      </w:r>
      <w:r w:rsidR="003F0EE9" w:rsidRPr="00FA3DDE">
        <w:rPr>
          <w:szCs w:val="22"/>
          <w:u w:val="single"/>
        </w:rPr>
        <w:t xml:space="preserve"> ir</w:t>
      </w:r>
      <w:r w:rsidRPr="00FA3DDE">
        <w:rPr>
          <w:szCs w:val="22"/>
          <w:u w:val="single"/>
        </w:rPr>
        <w:t xml:space="preserve"> elektrolitų</w:t>
      </w:r>
      <w:r w:rsidR="00865273">
        <w:rPr>
          <w:szCs w:val="22"/>
          <w:u w:val="single"/>
        </w:rPr>
        <w:t xml:space="preserve"> </w:t>
      </w:r>
      <w:r w:rsidR="003F0EE9" w:rsidRPr="00FA3DDE">
        <w:rPr>
          <w:szCs w:val="22"/>
          <w:u w:val="single"/>
        </w:rPr>
        <w:t xml:space="preserve">/ </w:t>
      </w:r>
      <w:r w:rsidRPr="00FA3DDE">
        <w:rPr>
          <w:szCs w:val="22"/>
          <w:u w:val="single"/>
        </w:rPr>
        <w:t>skysčių pusiausvyros sutrikimas</w:t>
      </w:r>
    </w:p>
    <w:p w:rsidR="00502AE4" w:rsidRPr="00FA3DDE" w:rsidRDefault="00502AE4">
      <w:pPr>
        <w:tabs>
          <w:tab w:val="left" w:pos="567"/>
        </w:tabs>
        <w:rPr>
          <w:szCs w:val="22"/>
          <w:u w:val="single"/>
        </w:rPr>
      </w:pPr>
    </w:p>
    <w:p w:rsidR="00A02DA0" w:rsidRPr="00FA3DDE" w:rsidRDefault="00A02DA0">
      <w:pPr>
        <w:autoSpaceDE w:val="0"/>
        <w:autoSpaceDN w:val="0"/>
        <w:adjustRightInd w:val="0"/>
        <w:rPr>
          <w:szCs w:val="22"/>
        </w:rPr>
      </w:pPr>
      <w:r w:rsidRPr="00FA3DDE">
        <w:rPr>
          <w:szCs w:val="22"/>
        </w:rPr>
        <w:t>Pacientams, kurių organizme trūksta skysčių ir</w:t>
      </w:r>
      <w:r w:rsidR="00111E10">
        <w:rPr>
          <w:szCs w:val="22"/>
        </w:rPr>
        <w:t xml:space="preserve"> (arba)</w:t>
      </w:r>
      <w:r w:rsidRPr="00FA3DDE">
        <w:rPr>
          <w:szCs w:val="22"/>
        </w:rPr>
        <w:t xml:space="preserve"> natrio dėl gydymo didelėmis diuretikų dozėmis, druskos stokos maiste, viduriavimo ar vėmimo, gali pasireikšti simptominė hipotenzija, ypač po pirmos ar padidintos dozės pavartojimo. Šias būkles reikia koreguoti prieš </w:t>
      </w:r>
      <w:r w:rsidR="00111E10">
        <w:rPr>
          <w:szCs w:val="22"/>
        </w:rPr>
        <w:t>skiriant</w:t>
      </w:r>
      <w:r w:rsidRPr="00FA3DDE">
        <w:rPr>
          <w:szCs w:val="22"/>
        </w:rPr>
        <w:t xml:space="preserve"> losartan</w:t>
      </w:r>
      <w:r w:rsidR="00111E10">
        <w:rPr>
          <w:szCs w:val="22"/>
        </w:rPr>
        <w:t>o</w:t>
      </w:r>
      <w:r w:rsidRPr="00FA3DDE">
        <w:rPr>
          <w:szCs w:val="22"/>
        </w:rPr>
        <w:t xml:space="preserve"> arba vartoti mažesnę pradinę vaistinio preparato dozę (žr. 4.2</w:t>
      </w:r>
      <w:r w:rsidR="00865273">
        <w:rPr>
          <w:szCs w:val="22"/>
        </w:rPr>
        <w:t> </w:t>
      </w:r>
      <w:r w:rsidRPr="00FA3DDE">
        <w:rPr>
          <w:szCs w:val="22"/>
        </w:rPr>
        <w:t xml:space="preserve">skyrių). Tai taikytina ir </w:t>
      </w:r>
      <w:r w:rsidR="009B3AA7" w:rsidRPr="00FA3DDE">
        <w:rPr>
          <w:color w:val="000000"/>
          <w:szCs w:val="22"/>
        </w:rPr>
        <w:t>6</w:t>
      </w:r>
      <w:r w:rsidR="00865273">
        <w:rPr>
          <w:color w:val="000000"/>
          <w:szCs w:val="22"/>
        </w:rPr>
        <w:t>–</w:t>
      </w:r>
      <w:r w:rsidR="009B3AA7" w:rsidRPr="00FA3DDE">
        <w:rPr>
          <w:color w:val="000000"/>
          <w:szCs w:val="22"/>
        </w:rPr>
        <w:t xml:space="preserve">18 metų </w:t>
      </w:r>
      <w:r w:rsidRPr="00FA3DDE">
        <w:rPr>
          <w:szCs w:val="22"/>
        </w:rPr>
        <w:t>vaikams.</w:t>
      </w:r>
    </w:p>
    <w:p w:rsidR="00A02DA0" w:rsidRPr="00FA3DDE" w:rsidRDefault="00A02DA0">
      <w:pPr>
        <w:tabs>
          <w:tab w:val="left" w:pos="567"/>
        </w:tabs>
        <w:rPr>
          <w:szCs w:val="22"/>
        </w:rPr>
      </w:pPr>
    </w:p>
    <w:p w:rsidR="00A02DA0" w:rsidRDefault="00A02DA0">
      <w:pPr>
        <w:autoSpaceDE w:val="0"/>
        <w:autoSpaceDN w:val="0"/>
        <w:adjustRightInd w:val="0"/>
        <w:rPr>
          <w:szCs w:val="22"/>
          <w:u w:val="single"/>
        </w:rPr>
      </w:pPr>
      <w:r w:rsidRPr="00FA3DDE">
        <w:rPr>
          <w:szCs w:val="22"/>
          <w:u w:val="single"/>
        </w:rPr>
        <w:t>Elektrolitų pusiausvyros sutrikimas</w:t>
      </w:r>
    </w:p>
    <w:p w:rsidR="00502AE4" w:rsidRPr="00FA3DDE" w:rsidRDefault="00502AE4">
      <w:pPr>
        <w:autoSpaceDE w:val="0"/>
        <w:autoSpaceDN w:val="0"/>
        <w:adjustRightInd w:val="0"/>
        <w:rPr>
          <w:szCs w:val="22"/>
          <w:u w:val="single"/>
        </w:rPr>
      </w:pPr>
    </w:p>
    <w:p w:rsidR="009B3AA7" w:rsidRPr="00FA3DDE" w:rsidRDefault="00A02DA0">
      <w:pPr>
        <w:autoSpaceDE w:val="0"/>
        <w:autoSpaceDN w:val="0"/>
        <w:adjustRightInd w:val="0"/>
        <w:rPr>
          <w:szCs w:val="22"/>
        </w:rPr>
      </w:pPr>
      <w:r w:rsidRPr="00FA3DDE">
        <w:rPr>
          <w:szCs w:val="22"/>
        </w:rPr>
        <w:t xml:space="preserve">Reikia turėti omenyje, kad cukriniu diabetu sergantiems arba nesergantiems pacientams, kurių inkstų funkcija sutrikusi, dažnai sutrinka elektrolitų pusiausvyra. Klinikinio tyrimo, kuriame </w:t>
      </w:r>
      <w:r w:rsidR="00431B08" w:rsidRPr="00FA3DDE">
        <w:rPr>
          <w:szCs w:val="22"/>
        </w:rPr>
        <w:t>dalyvavo pacientai, sergantys 2</w:t>
      </w:r>
      <w:r w:rsidR="00111E10">
        <w:rPr>
          <w:szCs w:val="22"/>
        </w:rPr>
        <w:t> </w:t>
      </w:r>
      <w:r w:rsidRPr="00FA3DDE">
        <w:rPr>
          <w:szCs w:val="22"/>
        </w:rPr>
        <w:t>tipo cukriniu diabetu, susijusiu su nefropatija, metu losartano vartojusiems tiriamiesiems hiperkalemija pasireiškė dažniau, negu vartojusiems placebą (žr. 4.8</w:t>
      </w:r>
      <w:r w:rsidR="00111E10">
        <w:rPr>
          <w:szCs w:val="22"/>
        </w:rPr>
        <w:t> </w:t>
      </w:r>
      <w:r w:rsidRPr="00FA3DDE">
        <w:rPr>
          <w:szCs w:val="22"/>
        </w:rPr>
        <w:t xml:space="preserve">skyrių). </w:t>
      </w:r>
      <w:r w:rsidR="00111E10">
        <w:rPr>
          <w:szCs w:val="22"/>
        </w:rPr>
        <w:t>Dėl to r</w:t>
      </w:r>
      <w:r w:rsidRPr="00FA3DDE">
        <w:rPr>
          <w:szCs w:val="22"/>
        </w:rPr>
        <w:t>eikia atidžiai sekti kalio koncentraciją plazmoje ir kreatinino klirenso rodiklius, ypač širdies nepakankamumu sergantiems pacientams, kurių kreatinino klirensas yra 30–50</w:t>
      </w:r>
      <w:r w:rsidR="00111E10">
        <w:rPr>
          <w:szCs w:val="22"/>
        </w:rPr>
        <w:t> </w:t>
      </w:r>
      <w:r w:rsidRPr="00FA3DDE">
        <w:rPr>
          <w:szCs w:val="22"/>
        </w:rPr>
        <w:t xml:space="preserve">ml/min. </w:t>
      </w:r>
    </w:p>
    <w:p w:rsidR="00A02DA0" w:rsidRPr="00FA3DDE" w:rsidRDefault="00A02DA0">
      <w:pPr>
        <w:autoSpaceDE w:val="0"/>
        <w:autoSpaceDN w:val="0"/>
        <w:adjustRightInd w:val="0"/>
        <w:rPr>
          <w:szCs w:val="22"/>
          <w:u w:val="single"/>
        </w:rPr>
      </w:pPr>
      <w:r w:rsidRPr="00FA3DDE">
        <w:rPr>
          <w:szCs w:val="22"/>
        </w:rPr>
        <w:t>Losartano nerekomenduojama vartoti kartu su kalį sulaikančiais diuretikais, kalio papildais</w:t>
      </w:r>
      <w:r w:rsidR="00B31A65">
        <w:rPr>
          <w:szCs w:val="22"/>
        </w:rPr>
        <w:t>,</w:t>
      </w:r>
      <w:r w:rsidRPr="00FA3DDE">
        <w:rPr>
          <w:szCs w:val="22"/>
        </w:rPr>
        <w:t xml:space="preserve"> druskos pakaitalais, kuriuose yra kalio</w:t>
      </w:r>
      <w:r w:rsidR="00B31A65">
        <w:rPr>
          <w:szCs w:val="22"/>
        </w:rPr>
        <w:t xml:space="preserve">, ar kitais vaistiniais preparatais, </w:t>
      </w:r>
      <w:r w:rsidR="00502AE4">
        <w:rPr>
          <w:szCs w:val="22"/>
        </w:rPr>
        <w:t>kurie gali</w:t>
      </w:r>
      <w:r w:rsidR="00B31A65">
        <w:rPr>
          <w:szCs w:val="22"/>
        </w:rPr>
        <w:t xml:space="preserve"> padidinti kalio koncentraciją serume (pvz., vaistiniais preparatais, kurių sudėtyje yra trimetoprimo</w:t>
      </w:r>
      <w:r w:rsidR="00502AE4">
        <w:rPr>
          <w:szCs w:val="22"/>
        </w:rPr>
        <w:t>)</w:t>
      </w:r>
      <w:r w:rsidRPr="00FA3DDE">
        <w:rPr>
          <w:szCs w:val="22"/>
        </w:rPr>
        <w:t xml:space="preserve"> (žr. 4.5</w:t>
      </w:r>
      <w:r w:rsidR="00111E10">
        <w:rPr>
          <w:szCs w:val="22"/>
        </w:rPr>
        <w:t> </w:t>
      </w:r>
      <w:r w:rsidRPr="00FA3DDE">
        <w:rPr>
          <w:szCs w:val="22"/>
        </w:rPr>
        <w:t>skyrių).</w:t>
      </w:r>
    </w:p>
    <w:p w:rsidR="00960EC2" w:rsidRPr="00FA3DDE" w:rsidRDefault="00960EC2">
      <w:pPr>
        <w:tabs>
          <w:tab w:val="left" w:pos="567"/>
        </w:tabs>
        <w:rPr>
          <w:szCs w:val="22"/>
          <w:u w:val="single"/>
        </w:rPr>
      </w:pPr>
    </w:p>
    <w:p w:rsidR="00A02DA0" w:rsidRDefault="0093340E">
      <w:pPr>
        <w:tabs>
          <w:tab w:val="left" w:pos="567"/>
        </w:tabs>
        <w:rPr>
          <w:szCs w:val="22"/>
          <w:u w:val="single"/>
        </w:rPr>
      </w:pPr>
      <w:r>
        <w:rPr>
          <w:szCs w:val="22"/>
          <w:u w:val="single"/>
        </w:rPr>
        <w:t>Sutrikusi kepenų funkcija</w:t>
      </w:r>
    </w:p>
    <w:p w:rsidR="00502AE4" w:rsidRPr="00FA3DDE" w:rsidRDefault="00502AE4">
      <w:pPr>
        <w:tabs>
          <w:tab w:val="left" w:pos="567"/>
        </w:tabs>
        <w:rPr>
          <w:szCs w:val="22"/>
          <w:u w:val="single"/>
        </w:rPr>
      </w:pPr>
    </w:p>
    <w:p w:rsidR="002202F3" w:rsidRDefault="00A02DA0">
      <w:pPr>
        <w:autoSpaceDE w:val="0"/>
        <w:autoSpaceDN w:val="0"/>
        <w:adjustRightInd w:val="0"/>
        <w:rPr>
          <w:szCs w:val="22"/>
        </w:rPr>
      </w:pPr>
      <w:r w:rsidRPr="00FA3DDE">
        <w:rPr>
          <w:szCs w:val="22"/>
        </w:rPr>
        <w:t xml:space="preserve">Remiantis farmakokinetikos tyrimų duomenimis, rodančiais, jog kepenų ciroze sergančių </w:t>
      </w:r>
      <w:r w:rsidR="00CE64C2">
        <w:rPr>
          <w:szCs w:val="22"/>
        </w:rPr>
        <w:t>pacientų</w:t>
      </w:r>
      <w:r w:rsidRPr="00FA3DDE">
        <w:rPr>
          <w:szCs w:val="22"/>
        </w:rPr>
        <w:t xml:space="preserve"> kraujo plazmoje losartano koncentracija būna pastebimai didesnė, </w:t>
      </w:r>
      <w:r w:rsidR="00DC35C5">
        <w:rPr>
          <w:szCs w:val="22"/>
        </w:rPr>
        <w:t>pacientus</w:t>
      </w:r>
      <w:r w:rsidRPr="00FA3DDE">
        <w:rPr>
          <w:szCs w:val="22"/>
        </w:rPr>
        <w:t>, kurių kepenų funkcija buvo sutrikusi anksčiau, reikia gydyti mažesne doze. Pacientų, kuriems yra sunkus kepenų funkcijos sutrikimas, gydymo losartanu patirties nėra, todėl pacient</w:t>
      </w:r>
      <w:r w:rsidR="002202F3">
        <w:rPr>
          <w:szCs w:val="22"/>
        </w:rPr>
        <w:t>ams</w:t>
      </w:r>
      <w:r w:rsidRPr="00FA3DDE">
        <w:rPr>
          <w:szCs w:val="22"/>
        </w:rPr>
        <w:t>, kuriems yra sunkus kepenų funkcijos sutrikimas, losartan</w:t>
      </w:r>
      <w:r w:rsidR="002202F3">
        <w:rPr>
          <w:szCs w:val="22"/>
        </w:rPr>
        <w:t>o skirti</w:t>
      </w:r>
      <w:r w:rsidRPr="00FA3DDE">
        <w:rPr>
          <w:szCs w:val="22"/>
        </w:rPr>
        <w:t xml:space="preserve"> negalima (žr. 4.2, 4.3 ir 5.2</w:t>
      </w:r>
      <w:r w:rsidR="00502AE4">
        <w:rPr>
          <w:szCs w:val="22"/>
        </w:rPr>
        <w:t> </w:t>
      </w:r>
      <w:r w:rsidRPr="00FA3DDE">
        <w:rPr>
          <w:szCs w:val="22"/>
        </w:rPr>
        <w:t>skyrius).</w:t>
      </w:r>
    </w:p>
    <w:p w:rsidR="00A02DA0" w:rsidRPr="00FA3DDE" w:rsidRDefault="00A02DA0">
      <w:pPr>
        <w:autoSpaceDE w:val="0"/>
        <w:autoSpaceDN w:val="0"/>
        <w:adjustRightInd w:val="0"/>
        <w:rPr>
          <w:szCs w:val="22"/>
        </w:rPr>
      </w:pPr>
      <w:r w:rsidRPr="00FA3DDE">
        <w:rPr>
          <w:szCs w:val="22"/>
        </w:rPr>
        <w:t>Losartano nerekomenduojama vartoti vaikams, kurių kepenų funkcija sutrikusi (žr. 4.2</w:t>
      </w:r>
      <w:r w:rsidR="00502AE4">
        <w:rPr>
          <w:szCs w:val="22"/>
        </w:rPr>
        <w:t> </w:t>
      </w:r>
      <w:r w:rsidRPr="00FA3DDE">
        <w:rPr>
          <w:szCs w:val="22"/>
        </w:rPr>
        <w:t>skyrių).</w:t>
      </w:r>
    </w:p>
    <w:p w:rsidR="00A02DA0" w:rsidRPr="00FA3DDE" w:rsidRDefault="00A02DA0">
      <w:pPr>
        <w:tabs>
          <w:tab w:val="left" w:pos="567"/>
        </w:tabs>
        <w:rPr>
          <w:szCs w:val="22"/>
          <w:u w:val="single"/>
        </w:rPr>
      </w:pPr>
    </w:p>
    <w:p w:rsidR="00A02DA0" w:rsidRDefault="0093340E">
      <w:pPr>
        <w:tabs>
          <w:tab w:val="left" w:pos="567"/>
        </w:tabs>
        <w:rPr>
          <w:szCs w:val="22"/>
          <w:u w:val="single"/>
        </w:rPr>
      </w:pPr>
      <w:r>
        <w:rPr>
          <w:szCs w:val="22"/>
          <w:u w:val="single"/>
        </w:rPr>
        <w:t>Sutrikusi inkstų funkcija</w:t>
      </w:r>
    </w:p>
    <w:p w:rsidR="00502AE4" w:rsidRPr="00FA3DDE" w:rsidRDefault="00502AE4">
      <w:pPr>
        <w:tabs>
          <w:tab w:val="left" w:pos="567"/>
        </w:tabs>
        <w:rPr>
          <w:szCs w:val="22"/>
          <w:u w:val="single"/>
        </w:rPr>
      </w:pPr>
    </w:p>
    <w:p w:rsidR="00A02DA0" w:rsidRPr="00FA3DDE" w:rsidRDefault="00A02DA0">
      <w:pPr>
        <w:autoSpaceDE w:val="0"/>
        <w:autoSpaceDN w:val="0"/>
        <w:adjustRightInd w:val="0"/>
        <w:rPr>
          <w:szCs w:val="22"/>
        </w:rPr>
      </w:pPr>
      <w:r w:rsidRPr="00FA3DDE">
        <w:rPr>
          <w:szCs w:val="22"/>
        </w:rPr>
        <w:t>Dėl renino ir angiotenzino sistemos slopinimo pacientams, ypač tiems, kurių inkstų funkcija yra priklausoma nuo renino, angiotenzino ir aldosterono sistemos, pvz., tiems, kurie serga sunkiu širdies nepakankamumu arba kurių inkstų funkcija yra sutrikusi prieš pradedant gydyti, buvo inkstų funkcijos pokyčių, įskaitant inkstų nepakankamumą. Kaip ir vartojant kitų vaistinių preparatų, veikiančių renino, angiotenzino ir aldosterono sistemą, pacientams, kuriems yra abiejų inkstų arba vieno</w:t>
      </w:r>
      <w:r w:rsidR="00C2132A">
        <w:rPr>
          <w:szCs w:val="22"/>
        </w:rPr>
        <w:t xml:space="preserve"> inksto</w:t>
      </w:r>
      <w:r w:rsidRPr="00FA3DDE">
        <w:rPr>
          <w:szCs w:val="22"/>
        </w:rPr>
        <w:t xml:space="preserve"> arterijos stenozė, nustatytas šlapalo ir kreatinino koncentracijos kraujyje padidėjimas</w:t>
      </w:r>
      <w:r w:rsidR="005F1905">
        <w:rPr>
          <w:szCs w:val="22"/>
        </w:rPr>
        <w:t>; n</w:t>
      </w:r>
      <w:r w:rsidRPr="00FA3DDE">
        <w:rPr>
          <w:szCs w:val="22"/>
        </w:rPr>
        <w:t>utraukus gydymą, šie inkstų funkcijos pokyčiai gali išnykti. Pacient</w:t>
      </w:r>
      <w:r w:rsidR="005F1905">
        <w:rPr>
          <w:szCs w:val="22"/>
        </w:rPr>
        <w:t>ams</w:t>
      </w:r>
      <w:r w:rsidRPr="00FA3DDE">
        <w:rPr>
          <w:szCs w:val="22"/>
        </w:rPr>
        <w:t>, kuriems yra abiejų inkstų arba vieno</w:t>
      </w:r>
      <w:r w:rsidR="005F1905">
        <w:rPr>
          <w:szCs w:val="22"/>
        </w:rPr>
        <w:t xml:space="preserve"> inksto</w:t>
      </w:r>
      <w:r w:rsidRPr="00FA3DDE">
        <w:rPr>
          <w:szCs w:val="22"/>
        </w:rPr>
        <w:t xml:space="preserve"> arterijos stenozė, losartan</w:t>
      </w:r>
      <w:r w:rsidR="002E0998">
        <w:rPr>
          <w:szCs w:val="22"/>
        </w:rPr>
        <w:t>o</w:t>
      </w:r>
      <w:r w:rsidRPr="00FA3DDE">
        <w:rPr>
          <w:szCs w:val="22"/>
        </w:rPr>
        <w:t xml:space="preserve"> reikia </w:t>
      </w:r>
      <w:r w:rsidR="005F1905">
        <w:rPr>
          <w:szCs w:val="22"/>
        </w:rPr>
        <w:t>vartoti</w:t>
      </w:r>
      <w:r w:rsidRPr="00FA3DDE">
        <w:rPr>
          <w:szCs w:val="22"/>
        </w:rPr>
        <w:t xml:space="preserve"> atsargiai.</w:t>
      </w:r>
    </w:p>
    <w:p w:rsidR="00A02DA0" w:rsidRPr="00FA3DDE" w:rsidRDefault="00A02DA0">
      <w:pPr>
        <w:autoSpaceDE w:val="0"/>
        <w:autoSpaceDN w:val="0"/>
        <w:adjustRightInd w:val="0"/>
        <w:rPr>
          <w:i/>
          <w:iCs/>
          <w:szCs w:val="22"/>
          <w:u w:val="single"/>
        </w:rPr>
      </w:pPr>
    </w:p>
    <w:p w:rsidR="00A02DA0" w:rsidRPr="005F1905" w:rsidRDefault="0093340E">
      <w:pPr>
        <w:autoSpaceDE w:val="0"/>
        <w:autoSpaceDN w:val="0"/>
        <w:adjustRightInd w:val="0"/>
        <w:rPr>
          <w:i/>
          <w:szCs w:val="22"/>
        </w:rPr>
      </w:pPr>
      <w:r>
        <w:rPr>
          <w:i/>
          <w:szCs w:val="22"/>
        </w:rPr>
        <w:lastRenderedPageBreak/>
        <w:t>V</w:t>
      </w:r>
      <w:r w:rsidR="00A02DA0" w:rsidRPr="005F1905">
        <w:rPr>
          <w:i/>
          <w:szCs w:val="22"/>
        </w:rPr>
        <w:t>aikams, kuri</w:t>
      </w:r>
      <w:r>
        <w:rPr>
          <w:i/>
          <w:szCs w:val="22"/>
        </w:rPr>
        <w:t xml:space="preserve">ų </w:t>
      </w:r>
      <w:r w:rsidR="005F1905">
        <w:rPr>
          <w:i/>
          <w:szCs w:val="22"/>
        </w:rPr>
        <w:t>inkstų funkcij</w:t>
      </w:r>
      <w:r>
        <w:rPr>
          <w:i/>
          <w:szCs w:val="22"/>
        </w:rPr>
        <w:t>a</w:t>
      </w:r>
      <w:r w:rsidR="005F1905">
        <w:rPr>
          <w:i/>
          <w:szCs w:val="22"/>
        </w:rPr>
        <w:t xml:space="preserve"> sutrik</w:t>
      </w:r>
      <w:r>
        <w:rPr>
          <w:i/>
          <w:szCs w:val="22"/>
        </w:rPr>
        <w:t>usi</w:t>
      </w:r>
    </w:p>
    <w:p w:rsidR="00502AE4" w:rsidRPr="00FA3DDE" w:rsidRDefault="00502AE4">
      <w:pPr>
        <w:autoSpaceDE w:val="0"/>
        <w:autoSpaceDN w:val="0"/>
        <w:adjustRightInd w:val="0"/>
        <w:rPr>
          <w:iCs/>
          <w:szCs w:val="22"/>
          <w:u w:val="single"/>
        </w:rPr>
      </w:pPr>
    </w:p>
    <w:p w:rsidR="00A02DA0" w:rsidRDefault="00A02DA0">
      <w:pPr>
        <w:autoSpaceDE w:val="0"/>
        <w:autoSpaceDN w:val="0"/>
        <w:adjustRightInd w:val="0"/>
        <w:rPr>
          <w:szCs w:val="22"/>
        </w:rPr>
      </w:pPr>
      <w:r w:rsidRPr="00FA3DDE">
        <w:rPr>
          <w:szCs w:val="22"/>
        </w:rPr>
        <w:t>Vaikų, kurių glomerulų filtracijos greitis yra &lt; 30</w:t>
      </w:r>
      <w:r w:rsidR="0066021A">
        <w:rPr>
          <w:szCs w:val="22"/>
        </w:rPr>
        <w:t> </w:t>
      </w:r>
      <w:r w:rsidRPr="00FA3DDE">
        <w:rPr>
          <w:szCs w:val="22"/>
        </w:rPr>
        <w:t>ml/ min./1,73 m</w:t>
      </w:r>
      <w:r w:rsidRPr="00FA3DDE">
        <w:rPr>
          <w:szCs w:val="22"/>
          <w:vertAlign w:val="superscript"/>
        </w:rPr>
        <w:t>2</w:t>
      </w:r>
      <w:r w:rsidRPr="00FA3DDE">
        <w:rPr>
          <w:szCs w:val="22"/>
        </w:rPr>
        <w:t>, losartanu gydyti nerekomenduojama, nes duomenų apie jo vartojimą nėra (žr. 4.2</w:t>
      </w:r>
      <w:r w:rsidR="005F1905">
        <w:rPr>
          <w:szCs w:val="22"/>
        </w:rPr>
        <w:t> </w:t>
      </w:r>
      <w:r w:rsidRPr="00FA3DDE">
        <w:rPr>
          <w:szCs w:val="22"/>
        </w:rPr>
        <w:t>skyrių).</w:t>
      </w:r>
    </w:p>
    <w:p w:rsidR="0066021A" w:rsidRPr="00FA3DDE" w:rsidRDefault="0066021A">
      <w:pPr>
        <w:autoSpaceDE w:val="0"/>
        <w:autoSpaceDN w:val="0"/>
        <w:adjustRightInd w:val="0"/>
        <w:rPr>
          <w:szCs w:val="22"/>
        </w:rPr>
      </w:pPr>
    </w:p>
    <w:p w:rsidR="00A02DA0" w:rsidRDefault="00A02DA0">
      <w:pPr>
        <w:autoSpaceDE w:val="0"/>
        <w:autoSpaceDN w:val="0"/>
        <w:adjustRightInd w:val="0"/>
        <w:rPr>
          <w:szCs w:val="22"/>
        </w:rPr>
      </w:pPr>
      <w:r w:rsidRPr="00FA3DDE">
        <w:rPr>
          <w:szCs w:val="22"/>
        </w:rPr>
        <w:t xml:space="preserve">Gydymo losartanu metu reikia reguliariai stebėti inkstų funkciją, nes ji gali </w:t>
      </w:r>
      <w:r w:rsidR="0066021A">
        <w:rPr>
          <w:szCs w:val="22"/>
        </w:rPr>
        <w:t>pablogėti</w:t>
      </w:r>
      <w:r w:rsidRPr="00FA3DDE">
        <w:rPr>
          <w:szCs w:val="22"/>
        </w:rPr>
        <w:t xml:space="preserve">. Tai taikytina ypač tais atvejais, kai losartano </w:t>
      </w:r>
      <w:r w:rsidR="0066021A">
        <w:rPr>
          <w:szCs w:val="22"/>
        </w:rPr>
        <w:t>skiriama esant kitoms</w:t>
      </w:r>
      <w:r w:rsidRPr="00FA3DDE">
        <w:rPr>
          <w:szCs w:val="22"/>
        </w:rPr>
        <w:t xml:space="preserve"> būkl</w:t>
      </w:r>
      <w:r w:rsidR="000064AC">
        <w:rPr>
          <w:szCs w:val="22"/>
        </w:rPr>
        <w:t>ėms</w:t>
      </w:r>
      <w:r w:rsidRPr="00FA3DDE">
        <w:rPr>
          <w:szCs w:val="22"/>
        </w:rPr>
        <w:t xml:space="preserve"> (karščiavim</w:t>
      </w:r>
      <w:r w:rsidR="000064AC">
        <w:rPr>
          <w:szCs w:val="22"/>
        </w:rPr>
        <w:t>ui</w:t>
      </w:r>
      <w:r w:rsidRPr="00FA3DDE">
        <w:rPr>
          <w:szCs w:val="22"/>
        </w:rPr>
        <w:t>, dehidracij</w:t>
      </w:r>
      <w:r w:rsidR="000064AC">
        <w:rPr>
          <w:szCs w:val="22"/>
        </w:rPr>
        <w:t>ai</w:t>
      </w:r>
      <w:r w:rsidRPr="00FA3DDE">
        <w:rPr>
          <w:szCs w:val="22"/>
        </w:rPr>
        <w:t>), galinči</w:t>
      </w:r>
      <w:r w:rsidR="000064AC">
        <w:rPr>
          <w:szCs w:val="22"/>
        </w:rPr>
        <w:t>oms</w:t>
      </w:r>
      <w:r w:rsidRPr="00FA3DDE">
        <w:rPr>
          <w:szCs w:val="22"/>
        </w:rPr>
        <w:t xml:space="preserve"> sutrikdyti inkstų funkciją.</w:t>
      </w:r>
    </w:p>
    <w:p w:rsidR="000064AC" w:rsidRPr="00FA3DDE" w:rsidRDefault="000064AC">
      <w:pPr>
        <w:autoSpaceDE w:val="0"/>
        <w:autoSpaceDN w:val="0"/>
        <w:adjustRightInd w:val="0"/>
        <w:rPr>
          <w:szCs w:val="22"/>
        </w:rPr>
      </w:pPr>
    </w:p>
    <w:p w:rsidR="00A02DA0" w:rsidRPr="00FA3DDE" w:rsidRDefault="00A02DA0">
      <w:pPr>
        <w:autoSpaceDE w:val="0"/>
        <w:autoSpaceDN w:val="0"/>
        <w:adjustRightInd w:val="0"/>
        <w:rPr>
          <w:szCs w:val="22"/>
        </w:rPr>
      </w:pPr>
      <w:r w:rsidRPr="00FA3DDE">
        <w:rPr>
          <w:szCs w:val="22"/>
        </w:rPr>
        <w:t>Įrodyta, kad losartano vartojimas kartu su AKF inhibitoriais sutrikdo inkstų funkciją, todėl kartu šių vaistinių preparatų vartoti nerekomenduojama</w:t>
      </w:r>
      <w:r w:rsidR="002F2E15" w:rsidRPr="00FA3DDE">
        <w:rPr>
          <w:szCs w:val="22"/>
        </w:rPr>
        <w:t xml:space="preserve"> (žr. 4.5</w:t>
      </w:r>
      <w:r w:rsidR="000064AC">
        <w:rPr>
          <w:szCs w:val="22"/>
        </w:rPr>
        <w:t> </w:t>
      </w:r>
      <w:r w:rsidR="002F2E15" w:rsidRPr="00FA3DDE">
        <w:rPr>
          <w:szCs w:val="22"/>
        </w:rPr>
        <w:t>skyrių)</w:t>
      </w:r>
      <w:r w:rsidRPr="00FA3DDE">
        <w:rPr>
          <w:szCs w:val="22"/>
        </w:rPr>
        <w:t>.</w:t>
      </w:r>
    </w:p>
    <w:p w:rsidR="00A02DA0" w:rsidRPr="00FA3DDE" w:rsidRDefault="00A02DA0">
      <w:pPr>
        <w:autoSpaceDE w:val="0"/>
        <w:autoSpaceDN w:val="0"/>
        <w:adjustRightInd w:val="0"/>
        <w:rPr>
          <w:szCs w:val="22"/>
        </w:rPr>
      </w:pPr>
    </w:p>
    <w:p w:rsidR="00A02DA0" w:rsidRDefault="00A02DA0">
      <w:pPr>
        <w:autoSpaceDE w:val="0"/>
        <w:autoSpaceDN w:val="0"/>
        <w:adjustRightInd w:val="0"/>
        <w:rPr>
          <w:szCs w:val="22"/>
          <w:u w:val="single"/>
        </w:rPr>
      </w:pPr>
      <w:r w:rsidRPr="00FA3DDE">
        <w:rPr>
          <w:szCs w:val="22"/>
          <w:u w:val="single"/>
        </w:rPr>
        <w:t>Inkstų transplantacija</w:t>
      </w:r>
    </w:p>
    <w:p w:rsidR="00502AE4" w:rsidRPr="00FA3DDE" w:rsidRDefault="00502AE4">
      <w:pPr>
        <w:autoSpaceDE w:val="0"/>
        <w:autoSpaceDN w:val="0"/>
        <w:adjustRightInd w:val="0"/>
        <w:rPr>
          <w:szCs w:val="22"/>
          <w:u w:val="single"/>
        </w:rPr>
      </w:pPr>
    </w:p>
    <w:p w:rsidR="00A02DA0" w:rsidRPr="00FA3DDE" w:rsidRDefault="00A02DA0">
      <w:pPr>
        <w:autoSpaceDE w:val="0"/>
        <w:autoSpaceDN w:val="0"/>
        <w:adjustRightInd w:val="0"/>
        <w:rPr>
          <w:szCs w:val="22"/>
        </w:rPr>
      </w:pPr>
      <w:r w:rsidRPr="00FA3DDE">
        <w:rPr>
          <w:szCs w:val="22"/>
        </w:rPr>
        <w:t>Pacientų, kuriems neseniai</w:t>
      </w:r>
      <w:r w:rsidR="0093340E">
        <w:rPr>
          <w:szCs w:val="22"/>
        </w:rPr>
        <w:t xml:space="preserve"> atlikta</w:t>
      </w:r>
      <w:r w:rsidRPr="00FA3DDE">
        <w:rPr>
          <w:szCs w:val="22"/>
        </w:rPr>
        <w:t xml:space="preserve"> inkst</w:t>
      </w:r>
      <w:r w:rsidR="0093340E">
        <w:rPr>
          <w:szCs w:val="22"/>
        </w:rPr>
        <w:t>ų transplantacija</w:t>
      </w:r>
      <w:r w:rsidRPr="00FA3DDE">
        <w:rPr>
          <w:szCs w:val="22"/>
        </w:rPr>
        <w:t>, gydymo šiuo vaistiniu preparatu patirties nėra.</w:t>
      </w:r>
    </w:p>
    <w:p w:rsidR="00A02DA0" w:rsidRPr="00FA3DDE" w:rsidRDefault="00A02DA0">
      <w:pPr>
        <w:autoSpaceDE w:val="0"/>
        <w:autoSpaceDN w:val="0"/>
        <w:adjustRightInd w:val="0"/>
        <w:rPr>
          <w:szCs w:val="22"/>
        </w:rPr>
      </w:pPr>
    </w:p>
    <w:p w:rsidR="00A02DA0" w:rsidRDefault="00A02DA0">
      <w:pPr>
        <w:autoSpaceDE w:val="0"/>
        <w:autoSpaceDN w:val="0"/>
        <w:adjustRightInd w:val="0"/>
        <w:rPr>
          <w:szCs w:val="22"/>
          <w:u w:val="single"/>
        </w:rPr>
      </w:pPr>
      <w:r w:rsidRPr="00FA3DDE">
        <w:rPr>
          <w:szCs w:val="22"/>
          <w:u w:val="single"/>
        </w:rPr>
        <w:t>Pirminis hiperaldosteronizmas</w:t>
      </w:r>
    </w:p>
    <w:p w:rsidR="00502AE4" w:rsidRPr="00FA3DDE" w:rsidRDefault="00502AE4">
      <w:pPr>
        <w:autoSpaceDE w:val="0"/>
        <w:autoSpaceDN w:val="0"/>
        <w:adjustRightInd w:val="0"/>
        <w:rPr>
          <w:szCs w:val="22"/>
          <w:u w:val="single"/>
        </w:rPr>
      </w:pPr>
    </w:p>
    <w:p w:rsidR="00A02DA0" w:rsidRPr="00FA3DDE" w:rsidRDefault="00A02DA0">
      <w:pPr>
        <w:autoSpaceDE w:val="0"/>
        <w:autoSpaceDN w:val="0"/>
        <w:adjustRightInd w:val="0"/>
        <w:rPr>
          <w:szCs w:val="22"/>
        </w:rPr>
      </w:pPr>
      <w:r w:rsidRPr="00FA3DDE">
        <w:rPr>
          <w:szCs w:val="22"/>
        </w:rPr>
        <w:t>Pacientai, sergantys pirminiu hiperaldosteronizmu, į gydymą antihipertenziniais vaistiniais preparatais, kurie veikia slopindami renino ir angiotenzino sistemą, paprastai nereaguoja, todėl jų losartan</w:t>
      </w:r>
      <w:r w:rsidR="002F2E15" w:rsidRPr="00FA3DDE">
        <w:rPr>
          <w:szCs w:val="22"/>
        </w:rPr>
        <w:t>u</w:t>
      </w:r>
      <w:r w:rsidRPr="00FA3DDE">
        <w:rPr>
          <w:szCs w:val="22"/>
        </w:rPr>
        <w:t xml:space="preserve"> gydyti nerekomenduojama.</w:t>
      </w:r>
    </w:p>
    <w:p w:rsidR="00A02DA0" w:rsidRPr="00FA3DDE" w:rsidRDefault="00A02DA0">
      <w:pPr>
        <w:autoSpaceDE w:val="0"/>
        <w:autoSpaceDN w:val="0"/>
        <w:adjustRightInd w:val="0"/>
        <w:rPr>
          <w:szCs w:val="22"/>
        </w:rPr>
      </w:pPr>
    </w:p>
    <w:p w:rsidR="00A02DA0" w:rsidRDefault="00A02DA0">
      <w:pPr>
        <w:autoSpaceDE w:val="0"/>
        <w:autoSpaceDN w:val="0"/>
        <w:adjustRightInd w:val="0"/>
        <w:rPr>
          <w:szCs w:val="22"/>
          <w:u w:val="single"/>
        </w:rPr>
      </w:pPr>
      <w:r w:rsidRPr="00FA3DDE">
        <w:rPr>
          <w:szCs w:val="22"/>
          <w:u w:val="single"/>
        </w:rPr>
        <w:t>Koronarinė širdies liga ir galvos smegenų kraujagyslių liga</w:t>
      </w:r>
    </w:p>
    <w:p w:rsidR="00502AE4" w:rsidRPr="00FA3DDE" w:rsidRDefault="00502AE4">
      <w:pPr>
        <w:autoSpaceDE w:val="0"/>
        <w:autoSpaceDN w:val="0"/>
        <w:adjustRightInd w:val="0"/>
        <w:rPr>
          <w:szCs w:val="22"/>
          <w:u w:val="single"/>
        </w:rPr>
      </w:pPr>
    </w:p>
    <w:p w:rsidR="00A02DA0" w:rsidRPr="00FA3DDE" w:rsidRDefault="00A02DA0">
      <w:pPr>
        <w:autoSpaceDE w:val="0"/>
        <w:autoSpaceDN w:val="0"/>
        <w:adjustRightInd w:val="0"/>
        <w:rPr>
          <w:szCs w:val="22"/>
        </w:rPr>
      </w:pPr>
      <w:r w:rsidRPr="00FA3DDE">
        <w:rPr>
          <w:szCs w:val="22"/>
        </w:rPr>
        <w:t xml:space="preserve">Kaip ir vartojant kitų antihipertenzinių </w:t>
      </w:r>
      <w:r w:rsidR="003E62A7">
        <w:rPr>
          <w:szCs w:val="22"/>
        </w:rPr>
        <w:t xml:space="preserve">vaistinių </w:t>
      </w:r>
      <w:r w:rsidRPr="00FA3DDE">
        <w:rPr>
          <w:szCs w:val="22"/>
        </w:rPr>
        <w:t>preparatų, pacientams, sergantiems išemine širdies liga ar galvos smegenų kraujagyslių liga, per didelis kraujospūdžio sumažėjimas gali sukelti miokardo infarktą arba smegenų insultą.</w:t>
      </w:r>
    </w:p>
    <w:p w:rsidR="00A02DA0" w:rsidRPr="00FA3DDE" w:rsidRDefault="00A02DA0">
      <w:pPr>
        <w:autoSpaceDE w:val="0"/>
        <w:autoSpaceDN w:val="0"/>
        <w:adjustRightInd w:val="0"/>
        <w:rPr>
          <w:szCs w:val="22"/>
        </w:rPr>
      </w:pPr>
    </w:p>
    <w:p w:rsidR="00A02DA0" w:rsidRDefault="00A02DA0">
      <w:pPr>
        <w:autoSpaceDE w:val="0"/>
        <w:autoSpaceDN w:val="0"/>
        <w:adjustRightInd w:val="0"/>
        <w:rPr>
          <w:szCs w:val="22"/>
          <w:u w:val="single"/>
        </w:rPr>
      </w:pPr>
      <w:r w:rsidRPr="00FA3DDE">
        <w:rPr>
          <w:szCs w:val="22"/>
          <w:u w:val="single"/>
        </w:rPr>
        <w:t>Širdies nepakankamumas</w:t>
      </w:r>
    </w:p>
    <w:p w:rsidR="00502AE4" w:rsidRPr="00FA3DDE" w:rsidRDefault="00502AE4">
      <w:pPr>
        <w:autoSpaceDE w:val="0"/>
        <w:autoSpaceDN w:val="0"/>
        <w:adjustRightInd w:val="0"/>
        <w:rPr>
          <w:szCs w:val="22"/>
          <w:u w:val="single"/>
        </w:rPr>
      </w:pPr>
    </w:p>
    <w:p w:rsidR="00A02DA0" w:rsidRPr="00FA3DDE" w:rsidRDefault="00A02DA0">
      <w:pPr>
        <w:autoSpaceDE w:val="0"/>
        <w:autoSpaceDN w:val="0"/>
        <w:adjustRightInd w:val="0"/>
        <w:rPr>
          <w:szCs w:val="22"/>
        </w:rPr>
      </w:pPr>
      <w:r w:rsidRPr="00FA3DDE">
        <w:rPr>
          <w:szCs w:val="22"/>
        </w:rPr>
        <w:t>Kaip ir vartojant kitų vaistinių preparatų, veikiančių renino ir angiotenzino sistemą, pacientams, sergantiems širdies nepakankamumu, susijusiu arba nesusijusiu su inkstų funkcijos sutrikimu, yra sunkios arterinės hipotenzijos ir inkstų funkcijos sutrikimo (dažnai ūminio) rizika.</w:t>
      </w:r>
    </w:p>
    <w:p w:rsidR="00A02DA0" w:rsidRPr="00FA3DDE" w:rsidRDefault="00A02DA0">
      <w:pPr>
        <w:autoSpaceDE w:val="0"/>
        <w:autoSpaceDN w:val="0"/>
        <w:adjustRightInd w:val="0"/>
        <w:rPr>
          <w:szCs w:val="22"/>
        </w:rPr>
      </w:pPr>
      <w:r w:rsidRPr="00FA3DDE">
        <w:rPr>
          <w:szCs w:val="22"/>
        </w:rPr>
        <w:t>Pacientų, kuriems yra širdies nepakankamumas, susijęs su sunkiu inkstų funkcijos sutrikimu, sunkus širdies nepakankamumas (IV</w:t>
      </w:r>
      <w:r w:rsidR="003E62A7">
        <w:rPr>
          <w:szCs w:val="22"/>
        </w:rPr>
        <w:t> </w:t>
      </w:r>
      <w:r w:rsidRPr="00FA3DDE">
        <w:rPr>
          <w:szCs w:val="22"/>
        </w:rPr>
        <w:t>klasės pagal NYHA) ar širdies nepakankamumas ir simptominė gyvybei grėsminga širdies aritmija, gydymo losartanu patirtis yra nepakankama, todėl šių grupių pacientus losartanu reikia gydyti atsargiai. Losartanu kartu su beta adrenoblokatoriais reikia gydyti atsargiai (žr. 5.1</w:t>
      </w:r>
      <w:r w:rsidR="003E62A7">
        <w:rPr>
          <w:szCs w:val="22"/>
        </w:rPr>
        <w:t> </w:t>
      </w:r>
      <w:r w:rsidRPr="00FA3DDE">
        <w:rPr>
          <w:szCs w:val="22"/>
        </w:rPr>
        <w:t>skyrių).</w:t>
      </w:r>
    </w:p>
    <w:p w:rsidR="00A02DA0" w:rsidRPr="00FA3DDE" w:rsidRDefault="00A02DA0">
      <w:pPr>
        <w:autoSpaceDE w:val="0"/>
        <w:autoSpaceDN w:val="0"/>
        <w:adjustRightInd w:val="0"/>
        <w:rPr>
          <w:szCs w:val="22"/>
        </w:rPr>
      </w:pPr>
    </w:p>
    <w:p w:rsidR="00A02DA0" w:rsidRDefault="00A02DA0">
      <w:pPr>
        <w:autoSpaceDE w:val="0"/>
        <w:autoSpaceDN w:val="0"/>
        <w:adjustRightInd w:val="0"/>
        <w:rPr>
          <w:szCs w:val="22"/>
          <w:u w:val="single"/>
        </w:rPr>
      </w:pPr>
      <w:r w:rsidRPr="00FA3DDE">
        <w:rPr>
          <w:szCs w:val="22"/>
          <w:u w:val="single"/>
        </w:rPr>
        <w:t>Aortos ar mitralinio vožtuvo stenozė, obstrukcinė hipertrofinė kardiomiopatija</w:t>
      </w:r>
    </w:p>
    <w:p w:rsidR="00502AE4" w:rsidRPr="00FA3DDE" w:rsidRDefault="00502AE4">
      <w:pPr>
        <w:autoSpaceDE w:val="0"/>
        <w:autoSpaceDN w:val="0"/>
        <w:adjustRightInd w:val="0"/>
        <w:rPr>
          <w:szCs w:val="22"/>
          <w:u w:val="single"/>
        </w:rPr>
      </w:pPr>
    </w:p>
    <w:p w:rsidR="00A02DA0" w:rsidRPr="00FA3DDE" w:rsidRDefault="00A02DA0">
      <w:pPr>
        <w:autoSpaceDE w:val="0"/>
        <w:autoSpaceDN w:val="0"/>
        <w:adjustRightInd w:val="0"/>
        <w:rPr>
          <w:szCs w:val="22"/>
        </w:rPr>
      </w:pPr>
      <w:r w:rsidRPr="00FA3DDE">
        <w:rPr>
          <w:szCs w:val="22"/>
        </w:rPr>
        <w:t>Losartanu, kaip ir kitais vazodilatatoriais, pacientus, kuriems yra aortos ar mitralinio vožtuvo stenozė arba obstrukcinė hipertrofinė kardiomiopatija, r</w:t>
      </w:r>
      <w:r w:rsidR="00AC2E97">
        <w:rPr>
          <w:szCs w:val="22"/>
        </w:rPr>
        <w:t>eikia</w:t>
      </w:r>
      <w:r w:rsidRPr="00FA3DDE">
        <w:rPr>
          <w:szCs w:val="22"/>
        </w:rPr>
        <w:t xml:space="preserve"> gydyti itin atsargiai.</w:t>
      </w:r>
    </w:p>
    <w:p w:rsidR="00A02DA0" w:rsidRDefault="00A02DA0">
      <w:pPr>
        <w:autoSpaceDE w:val="0"/>
        <w:autoSpaceDN w:val="0"/>
        <w:adjustRightInd w:val="0"/>
        <w:rPr>
          <w:szCs w:val="22"/>
        </w:rPr>
      </w:pPr>
    </w:p>
    <w:p w:rsidR="00A02DA0" w:rsidRDefault="00A02DA0">
      <w:pPr>
        <w:autoSpaceDE w:val="0"/>
        <w:autoSpaceDN w:val="0"/>
        <w:adjustRightInd w:val="0"/>
        <w:rPr>
          <w:szCs w:val="22"/>
          <w:u w:val="single"/>
        </w:rPr>
      </w:pPr>
      <w:r w:rsidRPr="00FA3DDE">
        <w:rPr>
          <w:szCs w:val="22"/>
          <w:u w:val="single"/>
        </w:rPr>
        <w:t>Nėštumas</w:t>
      </w:r>
    </w:p>
    <w:p w:rsidR="00502AE4" w:rsidRDefault="00502AE4">
      <w:pPr>
        <w:autoSpaceDE w:val="0"/>
        <w:autoSpaceDN w:val="0"/>
        <w:adjustRightInd w:val="0"/>
        <w:rPr>
          <w:szCs w:val="22"/>
          <w:u w:val="single"/>
        </w:rPr>
      </w:pPr>
    </w:p>
    <w:p w:rsidR="00AC2E97" w:rsidRPr="00B0448C" w:rsidRDefault="00AC2E97" w:rsidP="00AC2E97">
      <w:pPr>
        <w:widowControl w:val="0"/>
        <w:tabs>
          <w:tab w:val="left" w:pos="567"/>
        </w:tabs>
        <w:rPr>
          <w:lang w:val="sl-SI" w:eastAsia="sl-SI"/>
        </w:rPr>
      </w:pPr>
      <w:r w:rsidRPr="00B0448C">
        <w:rPr>
          <w:lang w:val="sl-SI"/>
        </w:rPr>
        <w:t>Nėščių moterų pradėti gydyti losartanu negalima. Išskyrus atvejus, kai tolesnis gydymas losartanu yra būtinas, pastoti pl</w:t>
      </w:r>
      <w:r w:rsidRPr="00B0448C">
        <w:t xml:space="preserve">anuojančioms </w:t>
      </w:r>
      <w:r w:rsidR="00315AFE">
        <w:t>pacientėms</w:t>
      </w:r>
      <w:r w:rsidRPr="00B0448C">
        <w:t xml:space="preserve"> jį reikia keisti kitokiais antihipertenziniais vaistiniais preparatais, kurių vartojimo saugumas nėštumo metu ištirtas. Nustačius nėštumą, </w:t>
      </w:r>
      <w:r w:rsidR="00315AFE">
        <w:t xml:space="preserve">gydymą </w:t>
      </w:r>
      <w:r w:rsidRPr="00B0448C">
        <w:t>losartan</w:t>
      </w:r>
      <w:r w:rsidR="00315AFE">
        <w:t>u</w:t>
      </w:r>
      <w:r w:rsidRPr="00B0448C">
        <w:t xml:space="preserve"> būtina nedelsiant nutraukti ir, jei reikia, </w:t>
      </w:r>
      <w:r w:rsidR="00315AFE">
        <w:t>pradėti</w:t>
      </w:r>
      <w:r w:rsidRPr="00B0448C">
        <w:t xml:space="preserve"> kitokį tinkamą gydymą (žr. 4.3 ir 4.6</w:t>
      </w:r>
      <w:r>
        <w:t> </w:t>
      </w:r>
      <w:r w:rsidRPr="00B0448C">
        <w:t>skyrius).</w:t>
      </w:r>
    </w:p>
    <w:p w:rsidR="00AC2E97" w:rsidRPr="00AC2E97" w:rsidRDefault="00AC2E97">
      <w:pPr>
        <w:autoSpaceDE w:val="0"/>
        <w:autoSpaceDN w:val="0"/>
        <w:adjustRightInd w:val="0"/>
        <w:rPr>
          <w:szCs w:val="22"/>
          <w:u w:val="single"/>
          <w:lang w:val="sl-SI"/>
        </w:rPr>
      </w:pPr>
    </w:p>
    <w:p w:rsidR="00A02DA0" w:rsidRDefault="00A02DA0">
      <w:pPr>
        <w:autoSpaceDE w:val="0"/>
        <w:autoSpaceDN w:val="0"/>
        <w:adjustRightInd w:val="0"/>
        <w:rPr>
          <w:szCs w:val="22"/>
          <w:u w:val="single"/>
        </w:rPr>
      </w:pPr>
      <w:r w:rsidRPr="00FA3DDE">
        <w:rPr>
          <w:szCs w:val="22"/>
          <w:u w:val="single"/>
        </w:rPr>
        <w:t>Kiti įspėjimai ir atsargumo priemonės</w:t>
      </w:r>
    </w:p>
    <w:p w:rsidR="00502AE4" w:rsidRPr="00FA3DDE" w:rsidRDefault="00502AE4">
      <w:pPr>
        <w:autoSpaceDE w:val="0"/>
        <w:autoSpaceDN w:val="0"/>
        <w:adjustRightInd w:val="0"/>
        <w:rPr>
          <w:szCs w:val="22"/>
          <w:u w:val="single"/>
        </w:rPr>
      </w:pPr>
    </w:p>
    <w:p w:rsidR="00A02DA0" w:rsidRPr="00FA3DDE" w:rsidRDefault="00A02DA0">
      <w:pPr>
        <w:autoSpaceDE w:val="0"/>
        <w:autoSpaceDN w:val="0"/>
        <w:adjustRightInd w:val="0"/>
        <w:rPr>
          <w:szCs w:val="22"/>
        </w:rPr>
      </w:pPr>
      <w:r w:rsidRPr="00FA3DDE">
        <w:rPr>
          <w:szCs w:val="22"/>
        </w:rPr>
        <w:t xml:space="preserve">Nustatyta, kad losartanas bei kiti angiotenzino II receptorių </w:t>
      </w:r>
      <w:r w:rsidR="00431B08" w:rsidRPr="00FA3DDE">
        <w:rPr>
          <w:szCs w:val="22"/>
        </w:rPr>
        <w:t>blokatoriai</w:t>
      </w:r>
      <w:r w:rsidRPr="00FA3DDE">
        <w:rPr>
          <w:szCs w:val="22"/>
        </w:rPr>
        <w:t xml:space="preserve">, kaip ir angiotenziną konvertuojančio fermento inhibitoriai, juodaodžiams žmonėms kraujospūdį mažina akivaizdžiai </w:t>
      </w:r>
      <w:r w:rsidRPr="00FA3DDE">
        <w:rPr>
          <w:szCs w:val="22"/>
        </w:rPr>
        <w:lastRenderedPageBreak/>
        <w:t xml:space="preserve">silpniau negu nejuodaodžiams, galbūt todėl, kad hipertenzija sergančių juodaodžių pacientų organizme renino </w:t>
      </w:r>
      <w:r w:rsidR="0093340E">
        <w:rPr>
          <w:szCs w:val="22"/>
        </w:rPr>
        <w:t>aktyvumas</w:t>
      </w:r>
      <w:r w:rsidR="0093340E" w:rsidRPr="00FA3DDE">
        <w:rPr>
          <w:szCs w:val="22"/>
        </w:rPr>
        <w:t xml:space="preserve"> </w:t>
      </w:r>
      <w:r w:rsidRPr="00FA3DDE">
        <w:rPr>
          <w:szCs w:val="22"/>
        </w:rPr>
        <w:t>dažniau būna mažas.</w:t>
      </w:r>
    </w:p>
    <w:p w:rsidR="00A02DA0" w:rsidRDefault="00A02DA0">
      <w:pPr>
        <w:rPr>
          <w:b/>
          <w:szCs w:val="22"/>
        </w:rPr>
      </w:pPr>
    </w:p>
    <w:p w:rsidR="00502AE4" w:rsidRDefault="00502AE4" w:rsidP="00502AE4">
      <w:pPr>
        <w:tabs>
          <w:tab w:val="left" w:pos="567"/>
        </w:tabs>
        <w:rPr>
          <w:szCs w:val="22"/>
          <w:u w:val="single"/>
        </w:rPr>
      </w:pPr>
      <w:r w:rsidRPr="00FA3DDE">
        <w:rPr>
          <w:szCs w:val="22"/>
          <w:u w:val="single"/>
        </w:rPr>
        <w:t>Dvigubas renino, angiotenzino ir aldosterono sistemos (RAAS) slopinimas</w:t>
      </w:r>
    </w:p>
    <w:p w:rsidR="00502AE4" w:rsidRPr="00FA3DDE" w:rsidRDefault="00502AE4" w:rsidP="00502AE4">
      <w:pPr>
        <w:tabs>
          <w:tab w:val="left" w:pos="567"/>
        </w:tabs>
        <w:rPr>
          <w:szCs w:val="22"/>
          <w:u w:val="single"/>
        </w:rPr>
      </w:pPr>
    </w:p>
    <w:p w:rsidR="00502AE4" w:rsidRDefault="00502AE4" w:rsidP="00502AE4">
      <w:pPr>
        <w:tabs>
          <w:tab w:val="left" w:pos="567"/>
        </w:tabs>
        <w:rPr>
          <w:szCs w:val="22"/>
        </w:rPr>
      </w:pPr>
      <w:r w:rsidRPr="00FA3DDE">
        <w:rPr>
          <w:szCs w:val="22"/>
        </w:rPr>
        <w:t>Turima įrodymų, kad kartu vartojant AKF inhibitorių, angiotenzino II receptorių blokatorių ar aliskiren</w:t>
      </w:r>
      <w:r w:rsidR="00FF098F">
        <w:rPr>
          <w:szCs w:val="22"/>
        </w:rPr>
        <w:t>o</w:t>
      </w:r>
      <w:r w:rsidRPr="00FA3DDE">
        <w:rPr>
          <w:szCs w:val="22"/>
        </w:rPr>
        <w:t xml:space="preserve"> padidėja hipotenzijos, hiperkalemijos ir inkstų funkcijos susilpnėjimo (įskaitant ūminį inkstų nepakankamumą) rizika. Todėl nerekomenduojama dvigubai nuslopinti RAAS, vartojant AKF inhibitorių, angiotenzino II receptorių blokatorių ar aliskireno derinį (žr. 4.5 ir 5.1</w:t>
      </w:r>
      <w:r>
        <w:rPr>
          <w:szCs w:val="22"/>
        </w:rPr>
        <w:t> </w:t>
      </w:r>
      <w:r w:rsidRPr="00FA3DDE">
        <w:rPr>
          <w:szCs w:val="22"/>
        </w:rPr>
        <w:t>skyrius).</w:t>
      </w:r>
    </w:p>
    <w:p w:rsidR="00843CF6" w:rsidRPr="00FA3DDE" w:rsidRDefault="00843CF6" w:rsidP="00502AE4">
      <w:pPr>
        <w:tabs>
          <w:tab w:val="left" w:pos="567"/>
        </w:tabs>
        <w:rPr>
          <w:szCs w:val="22"/>
        </w:rPr>
      </w:pPr>
    </w:p>
    <w:p w:rsidR="00502AE4" w:rsidRPr="00FA3DDE" w:rsidRDefault="00843CF6" w:rsidP="00502AE4">
      <w:pPr>
        <w:tabs>
          <w:tab w:val="left" w:pos="567"/>
        </w:tabs>
        <w:rPr>
          <w:szCs w:val="22"/>
        </w:rPr>
      </w:pPr>
      <w:r>
        <w:rPr>
          <w:szCs w:val="22"/>
        </w:rPr>
        <w:t>J</w:t>
      </w:r>
      <w:r w:rsidR="00502AE4" w:rsidRPr="00FA3DDE">
        <w:rPr>
          <w:szCs w:val="22"/>
        </w:rPr>
        <w:t>ei dvigubas nuslopinimas laikomas absoliučiai būtinu, šis gydymas turi būti atliekamas tik prižiūrint specialistams ir dažnai bei atidžiai tiriant inkstų funkciją, elektrolitų koncentracijas bei kraujospūdį.</w:t>
      </w:r>
    </w:p>
    <w:p w:rsidR="00502AE4" w:rsidRDefault="00502AE4" w:rsidP="00502AE4">
      <w:pPr>
        <w:tabs>
          <w:tab w:val="left" w:pos="567"/>
        </w:tabs>
        <w:rPr>
          <w:szCs w:val="22"/>
        </w:rPr>
      </w:pPr>
      <w:r w:rsidRPr="00FA3DDE">
        <w:rPr>
          <w:szCs w:val="22"/>
        </w:rPr>
        <w:t>Pacientams, sergantiems diabetine nefropatija, negalima kartu vartoti AKF inhibitorių ir angiotenzino II receptorių blokatorių.</w:t>
      </w:r>
    </w:p>
    <w:p w:rsidR="00FF098F" w:rsidRDefault="00FF098F" w:rsidP="00502AE4">
      <w:pPr>
        <w:tabs>
          <w:tab w:val="left" w:pos="567"/>
        </w:tabs>
        <w:rPr>
          <w:szCs w:val="22"/>
        </w:rPr>
      </w:pPr>
    </w:p>
    <w:p w:rsidR="00FF098F" w:rsidRDefault="00FF098F" w:rsidP="00FF098F">
      <w:pPr>
        <w:widowControl w:val="0"/>
        <w:tabs>
          <w:tab w:val="left" w:pos="567"/>
        </w:tabs>
        <w:rPr>
          <w:u w:val="single"/>
          <w:lang w:val="sl-SI"/>
        </w:rPr>
      </w:pPr>
      <w:r w:rsidRPr="00B0448C">
        <w:rPr>
          <w:u w:val="single"/>
          <w:lang w:val="sl-SI"/>
        </w:rPr>
        <w:t>Pagalbinės medžiagos</w:t>
      </w:r>
    </w:p>
    <w:p w:rsidR="00FF098F" w:rsidRPr="00B0448C" w:rsidRDefault="00FF098F" w:rsidP="00FF098F">
      <w:pPr>
        <w:widowControl w:val="0"/>
        <w:tabs>
          <w:tab w:val="left" w:pos="567"/>
        </w:tabs>
        <w:rPr>
          <w:color w:val="000000"/>
          <w:u w:val="single"/>
          <w:lang w:val="sl-SI" w:eastAsia="sl-SI"/>
        </w:rPr>
      </w:pPr>
    </w:p>
    <w:p w:rsidR="00FF098F" w:rsidRPr="004C1C54" w:rsidRDefault="00FF098F" w:rsidP="004C1C54">
      <w:pPr>
        <w:widowControl w:val="0"/>
        <w:tabs>
          <w:tab w:val="left" w:pos="567"/>
        </w:tabs>
        <w:rPr>
          <w:lang w:val="sl-SI" w:eastAsia="sl-SI"/>
        </w:rPr>
      </w:pPr>
      <w:r>
        <w:rPr>
          <w:lang w:val="sl-SI"/>
        </w:rPr>
        <w:t>Šio vaistinio preparato</w:t>
      </w:r>
      <w:r w:rsidRPr="00B0448C">
        <w:rPr>
          <w:lang w:val="sl-SI"/>
        </w:rPr>
        <w:t xml:space="preserve"> sudėtyje yra laktozės</w:t>
      </w:r>
      <w:r>
        <w:rPr>
          <w:lang w:val="sl-SI"/>
        </w:rPr>
        <w:t>. Š</w:t>
      </w:r>
      <w:r w:rsidRPr="00B0448C">
        <w:rPr>
          <w:color w:val="000000"/>
          <w:lang w:val="sl-SI"/>
        </w:rPr>
        <w:t>io vaistinio preparato negalima vartoti pacientams, kuriems nusta</w:t>
      </w:r>
      <w:r w:rsidRPr="00B0448C">
        <w:rPr>
          <w:color w:val="000000"/>
        </w:rPr>
        <w:t>tytas retas paveldimas sutrikimas – galaktozės netoleravimas</w:t>
      </w:r>
      <w:r w:rsidRPr="00EA0AC2">
        <w:rPr>
          <w:color w:val="000000"/>
        </w:rPr>
        <w:t>,</w:t>
      </w:r>
      <w:r w:rsidRPr="00B0448C">
        <w:rPr>
          <w:color w:val="000000"/>
        </w:rPr>
        <w:t xml:space="preserve"> </w:t>
      </w:r>
      <w:r>
        <w:rPr>
          <w:color w:val="000000"/>
        </w:rPr>
        <w:t>visiškas</w:t>
      </w:r>
      <w:r w:rsidRPr="00B0448C">
        <w:rPr>
          <w:color w:val="000000"/>
        </w:rPr>
        <w:t xml:space="preserve"> laktazės </w:t>
      </w:r>
      <w:r>
        <w:rPr>
          <w:color w:val="000000"/>
        </w:rPr>
        <w:t xml:space="preserve">stygius arba </w:t>
      </w:r>
      <w:r w:rsidRPr="00B0448C">
        <w:rPr>
          <w:color w:val="000000"/>
        </w:rPr>
        <w:t>gliukozės ir galaktozės malabsorbcija</w:t>
      </w:r>
      <w:r w:rsidRPr="00B0448C">
        <w:t>.</w:t>
      </w:r>
    </w:p>
    <w:p w:rsidR="00502AE4" w:rsidRPr="00FA3DDE" w:rsidRDefault="00502AE4">
      <w:pPr>
        <w:rPr>
          <w:b/>
          <w:szCs w:val="22"/>
        </w:rPr>
      </w:pPr>
    </w:p>
    <w:p w:rsidR="00A02DA0" w:rsidRPr="00FA3DDE" w:rsidRDefault="00A02DA0">
      <w:pPr>
        <w:tabs>
          <w:tab w:val="left" w:pos="567"/>
        </w:tabs>
        <w:rPr>
          <w:b/>
          <w:szCs w:val="22"/>
        </w:rPr>
      </w:pPr>
      <w:r w:rsidRPr="00FA3DDE">
        <w:rPr>
          <w:b/>
          <w:szCs w:val="22"/>
        </w:rPr>
        <w:t>4.5</w:t>
      </w:r>
      <w:r w:rsidRPr="00FA3DDE">
        <w:rPr>
          <w:b/>
          <w:szCs w:val="22"/>
        </w:rPr>
        <w:tab/>
        <w:t>Sąveika su kitais vaistiniais preparatais ir kitokia sąveika</w:t>
      </w:r>
    </w:p>
    <w:p w:rsidR="00A02DA0" w:rsidRPr="00FA3DDE" w:rsidRDefault="00A02DA0">
      <w:pPr>
        <w:tabs>
          <w:tab w:val="left" w:pos="567"/>
        </w:tabs>
        <w:rPr>
          <w:b/>
          <w:szCs w:val="22"/>
        </w:rPr>
      </w:pPr>
    </w:p>
    <w:p w:rsidR="00F76B7E" w:rsidRPr="00FA3DDE" w:rsidRDefault="00A02DA0">
      <w:pPr>
        <w:autoSpaceDE w:val="0"/>
        <w:autoSpaceDN w:val="0"/>
        <w:adjustRightInd w:val="0"/>
        <w:rPr>
          <w:szCs w:val="22"/>
        </w:rPr>
      </w:pPr>
      <w:r w:rsidRPr="00FA3DDE">
        <w:rPr>
          <w:szCs w:val="22"/>
        </w:rPr>
        <w:t>Losart</w:t>
      </w:r>
      <w:r w:rsidR="00CF4EED">
        <w:rPr>
          <w:szCs w:val="22"/>
        </w:rPr>
        <w:t>a</w:t>
      </w:r>
      <w:r w:rsidRPr="00FA3DDE">
        <w:rPr>
          <w:szCs w:val="22"/>
        </w:rPr>
        <w:t xml:space="preserve">no hipotenzinį poveikį gali stiprinti kiti antihipertenziniai vaistiniai preparatai. </w:t>
      </w:r>
      <w:r w:rsidR="00F76B7E" w:rsidRPr="00FA3DDE">
        <w:rPr>
          <w:szCs w:val="22"/>
        </w:rPr>
        <w:t>Vartojant kartu losartan</w:t>
      </w:r>
      <w:r w:rsidR="002E0998">
        <w:rPr>
          <w:szCs w:val="22"/>
        </w:rPr>
        <w:t>o</w:t>
      </w:r>
      <w:r w:rsidR="00F76B7E" w:rsidRPr="00FA3DDE">
        <w:rPr>
          <w:szCs w:val="22"/>
        </w:rPr>
        <w:t xml:space="preserve"> ir kit</w:t>
      </w:r>
      <w:r w:rsidR="002E0998">
        <w:rPr>
          <w:szCs w:val="22"/>
        </w:rPr>
        <w:t>ų</w:t>
      </w:r>
      <w:r w:rsidR="00F76B7E" w:rsidRPr="00FA3DDE">
        <w:rPr>
          <w:szCs w:val="22"/>
        </w:rPr>
        <w:t xml:space="preserve"> hipotenziją, kaip nepageidaujamą reakciją, </w:t>
      </w:r>
      <w:r w:rsidR="002E0998" w:rsidRPr="00FA3DDE">
        <w:rPr>
          <w:szCs w:val="22"/>
        </w:rPr>
        <w:t>sukelianči</w:t>
      </w:r>
      <w:r w:rsidR="002E0998">
        <w:rPr>
          <w:szCs w:val="22"/>
        </w:rPr>
        <w:t>ų</w:t>
      </w:r>
      <w:r w:rsidR="002E0998" w:rsidRPr="00FA3DDE">
        <w:rPr>
          <w:szCs w:val="22"/>
        </w:rPr>
        <w:t xml:space="preserve"> </w:t>
      </w:r>
      <w:r w:rsidR="00F76B7E" w:rsidRPr="00FA3DDE">
        <w:rPr>
          <w:szCs w:val="22"/>
        </w:rPr>
        <w:t>medžiag</w:t>
      </w:r>
      <w:r w:rsidR="002E0998">
        <w:rPr>
          <w:szCs w:val="22"/>
        </w:rPr>
        <w:t>ų</w:t>
      </w:r>
      <w:r w:rsidR="00F76B7E" w:rsidRPr="00FA3DDE">
        <w:rPr>
          <w:szCs w:val="22"/>
        </w:rPr>
        <w:t xml:space="preserve"> (pvz., tricikli</w:t>
      </w:r>
      <w:r w:rsidR="002E0998">
        <w:rPr>
          <w:szCs w:val="22"/>
        </w:rPr>
        <w:t>ų</w:t>
      </w:r>
      <w:r w:rsidR="00F76B7E" w:rsidRPr="00FA3DDE">
        <w:rPr>
          <w:szCs w:val="22"/>
        </w:rPr>
        <w:t xml:space="preserve"> antidepresant</w:t>
      </w:r>
      <w:r w:rsidR="002E0998">
        <w:rPr>
          <w:szCs w:val="22"/>
        </w:rPr>
        <w:t>ų</w:t>
      </w:r>
      <w:r w:rsidR="00F76B7E" w:rsidRPr="00FA3DDE">
        <w:rPr>
          <w:szCs w:val="22"/>
        </w:rPr>
        <w:t>, vaistini</w:t>
      </w:r>
      <w:r w:rsidR="002E0998">
        <w:rPr>
          <w:szCs w:val="22"/>
        </w:rPr>
        <w:t>ų</w:t>
      </w:r>
      <w:r w:rsidR="00F76B7E" w:rsidRPr="00FA3DDE">
        <w:rPr>
          <w:szCs w:val="22"/>
        </w:rPr>
        <w:t xml:space="preserve"> preparat</w:t>
      </w:r>
      <w:r w:rsidR="002E0998">
        <w:rPr>
          <w:szCs w:val="22"/>
        </w:rPr>
        <w:t>ų</w:t>
      </w:r>
      <w:r w:rsidR="00F76B7E" w:rsidRPr="00FA3DDE">
        <w:rPr>
          <w:szCs w:val="22"/>
        </w:rPr>
        <w:t xml:space="preserve"> nuo psichozės, baklofen</w:t>
      </w:r>
      <w:r w:rsidR="002E0998">
        <w:rPr>
          <w:szCs w:val="22"/>
        </w:rPr>
        <w:t>o</w:t>
      </w:r>
      <w:r w:rsidR="00F76B7E" w:rsidRPr="00FA3DDE">
        <w:rPr>
          <w:szCs w:val="22"/>
        </w:rPr>
        <w:t xml:space="preserve"> ir amifostin</w:t>
      </w:r>
      <w:r w:rsidR="002E0998">
        <w:rPr>
          <w:szCs w:val="22"/>
        </w:rPr>
        <w:t>o</w:t>
      </w:r>
      <w:r w:rsidR="00F76B7E" w:rsidRPr="00FA3DDE">
        <w:rPr>
          <w:szCs w:val="22"/>
        </w:rPr>
        <w:t>), gali padidėti hipotenzijos rizika.</w:t>
      </w:r>
    </w:p>
    <w:p w:rsidR="002F2E15" w:rsidRPr="00FA3DDE" w:rsidRDefault="002F2E15">
      <w:pPr>
        <w:autoSpaceDE w:val="0"/>
        <w:autoSpaceDN w:val="0"/>
        <w:adjustRightInd w:val="0"/>
        <w:rPr>
          <w:szCs w:val="22"/>
        </w:rPr>
      </w:pPr>
    </w:p>
    <w:p w:rsidR="00A02DA0" w:rsidRPr="00FA3DDE" w:rsidRDefault="00A02DA0">
      <w:pPr>
        <w:autoSpaceDE w:val="0"/>
        <w:autoSpaceDN w:val="0"/>
        <w:adjustRightInd w:val="0"/>
        <w:rPr>
          <w:szCs w:val="22"/>
        </w:rPr>
      </w:pPr>
      <w:r w:rsidRPr="00FA3DDE">
        <w:rPr>
          <w:szCs w:val="22"/>
        </w:rPr>
        <w:t xml:space="preserve">Losartanas, daugiausia veikiant citochromui P450 (CYP) 2C9, metabolizuojamas į aktyvų karboksirūgšties metabolitą. Klinikinio tyrimo metu nustatyta, kad flukonazolas (CYP2C9 inhibitorius) sumažina aktyvaus metabolito </w:t>
      </w:r>
      <w:r w:rsidR="00CF4EED">
        <w:rPr>
          <w:szCs w:val="22"/>
        </w:rPr>
        <w:t>ekspoziciją</w:t>
      </w:r>
      <w:r w:rsidRPr="00FA3DDE">
        <w:rPr>
          <w:szCs w:val="22"/>
        </w:rPr>
        <w:t xml:space="preserve"> maždaug 50</w:t>
      </w:r>
      <w:r w:rsidR="00042935">
        <w:rPr>
          <w:szCs w:val="22"/>
        </w:rPr>
        <w:t> </w:t>
      </w:r>
      <w:r w:rsidRPr="00FA3DDE">
        <w:rPr>
          <w:szCs w:val="22"/>
        </w:rPr>
        <w:t>%. Pastebėta, kad gydant losartanu kartu su rifampicinu (metabolizmo fermentų induktorius), aktyvaus metabolito koncentracija kraujo plazmoje sumažėjo 40</w:t>
      </w:r>
      <w:r w:rsidR="00042935">
        <w:rPr>
          <w:szCs w:val="22"/>
        </w:rPr>
        <w:t> </w:t>
      </w:r>
      <w:r w:rsidRPr="00FA3DDE">
        <w:rPr>
          <w:szCs w:val="22"/>
        </w:rPr>
        <w:t>%. Šios sąveikos klinikinė reikšmė nežinoma. Losartano vartojant kartu su fluvastatinu (silpnas CYP2C9 inhibitorius), ekspozicijos skirtumų nenustatyta.</w:t>
      </w:r>
    </w:p>
    <w:p w:rsidR="00F76B7E" w:rsidRPr="00FA3DDE" w:rsidRDefault="00F76B7E">
      <w:pPr>
        <w:autoSpaceDE w:val="0"/>
        <w:autoSpaceDN w:val="0"/>
        <w:adjustRightInd w:val="0"/>
        <w:rPr>
          <w:szCs w:val="22"/>
        </w:rPr>
      </w:pPr>
    </w:p>
    <w:p w:rsidR="00A02DA0" w:rsidRPr="00FA3DDE" w:rsidRDefault="00ED26E2">
      <w:pPr>
        <w:autoSpaceDE w:val="0"/>
        <w:autoSpaceDN w:val="0"/>
        <w:adjustRightInd w:val="0"/>
        <w:rPr>
          <w:szCs w:val="22"/>
        </w:rPr>
      </w:pPr>
      <w:r>
        <w:rPr>
          <w:szCs w:val="22"/>
        </w:rPr>
        <w:t>K</w:t>
      </w:r>
      <w:r w:rsidR="00A02DA0" w:rsidRPr="00FA3DDE">
        <w:rPr>
          <w:szCs w:val="22"/>
        </w:rPr>
        <w:t xml:space="preserve">aip ir </w:t>
      </w:r>
      <w:r>
        <w:rPr>
          <w:szCs w:val="22"/>
        </w:rPr>
        <w:t xml:space="preserve">kartu su </w:t>
      </w:r>
      <w:r w:rsidR="00A02DA0" w:rsidRPr="00FA3DDE">
        <w:rPr>
          <w:szCs w:val="22"/>
        </w:rPr>
        <w:t xml:space="preserve">kitais vaistiniais preparatais, </w:t>
      </w:r>
      <w:r w:rsidR="004F13A4" w:rsidRPr="00B0448C">
        <w:rPr>
          <w:lang w:val="sl-SI"/>
        </w:rPr>
        <w:t>kurie blokuoja angiotenziną II arba jo sukeliamą poveikį,</w:t>
      </w:r>
      <w:r w:rsidR="00A02DA0" w:rsidRPr="00FA3DDE">
        <w:rPr>
          <w:szCs w:val="22"/>
        </w:rPr>
        <w:t xml:space="preserve"> vartojami </w:t>
      </w:r>
      <w:r w:rsidR="00F76B7E" w:rsidRPr="00FA3DDE">
        <w:rPr>
          <w:szCs w:val="22"/>
        </w:rPr>
        <w:t>vaistiniai preparatai</w:t>
      </w:r>
      <w:r w:rsidR="00A02DA0" w:rsidRPr="00FA3DDE">
        <w:rPr>
          <w:szCs w:val="22"/>
        </w:rPr>
        <w:t xml:space="preserve">, kurie sulaiko organizme kalį (pvz., kalį sulaikantys diuretikai: amiloridas, triamterenas, spironolaktonas) ar gali padidinti kalio </w:t>
      </w:r>
      <w:r w:rsidR="00401FED">
        <w:rPr>
          <w:szCs w:val="22"/>
        </w:rPr>
        <w:t xml:space="preserve">koncentraciją </w:t>
      </w:r>
      <w:r w:rsidR="00A02DA0" w:rsidRPr="00FA3DDE">
        <w:rPr>
          <w:szCs w:val="22"/>
        </w:rPr>
        <w:t>(pvz., heparinas</w:t>
      </w:r>
      <w:r>
        <w:rPr>
          <w:szCs w:val="22"/>
        </w:rPr>
        <w:t xml:space="preserve">, </w:t>
      </w:r>
      <w:r w:rsidR="001A6340">
        <w:rPr>
          <w:szCs w:val="22"/>
        </w:rPr>
        <w:t xml:space="preserve">vaistiniai </w:t>
      </w:r>
      <w:r w:rsidR="00B671AE">
        <w:rPr>
          <w:szCs w:val="22"/>
        </w:rPr>
        <w:t xml:space="preserve">preparatai, kurių sudėtyje yra </w:t>
      </w:r>
      <w:r w:rsidRPr="00ED26E2">
        <w:rPr>
          <w:szCs w:val="22"/>
        </w:rPr>
        <w:t>trimetoprimo</w:t>
      </w:r>
      <w:r w:rsidR="00A02DA0" w:rsidRPr="00FA3DDE">
        <w:rPr>
          <w:szCs w:val="22"/>
        </w:rPr>
        <w:t>), kalio papildai ar druskų pakaitalai, kuriuose yra kalio, gali padidinti kalio koncentraciją serume. Šių preparatų kartu su losartanu vartoti nerekomenduojama.</w:t>
      </w:r>
    </w:p>
    <w:p w:rsidR="00F76B7E" w:rsidRPr="00FA3DDE" w:rsidRDefault="00F76B7E">
      <w:pPr>
        <w:autoSpaceDE w:val="0"/>
        <w:autoSpaceDN w:val="0"/>
        <w:adjustRightInd w:val="0"/>
        <w:rPr>
          <w:szCs w:val="22"/>
        </w:rPr>
      </w:pPr>
    </w:p>
    <w:p w:rsidR="00A02DA0" w:rsidRPr="00FA3DDE" w:rsidRDefault="00A02DA0">
      <w:pPr>
        <w:autoSpaceDE w:val="0"/>
        <w:autoSpaceDN w:val="0"/>
        <w:adjustRightInd w:val="0"/>
        <w:rPr>
          <w:szCs w:val="22"/>
        </w:rPr>
      </w:pPr>
      <w:r w:rsidRPr="00FA3DDE">
        <w:rPr>
          <w:szCs w:val="22"/>
        </w:rPr>
        <w:t xml:space="preserve">Kartu su AKF inhibitoriais vartojant ličio, </w:t>
      </w:r>
      <w:r w:rsidR="00DC62DD">
        <w:rPr>
          <w:szCs w:val="22"/>
        </w:rPr>
        <w:t xml:space="preserve">buvo pranešta apie </w:t>
      </w:r>
      <w:r w:rsidRPr="00FA3DDE">
        <w:rPr>
          <w:szCs w:val="22"/>
        </w:rPr>
        <w:t>laikin</w:t>
      </w:r>
      <w:r w:rsidR="00DC62DD">
        <w:rPr>
          <w:szCs w:val="22"/>
        </w:rPr>
        <w:t>ą</w:t>
      </w:r>
      <w:r w:rsidRPr="00FA3DDE">
        <w:rPr>
          <w:szCs w:val="22"/>
        </w:rPr>
        <w:t xml:space="preserve"> ličio koncentracijos serume padidėjim</w:t>
      </w:r>
      <w:r w:rsidR="00DC62DD">
        <w:rPr>
          <w:szCs w:val="22"/>
        </w:rPr>
        <w:t>ą</w:t>
      </w:r>
      <w:r w:rsidRPr="00FA3DDE">
        <w:rPr>
          <w:szCs w:val="22"/>
        </w:rPr>
        <w:t xml:space="preserve"> ir toksinio poveikio sustiprėjim</w:t>
      </w:r>
      <w:r w:rsidR="00DC62DD">
        <w:rPr>
          <w:szCs w:val="22"/>
        </w:rPr>
        <w:t>ą</w:t>
      </w:r>
      <w:r w:rsidRPr="00FA3DDE">
        <w:rPr>
          <w:szCs w:val="22"/>
        </w:rPr>
        <w:t xml:space="preserve">. </w:t>
      </w:r>
      <w:r w:rsidR="00DC62DD">
        <w:rPr>
          <w:szCs w:val="22"/>
        </w:rPr>
        <w:t>Apie tokius</w:t>
      </w:r>
      <w:r w:rsidRPr="00FA3DDE">
        <w:rPr>
          <w:szCs w:val="22"/>
        </w:rPr>
        <w:t xml:space="preserve"> pokyči</w:t>
      </w:r>
      <w:r w:rsidR="00DC62DD">
        <w:rPr>
          <w:szCs w:val="22"/>
        </w:rPr>
        <w:t>us</w:t>
      </w:r>
      <w:r w:rsidRPr="00FA3DDE">
        <w:rPr>
          <w:szCs w:val="22"/>
        </w:rPr>
        <w:t xml:space="preserve"> labai retais atvejais </w:t>
      </w:r>
      <w:r w:rsidR="00DC62DD">
        <w:rPr>
          <w:szCs w:val="22"/>
        </w:rPr>
        <w:t>buvo pranešta</w:t>
      </w:r>
      <w:r w:rsidRPr="00FA3DDE">
        <w:rPr>
          <w:szCs w:val="22"/>
        </w:rPr>
        <w:t xml:space="preserve"> ir ličio vartojant kartu su angiotenzino II receptorių </w:t>
      </w:r>
      <w:r w:rsidR="00431B08" w:rsidRPr="00FA3DDE">
        <w:rPr>
          <w:szCs w:val="22"/>
        </w:rPr>
        <w:t>blokatoriais</w:t>
      </w:r>
      <w:r w:rsidRPr="00FA3DDE">
        <w:rPr>
          <w:szCs w:val="22"/>
        </w:rPr>
        <w:t xml:space="preserve">. Ličiu ir kartu losartanu reikia gydyti atsargiai. Jei tokiu deriniu gydyti būtina, gydymo metu rekomenduojama </w:t>
      </w:r>
      <w:r w:rsidR="00DC62DD">
        <w:rPr>
          <w:szCs w:val="22"/>
        </w:rPr>
        <w:t>stebėti</w:t>
      </w:r>
      <w:r w:rsidRPr="00FA3DDE">
        <w:rPr>
          <w:szCs w:val="22"/>
        </w:rPr>
        <w:t xml:space="preserve"> ličio koncentraciją serume.</w:t>
      </w:r>
    </w:p>
    <w:p w:rsidR="00A02DA0" w:rsidRPr="00FA3DDE" w:rsidRDefault="00A02DA0">
      <w:pPr>
        <w:autoSpaceDE w:val="0"/>
        <w:autoSpaceDN w:val="0"/>
        <w:adjustRightInd w:val="0"/>
        <w:rPr>
          <w:b/>
          <w:szCs w:val="22"/>
        </w:rPr>
      </w:pPr>
      <w:r w:rsidRPr="00FA3DDE">
        <w:rPr>
          <w:szCs w:val="22"/>
        </w:rPr>
        <w:t xml:space="preserve">Angiotenzino II receptorių </w:t>
      </w:r>
      <w:r w:rsidR="00431B08" w:rsidRPr="00FA3DDE">
        <w:rPr>
          <w:szCs w:val="22"/>
        </w:rPr>
        <w:t>blokatorių</w:t>
      </w:r>
      <w:r w:rsidR="00A95E0D" w:rsidRPr="00FA3DDE">
        <w:rPr>
          <w:szCs w:val="22"/>
        </w:rPr>
        <w:t xml:space="preserve"> </w:t>
      </w:r>
      <w:r w:rsidRPr="00FA3DDE">
        <w:rPr>
          <w:szCs w:val="22"/>
        </w:rPr>
        <w:t>vartojant kartu su nesteroidiniais vaist</w:t>
      </w:r>
      <w:r w:rsidR="0021797A">
        <w:rPr>
          <w:szCs w:val="22"/>
        </w:rPr>
        <w:t>iniais preparat</w:t>
      </w:r>
      <w:r w:rsidRPr="00FA3DDE">
        <w:rPr>
          <w:szCs w:val="22"/>
        </w:rPr>
        <w:t>ais nuo uždegimo (NVNU), t.</w:t>
      </w:r>
      <w:r w:rsidR="00C03C6C">
        <w:rPr>
          <w:szCs w:val="22"/>
        </w:rPr>
        <w:t xml:space="preserve"> </w:t>
      </w:r>
      <w:r w:rsidRPr="00FA3DDE">
        <w:rPr>
          <w:szCs w:val="22"/>
        </w:rPr>
        <w:t xml:space="preserve">y. selektyviais COX-2 inhibitoriais, priešuždegiminėmis acetilsalicilo rūgšties </w:t>
      </w:r>
      <w:r w:rsidR="0093340E">
        <w:rPr>
          <w:szCs w:val="22"/>
        </w:rPr>
        <w:t xml:space="preserve">(aspirino) </w:t>
      </w:r>
      <w:r w:rsidRPr="00FA3DDE">
        <w:rPr>
          <w:szCs w:val="22"/>
        </w:rPr>
        <w:t xml:space="preserve">dozėmis ar neselektyviais NVNU, gali susilpnėti antihipertenzinis poveikis. Angiotenzino II receptorių </w:t>
      </w:r>
      <w:r w:rsidR="00431B08" w:rsidRPr="00FA3DDE">
        <w:rPr>
          <w:szCs w:val="22"/>
        </w:rPr>
        <w:t>blokatorių</w:t>
      </w:r>
      <w:r w:rsidR="00A95E0D" w:rsidRPr="00FA3DDE">
        <w:rPr>
          <w:szCs w:val="22"/>
        </w:rPr>
        <w:t xml:space="preserve"> </w:t>
      </w:r>
      <w:r w:rsidRPr="00FA3DDE">
        <w:rPr>
          <w:szCs w:val="22"/>
        </w:rPr>
        <w:t xml:space="preserve">arba diuretikų ir NVNU vartojant kartu, gali padidėti inkstų funkcijos silpnėjimo, įskaitant galimą ūminį inkstų nepakankamumą, rizika ir kalio koncentracija serume, ypač pacientams, kurių inkstų funkcija yra silpna prieš pradedant gydyti. Šių vaistinių preparatų deriniu reikia gydyti atsargiai, ypač senyvus pacientus. Pacientus būtina tinkamai hidruoti ir sekti </w:t>
      </w:r>
      <w:r w:rsidR="00C03C6C">
        <w:rPr>
          <w:szCs w:val="22"/>
        </w:rPr>
        <w:t xml:space="preserve">jų </w:t>
      </w:r>
      <w:r w:rsidRPr="00FA3DDE">
        <w:rPr>
          <w:szCs w:val="22"/>
        </w:rPr>
        <w:t>inkstų funkciją, pradėjus taikyti kompleksinį gydymą bei periodiškai jo metu.</w:t>
      </w:r>
    </w:p>
    <w:p w:rsidR="00A02DA0" w:rsidRPr="00FA3DDE" w:rsidRDefault="00A02DA0">
      <w:pPr>
        <w:tabs>
          <w:tab w:val="left" w:pos="567"/>
        </w:tabs>
        <w:rPr>
          <w:b/>
          <w:szCs w:val="22"/>
        </w:rPr>
      </w:pPr>
    </w:p>
    <w:p w:rsidR="004372D7" w:rsidRPr="00E9222D" w:rsidRDefault="00F50883">
      <w:pPr>
        <w:tabs>
          <w:tab w:val="left" w:pos="567"/>
        </w:tabs>
      </w:pPr>
      <w:r w:rsidRPr="00FA3DDE">
        <w:rPr>
          <w:szCs w:val="22"/>
          <w:lang w:eastAsia="en-US"/>
        </w:rPr>
        <w:lastRenderedPageBreak/>
        <w:t>Klinikinių tyrimų duomenys parodė, kad, palyginti su vieno RAAS veikiančio preparato vartojimu, dvigubas renino, angiotenzino ir aldosterono sistemos (RAAS) nuslopinimas, kai vartojamas AKF inhibitorių, angiotenzino II receptorių blok</w:t>
      </w:r>
      <w:r w:rsidR="00E03EF0" w:rsidRPr="00FA3DDE">
        <w:rPr>
          <w:szCs w:val="22"/>
          <w:lang w:eastAsia="en-US"/>
        </w:rPr>
        <w:t xml:space="preserve">atorių ar aliskireno derinys, </w:t>
      </w:r>
      <w:r w:rsidRPr="00FA3DDE">
        <w:rPr>
          <w:szCs w:val="22"/>
          <w:lang w:eastAsia="en-US"/>
        </w:rPr>
        <w:t>siejamas su dažniau pasitaikančiais nepageidaujamais reiškiniais, tokiais kaip hipotenzija, hiperkalemija ir inkstų funkcijos susilpnėjimas (įskait</w:t>
      </w:r>
      <w:r w:rsidR="00AA483B" w:rsidRPr="00FA3DDE">
        <w:rPr>
          <w:szCs w:val="22"/>
          <w:lang w:eastAsia="en-US"/>
        </w:rPr>
        <w:t xml:space="preserve">ant ūminį inkstų nepakankamumą) </w:t>
      </w:r>
      <w:r w:rsidRPr="00FA3DDE">
        <w:rPr>
          <w:szCs w:val="22"/>
          <w:lang w:eastAsia="en-US"/>
        </w:rPr>
        <w:t>(žr. 4.3, 4.4 ir 5.1</w:t>
      </w:r>
      <w:r w:rsidR="00C03C6C">
        <w:rPr>
          <w:szCs w:val="22"/>
          <w:lang w:eastAsia="en-US"/>
        </w:rPr>
        <w:t> </w:t>
      </w:r>
      <w:r w:rsidRPr="00FA3DDE">
        <w:rPr>
          <w:szCs w:val="22"/>
          <w:lang w:eastAsia="en-US"/>
        </w:rPr>
        <w:t>skyrius).</w:t>
      </w:r>
    </w:p>
    <w:p w:rsidR="0057127D" w:rsidRPr="00FA3DDE" w:rsidRDefault="0057127D">
      <w:pPr>
        <w:tabs>
          <w:tab w:val="left" w:pos="567"/>
        </w:tabs>
        <w:rPr>
          <w:b/>
          <w:szCs w:val="22"/>
        </w:rPr>
      </w:pPr>
    </w:p>
    <w:p w:rsidR="00A02DA0" w:rsidRPr="00FA3DDE" w:rsidRDefault="00A02DA0" w:rsidP="00C03C6C">
      <w:pPr>
        <w:keepNext/>
        <w:keepLines/>
        <w:tabs>
          <w:tab w:val="left" w:pos="567"/>
        </w:tabs>
        <w:rPr>
          <w:b/>
          <w:szCs w:val="22"/>
        </w:rPr>
      </w:pPr>
      <w:r w:rsidRPr="00FA3DDE">
        <w:rPr>
          <w:b/>
          <w:szCs w:val="22"/>
        </w:rPr>
        <w:t>4.6</w:t>
      </w:r>
      <w:r w:rsidRPr="00FA3DDE">
        <w:rPr>
          <w:b/>
          <w:szCs w:val="22"/>
        </w:rPr>
        <w:tab/>
      </w:r>
      <w:r w:rsidR="00F76B7E" w:rsidRPr="00DE0680">
        <w:rPr>
          <w:b/>
          <w:szCs w:val="22"/>
        </w:rPr>
        <w:t>Vaisingumas</w:t>
      </w:r>
      <w:r w:rsidR="00F76B7E" w:rsidRPr="00FA3DDE">
        <w:rPr>
          <w:b/>
          <w:szCs w:val="22"/>
        </w:rPr>
        <w:t>, n</w:t>
      </w:r>
      <w:r w:rsidRPr="00FA3DDE">
        <w:rPr>
          <w:b/>
          <w:szCs w:val="22"/>
        </w:rPr>
        <w:t>ėštumo ir žindymo laikotarpis</w:t>
      </w:r>
    </w:p>
    <w:p w:rsidR="00A02DA0" w:rsidRPr="00FA3DDE" w:rsidRDefault="00A02DA0" w:rsidP="00C03C6C">
      <w:pPr>
        <w:keepNext/>
        <w:keepLines/>
        <w:tabs>
          <w:tab w:val="left" w:pos="567"/>
        </w:tabs>
        <w:rPr>
          <w:b/>
          <w:szCs w:val="22"/>
        </w:rPr>
      </w:pPr>
    </w:p>
    <w:p w:rsidR="00A02DA0" w:rsidRDefault="00A02DA0" w:rsidP="00C03C6C">
      <w:pPr>
        <w:keepNext/>
        <w:keepLines/>
        <w:tabs>
          <w:tab w:val="left" w:pos="567"/>
        </w:tabs>
        <w:rPr>
          <w:szCs w:val="22"/>
          <w:u w:val="single"/>
        </w:rPr>
      </w:pPr>
      <w:r w:rsidRPr="00FA3DDE">
        <w:rPr>
          <w:szCs w:val="22"/>
          <w:u w:val="single"/>
        </w:rPr>
        <w:t>Nėštumas</w:t>
      </w:r>
    </w:p>
    <w:p w:rsidR="00665058" w:rsidRPr="00FA3DDE" w:rsidRDefault="00665058" w:rsidP="00C03C6C">
      <w:pPr>
        <w:keepNext/>
        <w:keepLines/>
        <w:tabs>
          <w:tab w:val="left" w:pos="567"/>
        </w:tabs>
        <w:rPr>
          <w:szCs w:val="22"/>
          <w:u w:val="single"/>
        </w:rPr>
      </w:pPr>
    </w:p>
    <w:p w:rsidR="00665058" w:rsidRDefault="00665058">
      <w:pPr>
        <w:autoSpaceDE w:val="0"/>
        <w:autoSpaceDN w:val="0"/>
        <w:adjustRightInd w:val="0"/>
        <w:rPr>
          <w:szCs w:val="22"/>
        </w:rPr>
      </w:pPr>
      <w:r w:rsidRPr="00665058">
        <w:rPr>
          <w:szCs w:val="22"/>
        </w:rPr>
        <w:t>Pirmuoju nėštumo trimestru losartano vartoti nerekomenduojama (žr. 4.4</w:t>
      </w:r>
      <w:r>
        <w:rPr>
          <w:szCs w:val="22"/>
        </w:rPr>
        <w:t> </w:t>
      </w:r>
      <w:r w:rsidRPr="00665058">
        <w:rPr>
          <w:szCs w:val="22"/>
        </w:rPr>
        <w:t>skyrių). Antruoju ir trečiuoju nėštumo trimestrais losartano vartoti draudžiama (žr. 4.3 ir 4.4</w:t>
      </w:r>
      <w:r>
        <w:rPr>
          <w:szCs w:val="22"/>
        </w:rPr>
        <w:t> </w:t>
      </w:r>
      <w:r w:rsidRPr="00665058">
        <w:rPr>
          <w:szCs w:val="22"/>
        </w:rPr>
        <w:t>skyrius).</w:t>
      </w:r>
    </w:p>
    <w:p w:rsidR="00665058" w:rsidRDefault="00665058">
      <w:pPr>
        <w:autoSpaceDE w:val="0"/>
        <w:autoSpaceDN w:val="0"/>
        <w:adjustRightInd w:val="0"/>
        <w:rPr>
          <w:szCs w:val="22"/>
        </w:rPr>
      </w:pPr>
    </w:p>
    <w:p w:rsidR="000E2902" w:rsidRDefault="00A02DA0">
      <w:pPr>
        <w:autoSpaceDE w:val="0"/>
        <w:autoSpaceDN w:val="0"/>
        <w:adjustRightInd w:val="0"/>
        <w:rPr>
          <w:szCs w:val="22"/>
        </w:rPr>
      </w:pPr>
      <w:r w:rsidRPr="00FA3DDE">
        <w:rPr>
          <w:szCs w:val="22"/>
        </w:rPr>
        <w:t xml:space="preserve">Epidemiologinių tyrimų duomenys dėl pirmuoju nėštumo trimestru vartojamų AKF inhibitorių teratogeninio poveikio rizikos nėra galutiniai, tačiau nedidelio rizikos padidėjimo atmesti negalima. Nors kontrolinių epidemiologinių tyrimų duomenų apie angiotenzino II receptorių </w:t>
      </w:r>
      <w:r w:rsidR="00452DF5" w:rsidRPr="00FA3DDE">
        <w:rPr>
          <w:szCs w:val="22"/>
        </w:rPr>
        <w:t xml:space="preserve">blokatorių </w:t>
      </w:r>
      <w:r w:rsidRPr="00FA3DDE">
        <w:rPr>
          <w:szCs w:val="22"/>
        </w:rPr>
        <w:t>(AIIR</w:t>
      </w:r>
      <w:r w:rsidR="00452DF5" w:rsidRPr="00FA3DDE">
        <w:rPr>
          <w:szCs w:val="22"/>
        </w:rPr>
        <w:t>B</w:t>
      </w:r>
      <w:r w:rsidRPr="00FA3DDE">
        <w:rPr>
          <w:szCs w:val="22"/>
        </w:rPr>
        <w:t xml:space="preserve">) keliamą riziką nėra, tačiau ji gali būti tokia pati, kaip gydant kitais šios klasės </w:t>
      </w:r>
      <w:r w:rsidR="009B7A38" w:rsidRPr="00FA3DDE">
        <w:rPr>
          <w:szCs w:val="22"/>
        </w:rPr>
        <w:t xml:space="preserve">vaistiniais </w:t>
      </w:r>
      <w:r w:rsidRPr="00FA3DDE">
        <w:rPr>
          <w:szCs w:val="22"/>
        </w:rPr>
        <w:t xml:space="preserve">preparatais. Išskyrus atvejus, kai </w:t>
      </w:r>
      <w:r w:rsidR="000E2902">
        <w:rPr>
          <w:szCs w:val="22"/>
        </w:rPr>
        <w:t xml:space="preserve">manoma, kad </w:t>
      </w:r>
      <w:r w:rsidRPr="00FA3DDE">
        <w:rPr>
          <w:szCs w:val="22"/>
        </w:rPr>
        <w:t>tolesnis gydymas AIIR</w:t>
      </w:r>
      <w:r w:rsidR="00452DF5" w:rsidRPr="00FA3DDE">
        <w:rPr>
          <w:szCs w:val="22"/>
        </w:rPr>
        <w:t>B</w:t>
      </w:r>
      <w:r w:rsidRPr="00FA3DDE">
        <w:rPr>
          <w:szCs w:val="22"/>
        </w:rPr>
        <w:t xml:space="preserve"> yra būtinas, pastoti planuojančioms </w:t>
      </w:r>
      <w:r w:rsidR="000E2902">
        <w:rPr>
          <w:szCs w:val="22"/>
        </w:rPr>
        <w:t>pacientėms</w:t>
      </w:r>
      <w:r w:rsidRPr="00FA3DDE">
        <w:rPr>
          <w:szCs w:val="22"/>
        </w:rPr>
        <w:t xml:space="preserve"> juos reikia keisti kitokiais antihipertenziniais vaistiniais preparatais, kurių vartojimo saugumas nėštumo metu ištirtas.</w:t>
      </w:r>
    </w:p>
    <w:p w:rsidR="00A02DA0" w:rsidRPr="00FA3DDE" w:rsidRDefault="00A02DA0">
      <w:pPr>
        <w:autoSpaceDE w:val="0"/>
        <w:autoSpaceDN w:val="0"/>
        <w:adjustRightInd w:val="0"/>
        <w:rPr>
          <w:szCs w:val="22"/>
        </w:rPr>
      </w:pPr>
      <w:r w:rsidRPr="00FA3DDE">
        <w:rPr>
          <w:szCs w:val="22"/>
        </w:rPr>
        <w:t xml:space="preserve">Nustačius nėštumą, gydymą </w:t>
      </w:r>
      <w:r w:rsidR="000E2902">
        <w:rPr>
          <w:szCs w:val="22"/>
        </w:rPr>
        <w:t>losartanu</w:t>
      </w:r>
      <w:r w:rsidR="005A3AEC" w:rsidRPr="00FA3DDE">
        <w:rPr>
          <w:szCs w:val="22"/>
        </w:rPr>
        <w:t xml:space="preserve"> </w:t>
      </w:r>
      <w:r w:rsidRPr="00FA3DDE">
        <w:rPr>
          <w:szCs w:val="22"/>
        </w:rPr>
        <w:t>būtina nedelsiant nutraukti ir, jei reikia, skirti kitokį tinkamą gydymą.</w:t>
      </w:r>
    </w:p>
    <w:p w:rsidR="009B7A38" w:rsidRPr="00FA3DDE" w:rsidRDefault="009B7A38">
      <w:pPr>
        <w:autoSpaceDE w:val="0"/>
        <w:autoSpaceDN w:val="0"/>
        <w:adjustRightInd w:val="0"/>
        <w:rPr>
          <w:szCs w:val="22"/>
        </w:rPr>
      </w:pPr>
    </w:p>
    <w:p w:rsidR="00A02DA0" w:rsidRPr="00FA3DDE" w:rsidRDefault="009B7A38">
      <w:pPr>
        <w:autoSpaceDE w:val="0"/>
        <w:autoSpaceDN w:val="0"/>
        <w:adjustRightInd w:val="0"/>
        <w:rPr>
          <w:szCs w:val="22"/>
        </w:rPr>
      </w:pPr>
      <w:r w:rsidRPr="00FA3DDE">
        <w:rPr>
          <w:szCs w:val="22"/>
        </w:rPr>
        <w:t>Ekspozicija AIIR</w:t>
      </w:r>
      <w:r w:rsidR="00BC5D95" w:rsidRPr="00FA3DDE">
        <w:rPr>
          <w:szCs w:val="22"/>
        </w:rPr>
        <w:t>B</w:t>
      </w:r>
      <w:r w:rsidRPr="00FA3DDE">
        <w:rPr>
          <w:szCs w:val="22"/>
        </w:rPr>
        <w:t xml:space="preserve"> per antrąjį ir trečiąjį</w:t>
      </w:r>
      <w:r w:rsidR="00A02DA0" w:rsidRPr="00FA3DDE">
        <w:rPr>
          <w:szCs w:val="22"/>
        </w:rPr>
        <w:t xml:space="preserve"> nėštumo trimestru</w:t>
      </w:r>
      <w:r w:rsidRPr="00FA3DDE">
        <w:rPr>
          <w:szCs w:val="22"/>
        </w:rPr>
        <w:t>s</w:t>
      </w:r>
      <w:r w:rsidR="00A02DA0" w:rsidRPr="00FA3DDE">
        <w:rPr>
          <w:szCs w:val="22"/>
        </w:rPr>
        <w:t xml:space="preserve"> sukelia toksinį poveikį žmogaus vaisiui (inkstų funkcijos susilpnėjimą, oligohidramnioną, kaukolės kaulėjimo sulėtėjimą) ir naujagimiui (inkstų nepakankamumą, hipotenziją, hiperkalemiją) (</w:t>
      </w:r>
      <w:r w:rsidR="000E2902">
        <w:rPr>
          <w:szCs w:val="22"/>
        </w:rPr>
        <w:t xml:space="preserve">taip pat </w:t>
      </w:r>
      <w:r w:rsidR="00A02DA0" w:rsidRPr="00FA3DDE">
        <w:rPr>
          <w:szCs w:val="22"/>
        </w:rPr>
        <w:t>žr. 5.3</w:t>
      </w:r>
      <w:r w:rsidR="000E2902">
        <w:rPr>
          <w:szCs w:val="22"/>
        </w:rPr>
        <w:t> </w:t>
      </w:r>
      <w:r w:rsidR="00A02DA0" w:rsidRPr="00FA3DDE">
        <w:rPr>
          <w:szCs w:val="22"/>
        </w:rPr>
        <w:t>skyrių).</w:t>
      </w:r>
    </w:p>
    <w:p w:rsidR="00A02DA0" w:rsidRPr="00FA3DDE" w:rsidRDefault="00A02DA0">
      <w:pPr>
        <w:autoSpaceDE w:val="0"/>
        <w:autoSpaceDN w:val="0"/>
        <w:adjustRightInd w:val="0"/>
        <w:rPr>
          <w:szCs w:val="22"/>
        </w:rPr>
      </w:pPr>
      <w:r w:rsidRPr="00FA3DDE">
        <w:rPr>
          <w:szCs w:val="22"/>
        </w:rPr>
        <w:t xml:space="preserve">Jei moteris </w:t>
      </w:r>
      <w:r w:rsidR="000E2902">
        <w:rPr>
          <w:szCs w:val="22"/>
        </w:rPr>
        <w:t xml:space="preserve">losartano </w:t>
      </w:r>
      <w:r w:rsidRPr="00FA3DDE">
        <w:rPr>
          <w:szCs w:val="22"/>
        </w:rPr>
        <w:t xml:space="preserve">vartojo antruoju arba trečiuoju nėštumo trimestru, rekomenduojama ultragarsu sekti jos vaisiaus inkstų funkciją ir kaukolę. </w:t>
      </w:r>
    </w:p>
    <w:p w:rsidR="00665058" w:rsidRPr="00B0448C" w:rsidRDefault="00665058" w:rsidP="00665058">
      <w:pPr>
        <w:widowControl w:val="0"/>
        <w:tabs>
          <w:tab w:val="left" w:pos="567"/>
        </w:tabs>
        <w:rPr>
          <w:lang w:val="sl-SI" w:eastAsia="sl-SI"/>
        </w:rPr>
      </w:pPr>
      <w:r w:rsidRPr="00B0448C">
        <w:rPr>
          <w:lang w:val="sl-SI"/>
        </w:rPr>
        <w:t>Reikia atidžiai s</w:t>
      </w:r>
      <w:r>
        <w:rPr>
          <w:lang w:val="sl-SI"/>
        </w:rPr>
        <w:t>tebėti</w:t>
      </w:r>
      <w:r w:rsidRPr="00B0448C">
        <w:rPr>
          <w:lang w:val="sl-SI"/>
        </w:rPr>
        <w:t xml:space="preserve">, ar </w:t>
      </w:r>
      <w:r w:rsidR="000E2902">
        <w:rPr>
          <w:lang w:val="sl-SI"/>
        </w:rPr>
        <w:t>kūdikiams</w:t>
      </w:r>
      <w:r w:rsidRPr="00B0448C">
        <w:rPr>
          <w:lang w:val="sl-SI"/>
        </w:rPr>
        <w:t>, kurių motinos nėštumo metu vartojo losartano, nepasireiškia hipotenzija (</w:t>
      </w:r>
      <w:r w:rsidR="000E2902">
        <w:rPr>
          <w:lang w:val="sl-SI"/>
        </w:rPr>
        <w:t xml:space="preserve">taip pat </w:t>
      </w:r>
      <w:r w:rsidRPr="00B0448C">
        <w:rPr>
          <w:lang w:val="sl-SI"/>
        </w:rPr>
        <w:t>žr. 4.3 ir 4.4</w:t>
      </w:r>
      <w:r>
        <w:rPr>
          <w:lang w:val="sl-SI"/>
        </w:rPr>
        <w:t> </w:t>
      </w:r>
      <w:r w:rsidRPr="00B0448C">
        <w:rPr>
          <w:lang w:val="sl-SI"/>
        </w:rPr>
        <w:t>skyrius).</w:t>
      </w:r>
    </w:p>
    <w:p w:rsidR="00A02DA0" w:rsidRPr="00665058" w:rsidRDefault="00A02DA0">
      <w:pPr>
        <w:autoSpaceDE w:val="0"/>
        <w:autoSpaceDN w:val="0"/>
        <w:adjustRightInd w:val="0"/>
        <w:rPr>
          <w:szCs w:val="22"/>
          <w:lang w:val="sl-SI"/>
        </w:rPr>
      </w:pPr>
    </w:p>
    <w:p w:rsidR="00A02DA0" w:rsidRDefault="00A02DA0">
      <w:pPr>
        <w:tabs>
          <w:tab w:val="left" w:pos="567"/>
        </w:tabs>
        <w:rPr>
          <w:szCs w:val="22"/>
          <w:u w:val="single"/>
        </w:rPr>
      </w:pPr>
      <w:r w:rsidRPr="00FA3DDE">
        <w:rPr>
          <w:szCs w:val="22"/>
          <w:u w:val="single"/>
        </w:rPr>
        <w:t>Žindym</w:t>
      </w:r>
      <w:r w:rsidR="00123F93" w:rsidRPr="00FA3DDE">
        <w:rPr>
          <w:szCs w:val="22"/>
          <w:u w:val="single"/>
        </w:rPr>
        <w:t>as</w:t>
      </w:r>
    </w:p>
    <w:p w:rsidR="00665058" w:rsidRPr="00FA3DDE" w:rsidRDefault="00665058">
      <w:pPr>
        <w:tabs>
          <w:tab w:val="left" w:pos="567"/>
        </w:tabs>
        <w:rPr>
          <w:szCs w:val="22"/>
          <w:u w:val="single"/>
        </w:rPr>
      </w:pPr>
    </w:p>
    <w:p w:rsidR="00A02DA0" w:rsidRPr="00FA3DDE" w:rsidRDefault="00A02DA0">
      <w:pPr>
        <w:tabs>
          <w:tab w:val="left" w:pos="567"/>
        </w:tabs>
        <w:rPr>
          <w:szCs w:val="22"/>
        </w:rPr>
      </w:pPr>
      <w:r w:rsidRPr="00FA3DDE">
        <w:rPr>
          <w:szCs w:val="22"/>
        </w:rPr>
        <w:t xml:space="preserve">Kadangi nėra informacijos apie </w:t>
      </w:r>
      <w:r w:rsidR="009B7A38" w:rsidRPr="00FA3DDE">
        <w:rPr>
          <w:szCs w:val="22"/>
        </w:rPr>
        <w:t xml:space="preserve">losartano </w:t>
      </w:r>
      <w:r w:rsidRPr="00FA3DDE">
        <w:rPr>
          <w:szCs w:val="22"/>
        </w:rPr>
        <w:t xml:space="preserve">vartojimą nėštumo metu, </w:t>
      </w:r>
      <w:r w:rsidR="009B7A38" w:rsidRPr="00FA3DDE">
        <w:rPr>
          <w:szCs w:val="22"/>
        </w:rPr>
        <w:t xml:space="preserve">losartanas </w:t>
      </w:r>
      <w:r w:rsidRPr="00FA3DDE">
        <w:rPr>
          <w:szCs w:val="22"/>
        </w:rPr>
        <w:t xml:space="preserve">yra nerekomenduojamas ir alternatyvus gydymas </w:t>
      </w:r>
      <w:r w:rsidR="00FA4700" w:rsidRPr="00FA3DDE">
        <w:rPr>
          <w:szCs w:val="22"/>
        </w:rPr>
        <w:t>vaistiniu preparatu</w:t>
      </w:r>
      <w:r w:rsidRPr="00FA3DDE">
        <w:rPr>
          <w:szCs w:val="22"/>
        </w:rPr>
        <w:t xml:space="preserve">, geriau ištirtu dėl saugumo žindymo metu, yra tinkamesnis, ypač žindant naujagimius bei prieš laiką gimusius kūdikius. </w:t>
      </w:r>
    </w:p>
    <w:p w:rsidR="00A02DA0" w:rsidRPr="00FA3DDE" w:rsidRDefault="00A02DA0">
      <w:pPr>
        <w:tabs>
          <w:tab w:val="left" w:pos="567"/>
        </w:tabs>
        <w:rPr>
          <w:szCs w:val="22"/>
        </w:rPr>
      </w:pPr>
    </w:p>
    <w:p w:rsidR="00A02DA0" w:rsidRPr="00FA3DDE" w:rsidRDefault="00A02DA0">
      <w:pPr>
        <w:tabs>
          <w:tab w:val="left" w:pos="567"/>
        </w:tabs>
        <w:rPr>
          <w:b/>
          <w:szCs w:val="22"/>
        </w:rPr>
      </w:pPr>
      <w:r w:rsidRPr="00FA3DDE">
        <w:rPr>
          <w:b/>
          <w:szCs w:val="22"/>
        </w:rPr>
        <w:t>4.7</w:t>
      </w:r>
      <w:r w:rsidRPr="00FA3DDE">
        <w:rPr>
          <w:b/>
          <w:szCs w:val="22"/>
        </w:rPr>
        <w:tab/>
        <w:t>Poveikis gebėjimui vairuoti ir valdyti mechanizmus</w:t>
      </w:r>
    </w:p>
    <w:p w:rsidR="00A02DA0" w:rsidRPr="00FA3DDE" w:rsidRDefault="00A02DA0">
      <w:pPr>
        <w:tabs>
          <w:tab w:val="left" w:pos="567"/>
        </w:tabs>
        <w:rPr>
          <w:szCs w:val="22"/>
        </w:rPr>
      </w:pPr>
    </w:p>
    <w:p w:rsidR="00A02DA0" w:rsidRPr="00FA3DDE" w:rsidRDefault="00A02DA0">
      <w:pPr>
        <w:autoSpaceDE w:val="0"/>
        <w:autoSpaceDN w:val="0"/>
        <w:adjustRightInd w:val="0"/>
        <w:rPr>
          <w:b/>
          <w:szCs w:val="22"/>
        </w:rPr>
      </w:pPr>
      <w:r w:rsidRPr="00FA3DDE">
        <w:rPr>
          <w:szCs w:val="22"/>
        </w:rPr>
        <w:t xml:space="preserve">Poveikio gebėjimui vairuoti ir valdyti mechanizmus tyrimų neatlikta. Vis dėlto vairuojant ar valdant mechanizmus reikia prisiminti, kad vartojant antihipertenzinių vaistinių preparatų kartais gali pasireikšti </w:t>
      </w:r>
      <w:r w:rsidR="00220E8D" w:rsidRPr="00FA3DDE">
        <w:rPr>
          <w:szCs w:val="22"/>
        </w:rPr>
        <w:t xml:space="preserve">svaigulys </w:t>
      </w:r>
      <w:r w:rsidRPr="00FA3DDE">
        <w:rPr>
          <w:szCs w:val="22"/>
        </w:rPr>
        <w:t>ar mieguistumas, ypač gydymo pradžioje ar padidinus dozę.</w:t>
      </w:r>
    </w:p>
    <w:p w:rsidR="00A02DA0" w:rsidRPr="00FA3DDE" w:rsidRDefault="00A02DA0">
      <w:pPr>
        <w:tabs>
          <w:tab w:val="left" w:pos="567"/>
        </w:tabs>
        <w:rPr>
          <w:b/>
          <w:szCs w:val="22"/>
        </w:rPr>
      </w:pPr>
    </w:p>
    <w:p w:rsidR="00A02DA0" w:rsidRPr="00FA3DDE" w:rsidRDefault="00A02DA0">
      <w:pPr>
        <w:tabs>
          <w:tab w:val="left" w:pos="567"/>
        </w:tabs>
        <w:rPr>
          <w:b/>
          <w:szCs w:val="22"/>
        </w:rPr>
      </w:pPr>
      <w:r w:rsidRPr="00FA3DDE">
        <w:rPr>
          <w:b/>
          <w:szCs w:val="22"/>
        </w:rPr>
        <w:t>4.8</w:t>
      </w:r>
      <w:r w:rsidRPr="00FA3DDE">
        <w:rPr>
          <w:b/>
          <w:szCs w:val="22"/>
        </w:rPr>
        <w:tab/>
        <w:t>Nepageidaujamas poveikis</w:t>
      </w:r>
    </w:p>
    <w:p w:rsidR="00A02DA0" w:rsidRPr="00FA3DDE" w:rsidRDefault="00A02DA0">
      <w:pPr>
        <w:autoSpaceDE w:val="0"/>
        <w:autoSpaceDN w:val="0"/>
        <w:adjustRightInd w:val="0"/>
        <w:rPr>
          <w:szCs w:val="22"/>
        </w:rPr>
      </w:pPr>
    </w:p>
    <w:p w:rsidR="00CA6ACC" w:rsidRPr="00FA3DDE" w:rsidRDefault="00CA6ACC" w:rsidP="00CA6ACC">
      <w:pPr>
        <w:autoSpaceDE w:val="0"/>
        <w:autoSpaceDN w:val="0"/>
        <w:adjustRightInd w:val="0"/>
        <w:rPr>
          <w:szCs w:val="22"/>
          <w:lang w:eastAsia="en-US"/>
        </w:rPr>
      </w:pPr>
      <w:r w:rsidRPr="00FA3DDE">
        <w:rPr>
          <w:szCs w:val="22"/>
          <w:lang w:eastAsia="en-US"/>
        </w:rPr>
        <w:t>Toliau išvardintų klinikinių tyrimų metu buvo vertinamas losartano poveikis:</w:t>
      </w:r>
    </w:p>
    <w:p w:rsidR="00CA6ACC" w:rsidRPr="00FA3DDE" w:rsidRDefault="00CA6ACC" w:rsidP="00A55FB5">
      <w:pPr>
        <w:numPr>
          <w:ilvl w:val="0"/>
          <w:numId w:val="11"/>
        </w:numPr>
        <w:tabs>
          <w:tab w:val="left" w:pos="426"/>
        </w:tabs>
        <w:autoSpaceDE w:val="0"/>
        <w:autoSpaceDN w:val="0"/>
        <w:adjustRightInd w:val="0"/>
        <w:ind w:left="426" w:hanging="426"/>
        <w:rPr>
          <w:szCs w:val="22"/>
          <w:lang w:eastAsia="en-US"/>
        </w:rPr>
      </w:pPr>
      <w:r w:rsidRPr="00FA3DDE">
        <w:rPr>
          <w:szCs w:val="22"/>
          <w:lang w:eastAsia="en-US"/>
        </w:rPr>
        <w:t>pirminės arterinės hipertenzijos kontroliuojami klinikiniai tyrimai, kuriuose dalyvavo &gt;</w:t>
      </w:r>
      <w:r w:rsidR="0042751A">
        <w:rPr>
          <w:szCs w:val="22"/>
          <w:lang w:eastAsia="en-US"/>
        </w:rPr>
        <w:t> </w:t>
      </w:r>
      <w:r w:rsidRPr="00FA3DDE">
        <w:rPr>
          <w:szCs w:val="22"/>
          <w:lang w:eastAsia="en-US"/>
        </w:rPr>
        <w:t>3</w:t>
      </w:r>
      <w:r w:rsidR="00E40C84" w:rsidRPr="00FA3DDE">
        <w:rPr>
          <w:szCs w:val="22"/>
          <w:lang w:eastAsia="en-US"/>
        </w:rPr>
        <w:t>0</w:t>
      </w:r>
      <w:r w:rsidRPr="00FA3DDE">
        <w:rPr>
          <w:szCs w:val="22"/>
          <w:lang w:eastAsia="en-US"/>
        </w:rPr>
        <w:t>00 suaugusių (18</w:t>
      </w:r>
      <w:r w:rsidR="0042751A">
        <w:rPr>
          <w:szCs w:val="22"/>
          <w:lang w:eastAsia="en-US"/>
        </w:rPr>
        <w:t> </w:t>
      </w:r>
      <w:r w:rsidRPr="00FA3DDE">
        <w:rPr>
          <w:szCs w:val="22"/>
          <w:lang w:eastAsia="en-US"/>
        </w:rPr>
        <w:t>metų ir vyresnių) pacientų;</w:t>
      </w:r>
    </w:p>
    <w:p w:rsidR="00CA6ACC" w:rsidRPr="0042751A" w:rsidRDefault="00CA6ACC" w:rsidP="005D1C8D">
      <w:pPr>
        <w:numPr>
          <w:ilvl w:val="0"/>
          <w:numId w:val="11"/>
        </w:numPr>
        <w:tabs>
          <w:tab w:val="left" w:pos="426"/>
        </w:tabs>
        <w:autoSpaceDE w:val="0"/>
        <w:autoSpaceDN w:val="0"/>
        <w:adjustRightInd w:val="0"/>
        <w:ind w:left="426" w:hanging="426"/>
        <w:rPr>
          <w:szCs w:val="22"/>
          <w:lang w:eastAsia="en-US"/>
        </w:rPr>
      </w:pPr>
      <w:r w:rsidRPr="0042751A">
        <w:rPr>
          <w:szCs w:val="22"/>
          <w:lang w:eastAsia="en-US"/>
        </w:rPr>
        <w:t>kontroliuojamas klinikinis tyrimas, kuriame dalyvavo 177</w:t>
      </w:r>
      <w:r w:rsidR="0042751A" w:rsidRPr="0042751A">
        <w:rPr>
          <w:szCs w:val="22"/>
          <w:lang w:eastAsia="en-US"/>
        </w:rPr>
        <w:t> </w:t>
      </w:r>
      <w:r w:rsidRPr="0042751A">
        <w:rPr>
          <w:szCs w:val="22"/>
          <w:lang w:eastAsia="en-US"/>
        </w:rPr>
        <w:t>vaikai (6–16</w:t>
      </w:r>
      <w:r w:rsidR="0042751A">
        <w:rPr>
          <w:szCs w:val="22"/>
          <w:lang w:eastAsia="en-US"/>
        </w:rPr>
        <w:t> </w:t>
      </w:r>
      <w:r w:rsidRPr="0042751A">
        <w:rPr>
          <w:szCs w:val="22"/>
          <w:lang w:eastAsia="en-US"/>
        </w:rPr>
        <w:t>metų), sergantys</w:t>
      </w:r>
      <w:r w:rsidR="0042751A">
        <w:rPr>
          <w:szCs w:val="22"/>
          <w:lang w:eastAsia="en-US"/>
        </w:rPr>
        <w:t xml:space="preserve"> </w:t>
      </w:r>
      <w:r w:rsidRPr="0042751A">
        <w:rPr>
          <w:szCs w:val="22"/>
          <w:lang w:eastAsia="en-US"/>
        </w:rPr>
        <w:t>hipertenzija;</w:t>
      </w:r>
    </w:p>
    <w:p w:rsidR="00CA6ACC" w:rsidRPr="00FA3DDE" w:rsidRDefault="00CA6ACC" w:rsidP="00A55FB5">
      <w:pPr>
        <w:numPr>
          <w:ilvl w:val="0"/>
          <w:numId w:val="11"/>
        </w:numPr>
        <w:tabs>
          <w:tab w:val="left" w:pos="426"/>
        </w:tabs>
        <w:autoSpaceDE w:val="0"/>
        <w:autoSpaceDN w:val="0"/>
        <w:adjustRightInd w:val="0"/>
        <w:ind w:left="426" w:hanging="426"/>
        <w:rPr>
          <w:szCs w:val="22"/>
          <w:lang w:eastAsia="en-US"/>
        </w:rPr>
      </w:pPr>
      <w:r w:rsidRPr="00FA3DDE">
        <w:rPr>
          <w:szCs w:val="22"/>
          <w:lang w:eastAsia="en-US"/>
        </w:rPr>
        <w:t xml:space="preserve">kontroliuojamas klinikinis tyrimas, kuriame dalyvavo </w:t>
      </w:r>
      <w:r w:rsidR="00FA4700" w:rsidRPr="00FA3DDE">
        <w:rPr>
          <w:szCs w:val="22"/>
          <w:lang w:eastAsia="en-US"/>
        </w:rPr>
        <w:t>&gt;</w:t>
      </w:r>
      <w:r w:rsidR="0042751A">
        <w:rPr>
          <w:szCs w:val="22"/>
          <w:lang w:eastAsia="en-US"/>
        </w:rPr>
        <w:t> </w:t>
      </w:r>
      <w:r w:rsidRPr="00FA3DDE">
        <w:rPr>
          <w:szCs w:val="22"/>
          <w:lang w:eastAsia="en-US"/>
        </w:rPr>
        <w:t>9000 hipertenzija sergantys</w:t>
      </w:r>
      <w:r w:rsidR="00793B6B" w:rsidRPr="00FA3DDE">
        <w:rPr>
          <w:szCs w:val="22"/>
          <w:lang w:eastAsia="en-US"/>
        </w:rPr>
        <w:t xml:space="preserve"> pacientai (55</w:t>
      </w:r>
      <w:r w:rsidR="0042751A">
        <w:rPr>
          <w:szCs w:val="22"/>
          <w:lang w:eastAsia="en-US"/>
        </w:rPr>
        <w:t>–</w:t>
      </w:r>
      <w:r w:rsidRPr="00FA3DDE">
        <w:rPr>
          <w:szCs w:val="22"/>
          <w:lang w:eastAsia="en-US"/>
        </w:rPr>
        <w:t>80</w:t>
      </w:r>
      <w:r w:rsidR="0042751A">
        <w:rPr>
          <w:szCs w:val="22"/>
          <w:lang w:eastAsia="en-US"/>
        </w:rPr>
        <w:t> </w:t>
      </w:r>
      <w:r w:rsidRPr="00FA3DDE">
        <w:rPr>
          <w:szCs w:val="22"/>
          <w:lang w:eastAsia="en-US"/>
        </w:rPr>
        <w:t>metų</w:t>
      </w:r>
      <w:r w:rsidR="00793B6B" w:rsidRPr="00FA3DDE">
        <w:rPr>
          <w:szCs w:val="22"/>
          <w:lang w:eastAsia="en-US"/>
        </w:rPr>
        <w:t>)</w:t>
      </w:r>
      <w:r w:rsidRPr="00FA3DDE">
        <w:rPr>
          <w:szCs w:val="22"/>
          <w:lang w:eastAsia="en-US"/>
        </w:rPr>
        <w:t>, kuriems yra kairiojo širdies skilvelio hipertrofija</w:t>
      </w:r>
      <w:r w:rsidR="00F834CE" w:rsidRPr="00FA3DDE">
        <w:rPr>
          <w:szCs w:val="22"/>
          <w:lang w:eastAsia="en-US"/>
        </w:rPr>
        <w:t xml:space="preserve"> (žr. 5.1</w:t>
      </w:r>
      <w:r w:rsidR="0042751A">
        <w:rPr>
          <w:szCs w:val="22"/>
          <w:lang w:eastAsia="en-US"/>
        </w:rPr>
        <w:t> </w:t>
      </w:r>
      <w:r w:rsidR="00F834CE" w:rsidRPr="00FA3DDE">
        <w:rPr>
          <w:szCs w:val="22"/>
          <w:lang w:eastAsia="en-US"/>
        </w:rPr>
        <w:t>skyrių „</w:t>
      </w:r>
      <w:r w:rsidR="00F834CE" w:rsidRPr="00FA3DDE">
        <w:rPr>
          <w:szCs w:val="22"/>
        </w:rPr>
        <w:t>LIFE tyrimas“)</w:t>
      </w:r>
      <w:r w:rsidRPr="00FA3DDE">
        <w:rPr>
          <w:szCs w:val="22"/>
          <w:lang w:eastAsia="en-US"/>
        </w:rPr>
        <w:t>;</w:t>
      </w:r>
    </w:p>
    <w:p w:rsidR="00CA6ACC" w:rsidRPr="00FA3DDE" w:rsidRDefault="00793B6B" w:rsidP="00A55FB5">
      <w:pPr>
        <w:numPr>
          <w:ilvl w:val="0"/>
          <w:numId w:val="11"/>
        </w:numPr>
        <w:tabs>
          <w:tab w:val="left" w:pos="426"/>
        </w:tabs>
        <w:autoSpaceDE w:val="0"/>
        <w:autoSpaceDN w:val="0"/>
        <w:adjustRightInd w:val="0"/>
        <w:ind w:left="426" w:hanging="426"/>
        <w:rPr>
          <w:szCs w:val="22"/>
          <w:lang w:eastAsia="en-US"/>
        </w:rPr>
      </w:pPr>
      <w:r w:rsidRPr="00FA3DDE">
        <w:rPr>
          <w:szCs w:val="22"/>
          <w:lang w:eastAsia="en-US"/>
        </w:rPr>
        <w:t>k</w:t>
      </w:r>
      <w:r w:rsidR="00CA6ACC" w:rsidRPr="00FA3DDE">
        <w:rPr>
          <w:szCs w:val="22"/>
          <w:lang w:eastAsia="en-US"/>
        </w:rPr>
        <w:t xml:space="preserve">ontroliuojamas klinikinis tyrimas, kuriame dalyvavo </w:t>
      </w:r>
      <w:r w:rsidR="00FA4700" w:rsidRPr="00FA3DDE">
        <w:rPr>
          <w:szCs w:val="22"/>
          <w:lang w:eastAsia="en-US"/>
        </w:rPr>
        <w:t>&gt;</w:t>
      </w:r>
      <w:r w:rsidR="0042751A">
        <w:rPr>
          <w:szCs w:val="22"/>
          <w:lang w:eastAsia="en-US"/>
        </w:rPr>
        <w:t> </w:t>
      </w:r>
      <w:r w:rsidR="00CA6ACC" w:rsidRPr="00FA3DDE">
        <w:rPr>
          <w:szCs w:val="22"/>
          <w:lang w:eastAsia="en-US"/>
        </w:rPr>
        <w:t>7700 suaugusių pacientų, sergančių lėtiniu širdies nepakankamumu</w:t>
      </w:r>
      <w:r w:rsidR="00F834CE" w:rsidRPr="00FA3DDE">
        <w:rPr>
          <w:szCs w:val="22"/>
          <w:lang w:eastAsia="en-US"/>
        </w:rPr>
        <w:t xml:space="preserve"> (žr. 5.1</w:t>
      </w:r>
      <w:r w:rsidR="0042751A">
        <w:rPr>
          <w:szCs w:val="22"/>
          <w:lang w:eastAsia="en-US"/>
        </w:rPr>
        <w:t> </w:t>
      </w:r>
      <w:r w:rsidR="00F834CE" w:rsidRPr="00FA3DDE">
        <w:rPr>
          <w:szCs w:val="22"/>
          <w:lang w:eastAsia="en-US"/>
        </w:rPr>
        <w:t>skyrių „</w:t>
      </w:r>
      <w:r w:rsidR="00F834CE" w:rsidRPr="00FA3DDE">
        <w:rPr>
          <w:szCs w:val="22"/>
        </w:rPr>
        <w:t>ELITE I ir ELITE II tyrimai“, „</w:t>
      </w:r>
      <w:r w:rsidR="00F834CE" w:rsidRPr="00FA3DDE">
        <w:rPr>
          <w:color w:val="000000"/>
          <w:szCs w:val="22"/>
        </w:rPr>
        <w:t>HEAAL tyrimas“)</w:t>
      </w:r>
      <w:r w:rsidR="00CA6ACC" w:rsidRPr="00FA3DDE">
        <w:rPr>
          <w:szCs w:val="22"/>
          <w:lang w:eastAsia="en-US"/>
        </w:rPr>
        <w:t>;</w:t>
      </w:r>
    </w:p>
    <w:p w:rsidR="00CA6ACC" w:rsidRPr="00FA3DDE" w:rsidRDefault="00793B6B" w:rsidP="00A55FB5">
      <w:pPr>
        <w:numPr>
          <w:ilvl w:val="0"/>
          <w:numId w:val="11"/>
        </w:numPr>
        <w:tabs>
          <w:tab w:val="left" w:pos="426"/>
        </w:tabs>
        <w:autoSpaceDE w:val="0"/>
        <w:autoSpaceDN w:val="0"/>
        <w:adjustRightInd w:val="0"/>
        <w:ind w:left="426" w:hanging="426"/>
        <w:rPr>
          <w:szCs w:val="22"/>
          <w:lang w:eastAsia="en-US"/>
        </w:rPr>
      </w:pPr>
      <w:r w:rsidRPr="00FA3DDE">
        <w:rPr>
          <w:szCs w:val="22"/>
          <w:lang w:eastAsia="en-US"/>
        </w:rPr>
        <w:lastRenderedPageBreak/>
        <w:t>k</w:t>
      </w:r>
      <w:r w:rsidR="00CA6ACC" w:rsidRPr="00FA3DDE">
        <w:rPr>
          <w:szCs w:val="22"/>
          <w:lang w:eastAsia="en-US"/>
        </w:rPr>
        <w:t xml:space="preserve">ontroliuojamas klinikinis tyrimas, kuriame dalyvavo </w:t>
      </w:r>
      <w:r w:rsidR="00FA4700" w:rsidRPr="00FA3DDE">
        <w:rPr>
          <w:szCs w:val="22"/>
          <w:lang w:eastAsia="en-US"/>
        </w:rPr>
        <w:t>&gt;</w:t>
      </w:r>
      <w:r w:rsidR="0042751A">
        <w:rPr>
          <w:szCs w:val="22"/>
          <w:lang w:eastAsia="en-US"/>
        </w:rPr>
        <w:t> </w:t>
      </w:r>
      <w:r w:rsidR="00CA6ACC" w:rsidRPr="00FA3DDE">
        <w:rPr>
          <w:szCs w:val="22"/>
          <w:lang w:eastAsia="en-US"/>
        </w:rPr>
        <w:t>1500</w:t>
      </w:r>
      <w:r w:rsidR="0042751A">
        <w:rPr>
          <w:szCs w:val="22"/>
          <w:lang w:eastAsia="en-US"/>
        </w:rPr>
        <w:t> </w:t>
      </w:r>
      <w:r w:rsidRPr="00FA3DDE">
        <w:rPr>
          <w:szCs w:val="22"/>
          <w:lang w:eastAsia="en-US"/>
        </w:rPr>
        <w:t>pacientų (</w:t>
      </w:r>
      <w:r w:rsidR="00CA6ACC" w:rsidRPr="00FA3DDE">
        <w:rPr>
          <w:szCs w:val="22"/>
          <w:lang w:eastAsia="en-US"/>
        </w:rPr>
        <w:t>31</w:t>
      </w:r>
      <w:r w:rsidR="007D7DA2">
        <w:rPr>
          <w:szCs w:val="22"/>
          <w:lang w:eastAsia="en-US"/>
        </w:rPr>
        <w:t> </w:t>
      </w:r>
      <w:r w:rsidR="00CA6ACC" w:rsidRPr="00FA3DDE">
        <w:rPr>
          <w:szCs w:val="22"/>
          <w:lang w:eastAsia="en-US"/>
        </w:rPr>
        <w:t>metų ir vyresni</w:t>
      </w:r>
      <w:r w:rsidRPr="00FA3DDE">
        <w:rPr>
          <w:szCs w:val="22"/>
          <w:lang w:eastAsia="en-US"/>
        </w:rPr>
        <w:t>)</w:t>
      </w:r>
      <w:r w:rsidR="00CA6ACC" w:rsidRPr="00FA3DDE">
        <w:rPr>
          <w:szCs w:val="22"/>
          <w:lang w:eastAsia="en-US"/>
        </w:rPr>
        <w:t xml:space="preserve">, </w:t>
      </w:r>
      <w:r w:rsidRPr="00FA3DDE">
        <w:rPr>
          <w:szCs w:val="22"/>
          <w:lang w:eastAsia="en-US"/>
        </w:rPr>
        <w:t>sergančių</w:t>
      </w:r>
      <w:r w:rsidR="00431B08" w:rsidRPr="00FA3DDE">
        <w:rPr>
          <w:szCs w:val="22"/>
          <w:lang w:eastAsia="en-US"/>
        </w:rPr>
        <w:t xml:space="preserve"> 2</w:t>
      </w:r>
      <w:r w:rsidR="007D7DA2">
        <w:rPr>
          <w:szCs w:val="22"/>
          <w:lang w:eastAsia="en-US"/>
        </w:rPr>
        <w:t> </w:t>
      </w:r>
      <w:r w:rsidR="00CA6ACC" w:rsidRPr="00FA3DDE">
        <w:rPr>
          <w:szCs w:val="22"/>
          <w:lang w:eastAsia="en-US"/>
        </w:rPr>
        <w:t>tipo cukriniu dia</w:t>
      </w:r>
      <w:r w:rsidRPr="00FA3DDE">
        <w:rPr>
          <w:szCs w:val="22"/>
          <w:lang w:eastAsia="en-US"/>
        </w:rPr>
        <w:t>betu ir</w:t>
      </w:r>
      <w:r w:rsidR="00CA6ACC" w:rsidRPr="00FA3DDE">
        <w:rPr>
          <w:szCs w:val="22"/>
          <w:lang w:eastAsia="en-US"/>
        </w:rPr>
        <w:t xml:space="preserve"> kuriems buvo proteinurija</w:t>
      </w:r>
      <w:r w:rsidR="00F834CE" w:rsidRPr="00FA3DDE">
        <w:rPr>
          <w:szCs w:val="22"/>
          <w:lang w:eastAsia="en-US"/>
        </w:rPr>
        <w:t xml:space="preserve"> (žr.</w:t>
      </w:r>
      <w:r w:rsidR="00F834CE" w:rsidRPr="00FA3DDE">
        <w:rPr>
          <w:szCs w:val="22"/>
        </w:rPr>
        <w:t xml:space="preserve"> </w:t>
      </w:r>
      <w:r w:rsidR="00F834CE" w:rsidRPr="00FA3DDE">
        <w:rPr>
          <w:szCs w:val="22"/>
          <w:lang w:eastAsia="en-US"/>
        </w:rPr>
        <w:t>5.1</w:t>
      </w:r>
      <w:r w:rsidR="007D7DA2">
        <w:rPr>
          <w:szCs w:val="22"/>
          <w:lang w:eastAsia="en-US"/>
        </w:rPr>
        <w:t> </w:t>
      </w:r>
      <w:r w:rsidR="00F834CE" w:rsidRPr="00FA3DDE">
        <w:rPr>
          <w:szCs w:val="22"/>
          <w:lang w:eastAsia="en-US"/>
        </w:rPr>
        <w:t>skyrių „</w:t>
      </w:r>
      <w:r w:rsidR="00F834CE" w:rsidRPr="00FA3DDE">
        <w:rPr>
          <w:szCs w:val="22"/>
        </w:rPr>
        <w:t>RENAAL tyrimas“)</w:t>
      </w:r>
      <w:r w:rsidR="00CA6ACC" w:rsidRPr="00FA3DDE">
        <w:rPr>
          <w:szCs w:val="22"/>
          <w:lang w:eastAsia="en-US"/>
        </w:rPr>
        <w:t>.</w:t>
      </w:r>
    </w:p>
    <w:p w:rsidR="00CA6ACC" w:rsidRPr="00FA3DDE" w:rsidRDefault="00CA6ACC" w:rsidP="00CA6ACC">
      <w:pPr>
        <w:tabs>
          <w:tab w:val="left" w:pos="360"/>
        </w:tabs>
        <w:autoSpaceDE w:val="0"/>
        <w:autoSpaceDN w:val="0"/>
        <w:adjustRightInd w:val="0"/>
        <w:ind w:left="360"/>
        <w:rPr>
          <w:szCs w:val="22"/>
        </w:rPr>
      </w:pPr>
    </w:p>
    <w:p w:rsidR="00793B6B" w:rsidRPr="00FA3DDE" w:rsidRDefault="00793B6B" w:rsidP="00793B6B">
      <w:pPr>
        <w:tabs>
          <w:tab w:val="left" w:pos="360"/>
        </w:tabs>
        <w:autoSpaceDE w:val="0"/>
        <w:autoSpaceDN w:val="0"/>
        <w:adjustRightInd w:val="0"/>
        <w:ind w:left="360" w:hanging="360"/>
        <w:rPr>
          <w:szCs w:val="22"/>
          <w:lang w:eastAsia="en-US"/>
        </w:rPr>
      </w:pPr>
      <w:r w:rsidRPr="00FA3DDE">
        <w:rPr>
          <w:szCs w:val="22"/>
          <w:lang w:eastAsia="en-US"/>
        </w:rPr>
        <w:t xml:space="preserve">Šių klinikinių tyrimų metu dažniausias nepageidaujamas poveikis buvo </w:t>
      </w:r>
      <w:r w:rsidR="00220E8D" w:rsidRPr="00FA3DDE">
        <w:rPr>
          <w:szCs w:val="22"/>
          <w:lang w:eastAsia="en-US"/>
        </w:rPr>
        <w:t>svaigulys</w:t>
      </w:r>
      <w:r w:rsidRPr="00FA3DDE">
        <w:rPr>
          <w:szCs w:val="22"/>
          <w:lang w:eastAsia="en-US"/>
        </w:rPr>
        <w:t>.</w:t>
      </w:r>
    </w:p>
    <w:p w:rsidR="00793B6B" w:rsidRPr="00FA3DDE" w:rsidRDefault="00793B6B" w:rsidP="00793B6B">
      <w:pPr>
        <w:tabs>
          <w:tab w:val="left" w:pos="360"/>
        </w:tabs>
        <w:autoSpaceDE w:val="0"/>
        <w:autoSpaceDN w:val="0"/>
        <w:adjustRightInd w:val="0"/>
        <w:ind w:left="360" w:hanging="360"/>
        <w:rPr>
          <w:szCs w:val="22"/>
        </w:rPr>
      </w:pPr>
    </w:p>
    <w:p w:rsidR="00A02DA0" w:rsidRPr="00FA3DDE" w:rsidRDefault="00A02DA0">
      <w:pPr>
        <w:autoSpaceDE w:val="0"/>
        <w:autoSpaceDN w:val="0"/>
        <w:adjustRightInd w:val="0"/>
        <w:rPr>
          <w:szCs w:val="22"/>
        </w:rPr>
      </w:pPr>
      <w:r w:rsidRPr="00FA3DDE">
        <w:rPr>
          <w:szCs w:val="22"/>
        </w:rPr>
        <w:t xml:space="preserve">Toliau išvardytų nepageidaujamų </w:t>
      </w:r>
      <w:r w:rsidR="00793B6B" w:rsidRPr="00FA3DDE">
        <w:rPr>
          <w:szCs w:val="22"/>
          <w:lang w:eastAsia="en-US"/>
        </w:rPr>
        <w:t>reakcijų</w:t>
      </w:r>
      <w:r w:rsidRPr="00FA3DDE">
        <w:rPr>
          <w:szCs w:val="22"/>
        </w:rPr>
        <w:t xml:space="preserve"> dažnis apibūdinimas taip: labai dažn</w:t>
      </w:r>
      <w:r w:rsidR="007D7DA2">
        <w:rPr>
          <w:szCs w:val="22"/>
        </w:rPr>
        <w:t>as</w:t>
      </w:r>
      <w:r w:rsidRPr="00FA3DDE">
        <w:rPr>
          <w:szCs w:val="22"/>
        </w:rPr>
        <w:t xml:space="preserve"> (≥</w:t>
      </w:r>
      <w:r w:rsidR="007D7DA2">
        <w:rPr>
          <w:szCs w:val="22"/>
        </w:rPr>
        <w:t> </w:t>
      </w:r>
      <w:r w:rsidRPr="00FA3DDE">
        <w:rPr>
          <w:szCs w:val="22"/>
        </w:rPr>
        <w:t>1/10), dažn</w:t>
      </w:r>
      <w:r w:rsidR="007D7DA2">
        <w:rPr>
          <w:szCs w:val="22"/>
        </w:rPr>
        <w:t>as</w:t>
      </w:r>
      <w:r w:rsidRPr="00FA3DDE">
        <w:rPr>
          <w:szCs w:val="22"/>
        </w:rPr>
        <w:t xml:space="preserve"> (nuo ≥</w:t>
      </w:r>
      <w:r w:rsidR="007D7DA2">
        <w:rPr>
          <w:szCs w:val="22"/>
        </w:rPr>
        <w:t> </w:t>
      </w:r>
      <w:r w:rsidRPr="00FA3DDE">
        <w:rPr>
          <w:szCs w:val="22"/>
        </w:rPr>
        <w:t>1/100 iki</w:t>
      </w:r>
      <w:r w:rsidR="002A3B0C" w:rsidRPr="00FA3DDE">
        <w:rPr>
          <w:szCs w:val="22"/>
        </w:rPr>
        <w:t xml:space="preserve"> </w:t>
      </w:r>
      <w:r w:rsidRPr="00FA3DDE">
        <w:rPr>
          <w:szCs w:val="22"/>
        </w:rPr>
        <w:t>&lt;</w:t>
      </w:r>
      <w:r w:rsidR="007D7DA2">
        <w:rPr>
          <w:szCs w:val="22"/>
        </w:rPr>
        <w:t> </w:t>
      </w:r>
      <w:r w:rsidRPr="00FA3DDE">
        <w:rPr>
          <w:szCs w:val="22"/>
        </w:rPr>
        <w:t>1/10), nedažn</w:t>
      </w:r>
      <w:r w:rsidR="007D7DA2">
        <w:rPr>
          <w:szCs w:val="22"/>
        </w:rPr>
        <w:t>as</w:t>
      </w:r>
      <w:r w:rsidRPr="00FA3DDE">
        <w:rPr>
          <w:szCs w:val="22"/>
        </w:rPr>
        <w:t xml:space="preserve"> (nuo ≥</w:t>
      </w:r>
      <w:r w:rsidR="007D7DA2">
        <w:rPr>
          <w:szCs w:val="22"/>
        </w:rPr>
        <w:t> </w:t>
      </w:r>
      <w:r w:rsidRPr="00FA3DDE">
        <w:rPr>
          <w:szCs w:val="22"/>
        </w:rPr>
        <w:t>1/1</w:t>
      </w:r>
      <w:r w:rsidR="007D7DA2">
        <w:rPr>
          <w:szCs w:val="22"/>
        </w:rPr>
        <w:t> </w:t>
      </w:r>
      <w:r w:rsidRPr="00FA3DDE">
        <w:rPr>
          <w:szCs w:val="22"/>
        </w:rPr>
        <w:t>000 iki &lt;</w:t>
      </w:r>
      <w:r w:rsidR="007D7DA2">
        <w:rPr>
          <w:szCs w:val="22"/>
        </w:rPr>
        <w:t> </w:t>
      </w:r>
      <w:r w:rsidRPr="00FA3DDE">
        <w:rPr>
          <w:szCs w:val="22"/>
        </w:rPr>
        <w:t>1/100), ret</w:t>
      </w:r>
      <w:r w:rsidR="007D7DA2">
        <w:rPr>
          <w:szCs w:val="22"/>
        </w:rPr>
        <w:t>as</w:t>
      </w:r>
      <w:r w:rsidRPr="00FA3DDE">
        <w:rPr>
          <w:szCs w:val="22"/>
        </w:rPr>
        <w:t xml:space="preserve"> (nuo ≥</w:t>
      </w:r>
      <w:r w:rsidR="007D7DA2">
        <w:rPr>
          <w:szCs w:val="22"/>
        </w:rPr>
        <w:t> </w:t>
      </w:r>
      <w:r w:rsidRPr="00FA3DDE">
        <w:rPr>
          <w:szCs w:val="22"/>
        </w:rPr>
        <w:t>1/10</w:t>
      </w:r>
      <w:r w:rsidR="007D7DA2">
        <w:rPr>
          <w:szCs w:val="22"/>
        </w:rPr>
        <w:t> </w:t>
      </w:r>
      <w:r w:rsidRPr="00FA3DDE">
        <w:rPr>
          <w:szCs w:val="22"/>
        </w:rPr>
        <w:t>000 iki &lt;</w:t>
      </w:r>
      <w:r w:rsidR="007D7DA2">
        <w:rPr>
          <w:szCs w:val="22"/>
        </w:rPr>
        <w:t> </w:t>
      </w:r>
      <w:r w:rsidRPr="00FA3DDE">
        <w:rPr>
          <w:szCs w:val="22"/>
        </w:rPr>
        <w:t>1/1</w:t>
      </w:r>
      <w:r w:rsidR="007D7DA2">
        <w:rPr>
          <w:szCs w:val="22"/>
        </w:rPr>
        <w:t> </w:t>
      </w:r>
      <w:r w:rsidRPr="00FA3DDE">
        <w:rPr>
          <w:szCs w:val="22"/>
        </w:rPr>
        <w:t>000), labai ret</w:t>
      </w:r>
      <w:r w:rsidR="007D7DA2">
        <w:rPr>
          <w:szCs w:val="22"/>
        </w:rPr>
        <w:t>as</w:t>
      </w:r>
      <w:r w:rsidRPr="00FA3DDE">
        <w:rPr>
          <w:szCs w:val="22"/>
        </w:rPr>
        <w:t xml:space="preserve"> (&lt;</w:t>
      </w:r>
      <w:r w:rsidR="007D7DA2">
        <w:rPr>
          <w:szCs w:val="22"/>
        </w:rPr>
        <w:t> </w:t>
      </w:r>
      <w:r w:rsidRPr="00FA3DDE">
        <w:rPr>
          <w:szCs w:val="22"/>
        </w:rPr>
        <w:t>1/10</w:t>
      </w:r>
      <w:r w:rsidR="007D7DA2">
        <w:rPr>
          <w:szCs w:val="22"/>
        </w:rPr>
        <w:t> </w:t>
      </w:r>
      <w:r w:rsidRPr="00FA3DDE">
        <w:rPr>
          <w:szCs w:val="22"/>
        </w:rPr>
        <w:t>000)</w:t>
      </w:r>
      <w:r w:rsidR="007D7DA2">
        <w:rPr>
          <w:szCs w:val="22"/>
        </w:rPr>
        <w:t xml:space="preserve"> ir</w:t>
      </w:r>
      <w:r w:rsidRPr="00FA3DDE">
        <w:rPr>
          <w:szCs w:val="22"/>
        </w:rPr>
        <w:t xml:space="preserve"> nežinomas (negali būti </w:t>
      </w:r>
      <w:r w:rsidR="001A3001" w:rsidRPr="00FA3DDE">
        <w:rPr>
          <w:szCs w:val="22"/>
        </w:rPr>
        <w:t xml:space="preserve">apskaičiuotas </w:t>
      </w:r>
      <w:r w:rsidRPr="00FA3DDE">
        <w:rPr>
          <w:szCs w:val="22"/>
        </w:rPr>
        <w:t>pagal turimus duomenis).</w:t>
      </w:r>
    </w:p>
    <w:p w:rsidR="009F5BCF" w:rsidRPr="00FA3DDE" w:rsidRDefault="009F5BCF">
      <w:pPr>
        <w:autoSpaceDE w:val="0"/>
        <w:autoSpaceDN w:val="0"/>
        <w:adjustRightInd w:val="0"/>
        <w:rPr>
          <w:szCs w:val="22"/>
        </w:rPr>
      </w:pPr>
    </w:p>
    <w:p w:rsidR="009F5BCF" w:rsidRDefault="009D20AF">
      <w:pPr>
        <w:autoSpaceDE w:val="0"/>
        <w:autoSpaceDN w:val="0"/>
        <w:adjustRightInd w:val="0"/>
        <w:rPr>
          <w:b/>
          <w:bCs/>
          <w:color w:val="000000"/>
          <w:szCs w:val="22"/>
        </w:rPr>
      </w:pPr>
      <w:r w:rsidRPr="007D7DA2">
        <w:rPr>
          <w:b/>
          <w:bCs/>
          <w:szCs w:val="22"/>
        </w:rPr>
        <w:t>1</w:t>
      </w:r>
      <w:r w:rsidR="007D7DA2" w:rsidRPr="007D7DA2">
        <w:rPr>
          <w:b/>
          <w:bCs/>
          <w:szCs w:val="22"/>
        </w:rPr>
        <w:t> </w:t>
      </w:r>
      <w:r w:rsidRPr="007D7DA2">
        <w:rPr>
          <w:b/>
          <w:bCs/>
          <w:szCs w:val="22"/>
        </w:rPr>
        <w:t>l</w:t>
      </w:r>
      <w:r w:rsidR="00FF49BE" w:rsidRPr="007D7DA2">
        <w:rPr>
          <w:b/>
          <w:bCs/>
          <w:szCs w:val="22"/>
        </w:rPr>
        <w:t>entelė. Nepageidaujam</w:t>
      </w:r>
      <w:r w:rsidR="008C6BA5" w:rsidRPr="007D7DA2">
        <w:rPr>
          <w:b/>
          <w:bCs/>
          <w:szCs w:val="22"/>
        </w:rPr>
        <w:t>ų</w:t>
      </w:r>
      <w:r w:rsidR="00FF49BE" w:rsidRPr="007D7DA2">
        <w:rPr>
          <w:b/>
          <w:bCs/>
          <w:szCs w:val="22"/>
        </w:rPr>
        <w:t xml:space="preserve"> reakcij</w:t>
      </w:r>
      <w:r w:rsidR="008C6BA5" w:rsidRPr="007D7DA2">
        <w:rPr>
          <w:b/>
          <w:bCs/>
          <w:szCs w:val="22"/>
        </w:rPr>
        <w:t>ų dažnis, kuri</w:t>
      </w:r>
      <w:r w:rsidR="00FF49BE" w:rsidRPr="007D7DA2">
        <w:rPr>
          <w:b/>
          <w:bCs/>
          <w:szCs w:val="22"/>
        </w:rPr>
        <w:t>s buvo stebėt</w:t>
      </w:r>
      <w:r w:rsidR="007D7DA2">
        <w:rPr>
          <w:b/>
          <w:bCs/>
          <w:szCs w:val="22"/>
        </w:rPr>
        <w:t>a</w:t>
      </w:r>
      <w:r w:rsidR="00FF49BE" w:rsidRPr="007D7DA2">
        <w:rPr>
          <w:b/>
          <w:bCs/>
          <w:szCs w:val="22"/>
        </w:rPr>
        <w:t xml:space="preserve">s klinikinio placebu </w:t>
      </w:r>
      <w:r w:rsidR="00FF49BE" w:rsidRPr="007D7DA2">
        <w:rPr>
          <w:b/>
          <w:bCs/>
          <w:color w:val="000000"/>
          <w:szCs w:val="22"/>
        </w:rPr>
        <w:t xml:space="preserve">kontroliuojamo tyrimo metu bei </w:t>
      </w:r>
      <w:r w:rsidR="00FF49BE" w:rsidRPr="007D7DA2">
        <w:rPr>
          <w:b/>
          <w:bCs/>
          <w:szCs w:val="22"/>
        </w:rPr>
        <w:t>vaistin</w:t>
      </w:r>
      <w:r w:rsidR="00890876">
        <w:rPr>
          <w:b/>
          <w:bCs/>
          <w:szCs w:val="22"/>
        </w:rPr>
        <w:t>į</w:t>
      </w:r>
      <w:r w:rsidR="00FF49BE" w:rsidRPr="007D7DA2">
        <w:rPr>
          <w:b/>
          <w:bCs/>
          <w:szCs w:val="22"/>
        </w:rPr>
        <w:t xml:space="preserve"> preparat</w:t>
      </w:r>
      <w:r w:rsidR="00890876">
        <w:rPr>
          <w:b/>
          <w:bCs/>
          <w:szCs w:val="22"/>
        </w:rPr>
        <w:t>ą</w:t>
      </w:r>
      <w:r w:rsidR="00FF49BE" w:rsidRPr="007D7DA2">
        <w:rPr>
          <w:b/>
          <w:bCs/>
          <w:szCs w:val="22"/>
        </w:rPr>
        <w:t xml:space="preserve"> pate</w:t>
      </w:r>
      <w:r w:rsidR="00890876">
        <w:rPr>
          <w:b/>
          <w:bCs/>
          <w:szCs w:val="22"/>
        </w:rPr>
        <w:t>i</w:t>
      </w:r>
      <w:r w:rsidR="00FF49BE" w:rsidRPr="007D7DA2">
        <w:rPr>
          <w:b/>
          <w:bCs/>
          <w:szCs w:val="22"/>
        </w:rPr>
        <w:t>kus į rinką</w:t>
      </w:r>
    </w:p>
    <w:p w:rsidR="007D7DA2" w:rsidRPr="007D7DA2" w:rsidRDefault="007D7DA2">
      <w:pPr>
        <w:autoSpaceDE w:val="0"/>
        <w:autoSpaceDN w:val="0"/>
        <w:adjustRightInd w:val="0"/>
        <w:rPr>
          <w:b/>
          <w:bCs/>
          <w:szCs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415"/>
        <w:gridCol w:w="158"/>
        <w:gridCol w:w="1400"/>
        <w:gridCol w:w="9"/>
        <w:gridCol w:w="24"/>
        <w:gridCol w:w="28"/>
        <w:gridCol w:w="1592"/>
        <w:gridCol w:w="1322"/>
        <w:gridCol w:w="1275"/>
      </w:tblGrid>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tcPr>
          <w:p w:rsidR="00A55FB5" w:rsidRPr="00FA3DDE" w:rsidRDefault="00347105" w:rsidP="00A55FB5">
            <w:pPr>
              <w:keepNext/>
              <w:spacing w:before="120"/>
              <w:jc w:val="both"/>
              <w:rPr>
                <w:b/>
                <w:szCs w:val="22"/>
                <w:lang w:val="en-GB" w:eastAsia="de-DE"/>
              </w:rPr>
            </w:pPr>
            <w:r w:rsidRPr="00FA3DDE">
              <w:rPr>
                <w:b/>
                <w:bCs/>
                <w:szCs w:val="22"/>
              </w:rPr>
              <w:t>Nepageidaujama reakcija</w:t>
            </w:r>
          </w:p>
        </w:tc>
        <w:tc>
          <w:tcPr>
            <w:tcW w:w="3190" w:type="pct"/>
            <w:gridSpan w:val="8"/>
            <w:tcBorders>
              <w:top w:val="single" w:sz="4" w:space="0" w:color="auto"/>
              <w:left w:val="single" w:sz="4" w:space="0" w:color="auto"/>
              <w:bottom w:val="single" w:sz="4" w:space="0" w:color="auto"/>
              <w:right w:val="single" w:sz="4" w:space="0" w:color="auto"/>
            </w:tcBorders>
          </w:tcPr>
          <w:p w:rsidR="00A55FB5" w:rsidRPr="00E9222D" w:rsidRDefault="00347105" w:rsidP="00A55FB5">
            <w:pPr>
              <w:keepNext/>
              <w:widowControl w:val="0"/>
              <w:tabs>
                <w:tab w:val="left" w:pos="567"/>
              </w:tabs>
              <w:autoSpaceDE w:val="0"/>
              <w:autoSpaceDN w:val="0"/>
              <w:adjustRightInd w:val="0"/>
              <w:jc w:val="center"/>
              <w:rPr>
                <w:b/>
                <w:lang w:val="pt-PT"/>
              </w:rPr>
            </w:pPr>
            <w:r w:rsidRPr="00E9222D">
              <w:rPr>
                <w:b/>
                <w:lang w:val="pt-PT"/>
              </w:rPr>
              <w:t>Nepageidaujamos reakcijos dažnis pagal indikaciją</w:t>
            </w:r>
          </w:p>
        </w:tc>
        <w:tc>
          <w:tcPr>
            <w:tcW w:w="685" w:type="pct"/>
            <w:tcBorders>
              <w:top w:val="single" w:sz="4" w:space="0" w:color="auto"/>
              <w:left w:val="single" w:sz="4" w:space="0" w:color="auto"/>
              <w:bottom w:val="single" w:sz="4" w:space="0" w:color="auto"/>
              <w:right w:val="single" w:sz="4" w:space="0" w:color="auto"/>
            </w:tcBorders>
          </w:tcPr>
          <w:p w:rsidR="00A55FB5" w:rsidRPr="00FA3DDE" w:rsidRDefault="00347105" w:rsidP="00A55FB5">
            <w:pPr>
              <w:keepNext/>
              <w:widowControl w:val="0"/>
              <w:tabs>
                <w:tab w:val="left" w:pos="567"/>
              </w:tabs>
              <w:autoSpaceDE w:val="0"/>
              <w:autoSpaceDN w:val="0"/>
              <w:adjustRightInd w:val="0"/>
              <w:jc w:val="center"/>
              <w:rPr>
                <w:b/>
                <w:szCs w:val="22"/>
                <w:lang w:val="en-GB" w:eastAsia="cs-CZ"/>
              </w:rPr>
            </w:pPr>
            <w:r w:rsidRPr="00FA3DDE">
              <w:rPr>
                <w:b/>
                <w:szCs w:val="22"/>
                <w:lang w:val="en-GB" w:eastAsia="cs-CZ"/>
              </w:rPr>
              <w:t>Kita</w:t>
            </w:r>
          </w:p>
        </w:tc>
      </w:tr>
      <w:tr w:rsidR="00BE1F52" w:rsidRPr="00FA3DDE" w:rsidTr="00F810C3">
        <w:trPr>
          <w:cantSplit/>
          <w:trHeight w:val="860"/>
        </w:trPr>
        <w:tc>
          <w:tcPr>
            <w:tcW w:w="1125" w:type="pct"/>
            <w:tcBorders>
              <w:top w:val="single" w:sz="4" w:space="0" w:color="auto"/>
              <w:left w:val="single" w:sz="4" w:space="0" w:color="auto"/>
              <w:bottom w:val="single" w:sz="4" w:space="0" w:color="auto"/>
              <w:right w:val="single" w:sz="4" w:space="0" w:color="auto"/>
            </w:tcBorders>
          </w:tcPr>
          <w:p w:rsidR="00A55FB5" w:rsidRPr="00FA3DDE" w:rsidRDefault="00A55FB5" w:rsidP="00A55FB5">
            <w:pPr>
              <w:keepNext/>
              <w:spacing w:before="120"/>
              <w:jc w:val="center"/>
              <w:rPr>
                <w:szCs w:val="22"/>
                <w:lang w:val="en-GB" w:eastAsia="de-DE"/>
              </w:rPr>
            </w:pPr>
          </w:p>
        </w:tc>
        <w:tc>
          <w:tcPr>
            <w:tcW w:w="759" w:type="pct"/>
            <w:tcBorders>
              <w:top w:val="single" w:sz="4" w:space="0" w:color="auto"/>
              <w:left w:val="single" w:sz="4" w:space="0" w:color="auto"/>
              <w:bottom w:val="single" w:sz="4" w:space="0" w:color="auto"/>
              <w:right w:val="single" w:sz="4" w:space="0" w:color="auto"/>
            </w:tcBorders>
          </w:tcPr>
          <w:p w:rsidR="00A55FB5" w:rsidRPr="00FA3DDE" w:rsidRDefault="00347105" w:rsidP="00A55FB5">
            <w:pPr>
              <w:keepNext/>
              <w:spacing w:before="120"/>
              <w:rPr>
                <w:b/>
                <w:szCs w:val="22"/>
                <w:lang w:val="en-GB" w:eastAsia="de-DE"/>
              </w:rPr>
            </w:pPr>
            <w:r w:rsidRPr="00FA3DDE">
              <w:rPr>
                <w:b/>
                <w:szCs w:val="22"/>
              </w:rPr>
              <w:t>Hipertenzija</w:t>
            </w:r>
          </w:p>
        </w:tc>
        <w:tc>
          <w:tcPr>
            <w:tcW w:w="868" w:type="pct"/>
            <w:gridSpan w:val="5"/>
            <w:tcBorders>
              <w:top w:val="single" w:sz="4" w:space="0" w:color="auto"/>
              <w:left w:val="single" w:sz="4" w:space="0" w:color="auto"/>
              <w:bottom w:val="single" w:sz="4" w:space="0" w:color="auto"/>
              <w:right w:val="single" w:sz="4" w:space="0" w:color="auto"/>
            </w:tcBorders>
          </w:tcPr>
          <w:p w:rsidR="00A55FB5" w:rsidRPr="00FA3DDE" w:rsidRDefault="00347105" w:rsidP="00A55FB5">
            <w:pPr>
              <w:keepNext/>
              <w:spacing w:before="120"/>
              <w:rPr>
                <w:b/>
                <w:szCs w:val="22"/>
                <w:lang w:val="en-GB" w:eastAsia="de-DE"/>
              </w:rPr>
            </w:pPr>
            <w:r w:rsidRPr="00FA3DDE">
              <w:rPr>
                <w:b/>
                <w:szCs w:val="22"/>
              </w:rPr>
              <w:t>Hipertenzija sergantys pacientai, kuriems yra kairiojo skilvelio hipertrofija</w:t>
            </w:r>
          </w:p>
        </w:tc>
        <w:tc>
          <w:tcPr>
            <w:tcW w:w="854" w:type="pct"/>
            <w:tcBorders>
              <w:top w:val="single" w:sz="4" w:space="0" w:color="auto"/>
              <w:left w:val="single" w:sz="4" w:space="0" w:color="auto"/>
              <w:bottom w:val="single" w:sz="4" w:space="0" w:color="auto"/>
              <w:right w:val="single" w:sz="4" w:space="0" w:color="auto"/>
            </w:tcBorders>
          </w:tcPr>
          <w:p w:rsidR="00A55FB5" w:rsidRPr="00FA3DDE" w:rsidRDefault="00347105" w:rsidP="00A55FB5">
            <w:pPr>
              <w:keepNext/>
              <w:widowControl w:val="0"/>
              <w:tabs>
                <w:tab w:val="left" w:pos="567"/>
              </w:tabs>
              <w:autoSpaceDE w:val="0"/>
              <w:autoSpaceDN w:val="0"/>
              <w:adjustRightInd w:val="0"/>
              <w:rPr>
                <w:b/>
                <w:szCs w:val="22"/>
                <w:lang w:val="en-GB" w:eastAsia="cs-CZ"/>
              </w:rPr>
            </w:pPr>
            <w:r w:rsidRPr="00FA3DDE">
              <w:rPr>
                <w:b/>
                <w:szCs w:val="22"/>
              </w:rPr>
              <w:t>Lėtinis širdies nepakankamumas</w:t>
            </w:r>
          </w:p>
        </w:tc>
        <w:tc>
          <w:tcPr>
            <w:tcW w:w="709" w:type="pct"/>
            <w:tcBorders>
              <w:top w:val="single" w:sz="4" w:space="0" w:color="auto"/>
              <w:left w:val="single" w:sz="4" w:space="0" w:color="auto"/>
              <w:bottom w:val="single" w:sz="4" w:space="0" w:color="auto"/>
              <w:right w:val="single" w:sz="4" w:space="0" w:color="auto"/>
            </w:tcBorders>
          </w:tcPr>
          <w:p w:rsidR="00A55FB5" w:rsidRPr="00E9222D" w:rsidRDefault="00431B08" w:rsidP="00A55FB5">
            <w:pPr>
              <w:keepNext/>
              <w:widowControl w:val="0"/>
              <w:tabs>
                <w:tab w:val="left" w:pos="567"/>
              </w:tabs>
              <w:autoSpaceDE w:val="0"/>
              <w:autoSpaceDN w:val="0"/>
              <w:adjustRightInd w:val="0"/>
              <w:rPr>
                <w:b/>
                <w:vertAlign w:val="superscript"/>
                <w:lang w:val="pt-PT"/>
              </w:rPr>
            </w:pPr>
            <w:r w:rsidRPr="00FA3DDE">
              <w:rPr>
                <w:b/>
                <w:szCs w:val="22"/>
              </w:rPr>
              <w:t>Hipertenzija ir 2</w:t>
            </w:r>
            <w:r w:rsidR="007D7DA2">
              <w:rPr>
                <w:b/>
                <w:szCs w:val="22"/>
              </w:rPr>
              <w:t> </w:t>
            </w:r>
            <w:r w:rsidR="00347105" w:rsidRPr="00FA3DDE">
              <w:rPr>
                <w:b/>
                <w:szCs w:val="22"/>
              </w:rPr>
              <w:t>tipo cukrinis diabetas, susijęs su inkstų liga</w:t>
            </w:r>
          </w:p>
        </w:tc>
        <w:tc>
          <w:tcPr>
            <w:tcW w:w="685" w:type="pct"/>
            <w:tcBorders>
              <w:top w:val="single" w:sz="4" w:space="0" w:color="auto"/>
              <w:left w:val="single" w:sz="4" w:space="0" w:color="auto"/>
              <w:bottom w:val="single" w:sz="4" w:space="0" w:color="auto"/>
              <w:right w:val="single" w:sz="4" w:space="0" w:color="auto"/>
            </w:tcBorders>
          </w:tcPr>
          <w:p w:rsidR="00A55FB5" w:rsidRPr="00F810C3" w:rsidRDefault="005063A8" w:rsidP="00A55FB5">
            <w:pPr>
              <w:keepNext/>
              <w:widowControl w:val="0"/>
              <w:tabs>
                <w:tab w:val="left" w:pos="567"/>
              </w:tabs>
              <w:autoSpaceDE w:val="0"/>
              <w:autoSpaceDN w:val="0"/>
              <w:adjustRightInd w:val="0"/>
              <w:rPr>
                <w:b/>
                <w:lang w:val="en-US"/>
              </w:rPr>
            </w:pPr>
            <w:r w:rsidRPr="005063A8">
              <w:rPr>
                <w:b/>
                <w:szCs w:val="22"/>
              </w:rPr>
              <w:t>Duomenys</w:t>
            </w:r>
            <w:r>
              <w:rPr>
                <w:b/>
                <w:szCs w:val="22"/>
              </w:rPr>
              <w:t>,</w:t>
            </w:r>
            <w:r w:rsidRPr="005063A8">
              <w:rPr>
                <w:b/>
                <w:szCs w:val="22"/>
              </w:rPr>
              <w:t xml:space="preserve"> gauti po </w:t>
            </w:r>
            <w:r w:rsidR="00F810C3">
              <w:rPr>
                <w:b/>
                <w:szCs w:val="22"/>
              </w:rPr>
              <w:t xml:space="preserve">vaistinio </w:t>
            </w:r>
            <w:r w:rsidRPr="005063A8">
              <w:rPr>
                <w:b/>
                <w:szCs w:val="22"/>
              </w:rPr>
              <w:t>preparato pate</w:t>
            </w:r>
            <w:r w:rsidR="00890876">
              <w:rPr>
                <w:b/>
                <w:szCs w:val="22"/>
              </w:rPr>
              <w:t>i</w:t>
            </w:r>
            <w:r w:rsidRPr="005063A8">
              <w:rPr>
                <w:b/>
                <w:szCs w:val="22"/>
              </w:rPr>
              <w:t>kimo į rinką</w:t>
            </w:r>
          </w:p>
        </w:tc>
      </w:tr>
      <w:tr w:rsidR="00A55FB5" w:rsidRPr="00FA3DDE" w:rsidTr="00F810C3">
        <w:trPr>
          <w:cantSplit/>
          <w:trHeight w:val="361"/>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5063A8" w:rsidRDefault="00347105" w:rsidP="00A55FB5">
            <w:pPr>
              <w:keepNext/>
              <w:widowControl w:val="0"/>
              <w:tabs>
                <w:tab w:val="left" w:pos="567"/>
              </w:tabs>
              <w:autoSpaceDE w:val="0"/>
              <w:autoSpaceDN w:val="0"/>
              <w:adjustRightInd w:val="0"/>
              <w:rPr>
                <w:b/>
                <w:color w:val="000000"/>
                <w:u w:val="single"/>
                <w:lang w:val="pt-PT"/>
              </w:rPr>
            </w:pPr>
            <w:r w:rsidRPr="005063A8">
              <w:rPr>
                <w:b/>
                <w:iCs/>
                <w:szCs w:val="22"/>
                <w:u w:val="single"/>
              </w:rPr>
              <w:t>Kraujo ir limfinės sistemos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tcPr>
          <w:p w:rsidR="00A55FB5" w:rsidRPr="00FA3DDE" w:rsidRDefault="009D20AF" w:rsidP="00A55FB5">
            <w:pPr>
              <w:widowControl w:val="0"/>
              <w:tabs>
                <w:tab w:val="left" w:pos="567"/>
              </w:tabs>
              <w:autoSpaceDE w:val="0"/>
              <w:autoSpaceDN w:val="0"/>
              <w:adjustRightInd w:val="0"/>
              <w:rPr>
                <w:szCs w:val="22"/>
                <w:lang w:val="en-GB" w:eastAsia="cs-CZ"/>
              </w:rPr>
            </w:pPr>
            <w:r w:rsidRPr="00FA3DDE">
              <w:rPr>
                <w:iCs/>
                <w:szCs w:val="22"/>
              </w:rPr>
              <w:t>Anemija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jc w:val="center"/>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9D20AF" w:rsidP="00385269">
            <w:pPr>
              <w:widowControl w:val="0"/>
              <w:tabs>
                <w:tab w:val="left" w:pos="567"/>
              </w:tabs>
              <w:autoSpaceDE w:val="0"/>
              <w:autoSpaceDN w:val="0"/>
              <w:adjustRightInd w:val="0"/>
              <w:rPr>
                <w:szCs w:val="22"/>
                <w:lang w:val="en-GB" w:eastAsia="cs-CZ"/>
              </w:rPr>
            </w:pPr>
            <w:r w:rsidRPr="00FA3DDE">
              <w:rPr>
                <w:szCs w:val="22"/>
              </w:rPr>
              <w:t>Dažn</w:t>
            </w:r>
            <w:r w:rsidR="005063A8">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jc w:val="center"/>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9D20AF" w:rsidP="00EA29CE">
            <w:pPr>
              <w:widowControl w:val="0"/>
              <w:tabs>
                <w:tab w:val="left" w:pos="567"/>
              </w:tabs>
              <w:autoSpaceDE w:val="0"/>
              <w:autoSpaceDN w:val="0"/>
              <w:adjustRightInd w:val="0"/>
              <w:rPr>
                <w:szCs w:val="22"/>
                <w:lang w:val="en-GB" w:eastAsia="cs-CZ"/>
              </w:rPr>
            </w:pPr>
            <w:r w:rsidRPr="00FA3DDE">
              <w:rPr>
                <w:szCs w:val="22"/>
              </w:rPr>
              <w:t>Dažnis nežinomas</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9D20AF" w:rsidP="00A55FB5">
            <w:pPr>
              <w:widowControl w:val="0"/>
              <w:tabs>
                <w:tab w:val="left" w:pos="567"/>
              </w:tabs>
              <w:autoSpaceDE w:val="0"/>
              <w:autoSpaceDN w:val="0"/>
              <w:adjustRightInd w:val="0"/>
              <w:rPr>
                <w:szCs w:val="22"/>
                <w:lang w:val="en-GB" w:eastAsia="cs-CZ"/>
              </w:rPr>
            </w:pPr>
            <w:r w:rsidRPr="00FA3DDE">
              <w:rPr>
                <w:szCs w:val="22"/>
              </w:rPr>
              <w:t>Trombocitopenija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9D20AF"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A55FB5" w:rsidRPr="00FA3DDE" w:rsidTr="00F810C3">
        <w:trPr>
          <w:cantSplit/>
          <w:trHeight w:val="368"/>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5063A8" w:rsidRDefault="009D20AF" w:rsidP="00A55FB5">
            <w:pPr>
              <w:widowControl w:val="0"/>
              <w:tabs>
                <w:tab w:val="left" w:pos="567"/>
              </w:tabs>
              <w:autoSpaceDE w:val="0"/>
              <w:autoSpaceDN w:val="0"/>
              <w:adjustRightInd w:val="0"/>
              <w:rPr>
                <w:b/>
                <w:color w:val="000000"/>
                <w:szCs w:val="22"/>
                <w:u w:val="single"/>
                <w:lang w:val="en-GB" w:eastAsia="cs-CZ"/>
              </w:rPr>
            </w:pPr>
            <w:r w:rsidRPr="005063A8">
              <w:rPr>
                <w:b/>
                <w:iCs/>
                <w:szCs w:val="22"/>
                <w:u w:val="single"/>
              </w:rPr>
              <w:t>Imuninės sistemos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EA29CE" w:rsidP="00A55FB5">
            <w:pPr>
              <w:widowControl w:val="0"/>
              <w:tabs>
                <w:tab w:val="left" w:pos="567"/>
              </w:tabs>
              <w:autoSpaceDE w:val="0"/>
              <w:autoSpaceDN w:val="0"/>
              <w:adjustRightInd w:val="0"/>
              <w:rPr>
                <w:szCs w:val="22"/>
                <w:lang w:eastAsia="cs-CZ"/>
              </w:rPr>
            </w:pPr>
            <w:r w:rsidRPr="00FA3DDE">
              <w:rPr>
                <w:szCs w:val="22"/>
              </w:rPr>
              <w:t>Padidėjusio jautrumo reakcijos, anafilaksinės reakcijos, angioneurozinė edema*</w:t>
            </w:r>
            <w:r w:rsidR="005063A8">
              <w:rPr>
                <w:szCs w:val="22"/>
              </w:rPr>
              <w:t xml:space="preserve"> ir</w:t>
            </w:r>
            <w:r w:rsidRPr="00FA3DDE">
              <w:rPr>
                <w:szCs w:val="22"/>
              </w:rPr>
              <w:t xml:space="preserve"> vaskulitas**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eastAsia="cs-CZ"/>
              </w:rPr>
            </w:pP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Ret</w:t>
            </w:r>
            <w:r w:rsidR="005063A8">
              <w:rPr>
                <w:szCs w:val="22"/>
              </w:rPr>
              <w:t>as</w:t>
            </w:r>
          </w:p>
        </w:tc>
      </w:tr>
      <w:tr w:rsidR="00A55FB5" w:rsidRPr="00FA3DDE" w:rsidTr="00F810C3">
        <w:trPr>
          <w:cantSplit/>
          <w:trHeight w:val="327"/>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5063A8" w:rsidRDefault="00EA29CE" w:rsidP="00A55FB5">
            <w:pPr>
              <w:widowControl w:val="0"/>
              <w:tabs>
                <w:tab w:val="left" w:pos="567"/>
              </w:tabs>
              <w:autoSpaceDE w:val="0"/>
              <w:autoSpaceDN w:val="0"/>
              <w:adjustRightInd w:val="0"/>
              <w:rPr>
                <w:b/>
                <w:szCs w:val="22"/>
                <w:u w:val="single"/>
                <w:lang w:val="en-GB" w:eastAsia="cs-CZ"/>
              </w:rPr>
            </w:pPr>
            <w:r w:rsidRPr="005063A8">
              <w:rPr>
                <w:b/>
                <w:iCs/>
                <w:szCs w:val="22"/>
                <w:u w:val="single"/>
              </w:rPr>
              <w:t>Psichikos sutrikimai</w:t>
            </w:r>
          </w:p>
        </w:tc>
      </w:tr>
      <w:tr w:rsidR="00BE1F52" w:rsidRPr="00FA3DDE" w:rsidTr="00F810C3">
        <w:trPr>
          <w:cantSplit/>
          <w:trHeight w:val="260"/>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Depresija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b/>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EA29CE" w:rsidP="00A55FB5">
            <w:pPr>
              <w:widowControl w:val="0"/>
              <w:tabs>
                <w:tab w:val="left" w:pos="567"/>
              </w:tabs>
              <w:autoSpaceDE w:val="0"/>
              <w:autoSpaceDN w:val="0"/>
              <w:adjustRightInd w:val="0"/>
              <w:rPr>
                <w:b/>
                <w:szCs w:val="22"/>
                <w:lang w:val="en-GB" w:eastAsia="cs-CZ"/>
              </w:rPr>
            </w:pPr>
            <w:r w:rsidRPr="00FA3DDE">
              <w:rPr>
                <w:szCs w:val="22"/>
              </w:rPr>
              <w:t>Dažnis nežinomas</w:t>
            </w:r>
          </w:p>
        </w:tc>
      </w:tr>
      <w:tr w:rsidR="00A55FB5" w:rsidRPr="00FA3DDE" w:rsidTr="00F810C3">
        <w:trPr>
          <w:cantSplit/>
          <w:trHeight w:val="340"/>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5063A8" w:rsidRDefault="00EA29CE" w:rsidP="00A55FB5">
            <w:pPr>
              <w:widowControl w:val="0"/>
              <w:tabs>
                <w:tab w:val="left" w:pos="567"/>
              </w:tabs>
              <w:autoSpaceDE w:val="0"/>
              <w:autoSpaceDN w:val="0"/>
              <w:adjustRightInd w:val="0"/>
              <w:rPr>
                <w:b/>
                <w:szCs w:val="22"/>
                <w:u w:val="single"/>
                <w:lang w:val="en-GB" w:eastAsia="cs-CZ"/>
              </w:rPr>
            </w:pPr>
            <w:r w:rsidRPr="005063A8">
              <w:rPr>
                <w:b/>
                <w:iCs/>
                <w:szCs w:val="22"/>
                <w:u w:val="single"/>
              </w:rPr>
              <w:t>Nervų sistemos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220E8D" w:rsidP="00A55FB5">
            <w:pPr>
              <w:widowControl w:val="0"/>
              <w:tabs>
                <w:tab w:val="left" w:pos="567"/>
              </w:tabs>
              <w:autoSpaceDE w:val="0"/>
              <w:autoSpaceDN w:val="0"/>
              <w:adjustRightInd w:val="0"/>
              <w:rPr>
                <w:szCs w:val="22"/>
                <w:lang w:val="en-GB" w:eastAsia="cs-CZ"/>
              </w:rPr>
            </w:pPr>
            <w:r w:rsidRPr="00FA3DDE">
              <w:rPr>
                <w:szCs w:val="22"/>
              </w:rPr>
              <w:t>Svaigulys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Dažn</w:t>
            </w:r>
            <w:r w:rsidR="005063A8">
              <w:rPr>
                <w:szCs w:val="22"/>
              </w:rPr>
              <w:t>as</w:t>
            </w: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Dažn</w:t>
            </w:r>
            <w:r w:rsidR="005063A8">
              <w:rPr>
                <w:szCs w:val="22"/>
              </w:rPr>
              <w:t>as</w:t>
            </w: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Dažn</w:t>
            </w:r>
            <w:r w:rsidR="005063A8">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Dažn</w:t>
            </w:r>
            <w:r w:rsidR="005063A8">
              <w:rPr>
                <w:szCs w:val="22"/>
              </w:rPr>
              <w:t>as</w:t>
            </w: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Somnolencija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Nedažn</w:t>
            </w:r>
            <w:r w:rsidR="005063A8">
              <w:rPr>
                <w:szCs w:val="22"/>
              </w:rPr>
              <w:t>as</w:t>
            </w: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EA29CE" w:rsidP="00A55FB5">
            <w:pPr>
              <w:widowControl w:val="0"/>
              <w:tabs>
                <w:tab w:val="left" w:pos="567"/>
              </w:tabs>
              <w:autoSpaceDE w:val="0"/>
              <w:autoSpaceDN w:val="0"/>
              <w:adjustRightInd w:val="0"/>
              <w:rPr>
                <w:szCs w:val="22"/>
                <w:lang w:val="en-GB" w:eastAsia="cs-CZ"/>
              </w:rPr>
            </w:pPr>
            <w:r w:rsidRPr="00FA3DDE">
              <w:rPr>
                <w:szCs w:val="22"/>
              </w:rPr>
              <w:t>Galvos skausmas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Nedažn</w:t>
            </w:r>
            <w:r w:rsidR="005063A8">
              <w:rPr>
                <w:szCs w:val="22"/>
              </w:rPr>
              <w:t>as</w:t>
            </w: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Nedažn</w:t>
            </w:r>
            <w:r w:rsidR="005063A8">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8F7A6B" w:rsidP="00A55FB5">
            <w:pPr>
              <w:widowControl w:val="0"/>
              <w:tabs>
                <w:tab w:val="left" w:pos="567"/>
              </w:tabs>
              <w:autoSpaceDE w:val="0"/>
              <w:autoSpaceDN w:val="0"/>
              <w:adjustRightInd w:val="0"/>
              <w:rPr>
                <w:szCs w:val="22"/>
                <w:lang w:val="en-GB" w:eastAsia="cs-CZ"/>
              </w:rPr>
            </w:pPr>
            <w:r w:rsidRPr="00FA3DDE">
              <w:rPr>
                <w:szCs w:val="22"/>
              </w:rPr>
              <w:t>M</w:t>
            </w:r>
            <w:r w:rsidR="00C73307" w:rsidRPr="00FA3DDE">
              <w:rPr>
                <w:szCs w:val="22"/>
              </w:rPr>
              <w:t>iego sutrikimai</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Nedažn</w:t>
            </w:r>
            <w:r w:rsidR="005063A8">
              <w:rPr>
                <w:szCs w:val="22"/>
              </w:rPr>
              <w:t>as</w:t>
            </w: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Parestezija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Re</w:t>
            </w:r>
            <w:r w:rsidR="005063A8">
              <w:rPr>
                <w:szCs w:val="22"/>
              </w:rPr>
              <w:t>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Migrena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C73307" w:rsidP="00A55FB5">
            <w:pPr>
              <w:widowControl w:val="0"/>
              <w:tabs>
                <w:tab w:val="left" w:pos="567"/>
              </w:tabs>
              <w:autoSpaceDE w:val="0"/>
              <w:autoSpaceDN w:val="0"/>
              <w:adjustRightInd w:val="0"/>
              <w:rPr>
                <w:szCs w:val="22"/>
                <w:lang w:val="en-GB" w:eastAsia="cs-CZ"/>
              </w:rPr>
            </w:pPr>
            <w:proofErr w:type="spellStart"/>
            <w:r w:rsidRPr="00FA3DDE">
              <w:rPr>
                <w:szCs w:val="22"/>
                <w:lang w:val="en-GB" w:eastAsia="cs-CZ"/>
              </w:rPr>
              <w:t>Disgeuzija</w:t>
            </w:r>
            <w:proofErr w:type="spellEnd"/>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C73307"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A55FB5" w:rsidRPr="00FA3DDE" w:rsidTr="00F810C3">
        <w:trPr>
          <w:cantSplit/>
          <w:trHeight w:val="336"/>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5063A8" w:rsidRDefault="009002BF" w:rsidP="00A55FB5">
            <w:pPr>
              <w:widowControl w:val="0"/>
              <w:tabs>
                <w:tab w:val="left" w:pos="567"/>
              </w:tabs>
              <w:autoSpaceDE w:val="0"/>
              <w:autoSpaceDN w:val="0"/>
              <w:adjustRightInd w:val="0"/>
              <w:rPr>
                <w:b/>
                <w:szCs w:val="22"/>
                <w:u w:val="single"/>
                <w:lang w:val="en-GB" w:eastAsia="cs-CZ"/>
              </w:rPr>
            </w:pPr>
            <w:r w:rsidRPr="005063A8">
              <w:rPr>
                <w:b/>
                <w:iCs/>
                <w:szCs w:val="22"/>
                <w:u w:val="single"/>
              </w:rPr>
              <w:t>Ausų ir labirintų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890876" w:rsidP="00A55FB5">
            <w:pPr>
              <w:widowControl w:val="0"/>
              <w:tabs>
                <w:tab w:val="left" w:pos="567"/>
              </w:tabs>
              <w:autoSpaceDE w:val="0"/>
              <w:autoSpaceDN w:val="0"/>
              <w:adjustRightInd w:val="0"/>
              <w:rPr>
                <w:szCs w:val="22"/>
                <w:lang w:val="en-GB" w:eastAsia="cs-CZ"/>
              </w:rPr>
            </w:pPr>
            <w:r>
              <w:rPr>
                <w:szCs w:val="22"/>
              </w:rPr>
              <w:t>Svaigimas</w:t>
            </w:r>
            <w:r w:rsidR="009002BF" w:rsidRPr="00FA3DDE">
              <w:rPr>
                <w:szCs w:val="22"/>
              </w:rPr>
              <w:t xml:space="preserve"> (</w:t>
            </w:r>
            <w:r w:rsidR="009002BF" w:rsidRPr="00FA3DDE">
              <w:rPr>
                <w:i/>
                <w:szCs w:val="22"/>
              </w:rPr>
              <w:t>vertigo</w:t>
            </w:r>
            <w:r w:rsidR="009002BF" w:rsidRPr="00FA3DDE">
              <w:rPr>
                <w:szCs w:val="22"/>
              </w:rPr>
              <w:t>)</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Dažn</w:t>
            </w:r>
            <w:r w:rsidR="005063A8">
              <w:rPr>
                <w:szCs w:val="22"/>
              </w:rPr>
              <w:t>as</w:t>
            </w: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Dažn</w:t>
            </w:r>
            <w:r w:rsidR="005063A8">
              <w:rPr>
                <w:szCs w:val="22"/>
              </w:rPr>
              <w:t>as</w:t>
            </w: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890876" w:rsidP="00A55FB5">
            <w:pPr>
              <w:widowControl w:val="0"/>
              <w:tabs>
                <w:tab w:val="left" w:pos="567"/>
              </w:tabs>
              <w:autoSpaceDE w:val="0"/>
              <w:autoSpaceDN w:val="0"/>
              <w:adjustRightInd w:val="0"/>
              <w:rPr>
                <w:szCs w:val="22"/>
                <w:lang w:val="en-GB" w:eastAsia="cs-CZ"/>
              </w:rPr>
            </w:pPr>
            <w:r>
              <w:rPr>
                <w:szCs w:val="22"/>
              </w:rPr>
              <w:t>Ūžesys (</w:t>
            </w:r>
            <w:r w:rsidRPr="00E47E57">
              <w:rPr>
                <w:i/>
                <w:szCs w:val="22"/>
              </w:rPr>
              <w:t>tinnitus</w:t>
            </w:r>
            <w:r>
              <w:rPr>
                <w:szCs w:val="22"/>
              </w:rPr>
              <w:t>)</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A55FB5" w:rsidRPr="00FA3DDE" w:rsidTr="00F810C3">
        <w:trPr>
          <w:cantSplit/>
          <w:trHeight w:val="369"/>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5063A8" w:rsidRDefault="009002BF" w:rsidP="00A55FB5">
            <w:pPr>
              <w:widowControl w:val="0"/>
              <w:tabs>
                <w:tab w:val="left" w:pos="567"/>
              </w:tabs>
              <w:autoSpaceDE w:val="0"/>
              <w:autoSpaceDN w:val="0"/>
              <w:adjustRightInd w:val="0"/>
              <w:rPr>
                <w:b/>
                <w:szCs w:val="22"/>
                <w:u w:val="single"/>
                <w:lang w:val="en-GB" w:eastAsia="cs-CZ"/>
              </w:rPr>
            </w:pPr>
            <w:r w:rsidRPr="005063A8">
              <w:rPr>
                <w:b/>
                <w:iCs/>
                <w:szCs w:val="22"/>
                <w:u w:val="single"/>
              </w:rPr>
              <w:t>Širdies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9002BF" w:rsidP="009002BF">
            <w:pPr>
              <w:widowControl w:val="0"/>
              <w:tabs>
                <w:tab w:val="left" w:pos="567"/>
              </w:tabs>
              <w:autoSpaceDE w:val="0"/>
              <w:autoSpaceDN w:val="0"/>
              <w:adjustRightInd w:val="0"/>
              <w:rPr>
                <w:szCs w:val="22"/>
                <w:lang w:val="en-GB" w:eastAsia="cs-CZ"/>
              </w:rPr>
            </w:pPr>
            <w:r w:rsidRPr="00FA3DDE">
              <w:rPr>
                <w:szCs w:val="22"/>
              </w:rPr>
              <w:lastRenderedPageBreak/>
              <w:t>Palpitacija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5063A8">
              <w:rPr>
                <w:szCs w:val="22"/>
              </w:rPr>
              <w:t>as</w:t>
            </w: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Krūtinės angina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5063A8">
              <w:rPr>
                <w:szCs w:val="22"/>
              </w:rPr>
              <w:t>as</w:t>
            </w: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Sinkopė</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Ret</w:t>
            </w:r>
            <w:r w:rsidR="005063A8">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Prieširdžių virpėjimas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Ret</w:t>
            </w:r>
            <w:r w:rsidR="005063A8">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9002BF" w:rsidP="00A55FB5">
            <w:pPr>
              <w:widowControl w:val="0"/>
              <w:tabs>
                <w:tab w:val="left" w:pos="567"/>
              </w:tabs>
              <w:autoSpaceDE w:val="0"/>
              <w:autoSpaceDN w:val="0"/>
              <w:adjustRightInd w:val="0"/>
              <w:rPr>
                <w:szCs w:val="22"/>
                <w:lang w:val="en-GB" w:eastAsia="cs-CZ"/>
              </w:rPr>
            </w:pPr>
            <w:r w:rsidRPr="00FA3DDE">
              <w:rPr>
                <w:szCs w:val="22"/>
              </w:rPr>
              <w:t>Cerebrovaskulinis priepuolis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84"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54"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Ret</w:t>
            </w:r>
            <w:r w:rsidR="005063A8">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A55FB5" w:rsidRPr="00FA3DDE" w:rsidTr="00F810C3">
        <w:trPr>
          <w:cantSplit/>
          <w:trHeight w:val="415"/>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5063A8" w:rsidRDefault="00FE6064" w:rsidP="00A55FB5">
            <w:pPr>
              <w:widowControl w:val="0"/>
              <w:tabs>
                <w:tab w:val="left" w:pos="567"/>
              </w:tabs>
              <w:autoSpaceDE w:val="0"/>
              <w:autoSpaceDN w:val="0"/>
              <w:adjustRightInd w:val="0"/>
              <w:rPr>
                <w:b/>
                <w:szCs w:val="22"/>
                <w:u w:val="single"/>
                <w:lang w:val="en-GB" w:eastAsia="cs-CZ"/>
              </w:rPr>
            </w:pPr>
            <w:r w:rsidRPr="005063A8">
              <w:rPr>
                <w:b/>
                <w:iCs/>
                <w:szCs w:val="22"/>
                <w:u w:val="single"/>
              </w:rPr>
              <w:t>Kraujagyslių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3F324D" w:rsidP="008F7A6B">
            <w:pPr>
              <w:widowControl w:val="0"/>
              <w:tabs>
                <w:tab w:val="left" w:pos="567"/>
              </w:tabs>
              <w:autoSpaceDE w:val="0"/>
              <w:autoSpaceDN w:val="0"/>
              <w:adjustRightInd w:val="0"/>
              <w:rPr>
                <w:szCs w:val="22"/>
                <w:lang w:eastAsia="cs-CZ"/>
              </w:rPr>
            </w:pPr>
            <w:r>
              <w:rPr>
                <w:szCs w:val="22"/>
              </w:rPr>
              <w:t>(</w:t>
            </w:r>
            <w:r w:rsidR="00FE6064" w:rsidRPr="00FA3DDE">
              <w:rPr>
                <w:szCs w:val="22"/>
              </w:rPr>
              <w:t>Ortostatin</w:t>
            </w:r>
            <w:r w:rsidR="008F7A6B" w:rsidRPr="00FA3DDE">
              <w:rPr>
                <w:szCs w:val="22"/>
              </w:rPr>
              <w:t>ė</w:t>
            </w:r>
            <w:r>
              <w:rPr>
                <w:szCs w:val="22"/>
              </w:rPr>
              <w:t>)</w:t>
            </w:r>
            <w:r w:rsidR="00FB254A" w:rsidRPr="00FA3DDE">
              <w:rPr>
                <w:szCs w:val="22"/>
              </w:rPr>
              <w:t xml:space="preserve"> hipotenzija</w:t>
            </w:r>
            <w:r w:rsidR="00FE6064" w:rsidRPr="00FA3DDE">
              <w:rPr>
                <w:szCs w:val="22"/>
                <w:lang w:eastAsia="cs-CZ"/>
              </w:rPr>
              <w:t xml:space="preserve"> </w:t>
            </w:r>
            <w:r w:rsidR="00A55FB5" w:rsidRPr="00FA3DDE">
              <w:rPr>
                <w:szCs w:val="22"/>
                <w:lang w:eastAsia="cs-CZ"/>
              </w:rPr>
              <w:t>(</w:t>
            </w:r>
            <w:r w:rsidR="00FE6064" w:rsidRPr="00FA3DDE">
              <w:rPr>
                <w:szCs w:val="22"/>
                <w:lang w:eastAsia="cs-CZ"/>
              </w:rPr>
              <w:t xml:space="preserve">įskaitant </w:t>
            </w:r>
            <w:r w:rsidR="00FE6064" w:rsidRPr="00FA3DDE">
              <w:rPr>
                <w:szCs w:val="22"/>
              </w:rPr>
              <w:t>nuo dozės priklausant</w:t>
            </w:r>
            <w:r>
              <w:rPr>
                <w:szCs w:val="22"/>
              </w:rPr>
              <w:t>į</w:t>
            </w:r>
            <w:r w:rsidR="00FE6064" w:rsidRPr="00FA3DDE">
              <w:rPr>
                <w:szCs w:val="22"/>
              </w:rPr>
              <w:t xml:space="preserve"> ortostatin</w:t>
            </w:r>
            <w:r>
              <w:rPr>
                <w:szCs w:val="22"/>
              </w:rPr>
              <w:t>į</w:t>
            </w:r>
            <w:r w:rsidR="00FE6064" w:rsidRPr="00FA3DDE">
              <w:rPr>
                <w:szCs w:val="22"/>
              </w:rPr>
              <w:t xml:space="preserve"> poveik</w:t>
            </w:r>
            <w:r>
              <w:rPr>
                <w:szCs w:val="22"/>
              </w:rPr>
              <w:t>į</w:t>
            </w:r>
            <w:r w:rsidR="00A55FB5" w:rsidRPr="00FA3DDE">
              <w:rPr>
                <w:szCs w:val="22"/>
                <w:lang w:eastAsia="cs-CZ"/>
              </w:rPr>
              <w:t>)</w:t>
            </w:r>
            <w:r w:rsidR="00A55FB5" w:rsidRPr="00FA3DDE">
              <w:rPr>
                <w:color w:val="000000"/>
                <w:szCs w:val="22"/>
                <w:vertAlign w:val="superscript"/>
                <w:lang w:eastAsia="cs-CZ"/>
              </w:rPr>
              <w:t xml:space="preserve"> ║</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Dažn</w:t>
            </w:r>
            <w:r w:rsidR="003F324D">
              <w:rPr>
                <w:szCs w:val="22"/>
              </w:rPr>
              <w:t>as</w:t>
            </w: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A55FB5" w:rsidRPr="00FA3DDE" w:rsidTr="00F810C3">
        <w:trPr>
          <w:cantSplit/>
          <w:trHeight w:val="421"/>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5063A8" w:rsidRDefault="00FE6064" w:rsidP="00A55FB5">
            <w:pPr>
              <w:widowControl w:val="0"/>
              <w:tabs>
                <w:tab w:val="left" w:pos="567"/>
              </w:tabs>
              <w:autoSpaceDE w:val="0"/>
              <w:autoSpaceDN w:val="0"/>
              <w:adjustRightInd w:val="0"/>
              <w:rPr>
                <w:b/>
                <w:szCs w:val="22"/>
                <w:u w:val="single"/>
                <w:lang w:eastAsia="cs-CZ"/>
              </w:rPr>
            </w:pPr>
            <w:r w:rsidRPr="005063A8">
              <w:rPr>
                <w:b/>
                <w:iCs/>
                <w:szCs w:val="22"/>
                <w:u w:val="single"/>
              </w:rPr>
              <w:t>Kvėpavimo sistemos, krūtinės ląstos ir tarpuplaučio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FE6064">
            <w:pPr>
              <w:widowControl w:val="0"/>
              <w:tabs>
                <w:tab w:val="left" w:pos="567"/>
              </w:tabs>
              <w:autoSpaceDE w:val="0"/>
              <w:autoSpaceDN w:val="0"/>
              <w:adjustRightInd w:val="0"/>
              <w:rPr>
                <w:szCs w:val="22"/>
                <w:lang w:val="en-GB" w:eastAsia="cs-CZ"/>
              </w:rPr>
            </w:pPr>
            <w:r w:rsidRPr="00FA3DDE">
              <w:rPr>
                <w:szCs w:val="22"/>
              </w:rPr>
              <w:t>Dusulys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Kosulys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A55FB5" w:rsidRPr="00FA3DDE" w:rsidTr="00F810C3">
        <w:trPr>
          <w:cantSplit/>
          <w:trHeight w:val="379"/>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5063A8" w:rsidRDefault="00FE6064" w:rsidP="00A55FB5">
            <w:pPr>
              <w:widowControl w:val="0"/>
              <w:tabs>
                <w:tab w:val="left" w:pos="567"/>
              </w:tabs>
              <w:autoSpaceDE w:val="0"/>
              <w:autoSpaceDN w:val="0"/>
              <w:adjustRightInd w:val="0"/>
              <w:rPr>
                <w:b/>
                <w:szCs w:val="22"/>
                <w:u w:val="single"/>
                <w:lang w:val="en-GB" w:eastAsia="cs-CZ"/>
              </w:rPr>
            </w:pPr>
            <w:r w:rsidRPr="005063A8">
              <w:rPr>
                <w:b/>
                <w:iCs/>
                <w:szCs w:val="22"/>
                <w:u w:val="single"/>
              </w:rPr>
              <w:t>Virškinimo trakto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Pilvo skausmas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Vidurių užkietėjimas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Viduriavimas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Pykinimas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Vėmimas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FE6064"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9E792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9E7922" w:rsidRPr="00FA3DDE" w:rsidRDefault="009E7922" w:rsidP="00A55FB5">
            <w:pPr>
              <w:widowControl w:val="0"/>
              <w:tabs>
                <w:tab w:val="left" w:pos="567"/>
              </w:tabs>
              <w:autoSpaceDE w:val="0"/>
              <w:autoSpaceDN w:val="0"/>
              <w:adjustRightInd w:val="0"/>
              <w:rPr>
                <w:szCs w:val="22"/>
              </w:rPr>
            </w:pPr>
            <w:r>
              <w:rPr>
                <w:szCs w:val="22"/>
              </w:rPr>
              <w:t>Ž</w:t>
            </w:r>
            <w:r w:rsidRPr="009E7922">
              <w:rPr>
                <w:szCs w:val="22"/>
              </w:rPr>
              <w:t>arnyno angioneurozinė edema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9E7922" w:rsidRPr="00FA3DDE" w:rsidRDefault="009E7922" w:rsidP="00A55FB5">
            <w:pPr>
              <w:widowControl w:val="0"/>
              <w:tabs>
                <w:tab w:val="left" w:pos="567"/>
              </w:tabs>
              <w:autoSpaceDE w:val="0"/>
              <w:autoSpaceDN w:val="0"/>
              <w:adjustRightInd w:val="0"/>
              <w:rPr>
                <w:szCs w:val="22"/>
                <w:lang w:val="en-GB" w:eastAsia="cs-CZ"/>
              </w:rPr>
            </w:pPr>
          </w:p>
        </w:tc>
        <w:tc>
          <w:tcPr>
            <w:tcW w:w="769" w:type="pct"/>
            <w:gridSpan w:val="3"/>
            <w:tcBorders>
              <w:top w:val="single" w:sz="4" w:space="0" w:color="auto"/>
              <w:left w:val="single" w:sz="4" w:space="0" w:color="auto"/>
              <w:bottom w:val="single" w:sz="4" w:space="0" w:color="auto"/>
              <w:right w:val="single" w:sz="4" w:space="0" w:color="auto"/>
            </w:tcBorders>
            <w:vAlign w:val="center"/>
          </w:tcPr>
          <w:p w:rsidR="009E7922" w:rsidRPr="00FA3DDE" w:rsidRDefault="009E7922"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9E7922" w:rsidRPr="00FA3DDE" w:rsidRDefault="009E7922" w:rsidP="00A55FB5">
            <w:pPr>
              <w:widowControl w:val="0"/>
              <w:tabs>
                <w:tab w:val="left" w:pos="567"/>
              </w:tabs>
              <w:autoSpaceDE w:val="0"/>
              <w:autoSpaceDN w:val="0"/>
              <w:adjustRightInd w:val="0"/>
              <w:rPr>
                <w:szCs w:val="22"/>
              </w:rPr>
            </w:pPr>
          </w:p>
        </w:tc>
        <w:tc>
          <w:tcPr>
            <w:tcW w:w="709" w:type="pct"/>
            <w:tcBorders>
              <w:top w:val="single" w:sz="4" w:space="0" w:color="auto"/>
              <w:left w:val="single" w:sz="4" w:space="0" w:color="auto"/>
              <w:bottom w:val="single" w:sz="4" w:space="0" w:color="auto"/>
              <w:right w:val="single" w:sz="4" w:space="0" w:color="auto"/>
            </w:tcBorders>
            <w:vAlign w:val="center"/>
          </w:tcPr>
          <w:p w:rsidR="009E7922" w:rsidRPr="00FA3DDE" w:rsidRDefault="009E7922"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9E7922" w:rsidRPr="00FA3DDE" w:rsidRDefault="009E7922" w:rsidP="00A55FB5">
            <w:pPr>
              <w:widowControl w:val="0"/>
              <w:tabs>
                <w:tab w:val="left" w:pos="567"/>
              </w:tabs>
              <w:autoSpaceDE w:val="0"/>
              <w:autoSpaceDN w:val="0"/>
              <w:adjustRightInd w:val="0"/>
              <w:rPr>
                <w:szCs w:val="22"/>
                <w:lang w:val="en-GB" w:eastAsia="cs-CZ"/>
              </w:rPr>
            </w:pPr>
            <w:r>
              <w:rPr>
                <w:szCs w:val="22"/>
                <w:lang w:val="en-GB" w:eastAsia="cs-CZ"/>
              </w:rPr>
              <w:t>Retas</w:t>
            </w:r>
          </w:p>
        </w:tc>
      </w:tr>
      <w:tr w:rsidR="00A55FB5" w:rsidRPr="00FA3DDE" w:rsidTr="00F810C3">
        <w:trPr>
          <w:cantSplit/>
          <w:trHeight w:val="391"/>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3F324D" w:rsidRDefault="00E273EF" w:rsidP="00A55FB5">
            <w:pPr>
              <w:widowControl w:val="0"/>
              <w:tabs>
                <w:tab w:val="left" w:pos="567"/>
              </w:tabs>
              <w:autoSpaceDE w:val="0"/>
              <w:autoSpaceDN w:val="0"/>
              <w:adjustRightInd w:val="0"/>
              <w:rPr>
                <w:b/>
                <w:szCs w:val="22"/>
                <w:u w:val="single"/>
                <w:lang w:eastAsia="cs-CZ"/>
              </w:rPr>
            </w:pPr>
            <w:r w:rsidRPr="003F324D">
              <w:rPr>
                <w:b/>
                <w:iCs/>
                <w:szCs w:val="22"/>
                <w:u w:val="single"/>
              </w:rPr>
              <w:t>Kepenų, tulžies pūslės ir latakų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Pankreatitas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Hepatitas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Ret</w:t>
            </w:r>
            <w:r w:rsidR="003F324D">
              <w:rPr>
                <w:szCs w:val="22"/>
              </w:rPr>
              <w:t>as</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Kepenų funkcijos sutrikimas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A55FB5" w:rsidRPr="00FA3DDE" w:rsidTr="00F810C3">
        <w:trPr>
          <w:cantSplit/>
          <w:trHeight w:val="399"/>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B1589C" w:rsidRDefault="00E273EF" w:rsidP="00A55FB5">
            <w:pPr>
              <w:widowControl w:val="0"/>
              <w:tabs>
                <w:tab w:val="left" w:pos="567"/>
              </w:tabs>
              <w:autoSpaceDE w:val="0"/>
              <w:autoSpaceDN w:val="0"/>
              <w:adjustRightInd w:val="0"/>
              <w:rPr>
                <w:b/>
                <w:szCs w:val="22"/>
                <w:u w:val="single"/>
                <w:lang w:val="en-GB" w:eastAsia="cs-CZ"/>
              </w:rPr>
            </w:pPr>
            <w:r w:rsidRPr="00B1589C">
              <w:rPr>
                <w:b/>
                <w:iCs/>
                <w:szCs w:val="22"/>
                <w:u w:val="single"/>
              </w:rPr>
              <w:t>Odos ir poodinio audinio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Dilgėlinė</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Niež</w:t>
            </w:r>
            <w:r w:rsidR="00890876">
              <w:rPr>
                <w:szCs w:val="22"/>
              </w:rPr>
              <w:t>ėjimas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Išbėrimas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E273EF" w:rsidP="00A55FB5">
            <w:pPr>
              <w:widowControl w:val="0"/>
              <w:tabs>
                <w:tab w:val="left" w:pos="567"/>
              </w:tabs>
              <w:autoSpaceDE w:val="0"/>
              <w:autoSpaceDN w:val="0"/>
              <w:adjustRightInd w:val="0"/>
              <w:rPr>
                <w:szCs w:val="22"/>
                <w:lang w:val="en-GB" w:eastAsia="cs-CZ"/>
              </w:rPr>
            </w:pPr>
            <w:r w:rsidRPr="00FA3DDE">
              <w:rPr>
                <w:szCs w:val="22"/>
              </w:rPr>
              <w:t>Padidėjęs jautrumas šviesai</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69"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69"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A55FB5" w:rsidRPr="00FA3DDE" w:rsidTr="00F810C3">
        <w:trPr>
          <w:cantSplit/>
          <w:trHeight w:val="333"/>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3F324D" w:rsidRDefault="00175952" w:rsidP="00A55FB5">
            <w:pPr>
              <w:widowControl w:val="0"/>
              <w:tabs>
                <w:tab w:val="left" w:pos="567"/>
              </w:tabs>
              <w:autoSpaceDE w:val="0"/>
              <w:autoSpaceDN w:val="0"/>
              <w:adjustRightInd w:val="0"/>
              <w:rPr>
                <w:b/>
                <w:szCs w:val="22"/>
                <w:u w:val="single"/>
                <w:lang w:eastAsia="cs-CZ"/>
              </w:rPr>
            </w:pPr>
            <w:r w:rsidRPr="003F324D">
              <w:rPr>
                <w:b/>
                <w:iCs/>
                <w:szCs w:val="22"/>
                <w:u w:val="single"/>
              </w:rPr>
              <w:t>Skeleto, raumenų ir jungiamojo audinio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proofErr w:type="spellStart"/>
            <w:r w:rsidRPr="00FA3DDE">
              <w:rPr>
                <w:szCs w:val="22"/>
                <w:lang w:val="en-GB" w:eastAsia="cs-CZ"/>
              </w:rPr>
              <w:t>Mialgija</w:t>
            </w:r>
            <w:proofErr w:type="spellEnd"/>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widowControl w:val="0"/>
              <w:tabs>
                <w:tab w:val="left" w:pos="567"/>
              </w:tabs>
              <w:autoSpaceDE w:val="0"/>
              <w:autoSpaceDN w:val="0"/>
              <w:adjustRightInd w:val="0"/>
              <w:rPr>
                <w:szCs w:val="22"/>
                <w:lang w:val="en-GB" w:eastAsia="cs-CZ"/>
              </w:rPr>
            </w:pPr>
          </w:p>
        </w:tc>
        <w:tc>
          <w:tcPr>
            <w:tcW w:w="756"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82"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proofErr w:type="spellStart"/>
            <w:r w:rsidRPr="00FA3DDE">
              <w:rPr>
                <w:szCs w:val="22"/>
                <w:lang w:val="en-GB" w:eastAsia="cs-CZ"/>
              </w:rPr>
              <w:t>Artralgija</w:t>
            </w:r>
            <w:proofErr w:type="spellEnd"/>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56"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82"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proofErr w:type="spellStart"/>
            <w:r w:rsidRPr="00FA3DDE">
              <w:rPr>
                <w:szCs w:val="22"/>
                <w:lang w:val="en-GB" w:eastAsia="cs-CZ"/>
              </w:rPr>
              <w:t>Rabdomiolizė</w:t>
            </w:r>
            <w:proofErr w:type="spellEnd"/>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56"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82"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A55FB5" w:rsidRPr="00FA3DDE" w:rsidTr="00F810C3">
        <w:trPr>
          <w:cantSplit/>
          <w:trHeight w:val="359"/>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3F324D" w:rsidRDefault="00175952" w:rsidP="00A55FB5">
            <w:pPr>
              <w:widowControl w:val="0"/>
              <w:tabs>
                <w:tab w:val="left" w:pos="567"/>
              </w:tabs>
              <w:autoSpaceDE w:val="0"/>
              <w:autoSpaceDN w:val="0"/>
              <w:adjustRightInd w:val="0"/>
              <w:rPr>
                <w:b/>
                <w:szCs w:val="22"/>
                <w:u w:val="single"/>
                <w:lang w:eastAsia="cs-CZ"/>
              </w:rPr>
            </w:pPr>
            <w:r w:rsidRPr="003F324D">
              <w:rPr>
                <w:b/>
                <w:iCs/>
                <w:szCs w:val="22"/>
                <w:u w:val="single"/>
              </w:rPr>
              <w:t>Inkstų ir šlapimo takų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175952">
            <w:pPr>
              <w:widowControl w:val="0"/>
              <w:tabs>
                <w:tab w:val="left" w:pos="567"/>
              </w:tabs>
              <w:autoSpaceDE w:val="0"/>
              <w:autoSpaceDN w:val="0"/>
              <w:adjustRightInd w:val="0"/>
              <w:rPr>
                <w:iCs/>
                <w:szCs w:val="22"/>
                <w:lang w:val="en-GB" w:eastAsia="cs-CZ"/>
              </w:rPr>
            </w:pPr>
            <w:r w:rsidRPr="00FA3DDE">
              <w:rPr>
                <w:iCs/>
                <w:szCs w:val="22"/>
              </w:rPr>
              <w:t xml:space="preserve">Inkstų </w:t>
            </w:r>
            <w:r w:rsidR="007C6645" w:rsidRPr="00FA3DDE">
              <w:rPr>
                <w:iCs/>
                <w:szCs w:val="22"/>
              </w:rPr>
              <w:t xml:space="preserve">funkcijos </w:t>
            </w:r>
            <w:r w:rsidRPr="00FA3DDE">
              <w:rPr>
                <w:iCs/>
                <w:szCs w:val="22"/>
              </w:rPr>
              <w:t xml:space="preserve">sutrikimas </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56"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82"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iCs/>
                <w:szCs w:val="22"/>
                <w:lang w:val="en-GB" w:eastAsia="cs-CZ"/>
              </w:rPr>
            </w:pPr>
            <w:r w:rsidRPr="00FA3DDE">
              <w:rPr>
                <w:iCs/>
                <w:szCs w:val="22"/>
              </w:rPr>
              <w:lastRenderedPageBreak/>
              <w:t>Inkstų nepakankamumas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56"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82"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A55FB5" w:rsidRPr="00FA3DDE" w:rsidTr="00F810C3">
        <w:trPr>
          <w:cantSplit/>
          <w:trHeight w:val="380"/>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b/>
                <w:color w:val="000000"/>
                <w:szCs w:val="22"/>
                <w:lang w:eastAsia="cs-CZ"/>
              </w:rPr>
            </w:pPr>
            <w:r w:rsidRPr="003F324D">
              <w:rPr>
                <w:b/>
                <w:szCs w:val="22"/>
                <w:u w:val="single"/>
              </w:rPr>
              <w:t>Lytinės sistemos ir krūties sutrikimai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iCs/>
                <w:szCs w:val="22"/>
                <w:lang w:val="en-GB" w:eastAsia="cs-CZ"/>
              </w:rPr>
            </w:pPr>
            <w:r w:rsidRPr="00FA3DDE">
              <w:rPr>
                <w:szCs w:val="22"/>
              </w:rPr>
              <w:t>Erekcijos sutrikimas</w:t>
            </w:r>
            <w:r w:rsidR="003F324D">
              <w:rPr>
                <w:szCs w:val="22"/>
              </w:rPr>
              <w:t xml:space="preserve"> </w:t>
            </w:r>
            <w:r w:rsidRPr="00FA3DDE">
              <w:rPr>
                <w:szCs w:val="22"/>
              </w:rPr>
              <w:t>/ impotencija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56"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82"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A55FB5" w:rsidRPr="00FA3DDE" w:rsidTr="00F810C3">
        <w:trPr>
          <w:cantSplit/>
          <w:trHeight w:val="321"/>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keepNext/>
              <w:widowControl w:val="0"/>
              <w:tabs>
                <w:tab w:val="left" w:pos="567"/>
              </w:tabs>
              <w:autoSpaceDE w:val="0"/>
              <w:autoSpaceDN w:val="0"/>
              <w:adjustRightInd w:val="0"/>
              <w:rPr>
                <w:b/>
                <w:color w:val="000000"/>
                <w:szCs w:val="22"/>
                <w:lang w:eastAsia="cs-CZ"/>
              </w:rPr>
            </w:pPr>
            <w:r w:rsidRPr="003F324D">
              <w:rPr>
                <w:b/>
                <w:iCs/>
                <w:szCs w:val="22"/>
                <w:u w:val="single"/>
              </w:rPr>
              <w:t>Bendrieji sutrikimai ir vartojimo vietos pažeidimai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Astenija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56"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Dažn</w:t>
            </w:r>
            <w:r w:rsidR="003F324D">
              <w:rPr>
                <w:szCs w:val="22"/>
              </w:rPr>
              <w:t>as</w:t>
            </w:r>
          </w:p>
        </w:tc>
        <w:tc>
          <w:tcPr>
            <w:tcW w:w="882"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Dažn</w:t>
            </w:r>
            <w:r w:rsidR="003F324D">
              <w:rPr>
                <w:szCs w:val="22"/>
              </w:rPr>
              <w:t>as</w:t>
            </w: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Nuovargis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56"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Dažn</w:t>
            </w:r>
            <w:r w:rsidR="003F324D">
              <w:rPr>
                <w:szCs w:val="22"/>
              </w:rPr>
              <w:t>as</w:t>
            </w:r>
          </w:p>
        </w:tc>
        <w:tc>
          <w:tcPr>
            <w:tcW w:w="882"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6006C8" w:rsidRPr="00FA3DDE" w:rsidRDefault="006006C8" w:rsidP="00A55FB5">
            <w:pPr>
              <w:widowControl w:val="0"/>
              <w:tabs>
                <w:tab w:val="left" w:pos="567"/>
              </w:tabs>
              <w:autoSpaceDE w:val="0"/>
              <w:autoSpaceDN w:val="0"/>
              <w:adjustRightInd w:val="0"/>
              <w:rPr>
                <w:szCs w:val="22"/>
                <w:lang w:val="en-GB" w:eastAsia="cs-CZ"/>
              </w:rPr>
            </w:pPr>
            <w:r w:rsidRPr="00FA3DDE">
              <w:rPr>
                <w:szCs w:val="22"/>
              </w:rPr>
              <w:t>Dažn</w:t>
            </w:r>
            <w:r w:rsidR="003F324D">
              <w:rPr>
                <w:szCs w:val="22"/>
              </w:rPr>
              <w:t>as</w:t>
            </w: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Edema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p>
        </w:tc>
        <w:tc>
          <w:tcPr>
            <w:tcW w:w="756"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82"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widowControl w:val="0"/>
              <w:tabs>
                <w:tab w:val="left" w:pos="567"/>
              </w:tabs>
              <w:autoSpaceDE w:val="0"/>
              <w:autoSpaceDN w:val="0"/>
              <w:adjustRightInd w:val="0"/>
              <w:rPr>
                <w:szCs w:val="22"/>
                <w:lang w:val="en-GB" w:eastAsia="cs-CZ"/>
              </w:rPr>
            </w:pPr>
            <w:r w:rsidRPr="00FA3DDE">
              <w:rPr>
                <w:szCs w:val="22"/>
              </w:rPr>
              <w:t>Negalavimas</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56"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882" w:type="pct"/>
            <w:gridSpan w:val="3"/>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175952" w:rsidP="00A55FB5">
            <w:pPr>
              <w:widowControl w:val="0"/>
              <w:tabs>
                <w:tab w:val="left" w:pos="567"/>
              </w:tabs>
              <w:autoSpaceDE w:val="0"/>
              <w:autoSpaceDN w:val="0"/>
              <w:adjustRightInd w:val="0"/>
              <w:rPr>
                <w:szCs w:val="22"/>
                <w:lang w:val="en-GB" w:eastAsia="cs-CZ"/>
              </w:rPr>
            </w:pPr>
            <w:r w:rsidRPr="00FA3DDE">
              <w:rPr>
                <w:szCs w:val="22"/>
              </w:rPr>
              <w:t>Dažnis nežinomas</w:t>
            </w:r>
          </w:p>
        </w:tc>
      </w:tr>
      <w:tr w:rsidR="00A55FB5" w:rsidRPr="00FA3DDE" w:rsidTr="00F810C3">
        <w:trPr>
          <w:cantSplit/>
          <w:trHeight w:val="415"/>
        </w:trPr>
        <w:tc>
          <w:tcPr>
            <w:tcW w:w="5000" w:type="pct"/>
            <w:gridSpan w:val="10"/>
            <w:tcBorders>
              <w:top w:val="single" w:sz="4" w:space="0" w:color="auto"/>
              <w:left w:val="single" w:sz="4" w:space="0" w:color="auto"/>
              <w:bottom w:val="single" w:sz="4" w:space="0" w:color="auto"/>
              <w:right w:val="single" w:sz="4" w:space="0" w:color="auto"/>
            </w:tcBorders>
            <w:vAlign w:val="center"/>
          </w:tcPr>
          <w:p w:rsidR="00A55FB5" w:rsidRPr="003F324D" w:rsidRDefault="006006C8" w:rsidP="00A55FB5">
            <w:pPr>
              <w:keepNext/>
              <w:widowControl w:val="0"/>
              <w:tabs>
                <w:tab w:val="left" w:pos="567"/>
              </w:tabs>
              <w:autoSpaceDE w:val="0"/>
              <w:autoSpaceDN w:val="0"/>
              <w:adjustRightInd w:val="0"/>
              <w:rPr>
                <w:b/>
                <w:color w:val="000000"/>
                <w:szCs w:val="22"/>
                <w:u w:val="single"/>
                <w:lang w:val="en-GB" w:eastAsia="cs-CZ"/>
              </w:rPr>
            </w:pPr>
            <w:r w:rsidRPr="003F324D">
              <w:rPr>
                <w:b/>
                <w:iCs/>
                <w:szCs w:val="22"/>
                <w:u w:val="single"/>
                <w:lang w:eastAsia="en-US"/>
              </w:rPr>
              <w:t>Tyrimai</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tcPr>
          <w:p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lang w:val="it-IT"/>
              </w:rPr>
              <w:t>Hiperkalemija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Dažn</w:t>
            </w:r>
            <w:r w:rsidR="003F324D">
              <w:rPr>
                <w:szCs w:val="22"/>
              </w:rPr>
              <w:t>as</w:t>
            </w:r>
          </w:p>
        </w:tc>
        <w:tc>
          <w:tcPr>
            <w:tcW w:w="751"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p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887"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Nedažn</w:t>
            </w:r>
            <w:r w:rsidR="003F324D">
              <w:rPr>
                <w:szCs w:val="22"/>
              </w:rPr>
              <w:t>as</w:t>
            </w:r>
            <w:r w:rsidRPr="00FA3DDE">
              <w:rPr>
                <w:color w:val="000000"/>
                <w:szCs w:val="22"/>
                <w:vertAlign w:val="superscript"/>
                <w:lang w:val="en-GB" w:eastAsia="cs-CZ"/>
              </w:rPr>
              <w:t xml:space="preserve"> </w:t>
            </w:r>
            <w:r w:rsidR="00A55FB5" w:rsidRPr="00FA3DDE">
              <w:rPr>
                <w:color w:val="000000"/>
                <w:szCs w:val="22"/>
                <w:vertAlign w:val="superscript"/>
                <w:lang w:val="en-GB" w:eastAsia="cs-CZ"/>
              </w:rPr>
              <w:t>†</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Dažn</w:t>
            </w:r>
            <w:r w:rsidR="003F324D">
              <w:rPr>
                <w:szCs w:val="22"/>
              </w:rPr>
              <w:t>as</w:t>
            </w:r>
            <w:r w:rsidRPr="00FA3DDE">
              <w:rPr>
                <w:color w:val="000000"/>
                <w:szCs w:val="22"/>
                <w:vertAlign w:val="superscript"/>
                <w:lang w:val="en-GB" w:eastAsia="cs-CZ"/>
              </w:rPr>
              <w:t xml:space="preserve"> </w:t>
            </w:r>
            <w:r w:rsidR="00A55FB5" w:rsidRPr="00FA3DDE">
              <w:rPr>
                <w:color w:val="000000"/>
                <w:szCs w:val="22"/>
                <w:vertAlign w:val="superscript"/>
                <w:lang w:val="en-GB" w:eastAsia="cs-CZ"/>
              </w:rPr>
              <w:t>‡</w:t>
            </w: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tcPr>
          <w:p w:rsidR="00A55FB5" w:rsidRPr="00FA3DDE" w:rsidRDefault="003F324D" w:rsidP="00A55FB5">
            <w:pPr>
              <w:keepNext/>
              <w:keepLines/>
              <w:widowControl w:val="0"/>
              <w:tabs>
                <w:tab w:val="left" w:pos="567"/>
              </w:tabs>
              <w:autoSpaceDE w:val="0"/>
              <w:autoSpaceDN w:val="0"/>
              <w:adjustRightInd w:val="0"/>
              <w:rPr>
                <w:szCs w:val="22"/>
                <w:lang w:val="en-GB" w:eastAsia="cs-CZ"/>
              </w:rPr>
            </w:pPr>
            <w:r w:rsidRPr="00B0448C">
              <w:rPr>
                <w:color w:val="000000"/>
                <w:lang w:val="sl-SI"/>
              </w:rPr>
              <w:t>Alanino aminotransferazės (ALT) aktyvumo padidėjimas</w:t>
            </w:r>
            <w:r>
              <w:rPr>
                <w:color w:val="000000"/>
                <w:lang w:val="sl-SI"/>
              </w:rPr>
              <w:t xml:space="preserve"> </w:t>
            </w:r>
            <w:r w:rsidRPr="00B0448C">
              <w:rPr>
                <w:vertAlign w:val="superscript"/>
                <w:lang w:val="sl-SI"/>
              </w:rPr>
              <w:t>§</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lang w:val="en-GB" w:eastAsia="cs-CZ"/>
              </w:rPr>
              <w:t>Re</w:t>
            </w:r>
            <w:r w:rsidR="003F324D">
              <w:rPr>
                <w:szCs w:val="22"/>
                <w:lang w:val="en-GB" w:eastAsia="cs-CZ"/>
              </w:rPr>
              <w:t>tas</w:t>
            </w:r>
          </w:p>
        </w:tc>
        <w:tc>
          <w:tcPr>
            <w:tcW w:w="751"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887"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tcPr>
          <w:p w:rsidR="00A55FB5" w:rsidRPr="00FA3DDE" w:rsidRDefault="006006C8" w:rsidP="00890876">
            <w:pPr>
              <w:keepNext/>
              <w:keepLines/>
              <w:widowControl w:val="0"/>
              <w:tabs>
                <w:tab w:val="left" w:pos="567"/>
              </w:tabs>
              <w:autoSpaceDE w:val="0"/>
              <w:autoSpaceDN w:val="0"/>
              <w:adjustRightInd w:val="0"/>
              <w:rPr>
                <w:szCs w:val="22"/>
                <w:lang w:eastAsia="cs-CZ"/>
              </w:rPr>
            </w:pPr>
            <w:r w:rsidRPr="00FA3DDE">
              <w:rPr>
                <w:szCs w:val="22"/>
                <w:lang w:eastAsia="en-US"/>
              </w:rPr>
              <w:t>Padidėj</w:t>
            </w:r>
            <w:r w:rsidR="00890876">
              <w:rPr>
                <w:szCs w:val="22"/>
                <w:lang w:eastAsia="en-US"/>
              </w:rPr>
              <w:t>u</w:t>
            </w:r>
            <w:r w:rsidRPr="00FA3DDE">
              <w:rPr>
                <w:szCs w:val="22"/>
                <w:lang w:eastAsia="en-US"/>
              </w:rPr>
              <w:t>s</w:t>
            </w:r>
            <w:r w:rsidR="00890876">
              <w:rPr>
                <w:szCs w:val="22"/>
                <w:lang w:eastAsia="en-US"/>
              </w:rPr>
              <w:t>i</w:t>
            </w:r>
            <w:r w:rsidRPr="00FA3DDE">
              <w:rPr>
                <w:szCs w:val="22"/>
                <w:lang w:eastAsia="en-US"/>
              </w:rPr>
              <w:t xml:space="preserve"> šlapalo </w:t>
            </w:r>
            <w:r w:rsidR="00890876">
              <w:rPr>
                <w:szCs w:val="22"/>
                <w:lang w:eastAsia="en-US"/>
              </w:rPr>
              <w:t>koncentracija</w:t>
            </w:r>
            <w:r w:rsidR="00890876" w:rsidRPr="00FA3DDE">
              <w:rPr>
                <w:szCs w:val="22"/>
                <w:lang w:eastAsia="en-US"/>
              </w:rPr>
              <w:t xml:space="preserve"> </w:t>
            </w:r>
            <w:r w:rsidR="00FB254A" w:rsidRPr="00FA3DDE">
              <w:rPr>
                <w:szCs w:val="22"/>
                <w:lang w:eastAsia="en-US"/>
              </w:rPr>
              <w:t>kraujyje,</w:t>
            </w:r>
            <w:r w:rsidRPr="00FA3DDE">
              <w:rPr>
                <w:szCs w:val="22"/>
                <w:lang w:eastAsia="en-US"/>
              </w:rPr>
              <w:t xml:space="preserve"> kreatinino ir kalio koncentracijos padidėjimas kraujo serume</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eastAsia="cs-CZ"/>
              </w:rPr>
            </w:pPr>
          </w:p>
        </w:tc>
        <w:tc>
          <w:tcPr>
            <w:tcW w:w="751"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eastAsia="cs-CZ"/>
              </w:rPr>
            </w:pPr>
          </w:p>
        </w:tc>
        <w:tc>
          <w:tcPr>
            <w:tcW w:w="887"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Dažn</w:t>
            </w:r>
            <w:r w:rsidR="003F324D">
              <w:rPr>
                <w:szCs w:val="22"/>
              </w:rPr>
              <w:t>as</w:t>
            </w: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tcPr>
          <w:p w:rsidR="00A55FB5" w:rsidRPr="00FA3DDE" w:rsidRDefault="006006C8" w:rsidP="00A55FB5">
            <w:pPr>
              <w:keepNext/>
              <w:keepLines/>
              <w:widowControl w:val="0"/>
              <w:tabs>
                <w:tab w:val="left" w:pos="567"/>
              </w:tabs>
              <w:autoSpaceDE w:val="0"/>
              <w:autoSpaceDN w:val="0"/>
              <w:adjustRightInd w:val="0"/>
              <w:rPr>
                <w:szCs w:val="22"/>
                <w:lang w:val="en-GB" w:eastAsia="cs-CZ"/>
              </w:rPr>
            </w:pPr>
            <w:proofErr w:type="spellStart"/>
            <w:r w:rsidRPr="00FA3DDE">
              <w:rPr>
                <w:szCs w:val="22"/>
                <w:lang w:val="en-GB" w:eastAsia="cs-CZ"/>
              </w:rPr>
              <w:t>Hiponatremija</w:t>
            </w:r>
            <w:proofErr w:type="spellEnd"/>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751"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887"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Dažnis nežinomas</w:t>
            </w:r>
          </w:p>
        </w:tc>
      </w:tr>
      <w:tr w:rsidR="00BE1F52" w:rsidRPr="00FA3DDE" w:rsidTr="00F810C3">
        <w:trPr>
          <w:cantSplit/>
        </w:trPr>
        <w:tc>
          <w:tcPr>
            <w:tcW w:w="1125" w:type="pct"/>
            <w:tcBorders>
              <w:top w:val="single" w:sz="4" w:space="0" w:color="auto"/>
              <w:left w:val="single" w:sz="4" w:space="0" w:color="auto"/>
              <w:bottom w:val="single" w:sz="4" w:space="0" w:color="auto"/>
              <w:right w:val="single" w:sz="4" w:space="0" w:color="auto"/>
            </w:tcBorders>
          </w:tcPr>
          <w:p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Hipoglikemija</w:t>
            </w:r>
          </w:p>
        </w:tc>
        <w:tc>
          <w:tcPr>
            <w:tcW w:w="844" w:type="pct"/>
            <w:gridSpan w:val="2"/>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751"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887" w:type="pct"/>
            <w:gridSpan w:val="4"/>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c>
          <w:tcPr>
            <w:tcW w:w="709" w:type="pct"/>
            <w:tcBorders>
              <w:top w:val="single" w:sz="4" w:space="0" w:color="auto"/>
              <w:left w:val="single" w:sz="4" w:space="0" w:color="auto"/>
              <w:bottom w:val="single" w:sz="4" w:space="0" w:color="auto"/>
              <w:right w:val="single" w:sz="4" w:space="0" w:color="auto"/>
            </w:tcBorders>
            <w:vAlign w:val="center"/>
          </w:tcPr>
          <w:p w:rsidR="00A55FB5" w:rsidRPr="00FA3DDE" w:rsidRDefault="006006C8" w:rsidP="00A55FB5">
            <w:pPr>
              <w:keepNext/>
              <w:keepLines/>
              <w:widowControl w:val="0"/>
              <w:tabs>
                <w:tab w:val="left" w:pos="567"/>
              </w:tabs>
              <w:autoSpaceDE w:val="0"/>
              <w:autoSpaceDN w:val="0"/>
              <w:adjustRightInd w:val="0"/>
              <w:rPr>
                <w:szCs w:val="22"/>
                <w:lang w:val="en-GB" w:eastAsia="cs-CZ"/>
              </w:rPr>
            </w:pPr>
            <w:r w:rsidRPr="00FA3DDE">
              <w:rPr>
                <w:szCs w:val="22"/>
              </w:rPr>
              <w:t>Dažn</w:t>
            </w:r>
            <w:r w:rsidR="003F324D">
              <w:rPr>
                <w:szCs w:val="22"/>
              </w:rPr>
              <w:t>as</w:t>
            </w:r>
          </w:p>
        </w:tc>
        <w:tc>
          <w:tcPr>
            <w:tcW w:w="685" w:type="pct"/>
            <w:tcBorders>
              <w:top w:val="single" w:sz="4" w:space="0" w:color="auto"/>
              <w:left w:val="single" w:sz="4" w:space="0" w:color="auto"/>
              <w:bottom w:val="single" w:sz="4" w:space="0" w:color="auto"/>
              <w:right w:val="single" w:sz="4" w:space="0" w:color="auto"/>
            </w:tcBorders>
            <w:vAlign w:val="center"/>
          </w:tcPr>
          <w:p w:rsidR="00A55FB5" w:rsidRPr="00FA3DDE" w:rsidRDefault="00A55FB5" w:rsidP="00A55FB5">
            <w:pPr>
              <w:keepNext/>
              <w:keepLines/>
              <w:widowControl w:val="0"/>
              <w:tabs>
                <w:tab w:val="left" w:pos="567"/>
              </w:tabs>
              <w:autoSpaceDE w:val="0"/>
              <w:autoSpaceDN w:val="0"/>
              <w:adjustRightInd w:val="0"/>
              <w:rPr>
                <w:szCs w:val="22"/>
                <w:lang w:val="en-GB" w:eastAsia="cs-CZ"/>
              </w:rPr>
            </w:pPr>
          </w:p>
        </w:tc>
      </w:tr>
    </w:tbl>
    <w:p w:rsidR="00A02DA0" w:rsidRPr="00FA3DDE" w:rsidRDefault="00A02DA0">
      <w:pPr>
        <w:autoSpaceDE w:val="0"/>
        <w:autoSpaceDN w:val="0"/>
        <w:adjustRightInd w:val="0"/>
        <w:rPr>
          <w:szCs w:val="22"/>
        </w:rPr>
      </w:pPr>
    </w:p>
    <w:p w:rsidR="00F7180E" w:rsidRPr="00FA3DDE" w:rsidRDefault="00C915E1">
      <w:pPr>
        <w:autoSpaceDE w:val="0"/>
        <w:autoSpaceDN w:val="0"/>
        <w:adjustRightInd w:val="0"/>
        <w:rPr>
          <w:color w:val="000000"/>
          <w:szCs w:val="22"/>
        </w:rPr>
      </w:pPr>
      <w:r w:rsidRPr="00FA3DDE">
        <w:rPr>
          <w:szCs w:val="22"/>
        </w:rPr>
        <w:t>*</w:t>
      </w:r>
      <w:r w:rsidR="00F7180E" w:rsidRPr="00FA3DDE">
        <w:rPr>
          <w:color w:val="000000"/>
          <w:szCs w:val="22"/>
        </w:rPr>
        <w:t xml:space="preserve"> Į</w:t>
      </w:r>
      <w:r w:rsidRPr="00FA3DDE">
        <w:rPr>
          <w:color w:val="000000"/>
          <w:szCs w:val="22"/>
        </w:rPr>
        <w:t xml:space="preserve">skaitant </w:t>
      </w:r>
      <w:r w:rsidR="00F7180E" w:rsidRPr="00FA3DDE">
        <w:rPr>
          <w:color w:val="000000"/>
          <w:szCs w:val="22"/>
        </w:rPr>
        <w:t xml:space="preserve">gerklų, balso aparato, </w:t>
      </w:r>
      <w:r w:rsidRPr="00FA3DDE">
        <w:rPr>
          <w:color w:val="000000"/>
          <w:szCs w:val="22"/>
        </w:rPr>
        <w:t>veido, lūpų, ryklės ir (arba) liežuvio patinimą</w:t>
      </w:r>
      <w:r w:rsidR="00B1589C">
        <w:rPr>
          <w:color w:val="000000"/>
          <w:szCs w:val="22"/>
        </w:rPr>
        <w:t xml:space="preserve"> (</w:t>
      </w:r>
      <w:r w:rsidR="00F7180E" w:rsidRPr="00FA3DDE">
        <w:rPr>
          <w:szCs w:val="22"/>
        </w:rPr>
        <w:t>sukeliantį kvėpavimo takų obstrukciją</w:t>
      </w:r>
      <w:r w:rsidR="00B1589C">
        <w:rPr>
          <w:szCs w:val="22"/>
        </w:rPr>
        <w:t xml:space="preserve">); </w:t>
      </w:r>
      <w:r w:rsidRPr="00FA3DDE">
        <w:rPr>
          <w:color w:val="000000"/>
          <w:szCs w:val="22"/>
        </w:rPr>
        <w:t xml:space="preserve">kai kuriems </w:t>
      </w:r>
      <w:r w:rsidR="00B1589C">
        <w:rPr>
          <w:color w:val="000000"/>
          <w:szCs w:val="22"/>
        </w:rPr>
        <w:t xml:space="preserve">iš </w:t>
      </w:r>
      <w:r w:rsidRPr="00FA3DDE">
        <w:rPr>
          <w:color w:val="000000"/>
          <w:szCs w:val="22"/>
        </w:rPr>
        <w:t xml:space="preserve">šių pacientų </w:t>
      </w:r>
      <w:r w:rsidR="00B1589C" w:rsidRPr="00B0448C">
        <w:rPr>
          <w:color w:val="000000"/>
          <w:lang w:val="sl-SI"/>
        </w:rPr>
        <w:t>jau ank</w:t>
      </w:r>
      <w:r w:rsidR="00B1589C">
        <w:rPr>
          <w:color w:val="000000"/>
          <w:lang w:val="sl-SI"/>
        </w:rPr>
        <w:t>s</w:t>
      </w:r>
      <w:r w:rsidR="00B1589C" w:rsidRPr="00B0448C">
        <w:rPr>
          <w:color w:val="000000"/>
          <w:lang w:val="sl-SI"/>
        </w:rPr>
        <w:t>čiau buvo pasireiškusi su kitų vaistinių preparatų, įskaitant AKF inhibitorius, vartojimu susijusi an</w:t>
      </w:r>
      <w:r w:rsidR="00B1589C" w:rsidRPr="00B0448C">
        <w:rPr>
          <w:color w:val="000000"/>
        </w:rPr>
        <w:t>gioneurozinė edema</w:t>
      </w:r>
      <w:r w:rsidR="00F7180E" w:rsidRPr="00FA3DDE">
        <w:rPr>
          <w:color w:val="000000"/>
          <w:szCs w:val="22"/>
        </w:rPr>
        <w:t>.</w:t>
      </w:r>
    </w:p>
    <w:p w:rsidR="00C915E1" w:rsidRPr="00FA3DDE" w:rsidRDefault="00F7180E">
      <w:pPr>
        <w:autoSpaceDE w:val="0"/>
        <w:autoSpaceDN w:val="0"/>
        <w:adjustRightInd w:val="0"/>
        <w:rPr>
          <w:color w:val="000000"/>
          <w:szCs w:val="22"/>
        </w:rPr>
      </w:pPr>
      <w:r w:rsidRPr="00FA3DDE">
        <w:rPr>
          <w:color w:val="000000"/>
          <w:szCs w:val="22"/>
        </w:rPr>
        <w:t>**</w:t>
      </w:r>
      <w:r w:rsidR="00C915E1" w:rsidRPr="00FA3DDE">
        <w:rPr>
          <w:color w:val="000000"/>
          <w:szCs w:val="22"/>
        </w:rPr>
        <w:t xml:space="preserve"> </w:t>
      </w:r>
      <w:r w:rsidRPr="00FA3DDE">
        <w:rPr>
          <w:color w:val="000000"/>
          <w:szCs w:val="22"/>
        </w:rPr>
        <w:t>Į</w:t>
      </w:r>
      <w:r w:rsidR="00C915E1" w:rsidRPr="00FA3DDE">
        <w:rPr>
          <w:color w:val="000000"/>
          <w:szCs w:val="22"/>
        </w:rPr>
        <w:t xml:space="preserve">skaitant </w:t>
      </w:r>
      <w:r w:rsidR="0039791F" w:rsidRPr="0039791F">
        <w:t xml:space="preserve">Henoko-Šionlaino </w:t>
      </w:r>
      <w:r w:rsidR="0039791F">
        <w:t>(</w:t>
      </w:r>
      <w:r w:rsidR="0039791F" w:rsidRPr="0039791F">
        <w:rPr>
          <w:i/>
          <w:iCs/>
        </w:rPr>
        <w:t>Henoch-Schönlein</w:t>
      </w:r>
      <w:r w:rsidR="0039791F">
        <w:t>)</w:t>
      </w:r>
      <w:r w:rsidR="00C915E1" w:rsidRPr="00FA3DDE">
        <w:rPr>
          <w:color w:val="000000"/>
          <w:szCs w:val="22"/>
        </w:rPr>
        <w:t xml:space="preserve"> purpurą</w:t>
      </w:r>
      <w:r w:rsidRPr="00FA3DDE">
        <w:rPr>
          <w:color w:val="000000"/>
          <w:szCs w:val="22"/>
        </w:rPr>
        <w:t>.</w:t>
      </w:r>
    </w:p>
    <w:p w:rsidR="00F7180E" w:rsidRPr="00FA3DDE" w:rsidRDefault="00F7180E">
      <w:pPr>
        <w:autoSpaceDE w:val="0"/>
        <w:autoSpaceDN w:val="0"/>
        <w:adjustRightInd w:val="0"/>
        <w:rPr>
          <w:szCs w:val="22"/>
        </w:rPr>
      </w:pPr>
      <w:r w:rsidRPr="00FA3DDE">
        <w:rPr>
          <w:color w:val="000000"/>
          <w:szCs w:val="22"/>
          <w:vertAlign w:val="superscript"/>
          <w:lang w:eastAsia="cs-CZ"/>
        </w:rPr>
        <w:t xml:space="preserve">║ </w:t>
      </w:r>
      <w:r w:rsidRPr="00FA3DDE">
        <w:rPr>
          <w:szCs w:val="22"/>
        </w:rPr>
        <w:t>Ypač pacientams, kurių kraujo tūris sumažėjęs, pvz., sergantiems sunkiu širdies nepakankamumu arba vartojantiems dideles diuretikų dozes.</w:t>
      </w:r>
    </w:p>
    <w:p w:rsidR="00F7180E" w:rsidRPr="00FA3DDE" w:rsidRDefault="00BE1F52">
      <w:pPr>
        <w:autoSpaceDE w:val="0"/>
        <w:autoSpaceDN w:val="0"/>
        <w:adjustRightInd w:val="0"/>
        <w:rPr>
          <w:iCs/>
          <w:szCs w:val="22"/>
        </w:rPr>
      </w:pPr>
      <w:r w:rsidRPr="00FA3DDE">
        <w:rPr>
          <w:color w:val="000000"/>
          <w:szCs w:val="22"/>
          <w:vertAlign w:val="superscript"/>
          <w:lang w:eastAsia="cs-CZ"/>
        </w:rPr>
        <w:t>†</w:t>
      </w:r>
      <w:r w:rsidR="00F7180E" w:rsidRPr="00FA3DDE">
        <w:rPr>
          <w:color w:val="000000"/>
          <w:szCs w:val="22"/>
          <w:vertAlign w:val="superscript"/>
          <w:lang w:eastAsia="cs-CZ"/>
        </w:rPr>
        <w:t xml:space="preserve"> </w:t>
      </w:r>
      <w:r w:rsidR="00F7180E" w:rsidRPr="00FA3DDE">
        <w:rPr>
          <w:iCs/>
          <w:szCs w:val="22"/>
        </w:rPr>
        <w:t>Dažnas pacientams, kurie vartoj</w:t>
      </w:r>
      <w:r w:rsidR="00153295">
        <w:rPr>
          <w:iCs/>
          <w:szCs w:val="22"/>
        </w:rPr>
        <w:t>o</w:t>
      </w:r>
      <w:r w:rsidR="00F7180E" w:rsidRPr="00FA3DDE">
        <w:rPr>
          <w:iCs/>
          <w:szCs w:val="22"/>
        </w:rPr>
        <w:t xml:space="preserve"> 150</w:t>
      </w:r>
      <w:r w:rsidR="00F148FB">
        <w:rPr>
          <w:iCs/>
          <w:szCs w:val="22"/>
        </w:rPr>
        <w:t> </w:t>
      </w:r>
      <w:r w:rsidR="00F7180E" w:rsidRPr="00FA3DDE">
        <w:rPr>
          <w:iCs/>
          <w:szCs w:val="22"/>
        </w:rPr>
        <w:t>mg losartano vietoj 50</w:t>
      </w:r>
      <w:r w:rsidR="00F148FB">
        <w:rPr>
          <w:iCs/>
          <w:szCs w:val="22"/>
        </w:rPr>
        <w:t> </w:t>
      </w:r>
      <w:r w:rsidR="00F7180E" w:rsidRPr="00FA3DDE">
        <w:rPr>
          <w:iCs/>
          <w:szCs w:val="22"/>
        </w:rPr>
        <w:t>mg losartano</w:t>
      </w:r>
      <w:r w:rsidRPr="00FA3DDE">
        <w:rPr>
          <w:iCs/>
          <w:szCs w:val="22"/>
        </w:rPr>
        <w:t>.</w:t>
      </w:r>
    </w:p>
    <w:p w:rsidR="00BE1F52" w:rsidRPr="00FA3DDE" w:rsidRDefault="00BE1F52">
      <w:pPr>
        <w:autoSpaceDE w:val="0"/>
        <w:autoSpaceDN w:val="0"/>
        <w:adjustRightInd w:val="0"/>
        <w:rPr>
          <w:szCs w:val="22"/>
        </w:rPr>
      </w:pPr>
      <w:r w:rsidRPr="00FA3DDE">
        <w:rPr>
          <w:color w:val="000000"/>
          <w:szCs w:val="22"/>
          <w:vertAlign w:val="superscript"/>
          <w:lang w:eastAsia="cs-CZ"/>
        </w:rPr>
        <w:t xml:space="preserve">‡ </w:t>
      </w:r>
      <w:r w:rsidRPr="00FA3DDE">
        <w:rPr>
          <w:szCs w:val="22"/>
        </w:rPr>
        <w:t xml:space="preserve">Klinikinio tyrimo, </w:t>
      </w:r>
      <w:r w:rsidR="00DC58BF" w:rsidRPr="00B0448C">
        <w:rPr>
          <w:color w:val="000000"/>
          <w:lang w:val="sl-SI"/>
        </w:rPr>
        <w:t>kuriame dalyvavo 2</w:t>
      </w:r>
      <w:r w:rsidR="00DC58BF">
        <w:rPr>
          <w:b/>
          <w:color w:val="000000"/>
          <w:lang w:val="sl-SI"/>
        </w:rPr>
        <w:t> </w:t>
      </w:r>
      <w:r w:rsidR="00DC58BF" w:rsidRPr="00B0448C">
        <w:rPr>
          <w:color w:val="000000"/>
          <w:lang w:val="sl-SI"/>
        </w:rPr>
        <w:t xml:space="preserve">tipo cukriniu diabetu sirgę </w:t>
      </w:r>
      <w:r w:rsidR="00DC58BF">
        <w:rPr>
          <w:color w:val="000000"/>
          <w:lang w:val="sl-SI"/>
        </w:rPr>
        <w:t>pacientai</w:t>
      </w:r>
      <w:r w:rsidR="00DC58BF" w:rsidRPr="00B0448C">
        <w:rPr>
          <w:color w:val="000000"/>
          <w:lang w:val="sl-SI"/>
        </w:rPr>
        <w:t>, kuriems buvo nefropatija</w:t>
      </w:r>
      <w:r w:rsidRPr="00FA3DDE">
        <w:rPr>
          <w:szCs w:val="22"/>
        </w:rPr>
        <w:t xml:space="preserve">, metu </w:t>
      </w:r>
      <w:r w:rsidR="00153295" w:rsidRPr="00FA3DDE">
        <w:rPr>
          <w:szCs w:val="22"/>
        </w:rPr>
        <w:t>hiperkalemija &gt;</w:t>
      </w:r>
      <w:r w:rsidR="00153295">
        <w:rPr>
          <w:szCs w:val="22"/>
        </w:rPr>
        <w:t> </w:t>
      </w:r>
      <w:r w:rsidR="00153295" w:rsidRPr="00FA3DDE">
        <w:rPr>
          <w:szCs w:val="22"/>
        </w:rPr>
        <w:t>5,5</w:t>
      </w:r>
      <w:r w:rsidR="00153295">
        <w:rPr>
          <w:szCs w:val="22"/>
        </w:rPr>
        <w:t> </w:t>
      </w:r>
      <w:r w:rsidR="00153295" w:rsidRPr="00FA3DDE">
        <w:rPr>
          <w:szCs w:val="22"/>
        </w:rPr>
        <w:t xml:space="preserve">mmol/l pasireiškė </w:t>
      </w:r>
      <w:r w:rsidRPr="00FA3DDE">
        <w:rPr>
          <w:szCs w:val="22"/>
        </w:rPr>
        <w:t>9,9</w:t>
      </w:r>
      <w:r w:rsidR="00F148FB">
        <w:rPr>
          <w:szCs w:val="22"/>
        </w:rPr>
        <w:t> </w:t>
      </w:r>
      <w:r w:rsidRPr="00FA3DDE">
        <w:rPr>
          <w:szCs w:val="22"/>
        </w:rPr>
        <w:t>% pacientų, gyd</w:t>
      </w:r>
      <w:r w:rsidR="00153295">
        <w:rPr>
          <w:szCs w:val="22"/>
        </w:rPr>
        <w:t>ytų</w:t>
      </w:r>
      <w:r w:rsidRPr="00FA3DDE">
        <w:rPr>
          <w:szCs w:val="22"/>
        </w:rPr>
        <w:t xml:space="preserve"> losartano tabletėmis, ir 3,4</w:t>
      </w:r>
      <w:r w:rsidR="00F148FB">
        <w:rPr>
          <w:szCs w:val="22"/>
        </w:rPr>
        <w:t> </w:t>
      </w:r>
      <w:r w:rsidRPr="00FA3DDE">
        <w:rPr>
          <w:szCs w:val="22"/>
        </w:rPr>
        <w:t xml:space="preserve">% </w:t>
      </w:r>
      <w:r w:rsidR="00153295">
        <w:rPr>
          <w:szCs w:val="22"/>
        </w:rPr>
        <w:t xml:space="preserve">pacientų, </w:t>
      </w:r>
      <w:r w:rsidRPr="00FA3DDE">
        <w:rPr>
          <w:szCs w:val="22"/>
        </w:rPr>
        <w:t>gyd</w:t>
      </w:r>
      <w:r w:rsidR="00153295">
        <w:rPr>
          <w:szCs w:val="22"/>
        </w:rPr>
        <w:t xml:space="preserve">ytų </w:t>
      </w:r>
      <w:r w:rsidRPr="00FA3DDE">
        <w:rPr>
          <w:szCs w:val="22"/>
        </w:rPr>
        <w:t>placebu.</w:t>
      </w:r>
    </w:p>
    <w:p w:rsidR="00BE1F52" w:rsidRPr="00FA3DDE" w:rsidRDefault="00BE1F52">
      <w:pPr>
        <w:autoSpaceDE w:val="0"/>
        <w:autoSpaceDN w:val="0"/>
        <w:adjustRightInd w:val="0"/>
        <w:rPr>
          <w:szCs w:val="22"/>
        </w:rPr>
      </w:pPr>
      <w:r w:rsidRPr="00E9222D">
        <w:rPr>
          <w:color w:val="000000"/>
          <w:vertAlign w:val="superscript"/>
        </w:rPr>
        <w:t xml:space="preserve">§ </w:t>
      </w:r>
      <w:r w:rsidR="00153295">
        <w:rPr>
          <w:szCs w:val="22"/>
        </w:rPr>
        <w:t>N</w:t>
      </w:r>
      <w:r w:rsidRPr="00FA3DDE">
        <w:rPr>
          <w:szCs w:val="22"/>
        </w:rPr>
        <w:t>ustojus vartoti vaistinį preparatą</w:t>
      </w:r>
      <w:r w:rsidR="00153295">
        <w:rPr>
          <w:szCs w:val="22"/>
        </w:rPr>
        <w:t>, toks poveikis paprastai išnykdavo</w:t>
      </w:r>
      <w:r w:rsidRPr="00FA3DDE">
        <w:rPr>
          <w:szCs w:val="22"/>
        </w:rPr>
        <w:t>.</w:t>
      </w:r>
    </w:p>
    <w:p w:rsidR="00BE1F52" w:rsidRPr="00FA3DDE" w:rsidRDefault="00BE1F52">
      <w:pPr>
        <w:autoSpaceDE w:val="0"/>
        <w:autoSpaceDN w:val="0"/>
        <w:adjustRightInd w:val="0"/>
        <w:rPr>
          <w:szCs w:val="22"/>
        </w:rPr>
      </w:pPr>
    </w:p>
    <w:p w:rsidR="00BE1F52" w:rsidRPr="00FA3DDE" w:rsidRDefault="00BE1F52">
      <w:pPr>
        <w:autoSpaceDE w:val="0"/>
        <w:autoSpaceDN w:val="0"/>
        <w:adjustRightInd w:val="0"/>
        <w:rPr>
          <w:szCs w:val="22"/>
        </w:rPr>
      </w:pPr>
      <w:r w:rsidRPr="00FA3DDE">
        <w:rPr>
          <w:szCs w:val="22"/>
        </w:rPr>
        <w:t>Toliau išvardytos nepageidaujamos reakcijos, kurios losartanu gydytiems pacientams pasireiškė dažniau, negu vartoj</w:t>
      </w:r>
      <w:r w:rsidR="00153295">
        <w:rPr>
          <w:szCs w:val="22"/>
        </w:rPr>
        <w:t>usiems</w:t>
      </w:r>
      <w:r w:rsidRPr="00FA3DDE">
        <w:rPr>
          <w:szCs w:val="22"/>
        </w:rPr>
        <w:t xml:space="preserve"> placebo (dažnis nežinomas): nugaros skausmas, šlapimo takų infekcija</w:t>
      </w:r>
      <w:r w:rsidR="00153295">
        <w:rPr>
          <w:szCs w:val="22"/>
        </w:rPr>
        <w:t xml:space="preserve"> ir</w:t>
      </w:r>
      <w:r w:rsidRPr="00FA3DDE">
        <w:rPr>
          <w:szCs w:val="22"/>
        </w:rPr>
        <w:t xml:space="preserve"> į gripą panašūs simptomai.</w:t>
      </w:r>
    </w:p>
    <w:p w:rsidR="00A02DA0" w:rsidRPr="00FA3DDE" w:rsidRDefault="00A02DA0">
      <w:pPr>
        <w:autoSpaceDE w:val="0"/>
        <w:autoSpaceDN w:val="0"/>
        <w:adjustRightInd w:val="0"/>
        <w:rPr>
          <w:i/>
          <w:iCs/>
          <w:szCs w:val="22"/>
        </w:rPr>
      </w:pPr>
    </w:p>
    <w:p w:rsidR="00A02DA0" w:rsidRPr="00FA3DDE" w:rsidRDefault="00A02DA0">
      <w:pPr>
        <w:autoSpaceDE w:val="0"/>
        <w:autoSpaceDN w:val="0"/>
        <w:adjustRightInd w:val="0"/>
        <w:rPr>
          <w:i/>
          <w:iCs/>
          <w:szCs w:val="22"/>
        </w:rPr>
      </w:pPr>
      <w:r w:rsidRPr="00FA3DDE">
        <w:rPr>
          <w:i/>
          <w:iCs/>
          <w:szCs w:val="22"/>
        </w:rPr>
        <w:t xml:space="preserve">Inkstų </w:t>
      </w:r>
      <w:r w:rsidR="00FF6F16" w:rsidRPr="00FA3DDE">
        <w:rPr>
          <w:i/>
          <w:szCs w:val="22"/>
        </w:rPr>
        <w:t xml:space="preserve">ir šlapimo takų </w:t>
      </w:r>
      <w:r w:rsidRPr="00FA3DDE">
        <w:rPr>
          <w:i/>
          <w:iCs/>
          <w:szCs w:val="22"/>
        </w:rPr>
        <w:t>sutrikimai</w:t>
      </w:r>
    </w:p>
    <w:p w:rsidR="00A02DA0" w:rsidRPr="00FA3DDE" w:rsidRDefault="00A02DA0">
      <w:pPr>
        <w:autoSpaceDE w:val="0"/>
        <w:autoSpaceDN w:val="0"/>
        <w:adjustRightInd w:val="0"/>
        <w:rPr>
          <w:szCs w:val="22"/>
        </w:rPr>
      </w:pPr>
      <w:r w:rsidRPr="00FA3DDE">
        <w:rPr>
          <w:szCs w:val="22"/>
        </w:rPr>
        <w:t>Dėl renino, angiotenzino ir aldosterono sistemos slopinimo, rizikos grupių pacientams buvo inkstų funkcijos pokyčių, įskaitant inkstų nepakankamumą, atvejų. Nutraukus gydymą, šie inkstų funkcijos pokyčiai gali išnykti (žr. 4.4</w:t>
      </w:r>
      <w:r w:rsidR="00F148FB">
        <w:rPr>
          <w:szCs w:val="22"/>
        </w:rPr>
        <w:t> </w:t>
      </w:r>
      <w:r w:rsidRPr="00FA3DDE">
        <w:rPr>
          <w:szCs w:val="22"/>
        </w:rPr>
        <w:t>skyrių).</w:t>
      </w:r>
    </w:p>
    <w:p w:rsidR="00A02DA0" w:rsidRPr="00FA3DDE" w:rsidRDefault="00A02DA0">
      <w:pPr>
        <w:autoSpaceDE w:val="0"/>
        <w:autoSpaceDN w:val="0"/>
        <w:adjustRightInd w:val="0"/>
        <w:rPr>
          <w:i/>
          <w:iCs/>
          <w:szCs w:val="22"/>
        </w:rPr>
      </w:pPr>
    </w:p>
    <w:p w:rsidR="00A02DA0" w:rsidRPr="00FA3DDE" w:rsidRDefault="0040252E">
      <w:pPr>
        <w:autoSpaceDE w:val="0"/>
        <w:autoSpaceDN w:val="0"/>
        <w:adjustRightInd w:val="0"/>
        <w:rPr>
          <w:szCs w:val="22"/>
          <w:u w:val="single"/>
        </w:rPr>
      </w:pPr>
      <w:r w:rsidRPr="00FA3DDE">
        <w:rPr>
          <w:iCs/>
          <w:color w:val="000000"/>
          <w:szCs w:val="22"/>
          <w:u w:val="single"/>
        </w:rPr>
        <w:t>Vaikų populiacija</w:t>
      </w:r>
    </w:p>
    <w:p w:rsidR="00A02DA0" w:rsidRPr="00FA3DDE" w:rsidRDefault="00A02DA0">
      <w:pPr>
        <w:autoSpaceDE w:val="0"/>
        <w:autoSpaceDN w:val="0"/>
        <w:adjustRightInd w:val="0"/>
        <w:rPr>
          <w:szCs w:val="22"/>
        </w:rPr>
      </w:pPr>
      <w:r w:rsidRPr="00FA3DDE">
        <w:rPr>
          <w:szCs w:val="22"/>
        </w:rPr>
        <w:t>Nustatyt</w:t>
      </w:r>
      <w:r w:rsidR="00FF6F16" w:rsidRPr="00FA3DDE">
        <w:rPr>
          <w:szCs w:val="22"/>
        </w:rPr>
        <w:t>os</w:t>
      </w:r>
      <w:r w:rsidRPr="00FA3DDE">
        <w:rPr>
          <w:szCs w:val="22"/>
        </w:rPr>
        <w:t xml:space="preserve"> nepageidaujam</w:t>
      </w:r>
      <w:r w:rsidR="00FF6F16" w:rsidRPr="00FA3DDE">
        <w:rPr>
          <w:szCs w:val="22"/>
        </w:rPr>
        <w:t>os</w:t>
      </w:r>
      <w:r w:rsidRPr="00FA3DDE">
        <w:rPr>
          <w:szCs w:val="22"/>
        </w:rPr>
        <w:t xml:space="preserve"> </w:t>
      </w:r>
      <w:r w:rsidR="00FF6F16" w:rsidRPr="00FA3DDE">
        <w:rPr>
          <w:szCs w:val="22"/>
        </w:rPr>
        <w:t>reakcijos</w:t>
      </w:r>
      <w:r w:rsidRPr="00FA3DDE">
        <w:rPr>
          <w:szCs w:val="22"/>
        </w:rPr>
        <w:t xml:space="preserve"> vaikams yra panaš</w:t>
      </w:r>
      <w:r w:rsidR="00B42B88" w:rsidRPr="00FA3DDE">
        <w:rPr>
          <w:szCs w:val="22"/>
        </w:rPr>
        <w:t>io</w:t>
      </w:r>
      <w:r w:rsidRPr="00FA3DDE">
        <w:rPr>
          <w:szCs w:val="22"/>
        </w:rPr>
        <w:t>s į pasireiškusi</w:t>
      </w:r>
      <w:r w:rsidR="00B42B88" w:rsidRPr="00FA3DDE">
        <w:rPr>
          <w:szCs w:val="22"/>
        </w:rPr>
        <w:t>a</w:t>
      </w:r>
      <w:r w:rsidRPr="00FA3DDE">
        <w:rPr>
          <w:szCs w:val="22"/>
        </w:rPr>
        <w:t xml:space="preserve">s suaugusiems </w:t>
      </w:r>
      <w:r w:rsidR="001E5495">
        <w:rPr>
          <w:szCs w:val="22"/>
        </w:rPr>
        <w:t>pacientams</w:t>
      </w:r>
      <w:r w:rsidRPr="00FA3DDE">
        <w:rPr>
          <w:szCs w:val="22"/>
        </w:rPr>
        <w:t>. Vaikų populiacijos tyrimų duomenų yra nedaug.</w:t>
      </w:r>
    </w:p>
    <w:p w:rsidR="00A02DA0" w:rsidRPr="00FA3DDE" w:rsidRDefault="00A02DA0">
      <w:pPr>
        <w:rPr>
          <w:b/>
          <w:szCs w:val="22"/>
        </w:rPr>
      </w:pPr>
    </w:p>
    <w:p w:rsidR="00BC5D95" w:rsidRPr="00FA3DDE" w:rsidRDefault="00BC5D95" w:rsidP="00ED1153">
      <w:pPr>
        <w:keepNext/>
        <w:widowControl w:val="0"/>
        <w:autoSpaceDE w:val="0"/>
        <w:autoSpaceDN w:val="0"/>
        <w:adjustRightInd w:val="0"/>
        <w:rPr>
          <w:szCs w:val="22"/>
          <w:u w:val="single"/>
        </w:rPr>
      </w:pPr>
      <w:r w:rsidRPr="00FA3DDE">
        <w:rPr>
          <w:noProof/>
          <w:szCs w:val="22"/>
          <w:u w:val="single"/>
        </w:rPr>
        <w:lastRenderedPageBreak/>
        <w:t>Pranešimas apie įtariamas nepageidaujamas reakcijas</w:t>
      </w:r>
    </w:p>
    <w:p w:rsidR="00BC5D95" w:rsidRDefault="001E5495" w:rsidP="00EC4912">
      <w:pPr>
        <w:keepNext/>
        <w:widowControl w:val="0"/>
        <w:tabs>
          <w:tab w:val="left" w:pos="567"/>
        </w:tabs>
        <w:spacing w:line="260" w:lineRule="exact"/>
      </w:pPr>
      <w:r w:rsidRPr="00E843B5">
        <w:t xml:space="preserve">Svarbu pranešti apie įtariamas nepageidaujamas reakcijas, pastebėtas po vaistinio preparato </w:t>
      </w:r>
      <w:r w:rsidRPr="001E5495">
        <w:t xml:space="preserve">registracijos, nes tai leidžia nuolat stebėti vaistinio preparato naudos ir rizikos santykį. </w:t>
      </w:r>
      <w:r w:rsidR="00EC4912" w:rsidRPr="00EC4912">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rsidR="00ED1153" w:rsidRPr="00FA3DDE" w:rsidRDefault="00ED1153" w:rsidP="00EC4912">
      <w:pPr>
        <w:keepNext/>
        <w:widowControl w:val="0"/>
        <w:tabs>
          <w:tab w:val="left" w:pos="567"/>
        </w:tabs>
        <w:spacing w:line="260" w:lineRule="exact"/>
        <w:rPr>
          <w:b/>
          <w:szCs w:val="22"/>
        </w:rPr>
      </w:pPr>
    </w:p>
    <w:p w:rsidR="00A02DA0" w:rsidRPr="00FA3DDE" w:rsidRDefault="00A02DA0">
      <w:pPr>
        <w:tabs>
          <w:tab w:val="left" w:pos="567"/>
        </w:tabs>
        <w:rPr>
          <w:b/>
          <w:szCs w:val="22"/>
        </w:rPr>
      </w:pPr>
      <w:r w:rsidRPr="00FA3DDE">
        <w:rPr>
          <w:b/>
          <w:szCs w:val="22"/>
        </w:rPr>
        <w:t>4.9</w:t>
      </w:r>
      <w:r w:rsidRPr="00FA3DDE">
        <w:rPr>
          <w:b/>
          <w:szCs w:val="22"/>
        </w:rPr>
        <w:tab/>
        <w:t>Perdozavimas</w:t>
      </w:r>
    </w:p>
    <w:p w:rsidR="00A02DA0" w:rsidRPr="00FA3DDE" w:rsidRDefault="00A02DA0">
      <w:pPr>
        <w:tabs>
          <w:tab w:val="left" w:pos="567"/>
        </w:tabs>
        <w:rPr>
          <w:szCs w:val="22"/>
        </w:rPr>
      </w:pPr>
    </w:p>
    <w:p w:rsidR="00F834CE" w:rsidRPr="00FA3DDE" w:rsidRDefault="001E5495">
      <w:pPr>
        <w:tabs>
          <w:tab w:val="left" w:pos="567"/>
        </w:tabs>
        <w:rPr>
          <w:szCs w:val="22"/>
          <w:u w:val="single"/>
        </w:rPr>
      </w:pPr>
      <w:r>
        <w:rPr>
          <w:color w:val="000000"/>
          <w:szCs w:val="22"/>
          <w:u w:val="single"/>
        </w:rPr>
        <w:t>S</w:t>
      </w:r>
      <w:r w:rsidR="00F834CE" w:rsidRPr="00FA3DDE">
        <w:rPr>
          <w:color w:val="000000"/>
          <w:szCs w:val="22"/>
          <w:u w:val="single"/>
        </w:rPr>
        <w:t>imptomai</w:t>
      </w:r>
    </w:p>
    <w:p w:rsidR="00A02DA0" w:rsidRPr="00FA3DDE" w:rsidRDefault="00A51ADE">
      <w:pPr>
        <w:autoSpaceDE w:val="0"/>
        <w:autoSpaceDN w:val="0"/>
        <w:adjustRightInd w:val="0"/>
        <w:rPr>
          <w:szCs w:val="22"/>
        </w:rPr>
      </w:pPr>
      <w:r w:rsidRPr="00FA3DDE">
        <w:rPr>
          <w:iCs/>
          <w:szCs w:val="22"/>
        </w:rPr>
        <w:t>Duomen</w:t>
      </w:r>
      <w:r w:rsidR="00890876">
        <w:rPr>
          <w:iCs/>
          <w:szCs w:val="22"/>
        </w:rPr>
        <w:t>ų</w:t>
      </w:r>
      <w:r w:rsidRPr="00FA3DDE">
        <w:rPr>
          <w:iCs/>
          <w:szCs w:val="22"/>
        </w:rPr>
        <w:t xml:space="preserve"> apie perdozavimą </w:t>
      </w:r>
      <w:r w:rsidR="00A02DA0" w:rsidRPr="00FA3DDE">
        <w:rPr>
          <w:szCs w:val="22"/>
        </w:rPr>
        <w:t xml:space="preserve">žmogui </w:t>
      </w:r>
      <w:r w:rsidR="00890876">
        <w:rPr>
          <w:szCs w:val="22"/>
        </w:rPr>
        <w:t>nepakanka</w:t>
      </w:r>
      <w:r w:rsidR="00A02DA0" w:rsidRPr="00FA3DDE">
        <w:rPr>
          <w:szCs w:val="22"/>
        </w:rPr>
        <w:t xml:space="preserve">. </w:t>
      </w:r>
      <w:r w:rsidRPr="00FA3DDE">
        <w:rPr>
          <w:szCs w:val="22"/>
        </w:rPr>
        <w:t xml:space="preserve">Didžiausia tikimybė, kad perdozavimo atveju pasireikš </w:t>
      </w:r>
      <w:r w:rsidR="00A02DA0" w:rsidRPr="00FA3DDE">
        <w:rPr>
          <w:szCs w:val="22"/>
        </w:rPr>
        <w:t>hipotenzija ir tachikardija</w:t>
      </w:r>
      <w:r w:rsidRPr="00FA3DDE">
        <w:rPr>
          <w:szCs w:val="22"/>
        </w:rPr>
        <w:t>.</w:t>
      </w:r>
      <w:r w:rsidR="00A02DA0" w:rsidRPr="00FA3DDE">
        <w:rPr>
          <w:szCs w:val="22"/>
        </w:rPr>
        <w:t xml:space="preserve"> </w:t>
      </w:r>
      <w:r w:rsidRPr="00FA3DDE">
        <w:rPr>
          <w:szCs w:val="22"/>
        </w:rPr>
        <w:t>B</w:t>
      </w:r>
      <w:r w:rsidR="00A02DA0" w:rsidRPr="00FA3DDE">
        <w:rPr>
          <w:szCs w:val="22"/>
        </w:rPr>
        <w:t>radikardija</w:t>
      </w:r>
      <w:r w:rsidRPr="00FA3DDE">
        <w:rPr>
          <w:szCs w:val="22"/>
        </w:rPr>
        <w:t xml:space="preserve"> galėtų pasireikšti dėl parasimpatinio (</w:t>
      </w:r>
      <w:r w:rsidR="00890876">
        <w:rPr>
          <w:szCs w:val="22"/>
        </w:rPr>
        <w:t xml:space="preserve">klajoklinio </w:t>
      </w:r>
      <w:r w:rsidRPr="00FA3DDE">
        <w:rPr>
          <w:szCs w:val="22"/>
        </w:rPr>
        <w:t>nervo) stimuliavimo</w:t>
      </w:r>
      <w:r w:rsidR="00A02DA0" w:rsidRPr="00FA3DDE">
        <w:rPr>
          <w:szCs w:val="22"/>
        </w:rPr>
        <w:t>.</w:t>
      </w:r>
    </w:p>
    <w:p w:rsidR="00A02DA0" w:rsidRPr="00FA3DDE" w:rsidRDefault="00A02DA0">
      <w:pPr>
        <w:autoSpaceDE w:val="0"/>
        <w:autoSpaceDN w:val="0"/>
        <w:adjustRightInd w:val="0"/>
        <w:rPr>
          <w:i/>
          <w:iCs/>
          <w:szCs w:val="22"/>
        </w:rPr>
      </w:pPr>
    </w:p>
    <w:p w:rsidR="001E5495" w:rsidRPr="00B0448C" w:rsidRDefault="001E5495" w:rsidP="001E5495">
      <w:pPr>
        <w:widowControl w:val="0"/>
        <w:tabs>
          <w:tab w:val="left" w:pos="567"/>
        </w:tabs>
        <w:rPr>
          <w:i/>
          <w:color w:val="000000"/>
          <w:lang w:val="sl-SI" w:eastAsia="sl-SI"/>
        </w:rPr>
      </w:pPr>
      <w:r w:rsidRPr="00B0448C">
        <w:rPr>
          <w:i/>
          <w:color w:val="000000"/>
          <w:lang w:val="sl-SI"/>
        </w:rPr>
        <w:t>Intoksikac</w:t>
      </w:r>
      <w:r w:rsidRPr="00B0448C">
        <w:rPr>
          <w:i/>
          <w:color w:val="000000"/>
        </w:rPr>
        <w:t>ijos gydymas</w:t>
      </w:r>
    </w:p>
    <w:p w:rsidR="00304BAA" w:rsidRPr="00FA3DDE" w:rsidRDefault="00304BAA">
      <w:pPr>
        <w:autoSpaceDE w:val="0"/>
        <w:autoSpaceDN w:val="0"/>
        <w:adjustRightInd w:val="0"/>
        <w:rPr>
          <w:szCs w:val="22"/>
        </w:rPr>
      </w:pPr>
      <w:r w:rsidRPr="00FA3DDE">
        <w:rPr>
          <w:szCs w:val="22"/>
        </w:rPr>
        <w:t>Jeigu pasireiškė simptominė hipotenzija, reikia pradėti palaikomąjį gydymą.</w:t>
      </w:r>
    </w:p>
    <w:p w:rsidR="00A02DA0" w:rsidRPr="00FA3DDE" w:rsidRDefault="00A02DA0">
      <w:pPr>
        <w:autoSpaceDE w:val="0"/>
        <w:autoSpaceDN w:val="0"/>
        <w:adjustRightInd w:val="0"/>
        <w:rPr>
          <w:szCs w:val="22"/>
        </w:rPr>
      </w:pPr>
      <w:r w:rsidRPr="00FA3DDE">
        <w:rPr>
          <w:szCs w:val="22"/>
        </w:rPr>
        <w:t xml:space="preserve">Gydymas priklauso nuo laiko, praėjusio po vaistinio preparato vartojimo, ir simptomų pobūdžio bei sunkumo. Pirmiausia reikia stabilizuoti </w:t>
      </w:r>
      <w:r w:rsidR="00FF6F16" w:rsidRPr="00FA3DDE">
        <w:rPr>
          <w:szCs w:val="22"/>
        </w:rPr>
        <w:t>širdies ir kraujagyslių</w:t>
      </w:r>
      <w:r w:rsidRPr="00FA3DDE">
        <w:rPr>
          <w:szCs w:val="22"/>
        </w:rPr>
        <w:t xml:space="preserve"> sistemą. Jeigu </w:t>
      </w:r>
      <w:r w:rsidR="001E5495">
        <w:rPr>
          <w:szCs w:val="22"/>
        </w:rPr>
        <w:t xml:space="preserve">vaistinio </w:t>
      </w:r>
      <w:r w:rsidRPr="00FA3DDE">
        <w:rPr>
          <w:szCs w:val="22"/>
        </w:rPr>
        <w:t xml:space="preserve">preparato buvo pavartota per burną, reikia duoti gerti pakankamą aktyvintos anglies dozę. </w:t>
      </w:r>
      <w:r w:rsidR="001E5495">
        <w:rPr>
          <w:szCs w:val="22"/>
        </w:rPr>
        <w:t>Po to b</w:t>
      </w:r>
      <w:r w:rsidRPr="00FA3DDE">
        <w:rPr>
          <w:szCs w:val="22"/>
        </w:rPr>
        <w:t>ūtina atidžiai stebėti gyvybinių funkcijų parametrus, prireikus koreguoti gyvybines funkcijas.</w:t>
      </w:r>
    </w:p>
    <w:p w:rsidR="00504182" w:rsidRDefault="00504182">
      <w:pPr>
        <w:tabs>
          <w:tab w:val="left" w:pos="567"/>
        </w:tabs>
        <w:rPr>
          <w:szCs w:val="22"/>
        </w:rPr>
      </w:pPr>
    </w:p>
    <w:p w:rsidR="00A02DA0" w:rsidRPr="00FA3DDE" w:rsidRDefault="00A02DA0">
      <w:pPr>
        <w:tabs>
          <w:tab w:val="left" w:pos="567"/>
        </w:tabs>
        <w:rPr>
          <w:szCs w:val="22"/>
        </w:rPr>
      </w:pPr>
      <w:r w:rsidRPr="00FA3DDE">
        <w:rPr>
          <w:szCs w:val="22"/>
        </w:rPr>
        <w:t xml:space="preserve">Hemodialize neįmanoma pašalinti nei losartano, nei </w:t>
      </w:r>
      <w:r w:rsidR="00504182">
        <w:rPr>
          <w:szCs w:val="22"/>
        </w:rPr>
        <w:t>aktyvaus</w:t>
      </w:r>
      <w:r w:rsidRPr="00FA3DDE">
        <w:rPr>
          <w:szCs w:val="22"/>
        </w:rPr>
        <w:t xml:space="preserve"> jo metabolito.</w:t>
      </w:r>
    </w:p>
    <w:p w:rsidR="00A02DA0" w:rsidRPr="00FA3DDE" w:rsidRDefault="00A02DA0">
      <w:pPr>
        <w:tabs>
          <w:tab w:val="left" w:pos="567"/>
        </w:tabs>
        <w:rPr>
          <w:b/>
          <w:szCs w:val="22"/>
        </w:rPr>
      </w:pPr>
    </w:p>
    <w:p w:rsidR="00A02DA0" w:rsidRPr="00FA3DDE" w:rsidRDefault="00A02DA0">
      <w:pPr>
        <w:tabs>
          <w:tab w:val="left" w:pos="567"/>
        </w:tabs>
        <w:rPr>
          <w:b/>
          <w:szCs w:val="22"/>
        </w:rPr>
      </w:pPr>
    </w:p>
    <w:p w:rsidR="00A02DA0" w:rsidRPr="00FA3DDE" w:rsidRDefault="00A02DA0">
      <w:pPr>
        <w:tabs>
          <w:tab w:val="left" w:pos="567"/>
        </w:tabs>
        <w:rPr>
          <w:b/>
          <w:szCs w:val="22"/>
        </w:rPr>
      </w:pPr>
      <w:r w:rsidRPr="00FA3DDE">
        <w:rPr>
          <w:b/>
          <w:szCs w:val="22"/>
        </w:rPr>
        <w:t>5.</w:t>
      </w:r>
      <w:r w:rsidRPr="00FA3DDE">
        <w:rPr>
          <w:b/>
          <w:szCs w:val="22"/>
        </w:rPr>
        <w:tab/>
        <w:t>FARMAKOLOGINĖS SAVYBĖS</w:t>
      </w:r>
    </w:p>
    <w:p w:rsidR="00A02DA0" w:rsidRPr="00FA3DDE" w:rsidRDefault="00A02DA0">
      <w:pPr>
        <w:tabs>
          <w:tab w:val="left" w:pos="567"/>
        </w:tabs>
        <w:rPr>
          <w:b/>
          <w:szCs w:val="22"/>
        </w:rPr>
      </w:pPr>
    </w:p>
    <w:p w:rsidR="00A02DA0" w:rsidRPr="00FA3DDE" w:rsidRDefault="00A02DA0">
      <w:pPr>
        <w:tabs>
          <w:tab w:val="left" w:pos="567"/>
        </w:tabs>
        <w:rPr>
          <w:szCs w:val="22"/>
        </w:rPr>
      </w:pPr>
      <w:r w:rsidRPr="00FA3DDE">
        <w:rPr>
          <w:b/>
          <w:szCs w:val="22"/>
        </w:rPr>
        <w:t>5.1</w:t>
      </w:r>
      <w:r w:rsidRPr="00FA3DDE">
        <w:rPr>
          <w:b/>
          <w:szCs w:val="22"/>
        </w:rPr>
        <w:tab/>
        <w:t>Farmakodinaminės savybės</w:t>
      </w:r>
    </w:p>
    <w:p w:rsidR="00A02DA0" w:rsidRPr="00FA3DDE" w:rsidRDefault="00A02DA0">
      <w:pPr>
        <w:tabs>
          <w:tab w:val="left" w:pos="567"/>
        </w:tabs>
        <w:rPr>
          <w:szCs w:val="22"/>
        </w:rPr>
      </w:pPr>
    </w:p>
    <w:p w:rsidR="00A02DA0" w:rsidRPr="00FA3DDE" w:rsidRDefault="00A02DA0">
      <w:pPr>
        <w:tabs>
          <w:tab w:val="left" w:pos="567"/>
        </w:tabs>
        <w:rPr>
          <w:szCs w:val="22"/>
        </w:rPr>
      </w:pPr>
      <w:r w:rsidRPr="00FA3DDE">
        <w:rPr>
          <w:szCs w:val="22"/>
        </w:rPr>
        <w:t xml:space="preserve">Farmakoterapinė grupė </w:t>
      </w:r>
      <w:r w:rsidRPr="00FA3DDE">
        <w:rPr>
          <w:szCs w:val="22"/>
        </w:rPr>
        <w:sym w:font="Symbol" w:char="F02D"/>
      </w:r>
      <w:r w:rsidRPr="00FA3DDE">
        <w:rPr>
          <w:szCs w:val="22"/>
        </w:rPr>
        <w:t xml:space="preserve"> angiotenzino II </w:t>
      </w:r>
      <w:r w:rsidR="00431B08" w:rsidRPr="00FA3DDE">
        <w:rPr>
          <w:szCs w:val="22"/>
        </w:rPr>
        <w:t>blokatoriai</w:t>
      </w:r>
      <w:r w:rsidRPr="00FA3DDE">
        <w:rPr>
          <w:szCs w:val="22"/>
        </w:rPr>
        <w:t xml:space="preserve">, gryni, ATC kodas </w:t>
      </w:r>
      <w:r w:rsidRPr="00FA3DDE">
        <w:rPr>
          <w:szCs w:val="22"/>
        </w:rPr>
        <w:sym w:font="Symbol" w:char="F02D"/>
      </w:r>
      <w:r w:rsidRPr="00FA3DDE">
        <w:rPr>
          <w:szCs w:val="22"/>
        </w:rPr>
        <w:t xml:space="preserve"> C09CA01.</w:t>
      </w:r>
    </w:p>
    <w:p w:rsidR="00A02DA0" w:rsidRPr="00FA3DDE" w:rsidRDefault="00A02DA0">
      <w:pPr>
        <w:tabs>
          <w:tab w:val="left" w:pos="567"/>
        </w:tabs>
        <w:rPr>
          <w:szCs w:val="22"/>
          <w:u w:val="single"/>
        </w:rPr>
      </w:pPr>
    </w:p>
    <w:p w:rsidR="002E0998" w:rsidRPr="004C1C54" w:rsidRDefault="002E0998">
      <w:pPr>
        <w:autoSpaceDE w:val="0"/>
        <w:autoSpaceDN w:val="0"/>
        <w:adjustRightInd w:val="0"/>
        <w:rPr>
          <w:szCs w:val="22"/>
          <w:u w:val="single"/>
        </w:rPr>
      </w:pPr>
      <w:r w:rsidRPr="004C1C54">
        <w:rPr>
          <w:szCs w:val="22"/>
          <w:u w:val="single"/>
        </w:rPr>
        <w:t>Veikimo mechanizmas</w:t>
      </w:r>
    </w:p>
    <w:p w:rsidR="00A02DA0" w:rsidRPr="00FA3DDE" w:rsidRDefault="00A02DA0">
      <w:pPr>
        <w:autoSpaceDE w:val="0"/>
        <w:autoSpaceDN w:val="0"/>
        <w:adjustRightInd w:val="0"/>
        <w:rPr>
          <w:szCs w:val="22"/>
        </w:rPr>
      </w:pPr>
      <w:r w:rsidRPr="00FA3DDE">
        <w:rPr>
          <w:szCs w:val="22"/>
        </w:rPr>
        <w:t>Losartanas yra sintetinis per burną vartojamas angiotenzino II receptorių (AT</w:t>
      </w:r>
      <w:r w:rsidR="00F27DDB" w:rsidRPr="00F27DDB">
        <w:rPr>
          <w:szCs w:val="22"/>
        </w:rPr>
        <w:t>1</w:t>
      </w:r>
      <w:r w:rsidRPr="00FA3DDE">
        <w:rPr>
          <w:szCs w:val="22"/>
        </w:rPr>
        <w:t xml:space="preserve"> tipo) </w:t>
      </w:r>
      <w:r w:rsidR="00431B08" w:rsidRPr="00FA3DDE">
        <w:rPr>
          <w:szCs w:val="22"/>
        </w:rPr>
        <w:t>blokatorius</w:t>
      </w:r>
      <w:r w:rsidRPr="00FA3DDE">
        <w:rPr>
          <w:szCs w:val="22"/>
        </w:rPr>
        <w:t>.</w:t>
      </w:r>
    </w:p>
    <w:p w:rsidR="00A02DA0" w:rsidRDefault="00A02DA0">
      <w:pPr>
        <w:autoSpaceDE w:val="0"/>
        <w:autoSpaceDN w:val="0"/>
        <w:adjustRightInd w:val="0"/>
        <w:rPr>
          <w:szCs w:val="22"/>
        </w:rPr>
      </w:pPr>
      <w:r w:rsidRPr="00FA3DDE">
        <w:rPr>
          <w:szCs w:val="22"/>
        </w:rPr>
        <w:t>Stiprus vazokonstriktorius angiotenzinas II yra svarbiausias aktyvus renino ir angiotenzino sistemos hormonas ir svarbus hipertenzijos patologinę fiziologiją lemiantis veiksnys. Angiotenzinas II prisijungia prie AT</w:t>
      </w:r>
      <w:r w:rsidRPr="00FA3DDE">
        <w:rPr>
          <w:szCs w:val="22"/>
          <w:vertAlign w:val="subscript"/>
        </w:rPr>
        <w:t>1</w:t>
      </w:r>
      <w:r w:rsidRPr="00FA3DDE">
        <w:rPr>
          <w:szCs w:val="22"/>
        </w:rPr>
        <w:t xml:space="preserve"> receptorių, kurių yra daugelyje audinių (pvz., lygiuosiuose kraujagyslių raumenyse, antinksčiuose</w:t>
      </w:r>
      <w:r w:rsidR="00940569" w:rsidRPr="00FA3DDE">
        <w:rPr>
          <w:szCs w:val="22"/>
        </w:rPr>
        <w:t>,</w:t>
      </w:r>
      <w:r w:rsidRPr="00FA3DDE">
        <w:rPr>
          <w:szCs w:val="22"/>
        </w:rPr>
        <w:t xml:space="preserve"> inkstuose ir širdyje)</w:t>
      </w:r>
      <w:r w:rsidR="00F27DDB">
        <w:rPr>
          <w:szCs w:val="22"/>
        </w:rPr>
        <w:t xml:space="preserve"> ir</w:t>
      </w:r>
      <w:r w:rsidRPr="00FA3DDE">
        <w:rPr>
          <w:szCs w:val="22"/>
        </w:rPr>
        <w:t xml:space="preserve"> sukelia tam tikrą biologinį poveikį, įskaitant vazokonstrikciją bei aldosterono išsiskyrimą. Be to, angiotenzinas II stimuliuoja lygiųjų raumenų ląstelių proliferaciją.</w:t>
      </w:r>
    </w:p>
    <w:p w:rsidR="00B54AAC" w:rsidRPr="00FA3DDE" w:rsidRDefault="00B54AAC">
      <w:pPr>
        <w:autoSpaceDE w:val="0"/>
        <w:autoSpaceDN w:val="0"/>
        <w:adjustRightInd w:val="0"/>
        <w:rPr>
          <w:szCs w:val="22"/>
        </w:rPr>
      </w:pPr>
    </w:p>
    <w:p w:rsidR="00A02DA0" w:rsidRPr="00FA3DDE" w:rsidRDefault="00A02DA0">
      <w:pPr>
        <w:autoSpaceDE w:val="0"/>
        <w:autoSpaceDN w:val="0"/>
        <w:adjustRightInd w:val="0"/>
        <w:rPr>
          <w:szCs w:val="22"/>
        </w:rPr>
      </w:pPr>
      <w:r w:rsidRPr="00FA3DDE">
        <w:rPr>
          <w:szCs w:val="22"/>
        </w:rPr>
        <w:t xml:space="preserve">Losartanas selektyviai blokuoja AT1 receptorius. Tiek losartanas, tiek jo farmakologiškai aktyvus karboksirūgšties metabolitas E-3174 </w:t>
      </w:r>
      <w:r w:rsidRPr="00FA3DDE">
        <w:rPr>
          <w:i/>
          <w:iCs/>
          <w:szCs w:val="22"/>
        </w:rPr>
        <w:t xml:space="preserve">in vitro </w:t>
      </w:r>
      <w:r w:rsidRPr="00FA3DDE">
        <w:rPr>
          <w:szCs w:val="22"/>
        </w:rPr>
        <w:t xml:space="preserve">ir </w:t>
      </w:r>
      <w:r w:rsidRPr="00FA3DDE">
        <w:rPr>
          <w:i/>
          <w:iCs/>
          <w:szCs w:val="22"/>
        </w:rPr>
        <w:t xml:space="preserve">in vivo </w:t>
      </w:r>
      <w:r w:rsidRPr="00FA3DDE">
        <w:rPr>
          <w:szCs w:val="22"/>
        </w:rPr>
        <w:t xml:space="preserve">blokuoja visą fiziologiškai reikšmingą angiotenzino II poveikį, nesvarbu, koks jo sintezės </w:t>
      </w:r>
      <w:r w:rsidR="00F27DDB" w:rsidRPr="00FA3DDE">
        <w:rPr>
          <w:szCs w:val="22"/>
        </w:rPr>
        <w:t xml:space="preserve">šaltinis </w:t>
      </w:r>
      <w:r w:rsidR="00F27DDB">
        <w:rPr>
          <w:szCs w:val="22"/>
        </w:rPr>
        <w:t xml:space="preserve">ir </w:t>
      </w:r>
      <w:r w:rsidRPr="00FA3DDE">
        <w:rPr>
          <w:szCs w:val="22"/>
        </w:rPr>
        <w:t>būdas.</w:t>
      </w:r>
    </w:p>
    <w:p w:rsidR="00B54AAC" w:rsidRDefault="00B54AAC">
      <w:pPr>
        <w:autoSpaceDE w:val="0"/>
        <w:autoSpaceDN w:val="0"/>
        <w:adjustRightInd w:val="0"/>
        <w:rPr>
          <w:szCs w:val="22"/>
        </w:rPr>
      </w:pPr>
    </w:p>
    <w:p w:rsidR="00B54AAC" w:rsidRDefault="00A02DA0">
      <w:pPr>
        <w:autoSpaceDE w:val="0"/>
        <w:autoSpaceDN w:val="0"/>
        <w:adjustRightInd w:val="0"/>
        <w:rPr>
          <w:szCs w:val="22"/>
        </w:rPr>
      </w:pPr>
      <w:r w:rsidRPr="00FA3DDE">
        <w:rPr>
          <w:szCs w:val="22"/>
        </w:rPr>
        <w:t>Losartanas nedaro agonistinio poveikio ir neblokuoja kitų kardiovaskulinės sistemos reguliacijai svarbių hormonų receptorių ar jonų kanalų. Be to, losartanas neslopina AKF (kininazės II) – fermento, kuris ska</w:t>
      </w:r>
      <w:r w:rsidR="00F27DDB">
        <w:rPr>
          <w:szCs w:val="22"/>
        </w:rPr>
        <w:t>i</w:t>
      </w:r>
      <w:r w:rsidRPr="00FA3DDE">
        <w:rPr>
          <w:szCs w:val="22"/>
        </w:rPr>
        <w:t>do bradikininą.</w:t>
      </w:r>
    </w:p>
    <w:p w:rsidR="00A02DA0" w:rsidRPr="00FA3DDE" w:rsidRDefault="00A02DA0">
      <w:pPr>
        <w:autoSpaceDE w:val="0"/>
        <w:autoSpaceDN w:val="0"/>
        <w:adjustRightInd w:val="0"/>
        <w:rPr>
          <w:szCs w:val="22"/>
        </w:rPr>
      </w:pPr>
      <w:r w:rsidRPr="00FA3DDE">
        <w:rPr>
          <w:szCs w:val="22"/>
        </w:rPr>
        <w:t>Dėl to neskatinamas bradikinino medijuojamas nepageidaujamas poveikis.</w:t>
      </w:r>
    </w:p>
    <w:p w:rsidR="00B54AAC" w:rsidRDefault="00B54AAC">
      <w:pPr>
        <w:autoSpaceDE w:val="0"/>
        <w:autoSpaceDN w:val="0"/>
        <w:adjustRightInd w:val="0"/>
        <w:rPr>
          <w:szCs w:val="22"/>
        </w:rPr>
      </w:pPr>
    </w:p>
    <w:p w:rsidR="00A02DA0" w:rsidRPr="00FA3DDE" w:rsidRDefault="00A02DA0">
      <w:pPr>
        <w:autoSpaceDE w:val="0"/>
        <w:autoSpaceDN w:val="0"/>
        <w:adjustRightInd w:val="0"/>
        <w:rPr>
          <w:szCs w:val="22"/>
        </w:rPr>
      </w:pPr>
      <w:r w:rsidRPr="00FA3DDE">
        <w:rPr>
          <w:szCs w:val="22"/>
        </w:rPr>
        <w:t>Kai vartojama losartano, kraujo plazmoje padidėja renino aktyvumas</w:t>
      </w:r>
      <w:r w:rsidR="00F27DDB">
        <w:rPr>
          <w:szCs w:val="22"/>
        </w:rPr>
        <w:t xml:space="preserve"> (PRA)</w:t>
      </w:r>
      <w:r w:rsidRPr="00FA3DDE">
        <w:rPr>
          <w:szCs w:val="22"/>
        </w:rPr>
        <w:t xml:space="preserve">, nes </w:t>
      </w:r>
      <w:r w:rsidR="00694326">
        <w:rPr>
          <w:szCs w:val="22"/>
        </w:rPr>
        <w:t>išnyksta</w:t>
      </w:r>
      <w:r w:rsidRPr="00FA3DDE">
        <w:rPr>
          <w:szCs w:val="22"/>
        </w:rPr>
        <w:t xml:space="preserve"> neigiamas grįžtamasis ryšys tarp angiotenzino II koncentracijos ir renino sekrecijos. Padidėjus </w:t>
      </w:r>
      <w:r w:rsidR="00694326">
        <w:rPr>
          <w:szCs w:val="22"/>
        </w:rPr>
        <w:t>PRA</w:t>
      </w:r>
      <w:r w:rsidRPr="00FA3DDE">
        <w:rPr>
          <w:szCs w:val="22"/>
        </w:rPr>
        <w:t>, padidėja angiotenzino II koncentracija plazmoje. Nepaisant jos padidėjimo, antihipertenzinis aktyvumas bei aldosterono koncentracijos mažinimas išlieka, vadinasi, angiotenzino II receptorių blokada yra veiksminga. Nutraukus losartano vartojimą</w:t>
      </w:r>
      <w:r w:rsidR="00694326">
        <w:rPr>
          <w:szCs w:val="22"/>
        </w:rPr>
        <w:t>,</w:t>
      </w:r>
      <w:r w:rsidRPr="00FA3DDE">
        <w:rPr>
          <w:szCs w:val="22"/>
        </w:rPr>
        <w:t xml:space="preserve"> </w:t>
      </w:r>
      <w:r w:rsidR="00694326">
        <w:rPr>
          <w:szCs w:val="22"/>
        </w:rPr>
        <w:t xml:space="preserve">PRA </w:t>
      </w:r>
      <w:r w:rsidRPr="00FA3DDE">
        <w:rPr>
          <w:szCs w:val="22"/>
        </w:rPr>
        <w:t>ir angiotenzino II kiekis per tris paras sumažėja iki pradinių reikšmių.</w:t>
      </w:r>
    </w:p>
    <w:p w:rsidR="00B54AAC" w:rsidRDefault="00B54AAC">
      <w:pPr>
        <w:autoSpaceDE w:val="0"/>
        <w:autoSpaceDN w:val="0"/>
        <w:adjustRightInd w:val="0"/>
        <w:rPr>
          <w:szCs w:val="22"/>
        </w:rPr>
      </w:pPr>
    </w:p>
    <w:p w:rsidR="00A02DA0" w:rsidRPr="00FA3DDE" w:rsidRDefault="00A02DA0">
      <w:pPr>
        <w:autoSpaceDE w:val="0"/>
        <w:autoSpaceDN w:val="0"/>
        <w:adjustRightInd w:val="0"/>
        <w:rPr>
          <w:szCs w:val="22"/>
        </w:rPr>
      </w:pPr>
      <w:r w:rsidRPr="00FA3DDE">
        <w:rPr>
          <w:szCs w:val="22"/>
        </w:rPr>
        <w:lastRenderedPageBreak/>
        <w:t>Tiek losartano, tiek svarbiausio aktyvaus jo metabolito afinitetas AT1 receptoriams yra daug didesnis nei AT2 receptoriams. Aktyvaus metabolito poveikis yra 10</w:t>
      </w:r>
      <w:r w:rsidR="00B54AAC">
        <w:rPr>
          <w:szCs w:val="22"/>
        </w:rPr>
        <w:t>–</w:t>
      </w:r>
      <w:r w:rsidRPr="00FA3DDE">
        <w:rPr>
          <w:szCs w:val="22"/>
        </w:rPr>
        <w:t>40</w:t>
      </w:r>
      <w:r w:rsidR="00B54AAC">
        <w:t> </w:t>
      </w:r>
      <w:r w:rsidRPr="00FA3DDE">
        <w:rPr>
          <w:szCs w:val="22"/>
        </w:rPr>
        <w:t xml:space="preserve">kartų stipresnis nei losartano, vertinant atitinkamu svorio santykiu. </w:t>
      </w:r>
    </w:p>
    <w:p w:rsidR="00A02DA0" w:rsidRPr="00FA3DDE" w:rsidRDefault="00A02DA0">
      <w:pPr>
        <w:tabs>
          <w:tab w:val="left" w:pos="567"/>
        </w:tabs>
        <w:rPr>
          <w:szCs w:val="22"/>
        </w:rPr>
      </w:pPr>
    </w:p>
    <w:p w:rsidR="002E0998" w:rsidRDefault="002E0998">
      <w:pPr>
        <w:autoSpaceDE w:val="0"/>
        <w:autoSpaceDN w:val="0"/>
        <w:adjustRightInd w:val="0"/>
        <w:rPr>
          <w:szCs w:val="22"/>
          <w:u w:val="single"/>
        </w:rPr>
      </w:pPr>
      <w:r>
        <w:rPr>
          <w:szCs w:val="22"/>
          <w:u w:val="single"/>
        </w:rPr>
        <w:t>Klinikinis veiksmingumas ir saugumas</w:t>
      </w:r>
    </w:p>
    <w:p w:rsidR="00A02DA0" w:rsidRDefault="00A02DA0">
      <w:pPr>
        <w:autoSpaceDE w:val="0"/>
        <w:autoSpaceDN w:val="0"/>
        <w:adjustRightInd w:val="0"/>
        <w:rPr>
          <w:szCs w:val="22"/>
          <w:u w:val="single"/>
        </w:rPr>
      </w:pPr>
      <w:r w:rsidRPr="00FA3DDE">
        <w:rPr>
          <w:szCs w:val="22"/>
          <w:u w:val="single"/>
        </w:rPr>
        <w:t>Hipertenzijos tyrimai</w:t>
      </w:r>
    </w:p>
    <w:p w:rsidR="00C70660" w:rsidRDefault="00C70660">
      <w:pPr>
        <w:autoSpaceDE w:val="0"/>
        <w:autoSpaceDN w:val="0"/>
        <w:adjustRightInd w:val="0"/>
        <w:rPr>
          <w:szCs w:val="22"/>
          <w:u w:val="single"/>
        </w:rPr>
      </w:pPr>
    </w:p>
    <w:p w:rsidR="00EC1F3C" w:rsidRDefault="00A02DA0">
      <w:pPr>
        <w:autoSpaceDE w:val="0"/>
        <w:autoSpaceDN w:val="0"/>
        <w:adjustRightInd w:val="0"/>
        <w:rPr>
          <w:szCs w:val="22"/>
        </w:rPr>
      </w:pPr>
      <w:r w:rsidRPr="00FA3DDE">
        <w:rPr>
          <w:szCs w:val="22"/>
        </w:rPr>
        <w:t>Kontroliuojamų klinikinių tyrimų metu pacientams, sergantiems lengva ar vidutinio sunkumo pirmine hipertenzija, kartą per parą geriama losartano dozė statistiškai reikšmingai sumažino sistolinį ir diastolinį kraujospūdį. Kraujospūdžio matavimo, praėjus 24 val. ir 5</w:t>
      </w:r>
      <w:r w:rsidR="00CA4CA3">
        <w:rPr>
          <w:szCs w:val="22"/>
        </w:rPr>
        <w:t>–</w:t>
      </w:r>
      <w:r w:rsidRPr="00FA3DDE">
        <w:rPr>
          <w:szCs w:val="22"/>
        </w:rPr>
        <w:t>6 val. po dozės pavartojimo, duomenų palyginimas rodo, kad kraujospūdis mažėja 24</w:t>
      </w:r>
      <w:r w:rsidR="00CA4CA3">
        <w:rPr>
          <w:szCs w:val="22"/>
        </w:rPr>
        <w:t> </w:t>
      </w:r>
      <w:r w:rsidRPr="00FA3DDE">
        <w:rPr>
          <w:szCs w:val="22"/>
        </w:rPr>
        <w:t>valandų laikotarpiu</w:t>
      </w:r>
      <w:r w:rsidR="00CA4CA3">
        <w:rPr>
          <w:szCs w:val="22"/>
        </w:rPr>
        <w:t>; n</w:t>
      </w:r>
      <w:r w:rsidRPr="00FA3DDE">
        <w:rPr>
          <w:szCs w:val="22"/>
        </w:rPr>
        <w:t xml:space="preserve">atūralus kraujospūdžio svyravimas paros metu išliko. Intervalo tarp dozių vartojimo pabaigoje kraujospūdžio sumažėjimas </w:t>
      </w:r>
      <w:r w:rsidR="00CA4CA3">
        <w:rPr>
          <w:szCs w:val="22"/>
        </w:rPr>
        <w:t>buvo</w:t>
      </w:r>
      <w:r w:rsidRPr="00FA3DDE">
        <w:rPr>
          <w:szCs w:val="22"/>
        </w:rPr>
        <w:t xml:space="preserve"> maždaug 70</w:t>
      </w:r>
      <w:r w:rsidR="00CA4CA3">
        <w:rPr>
          <w:szCs w:val="22"/>
        </w:rPr>
        <w:t>–</w:t>
      </w:r>
      <w:r w:rsidRPr="00FA3DDE">
        <w:rPr>
          <w:szCs w:val="22"/>
        </w:rPr>
        <w:t>80</w:t>
      </w:r>
      <w:r w:rsidR="00CA4CA3">
        <w:rPr>
          <w:szCs w:val="22"/>
        </w:rPr>
        <w:t> </w:t>
      </w:r>
      <w:r w:rsidRPr="00FA3DDE">
        <w:rPr>
          <w:szCs w:val="22"/>
        </w:rPr>
        <w:t>% to sumažėjimo, kuris pasireiškė praėjus 5</w:t>
      </w:r>
      <w:r w:rsidR="00CA4CA3">
        <w:rPr>
          <w:szCs w:val="22"/>
        </w:rPr>
        <w:t>–</w:t>
      </w:r>
      <w:r w:rsidRPr="00FA3DDE">
        <w:rPr>
          <w:szCs w:val="22"/>
        </w:rPr>
        <w:t xml:space="preserve">6 val. po </w:t>
      </w:r>
      <w:r w:rsidR="00CA4CA3">
        <w:rPr>
          <w:szCs w:val="22"/>
        </w:rPr>
        <w:t xml:space="preserve">vaistinio </w:t>
      </w:r>
      <w:r w:rsidRPr="00FA3DDE">
        <w:rPr>
          <w:szCs w:val="22"/>
        </w:rPr>
        <w:t>preparato pavartojimo.</w:t>
      </w:r>
    </w:p>
    <w:p w:rsidR="00EC1F3C" w:rsidRDefault="00EC1F3C">
      <w:pPr>
        <w:autoSpaceDE w:val="0"/>
        <w:autoSpaceDN w:val="0"/>
        <w:adjustRightInd w:val="0"/>
        <w:rPr>
          <w:szCs w:val="22"/>
        </w:rPr>
      </w:pPr>
    </w:p>
    <w:p w:rsidR="00A02DA0" w:rsidRPr="00FA3DDE" w:rsidRDefault="00A02DA0">
      <w:pPr>
        <w:autoSpaceDE w:val="0"/>
        <w:autoSpaceDN w:val="0"/>
        <w:adjustRightInd w:val="0"/>
        <w:rPr>
          <w:szCs w:val="22"/>
        </w:rPr>
      </w:pPr>
      <w:r w:rsidRPr="00FA3DDE">
        <w:rPr>
          <w:szCs w:val="22"/>
        </w:rPr>
        <w:t>Losartano vartojimą nutraukus, hipertenzija sergantiems pacientams kraujospūdis staiga nepadidėjo (atsigavimo nebuvo). Nors losartanas ženkliai sumažina kraujospūdį, bet klini</w:t>
      </w:r>
      <w:r w:rsidR="00940569" w:rsidRPr="00FA3DDE">
        <w:rPr>
          <w:szCs w:val="22"/>
        </w:rPr>
        <w:t>š</w:t>
      </w:r>
      <w:r w:rsidRPr="00FA3DDE">
        <w:rPr>
          <w:szCs w:val="22"/>
        </w:rPr>
        <w:t>kai reikšmingai neveikia širdies susitraukimų dažnio.</w:t>
      </w:r>
    </w:p>
    <w:p w:rsidR="00A02DA0" w:rsidRPr="00FA3DDE" w:rsidRDefault="00A02DA0">
      <w:pPr>
        <w:autoSpaceDE w:val="0"/>
        <w:autoSpaceDN w:val="0"/>
        <w:adjustRightInd w:val="0"/>
        <w:rPr>
          <w:szCs w:val="22"/>
        </w:rPr>
      </w:pPr>
      <w:r w:rsidRPr="00FA3DDE">
        <w:rPr>
          <w:szCs w:val="22"/>
        </w:rPr>
        <w:t>Losartanas vienodai veiksmingas vyrams ir moterims, jaunesniems kaip 65</w:t>
      </w:r>
      <w:r w:rsidR="00EC1F3C">
        <w:rPr>
          <w:szCs w:val="22"/>
        </w:rPr>
        <w:t> </w:t>
      </w:r>
      <w:r w:rsidRPr="00FA3DDE">
        <w:rPr>
          <w:szCs w:val="22"/>
        </w:rPr>
        <w:t>metų ir vyresniems pacientams, sergantiems hipertenzija.</w:t>
      </w:r>
    </w:p>
    <w:p w:rsidR="00A02DA0" w:rsidRPr="00FA3DDE" w:rsidRDefault="00A02DA0">
      <w:pPr>
        <w:autoSpaceDE w:val="0"/>
        <w:autoSpaceDN w:val="0"/>
        <w:adjustRightInd w:val="0"/>
        <w:rPr>
          <w:szCs w:val="22"/>
        </w:rPr>
      </w:pPr>
    </w:p>
    <w:p w:rsidR="00A02DA0" w:rsidRDefault="00A02DA0">
      <w:pPr>
        <w:autoSpaceDE w:val="0"/>
        <w:autoSpaceDN w:val="0"/>
        <w:adjustRightInd w:val="0"/>
        <w:rPr>
          <w:szCs w:val="22"/>
          <w:u w:val="single"/>
        </w:rPr>
      </w:pPr>
      <w:r w:rsidRPr="00FA3DDE">
        <w:rPr>
          <w:szCs w:val="22"/>
          <w:u w:val="single"/>
        </w:rPr>
        <w:t>LIFE tyrimas</w:t>
      </w:r>
    </w:p>
    <w:p w:rsidR="006B3CBD" w:rsidRDefault="00A02DA0">
      <w:pPr>
        <w:autoSpaceDE w:val="0"/>
        <w:autoSpaceDN w:val="0"/>
        <w:adjustRightInd w:val="0"/>
        <w:rPr>
          <w:szCs w:val="22"/>
        </w:rPr>
      </w:pPr>
      <w:r w:rsidRPr="00FA3DDE">
        <w:rPr>
          <w:szCs w:val="22"/>
        </w:rPr>
        <w:t>Losartano poveikio hipertenzijos vertinamajai baigčiai mažinti tyrimas [</w:t>
      </w:r>
      <w:r w:rsidRPr="00FA3DDE">
        <w:rPr>
          <w:i/>
          <w:szCs w:val="22"/>
        </w:rPr>
        <w:t xml:space="preserve">The Losartan Intervention For Endpoint </w:t>
      </w:r>
      <w:r w:rsidR="006B3CBD">
        <w:rPr>
          <w:i/>
          <w:szCs w:val="22"/>
        </w:rPr>
        <w:t>R</w:t>
      </w:r>
      <w:r w:rsidRPr="00FA3DDE">
        <w:rPr>
          <w:i/>
          <w:szCs w:val="22"/>
        </w:rPr>
        <w:t xml:space="preserve">eduction in </w:t>
      </w:r>
      <w:r w:rsidR="006B3CBD">
        <w:rPr>
          <w:i/>
          <w:szCs w:val="22"/>
        </w:rPr>
        <w:t>H</w:t>
      </w:r>
      <w:r w:rsidRPr="00FA3DDE">
        <w:rPr>
          <w:i/>
          <w:szCs w:val="22"/>
        </w:rPr>
        <w:t>ypertension</w:t>
      </w:r>
      <w:r w:rsidRPr="00FA3DDE">
        <w:rPr>
          <w:szCs w:val="22"/>
        </w:rPr>
        <w:t xml:space="preserve"> (LIFE)] buvo atsitiktinių imčių, trigubai </w:t>
      </w:r>
      <w:r w:rsidR="00986BED">
        <w:rPr>
          <w:szCs w:val="22"/>
        </w:rPr>
        <w:t>koduotas</w:t>
      </w:r>
      <w:r w:rsidRPr="00FA3DDE">
        <w:rPr>
          <w:szCs w:val="22"/>
        </w:rPr>
        <w:t>, aktyviu vaistiniu preparatu kontroliuojamas tyrimas, kuriame dalyvavo 9193 hipertenzija sergantys 55</w:t>
      </w:r>
      <w:r w:rsidR="00EC1F3C">
        <w:rPr>
          <w:szCs w:val="22"/>
        </w:rPr>
        <w:t>–</w:t>
      </w:r>
      <w:r w:rsidRPr="00FA3DDE">
        <w:rPr>
          <w:szCs w:val="22"/>
        </w:rPr>
        <w:t>80</w:t>
      </w:r>
      <w:r w:rsidR="00EC1F3C">
        <w:rPr>
          <w:szCs w:val="22"/>
        </w:rPr>
        <w:t> </w:t>
      </w:r>
      <w:r w:rsidRPr="00FA3DDE">
        <w:rPr>
          <w:szCs w:val="22"/>
        </w:rPr>
        <w:t>metų pacientai, kuriems EKG tyrimu buvo nustatyta kairiojo skilvelio hipertrofija.</w:t>
      </w:r>
    </w:p>
    <w:p w:rsidR="00A02DA0" w:rsidRPr="00FA3DDE" w:rsidRDefault="006B3CBD">
      <w:pPr>
        <w:autoSpaceDE w:val="0"/>
        <w:autoSpaceDN w:val="0"/>
        <w:adjustRightInd w:val="0"/>
        <w:rPr>
          <w:szCs w:val="22"/>
        </w:rPr>
      </w:pPr>
      <w:r>
        <w:rPr>
          <w:szCs w:val="22"/>
        </w:rPr>
        <w:t>Pacientai</w:t>
      </w:r>
      <w:r w:rsidR="00A02DA0" w:rsidRPr="00FA3DDE">
        <w:rPr>
          <w:szCs w:val="22"/>
        </w:rPr>
        <w:t xml:space="preserve"> atsitiktinių imčių būdu buvo atrinkti vartoti 50 mg losartano arba 50 mg atenololio kartą per parą. Jei kraujospūdis reikiamai nemažėjo (t. y. netapo &lt; 140/90 mm Hg), pirmiausia buvo skirta papildomai vartoti 12,5 mg hidrochlorotiazido paros dozę, vėliau prireikus losartano ar atenololio dozė buvo didinama iki 100 mg kartą per parą. Kad kraujospūdis mažėtų tiek, kiek reikia, prireikus buvo skiriama papildomai vartoti kitokių antihipertenzinių vaistinių preparatų, išskyrus AKF inhibitorius, angiotenzino II receptorių </w:t>
      </w:r>
      <w:r w:rsidR="00431B08" w:rsidRPr="00FA3DDE">
        <w:rPr>
          <w:szCs w:val="22"/>
        </w:rPr>
        <w:t>blokatorius</w:t>
      </w:r>
      <w:r w:rsidR="00D0071A" w:rsidRPr="00FA3DDE">
        <w:rPr>
          <w:szCs w:val="22"/>
        </w:rPr>
        <w:t xml:space="preserve"> </w:t>
      </w:r>
      <w:r w:rsidR="00A02DA0" w:rsidRPr="00FA3DDE">
        <w:rPr>
          <w:szCs w:val="22"/>
        </w:rPr>
        <w:t>ir beta adrenoblokatorius.</w:t>
      </w:r>
    </w:p>
    <w:p w:rsidR="00A02DA0" w:rsidRPr="00FA3DDE" w:rsidRDefault="006B3CBD">
      <w:pPr>
        <w:autoSpaceDE w:val="0"/>
        <w:autoSpaceDN w:val="0"/>
        <w:adjustRightInd w:val="0"/>
        <w:rPr>
          <w:szCs w:val="22"/>
        </w:rPr>
      </w:pPr>
      <w:r>
        <w:rPr>
          <w:szCs w:val="22"/>
        </w:rPr>
        <w:t>Tiriamieji</w:t>
      </w:r>
      <w:r w:rsidR="00A02DA0" w:rsidRPr="00FA3DDE">
        <w:rPr>
          <w:szCs w:val="22"/>
        </w:rPr>
        <w:t xml:space="preserve"> </w:t>
      </w:r>
      <w:r>
        <w:rPr>
          <w:szCs w:val="22"/>
        </w:rPr>
        <w:t>buvo stebimi</w:t>
      </w:r>
      <w:r w:rsidR="00A02DA0" w:rsidRPr="00FA3DDE">
        <w:rPr>
          <w:szCs w:val="22"/>
        </w:rPr>
        <w:t xml:space="preserve"> vidutiniškai 4,8</w:t>
      </w:r>
      <w:r w:rsidR="00EC1F3C">
        <w:rPr>
          <w:szCs w:val="22"/>
        </w:rPr>
        <w:t> </w:t>
      </w:r>
      <w:r w:rsidR="00A02DA0" w:rsidRPr="00FA3DDE">
        <w:rPr>
          <w:szCs w:val="22"/>
        </w:rPr>
        <w:t xml:space="preserve">metus. </w:t>
      </w:r>
    </w:p>
    <w:p w:rsidR="00A02DA0" w:rsidRDefault="00A02DA0">
      <w:pPr>
        <w:autoSpaceDE w:val="0"/>
        <w:autoSpaceDN w:val="0"/>
        <w:adjustRightInd w:val="0"/>
        <w:rPr>
          <w:szCs w:val="22"/>
        </w:rPr>
      </w:pPr>
      <w:r w:rsidRPr="00FA3DDE">
        <w:rPr>
          <w:szCs w:val="22"/>
        </w:rPr>
        <w:t xml:space="preserve">Pirmaeilė vertinamoji baigtis buvo bendra, t. y. kardiovaskulinis </w:t>
      </w:r>
      <w:r w:rsidR="006B3CBD" w:rsidRPr="00FA3DDE">
        <w:rPr>
          <w:szCs w:val="22"/>
        </w:rPr>
        <w:t xml:space="preserve">ligotumas ir </w:t>
      </w:r>
      <w:r w:rsidRPr="00FA3DDE">
        <w:rPr>
          <w:szCs w:val="22"/>
        </w:rPr>
        <w:t>mirštamumas, nustatytas atsižvelgiant į bendrą kardiovaskulinės mirties, smegenų insulto ir miokardo infarkto dažn</w:t>
      </w:r>
      <w:r w:rsidR="008D1931">
        <w:rPr>
          <w:szCs w:val="22"/>
        </w:rPr>
        <w:t>io mažėjimą</w:t>
      </w:r>
      <w:r w:rsidRPr="00FA3DDE">
        <w:rPr>
          <w:szCs w:val="22"/>
        </w:rPr>
        <w:t xml:space="preserve">. Abiejų grupių tiriamiesiems kraujospūdis mažėjo reikšmingai ir </w:t>
      </w:r>
      <w:r w:rsidR="008D1931">
        <w:rPr>
          <w:szCs w:val="22"/>
        </w:rPr>
        <w:t>panašiai</w:t>
      </w:r>
      <w:r w:rsidRPr="00FA3DDE">
        <w:rPr>
          <w:szCs w:val="22"/>
        </w:rPr>
        <w:t>. Pacientams, kuriems bendra vertinamoji baigtis buvo nustatyta, riziką losartanas sumažino 13</w:t>
      </w:r>
      <w:r w:rsidR="008D1931">
        <w:rPr>
          <w:szCs w:val="22"/>
        </w:rPr>
        <w:t> </w:t>
      </w:r>
      <w:r w:rsidRPr="00FA3DDE">
        <w:rPr>
          <w:szCs w:val="22"/>
        </w:rPr>
        <w:t>% (p = 0,021, 95</w:t>
      </w:r>
      <w:r w:rsidR="008D1931">
        <w:rPr>
          <w:szCs w:val="22"/>
        </w:rPr>
        <w:t> </w:t>
      </w:r>
      <w:r w:rsidRPr="00FA3DDE">
        <w:rPr>
          <w:szCs w:val="22"/>
        </w:rPr>
        <w:t xml:space="preserve">% </w:t>
      </w:r>
      <w:r w:rsidR="008D1931" w:rsidRPr="008D1931">
        <w:rPr>
          <w:szCs w:val="22"/>
        </w:rPr>
        <w:t>pasikliautinasis intervalas</w:t>
      </w:r>
      <w:r w:rsidRPr="00FA3DDE">
        <w:rPr>
          <w:szCs w:val="22"/>
        </w:rPr>
        <w:t xml:space="preserve"> 0,77</w:t>
      </w:r>
      <w:r w:rsidR="00EC1F3C">
        <w:rPr>
          <w:szCs w:val="22"/>
        </w:rPr>
        <w:t>–</w:t>
      </w:r>
      <w:r w:rsidRPr="00FA3DDE">
        <w:rPr>
          <w:szCs w:val="22"/>
        </w:rPr>
        <w:t>0,98) daugiau negu atenololis. Tai daugiausiai priklausė nuo insulto dažnio sumažėjimo. Insulto riziką losartanas sumažino 25</w:t>
      </w:r>
      <w:r w:rsidR="00EC1F3C">
        <w:rPr>
          <w:szCs w:val="22"/>
        </w:rPr>
        <w:t> </w:t>
      </w:r>
      <w:r w:rsidRPr="00FA3DDE">
        <w:rPr>
          <w:szCs w:val="22"/>
        </w:rPr>
        <w:t>% daugiau negu atenololis (p = 0,001, 95</w:t>
      </w:r>
      <w:r w:rsidR="00EC1F3C">
        <w:rPr>
          <w:szCs w:val="22"/>
        </w:rPr>
        <w:t> </w:t>
      </w:r>
      <w:r w:rsidRPr="00FA3DDE">
        <w:rPr>
          <w:szCs w:val="22"/>
        </w:rPr>
        <w:t xml:space="preserve">% </w:t>
      </w:r>
      <w:r w:rsidR="0020375D" w:rsidRPr="008D1931">
        <w:rPr>
          <w:szCs w:val="22"/>
        </w:rPr>
        <w:t>pasikliautinasis intervalas</w:t>
      </w:r>
      <w:r w:rsidRPr="00FA3DDE">
        <w:rPr>
          <w:szCs w:val="22"/>
        </w:rPr>
        <w:t xml:space="preserve"> 0,63</w:t>
      </w:r>
      <w:r w:rsidR="00EC1F3C">
        <w:rPr>
          <w:szCs w:val="22"/>
        </w:rPr>
        <w:t>–</w:t>
      </w:r>
      <w:r w:rsidRPr="00FA3DDE">
        <w:rPr>
          <w:szCs w:val="22"/>
        </w:rPr>
        <w:t>0,89). Kardiovaskulinės mirties ir miokardo infarkto dažnis abiejų grupių pacientams reikšmingai nesiskyrė.</w:t>
      </w:r>
    </w:p>
    <w:p w:rsidR="008D1931" w:rsidRPr="00FA3DDE" w:rsidRDefault="008D1931">
      <w:pPr>
        <w:autoSpaceDE w:val="0"/>
        <w:autoSpaceDN w:val="0"/>
        <w:adjustRightInd w:val="0"/>
        <w:rPr>
          <w:szCs w:val="22"/>
        </w:rPr>
      </w:pPr>
    </w:p>
    <w:p w:rsidR="00A02DA0" w:rsidRDefault="00A02DA0">
      <w:pPr>
        <w:tabs>
          <w:tab w:val="left" w:pos="1140"/>
        </w:tabs>
        <w:autoSpaceDE w:val="0"/>
        <w:autoSpaceDN w:val="0"/>
        <w:adjustRightInd w:val="0"/>
        <w:rPr>
          <w:szCs w:val="22"/>
          <w:u w:val="single"/>
        </w:rPr>
      </w:pPr>
      <w:r w:rsidRPr="008D1931">
        <w:rPr>
          <w:szCs w:val="22"/>
          <w:u w:val="single"/>
        </w:rPr>
        <w:t>Rasė</w:t>
      </w:r>
    </w:p>
    <w:p w:rsidR="00A02DA0" w:rsidRPr="00FA3DDE" w:rsidRDefault="00A02DA0">
      <w:pPr>
        <w:autoSpaceDE w:val="0"/>
        <w:autoSpaceDN w:val="0"/>
        <w:adjustRightInd w:val="0"/>
        <w:rPr>
          <w:szCs w:val="22"/>
        </w:rPr>
      </w:pPr>
      <w:r w:rsidRPr="00FA3DDE">
        <w:rPr>
          <w:szCs w:val="22"/>
        </w:rPr>
        <w:t xml:space="preserve">LIFE tyrimo metu losartanu gydytiems juodaodžiams pacientams pirmaeilės bendros vertinamosios baigties, t.y., širdies ir kraujagyslių sistemos sutrikimų (pvz., miokardo infarkto ir kardiovaskulinės mirties) ir ypač insulto, rizika buvo didesnė, negu gydytiems atenololiu. Vadinasi, LIFE tyrimo metu gauti duomenys apie losartano ir atenololio įtaką kardiovaskuliniam </w:t>
      </w:r>
      <w:r w:rsidR="00F21D4F" w:rsidRPr="00FA3DDE">
        <w:rPr>
          <w:szCs w:val="22"/>
        </w:rPr>
        <w:t xml:space="preserve">ligotumui </w:t>
      </w:r>
      <w:r w:rsidR="00F21D4F">
        <w:rPr>
          <w:szCs w:val="22"/>
        </w:rPr>
        <w:t xml:space="preserve">ir </w:t>
      </w:r>
      <w:r w:rsidRPr="00FA3DDE">
        <w:rPr>
          <w:szCs w:val="22"/>
        </w:rPr>
        <w:t>mirštamumui netaikytini juodaodžiams pacientams, sergantiems hipertenzija ir kairiojo skilvelio hipertrofija.</w:t>
      </w:r>
    </w:p>
    <w:p w:rsidR="00A02DA0" w:rsidRPr="00FA3DDE" w:rsidRDefault="00A02DA0">
      <w:pPr>
        <w:autoSpaceDE w:val="0"/>
        <w:autoSpaceDN w:val="0"/>
        <w:adjustRightInd w:val="0"/>
        <w:rPr>
          <w:b/>
          <w:szCs w:val="22"/>
        </w:rPr>
      </w:pPr>
    </w:p>
    <w:p w:rsidR="00A02DA0" w:rsidRDefault="00A02DA0">
      <w:pPr>
        <w:autoSpaceDE w:val="0"/>
        <w:autoSpaceDN w:val="0"/>
        <w:adjustRightInd w:val="0"/>
        <w:rPr>
          <w:szCs w:val="22"/>
          <w:u w:val="single"/>
        </w:rPr>
      </w:pPr>
      <w:r w:rsidRPr="00FA3DDE">
        <w:rPr>
          <w:szCs w:val="22"/>
          <w:u w:val="single"/>
        </w:rPr>
        <w:t>RENAAL tyrimas</w:t>
      </w:r>
    </w:p>
    <w:p w:rsidR="00697D2A" w:rsidRDefault="00A02DA0">
      <w:pPr>
        <w:autoSpaceDE w:val="0"/>
        <w:autoSpaceDN w:val="0"/>
        <w:adjustRightInd w:val="0"/>
        <w:rPr>
          <w:szCs w:val="22"/>
        </w:rPr>
      </w:pPr>
      <w:r w:rsidRPr="00FA3DDE">
        <w:rPr>
          <w:szCs w:val="22"/>
        </w:rPr>
        <w:t xml:space="preserve">Angiotenzinui II jautrių receptorių </w:t>
      </w:r>
      <w:r w:rsidR="00431B08" w:rsidRPr="00FA3DDE">
        <w:rPr>
          <w:szCs w:val="22"/>
        </w:rPr>
        <w:t>blokatoriaus</w:t>
      </w:r>
      <w:r w:rsidR="004D0822" w:rsidRPr="00FA3DDE">
        <w:rPr>
          <w:szCs w:val="22"/>
        </w:rPr>
        <w:t xml:space="preserve"> </w:t>
      </w:r>
      <w:r w:rsidRPr="00FA3DDE">
        <w:rPr>
          <w:szCs w:val="22"/>
        </w:rPr>
        <w:t>losartano įtaka nuo insulino nepriklausomo diabeto vertinamosios baigties mažėjimui tyrimas [</w:t>
      </w:r>
      <w:r w:rsidRPr="00FA3DDE">
        <w:rPr>
          <w:i/>
          <w:iCs/>
          <w:szCs w:val="22"/>
        </w:rPr>
        <w:t>The Reduction of Endpoints in NIDDM with the Angiotensin II Receptor antagonist Losartan (RENAAL)</w:t>
      </w:r>
      <w:r w:rsidRPr="00FA3DDE">
        <w:rPr>
          <w:szCs w:val="22"/>
        </w:rPr>
        <w:t>] buvo kontroliuojamas klinikinis tyrimas, atli</w:t>
      </w:r>
      <w:r w:rsidR="00431B08" w:rsidRPr="00FA3DDE">
        <w:rPr>
          <w:szCs w:val="22"/>
        </w:rPr>
        <w:t>ktas visame pasaulyje su 1513 2</w:t>
      </w:r>
      <w:r w:rsidR="00697D2A">
        <w:rPr>
          <w:szCs w:val="22"/>
        </w:rPr>
        <w:t> </w:t>
      </w:r>
      <w:r w:rsidRPr="00FA3DDE">
        <w:rPr>
          <w:szCs w:val="22"/>
        </w:rPr>
        <w:t>tipo cukriniu diabetu sergančių pacientų, kuriems buvo proteinurija ir hipertenzija arba pastarosios ligos nebuvo. Tyrimo metu losartanu buvo gydytas 751</w:t>
      </w:r>
      <w:r w:rsidR="00EC1F3C">
        <w:rPr>
          <w:szCs w:val="22"/>
        </w:rPr>
        <w:t> </w:t>
      </w:r>
      <w:r w:rsidRPr="00FA3DDE">
        <w:rPr>
          <w:szCs w:val="22"/>
        </w:rPr>
        <w:t>pacientas.</w:t>
      </w:r>
    </w:p>
    <w:p w:rsidR="00F21D4F" w:rsidRDefault="00A02DA0">
      <w:pPr>
        <w:autoSpaceDE w:val="0"/>
        <w:autoSpaceDN w:val="0"/>
        <w:adjustRightInd w:val="0"/>
        <w:rPr>
          <w:szCs w:val="22"/>
        </w:rPr>
      </w:pPr>
      <w:r w:rsidRPr="00FA3DDE">
        <w:rPr>
          <w:szCs w:val="22"/>
        </w:rPr>
        <w:lastRenderedPageBreak/>
        <w:t xml:space="preserve">Tyrimo tikslas </w:t>
      </w:r>
      <w:r w:rsidR="00697D2A">
        <w:rPr>
          <w:szCs w:val="22"/>
        </w:rPr>
        <w:t>buvo</w:t>
      </w:r>
      <w:r w:rsidR="009E7C3D" w:rsidRPr="00FA3DDE">
        <w:rPr>
          <w:szCs w:val="22"/>
        </w:rPr>
        <w:t xml:space="preserve"> </w:t>
      </w:r>
      <w:r w:rsidRPr="00FA3DDE">
        <w:rPr>
          <w:szCs w:val="22"/>
        </w:rPr>
        <w:t xml:space="preserve">įrodyti, kad </w:t>
      </w:r>
      <w:r w:rsidR="00697D2A" w:rsidRPr="00FA3DDE">
        <w:rPr>
          <w:szCs w:val="22"/>
        </w:rPr>
        <w:t>losartano kalio druska</w:t>
      </w:r>
      <w:r w:rsidR="00697D2A">
        <w:rPr>
          <w:szCs w:val="22"/>
        </w:rPr>
        <w:t>,</w:t>
      </w:r>
      <w:r w:rsidR="00697D2A" w:rsidRPr="00FA3DDE">
        <w:rPr>
          <w:szCs w:val="22"/>
        </w:rPr>
        <w:t xml:space="preserve"> </w:t>
      </w:r>
      <w:r w:rsidRPr="00FA3DDE">
        <w:rPr>
          <w:szCs w:val="22"/>
        </w:rPr>
        <w:t xml:space="preserve">be naudingo kraujospūdį mažinančio poveikio, sukelia ir </w:t>
      </w:r>
      <w:r w:rsidR="00660D8C">
        <w:rPr>
          <w:szCs w:val="22"/>
        </w:rPr>
        <w:t xml:space="preserve">net </w:t>
      </w:r>
      <w:r w:rsidR="00697D2A">
        <w:rPr>
          <w:szCs w:val="22"/>
        </w:rPr>
        <w:t xml:space="preserve">jį viršijantį </w:t>
      </w:r>
      <w:r w:rsidRPr="00FA3DDE">
        <w:rPr>
          <w:szCs w:val="22"/>
        </w:rPr>
        <w:t>inkstus saugantį poveikį.</w:t>
      </w:r>
    </w:p>
    <w:p w:rsidR="00F21D4F" w:rsidRDefault="00F21D4F">
      <w:pPr>
        <w:autoSpaceDE w:val="0"/>
        <w:autoSpaceDN w:val="0"/>
        <w:adjustRightInd w:val="0"/>
        <w:rPr>
          <w:szCs w:val="22"/>
        </w:rPr>
      </w:pPr>
    </w:p>
    <w:p w:rsidR="00F21D4F" w:rsidRDefault="00A02DA0">
      <w:pPr>
        <w:autoSpaceDE w:val="0"/>
        <w:autoSpaceDN w:val="0"/>
        <w:adjustRightInd w:val="0"/>
        <w:rPr>
          <w:szCs w:val="22"/>
        </w:rPr>
      </w:pPr>
      <w:r w:rsidRPr="00FA3DDE">
        <w:rPr>
          <w:szCs w:val="22"/>
        </w:rPr>
        <w:t>Pacientams, kuriems buvo proteinurija ir 1,3</w:t>
      </w:r>
      <w:r w:rsidR="00EC1F3C">
        <w:rPr>
          <w:szCs w:val="22"/>
        </w:rPr>
        <w:t>–</w:t>
      </w:r>
      <w:r w:rsidRPr="00FA3DDE">
        <w:rPr>
          <w:szCs w:val="22"/>
        </w:rPr>
        <w:t>3</w:t>
      </w:r>
      <w:r w:rsidR="00660D8C">
        <w:rPr>
          <w:szCs w:val="22"/>
        </w:rPr>
        <w:t>,0</w:t>
      </w:r>
      <w:r w:rsidRPr="00FA3DDE">
        <w:rPr>
          <w:szCs w:val="22"/>
        </w:rPr>
        <w:t> mg/dl kreatinino koncentracija serume, atsitiktinių imčių būdu buvo suskirstyti į grupes</w:t>
      </w:r>
      <w:r w:rsidR="00660D8C">
        <w:rPr>
          <w:szCs w:val="22"/>
        </w:rPr>
        <w:t>: v</w:t>
      </w:r>
      <w:r w:rsidRPr="00FA3DDE">
        <w:rPr>
          <w:szCs w:val="22"/>
        </w:rPr>
        <w:t xml:space="preserve">ienos grupės tiriamiesiems kartu su jau vartojamais antihipertenziniais medikamentais, išskyrus AKF inhibitorius ir angiotenzino II receptorių </w:t>
      </w:r>
      <w:r w:rsidR="00431B08" w:rsidRPr="00FA3DDE">
        <w:rPr>
          <w:szCs w:val="22"/>
        </w:rPr>
        <w:t>blokatorius</w:t>
      </w:r>
      <w:r w:rsidRPr="00FA3DDE">
        <w:rPr>
          <w:szCs w:val="22"/>
        </w:rPr>
        <w:t xml:space="preserve">, buvo skirta kartą per parą gerti 50 mg losartano dozę, kuri prireikus buvo didinama, kad pasireikštų kraujospūdžio reakcija, kitos grupės </w:t>
      </w:r>
      <w:r w:rsidR="00660D8C">
        <w:rPr>
          <w:szCs w:val="22"/>
        </w:rPr>
        <w:t xml:space="preserve">– </w:t>
      </w:r>
      <w:r w:rsidRPr="00FA3DDE">
        <w:rPr>
          <w:szCs w:val="22"/>
        </w:rPr>
        <w:t>placebo.</w:t>
      </w:r>
    </w:p>
    <w:p w:rsidR="00A02DA0" w:rsidRPr="00FA3DDE" w:rsidRDefault="00A02DA0">
      <w:pPr>
        <w:autoSpaceDE w:val="0"/>
        <w:autoSpaceDN w:val="0"/>
        <w:adjustRightInd w:val="0"/>
        <w:rPr>
          <w:szCs w:val="22"/>
        </w:rPr>
      </w:pPr>
      <w:r w:rsidRPr="00FA3DDE">
        <w:rPr>
          <w:szCs w:val="22"/>
        </w:rPr>
        <w:t>Tyrėjams buvo nurodyta, kad prireikus kartą per parą vartojamą losartano dozę galima didinti iki 100 mg</w:t>
      </w:r>
      <w:r w:rsidR="00660D8C">
        <w:rPr>
          <w:szCs w:val="22"/>
        </w:rPr>
        <w:t>;</w:t>
      </w:r>
      <w:r w:rsidRPr="00FA3DDE">
        <w:rPr>
          <w:szCs w:val="22"/>
        </w:rPr>
        <w:t xml:space="preserve"> 72</w:t>
      </w:r>
      <w:r w:rsidR="00EC1F3C">
        <w:rPr>
          <w:szCs w:val="22"/>
        </w:rPr>
        <w:t> </w:t>
      </w:r>
      <w:r w:rsidRPr="00FA3DDE">
        <w:rPr>
          <w:szCs w:val="22"/>
        </w:rPr>
        <w:t>% pacientų didžiąją tyrimo laikotarpio dalį vartojo 100 mg dozę kartą per parą. Abiejų grupių pacientams prireikus buvo leista papildomai vartoti kitų antihipertenzinių medikamentų (diuretikų, kalcio kanalų blokatorių, alfa ar beta adrenoblokatorių, centrinio poveikio antihipertenzinių vaistinių preparatų). Pacientai stebėti ne ilgiau kaip 4,6 m</w:t>
      </w:r>
      <w:r w:rsidR="00660D8C">
        <w:rPr>
          <w:szCs w:val="22"/>
        </w:rPr>
        <w:t>etų</w:t>
      </w:r>
      <w:r w:rsidRPr="00FA3DDE">
        <w:rPr>
          <w:szCs w:val="22"/>
        </w:rPr>
        <w:t xml:space="preserve"> (vidutiniškai 3,4 m</w:t>
      </w:r>
      <w:r w:rsidR="00660D8C">
        <w:rPr>
          <w:szCs w:val="22"/>
        </w:rPr>
        <w:t>etų.</w:t>
      </w:r>
      <w:r w:rsidRPr="00FA3DDE">
        <w:rPr>
          <w:szCs w:val="22"/>
        </w:rPr>
        <w:t>). Pirmaeilė vertinamoji baigtis buvo sudėtinė</w:t>
      </w:r>
      <w:r w:rsidR="00040580">
        <w:rPr>
          <w:szCs w:val="22"/>
        </w:rPr>
        <w:t xml:space="preserve"> –</w:t>
      </w:r>
      <w:r w:rsidRPr="00FA3DDE">
        <w:rPr>
          <w:szCs w:val="22"/>
        </w:rPr>
        <w:t xml:space="preserve"> kreatinino koncentracijos serume padvigubėjimas ir galutinė inkstų nepakankamumo stadija (dializės arba inkstų persodinimo būtinumas) arba mirtis.</w:t>
      </w:r>
    </w:p>
    <w:p w:rsidR="00A02DA0" w:rsidRPr="00FA3DDE" w:rsidRDefault="00A02DA0">
      <w:pPr>
        <w:autoSpaceDE w:val="0"/>
        <w:autoSpaceDN w:val="0"/>
        <w:adjustRightInd w:val="0"/>
        <w:rPr>
          <w:szCs w:val="22"/>
        </w:rPr>
      </w:pPr>
      <w:r w:rsidRPr="00FA3DDE">
        <w:rPr>
          <w:szCs w:val="22"/>
        </w:rPr>
        <w:t>Tyrimo rezultatai rodo, kad gydymas losartanu (327</w:t>
      </w:r>
      <w:r w:rsidR="00EC1F3C">
        <w:rPr>
          <w:szCs w:val="22"/>
        </w:rPr>
        <w:t> </w:t>
      </w:r>
      <w:r w:rsidRPr="00FA3DDE">
        <w:rPr>
          <w:szCs w:val="22"/>
        </w:rPr>
        <w:t>atvejai), palyginti su gydymu placebu (359</w:t>
      </w:r>
      <w:r w:rsidR="00EC1F3C">
        <w:rPr>
          <w:szCs w:val="22"/>
        </w:rPr>
        <w:t> </w:t>
      </w:r>
      <w:r w:rsidRPr="00FA3DDE">
        <w:rPr>
          <w:szCs w:val="22"/>
        </w:rPr>
        <w:t xml:space="preserve">atvejai), pacientams, kuriems </w:t>
      </w:r>
      <w:r w:rsidR="00040580">
        <w:rPr>
          <w:szCs w:val="22"/>
        </w:rPr>
        <w:t xml:space="preserve">sudėtinė </w:t>
      </w:r>
      <w:r w:rsidRPr="00FA3DDE">
        <w:rPr>
          <w:szCs w:val="22"/>
        </w:rPr>
        <w:t>pirmaeilė vertinamoj</w:t>
      </w:r>
      <w:r w:rsidR="00040580">
        <w:rPr>
          <w:szCs w:val="22"/>
        </w:rPr>
        <w:t>i</w:t>
      </w:r>
      <w:r w:rsidRPr="00FA3DDE">
        <w:rPr>
          <w:szCs w:val="22"/>
        </w:rPr>
        <w:t xml:space="preserve"> baigtis pasireiškė, jos riziką sumažino 16,1</w:t>
      </w:r>
      <w:r w:rsidR="00EC1F3C">
        <w:rPr>
          <w:szCs w:val="22"/>
        </w:rPr>
        <w:t> </w:t>
      </w:r>
      <w:r w:rsidRPr="00FA3DDE">
        <w:rPr>
          <w:szCs w:val="22"/>
        </w:rPr>
        <w:t xml:space="preserve">% (p = 0,022). </w:t>
      </w:r>
      <w:r w:rsidR="00040580">
        <w:rPr>
          <w:szCs w:val="22"/>
        </w:rPr>
        <w:t>A</w:t>
      </w:r>
      <w:r w:rsidRPr="00FA3DDE">
        <w:rPr>
          <w:szCs w:val="22"/>
        </w:rPr>
        <w:t>tskirų pirmaeilės vertinamosios baigties komponentų ir jų derinių rizika ženkliai sumažėjo losartano vartojusioje grupėje: kreatinino koncentracijos serume padvigubėjimo rizika sumažėjo 25,3</w:t>
      </w:r>
      <w:r w:rsidR="00EC1F3C">
        <w:rPr>
          <w:szCs w:val="22"/>
        </w:rPr>
        <w:t> </w:t>
      </w:r>
      <w:r w:rsidRPr="00FA3DDE">
        <w:rPr>
          <w:szCs w:val="22"/>
        </w:rPr>
        <w:t>% (p = 0,006), galutinės inkstų nepakankamumo stadijos rizika</w:t>
      </w:r>
      <w:r w:rsidR="005C7BBE" w:rsidRPr="00FA3DDE">
        <w:rPr>
          <w:szCs w:val="22"/>
        </w:rPr>
        <w:t xml:space="preserve"> </w:t>
      </w:r>
      <w:r w:rsidRPr="00FA3DDE">
        <w:rPr>
          <w:szCs w:val="22"/>
        </w:rPr>
        <w:t>28,6</w:t>
      </w:r>
      <w:r w:rsidR="00EC1F3C">
        <w:rPr>
          <w:szCs w:val="22"/>
        </w:rPr>
        <w:t> </w:t>
      </w:r>
      <w:r w:rsidRPr="00FA3DDE">
        <w:rPr>
          <w:szCs w:val="22"/>
        </w:rPr>
        <w:t xml:space="preserve">% (p = 0,002), galutinės inkstų nepakankamumo stadijos arba mirties rizika </w:t>
      </w:r>
      <w:r w:rsidRPr="00FA3DDE">
        <w:rPr>
          <w:szCs w:val="22"/>
        </w:rPr>
        <w:sym w:font="Symbol" w:char="F02D"/>
      </w:r>
      <w:r w:rsidRPr="00FA3DDE">
        <w:rPr>
          <w:szCs w:val="22"/>
        </w:rPr>
        <w:t>19,9</w:t>
      </w:r>
      <w:r w:rsidR="00EC1F3C">
        <w:rPr>
          <w:szCs w:val="22"/>
        </w:rPr>
        <w:t> </w:t>
      </w:r>
      <w:r w:rsidRPr="00FA3DDE">
        <w:rPr>
          <w:szCs w:val="22"/>
        </w:rPr>
        <w:t xml:space="preserve">% (p = 0,009), kreatinino koncentracijos serume padvigubėjimo arba galutinės inkstų nepakankamumo stadijos rizika </w:t>
      </w:r>
      <w:r w:rsidRPr="00FA3DDE">
        <w:rPr>
          <w:szCs w:val="22"/>
        </w:rPr>
        <w:sym w:font="Symbol" w:char="F02D"/>
      </w:r>
      <w:r w:rsidRPr="00FA3DDE">
        <w:rPr>
          <w:szCs w:val="22"/>
        </w:rPr>
        <w:t>21</w:t>
      </w:r>
      <w:r w:rsidR="00516B8E">
        <w:rPr>
          <w:szCs w:val="22"/>
        </w:rPr>
        <w:t>,0</w:t>
      </w:r>
      <w:r w:rsidR="00EC1F3C">
        <w:rPr>
          <w:szCs w:val="22"/>
        </w:rPr>
        <w:t> </w:t>
      </w:r>
      <w:r w:rsidRPr="00FA3DDE">
        <w:rPr>
          <w:szCs w:val="22"/>
        </w:rPr>
        <w:t xml:space="preserve">% (p = 0,01). Mirtingumo dėl visų priežasčių dažnis abiejų grupių pacientams reikšmingai nesiskyrė. Šio tyrimo metu losartaną tiriamieji paprastai toleravo gerai. Dėl nepageidaujamų </w:t>
      </w:r>
      <w:r w:rsidR="004D0822" w:rsidRPr="00FA3DDE">
        <w:rPr>
          <w:szCs w:val="22"/>
        </w:rPr>
        <w:t xml:space="preserve">reakcijų </w:t>
      </w:r>
      <w:r w:rsidRPr="00FA3DDE">
        <w:rPr>
          <w:szCs w:val="22"/>
        </w:rPr>
        <w:t xml:space="preserve">losartano ir placebo vartojimo nutraukimo dažnis buvo panašus. </w:t>
      </w:r>
    </w:p>
    <w:p w:rsidR="00A02DA0" w:rsidRPr="00FA3DDE" w:rsidRDefault="00A02DA0">
      <w:pPr>
        <w:autoSpaceDE w:val="0"/>
        <w:autoSpaceDN w:val="0"/>
        <w:adjustRightInd w:val="0"/>
        <w:rPr>
          <w:szCs w:val="22"/>
        </w:rPr>
      </w:pPr>
    </w:p>
    <w:p w:rsidR="004D0822" w:rsidRDefault="004D0822" w:rsidP="004D0822">
      <w:pPr>
        <w:tabs>
          <w:tab w:val="left" w:pos="567"/>
        </w:tabs>
        <w:rPr>
          <w:color w:val="000000"/>
          <w:szCs w:val="22"/>
          <w:u w:val="single"/>
        </w:rPr>
      </w:pPr>
      <w:r w:rsidRPr="00FA3DDE">
        <w:rPr>
          <w:color w:val="000000"/>
          <w:szCs w:val="22"/>
          <w:u w:val="single"/>
        </w:rPr>
        <w:t>HEAAL tyrimas</w:t>
      </w:r>
    </w:p>
    <w:p w:rsidR="004D0822" w:rsidRPr="00FA3DDE" w:rsidRDefault="004D0822" w:rsidP="004D0822">
      <w:pPr>
        <w:tabs>
          <w:tab w:val="left" w:pos="567"/>
        </w:tabs>
        <w:rPr>
          <w:color w:val="000000"/>
          <w:szCs w:val="22"/>
        </w:rPr>
      </w:pPr>
      <w:r w:rsidRPr="00FA3DDE">
        <w:rPr>
          <w:color w:val="000000"/>
          <w:szCs w:val="22"/>
        </w:rPr>
        <w:t xml:space="preserve">Širdies nepakankamumo, kaip tyrimo tikslo, vertinimo tiriant gydymą angiotenzino II </w:t>
      </w:r>
      <w:r w:rsidR="00431B08" w:rsidRPr="00FA3DDE">
        <w:rPr>
          <w:color w:val="000000"/>
          <w:szCs w:val="22"/>
        </w:rPr>
        <w:t>blokatoriumi</w:t>
      </w:r>
      <w:r w:rsidRPr="00FA3DDE">
        <w:rPr>
          <w:color w:val="000000"/>
          <w:szCs w:val="22"/>
        </w:rPr>
        <w:t xml:space="preserve"> losartanu (angl. </w:t>
      </w:r>
      <w:r w:rsidRPr="00FA3DDE">
        <w:rPr>
          <w:i/>
          <w:color w:val="000000"/>
          <w:szCs w:val="22"/>
        </w:rPr>
        <w:t>The Heart Failure Endpoint Evaluation of Angiotensin II Antagonist Losartan</w:t>
      </w:r>
      <w:r w:rsidRPr="00FA3DDE">
        <w:rPr>
          <w:color w:val="000000"/>
          <w:szCs w:val="22"/>
        </w:rPr>
        <w:t xml:space="preserve"> (HEAAL) tyrimas buvo kontroliuojamas klinikinis tyrimas, atliktas visame pasaulyje su 3834</w:t>
      </w:r>
      <w:r w:rsidR="0020375D">
        <w:rPr>
          <w:color w:val="000000"/>
          <w:szCs w:val="22"/>
        </w:rPr>
        <w:t> </w:t>
      </w:r>
      <w:r w:rsidRPr="00FA3DDE">
        <w:rPr>
          <w:color w:val="000000"/>
          <w:szCs w:val="22"/>
        </w:rPr>
        <w:t>pacientais nuo 18 iki 98</w:t>
      </w:r>
      <w:r w:rsidR="00EC1F3C">
        <w:rPr>
          <w:color w:val="000000"/>
          <w:szCs w:val="22"/>
        </w:rPr>
        <w:t> </w:t>
      </w:r>
      <w:r w:rsidRPr="00FA3DDE">
        <w:rPr>
          <w:color w:val="000000"/>
          <w:szCs w:val="22"/>
        </w:rPr>
        <w:t>metų, kuriems buvo širdies nepakankamumas (II–IV</w:t>
      </w:r>
      <w:r w:rsidR="00EC1F3C">
        <w:rPr>
          <w:color w:val="000000"/>
          <w:szCs w:val="22"/>
        </w:rPr>
        <w:t> </w:t>
      </w:r>
      <w:r w:rsidRPr="00FA3DDE">
        <w:rPr>
          <w:color w:val="000000"/>
          <w:szCs w:val="22"/>
        </w:rPr>
        <w:t>klasės pagal NYHA), netoleravusiais gydymo AKF inhibitoriais. Pacientams atsitiktine tvarka buvo paskirta vartoti arba losartano 50 mg, arba losartano 150 mg dozė vieną kartą per parą papildomai prie įprasto gydymo, išskyrus AKF-inhibitorius.</w:t>
      </w:r>
    </w:p>
    <w:p w:rsidR="004D0822" w:rsidRPr="00FA3DDE" w:rsidRDefault="00527A0B" w:rsidP="004D0822">
      <w:pPr>
        <w:tabs>
          <w:tab w:val="left" w:pos="567"/>
        </w:tabs>
        <w:rPr>
          <w:color w:val="000000"/>
          <w:szCs w:val="22"/>
        </w:rPr>
      </w:pPr>
      <w:r w:rsidRPr="00FA3DDE">
        <w:rPr>
          <w:szCs w:val="22"/>
        </w:rPr>
        <w:t>Pacientai buvo stebimi daugiau nei 4</w:t>
      </w:r>
      <w:r w:rsidR="00EC1F3C">
        <w:rPr>
          <w:szCs w:val="22"/>
        </w:rPr>
        <w:t> </w:t>
      </w:r>
      <w:r w:rsidRPr="00FA3DDE">
        <w:rPr>
          <w:szCs w:val="22"/>
        </w:rPr>
        <w:t>metus (mediana 4,7</w:t>
      </w:r>
      <w:r w:rsidR="00EC1F3C">
        <w:rPr>
          <w:szCs w:val="22"/>
        </w:rPr>
        <w:t> </w:t>
      </w:r>
      <w:r w:rsidRPr="00FA3DDE">
        <w:rPr>
          <w:szCs w:val="22"/>
        </w:rPr>
        <w:t>metų). Pagrindinė vertinamoji tyrimo baigtis buvo sudėtinė, t.y. visų priežasčių, sukėlusių mirtį ar hospitalizaciją dėl širdies nepakankamumo, vertinamoji baigtis.</w:t>
      </w:r>
    </w:p>
    <w:p w:rsidR="004D0822" w:rsidRPr="00FA3DDE" w:rsidRDefault="004D0822" w:rsidP="004D0822">
      <w:pPr>
        <w:autoSpaceDE w:val="0"/>
        <w:autoSpaceDN w:val="0"/>
        <w:adjustRightInd w:val="0"/>
        <w:rPr>
          <w:color w:val="000000"/>
          <w:szCs w:val="22"/>
        </w:rPr>
      </w:pPr>
      <w:r w:rsidRPr="00FA3DDE">
        <w:rPr>
          <w:color w:val="000000"/>
          <w:szCs w:val="22"/>
        </w:rPr>
        <w:t>Rezultatai įrodė, kad gydymas 150 mg losartano doze (828</w:t>
      </w:r>
      <w:r w:rsidR="00EC1F3C">
        <w:rPr>
          <w:color w:val="000000"/>
          <w:szCs w:val="22"/>
        </w:rPr>
        <w:t> </w:t>
      </w:r>
      <w:r w:rsidRPr="00FA3DDE">
        <w:rPr>
          <w:color w:val="000000"/>
          <w:szCs w:val="22"/>
        </w:rPr>
        <w:t>reiškiniai), lyginant su 50 mg losartano doze (889</w:t>
      </w:r>
      <w:r w:rsidR="00EC1F3C">
        <w:rPr>
          <w:color w:val="000000"/>
          <w:szCs w:val="22"/>
        </w:rPr>
        <w:t> </w:t>
      </w:r>
      <w:r w:rsidRPr="00FA3DDE">
        <w:rPr>
          <w:color w:val="000000"/>
          <w:szCs w:val="22"/>
        </w:rPr>
        <w:t>reiškiniai), lėmė 10,1 % mažesn</w:t>
      </w:r>
      <w:r w:rsidR="0020375D">
        <w:rPr>
          <w:color w:val="000000"/>
          <w:szCs w:val="22"/>
        </w:rPr>
        <w:t>ę riziką</w:t>
      </w:r>
      <w:r w:rsidRPr="00FA3DDE">
        <w:rPr>
          <w:color w:val="000000"/>
          <w:szCs w:val="22"/>
        </w:rPr>
        <w:t xml:space="preserve"> (p = 0,027; 95 % pasikliautinasis intervalas 0,82</w:t>
      </w:r>
      <w:r w:rsidR="002F367B">
        <w:rPr>
          <w:color w:val="000000"/>
          <w:szCs w:val="22"/>
        </w:rPr>
        <w:noBreakHyphen/>
      </w:r>
      <w:r w:rsidRPr="00FA3DDE">
        <w:rPr>
          <w:color w:val="000000"/>
          <w:szCs w:val="22"/>
        </w:rPr>
        <w:t xml:space="preserve">0,99) daugumai pagrindinį sudėtinį tyrimo tikslą pasiekusių pacientų. Tai daugiausia priskirtina hospitalizacijos dėl širdies nepakankamumo dažnio sumažėjimui. Gydymas 150 mg losartano doze sumažino hospitalizacijos dėl širdies nepakankamumo riziką 13,5 % santykinai labiau, nei 50 mg losartano dozė (p = 0,025; 95 % pasikliautinasis intervalas 0,76–0,98). Mirčių dėl bet kokios priežasties dažnis tarp gydymo grupių reikšmingai nesiskyrė. Inkstų </w:t>
      </w:r>
      <w:r w:rsidR="00527A0B" w:rsidRPr="00FA3DDE">
        <w:rPr>
          <w:color w:val="000000"/>
          <w:szCs w:val="22"/>
        </w:rPr>
        <w:t>sutrikimas</w:t>
      </w:r>
      <w:r w:rsidR="00D0071A" w:rsidRPr="00FA3DDE">
        <w:rPr>
          <w:color w:val="000000"/>
          <w:szCs w:val="22"/>
        </w:rPr>
        <w:t>, hipotenzija ir hiperkal</w:t>
      </w:r>
      <w:r w:rsidRPr="00FA3DDE">
        <w:rPr>
          <w:color w:val="000000"/>
          <w:szCs w:val="22"/>
        </w:rPr>
        <w:t>emija buvo dažnesni 150 mg grupėje, nei 50 mg grupėje, tačiau šie nepageidaujami reiškiniai reikšmingai dažnesnio gydymo nutraukimo 150 mg grupėje nenulėmė.</w:t>
      </w:r>
    </w:p>
    <w:p w:rsidR="004D0822" w:rsidRPr="00FA3DDE" w:rsidRDefault="004D0822" w:rsidP="004D0822">
      <w:pPr>
        <w:autoSpaceDE w:val="0"/>
        <w:autoSpaceDN w:val="0"/>
        <w:adjustRightInd w:val="0"/>
        <w:rPr>
          <w:szCs w:val="22"/>
        </w:rPr>
      </w:pPr>
    </w:p>
    <w:p w:rsidR="00A02DA0" w:rsidRDefault="00A02DA0">
      <w:pPr>
        <w:autoSpaceDE w:val="0"/>
        <w:autoSpaceDN w:val="0"/>
        <w:adjustRightInd w:val="0"/>
        <w:rPr>
          <w:szCs w:val="22"/>
          <w:u w:val="single"/>
        </w:rPr>
      </w:pPr>
      <w:r w:rsidRPr="00FA3DDE">
        <w:rPr>
          <w:szCs w:val="22"/>
          <w:u w:val="single"/>
        </w:rPr>
        <w:t>ELITE I ir ELITE II tyrimai</w:t>
      </w:r>
    </w:p>
    <w:p w:rsidR="00C70660" w:rsidRPr="00FA3DDE" w:rsidRDefault="00C70660">
      <w:pPr>
        <w:autoSpaceDE w:val="0"/>
        <w:autoSpaceDN w:val="0"/>
        <w:adjustRightInd w:val="0"/>
        <w:rPr>
          <w:szCs w:val="22"/>
          <w:u w:val="single"/>
        </w:rPr>
      </w:pPr>
    </w:p>
    <w:p w:rsidR="00A02DA0" w:rsidRPr="00FA3DDE" w:rsidRDefault="00A02DA0">
      <w:pPr>
        <w:autoSpaceDE w:val="0"/>
        <w:autoSpaceDN w:val="0"/>
        <w:adjustRightInd w:val="0"/>
        <w:rPr>
          <w:szCs w:val="22"/>
        </w:rPr>
      </w:pPr>
      <w:r w:rsidRPr="00FA3DDE">
        <w:rPr>
          <w:szCs w:val="22"/>
        </w:rPr>
        <w:t>48</w:t>
      </w:r>
      <w:r w:rsidR="00EC1F3C">
        <w:rPr>
          <w:szCs w:val="22"/>
        </w:rPr>
        <w:t> </w:t>
      </w:r>
      <w:r w:rsidRPr="00FA3DDE">
        <w:rPr>
          <w:szCs w:val="22"/>
        </w:rPr>
        <w:t>savaites trukusio tyrimo ELITE, kuriame dalyvavo 722 širdies nepakankamumu (II</w:t>
      </w:r>
      <w:r w:rsidR="00EC1F3C">
        <w:rPr>
          <w:szCs w:val="22"/>
        </w:rPr>
        <w:t>–</w:t>
      </w:r>
      <w:r w:rsidRPr="00FA3DDE">
        <w:rPr>
          <w:szCs w:val="22"/>
        </w:rPr>
        <w:t>IV</w:t>
      </w:r>
      <w:r w:rsidR="00EC1F3C">
        <w:rPr>
          <w:szCs w:val="22"/>
        </w:rPr>
        <w:t> </w:t>
      </w:r>
      <w:r w:rsidRPr="00FA3DDE">
        <w:rPr>
          <w:szCs w:val="22"/>
        </w:rPr>
        <w:t xml:space="preserve">klasės pagal NYHA) sergantys pacientai, metu losartano ir kaptoprilio įtakos pirmaeilei veiksmingumo vertinamajai baigčiai, t. y. ilgalaikiam inkstų funkcijos pokyčiui, skirtumo nepastebėta. ELITE </w:t>
      </w:r>
      <w:r w:rsidR="00AE3ED6">
        <w:rPr>
          <w:szCs w:val="22"/>
        </w:rPr>
        <w:t xml:space="preserve">I </w:t>
      </w:r>
      <w:r w:rsidRPr="00FA3DDE">
        <w:rPr>
          <w:szCs w:val="22"/>
        </w:rPr>
        <w:t xml:space="preserve">tyrimo metu nustatyto rezultato, kad losartanas, palyginti su kaptopriliu, mažina mirtingumo riziką, vėlesnis ELITE II tyrimas, aprašytas </w:t>
      </w:r>
      <w:r w:rsidR="00AE3ED6">
        <w:rPr>
          <w:szCs w:val="22"/>
        </w:rPr>
        <w:t>toliau</w:t>
      </w:r>
      <w:r w:rsidRPr="00FA3DDE">
        <w:rPr>
          <w:szCs w:val="22"/>
        </w:rPr>
        <w:t>, nepatvirtino.</w:t>
      </w:r>
    </w:p>
    <w:p w:rsidR="00A02DA0" w:rsidRPr="00FA3DDE" w:rsidRDefault="00A02DA0">
      <w:pPr>
        <w:autoSpaceDE w:val="0"/>
        <w:autoSpaceDN w:val="0"/>
        <w:adjustRightInd w:val="0"/>
        <w:rPr>
          <w:szCs w:val="22"/>
        </w:rPr>
      </w:pPr>
      <w:r w:rsidRPr="00FA3DDE">
        <w:rPr>
          <w:szCs w:val="22"/>
        </w:rPr>
        <w:t xml:space="preserve">ELITE II tyrimo metu buvo lygintas losartano, vartojamo po 50 mg kartą per parą (kartą per parą geriama pradinė 12,5 mg dozė iš pradžių buvo padidinta iki 25 mg, vėliau iki 50 mg), ir kaptoprilio, vartojamo po 50 mg </w:t>
      </w:r>
      <w:r w:rsidR="00AE3ED6">
        <w:rPr>
          <w:szCs w:val="22"/>
        </w:rPr>
        <w:t>tris</w:t>
      </w:r>
      <w:r w:rsidRPr="00FA3DDE">
        <w:rPr>
          <w:szCs w:val="22"/>
        </w:rPr>
        <w:t xml:space="preserve"> kartus per parą (tris kartus per parą geriama pradinė 12,5 mg dozė iš pradžių </w:t>
      </w:r>
      <w:r w:rsidRPr="00FA3DDE">
        <w:rPr>
          <w:szCs w:val="22"/>
        </w:rPr>
        <w:lastRenderedPageBreak/>
        <w:t xml:space="preserve">buvo padidinta iki 25 mg, vėliau </w:t>
      </w:r>
      <w:r w:rsidRPr="00FA3DDE">
        <w:rPr>
          <w:szCs w:val="22"/>
        </w:rPr>
        <w:sym w:font="Symbol" w:char="F02D"/>
      </w:r>
      <w:r w:rsidR="005C7BBE" w:rsidRPr="00FA3DDE">
        <w:rPr>
          <w:szCs w:val="22"/>
        </w:rPr>
        <w:t xml:space="preserve"> </w:t>
      </w:r>
      <w:r w:rsidRPr="00FA3DDE">
        <w:rPr>
          <w:szCs w:val="22"/>
        </w:rPr>
        <w:t>iki 50 mg), poveikis. Pirmaeilė veiksmingumo vertinamoji baigtis šio žvalgomojo tyrimo metu buvo mirtingumas dėl visų priežasčių.</w:t>
      </w:r>
      <w:r w:rsidR="00AE3ED6">
        <w:rPr>
          <w:szCs w:val="22"/>
        </w:rPr>
        <w:t xml:space="preserve"> Tyrime dalyvavę</w:t>
      </w:r>
      <w:r w:rsidRPr="00FA3DDE">
        <w:rPr>
          <w:szCs w:val="22"/>
        </w:rPr>
        <w:t xml:space="preserve"> </w:t>
      </w:r>
      <w:r w:rsidR="00AE3ED6" w:rsidRPr="00FA3DDE">
        <w:rPr>
          <w:szCs w:val="22"/>
        </w:rPr>
        <w:t>3152</w:t>
      </w:r>
      <w:r w:rsidR="00AE3ED6">
        <w:rPr>
          <w:szCs w:val="22"/>
        </w:rPr>
        <w:t> </w:t>
      </w:r>
      <w:r w:rsidRPr="00FA3DDE">
        <w:rPr>
          <w:szCs w:val="22"/>
        </w:rPr>
        <w:t>pacientai</w:t>
      </w:r>
      <w:r w:rsidR="00AE3ED6">
        <w:rPr>
          <w:szCs w:val="22"/>
        </w:rPr>
        <w:t>,</w:t>
      </w:r>
      <w:r w:rsidRPr="00FA3DDE">
        <w:rPr>
          <w:szCs w:val="22"/>
        </w:rPr>
        <w:t xml:space="preserve"> kuriems buvo širdies nepakankamumas (II</w:t>
      </w:r>
      <w:r w:rsidR="00EC1F3C">
        <w:rPr>
          <w:szCs w:val="22"/>
        </w:rPr>
        <w:t>–</w:t>
      </w:r>
      <w:r w:rsidRPr="00FA3DDE">
        <w:rPr>
          <w:szCs w:val="22"/>
        </w:rPr>
        <w:t>IV</w:t>
      </w:r>
      <w:r w:rsidR="00EC1F3C">
        <w:rPr>
          <w:szCs w:val="22"/>
        </w:rPr>
        <w:t> </w:t>
      </w:r>
      <w:r w:rsidRPr="00FA3DDE">
        <w:rPr>
          <w:szCs w:val="22"/>
        </w:rPr>
        <w:t>klasės pagal NYHA), buvo stebėti apie dvejus metus (</w:t>
      </w:r>
      <w:r w:rsidR="00AE3ED6">
        <w:rPr>
          <w:szCs w:val="22"/>
        </w:rPr>
        <w:t>mediana</w:t>
      </w:r>
      <w:r w:rsidRPr="00FA3DDE">
        <w:rPr>
          <w:szCs w:val="22"/>
        </w:rPr>
        <w:t xml:space="preserve"> </w:t>
      </w:r>
      <w:r w:rsidRPr="00FA3DDE">
        <w:rPr>
          <w:szCs w:val="22"/>
        </w:rPr>
        <w:sym w:font="Symbol" w:char="F02D"/>
      </w:r>
      <w:r w:rsidRPr="00FA3DDE">
        <w:rPr>
          <w:szCs w:val="22"/>
        </w:rPr>
        <w:t xml:space="preserve"> 1,5</w:t>
      </w:r>
      <w:r w:rsidR="00AE3ED6">
        <w:rPr>
          <w:szCs w:val="22"/>
        </w:rPr>
        <w:t> </w:t>
      </w:r>
      <w:r w:rsidRPr="00FA3DDE">
        <w:rPr>
          <w:szCs w:val="22"/>
        </w:rPr>
        <w:t>metų), kad būtų galima nustatyti, ar losartanas yra pranašesnis už kaptoprilį mažinant mirtingumą dėl visų priežasčių. Pirmaeilė vertinamoji baigtis statistiškai reikšmingo skirtumo tarp losartano ir kaptoprilio poveikio, mažinant mirtingumą dėl visų priežasčių, nerodo.</w:t>
      </w:r>
    </w:p>
    <w:p w:rsidR="00A02DA0" w:rsidRPr="00FA3DDE" w:rsidRDefault="00A02DA0">
      <w:pPr>
        <w:autoSpaceDE w:val="0"/>
        <w:autoSpaceDN w:val="0"/>
        <w:adjustRightInd w:val="0"/>
        <w:rPr>
          <w:szCs w:val="22"/>
        </w:rPr>
      </w:pPr>
      <w:r w:rsidRPr="00FA3DDE">
        <w:rPr>
          <w:szCs w:val="22"/>
        </w:rPr>
        <w:t>Šių abiejų klinikinių tyrimų, kontroliuojamų lyginamuoju preparat</w:t>
      </w:r>
      <w:r w:rsidR="00F810C3">
        <w:rPr>
          <w:szCs w:val="22"/>
        </w:rPr>
        <w:t>u</w:t>
      </w:r>
      <w:r w:rsidRPr="00FA3DDE">
        <w:rPr>
          <w:szCs w:val="22"/>
        </w:rPr>
        <w:t xml:space="preserve"> (tačiau ne placebu) metu širdies nepakankamumu sergantys pacientai losartaną toleravo geriau negu kaptoprilį, vertinant pagal tai, kad vartojimo nutraukimo dėl nepageidaujamų reiškinių dažnis, taip pat kosulio dažnis buvo reikšmingai mažesni.</w:t>
      </w:r>
    </w:p>
    <w:p w:rsidR="00A02DA0" w:rsidRPr="00FA3DDE" w:rsidRDefault="00A02DA0">
      <w:pPr>
        <w:autoSpaceDE w:val="0"/>
        <w:autoSpaceDN w:val="0"/>
        <w:adjustRightInd w:val="0"/>
        <w:rPr>
          <w:szCs w:val="22"/>
        </w:rPr>
      </w:pPr>
      <w:r w:rsidRPr="00FA3DDE">
        <w:rPr>
          <w:szCs w:val="22"/>
        </w:rPr>
        <w:t>ELITE II tyrimo metu mažam tiriamųjų skaičiui (22</w:t>
      </w:r>
      <w:r w:rsidR="00EC1F3C">
        <w:rPr>
          <w:szCs w:val="22"/>
        </w:rPr>
        <w:t> </w:t>
      </w:r>
      <w:r w:rsidRPr="00FA3DDE">
        <w:rPr>
          <w:szCs w:val="22"/>
        </w:rPr>
        <w:t xml:space="preserve">% visų širdies nepakankamumu </w:t>
      </w:r>
      <w:r w:rsidR="00C70660">
        <w:rPr>
          <w:szCs w:val="22"/>
        </w:rPr>
        <w:t xml:space="preserve">(ŠN) </w:t>
      </w:r>
      <w:r w:rsidRPr="00FA3DDE">
        <w:rPr>
          <w:szCs w:val="22"/>
        </w:rPr>
        <w:t>s</w:t>
      </w:r>
      <w:r w:rsidR="00C70660">
        <w:rPr>
          <w:szCs w:val="22"/>
        </w:rPr>
        <w:t>irgusių</w:t>
      </w:r>
      <w:r w:rsidRPr="00FA3DDE">
        <w:rPr>
          <w:szCs w:val="22"/>
        </w:rPr>
        <w:t xml:space="preserve"> pacientų), kurie pradžioje buvo gydyti beta adrenoblokatoriais, mirtingumo dažnis padidėjo.</w:t>
      </w:r>
    </w:p>
    <w:p w:rsidR="00BC5D95" w:rsidRPr="00FA3DDE" w:rsidRDefault="00BC5D95">
      <w:pPr>
        <w:autoSpaceDE w:val="0"/>
        <w:autoSpaceDN w:val="0"/>
        <w:adjustRightInd w:val="0"/>
        <w:rPr>
          <w:szCs w:val="22"/>
          <w:u w:val="single"/>
        </w:rPr>
      </w:pPr>
    </w:p>
    <w:p w:rsidR="00C70660" w:rsidRDefault="00C70660" w:rsidP="00C70660">
      <w:pPr>
        <w:widowControl w:val="0"/>
        <w:jc w:val="both"/>
        <w:rPr>
          <w:color w:val="000000"/>
          <w:u w:val="single"/>
          <w:lang w:val="sv-SE"/>
        </w:rPr>
      </w:pPr>
      <w:r w:rsidRPr="00B0448C">
        <w:rPr>
          <w:color w:val="000000"/>
          <w:u w:val="single"/>
          <w:lang w:val="sv-SE"/>
        </w:rPr>
        <w:t>Dvigubas renino, angiotenzino ir aldosterono sistemos (RAAS) nuslopinimas</w:t>
      </w:r>
    </w:p>
    <w:p w:rsidR="00C70660" w:rsidRDefault="00C70660" w:rsidP="00C70660">
      <w:pPr>
        <w:widowControl w:val="0"/>
        <w:jc w:val="both"/>
        <w:rPr>
          <w:szCs w:val="22"/>
          <w:lang w:val="sv-SE"/>
        </w:rPr>
      </w:pPr>
    </w:p>
    <w:p w:rsidR="00BC5D95" w:rsidRPr="00FA3DDE" w:rsidRDefault="00BC5D95" w:rsidP="00BC5D95">
      <w:pPr>
        <w:autoSpaceDE w:val="0"/>
        <w:autoSpaceDN w:val="0"/>
        <w:adjustRightInd w:val="0"/>
        <w:rPr>
          <w:szCs w:val="22"/>
        </w:rPr>
      </w:pPr>
      <w:r w:rsidRPr="00FA3DDE">
        <w:rPr>
          <w:szCs w:val="22"/>
        </w:rPr>
        <w:t xml:space="preserve">Dviem dideliais atsitiktinės atrankos, kontroliuojamais tyrimais </w:t>
      </w:r>
      <w:r w:rsidR="00A41CD5" w:rsidRPr="00FA3DDE">
        <w:rPr>
          <w:szCs w:val="22"/>
        </w:rPr>
        <w:t xml:space="preserve">ONTARGET </w:t>
      </w:r>
      <w:r w:rsidRPr="00FA3DDE">
        <w:rPr>
          <w:szCs w:val="22"/>
        </w:rPr>
        <w:t xml:space="preserve">(angl. </w:t>
      </w:r>
      <w:r w:rsidRPr="00A41CD5">
        <w:rPr>
          <w:i/>
          <w:iCs/>
          <w:szCs w:val="22"/>
        </w:rPr>
        <w:t>ONgoing Telmisartan Alone and in combination with Ramipril Global Endpoint Trial</w:t>
      </w:r>
      <w:r w:rsidRPr="00FA3DDE">
        <w:rPr>
          <w:szCs w:val="22"/>
        </w:rPr>
        <w:t xml:space="preserve">) ir VA NEPHRON-D (angl. </w:t>
      </w:r>
      <w:r w:rsidRPr="00A41CD5">
        <w:rPr>
          <w:i/>
          <w:iCs/>
          <w:szCs w:val="22"/>
        </w:rPr>
        <w:t>The Veterans Affairs Nephropathy in Diabetes</w:t>
      </w:r>
      <w:r w:rsidRPr="00FA3DDE">
        <w:rPr>
          <w:szCs w:val="22"/>
        </w:rPr>
        <w:t>) buvo ištirtas AKF inhibitoriaus ir angiotenzino II receptorių blokatoriaus derinio vartojimas.</w:t>
      </w:r>
      <w:r w:rsidR="00A41CD5">
        <w:rPr>
          <w:szCs w:val="22"/>
        </w:rPr>
        <w:t xml:space="preserve"> </w:t>
      </w:r>
      <w:r w:rsidRPr="00FA3DDE">
        <w:rPr>
          <w:szCs w:val="22"/>
        </w:rPr>
        <w:t>ONTARGET tyrime dalyvavo pacientai, kurių anamnezėje buvo širdies ir kraujagyslių ar smegenų kraujagyslių liga arba 2</w:t>
      </w:r>
      <w:r w:rsidR="00EC1F3C">
        <w:rPr>
          <w:szCs w:val="22"/>
        </w:rPr>
        <w:t> </w:t>
      </w:r>
      <w:r w:rsidRPr="00FA3DDE">
        <w:rPr>
          <w:szCs w:val="22"/>
        </w:rPr>
        <w:t>tipo cukrinis diabetas ir susijusi akivaizdi organų-taikinių pažaida. VA NEPHRON-D tyrimas buvo atliekamas su pacientais, sergančiais 2</w:t>
      </w:r>
      <w:r w:rsidR="00EC1F3C">
        <w:rPr>
          <w:szCs w:val="22"/>
        </w:rPr>
        <w:t> </w:t>
      </w:r>
      <w:r w:rsidRPr="00FA3DDE">
        <w:rPr>
          <w:szCs w:val="22"/>
        </w:rPr>
        <w:t>tipo cukriniu diabetu ir diabetine nefropatija.</w:t>
      </w:r>
    </w:p>
    <w:p w:rsidR="00BC5D95" w:rsidRPr="00FA3DDE" w:rsidRDefault="00BC5D95" w:rsidP="00BC5D95">
      <w:pPr>
        <w:autoSpaceDE w:val="0"/>
        <w:autoSpaceDN w:val="0"/>
        <w:adjustRightInd w:val="0"/>
        <w:rPr>
          <w:szCs w:val="22"/>
        </w:rPr>
      </w:pPr>
      <w:r w:rsidRPr="00FA3DDE">
        <w:rPr>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BC5D95" w:rsidRPr="00FA3DDE" w:rsidRDefault="00BC5D95" w:rsidP="00BC5D95">
      <w:pPr>
        <w:autoSpaceDE w:val="0"/>
        <w:autoSpaceDN w:val="0"/>
        <w:adjustRightInd w:val="0"/>
        <w:rPr>
          <w:szCs w:val="22"/>
        </w:rPr>
      </w:pPr>
      <w:r w:rsidRPr="00FA3DDE">
        <w:rPr>
          <w:szCs w:val="22"/>
        </w:rPr>
        <w:t>Todėl pacientams, sergantiems diabetine nefropatija, negalima kartu vartoti AKF inhibitorių ir angiotenzino II receptorių blokatorių.</w:t>
      </w:r>
    </w:p>
    <w:p w:rsidR="00BC5D95" w:rsidRPr="00FA3DDE" w:rsidRDefault="00BC5D95" w:rsidP="00BC5D95">
      <w:pPr>
        <w:autoSpaceDE w:val="0"/>
        <w:autoSpaceDN w:val="0"/>
        <w:adjustRightInd w:val="0"/>
        <w:rPr>
          <w:szCs w:val="22"/>
        </w:rPr>
      </w:pPr>
      <w:r w:rsidRPr="00FA3DDE">
        <w:rPr>
          <w:szCs w:val="22"/>
        </w:rPr>
        <w:t xml:space="preserve">ALTITUDE (angl. </w:t>
      </w:r>
      <w:r w:rsidRPr="00014E85">
        <w:rPr>
          <w:i/>
          <w:iCs/>
          <w:szCs w:val="22"/>
        </w:rPr>
        <w:t>Aliskiren Trial in Type 2 Diabetes Using Cardiovascular and Renal Disease Endpoints</w:t>
      </w:r>
      <w:r w:rsidRPr="00FA3DDE">
        <w:rPr>
          <w:szCs w:val="22"/>
        </w:rPr>
        <w:t>) tyrimu buvo siekiama ištirti, ar būtų naudingas aliskireno įtraukimas į standartinį pacientų, sergančių 2</w:t>
      </w:r>
      <w:r w:rsidR="00014E85">
        <w:rPr>
          <w:szCs w:val="22"/>
        </w:rPr>
        <w:t> </w:t>
      </w:r>
      <w:r w:rsidRPr="00FA3DDE">
        <w:rPr>
          <w:szCs w:val="22"/>
        </w:rPr>
        <w:t>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BC5D95" w:rsidRPr="00FA3DDE" w:rsidRDefault="00BC5D95" w:rsidP="00BC5D95">
      <w:pPr>
        <w:autoSpaceDE w:val="0"/>
        <w:autoSpaceDN w:val="0"/>
        <w:adjustRightInd w:val="0"/>
        <w:rPr>
          <w:szCs w:val="22"/>
        </w:rPr>
      </w:pPr>
    </w:p>
    <w:p w:rsidR="00FF1339" w:rsidRPr="00FA3DDE" w:rsidRDefault="00FF1339">
      <w:pPr>
        <w:autoSpaceDE w:val="0"/>
        <w:autoSpaceDN w:val="0"/>
        <w:adjustRightInd w:val="0"/>
        <w:rPr>
          <w:szCs w:val="22"/>
          <w:u w:val="single"/>
        </w:rPr>
      </w:pPr>
      <w:r w:rsidRPr="00FA3DDE">
        <w:rPr>
          <w:szCs w:val="22"/>
          <w:u w:val="single"/>
        </w:rPr>
        <w:t>Vaikų populiacija</w:t>
      </w:r>
    </w:p>
    <w:p w:rsidR="00FF1339" w:rsidRPr="00FA3DDE" w:rsidRDefault="00FF1339">
      <w:pPr>
        <w:autoSpaceDE w:val="0"/>
        <w:autoSpaceDN w:val="0"/>
        <w:adjustRightInd w:val="0"/>
        <w:rPr>
          <w:szCs w:val="22"/>
        </w:rPr>
      </w:pPr>
    </w:p>
    <w:p w:rsidR="00A02DA0" w:rsidRDefault="00A02DA0">
      <w:pPr>
        <w:autoSpaceDE w:val="0"/>
        <w:autoSpaceDN w:val="0"/>
        <w:adjustRightInd w:val="0"/>
        <w:rPr>
          <w:i/>
          <w:szCs w:val="22"/>
        </w:rPr>
      </w:pPr>
      <w:r w:rsidRPr="00FA3DDE">
        <w:rPr>
          <w:i/>
          <w:szCs w:val="22"/>
        </w:rPr>
        <w:t>Vaikų</w:t>
      </w:r>
      <w:r w:rsidRPr="000D075F">
        <w:rPr>
          <w:bCs/>
          <w:i/>
          <w:szCs w:val="22"/>
        </w:rPr>
        <w:t xml:space="preserve"> </w:t>
      </w:r>
      <w:r w:rsidRPr="00FA3DDE">
        <w:rPr>
          <w:i/>
          <w:szCs w:val="22"/>
        </w:rPr>
        <w:t>hipertenzija</w:t>
      </w:r>
    </w:p>
    <w:p w:rsidR="000D075F" w:rsidRPr="00FA3DDE" w:rsidRDefault="000D075F">
      <w:pPr>
        <w:autoSpaceDE w:val="0"/>
        <w:autoSpaceDN w:val="0"/>
        <w:adjustRightInd w:val="0"/>
        <w:rPr>
          <w:i/>
          <w:szCs w:val="22"/>
        </w:rPr>
      </w:pPr>
    </w:p>
    <w:p w:rsidR="00A02DA0" w:rsidRPr="00FA3DDE" w:rsidRDefault="00A02DA0">
      <w:pPr>
        <w:autoSpaceDE w:val="0"/>
        <w:autoSpaceDN w:val="0"/>
        <w:adjustRightInd w:val="0"/>
        <w:rPr>
          <w:szCs w:val="22"/>
        </w:rPr>
      </w:pPr>
      <w:r w:rsidRPr="00FA3DDE">
        <w:rPr>
          <w:szCs w:val="22"/>
        </w:rPr>
        <w:t>Antihipertenzinis losartano poveikis nustatinėtas klinikiniu tyrimu, kuriame dalyvavo 177 hipertenzija sergantys 6</w:t>
      </w:r>
      <w:r w:rsidR="00EC1F3C">
        <w:rPr>
          <w:szCs w:val="22"/>
        </w:rPr>
        <w:t>–</w:t>
      </w:r>
      <w:r w:rsidRPr="00FA3DDE">
        <w:rPr>
          <w:szCs w:val="22"/>
        </w:rPr>
        <w:t>16</w:t>
      </w:r>
      <w:r w:rsidR="00EC1F3C">
        <w:rPr>
          <w:szCs w:val="22"/>
        </w:rPr>
        <w:t> </w:t>
      </w:r>
      <w:r w:rsidRPr="00FA3DDE">
        <w:rPr>
          <w:szCs w:val="22"/>
        </w:rPr>
        <w:t>metų vaikai, kurių kūno svoris buvo didesnis negu 20 kg, o glomerulų filtracijos greitis didesnis negu 30 ml/min./1,73m</w:t>
      </w:r>
      <w:r w:rsidRPr="00FA3DDE">
        <w:rPr>
          <w:szCs w:val="22"/>
          <w:vertAlign w:val="superscript"/>
        </w:rPr>
        <w:t>2</w:t>
      </w:r>
      <w:r w:rsidRPr="00FA3DDE">
        <w:rPr>
          <w:szCs w:val="22"/>
        </w:rPr>
        <w:t>. Pacientams, sveriantiems daugiau kaip 20 kg, bet mažiau kaip 50 kg, buvo skirta vartoti 2,5 mg, 25</w:t>
      </w:r>
      <w:r w:rsidR="000D075F">
        <w:rPr>
          <w:szCs w:val="22"/>
        </w:rPr>
        <w:t> </w:t>
      </w:r>
      <w:r w:rsidRPr="00FA3DDE">
        <w:rPr>
          <w:szCs w:val="22"/>
        </w:rPr>
        <w:t xml:space="preserve">mg arba 50 mg losartano dozę kartą per parą, pacientams, sveriantiems daugiau negu 50 kg </w:t>
      </w:r>
      <w:r w:rsidRPr="00FA3DDE">
        <w:rPr>
          <w:szCs w:val="22"/>
        </w:rPr>
        <w:sym w:font="Symbol" w:char="F02D"/>
      </w:r>
      <w:r w:rsidR="005C7BBE" w:rsidRPr="00FA3DDE">
        <w:rPr>
          <w:szCs w:val="22"/>
        </w:rPr>
        <w:t xml:space="preserve"> </w:t>
      </w:r>
      <w:r w:rsidRPr="00FA3DDE">
        <w:rPr>
          <w:szCs w:val="22"/>
        </w:rPr>
        <w:t>5 mg, 50 mg arba 100 mg losartano dozę kartą per parą. Po trijų savaičių gydymo kartą per parą vartojama losartano doze kraujospūdžio sumažėjimas prieš kitos dozės vartojimą priklausė nuo dozės dydžio.</w:t>
      </w:r>
    </w:p>
    <w:p w:rsidR="004D7C0D" w:rsidRDefault="00A02DA0">
      <w:pPr>
        <w:autoSpaceDE w:val="0"/>
        <w:autoSpaceDN w:val="0"/>
        <w:adjustRightInd w:val="0"/>
        <w:rPr>
          <w:szCs w:val="22"/>
        </w:rPr>
      </w:pPr>
      <w:r w:rsidRPr="00FA3DDE">
        <w:rPr>
          <w:szCs w:val="22"/>
        </w:rPr>
        <w:t>Apskritai, atsakas priklausė nuo dozės dydžio. Mažą dozę vartojusių tiriamųjų grupėje, palyginti su vidutinę dozę vartojusių grupe, dozės ir atsako ryšys buvo labai akivaizdus (I</w:t>
      </w:r>
      <w:r w:rsidR="00EC1F3C">
        <w:rPr>
          <w:szCs w:val="22"/>
        </w:rPr>
        <w:t> </w:t>
      </w:r>
      <w:r w:rsidRPr="00FA3DDE">
        <w:rPr>
          <w:szCs w:val="22"/>
        </w:rPr>
        <w:t xml:space="preserve">etapas: </w:t>
      </w:r>
      <w:r w:rsidR="000D075F">
        <w:rPr>
          <w:szCs w:val="22"/>
        </w:rPr>
        <w:t>-</w:t>
      </w:r>
      <w:r w:rsidRPr="00FA3DDE">
        <w:rPr>
          <w:szCs w:val="22"/>
        </w:rPr>
        <w:t>6,2 mm Hg, palyginti su -11,65 mm Hg), tačiau vidutinę dozę vartojusių tiriamųjų grupėje, palyginti su didelę dozę vartojusių grupe, šis ryšys buvo mažesnis (I</w:t>
      </w:r>
      <w:r w:rsidR="00EC1F3C">
        <w:rPr>
          <w:szCs w:val="22"/>
        </w:rPr>
        <w:t> </w:t>
      </w:r>
      <w:r w:rsidRPr="00FA3DDE">
        <w:rPr>
          <w:szCs w:val="22"/>
        </w:rPr>
        <w:t>etapas: -11,65 mm Hg, palyginti su -12,21 mm Hg).</w:t>
      </w:r>
      <w:r w:rsidR="000D075F">
        <w:rPr>
          <w:szCs w:val="22"/>
        </w:rPr>
        <w:t xml:space="preserve"> </w:t>
      </w:r>
      <w:r w:rsidRPr="00FA3DDE">
        <w:rPr>
          <w:szCs w:val="22"/>
        </w:rPr>
        <w:t>Panašu, kad tirtos mažiausios dozės (2,5 mg ir 5 mg), atitinkančios vidutinę maždaug 0,07 mg/kg kūno svorio paros dozę, neužtikrina pastovaus antihipertenzinio veiksmingumo.</w:t>
      </w:r>
    </w:p>
    <w:p w:rsidR="00A02DA0" w:rsidRPr="00FA3DDE" w:rsidRDefault="00A02DA0">
      <w:pPr>
        <w:autoSpaceDE w:val="0"/>
        <w:autoSpaceDN w:val="0"/>
        <w:adjustRightInd w:val="0"/>
        <w:rPr>
          <w:szCs w:val="22"/>
        </w:rPr>
      </w:pPr>
      <w:r w:rsidRPr="00FA3DDE">
        <w:rPr>
          <w:szCs w:val="22"/>
        </w:rPr>
        <w:t>Šie rezultatai buvo patvirtinti tyrimo II</w:t>
      </w:r>
      <w:r w:rsidR="00EC1F3C">
        <w:rPr>
          <w:szCs w:val="22"/>
        </w:rPr>
        <w:t> </w:t>
      </w:r>
      <w:r w:rsidRPr="00FA3DDE">
        <w:rPr>
          <w:szCs w:val="22"/>
        </w:rPr>
        <w:t xml:space="preserve">etapu, kurio metu pacientai po trijų gydymo savaičių atsitiktinių imčių būdu buvo atrinkti toliau vartoti losartano arba placebo. Palyginti su vartojusiais placebo, kraujospūdžio padidėjimo skirtumas buvo didžiausias vartojusiems vidutinę losartano dozę </w:t>
      </w:r>
      <w:r w:rsidRPr="00FA3DDE">
        <w:rPr>
          <w:szCs w:val="22"/>
        </w:rPr>
        <w:lastRenderedPageBreak/>
        <w:t xml:space="preserve">(vartojusiems vidutinę losartano dozę </w:t>
      </w:r>
      <w:r w:rsidRPr="00FA3DDE">
        <w:rPr>
          <w:szCs w:val="22"/>
        </w:rPr>
        <w:sym w:font="Symbol" w:char="F02D"/>
      </w:r>
      <w:r w:rsidRPr="00FA3DDE">
        <w:rPr>
          <w:szCs w:val="22"/>
        </w:rPr>
        <w:t xml:space="preserve"> 6,7</w:t>
      </w:r>
      <w:r w:rsidR="004D7C0D">
        <w:rPr>
          <w:szCs w:val="22"/>
        </w:rPr>
        <w:t>0</w:t>
      </w:r>
      <w:r w:rsidRPr="00FA3DDE">
        <w:rPr>
          <w:szCs w:val="22"/>
        </w:rPr>
        <w:t> mm Hg, vartojusiems didelę dozę 5,38 mm Hg). Tęstinio tyrimo metu placebo ar mažiausią tirtą losartano dozę vartojusiems pacientams mažiausio diastolinio kraujospūdžio padidėjimas buvo vienodas. Tai patvirtina, kad mažiausios losartano dozės kiekvienos grupės pacientams reikšmingo antihipertenzinio poveikio nedarė.</w:t>
      </w:r>
      <w:r w:rsidR="000D075F">
        <w:rPr>
          <w:szCs w:val="22"/>
        </w:rPr>
        <w:t xml:space="preserve"> </w:t>
      </w:r>
      <w:r w:rsidRPr="00FA3DDE">
        <w:rPr>
          <w:szCs w:val="22"/>
        </w:rPr>
        <w:t>Ilgalaikis losartano poveikis augimui, brendimui ir bendrajam vystymuisi netirtas. Antihipertenzinio</w:t>
      </w:r>
      <w:r w:rsidR="000D075F">
        <w:rPr>
          <w:szCs w:val="22"/>
        </w:rPr>
        <w:t xml:space="preserve"> </w:t>
      </w:r>
      <w:r w:rsidRPr="00FA3DDE">
        <w:rPr>
          <w:szCs w:val="22"/>
        </w:rPr>
        <w:t xml:space="preserve">gydymo losartanu ilgalaikis veiksmingumas mažinant kardiovaskulinį </w:t>
      </w:r>
      <w:r w:rsidR="004D7C0D" w:rsidRPr="00FA3DDE">
        <w:rPr>
          <w:szCs w:val="22"/>
        </w:rPr>
        <w:t xml:space="preserve">ligotumą </w:t>
      </w:r>
      <w:r w:rsidR="004D7C0D">
        <w:rPr>
          <w:szCs w:val="22"/>
        </w:rPr>
        <w:t xml:space="preserve">ir </w:t>
      </w:r>
      <w:r w:rsidRPr="00FA3DDE">
        <w:rPr>
          <w:szCs w:val="22"/>
        </w:rPr>
        <w:t>mirštamumą vaikystės laikotarpiu taip pat netirtas.</w:t>
      </w:r>
    </w:p>
    <w:p w:rsidR="00A02DA0" w:rsidRPr="00FA3DDE" w:rsidRDefault="00A02DA0">
      <w:pPr>
        <w:autoSpaceDE w:val="0"/>
        <w:autoSpaceDN w:val="0"/>
        <w:adjustRightInd w:val="0"/>
        <w:rPr>
          <w:b/>
          <w:szCs w:val="22"/>
        </w:rPr>
      </w:pPr>
    </w:p>
    <w:p w:rsidR="00FF1339" w:rsidRPr="00FA3DDE" w:rsidRDefault="00FF1339" w:rsidP="00FF1339">
      <w:pPr>
        <w:tabs>
          <w:tab w:val="left" w:pos="567"/>
        </w:tabs>
        <w:rPr>
          <w:szCs w:val="22"/>
        </w:rPr>
      </w:pPr>
      <w:r w:rsidRPr="00FA3DDE">
        <w:rPr>
          <w:color w:val="000000"/>
          <w:szCs w:val="22"/>
        </w:rPr>
        <w:t>Klinikinio 12</w:t>
      </w:r>
      <w:r w:rsidR="00EC1F3C">
        <w:rPr>
          <w:color w:val="000000"/>
          <w:szCs w:val="22"/>
        </w:rPr>
        <w:t> </w:t>
      </w:r>
      <w:r w:rsidRPr="00FA3DDE">
        <w:rPr>
          <w:color w:val="000000"/>
          <w:szCs w:val="22"/>
        </w:rPr>
        <w:t xml:space="preserve">savaičių trukmės placebu ir veikliąja medžiaga (amlodipinu) kontroliuojamo tyrimo, kuriame dalyvavo vaikai, </w:t>
      </w:r>
      <w:r w:rsidRPr="00FA3DDE">
        <w:rPr>
          <w:szCs w:val="22"/>
        </w:rPr>
        <w:t xml:space="preserve">kuriems buvo proteinurija ir hipertenzija </w:t>
      </w:r>
      <w:r w:rsidRPr="00FA3DDE">
        <w:rPr>
          <w:color w:val="000000"/>
          <w:szCs w:val="22"/>
        </w:rPr>
        <w:t>(</w:t>
      </w:r>
      <w:r w:rsidRPr="00FA3DDE">
        <w:rPr>
          <w:szCs w:val="22"/>
        </w:rPr>
        <w:t>N = 60</w:t>
      </w:r>
      <w:r w:rsidRPr="00FA3DDE">
        <w:rPr>
          <w:color w:val="000000"/>
          <w:szCs w:val="22"/>
        </w:rPr>
        <w:t xml:space="preserve">) </w:t>
      </w:r>
      <w:r w:rsidRPr="00FA3DDE">
        <w:rPr>
          <w:szCs w:val="22"/>
        </w:rPr>
        <w:t>arba</w:t>
      </w:r>
      <w:r w:rsidRPr="00FA3DDE">
        <w:rPr>
          <w:color w:val="000000"/>
          <w:szCs w:val="22"/>
        </w:rPr>
        <w:t xml:space="preserve"> kraujospūdis buvo normalus </w:t>
      </w:r>
      <w:r w:rsidRPr="00FA3DDE">
        <w:rPr>
          <w:szCs w:val="22"/>
        </w:rPr>
        <w:t>(N = 246)</w:t>
      </w:r>
      <w:r w:rsidRPr="00FA3DDE">
        <w:rPr>
          <w:color w:val="000000"/>
          <w:szCs w:val="22"/>
        </w:rPr>
        <w:t>, metu buvo vertinamas losartano poveikis proteinurijai. Proteinurija buvo nustatoma, kai baltymo kiekio šlapime ir kreatinino santykis buvo 0,3 arba daugiau. Hipertenzija sergantiems pacientams (nuo 6 iki 18</w:t>
      </w:r>
      <w:r w:rsidR="00EC1F3C">
        <w:rPr>
          <w:color w:val="000000"/>
          <w:szCs w:val="22"/>
        </w:rPr>
        <w:t> </w:t>
      </w:r>
      <w:r w:rsidRPr="00FA3DDE">
        <w:rPr>
          <w:color w:val="000000"/>
          <w:szCs w:val="22"/>
        </w:rPr>
        <w:t xml:space="preserve">metų) atsitiktinės atrankos būdu buvo skiriamas arba losartanas </w:t>
      </w:r>
      <w:r w:rsidRPr="00FA3DDE">
        <w:rPr>
          <w:szCs w:val="22"/>
        </w:rPr>
        <w:t xml:space="preserve">(n = 30), arba amlodipinas (n = 30). Pacientams </w:t>
      </w:r>
      <w:r w:rsidRPr="00FA3DDE">
        <w:rPr>
          <w:color w:val="000000"/>
          <w:szCs w:val="22"/>
        </w:rPr>
        <w:t>(nuo 1 iki 18</w:t>
      </w:r>
      <w:r w:rsidR="00EC1F3C">
        <w:rPr>
          <w:color w:val="000000"/>
          <w:szCs w:val="22"/>
        </w:rPr>
        <w:t> </w:t>
      </w:r>
      <w:r w:rsidRPr="00FA3DDE">
        <w:rPr>
          <w:color w:val="000000"/>
          <w:szCs w:val="22"/>
        </w:rPr>
        <w:t>metų)</w:t>
      </w:r>
      <w:r w:rsidRPr="00FA3DDE">
        <w:rPr>
          <w:szCs w:val="22"/>
        </w:rPr>
        <w:t xml:space="preserve">, kuriems kraujospūdis buvo normalus, </w:t>
      </w:r>
      <w:r w:rsidRPr="00FA3DDE">
        <w:rPr>
          <w:color w:val="000000"/>
          <w:szCs w:val="22"/>
        </w:rPr>
        <w:t xml:space="preserve">atsitiktinės atrankos būdu buvo skiriamas arba losartanas </w:t>
      </w:r>
      <w:r w:rsidRPr="00FA3DDE">
        <w:rPr>
          <w:szCs w:val="22"/>
        </w:rPr>
        <w:t>(n = 122), arba placebas (n = 124). Losartano buvo skiriamos nuo 0,7 mg/kg iki 1,4 mg/kg dozės (iki didžiausios 100 mg per parą dozės). Amlodipino buvo skiriamos nuo 0,05 mg/kg iki 0,2 mg/kg dozės (iki didžiausios 5 mg per parą dozės).</w:t>
      </w:r>
    </w:p>
    <w:p w:rsidR="00FF1339" w:rsidRPr="00FA3DDE" w:rsidRDefault="00FF1339" w:rsidP="00FF1339">
      <w:pPr>
        <w:tabs>
          <w:tab w:val="left" w:pos="567"/>
        </w:tabs>
        <w:rPr>
          <w:szCs w:val="22"/>
        </w:rPr>
      </w:pPr>
      <w:r w:rsidRPr="00FA3DDE">
        <w:rPr>
          <w:color w:val="000000"/>
          <w:szCs w:val="22"/>
        </w:rPr>
        <w:t>Apskritai, po 12</w:t>
      </w:r>
      <w:r w:rsidR="00EC1F3C">
        <w:rPr>
          <w:color w:val="000000"/>
          <w:szCs w:val="22"/>
        </w:rPr>
        <w:t> </w:t>
      </w:r>
      <w:r w:rsidRPr="00FA3DDE">
        <w:rPr>
          <w:color w:val="000000"/>
          <w:szCs w:val="22"/>
        </w:rPr>
        <w:t xml:space="preserve">savaičių gydymo pacientams, vartojusiems losartano, nustatytas statistiškai reikšmingas proteinurijos sumažėjimas 36 % nuo pradinio lygio, palyginti su 1 % padidėjimu placebo arba amlodipino grupės pacientams </w:t>
      </w:r>
      <w:r w:rsidRPr="00FA3DDE">
        <w:rPr>
          <w:szCs w:val="22"/>
        </w:rPr>
        <w:t>(p ≤ 0,001). Hipertenzija sergantiems pacientams, vartojusiems losartano, proteinurija nuo pradinio lygio sumažėjo -41,5 % (95 % PI: -29,9;</w:t>
      </w:r>
      <w:r w:rsidR="00DA6AE5">
        <w:rPr>
          <w:szCs w:val="22"/>
        </w:rPr>
        <w:t xml:space="preserve"> </w:t>
      </w:r>
      <w:r w:rsidRPr="00FA3DDE">
        <w:rPr>
          <w:szCs w:val="22"/>
        </w:rPr>
        <w:t>-51,1), palyginti su +2,4 % (95 % PI: -22,2;</w:t>
      </w:r>
      <w:r w:rsidR="00DA6AE5">
        <w:rPr>
          <w:szCs w:val="22"/>
        </w:rPr>
        <w:t xml:space="preserve"> </w:t>
      </w:r>
      <w:r w:rsidRPr="00FA3DDE">
        <w:rPr>
          <w:szCs w:val="22"/>
        </w:rPr>
        <w:t>14,1) padidėjimu vartojusiems amlodipino. Tiek sistolinio, tiek diastolinio kraujospūdžių sumažėjimas buvo didesnis losartano grupėje (-5,5 ir -3,8 mm</w:t>
      </w:r>
      <w:r w:rsidR="00DA6AE5">
        <w:rPr>
          <w:szCs w:val="22"/>
        </w:rPr>
        <w:t> </w:t>
      </w:r>
      <w:r w:rsidRPr="00FA3DDE">
        <w:rPr>
          <w:szCs w:val="22"/>
        </w:rPr>
        <w:t>Hg), palyginti su amlodipino grupe (-0,1 ir +0,8 mm</w:t>
      </w:r>
      <w:r w:rsidR="00DA6AE5">
        <w:rPr>
          <w:szCs w:val="22"/>
        </w:rPr>
        <w:t> </w:t>
      </w:r>
      <w:r w:rsidRPr="00FA3DDE">
        <w:rPr>
          <w:szCs w:val="22"/>
        </w:rPr>
        <w:t>Hg). Vaikams, kuriems kraujospūdis buvo normalus, nustatytas nežymus krauspūdžio sumažėjimas losartano grupėje (-3,7 ir -3,4 mm</w:t>
      </w:r>
      <w:r w:rsidR="00DA6AE5">
        <w:rPr>
          <w:szCs w:val="22"/>
        </w:rPr>
        <w:t> </w:t>
      </w:r>
      <w:r w:rsidRPr="00FA3DDE">
        <w:rPr>
          <w:szCs w:val="22"/>
        </w:rPr>
        <w:t>Hg), palyginti su placebo grupe. Reikšmingos koreliacijos tarp proteinurijos ir kraujospūdžio sumažėjimo nebuvo pastebėta, tačiau yra galimybė, kad dėl kraujospūdžio sumažėjimo iš dalies sumažėjo proteinurija losartanu gydytiems pacientams.</w:t>
      </w:r>
      <w:r w:rsidR="000D075F">
        <w:rPr>
          <w:szCs w:val="22"/>
        </w:rPr>
        <w:t xml:space="preserve"> </w:t>
      </w:r>
      <w:r w:rsidRPr="00FA3DDE">
        <w:rPr>
          <w:szCs w:val="22"/>
        </w:rPr>
        <w:t>Ilgalaikiai losartano poveikiai proteinurija sirgusiems vaikams buvo tirti iki 3 metų trukmės atviroje to paties tyrimo pratęsimo saugumo fazėje, kurioje buvo pakviesti dalyvauti visi 12 savaičių bazinį tyrimą užbaigę pacientai. Atviroje tyrimo pratęsimo fazėje pradėję dalyvauti iš viso 268</w:t>
      </w:r>
      <w:r w:rsidR="00EC1F3C">
        <w:rPr>
          <w:szCs w:val="22"/>
        </w:rPr>
        <w:t> </w:t>
      </w:r>
      <w:r w:rsidRPr="00FA3DDE">
        <w:rPr>
          <w:szCs w:val="22"/>
        </w:rPr>
        <w:t>pacientai buvo pakartotinai atsitiktinai paskirti vartoti losartan</w:t>
      </w:r>
      <w:r w:rsidR="002F367B">
        <w:rPr>
          <w:szCs w:val="22"/>
        </w:rPr>
        <w:t xml:space="preserve">o </w:t>
      </w:r>
      <w:r w:rsidRPr="00FA3DDE">
        <w:rPr>
          <w:szCs w:val="22"/>
        </w:rPr>
        <w:t>(N = 134) arba enalapril</w:t>
      </w:r>
      <w:r w:rsidR="002F367B">
        <w:rPr>
          <w:szCs w:val="22"/>
        </w:rPr>
        <w:t xml:space="preserve">io </w:t>
      </w:r>
      <w:r w:rsidRPr="00FA3DDE">
        <w:rPr>
          <w:szCs w:val="22"/>
        </w:rPr>
        <w:t>(N = 134), o 109 pacientų stebėsena truko 3 metus ar ilgiau (buvo iš anksto numatyta pratęsimo laikotarpio pabaiga, kai daugiau kaip 100 pacientų užbaigia 3 metų ar ilgesnį stebėsenos laikotarpį).</w:t>
      </w:r>
      <w:r w:rsidRPr="00FA3DDE">
        <w:rPr>
          <w:bCs/>
          <w:szCs w:val="22"/>
        </w:rPr>
        <w:t xml:space="preserve"> Losartano ir enalaprilio dozių ribos, skiriant juos tyrėjo nuožiūra, buvo atitinkamai nuo 0,30 iki 4,42 mg/kg/per parą ir nuo 0,02 iki 1,13 mg/kg/per parą. Tyrimo pratęsimo fazės metu daugumai pacientų buvo neviršyta didžiausia paros dozė 50 mg mažiau kaip 50 kg sveriantiems pacientams ir 100 mg daugiau kaip 50 kg sveriantiems pacientams. </w:t>
      </w:r>
    </w:p>
    <w:p w:rsidR="00FF1339" w:rsidRPr="00FA3DDE" w:rsidRDefault="00FF1339" w:rsidP="00FF1339">
      <w:pPr>
        <w:autoSpaceDE w:val="0"/>
        <w:autoSpaceDN w:val="0"/>
        <w:adjustRightInd w:val="0"/>
        <w:rPr>
          <w:szCs w:val="22"/>
        </w:rPr>
      </w:pPr>
      <w:r w:rsidRPr="00FA3DDE">
        <w:rPr>
          <w:bCs/>
          <w:szCs w:val="22"/>
        </w:rPr>
        <w:t>Apibendrinant, saugumo pratęsimo rezultatai parodė, kad visus 3 metus losartanas buvo gerai toleruojamas ir sąlygojo pastovų proteinurijos sumažėjimą pastebimai nekintant glomerulų filtracijos greičiui (GFG). P</w:t>
      </w:r>
      <w:r w:rsidRPr="00FA3DDE">
        <w:rPr>
          <w:szCs w:val="22"/>
        </w:rPr>
        <w:t xml:space="preserve">acientams, kurių kraujospūdis buvo normalus (n = 205), už </w:t>
      </w:r>
      <w:r w:rsidRPr="00FA3DDE">
        <w:rPr>
          <w:bCs/>
          <w:szCs w:val="22"/>
        </w:rPr>
        <w:t>losartano poveikį</w:t>
      </w:r>
      <w:r w:rsidRPr="00FA3DDE">
        <w:rPr>
          <w:szCs w:val="22"/>
        </w:rPr>
        <w:t xml:space="preserve"> </w:t>
      </w:r>
      <w:r w:rsidRPr="00FA3DDE">
        <w:rPr>
          <w:bCs/>
          <w:szCs w:val="22"/>
        </w:rPr>
        <w:t xml:space="preserve">skaitine reikšme didesnis </w:t>
      </w:r>
      <w:r w:rsidRPr="00FA3DDE">
        <w:rPr>
          <w:szCs w:val="22"/>
        </w:rPr>
        <w:t>e</w:t>
      </w:r>
      <w:r w:rsidRPr="00FA3DDE">
        <w:rPr>
          <w:bCs/>
          <w:szCs w:val="22"/>
        </w:rPr>
        <w:t xml:space="preserve">nalaprilio poveikis buvo proteinurijai </w:t>
      </w:r>
      <w:r w:rsidRPr="00FA3DDE">
        <w:rPr>
          <w:szCs w:val="22"/>
        </w:rPr>
        <w:t>(-33,0 % (95 % PI: -47,2;</w:t>
      </w:r>
      <w:r w:rsidR="002859FB">
        <w:rPr>
          <w:szCs w:val="22"/>
        </w:rPr>
        <w:t xml:space="preserve"> </w:t>
      </w:r>
      <w:r w:rsidRPr="00FA3DDE">
        <w:rPr>
          <w:szCs w:val="22"/>
        </w:rPr>
        <w:t>-15,0), lyginant su -16,6 % (95 % PI: -34,9; 6,8)) ir GFG (9,4 (95 % PI: 0,4; 18,4), lyginant su -4,0 (95 % PI: -13,1; 5,0) ml/min/1,73</w:t>
      </w:r>
      <w:r w:rsidR="002859FB">
        <w:rPr>
          <w:szCs w:val="22"/>
        </w:rPr>
        <w:t> </w:t>
      </w:r>
      <w:r w:rsidRPr="00FA3DDE">
        <w:rPr>
          <w:szCs w:val="22"/>
        </w:rPr>
        <w:t>m</w:t>
      </w:r>
      <w:r w:rsidRPr="00FA3DDE">
        <w:rPr>
          <w:szCs w:val="22"/>
          <w:vertAlign w:val="superscript"/>
        </w:rPr>
        <w:t>2</w:t>
      </w:r>
      <w:r w:rsidRPr="00FA3DDE">
        <w:rPr>
          <w:szCs w:val="22"/>
        </w:rPr>
        <w:t xml:space="preserve">)). </w:t>
      </w:r>
      <w:r w:rsidRPr="00FA3DDE">
        <w:rPr>
          <w:bCs/>
          <w:szCs w:val="22"/>
        </w:rPr>
        <w:t>P</w:t>
      </w:r>
      <w:r w:rsidRPr="00FA3DDE">
        <w:rPr>
          <w:szCs w:val="22"/>
        </w:rPr>
        <w:t xml:space="preserve">acientams, kurių kraujospūdis buvo padidėjęs (n = 49), </w:t>
      </w:r>
      <w:r w:rsidRPr="00FA3DDE">
        <w:rPr>
          <w:bCs/>
          <w:szCs w:val="22"/>
        </w:rPr>
        <w:t>losartano poveikis proteinurijai</w:t>
      </w:r>
      <w:r w:rsidRPr="00FA3DDE">
        <w:rPr>
          <w:szCs w:val="22"/>
        </w:rPr>
        <w:t xml:space="preserve"> (-44,5 % (95 % PI: -64,8; -12,4), lyginant su -39,5 % (95 % PI</w:t>
      </w:r>
      <w:r w:rsidR="002859FB">
        <w:rPr>
          <w:szCs w:val="22"/>
        </w:rPr>
        <w:t>:</w:t>
      </w:r>
      <w:r w:rsidRPr="00FA3DDE">
        <w:rPr>
          <w:szCs w:val="22"/>
        </w:rPr>
        <w:t xml:space="preserve"> -62,5; -2,2)) ir GFG (18,9 (95 % PI: 5,2; 32,5), lyginant su -13,4 (95 % PI: -27,3; 0,6) ml/min/1,73m</w:t>
      </w:r>
      <w:r w:rsidRPr="00FA3DDE">
        <w:rPr>
          <w:szCs w:val="22"/>
          <w:vertAlign w:val="superscript"/>
        </w:rPr>
        <w:t>2</w:t>
      </w:r>
      <w:r w:rsidRPr="00FA3DDE">
        <w:rPr>
          <w:bCs/>
          <w:szCs w:val="22"/>
        </w:rPr>
        <w:t>) skaitine reikšme buvo didesnis</w:t>
      </w:r>
      <w:r w:rsidRPr="00FA3DDE">
        <w:rPr>
          <w:szCs w:val="22"/>
        </w:rPr>
        <w:t>.</w:t>
      </w:r>
    </w:p>
    <w:p w:rsidR="00FF1339" w:rsidRPr="00FA3DDE" w:rsidRDefault="00FF1339" w:rsidP="00FF1339">
      <w:pPr>
        <w:autoSpaceDE w:val="0"/>
        <w:autoSpaceDN w:val="0"/>
        <w:adjustRightInd w:val="0"/>
        <w:rPr>
          <w:b/>
          <w:szCs w:val="22"/>
        </w:rPr>
      </w:pPr>
    </w:p>
    <w:p w:rsidR="000D075F" w:rsidRDefault="00BC5D95" w:rsidP="00BC5D95">
      <w:pPr>
        <w:tabs>
          <w:tab w:val="left" w:pos="567"/>
        </w:tabs>
        <w:rPr>
          <w:rFonts w:eastAsia="Calibri"/>
          <w:color w:val="000000"/>
          <w:szCs w:val="22"/>
          <w:lang w:eastAsia="en-US"/>
        </w:rPr>
      </w:pPr>
      <w:r w:rsidRPr="00FA3DDE">
        <w:rPr>
          <w:rFonts w:eastAsia="Calibri"/>
          <w:color w:val="000000"/>
          <w:szCs w:val="22"/>
          <w:lang w:eastAsia="en-US"/>
        </w:rPr>
        <w:t>Norint ištirti losartano saugumą ir veiksmingumą arterine hipertenzija sergantiems vaikams nuo 6 mėnesių iki 6 metų, buvo atliktas atviras, įvairių dozių klinikinis tyrimas. Iš viso 101</w:t>
      </w:r>
      <w:r w:rsidR="0035086A">
        <w:rPr>
          <w:rFonts w:eastAsia="Calibri"/>
          <w:color w:val="000000"/>
          <w:szCs w:val="22"/>
          <w:lang w:eastAsia="en-US"/>
        </w:rPr>
        <w:t> </w:t>
      </w:r>
      <w:r w:rsidRPr="00FA3DDE">
        <w:rPr>
          <w:rFonts w:eastAsia="Calibri"/>
          <w:color w:val="000000"/>
          <w:szCs w:val="22"/>
          <w:lang w:eastAsia="en-US"/>
        </w:rPr>
        <w:t>pacientui atsitiktine tvarka buvo paskirta viena iš trijų skirtingų, dar neįteisinto vartojimo, pradinių losartano dozių: maža, 0,1 mg/kg/per parą dozė (n = 33), vidutinė, 0,3 mg/kg/per parą dozė (n = 34) arba didelė, 0,7 mg/kg/per parą dozė (n = 34). Iš jų 27 buvo kūdikiai, kurie buvo apibrėžiami kaip nuo 6 iki 23 mėnesių vaikai.</w:t>
      </w:r>
    </w:p>
    <w:p w:rsidR="000D075F" w:rsidRDefault="000D075F" w:rsidP="00BC5D95">
      <w:pPr>
        <w:tabs>
          <w:tab w:val="left" w:pos="567"/>
        </w:tabs>
        <w:rPr>
          <w:rFonts w:eastAsia="Calibri"/>
          <w:color w:val="000000"/>
          <w:szCs w:val="22"/>
          <w:lang w:eastAsia="en-US"/>
        </w:rPr>
      </w:pPr>
    </w:p>
    <w:p w:rsidR="00BC5D95" w:rsidRPr="00FA3DDE" w:rsidRDefault="00BC5D95" w:rsidP="00BC5D95">
      <w:pPr>
        <w:tabs>
          <w:tab w:val="left" w:pos="567"/>
        </w:tabs>
        <w:rPr>
          <w:rFonts w:eastAsia="Calibri"/>
          <w:color w:val="000000"/>
          <w:szCs w:val="22"/>
          <w:lang w:eastAsia="en-US"/>
        </w:rPr>
      </w:pPr>
      <w:r w:rsidRPr="00FA3DDE">
        <w:rPr>
          <w:rFonts w:eastAsia="Calibri"/>
          <w:color w:val="000000"/>
          <w:szCs w:val="22"/>
          <w:lang w:eastAsia="en-US"/>
        </w:rPr>
        <w:t>Tiriamojo vaistinio preparato dozė buvo laipsniškai didinama iki kito dozės dydžio 3</w:t>
      </w:r>
      <w:r w:rsidRPr="00FA3DDE">
        <w:rPr>
          <w:rFonts w:eastAsia="Calibri"/>
          <w:color w:val="000000"/>
          <w:szCs w:val="22"/>
          <w:lang w:eastAsia="en-US"/>
        </w:rPr>
        <w:noBreakHyphen/>
        <w:t>iąją, 6</w:t>
      </w:r>
      <w:r w:rsidRPr="00FA3DDE">
        <w:rPr>
          <w:rFonts w:eastAsia="Calibri"/>
          <w:color w:val="000000"/>
          <w:szCs w:val="22"/>
          <w:lang w:eastAsia="en-US"/>
        </w:rPr>
        <w:noBreakHyphen/>
        <w:t>ąją ir 9</w:t>
      </w:r>
      <w:r w:rsidRPr="00FA3DDE">
        <w:rPr>
          <w:rFonts w:eastAsia="Calibri"/>
          <w:color w:val="000000"/>
          <w:szCs w:val="22"/>
          <w:lang w:eastAsia="en-US"/>
        </w:rPr>
        <w:noBreakHyphen/>
        <w:t>ąją savaitę pacientams, kurie nebūdavo pasiekę kraujospūdžio tikslo ir dar nevartojo maksimalios losartano dozės (1,4 mg/kg/per parą, bet ne daugiau kaip 100 mg per parą).</w:t>
      </w:r>
    </w:p>
    <w:p w:rsidR="0035086A" w:rsidRDefault="00BC5D95" w:rsidP="00BC5D95">
      <w:pPr>
        <w:tabs>
          <w:tab w:val="left" w:pos="567"/>
        </w:tabs>
        <w:rPr>
          <w:rFonts w:eastAsia="Calibri"/>
          <w:color w:val="000000"/>
          <w:szCs w:val="22"/>
          <w:lang w:eastAsia="en-US"/>
        </w:rPr>
      </w:pPr>
      <w:r w:rsidRPr="00FA3DDE">
        <w:rPr>
          <w:rFonts w:eastAsia="Calibri"/>
          <w:color w:val="000000"/>
          <w:szCs w:val="22"/>
          <w:lang w:eastAsia="en-US"/>
        </w:rPr>
        <w:lastRenderedPageBreak/>
        <w:t>Iš 99 tiriamuoju vaistiniu preparatu gydytų pacientų, 90 (90,9 %) pacientų toliau dalyvavo šio tyrimo pratęsime, kurio metu stebėsenos apsilankymai vyko kas 3</w:t>
      </w:r>
      <w:r w:rsidR="000D075F">
        <w:rPr>
          <w:rFonts w:eastAsia="Calibri"/>
          <w:color w:val="000000"/>
          <w:szCs w:val="22"/>
          <w:lang w:eastAsia="en-US"/>
        </w:rPr>
        <w:t> </w:t>
      </w:r>
      <w:r w:rsidRPr="00FA3DDE">
        <w:rPr>
          <w:rFonts w:eastAsia="Calibri"/>
          <w:color w:val="000000"/>
          <w:szCs w:val="22"/>
          <w:lang w:eastAsia="en-US"/>
        </w:rPr>
        <w:t>mėnesius. Vidutinė gydymo trukmė buvo 264</w:t>
      </w:r>
      <w:r w:rsidR="0035086A">
        <w:rPr>
          <w:rFonts w:eastAsia="Calibri"/>
          <w:color w:val="000000"/>
          <w:szCs w:val="22"/>
          <w:lang w:eastAsia="en-US"/>
        </w:rPr>
        <w:t> </w:t>
      </w:r>
      <w:r w:rsidRPr="00FA3DDE">
        <w:rPr>
          <w:rFonts w:eastAsia="Calibri"/>
          <w:color w:val="000000"/>
          <w:szCs w:val="22"/>
          <w:lang w:eastAsia="en-US"/>
        </w:rPr>
        <w:t>dienos.</w:t>
      </w:r>
    </w:p>
    <w:p w:rsidR="00BC5D95" w:rsidRPr="00FA3DDE" w:rsidRDefault="00BC5D95" w:rsidP="00BC5D95">
      <w:pPr>
        <w:tabs>
          <w:tab w:val="left" w:pos="567"/>
        </w:tabs>
        <w:rPr>
          <w:rFonts w:eastAsia="Calibri"/>
          <w:color w:val="000000"/>
          <w:szCs w:val="22"/>
          <w:lang w:eastAsia="en-US"/>
        </w:rPr>
      </w:pPr>
      <w:r w:rsidRPr="00FA3DDE">
        <w:rPr>
          <w:rFonts w:eastAsia="Calibri"/>
          <w:color w:val="000000"/>
          <w:szCs w:val="22"/>
          <w:lang w:eastAsia="en-US"/>
        </w:rPr>
        <w:t xml:space="preserve">Apibendrinant, vidutinis kraujospūdžio sumažėjimas, lyginant su pradiniu, visose </w:t>
      </w:r>
      <w:r w:rsidR="0035086A">
        <w:rPr>
          <w:rFonts w:eastAsia="Calibri"/>
          <w:color w:val="000000"/>
          <w:szCs w:val="22"/>
          <w:lang w:eastAsia="en-US"/>
        </w:rPr>
        <w:t>tiriamųjų</w:t>
      </w:r>
      <w:r w:rsidRPr="00FA3DDE">
        <w:rPr>
          <w:rFonts w:eastAsia="Calibri"/>
          <w:color w:val="000000"/>
          <w:szCs w:val="22"/>
          <w:lang w:eastAsia="en-US"/>
        </w:rPr>
        <w:t xml:space="preserve"> grupėse buvo panašus (SKS pokytis nuo pradinio 3</w:t>
      </w:r>
      <w:r w:rsidRPr="00FA3DDE">
        <w:rPr>
          <w:rFonts w:eastAsia="Calibri"/>
          <w:color w:val="000000"/>
          <w:szCs w:val="22"/>
          <w:lang w:eastAsia="en-US"/>
        </w:rPr>
        <w:noBreakHyphen/>
        <w:t>iąją savaitę buvo -7,3, -7,6 ir -6,7</w:t>
      </w:r>
      <w:r w:rsidR="00EC1F3C">
        <w:rPr>
          <w:rFonts w:eastAsia="Calibri"/>
          <w:color w:val="000000"/>
          <w:szCs w:val="22"/>
          <w:lang w:eastAsia="en-US"/>
        </w:rPr>
        <w:t> </w:t>
      </w:r>
      <w:r w:rsidRPr="00FA3DDE">
        <w:rPr>
          <w:rFonts w:eastAsia="Calibri"/>
          <w:color w:val="000000"/>
          <w:szCs w:val="22"/>
          <w:lang w:eastAsia="en-US"/>
        </w:rPr>
        <w:t>mm</w:t>
      </w:r>
      <w:r w:rsidR="0035086A">
        <w:rPr>
          <w:rFonts w:eastAsia="Calibri"/>
          <w:color w:val="000000"/>
          <w:szCs w:val="22"/>
          <w:lang w:eastAsia="en-US"/>
        </w:rPr>
        <w:t> </w:t>
      </w:r>
      <w:r w:rsidRPr="00FA3DDE">
        <w:rPr>
          <w:rFonts w:eastAsia="Calibri"/>
          <w:color w:val="000000"/>
          <w:szCs w:val="22"/>
          <w:lang w:eastAsia="en-US"/>
        </w:rPr>
        <w:t>Hg, atitinkamai, mažos, vidutinės ir didelės dozės grupėse; DKS sumažėjimas nuo pradinio 3</w:t>
      </w:r>
      <w:r w:rsidRPr="00FA3DDE">
        <w:rPr>
          <w:rFonts w:eastAsia="Calibri"/>
          <w:color w:val="000000"/>
          <w:szCs w:val="22"/>
          <w:lang w:eastAsia="en-US"/>
        </w:rPr>
        <w:noBreakHyphen/>
        <w:t xml:space="preserve">iąją savaitę buvo -8,2, -5,1 ir </w:t>
      </w:r>
      <w:r w:rsidR="0035733C" w:rsidRPr="00FA3DDE">
        <w:rPr>
          <w:rFonts w:eastAsia="Calibri"/>
          <w:color w:val="000000"/>
          <w:szCs w:val="22"/>
          <w:lang w:eastAsia="en-US"/>
        </w:rPr>
        <w:t>-</w:t>
      </w:r>
      <w:r w:rsidRPr="00FA3DDE">
        <w:rPr>
          <w:rFonts w:eastAsia="Calibri"/>
          <w:color w:val="000000"/>
          <w:szCs w:val="22"/>
          <w:lang w:eastAsia="en-US"/>
        </w:rPr>
        <w:t>6,7 mm</w:t>
      </w:r>
      <w:r w:rsidR="00195151">
        <w:rPr>
          <w:rFonts w:eastAsia="Calibri"/>
          <w:color w:val="000000"/>
          <w:szCs w:val="22"/>
          <w:lang w:eastAsia="en-US"/>
        </w:rPr>
        <w:t> </w:t>
      </w:r>
      <w:r w:rsidRPr="00FA3DDE">
        <w:rPr>
          <w:rFonts w:eastAsia="Calibri"/>
          <w:color w:val="000000"/>
          <w:szCs w:val="22"/>
          <w:lang w:eastAsia="en-US"/>
        </w:rPr>
        <w:t>Hg, atitinkamai, mažos, vidutinės ir didelės dozės grupėse)</w:t>
      </w:r>
      <w:r w:rsidR="00195151">
        <w:rPr>
          <w:rFonts w:eastAsia="Calibri"/>
          <w:color w:val="000000"/>
          <w:szCs w:val="22"/>
          <w:lang w:eastAsia="en-US"/>
        </w:rPr>
        <w:t>; v</w:t>
      </w:r>
      <w:r w:rsidRPr="00FA3DDE">
        <w:rPr>
          <w:rFonts w:eastAsia="Calibri"/>
          <w:color w:val="000000"/>
          <w:szCs w:val="22"/>
          <w:lang w:eastAsia="en-US"/>
        </w:rPr>
        <w:t>is dėlto statistiškai reikšmingo nuo dozės priklausančio poveikio SKS ir DKS nebuvo.</w:t>
      </w:r>
    </w:p>
    <w:p w:rsidR="00BC5D95" w:rsidRPr="00FA3DDE" w:rsidRDefault="00BC5D95" w:rsidP="00BC5D95">
      <w:pPr>
        <w:autoSpaceDE w:val="0"/>
        <w:autoSpaceDN w:val="0"/>
        <w:adjustRightInd w:val="0"/>
        <w:rPr>
          <w:rFonts w:eastAsia="Calibri"/>
          <w:color w:val="000000"/>
          <w:szCs w:val="22"/>
          <w:lang w:eastAsia="en-US"/>
        </w:rPr>
      </w:pPr>
      <w:r w:rsidRPr="00FA3DDE">
        <w:rPr>
          <w:rFonts w:eastAsia="Calibri"/>
          <w:color w:val="000000"/>
          <w:szCs w:val="22"/>
          <w:lang w:eastAsia="en-US"/>
        </w:rPr>
        <w:t>Arterine hipertenzija sirgę vaikai nuo 6 mėnesių iki 6 metų po 12 gydymo savaičių losartaną, vartojamą ne didesnėmis kaip 1,4 mg/kg dozėmis, įprastai toleravo gerai. Bendrasis saugumo pobūdis tarp gydymo grupių pasirodė panašus.</w:t>
      </w:r>
    </w:p>
    <w:p w:rsidR="00BC5D95" w:rsidRPr="00FA3DDE" w:rsidRDefault="00BC5D95" w:rsidP="00BC5D95">
      <w:pPr>
        <w:autoSpaceDE w:val="0"/>
        <w:autoSpaceDN w:val="0"/>
        <w:adjustRightInd w:val="0"/>
        <w:rPr>
          <w:b/>
          <w:szCs w:val="22"/>
        </w:rPr>
      </w:pPr>
    </w:p>
    <w:p w:rsidR="00A02DA0" w:rsidRPr="00FA3DDE" w:rsidRDefault="00A02DA0">
      <w:pPr>
        <w:tabs>
          <w:tab w:val="left" w:pos="567"/>
        </w:tabs>
        <w:rPr>
          <w:b/>
          <w:szCs w:val="22"/>
        </w:rPr>
      </w:pPr>
      <w:r w:rsidRPr="00FA3DDE">
        <w:rPr>
          <w:b/>
          <w:szCs w:val="22"/>
        </w:rPr>
        <w:t>5.2</w:t>
      </w:r>
      <w:r w:rsidRPr="00FA3DDE">
        <w:rPr>
          <w:b/>
          <w:szCs w:val="22"/>
        </w:rPr>
        <w:tab/>
        <w:t>Farmakokinetinės savybės</w:t>
      </w:r>
    </w:p>
    <w:p w:rsidR="00A02DA0" w:rsidRPr="00FA3DDE" w:rsidRDefault="00A02DA0">
      <w:pPr>
        <w:tabs>
          <w:tab w:val="left" w:pos="567"/>
        </w:tabs>
        <w:rPr>
          <w:szCs w:val="22"/>
          <w:u w:val="single"/>
        </w:rPr>
      </w:pPr>
    </w:p>
    <w:p w:rsidR="00A02DA0" w:rsidRPr="00FA3DDE" w:rsidRDefault="00A02DA0">
      <w:pPr>
        <w:tabs>
          <w:tab w:val="left" w:pos="567"/>
        </w:tabs>
        <w:rPr>
          <w:szCs w:val="22"/>
          <w:u w:val="single"/>
        </w:rPr>
      </w:pPr>
      <w:r w:rsidRPr="00FA3DDE">
        <w:rPr>
          <w:szCs w:val="22"/>
          <w:u w:val="single"/>
        </w:rPr>
        <w:t>Absorbcija</w:t>
      </w:r>
    </w:p>
    <w:p w:rsidR="00A02DA0" w:rsidRPr="00FA3DDE" w:rsidRDefault="00A02DA0">
      <w:pPr>
        <w:tabs>
          <w:tab w:val="left" w:pos="567"/>
        </w:tabs>
        <w:rPr>
          <w:szCs w:val="22"/>
          <w:u w:val="single"/>
        </w:rPr>
      </w:pPr>
      <w:r w:rsidRPr="00FA3DDE">
        <w:rPr>
          <w:szCs w:val="22"/>
        </w:rPr>
        <w:t>Išgertas losartanas absorbuojamas</w:t>
      </w:r>
      <w:r w:rsidR="00195151">
        <w:rPr>
          <w:szCs w:val="22"/>
        </w:rPr>
        <w:t xml:space="preserve"> </w:t>
      </w:r>
      <w:r w:rsidR="00332789">
        <w:rPr>
          <w:szCs w:val="22"/>
        </w:rPr>
        <w:t xml:space="preserve">gerai </w:t>
      </w:r>
      <w:r w:rsidR="00195151">
        <w:rPr>
          <w:szCs w:val="22"/>
        </w:rPr>
        <w:t>ir</w:t>
      </w:r>
      <w:r w:rsidRPr="00FA3DDE">
        <w:rPr>
          <w:szCs w:val="22"/>
        </w:rPr>
        <w:t xml:space="preserve"> metabolizuojamas pirmo prasiskverbimo </w:t>
      </w:r>
      <w:r w:rsidR="00364DC0">
        <w:rPr>
          <w:szCs w:val="22"/>
        </w:rPr>
        <w:t xml:space="preserve">į organizmą </w:t>
      </w:r>
      <w:r w:rsidRPr="00FA3DDE">
        <w:rPr>
          <w:szCs w:val="22"/>
        </w:rPr>
        <w:t xml:space="preserve">metu į </w:t>
      </w:r>
      <w:r w:rsidR="00195151">
        <w:rPr>
          <w:szCs w:val="22"/>
        </w:rPr>
        <w:t>aktyvų</w:t>
      </w:r>
      <w:r w:rsidRPr="00FA3DDE">
        <w:rPr>
          <w:szCs w:val="22"/>
        </w:rPr>
        <w:t xml:space="preserve"> karboksirūgšties metabolitą ir kitus ne</w:t>
      </w:r>
      <w:r w:rsidR="00195151">
        <w:rPr>
          <w:szCs w:val="22"/>
        </w:rPr>
        <w:t>aktyvius</w:t>
      </w:r>
      <w:r w:rsidRPr="00FA3DDE">
        <w:rPr>
          <w:szCs w:val="22"/>
        </w:rPr>
        <w:t xml:space="preserve"> metabolitus. </w:t>
      </w:r>
      <w:r w:rsidR="00BD037E">
        <w:rPr>
          <w:szCs w:val="22"/>
        </w:rPr>
        <w:t>L</w:t>
      </w:r>
      <w:r w:rsidRPr="00FA3DDE">
        <w:rPr>
          <w:szCs w:val="22"/>
        </w:rPr>
        <w:t xml:space="preserve">osartano tablečių </w:t>
      </w:r>
      <w:r w:rsidR="00BD037E">
        <w:rPr>
          <w:szCs w:val="22"/>
        </w:rPr>
        <w:t>s</w:t>
      </w:r>
      <w:r w:rsidR="00BD037E" w:rsidRPr="00FA3DDE">
        <w:rPr>
          <w:szCs w:val="22"/>
        </w:rPr>
        <w:t xml:space="preserve">isteminis </w:t>
      </w:r>
      <w:r w:rsidR="00BD037E">
        <w:rPr>
          <w:szCs w:val="22"/>
        </w:rPr>
        <w:t xml:space="preserve">biologinis </w:t>
      </w:r>
      <w:r w:rsidRPr="00FA3DDE">
        <w:rPr>
          <w:szCs w:val="22"/>
        </w:rPr>
        <w:t>prieinamumas yra maždaug 33</w:t>
      </w:r>
      <w:r w:rsidR="00195151">
        <w:rPr>
          <w:szCs w:val="22"/>
        </w:rPr>
        <w:t> </w:t>
      </w:r>
      <w:r w:rsidRPr="00FA3DDE">
        <w:rPr>
          <w:szCs w:val="22"/>
        </w:rPr>
        <w:sym w:font="Symbol" w:char="F025"/>
      </w:r>
      <w:r w:rsidRPr="00FA3DDE">
        <w:rPr>
          <w:szCs w:val="22"/>
        </w:rPr>
        <w:t xml:space="preserve">. Vidutinė didžiausia losartano ir </w:t>
      </w:r>
      <w:r w:rsidR="00BD037E">
        <w:rPr>
          <w:szCs w:val="22"/>
        </w:rPr>
        <w:t>aktyviojo</w:t>
      </w:r>
      <w:r w:rsidRPr="00FA3DDE">
        <w:rPr>
          <w:szCs w:val="22"/>
        </w:rPr>
        <w:t xml:space="preserve"> jo metabolito koncentracija atsiranda atitinkamai po </w:t>
      </w:r>
      <w:r w:rsidR="00BD037E">
        <w:rPr>
          <w:szCs w:val="22"/>
        </w:rPr>
        <w:t>1 </w:t>
      </w:r>
      <w:r w:rsidRPr="00FA3DDE">
        <w:rPr>
          <w:szCs w:val="22"/>
        </w:rPr>
        <w:t>valandos ir po 3–4 val.</w:t>
      </w:r>
    </w:p>
    <w:p w:rsidR="00A02DA0" w:rsidRPr="00FA3DDE" w:rsidRDefault="00A02DA0">
      <w:pPr>
        <w:tabs>
          <w:tab w:val="left" w:pos="567"/>
        </w:tabs>
        <w:rPr>
          <w:szCs w:val="22"/>
          <w:u w:val="single"/>
        </w:rPr>
      </w:pPr>
    </w:p>
    <w:p w:rsidR="00A02DA0" w:rsidRPr="00FA3DDE" w:rsidRDefault="00A02DA0">
      <w:pPr>
        <w:tabs>
          <w:tab w:val="left" w:pos="567"/>
        </w:tabs>
        <w:rPr>
          <w:szCs w:val="22"/>
          <w:u w:val="single"/>
        </w:rPr>
      </w:pPr>
      <w:r w:rsidRPr="00FA3DDE">
        <w:rPr>
          <w:szCs w:val="22"/>
          <w:u w:val="single"/>
        </w:rPr>
        <w:t>Pasiskirstymas</w:t>
      </w:r>
    </w:p>
    <w:p w:rsidR="00A02DA0" w:rsidRPr="00FA3DDE" w:rsidRDefault="00A02DA0">
      <w:pPr>
        <w:tabs>
          <w:tab w:val="left" w:pos="567"/>
        </w:tabs>
        <w:rPr>
          <w:szCs w:val="22"/>
          <w:u w:val="single"/>
        </w:rPr>
      </w:pPr>
      <w:r w:rsidRPr="00FA3DDE">
        <w:rPr>
          <w:szCs w:val="22"/>
        </w:rPr>
        <w:sym w:font="Symbol" w:char="F0B3"/>
      </w:r>
      <w:r w:rsidRPr="00FA3DDE">
        <w:rPr>
          <w:szCs w:val="22"/>
        </w:rPr>
        <w:t> 99</w:t>
      </w:r>
      <w:r w:rsidRPr="00FA3DDE">
        <w:rPr>
          <w:szCs w:val="22"/>
        </w:rPr>
        <w:sym w:font="Symbol" w:char="F025"/>
      </w:r>
      <w:r w:rsidRPr="00FA3DDE">
        <w:rPr>
          <w:szCs w:val="22"/>
        </w:rPr>
        <w:t xml:space="preserve"> losartano ir </w:t>
      </w:r>
      <w:r w:rsidR="00BD037E">
        <w:rPr>
          <w:szCs w:val="22"/>
        </w:rPr>
        <w:t>aktyvaus</w:t>
      </w:r>
      <w:r w:rsidRPr="00FA3DDE">
        <w:rPr>
          <w:szCs w:val="22"/>
        </w:rPr>
        <w:t xml:space="preserve"> jo metabolito prisijungia prie kraujo plazmos baltymų, daugiausiai albumino. Losartano pasiskirstymo tūris yra </w:t>
      </w:r>
      <w:smartTag w:uri="urn:schemas-microsoft-com:office:smarttags" w:element="metricconverter">
        <w:smartTagPr>
          <w:attr w:name="ProductID" w:val="34ﾠl"/>
        </w:smartTagPr>
        <w:r w:rsidRPr="00FA3DDE">
          <w:rPr>
            <w:szCs w:val="22"/>
          </w:rPr>
          <w:t>34 l</w:t>
        </w:r>
      </w:smartTag>
      <w:r w:rsidR="00BD037E">
        <w:rPr>
          <w:szCs w:val="22"/>
        </w:rPr>
        <w:t>itrai</w:t>
      </w:r>
      <w:r w:rsidRPr="00FA3DDE">
        <w:rPr>
          <w:szCs w:val="22"/>
        </w:rPr>
        <w:t>.</w:t>
      </w:r>
    </w:p>
    <w:p w:rsidR="00A02DA0" w:rsidRPr="00FA3DDE" w:rsidRDefault="00A02DA0">
      <w:pPr>
        <w:tabs>
          <w:tab w:val="left" w:pos="567"/>
        </w:tabs>
        <w:rPr>
          <w:szCs w:val="22"/>
          <w:u w:val="single"/>
        </w:rPr>
      </w:pPr>
    </w:p>
    <w:p w:rsidR="00A02DA0" w:rsidRPr="00FA3DDE" w:rsidRDefault="00A02DA0">
      <w:pPr>
        <w:tabs>
          <w:tab w:val="left" w:pos="567"/>
        </w:tabs>
        <w:rPr>
          <w:szCs w:val="22"/>
          <w:u w:val="single"/>
        </w:rPr>
      </w:pPr>
      <w:r w:rsidRPr="00FA3DDE">
        <w:rPr>
          <w:szCs w:val="22"/>
          <w:u w:val="single"/>
        </w:rPr>
        <w:t>Biotransformacija</w:t>
      </w:r>
    </w:p>
    <w:p w:rsidR="00A02DA0" w:rsidRPr="00FA3DDE" w:rsidRDefault="00A02DA0">
      <w:pPr>
        <w:autoSpaceDE w:val="0"/>
        <w:autoSpaceDN w:val="0"/>
        <w:adjustRightInd w:val="0"/>
        <w:rPr>
          <w:szCs w:val="22"/>
        </w:rPr>
      </w:pPr>
      <w:r w:rsidRPr="00FA3DDE">
        <w:rPr>
          <w:szCs w:val="22"/>
        </w:rPr>
        <w:t>Apie 14</w:t>
      </w:r>
      <w:r w:rsidR="00BD037E">
        <w:rPr>
          <w:szCs w:val="22"/>
        </w:rPr>
        <w:t> </w:t>
      </w:r>
      <w:r w:rsidRPr="00FA3DDE">
        <w:rPr>
          <w:szCs w:val="22"/>
        </w:rPr>
        <w:t xml:space="preserve">% į veną arba per burną pavartoto losartano verčiama aktyviu metabolitu. </w:t>
      </w:r>
      <w:r w:rsidRPr="0050066C">
        <w:rPr>
          <w:szCs w:val="22"/>
          <w:vertAlign w:val="superscript"/>
        </w:rPr>
        <w:t>14</w:t>
      </w:r>
      <w:r w:rsidRPr="00BD037E">
        <w:rPr>
          <w:szCs w:val="22"/>
        </w:rPr>
        <w:t>C</w:t>
      </w:r>
      <w:r w:rsidRPr="00FA3DDE">
        <w:rPr>
          <w:szCs w:val="22"/>
        </w:rPr>
        <w:t xml:space="preserve"> žymėto losartano pavartojus per burną arba suleidus į veną, daugiausia plazmoje cirkuliuojančios</w:t>
      </w:r>
      <w:r w:rsidR="00BD037E">
        <w:rPr>
          <w:szCs w:val="22"/>
        </w:rPr>
        <w:t xml:space="preserve"> </w:t>
      </w:r>
      <w:r w:rsidRPr="00FA3DDE">
        <w:rPr>
          <w:szCs w:val="22"/>
        </w:rPr>
        <w:t>radioaktyviosios medžiagos būna susijusio su losartanu ir jo aktyviu metabolitu. Maž</w:t>
      </w:r>
      <w:r w:rsidR="00DF75D9">
        <w:rPr>
          <w:szCs w:val="22"/>
        </w:rPr>
        <w:t>daug</w:t>
      </w:r>
      <w:r w:rsidRPr="00FA3DDE">
        <w:rPr>
          <w:szCs w:val="22"/>
        </w:rPr>
        <w:t xml:space="preserve"> 1</w:t>
      </w:r>
      <w:r w:rsidR="00195151">
        <w:rPr>
          <w:szCs w:val="22"/>
        </w:rPr>
        <w:t> </w:t>
      </w:r>
      <w:r w:rsidRPr="00FA3DDE">
        <w:rPr>
          <w:szCs w:val="22"/>
        </w:rPr>
        <w:t>%</w:t>
      </w:r>
      <w:r w:rsidR="00BD037E">
        <w:rPr>
          <w:szCs w:val="22"/>
        </w:rPr>
        <w:t xml:space="preserve"> </w:t>
      </w:r>
      <w:r w:rsidRPr="00FA3DDE">
        <w:rPr>
          <w:szCs w:val="22"/>
        </w:rPr>
        <w:t>tiriamųjų organizme losartano virtimas aktyviu metabolitu buvo minimalus.</w:t>
      </w:r>
    </w:p>
    <w:p w:rsidR="00A02DA0" w:rsidRPr="00FA3DDE" w:rsidRDefault="00A02DA0">
      <w:pPr>
        <w:autoSpaceDE w:val="0"/>
        <w:autoSpaceDN w:val="0"/>
        <w:adjustRightInd w:val="0"/>
        <w:rPr>
          <w:szCs w:val="22"/>
        </w:rPr>
      </w:pPr>
      <w:r w:rsidRPr="00FA3DDE">
        <w:rPr>
          <w:szCs w:val="22"/>
        </w:rPr>
        <w:t xml:space="preserve">Be </w:t>
      </w:r>
      <w:r w:rsidR="00DF75D9">
        <w:rPr>
          <w:szCs w:val="22"/>
        </w:rPr>
        <w:t>aktyvaus</w:t>
      </w:r>
      <w:r w:rsidRPr="00FA3DDE">
        <w:rPr>
          <w:szCs w:val="22"/>
        </w:rPr>
        <w:t xml:space="preserve"> metabolito, atsiranda neaktyvių metabolitų. </w:t>
      </w:r>
    </w:p>
    <w:p w:rsidR="00A02DA0" w:rsidRPr="00FA3DDE" w:rsidRDefault="00A02DA0">
      <w:pPr>
        <w:tabs>
          <w:tab w:val="left" w:pos="567"/>
        </w:tabs>
        <w:rPr>
          <w:szCs w:val="22"/>
          <w:u w:val="single"/>
        </w:rPr>
      </w:pPr>
    </w:p>
    <w:p w:rsidR="00A02DA0" w:rsidRPr="00FA3DDE" w:rsidRDefault="00A02DA0">
      <w:pPr>
        <w:tabs>
          <w:tab w:val="left" w:pos="567"/>
        </w:tabs>
        <w:rPr>
          <w:szCs w:val="22"/>
          <w:u w:val="single"/>
        </w:rPr>
      </w:pPr>
      <w:r w:rsidRPr="00FA3DDE">
        <w:rPr>
          <w:szCs w:val="22"/>
          <w:u w:val="single"/>
        </w:rPr>
        <w:t>Eliminacija</w:t>
      </w:r>
    </w:p>
    <w:p w:rsidR="00A02DA0" w:rsidRPr="00FA3DDE" w:rsidRDefault="00A02DA0">
      <w:pPr>
        <w:tabs>
          <w:tab w:val="left" w:pos="567"/>
        </w:tabs>
        <w:rPr>
          <w:szCs w:val="22"/>
        </w:rPr>
      </w:pPr>
      <w:r w:rsidRPr="00FA3DDE">
        <w:rPr>
          <w:szCs w:val="22"/>
        </w:rPr>
        <w:t xml:space="preserve">Losartano ir </w:t>
      </w:r>
      <w:r w:rsidR="00474649">
        <w:rPr>
          <w:szCs w:val="22"/>
        </w:rPr>
        <w:t>aktyvaus</w:t>
      </w:r>
      <w:r w:rsidRPr="00FA3DDE">
        <w:rPr>
          <w:szCs w:val="22"/>
        </w:rPr>
        <w:t xml:space="preserve"> jo metabolito klirensas kraujo plazmoje yra atitinkamai maždaug 600 ml/min. ir 50 ml/min., klirensas inkstuose </w:t>
      </w:r>
      <w:r w:rsidRPr="00FA3DDE">
        <w:rPr>
          <w:szCs w:val="22"/>
        </w:rPr>
        <w:sym w:font="Symbol" w:char="F02D"/>
      </w:r>
      <w:r w:rsidRPr="00FA3DDE">
        <w:rPr>
          <w:szCs w:val="22"/>
        </w:rPr>
        <w:t xml:space="preserve"> atitinkamai </w:t>
      </w:r>
      <w:r w:rsidR="00F044FF">
        <w:rPr>
          <w:szCs w:val="22"/>
        </w:rPr>
        <w:t xml:space="preserve">maždaug </w:t>
      </w:r>
      <w:r w:rsidRPr="00FA3DDE">
        <w:rPr>
          <w:szCs w:val="22"/>
        </w:rPr>
        <w:t>74 ml/min. ir 26 ml/min. Losartano išgėrus, maždaug 4</w:t>
      </w:r>
      <w:r w:rsidR="00BD037E">
        <w:rPr>
          <w:szCs w:val="22"/>
        </w:rPr>
        <w:t> </w:t>
      </w:r>
      <w:r w:rsidRPr="00FA3DDE">
        <w:rPr>
          <w:szCs w:val="22"/>
        </w:rPr>
        <w:sym w:font="Symbol" w:char="F025"/>
      </w:r>
      <w:r w:rsidRPr="00FA3DDE">
        <w:rPr>
          <w:szCs w:val="22"/>
        </w:rPr>
        <w:t xml:space="preserve"> dozės su šlapimu išsiskiria nepakitusio preparato pavidalu, </w:t>
      </w:r>
      <w:r w:rsidR="00F044FF">
        <w:rPr>
          <w:szCs w:val="22"/>
        </w:rPr>
        <w:t xml:space="preserve">maždaug </w:t>
      </w:r>
      <w:r w:rsidRPr="00FA3DDE">
        <w:rPr>
          <w:szCs w:val="22"/>
        </w:rPr>
        <w:t>6</w:t>
      </w:r>
      <w:r w:rsidR="00BD037E">
        <w:rPr>
          <w:szCs w:val="22"/>
        </w:rPr>
        <w:t> </w:t>
      </w:r>
      <w:r w:rsidRPr="00FA3DDE">
        <w:rPr>
          <w:szCs w:val="22"/>
        </w:rPr>
        <w:sym w:font="Symbol" w:char="F025"/>
      </w:r>
      <w:r w:rsidRPr="00FA3DDE">
        <w:rPr>
          <w:szCs w:val="22"/>
        </w:rPr>
        <w:t xml:space="preserve"> </w:t>
      </w:r>
      <w:r w:rsidR="00F044FF">
        <w:rPr>
          <w:szCs w:val="22"/>
        </w:rPr>
        <w:t>dozės</w:t>
      </w:r>
      <w:r w:rsidRPr="00FA3DDE">
        <w:rPr>
          <w:szCs w:val="22"/>
        </w:rPr>
        <w:sym w:font="Symbol" w:char="F02D"/>
      </w:r>
      <w:r w:rsidRPr="00FA3DDE">
        <w:rPr>
          <w:szCs w:val="22"/>
        </w:rPr>
        <w:t xml:space="preserve"> </w:t>
      </w:r>
      <w:r w:rsidR="00474649">
        <w:rPr>
          <w:szCs w:val="22"/>
        </w:rPr>
        <w:t>aktyvaus</w:t>
      </w:r>
      <w:r w:rsidRPr="00FA3DDE">
        <w:rPr>
          <w:szCs w:val="22"/>
        </w:rPr>
        <w:t xml:space="preserve"> metabolito pavidalu. Išgėrus ne didesnes kaip 200 mg </w:t>
      </w:r>
      <w:r w:rsidR="00F044FF" w:rsidRPr="00B0448C">
        <w:t>losartano kalio druskos dozes</w:t>
      </w:r>
      <w:r w:rsidRPr="00FA3DDE">
        <w:rPr>
          <w:szCs w:val="22"/>
        </w:rPr>
        <w:t xml:space="preserve">, losartano ir </w:t>
      </w:r>
      <w:r w:rsidR="00474649">
        <w:rPr>
          <w:szCs w:val="22"/>
        </w:rPr>
        <w:t>aktyvaus</w:t>
      </w:r>
      <w:r w:rsidRPr="00FA3DDE">
        <w:rPr>
          <w:szCs w:val="22"/>
        </w:rPr>
        <w:t xml:space="preserve"> jo metabolito farmakokinetika yra tiesinė.</w:t>
      </w:r>
    </w:p>
    <w:p w:rsidR="00A02DA0" w:rsidRPr="00FA3DDE" w:rsidRDefault="00A02DA0">
      <w:pPr>
        <w:tabs>
          <w:tab w:val="left" w:pos="567"/>
        </w:tabs>
        <w:rPr>
          <w:szCs w:val="22"/>
        </w:rPr>
      </w:pPr>
      <w:r w:rsidRPr="00FA3DDE">
        <w:rPr>
          <w:szCs w:val="22"/>
        </w:rPr>
        <w:t xml:space="preserve">Per burną pavartoto losartano ir aktyvaus jo metabolito koncentracija kraujo plazmoje mažėja polieksponentiškai, galutinės pusinės eliminacijos laikas yra atitinkamai apie 2 val. ir 6–9 val. Vartojant 100 mg dozę kartą per parą, nei losartano, nei aktyvaus jo metabolito kraujo plazmoje </w:t>
      </w:r>
      <w:r w:rsidR="0050066C">
        <w:rPr>
          <w:szCs w:val="22"/>
        </w:rPr>
        <w:t>reikšmingai</w:t>
      </w:r>
      <w:r w:rsidRPr="00FA3DDE">
        <w:rPr>
          <w:szCs w:val="22"/>
        </w:rPr>
        <w:t xml:space="preserve"> nesikaupia.</w:t>
      </w:r>
    </w:p>
    <w:p w:rsidR="00A02DA0" w:rsidRPr="00FA3DDE" w:rsidRDefault="0050066C">
      <w:pPr>
        <w:autoSpaceDE w:val="0"/>
        <w:autoSpaceDN w:val="0"/>
        <w:adjustRightInd w:val="0"/>
        <w:rPr>
          <w:szCs w:val="22"/>
          <w:u w:val="single"/>
        </w:rPr>
      </w:pPr>
      <w:r w:rsidRPr="00B0448C">
        <w:rPr>
          <w:lang w:val="sl-SI"/>
        </w:rPr>
        <w:t>Losartano ir jo metabolitų eliminacija vyksta ir su tulžimi, ir su šlapimu.</w:t>
      </w:r>
      <w:r w:rsidRPr="00B0448C">
        <w:rPr>
          <w:spacing w:val="-3"/>
          <w:lang w:val="sl-SI"/>
        </w:rPr>
        <w:t xml:space="preserve"> Žmogui, išgėrusiam </w:t>
      </w:r>
      <w:r w:rsidRPr="00B0448C">
        <w:rPr>
          <w:vertAlign w:val="superscript"/>
        </w:rPr>
        <w:t>14</w:t>
      </w:r>
      <w:r w:rsidRPr="00B0448C">
        <w:t>C žymėto losartano dozę, apie 35</w:t>
      </w:r>
      <w:r>
        <w:t> </w:t>
      </w:r>
      <w:r w:rsidRPr="00B0448C">
        <w:t>% radioaktyviosios medžiagos nustatyta šlapime, 58</w:t>
      </w:r>
      <w:r>
        <w:t> </w:t>
      </w:r>
      <w:r w:rsidRPr="00B0448C">
        <w:t xml:space="preserve">% </w:t>
      </w:r>
      <w:r>
        <w:t>–</w:t>
      </w:r>
      <w:r w:rsidRPr="00B0448C">
        <w:t xml:space="preserve"> išmatose, </w:t>
      </w:r>
      <w:r w:rsidRPr="00B0448C">
        <w:rPr>
          <w:color w:val="000000"/>
        </w:rPr>
        <w:t>suleidus į veną – atitinkamai 43</w:t>
      </w:r>
      <w:r>
        <w:rPr>
          <w:color w:val="000000"/>
        </w:rPr>
        <w:t> </w:t>
      </w:r>
      <w:r w:rsidRPr="00B0448C">
        <w:rPr>
          <w:color w:val="000000"/>
        </w:rPr>
        <w:t>% ir 50</w:t>
      </w:r>
      <w:r>
        <w:rPr>
          <w:color w:val="000000"/>
        </w:rPr>
        <w:t> </w:t>
      </w:r>
      <w:r w:rsidRPr="00B0448C">
        <w:rPr>
          <w:color w:val="000000"/>
        </w:rPr>
        <w:t>%</w:t>
      </w:r>
      <w:r w:rsidRPr="00B0448C">
        <w:t>.</w:t>
      </w:r>
    </w:p>
    <w:p w:rsidR="00A02DA0" w:rsidRPr="00FA3DDE" w:rsidRDefault="00A02DA0">
      <w:pPr>
        <w:tabs>
          <w:tab w:val="left" w:pos="567"/>
        </w:tabs>
        <w:rPr>
          <w:szCs w:val="22"/>
          <w:u w:val="single"/>
        </w:rPr>
      </w:pPr>
    </w:p>
    <w:p w:rsidR="00A02DA0" w:rsidRPr="00FA3DDE" w:rsidRDefault="0050066C">
      <w:pPr>
        <w:autoSpaceDE w:val="0"/>
        <w:autoSpaceDN w:val="0"/>
        <w:adjustRightInd w:val="0"/>
        <w:rPr>
          <w:szCs w:val="22"/>
          <w:u w:val="single"/>
        </w:rPr>
      </w:pPr>
      <w:r>
        <w:rPr>
          <w:szCs w:val="22"/>
          <w:u w:val="single"/>
        </w:rPr>
        <w:t>Pacientų charakteristikos</w:t>
      </w:r>
    </w:p>
    <w:p w:rsidR="00A02DA0" w:rsidRPr="00FA3DDE" w:rsidRDefault="00A02DA0">
      <w:pPr>
        <w:autoSpaceDE w:val="0"/>
        <w:autoSpaceDN w:val="0"/>
        <w:adjustRightInd w:val="0"/>
        <w:rPr>
          <w:szCs w:val="22"/>
        </w:rPr>
      </w:pPr>
      <w:r w:rsidRPr="00FA3DDE">
        <w:rPr>
          <w:szCs w:val="22"/>
        </w:rPr>
        <w:t>Senyvų hipertenzija sergančių pacientų kraujo plazmoje losartano ir aktyvaus jo metabolito koncentracija iš esmės nesiskiria nuo koncentracijos jaunesnių hipertenzija sergančių pacientų plazmoje.</w:t>
      </w:r>
    </w:p>
    <w:p w:rsidR="00A02DA0" w:rsidRPr="00FA3DDE" w:rsidRDefault="00A02DA0">
      <w:pPr>
        <w:autoSpaceDE w:val="0"/>
        <w:autoSpaceDN w:val="0"/>
        <w:adjustRightInd w:val="0"/>
        <w:rPr>
          <w:szCs w:val="22"/>
        </w:rPr>
      </w:pPr>
      <w:r w:rsidRPr="00FA3DDE">
        <w:rPr>
          <w:szCs w:val="22"/>
        </w:rPr>
        <w:t>Hipertenzija sergančių moterų kraujo plazmoje losartano koncentracija buvo net dvigubai didesnė negu hipertenzija sergančių vyrų, tačiau aktyvaus metabolito koncentracija vyrų ir moterų kraujo plazmoje nesiskyrė.</w:t>
      </w:r>
    </w:p>
    <w:p w:rsidR="009A06D5" w:rsidRDefault="00A02DA0">
      <w:pPr>
        <w:autoSpaceDE w:val="0"/>
        <w:autoSpaceDN w:val="0"/>
        <w:adjustRightInd w:val="0"/>
        <w:rPr>
          <w:szCs w:val="22"/>
        </w:rPr>
      </w:pPr>
      <w:r w:rsidRPr="00FA3DDE">
        <w:rPr>
          <w:szCs w:val="22"/>
        </w:rPr>
        <w:t xml:space="preserve">Losartano pavartojus per burną, </w:t>
      </w:r>
      <w:r w:rsidR="00DC35C5">
        <w:rPr>
          <w:szCs w:val="22"/>
        </w:rPr>
        <w:t>pacientų</w:t>
      </w:r>
      <w:r w:rsidRPr="00FA3DDE">
        <w:rPr>
          <w:szCs w:val="22"/>
        </w:rPr>
        <w:t>, kuriems buvo lengva ar vidutinio sunkumo alkoholinė kepenų cirozė, kraujo plazmoje losartano ir aktyvaus jo metabolito koncentracija buvo atitinkamai 5</w:t>
      </w:r>
      <w:r w:rsidR="00BD037E">
        <w:rPr>
          <w:szCs w:val="22"/>
        </w:rPr>
        <w:t> </w:t>
      </w:r>
      <w:r w:rsidRPr="00FA3DDE">
        <w:rPr>
          <w:szCs w:val="22"/>
        </w:rPr>
        <w:t>kartus ir 1,7</w:t>
      </w:r>
      <w:r w:rsidR="00BD037E">
        <w:rPr>
          <w:szCs w:val="22"/>
        </w:rPr>
        <w:t> </w:t>
      </w:r>
      <w:r w:rsidRPr="00FA3DDE">
        <w:rPr>
          <w:szCs w:val="22"/>
        </w:rPr>
        <w:t>karto didesnė, negu jaunų savanorių vyrų kraujo plazmoje (žr. 4.2 ir 4.4</w:t>
      </w:r>
      <w:r w:rsidR="00BD037E">
        <w:rPr>
          <w:szCs w:val="22"/>
        </w:rPr>
        <w:t> </w:t>
      </w:r>
      <w:r w:rsidRPr="00FA3DDE">
        <w:rPr>
          <w:szCs w:val="22"/>
        </w:rPr>
        <w:t>skyrius).</w:t>
      </w:r>
    </w:p>
    <w:p w:rsidR="00A02DA0" w:rsidRPr="00FA3DDE" w:rsidRDefault="00A02DA0">
      <w:pPr>
        <w:autoSpaceDE w:val="0"/>
        <w:autoSpaceDN w:val="0"/>
        <w:adjustRightInd w:val="0"/>
        <w:rPr>
          <w:szCs w:val="22"/>
        </w:rPr>
      </w:pPr>
      <w:r w:rsidRPr="00FA3DDE">
        <w:rPr>
          <w:szCs w:val="22"/>
        </w:rPr>
        <w:t xml:space="preserve">Pacientų, kurių kreatinino klirensas yra didesnis negu 10 ml/min., losartano koncentracija kraujo plazmoje nekito. Pacientų, kuriems atliekama hemodializė, organizme losartano plotas po </w:t>
      </w:r>
      <w:r w:rsidRPr="00FA3DDE">
        <w:rPr>
          <w:szCs w:val="22"/>
        </w:rPr>
        <w:lastRenderedPageBreak/>
        <w:t xml:space="preserve">koncentracijos kraujyje priklausomai nuo laiko kreive (angl. </w:t>
      </w:r>
      <w:r w:rsidR="00986BED" w:rsidRPr="00E47E57">
        <w:rPr>
          <w:i/>
          <w:szCs w:val="22"/>
        </w:rPr>
        <w:t>area under curve,</w:t>
      </w:r>
      <w:r w:rsidR="00986BED">
        <w:rPr>
          <w:szCs w:val="22"/>
        </w:rPr>
        <w:t xml:space="preserve"> </w:t>
      </w:r>
      <w:r w:rsidRPr="00FA3DDE">
        <w:rPr>
          <w:szCs w:val="22"/>
        </w:rPr>
        <w:t>AUC) yra dvigubai didesnis, negu pacientų, kurių inkstų funkcija normali.</w:t>
      </w:r>
      <w:r w:rsidR="00020BD1">
        <w:rPr>
          <w:szCs w:val="22"/>
        </w:rPr>
        <w:t xml:space="preserve"> </w:t>
      </w:r>
      <w:r w:rsidRPr="00FA3DDE">
        <w:rPr>
          <w:szCs w:val="22"/>
        </w:rPr>
        <w:t>Pacientų, kurių inkstų funkcija sutrikusi arba kuriems atliekama hemodializė, kraujo plazmoje aktyvaus metabolito koncentracija nekinta.</w:t>
      </w:r>
    </w:p>
    <w:p w:rsidR="00A02DA0" w:rsidRPr="00FA3DDE" w:rsidRDefault="00020BD1">
      <w:pPr>
        <w:autoSpaceDE w:val="0"/>
        <w:autoSpaceDN w:val="0"/>
        <w:adjustRightInd w:val="0"/>
        <w:rPr>
          <w:szCs w:val="22"/>
        </w:rPr>
      </w:pPr>
      <w:r w:rsidRPr="00B0448C">
        <w:rPr>
          <w:spacing w:val="-3"/>
          <w:lang w:val="sl-SI"/>
        </w:rPr>
        <w:t>Nei losartano, nei aktyvaus jo metabolito hemodialize iš organizmo pašalinti neįmanoma.</w:t>
      </w:r>
    </w:p>
    <w:p w:rsidR="00A02DA0" w:rsidRPr="00FA3DDE" w:rsidRDefault="00A02DA0">
      <w:pPr>
        <w:autoSpaceDE w:val="0"/>
        <w:autoSpaceDN w:val="0"/>
        <w:adjustRightInd w:val="0"/>
        <w:rPr>
          <w:szCs w:val="22"/>
        </w:rPr>
      </w:pPr>
    </w:p>
    <w:p w:rsidR="00A02DA0" w:rsidRPr="00FA3DDE" w:rsidRDefault="00A02DA0" w:rsidP="00500217">
      <w:pPr>
        <w:keepNext/>
        <w:keepLines/>
        <w:autoSpaceDE w:val="0"/>
        <w:autoSpaceDN w:val="0"/>
        <w:adjustRightInd w:val="0"/>
        <w:rPr>
          <w:szCs w:val="22"/>
          <w:u w:val="single"/>
        </w:rPr>
      </w:pPr>
      <w:r w:rsidRPr="00FA3DDE">
        <w:rPr>
          <w:szCs w:val="22"/>
          <w:u w:val="single"/>
        </w:rPr>
        <w:t>Farmakokinetika vaikų</w:t>
      </w:r>
      <w:r w:rsidRPr="00020BD1">
        <w:rPr>
          <w:bCs/>
          <w:szCs w:val="22"/>
          <w:u w:val="single"/>
        </w:rPr>
        <w:t xml:space="preserve"> </w:t>
      </w:r>
      <w:r w:rsidRPr="00FA3DDE">
        <w:rPr>
          <w:szCs w:val="22"/>
          <w:u w:val="single"/>
        </w:rPr>
        <w:t>organizme</w:t>
      </w:r>
    </w:p>
    <w:p w:rsidR="00500217" w:rsidRDefault="00A02DA0" w:rsidP="00500217">
      <w:pPr>
        <w:keepNext/>
        <w:keepLines/>
        <w:autoSpaceDE w:val="0"/>
        <w:autoSpaceDN w:val="0"/>
        <w:adjustRightInd w:val="0"/>
        <w:rPr>
          <w:szCs w:val="22"/>
        </w:rPr>
      </w:pPr>
      <w:r w:rsidRPr="00FA3DDE">
        <w:rPr>
          <w:szCs w:val="22"/>
        </w:rPr>
        <w:t>Losartano farmakokinetika tirta 50 hipertenzija sergančių vyresnių negu mėnesio, bet jaunesnių negu 16</w:t>
      </w:r>
      <w:r w:rsidR="00500217">
        <w:rPr>
          <w:szCs w:val="22"/>
        </w:rPr>
        <w:t> </w:t>
      </w:r>
      <w:r w:rsidRPr="00FA3DDE">
        <w:rPr>
          <w:szCs w:val="22"/>
        </w:rPr>
        <w:t>metų vaikų, kurie kartą per parą gėrė maždaug 0,54</w:t>
      </w:r>
      <w:r w:rsidR="00020BD1">
        <w:rPr>
          <w:szCs w:val="22"/>
        </w:rPr>
        <w:t>–</w:t>
      </w:r>
      <w:r w:rsidRPr="00FA3DDE">
        <w:rPr>
          <w:szCs w:val="22"/>
        </w:rPr>
        <w:t>0,77 mg/kg kūno svorio (vidutinė dozė) losartano dozę, organizme.</w:t>
      </w:r>
    </w:p>
    <w:p w:rsidR="00500217" w:rsidRDefault="00500217">
      <w:pPr>
        <w:autoSpaceDE w:val="0"/>
        <w:autoSpaceDN w:val="0"/>
        <w:adjustRightInd w:val="0"/>
        <w:rPr>
          <w:szCs w:val="22"/>
        </w:rPr>
      </w:pPr>
    </w:p>
    <w:p w:rsidR="00A02DA0" w:rsidRPr="00FA3DDE" w:rsidRDefault="00A02DA0">
      <w:pPr>
        <w:autoSpaceDE w:val="0"/>
        <w:autoSpaceDN w:val="0"/>
        <w:adjustRightInd w:val="0"/>
        <w:rPr>
          <w:szCs w:val="22"/>
        </w:rPr>
      </w:pPr>
      <w:r w:rsidRPr="00FA3DDE">
        <w:rPr>
          <w:szCs w:val="22"/>
        </w:rPr>
        <w:t xml:space="preserve">Nustatyta, kad aktyvus losartano metabolitas formuojasi visų amžiaus grupių vaikų organizme. Gauti rezultatai rodo, kad kūdikių, pradedančių vaikščioti, ikimokyklinio amžiaus bei mokyklinio amžiaus vaikų ir paauglių organizme per burną pavartoto losartano farmakokinetikos parametrai yra maždaug panašūs. Metabolito farmakokinetikos parametrai minėtųjų </w:t>
      </w:r>
      <w:r w:rsidR="00A87084">
        <w:rPr>
          <w:szCs w:val="22"/>
        </w:rPr>
        <w:t xml:space="preserve">amžiaus </w:t>
      </w:r>
      <w:r w:rsidRPr="00FA3DDE">
        <w:rPr>
          <w:szCs w:val="22"/>
        </w:rPr>
        <w:t>grupių tiriamųjų organizme skyrėsi labiau. Palyginus ikimokyklinio amžiaus vaikus ir paauglius, šis skirtumas buvo statistiškai reikšmingas. Kūdikių ir (arba) pradedančių vaikščioti vaikų organizme ekspozicija buvo palyginti didelė.</w:t>
      </w:r>
    </w:p>
    <w:p w:rsidR="00A02DA0" w:rsidRPr="00FA3DDE" w:rsidRDefault="00A02DA0">
      <w:pPr>
        <w:rPr>
          <w:b/>
          <w:szCs w:val="22"/>
        </w:rPr>
      </w:pPr>
    </w:p>
    <w:p w:rsidR="00A02DA0" w:rsidRPr="00FA3DDE" w:rsidRDefault="00A02DA0">
      <w:pPr>
        <w:tabs>
          <w:tab w:val="left" w:pos="567"/>
        </w:tabs>
        <w:rPr>
          <w:b/>
          <w:szCs w:val="22"/>
        </w:rPr>
      </w:pPr>
      <w:r w:rsidRPr="00FA3DDE">
        <w:rPr>
          <w:b/>
          <w:szCs w:val="22"/>
        </w:rPr>
        <w:t>5.3</w:t>
      </w:r>
      <w:r w:rsidRPr="00FA3DDE">
        <w:rPr>
          <w:b/>
          <w:szCs w:val="22"/>
        </w:rPr>
        <w:tab/>
        <w:t>Ikiklinikinių saugumo tyrimų duomenys</w:t>
      </w:r>
    </w:p>
    <w:p w:rsidR="00A02DA0" w:rsidRPr="00FA3DDE" w:rsidRDefault="00A02DA0">
      <w:pPr>
        <w:tabs>
          <w:tab w:val="left" w:pos="567"/>
        </w:tabs>
        <w:rPr>
          <w:szCs w:val="22"/>
        </w:rPr>
      </w:pPr>
    </w:p>
    <w:p w:rsidR="00A02DA0" w:rsidRPr="00FA3DDE" w:rsidRDefault="00A02DA0">
      <w:pPr>
        <w:autoSpaceDE w:val="0"/>
        <w:autoSpaceDN w:val="0"/>
        <w:adjustRightInd w:val="0"/>
        <w:rPr>
          <w:b/>
          <w:szCs w:val="22"/>
        </w:rPr>
      </w:pPr>
      <w:r w:rsidRPr="00FA3DDE">
        <w:rPr>
          <w:szCs w:val="22"/>
        </w:rPr>
        <w:t xml:space="preserve">Įprastų farmakologinio saugumo, genotoksiškumo ir galimo kancerogeniškumo ikiklinikinių tyrimų duomenys specifinio pavojaus žmogui nerodo. Kartotinių dozių toksinio poveikio tyrimų metu losartano vartojimas sukėlė raudonųjų kraujo ląstelių </w:t>
      </w:r>
      <w:r w:rsidR="008D3037">
        <w:rPr>
          <w:szCs w:val="22"/>
        </w:rPr>
        <w:t>skaičiaus</w:t>
      </w:r>
      <w:r w:rsidRPr="00FA3DDE">
        <w:rPr>
          <w:szCs w:val="22"/>
        </w:rPr>
        <w:t xml:space="preserve"> (eritrocitų, hemoglobino, hematokrito </w:t>
      </w:r>
      <w:r w:rsidR="00401FED">
        <w:rPr>
          <w:szCs w:val="22"/>
        </w:rPr>
        <w:t>koncentracijos</w:t>
      </w:r>
      <w:r w:rsidRPr="00FA3DDE">
        <w:rPr>
          <w:szCs w:val="22"/>
        </w:rPr>
        <w:t xml:space="preserve">) sumažėjimą, </w:t>
      </w:r>
      <w:r w:rsidR="001F3185">
        <w:rPr>
          <w:szCs w:val="22"/>
        </w:rPr>
        <w:t>šlapalo</w:t>
      </w:r>
      <w:r w:rsidRPr="00FA3DDE">
        <w:rPr>
          <w:szCs w:val="22"/>
        </w:rPr>
        <w:t xml:space="preserve"> azoto </w:t>
      </w:r>
      <w:r w:rsidR="008D3037">
        <w:rPr>
          <w:szCs w:val="22"/>
        </w:rPr>
        <w:t>koncentracijos</w:t>
      </w:r>
      <w:r w:rsidRPr="00FA3DDE">
        <w:rPr>
          <w:szCs w:val="22"/>
        </w:rPr>
        <w:t xml:space="preserve"> padidėjimą kraujo serume, ret</w:t>
      </w:r>
      <w:r w:rsidR="001F3185">
        <w:rPr>
          <w:szCs w:val="22"/>
        </w:rPr>
        <w:t>ai</w:t>
      </w:r>
      <w:r w:rsidRPr="00FA3DDE">
        <w:rPr>
          <w:szCs w:val="22"/>
        </w:rPr>
        <w:t xml:space="preserve"> </w:t>
      </w:r>
      <w:r w:rsidRPr="00FA3DDE">
        <w:rPr>
          <w:szCs w:val="22"/>
        </w:rPr>
        <w:sym w:font="Symbol" w:char="F02D"/>
      </w:r>
      <w:r w:rsidR="005C7BBE" w:rsidRPr="00FA3DDE">
        <w:rPr>
          <w:szCs w:val="22"/>
        </w:rPr>
        <w:t xml:space="preserve"> </w:t>
      </w:r>
      <w:r w:rsidRPr="00FA3DDE">
        <w:rPr>
          <w:szCs w:val="22"/>
        </w:rPr>
        <w:t xml:space="preserve">kreatinino </w:t>
      </w:r>
      <w:r w:rsidR="008D3037">
        <w:rPr>
          <w:szCs w:val="22"/>
        </w:rPr>
        <w:t>koncentracijos</w:t>
      </w:r>
      <w:r w:rsidR="008D3037" w:rsidRPr="00FA3DDE">
        <w:rPr>
          <w:szCs w:val="22"/>
        </w:rPr>
        <w:t xml:space="preserve"> </w:t>
      </w:r>
      <w:r w:rsidRPr="00FA3DDE">
        <w:rPr>
          <w:szCs w:val="22"/>
        </w:rPr>
        <w:t xml:space="preserve">padidėjimą kraujo serume, širdies svorio sumažėjimą </w:t>
      </w:r>
      <w:r w:rsidR="001F3185" w:rsidRPr="00B0448C">
        <w:rPr>
          <w:color w:val="000000"/>
        </w:rPr>
        <w:t>(histologinių pokyčių koreliacijos nenustatyta)</w:t>
      </w:r>
      <w:r w:rsidRPr="00FA3DDE">
        <w:rPr>
          <w:szCs w:val="22"/>
        </w:rPr>
        <w:t xml:space="preserve"> ir virškinimo trakto pokyčius (gleivinės paž</w:t>
      </w:r>
      <w:r w:rsidR="001F3185">
        <w:rPr>
          <w:szCs w:val="22"/>
        </w:rPr>
        <w:t>e</w:t>
      </w:r>
      <w:r w:rsidRPr="00FA3DDE">
        <w:rPr>
          <w:szCs w:val="22"/>
        </w:rPr>
        <w:t>id</w:t>
      </w:r>
      <w:r w:rsidR="001F3185">
        <w:rPr>
          <w:szCs w:val="22"/>
        </w:rPr>
        <w:t>imą</w:t>
      </w:r>
      <w:r w:rsidRPr="00FA3DDE">
        <w:rPr>
          <w:szCs w:val="22"/>
        </w:rPr>
        <w:t xml:space="preserve">, opas, erozijas, hemoragiją). Įrodyta, kad losartanas, kaip ir kitos medžiagos, tiesiogiai veikiančios renino ir angiotenzino sistemą, vėlyvuoju vaisiaus vystymosi laikotarpiu skatina </w:t>
      </w:r>
      <w:r w:rsidR="006E75A5" w:rsidRPr="00FA3DDE">
        <w:rPr>
          <w:szCs w:val="22"/>
        </w:rPr>
        <w:t>nepageidaujamų reakcijų</w:t>
      </w:r>
      <w:r w:rsidRPr="00FA3DDE">
        <w:rPr>
          <w:szCs w:val="22"/>
        </w:rPr>
        <w:t xml:space="preserve">, </w:t>
      </w:r>
      <w:r w:rsidR="006E75A5" w:rsidRPr="00FA3DDE">
        <w:rPr>
          <w:szCs w:val="22"/>
        </w:rPr>
        <w:t xml:space="preserve">lemiančių </w:t>
      </w:r>
      <w:r w:rsidRPr="00FA3DDE">
        <w:rPr>
          <w:szCs w:val="22"/>
        </w:rPr>
        <w:t xml:space="preserve">vaisiaus mirtį arba apsigimimą, pasireiškimą. </w:t>
      </w:r>
    </w:p>
    <w:p w:rsidR="00A02DA0" w:rsidRPr="00FA3DDE" w:rsidRDefault="00A02DA0">
      <w:pPr>
        <w:tabs>
          <w:tab w:val="left" w:pos="567"/>
        </w:tabs>
        <w:rPr>
          <w:b/>
          <w:szCs w:val="22"/>
        </w:rPr>
      </w:pPr>
    </w:p>
    <w:p w:rsidR="00A02DA0" w:rsidRPr="00FA3DDE" w:rsidRDefault="00A02DA0">
      <w:pPr>
        <w:tabs>
          <w:tab w:val="left" w:pos="567"/>
        </w:tabs>
        <w:rPr>
          <w:b/>
          <w:szCs w:val="22"/>
        </w:rPr>
      </w:pPr>
    </w:p>
    <w:p w:rsidR="00A02DA0" w:rsidRPr="00FA3DDE" w:rsidRDefault="00A02DA0">
      <w:pPr>
        <w:tabs>
          <w:tab w:val="left" w:pos="567"/>
        </w:tabs>
        <w:rPr>
          <w:b/>
          <w:szCs w:val="22"/>
        </w:rPr>
      </w:pPr>
      <w:r w:rsidRPr="00FA3DDE">
        <w:rPr>
          <w:b/>
          <w:szCs w:val="22"/>
        </w:rPr>
        <w:t>6.</w:t>
      </w:r>
      <w:r w:rsidRPr="00FA3DDE">
        <w:rPr>
          <w:b/>
          <w:szCs w:val="22"/>
        </w:rPr>
        <w:tab/>
        <w:t>FARMACINĖ INFORMACIJA</w:t>
      </w:r>
    </w:p>
    <w:p w:rsidR="00A02DA0" w:rsidRPr="00FA3DDE" w:rsidRDefault="00A02DA0">
      <w:pPr>
        <w:tabs>
          <w:tab w:val="left" w:pos="567"/>
        </w:tabs>
        <w:rPr>
          <w:b/>
          <w:szCs w:val="22"/>
        </w:rPr>
      </w:pPr>
    </w:p>
    <w:p w:rsidR="00A02DA0" w:rsidRPr="00FA3DDE" w:rsidRDefault="00A02DA0">
      <w:pPr>
        <w:tabs>
          <w:tab w:val="left" w:pos="567"/>
        </w:tabs>
        <w:rPr>
          <w:b/>
          <w:szCs w:val="22"/>
        </w:rPr>
      </w:pPr>
      <w:r w:rsidRPr="00FA3DDE">
        <w:rPr>
          <w:b/>
          <w:szCs w:val="22"/>
        </w:rPr>
        <w:t>6.1</w:t>
      </w:r>
      <w:r w:rsidRPr="00FA3DDE">
        <w:rPr>
          <w:b/>
          <w:szCs w:val="22"/>
        </w:rPr>
        <w:tab/>
        <w:t>Pagalbinių medžiagų sąrašas</w:t>
      </w:r>
    </w:p>
    <w:p w:rsidR="00A02DA0" w:rsidRPr="00FA3DDE" w:rsidRDefault="00A02DA0">
      <w:pPr>
        <w:tabs>
          <w:tab w:val="left" w:pos="567"/>
        </w:tabs>
        <w:rPr>
          <w:szCs w:val="22"/>
        </w:rPr>
      </w:pPr>
    </w:p>
    <w:p w:rsidR="00A02DA0" w:rsidRPr="00EA40F4" w:rsidRDefault="00A02DA0">
      <w:pPr>
        <w:tabs>
          <w:tab w:val="left" w:pos="567"/>
        </w:tabs>
        <w:rPr>
          <w:szCs w:val="22"/>
          <w:u w:val="single"/>
        </w:rPr>
      </w:pPr>
      <w:r w:rsidRPr="00EA40F4">
        <w:rPr>
          <w:szCs w:val="22"/>
          <w:u w:val="single"/>
        </w:rPr>
        <w:t xml:space="preserve">Tabletės </w:t>
      </w:r>
      <w:r w:rsidR="00220E8D" w:rsidRPr="00EA40F4">
        <w:rPr>
          <w:szCs w:val="22"/>
          <w:u w:val="single"/>
        </w:rPr>
        <w:t>šerdis</w:t>
      </w:r>
      <w:r w:rsidR="001F3185" w:rsidRPr="00EA40F4">
        <w:rPr>
          <w:szCs w:val="22"/>
          <w:u w:val="single"/>
        </w:rPr>
        <w:t>:</w:t>
      </w:r>
    </w:p>
    <w:p w:rsidR="00A02DA0" w:rsidRDefault="00A02DA0">
      <w:pPr>
        <w:tabs>
          <w:tab w:val="left" w:pos="567"/>
        </w:tabs>
        <w:rPr>
          <w:szCs w:val="22"/>
        </w:rPr>
      </w:pPr>
      <w:r w:rsidRPr="00FA3DDE">
        <w:rPr>
          <w:szCs w:val="22"/>
        </w:rPr>
        <w:t>Mikrokristalinė celiuliozė</w:t>
      </w:r>
    </w:p>
    <w:p w:rsidR="001F3185" w:rsidRPr="00B0448C" w:rsidRDefault="001F3185" w:rsidP="001F3185">
      <w:pPr>
        <w:widowControl w:val="0"/>
        <w:tabs>
          <w:tab w:val="left" w:pos="567"/>
        </w:tabs>
        <w:rPr>
          <w:lang w:val="sl-SI" w:eastAsia="sl-SI"/>
        </w:rPr>
      </w:pPr>
      <w:r w:rsidRPr="00B0448C">
        <w:rPr>
          <w:lang w:val="sl-SI"/>
        </w:rPr>
        <w:t>Pregelifikuotas kukurūzų krakmolas</w:t>
      </w:r>
    </w:p>
    <w:p w:rsidR="001F3185" w:rsidRPr="00FA3DDE" w:rsidRDefault="00117D82">
      <w:pPr>
        <w:tabs>
          <w:tab w:val="left" w:pos="567"/>
        </w:tabs>
        <w:rPr>
          <w:szCs w:val="22"/>
        </w:rPr>
      </w:pPr>
      <w:r>
        <w:rPr>
          <w:lang w:val="sl-SI"/>
        </w:rPr>
        <w:t>L</w:t>
      </w:r>
      <w:r w:rsidRPr="00B0448C">
        <w:rPr>
          <w:lang w:val="sl-SI"/>
        </w:rPr>
        <w:t>aktozė monohidratas</w:t>
      </w:r>
    </w:p>
    <w:p w:rsidR="00A02DA0" w:rsidRPr="00FA3DDE" w:rsidRDefault="00A02DA0">
      <w:pPr>
        <w:tabs>
          <w:tab w:val="left" w:pos="567"/>
        </w:tabs>
        <w:rPr>
          <w:szCs w:val="22"/>
        </w:rPr>
      </w:pPr>
      <w:r w:rsidRPr="00FA3DDE">
        <w:rPr>
          <w:szCs w:val="22"/>
        </w:rPr>
        <w:t>Magnio stearatas</w:t>
      </w:r>
    </w:p>
    <w:p w:rsidR="00A02DA0" w:rsidRPr="00FA3DDE" w:rsidRDefault="00A02DA0">
      <w:pPr>
        <w:tabs>
          <w:tab w:val="left" w:pos="567"/>
        </w:tabs>
        <w:rPr>
          <w:szCs w:val="22"/>
        </w:rPr>
      </w:pPr>
    </w:p>
    <w:p w:rsidR="00117D82" w:rsidRPr="00EA40F4" w:rsidRDefault="00117D82">
      <w:pPr>
        <w:tabs>
          <w:tab w:val="left" w:pos="567"/>
        </w:tabs>
        <w:rPr>
          <w:szCs w:val="22"/>
          <w:u w:val="single"/>
        </w:rPr>
      </w:pPr>
      <w:r w:rsidRPr="00EA40F4">
        <w:rPr>
          <w:szCs w:val="22"/>
          <w:u w:val="single"/>
        </w:rPr>
        <w:t>Losartan potassium STADA 12,5 mg plėvele dengtų tablečių plėvelė:</w:t>
      </w:r>
    </w:p>
    <w:p w:rsidR="00117D82" w:rsidRDefault="00117D82">
      <w:pPr>
        <w:tabs>
          <w:tab w:val="left" w:pos="567"/>
        </w:tabs>
        <w:rPr>
          <w:szCs w:val="22"/>
        </w:rPr>
      </w:pPr>
      <w:r>
        <w:rPr>
          <w:szCs w:val="22"/>
        </w:rPr>
        <w:t>H</w:t>
      </w:r>
      <w:r w:rsidRPr="002B46FD">
        <w:rPr>
          <w:szCs w:val="22"/>
        </w:rPr>
        <w:t>ipromeliozė</w:t>
      </w:r>
    </w:p>
    <w:p w:rsidR="00117D82" w:rsidRPr="002B46FD" w:rsidRDefault="00117D82" w:rsidP="00117D82">
      <w:pPr>
        <w:tabs>
          <w:tab w:val="left" w:pos="567"/>
        </w:tabs>
        <w:rPr>
          <w:szCs w:val="22"/>
        </w:rPr>
      </w:pPr>
      <w:r>
        <w:rPr>
          <w:szCs w:val="22"/>
        </w:rPr>
        <w:t>T</w:t>
      </w:r>
      <w:r w:rsidRPr="002B46FD">
        <w:rPr>
          <w:szCs w:val="22"/>
        </w:rPr>
        <w:t>itano dioksidas (E171)</w:t>
      </w:r>
    </w:p>
    <w:p w:rsidR="00117D82" w:rsidRDefault="00117D82">
      <w:pPr>
        <w:tabs>
          <w:tab w:val="left" w:pos="567"/>
        </w:tabs>
        <w:rPr>
          <w:szCs w:val="22"/>
        </w:rPr>
      </w:pPr>
      <w:r>
        <w:rPr>
          <w:szCs w:val="22"/>
        </w:rPr>
        <w:t>M</w:t>
      </w:r>
      <w:r w:rsidRPr="002B46FD">
        <w:rPr>
          <w:szCs w:val="22"/>
        </w:rPr>
        <w:t>akrogoli</w:t>
      </w:r>
      <w:r>
        <w:rPr>
          <w:szCs w:val="22"/>
        </w:rPr>
        <w:t xml:space="preserve">s </w:t>
      </w:r>
    </w:p>
    <w:p w:rsidR="00117D82" w:rsidRPr="00D67F29" w:rsidRDefault="00ED5FEA" w:rsidP="00117D82">
      <w:pPr>
        <w:ind w:left="720" w:hanging="720"/>
        <w:jc w:val="both"/>
        <w:rPr>
          <w:rFonts w:eastAsia="SimSun"/>
          <w:lang w:eastAsia="zh-CN"/>
        </w:rPr>
      </w:pPr>
      <w:r w:rsidRPr="00ED5FEA">
        <w:rPr>
          <w:rFonts w:eastAsia="SimSun"/>
          <w:bCs/>
          <w:lang w:eastAsia="zh-CN"/>
        </w:rPr>
        <w:t>Indigokarmino aliuminio dažalas</w:t>
      </w:r>
    </w:p>
    <w:p w:rsidR="00117D82" w:rsidRDefault="00117D82">
      <w:pPr>
        <w:tabs>
          <w:tab w:val="left" w:pos="567"/>
        </w:tabs>
        <w:rPr>
          <w:szCs w:val="22"/>
        </w:rPr>
      </w:pPr>
    </w:p>
    <w:p w:rsidR="00117D82" w:rsidRPr="00EA40F4" w:rsidRDefault="00117D82">
      <w:pPr>
        <w:tabs>
          <w:tab w:val="left" w:pos="567"/>
        </w:tabs>
        <w:rPr>
          <w:szCs w:val="22"/>
          <w:u w:val="single"/>
        </w:rPr>
      </w:pPr>
      <w:r w:rsidRPr="00EA40F4">
        <w:rPr>
          <w:szCs w:val="22"/>
          <w:u w:val="single"/>
        </w:rPr>
        <w:t xml:space="preserve">Losartan potassium STADA 25 mg plėvele dengtų tablečių, </w:t>
      </w:r>
      <w:r w:rsidR="00E74943" w:rsidRPr="00EA40F4">
        <w:rPr>
          <w:szCs w:val="22"/>
          <w:u w:val="single"/>
        </w:rPr>
        <w:t>Losartan potassium STADA</w:t>
      </w:r>
      <w:r w:rsidRPr="00EA40F4">
        <w:rPr>
          <w:szCs w:val="22"/>
          <w:u w:val="single"/>
        </w:rPr>
        <w:t xml:space="preserve"> 50</w:t>
      </w:r>
      <w:r w:rsidR="00E74943" w:rsidRPr="00EA40F4">
        <w:rPr>
          <w:szCs w:val="22"/>
          <w:u w:val="single"/>
        </w:rPr>
        <w:t> </w:t>
      </w:r>
      <w:r w:rsidRPr="00EA40F4">
        <w:rPr>
          <w:szCs w:val="22"/>
          <w:u w:val="single"/>
        </w:rPr>
        <w:t xml:space="preserve">mg plėvele dengtų tablečių ir </w:t>
      </w:r>
      <w:r w:rsidR="00E74943" w:rsidRPr="00EA40F4">
        <w:rPr>
          <w:szCs w:val="22"/>
          <w:u w:val="single"/>
        </w:rPr>
        <w:t>Losartan potassium STADA</w:t>
      </w:r>
      <w:r w:rsidRPr="00EA40F4">
        <w:rPr>
          <w:szCs w:val="22"/>
          <w:u w:val="single"/>
        </w:rPr>
        <w:t xml:space="preserve"> 100</w:t>
      </w:r>
      <w:r w:rsidR="00E74943" w:rsidRPr="00EA40F4">
        <w:rPr>
          <w:szCs w:val="22"/>
          <w:u w:val="single"/>
        </w:rPr>
        <w:t> </w:t>
      </w:r>
      <w:r w:rsidRPr="00EA40F4">
        <w:rPr>
          <w:szCs w:val="22"/>
          <w:u w:val="single"/>
        </w:rPr>
        <w:t xml:space="preserve">mg plėvele dengtų tablečių </w:t>
      </w:r>
      <w:r w:rsidR="00E74943" w:rsidRPr="00EA40F4">
        <w:rPr>
          <w:szCs w:val="22"/>
          <w:u w:val="single"/>
        </w:rPr>
        <w:t>plėvelė</w:t>
      </w:r>
      <w:r w:rsidRPr="00EA40F4">
        <w:rPr>
          <w:szCs w:val="22"/>
          <w:u w:val="single"/>
        </w:rPr>
        <w:t>:</w:t>
      </w:r>
    </w:p>
    <w:p w:rsidR="00117D82" w:rsidRDefault="00E74943">
      <w:pPr>
        <w:tabs>
          <w:tab w:val="left" w:pos="567"/>
        </w:tabs>
        <w:rPr>
          <w:szCs w:val="22"/>
        </w:rPr>
      </w:pPr>
      <w:r>
        <w:rPr>
          <w:szCs w:val="22"/>
        </w:rPr>
        <w:t>H</w:t>
      </w:r>
      <w:r w:rsidRPr="002B46FD">
        <w:rPr>
          <w:szCs w:val="22"/>
        </w:rPr>
        <w:t>ipromeliozė</w:t>
      </w:r>
    </w:p>
    <w:p w:rsidR="00117D82" w:rsidRDefault="00E74943">
      <w:pPr>
        <w:tabs>
          <w:tab w:val="left" w:pos="567"/>
        </w:tabs>
        <w:rPr>
          <w:szCs w:val="22"/>
        </w:rPr>
      </w:pPr>
      <w:r>
        <w:rPr>
          <w:szCs w:val="22"/>
        </w:rPr>
        <w:t>T</w:t>
      </w:r>
      <w:r w:rsidRPr="002B46FD">
        <w:rPr>
          <w:szCs w:val="22"/>
        </w:rPr>
        <w:t>itano dioksidas</w:t>
      </w:r>
      <w:r w:rsidR="007B7662">
        <w:rPr>
          <w:szCs w:val="22"/>
        </w:rPr>
        <w:t xml:space="preserve"> (E171)</w:t>
      </w:r>
    </w:p>
    <w:p w:rsidR="00E74943" w:rsidRDefault="00E74943">
      <w:pPr>
        <w:tabs>
          <w:tab w:val="left" w:pos="567"/>
        </w:tabs>
        <w:rPr>
          <w:szCs w:val="22"/>
        </w:rPr>
      </w:pPr>
      <w:r>
        <w:rPr>
          <w:szCs w:val="22"/>
        </w:rPr>
        <w:t>M</w:t>
      </w:r>
      <w:r w:rsidRPr="002B46FD">
        <w:rPr>
          <w:szCs w:val="22"/>
        </w:rPr>
        <w:t>akrogoli</w:t>
      </w:r>
      <w:r>
        <w:rPr>
          <w:szCs w:val="22"/>
        </w:rPr>
        <w:t>s</w:t>
      </w:r>
    </w:p>
    <w:p w:rsidR="00AC0325" w:rsidRPr="00FA3DDE" w:rsidRDefault="00AC0325" w:rsidP="00AC0325">
      <w:pPr>
        <w:tabs>
          <w:tab w:val="left" w:pos="567"/>
        </w:tabs>
        <w:rPr>
          <w:b/>
          <w:szCs w:val="22"/>
        </w:rPr>
      </w:pPr>
    </w:p>
    <w:p w:rsidR="00A02DA0" w:rsidRPr="00FA3DDE" w:rsidRDefault="00A02DA0">
      <w:pPr>
        <w:tabs>
          <w:tab w:val="left" w:pos="567"/>
        </w:tabs>
        <w:rPr>
          <w:b/>
          <w:szCs w:val="22"/>
        </w:rPr>
      </w:pPr>
      <w:r w:rsidRPr="00FA3DDE">
        <w:rPr>
          <w:b/>
          <w:szCs w:val="22"/>
        </w:rPr>
        <w:t>6.2</w:t>
      </w:r>
      <w:r w:rsidRPr="00FA3DDE">
        <w:rPr>
          <w:b/>
          <w:szCs w:val="22"/>
        </w:rPr>
        <w:tab/>
        <w:t>Nesuderinamumas</w:t>
      </w:r>
    </w:p>
    <w:p w:rsidR="00A02DA0" w:rsidRPr="00FA3DDE" w:rsidRDefault="00A02DA0">
      <w:pPr>
        <w:tabs>
          <w:tab w:val="left" w:pos="567"/>
        </w:tabs>
        <w:rPr>
          <w:szCs w:val="22"/>
        </w:rPr>
      </w:pPr>
    </w:p>
    <w:p w:rsidR="00A02DA0" w:rsidRPr="00FA3DDE" w:rsidRDefault="00A02DA0">
      <w:pPr>
        <w:tabs>
          <w:tab w:val="left" w:pos="567"/>
        </w:tabs>
        <w:rPr>
          <w:szCs w:val="22"/>
        </w:rPr>
      </w:pPr>
      <w:r w:rsidRPr="00FA3DDE">
        <w:rPr>
          <w:szCs w:val="22"/>
        </w:rPr>
        <w:t>Duomenys nebūtini.</w:t>
      </w:r>
    </w:p>
    <w:p w:rsidR="00A02DA0" w:rsidRPr="00FA3DDE" w:rsidRDefault="00A02DA0">
      <w:pPr>
        <w:rPr>
          <w:b/>
          <w:szCs w:val="22"/>
        </w:rPr>
      </w:pPr>
    </w:p>
    <w:p w:rsidR="00A02DA0" w:rsidRPr="00FA3DDE" w:rsidRDefault="00A02DA0">
      <w:pPr>
        <w:tabs>
          <w:tab w:val="left" w:pos="567"/>
        </w:tabs>
        <w:rPr>
          <w:b/>
          <w:szCs w:val="22"/>
        </w:rPr>
      </w:pPr>
      <w:r w:rsidRPr="00FA3DDE">
        <w:rPr>
          <w:b/>
          <w:szCs w:val="22"/>
        </w:rPr>
        <w:lastRenderedPageBreak/>
        <w:t>6.3</w:t>
      </w:r>
      <w:r w:rsidRPr="00FA3DDE">
        <w:rPr>
          <w:b/>
          <w:szCs w:val="22"/>
        </w:rPr>
        <w:tab/>
        <w:t>Tinkamumo laikas</w:t>
      </w:r>
    </w:p>
    <w:p w:rsidR="00A02DA0" w:rsidRPr="00FA3DDE" w:rsidRDefault="00A02DA0">
      <w:pPr>
        <w:tabs>
          <w:tab w:val="left" w:pos="567"/>
        </w:tabs>
        <w:rPr>
          <w:szCs w:val="22"/>
        </w:rPr>
      </w:pPr>
    </w:p>
    <w:p w:rsidR="00A02DA0" w:rsidRPr="00FA3DDE" w:rsidRDefault="00A02DA0">
      <w:pPr>
        <w:tabs>
          <w:tab w:val="left" w:pos="567"/>
        </w:tabs>
        <w:rPr>
          <w:szCs w:val="22"/>
        </w:rPr>
      </w:pPr>
      <w:r w:rsidRPr="00FA3DDE">
        <w:rPr>
          <w:szCs w:val="22"/>
        </w:rPr>
        <w:t>2</w:t>
      </w:r>
      <w:r w:rsidR="00E74943">
        <w:rPr>
          <w:szCs w:val="22"/>
        </w:rPr>
        <w:t> </w:t>
      </w:r>
      <w:r w:rsidRPr="00FA3DDE">
        <w:rPr>
          <w:szCs w:val="22"/>
        </w:rPr>
        <w:t>metai</w:t>
      </w:r>
    </w:p>
    <w:p w:rsidR="00A02DA0" w:rsidRPr="00FA3DDE" w:rsidRDefault="00A02DA0">
      <w:pPr>
        <w:tabs>
          <w:tab w:val="left" w:pos="567"/>
        </w:tabs>
        <w:rPr>
          <w:b/>
          <w:szCs w:val="22"/>
        </w:rPr>
      </w:pPr>
    </w:p>
    <w:p w:rsidR="00A02DA0" w:rsidRPr="00FA3DDE" w:rsidRDefault="00A02DA0" w:rsidP="00E74943">
      <w:pPr>
        <w:keepNext/>
        <w:keepLines/>
        <w:tabs>
          <w:tab w:val="left" w:pos="567"/>
        </w:tabs>
        <w:rPr>
          <w:b/>
          <w:szCs w:val="22"/>
        </w:rPr>
      </w:pPr>
      <w:r w:rsidRPr="00FA3DDE">
        <w:rPr>
          <w:b/>
          <w:szCs w:val="22"/>
        </w:rPr>
        <w:t>6.4</w:t>
      </w:r>
      <w:r w:rsidRPr="00FA3DDE">
        <w:rPr>
          <w:b/>
          <w:szCs w:val="22"/>
        </w:rPr>
        <w:tab/>
        <w:t>Specialios laikymo sąlygos</w:t>
      </w:r>
    </w:p>
    <w:p w:rsidR="00A02DA0" w:rsidRPr="00FA3DDE" w:rsidRDefault="00A02DA0" w:rsidP="00E74943">
      <w:pPr>
        <w:keepNext/>
        <w:keepLines/>
        <w:tabs>
          <w:tab w:val="left" w:pos="567"/>
        </w:tabs>
        <w:rPr>
          <w:szCs w:val="22"/>
        </w:rPr>
      </w:pPr>
    </w:p>
    <w:p w:rsidR="00A02DA0" w:rsidRDefault="00E74943" w:rsidP="00E74943">
      <w:pPr>
        <w:keepNext/>
        <w:keepLines/>
        <w:tabs>
          <w:tab w:val="left" w:pos="567"/>
        </w:tabs>
        <w:rPr>
          <w:snapToGrid w:val="0"/>
        </w:rPr>
      </w:pPr>
      <w:r>
        <w:rPr>
          <w:snapToGrid w:val="0"/>
        </w:rPr>
        <w:t>Šiam vaistiniam preparatui specialių laikymo sąlygų nereikia.</w:t>
      </w:r>
    </w:p>
    <w:p w:rsidR="00E74943" w:rsidRPr="00FA3DDE" w:rsidRDefault="00E74943">
      <w:pPr>
        <w:tabs>
          <w:tab w:val="left" w:pos="567"/>
        </w:tabs>
        <w:rPr>
          <w:b/>
          <w:szCs w:val="22"/>
        </w:rPr>
      </w:pPr>
    </w:p>
    <w:p w:rsidR="00A02DA0" w:rsidRPr="00FA3DDE" w:rsidRDefault="00A02DA0">
      <w:pPr>
        <w:tabs>
          <w:tab w:val="left" w:pos="567"/>
        </w:tabs>
        <w:rPr>
          <w:b/>
          <w:szCs w:val="22"/>
        </w:rPr>
      </w:pPr>
      <w:r w:rsidRPr="00FA3DDE">
        <w:rPr>
          <w:b/>
          <w:szCs w:val="22"/>
        </w:rPr>
        <w:t>6.5</w:t>
      </w:r>
      <w:r w:rsidRPr="00FA3DDE">
        <w:rPr>
          <w:b/>
          <w:szCs w:val="22"/>
        </w:rPr>
        <w:tab/>
      </w:r>
      <w:r w:rsidR="006E75A5" w:rsidRPr="00FA3DDE">
        <w:rPr>
          <w:b/>
          <w:bCs/>
          <w:color w:val="000000"/>
          <w:szCs w:val="22"/>
        </w:rPr>
        <w:t>Talpyklės pobūdis</w:t>
      </w:r>
      <w:r w:rsidRPr="00FA3DDE">
        <w:rPr>
          <w:b/>
          <w:szCs w:val="22"/>
        </w:rPr>
        <w:t xml:space="preserve"> ir jos turinys</w:t>
      </w:r>
    </w:p>
    <w:p w:rsidR="00A02DA0" w:rsidRDefault="00A02DA0">
      <w:pPr>
        <w:tabs>
          <w:tab w:val="left" w:pos="567"/>
        </w:tabs>
        <w:rPr>
          <w:szCs w:val="22"/>
        </w:rPr>
      </w:pPr>
    </w:p>
    <w:p w:rsidR="004C1C54" w:rsidRPr="004C1C54" w:rsidRDefault="004C1C54">
      <w:pPr>
        <w:tabs>
          <w:tab w:val="left" w:pos="567"/>
        </w:tabs>
        <w:rPr>
          <w:i/>
          <w:iCs/>
          <w:szCs w:val="22"/>
        </w:rPr>
      </w:pPr>
      <w:r w:rsidRPr="004C1C54">
        <w:rPr>
          <w:i/>
          <w:iCs/>
          <w:szCs w:val="22"/>
        </w:rPr>
        <w:t>Losartan potassium STADA 12,5 mg/25 mg</w:t>
      </w:r>
    </w:p>
    <w:p w:rsidR="004C1C54" w:rsidRDefault="004C1C54">
      <w:pPr>
        <w:tabs>
          <w:tab w:val="left" w:pos="567"/>
        </w:tabs>
        <w:rPr>
          <w:szCs w:val="22"/>
        </w:rPr>
      </w:pPr>
    </w:p>
    <w:p w:rsidR="00E74943" w:rsidRDefault="00E74943">
      <w:pPr>
        <w:tabs>
          <w:tab w:val="left" w:pos="567"/>
        </w:tabs>
        <w:rPr>
          <w:szCs w:val="22"/>
        </w:rPr>
      </w:pPr>
      <w:r w:rsidRPr="00E74943">
        <w:rPr>
          <w:szCs w:val="22"/>
        </w:rPr>
        <w:t>PVC</w:t>
      </w:r>
      <w:r w:rsidR="00D4507A">
        <w:rPr>
          <w:szCs w:val="22"/>
        </w:rPr>
        <w:t xml:space="preserve"> </w:t>
      </w:r>
      <w:r w:rsidRPr="00E74943">
        <w:rPr>
          <w:szCs w:val="22"/>
        </w:rPr>
        <w:t>/</w:t>
      </w:r>
      <w:r w:rsidR="00D4507A">
        <w:rPr>
          <w:szCs w:val="22"/>
        </w:rPr>
        <w:t xml:space="preserve"> </w:t>
      </w:r>
      <w:r w:rsidRPr="00E74943">
        <w:rPr>
          <w:szCs w:val="22"/>
        </w:rPr>
        <w:t>PE</w:t>
      </w:r>
      <w:r w:rsidR="00D4507A">
        <w:rPr>
          <w:szCs w:val="22"/>
        </w:rPr>
        <w:t xml:space="preserve"> </w:t>
      </w:r>
      <w:r w:rsidRPr="00E74943">
        <w:rPr>
          <w:szCs w:val="22"/>
        </w:rPr>
        <w:t>/</w:t>
      </w:r>
      <w:r w:rsidR="00D4507A">
        <w:rPr>
          <w:szCs w:val="22"/>
        </w:rPr>
        <w:t xml:space="preserve"> </w:t>
      </w:r>
      <w:r w:rsidRPr="00E74943">
        <w:rPr>
          <w:szCs w:val="22"/>
        </w:rPr>
        <w:t>PVdC</w:t>
      </w:r>
      <w:r w:rsidR="007B7662">
        <w:rPr>
          <w:szCs w:val="22"/>
        </w:rPr>
        <w:t>/Al</w:t>
      </w:r>
      <w:r w:rsidRPr="00E74943">
        <w:rPr>
          <w:szCs w:val="22"/>
        </w:rPr>
        <w:t xml:space="preserve"> lizdinės plokštelės</w:t>
      </w:r>
      <w:r w:rsidR="004C1C54">
        <w:rPr>
          <w:szCs w:val="22"/>
        </w:rPr>
        <w:t>, kuriose yra 21</w:t>
      </w:r>
      <w:r w:rsidR="004C1C54" w:rsidRPr="00415F78">
        <w:rPr>
          <w:szCs w:val="22"/>
        </w:rPr>
        <w:t>,</w:t>
      </w:r>
      <w:r w:rsidR="004C1C54">
        <w:rPr>
          <w:szCs w:val="22"/>
        </w:rPr>
        <w:t xml:space="preserve"> 28, 30, 56</w:t>
      </w:r>
      <w:r w:rsidR="004C1C54" w:rsidRPr="00415F78">
        <w:rPr>
          <w:szCs w:val="22"/>
        </w:rPr>
        <w:t>, 98</w:t>
      </w:r>
      <w:r w:rsidR="004C1C54">
        <w:rPr>
          <w:szCs w:val="22"/>
        </w:rPr>
        <w:t xml:space="preserve"> arba 100 </w:t>
      </w:r>
      <w:bookmarkStart w:id="3" w:name="_Hlk120257175"/>
      <w:r w:rsidR="004C1C54">
        <w:rPr>
          <w:szCs w:val="22"/>
        </w:rPr>
        <w:t>plėvele dengtų tablečių</w:t>
      </w:r>
    </w:p>
    <w:p w:rsidR="004C1C54" w:rsidRDefault="004C1C54">
      <w:pPr>
        <w:tabs>
          <w:tab w:val="left" w:pos="567"/>
        </w:tabs>
        <w:rPr>
          <w:szCs w:val="22"/>
        </w:rPr>
      </w:pPr>
      <w:r>
        <w:rPr>
          <w:szCs w:val="22"/>
        </w:rPr>
        <w:t>arba</w:t>
      </w:r>
    </w:p>
    <w:bookmarkEnd w:id="3"/>
    <w:p w:rsidR="00E74943" w:rsidRDefault="004C1C54">
      <w:pPr>
        <w:tabs>
          <w:tab w:val="left" w:pos="567"/>
        </w:tabs>
        <w:rPr>
          <w:szCs w:val="22"/>
        </w:rPr>
      </w:pPr>
      <w:r w:rsidRPr="004C1C54">
        <w:rPr>
          <w:szCs w:val="22"/>
        </w:rPr>
        <w:t>PVC / PE / PVdC/Al</w:t>
      </w:r>
      <w:r>
        <w:rPr>
          <w:szCs w:val="22"/>
        </w:rPr>
        <w:t xml:space="preserve"> dalomosios lizdinės plokštelės, kuriose yra 21</w:t>
      </w:r>
      <w:r w:rsidRPr="00415F78">
        <w:rPr>
          <w:szCs w:val="22"/>
        </w:rPr>
        <w:t xml:space="preserve"> x 1, </w:t>
      </w:r>
      <w:r>
        <w:rPr>
          <w:szCs w:val="22"/>
        </w:rPr>
        <w:t>28 x 1, 30 x 1, 56 x 1</w:t>
      </w:r>
      <w:r w:rsidRPr="00415F78">
        <w:rPr>
          <w:szCs w:val="22"/>
        </w:rPr>
        <w:t>, 98 x 1</w:t>
      </w:r>
      <w:r>
        <w:rPr>
          <w:szCs w:val="22"/>
        </w:rPr>
        <w:t xml:space="preserve"> arba 100 x 1plėvele dengtų tablečių.</w:t>
      </w:r>
    </w:p>
    <w:p w:rsidR="00E74943" w:rsidRDefault="00E74943" w:rsidP="00E74943">
      <w:pPr>
        <w:tabs>
          <w:tab w:val="left" w:pos="567"/>
        </w:tabs>
        <w:rPr>
          <w:szCs w:val="22"/>
          <w:highlight w:val="yellow"/>
        </w:rPr>
      </w:pPr>
    </w:p>
    <w:p w:rsidR="004C1C54" w:rsidRPr="004C1C54" w:rsidRDefault="004C1C54" w:rsidP="004C1C54">
      <w:pPr>
        <w:tabs>
          <w:tab w:val="left" w:pos="567"/>
        </w:tabs>
        <w:rPr>
          <w:i/>
          <w:iCs/>
          <w:szCs w:val="22"/>
        </w:rPr>
      </w:pPr>
      <w:r w:rsidRPr="004C1C54">
        <w:rPr>
          <w:i/>
          <w:iCs/>
          <w:szCs w:val="22"/>
        </w:rPr>
        <w:t xml:space="preserve">Losartan potassium STADA </w:t>
      </w:r>
      <w:r>
        <w:rPr>
          <w:i/>
          <w:iCs/>
          <w:szCs w:val="22"/>
        </w:rPr>
        <w:t>50</w:t>
      </w:r>
      <w:r w:rsidRPr="004C1C54">
        <w:rPr>
          <w:i/>
          <w:iCs/>
          <w:szCs w:val="22"/>
        </w:rPr>
        <w:t xml:space="preserve"> mg/</w:t>
      </w:r>
      <w:r>
        <w:rPr>
          <w:i/>
          <w:iCs/>
          <w:szCs w:val="22"/>
        </w:rPr>
        <w:t>100</w:t>
      </w:r>
      <w:r w:rsidRPr="004C1C54">
        <w:rPr>
          <w:i/>
          <w:iCs/>
          <w:szCs w:val="22"/>
        </w:rPr>
        <w:t xml:space="preserve"> mg</w:t>
      </w:r>
    </w:p>
    <w:p w:rsidR="004C1C54" w:rsidRDefault="004C1C54" w:rsidP="00E74943">
      <w:pPr>
        <w:tabs>
          <w:tab w:val="left" w:pos="567"/>
        </w:tabs>
        <w:rPr>
          <w:szCs w:val="22"/>
          <w:highlight w:val="yellow"/>
        </w:rPr>
      </w:pPr>
    </w:p>
    <w:p w:rsidR="004C1C54" w:rsidRDefault="004C1C54" w:rsidP="004C1C54">
      <w:pPr>
        <w:tabs>
          <w:tab w:val="left" w:pos="567"/>
        </w:tabs>
        <w:rPr>
          <w:szCs w:val="22"/>
        </w:rPr>
      </w:pPr>
      <w:r w:rsidRPr="004C1C54">
        <w:rPr>
          <w:szCs w:val="22"/>
        </w:rPr>
        <w:t>PVC / PE / PVdC/Al lizdinės plokštelės, kuriose yra</w:t>
      </w:r>
      <w:r>
        <w:rPr>
          <w:szCs w:val="22"/>
        </w:rPr>
        <w:t xml:space="preserve"> </w:t>
      </w:r>
      <w:r w:rsidRPr="00E975A0">
        <w:rPr>
          <w:szCs w:val="22"/>
        </w:rPr>
        <w:t>28, 30, 56, 90, 98</w:t>
      </w:r>
      <w:r>
        <w:rPr>
          <w:szCs w:val="22"/>
        </w:rPr>
        <w:t xml:space="preserve"> arba 100 plėvele dengtų tablečių</w:t>
      </w:r>
    </w:p>
    <w:p w:rsidR="004C1C54" w:rsidRDefault="004C1C54" w:rsidP="004C1C54">
      <w:pPr>
        <w:tabs>
          <w:tab w:val="left" w:pos="567"/>
        </w:tabs>
        <w:rPr>
          <w:szCs w:val="22"/>
        </w:rPr>
      </w:pPr>
      <w:r>
        <w:rPr>
          <w:szCs w:val="22"/>
        </w:rPr>
        <w:t>arba</w:t>
      </w:r>
    </w:p>
    <w:p w:rsidR="004C1C54" w:rsidRPr="007B7662" w:rsidRDefault="004C1C54" w:rsidP="00E74943">
      <w:pPr>
        <w:tabs>
          <w:tab w:val="left" w:pos="567"/>
        </w:tabs>
        <w:rPr>
          <w:szCs w:val="22"/>
          <w:highlight w:val="yellow"/>
        </w:rPr>
      </w:pPr>
      <w:r w:rsidRPr="004C1C54">
        <w:rPr>
          <w:szCs w:val="22"/>
        </w:rPr>
        <w:t>PVC / PE / PVdC/Al</w:t>
      </w:r>
      <w:r>
        <w:rPr>
          <w:szCs w:val="22"/>
        </w:rPr>
        <w:t xml:space="preserve"> dalomosios lizdinės plokštelės, kuriose yra </w:t>
      </w:r>
      <w:r w:rsidRPr="00E975A0">
        <w:rPr>
          <w:szCs w:val="22"/>
        </w:rPr>
        <w:t>28 x 1, 30 x 1, 56 x 1, 90 x 1, 98 x 1</w:t>
      </w:r>
      <w:r>
        <w:rPr>
          <w:szCs w:val="22"/>
        </w:rPr>
        <w:t xml:space="preserve"> arba 100 x 1</w:t>
      </w:r>
      <w:r w:rsidR="00511775">
        <w:rPr>
          <w:szCs w:val="22"/>
        </w:rPr>
        <w:t xml:space="preserve"> </w:t>
      </w:r>
      <w:r w:rsidR="00511775" w:rsidRPr="00511775">
        <w:rPr>
          <w:szCs w:val="22"/>
        </w:rPr>
        <w:t>plėvele dengtų tablečių</w:t>
      </w:r>
      <w:r w:rsidR="00511775">
        <w:rPr>
          <w:szCs w:val="22"/>
        </w:rPr>
        <w:t>.</w:t>
      </w:r>
    </w:p>
    <w:p w:rsidR="00415180" w:rsidRDefault="00415180">
      <w:pPr>
        <w:tabs>
          <w:tab w:val="left" w:pos="567"/>
        </w:tabs>
        <w:rPr>
          <w:szCs w:val="22"/>
        </w:rPr>
      </w:pPr>
    </w:p>
    <w:p w:rsidR="00A02DA0" w:rsidRPr="00FA3DDE" w:rsidRDefault="00A02DA0">
      <w:pPr>
        <w:tabs>
          <w:tab w:val="left" w:pos="567"/>
        </w:tabs>
        <w:rPr>
          <w:szCs w:val="22"/>
        </w:rPr>
      </w:pPr>
      <w:r w:rsidRPr="00FA3DDE">
        <w:rPr>
          <w:szCs w:val="22"/>
        </w:rPr>
        <w:t>Gali būti tiekiamos ne visų dydžių pakuotės.</w:t>
      </w:r>
    </w:p>
    <w:p w:rsidR="00A02DA0" w:rsidRPr="00FA3DDE" w:rsidRDefault="00A02DA0">
      <w:pPr>
        <w:rPr>
          <w:b/>
          <w:szCs w:val="22"/>
        </w:rPr>
      </w:pPr>
    </w:p>
    <w:p w:rsidR="00A02DA0" w:rsidRPr="00FA3DDE" w:rsidRDefault="00A02DA0">
      <w:pPr>
        <w:tabs>
          <w:tab w:val="left" w:pos="567"/>
        </w:tabs>
        <w:rPr>
          <w:szCs w:val="22"/>
        </w:rPr>
      </w:pPr>
      <w:r w:rsidRPr="00FA3DDE">
        <w:rPr>
          <w:b/>
          <w:szCs w:val="22"/>
        </w:rPr>
        <w:t>6.6</w:t>
      </w:r>
      <w:r w:rsidRPr="00FA3DDE">
        <w:rPr>
          <w:b/>
          <w:szCs w:val="22"/>
        </w:rPr>
        <w:tab/>
        <w:t>Specialūs reikalavimai atliekoms tvarkyti</w:t>
      </w:r>
      <w:r w:rsidR="001A3001" w:rsidRPr="00FA3DDE">
        <w:rPr>
          <w:b/>
          <w:szCs w:val="22"/>
        </w:rPr>
        <w:t xml:space="preserve"> ir vaistiniam preparatui ruošti</w:t>
      </w:r>
    </w:p>
    <w:p w:rsidR="00A02DA0" w:rsidRPr="00FA3DDE" w:rsidRDefault="00A02DA0">
      <w:pPr>
        <w:tabs>
          <w:tab w:val="left" w:pos="567"/>
        </w:tabs>
        <w:rPr>
          <w:szCs w:val="22"/>
        </w:rPr>
      </w:pPr>
    </w:p>
    <w:p w:rsidR="00A02DA0" w:rsidRPr="00FA3DDE" w:rsidRDefault="00A02DA0">
      <w:pPr>
        <w:tabs>
          <w:tab w:val="left" w:pos="567"/>
        </w:tabs>
        <w:rPr>
          <w:szCs w:val="22"/>
        </w:rPr>
      </w:pPr>
      <w:r w:rsidRPr="00FA3DDE">
        <w:rPr>
          <w:szCs w:val="22"/>
        </w:rPr>
        <w:t>Specialių reikalavimų nėra.</w:t>
      </w:r>
    </w:p>
    <w:p w:rsidR="00A02DA0" w:rsidRPr="00FA3DDE" w:rsidRDefault="00A02DA0">
      <w:pPr>
        <w:tabs>
          <w:tab w:val="left" w:pos="567"/>
        </w:tabs>
        <w:rPr>
          <w:b/>
          <w:szCs w:val="22"/>
        </w:rPr>
      </w:pPr>
    </w:p>
    <w:p w:rsidR="00A02DA0" w:rsidRPr="00FA3DDE" w:rsidRDefault="00A02DA0">
      <w:pPr>
        <w:tabs>
          <w:tab w:val="left" w:pos="567"/>
        </w:tabs>
        <w:rPr>
          <w:b/>
          <w:szCs w:val="22"/>
        </w:rPr>
      </w:pPr>
    </w:p>
    <w:p w:rsidR="00A02DA0" w:rsidRPr="00FA3DDE" w:rsidRDefault="00A02DA0">
      <w:pPr>
        <w:tabs>
          <w:tab w:val="left" w:pos="567"/>
        </w:tabs>
        <w:rPr>
          <w:b/>
          <w:szCs w:val="22"/>
        </w:rPr>
      </w:pPr>
      <w:r w:rsidRPr="00FA3DDE">
        <w:rPr>
          <w:b/>
          <w:szCs w:val="22"/>
        </w:rPr>
        <w:t>7.</w:t>
      </w:r>
      <w:r w:rsidRPr="00FA3DDE">
        <w:rPr>
          <w:b/>
          <w:szCs w:val="22"/>
        </w:rPr>
        <w:tab/>
      </w:r>
      <w:r w:rsidR="00047F16">
        <w:rPr>
          <w:b/>
          <w:szCs w:val="22"/>
        </w:rPr>
        <w:t>REGISTRUOTOJAS</w:t>
      </w:r>
    </w:p>
    <w:p w:rsidR="00A02DA0" w:rsidRPr="00FA3DDE" w:rsidRDefault="00A02DA0">
      <w:pPr>
        <w:tabs>
          <w:tab w:val="left" w:pos="567"/>
        </w:tabs>
        <w:rPr>
          <w:szCs w:val="22"/>
        </w:rPr>
      </w:pPr>
    </w:p>
    <w:p w:rsidR="0083201F" w:rsidRPr="0083201F" w:rsidRDefault="0083201F" w:rsidP="0083201F">
      <w:pPr>
        <w:tabs>
          <w:tab w:val="left" w:pos="567"/>
        </w:tabs>
        <w:rPr>
          <w:szCs w:val="22"/>
        </w:rPr>
      </w:pPr>
      <w:r w:rsidRPr="0083201F">
        <w:rPr>
          <w:szCs w:val="22"/>
        </w:rPr>
        <w:t>STADA Arzneimittel AG</w:t>
      </w:r>
    </w:p>
    <w:p w:rsidR="0083201F" w:rsidRPr="0083201F" w:rsidRDefault="0083201F" w:rsidP="0083201F">
      <w:pPr>
        <w:tabs>
          <w:tab w:val="left" w:pos="567"/>
        </w:tabs>
        <w:rPr>
          <w:szCs w:val="22"/>
        </w:rPr>
      </w:pPr>
      <w:r w:rsidRPr="0083201F">
        <w:rPr>
          <w:szCs w:val="22"/>
        </w:rPr>
        <w:t>Stadastrasse 2 - 18</w:t>
      </w:r>
    </w:p>
    <w:p w:rsidR="0083201F" w:rsidRPr="0083201F" w:rsidRDefault="0083201F" w:rsidP="0083201F">
      <w:pPr>
        <w:tabs>
          <w:tab w:val="left" w:pos="567"/>
        </w:tabs>
        <w:rPr>
          <w:szCs w:val="22"/>
        </w:rPr>
      </w:pPr>
      <w:r w:rsidRPr="0083201F">
        <w:rPr>
          <w:szCs w:val="22"/>
        </w:rPr>
        <w:t>61118 Bad Vilbel</w:t>
      </w:r>
    </w:p>
    <w:p w:rsidR="00A02DA0" w:rsidRPr="00FA3DDE" w:rsidRDefault="0083201F" w:rsidP="0083201F">
      <w:pPr>
        <w:tabs>
          <w:tab w:val="left" w:pos="567"/>
        </w:tabs>
        <w:rPr>
          <w:b/>
          <w:szCs w:val="22"/>
        </w:rPr>
      </w:pPr>
      <w:r w:rsidRPr="0083201F">
        <w:rPr>
          <w:szCs w:val="22"/>
        </w:rPr>
        <w:t>Vokietija</w:t>
      </w:r>
    </w:p>
    <w:p w:rsidR="00A02DA0" w:rsidRPr="0083201F" w:rsidRDefault="00A02DA0">
      <w:pPr>
        <w:tabs>
          <w:tab w:val="left" w:pos="567"/>
        </w:tabs>
        <w:rPr>
          <w:szCs w:val="22"/>
        </w:rPr>
      </w:pPr>
    </w:p>
    <w:p w:rsidR="0083201F" w:rsidRPr="0083201F" w:rsidRDefault="0083201F">
      <w:pPr>
        <w:tabs>
          <w:tab w:val="left" w:pos="567"/>
        </w:tabs>
        <w:rPr>
          <w:szCs w:val="22"/>
        </w:rPr>
      </w:pPr>
    </w:p>
    <w:p w:rsidR="00A02DA0" w:rsidRPr="00FA3DDE" w:rsidRDefault="00A02DA0">
      <w:pPr>
        <w:tabs>
          <w:tab w:val="left" w:pos="567"/>
        </w:tabs>
        <w:rPr>
          <w:b/>
          <w:szCs w:val="22"/>
        </w:rPr>
      </w:pPr>
      <w:r w:rsidRPr="00FA3DDE">
        <w:rPr>
          <w:b/>
          <w:szCs w:val="22"/>
        </w:rPr>
        <w:t>8.</w:t>
      </w:r>
      <w:r w:rsidRPr="00FA3DDE">
        <w:rPr>
          <w:b/>
          <w:szCs w:val="22"/>
        </w:rPr>
        <w:tab/>
      </w:r>
      <w:r w:rsidR="00047F16" w:rsidRPr="00047F16">
        <w:rPr>
          <w:b/>
          <w:szCs w:val="22"/>
        </w:rPr>
        <w:t xml:space="preserve">REGISTRACIJOS PAŽYMĖJIMO </w:t>
      </w:r>
      <w:r w:rsidRPr="00FA3DDE">
        <w:rPr>
          <w:b/>
          <w:szCs w:val="22"/>
        </w:rPr>
        <w:t>NUMERIS (-IAI)</w:t>
      </w:r>
    </w:p>
    <w:p w:rsidR="00A02DA0" w:rsidRPr="0083201F" w:rsidRDefault="00A02DA0">
      <w:pPr>
        <w:tabs>
          <w:tab w:val="left" w:pos="567"/>
        </w:tabs>
        <w:rPr>
          <w:szCs w:val="22"/>
        </w:rPr>
      </w:pPr>
    </w:p>
    <w:tbl>
      <w:tblPr>
        <w:tblW w:w="0" w:type="auto"/>
        <w:tblLook w:val="04A0" w:firstRow="1" w:lastRow="0" w:firstColumn="1" w:lastColumn="0" w:noHBand="0" w:noVBand="1"/>
      </w:tblPr>
      <w:tblGrid>
        <w:gridCol w:w="4361"/>
        <w:gridCol w:w="4925"/>
      </w:tblGrid>
      <w:tr w:rsidR="00205205" w:rsidRPr="00B534AE" w:rsidTr="00B534AE">
        <w:tc>
          <w:tcPr>
            <w:tcW w:w="4361" w:type="dxa"/>
            <w:shd w:val="clear" w:color="auto" w:fill="auto"/>
          </w:tcPr>
          <w:p w:rsidR="00205205" w:rsidRPr="00B534AE" w:rsidRDefault="00205205" w:rsidP="00B534AE">
            <w:pPr>
              <w:tabs>
                <w:tab w:val="left" w:pos="567"/>
              </w:tabs>
              <w:rPr>
                <w:i/>
                <w:iCs/>
                <w:szCs w:val="22"/>
                <w:u w:val="single"/>
              </w:rPr>
            </w:pPr>
            <w:r w:rsidRPr="00B534AE">
              <w:rPr>
                <w:i/>
                <w:iCs/>
                <w:szCs w:val="22"/>
                <w:u w:val="single"/>
              </w:rPr>
              <w:t>12,5 mg</w:t>
            </w:r>
          </w:p>
          <w:p w:rsidR="00F611F5" w:rsidRPr="00B534AE" w:rsidRDefault="00F611F5" w:rsidP="00B534AE">
            <w:pPr>
              <w:tabs>
                <w:tab w:val="left" w:pos="567"/>
              </w:tabs>
              <w:rPr>
                <w:szCs w:val="22"/>
                <w:u w:val="single"/>
              </w:rPr>
            </w:pPr>
            <w:r w:rsidRPr="00B534AE">
              <w:rPr>
                <w:szCs w:val="22"/>
                <w:u w:val="single"/>
              </w:rPr>
              <w:t>Lizdinė plokštelė:</w:t>
            </w:r>
          </w:p>
          <w:p w:rsidR="00F611F5" w:rsidRPr="00B534AE" w:rsidRDefault="00F611F5" w:rsidP="00B534AE">
            <w:pPr>
              <w:tabs>
                <w:tab w:val="left" w:pos="567"/>
              </w:tabs>
              <w:rPr>
                <w:szCs w:val="22"/>
              </w:rPr>
            </w:pPr>
            <w:r w:rsidRPr="00B534AE">
              <w:rPr>
                <w:szCs w:val="22"/>
              </w:rPr>
              <w:t>LT/1/22/5091/001 – N21</w:t>
            </w:r>
          </w:p>
          <w:p w:rsidR="00F611F5" w:rsidRPr="00B534AE" w:rsidRDefault="00F611F5" w:rsidP="00B534AE">
            <w:pPr>
              <w:tabs>
                <w:tab w:val="left" w:pos="567"/>
              </w:tabs>
              <w:rPr>
                <w:szCs w:val="22"/>
              </w:rPr>
            </w:pPr>
            <w:r w:rsidRPr="00B534AE">
              <w:rPr>
                <w:szCs w:val="22"/>
              </w:rPr>
              <w:t>LT/1/22/5091/002 – N28</w:t>
            </w:r>
          </w:p>
          <w:p w:rsidR="00F611F5" w:rsidRPr="00B534AE" w:rsidRDefault="00F611F5" w:rsidP="00B534AE">
            <w:pPr>
              <w:tabs>
                <w:tab w:val="left" w:pos="567"/>
              </w:tabs>
              <w:rPr>
                <w:szCs w:val="22"/>
              </w:rPr>
            </w:pPr>
            <w:r w:rsidRPr="00B534AE">
              <w:rPr>
                <w:szCs w:val="22"/>
              </w:rPr>
              <w:t>LT/1/22/5091/003 – N30</w:t>
            </w:r>
          </w:p>
          <w:p w:rsidR="00F611F5" w:rsidRPr="00B534AE" w:rsidRDefault="00F611F5" w:rsidP="00B534AE">
            <w:pPr>
              <w:tabs>
                <w:tab w:val="left" w:pos="567"/>
              </w:tabs>
              <w:rPr>
                <w:szCs w:val="22"/>
              </w:rPr>
            </w:pPr>
            <w:r w:rsidRPr="00B534AE">
              <w:rPr>
                <w:szCs w:val="22"/>
              </w:rPr>
              <w:t>LT/1/22/5091/004 – N56</w:t>
            </w:r>
          </w:p>
          <w:p w:rsidR="00F611F5" w:rsidRPr="00B534AE" w:rsidRDefault="00F611F5" w:rsidP="00B534AE">
            <w:pPr>
              <w:tabs>
                <w:tab w:val="left" w:pos="567"/>
              </w:tabs>
              <w:rPr>
                <w:szCs w:val="22"/>
              </w:rPr>
            </w:pPr>
            <w:r w:rsidRPr="00B534AE">
              <w:rPr>
                <w:szCs w:val="22"/>
              </w:rPr>
              <w:t>LT/1/22/5091/005 – N98</w:t>
            </w:r>
          </w:p>
          <w:p w:rsidR="00F611F5" w:rsidRPr="00B534AE" w:rsidRDefault="00F611F5" w:rsidP="00B534AE">
            <w:pPr>
              <w:tabs>
                <w:tab w:val="left" w:pos="567"/>
              </w:tabs>
              <w:rPr>
                <w:szCs w:val="22"/>
              </w:rPr>
            </w:pPr>
            <w:r w:rsidRPr="00B534AE">
              <w:rPr>
                <w:szCs w:val="22"/>
              </w:rPr>
              <w:t>LT/1/22/5091/006 – N100</w:t>
            </w:r>
          </w:p>
          <w:p w:rsidR="00F611F5" w:rsidRPr="00B534AE" w:rsidRDefault="00F611F5" w:rsidP="00B534AE">
            <w:pPr>
              <w:tabs>
                <w:tab w:val="left" w:pos="567"/>
              </w:tabs>
              <w:rPr>
                <w:szCs w:val="22"/>
              </w:rPr>
            </w:pPr>
            <w:r w:rsidRPr="00B534AE">
              <w:rPr>
                <w:szCs w:val="22"/>
                <w:u w:val="single"/>
              </w:rPr>
              <w:t>Dalomoji lizdinė plokštelė</w:t>
            </w:r>
            <w:r w:rsidRPr="00B534AE">
              <w:rPr>
                <w:szCs w:val="22"/>
              </w:rPr>
              <w:t>:</w:t>
            </w:r>
          </w:p>
          <w:p w:rsidR="00F611F5" w:rsidRPr="00B534AE" w:rsidRDefault="00F611F5" w:rsidP="00B534AE">
            <w:pPr>
              <w:tabs>
                <w:tab w:val="left" w:pos="567"/>
              </w:tabs>
              <w:rPr>
                <w:szCs w:val="22"/>
              </w:rPr>
            </w:pPr>
            <w:r w:rsidRPr="00B534AE">
              <w:rPr>
                <w:szCs w:val="22"/>
              </w:rPr>
              <w:t>LT/1/22/5091/007 – N21x1</w:t>
            </w:r>
          </w:p>
          <w:p w:rsidR="00F611F5" w:rsidRPr="00B534AE" w:rsidRDefault="00F611F5" w:rsidP="00B534AE">
            <w:pPr>
              <w:tabs>
                <w:tab w:val="left" w:pos="567"/>
              </w:tabs>
              <w:rPr>
                <w:szCs w:val="22"/>
              </w:rPr>
            </w:pPr>
            <w:r w:rsidRPr="00B534AE">
              <w:rPr>
                <w:szCs w:val="22"/>
              </w:rPr>
              <w:t>LT/1/22/5091/008 – N28x1</w:t>
            </w:r>
          </w:p>
          <w:p w:rsidR="00F611F5" w:rsidRPr="00B534AE" w:rsidRDefault="00F611F5" w:rsidP="00B534AE">
            <w:pPr>
              <w:tabs>
                <w:tab w:val="left" w:pos="567"/>
              </w:tabs>
              <w:rPr>
                <w:szCs w:val="22"/>
              </w:rPr>
            </w:pPr>
            <w:r w:rsidRPr="00B534AE">
              <w:rPr>
                <w:szCs w:val="22"/>
              </w:rPr>
              <w:t>LT/1/22/5091/00</w:t>
            </w:r>
            <w:r w:rsidR="00A50FF5">
              <w:rPr>
                <w:szCs w:val="22"/>
              </w:rPr>
              <w:t>9</w:t>
            </w:r>
            <w:r w:rsidRPr="00B534AE">
              <w:rPr>
                <w:szCs w:val="22"/>
              </w:rPr>
              <w:t xml:space="preserve"> – N30x1</w:t>
            </w:r>
          </w:p>
          <w:p w:rsidR="00F611F5" w:rsidRPr="00B534AE" w:rsidRDefault="00F611F5" w:rsidP="00B534AE">
            <w:pPr>
              <w:tabs>
                <w:tab w:val="left" w:pos="567"/>
              </w:tabs>
              <w:rPr>
                <w:szCs w:val="22"/>
              </w:rPr>
            </w:pPr>
            <w:r w:rsidRPr="00B534AE">
              <w:rPr>
                <w:szCs w:val="22"/>
              </w:rPr>
              <w:t>LT/1/22/5091/010 – N56x1</w:t>
            </w:r>
          </w:p>
          <w:p w:rsidR="00F611F5" w:rsidRPr="00B534AE" w:rsidRDefault="00F611F5" w:rsidP="00B534AE">
            <w:pPr>
              <w:tabs>
                <w:tab w:val="left" w:pos="567"/>
              </w:tabs>
              <w:rPr>
                <w:szCs w:val="22"/>
              </w:rPr>
            </w:pPr>
            <w:r w:rsidRPr="00B534AE">
              <w:rPr>
                <w:szCs w:val="22"/>
              </w:rPr>
              <w:t>LT/1/22/5091/011 – N98x1</w:t>
            </w:r>
          </w:p>
          <w:p w:rsidR="00205205" w:rsidRPr="00B534AE" w:rsidRDefault="00F611F5" w:rsidP="00B534AE">
            <w:pPr>
              <w:tabs>
                <w:tab w:val="left" w:pos="567"/>
              </w:tabs>
              <w:rPr>
                <w:szCs w:val="22"/>
              </w:rPr>
            </w:pPr>
            <w:r w:rsidRPr="00B534AE">
              <w:rPr>
                <w:szCs w:val="22"/>
              </w:rPr>
              <w:lastRenderedPageBreak/>
              <w:t>LT/1/22/5091/012 – N100x1</w:t>
            </w:r>
          </w:p>
        </w:tc>
        <w:tc>
          <w:tcPr>
            <w:tcW w:w="4925" w:type="dxa"/>
            <w:shd w:val="clear" w:color="auto" w:fill="auto"/>
          </w:tcPr>
          <w:p w:rsidR="00205205" w:rsidRPr="00B534AE" w:rsidRDefault="00205205" w:rsidP="00B534AE">
            <w:pPr>
              <w:tabs>
                <w:tab w:val="left" w:pos="567"/>
              </w:tabs>
              <w:rPr>
                <w:i/>
                <w:iCs/>
                <w:szCs w:val="22"/>
                <w:u w:val="single"/>
              </w:rPr>
            </w:pPr>
            <w:r w:rsidRPr="00B534AE">
              <w:rPr>
                <w:i/>
                <w:iCs/>
                <w:szCs w:val="22"/>
                <w:u w:val="single"/>
              </w:rPr>
              <w:lastRenderedPageBreak/>
              <w:t>25 mg</w:t>
            </w:r>
          </w:p>
          <w:p w:rsidR="00F611F5" w:rsidRPr="00A50FF5" w:rsidRDefault="00F611F5" w:rsidP="00B534AE">
            <w:pPr>
              <w:ind w:left="-108" w:right="-107"/>
              <w:rPr>
                <w:rFonts w:eastAsia="Calibri"/>
                <w:u w:val="single"/>
                <w:lang w:eastAsia="en-US"/>
              </w:rPr>
            </w:pPr>
            <w:r w:rsidRPr="00A50FF5">
              <w:rPr>
                <w:rFonts w:eastAsia="Calibri"/>
                <w:u w:val="single"/>
                <w:lang w:eastAsia="en-US"/>
              </w:rPr>
              <w:t>Lizdinė plokštelė:</w:t>
            </w:r>
          </w:p>
          <w:p w:rsidR="00F611F5" w:rsidRPr="00A50FF5" w:rsidRDefault="00F611F5" w:rsidP="00B534AE">
            <w:pPr>
              <w:ind w:left="-108" w:right="-107"/>
              <w:rPr>
                <w:rFonts w:eastAsia="Calibri"/>
                <w:lang w:eastAsia="en-US"/>
              </w:rPr>
            </w:pPr>
            <w:r w:rsidRPr="00A50FF5">
              <w:rPr>
                <w:rFonts w:eastAsia="Calibri"/>
                <w:lang w:eastAsia="en-US"/>
              </w:rPr>
              <w:t>LT/1/22/5092/001 – N21</w:t>
            </w:r>
          </w:p>
          <w:p w:rsidR="00F611F5" w:rsidRPr="00A50FF5" w:rsidRDefault="00F611F5" w:rsidP="00B534AE">
            <w:pPr>
              <w:ind w:left="-108" w:right="-107"/>
              <w:rPr>
                <w:rFonts w:eastAsia="Calibri"/>
                <w:lang w:eastAsia="en-US"/>
              </w:rPr>
            </w:pPr>
            <w:r w:rsidRPr="00A50FF5">
              <w:rPr>
                <w:rFonts w:eastAsia="Calibri"/>
                <w:lang w:eastAsia="en-US"/>
              </w:rPr>
              <w:t>LT/1/22/5092/002 – N28</w:t>
            </w:r>
          </w:p>
          <w:p w:rsidR="00F611F5" w:rsidRPr="00B534AE" w:rsidRDefault="00F611F5" w:rsidP="00B534AE">
            <w:pPr>
              <w:ind w:left="-108" w:right="-107"/>
              <w:rPr>
                <w:rFonts w:eastAsia="Calibri"/>
                <w:lang w:val="en-US" w:eastAsia="en-US"/>
              </w:rPr>
            </w:pPr>
            <w:r w:rsidRPr="00B534AE">
              <w:rPr>
                <w:rFonts w:eastAsia="Calibri"/>
                <w:lang w:val="en-US" w:eastAsia="en-US"/>
              </w:rPr>
              <w:t>LT/1/22/5092/003 – N30</w:t>
            </w:r>
          </w:p>
          <w:p w:rsidR="00F611F5" w:rsidRPr="00B534AE" w:rsidRDefault="00F611F5" w:rsidP="00B534AE">
            <w:pPr>
              <w:ind w:left="-108" w:right="-107"/>
              <w:rPr>
                <w:rFonts w:eastAsia="Calibri"/>
                <w:lang w:val="en-US" w:eastAsia="en-US"/>
              </w:rPr>
            </w:pPr>
            <w:r w:rsidRPr="00B534AE">
              <w:rPr>
                <w:rFonts w:eastAsia="Calibri"/>
                <w:lang w:val="en-US" w:eastAsia="en-US"/>
              </w:rPr>
              <w:t>LT/1/22/5092/004 – N56</w:t>
            </w:r>
          </w:p>
          <w:p w:rsidR="00F611F5" w:rsidRPr="00B534AE" w:rsidRDefault="00F611F5" w:rsidP="00B534AE">
            <w:pPr>
              <w:ind w:left="-108" w:right="-107"/>
              <w:rPr>
                <w:rFonts w:eastAsia="Calibri"/>
                <w:lang w:val="en-US" w:eastAsia="en-US"/>
              </w:rPr>
            </w:pPr>
            <w:r w:rsidRPr="00B534AE">
              <w:rPr>
                <w:rFonts w:eastAsia="Calibri"/>
                <w:lang w:val="en-US" w:eastAsia="en-US"/>
              </w:rPr>
              <w:t>LT/1/22/5092/005 – N98</w:t>
            </w:r>
          </w:p>
          <w:p w:rsidR="00F611F5" w:rsidRPr="00B534AE" w:rsidRDefault="00F611F5" w:rsidP="00B534AE">
            <w:pPr>
              <w:ind w:left="-108" w:right="-107"/>
              <w:rPr>
                <w:rFonts w:eastAsia="Calibri"/>
                <w:lang w:val="en-US" w:eastAsia="en-US"/>
              </w:rPr>
            </w:pPr>
            <w:r w:rsidRPr="00B534AE">
              <w:rPr>
                <w:rFonts w:eastAsia="Calibri"/>
                <w:lang w:val="en-US" w:eastAsia="en-US"/>
              </w:rPr>
              <w:t>LT/1/22/5092/006 – N100</w:t>
            </w:r>
          </w:p>
          <w:p w:rsidR="00F611F5" w:rsidRPr="00B534AE" w:rsidRDefault="00F611F5" w:rsidP="00B534AE">
            <w:pPr>
              <w:ind w:left="-108" w:right="-107"/>
              <w:rPr>
                <w:rFonts w:eastAsia="Calibri"/>
                <w:lang w:val="en-US" w:eastAsia="en-US"/>
              </w:rPr>
            </w:pPr>
            <w:proofErr w:type="spellStart"/>
            <w:r w:rsidRPr="00B534AE">
              <w:rPr>
                <w:rFonts w:eastAsia="Calibri"/>
                <w:u w:val="single"/>
                <w:lang w:val="en-US" w:eastAsia="en-US"/>
              </w:rPr>
              <w:t>Dalomoji</w:t>
            </w:r>
            <w:proofErr w:type="spellEnd"/>
            <w:r w:rsidRPr="00B534AE">
              <w:rPr>
                <w:rFonts w:eastAsia="Calibri"/>
                <w:u w:val="single"/>
                <w:lang w:val="en-US" w:eastAsia="en-US"/>
              </w:rPr>
              <w:t xml:space="preserve"> </w:t>
            </w:r>
            <w:proofErr w:type="spellStart"/>
            <w:r w:rsidRPr="00B534AE">
              <w:rPr>
                <w:rFonts w:eastAsia="Calibri"/>
                <w:u w:val="single"/>
                <w:lang w:val="en-US" w:eastAsia="en-US"/>
              </w:rPr>
              <w:t>lizdinė</w:t>
            </w:r>
            <w:proofErr w:type="spellEnd"/>
            <w:r w:rsidRPr="00B534AE">
              <w:rPr>
                <w:rFonts w:eastAsia="Calibri"/>
                <w:u w:val="single"/>
                <w:lang w:val="en-US" w:eastAsia="en-US"/>
              </w:rPr>
              <w:t xml:space="preserve"> </w:t>
            </w:r>
            <w:proofErr w:type="spellStart"/>
            <w:r w:rsidRPr="00B534AE">
              <w:rPr>
                <w:rFonts w:eastAsia="Calibri"/>
                <w:u w:val="single"/>
                <w:lang w:val="en-US" w:eastAsia="en-US"/>
              </w:rPr>
              <w:t>plokštelė</w:t>
            </w:r>
            <w:proofErr w:type="spellEnd"/>
            <w:r w:rsidRPr="00B534AE">
              <w:rPr>
                <w:rFonts w:eastAsia="Calibri"/>
                <w:lang w:val="en-US" w:eastAsia="en-US"/>
              </w:rPr>
              <w:t>:</w:t>
            </w:r>
          </w:p>
          <w:p w:rsidR="00F611F5" w:rsidRPr="00B534AE" w:rsidRDefault="00F611F5" w:rsidP="00B534AE">
            <w:pPr>
              <w:ind w:left="-108" w:right="-107"/>
              <w:rPr>
                <w:rFonts w:eastAsia="Calibri"/>
                <w:lang w:val="en-US" w:eastAsia="en-US"/>
              </w:rPr>
            </w:pPr>
            <w:r w:rsidRPr="00B534AE">
              <w:rPr>
                <w:rFonts w:eastAsia="Calibri"/>
                <w:lang w:val="en-US" w:eastAsia="en-US"/>
              </w:rPr>
              <w:t>LT/1/22/5092/007 – N21x1</w:t>
            </w:r>
          </w:p>
          <w:p w:rsidR="00F611F5" w:rsidRPr="00B534AE" w:rsidRDefault="00F611F5" w:rsidP="00B534AE">
            <w:pPr>
              <w:ind w:left="-108" w:right="-107"/>
              <w:rPr>
                <w:rFonts w:eastAsia="Calibri"/>
                <w:lang w:val="en-US" w:eastAsia="en-US"/>
              </w:rPr>
            </w:pPr>
            <w:r w:rsidRPr="00B534AE">
              <w:rPr>
                <w:rFonts w:eastAsia="Calibri"/>
                <w:lang w:val="en-US" w:eastAsia="en-US"/>
              </w:rPr>
              <w:t>LT/1/22/5092/008 – N28x1</w:t>
            </w:r>
          </w:p>
          <w:p w:rsidR="00F611F5" w:rsidRPr="00B534AE" w:rsidRDefault="00F611F5" w:rsidP="00B534AE">
            <w:pPr>
              <w:ind w:left="-108" w:right="-107"/>
              <w:rPr>
                <w:rFonts w:eastAsia="Calibri"/>
                <w:lang w:val="en-US" w:eastAsia="en-US"/>
              </w:rPr>
            </w:pPr>
            <w:r w:rsidRPr="00B534AE">
              <w:rPr>
                <w:rFonts w:eastAsia="Calibri"/>
                <w:lang w:val="en-US" w:eastAsia="en-US"/>
              </w:rPr>
              <w:t>LT/1/22/5092/00</w:t>
            </w:r>
            <w:r w:rsidR="00A50FF5">
              <w:rPr>
                <w:rFonts w:eastAsia="Calibri"/>
                <w:lang w:val="en-US" w:eastAsia="en-US"/>
              </w:rPr>
              <w:t>9</w:t>
            </w:r>
            <w:r w:rsidRPr="00B534AE">
              <w:rPr>
                <w:rFonts w:eastAsia="Calibri"/>
                <w:lang w:val="en-US" w:eastAsia="en-US"/>
              </w:rPr>
              <w:t xml:space="preserve"> – N30x1</w:t>
            </w:r>
          </w:p>
          <w:p w:rsidR="00F611F5" w:rsidRPr="00B534AE" w:rsidRDefault="00F611F5" w:rsidP="00B534AE">
            <w:pPr>
              <w:ind w:left="-108" w:right="-107"/>
              <w:rPr>
                <w:rFonts w:eastAsia="Calibri"/>
                <w:lang w:val="en-US" w:eastAsia="en-US"/>
              </w:rPr>
            </w:pPr>
            <w:r w:rsidRPr="00B534AE">
              <w:rPr>
                <w:rFonts w:eastAsia="Calibri"/>
                <w:lang w:val="en-US" w:eastAsia="en-US"/>
              </w:rPr>
              <w:t>LT/1/22/5092/010 – N56x1</w:t>
            </w:r>
          </w:p>
          <w:p w:rsidR="00F611F5" w:rsidRPr="00B534AE" w:rsidRDefault="00F611F5" w:rsidP="00B534AE">
            <w:pPr>
              <w:ind w:left="-108" w:right="-107"/>
              <w:rPr>
                <w:rFonts w:eastAsia="Calibri"/>
                <w:lang w:val="en-US" w:eastAsia="en-US"/>
              </w:rPr>
            </w:pPr>
            <w:r w:rsidRPr="00B534AE">
              <w:rPr>
                <w:rFonts w:eastAsia="Calibri"/>
                <w:lang w:val="en-US" w:eastAsia="en-US"/>
              </w:rPr>
              <w:t>LT/1/22/5092/011 – N98x1</w:t>
            </w:r>
          </w:p>
          <w:p w:rsidR="00F611F5" w:rsidRPr="00B534AE" w:rsidRDefault="00F611F5" w:rsidP="00B534AE">
            <w:pPr>
              <w:ind w:left="-108" w:right="-107"/>
              <w:rPr>
                <w:szCs w:val="22"/>
              </w:rPr>
            </w:pPr>
            <w:r w:rsidRPr="00B534AE">
              <w:rPr>
                <w:rFonts w:eastAsia="Calibri"/>
                <w:lang w:val="en-US" w:eastAsia="en-US"/>
              </w:rPr>
              <w:lastRenderedPageBreak/>
              <w:t>LT/1/22/5092/012 – N100x1</w:t>
            </w:r>
          </w:p>
        </w:tc>
      </w:tr>
      <w:tr w:rsidR="00205205" w:rsidRPr="00B534AE" w:rsidTr="00B534AE">
        <w:tc>
          <w:tcPr>
            <w:tcW w:w="4361" w:type="dxa"/>
            <w:shd w:val="clear" w:color="auto" w:fill="auto"/>
          </w:tcPr>
          <w:p w:rsidR="00205205" w:rsidRPr="00B534AE" w:rsidRDefault="00205205" w:rsidP="00B534AE">
            <w:pPr>
              <w:tabs>
                <w:tab w:val="left" w:pos="567"/>
              </w:tabs>
              <w:rPr>
                <w:i/>
                <w:iCs/>
                <w:szCs w:val="22"/>
                <w:u w:val="single"/>
              </w:rPr>
            </w:pPr>
            <w:r w:rsidRPr="00B534AE">
              <w:rPr>
                <w:i/>
                <w:iCs/>
                <w:szCs w:val="22"/>
                <w:u w:val="single"/>
              </w:rPr>
              <w:lastRenderedPageBreak/>
              <w:t>50 mg</w:t>
            </w:r>
          </w:p>
          <w:p w:rsidR="00F611F5" w:rsidRPr="00B534AE" w:rsidRDefault="00F611F5" w:rsidP="00B534AE">
            <w:pPr>
              <w:ind w:left="-108" w:right="-107"/>
              <w:rPr>
                <w:rFonts w:eastAsia="Calibri"/>
                <w:u w:val="single"/>
                <w:lang w:val="en-US" w:eastAsia="en-US"/>
              </w:rPr>
            </w:pPr>
            <w:proofErr w:type="spellStart"/>
            <w:r w:rsidRPr="00B534AE">
              <w:rPr>
                <w:rFonts w:eastAsia="Calibri"/>
                <w:u w:val="single"/>
                <w:lang w:val="en-US" w:eastAsia="en-US"/>
              </w:rPr>
              <w:t>Lizdinė</w:t>
            </w:r>
            <w:proofErr w:type="spellEnd"/>
            <w:r w:rsidRPr="00B534AE">
              <w:rPr>
                <w:rFonts w:eastAsia="Calibri"/>
                <w:u w:val="single"/>
                <w:lang w:val="en-US" w:eastAsia="en-US"/>
              </w:rPr>
              <w:t xml:space="preserve"> </w:t>
            </w:r>
            <w:proofErr w:type="spellStart"/>
            <w:r w:rsidRPr="00B534AE">
              <w:rPr>
                <w:rFonts w:eastAsia="Calibri"/>
                <w:u w:val="single"/>
                <w:lang w:val="en-US" w:eastAsia="en-US"/>
              </w:rPr>
              <w:t>plokštelė</w:t>
            </w:r>
            <w:proofErr w:type="spellEnd"/>
            <w:r w:rsidRPr="00B534AE">
              <w:rPr>
                <w:rFonts w:eastAsia="Calibri"/>
                <w:u w:val="single"/>
                <w:lang w:val="en-US" w:eastAsia="en-US"/>
              </w:rPr>
              <w:t>:</w:t>
            </w:r>
          </w:p>
          <w:p w:rsidR="00F611F5" w:rsidRPr="00B534AE" w:rsidRDefault="00F611F5" w:rsidP="00B534AE">
            <w:pPr>
              <w:ind w:left="-108" w:right="-107"/>
              <w:rPr>
                <w:rFonts w:eastAsia="Calibri"/>
                <w:lang w:val="en-US" w:eastAsia="en-US"/>
              </w:rPr>
            </w:pPr>
            <w:r w:rsidRPr="00B534AE">
              <w:rPr>
                <w:rFonts w:eastAsia="Calibri"/>
                <w:lang w:val="en-US" w:eastAsia="en-US"/>
              </w:rPr>
              <w:t>LT/1/22/5093/001 – N28</w:t>
            </w:r>
          </w:p>
          <w:p w:rsidR="00F611F5" w:rsidRPr="00B534AE" w:rsidRDefault="00F611F5" w:rsidP="00B534AE">
            <w:pPr>
              <w:ind w:left="-108" w:right="-107"/>
              <w:rPr>
                <w:rFonts w:eastAsia="Calibri"/>
                <w:lang w:val="en-US" w:eastAsia="en-US"/>
              </w:rPr>
            </w:pPr>
            <w:r w:rsidRPr="00B534AE">
              <w:rPr>
                <w:rFonts w:eastAsia="Calibri"/>
                <w:lang w:val="en-US" w:eastAsia="en-US"/>
              </w:rPr>
              <w:t>LT/1/22/5093/002 – N30</w:t>
            </w:r>
          </w:p>
          <w:p w:rsidR="00F611F5" w:rsidRPr="00B534AE" w:rsidRDefault="00F611F5" w:rsidP="00B534AE">
            <w:pPr>
              <w:ind w:left="-108" w:right="-107"/>
              <w:rPr>
                <w:rFonts w:eastAsia="Calibri"/>
                <w:lang w:val="en-US" w:eastAsia="en-US"/>
              </w:rPr>
            </w:pPr>
            <w:r w:rsidRPr="00B534AE">
              <w:rPr>
                <w:rFonts w:eastAsia="Calibri"/>
                <w:lang w:val="en-US" w:eastAsia="en-US"/>
              </w:rPr>
              <w:t>LT/1/22/5093/003 – N56</w:t>
            </w:r>
          </w:p>
          <w:p w:rsidR="00F611F5" w:rsidRPr="00B534AE" w:rsidRDefault="00F611F5" w:rsidP="00B534AE">
            <w:pPr>
              <w:ind w:left="-108" w:right="-107"/>
              <w:rPr>
                <w:rFonts w:eastAsia="Calibri"/>
                <w:lang w:val="en-US" w:eastAsia="en-US"/>
              </w:rPr>
            </w:pPr>
            <w:r w:rsidRPr="00B534AE">
              <w:rPr>
                <w:rFonts w:eastAsia="Calibri"/>
                <w:lang w:val="en-US" w:eastAsia="en-US"/>
              </w:rPr>
              <w:t>LT/1/22/5093/004 – N90</w:t>
            </w:r>
          </w:p>
          <w:p w:rsidR="00F611F5" w:rsidRPr="00B534AE" w:rsidRDefault="00F611F5" w:rsidP="00B534AE">
            <w:pPr>
              <w:ind w:left="-108" w:right="-107"/>
              <w:rPr>
                <w:rFonts w:eastAsia="Calibri"/>
                <w:lang w:val="en-US" w:eastAsia="en-US"/>
              </w:rPr>
            </w:pPr>
            <w:r w:rsidRPr="00B534AE">
              <w:rPr>
                <w:rFonts w:eastAsia="Calibri"/>
                <w:lang w:val="en-US" w:eastAsia="en-US"/>
              </w:rPr>
              <w:t>LT/1/22/5093/005 – N98</w:t>
            </w:r>
          </w:p>
          <w:p w:rsidR="00F611F5" w:rsidRPr="00B534AE" w:rsidRDefault="00F611F5" w:rsidP="00B534AE">
            <w:pPr>
              <w:ind w:left="-108" w:right="-107"/>
              <w:rPr>
                <w:rFonts w:eastAsia="Calibri"/>
                <w:lang w:val="en-US" w:eastAsia="en-US"/>
              </w:rPr>
            </w:pPr>
            <w:r w:rsidRPr="00B534AE">
              <w:rPr>
                <w:rFonts w:eastAsia="Calibri"/>
                <w:lang w:val="en-US" w:eastAsia="en-US"/>
              </w:rPr>
              <w:t>LT/1/22/5093/006 – N100</w:t>
            </w:r>
          </w:p>
          <w:p w:rsidR="00F611F5" w:rsidRPr="00B534AE" w:rsidRDefault="00F611F5" w:rsidP="00B534AE">
            <w:pPr>
              <w:ind w:left="-108" w:right="-107"/>
              <w:rPr>
                <w:rFonts w:eastAsia="Calibri"/>
                <w:lang w:val="en-US" w:eastAsia="en-US"/>
              </w:rPr>
            </w:pPr>
            <w:proofErr w:type="spellStart"/>
            <w:r w:rsidRPr="00B534AE">
              <w:rPr>
                <w:rFonts w:eastAsia="Calibri"/>
                <w:u w:val="single"/>
                <w:lang w:val="en-US" w:eastAsia="en-US"/>
              </w:rPr>
              <w:t>Dalomoji</w:t>
            </w:r>
            <w:proofErr w:type="spellEnd"/>
            <w:r w:rsidRPr="00B534AE">
              <w:rPr>
                <w:rFonts w:eastAsia="Calibri"/>
                <w:u w:val="single"/>
                <w:lang w:val="en-US" w:eastAsia="en-US"/>
              </w:rPr>
              <w:t xml:space="preserve"> </w:t>
            </w:r>
            <w:proofErr w:type="spellStart"/>
            <w:r w:rsidRPr="00B534AE">
              <w:rPr>
                <w:rFonts w:eastAsia="Calibri"/>
                <w:u w:val="single"/>
                <w:lang w:val="en-US" w:eastAsia="en-US"/>
              </w:rPr>
              <w:t>lizdinė</w:t>
            </w:r>
            <w:proofErr w:type="spellEnd"/>
            <w:r w:rsidRPr="00B534AE">
              <w:rPr>
                <w:rFonts w:eastAsia="Calibri"/>
                <w:u w:val="single"/>
                <w:lang w:val="en-US" w:eastAsia="en-US"/>
              </w:rPr>
              <w:t xml:space="preserve"> </w:t>
            </w:r>
            <w:proofErr w:type="spellStart"/>
            <w:r w:rsidRPr="00B534AE">
              <w:rPr>
                <w:rFonts w:eastAsia="Calibri"/>
                <w:u w:val="single"/>
                <w:lang w:val="en-US" w:eastAsia="en-US"/>
              </w:rPr>
              <w:t>plokštelė</w:t>
            </w:r>
            <w:proofErr w:type="spellEnd"/>
            <w:r w:rsidRPr="00B534AE">
              <w:rPr>
                <w:rFonts w:eastAsia="Calibri"/>
                <w:lang w:val="en-US" w:eastAsia="en-US"/>
              </w:rPr>
              <w:t>:</w:t>
            </w:r>
          </w:p>
          <w:p w:rsidR="00F611F5" w:rsidRPr="00B534AE" w:rsidRDefault="00F611F5" w:rsidP="00B534AE">
            <w:pPr>
              <w:ind w:left="-108" w:right="-107"/>
              <w:rPr>
                <w:rFonts w:eastAsia="Calibri"/>
                <w:lang w:val="en-US" w:eastAsia="en-US"/>
              </w:rPr>
            </w:pPr>
            <w:r w:rsidRPr="00B534AE">
              <w:rPr>
                <w:rFonts w:eastAsia="Calibri"/>
                <w:lang w:val="en-US" w:eastAsia="en-US"/>
              </w:rPr>
              <w:t>LT/1/22/5093/007 – N28x1</w:t>
            </w:r>
          </w:p>
          <w:p w:rsidR="00F611F5" w:rsidRPr="00B534AE" w:rsidRDefault="00F611F5" w:rsidP="00B534AE">
            <w:pPr>
              <w:ind w:left="-108" w:right="-107"/>
              <w:rPr>
                <w:rFonts w:eastAsia="Calibri"/>
                <w:lang w:val="en-US" w:eastAsia="en-US"/>
              </w:rPr>
            </w:pPr>
            <w:r w:rsidRPr="00B534AE">
              <w:rPr>
                <w:rFonts w:eastAsia="Calibri"/>
                <w:lang w:val="en-US" w:eastAsia="en-US"/>
              </w:rPr>
              <w:t>LT/1/22/5093/008 – N30x1</w:t>
            </w:r>
          </w:p>
          <w:p w:rsidR="00F611F5" w:rsidRPr="00B534AE" w:rsidRDefault="00F611F5" w:rsidP="00B534AE">
            <w:pPr>
              <w:ind w:left="-108" w:right="-107"/>
              <w:rPr>
                <w:rFonts w:eastAsia="Calibri"/>
                <w:lang w:val="en-US" w:eastAsia="en-US"/>
              </w:rPr>
            </w:pPr>
            <w:r w:rsidRPr="00B534AE">
              <w:rPr>
                <w:rFonts w:eastAsia="Calibri"/>
                <w:lang w:val="en-US" w:eastAsia="en-US"/>
              </w:rPr>
              <w:t>LT/1/22/5093/00</w:t>
            </w:r>
            <w:r w:rsidR="00A50FF5">
              <w:rPr>
                <w:rFonts w:eastAsia="Calibri"/>
                <w:lang w:val="en-US" w:eastAsia="en-US"/>
              </w:rPr>
              <w:t>9</w:t>
            </w:r>
            <w:r w:rsidRPr="00B534AE">
              <w:rPr>
                <w:rFonts w:eastAsia="Calibri"/>
                <w:lang w:val="en-US" w:eastAsia="en-US"/>
              </w:rPr>
              <w:t xml:space="preserve"> – N56x1</w:t>
            </w:r>
          </w:p>
          <w:p w:rsidR="00F611F5" w:rsidRPr="00B534AE" w:rsidRDefault="00F611F5" w:rsidP="00B534AE">
            <w:pPr>
              <w:ind w:left="-108" w:right="-107"/>
              <w:rPr>
                <w:rFonts w:eastAsia="Calibri"/>
                <w:lang w:val="en-US" w:eastAsia="en-US"/>
              </w:rPr>
            </w:pPr>
            <w:r w:rsidRPr="00B534AE">
              <w:rPr>
                <w:rFonts w:eastAsia="Calibri"/>
                <w:lang w:val="en-US" w:eastAsia="en-US"/>
              </w:rPr>
              <w:t>LT/1/22/5093/010 – N90x1</w:t>
            </w:r>
          </w:p>
          <w:p w:rsidR="00F611F5" w:rsidRPr="00B534AE" w:rsidRDefault="00F611F5" w:rsidP="00B534AE">
            <w:pPr>
              <w:ind w:left="-108" w:right="-107"/>
              <w:rPr>
                <w:rFonts w:eastAsia="Calibri"/>
                <w:lang w:val="en-US" w:eastAsia="en-US"/>
              </w:rPr>
            </w:pPr>
            <w:r w:rsidRPr="00B534AE">
              <w:rPr>
                <w:rFonts w:eastAsia="Calibri"/>
                <w:lang w:val="en-US" w:eastAsia="en-US"/>
              </w:rPr>
              <w:t>LT/1/22/5093/011 – N98x1</w:t>
            </w:r>
          </w:p>
          <w:p w:rsidR="00F611F5" w:rsidRPr="00B534AE" w:rsidRDefault="00F611F5" w:rsidP="00B534AE">
            <w:pPr>
              <w:ind w:left="-108" w:right="-107"/>
              <w:rPr>
                <w:szCs w:val="22"/>
              </w:rPr>
            </w:pPr>
            <w:r w:rsidRPr="00B534AE">
              <w:rPr>
                <w:rFonts w:eastAsia="Calibri"/>
                <w:lang w:val="en-US" w:eastAsia="en-US"/>
              </w:rPr>
              <w:t>LT/1/22/5093/012 – N100x1</w:t>
            </w:r>
          </w:p>
        </w:tc>
        <w:tc>
          <w:tcPr>
            <w:tcW w:w="4925" w:type="dxa"/>
            <w:shd w:val="clear" w:color="auto" w:fill="auto"/>
          </w:tcPr>
          <w:p w:rsidR="00205205" w:rsidRPr="00B534AE" w:rsidRDefault="00205205" w:rsidP="00B534AE">
            <w:pPr>
              <w:tabs>
                <w:tab w:val="left" w:pos="567"/>
              </w:tabs>
              <w:rPr>
                <w:i/>
                <w:iCs/>
                <w:szCs w:val="22"/>
                <w:u w:val="single"/>
              </w:rPr>
            </w:pPr>
            <w:r w:rsidRPr="00B534AE">
              <w:rPr>
                <w:i/>
                <w:iCs/>
                <w:szCs w:val="22"/>
                <w:u w:val="single"/>
              </w:rPr>
              <w:t>100 mg</w:t>
            </w:r>
          </w:p>
          <w:p w:rsidR="004235C9" w:rsidRPr="00A50FF5" w:rsidRDefault="004235C9" w:rsidP="00B534AE">
            <w:pPr>
              <w:ind w:left="-108" w:right="-107"/>
              <w:rPr>
                <w:rFonts w:eastAsia="Calibri"/>
                <w:lang w:eastAsia="en-US"/>
              </w:rPr>
            </w:pPr>
            <w:r w:rsidRPr="00A50FF5">
              <w:rPr>
                <w:rFonts w:eastAsia="Calibri"/>
                <w:u w:val="single"/>
                <w:lang w:eastAsia="en-US"/>
              </w:rPr>
              <w:t>Lizdinė plokštelė</w:t>
            </w:r>
            <w:r w:rsidRPr="00A50FF5">
              <w:rPr>
                <w:rFonts w:eastAsia="Calibri"/>
                <w:lang w:eastAsia="en-US"/>
              </w:rPr>
              <w:t>:</w:t>
            </w:r>
          </w:p>
          <w:p w:rsidR="004235C9" w:rsidRPr="00A50FF5" w:rsidRDefault="004235C9" w:rsidP="00B534AE">
            <w:pPr>
              <w:ind w:left="-108" w:right="-107"/>
              <w:rPr>
                <w:rFonts w:eastAsia="Calibri"/>
                <w:lang w:eastAsia="en-US"/>
              </w:rPr>
            </w:pPr>
            <w:r w:rsidRPr="00A50FF5">
              <w:rPr>
                <w:rFonts w:eastAsia="Calibri"/>
                <w:lang w:eastAsia="en-US"/>
              </w:rPr>
              <w:t>LT/1/22/5094/001 – N28</w:t>
            </w:r>
          </w:p>
          <w:p w:rsidR="004235C9" w:rsidRPr="00A50FF5" w:rsidRDefault="004235C9" w:rsidP="00B534AE">
            <w:pPr>
              <w:ind w:left="-108" w:right="-107"/>
              <w:rPr>
                <w:rFonts w:eastAsia="Calibri"/>
                <w:lang w:eastAsia="en-US"/>
              </w:rPr>
            </w:pPr>
            <w:r w:rsidRPr="00A50FF5">
              <w:rPr>
                <w:rFonts w:eastAsia="Calibri"/>
                <w:lang w:eastAsia="en-US"/>
              </w:rPr>
              <w:t>LT/1/22/5094/002 – N30</w:t>
            </w:r>
          </w:p>
          <w:p w:rsidR="004235C9" w:rsidRPr="00B534AE" w:rsidRDefault="004235C9" w:rsidP="00B534AE">
            <w:pPr>
              <w:ind w:left="-108" w:right="-107"/>
              <w:rPr>
                <w:rFonts w:eastAsia="Calibri"/>
                <w:lang w:val="en-US" w:eastAsia="en-US"/>
              </w:rPr>
            </w:pPr>
            <w:r w:rsidRPr="00B534AE">
              <w:rPr>
                <w:rFonts w:eastAsia="Calibri"/>
                <w:lang w:val="en-US" w:eastAsia="en-US"/>
              </w:rPr>
              <w:t>LT/1/22/5094/003 – N56</w:t>
            </w:r>
          </w:p>
          <w:p w:rsidR="004235C9" w:rsidRPr="00B534AE" w:rsidRDefault="004235C9" w:rsidP="00B534AE">
            <w:pPr>
              <w:ind w:left="-108" w:right="-107"/>
              <w:rPr>
                <w:rFonts w:eastAsia="Calibri"/>
                <w:lang w:val="en-US" w:eastAsia="en-US"/>
              </w:rPr>
            </w:pPr>
            <w:r w:rsidRPr="00B534AE">
              <w:rPr>
                <w:rFonts w:eastAsia="Calibri"/>
                <w:lang w:val="en-US" w:eastAsia="en-US"/>
              </w:rPr>
              <w:t>LT/1/22/5094/004 – N90</w:t>
            </w:r>
          </w:p>
          <w:p w:rsidR="004235C9" w:rsidRPr="00B534AE" w:rsidRDefault="004235C9" w:rsidP="00B534AE">
            <w:pPr>
              <w:ind w:left="-108" w:right="-107"/>
              <w:rPr>
                <w:rFonts w:eastAsia="Calibri"/>
                <w:lang w:val="en-US" w:eastAsia="en-US"/>
              </w:rPr>
            </w:pPr>
            <w:r w:rsidRPr="00B534AE">
              <w:rPr>
                <w:rFonts w:eastAsia="Calibri"/>
                <w:lang w:val="en-US" w:eastAsia="en-US"/>
              </w:rPr>
              <w:t>LT/1/22/5094/005 – N98</w:t>
            </w:r>
          </w:p>
          <w:p w:rsidR="004235C9" w:rsidRPr="00B534AE" w:rsidRDefault="004235C9" w:rsidP="00B534AE">
            <w:pPr>
              <w:ind w:left="-108" w:right="-107"/>
              <w:rPr>
                <w:rFonts w:eastAsia="Calibri"/>
                <w:lang w:val="en-US" w:eastAsia="en-US"/>
              </w:rPr>
            </w:pPr>
            <w:r w:rsidRPr="00B534AE">
              <w:rPr>
                <w:rFonts w:eastAsia="Calibri"/>
                <w:lang w:val="en-US" w:eastAsia="en-US"/>
              </w:rPr>
              <w:t>LT/1/22/5094/006 – N100</w:t>
            </w:r>
          </w:p>
          <w:p w:rsidR="004235C9" w:rsidRPr="00B534AE" w:rsidRDefault="004235C9" w:rsidP="00B534AE">
            <w:pPr>
              <w:ind w:left="-108" w:right="-107"/>
              <w:rPr>
                <w:rFonts w:eastAsia="Calibri"/>
                <w:lang w:val="en-US" w:eastAsia="en-US"/>
              </w:rPr>
            </w:pPr>
            <w:proofErr w:type="spellStart"/>
            <w:r w:rsidRPr="00B534AE">
              <w:rPr>
                <w:rFonts w:eastAsia="Calibri"/>
                <w:u w:val="single"/>
                <w:lang w:val="en-US" w:eastAsia="en-US"/>
              </w:rPr>
              <w:t>Dalomoji</w:t>
            </w:r>
            <w:proofErr w:type="spellEnd"/>
            <w:r w:rsidRPr="00B534AE">
              <w:rPr>
                <w:rFonts w:eastAsia="Calibri"/>
                <w:u w:val="single"/>
                <w:lang w:val="en-US" w:eastAsia="en-US"/>
              </w:rPr>
              <w:t xml:space="preserve"> </w:t>
            </w:r>
            <w:proofErr w:type="spellStart"/>
            <w:r w:rsidRPr="00B534AE">
              <w:rPr>
                <w:rFonts w:eastAsia="Calibri"/>
                <w:u w:val="single"/>
                <w:lang w:val="en-US" w:eastAsia="en-US"/>
              </w:rPr>
              <w:t>lizdinė</w:t>
            </w:r>
            <w:proofErr w:type="spellEnd"/>
            <w:r w:rsidRPr="00B534AE">
              <w:rPr>
                <w:rFonts w:eastAsia="Calibri"/>
                <w:u w:val="single"/>
                <w:lang w:val="en-US" w:eastAsia="en-US"/>
              </w:rPr>
              <w:t xml:space="preserve"> </w:t>
            </w:r>
            <w:proofErr w:type="spellStart"/>
            <w:r w:rsidRPr="00B534AE">
              <w:rPr>
                <w:rFonts w:eastAsia="Calibri"/>
                <w:u w:val="single"/>
                <w:lang w:val="en-US" w:eastAsia="en-US"/>
              </w:rPr>
              <w:t>plokštelė</w:t>
            </w:r>
            <w:proofErr w:type="spellEnd"/>
            <w:r w:rsidRPr="00B534AE">
              <w:rPr>
                <w:rFonts w:eastAsia="Calibri"/>
                <w:lang w:val="en-US" w:eastAsia="en-US"/>
              </w:rPr>
              <w:t>:</w:t>
            </w:r>
          </w:p>
          <w:p w:rsidR="004235C9" w:rsidRPr="00B534AE" w:rsidRDefault="004235C9" w:rsidP="00B534AE">
            <w:pPr>
              <w:ind w:left="-108" w:right="-107"/>
              <w:rPr>
                <w:rFonts w:eastAsia="Calibri"/>
                <w:lang w:val="en-US" w:eastAsia="en-US"/>
              </w:rPr>
            </w:pPr>
            <w:r w:rsidRPr="00B534AE">
              <w:rPr>
                <w:rFonts w:eastAsia="Calibri"/>
                <w:lang w:val="en-US" w:eastAsia="en-US"/>
              </w:rPr>
              <w:t>LT/1/22/5094/007 – N28x1</w:t>
            </w:r>
          </w:p>
          <w:p w:rsidR="004235C9" w:rsidRPr="00B534AE" w:rsidRDefault="004235C9" w:rsidP="00B534AE">
            <w:pPr>
              <w:ind w:left="-108" w:right="-107"/>
              <w:rPr>
                <w:rFonts w:eastAsia="Calibri"/>
                <w:lang w:val="en-US" w:eastAsia="en-US"/>
              </w:rPr>
            </w:pPr>
            <w:r w:rsidRPr="00B534AE">
              <w:rPr>
                <w:rFonts w:eastAsia="Calibri"/>
                <w:lang w:val="en-US" w:eastAsia="en-US"/>
              </w:rPr>
              <w:t>LT/1/22/5094/008 – N30x1</w:t>
            </w:r>
          </w:p>
          <w:p w:rsidR="004235C9" w:rsidRPr="00B534AE" w:rsidRDefault="004235C9" w:rsidP="00B534AE">
            <w:pPr>
              <w:ind w:left="-108" w:right="-107"/>
              <w:rPr>
                <w:rFonts w:eastAsia="Calibri"/>
                <w:lang w:val="en-US" w:eastAsia="en-US"/>
              </w:rPr>
            </w:pPr>
            <w:r w:rsidRPr="00B534AE">
              <w:rPr>
                <w:rFonts w:eastAsia="Calibri"/>
                <w:lang w:val="en-US" w:eastAsia="en-US"/>
              </w:rPr>
              <w:t>LT/1/22/5094/00</w:t>
            </w:r>
            <w:r w:rsidR="00A50FF5">
              <w:rPr>
                <w:rFonts w:eastAsia="Calibri"/>
                <w:lang w:val="en-US" w:eastAsia="en-US"/>
              </w:rPr>
              <w:t>9</w:t>
            </w:r>
            <w:r w:rsidRPr="00B534AE">
              <w:rPr>
                <w:rFonts w:eastAsia="Calibri"/>
                <w:lang w:val="en-US" w:eastAsia="en-US"/>
              </w:rPr>
              <w:t xml:space="preserve"> – N56x1</w:t>
            </w:r>
          </w:p>
          <w:p w:rsidR="004235C9" w:rsidRPr="00B534AE" w:rsidRDefault="004235C9" w:rsidP="00B534AE">
            <w:pPr>
              <w:ind w:left="-108" w:right="-107"/>
              <w:rPr>
                <w:rFonts w:eastAsia="Calibri"/>
                <w:lang w:val="en-US" w:eastAsia="en-US"/>
              </w:rPr>
            </w:pPr>
            <w:r w:rsidRPr="00B534AE">
              <w:rPr>
                <w:rFonts w:eastAsia="Calibri"/>
                <w:lang w:val="en-US" w:eastAsia="en-US"/>
              </w:rPr>
              <w:t>LT/1/22/5094/010 – N90x1</w:t>
            </w:r>
          </w:p>
          <w:p w:rsidR="004235C9" w:rsidRPr="00B534AE" w:rsidRDefault="004235C9" w:rsidP="00B534AE">
            <w:pPr>
              <w:ind w:left="-108" w:right="-107"/>
              <w:rPr>
                <w:rFonts w:eastAsia="Calibri"/>
                <w:lang w:val="en-US" w:eastAsia="en-US"/>
              </w:rPr>
            </w:pPr>
            <w:r w:rsidRPr="00B534AE">
              <w:rPr>
                <w:rFonts w:eastAsia="Calibri"/>
                <w:lang w:val="en-US" w:eastAsia="en-US"/>
              </w:rPr>
              <w:t>LT/1/22/5094/011 – N98x1</w:t>
            </w:r>
          </w:p>
          <w:p w:rsidR="00053574" w:rsidRPr="00B534AE" w:rsidRDefault="004235C9" w:rsidP="00B534AE">
            <w:pPr>
              <w:ind w:left="-108" w:right="-107"/>
              <w:rPr>
                <w:szCs w:val="22"/>
              </w:rPr>
            </w:pPr>
            <w:r w:rsidRPr="00B534AE">
              <w:rPr>
                <w:rFonts w:eastAsia="Calibri"/>
                <w:lang w:val="en-US" w:eastAsia="en-US"/>
              </w:rPr>
              <w:t>LT/1/22/5094/012 – N100x1</w:t>
            </w:r>
          </w:p>
        </w:tc>
      </w:tr>
    </w:tbl>
    <w:p w:rsidR="00A02DA0" w:rsidRPr="0083201F" w:rsidRDefault="00A02DA0">
      <w:pPr>
        <w:tabs>
          <w:tab w:val="left" w:pos="567"/>
        </w:tabs>
        <w:rPr>
          <w:szCs w:val="22"/>
        </w:rPr>
      </w:pPr>
    </w:p>
    <w:p w:rsidR="00A02DA0" w:rsidRPr="0083201F" w:rsidRDefault="00A02DA0">
      <w:pPr>
        <w:tabs>
          <w:tab w:val="left" w:pos="567"/>
        </w:tabs>
        <w:rPr>
          <w:szCs w:val="22"/>
        </w:rPr>
      </w:pPr>
    </w:p>
    <w:p w:rsidR="00A02DA0" w:rsidRPr="00FA3DDE" w:rsidRDefault="00A02DA0">
      <w:pPr>
        <w:tabs>
          <w:tab w:val="left" w:pos="567"/>
        </w:tabs>
        <w:rPr>
          <w:b/>
          <w:szCs w:val="22"/>
        </w:rPr>
      </w:pPr>
      <w:r w:rsidRPr="00FA3DDE">
        <w:rPr>
          <w:b/>
          <w:szCs w:val="22"/>
        </w:rPr>
        <w:t>9.</w:t>
      </w:r>
      <w:r w:rsidRPr="00FA3DDE">
        <w:rPr>
          <w:b/>
          <w:szCs w:val="22"/>
        </w:rPr>
        <w:tab/>
      </w:r>
      <w:r w:rsidR="00047F16" w:rsidRPr="00047F16">
        <w:rPr>
          <w:b/>
          <w:szCs w:val="22"/>
        </w:rPr>
        <w:t xml:space="preserve">REGISTRAVIMO / PERREGISTRAVIMO </w:t>
      </w:r>
      <w:r w:rsidRPr="00FA3DDE">
        <w:rPr>
          <w:b/>
          <w:szCs w:val="22"/>
        </w:rPr>
        <w:t>DATA</w:t>
      </w:r>
    </w:p>
    <w:p w:rsidR="00A02DA0" w:rsidRPr="00FA3DDE" w:rsidRDefault="00A02DA0">
      <w:pPr>
        <w:tabs>
          <w:tab w:val="left" w:pos="567"/>
        </w:tabs>
        <w:rPr>
          <w:szCs w:val="22"/>
        </w:rPr>
      </w:pPr>
    </w:p>
    <w:p w:rsidR="00D4507A" w:rsidRPr="00E61095" w:rsidRDefault="00D4507A" w:rsidP="00D4507A">
      <w:pPr>
        <w:pStyle w:val="Pagrindinistekstas"/>
        <w:kinsoku w:val="0"/>
        <w:overflowPunct w:val="0"/>
        <w:spacing w:after="0"/>
      </w:pPr>
      <w:r w:rsidRPr="00E843B5">
        <w:t xml:space="preserve">Registravimo data </w:t>
      </w:r>
      <w:r w:rsidR="000F62FB">
        <w:t>2022 m. gruodžio 29 d.</w:t>
      </w:r>
    </w:p>
    <w:p w:rsidR="00A02DA0" w:rsidRPr="0083201F" w:rsidRDefault="00A02DA0" w:rsidP="00D4507A">
      <w:pPr>
        <w:tabs>
          <w:tab w:val="left" w:pos="567"/>
        </w:tabs>
        <w:rPr>
          <w:szCs w:val="22"/>
        </w:rPr>
      </w:pPr>
    </w:p>
    <w:p w:rsidR="00A02DA0" w:rsidRPr="0083201F" w:rsidRDefault="00A02DA0">
      <w:pPr>
        <w:tabs>
          <w:tab w:val="left" w:pos="567"/>
        </w:tabs>
        <w:rPr>
          <w:szCs w:val="22"/>
        </w:rPr>
      </w:pPr>
    </w:p>
    <w:p w:rsidR="00A02DA0" w:rsidRPr="00FA3DDE" w:rsidRDefault="00A02DA0">
      <w:pPr>
        <w:tabs>
          <w:tab w:val="left" w:pos="567"/>
        </w:tabs>
        <w:rPr>
          <w:b/>
          <w:szCs w:val="22"/>
        </w:rPr>
      </w:pPr>
      <w:r w:rsidRPr="00FA3DDE">
        <w:rPr>
          <w:b/>
          <w:szCs w:val="22"/>
        </w:rPr>
        <w:t>10.</w:t>
      </w:r>
      <w:r w:rsidRPr="00FA3DDE">
        <w:rPr>
          <w:b/>
          <w:szCs w:val="22"/>
        </w:rPr>
        <w:tab/>
        <w:t xml:space="preserve">TEKSTO PERŽIŪROS DATA </w:t>
      </w:r>
    </w:p>
    <w:p w:rsidR="00D4507A" w:rsidRPr="00E01096" w:rsidRDefault="00D4507A" w:rsidP="00D4507A">
      <w:pPr>
        <w:pStyle w:val="Pagrindinistekstas"/>
        <w:kinsoku w:val="0"/>
        <w:overflowPunct w:val="0"/>
        <w:spacing w:after="0"/>
        <w:rPr>
          <w:b/>
          <w:bCs/>
        </w:rPr>
      </w:pPr>
    </w:p>
    <w:p w:rsidR="00D4507A" w:rsidRPr="00E843B5" w:rsidRDefault="00EC4912" w:rsidP="00D4507A">
      <w:r>
        <w:t xml:space="preserve">2025 m. </w:t>
      </w:r>
      <w:r w:rsidR="00E76DC2">
        <w:t>sausio</w:t>
      </w:r>
      <w:r>
        <w:t xml:space="preserve"> 1</w:t>
      </w:r>
      <w:r w:rsidR="00E76DC2">
        <w:t>3</w:t>
      </w:r>
      <w:r>
        <w:t xml:space="preserve"> d.</w:t>
      </w:r>
    </w:p>
    <w:p w:rsidR="00E816F0" w:rsidRDefault="00E816F0" w:rsidP="00D4507A">
      <w:pPr>
        <w:tabs>
          <w:tab w:val="left" w:pos="567"/>
        </w:tabs>
        <w:rPr>
          <w:szCs w:val="22"/>
        </w:rPr>
      </w:pPr>
    </w:p>
    <w:p w:rsidR="00D4507A" w:rsidRPr="0083201F" w:rsidRDefault="00D4507A" w:rsidP="00D4507A">
      <w:pPr>
        <w:tabs>
          <w:tab w:val="left" w:pos="567"/>
        </w:tabs>
        <w:rPr>
          <w:szCs w:val="22"/>
        </w:rPr>
      </w:pPr>
    </w:p>
    <w:p w:rsidR="00A02DA0" w:rsidRPr="0083201F" w:rsidRDefault="001A3001">
      <w:pPr>
        <w:pStyle w:val="Antrats"/>
        <w:tabs>
          <w:tab w:val="left" w:pos="567"/>
        </w:tabs>
        <w:rPr>
          <w:szCs w:val="22"/>
          <w:u w:val="single"/>
        </w:rPr>
      </w:pPr>
      <w:r w:rsidRPr="0083201F">
        <w:rPr>
          <w:szCs w:val="22"/>
        </w:rPr>
        <w:t>Išsami informacija apie šį vaistinį preparatą pateikiama Valstybinės vaistų kontrolės tarnybos prie Lietuvos Respublikos sveikatos apsaugos ministerijos tinklalapyje</w:t>
      </w:r>
      <w:r w:rsidR="00EC4912" w:rsidRPr="00EC4912">
        <w:t xml:space="preserve"> </w:t>
      </w:r>
      <w:r w:rsidR="00EC4912" w:rsidRPr="00EC4912">
        <w:rPr>
          <w:szCs w:val="22"/>
        </w:rPr>
        <w:t>https://vvkt.lrv.lt/lt/</w:t>
      </w:r>
    </w:p>
    <w:p w:rsidR="00A02DA0" w:rsidRPr="0083201F" w:rsidRDefault="00A02DA0">
      <w:pPr>
        <w:tabs>
          <w:tab w:val="left" w:pos="567"/>
        </w:tabs>
        <w:rPr>
          <w:szCs w:val="22"/>
        </w:rPr>
      </w:pPr>
    </w:p>
    <w:p w:rsidR="00A02DA0" w:rsidRPr="00FA3DDE" w:rsidRDefault="00A02DA0">
      <w:pPr>
        <w:tabs>
          <w:tab w:val="left" w:pos="567"/>
        </w:tabs>
        <w:rPr>
          <w:szCs w:val="22"/>
        </w:rPr>
      </w:pPr>
      <w:r w:rsidRPr="00FA3DDE">
        <w:rPr>
          <w:szCs w:val="22"/>
        </w:rPr>
        <w:br w:type="page"/>
      </w:r>
    </w:p>
    <w:p w:rsidR="00DD6E5C" w:rsidRPr="00FA3DDE" w:rsidRDefault="00DD6E5C" w:rsidP="00DD6E5C">
      <w:pPr>
        <w:tabs>
          <w:tab w:val="left" w:pos="567"/>
        </w:tabs>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5D713F">
      <w:pPr>
        <w:pStyle w:val="Pagrindinistekstas"/>
        <w:spacing w:after="0"/>
        <w:rPr>
          <w:szCs w:val="22"/>
        </w:rPr>
      </w:pPr>
    </w:p>
    <w:p w:rsidR="00DD6E5C" w:rsidRPr="00FA3DDE" w:rsidRDefault="00DD6E5C" w:rsidP="005D713F">
      <w:pPr>
        <w:pStyle w:val="Pagrindinistekstas"/>
        <w:spacing w:after="0"/>
        <w:rPr>
          <w:szCs w:val="22"/>
        </w:rPr>
      </w:pPr>
    </w:p>
    <w:p w:rsidR="00DD6E5C" w:rsidRPr="00FA3DDE" w:rsidRDefault="00DD6E5C" w:rsidP="005D713F">
      <w:pPr>
        <w:pStyle w:val="Pagrindinistekstas"/>
        <w:spacing w:after="0"/>
        <w:rPr>
          <w:szCs w:val="22"/>
        </w:rPr>
      </w:pPr>
    </w:p>
    <w:p w:rsidR="00DD6E5C" w:rsidRPr="00FA3DDE" w:rsidRDefault="00DD6E5C" w:rsidP="005D713F">
      <w:pPr>
        <w:pStyle w:val="Pagrindinistekstas"/>
        <w:spacing w:after="0"/>
        <w:rPr>
          <w:szCs w:val="22"/>
        </w:rPr>
      </w:pPr>
    </w:p>
    <w:p w:rsidR="00DD6E5C" w:rsidRPr="00FA3DDE" w:rsidRDefault="00DD6E5C" w:rsidP="005D713F">
      <w:pPr>
        <w:pStyle w:val="Pagrindinistekstas"/>
        <w:spacing w:after="0"/>
        <w:rPr>
          <w:szCs w:val="22"/>
        </w:rPr>
      </w:pPr>
    </w:p>
    <w:p w:rsidR="00DD6E5C" w:rsidRPr="00FA3DDE" w:rsidRDefault="00DD6E5C" w:rsidP="005D713F">
      <w:pPr>
        <w:pStyle w:val="Pagrindinistekstas"/>
        <w:spacing w:after="0"/>
        <w:rPr>
          <w:szCs w:val="22"/>
        </w:rPr>
      </w:pPr>
    </w:p>
    <w:p w:rsidR="00DD6E5C" w:rsidRPr="00FA3DDE" w:rsidRDefault="00DD6E5C" w:rsidP="005D713F">
      <w:pPr>
        <w:pStyle w:val="Pagrindinistekstas"/>
        <w:spacing w:after="0"/>
        <w:rPr>
          <w:szCs w:val="22"/>
        </w:rPr>
      </w:pPr>
    </w:p>
    <w:p w:rsidR="00DD6E5C" w:rsidRPr="00FA3DDE" w:rsidRDefault="00DD6E5C" w:rsidP="005D713F">
      <w:pPr>
        <w:pStyle w:val="Pagrindinistekstas"/>
        <w:spacing w:after="0"/>
        <w:rPr>
          <w:szCs w:val="22"/>
        </w:rPr>
      </w:pPr>
    </w:p>
    <w:p w:rsidR="00DD6E5C" w:rsidRPr="00FA3DDE" w:rsidRDefault="00DD6E5C" w:rsidP="005D713F">
      <w:pPr>
        <w:pStyle w:val="Pagrindinistekstas"/>
        <w:spacing w:after="0"/>
        <w:rPr>
          <w:szCs w:val="22"/>
        </w:rPr>
      </w:pPr>
    </w:p>
    <w:p w:rsidR="00DD6E5C" w:rsidRPr="00FA3DDE" w:rsidRDefault="00DD6E5C" w:rsidP="005D713F">
      <w:pPr>
        <w:pStyle w:val="Pagrindinistekstas"/>
        <w:spacing w:after="0"/>
        <w:rPr>
          <w:szCs w:val="22"/>
        </w:rPr>
      </w:pPr>
    </w:p>
    <w:p w:rsidR="00DD6E5C" w:rsidRPr="00FA3DDE" w:rsidRDefault="00DD6E5C" w:rsidP="005D713F">
      <w:pPr>
        <w:pStyle w:val="Pagrindinistekstas"/>
        <w:spacing w:after="0"/>
        <w:rPr>
          <w:szCs w:val="22"/>
        </w:rPr>
      </w:pPr>
    </w:p>
    <w:p w:rsidR="00DD6E5C" w:rsidRPr="00FA3DDE" w:rsidRDefault="00DD6E5C" w:rsidP="005D713F">
      <w:pPr>
        <w:pStyle w:val="Pagrindinistekstas"/>
        <w:spacing w:after="0"/>
        <w:rPr>
          <w:szCs w:val="22"/>
        </w:rPr>
      </w:pPr>
    </w:p>
    <w:p w:rsidR="00DD6E5C" w:rsidRPr="00FA3DDE" w:rsidRDefault="00DD6E5C" w:rsidP="005D713F">
      <w:pPr>
        <w:pStyle w:val="Pagrindinistekstas"/>
        <w:spacing w:after="0"/>
        <w:rPr>
          <w:szCs w:val="22"/>
        </w:rPr>
      </w:pPr>
    </w:p>
    <w:p w:rsidR="00DD6E5C" w:rsidRPr="005D713F" w:rsidRDefault="00DD6E5C" w:rsidP="006E0728">
      <w:pPr>
        <w:pStyle w:val="Pavadinimas"/>
      </w:pPr>
    </w:p>
    <w:p w:rsidR="00DD6E5C" w:rsidRPr="005D713F" w:rsidRDefault="00DD6E5C" w:rsidP="006E0728">
      <w:pPr>
        <w:pStyle w:val="Pavadinimas"/>
      </w:pPr>
    </w:p>
    <w:p w:rsidR="00DD6E5C" w:rsidRPr="005D713F" w:rsidRDefault="00DD6E5C" w:rsidP="006E0728">
      <w:pPr>
        <w:pStyle w:val="Pavadinimas"/>
      </w:pPr>
    </w:p>
    <w:p w:rsidR="00F00023" w:rsidRPr="005D713F" w:rsidRDefault="00F00023" w:rsidP="006E0728">
      <w:pPr>
        <w:pStyle w:val="Pavadinimas"/>
      </w:pPr>
    </w:p>
    <w:p w:rsidR="00DD6E5C" w:rsidRPr="00FA3DDE" w:rsidRDefault="00DD6E5C" w:rsidP="006E0728">
      <w:pPr>
        <w:pStyle w:val="Pavadinimas"/>
      </w:pPr>
      <w:r w:rsidRPr="00FA3DDE">
        <w:t>II PRIEDAS</w:t>
      </w:r>
    </w:p>
    <w:p w:rsidR="00DD6E5C" w:rsidRPr="00FA3DDE" w:rsidRDefault="00DD6E5C" w:rsidP="006E0728">
      <w:pPr>
        <w:pStyle w:val="Pavadinimas"/>
      </w:pPr>
    </w:p>
    <w:p w:rsidR="00220E8D" w:rsidRPr="00FA3DDE" w:rsidRDefault="00EB0988" w:rsidP="006E0728">
      <w:pPr>
        <w:pStyle w:val="Pavadinimas"/>
      </w:pPr>
      <w:r w:rsidRPr="00EB0988">
        <w:t>REGISTRACIJOS</w:t>
      </w:r>
      <w:r w:rsidRPr="00EB0988" w:rsidDel="00EB0988">
        <w:t xml:space="preserve"> </w:t>
      </w:r>
      <w:r w:rsidR="00220E8D" w:rsidRPr="00FA3DDE">
        <w:t>SĄLYGOS</w:t>
      </w:r>
    </w:p>
    <w:p w:rsidR="00220E8D" w:rsidRPr="00FA3DDE" w:rsidRDefault="00220E8D" w:rsidP="006E0728">
      <w:pPr>
        <w:pStyle w:val="Pavadinimas"/>
      </w:pPr>
    </w:p>
    <w:p w:rsidR="006E75A5" w:rsidRPr="00FA3DDE" w:rsidRDefault="006E75A5" w:rsidP="006E75A5">
      <w:pPr>
        <w:ind w:left="1134" w:right="55"/>
        <w:rPr>
          <w:b/>
          <w:szCs w:val="22"/>
        </w:rPr>
      </w:pPr>
      <w:r w:rsidRPr="00FA3DDE">
        <w:rPr>
          <w:b/>
          <w:szCs w:val="22"/>
        </w:rPr>
        <w:t>A.</w:t>
      </w:r>
      <w:r w:rsidRPr="00FA3DDE">
        <w:rPr>
          <w:b/>
          <w:szCs w:val="22"/>
        </w:rPr>
        <w:tab/>
      </w:r>
      <w:r w:rsidR="00456412" w:rsidRPr="00FA3DDE">
        <w:rPr>
          <w:b/>
          <w:szCs w:val="22"/>
        </w:rPr>
        <w:t>GAMINTOJAS (-AI), ATSAKINGAS (-I) UŽ SERIJŲ IŠLEIDIMĄ</w:t>
      </w:r>
    </w:p>
    <w:p w:rsidR="006E75A5" w:rsidRPr="00FA3DDE" w:rsidRDefault="006E75A5" w:rsidP="006E75A5">
      <w:pPr>
        <w:ind w:left="1134"/>
        <w:rPr>
          <w:szCs w:val="22"/>
          <w:highlight w:val="yellow"/>
        </w:rPr>
      </w:pPr>
    </w:p>
    <w:p w:rsidR="006E75A5" w:rsidRPr="00FA3DDE" w:rsidRDefault="006E75A5" w:rsidP="006E75A5">
      <w:pPr>
        <w:ind w:left="1134" w:right="1416"/>
        <w:rPr>
          <w:b/>
          <w:szCs w:val="22"/>
        </w:rPr>
      </w:pPr>
      <w:r w:rsidRPr="00FA3DDE">
        <w:rPr>
          <w:b/>
          <w:szCs w:val="22"/>
        </w:rPr>
        <w:t>B.</w:t>
      </w:r>
      <w:r w:rsidRPr="00FA3DDE">
        <w:rPr>
          <w:b/>
          <w:szCs w:val="22"/>
        </w:rPr>
        <w:tab/>
        <w:t>TIEKIMO IR VARTOJIMO SĄLYGOS AR APRIBOJIMAI</w:t>
      </w:r>
    </w:p>
    <w:p w:rsidR="006E75A5" w:rsidRPr="00FA3DDE" w:rsidRDefault="006E75A5" w:rsidP="006E75A5">
      <w:pPr>
        <w:ind w:left="1134" w:right="1416"/>
        <w:rPr>
          <w:b/>
          <w:szCs w:val="22"/>
        </w:rPr>
      </w:pPr>
    </w:p>
    <w:p w:rsidR="00DD6E5C" w:rsidRPr="00FA3DDE" w:rsidRDefault="00DD6E5C" w:rsidP="00DD6E5C">
      <w:pPr>
        <w:pStyle w:val="Pagrindinistekstas"/>
        <w:spacing w:after="0"/>
        <w:rPr>
          <w:szCs w:val="22"/>
        </w:rPr>
      </w:pPr>
    </w:p>
    <w:p w:rsidR="00D00B6A" w:rsidRPr="00FA3DDE" w:rsidRDefault="00DD6E5C" w:rsidP="008E3FC2">
      <w:pPr>
        <w:pStyle w:val="Pagrindinistekstas"/>
        <w:tabs>
          <w:tab w:val="left" w:pos="567"/>
        </w:tabs>
        <w:spacing w:after="0"/>
        <w:ind w:left="567" w:hanging="567"/>
        <w:rPr>
          <w:b/>
          <w:szCs w:val="22"/>
        </w:rPr>
      </w:pPr>
      <w:r w:rsidRPr="00FA3DDE">
        <w:rPr>
          <w:szCs w:val="22"/>
        </w:rPr>
        <w:br w:type="page"/>
      </w:r>
      <w:r w:rsidR="00D00B6A" w:rsidRPr="00FA3DDE">
        <w:rPr>
          <w:b/>
          <w:szCs w:val="22"/>
        </w:rPr>
        <w:lastRenderedPageBreak/>
        <w:t xml:space="preserve">A. </w:t>
      </w:r>
      <w:r w:rsidR="00456412" w:rsidRPr="00FA3DDE">
        <w:rPr>
          <w:b/>
          <w:szCs w:val="22"/>
        </w:rPr>
        <w:tab/>
        <w:t>GAMINTOJAS (-AI), ATSAKINGAS (-I) UŽ SERIJŲ IŠLEIDIMĄ</w:t>
      </w:r>
    </w:p>
    <w:p w:rsidR="00D00B6A" w:rsidRPr="00FA3DDE" w:rsidRDefault="00D00B6A" w:rsidP="00D00B6A">
      <w:pPr>
        <w:pStyle w:val="Pagrindinistekstas"/>
        <w:spacing w:after="0"/>
        <w:rPr>
          <w:szCs w:val="22"/>
        </w:rPr>
      </w:pPr>
    </w:p>
    <w:p w:rsidR="00D00B6A" w:rsidRPr="00FA3DDE" w:rsidRDefault="00456412" w:rsidP="00D00B6A">
      <w:pPr>
        <w:pStyle w:val="Pagrindinistekstas"/>
        <w:spacing w:after="0"/>
        <w:rPr>
          <w:szCs w:val="22"/>
          <w:u w:val="single"/>
        </w:rPr>
      </w:pPr>
      <w:r w:rsidRPr="00FA3DDE">
        <w:rPr>
          <w:szCs w:val="22"/>
          <w:u w:val="single"/>
        </w:rPr>
        <w:t>Gamintojo (-ų), atsakingo (-ų) už serijų išleidimą, pavadinimas (-ai) ir adresas (-ai)</w:t>
      </w:r>
    </w:p>
    <w:p w:rsidR="00D00B6A" w:rsidRPr="00FA3DDE" w:rsidRDefault="00D00B6A" w:rsidP="00D00B6A">
      <w:pPr>
        <w:pStyle w:val="Pagrindinistekstas"/>
        <w:spacing w:after="0"/>
        <w:rPr>
          <w:szCs w:val="22"/>
        </w:rPr>
      </w:pPr>
    </w:p>
    <w:p w:rsidR="00511775" w:rsidRPr="00511775" w:rsidRDefault="00511775" w:rsidP="00511775">
      <w:pPr>
        <w:pStyle w:val="Default"/>
        <w:rPr>
          <w:sz w:val="22"/>
          <w:szCs w:val="22"/>
        </w:rPr>
      </w:pPr>
      <w:r w:rsidRPr="00511775">
        <w:rPr>
          <w:sz w:val="22"/>
          <w:szCs w:val="22"/>
        </w:rPr>
        <w:t xml:space="preserve">STADA Arzneimittel AG </w:t>
      </w:r>
    </w:p>
    <w:p w:rsidR="00511775" w:rsidRPr="00511775" w:rsidRDefault="00511775" w:rsidP="00511775">
      <w:pPr>
        <w:pStyle w:val="Default"/>
        <w:rPr>
          <w:sz w:val="22"/>
          <w:szCs w:val="22"/>
        </w:rPr>
      </w:pPr>
      <w:proofErr w:type="spellStart"/>
      <w:r w:rsidRPr="00511775">
        <w:rPr>
          <w:sz w:val="22"/>
          <w:szCs w:val="22"/>
        </w:rPr>
        <w:t>Stadastrasse</w:t>
      </w:r>
      <w:proofErr w:type="spellEnd"/>
      <w:r w:rsidRPr="00511775">
        <w:rPr>
          <w:sz w:val="22"/>
          <w:szCs w:val="22"/>
        </w:rPr>
        <w:t xml:space="preserve"> 2-18 </w:t>
      </w:r>
    </w:p>
    <w:p w:rsidR="00511775" w:rsidRPr="00511775" w:rsidRDefault="00511775" w:rsidP="00511775">
      <w:pPr>
        <w:pStyle w:val="Default"/>
        <w:rPr>
          <w:sz w:val="22"/>
          <w:szCs w:val="22"/>
        </w:rPr>
      </w:pPr>
      <w:r w:rsidRPr="00511775">
        <w:rPr>
          <w:sz w:val="22"/>
          <w:szCs w:val="22"/>
        </w:rPr>
        <w:t xml:space="preserve">61118 Bad </w:t>
      </w:r>
      <w:proofErr w:type="spellStart"/>
      <w:r w:rsidRPr="00511775">
        <w:rPr>
          <w:sz w:val="22"/>
          <w:szCs w:val="22"/>
        </w:rPr>
        <w:t>Vilbel</w:t>
      </w:r>
      <w:proofErr w:type="spellEnd"/>
      <w:r w:rsidRPr="00511775">
        <w:rPr>
          <w:sz w:val="22"/>
          <w:szCs w:val="22"/>
        </w:rPr>
        <w:t xml:space="preserve"> </w:t>
      </w:r>
    </w:p>
    <w:p w:rsidR="00470964" w:rsidRDefault="00511775" w:rsidP="00511775">
      <w:pPr>
        <w:rPr>
          <w:szCs w:val="22"/>
        </w:rPr>
      </w:pPr>
      <w:r>
        <w:rPr>
          <w:szCs w:val="22"/>
        </w:rPr>
        <w:t>Vokietija</w:t>
      </w:r>
    </w:p>
    <w:p w:rsidR="00511775" w:rsidRDefault="00511775" w:rsidP="00511775">
      <w:pPr>
        <w:rPr>
          <w:szCs w:val="22"/>
        </w:rPr>
      </w:pPr>
    </w:p>
    <w:p w:rsidR="00511775" w:rsidRDefault="00511775" w:rsidP="00511775">
      <w:pPr>
        <w:rPr>
          <w:szCs w:val="22"/>
        </w:rPr>
      </w:pPr>
      <w:r>
        <w:rPr>
          <w:szCs w:val="22"/>
        </w:rPr>
        <w:t>arba</w:t>
      </w:r>
    </w:p>
    <w:p w:rsidR="00511775" w:rsidRDefault="00511775" w:rsidP="00511775">
      <w:pPr>
        <w:rPr>
          <w:szCs w:val="22"/>
        </w:rPr>
      </w:pPr>
    </w:p>
    <w:p w:rsidR="00511775" w:rsidRPr="00511775" w:rsidRDefault="00511775" w:rsidP="00511775">
      <w:pPr>
        <w:rPr>
          <w:noProof/>
          <w:szCs w:val="22"/>
        </w:rPr>
      </w:pPr>
      <w:r w:rsidRPr="00511775">
        <w:rPr>
          <w:noProof/>
          <w:szCs w:val="22"/>
        </w:rPr>
        <w:t>Clonmel Healthcare Ltd.</w:t>
      </w:r>
    </w:p>
    <w:p w:rsidR="00511775" w:rsidRPr="00511775" w:rsidRDefault="00511775" w:rsidP="00511775">
      <w:pPr>
        <w:rPr>
          <w:noProof/>
          <w:szCs w:val="22"/>
        </w:rPr>
      </w:pPr>
      <w:r w:rsidRPr="00511775">
        <w:rPr>
          <w:noProof/>
          <w:szCs w:val="22"/>
        </w:rPr>
        <w:t>3 Waterford Road</w:t>
      </w:r>
    </w:p>
    <w:p w:rsidR="00511775" w:rsidRPr="00511775" w:rsidRDefault="00511775" w:rsidP="00511775">
      <w:pPr>
        <w:rPr>
          <w:noProof/>
          <w:szCs w:val="22"/>
        </w:rPr>
      </w:pPr>
      <w:r w:rsidRPr="00511775">
        <w:rPr>
          <w:noProof/>
          <w:szCs w:val="22"/>
        </w:rPr>
        <w:t>ED91 D768 Clonmel, Co. Tipperary</w:t>
      </w:r>
    </w:p>
    <w:p w:rsidR="00511775" w:rsidRDefault="00511775" w:rsidP="00511775">
      <w:pPr>
        <w:rPr>
          <w:noProof/>
          <w:szCs w:val="22"/>
        </w:rPr>
      </w:pPr>
      <w:r>
        <w:rPr>
          <w:noProof/>
          <w:szCs w:val="22"/>
        </w:rPr>
        <w:t>Airija</w:t>
      </w:r>
    </w:p>
    <w:p w:rsidR="00511775" w:rsidRDefault="00511775" w:rsidP="00511775">
      <w:pPr>
        <w:rPr>
          <w:noProof/>
          <w:szCs w:val="22"/>
        </w:rPr>
      </w:pPr>
    </w:p>
    <w:p w:rsidR="00511775" w:rsidRDefault="00511775" w:rsidP="00511775">
      <w:pPr>
        <w:rPr>
          <w:noProof/>
          <w:szCs w:val="22"/>
        </w:rPr>
      </w:pPr>
      <w:r>
        <w:rPr>
          <w:noProof/>
          <w:szCs w:val="22"/>
        </w:rPr>
        <w:t>arba</w:t>
      </w:r>
    </w:p>
    <w:p w:rsidR="00511775" w:rsidRDefault="00511775" w:rsidP="00511775">
      <w:pPr>
        <w:rPr>
          <w:noProof/>
          <w:szCs w:val="22"/>
        </w:rPr>
      </w:pPr>
    </w:p>
    <w:p w:rsidR="00511775" w:rsidRPr="00511775" w:rsidRDefault="00511775" w:rsidP="00511775">
      <w:pPr>
        <w:rPr>
          <w:noProof/>
          <w:szCs w:val="22"/>
        </w:rPr>
      </w:pPr>
      <w:r w:rsidRPr="00511775">
        <w:rPr>
          <w:noProof/>
          <w:szCs w:val="22"/>
        </w:rPr>
        <w:t>STADA Arzneimittel GmbH</w:t>
      </w:r>
    </w:p>
    <w:p w:rsidR="00511775" w:rsidRPr="00511775" w:rsidRDefault="00511775" w:rsidP="00511775">
      <w:pPr>
        <w:rPr>
          <w:noProof/>
          <w:szCs w:val="22"/>
        </w:rPr>
      </w:pPr>
      <w:r w:rsidRPr="00511775">
        <w:rPr>
          <w:noProof/>
          <w:szCs w:val="22"/>
        </w:rPr>
        <w:t>Muthgasse 36/2</w:t>
      </w:r>
    </w:p>
    <w:p w:rsidR="00511775" w:rsidRPr="00511775" w:rsidRDefault="00511775" w:rsidP="00511775">
      <w:pPr>
        <w:rPr>
          <w:noProof/>
          <w:szCs w:val="22"/>
        </w:rPr>
      </w:pPr>
      <w:r w:rsidRPr="00511775">
        <w:rPr>
          <w:noProof/>
          <w:szCs w:val="22"/>
        </w:rPr>
        <w:t>1190 Wien</w:t>
      </w:r>
    </w:p>
    <w:p w:rsidR="00511775" w:rsidRPr="00511775" w:rsidRDefault="00511775" w:rsidP="00511775">
      <w:pPr>
        <w:rPr>
          <w:noProof/>
          <w:szCs w:val="22"/>
          <w:highlight w:val="yellow"/>
        </w:rPr>
      </w:pPr>
      <w:r w:rsidRPr="00511775">
        <w:rPr>
          <w:noProof/>
          <w:szCs w:val="22"/>
        </w:rPr>
        <w:t>Austri</w:t>
      </w:r>
      <w:r>
        <w:rPr>
          <w:noProof/>
          <w:szCs w:val="22"/>
        </w:rPr>
        <w:t>j</w:t>
      </w:r>
      <w:r w:rsidRPr="00511775">
        <w:rPr>
          <w:noProof/>
          <w:szCs w:val="22"/>
        </w:rPr>
        <w:t>a</w:t>
      </w:r>
    </w:p>
    <w:p w:rsidR="005D713F" w:rsidRDefault="005D713F" w:rsidP="00470964">
      <w:pPr>
        <w:rPr>
          <w:noProof/>
          <w:szCs w:val="22"/>
          <w:highlight w:val="yellow"/>
        </w:rPr>
      </w:pPr>
    </w:p>
    <w:p w:rsidR="00511775" w:rsidRPr="00FA3DDE" w:rsidRDefault="00511775" w:rsidP="00470964">
      <w:pPr>
        <w:rPr>
          <w:noProof/>
          <w:szCs w:val="22"/>
          <w:highlight w:val="yellow"/>
        </w:rPr>
      </w:pPr>
    </w:p>
    <w:p w:rsidR="00D00B6A" w:rsidRPr="00FA3DDE" w:rsidRDefault="00D00B6A" w:rsidP="00D00B6A">
      <w:pPr>
        <w:suppressLineNumbers/>
        <w:ind w:left="567" w:hanging="567"/>
        <w:rPr>
          <w:szCs w:val="22"/>
        </w:rPr>
      </w:pPr>
      <w:r w:rsidRPr="00FA3DDE">
        <w:rPr>
          <w:b/>
          <w:szCs w:val="22"/>
        </w:rPr>
        <w:t>B.</w:t>
      </w:r>
      <w:r w:rsidRPr="00FA3DDE">
        <w:rPr>
          <w:b/>
          <w:szCs w:val="22"/>
        </w:rPr>
        <w:tab/>
        <w:t>TIEKIMO IR VARTOJIMO SĄLYGOS AR APRIBOJIMAI</w:t>
      </w:r>
    </w:p>
    <w:p w:rsidR="00D00B6A" w:rsidRPr="00FA3DDE" w:rsidRDefault="00D00B6A" w:rsidP="00D00B6A">
      <w:pPr>
        <w:rPr>
          <w:szCs w:val="22"/>
        </w:rPr>
      </w:pPr>
    </w:p>
    <w:p w:rsidR="00D00B6A" w:rsidRPr="00FA3DDE" w:rsidRDefault="00D00B6A" w:rsidP="00D00B6A">
      <w:pPr>
        <w:rPr>
          <w:szCs w:val="22"/>
        </w:rPr>
      </w:pPr>
      <w:r w:rsidRPr="00FA3DDE">
        <w:rPr>
          <w:szCs w:val="22"/>
        </w:rPr>
        <w:t>Receptinis vaistinis preparatas.</w:t>
      </w:r>
    </w:p>
    <w:p w:rsidR="00D00B6A" w:rsidRPr="00FA3DDE" w:rsidRDefault="00D00B6A" w:rsidP="00D00B6A">
      <w:pPr>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r w:rsidRPr="00FA3DDE">
        <w:rPr>
          <w:szCs w:val="22"/>
        </w:rPr>
        <w:br w:type="page"/>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00B6A" w:rsidRPr="006E0728" w:rsidRDefault="00D00B6A" w:rsidP="006E0728">
      <w:pPr>
        <w:pStyle w:val="Pavadinimas"/>
        <w:rPr>
          <w:b w:val="0"/>
          <w:bCs/>
        </w:rPr>
      </w:pPr>
    </w:p>
    <w:p w:rsidR="00DD6E5C" w:rsidRPr="00FA3DDE" w:rsidRDefault="00DD6E5C" w:rsidP="006E0728">
      <w:pPr>
        <w:pStyle w:val="Pavadinimas"/>
      </w:pPr>
      <w:r w:rsidRPr="00FA3DDE">
        <w:t>III PRIEDAS</w:t>
      </w:r>
    </w:p>
    <w:p w:rsidR="00DD6E5C" w:rsidRPr="00FA3DDE" w:rsidRDefault="00DD6E5C" w:rsidP="006E0728">
      <w:pPr>
        <w:pStyle w:val="Pagrindinistekstas"/>
        <w:spacing w:after="0"/>
        <w:jc w:val="center"/>
        <w:rPr>
          <w:szCs w:val="22"/>
        </w:rPr>
      </w:pPr>
    </w:p>
    <w:p w:rsidR="00DD6E5C" w:rsidRPr="00FA3DDE" w:rsidRDefault="00DD6E5C" w:rsidP="006E0728">
      <w:pPr>
        <w:pStyle w:val="Pagrindinistekstas"/>
        <w:spacing w:after="0"/>
        <w:jc w:val="center"/>
        <w:rPr>
          <w:b/>
          <w:szCs w:val="22"/>
        </w:rPr>
      </w:pPr>
      <w:r w:rsidRPr="00FA3DDE">
        <w:rPr>
          <w:b/>
          <w:szCs w:val="22"/>
        </w:rPr>
        <w:t>ŽENKLINIMAS IR PAKUOTĖS LAPELIS</w:t>
      </w:r>
    </w:p>
    <w:p w:rsidR="00DD6E5C" w:rsidRPr="00FA3DDE" w:rsidRDefault="00DD6E5C" w:rsidP="00DD6E5C">
      <w:pPr>
        <w:pStyle w:val="Pagrindinistekstas"/>
        <w:spacing w:after="0"/>
        <w:rPr>
          <w:szCs w:val="22"/>
        </w:rPr>
      </w:pPr>
      <w:r w:rsidRPr="00FA3DDE">
        <w:rPr>
          <w:szCs w:val="22"/>
        </w:rPr>
        <w:br w:type="page"/>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00B6A" w:rsidRPr="00FA3DDE" w:rsidRDefault="00D00B6A" w:rsidP="006E0728">
      <w:pPr>
        <w:pStyle w:val="Pavadinimas"/>
      </w:pPr>
    </w:p>
    <w:p w:rsidR="00DD6E5C" w:rsidRPr="00FA3DDE" w:rsidRDefault="00DD6E5C" w:rsidP="006E0728">
      <w:pPr>
        <w:pStyle w:val="Pavadinimas"/>
      </w:pPr>
      <w:r w:rsidRPr="00FA3DDE">
        <w:t>A. ŽENKLINIMAS</w:t>
      </w:r>
    </w:p>
    <w:p w:rsidR="00DD6E5C" w:rsidRPr="00FA3DDE" w:rsidRDefault="00DD6E5C" w:rsidP="00DD6E5C">
      <w:pPr>
        <w:pStyle w:val="Antrat2"/>
        <w:pBdr>
          <w:top w:val="single" w:sz="4" w:space="1" w:color="auto"/>
          <w:left w:val="single" w:sz="4" w:space="4" w:color="auto"/>
          <w:bottom w:val="single" w:sz="4" w:space="1" w:color="auto"/>
          <w:right w:val="single" w:sz="4" w:space="4" w:color="auto"/>
        </w:pBdr>
        <w:rPr>
          <w:szCs w:val="22"/>
        </w:rPr>
      </w:pPr>
      <w:r w:rsidRPr="00FA3DDE">
        <w:rPr>
          <w:szCs w:val="22"/>
        </w:rPr>
        <w:br w:type="page"/>
      </w:r>
      <w:r w:rsidRPr="00FA3DDE">
        <w:rPr>
          <w:szCs w:val="22"/>
        </w:rPr>
        <w:lastRenderedPageBreak/>
        <w:t xml:space="preserve">INFORMACIJA ANT IŠORINĖS PAKUOTĖS </w:t>
      </w:r>
    </w:p>
    <w:p w:rsidR="00DD6E5C" w:rsidRPr="00FA3DDE" w:rsidRDefault="00DD6E5C" w:rsidP="00DD6E5C">
      <w:pPr>
        <w:pStyle w:val="Pagrindinistekstas"/>
        <w:pBdr>
          <w:top w:val="single" w:sz="4" w:space="1" w:color="auto"/>
          <w:left w:val="single" w:sz="4" w:space="4" w:color="auto"/>
          <w:bottom w:val="single" w:sz="4" w:space="1" w:color="auto"/>
          <w:right w:val="single" w:sz="4" w:space="4" w:color="auto"/>
        </w:pBdr>
        <w:spacing w:after="0"/>
        <w:rPr>
          <w:b/>
          <w:szCs w:val="22"/>
        </w:rPr>
      </w:pPr>
    </w:p>
    <w:p w:rsidR="00DD6E5C" w:rsidRPr="00FA3DDE" w:rsidRDefault="00C84AE6" w:rsidP="00DD6E5C">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 xml:space="preserve">LIZDINIŲ PLOKŠTELIŲ </w:t>
      </w:r>
      <w:r w:rsidR="00DD6E5C" w:rsidRPr="00FA3DDE">
        <w:rPr>
          <w:b/>
          <w:szCs w:val="22"/>
        </w:rPr>
        <w:t>KARTONO DĖŽUTĖ</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w:t>
      </w:r>
      <w:r w:rsidRPr="00FA3DDE">
        <w:rPr>
          <w:szCs w:val="22"/>
        </w:rPr>
        <w:tab/>
        <w:t>VAISTINIO PREPARATO PAVADINIMAS</w:t>
      </w:r>
    </w:p>
    <w:p w:rsidR="00DD6E5C" w:rsidRPr="00FA3DDE" w:rsidRDefault="00DD6E5C" w:rsidP="00DD6E5C">
      <w:pPr>
        <w:pStyle w:val="Pagrindinistekstas"/>
        <w:spacing w:after="0"/>
        <w:rPr>
          <w:szCs w:val="22"/>
        </w:rPr>
      </w:pPr>
    </w:p>
    <w:p w:rsidR="00C84AE6" w:rsidRPr="00FA3DDE" w:rsidRDefault="00C84AE6" w:rsidP="00C84AE6">
      <w:pPr>
        <w:tabs>
          <w:tab w:val="left" w:pos="567"/>
        </w:tabs>
        <w:rPr>
          <w:szCs w:val="22"/>
        </w:rPr>
      </w:pPr>
      <w:bookmarkStart w:id="4" w:name="_Hlk120257583"/>
      <w:r>
        <w:rPr>
          <w:szCs w:val="22"/>
        </w:rPr>
        <w:t>Losartan potassium STADA</w:t>
      </w:r>
      <w:r w:rsidRPr="00FA3DDE">
        <w:rPr>
          <w:szCs w:val="22"/>
        </w:rPr>
        <w:t xml:space="preserve"> </w:t>
      </w:r>
      <w:r>
        <w:rPr>
          <w:szCs w:val="22"/>
        </w:rPr>
        <w:t>12,5</w:t>
      </w:r>
      <w:r w:rsidRPr="00FA3DDE">
        <w:rPr>
          <w:szCs w:val="22"/>
        </w:rPr>
        <w:t> mg plėvele dengtos tabletės</w:t>
      </w:r>
    </w:p>
    <w:bookmarkEnd w:id="4"/>
    <w:p w:rsidR="00C84AE6" w:rsidRPr="00C84AE6" w:rsidRDefault="00C84AE6" w:rsidP="00C84AE6">
      <w:pPr>
        <w:tabs>
          <w:tab w:val="left" w:pos="567"/>
        </w:tabs>
        <w:rPr>
          <w:szCs w:val="22"/>
          <w:highlight w:val="lightGray"/>
        </w:rPr>
      </w:pPr>
      <w:r w:rsidRPr="00C84AE6">
        <w:rPr>
          <w:szCs w:val="22"/>
          <w:highlight w:val="lightGray"/>
        </w:rPr>
        <w:t>Losartan potassium STADA 25 mg plėvele dengtos tabletės</w:t>
      </w:r>
    </w:p>
    <w:p w:rsidR="00C84AE6" w:rsidRPr="00C84AE6" w:rsidRDefault="00C84AE6" w:rsidP="00C84AE6">
      <w:pPr>
        <w:tabs>
          <w:tab w:val="left" w:pos="567"/>
        </w:tabs>
        <w:rPr>
          <w:szCs w:val="22"/>
          <w:highlight w:val="lightGray"/>
        </w:rPr>
      </w:pPr>
      <w:r w:rsidRPr="00C84AE6">
        <w:rPr>
          <w:szCs w:val="22"/>
          <w:highlight w:val="lightGray"/>
        </w:rPr>
        <w:t>Losartan potassium STADA 50 mg plėvele dengtos tabletės</w:t>
      </w:r>
    </w:p>
    <w:p w:rsidR="00C84AE6" w:rsidRPr="00FA3DDE" w:rsidRDefault="00C84AE6" w:rsidP="00C84AE6">
      <w:pPr>
        <w:tabs>
          <w:tab w:val="left" w:pos="567"/>
        </w:tabs>
        <w:rPr>
          <w:szCs w:val="22"/>
        </w:rPr>
      </w:pPr>
      <w:r w:rsidRPr="00C84AE6">
        <w:rPr>
          <w:szCs w:val="22"/>
          <w:highlight w:val="lightGray"/>
        </w:rPr>
        <w:t>Losartan potassium STADA 100 mg plėvele dengtos tabletės</w:t>
      </w:r>
    </w:p>
    <w:p w:rsidR="00DD6E5C" w:rsidRPr="00FA3DDE" w:rsidRDefault="00DD6E5C" w:rsidP="00DD6E5C">
      <w:pPr>
        <w:pStyle w:val="Pagrindinistekstas"/>
        <w:spacing w:after="0"/>
        <w:rPr>
          <w:szCs w:val="22"/>
        </w:rPr>
      </w:pPr>
    </w:p>
    <w:p w:rsidR="00DD6E5C" w:rsidRPr="00C84AE6" w:rsidRDefault="00C84AE6" w:rsidP="00DD6E5C">
      <w:pPr>
        <w:pStyle w:val="Pagrindinistekstas"/>
        <w:spacing w:after="0"/>
        <w:rPr>
          <w:i/>
          <w:iCs/>
          <w:szCs w:val="22"/>
        </w:rPr>
      </w:pPr>
      <w:r w:rsidRPr="00C84AE6">
        <w:rPr>
          <w:i/>
          <w:iCs/>
          <w:szCs w:val="22"/>
        </w:rPr>
        <w:t>l</w:t>
      </w:r>
      <w:r w:rsidR="00DD6E5C" w:rsidRPr="00C84AE6">
        <w:rPr>
          <w:i/>
          <w:iCs/>
          <w:szCs w:val="22"/>
        </w:rPr>
        <w:t>osartanum kalicum</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2.</w:t>
      </w:r>
      <w:r w:rsidRPr="00FA3DDE">
        <w:rPr>
          <w:szCs w:val="22"/>
        </w:rPr>
        <w:tab/>
      </w:r>
      <w:r w:rsidR="00456412" w:rsidRPr="00FA3DDE">
        <w:rPr>
          <w:szCs w:val="22"/>
        </w:rPr>
        <w:t>VEIKLIOJI (-IOS) MEDŽIAGA (-OS) IR JOS (-Ų) KIEKIS (-IAI)</w:t>
      </w:r>
    </w:p>
    <w:p w:rsidR="00DD6E5C" w:rsidRPr="00FA3DDE" w:rsidRDefault="00DD6E5C" w:rsidP="00DD6E5C">
      <w:pPr>
        <w:pStyle w:val="Pagrindinistekstas"/>
        <w:spacing w:after="0"/>
        <w:rPr>
          <w:szCs w:val="22"/>
        </w:rPr>
      </w:pPr>
    </w:p>
    <w:p w:rsidR="00C84AE6" w:rsidRDefault="00C84AE6" w:rsidP="00C84AE6">
      <w:pPr>
        <w:tabs>
          <w:tab w:val="left" w:pos="567"/>
        </w:tabs>
        <w:rPr>
          <w:szCs w:val="22"/>
        </w:rPr>
      </w:pPr>
      <w:r w:rsidRPr="00FA3DDE">
        <w:rPr>
          <w:szCs w:val="22"/>
        </w:rPr>
        <w:t xml:space="preserve">Kiekvienoje </w:t>
      </w:r>
      <w:bookmarkStart w:id="5" w:name="_Hlk117504537"/>
      <w:r w:rsidR="00D27FC7">
        <w:rPr>
          <w:szCs w:val="22"/>
        </w:rPr>
        <w:t xml:space="preserve">plėvele dengtoje </w:t>
      </w:r>
      <w:bookmarkEnd w:id="5"/>
      <w:r w:rsidRPr="00FA3DDE">
        <w:rPr>
          <w:szCs w:val="22"/>
        </w:rPr>
        <w:t xml:space="preserve">tabletėje yra </w:t>
      </w:r>
      <w:r>
        <w:rPr>
          <w:szCs w:val="22"/>
        </w:rPr>
        <w:t>12,5</w:t>
      </w:r>
      <w:r w:rsidRPr="00FA3DDE">
        <w:rPr>
          <w:szCs w:val="22"/>
        </w:rPr>
        <w:t> mg losartano kalio druskos.</w:t>
      </w:r>
    </w:p>
    <w:p w:rsidR="00C84AE6" w:rsidRPr="00C84AE6" w:rsidRDefault="00C84AE6" w:rsidP="00C84AE6">
      <w:pPr>
        <w:tabs>
          <w:tab w:val="left" w:pos="567"/>
        </w:tabs>
        <w:rPr>
          <w:szCs w:val="22"/>
          <w:highlight w:val="lightGray"/>
        </w:rPr>
      </w:pPr>
      <w:r w:rsidRPr="00C84AE6">
        <w:rPr>
          <w:szCs w:val="22"/>
          <w:highlight w:val="lightGray"/>
        </w:rPr>
        <w:t xml:space="preserve">Kiekvienoje </w:t>
      </w:r>
      <w:r w:rsidR="00D27FC7" w:rsidRPr="00D27FC7">
        <w:rPr>
          <w:szCs w:val="22"/>
          <w:highlight w:val="lightGray"/>
        </w:rPr>
        <w:t xml:space="preserve">plėvele dengtoje </w:t>
      </w:r>
      <w:r w:rsidRPr="00C84AE6">
        <w:rPr>
          <w:szCs w:val="22"/>
          <w:highlight w:val="lightGray"/>
        </w:rPr>
        <w:t>tabletėje yra 25 mg losartano kalio druskos.</w:t>
      </w:r>
    </w:p>
    <w:p w:rsidR="00C84AE6" w:rsidRPr="00C84AE6" w:rsidRDefault="00C84AE6" w:rsidP="00C84AE6">
      <w:pPr>
        <w:tabs>
          <w:tab w:val="left" w:pos="567"/>
        </w:tabs>
        <w:rPr>
          <w:szCs w:val="22"/>
          <w:highlight w:val="lightGray"/>
        </w:rPr>
      </w:pPr>
      <w:r w:rsidRPr="00C84AE6">
        <w:rPr>
          <w:szCs w:val="22"/>
          <w:highlight w:val="lightGray"/>
        </w:rPr>
        <w:t xml:space="preserve">Kiekvienoje </w:t>
      </w:r>
      <w:r w:rsidR="00D27FC7" w:rsidRPr="00D27FC7">
        <w:rPr>
          <w:szCs w:val="22"/>
          <w:highlight w:val="lightGray"/>
        </w:rPr>
        <w:t xml:space="preserve">plėvele dengtoje </w:t>
      </w:r>
      <w:r w:rsidRPr="00C84AE6">
        <w:rPr>
          <w:szCs w:val="22"/>
          <w:highlight w:val="lightGray"/>
        </w:rPr>
        <w:t>tabletėje yra 50 mg losartano kalio druskos.</w:t>
      </w:r>
    </w:p>
    <w:p w:rsidR="00C84AE6" w:rsidRDefault="00C84AE6" w:rsidP="00C84AE6">
      <w:pPr>
        <w:tabs>
          <w:tab w:val="left" w:pos="567"/>
        </w:tabs>
        <w:rPr>
          <w:szCs w:val="22"/>
        </w:rPr>
      </w:pPr>
      <w:r w:rsidRPr="00C84AE6">
        <w:rPr>
          <w:szCs w:val="22"/>
          <w:highlight w:val="lightGray"/>
        </w:rPr>
        <w:t xml:space="preserve">Kiekvienoje </w:t>
      </w:r>
      <w:r w:rsidR="00D27FC7" w:rsidRPr="00D27FC7">
        <w:rPr>
          <w:szCs w:val="22"/>
          <w:highlight w:val="lightGray"/>
        </w:rPr>
        <w:t xml:space="preserve">plėvele dengtoje </w:t>
      </w:r>
      <w:r w:rsidRPr="00C84AE6">
        <w:rPr>
          <w:szCs w:val="22"/>
          <w:highlight w:val="lightGray"/>
        </w:rPr>
        <w:t>tabletėje yra 100 mg losartano kalio druskos.</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3.</w:t>
      </w:r>
      <w:r w:rsidRPr="00FA3DDE">
        <w:rPr>
          <w:szCs w:val="22"/>
        </w:rPr>
        <w:tab/>
        <w:t>PAGALBINIŲ MEDŽIAGŲ SĄRAŠAS</w:t>
      </w:r>
    </w:p>
    <w:p w:rsidR="00DD6E5C" w:rsidRPr="00FA3DDE" w:rsidRDefault="00DD6E5C" w:rsidP="00DD6E5C">
      <w:pPr>
        <w:pStyle w:val="Pagrindinistekstas"/>
        <w:spacing w:after="0"/>
        <w:rPr>
          <w:szCs w:val="22"/>
        </w:rPr>
      </w:pPr>
    </w:p>
    <w:p w:rsidR="00665BCC" w:rsidRPr="00B0448C" w:rsidRDefault="00665BCC" w:rsidP="00665BCC">
      <w:pPr>
        <w:widowControl w:val="0"/>
        <w:rPr>
          <w:lang w:val="sl-SI" w:eastAsia="sl-SI"/>
        </w:rPr>
      </w:pPr>
      <w:r w:rsidRPr="00B0448C">
        <w:rPr>
          <w:lang w:val="sl-SI"/>
        </w:rPr>
        <w:t>Sudėtyje yra laktozės.</w:t>
      </w:r>
      <w:r>
        <w:rPr>
          <w:lang w:val="sl-SI"/>
        </w:rPr>
        <w:t xml:space="preserve"> </w:t>
      </w:r>
      <w:r w:rsidRPr="00B0448C">
        <w:rPr>
          <w:lang w:val="sl-SI"/>
        </w:rPr>
        <w:t xml:space="preserve">Daugiau informacijos </w:t>
      </w:r>
      <w:r>
        <w:rPr>
          <w:lang w:val="sl-SI"/>
        </w:rPr>
        <w:t>žr.</w:t>
      </w:r>
      <w:r w:rsidRPr="00B0448C">
        <w:rPr>
          <w:lang w:val="sl-SI"/>
        </w:rPr>
        <w:t xml:space="preserve"> pakuotės lapelyje.</w:t>
      </w:r>
    </w:p>
    <w:p w:rsidR="00DD6E5C" w:rsidRDefault="00DD6E5C" w:rsidP="00DD6E5C">
      <w:pPr>
        <w:pStyle w:val="Pagrindinistekstas"/>
        <w:spacing w:after="0"/>
        <w:rPr>
          <w:szCs w:val="22"/>
          <w:lang w:val="sl-SI"/>
        </w:rPr>
      </w:pPr>
    </w:p>
    <w:p w:rsidR="00665BCC" w:rsidRPr="00665BCC" w:rsidRDefault="00665BCC" w:rsidP="00DD6E5C">
      <w:pPr>
        <w:pStyle w:val="Pagrindinistekstas"/>
        <w:spacing w:after="0"/>
        <w:rPr>
          <w:szCs w:val="22"/>
          <w:lang w:val="sl-SI"/>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4.</w:t>
      </w:r>
      <w:r w:rsidRPr="00FA3DDE">
        <w:rPr>
          <w:szCs w:val="22"/>
        </w:rPr>
        <w:tab/>
        <w:t>FARMACINĖ FORMA IR KIEKIS PAKUOTĖJE</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r w:rsidRPr="00D26C35">
        <w:rPr>
          <w:szCs w:val="22"/>
          <w:highlight w:val="lightGray"/>
        </w:rPr>
        <w:t>Plėvele dengta tabletė</w:t>
      </w:r>
    </w:p>
    <w:p w:rsidR="00DD6E5C" w:rsidRDefault="00DD6E5C" w:rsidP="00DD6E5C">
      <w:pPr>
        <w:pStyle w:val="Pagrindinistekstas"/>
        <w:spacing w:after="0"/>
        <w:rPr>
          <w:szCs w:val="22"/>
        </w:rPr>
      </w:pPr>
    </w:p>
    <w:p w:rsidR="00511775" w:rsidRPr="00FA3DDE" w:rsidRDefault="00511775" w:rsidP="00DD6E5C">
      <w:pPr>
        <w:pStyle w:val="Pagrindinistekstas"/>
        <w:spacing w:after="0"/>
        <w:rPr>
          <w:szCs w:val="22"/>
        </w:rPr>
      </w:pPr>
      <w:r w:rsidRPr="00511775">
        <w:rPr>
          <w:szCs w:val="22"/>
        </w:rPr>
        <w:t>Losartan potassium STADA 12,5 mg</w:t>
      </w:r>
      <w:r>
        <w:rPr>
          <w:szCs w:val="22"/>
        </w:rPr>
        <w:t xml:space="preserve"> / 25 mg</w:t>
      </w:r>
      <w:r w:rsidRPr="00511775">
        <w:rPr>
          <w:szCs w:val="22"/>
        </w:rPr>
        <w:t xml:space="preserve"> plėvele dengtos tabletės</w:t>
      </w:r>
    </w:p>
    <w:p w:rsidR="00665BCC" w:rsidRPr="003726E6" w:rsidRDefault="00665BCC" w:rsidP="00665BCC">
      <w:pPr>
        <w:spacing w:before="9"/>
      </w:pPr>
      <w:bookmarkStart w:id="6" w:name="_Hlk117504591"/>
      <w:r w:rsidRPr="003726E6">
        <w:t xml:space="preserve">21 </w:t>
      </w:r>
      <w:r>
        <w:t>plėvele dengta tabletė</w:t>
      </w:r>
    </w:p>
    <w:p w:rsidR="00665BCC" w:rsidRPr="00665BCC" w:rsidRDefault="00665BCC" w:rsidP="00665BCC">
      <w:pPr>
        <w:spacing w:before="9"/>
        <w:rPr>
          <w:highlight w:val="lightGray"/>
        </w:rPr>
      </w:pPr>
      <w:r w:rsidRPr="00665BCC">
        <w:rPr>
          <w:highlight w:val="lightGray"/>
        </w:rPr>
        <w:t>28 plėvele dengtos tabletės</w:t>
      </w:r>
    </w:p>
    <w:p w:rsidR="00665BCC" w:rsidRPr="00665BCC" w:rsidRDefault="00665BCC" w:rsidP="00665BCC">
      <w:pPr>
        <w:spacing w:before="9"/>
        <w:rPr>
          <w:highlight w:val="lightGray"/>
        </w:rPr>
      </w:pPr>
      <w:r w:rsidRPr="00665BCC">
        <w:rPr>
          <w:highlight w:val="lightGray"/>
        </w:rPr>
        <w:t>30 plėvele dengtų tablečių</w:t>
      </w:r>
    </w:p>
    <w:p w:rsidR="00665BCC" w:rsidRPr="00665BCC" w:rsidRDefault="00665BCC" w:rsidP="00665BCC">
      <w:pPr>
        <w:spacing w:before="9"/>
        <w:rPr>
          <w:highlight w:val="lightGray"/>
        </w:rPr>
      </w:pPr>
      <w:r w:rsidRPr="00665BCC">
        <w:rPr>
          <w:highlight w:val="lightGray"/>
        </w:rPr>
        <w:t>56 plėvele dengtos tabletės</w:t>
      </w:r>
    </w:p>
    <w:p w:rsidR="00665BCC" w:rsidRPr="00665BCC" w:rsidRDefault="00665BCC" w:rsidP="00665BCC">
      <w:pPr>
        <w:spacing w:before="9"/>
        <w:rPr>
          <w:highlight w:val="lightGray"/>
        </w:rPr>
      </w:pPr>
      <w:r w:rsidRPr="00665BCC">
        <w:rPr>
          <w:highlight w:val="lightGray"/>
        </w:rPr>
        <w:t>98 plėvele dengtos tabletės</w:t>
      </w:r>
    </w:p>
    <w:p w:rsidR="00665BCC" w:rsidRDefault="00665BCC" w:rsidP="00665BCC">
      <w:pPr>
        <w:spacing w:before="9"/>
      </w:pPr>
      <w:r w:rsidRPr="00665BCC">
        <w:rPr>
          <w:highlight w:val="lightGray"/>
        </w:rPr>
        <w:t>100 plėvele dengtų tablečių</w:t>
      </w:r>
    </w:p>
    <w:bookmarkEnd w:id="6"/>
    <w:p w:rsidR="00D27FC7" w:rsidRDefault="00D27FC7" w:rsidP="00665BCC">
      <w:pPr>
        <w:spacing w:before="9"/>
      </w:pPr>
    </w:p>
    <w:p w:rsidR="00D27FC7" w:rsidRPr="003726E6" w:rsidRDefault="00D27FC7" w:rsidP="00D27FC7">
      <w:pPr>
        <w:spacing w:before="9"/>
      </w:pPr>
      <w:r w:rsidRPr="00D27FC7">
        <w:rPr>
          <w:highlight w:val="lightGray"/>
        </w:rPr>
        <w:t>21 x 1 plėvele dengta tabletė</w:t>
      </w:r>
    </w:p>
    <w:p w:rsidR="00D27FC7" w:rsidRPr="00665BCC" w:rsidRDefault="00D27FC7" w:rsidP="00D27FC7">
      <w:pPr>
        <w:spacing w:before="9"/>
        <w:rPr>
          <w:highlight w:val="lightGray"/>
        </w:rPr>
      </w:pPr>
      <w:r w:rsidRPr="00665BCC">
        <w:rPr>
          <w:highlight w:val="lightGray"/>
        </w:rPr>
        <w:t>28</w:t>
      </w:r>
      <w:r>
        <w:rPr>
          <w:highlight w:val="lightGray"/>
        </w:rPr>
        <w:t xml:space="preserve"> x 1</w:t>
      </w:r>
      <w:r w:rsidRPr="00665BCC">
        <w:rPr>
          <w:highlight w:val="lightGray"/>
        </w:rPr>
        <w:t xml:space="preserve"> plėvele dengtos tabletės</w:t>
      </w:r>
    </w:p>
    <w:p w:rsidR="00D27FC7" w:rsidRPr="00665BCC" w:rsidRDefault="00D27FC7" w:rsidP="00D27FC7">
      <w:pPr>
        <w:spacing w:before="9"/>
        <w:rPr>
          <w:highlight w:val="lightGray"/>
        </w:rPr>
      </w:pPr>
      <w:r w:rsidRPr="00665BCC">
        <w:rPr>
          <w:highlight w:val="lightGray"/>
        </w:rPr>
        <w:t>30</w:t>
      </w:r>
      <w:r>
        <w:rPr>
          <w:highlight w:val="lightGray"/>
        </w:rPr>
        <w:t xml:space="preserve"> x 1</w:t>
      </w:r>
      <w:r w:rsidRPr="00665BCC">
        <w:rPr>
          <w:highlight w:val="lightGray"/>
        </w:rPr>
        <w:t xml:space="preserve"> plėvele dengtų tablečių</w:t>
      </w:r>
    </w:p>
    <w:p w:rsidR="00D27FC7" w:rsidRPr="00665BCC" w:rsidRDefault="00D27FC7" w:rsidP="00D27FC7">
      <w:pPr>
        <w:spacing w:before="9"/>
        <w:rPr>
          <w:highlight w:val="lightGray"/>
        </w:rPr>
      </w:pPr>
      <w:r w:rsidRPr="00665BCC">
        <w:rPr>
          <w:highlight w:val="lightGray"/>
        </w:rPr>
        <w:t xml:space="preserve">56 </w:t>
      </w:r>
      <w:r>
        <w:rPr>
          <w:highlight w:val="lightGray"/>
        </w:rPr>
        <w:t xml:space="preserve">x 1 </w:t>
      </w:r>
      <w:r w:rsidRPr="00665BCC">
        <w:rPr>
          <w:highlight w:val="lightGray"/>
        </w:rPr>
        <w:t>plėvele dengtos tabletės</w:t>
      </w:r>
    </w:p>
    <w:p w:rsidR="00D27FC7" w:rsidRPr="00665BCC" w:rsidRDefault="00D27FC7" w:rsidP="00D27FC7">
      <w:pPr>
        <w:spacing w:before="9"/>
        <w:rPr>
          <w:highlight w:val="lightGray"/>
        </w:rPr>
      </w:pPr>
      <w:r w:rsidRPr="00665BCC">
        <w:rPr>
          <w:highlight w:val="lightGray"/>
        </w:rPr>
        <w:t>98</w:t>
      </w:r>
      <w:r>
        <w:rPr>
          <w:highlight w:val="lightGray"/>
        </w:rPr>
        <w:t xml:space="preserve"> x 1</w:t>
      </w:r>
      <w:r w:rsidRPr="00665BCC">
        <w:rPr>
          <w:highlight w:val="lightGray"/>
        </w:rPr>
        <w:t xml:space="preserve"> plėvele dengtos tabletės</w:t>
      </w:r>
    </w:p>
    <w:p w:rsidR="00D27FC7" w:rsidRDefault="00D27FC7" w:rsidP="00D27FC7">
      <w:pPr>
        <w:spacing w:before="9"/>
      </w:pPr>
      <w:r w:rsidRPr="00665BCC">
        <w:rPr>
          <w:highlight w:val="lightGray"/>
        </w:rPr>
        <w:t>100</w:t>
      </w:r>
      <w:r>
        <w:rPr>
          <w:highlight w:val="lightGray"/>
        </w:rPr>
        <w:t xml:space="preserve"> x 1</w:t>
      </w:r>
      <w:r w:rsidRPr="00665BCC">
        <w:rPr>
          <w:highlight w:val="lightGray"/>
        </w:rPr>
        <w:t xml:space="preserve"> plėvele dengtų tablečių</w:t>
      </w:r>
    </w:p>
    <w:p w:rsidR="00DD6E5C" w:rsidRDefault="00DD6E5C" w:rsidP="00DD6E5C">
      <w:pPr>
        <w:pStyle w:val="Pagrindinistekstas"/>
        <w:spacing w:after="0"/>
        <w:rPr>
          <w:szCs w:val="22"/>
        </w:rPr>
      </w:pPr>
    </w:p>
    <w:p w:rsidR="00511775" w:rsidRPr="00FA3DDE" w:rsidRDefault="00511775" w:rsidP="00511775">
      <w:pPr>
        <w:pStyle w:val="Pagrindinistekstas"/>
        <w:spacing w:after="0"/>
        <w:rPr>
          <w:szCs w:val="22"/>
        </w:rPr>
      </w:pPr>
      <w:r w:rsidRPr="00511775">
        <w:rPr>
          <w:szCs w:val="22"/>
        </w:rPr>
        <w:t xml:space="preserve">Losartan potassium STADA </w:t>
      </w:r>
      <w:r>
        <w:rPr>
          <w:szCs w:val="22"/>
        </w:rPr>
        <w:t>50</w:t>
      </w:r>
      <w:r w:rsidRPr="00511775">
        <w:rPr>
          <w:szCs w:val="22"/>
        </w:rPr>
        <w:t xml:space="preserve"> mg</w:t>
      </w:r>
      <w:r>
        <w:rPr>
          <w:szCs w:val="22"/>
        </w:rPr>
        <w:t xml:space="preserve"> / 100 mg</w:t>
      </w:r>
      <w:r w:rsidRPr="00511775">
        <w:rPr>
          <w:szCs w:val="22"/>
        </w:rPr>
        <w:t xml:space="preserve"> plėvele dengtos tabletės</w:t>
      </w:r>
    </w:p>
    <w:p w:rsidR="00511775" w:rsidRPr="00665BCC" w:rsidRDefault="00511775" w:rsidP="00511775">
      <w:pPr>
        <w:spacing w:before="9"/>
        <w:rPr>
          <w:highlight w:val="lightGray"/>
        </w:rPr>
      </w:pPr>
      <w:r w:rsidRPr="00665BCC">
        <w:rPr>
          <w:highlight w:val="lightGray"/>
        </w:rPr>
        <w:t>28 plėvele dengtos tabletės</w:t>
      </w:r>
    </w:p>
    <w:p w:rsidR="00511775" w:rsidRPr="00665BCC" w:rsidRDefault="00511775" w:rsidP="00511775">
      <w:pPr>
        <w:spacing w:before="9"/>
        <w:rPr>
          <w:highlight w:val="lightGray"/>
        </w:rPr>
      </w:pPr>
      <w:r w:rsidRPr="00665BCC">
        <w:rPr>
          <w:highlight w:val="lightGray"/>
        </w:rPr>
        <w:t>30 plėvele dengtų tablečių</w:t>
      </w:r>
    </w:p>
    <w:p w:rsidR="00511775" w:rsidRDefault="00511775" w:rsidP="00511775">
      <w:pPr>
        <w:spacing w:before="9"/>
        <w:rPr>
          <w:highlight w:val="lightGray"/>
        </w:rPr>
      </w:pPr>
      <w:r w:rsidRPr="00665BCC">
        <w:rPr>
          <w:highlight w:val="lightGray"/>
        </w:rPr>
        <w:t>56 plėvele dengtos tabletės</w:t>
      </w:r>
    </w:p>
    <w:p w:rsidR="00511775" w:rsidRPr="00665BCC" w:rsidRDefault="00511775" w:rsidP="00511775">
      <w:pPr>
        <w:spacing w:before="9"/>
        <w:rPr>
          <w:highlight w:val="lightGray"/>
        </w:rPr>
      </w:pPr>
      <w:r>
        <w:rPr>
          <w:highlight w:val="lightGray"/>
        </w:rPr>
        <w:t>90 plėvele dengtų tablečių</w:t>
      </w:r>
    </w:p>
    <w:p w:rsidR="00511775" w:rsidRPr="00665BCC" w:rsidRDefault="00511775" w:rsidP="00511775">
      <w:pPr>
        <w:spacing w:before="9"/>
        <w:rPr>
          <w:highlight w:val="lightGray"/>
        </w:rPr>
      </w:pPr>
      <w:r w:rsidRPr="00665BCC">
        <w:rPr>
          <w:highlight w:val="lightGray"/>
        </w:rPr>
        <w:t>98 plėvele dengtos tabletės</w:t>
      </w:r>
    </w:p>
    <w:p w:rsidR="00511775" w:rsidRDefault="00511775" w:rsidP="00511775">
      <w:pPr>
        <w:spacing w:before="9"/>
      </w:pPr>
      <w:r w:rsidRPr="00665BCC">
        <w:rPr>
          <w:highlight w:val="lightGray"/>
        </w:rPr>
        <w:t>100 plėvele dengtų tablečių</w:t>
      </w:r>
    </w:p>
    <w:p w:rsidR="00511775" w:rsidRDefault="00511775" w:rsidP="00DD6E5C">
      <w:pPr>
        <w:pStyle w:val="Pagrindinistekstas"/>
        <w:spacing w:after="0"/>
        <w:rPr>
          <w:szCs w:val="22"/>
        </w:rPr>
      </w:pPr>
    </w:p>
    <w:p w:rsidR="00511775" w:rsidRPr="00665BCC" w:rsidRDefault="00511775" w:rsidP="00511775">
      <w:pPr>
        <w:spacing w:before="9"/>
        <w:rPr>
          <w:highlight w:val="lightGray"/>
        </w:rPr>
      </w:pPr>
      <w:r w:rsidRPr="00665BCC">
        <w:rPr>
          <w:highlight w:val="lightGray"/>
        </w:rPr>
        <w:lastRenderedPageBreak/>
        <w:t>28</w:t>
      </w:r>
      <w:r>
        <w:rPr>
          <w:highlight w:val="lightGray"/>
        </w:rPr>
        <w:t xml:space="preserve"> x 1</w:t>
      </w:r>
      <w:r w:rsidRPr="00665BCC">
        <w:rPr>
          <w:highlight w:val="lightGray"/>
        </w:rPr>
        <w:t xml:space="preserve"> plėvele dengtos tabletės</w:t>
      </w:r>
    </w:p>
    <w:p w:rsidR="00511775" w:rsidRPr="00665BCC" w:rsidRDefault="00511775" w:rsidP="00511775">
      <w:pPr>
        <w:spacing w:before="9"/>
        <w:rPr>
          <w:highlight w:val="lightGray"/>
        </w:rPr>
      </w:pPr>
      <w:r w:rsidRPr="00665BCC">
        <w:rPr>
          <w:highlight w:val="lightGray"/>
        </w:rPr>
        <w:t>30</w:t>
      </w:r>
      <w:r>
        <w:rPr>
          <w:highlight w:val="lightGray"/>
        </w:rPr>
        <w:t xml:space="preserve"> x 1</w:t>
      </w:r>
      <w:r w:rsidRPr="00665BCC">
        <w:rPr>
          <w:highlight w:val="lightGray"/>
        </w:rPr>
        <w:t xml:space="preserve"> plėvele dengtų tablečių</w:t>
      </w:r>
    </w:p>
    <w:p w:rsidR="00511775" w:rsidRDefault="00511775" w:rsidP="00511775">
      <w:pPr>
        <w:spacing w:before="9"/>
        <w:rPr>
          <w:highlight w:val="lightGray"/>
        </w:rPr>
      </w:pPr>
      <w:r w:rsidRPr="00665BCC">
        <w:rPr>
          <w:highlight w:val="lightGray"/>
        </w:rPr>
        <w:t xml:space="preserve">56 </w:t>
      </w:r>
      <w:r>
        <w:rPr>
          <w:highlight w:val="lightGray"/>
        </w:rPr>
        <w:t xml:space="preserve">x 1 </w:t>
      </w:r>
      <w:r w:rsidRPr="00665BCC">
        <w:rPr>
          <w:highlight w:val="lightGray"/>
        </w:rPr>
        <w:t>plėvele dengtos tabletės</w:t>
      </w:r>
    </w:p>
    <w:p w:rsidR="00511775" w:rsidRPr="00665BCC" w:rsidRDefault="00511775" w:rsidP="00511775">
      <w:pPr>
        <w:spacing w:before="9"/>
        <w:rPr>
          <w:highlight w:val="lightGray"/>
        </w:rPr>
      </w:pPr>
      <w:r>
        <w:rPr>
          <w:highlight w:val="lightGray"/>
        </w:rPr>
        <w:t>90 x 1 plėvele dengtų tablečių</w:t>
      </w:r>
    </w:p>
    <w:p w:rsidR="00511775" w:rsidRPr="00665BCC" w:rsidRDefault="00511775" w:rsidP="00511775">
      <w:pPr>
        <w:spacing w:before="9"/>
        <w:rPr>
          <w:highlight w:val="lightGray"/>
        </w:rPr>
      </w:pPr>
      <w:r w:rsidRPr="00665BCC">
        <w:rPr>
          <w:highlight w:val="lightGray"/>
        </w:rPr>
        <w:t>98</w:t>
      </w:r>
      <w:r>
        <w:rPr>
          <w:highlight w:val="lightGray"/>
        </w:rPr>
        <w:t xml:space="preserve"> x 1</w:t>
      </w:r>
      <w:r w:rsidRPr="00665BCC">
        <w:rPr>
          <w:highlight w:val="lightGray"/>
        </w:rPr>
        <w:t xml:space="preserve"> plėvele dengtos tabletės</w:t>
      </w:r>
    </w:p>
    <w:p w:rsidR="00511775" w:rsidRDefault="00511775" w:rsidP="00511775">
      <w:pPr>
        <w:spacing w:before="9"/>
      </w:pPr>
      <w:r w:rsidRPr="00665BCC">
        <w:rPr>
          <w:highlight w:val="lightGray"/>
        </w:rPr>
        <w:t>100</w:t>
      </w:r>
      <w:r>
        <w:rPr>
          <w:highlight w:val="lightGray"/>
        </w:rPr>
        <w:t xml:space="preserve"> x 1</w:t>
      </w:r>
      <w:r w:rsidRPr="00665BCC">
        <w:rPr>
          <w:highlight w:val="lightGray"/>
        </w:rPr>
        <w:t xml:space="preserve"> plėvele dengtų tablečių</w:t>
      </w:r>
    </w:p>
    <w:p w:rsidR="00511775" w:rsidRPr="00FA3DDE" w:rsidRDefault="00511775"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5.</w:t>
      </w:r>
      <w:r w:rsidRPr="00FA3DDE">
        <w:rPr>
          <w:szCs w:val="22"/>
        </w:rPr>
        <w:tab/>
        <w:t>VARTOJIMO METODAS IR BŪDAS</w:t>
      </w:r>
      <w:r w:rsidR="00456412" w:rsidRPr="00FA3DDE">
        <w:rPr>
          <w:szCs w:val="22"/>
        </w:rPr>
        <w:t xml:space="preserve"> (-AI)</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r w:rsidRPr="00FA3DDE">
        <w:rPr>
          <w:szCs w:val="22"/>
        </w:rPr>
        <w:t>Vartoti per burną.</w:t>
      </w:r>
    </w:p>
    <w:p w:rsidR="00DD6E5C" w:rsidRPr="00FA3DDE" w:rsidRDefault="00DD6E5C" w:rsidP="00DD6E5C">
      <w:pPr>
        <w:pStyle w:val="Pagrindinistekstas"/>
        <w:spacing w:after="0"/>
        <w:rPr>
          <w:szCs w:val="22"/>
        </w:rPr>
      </w:pPr>
      <w:r w:rsidRPr="00FA3DDE">
        <w:rPr>
          <w:szCs w:val="22"/>
        </w:rPr>
        <w:t>Prieš vartojimą perskaitykite pakuotės lapelį.</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6.</w:t>
      </w:r>
      <w:r w:rsidRPr="00FA3DDE">
        <w:rPr>
          <w:szCs w:val="22"/>
        </w:rPr>
        <w:tab/>
        <w:t xml:space="preserve">SPECIALUS ĮSPĖJIMAS, KAD VAISTINĮ PREPARATĄ BŪTINA LAIKYTI VAIKAMS </w:t>
      </w:r>
      <w:r w:rsidR="006E75A5" w:rsidRPr="00FA3DDE">
        <w:rPr>
          <w:szCs w:val="22"/>
        </w:rPr>
        <w:t xml:space="preserve">NEPASTEBIMOJE IR </w:t>
      </w:r>
      <w:r w:rsidRPr="00FA3DDE">
        <w:rPr>
          <w:szCs w:val="22"/>
        </w:rPr>
        <w:t>NEPASIEKIAMOJE VIETOJE</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r w:rsidRPr="00FA3DDE">
        <w:rPr>
          <w:szCs w:val="22"/>
        </w:rPr>
        <w:t xml:space="preserve">Laikyti vaikams </w:t>
      </w:r>
      <w:r w:rsidR="006E75A5" w:rsidRPr="00FA3DDE">
        <w:rPr>
          <w:szCs w:val="22"/>
        </w:rPr>
        <w:t xml:space="preserve">nepastebimoje ir </w:t>
      </w:r>
      <w:r w:rsidRPr="00FA3DDE">
        <w:rPr>
          <w:szCs w:val="22"/>
        </w:rPr>
        <w:t>nepasiekiamoje vietoje.</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7.</w:t>
      </w:r>
      <w:r w:rsidRPr="00FA3DDE">
        <w:rPr>
          <w:szCs w:val="22"/>
        </w:rPr>
        <w:tab/>
      </w:r>
      <w:r w:rsidR="00456412" w:rsidRPr="00FA3DDE">
        <w:rPr>
          <w:szCs w:val="22"/>
        </w:rPr>
        <w:t>KITAS (-I) SPECIALUS (-ŪS) ĮSPĖJIMAS (-AI) (JEI REIKIA)</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8.</w:t>
      </w:r>
      <w:r w:rsidRPr="00FA3DDE">
        <w:rPr>
          <w:szCs w:val="22"/>
        </w:rPr>
        <w:tab/>
        <w:t>TINKAMUMO LAIKAS</w:t>
      </w:r>
    </w:p>
    <w:p w:rsidR="00DD6E5C" w:rsidRPr="00FA3DDE" w:rsidRDefault="00DD6E5C" w:rsidP="00DD6E5C">
      <w:pPr>
        <w:pStyle w:val="Pagrindinistekstas"/>
        <w:spacing w:after="0"/>
        <w:rPr>
          <w:szCs w:val="22"/>
        </w:rPr>
      </w:pPr>
    </w:p>
    <w:p w:rsidR="00DD6E5C" w:rsidRPr="00FA3DDE" w:rsidRDefault="00B66BFE" w:rsidP="00DD6E5C">
      <w:pPr>
        <w:pStyle w:val="Pagrindinistekstas"/>
        <w:spacing w:after="0"/>
        <w:rPr>
          <w:szCs w:val="22"/>
        </w:rPr>
      </w:pPr>
      <w:r>
        <w:rPr>
          <w:szCs w:val="22"/>
        </w:rPr>
        <w:t>EXP</w:t>
      </w:r>
      <w:r w:rsidR="00DD6E5C" w:rsidRPr="00FA3DDE">
        <w:rPr>
          <w:szCs w:val="22"/>
        </w:rPr>
        <w:t xml:space="preserve"> </w:t>
      </w:r>
      <w:r w:rsidR="00DD6E5C" w:rsidRPr="00665BCC">
        <w:rPr>
          <w:szCs w:val="22"/>
          <w:highlight w:val="lightGray"/>
        </w:rPr>
        <w:t>{mm/MMMM}</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9.</w:t>
      </w:r>
      <w:r w:rsidRPr="00FA3DDE">
        <w:rPr>
          <w:szCs w:val="22"/>
        </w:rPr>
        <w:tab/>
        <w:t>SPECIALIOS LAIKYMO SĄLYGOS</w:t>
      </w:r>
    </w:p>
    <w:p w:rsidR="00DD6E5C" w:rsidRPr="00FA3DDE" w:rsidRDefault="00DD6E5C" w:rsidP="00DD6E5C">
      <w:pPr>
        <w:pStyle w:val="Pagrindinistekstas"/>
        <w:spacing w:after="0"/>
        <w:rPr>
          <w:szCs w:val="22"/>
        </w:rPr>
      </w:pPr>
    </w:p>
    <w:p w:rsidR="00665BCC" w:rsidRPr="00FA3DDE" w:rsidRDefault="00665BC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10.</w:t>
      </w:r>
      <w:r w:rsidRPr="00FA3DDE">
        <w:rPr>
          <w:szCs w:val="22"/>
        </w:rPr>
        <w:tab/>
        <w:t>SPECIALIOS ATSARGUMO PRIEMONĖS DĖL NESUVARTOTO VAISTINIO PREPARATO AR JO ATLIEKŲ T</w:t>
      </w:r>
      <w:r w:rsidR="006B31AC">
        <w:rPr>
          <w:szCs w:val="22"/>
        </w:rPr>
        <w:t>VA</w:t>
      </w:r>
      <w:r w:rsidRPr="00FA3DDE">
        <w:rPr>
          <w:szCs w:val="22"/>
        </w:rPr>
        <w:t>RKYMO (JEI REIKIA)</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11.</w:t>
      </w:r>
      <w:r w:rsidRPr="00FA3DDE">
        <w:rPr>
          <w:szCs w:val="22"/>
        </w:rPr>
        <w:tab/>
      </w:r>
      <w:r w:rsidR="00EB0988" w:rsidRPr="00EB0988">
        <w:rPr>
          <w:szCs w:val="22"/>
        </w:rPr>
        <w:t>REGISTRUOTOJO</w:t>
      </w:r>
      <w:r w:rsidR="00EB0988" w:rsidRPr="00EB0988" w:rsidDel="00EB0988">
        <w:rPr>
          <w:szCs w:val="22"/>
        </w:rPr>
        <w:t xml:space="preserve"> </w:t>
      </w:r>
      <w:r w:rsidRPr="00FA3DDE">
        <w:rPr>
          <w:szCs w:val="22"/>
        </w:rPr>
        <w:t>PAVADINIMAS IR ADRESAS</w:t>
      </w:r>
    </w:p>
    <w:p w:rsidR="00DD6E5C" w:rsidRPr="00FA3DDE" w:rsidRDefault="00DD6E5C" w:rsidP="00DD6E5C">
      <w:pPr>
        <w:pStyle w:val="Pagrindinistekstas"/>
        <w:spacing w:after="0"/>
        <w:rPr>
          <w:szCs w:val="22"/>
        </w:rPr>
      </w:pPr>
    </w:p>
    <w:p w:rsidR="0083201F" w:rsidRPr="0083201F" w:rsidRDefault="0083201F" w:rsidP="0083201F">
      <w:r w:rsidRPr="0083201F">
        <w:t>STADA Arzneimittel AG</w:t>
      </w:r>
    </w:p>
    <w:p w:rsidR="0083201F" w:rsidRPr="0083201F" w:rsidRDefault="0083201F" w:rsidP="0083201F">
      <w:r w:rsidRPr="0083201F">
        <w:t>Stadastrasse 2 - 18</w:t>
      </w:r>
    </w:p>
    <w:p w:rsidR="0083201F" w:rsidRPr="0083201F" w:rsidRDefault="0083201F" w:rsidP="0083201F">
      <w:r w:rsidRPr="0083201F">
        <w:t>61118 Bad Vilbel</w:t>
      </w:r>
    </w:p>
    <w:p w:rsidR="0083201F" w:rsidRPr="0083201F" w:rsidRDefault="0083201F" w:rsidP="0083201F">
      <w:r w:rsidRPr="0083201F">
        <w:t>Vokietija</w:t>
      </w:r>
    </w:p>
    <w:p w:rsidR="00B21C89" w:rsidRPr="00FA3DDE" w:rsidRDefault="00B21C89" w:rsidP="00B21C89">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12.</w:t>
      </w:r>
      <w:r w:rsidRPr="00FA3DDE">
        <w:rPr>
          <w:szCs w:val="22"/>
        </w:rPr>
        <w:tab/>
      </w:r>
      <w:r w:rsidR="00EB0988" w:rsidRPr="00EB0988">
        <w:rPr>
          <w:szCs w:val="22"/>
        </w:rPr>
        <w:t>REGISTRUOT</w:t>
      </w:r>
      <w:r w:rsidR="00EB0988">
        <w:rPr>
          <w:szCs w:val="22"/>
        </w:rPr>
        <w:t>RACIJOS</w:t>
      </w:r>
      <w:r w:rsidRPr="00FA3DDE">
        <w:rPr>
          <w:szCs w:val="22"/>
        </w:rPr>
        <w:t xml:space="preserve"> </w:t>
      </w:r>
      <w:r w:rsidR="00456412" w:rsidRPr="00FA3DDE">
        <w:rPr>
          <w:szCs w:val="22"/>
        </w:rPr>
        <w:t>PAŽYMĖJIMO</w:t>
      </w:r>
      <w:r w:rsidRPr="00FA3DDE">
        <w:rPr>
          <w:szCs w:val="22"/>
        </w:rPr>
        <w:t xml:space="preserve"> NUMERIS</w:t>
      </w:r>
      <w:r w:rsidR="00456412" w:rsidRPr="00FA3DDE">
        <w:rPr>
          <w:szCs w:val="22"/>
        </w:rPr>
        <w:t xml:space="preserve"> (-IAI)</w:t>
      </w:r>
    </w:p>
    <w:p w:rsidR="00DD6E5C" w:rsidRPr="00FA3DDE" w:rsidRDefault="00DD6E5C" w:rsidP="00DD6E5C">
      <w:pPr>
        <w:pStyle w:val="Pagrindinistekstas"/>
        <w:spacing w:after="0"/>
        <w:rPr>
          <w:szCs w:val="22"/>
        </w:rPr>
      </w:pPr>
    </w:p>
    <w:p w:rsidR="002570E4" w:rsidRPr="00B534AE" w:rsidRDefault="002570E4" w:rsidP="002570E4">
      <w:pPr>
        <w:pStyle w:val="Pagrindinistekstas"/>
        <w:spacing w:after="0"/>
        <w:rPr>
          <w:szCs w:val="22"/>
          <w:u w:val="single"/>
          <w:shd w:val="clear" w:color="auto" w:fill="D9D9D9"/>
        </w:rPr>
      </w:pPr>
      <w:r w:rsidRPr="00B534AE">
        <w:rPr>
          <w:szCs w:val="22"/>
          <w:u w:val="single"/>
          <w:shd w:val="clear" w:color="auto" w:fill="D9D9D9"/>
        </w:rPr>
        <w:t>12,5 mg</w:t>
      </w:r>
    </w:p>
    <w:p w:rsidR="002570E4" w:rsidRPr="00B534AE" w:rsidRDefault="002570E4" w:rsidP="002570E4">
      <w:pPr>
        <w:pStyle w:val="Pagrindinistekstas"/>
        <w:spacing w:after="0"/>
        <w:rPr>
          <w:szCs w:val="22"/>
          <w:shd w:val="clear" w:color="auto" w:fill="D9D9D9"/>
        </w:rPr>
      </w:pPr>
      <w:r w:rsidRPr="002570E4">
        <w:rPr>
          <w:szCs w:val="22"/>
        </w:rPr>
        <w:t xml:space="preserve">LT/1/22/5091/001 </w:t>
      </w:r>
      <w:r w:rsidRPr="00B534AE">
        <w:rPr>
          <w:szCs w:val="22"/>
          <w:shd w:val="clear" w:color="auto" w:fill="D9D9D9"/>
        </w:rPr>
        <w:t>– N21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LT/1/22/5091/002 – N28</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LT/1/22/5091/003 – N30</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LT/1/22/5091/004 – N56</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LT/1/22/5091/005 – N98</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LT/1/22/5091/006 – N100</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LT/1/22/5091/007 – N21x1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LT/1/22/5091/008 – N28x1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lastRenderedPageBreak/>
        <w:t>LT/1/22/5091/00</w:t>
      </w:r>
      <w:r w:rsidR="00A50FF5">
        <w:rPr>
          <w:szCs w:val="22"/>
          <w:shd w:val="clear" w:color="auto" w:fill="D9D9D9"/>
        </w:rPr>
        <w:t>9</w:t>
      </w:r>
      <w:r w:rsidRPr="00B534AE">
        <w:rPr>
          <w:szCs w:val="22"/>
          <w:shd w:val="clear" w:color="auto" w:fill="D9D9D9"/>
        </w:rPr>
        <w:t xml:space="preserve"> – N30x1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LT/1/22/5091/010 – N56x1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LT/1/22/5091/011 – N98x1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LT/1/22/5091/012 – N100x1</w:t>
      </w:r>
    </w:p>
    <w:p w:rsidR="001445A9" w:rsidRDefault="001445A9" w:rsidP="002570E4">
      <w:pPr>
        <w:pStyle w:val="Pagrindinistekstas"/>
        <w:spacing w:after="0"/>
        <w:rPr>
          <w:szCs w:val="22"/>
        </w:rPr>
      </w:pPr>
    </w:p>
    <w:p w:rsidR="002570E4" w:rsidRPr="00B534AE" w:rsidRDefault="002570E4" w:rsidP="002570E4">
      <w:pPr>
        <w:pStyle w:val="Pagrindinistekstas"/>
        <w:spacing w:after="0"/>
        <w:rPr>
          <w:szCs w:val="22"/>
          <w:u w:val="single"/>
          <w:shd w:val="clear" w:color="auto" w:fill="D9D9D9"/>
        </w:rPr>
      </w:pPr>
      <w:r w:rsidRPr="00B534AE">
        <w:rPr>
          <w:szCs w:val="22"/>
          <w:u w:val="single"/>
          <w:shd w:val="clear" w:color="auto" w:fill="D9D9D9"/>
        </w:rPr>
        <w:t>25 mg</w:t>
      </w:r>
    </w:p>
    <w:p w:rsidR="002570E4" w:rsidRPr="00B534AE" w:rsidRDefault="002570E4" w:rsidP="002570E4">
      <w:pPr>
        <w:pStyle w:val="Pagrindinistekstas"/>
        <w:spacing w:after="0"/>
        <w:rPr>
          <w:szCs w:val="22"/>
          <w:shd w:val="clear" w:color="auto" w:fill="D9D9D9"/>
        </w:rPr>
      </w:pPr>
      <w:r w:rsidRPr="00B534AE">
        <w:rPr>
          <w:szCs w:val="22"/>
          <w:shd w:val="clear" w:color="auto" w:fill="FFFFFF"/>
        </w:rPr>
        <w:t>LT/1/22/5092/001</w:t>
      </w:r>
      <w:r w:rsidRPr="00B534AE">
        <w:rPr>
          <w:szCs w:val="22"/>
          <w:shd w:val="clear" w:color="auto" w:fill="D9D9D9"/>
        </w:rPr>
        <w:t xml:space="preserve"> – N21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LT/1/22/5092/002 – N28</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LT/1/22/5092/003 – N30</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LT/1/22/5092/004 – N56</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LT/1/22/5092/005 – N98</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LT/1/22/5092/006 – N100</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LT/1/22/5092/007 – N21x1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LT/1/22/5092/008 – N28x1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LT/1/22/5092/00</w:t>
      </w:r>
      <w:r w:rsidR="00A50FF5">
        <w:rPr>
          <w:szCs w:val="22"/>
          <w:shd w:val="clear" w:color="auto" w:fill="D9D9D9"/>
        </w:rPr>
        <w:t>9</w:t>
      </w:r>
      <w:r w:rsidRPr="00B534AE">
        <w:rPr>
          <w:szCs w:val="22"/>
          <w:shd w:val="clear" w:color="auto" w:fill="D9D9D9"/>
        </w:rPr>
        <w:t xml:space="preserve"> – N30x1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LT/1/22/5092/010 – N56x1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LT/1/22/5092/011 – N98x1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LT/1/22/5092/012 – N100x1</w:t>
      </w:r>
    </w:p>
    <w:p w:rsidR="001445A9" w:rsidRDefault="001445A9" w:rsidP="002570E4">
      <w:pPr>
        <w:pStyle w:val="Pagrindinistekstas"/>
        <w:spacing w:after="0"/>
        <w:rPr>
          <w:szCs w:val="22"/>
        </w:rPr>
      </w:pPr>
    </w:p>
    <w:p w:rsidR="002570E4" w:rsidRPr="00B534AE" w:rsidRDefault="002570E4" w:rsidP="002570E4">
      <w:pPr>
        <w:pStyle w:val="Pagrindinistekstas"/>
        <w:spacing w:after="0"/>
        <w:rPr>
          <w:szCs w:val="22"/>
          <w:u w:val="single"/>
          <w:shd w:val="clear" w:color="auto" w:fill="D9D9D9"/>
        </w:rPr>
      </w:pPr>
      <w:r w:rsidRPr="00B534AE">
        <w:rPr>
          <w:szCs w:val="22"/>
          <w:u w:val="single"/>
          <w:shd w:val="clear" w:color="auto" w:fill="D9D9D9"/>
        </w:rPr>
        <w:t>50 mg</w:t>
      </w:r>
    </w:p>
    <w:p w:rsidR="002570E4" w:rsidRPr="00B534AE" w:rsidRDefault="002570E4" w:rsidP="002570E4">
      <w:pPr>
        <w:pStyle w:val="Pagrindinistekstas"/>
        <w:spacing w:after="0"/>
        <w:rPr>
          <w:szCs w:val="22"/>
          <w:shd w:val="clear" w:color="auto" w:fill="D9D9D9"/>
        </w:rPr>
      </w:pPr>
      <w:r w:rsidRPr="00B534AE">
        <w:rPr>
          <w:szCs w:val="22"/>
          <w:shd w:val="clear" w:color="auto" w:fill="FFFFFF"/>
        </w:rPr>
        <w:t>LT/1/22/5093/001</w:t>
      </w:r>
      <w:r w:rsidRPr="00B534AE">
        <w:rPr>
          <w:szCs w:val="22"/>
          <w:shd w:val="clear" w:color="auto" w:fill="D9D9D9"/>
        </w:rPr>
        <w:t xml:space="preserve"> – N28</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LT/1/22/5093/002 – N30</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LT/1/22/5093/003 – N56</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LT/1/22/5093/004 – N90</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LT/1/22/5093/005 – N98</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LT/1/22/5093/006 – N100</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LT/1/22/5093/007 – N28x1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LT/1/22/5093/008 – N30x1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LT/1/22/5093/00</w:t>
      </w:r>
      <w:r w:rsidR="00A50FF5">
        <w:rPr>
          <w:szCs w:val="22"/>
          <w:shd w:val="clear" w:color="auto" w:fill="D9D9D9"/>
        </w:rPr>
        <w:t>9</w:t>
      </w:r>
      <w:r w:rsidRPr="00B534AE">
        <w:rPr>
          <w:szCs w:val="22"/>
          <w:shd w:val="clear" w:color="auto" w:fill="D9D9D9"/>
        </w:rPr>
        <w:t xml:space="preserve"> – N56x1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LT/1/22/5093/010 – N90x1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LT/1/22/5093/011 – N98x1</w:t>
      </w:r>
    </w:p>
    <w:p w:rsidR="001445A9" w:rsidRDefault="002570E4" w:rsidP="002570E4">
      <w:pPr>
        <w:pStyle w:val="Pagrindinistekstas"/>
        <w:spacing w:after="0"/>
        <w:rPr>
          <w:szCs w:val="22"/>
        </w:rPr>
      </w:pPr>
      <w:r w:rsidRPr="00B534AE">
        <w:rPr>
          <w:szCs w:val="22"/>
          <w:shd w:val="clear" w:color="auto" w:fill="D9D9D9"/>
        </w:rPr>
        <w:t>LT/1/22/5093/012 – N100x1</w:t>
      </w:r>
    </w:p>
    <w:p w:rsidR="001445A9" w:rsidRDefault="001445A9" w:rsidP="002570E4">
      <w:pPr>
        <w:pStyle w:val="Pagrindinistekstas"/>
        <w:spacing w:after="0"/>
        <w:rPr>
          <w:szCs w:val="22"/>
        </w:rPr>
      </w:pPr>
    </w:p>
    <w:p w:rsidR="002570E4" w:rsidRPr="00B534AE" w:rsidRDefault="002570E4" w:rsidP="002570E4">
      <w:pPr>
        <w:pStyle w:val="Pagrindinistekstas"/>
        <w:spacing w:after="0"/>
        <w:rPr>
          <w:szCs w:val="22"/>
          <w:u w:val="single"/>
          <w:shd w:val="clear" w:color="auto" w:fill="D9D9D9"/>
        </w:rPr>
      </w:pPr>
      <w:r w:rsidRPr="00B534AE">
        <w:rPr>
          <w:szCs w:val="22"/>
          <w:u w:val="single"/>
          <w:shd w:val="clear" w:color="auto" w:fill="D9D9D9"/>
        </w:rPr>
        <w:t>100 mg</w:t>
      </w:r>
    </w:p>
    <w:p w:rsidR="002570E4" w:rsidRPr="00B534AE" w:rsidRDefault="002570E4" w:rsidP="002570E4">
      <w:pPr>
        <w:pStyle w:val="Pagrindinistekstas"/>
        <w:spacing w:after="0"/>
        <w:rPr>
          <w:szCs w:val="22"/>
          <w:shd w:val="clear" w:color="auto" w:fill="D9D9D9"/>
        </w:rPr>
      </w:pPr>
      <w:r w:rsidRPr="002570E4">
        <w:rPr>
          <w:szCs w:val="22"/>
        </w:rPr>
        <w:t xml:space="preserve">LT/1/22/5094/001 </w:t>
      </w:r>
      <w:r w:rsidRPr="00B534AE">
        <w:rPr>
          <w:szCs w:val="22"/>
          <w:shd w:val="clear" w:color="auto" w:fill="D9D9D9"/>
        </w:rPr>
        <w:t>– N28</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LT/1/22/5094/002 – N30</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LT/1/22/5094/003 – N56</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LT/1/22/5094/004 – N90</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LT/1/22/5094/005 – N98</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LT/1/22/5094/006 – N100</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LT/1/22/5094/007 – N28x1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LT/1/22/5094/008 – N30x1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LT/1/22/5094/00</w:t>
      </w:r>
      <w:r w:rsidR="00A50FF5">
        <w:rPr>
          <w:szCs w:val="22"/>
          <w:shd w:val="clear" w:color="auto" w:fill="D9D9D9"/>
        </w:rPr>
        <w:t>9</w:t>
      </w:r>
      <w:r w:rsidRPr="00B534AE">
        <w:rPr>
          <w:szCs w:val="22"/>
          <w:shd w:val="clear" w:color="auto" w:fill="D9D9D9"/>
        </w:rPr>
        <w:t xml:space="preserve"> – N56x1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LT/1/22/5094/010 – N90x1</w:t>
      </w:r>
    </w:p>
    <w:p w:rsidR="002570E4" w:rsidRPr="00B534AE" w:rsidRDefault="002570E4" w:rsidP="002570E4">
      <w:pPr>
        <w:pStyle w:val="Pagrindinistekstas"/>
        <w:spacing w:after="0"/>
        <w:rPr>
          <w:szCs w:val="22"/>
          <w:shd w:val="clear" w:color="auto" w:fill="D9D9D9"/>
        </w:rPr>
      </w:pPr>
      <w:r w:rsidRPr="00B534AE">
        <w:rPr>
          <w:szCs w:val="22"/>
          <w:shd w:val="clear" w:color="auto" w:fill="D9D9D9"/>
        </w:rPr>
        <w:t>LT/1/22/5094/011 – N98x1</w:t>
      </w:r>
    </w:p>
    <w:p w:rsidR="00DD6E5C" w:rsidRDefault="002570E4" w:rsidP="002570E4">
      <w:pPr>
        <w:pStyle w:val="Pagrindinistekstas"/>
        <w:spacing w:after="0"/>
        <w:rPr>
          <w:szCs w:val="22"/>
        </w:rPr>
      </w:pPr>
      <w:r w:rsidRPr="00B534AE">
        <w:rPr>
          <w:szCs w:val="22"/>
          <w:shd w:val="clear" w:color="auto" w:fill="D9D9D9"/>
        </w:rPr>
        <w:t>LT/1/22/5094/012 – N100x1</w:t>
      </w:r>
    </w:p>
    <w:p w:rsidR="002570E4" w:rsidRDefault="002570E4" w:rsidP="002570E4">
      <w:pPr>
        <w:pStyle w:val="Pagrindinistekstas"/>
        <w:spacing w:after="0"/>
        <w:rPr>
          <w:szCs w:val="22"/>
        </w:rPr>
      </w:pPr>
    </w:p>
    <w:p w:rsidR="002570E4" w:rsidRPr="00FA3DDE" w:rsidRDefault="002570E4" w:rsidP="002570E4">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13.</w:t>
      </w:r>
      <w:r w:rsidRPr="00FA3DDE">
        <w:rPr>
          <w:szCs w:val="22"/>
        </w:rPr>
        <w:tab/>
        <w:t>SERIJOS NUMERIS</w:t>
      </w:r>
    </w:p>
    <w:p w:rsidR="00DD6E5C" w:rsidRPr="00FA3DDE" w:rsidRDefault="00DD6E5C" w:rsidP="00DD6E5C">
      <w:pPr>
        <w:pStyle w:val="Pagrindinistekstas"/>
        <w:spacing w:after="0"/>
        <w:rPr>
          <w:szCs w:val="22"/>
        </w:rPr>
      </w:pPr>
    </w:p>
    <w:p w:rsidR="00811208" w:rsidRPr="00046CA8" w:rsidRDefault="00B66BFE" w:rsidP="00811208">
      <w:pPr>
        <w:rPr>
          <w:rFonts w:eastAsia="PMingLiU"/>
          <w:szCs w:val="22"/>
        </w:rPr>
      </w:pPr>
      <w:r>
        <w:rPr>
          <w:szCs w:val="22"/>
        </w:rPr>
        <w:t>Lot</w:t>
      </w:r>
      <w:r w:rsidR="006B31AC">
        <w:rPr>
          <w:szCs w:val="22"/>
        </w:rPr>
        <w:t>:</w:t>
      </w:r>
      <w:r w:rsidR="00811208">
        <w:rPr>
          <w:szCs w:val="22"/>
        </w:rPr>
        <w:t xml:space="preserve"> </w:t>
      </w:r>
      <w:r w:rsidR="00811208" w:rsidRPr="00046CA8">
        <w:rPr>
          <w:rFonts w:eastAsia="PMingLiU"/>
          <w:szCs w:val="22"/>
          <w:highlight w:val="lightGray"/>
        </w:rPr>
        <w:t>{numeris}</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14.</w:t>
      </w:r>
      <w:r w:rsidRPr="00FA3DDE">
        <w:rPr>
          <w:szCs w:val="22"/>
        </w:rPr>
        <w:tab/>
        <w:t>PARDAVIMO (IŠDAVIMO) TVARKA</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r w:rsidRPr="00FA3DDE">
        <w:rPr>
          <w:szCs w:val="22"/>
        </w:rPr>
        <w:t>Receptinis vaistas</w:t>
      </w:r>
      <w:r w:rsidR="00602945" w:rsidRPr="00FA3DDE">
        <w:rPr>
          <w:szCs w:val="22"/>
        </w:rPr>
        <w:t>.</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15.</w:t>
      </w:r>
      <w:r w:rsidRPr="00FA3DDE">
        <w:rPr>
          <w:szCs w:val="22"/>
        </w:rPr>
        <w:tab/>
        <w:t>VARTOJIMO INSTRUKCIJA</w:t>
      </w:r>
    </w:p>
    <w:p w:rsidR="00DD6E5C" w:rsidRPr="00FA3DDE" w:rsidRDefault="00DD6E5C" w:rsidP="00DD6E5C">
      <w:pPr>
        <w:rPr>
          <w:szCs w:val="22"/>
        </w:rPr>
      </w:pPr>
    </w:p>
    <w:p w:rsidR="00DD6E5C" w:rsidRPr="00FA3DDE" w:rsidRDefault="00DD6E5C" w:rsidP="00DD6E5C">
      <w:pPr>
        <w:rPr>
          <w:szCs w:val="22"/>
        </w:rPr>
      </w:pPr>
    </w:p>
    <w:p w:rsidR="00DD6E5C" w:rsidRPr="00FA3DDE" w:rsidRDefault="00DD6E5C" w:rsidP="00DD6E5C">
      <w:pPr>
        <w:pBdr>
          <w:top w:val="single" w:sz="4" w:space="1" w:color="auto"/>
          <w:left w:val="single" w:sz="4" w:space="4" w:color="auto"/>
          <w:bottom w:val="single" w:sz="4" w:space="1" w:color="auto"/>
          <w:right w:val="single" w:sz="4" w:space="4" w:color="auto"/>
        </w:pBdr>
        <w:ind w:left="540" w:hanging="540"/>
        <w:rPr>
          <w:b/>
          <w:szCs w:val="22"/>
        </w:rPr>
      </w:pPr>
      <w:r w:rsidRPr="00FA3DDE">
        <w:rPr>
          <w:b/>
          <w:szCs w:val="22"/>
        </w:rPr>
        <w:t>16.</w:t>
      </w:r>
      <w:r w:rsidRPr="00FA3DDE">
        <w:rPr>
          <w:b/>
          <w:szCs w:val="22"/>
        </w:rPr>
        <w:tab/>
        <w:t>INFORMACIJA BRAILIO RAŠTU</w:t>
      </w:r>
    </w:p>
    <w:p w:rsidR="00DD6E5C" w:rsidRPr="00FA3DDE" w:rsidRDefault="00DD6E5C" w:rsidP="00DD6E5C">
      <w:pPr>
        <w:pStyle w:val="Pagrindinistekstas"/>
        <w:spacing w:after="0"/>
        <w:rPr>
          <w:szCs w:val="22"/>
        </w:rPr>
      </w:pPr>
    </w:p>
    <w:p w:rsidR="006B31AC" w:rsidRPr="00FA3DDE" w:rsidRDefault="00811208" w:rsidP="006B31AC">
      <w:pPr>
        <w:pStyle w:val="Antrat2"/>
        <w:rPr>
          <w:b w:val="0"/>
          <w:szCs w:val="22"/>
        </w:rPr>
      </w:pPr>
      <w:r>
        <w:rPr>
          <w:b w:val="0"/>
          <w:szCs w:val="22"/>
        </w:rPr>
        <w:t>losartan potassium stada</w:t>
      </w:r>
      <w:r w:rsidRPr="00FA3DDE">
        <w:rPr>
          <w:b w:val="0"/>
          <w:szCs w:val="22"/>
        </w:rPr>
        <w:t xml:space="preserve"> </w:t>
      </w:r>
      <w:r>
        <w:rPr>
          <w:b w:val="0"/>
          <w:szCs w:val="22"/>
        </w:rPr>
        <w:t>12,5</w:t>
      </w:r>
      <w:r w:rsidRPr="00FA3DDE">
        <w:rPr>
          <w:b w:val="0"/>
          <w:szCs w:val="22"/>
        </w:rPr>
        <w:t> mg</w:t>
      </w:r>
      <w:r>
        <w:rPr>
          <w:b w:val="0"/>
          <w:szCs w:val="22"/>
        </w:rPr>
        <w:t xml:space="preserve"> </w:t>
      </w:r>
    </w:p>
    <w:p w:rsidR="006B31AC" w:rsidRPr="006B31AC" w:rsidRDefault="00811208" w:rsidP="006B31AC">
      <w:pPr>
        <w:pStyle w:val="Antrat2"/>
        <w:rPr>
          <w:b w:val="0"/>
          <w:szCs w:val="22"/>
          <w:highlight w:val="lightGray"/>
        </w:rPr>
      </w:pPr>
      <w:r w:rsidRPr="006B31AC">
        <w:rPr>
          <w:b w:val="0"/>
          <w:szCs w:val="22"/>
          <w:highlight w:val="lightGray"/>
        </w:rPr>
        <w:t xml:space="preserve">losartan potassium stada 25 mg </w:t>
      </w:r>
    </w:p>
    <w:p w:rsidR="00DD6E5C" w:rsidRPr="006B31AC" w:rsidRDefault="00811208" w:rsidP="00DD6E5C">
      <w:pPr>
        <w:pStyle w:val="Antrat2"/>
        <w:rPr>
          <w:b w:val="0"/>
          <w:szCs w:val="22"/>
          <w:highlight w:val="lightGray"/>
        </w:rPr>
      </w:pPr>
      <w:r w:rsidRPr="006B31AC">
        <w:rPr>
          <w:b w:val="0"/>
          <w:szCs w:val="22"/>
          <w:highlight w:val="lightGray"/>
        </w:rPr>
        <w:t xml:space="preserve">losartan potassium stada 50 mg </w:t>
      </w:r>
    </w:p>
    <w:p w:rsidR="00DD6E5C" w:rsidRPr="006B31AC" w:rsidRDefault="00811208" w:rsidP="00DD6E5C">
      <w:pPr>
        <w:pStyle w:val="Antrat2"/>
      </w:pPr>
      <w:r w:rsidRPr="006B31AC">
        <w:rPr>
          <w:b w:val="0"/>
          <w:szCs w:val="22"/>
          <w:highlight w:val="lightGray"/>
        </w:rPr>
        <w:t>losartan potassium stada 100</w:t>
      </w:r>
      <w:r w:rsidR="00DD6E5C" w:rsidRPr="006B31AC">
        <w:rPr>
          <w:b w:val="0"/>
          <w:szCs w:val="22"/>
          <w:highlight w:val="lightGray"/>
        </w:rPr>
        <w:t> mg</w:t>
      </w:r>
      <w:r w:rsidR="006B31AC" w:rsidRPr="006B31AC">
        <w:rPr>
          <w:b w:val="0"/>
          <w:szCs w:val="22"/>
          <w:highlight w:val="lightGray"/>
        </w:rPr>
        <w:t xml:space="preserve"> </w:t>
      </w:r>
    </w:p>
    <w:p w:rsidR="00DD6E5C" w:rsidRPr="00FA3DDE" w:rsidRDefault="00DD6E5C" w:rsidP="00DD6E5C">
      <w:pPr>
        <w:rPr>
          <w:szCs w:val="22"/>
        </w:rPr>
      </w:pPr>
    </w:p>
    <w:p w:rsidR="00DD6E5C" w:rsidRPr="00FA3DDE" w:rsidRDefault="00DD6E5C" w:rsidP="00DD6E5C">
      <w:pPr>
        <w:rPr>
          <w:szCs w:val="22"/>
        </w:rPr>
      </w:pPr>
    </w:p>
    <w:p w:rsidR="007E21FE" w:rsidRPr="000157B7" w:rsidRDefault="007E21FE" w:rsidP="007E21F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4"/>
          <w:lang w:eastAsia="en-US"/>
        </w:rPr>
      </w:pPr>
      <w:r w:rsidRPr="000157B7">
        <w:rPr>
          <w:b/>
          <w:noProof/>
          <w:snapToGrid w:val="0"/>
          <w:lang w:eastAsia="en-US"/>
        </w:rPr>
        <w:t>17.</w:t>
      </w:r>
      <w:r w:rsidRPr="000157B7">
        <w:rPr>
          <w:b/>
          <w:noProof/>
          <w:snapToGrid w:val="0"/>
          <w:lang w:eastAsia="en-US"/>
        </w:rPr>
        <w:tab/>
        <w:t>UNIKALUS IDENTIFIKATORIUS – 2D BRŪKŠNINIS KODAS</w:t>
      </w:r>
    </w:p>
    <w:p w:rsidR="007E21FE" w:rsidRPr="000157B7" w:rsidRDefault="007E21FE" w:rsidP="007E21FE">
      <w:pPr>
        <w:tabs>
          <w:tab w:val="left" w:pos="567"/>
        </w:tabs>
        <w:rPr>
          <w:noProof/>
          <w:snapToGrid w:val="0"/>
          <w:lang w:eastAsia="en-US"/>
        </w:rPr>
      </w:pPr>
    </w:p>
    <w:p w:rsidR="007E21FE" w:rsidRPr="000157B7" w:rsidRDefault="007E21FE" w:rsidP="007E21FE">
      <w:pPr>
        <w:tabs>
          <w:tab w:val="left" w:pos="567"/>
        </w:tabs>
        <w:rPr>
          <w:noProof/>
          <w:snapToGrid w:val="0"/>
          <w:szCs w:val="22"/>
          <w:shd w:val="clear" w:color="auto" w:fill="CCCCCC"/>
          <w:lang w:eastAsia="en-US"/>
        </w:rPr>
      </w:pPr>
      <w:r w:rsidRPr="00D26C35">
        <w:rPr>
          <w:noProof/>
          <w:snapToGrid w:val="0"/>
          <w:highlight w:val="lightGray"/>
          <w:lang w:eastAsia="en-US"/>
        </w:rPr>
        <w:t>2D brūkšninis kodas su nurodytu unikaliu identifikatoriumi.</w:t>
      </w:r>
    </w:p>
    <w:p w:rsidR="007E21FE" w:rsidRDefault="007E21FE" w:rsidP="007E21FE">
      <w:pPr>
        <w:tabs>
          <w:tab w:val="left" w:pos="567"/>
        </w:tabs>
        <w:rPr>
          <w:noProof/>
          <w:snapToGrid w:val="0"/>
          <w:lang w:eastAsia="en-US"/>
        </w:rPr>
      </w:pPr>
    </w:p>
    <w:p w:rsidR="007E21FE" w:rsidRPr="000157B7" w:rsidRDefault="007E21FE" w:rsidP="007E21FE">
      <w:pPr>
        <w:tabs>
          <w:tab w:val="left" w:pos="567"/>
        </w:tabs>
        <w:rPr>
          <w:noProof/>
          <w:snapToGrid w:val="0"/>
          <w:lang w:eastAsia="en-US"/>
        </w:rPr>
      </w:pPr>
    </w:p>
    <w:p w:rsidR="007E21FE" w:rsidRPr="000157B7" w:rsidRDefault="007E21FE" w:rsidP="006B31AC">
      <w:pPr>
        <w:keepNext/>
        <w:keepLines/>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lang w:eastAsia="en-US"/>
        </w:rPr>
      </w:pPr>
      <w:r w:rsidRPr="000157B7">
        <w:rPr>
          <w:b/>
          <w:noProof/>
          <w:snapToGrid w:val="0"/>
          <w:lang w:eastAsia="en-US"/>
        </w:rPr>
        <w:t>18.</w:t>
      </w:r>
      <w:r w:rsidRPr="000157B7">
        <w:rPr>
          <w:b/>
          <w:noProof/>
          <w:snapToGrid w:val="0"/>
          <w:lang w:eastAsia="en-US"/>
        </w:rPr>
        <w:tab/>
        <w:t>UNIKALUS IDENTIFIKATORIUS – ŽMONĖMS SUPRANTAMI DUOMENYS</w:t>
      </w:r>
    </w:p>
    <w:p w:rsidR="007E21FE" w:rsidRPr="000157B7" w:rsidRDefault="007E21FE" w:rsidP="006B31AC">
      <w:pPr>
        <w:keepNext/>
        <w:keepLines/>
        <w:tabs>
          <w:tab w:val="left" w:pos="567"/>
        </w:tabs>
        <w:rPr>
          <w:noProof/>
          <w:snapToGrid w:val="0"/>
          <w:lang w:eastAsia="en-US"/>
        </w:rPr>
      </w:pPr>
    </w:p>
    <w:p w:rsidR="007E21FE" w:rsidRPr="006B31AC" w:rsidRDefault="007E21FE" w:rsidP="006B31AC">
      <w:pPr>
        <w:keepNext/>
        <w:keepLines/>
        <w:tabs>
          <w:tab w:val="left" w:pos="567"/>
        </w:tabs>
        <w:rPr>
          <w:snapToGrid w:val="0"/>
          <w:szCs w:val="22"/>
          <w:lang w:eastAsia="en-US"/>
        </w:rPr>
      </w:pPr>
      <w:r w:rsidRPr="000157B7">
        <w:rPr>
          <w:snapToGrid w:val="0"/>
          <w:lang w:eastAsia="en-US"/>
        </w:rPr>
        <w:t>P</w:t>
      </w:r>
      <w:r w:rsidRPr="006B31AC">
        <w:rPr>
          <w:snapToGrid w:val="0"/>
          <w:lang w:eastAsia="en-US"/>
        </w:rPr>
        <w:t>C:</w:t>
      </w:r>
    </w:p>
    <w:p w:rsidR="007E21FE" w:rsidRPr="006B31AC" w:rsidRDefault="007E21FE" w:rsidP="007E21FE">
      <w:pPr>
        <w:tabs>
          <w:tab w:val="left" w:pos="567"/>
        </w:tabs>
        <w:rPr>
          <w:snapToGrid w:val="0"/>
          <w:szCs w:val="22"/>
          <w:lang w:eastAsia="en-US"/>
        </w:rPr>
      </w:pPr>
      <w:r w:rsidRPr="006B31AC">
        <w:rPr>
          <w:snapToGrid w:val="0"/>
          <w:lang w:eastAsia="en-US"/>
        </w:rPr>
        <w:t>SN:</w:t>
      </w:r>
    </w:p>
    <w:p w:rsidR="007E21FE" w:rsidRPr="000157B7" w:rsidRDefault="007E21FE" w:rsidP="007E21FE">
      <w:pPr>
        <w:tabs>
          <w:tab w:val="left" w:pos="567"/>
        </w:tabs>
        <w:rPr>
          <w:snapToGrid w:val="0"/>
          <w:lang w:eastAsia="en-US"/>
        </w:rPr>
      </w:pPr>
      <w:r w:rsidRPr="00E47E57">
        <w:rPr>
          <w:snapToGrid w:val="0"/>
          <w:highlight w:val="lightGray"/>
          <w:lang w:eastAsia="en-US"/>
        </w:rPr>
        <w:t>NN:</w:t>
      </w:r>
    </w:p>
    <w:p w:rsidR="00DD6E5C" w:rsidRPr="00FA3DDE" w:rsidRDefault="00DD6E5C" w:rsidP="00DD6E5C">
      <w:pPr>
        <w:rPr>
          <w:szCs w:val="22"/>
        </w:rPr>
      </w:pPr>
    </w:p>
    <w:p w:rsidR="009F6247" w:rsidRPr="00FA3DDE" w:rsidRDefault="006B31AC" w:rsidP="00DD6E5C">
      <w:pPr>
        <w:rPr>
          <w:szCs w:val="22"/>
        </w:rPr>
      </w:pPr>
      <w:r>
        <w:rPr>
          <w:szCs w:val="22"/>
        </w:rPr>
        <w:br w:type="page"/>
      </w:r>
    </w:p>
    <w:p w:rsidR="00DD6E5C" w:rsidRPr="00FA3DDE" w:rsidRDefault="00DD6E5C" w:rsidP="00DD6E5C">
      <w:pPr>
        <w:pStyle w:val="Antrat2"/>
        <w:pBdr>
          <w:top w:val="single" w:sz="4" w:space="1" w:color="auto"/>
          <w:left w:val="single" w:sz="4" w:space="1" w:color="auto"/>
          <w:bottom w:val="single" w:sz="4" w:space="1" w:color="auto"/>
          <w:right w:val="single" w:sz="4" w:space="1" w:color="auto"/>
        </w:pBdr>
        <w:rPr>
          <w:szCs w:val="22"/>
        </w:rPr>
      </w:pPr>
      <w:r w:rsidRPr="00FA3DDE">
        <w:rPr>
          <w:szCs w:val="22"/>
        </w:rPr>
        <w:t>MINIMALI INFORMACIJA ANT LIZDINIŲ PLOKŠTELIŲ ARBA DVISLUOKSNIŲ JUOSTELIŲ</w:t>
      </w:r>
    </w:p>
    <w:p w:rsidR="00DD6E5C" w:rsidRPr="00FA3DDE" w:rsidRDefault="00DD6E5C" w:rsidP="00DD6E5C">
      <w:pPr>
        <w:pBdr>
          <w:top w:val="single" w:sz="4" w:space="1" w:color="auto"/>
          <w:left w:val="single" w:sz="4" w:space="1" w:color="auto"/>
          <w:bottom w:val="single" w:sz="4" w:space="1" w:color="auto"/>
          <w:right w:val="single" w:sz="4" w:space="1" w:color="auto"/>
        </w:pBdr>
        <w:rPr>
          <w:szCs w:val="22"/>
        </w:rPr>
      </w:pPr>
    </w:p>
    <w:p w:rsidR="00DD6E5C" w:rsidRPr="00FA3DDE" w:rsidRDefault="00DD6E5C" w:rsidP="00DD6E5C">
      <w:pPr>
        <w:pStyle w:val="Antrat2"/>
        <w:pBdr>
          <w:top w:val="single" w:sz="4" w:space="1" w:color="auto"/>
          <w:left w:val="single" w:sz="4" w:space="1" w:color="auto"/>
          <w:bottom w:val="single" w:sz="4" w:space="1" w:color="auto"/>
          <w:right w:val="single" w:sz="4" w:space="1" w:color="auto"/>
        </w:pBdr>
        <w:rPr>
          <w:szCs w:val="22"/>
        </w:rPr>
      </w:pPr>
      <w:r w:rsidRPr="00FA3DDE">
        <w:rPr>
          <w:szCs w:val="22"/>
        </w:rPr>
        <w:t>LIZDINĖ</w:t>
      </w:r>
      <w:r w:rsidR="006B31AC">
        <w:rPr>
          <w:szCs w:val="22"/>
        </w:rPr>
        <w:t>S</w:t>
      </w:r>
      <w:r w:rsidRPr="00FA3DDE">
        <w:rPr>
          <w:szCs w:val="22"/>
        </w:rPr>
        <w:t xml:space="preserve"> PLOKŠTELĖ</w:t>
      </w:r>
      <w:r w:rsidR="006B31AC">
        <w:rPr>
          <w:szCs w:val="22"/>
        </w:rPr>
        <w:t>S</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1.</w:t>
      </w:r>
      <w:r w:rsidRPr="00FA3DDE">
        <w:rPr>
          <w:szCs w:val="22"/>
        </w:rPr>
        <w:tab/>
        <w:t>VAISTINIO PREPARATO PAVADINIMAS</w:t>
      </w:r>
    </w:p>
    <w:p w:rsidR="00DD6E5C" w:rsidRPr="00FA3DDE" w:rsidRDefault="00DD6E5C" w:rsidP="00DD6E5C">
      <w:pPr>
        <w:pStyle w:val="Pagrindinistekstas"/>
        <w:spacing w:after="0"/>
        <w:rPr>
          <w:szCs w:val="22"/>
        </w:rPr>
      </w:pPr>
    </w:p>
    <w:p w:rsidR="006B31AC" w:rsidRPr="00FA3DDE" w:rsidRDefault="006B31AC" w:rsidP="006B31AC">
      <w:pPr>
        <w:tabs>
          <w:tab w:val="left" w:pos="567"/>
        </w:tabs>
        <w:rPr>
          <w:szCs w:val="22"/>
        </w:rPr>
      </w:pPr>
      <w:r>
        <w:rPr>
          <w:szCs w:val="22"/>
        </w:rPr>
        <w:t>Losartan potassium STADA</w:t>
      </w:r>
      <w:r w:rsidRPr="00FA3DDE">
        <w:rPr>
          <w:szCs w:val="22"/>
        </w:rPr>
        <w:t xml:space="preserve"> </w:t>
      </w:r>
      <w:r>
        <w:rPr>
          <w:szCs w:val="22"/>
        </w:rPr>
        <w:t>12,5</w:t>
      </w:r>
      <w:r w:rsidR="00D27FC7">
        <w:rPr>
          <w:szCs w:val="22"/>
        </w:rPr>
        <w:t> </w:t>
      </w:r>
      <w:r w:rsidRPr="00FA3DDE">
        <w:rPr>
          <w:szCs w:val="22"/>
        </w:rPr>
        <w:t>mg plėvele dengtos tabletės</w:t>
      </w:r>
    </w:p>
    <w:p w:rsidR="006B31AC" w:rsidRPr="00C84AE6" w:rsidRDefault="006B31AC" w:rsidP="006B31AC">
      <w:pPr>
        <w:tabs>
          <w:tab w:val="left" w:pos="567"/>
        </w:tabs>
        <w:rPr>
          <w:szCs w:val="22"/>
          <w:highlight w:val="lightGray"/>
        </w:rPr>
      </w:pPr>
      <w:r w:rsidRPr="00C84AE6">
        <w:rPr>
          <w:szCs w:val="22"/>
          <w:highlight w:val="lightGray"/>
        </w:rPr>
        <w:t>Losartan potassium STADA 25</w:t>
      </w:r>
      <w:r w:rsidR="00D27FC7">
        <w:rPr>
          <w:szCs w:val="22"/>
          <w:highlight w:val="lightGray"/>
        </w:rPr>
        <w:t> </w:t>
      </w:r>
      <w:r w:rsidRPr="00C84AE6">
        <w:rPr>
          <w:szCs w:val="22"/>
          <w:highlight w:val="lightGray"/>
        </w:rPr>
        <w:t>mg plėvele dengtos tabletės</w:t>
      </w:r>
    </w:p>
    <w:p w:rsidR="006B31AC" w:rsidRPr="00C84AE6" w:rsidRDefault="006B31AC" w:rsidP="006B31AC">
      <w:pPr>
        <w:tabs>
          <w:tab w:val="left" w:pos="567"/>
        </w:tabs>
        <w:rPr>
          <w:szCs w:val="22"/>
          <w:highlight w:val="lightGray"/>
        </w:rPr>
      </w:pPr>
      <w:r w:rsidRPr="00C84AE6">
        <w:rPr>
          <w:szCs w:val="22"/>
          <w:highlight w:val="lightGray"/>
        </w:rPr>
        <w:t>Losartan potassium STADA 50</w:t>
      </w:r>
      <w:r w:rsidR="00D27FC7">
        <w:rPr>
          <w:szCs w:val="22"/>
          <w:highlight w:val="lightGray"/>
        </w:rPr>
        <w:t> </w:t>
      </w:r>
      <w:r w:rsidRPr="00C84AE6">
        <w:rPr>
          <w:szCs w:val="22"/>
          <w:highlight w:val="lightGray"/>
        </w:rPr>
        <w:t>mg plėvele dengtos tabletės</w:t>
      </w:r>
    </w:p>
    <w:p w:rsidR="006B31AC" w:rsidRPr="00FA3DDE" w:rsidRDefault="006B31AC" w:rsidP="006B31AC">
      <w:pPr>
        <w:tabs>
          <w:tab w:val="left" w:pos="567"/>
        </w:tabs>
        <w:rPr>
          <w:szCs w:val="22"/>
        </w:rPr>
      </w:pPr>
      <w:r w:rsidRPr="00C84AE6">
        <w:rPr>
          <w:szCs w:val="22"/>
          <w:highlight w:val="lightGray"/>
        </w:rPr>
        <w:t>Losartan potassium STADA 100</w:t>
      </w:r>
      <w:r w:rsidR="00D27FC7">
        <w:rPr>
          <w:szCs w:val="22"/>
          <w:highlight w:val="lightGray"/>
        </w:rPr>
        <w:t> </w:t>
      </w:r>
      <w:r w:rsidRPr="00C84AE6">
        <w:rPr>
          <w:szCs w:val="22"/>
          <w:highlight w:val="lightGray"/>
        </w:rPr>
        <w:t>mg plėvele dengtos tabletės</w:t>
      </w:r>
    </w:p>
    <w:p w:rsidR="006B31AC" w:rsidRPr="00FA3DDE" w:rsidRDefault="006B31AC" w:rsidP="006B31AC">
      <w:pPr>
        <w:pStyle w:val="Pagrindinistekstas"/>
        <w:spacing w:after="0"/>
        <w:rPr>
          <w:szCs w:val="22"/>
        </w:rPr>
      </w:pPr>
    </w:p>
    <w:p w:rsidR="006B31AC" w:rsidRPr="00C84AE6" w:rsidRDefault="006B31AC" w:rsidP="006B31AC">
      <w:pPr>
        <w:pStyle w:val="Pagrindinistekstas"/>
        <w:spacing w:after="0"/>
        <w:rPr>
          <w:i/>
          <w:iCs/>
          <w:szCs w:val="22"/>
        </w:rPr>
      </w:pPr>
      <w:r w:rsidRPr="00C84AE6">
        <w:rPr>
          <w:i/>
          <w:iCs/>
          <w:szCs w:val="22"/>
        </w:rPr>
        <w:t>losartanum kalicum</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2.</w:t>
      </w:r>
      <w:r w:rsidRPr="00FA3DDE">
        <w:rPr>
          <w:szCs w:val="22"/>
        </w:rPr>
        <w:tab/>
      </w:r>
      <w:r w:rsidR="00EB0988">
        <w:rPr>
          <w:szCs w:val="22"/>
        </w:rPr>
        <w:t>REGISTRUOTOJO</w:t>
      </w:r>
      <w:r w:rsidRPr="00FA3DDE">
        <w:rPr>
          <w:szCs w:val="22"/>
        </w:rPr>
        <w:t xml:space="preserve"> PAVADINIMAS </w:t>
      </w:r>
    </w:p>
    <w:p w:rsidR="00DD6E5C" w:rsidRPr="00FA3DDE" w:rsidRDefault="00DD6E5C" w:rsidP="00DD6E5C">
      <w:pPr>
        <w:pStyle w:val="Pagrindinistekstas"/>
        <w:spacing w:after="0"/>
        <w:rPr>
          <w:szCs w:val="22"/>
        </w:rPr>
      </w:pPr>
    </w:p>
    <w:p w:rsidR="00DD6E5C" w:rsidRPr="0083201F" w:rsidRDefault="0083201F" w:rsidP="00DD6E5C">
      <w:pPr>
        <w:pStyle w:val="Pagrindinistekstas"/>
        <w:spacing w:after="0"/>
        <w:rPr>
          <w:szCs w:val="22"/>
        </w:rPr>
      </w:pPr>
      <w:r w:rsidRPr="0083201F">
        <w:t>STADA Arzneimittel AG</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3.</w:t>
      </w:r>
      <w:r w:rsidRPr="00FA3DDE">
        <w:rPr>
          <w:szCs w:val="22"/>
        </w:rPr>
        <w:tab/>
        <w:t>TINKAMUMO LAIKAS</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r w:rsidRPr="00811208">
        <w:rPr>
          <w:szCs w:val="22"/>
        </w:rPr>
        <w:t>EXP</w:t>
      </w:r>
      <w:r w:rsidR="00811208">
        <w:rPr>
          <w:szCs w:val="22"/>
        </w:rPr>
        <w:t xml:space="preserve"> </w:t>
      </w:r>
      <w:r w:rsidRPr="00811208">
        <w:rPr>
          <w:szCs w:val="22"/>
          <w:highlight w:val="lightGray"/>
        </w:rPr>
        <w:t>{mm/MMMM}</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Antrat3"/>
        <w:pBdr>
          <w:top w:val="single" w:sz="4" w:space="1" w:color="auto"/>
          <w:left w:val="single" w:sz="4" w:space="4" w:color="auto"/>
          <w:bottom w:val="single" w:sz="4" w:space="1" w:color="auto"/>
          <w:right w:val="single" w:sz="4" w:space="4" w:color="auto"/>
        </w:pBdr>
        <w:rPr>
          <w:szCs w:val="22"/>
        </w:rPr>
      </w:pPr>
      <w:r w:rsidRPr="00FA3DDE">
        <w:rPr>
          <w:szCs w:val="22"/>
        </w:rPr>
        <w:t>4.</w:t>
      </w:r>
      <w:r w:rsidRPr="00FA3DDE">
        <w:rPr>
          <w:szCs w:val="22"/>
        </w:rPr>
        <w:tab/>
        <w:t xml:space="preserve">SERIJOS NUMERIS </w:t>
      </w:r>
    </w:p>
    <w:p w:rsidR="00DD6E5C" w:rsidRPr="00FA3DDE" w:rsidRDefault="00DD6E5C" w:rsidP="00DD6E5C">
      <w:pPr>
        <w:pStyle w:val="Pagrindinistekstas"/>
        <w:spacing w:after="0"/>
        <w:rPr>
          <w:szCs w:val="22"/>
        </w:rPr>
      </w:pPr>
    </w:p>
    <w:p w:rsidR="00811208" w:rsidRPr="00046CA8" w:rsidRDefault="00DD6E5C" w:rsidP="00811208">
      <w:pPr>
        <w:rPr>
          <w:rFonts w:eastAsia="PMingLiU"/>
          <w:szCs w:val="22"/>
        </w:rPr>
      </w:pPr>
      <w:r w:rsidRPr="00811208">
        <w:rPr>
          <w:szCs w:val="22"/>
        </w:rPr>
        <w:t>Lot</w:t>
      </w:r>
      <w:r w:rsidR="006B31AC" w:rsidRPr="00811208">
        <w:rPr>
          <w:szCs w:val="22"/>
        </w:rPr>
        <w:t>:</w:t>
      </w:r>
      <w:r w:rsidR="00811208" w:rsidRPr="00811208">
        <w:rPr>
          <w:szCs w:val="22"/>
        </w:rPr>
        <w:t xml:space="preserve"> </w:t>
      </w:r>
      <w:r w:rsidR="00811208" w:rsidRPr="00811208">
        <w:rPr>
          <w:rFonts w:eastAsia="PMingLiU"/>
          <w:szCs w:val="22"/>
          <w:highlight w:val="lightGray"/>
        </w:rPr>
        <w:t>{numeris}</w:t>
      </w:r>
    </w:p>
    <w:p w:rsidR="00DD6E5C" w:rsidRPr="00FA3DDE" w:rsidRDefault="00DD6E5C" w:rsidP="00DD6E5C">
      <w:pPr>
        <w:pStyle w:val="Pagrindinistekstas"/>
        <w:spacing w:after="0"/>
        <w:rPr>
          <w:szCs w:val="22"/>
        </w:rPr>
      </w:pPr>
    </w:p>
    <w:p w:rsidR="00DD6E5C" w:rsidRPr="00FA3DDE" w:rsidRDefault="00DD6E5C" w:rsidP="00DD6E5C">
      <w:pPr>
        <w:pStyle w:val="Pagrindinistekstas"/>
        <w:spacing w:after="0"/>
        <w:rPr>
          <w:szCs w:val="22"/>
        </w:rPr>
      </w:pPr>
    </w:p>
    <w:p w:rsidR="00DD6E5C" w:rsidRPr="00FA3DDE" w:rsidRDefault="00DD6E5C" w:rsidP="00DD6E5C">
      <w:pPr>
        <w:pStyle w:val="PI-1labEMEASMCA"/>
      </w:pPr>
      <w:r w:rsidRPr="00FA3DDE">
        <w:t>5.</w:t>
      </w:r>
      <w:r w:rsidRPr="00FA3DDE">
        <w:tab/>
        <w:t>KITA</w:t>
      </w:r>
    </w:p>
    <w:p w:rsidR="00DD6E5C" w:rsidRPr="00FA3DDE" w:rsidRDefault="00DD6E5C" w:rsidP="00DD6E5C">
      <w:pPr>
        <w:pStyle w:val="BTEMEASMCA"/>
        <w:rPr>
          <w:noProof w:val="0"/>
        </w:rPr>
      </w:pPr>
    </w:p>
    <w:p w:rsidR="00DD6E5C" w:rsidRPr="00FA3DDE" w:rsidRDefault="00DD6E5C" w:rsidP="00DD6E5C">
      <w:pPr>
        <w:pStyle w:val="Pagrindinistekstas"/>
        <w:spacing w:after="0"/>
        <w:rPr>
          <w:szCs w:val="22"/>
        </w:rPr>
      </w:pPr>
    </w:p>
    <w:p w:rsidR="00A02DA0" w:rsidRPr="00FA3DDE" w:rsidRDefault="006B31AC" w:rsidP="006B31AC">
      <w:pPr>
        <w:pStyle w:val="Pagrindinistekstas"/>
        <w:spacing w:after="0"/>
        <w:jc w:val="center"/>
        <w:rPr>
          <w:szCs w:val="22"/>
        </w:rPr>
      </w:pPr>
      <w:r>
        <w:rPr>
          <w:szCs w:val="22"/>
        </w:rPr>
        <w:br w:type="page"/>
      </w:r>
    </w:p>
    <w:p w:rsidR="00A02DA0" w:rsidRPr="00FA3DDE" w:rsidRDefault="00A02DA0">
      <w:pPr>
        <w:pStyle w:val="Pagrindinistekstas"/>
        <w:spacing w:after="0"/>
        <w:jc w:val="center"/>
        <w:rPr>
          <w:szCs w:val="22"/>
        </w:rPr>
      </w:pPr>
    </w:p>
    <w:p w:rsidR="00A02DA0" w:rsidRPr="00FA3DDE" w:rsidRDefault="00A02DA0">
      <w:pPr>
        <w:pStyle w:val="Pagrindinistekstas"/>
        <w:spacing w:after="0"/>
        <w:jc w:val="center"/>
        <w:rPr>
          <w:szCs w:val="22"/>
        </w:rPr>
      </w:pPr>
    </w:p>
    <w:p w:rsidR="00A02DA0" w:rsidRPr="00FA3DDE" w:rsidRDefault="00A02DA0" w:rsidP="006E0728">
      <w:pPr>
        <w:pStyle w:val="Pavadinimas"/>
      </w:pPr>
    </w:p>
    <w:p w:rsidR="00FF7081" w:rsidRPr="00FA3DDE" w:rsidRDefault="00FF7081" w:rsidP="006E0728">
      <w:pPr>
        <w:pStyle w:val="Pavadinimas"/>
      </w:pPr>
    </w:p>
    <w:p w:rsidR="00FF7081" w:rsidRPr="00FA3DDE" w:rsidRDefault="00FF7081" w:rsidP="006E0728">
      <w:pPr>
        <w:pStyle w:val="Pavadinimas"/>
      </w:pPr>
    </w:p>
    <w:p w:rsidR="00FF7081" w:rsidRPr="00FA3DDE" w:rsidRDefault="00FF7081" w:rsidP="006E0728">
      <w:pPr>
        <w:pStyle w:val="Pavadinimas"/>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DD6E5C" w:rsidRPr="00FA3DDE" w:rsidRDefault="00DD6E5C">
      <w:pPr>
        <w:pStyle w:val="Pagrindinistekstas"/>
        <w:spacing w:after="0"/>
        <w:jc w:val="center"/>
        <w:rPr>
          <w:b/>
          <w:szCs w:val="22"/>
        </w:rPr>
      </w:pPr>
    </w:p>
    <w:p w:rsidR="001F7ED4" w:rsidRPr="00FA3DDE" w:rsidRDefault="001F7ED4">
      <w:pPr>
        <w:pStyle w:val="Pagrindinistekstas"/>
        <w:spacing w:after="0"/>
        <w:jc w:val="center"/>
        <w:rPr>
          <w:b/>
          <w:szCs w:val="22"/>
        </w:rPr>
      </w:pPr>
    </w:p>
    <w:p w:rsidR="00A02DA0" w:rsidRPr="00FA3DDE" w:rsidRDefault="00A02DA0">
      <w:pPr>
        <w:pStyle w:val="Pagrindinistekstas"/>
        <w:spacing w:after="0"/>
        <w:jc w:val="center"/>
        <w:rPr>
          <w:szCs w:val="22"/>
        </w:rPr>
      </w:pPr>
      <w:r w:rsidRPr="00FA3DDE">
        <w:rPr>
          <w:b/>
          <w:szCs w:val="22"/>
        </w:rPr>
        <w:t>B</w:t>
      </w:r>
      <w:r w:rsidRPr="00FA3DDE">
        <w:rPr>
          <w:szCs w:val="22"/>
        </w:rPr>
        <w:t xml:space="preserve">. </w:t>
      </w:r>
      <w:r w:rsidRPr="00FA3DDE">
        <w:rPr>
          <w:b/>
          <w:bCs/>
          <w:szCs w:val="22"/>
        </w:rPr>
        <w:t>PAKUOTĖS LAPELIS</w:t>
      </w:r>
    </w:p>
    <w:p w:rsidR="00D00B6A" w:rsidRPr="00FA3DDE" w:rsidRDefault="00A02DA0" w:rsidP="00D00B6A">
      <w:pPr>
        <w:pStyle w:val="Pagrindinistekstas"/>
        <w:spacing w:after="0"/>
        <w:jc w:val="center"/>
        <w:rPr>
          <w:b/>
          <w:szCs w:val="22"/>
        </w:rPr>
      </w:pPr>
      <w:r w:rsidRPr="00FA3DDE">
        <w:rPr>
          <w:szCs w:val="22"/>
        </w:rPr>
        <w:br w:type="page"/>
      </w:r>
      <w:r w:rsidR="00D00B6A" w:rsidRPr="00FA3DDE">
        <w:rPr>
          <w:b/>
          <w:iCs/>
          <w:szCs w:val="22"/>
        </w:rPr>
        <w:lastRenderedPageBreak/>
        <w:t>Pakuotės lapelis: informacija vartotojui</w:t>
      </w:r>
    </w:p>
    <w:p w:rsidR="00D00B6A" w:rsidRPr="00FA3DDE" w:rsidRDefault="00D00B6A" w:rsidP="00D00B6A">
      <w:pPr>
        <w:jc w:val="center"/>
        <w:rPr>
          <w:szCs w:val="22"/>
        </w:rPr>
      </w:pPr>
    </w:p>
    <w:p w:rsidR="00331D6D" w:rsidRPr="00FA3DDE" w:rsidRDefault="00331D6D" w:rsidP="00331D6D">
      <w:pPr>
        <w:jc w:val="center"/>
        <w:rPr>
          <w:szCs w:val="22"/>
        </w:rPr>
      </w:pPr>
      <w:r>
        <w:rPr>
          <w:b/>
          <w:bCs/>
          <w:szCs w:val="22"/>
        </w:rPr>
        <w:t>Losartan potassium STADA</w:t>
      </w:r>
      <w:r w:rsidRPr="00FA3DDE">
        <w:rPr>
          <w:b/>
          <w:bCs/>
          <w:szCs w:val="22"/>
        </w:rPr>
        <w:t xml:space="preserve"> </w:t>
      </w:r>
      <w:r>
        <w:rPr>
          <w:b/>
          <w:bCs/>
          <w:szCs w:val="22"/>
        </w:rPr>
        <w:t>12,5</w:t>
      </w:r>
      <w:r w:rsidRPr="00FA3DDE">
        <w:rPr>
          <w:b/>
          <w:bCs/>
          <w:szCs w:val="22"/>
        </w:rPr>
        <w:t> mg plėvele dengtos tabletės</w:t>
      </w:r>
    </w:p>
    <w:p w:rsidR="00331D6D" w:rsidRPr="00FA3DDE" w:rsidRDefault="00331D6D" w:rsidP="00331D6D">
      <w:pPr>
        <w:jc w:val="center"/>
        <w:rPr>
          <w:szCs w:val="22"/>
        </w:rPr>
      </w:pPr>
      <w:r>
        <w:rPr>
          <w:b/>
          <w:bCs/>
          <w:szCs w:val="22"/>
        </w:rPr>
        <w:t>Losartan potassium STADA</w:t>
      </w:r>
      <w:r w:rsidRPr="00FA3DDE">
        <w:rPr>
          <w:b/>
          <w:bCs/>
          <w:szCs w:val="22"/>
        </w:rPr>
        <w:t xml:space="preserve"> </w:t>
      </w:r>
      <w:r>
        <w:rPr>
          <w:b/>
          <w:bCs/>
          <w:szCs w:val="22"/>
        </w:rPr>
        <w:t>25</w:t>
      </w:r>
      <w:r w:rsidRPr="00FA3DDE">
        <w:rPr>
          <w:b/>
          <w:bCs/>
          <w:szCs w:val="22"/>
        </w:rPr>
        <w:t> mg plėvele dengtos tabletės</w:t>
      </w:r>
    </w:p>
    <w:p w:rsidR="00D00B6A" w:rsidRPr="00FA3DDE" w:rsidRDefault="002B4E4A" w:rsidP="00D00B6A">
      <w:pPr>
        <w:jc w:val="center"/>
        <w:rPr>
          <w:szCs w:val="22"/>
        </w:rPr>
      </w:pPr>
      <w:r>
        <w:rPr>
          <w:b/>
          <w:bCs/>
          <w:szCs w:val="22"/>
        </w:rPr>
        <w:t>Losartan potassium STADA</w:t>
      </w:r>
      <w:r w:rsidR="00D00B6A" w:rsidRPr="00FA3DDE">
        <w:rPr>
          <w:b/>
          <w:bCs/>
          <w:szCs w:val="22"/>
        </w:rPr>
        <w:t xml:space="preserve"> 50 mg plėvele dengtos tabletės</w:t>
      </w:r>
    </w:p>
    <w:p w:rsidR="00D00B6A" w:rsidRPr="00FA3DDE" w:rsidRDefault="002B4E4A" w:rsidP="00D00B6A">
      <w:pPr>
        <w:jc w:val="center"/>
        <w:rPr>
          <w:szCs w:val="22"/>
        </w:rPr>
      </w:pPr>
      <w:r>
        <w:rPr>
          <w:b/>
          <w:bCs/>
          <w:szCs w:val="22"/>
        </w:rPr>
        <w:t>Losartan potassium STADA</w:t>
      </w:r>
      <w:r w:rsidR="00D00B6A" w:rsidRPr="00FA3DDE">
        <w:rPr>
          <w:b/>
          <w:bCs/>
          <w:szCs w:val="22"/>
        </w:rPr>
        <w:t xml:space="preserve"> 100 mg plėvele dengtos tabletės</w:t>
      </w:r>
    </w:p>
    <w:p w:rsidR="00D00B6A" w:rsidRPr="00FA3DDE" w:rsidRDefault="00331D6D" w:rsidP="00D00B6A">
      <w:pPr>
        <w:jc w:val="center"/>
        <w:rPr>
          <w:szCs w:val="22"/>
        </w:rPr>
      </w:pPr>
      <w:r>
        <w:rPr>
          <w:szCs w:val="22"/>
        </w:rPr>
        <w:t>l</w:t>
      </w:r>
      <w:r w:rsidR="00D00B6A" w:rsidRPr="00FA3DDE">
        <w:rPr>
          <w:szCs w:val="22"/>
        </w:rPr>
        <w:t>osartano kalio druska</w:t>
      </w:r>
    </w:p>
    <w:p w:rsidR="00D00B6A" w:rsidRPr="00FA3DDE" w:rsidRDefault="00D00B6A" w:rsidP="00D00B6A">
      <w:pPr>
        <w:rPr>
          <w:szCs w:val="22"/>
        </w:rPr>
      </w:pPr>
    </w:p>
    <w:p w:rsidR="00D00B6A" w:rsidRPr="00FA3DDE" w:rsidRDefault="00D00B6A" w:rsidP="00D00B6A">
      <w:pPr>
        <w:rPr>
          <w:szCs w:val="22"/>
        </w:rPr>
      </w:pPr>
      <w:r w:rsidRPr="00FA3DDE">
        <w:rPr>
          <w:b/>
          <w:bCs/>
          <w:szCs w:val="22"/>
        </w:rPr>
        <w:t xml:space="preserve">Atidžiai perskaitykite visą šį lapelį, prieš pradėdami vartoti vaistą, </w:t>
      </w:r>
      <w:r w:rsidRPr="00FA3DDE">
        <w:rPr>
          <w:b/>
          <w:szCs w:val="22"/>
        </w:rPr>
        <w:t>nes jame pateikiama Jums svarbi informacija</w:t>
      </w:r>
      <w:r w:rsidRPr="00FA3DDE">
        <w:rPr>
          <w:b/>
          <w:bCs/>
          <w:szCs w:val="22"/>
        </w:rPr>
        <w:t xml:space="preserve">. </w:t>
      </w:r>
    </w:p>
    <w:p w:rsidR="00D00B6A" w:rsidRPr="00FA3DDE" w:rsidRDefault="00D00B6A" w:rsidP="00D00B6A">
      <w:pPr>
        <w:tabs>
          <w:tab w:val="left" w:pos="567"/>
        </w:tabs>
        <w:rPr>
          <w:szCs w:val="22"/>
        </w:rPr>
      </w:pPr>
      <w:r w:rsidRPr="00FA3DDE">
        <w:rPr>
          <w:szCs w:val="22"/>
        </w:rPr>
        <w:t>-</w:t>
      </w:r>
      <w:r w:rsidRPr="00FA3DDE">
        <w:rPr>
          <w:szCs w:val="22"/>
        </w:rPr>
        <w:tab/>
        <w:t xml:space="preserve">Neišmeskite šio lapelio, nes vėl gali prireikti jį perskaityti. </w:t>
      </w:r>
    </w:p>
    <w:p w:rsidR="00D00B6A" w:rsidRPr="00FA3DDE" w:rsidRDefault="00D00B6A" w:rsidP="00D00B6A">
      <w:pPr>
        <w:tabs>
          <w:tab w:val="left" w:pos="567"/>
        </w:tabs>
        <w:rPr>
          <w:szCs w:val="22"/>
        </w:rPr>
      </w:pPr>
      <w:r w:rsidRPr="00FA3DDE">
        <w:rPr>
          <w:szCs w:val="22"/>
        </w:rPr>
        <w:t>-</w:t>
      </w:r>
      <w:r w:rsidRPr="00FA3DDE">
        <w:rPr>
          <w:szCs w:val="22"/>
        </w:rPr>
        <w:tab/>
        <w:t xml:space="preserve">Jeigu kiltų daugiau klausimų, kreipkitės į gydytoją arba vaistininką. </w:t>
      </w:r>
    </w:p>
    <w:p w:rsidR="00D00B6A" w:rsidRPr="00FA3DDE" w:rsidRDefault="00D00B6A" w:rsidP="00D00B6A">
      <w:pPr>
        <w:tabs>
          <w:tab w:val="left" w:pos="567"/>
        </w:tabs>
        <w:ind w:left="567" w:hanging="567"/>
        <w:rPr>
          <w:szCs w:val="22"/>
        </w:rPr>
      </w:pPr>
      <w:r w:rsidRPr="00FA3DDE">
        <w:rPr>
          <w:szCs w:val="22"/>
        </w:rPr>
        <w:t>-</w:t>
      </w:r>
      <w:r w:rsidRPr="00FA3DDE">
        <w:rPr>
          <w:szCs w:val="22"/>
        </w:rPr>
        <w:tab/>
        <w:t xml:space="preserve">Šis vaistas skirtas tik Jums, todėl kitiems žmonėms jo duoti negalima. Vaistas gali jiems pakenkti (net tiems, kurių ligos </w:t>
      </w:r>
      <w:r w:rsidRPr="00FA3DDE">
        <w:rPr>
          <w:noProof/>
          <w:szCs w:val="22"/>
        </w:rPr>
        <w:t>požymiai</w:t>
      </w:r>
      <w:r w:rsidRPr="00FA3DDE">
        <w:rPr>
          <w:szCs w:val="22"/>
        </w:rPr>
        <w:t xml:space="preserve"> yra tokie patys kaip Jūsų). </w:t>
      </w:r>
    </w:p>
    <w:p w:rsidR="00D00B6A" w:rsidRPr="00FA3DDE" w:rsidRDefault="00D00B6A" w:rsidP="00D00B6A">
      <w:pPr>
        <w:tabs>
          <w:tab w:val="left" w:pos="567"/>
        </w:tabs>
        <w:ind w:left="567" w:hanging="567"/>
        <w:rPr>
          <w:szCs w:val="22"/>
        </w:rPr>
      </w:pPr>
      <w:r w:rsidRPr="00FA3DDE">
        <w:rPr>
          <w:szCs w:val="22"/>
        </w:rPr>
        <w:t>-</w:t>
      </w:r>
      <w:r w:rsidRPr="00FA3DDE">
        <w:rPr>
          <w:szCs w:val="22"/>
        </w:rPr>
        <w:tab/>
        <w:t xml:space="preserve">Jeigu pasireiškė šalutinis poveikis (net jeigu jis šiame lapelyje nenurodytas), kreipkitės į gydytoją arba vaistininką. </w:t>
      </w:r>
      <w:r w:rsidR="00456412" w:rsidRPr="00FA3DDE">
        <w:rPr>
          <w:szCs w:val="22"/>
        </w:rPr>
        <w:t>Žr. 4</w:t>
      </w:r>
      <w:r w:rsidR="00365703">
        <w:rPr>
          <w:szCs w:val="22"/>
        </w:rPr>
        <w:t> </w:t>
      </w:r>
      <w:r w:rsidR="00456412" w:rsidRPr="00FA3DDE">
        <w:rPr>
          <w:szCs w:val="22"/>
        </w:rPr>
        <w:t>skyrių.</w:t>
      </w:r>
    </w:p>
    <w:p w:rsidR="00D00B6A" w:rsidRPr="00FA3DDE" w:rsidRDefault="00D00B6A" w:rsidP="00D00B6A">
      <w:pPr>
        <w:rPr>
          <w:szCs w:val="22"/>
        </w:rPr>
      </w:pPr>
    </w:p>
    <w:p w:rsidR="00D00B6A" w:rsidRDefault="00D00B6A" w:rsidP="00D00B6A">
      <w:pPr>
        <w:rPr>
          <w:b/>
          <w:szCs w:val="22"/>
        </w:rPr>
      </w:pPr>
      <w:r w:rsidRPr="00FA3DDE">
        <w:rPr>
          <w:b/>
          <w:szCs w:val="22"/>
        </w:rPr>
        <w:t>Apie ką rašoma šiame lapelyje?</w:t>
      </w:r>
    </w:p>
    <w:p w:rsidR="00365703" w:rsidRPr="00FA3DDE" w:rsidRDefault="00365703" w:rsidP="00D00B6A">
      <w:pPr>
        <w:rPr>
          <w:szCs w:val="22"/>
        </w:rPr>
      </w:pPr>
    </w:p>
    <w:p w:rsidR="00D00B6A" w:rsidRPr="00FA3DDE" w:rsidRDefault="00D00B6A" w:rsidP="00D00B6A">
      <w:pPr>
        <w:rPr>
          <w:szCs w:val="22"/>
        </w:rPr>
      </w:pPr>
      <w:r w:rsidRPr="00FA3DDE">
        <w:rPr>
          <w:szCs w:val="22"/>
        </w:rPr>
        <w:t>1.</w:t>
      </w:r>
      <w:r w:rsidRPr="00FA3DDE">
        <w:rPr>
          <w:szCs w:val="22"/>
        </w:rPr>
        <w:tab/>
        <w:t xml:space="preserve">Kas yra </w:t>
      </w:r>
      <w:r w:rsidR="002B4E4A">
        <w:rPr>
          <w:szCs w:val="22"/>
        </w:rPr>
        <w:t>Losartan potassium STADA</w:t>
      </w:r>
      <w:r w:rsidRPr="00FA3DDE">
        <w:rPr>
          <w:szCs w:val="22"/>
        </w:rPr>
        <w:t xml:space="preserve"> ir kam jis vartojamas</w:t>
      </w:r>
    </w:p>
    <w:p w:rsidR="00D00B6A" w:rsidRPr="00FA3DDE" w:rsidRDefault="00D00B6A" w:rsidP="00D00B6A">
      <w:pPr>
        <w:rPr>
          <w:szCs w:val="22"/>
        </w:rPr>
      </w:pPr>
      <w:r w:rsidRPr="00FA3DDE">
        <w:rPr>
          <w:szCs w:val="22"/>
        </w:rPr>
        <w:t>2.</w:t>
      </w:r>
      <w:r w:rsidRPr="00FA3DDE">
        <w:rPr>
          <w:szCs w:val="22"/>
        </w:rPr>
        <w:tab/>
        <w:t xml:space="preserve">Kas žinotina prieš vartojant </w:t>
      </w:r>
      <w:r w:rsidR="002B4E4A">
        <w:rPr>
          <w:szCs w:val="22"/>
        </w:rPr>
        <w:t>Losartan potassium STADA</w:t>
      </w:r>
    </w:p>
    <w:p w:rsidR="00D00B6A" w:rsidRPr="00FA3DDE" w:rsidRDefault="00D00B6A" w:rsidP="00D00B6A">
      <w:pPr>
        <w:rPr>
          <w:szCs w:val="22"/>
        </w:rPr>
      </w:pPr>
      <w:r w:rsidRPr="00FA3DDE">
        <w:rPr>
          <w:szCs w:val="22"/>
        </w:rPr>
        <w:t>3.</w:t>
      </w:r>
      <w:r w:rsidRPr="00FA3DDE">
        <w:rPr>
          <w:szCs w:val="22"/>
        </w:rPr>
        <w:tab/>
        <w:t xml:space="preserve">Kaip vartoti </w:t>
      </w:r>
      <w:r w:rsidR="002B4E4A">
        <w:rPr>
          <w:szCs w:val="22"/>
        </w:rPr>
        <w:t>Losartan potassium STADA</w:t>
      </w:r>
    </w:p>
    <w:p w:rsidR="00D00B6A" w:rsidRPr="00FA3DDE" w:rsidRDefault="00D00B6A" w:rsidP="00D00B6A">
      <w:pPr>
        <w:rPr>
          <w:szCs w:val="22"/>
        </w:rPr>
      </w:pPr>
      <w:r w:rsidRPr="00FA3DDE">
        <w:rPr>
          <w:szCs w:val="22"/>
        </w:rPr>
        <w:t>4.</w:t>
      </w:r>
      <w:r w:rsidRPr="00FA3DDE">
        <w:rPr>
          <w:szCs w:val="22"/>
        </w:rPr>
        <w:tab/>
        <w:t>Galimas šalutinis poveikis</w:t>
      </w:r>
    </w:p>
    <w:p w:rsidR="00D00B6A" w:rsidRPr="00FA3DDE" w:rsidRDefault="00D00B6A" w:rsidP="00D00B6A">
      <w:pPr>
        <w:rPr>
          <w:szCs w:val="22"/>
        </w:rPr>
      </w:pPr>
      <w:r w:rsidRPr="00FA3DDE">
        <w:rPr>
          <w:szCs w:val="22"/>
        </w:rPr>
        <w:t>5.</w:t>
      </w:r>
      <w:r w:rsidRPr="00FA3DDE">
        <w:rPr>
          <w:szCs w:val="22"/>
        </w:rPr>
        <w:tab/>
        <w:t xml:space="preserve">Kaip laikyti </w:t>
      </w:r>
      <w:r w:rsidR="002B4E4A">
        <w:rPr>
          <w:szCs w:val="22"/>
        </w:rPr>
        <w:t>Losartan potassium STADA</w:t>
      </w:r>
    </w:p>
    <w:p w:rsidR="00D00B6A" w:rsidRPr="00FA3DDE" w:rsidRDefault="00D00B6A" w:rsidP="00D00B6A">
      <w:pPr>
        <w:rPr>
          <w:szCs w:val="22"/>
        </w:rPr>
      </w:pPr>
      <w:r w:rsidRPr="00FA3DDE">
        <w:rPr>
          <w:szCs w:val="22"/>
        </w:rPr>
        <w:t>6.</w:t>
      </w:r>
      <w:r w:rsidRPr="00FA3DDE">
        <w:rPr>
          <w:szCs w:val="22"/>
        </w:rPr>
        <w:tab/>
        <w:t>Pakuotės turinys ir kita informacija</w:t>
      </w:r>
    </w:p>
    <w:p w:rsidR="00D00B6A" w:rsidRPr="00FA3DDE" w:rsidRDefault="00D00B6A" w:rsidP="00D00B6A">
      <w:pPr>
        <w:rPr>
          <w:szCs w:val="22"/>
        </w:rPr>
      </w:pPr>
    </w:p>
    <w:p w:rsidR="00D00B6A" w:rsidRPr="00FA3DDE" w:rsidRDefault="00D00B6A" w:rsidP="00D00B6A">
      <w:pPr>
        <w:rPr>
          <w:szCs w:val="22"/>
        </w:rPr>
      </w:pPr>
    </w:p>
    <w:p w:rsidR="00D00B6A" w:rsidRPr="00FA3DDE" w:rsidRDefault="00D00B6A" w:rsidP="00D00B6A">
      <w:pPr>
        <w:rPr>
          <w:szCs w:val="22"/>
        </w:rPr>
      </w:pPr>
      <w:r w:rsidRPr="00FA3DDE">
        <w:rPr>
          <w:b/>
          <w:bCs/>
          <w:szCs w:val="22"/>
        </w:rPr>
        <w:t>1.</w:t>
      </w:r>
      <w:r w:rsidRPr="00FA3DDE">
        <w:rPr>
          <w:b/>
          <w:bCs/>
          <w:szCs w:val="22"/>
        </w:rPr>
        <w:tab/>
      </w:r>
      <w:r w:rsidRPr="00FA3DDE">
        <w:rPr>
          <w:b/>
          <w:szCs w:val="22"/>
        </w:rPr>
        <w:t xml:space="preserve">Kas yra </w:t>
      </w:r>
      <w:r w:rsidR="002B4E4A">
        <w:rPr>
          <w:b/>
          <w:szCs w:val="22"/>
        </w:rPr>
        <w:t>Losartan potassium STADA</w:t>
      </w:r>
      <w:r w:rsidRPr="00FA3DDE">
        <w:rPr>
          <w:b/>
          <w:szCs w:val="22"/>
        </w:rPr>
        <w:t xml:space="preserve"> ir kam jis vartojamas</w:t>
      </w:r>
    </w:p>
    <w:p w:rsidR="00D00B6A" w:rsidRPr="00FA3DDE" w:rsidRDefault="00D00B6A" w:rsidP="00D00B6A">
      <w:pPr>
        <w:rPr>
          <w:szCs w:val="22"/>
        </w:rPr>
      </w:pPr>
    </w:p>
    <w:p w:rsidR="00D00B6A" w:rsidRDefault="002B4E4A" w:rsidP="00D00B6A">
      <w:pPr>
        <w:rPr>
          <w:szCs w:val="22"/>
        </w:rPr>
      </w:pPr>
      <w:r>
        <w:rPr>
          <w:szCs w:val="22"/>
        </w:rPr>
        <w:t>Losartan potassium STADA</w:t>
      </w:r>
      <w:r w:rsidR="00D00B6A" w:rsidRPr="00FA3DDE">
        <w:rPr>
          <w:szCs w:val="22"/>
        </w:rPr>
        <w:t xml:space="preserve"> priklauso vaistų, žinomų angiotenzino II receptorių </w:t>
      </w:r>
      <w:r w:rsidR="00431B08" w:rsidRPr="00FA3DDE">
        <w:rPr>
          <w:szCs w:val="22"/>
        </w:rPr>
        <w:t>blokatorių</w:t>
      </w:r>
      <w:r w:rsidR="00D00B6A" w:rsidRPr="00FA3DDE">
        <w:rPr>
          <w:szCs w:val="22"/>
        </w:rPr>
        <w:t xml:space="preserve"> pavadinimu, grupei. Angiotenzinas II yra organizme gaminama medžiaga, kuri prisijungia prie kraujagyslėse esančių receptorių ir jas susiaurina. Tai sukelia kraujospūdžio padidėjimą. Losartanas neleidžia angiotenzinui II prisijungti prie šių receptorių, todėl sukelia kraujagyslių atsipalaidavimą, dėl kurio mažinamas kraujospūdis. Losartanas lėtina inkstų funkcijos silpnėjimą pacientams, kuriems yra </w:t>
      </w:r>
      <w:r w:rsidR="00431B08" w:rsidRPr="00FA3DDE">
        <w:rPr>
          <w:szCs w:val="22"/>
        </w:rPr>
        <w:t>didelio kraujospūdžio liga ir 2</w:t>
      </w:r>
      <w:r w:rsidR="0058683E">
        <w:rPr>
          <w:szCs w:val="22"/>
        </w:rPr>
        <w:t> </w:t>
      </w:r>
      <w:r w:rsidR="00D00B6A" w:rsidRPr="00FA3DDE">
        <w:rPr>
          <w:szCs w:val="22"/>
        </w:rPr>
        <w:t>tipo cukrinis diabetas.</w:t>
      </w:r>
    </w:p>
    <w:p w:rsidR="0058683E" w:rsidRPr="00FA3DDE" w:rsidRDefault="0058683E" w:rsidP="00D00B6A">
      <w:pPr>
        <w:rPr>
          <w:szCs w:val="22"/>
        </w:rPr>
      </w:pPr>
    </w:p>
    <w:p w:rsidR="00D00B6A" w:rsidRPr="00FA3DDE" w:rsidRDefault="002B4E4A" w:rsidP="00D00B6A">
      <w:pPr>
        <w:rPr>
          <w:szCs w:val="22"/>
        </w:rPr>
      </w:pPr>
      <w:r>
        <w:rPr>
          <w:szCs w:val="22"/>
        </w:rPr>
        <w:t>Losartan potassium STADA</w:t>
      </w:r>
      <w:r w:rsidR="00D00B6A" w:rsidRPr="00FA3DDE">
        <w:rPr>
          <w:szCs w:val="22"/>
        </w:rPr>
        <w:t xml:space="preserve"> vartojamas:</w:t>
      </w:r>
    </w:p>
    <w:p w:rsidR="00D00B6A" w:rsidRPr="00FA3DDE" w:rsidRDefault="00D00B6A" w:rsidP="00D00B6A">
      <w:pPr>
        <w:ind w:left="426" w:hanging="426"/>
        <w:rPr>
          <w:szCs w:val="22"/>
        </w:rPr>
      </w:pPr>
      <w:r w:rsidRPr="00FA3DDE">
        <w:rPr>
          <w:szCs w:val="22"/>
        </w:rPr>
        <w:sym w:font="Symbol" w:char="00B7"/>
      </w:r>
      <w:r w:rsidRPr="00FA3DDE">
        <w:rPr>
          <w:szCs w:val="22"/>
        </w:rPr>
        <w:tab/>
        <w:t xml:space="preserve">gydyti suaugusius pacientus, </w:t>
      </w:r>
      <w:r w:rsidRPr="00FA3DDE">
        <w:rPr>
          <w:color w:val="000000"/>
          <w:szCs w:val="22"/>
        </w:rPr>
        <w:t>6–18</w:t>
      </w:r>
      <w:r w:rsidR="00133BE2">
        <w:rPr>
          <w:color w:val="000000"/>
          <w:szCs w:val="22"/>
        </w:rPr>
        <w:t> </w:t>
      </w:r>
      <w:r w:rsidRPr="00FA3DDE">
        <w:rPr>
          <w:color w:val="000000"/>
          <w:szCs w:val="22"/>
        </w:rPr>
        <w:t>metų vaikus ir paauglius,</w:t>
      </w:r>
      <w:r w:rsidRPr="00FA3DDE">
        <w:rPr>
          <w:szCs w:val="22"/>
        </w:rPr>
        <w:t xml:space="preserve"> sergančius didelio kraujospūdžio liga (hipertenzija);</w:t>
      </w:r>
    </w:p>
    <w:p w:rsidR="00D00B6A" w:rsidRPr="00FA3DDE" w:rsidRDefault="00D00B6A" w:rsidP="00D00B6A">
      <w:pPr>
        <w:ind w:left="426" w:hanging="426"/>
        <w:rPr>
          <w:szCs w:val="22"/>
        </w:rPr>
      </w:pPr>
      <w:r w:rsidRPr="00FA3DDE">
        <w:rPr>
          <w:szCs w:val="22"/>
        </w:rPr>
        <w:sym w:font="Symbol" w:char="00B7"/>
      </w:r>
      <w:r w:rsidRPr="00FA3DDE">
        <w:rPr>
          <w:szCs w:val="22"/>
        </w:rPr>
        <w:tab/>
        <w:t>sa</w:t>
      </w:r>
      <w:r w:rsidR="00431B08" w:rsidRPr="00FA3DDE">
        <w:rPr>
          <w:szCs w:val="22"/>
        </w:rPr>
        <w:t>ugoti inkstus hipertenzija ir 2</w:t>
      </w:r>
      <w:r w:rsidR="00133BE2">
        <w:rPr>
          <w:szCs w:val="22"/>
        </w:rPr>
        <w:t> </w:t>
      </w:r>
      <w:r w:rsidRPr="00FA3DDE">
        <w:rPr>
          <w:szCs w:val="22"/>
        </w:rPr>
        <w:t>tipo cukriniu diabetu sergantiems pacientams, kuriems yra</w:t>
      </w:r>
      <w:r w:rsidR="00133BE2">
        <w:rPr>
          <w:szCs w:val="22"/>
        </w:rPr>
        <w:t xml:space="preserve"> </w:t>
      </w:r>
      <w:r w:rsidRPr="00FA3DDE">
        <w:rPr>
          <w:szCs w:val="22"/>
        </w:rPr>
        <w:t>laboratorinių inkstų funkcijos sutrikimo įrodymų ir proteinurija</w:t>
      </w:r>
      <w:r w:rsidR="00A91A60">
        <w:rPr>
          <w:szCs w:val="22"/>
        </w:rPr>
        <w:t xml:space="preserve"> </w:t>
      </w:r>
      <w:r w:rsidR="00A91A60" w:rsidRPr="00A50FF5">
        <w:rPr>
          <w:szCs w:val="22"/>
          <w:lang w:eastAsia="en-GB"/>
        </w:rPr>
        <w:t>≥ 0.5 g</w:t>
      </w:r>
      <w:r w:rsidRPr="00FA3DDE">
        <w:rPr>
          <w:szCs w:val="22"/>
        </w:rPr>
        <w:t xml:space="preserve"> </w:t>
      </w:r>
      <w:r w:rsidR="00A91A60" w:rsidRPr="00FA3DDE">
        <w:rPr>
          <w:szCs w:val="22"/>
        </w:rPr>
        <w:t xml:space="preserve">per parą </w:t>
      </w:r>
      <w:r w:rsidRPr="00FA3DDE">
        <w:rPr>
          <w:szCs w:val="22"/>
        </w:rPr>
        <w:t xml:space="preserve">(būklė, kurios metu šlapime </w:t>
      </w:r>
      <w:r w:rsidR="00133BE2" w:rsidRPr="00B0448C">
        <w:rPr>
          <w:lang w:val="sl-SI"/>
        </w:rPr>
        <w:t>būna nenormalus</w:t>
      </w:r>
      <w:r w:rsidRPr="00FA3DDE">
        <w:rPr>
          <w:szCs w:val="22"/>
        </w:rPr>
        <w:t xml:space="preserve"> baltymo kiekis);</w:t>
      </w:r>
    </w:p>
    <w:p w:rsidR="00D00B6A" w:rsidRPr="00A50FF5" w:rsidRDefault="00D00B6A" w:rsidP="00133BE2">
      <w:pPr>
        <w:ind w:left="426" w:hanging="426"/>
        <w:rPr>
          <w:szCs w:val="22"/>
        </w:rPr>
      </w:pPr>
      <w:r w:rsidRPr="00FA3DDE">
        <w:rPr>
          <w:szCs w:val="22"/>
        </w:rPr>
        <w:sym w:font="Symbol" w:char="00B7"/>
      </w:r>
      <w:r w:rsidRPr="00FA3DDE">
        <w:rPr>
          <w:szCs w:val="22"/>
        </w:rPr>
        <w:tab/>
        <w:t>gydyti lėtiniu širdies nepakankamumu sergančius pacientus, jei gydytojas mano, kad gydymas</w:t>
      </w:r>
      <w:r w:rsidR="00133BE2">
        <w:rPr>
          <w:szCs w:val="22"/>
        </w:rPr>
        <w:t xml:space="preserve"> </w:t>
      </w:r>
      <w:r w:rsidRPr="00FA3DDE">
        <w:rPr>
          <w:szCs w:val="22"/>
        </w:rPr>
        <w:t>specifiniais vaistais, vadinamais angiotenziną konvertuojančio fermento inhibitoriais (AKF</w:t>
      </w:r>
      <w:r w:rsidR="00133BE2">
        <w:rPr>
          <w:szCs w:val="22"/>
        </w:rPr>
        <w:t xml:space="preserve"> </w:t>
      </w:r>
      <w:r w:rsidRPr="00FA3DDE">
        <w:rPr>
          <w:szCs w:val="22"/>
        </w:rPr>
        <w:t>inhibitoriais, vaistais nuo didelio kraujospūdžio ligos), netinka. Jeigu širdies nepakankamumą stabilizavo AKF inhibitoriai, gydymo jais keisti losartanu nereikia;</w:t>
      </w:r>
    </w:p>
    <w:p w:rsidR="00D00B6A" w:rsidRPr="00FA3DDE" w:rsidRDefault="00D00B6A" w:rsidP="00D00B6A">
      <w:pPr>
        <w:ind w:left="426" w:hanging="426"/>
        <w:rPr>
          <w:szCs w:val="22"/>
        </w:rPr>
      </w:pPr>
      <w:r w:rsidRPr="00FA3DDE">
        <w:rPr>
          <w:szCs w:val="22"/>
        </w:rPr>
        <w:sym w:font="Symbol" w:char="00B7"/>
      </w:r>
      <w:r w:rsidRPr="00FA3DDE">
        <w:rPr>
          <w:szCs w:val="22"/>
        </w:rPr>
        <w:tab/>
        <w:t>pacient</w:t>
      </w:r>
      <w:r w:rsidR="0091308F">
        <w:rPr>
          <w:szCs w:val="22"/>
        </w:rPr>
        <w:t>ams</w:t>
      </w:r>
      <w:r w:rsidRPr="00FA3DDE">
        <w:rPr>
          <w:szCs w:val="22"/>
        </w:rPr>
        <w:t xml:space="preserve">, kuriems yra didelio kraujospūdžio liga ir sustorėjusi kairiojo širdies skilvelio sienelė. Nustatyta, kad </w:t>
      </w:r>
      <w:r w:rsidR="002B4E4A">
        <w:rPr>
          <w:szCs w:val="22"/>
        </w:rPr>
        <w:t>Losartan potassium STADA</w:t>
      </w:r>
      <w:r w:rsidRPr="00FA3DDE">
        <w:rPr>
          <w:szCs w:val="22"/>
        </w:rPr>
        <w:t xml:space="preserve"> mažina insulto riziką (</w:t>
      </w:r>
      <w:r w:rsidR="0091308F">
        <w:rPr>
          <w:szCs w:val="22"/>
        </w:rPr>
        <w:t>„</w:t>
      </w:r>
      <w:r w:rsidRPr="00FA3DDE">
        <w:rPr>
          <w:szCs w:val="22"/>
        </w:rPr>
        <w:t xml:space="preserve">LIFE </w:t>
      </w:r>
      <w:r w:rsidR="0091308F">
        <w:rPr>
          <w:szCs w:val="22"/>
        </w:rPr>
        <w:t>indikacija“</w:t>
      </w:r>
      <w:r w:rsidRPr="00FA3DDE">
        <w:rPr>
          <w:szCs w:val="22"/>
        </w:rPr>
        <w:t xml:space="preserve">). </w:t>
      </w:r>
    </w:p>
    <w:p w:rsidR="00D00B6A" w:rsidRPr="00FA3DDE" w:rsidRDefault="00D00B6A" w:rsidP="00D00B6A">
      <w:pPr>
        <w:rPr>
          <w:b/>
          <w:bCs/>
          <w:szCs w:val="22"/>
        </w:rPr>
      </w:pPr>
    </w:p>
    <w:p w:rsidR="00D00B6A" w:rsidRPr="00FA3DDE" w:rsidRDefault="00D00B6A" w:rsidP="00D00B6A">
      <w:pPr>
        <w:rPr>
          <w:b/>
          <w:bCs/>
          <w:szCs w:val="22"/>
        </w:rPr>
      </w:pPr>
    </w:p>
    <w:p w:rsidR="00D00B6A" w:rsidRPr="00FA3DDE" w:rsidRDefault="00D00B6A" w:rsidP="00D00B6A">
      <w:pPr>
        <w:rPr>
          <w:szCs w:val="22"/>
        </w:rPr>
      </w:pPr>
      <w:r w:rsidRPr="00FA3DDE">
        <w:rPr>
          <w:b/>
          <w:bCs/>
          <w:szCs w:val="22"/>
        </w:rPr>
        <w:t>2.</w:t>
      </w:r>
      <w:r w:rsidRPr="00FA3DDE">
        <w:rPr>
          <w:b/>
          <w:bCs/>
          <w:szCs w:val="22"/>
        </w:rPr>
        <w:tab/>
      </w:r>
      <w:r w:rsidRPr="00FA3DDE">
        <w:rPr>
          <w:b/>
          <w:szCs w:val="22"/>
        </w:rPr>
        <w:t xml:space="preserve">Kas žinotina prieš vartojant </w:t>
      </w:r>
      <w:r w:rsidR="002B4E4A">
        <w:rPr>
          <w:b/>
          <w:szCs w:val="22"/>
        </w:rPr>
        <w:t>Losartan potassium STADA</w:t>
      </w:r>
      <w:r w:rsidRPr="00FA3DDE">
        <w:rPr>
          <w:b/>
          <w:bCs/>
          <w:szCs w:val="22"/>
        </w:rPr>
        <w:t xml:space="preserve"> </w:t>
      </w:r>
    </w:p>
    <w:p w:rsidR="00D00B6A" w:rsidRPr="00FA3DDE" w:rsidRDefault="00D00B6A" w:rsidP="00D00B6A">
      <w:pPr>
        <w:rPr>
          <w:b/>
          <w:bCs/>
          <w:szCs w:val="22"/>
        </w:rPr>
      </w:pPr>
    </w:p>
    <w:p w:rsidR="00D00B6A" w:rsidRPr="00FA3DDE" w:rsidRDefault="002B4E4A" w:rsidP="00D00B6A">
      <w:pPr>
        <w:rPr>
          <w:szCs w:val="22"/>
        </w:rPr>
      </w:pPr>
      <w:r>
        <w:rPr>
          <w:b/>
          <w:bCs/>
          <w:szCs w:val="22"/>
        </w:rPr>
        <w:t>Losartan potassium STADA</w:t>
      </w:r>
      <w:r w:rsidR="00D00B6A" w:rsidRPr="00FA3DDE">
        <w:rPr>
          <w:b/>
          <w:bCs/>
          <w:szCs w:val="22"/>
        </w:rPr>
        <w:t xml:space="preserve"> vartoti </w:t>
      </w:r>
      <w:r w:rsidR="00C170A7">
        <w:rPr>
          <w:b/>
          <w:bCs/>
          <w:szCs w:val="22"/>
        </w:rPr>
        <w:t>draudžiama</w:t>
      </w:r>
      <w:r w:rsidR="00D00B6A" w:rsidRPr="00FA3DDE">
        <w:rPr>
          <w:b/>
          <w:bCs/>
          <w:szCs w:val="22"/>
        </w:rPr>
        <w:t>:</w:t>
      </w:r>
    </w:p>
    <w:p w:rsidR="00D00B6A" w:rsidRPr="00FA3DDE" w:rsidRDefault="00D00B6A" w:rsidP="00D00B6A">
      <w:pPr>
        <w:ind w:left="426" w:hanging="426"/>
        <w:rPr>
          <w:szCs w:val="22"/>
        </w:rPr>
      </w:pPr>
      <w:r w:rsidRPr="00FA3DDE">
        <w:rPr>
          <w:szCs w:val="22"/>
        </w:rPr>
        <w:sym w:font="Symbol" w:char="00B7"/>
      </w:r>
      <w:r w:rsidRPr="00FA3DDE">
        <w:rPr>
          <w:szCs w:val="22"/>
        </w:rPr>
        <w:tab/>
        <w:t xml:space="preserve">jeigu yra alergija </w:t>
      </w:r>
      <w:r w:rsidR="00A4046E">
        <w:rPr>
          <w:szCs w:val="22"/>
        </w:rPr>
        <w:t>veikliajai medžiagai</w:t>
      </w:r>
      <w:r w:rsidRPr="00FA3DDE">
        <w:rPr>
          <w:szCs w:val="22"/>
        </w:rPr>
        <w:t xml:space="preserve"> arba bet kuriai pagalbinei šio vaisto medžiagai (</w:t>
      </w:r>
      <w:r w:rsidR="00456412" w:rsidRPr="00FA3DDE">
        <w:rPr>
          <w:szCs w:val="22"/>
        </w:rPr>
        <w:t>jos išvardytos 6</w:t>
      </w:r>
      <w:r w:rsidR="00C170A7">
        <w:rPr>
          <w:szCs w:val="22"/>
        </w:rPr>
        <w:t> </w:t>
      </w:r>
      <w:r w:rsidR="00456412" w:rsidRPr="00FA3DDE">
        <w:rPr>
          <w:szCs w:val="22"/>
        </w:rPr>
        <w:t>skyriuje</w:t>
      </w:r>
      <w:r w:rsidRPr="00FA3DDE">
        <w:rPr>
          <w:szCs w:val="22"/>
        </w:rPr>
        <w:t>);</w:t>
      </w:r>
    </w:p>
    <w:p w:rsidR="00C721C5" w:rsidRPr="00FA3DDE" w:rsidRDefault="00C721C5" w:rsidP="00430215">
      <w:pPr>
        <w:pStyle w:val="Sraopastraipa"/>
        <w:numPr>
          <w:ilvl w:val="0"/>
          <w:numId w:val="15"/>
        </w:numPr>
        <w:ind w:left="426" w:hanging="426"/>
        <w:rPr>
          <w:szCs w:val="22"/>
        </w:rPr>
      </w:pPr>
      <w:r w:rsidRPr="00FA3DDE">
        <w:rPr>
          <w:szCs w:val="22"/>
        </w:rPr>
        <w:t>jeigu esate nėščia ilgiau kaip 3 mėnesius (</w:t>
      </w:r>
      <w:r w:rsidR="00C170A7">
        <w:rPr>
          <w:szCs w:val="22"/>
        </w:rPr>
        <w:t>t</w:t>
      </w:r>
      <w:r w:rsidRPr="00FA3DDE">
        <w:rPr>
          <w:szCs w:val="22"/>
        </w:rPr>
        <w:t>aip pat reik</w:t>
      </w:r>
      <w:r w:rsidR="00C170A7">
        <w:rPr>
          <w:szCs w:val="22"/>
        </w:rPr>
        <w:t>ė</w:t>
      </w:r>
      <w:r w:rsidRPr="00FA3DDE">
        <w:rPr>
          <w:szCs w:val="22"/>
        </w:rPr>
        <w:t xml:space="preserve">tų vengti vartoti </w:t>
      </w:r>
      <w:r w:rsidR="002B4E4A">
        <w:rPr>
          <w:szCs w:val="22"/>
        </w:rPr>
        <w:t>Losartan potassium STADA</w:t>
      </w:r>
      <w:r w:rsidRPr="00FA3DDE">
        <w:rPr>
          <w:szCs w:val="22"/>
        </w:rPr>
        <w:t xml:space="preserve"> ankstyvuoju nėštumo laikotarpiu </w:t>
      </w:r>
      <w:r w:rsidR="00C170A7">
        <w:rPr>
          <w:szCs w:val="22"/>
        </w:rPr>
        <w:t>–</w:t>
      </w:r>
      <w:r w:rsidRPr="00FA3DDE">
        <w:rPr>
          <w:szCs w:val="22"/>
        </w:rPr>
        <w:t xml:space="preserve"> žr. </w:t>
      </w:r>
      <w:r w:rsidR="00E12D05" w:rsidRPr="00FA3DDE">
        <w:rPr>
          <w:szCs w:val="22"/>
        </w:rPr>
        <w:t>„Nėštumas“</w:t>
      </w:r>
      <w:r w:rsidR="00A966C5" w:rsidRPr="00FA3DDE">
        <w:rPr>
          <w:szCs w:val="22"/>
        </w:rPr>
        <w:t>);</w:t>
      </w:r>
    </w:p>
    <w:p w:rsidR="00D00B6A" w:rsidRPr="00FA3DDE" w:rsidRDefault="00D00B6A" w:rsidP="00D00B6A">
      <w:pPr>
        <w:ind w:left="426" w:hanging="426"/>
        <w:rPr>
          <w:szCs w:val="22"/>
        </w:rPr>
      </w:pPr>
      <w:r w:rsidRPr="00FA3DDE">
        <w:rPr>
          <w:szCs w:val="22"/>
        </w:rPr>
        <w:lastRenderedPageBreak/>
        <w:sym w:font="Symbol" w:char="00B7"/>
      </w:r>
      <w:r w:rsidRPr="00FA3DDE">
        <w:rPr>
          <w:szCs w:val="22"/>
        </w:rPr>
        <w:tab/>
        <w:t xml:space="preserve">jeigu </w:t>
      </w:r>
      <w:r w:rsidR="00C170A7">
        <w:rPr>
          <w:szCs w:val="22"/>
        </w:rPr>
        <w:t xml:space="preserve">Jums </w:t>
      </w:r>
      <w:r w:rsidRPr="00FA3DDE">
        <w:rPr>
          <w:szCs w:val="22"/>
        </w:rPr>
        <w:t>yra sunkus kepenų funkcijos sutrikimas;</w:t>
      </w:r>
    </w:p>
    <w:p w:rsidR="00E12D05" w:rsidRPr="00FA3DDE" w:rsidRDefault="00E12D05" w:rsidP="008E3FC2">
      <w:pPr>
        <w:pStyle w:val="Sraopastraipa"/>
        <w:numPr>
          <w:ilvl w:val="0"/>
          <w:numId w:val="15"/>
        </w:numPr>
        <w:ind w:left="426" w:hanging="426"/>
        <w:rPr>
          <w:szCs w:val="22"/>
        </w:rPr>
      </w:pPr>
      <w:r w:rsidRPr="00FA3DDE">
        <w:rPr>
          <w:szCs w:val="22"/>
        </w:rPr>
        <w:t xml:space="preserve">jeigu sergate cukriniu diabetu arba Jūsų inkstų veikla sutrikusi ir </w:t>
      </w:r>
      <w:r w:rsidR="003C125F">
        <w:rPr>
          <w:szCs w:val="22"/>
        </w:rPr>
        <w:t>esate gydomi</w:t>
      </w:r>
      <w:r w:rsidRPr="00FA3DDE">
        <w:rPr>
          <w:szCs w:val="22"/>
        </w:rPr>
        <w:t xml:space="preserve"> kraujospūdį mažinan</w:t>
      </w:r>
      <w:r w:rsidR="003C125F">
        <w:rPr>
          <w:szCs w:val="22"/>
        </w:rPr>
        <w:t>čiu</w:t>
      </w:r>
      <w:r w:rsidRPr="00FA3DDE">
        <w:rPr>
          <w:szCs w:val="22"/>
        </w:rPr>
        <w:t xml:space="preserve"> vaist</w:t>
      </w:r>
      <w:r w:rsidR="003C125F">
        <w:rPr>
          <w:szCs w:val="22"/>
        </w:rPr>
        <w:t>u</w:t>
      </w:r>
      <w:r w:rsidRPr="00FA3DDE">
        <w:rPr>
          <w:szCs w:val="22"/>
        </w:rPr>
        <w:t>, kurio sudėtyje yra aliskireno.</w:t>
      </w:r>
    </w:p>
    <w:p w:rsidR="00D00B6A" w:rsidRPr="00FA3DDE" w:rsidRDefault="00D00B6A" w:rsidP="00D00B6A">
      <w:pPr>
        <w:autoSpaceDE w:val="0"/>
        <w:autoSpaceDN w:val="0"/>
        <w:adjustRightInd w:val="0"/>
        <w:ind w:left="426" w:hanging="426"/>
        <w:rPr>
          <w:szCs w:val="22"/>
        </w:rPr>
      </w:pPr>
    </w:p>
    <w:p w:rsidR="00D00B6A" w:rsidRPr="00FA3DDE" w:rsidRDefault="00D00B6A" w:rsidP="00D00B6A">
      <w:pPr>
        <w:rPr>
          <w:szCs w:val="22"/>
        </w:rPr>
      </w:pPr>
      <w:r w:rsidRPr="00FA3DDE">
        <w:rPr>
          <w:b/>
          <w:szCs w:val="22"/>
          <w:lang w:eastAsia="en-US"/>
        </w:rPr>
        <w:t>Įspėjimai ir atsargumo priemonės</w:t>
      </w:r>
    </w:p>
    <w:p w:rsidR="00456412" w:rsidRPr="00FA3DDE" w:rsidRDefault="00456412" w:rsidP="00D00B6A">
      <w:pPr>
        <w:rPr>
          <w:szCs w:val="22"/>
        </w:rPr>
      </w:pPr>
      <w:r w:rsidRPr="00FA3DDE">
        <w:rPr>
          <w:szCs w:val="22"/>
        </w:rPr>
        <w:t>Pasitarkite su gydytoju</w:t>
      </w:r>
      <w:r w:rsidR="003C125F">
        <w:rPr>
          <w:szCs w:val="22"/>
        </w:rPr>
        <w:t>, vaistininku arba slaugytoju</w:t>
      </w:r>
      <w:r w:rsidRPr="00FA3DDE">
        <w:rPr>
          <w:szCs w:val="22"/>
        </w:rPr>
        <w:t xml:space="preserve">, prieš pradėdami vartoti </w:t>
      </w:r>
      <w:r w:rsidR="002B4E4A">
        <w:rPr>
          <w:szCs w:val="22"/>
        </w:rPr>
        <w:t>Losartan potassium STADA</w:t>
      </w:r>
      <w:r w:rsidRPr="00FA3DDE">
        <w:rPr>
          <w:szCs w:val="22"/>
        </w:rPr>
        <w:t>.</w:t>
      </w:r>
    </w:p>
    <w:p w:rsidR="00E12D05" w:rsidRPr="00FA3DDE" w:rsidRDefault="00E12D05" w:rsidP="00D00B6A">
      <w:pPr>
        <w:rPr>
          <w:szCs w:val="22"/>
        </w:rPr>
      </w:pPr>
    </w:p>
    <w:p w:rsidR="00E12D05" w:rsidRPr="00FA3DDE" w:rsidRDefault="00E12D05" w:rsidP="00D00B6A">
      <w:pPr>
        <w:rPr>
          <w:szCs w:val="22"/>
        </w:rPr>
      </w:pPr>
      <w:r w:rsidRPr="00FA3DDE">
        <w:rPr>
          <w:szCs w:val="22"/>
        </w:rPr>
        <w:t xml:space="preserve">Jeigu manote, kad esate nėščia (arba galite pastoti), privalote apie tai pasakyti gydytojui. Ankstyvuoju nėštumo laikotarpiu </w:t>
      </w:r>
      <w:r w:rsidR="002B4E4A">
        <w:rPr>
          <w:szCs w:val="22"/>
        </w:rPr>
        <w:t>Losartan potassium STADA</w:t>
      </w:r>
      <w:r w:rsidRPr="00FA3DDE">
        <w:rPr>
          <w:szCs w:val="22"/>
        </w:rPr>
        <w:t xml:space="preserve"> vartoti nerek</w:t>
      </w:r>
      <w:r w:rsidR="00A138A8" w:rsidRPr="00FA3DDE">
        <w:rPr>
          <w:szCs w:val="22"/>
        </w:rPr>
        <w:t>omenduojama, o j</w:t>
      </w:r>
      <w:r w:rsidRPr="00FA3DDE">
        <w:rPr>
          <w:szCs w:val="22"/>
        </w:rPr>
        <w:t>eigu esate nėščia ilgiau kaip 3</w:t>
      </w:r>
      <w:r w:rsidR="003C125F">
        <w:rPr>
          <w:szCs w:val="22"/>
        </w:rPr>
        <w:t> </w:t>
      </w:r>
      <w:r w:rsidRPr="00FA3DDE">
        <w:rPr>
          <w:szCs w:val="22"/>
        </w:rPr>
        <w:t xml:space="preserve">mėnesius, </w:t>
      </w:r>
      <w:r w:rsidR="00A138A8" w:rsidRPr="00FA3DDE">
        <w:rPr>
          <w:szCs w:val="22"/>
        </w:rPr>
        <w:t>jo</w:t>
      </w:r>
      <w:r w:rsidRPr="00FA3DDE">
        <w:rPr>
          <w:szCs w:val="22"/>
        </w:rPr>
        <w:t xml:space="preserve"> vartoti negalima, nes </w:t>
      </w:r>
      <w:r w:rsidR="00A138A8" w:rsidRPr="00FA3DDE">
        <w:rPr>
          <w:szCs w:val="22"/>
        </w:rPr>
        <w:t xml:space="preserve">vartojamas </w:t>
      </w:r>
      <w:r w:rsidRPr="00FA3DDE">
        <w:rPr>
          <w:szCs w:val="22"/>
        </w:rPr>
        <w:t xml:space="preserve">šiuo laikotarpiu </w:t>
      </w:r>
      <w:r w:rsidR="00A138A8" w:rsidRPr="00FA3DDE">
        <w:rPr>
          <w:szCs w:val="22"/>
        </w:rPr>
        <w:t>jis</w:t>
      </w:r>
      <w:r w:rsidRPr="00FA3DDE">
        <w:rPr>
          <w:szCs w:val="22"/>
        </w:rPr>
        <w:t xml:space="preserve"> gali stipriai pakenkti </w:t>
      </w:r>
      <w:r w:rsidR="00A138A8" w:rsidRPr="00FA3DDE">
        <w:rPr>
          <w:szCs w:val="22"/>
        </w:rPr>
        <w:t xml:space="preserve">Jūsų </w:t>
      </w:r>
      <w:r w:rsidRPr="00FA3DDE">
        <w:rPr>
          <w:szCs w:val="22"/>
        </w:rPr>
        <w:t>kūdikiui (žr. poskyrį</w:t>
      </w:r>
      <w:r w:rsidR="003C125F">
        <w:rPr>
          <w:szCs w:val="22"/>
        </w:rPr>
        <w:t xml:space="preserve"> </w:t>
      </w:r>
      <w:r w:rsidRPr="00FA3DDE">
        <w:rPr>
          <w:szCs w:val="22"/>
        </w:rPr>
        <w:t>„Nėštumas“).</w:t>
      </w:r>
    </w:p>
    <w:p w:rsidR="00E12D05" w:rsidRPr="00FA3DDE" w:rsidRDefault="00E12D05" w:rsidP="00D00B6A">
      <w:pPr>
        <w:rPr>
          <w:szCs w:val="22"/>
        </w:rPr>
      </w:pPr>
    </w:p>
    <w:p w:rsidR="00D00B6A" w:rsidRPr="00FA3DDE" w:rsidRDefault="00D00B6A" w:rsidP="00D00B6A">
      <w:pPr>
        <w:rPr>
          <w:szCs w:val="22"/>
        </w:rPr>
      </w:pPr>
      <w:r w:rsidRPr="00FA3DDE">
        <w:rPr>
          <w:szCs w:val="22"/>
        </w:rPr>
        <w:t xml:space="preserve">Svarbu, kad prieš pradėdami vartoti </w:t>
      </w:r>
      <w:r w:rsidR="002B4E4A">
        <w:rPr>
          <w:szCs w:val="22"/>
        </w:rPr>
        <w:t>Losartan potassium STADA</w:t>
      </w:r>
      <w:r w:rsidRPr="00FA3DDE">
        <w:rPr>
          <w:szCs w:val="22"/>
        </w:rPr>
        <w:t xml:space="preserve">, </w:t>
      </w:r>
      <w:r w:rsidR="00A138A8" w:rsidRPr="00FA3DDE">
        <w:rPr>
          <w:szCs w:val="22"/>
        </w:rPr>
        <w:t>pasakytumėte</w:t>
      </w:r>
      <w:r w:rsidRPr="00FA3DDE">
        <w:rPr>
          <w:szCs w:val="22"/>
        </w:rPr>
        <w:t xml:space="preserve"> gydytojui:</w:t>
      </w:r>
    </w:p>
    <w:p w:rsidR="00D00B6A" w:rsidRPr="00FA3DDE" w:rsidRDefault="00D00B6A" w:rsidP="00A138A8">
      <w:pPr>
        <w:ind w:left="426" w:hanging="426"/>
        <w:rPr>
          <w:szCs w:val="22"/>
        </w:rPr>
      </w:pPr>
      <w:r w:rsidRPr="00FA3DDE">
        <w:rPr>
          <w:szCs w:val="22"/>
        </w:rPr>
        <w:sym w:font="Symbol" w:char="00B7"/>
      </w:r>
      <w:r w:rsidRPr="00FA3DDE">
        <w:rPr>
          <w:szCs w:val="22"/>
        </w:rPr>
        <w:tab/>
        <w:t xml:space="preserve">jeigu Jums yra buvusi angioneurozinė edema (veido, lūpų, ryklės ir (arba) liežuvio </w:t>
      </w:r>
      <w:r w:rsidR="00A4160C">
        <w:rPr>
          <w:szCs w:val="22"/>
        </w:rPr>
        <w:t>pa</w:t>
      </w:r>
      <w:r w:rsidRPr="00FA3DDE">
        <w:rPr>
          <w:szCs w:val="22"/>
        </w:rPr>
        <w:t>tinimas) (</w:t>
      </w:r>
      <w:r w:rsidR="00C01742">
        <w:rPr>
          <w:szCs w:val="22"/>
        </w:rPr>
        <w:t xml:space="preserve">taip pat </w:t>
      </w:r>
      <w:r w:rsidRPr="00FA3DDE">
        <w:rPr>
          <w:szCs w:val="22"/>
        </w:rPr>
        <w:t>žr. 4</w:t>
      </w:r>
      <w:r w:rsidR="003C125F">
        <w:rPr>
          <w:szCs w:val="22"/>
        </w:rPr>
        <w:t> </w:t>
      </w:r>
      <w:r w:rsidRPr="00FA3DDE">
        <w:rPr>
          <w:szCs w:val="22"/>
        </w:rPr>
        <w:t>skyrių „Galimas šalutinis poveikis“);</w:t>
      </w:r>
    </w:p>
    <w:p w:rsidR="00D00B6A" w:rsidRPr="00FA3DDE" w:rsidRDefault="00D00B6A" w:rsidP="008E3FC2">
      <w:pPr>
        <w:autoSpaceDE w:val="0"/>
        <w:autoSpaceDN w:val="0"/>
        <w:adjustRightInd w:val="0"/>
        <w:ind w:left="426" w:hanging="426"/>
        <w:rPr>
          <w:szCs w:val="22"/>
        </w:rPr>
      </w:pPr>
      <w:r w:rsidRPr="00FA3DDE">
        <w:rPr>
          <w:szCs w:val="22"/>
        </w:rPr>
        <w:sym w:font="Symbol" w:char="00B7"/>
      </w:r>
      <w:r w:rsidRPr="00FA3DDE">
        <w:rPr>
          <w:szCs w:val="22"/>
        </w:rPr>
        <w:tab/>
        <w:t>jeigu Jus kamuoja gausus vėmimas arba viduriavimas ir dėl to organizmas neteko nepaprastai daug skysčių ir (arba) druskų;</w:t>
      </w:r>
    </w:p>
    <w:p w:rsidR="00D00B6A" w:rsidRPr="00FA3DDE" w:rsidRDefault="00D00B6A" w:rsidP="008E3FC2">
      <w:pPr>
        <w:tabs>
          <w:tab w:val="left" w:pos="0"/>
        </w:tabs>
        <w:autoSpaceDE w:val="0"/>
        <w:autoSpaceDN w:val="0"/>
        <w:adjustRightInd w:val="0"/>
        <w:ind w:left="426" w:hanging="426"/>
        <w:rPr>
          <w:szCs w:val="22"/>
        </w:rPr>
      </w:pPr>
      <w:r w:rsidRPr="00FA3DDE">
        <w:rPr>
          <w:szCs w:val="22"/>
        </w:rPr>
        <w:sym w:font="Symbol" w:char="00B7"/>
      </w:r>
      <w:r w:rsidRPr="00FA3DDE">
        <w:rPr>
          <w:szCs w:val="22"/>
        </w:rPr>
        <w:tab/>
        <w:t>jeigu vartojate diuretikų (vaistų, didinančių pro inkstus išskiriamo vandens kiekį) arba laikotės druskos kiekį ribojančios dietos ir dėl to Jūsų organizmas neteko nepaprastai daug skysčių ir druskų (žr. 3</w:t>
      </w:r>
      <w:r w:rsidR="003C125F">
        <w:rPr>
          <w:szCs w:val="22"/>
        </w:rPr>
        <w:t> </w:t>
      </w:r>
      <w:r w:rsidRPr="00FA3DDE">
        <w:rPr>
          <w:szCs w:val="22"/>
        </w:rPr>
        <w:t xml:space="preserve">skyrių </w:t>
      </w:r>
      <w:r w:rsidR="003C125F" w:rsidRPr="00FA3DDE">
        <w:rPr>
          <w:szCs w:val="22"/>
        </w:rPr>
        <w:t>„</w:t>
      </w:r>
      <w:r w:rsidRPr="00FA3DDE">
        <w:rPr>
          <w:szCs w:val="22"/>
        </w:rPr>
        <w:t>Dozavimas specialių grupių pacientams</w:t>
      </w:r>
      <w:r w:rsidR="003C125F" w:rsidRPr="00FA3DDE">
        <w:rPr>
          <w:szCs w:val="22"/>
        </w:rPr>
        <w:t>“</w:t>
      </w:r>
      <w:r w:rsidRPr="00FA3DDE">
        <w:rPr>
          <w:szCs w:val="22"/>
        </w:rPr>
        <w:t>);</w:t>
      </w:r>
    </w:p>
    <w:p w:rsidR="00D00B6A" w:rsidRPr="00FA3DDE" w:rsidRDefault="00D00B6A" w:rsidP="008E3FC2">
      <w:pPr>
        <w:autoSpaceDE w:val="0"/>
        <w:autoSpaceDN w:val="0"/>
        <w:adjustRightInd w:val="0"/>
        <w:ind w:left="426" w:hanging="426"/>
        <w:rPr>
          <w:szCs w:val="22"/>
        </w:rPr>
      </w:pPr>
      <w:r w:rsidRPr="00FA3DDE">
        <w:rPr>
          <w:szCs w:val="22"/>
        </w:rPr>
        <w:sym w:font="Symbol" w:char="00B7"/>
      </w:r>
      <w:r w:rsidRPr="00FA3DDE">
        <w:rPr>
          <w:szCs w:val="22"/>
        </w:rPr>
        <w:tab/>
        <w:t>jeigu žinote, kad yra susiaurėjusios arba užsikimšusios Jūsų inkstų kraujagyslės, arba jeigu neseniai Jums buvo persodintas inkstas;</w:t>
      </w:r>
    </w:p>
    <w:p w:rsidR="00D00B6A" w:rsidRPr="00FA3DDE" w:rsidRDefault="00D00B6A" w:rsidP="008E3FC2">
      <w:pPr>
        <w:autoSpaceDE w:val="0"/>
        <w:autoSpaceDN w:val="0"/>
        <w:adjustRightInd w:val="0"/>
        <w:ind w:left="426" w:hanging="426"/>
        <w:rPr>
          <w:szCs w:val="22"/>
        </w:rPr>
      </w:pPr>
      <w:r w:rsidRPr="00FA3DDE">
        <w:rPr>
          <w:szCs w:val="22"/>
        </w:rPr>
        <w:sym w:font="Symbol" w:char="00B7"/>
      </w:r>
      <w:r w:rsidRPr="00FA3DDE">
        <w:rPr>
          <w:szCs w:val="22"/>
        </w:rPr>
        <w:tab/>
        <w:t>jeigu sutrikusi Jūsų kepenų funkcija (žr. 2</w:t>
      </w:r>
      <w:r w:rsidR="003C125F">
        <w:rPr>
          <w:szCs w:val="22"/>
        </w:rPr>
        <w:t> </w:t>
      </w:r>
      <w:r w:rsidRPr="00FA3DDE">
        <w:rPr>
          <w:szCs w:val="22"/>
        </w:rPr>
        <w:t xml:space="preserve">skyrių </w:t>
      </w:r>
      <w:r w:rsidR="003C125F" w:rsidRPr="00122B02">
        <w:rPr>
          <w:b/>
          <w:bCs/>
          <w:szCs w:val="22"/>
        </w:rPr>
        <w:t>„</w:t>
      </w:r>
      <w:r w:rsidR="002B4E4A" w:rsidRPr="00122B02">
        <w:rPr>
          <w:b/>
          <w:bCs/>
          <w:szCs w:val="22"/>
        </w:rPr>
        <w:t>Losartan potassium STADA</w:t>
      </w:r>
      <w:r w:rsidRPr="00122B02">
        <w:rPr>
          <w:b/>
          <w:bCs/>
          <w:szCs w:val="22"/>
        </w:rPr>
        <w:t xml:space="preserve"> vartoti </w:t>
      </w:r>
      <w:r w:rsidR="006D1251">
        <w:rPr>
          <w:b/>
          <w:bCs/>
          <w:szCs w:val="22"/>
        </w:rPr>
        <w:t>draudžiama</w:t>
      </w:r>
      <w:r w:rsidR="003C125F" w:rsidRPr="00122B02">
        <w:rPr>
          <w:b/>
          <w:bCs/>
          <w:szCs w:val="22"/>
        </w:rPr>
        <w:t>“</w:t>
      </w:r>
      <w:r w:rsidRPr="00FA3DDE">
        <w:rPr>
          <w:szCs w:val="22"/>
        </w:rPr>
        <w:t xml:space="preserve"> ir 3</w:t>
      </w:r>
      <w:r w:rsidR="003C125F">
        <w:rPr>
          <w:szCs w:val="22"/>
        </w:rPr>
        <w:t> </w:t>
      </w:r>
      <w:r w:rsidRPr="00FA3DDE">
        <w:rPr>
          <w:szCs w:val="22"/>
        </w:rPr>
        <w:t xml:space="preserve">skyrių </w:t>
      </w:r>
      <w:r w:rsidR="003C125F" w:rsidRPr="00122B02">
        <w:rPr>
          <w:b/>
          <w:bCs/>
          <w:szCs w:val="22"/>
        </w:rPr>
        <w:t>„</w:t>
      </w:r>
      <w:r w:rsidRPr="00122B02">
        <w:rPr>
          <w:b/>
          <w:bCs/>
          <w:szCs w:val="22"/>
        </w:rPr>
        <w:t>Dozavimas specialių grupių pacientams</w:t>
      </w:r>
      <w:r w:rsidR="003C125F" w:rsidRPr="00122B02">
        <w:rPr>
          <w:b/>
          <w:bCs/>
          <w:szCs w:val="22"/>
        </w:rPr>
        <w:t>“</w:t>
      </w:r>
      <w:r w:rsidRPr="00FA3DDE">
        <w:rPr>
          <w:szCs w:val="22"/>
        </w:rPr>
        <w:t>);</w:t>
      </w:r>
    </w:p>
    <w:p w:rsidR="00D00B6A" w:rsidRPr="00FA3DDE" w:rsidRDefault="00D00B6A" w:rsidP="008E3FC2">
      <w:pPr>
        <w:autoSpaceDE w:val="0"/>
        <w:autoSpaceDN w:val="0"/>
        <w:adjustRightInd w:val="0"/>
        <w:ind w:left="426" w:hanging="426"/>
        <w:rPr>
          <w:szCs w:val="22"/>
        </w:rPr>
      </w:pPr>
      <w:r w:rsidRPr="00FA3DDE">
        <w:rPr>
          <w:szCs w:val="22"/>
        </w:rPr>
        <w:sym w:font="Symbol" w:char="00B7"/>
      </w:r>
      <w:r w:rsidRPr="00FA3DDE">
        <w:rPr>
          <w:szCs w:val="22"/>
        </w:rPr>
        <w:tab/>
        <w:t>jeigu sergate širdies nepakankamumu, susijusiu arba nesusijusiu su inkstų funkcijos sutrikimu, arba susijusiu su sunkiu, gyvybei grėsmingu širdies ritmo sutrikimu. Jeigu kartu esate gydomas beta adrenoblokatoriais, būtinas specialus atsargumas;</w:t>
      </w:r>
    </w:p>
    <w:p w:rsidR="00D00B6A" w:rsidRPr="00FA3DDE" w:rsidRDefault="00D00B6A" w:rsidP="008E3FC2">
      <w:pPr>
        <w:autoSpaceDE w:val="0"/>
        <w:autoSpaceDN w:val="0"/>
        <w:adjustRightInd w:val="0"/>
        <w:ind w:left="426" w:hanging="426"/>
        <w:rPr>
          <w:szCs w:val="22"/>
        </w:rPr>
      </w:pPr>
      <w:r w:rsidRPr="00FA3DDE">
        <w:rPr>
          <w:szCs w:val="22"/>
        </w:rPr>
        <w:sym w:font="Symbol" w:char="00B7"/>
      </w:r>
      <w:r w:rsidRPr="00FA3DDE">
        <w:rPr>
          <w:szCs w:val="22"/>
        </w:rPr>
        <w:tab/>
        <w:t>jeigu yra širdies vožtuvų arba širdies raumens sutrikimų;</w:t>
      </w:r>
    </w:p>
    <w:p w:rsidR="00D00B6A" w:rsidRPr="00FA3DDE" w:rsidRDefault="00D00B6A" w:rsidP="008E3FC2">
      <w:pPr>
        <w:autoSpaceDE w:val="0"/>
        <w:autoSpaceDN w:val="0"/>
        <w:adjustRightInd w:val="0"/>
        <w:ind w:left="426" w:hanging="426"/>
        <w:rPr>
          <w:szCs w:val="22"/>
        </w:rPr>
      </w:pPr>
      <w:r w:rsidRPr="00FA3DDE">
        <w:rPr>
          <w:szCs w:val="22"/>
        </w:rPr>
        <w:sym w:font="Symbol" w:char="00B7"/>
      </w:r>
      <w:r w:rsidRPr="00FA3DDE">
        <w:rPr>
          <w:szCs w:val="22"/>
        </w:rPr>
        <w:tab/>
        <w:t>jeigu sergate išemine širdies liga (ją sukelia kraujo tėkmės širdies kraujagyslėmis sumažėjimas) arba galvos smegenų kraujagyslių liga (ją sukelia galvos smegenų kraujotakos susilpnėjimas);</w:t>
      </w:r>
    </w:p>
    <w:p w:rsidR="00D00B6A" w:rsidRPr="00FA3DDE" w:rsidRDefault="00D00B6A" w:rsidP="008E3FC2">
      <w:pPr>
        <w:tabs>
          <w:tab w:val="left" w:pos="0"/>
        </w:tabs>
        <w:autoSpaceDE w:val="0"/>
        <w:autoSpaceDN w:val="0"/>
        <w:adjustRightInd w:val="0"/>
        <w:ind w:left="426" w:hanging="426"/>
        <w:rPr>
          <w:szCs w:val="22"/>
        </w:rPr>
      </w:pPr>
      <w:r w:rsidRPr="00FA3DDE">
        <w:rPr>
          <w:szCs w:val="22"/>
        </w:rPr>
        <w:sym w:font="Symbol" w:char="00B7"/>
      </w:r>
      <w:r w:rsidRPr="00FA3DDE">
        <w:rPr>
          <w:szCs w:val="22"/>
        </w:rPr>
        <w:tab/>
        <w:t xml:space="preserve">jeigu </w:t>
      </w:r>
      <w:r w:rsidR="00C46E2D">
        <w:rPr>
          <w:szCs w:val="22"/>
        </w:rPr>
        <w:t>sergate</w:t>
      </w:r>
      <w:r w:rsidRPr="00FA3DDE">
        <w:rPr>
          <w:szCs w:val="22"/>
        </w:rPr>
        <w:t xml:space="preserve"> pirmini</w:t>
      </w:r>
      <w:r w:rsidR="00C46E2D">
        <w:rPr>
          <w:szCs w:val="22"/>
        </w:rPr>
        <w:t>u</w:t>
      </w:r>
      <w:r w:rsidRPr="00FA3DDE">
        <w:rPr>
          <w:szCs w:val="22"/>
        </w:rPr>
        <w:t xml:space="preserve"> hiperaldosteronizm</w:t>
      </w:r>
      <w:r w:rsidR="00C46E2D">
        <w:rPr>
          <w:szCs w:val="22"/>
        </w:rPr>
        <w:t>u</w:t>
      </w:r>
      <w:r w:rsidRPr="00FA3DDE">
        <w:rPr>
          <w:szCs w:val="22"/>
        </w:rPr>
        <w:t xml:space="preserve"> (su padidėjusia antinksčių hormono aldosterono sekrecija susijęs sindromas, kurį sukelia šios liaukos sutrikimas);</w:t>
      </w:r>
    </w:p>
    <w:p w:rsidR="00A138A8" w:rsidRPr="00FA3DDE" w:rsidRDefault="00A138A8" w:rsidP="00A138A8">
      <w:pPr>
        <w:pStyle w:val="Sraopastraipa"/>
        <w:numPr>
          <w:ilvl w:val="0"/>
          <w:numId w:val="15"/>
        </w:numPr>
        <w:tabs>
          <w:tab w:val="left" w:pos="0"/>
        </w:tabs>
        <w:autoSpaceDE w:val="0"/>
        <w:autoSpaceDN w:val="0"/>
        <w:adjustRightInd w:val="0"/>
        <w:ind w:left="426" w:hanging="426"/>
        <w:rPr>
          <w:szCs w:val="22"/>
        </w:rPr>
      </w:pPr>
      <w:r w:rsidRPr="00FA3DDE">
        <w:rPr>
          <w:szCs w:val="22"/>
        </w:rPr>
        <w:t>jeigu vartojate kurį nors iš šių vaistų padidėjusiam kraujospūdžiui gydyti:</w:t>
      </w:r>
    </w:p>
    <w:p w:rsidR="00A138A8" w:rsidRPr="00FA3DDE" w:rsidRDefault="00A138A8" w:rsidP="00122B02">
      <w:pPr>
        <w:numPr>
          <w:ilvl w:val="1"/>
          <w:numId w:val="25"/>
        </w:numPr>
        <w:tabs>
          <w:tab w:val="left" w:pos="426"/>
          <w:tab w:val="left" w:pos="851"/>
        </w:tabs>
        <w:autoSpaceDE w:val="0"/>
        <w:autoSpaceDN w:val="0"/>
        <w:adjustRightInd w:val="0"/>
        <w:ind w:left="851" w:hanging="425"/>
        <w:rPr>
          <w:szCs w:val="22"/>
        </w:rPr>
      </w:pPr>
      <w:r w:rsidRPr="00FA3DDE">
        <w:rPr>
          <w:szCs w:val="22"/>
        </w:rPr>
        <w:t>AKF inhibitorių (pavyzdžiui, enalaprilį, lizinoprilį, ramiprilį), ypač jei turite su diabetu susijusių inkstų sutrikimų;</w:t>
      </w:r>
    </w:p>
    <w:p w:rsidR="00A138A8" w:rsidRPr="00FA3DDE" w:rsidRDefault="00A138A8" w:rsidP="00122B02">
      <w:pPr>
        <w:numPr>
          <w:ilvl w:val="1"/>
          <w:numId w:val="25"/>
        </w:numPr>
        <w:tabs>
          <w:tab w:val="left" w:pos="426"/>
          <w:tab w:val="left" w:pos="851"/>
        </w:tabs>
        <w:autoSpaceDE w:val="0"/>
        <w:autoSpaceDN w:val="0"/>
        <w:adjustRightInd w:val="0"/>
        <w:ind w:left="851" w:hanging="425"/>
        <w:rPr>
          <w:szCs w:val="22"/>
        </w:rPr>
      </w:pPr>
      <w:r w:rsidRPr="00FA3DDE">
        <w:rPr>
          <w:szCs w:val="22"/>
        </w:rPr>
        <w:t>aliskireną.</w:t>
      </w:r>
    </w:p>
    <w:p w:rsidR="00A138A8" w:rsidRPr="00FA3DDE" w:rsidRDefault="00A138A8" w:rsidP="00A138A8">
      <w:pPr>
        <w:tabs>
          <w:tab w:val="left" w:pos="426"/>
          <w:tab w:val="left" w:pos="851"/>
        </w:tabs>
        <w:autoSpaceDE w:val="0"/>
        <w:autoSpaceDN w:val="0"/>
        <w:adjustRightInd w:val="0"/>
        <w:ind w:left="709" w:hanging="709"/>
        <w:rPr>
          <w:szCs w:val="22"/>
        </w:rPr>
      </w:pPr>
    </w:p>
    <w:p w:rsidR="00A138A8" w:rsidRDefault="00A4046E" w:rsidP="008E3FC2">
      <w:pPr>
        <w:tabs>
          <w:tab w:val="left" w:pos="426"/>
          <w:tab w:val="left" w:pos="851"/>
        </w:tabs>
        <w:autoSpaceDE w:val="0"/>
        <w:autoSpaceDN w:val="0"/>
        <w:adjustRightInd w:val="0"/>
        <w:rPr>
          <w:szCs w:val="22"/>
        </w:rPr>
      </w:pPr>
      <w:r>
        <w:rPr>
          <w:szCs w:val="22"/>
        </w:rPr>
        <w:t>G</w:t>
      </w:r>
      <w:r w:rsidR="00A138A8" w:rsidRPr="00FA3DDE">
        <w:rPr>
          <w:szCs w:val="22"/>
        </w:rPr>
        <w:t>ydytojas gali reguliariai ištirti Jūsų inkstų funkciją, kraujospūdį ir elektrolitų (pvz., kalio) kiekį kraujyje.</w:t>
      </w:r>
    </w:p>
    <w:p w:rsidR="00857B90" w:rsidRPr="00FA3DDE" w:rsidRDefault="00857B90" w:rsidP="008E3FC2">
      <w:pPr>
        <w:tabs>
          <w:tab w:val="left" w:pos="426"/>
          <w:tab w:val="left" w:pos="851"/>
        </w:tabs>
        <w:autoSpaceDE w:val="0"/>
        <w:autoSpaceDN w:val="0"/>
        <w:adjustRightInd w:val="0"/>
        <w:rPr>
          <w:szCs w:val="22"/>
        </w:rPr>
      </w:pPr>
    </w:p>
    <w:p w:rsidR="00D00B6A" w:rsidRPr="00FA3DDE" w:rsidRDefault="00A138A8" w:rsidP="006D1251">
      <w:pPr>
        <w:tabs>
          <w:tab w:val="left" w:pos="426"/>
          <w:tab w:val="left" w:pos="851"/>
        </w:tabs>
        <w:autoSpaceDE w:val="0"/>
        <w:autoSpaceDN w:val="0"/>
        <w:adjustRightInd w:val="0"/>
        <w:rPr>
          <w:szCs w:val="22"/>
        </w:rPr>
      </w:pPr>
      <w:r w:rsidRPr="00FA3DDE">
        <w:rPr>
          <w:szCs w:val="22"/>
        </w:rPr>
        <w:t>Taip pat žiūrėkite informaciją, pateiktą poskyryje</w:t>
      </w:r>
      <w:r w:rsidRPr="00C46E2D">
        <w:rPr>
          <w:szCs w:val="22"/>
        </w:rPr>
        <w:t xml:space="preserve"> </w:t>
      </w:r>
      <w:r w:rsidRPr="00C46E2D">
        <w:rPr>
          <w:b/>
          <w:bCs/>
          <w:szCs w:val="22"/>
        </w:rPr>
        <w:t>„</w:t>
      </w:r>
      <w:r w:rsidR="002B4E4A" w:rsidRPr="00C46E2D">
        <w:rPr>
          <w:b/>
          <w:bCs/>
          <w:szCs w:val="22"/>
        </w:rPr>
        <w:t>Losartan potassium STADA</w:t>
      </w:r>
      <w:r w:rsidRPr="00C46E2D">
        <w:rPr>
          <w:b/>
          <w:bCs/>
          <w:szCs w:val="22"/>
        </w:rPr>
        <w:t xml:space="preserve"> vartoti </w:t>
      </w:r>
      <w:r w:rsidR="006D1251">
        <w:rPr>
          <w:b/>
          <w:bCs/>
          <w:szCs w:val="22"/>
        </w:rPr>
        <w:t>draudžiama</w:t>
      </w:r>
      <w:r w:rsidRPr="00C46E2D">
        <w:rPr>
          <w:b/>
          <w:bCs/>
          <w:szCs w:val="22"/>
        </w:rPr>
        <w:t>“</w:t>
      </w:r>
    </w:p>
    <w:p w:rsidR="00D00B6A" w:rsidRDefault="00C46E2D" w:rsidP="00C46E2D">
      <w:pPr>
        <w:numPr>
          <w:ilvl w:val="0"/>
          <w:numId w:val="26"/>
        </w:numPr>
        <w:tabs>
          <w:tab w:val="left" w:pos="567"/>
        </w:tabs>
        <w:ind w:left="567" w:hanging="567"/>
        <w:rPr>
          <w:b/>
          <w:color w:val="000000"/>
          <w:szCs w:val="22"/>
        </w:rPr>
      </w:pPr>
      <w:r w:rsidRPr="00C46E2D">
        <w:rPr>
          <w:bCs/>
          <w:color w:val="000000"/>
          <w:szCs w:val="22"/>
        </w:rPr>
        <w:t>jeigu vartojate kit</w:t>
      </w:r>
      <w:r w:rsidR="00857B90">
        <w:rPr>
          <w:bCs/>
          <w:color w:val="000000"/>
          <w:szCs w:val="22"/>
        </w:rPr>
        <w:t>us</w:t>
      </w:r>
      <w:r w:rsidRPr="00C46E2D">
        <w:rPr>
          <w:bCs/>
          <w:color w:val="000000"/>
          <w:szCs w:val="22"/>
        </w:rPr>
        <w:t xml:space="preserve"> vaist</w:t>
      </w:r>
      <w:r w:rsidR="00857B90">
        <w:rPr>
          <w:bCs/>
          <w:color w:val="000000"/>
          <w:szCs w:val="22"/>
        </w:rPr>
        <w:t>us</w:t>
      </w:r>
      <w:r w:rsidRPr="00C46E2D">
        <w:rPr>
          <w:bCs/>
          <w:color w:val="000000"/>
          <w:szCs w:val="22"/>
        </w:rPr>
        <w:t xml:space="preserve">, </w:t>
      </w:r>
      <w:r w:rsidR="00857B90">
        <w:rPr>
          <w:bCs/>
          <w:color w:val="000000"/>
          <w:szCs w:val="22"/>
        </w:rPr>
        <w:t>kurie gali</w:t>
      </w:r>
      <w:r w:rsidRPr="00C46E2D">
        <w:rPr>
          <w:bCs/>
          <w:color w:val="000000"/>
          <w:szCs w:val="22"/>
        </w:rPr>
        <w:t xml:space="preserve"> padidinti kalio koncentraciją serume (žr. 2</w:t>
      </w:r>
      <w:r w:rsidR="00857B90">
        <w:rPr>
          <w:bCs/>
          <w:color w:val="000000"/>
          <w:szCs w:val="22"/>
        </w:rPr>
        <w:t> </w:t>
      </w:r>
      <w:r w:rsidRPr="00C46E2D">
        <w:rPr>
          <w:bCs/>
          <w:color w:val="000000"/>
          <w:szCs w:val="22"/>
        </w:rPr>
        <w:t>skyri</w:t>
      </w:r>
      <w:r w:rsidR="00857B90">
        <w:rPr>
          <w:bCs/>
          <w:color w:val="000000"/>
          <w:szCs w:val="22"/>
        </w:rPr>
        <w:t>ų</w:t>
      </w:r>
      <w:r w:rsidRPr="00C46E2D">
        <w:rPr>
          <w:bCs/>
          <w:color w:val="000000"/>
          <w:szCs w:val="22"/>
        </w:rPr>
        <w:t xml:space="preserve"> </w:t>
      </w:r>
      <w:r w:rsidRPr="00C46E2D">
        <w:rPr>
          <w:b/>
          <w:color w:val="000000"/>
          <w:szCs w:val="22"/>
        </w:rPr>
        <w:t xml:space="preserve">„Kiti vaistai ir </w:t>
      </w:r>
      <w:r w:rsidR="00857B90" w:rsidRPr="00857B90">
        <w:rPr>
          <w:b/>
          <w:color w:val="000000"/>
          <w:szCs w:val="22"/>
        </w:rPr>
        <w:t>Losartan potassium STADA</w:t>
      </w:r>
      <w:r w:rsidRPr="00C46E2D">
        <w:rPr>
          <w:b/>
          <w:color w:val="000000"/>
          <w:szCs w:val="22"/>
        </w:rPr>
        <w:t>“).</w:t>
      </w:r>
    </w:p>
    <w:p w:rsidR="009E7922" w:rsidRPr="00ED1153" w:rsidRDefault="009E7922" w:rsidP="009E7922">
      <w:pPr>
        <w:tabs>
          <w:tab w:val="left" w:pos="567"/>
        </w:tabs>
        <w:rPr>
          <w:bCs/>
          <w:color w:val="000000"/>
          <w:szCs w:val="22"/>
        </w:rPr>
      </w:pPr>
    </w:p>
    <w:p w:rsidR="00C46E2D" w:rsidRPr="00ED1153" w:rsidRDefault="009E7922" w:rsidP="009E7922">
      <w:pPr>
        <w:tabs>
          <w:tab w:val="left" w:pos="567"/>
        </w:tabs>
        <w:rPr>
          <w:bCs/>
          <w:color w:val="000000"/>
          <w:szCs w:val="22"/>
        </w:rPr>
      </w:pPr>
      <w:r w:rsidRPr="00ED1153">
        <w:rPr>
          <w:bCs/>
          <w:color w:val="000000"/>
          <w:szCs w:val="22"/>
        </w:rPr>
        <w:t xml:space="preserve">Pasitarkite su gydytoju, jei pavartojus </w:t>
      </w:r>
      <w:r>
        <w:rPr>
          <w:color w:val="000000"/>
          <w:szCs w:val="22"/>
        </w:rPr>
        <w:t>Losartan potassium STADA</w:t>
      </w:r>
      <w:r w:rsidRPr="00ED1153">
        <w:rPr>
          <w:bCs/>
          <w:color w:val="000000"/>
          <w:szCs w:val="22"/>
        </w:rPr>
        <w:t xml:space="preserve"> jaučiate pilvo skausmą, pykinimą, vėmimą arba viduriavimą. Dėl tolesnio gydymo nuspręs Jūsų gydytojas. Nenustokite vartoti </w:t>
      </w:r>
      <w:r>
        <w:rPr>
          <w:color w:val="000000"/>
          <w:szCs w:val="22"/>
        </w:rPr>
        <w:t>Losartan potassium STADA</w:t>
      </w:r>
      <w:r w:rsidRPr="00ED1153">
        <w:rPr>
          <w:bCs/>
          <w:color w:val="000000"/>
          <w:szCs w:val="22"/>
        </w:rPr>
        <w:t xml:space="preserve"> pats.</w:t>
      </w:r>
    </w:p>
    <w:p w:rsidR="009E7922" w:rsidRPr="00FA3DDE" w:rsidRDefault="009E7922" w:rsidP="00D00B6A">
      <w:pPr>
        <w:tabs>
          <w:tab w:val="left" w:pos="567"/>
        </w:tabs>
        <w:rPr>
          <w:b/>
          <w:color w:val="000000"/>
          <w:szCs w:val="22"/>
        </w:rPr>
      </w:pPr>
    </w:p>
    <w:p w:rsidR="00D00B6A" w:rsidRPr="00FA3DDE" w:rsidRDefault="00D00B6A" w:rsidP="00D00B6A">
      <w:pPr>
        <w:tabs>
          <w:tab w:val="left" w:pos="567"/>
        </w:tabs>
        <w:rPr>
          <w:b/>
          <w:color w:val="000000"/>
          <w:szCs w:val="22"/>
        </w:rPr>
      </w:pPr>
      <w:r w:rsidRPr="00FA3DDE">
        <w:rPr>
          <w:b/>
          <w:color w:val="000000"/>
          <w:szCs w:val="22"/>
        </w:rPr>
        <w:t>Vaikams ir paaugliams</w:t>
      </w:r>
    </w:p>
    <w:p w:rsidR="00D00B6A" w:rsidRPr="00FA3DDE" w:rsidRDefault="000A1250" w:rsidP="00D00B6A">
      <w:pPr>
        <w:tabs>
          <w:tab w:val="left" w:pos="567"/>
        </w:tabs>
        <w:rPr>
          <w:color w:val="000000"/>
          <w:szCs w:val="22"/>
        </w:rPr>
      </w:pPr>
      <w:r>
        <w:rPr>
          <w:szCs w:val="22"/>
        </w:rPr>
        <w:t>Losartan</w:t>
      </w:r>
      <w:r w:rsidR="00A91A60">
        <w:rPr>
          <w:szCs w:val="22"/>
        </w:rPr>
        <w:t>as</w:t>
      </w:r>
      <w:r>
        <w:rPr>
          <w:szCs w:val="22"/>
        </w:rPr>
        <w:t xml:space="preserve"> </w:t>
      </w:r>
      <w:r w:rsidR="00D00B6A" w:rsidRPr="00FA3DDE">
        <w:rPr>
          <w:color w:val="000000"/>
          <w:szCs w:val="22"/>
        </w:rPr>
        <w:t>yra tirtas su vaikais. Daugiau informacijos teiraukitės gydytojo.</w:t>
      </w:r>
    </w:p>
    <w:p w:rsidR="00D00B6A" w:rsidRPr="00FA3DDE" w:rsidRDefault="002B4E4A" w:rsidP="00D00B6A">
      <w:pPr>
        <w:rPr>
          <w:color w:val="000000"/>
          <w:szCs w:val="22"/>
        </w:rPr>
      </w:pPr>
      <w:r>
        <w:rPr>
          <w:color w:val="000000"/>
          <w:szCs w:val="22"/>
        </w:rPr>
        <w:t>Losartan potassium STADA</w:t>
      </w:r>
      <w:r w:rsidR="00D00B6A" w:rsidRPr="00FA3DDE">
        <w:rPr>
          <w:color w:val="000000"/>
          <w:szCs w:val="22"/>
        </w:rPr>
        <w:t xml:space="preserve"> nerekomenduojama</w:t>
      </w:r>
      <w:r w:rsidR="000A1250">
        <w:rPr>
          <w:color w:val="000000"/>
          <w:szCs w:val="22"/>
        </w:rPr>
        <w:t xml:space="preserve"> vartoti</w:t>
      </w:r>
      <w:r w:rsidR="00D00B6A" w:rsidRPr="00FA3DDE">
        <w:rPr>
          <w:color w:val="000000"/>
          <w:szCs w:val="22"/>
        </w:rPr>
        <w:t xml:space="preserve"> inkstų ar kepenų ligomis sergantiems vaikams, </w:t>
      </w:r>
      <w:r w:rsidR="00C5413E" w:rsidRPr="00FA3DDE">
        <w:rPr>
          <w:color w:val="000000"/>
          <w:szCs w:val="22"/>
        </w:rPr>
        <w:t>nes duomenų apie toki</w:t>
      </w:r>
      <w:r w:rsidR="00560198">
        <w:rPr>
          <w:color w:val="000000"/>
          <w:szCs w:val="22"/>
        </w:rPr>
        <w:t>as</w:t>
      </w:r>
      <w:r w:rsidR="00C5413E" w:rsidRPr="00FA3DDE">
        <w:rPr>
          <w:color w:val="000000"/>
          <w:szCs w:val="22"/>
        </w:rPr>
        <w:t xml:space="preserve"> pacient</w:t>
      </w:r>
      <w:r w:rsidR="00560198">
        <w:rPr>
          <w:color w:val="000000"/>
          <w:szCs w:val="22"/>
        </w:rPr>
        <w:t>ų grupes</w:t>
      </w:r>
      <w:r w:rsidR="00C5413E" w:rsidRPr="00FA3DDE">
        <w:rPr>
          <w:color w:val="000000"/>
          <w:szCs w:val="22"/>
        </w:rPr>
        <w:t xml:space="preserve"> yra nedaug. </w:t>
      </w:r>
      <w:r>
        <w:rPr>
          <w:color w:val="000000"/>
          <w:szCs w:val="22"/>
        </w:rPr>
        <w:t>Losartan potassium STADA</w:t>
      </w:r>
      <w:r w:rsidR="00C5413E" w:rsidRPr="00FA3DDE">
        <w:rPr>
          <w:color w:val="000000"/>
          <w:szCs w:val="22"/>
        </w:rPr>
        <w:t xml:space="preserve"> nerekomenduojama </w:t>
      </w:r>
      <w:r w:rsidR="00560198">
        <w:rPr>
          <w:color w:val="000000"/>
          <w:szCs w:val="22"/>
        </w:rPr>
        <w:t>vartoti</w:t>
      </w:r>
      <w:r w:rsidR="00C5413E" w:rsidRPr="00FA3DDE">
        <w:rPr>
          <w:color w:val="000000"/>
          <w:szCs w:val="22"/>
        </w:rPr>
        <w:t xml:space="preserve"> jaunesniems kaip 6 metų vaikams, nes nėra įrodyta, kad jis veikt</w:t>
      </w:r>
      <w:r w:rsidR="0098294D" w:rsidRPr="00FA3DDE">
        <w:rPr>
          <w:color w:val="000000"/>
          <w:szCs w:val="22"/>
        </w:rPr>
        <w:t>ų šios amžiaus grupės pacientams</w:t>
      </w:r>
      <w:r w:rsidR="00C5413E" w:rsidRPr="00FA3DDE">
        <w:rPr>
          <w:color w:val="000000"/>
          <w:szCs w:val="22"/>
        </w:rPr>
        <w:t>.</w:t>
      </w:r>
    </w:p>
    <w:p w:rsidR="00D00B6A" w:rsidRPr="00FA3DDE" w:rsidRDefault="00D00B6A" w:rsidP="00D00B6A">
      <w:pPr>
        <w:rPr>
          <w:b/>
          <w:bCs/>
          <w:szCs w:val="22"/>
        </w:rPr>
      </w:pPr>
    </w:p>
    <w:p w:rsidR="00D00B6A" w:rsidRPr="00FA3DDE" w:rsidRDefault="00D00B6A" w:rsidP="00D00B6A">
      <w:pPr>
        <w:rPr>
          <w:szCs w:val="22"/>
        </w:rPr>
      </w:pPr>
      <w:r w:rsidRPr="00FA3DDE">
        <w:rPr>
          <w:b/>
          <w:bCs/>
          <w:szCs w:val="22"/>
        </w:rPr>
        <w:t xml:space="preserve">Kiti vaistai ir </w:t>
      </w:r>
      <w:r w:rsidR="002B4E4A">
        <w:rPr>
          <w:b/>
          <w:bCs/>
          <w:szCs w:val="22"/>
        </w:rPr>
        <w:t>Losartan potassium STADA</w:t>
      </w:r>
    </w:p>
    <w:p w:rsidR="00560198" w:rsidRDefault="00ED3139" w:rsidP="00D00B6A">
      <w:pPr>
        <w:rPr>
          <w:szCs w:val="22"/>
        </w:rPr>
      </w:pPr>
      <w:r w:rsidRPr="00FA3DDE">
        <w:rPr>
          <w:szCs w:val="22"/>
        </w:rPr>
        <w:t>Jeigu vartojate ar neseniai vartojote kitų vaistų arba dėl to nesate tikri, apie tai pasakykite gydytojui arba vaistininkui.</w:t>
      </w:r>
    </w:p>
    <w:p w:rsidR="00560198" w:rsidRDefault="00560198" w:rsidP="00D00B6A">
      <w:pPr>
        <w:rPr>
          <w:szCs w:val="22"/>
        </w:rPr>
      </w:pPr>
    </w:p>
    <w:p w:rsidR="00560198" w:rsidRPr="00B10F65" w:rsidRDefault="00560198" w:rsidP="00560198">
      <w:pPr>
        <w:widowControl w:val="0"/>
      </w:pPr>
      <w:r w:rsidRPr="00B10F65">
        <w:t>Pasakykite gydytojui, jei vartojate kalio papildų, kalio turinčių druskos pakaitalų, kalį organizme sulaikančių vaistų, pvz., tam tikrų diuretikų (pvz., amilorido, triamtereno, spironolaktono), ar kitų vaistų, galinčių</w:t>
      </w:r>
      <w:r w:rsidRPr="00FA1E69">
        <w:t xml:space="preserve"> padidinti kalio koncentraciją</w:t>
      </w:r>
      <w:r w:rsidRPr="00B10F65">
        <w:t xml:space="preserve"> serume (pvz., heparino, vaistų, kurių sudėtyje yra trimetoprimo), nes vartoti kartu su </w:t>
      </w:r>
      <w:r w:rsidR="00092FCA" w:rsidRPr="00092FCA">
        <w:t>Losartan potassium STADA</w:t>
      </w:r>
      <w:r w:rsidRPr="00B10F65">
        <w:t xml:space="preserve"> nerekomenduojama.</w:t>
      </w:r>
    </w:p>
    <w:p w:rsidR="00560198" w:rsidRPr="00B10F65" w:rsidRDefault="00560198" w:rsidP="00560198">
      <w:pPr>
        <w:widowControl w:val="0"/>
      </w:pPr>
    </w:p>
    <w:p w:rsidR="00560198" w:rsidRPr="00B0448C" w:rsidRDefault="00560198" w:rsidP="00560198">
      <w:pPr>
        <w:widowControl w:val="0"/>
        <w:rPr>
          <w:lang w:val="sl-SI" w:eastAsia="sl-SI"/>
        </w:rPr>
      </w:pPr>
      <w:r w:rsidRPr="00B0448C">
        <w:rPr>
          <w:lang w:val="sl-SI"/>
        </w:rPr>
        <w:t xml:space="preserve">Jeigu gydymo </w:t>
      </w:r>
      <w:r w:rsidR="00092FCA" w:rsidRPr="00092FCA">
        <w:rPr>
          <w:lang w:val="sl-SI"/>
        </w:rPr>
        <w:t>Losartan potassium STADA</w:t>
      </w:r>
      <w:r w:rsidRPr="00B0448C">
        <w:rPr>
          <w:lang w:val="sl-SI"/>
        </w:rPr>
        <w:t xml:space="preserve"> metu vartojate </w:t>
      </w:r>
      <w:r w:rsidR="00092FCA">
        <w:rPr>
          <w:lang w:val="sl-SI"/>
        </w:rPr>
        <w:t xml:space="preserve">toliau </w:t>
      </w:r>
      <w:r w:rsidRPr="00B0448C">
        <w:rPr>
          <w:lang w:val="sl-SI"/>
        </w:rPr>
        <w:t>išvardytų vaistų, būtinas ypatingas atsargumas</w:t>
      </w:r>
      <w:r>
        <w:rPr>
          <w:lang w:val="sl-SI"/>
        </w:rPr>
        <w:t>:</w:t>
      </w:r>
    </w:p>
    <w:p w:rsidR="00560198" w:rsidRPr="00B0448C" w:rsidRDefault="00560198" w:rsidP="00092FCA">
      <w:pPr>
        <w:widowControl w:val="0"/>
        <w:numPr>
          <w:ilvl w:val="0"/>
          <w:numId w:val="29"/>
        </w:numPr>
        <w:tabs>
          <w:tab w:val="clear" w:pos="360"/>
        </w:tabs>
        <w:ind w:left="567" w:hanging="567"/>
        <w:rPr>
          <w:lang w:val="sl-SI" w:eastAsia="sl-SI"/>
        </w:rPr>
      </w:pPr>
      <w:r>
        <w:rPr>
          <w:lang w:val="sl-SI"/>
        </w:rPr>
        <w:t>k</w:t>
      </w:r>
      <w:r w:rsidRPr="00B0448C">
        <w:rPr>
          <w:lang w:val="sl-SI"/>
        </w:rPr>
        <w:t xml:space="preserve">itų kraujospūdį mažinančių vaistų, nes jie gali dar labiau sumažinti kraujospūdį. Kraujospūdį </w:t>
      </w:r>
      <w:r w:rsidR="00092FCA">
        <w:rPr>
          <w:lang w:val="sl-SI"/>
        </w:rPr>
        <w:t xml:space="preserve">taip pat </w:t>
      </w:r>
      <w:r w:rsidRPr="00B0448C">
        <w:rPr>
          <w:lang w:val="sl-SI"/>
        </w:rPr>
        <w:t xml:space="preserve">gali mažinti kuris </w:t>
      </w:r>
      <w:r w:rsidR="00092FCA">
        <w:rPr>
          <w:lang w:val="sl-SI"/>
        </w:rPr>
        <w:t xml:space="preserve">nors </w:t>
      </w:r>
      <w:r w:rsidRPr="00B0448C">
        <w:rPr>
          <w:lang w:val="sl-SI"/>
        </w:rPr>
        <w:t>iš šių vaistų ar vaistų klasė</w:t>
      </w:r>
      <w:r w:rsidR="00092FCA">
        <w:rPr>
          <w:lang w:val="sl-SI"/>
        </w:rPr>
        <w:t>s</w:t>
      </w:r>
      <w:r w:rsidRPr="00B0448C">
        <w:rPr>
          <w:lang w:val="sl-SI"/>
        </w:rPr>
        <w:t>: tricikliai antidepresantai, vaistai nuo psichozės, baklofenas, amifostinas</w:t>
      </w:r>
      <w:r>
        <w:rPr>
          <w:lang w:val="sl-SI"/>
        </w:rPr>
        <w:t>;</w:t>
      </w:r>
    </w:p>
    <w:p w:rsidR="00560198" w:rsidRPr="00B0448C" w:rsidRDefault="00560198" w:rsidP="00092FCA">
      <w:pPr>
        <w:widowControl w:val="0"/>
        <w:numPr>
          <w:ilvl w:val="0"/>
          <w:numId w:val="29"/>
        </w:numPr>
        <w:tabs>
          <w:tab w:val="clear" w:pos="360"/>
        </w:tabs>
        <w:ind w:left="567" w:hanging="567"/>
        <w:rPr>
          <w:lang w:val="sl-SI" w:eastAsia="sl-SI"/>
        </w:rPr>
      </w:pPr>
      <w:r>
        <w:rPr>
          <w:lang w:val="sl-SI"/>
        </w:rPr>
        <w:t>n</w:t>
      </w:r>
      <w:r w:rsidRPr="00B0448C">
        <w:rPr>
          <w:lang w:val="sl-SI"/>
        </w:rPr>
        <w:t>esteroi</w:t>
      </w:r>
      <w:r w:rsidRPr="00B0448C">
        <w:t>dinių vaistų nuo uždegimo</w:t>
      </w:r>
      <w:r w:rsidR="00092FCA">
        <w:t xml:space="preserve"> (NVNU)</w:t>
      </w:r>
      <w:r w:rsidRPr="00B0448C">
        <w:t>, pavyzdžiui, indometacino, įskaitant COX-2 inhibitorius (vaistų, kurie mažina uždegimą ir kurių galima vartoti skausmui malšinti), nes jie gali susilpninti losartano kraujospūdį mažinantį poveikį.</w:t>
      </w:r>
    </w:p>
    <w:p w:rsidR="00560198" w:rsidRPr="00B0448C" w:rsidRDefault="00560198" w:rsidP="00560198">
      <w:pPr>
        <w:widowControl w:val="0"/>
        <w:rPr>
          <w:lang w:val="sl-SI" w:eastAsia="sl-SI"/>
        </w:rPr>
      </w:pPr>
    </w:p>
    <w:p w:rsidR="00092FCA" w:rsidRPr="00B0448C" w:rsidRDefault="00A4046E" w:rsidP="00092FCA">
      <w:pPr>
        <w:widowControl w:val="0"/>
        <w:rPr>
          <w:color w:val="000000"/>
          <w:lang w:val="sl-SI" w:eastAsia="sl-SI"/>
        </w:rPr>
      </w:pPr>
      <w:r>
        <w:rPr>
          <w:color w:val="000000"/>
          <w:lang w:val="sl-SI"/>
        </w:rPr>
        <w:t>G</w:t>
      </w:r>
      <w:r w:rsidR="00092FCA" w:rsidRPr="00B0448C">
        <w:rPr>
          <w:color w:val="000000"/>
          <w:lang w:val="sl-SI"/>
        </w:rPr>
        <w:t>ydytojui gali tekti pakeisti Jūsų dozę ir (arba) imtis kitų atsargumo priemonių:</w:t>
      </w:r>
    </w:p>
    <w:p w:rsidR="00092FCA" w:rsidRPr="00B0448C" w:rsidRDefault="00092FCA" w:rsidP="00092FCA">
      <w:pPr>
        <w:widowControl w:val="0"/>
        <w:rPr>
          <w:lang w:val="sl-SI"/>
        </w:rPr>
      </w:pPr>
      <w:r w:rsidRPr="00B0448C">
        <w:rPr>
          <w:lang w:val="sl-SI" w:eastAsia="sl-SI"/>
        </w:rPr>
        <w:t>Jeigu</w:t>
      </w:r>
      <w:r w:rsidRPr="00B0448C">
        <w:rPr>
          <w:lang w:val="sl-SI"/>
        </w:rPr>
        <w:t xml:space="preserve"> vartojate AKF inhibitorių arba aliskireną (taip pat žiūrėkite informaciją, pateiktą poskyriuose </w:t>
      </w:r>
      <w:r w:rsidRPr="00225493">
        <w:rPr>
          <w:b/>
          <w:bCs/>
          <w:lang w:val="sl-SI"/>
        </w:rPr>
        <w:t xml:space="preserve">„Losartan potassium STADA vartoti </w:t>
      </w:r>
      <w:r w:rsidR="006D1251">
        <w:rPr>
          <w:b/>
          <w:bCs/>
          <w:lang w:val="sl-SI"/>
        </w:rPr>
        <w:t>draudžiama</w:t>
      </w:r>
      <w:r w:rsidRPr="00225493">
        <w:rPr>
          <w:b/>
          <w:bCs/>
          <w:lang w:val="sl-SI"/>
        </w:rPr>
        <w:t>“</w:t>
      </w:r>
      <w:r w:rsidRPr="00B0448C">
        <w:rPr>
          <w:lang w:val="sl-SI"/>
        </w:rPr>
        <w:t xml:space="preserve"> ir </w:t>
      </w:r>
      <w:r w:rsidRPr="00225493">
        <w:rPr>
          <w:b/>
          <w:bCs/>
          <w:lang w:val="sl-SI"/>
        </w:rPr>
        <w:t>„Įspėjimai ir atsargumo priemonės“</w:t>
      </w:r>
      <w:r w:rsidRPr="00B0448C">
        <w:rPr>
          <w:lang w:val="sl-SI"/>
        </w:rPr>
        <w:t>).</w:t>
      </w:r>
    </w:p>
    <w:p w:rsidR="00092FCA" w:rsidRDefault="00092FCA" w:rsidP="00560198">
      <w:pPr>
        <w:widowControl w:val="0"/>
        <w:rPr>
          <w:lang w:val="sl-SI"/>
        </w:rPr>
      </w:pPr>
    </w:p>
    <w:p w:rsidR="00560198" w:rsidRPr="00B0448C" w:rsidRDefault="00560198" w:rsidP="00560198">
      <w:pPr>
        <w:widowControl w:val="0"/>
        <w:rPr>
          <w:lang w:val="sl-SI" w:eastAsia="sl-SI"/>
        </w:rPr>
      </w:pPr>
      <w:r w:rsidRPr="00B0448C">
        <w:rPr>
          <w:lang w:val="sl-SI"/>
        </w:rPr>
        <w:t>Jeigu Jūsų inkstų funkcija sutr</w:t>
      </w:r>
      <w:r w:rsidRPr="00B0448C">
        <w:t xml:space="preserve">ikusi, </w:t>
      </w:r>
      <w:r w:rsidR="00AB68ED">
        <w:t xml:space="preserve">kartu </w:t>
      </w:r>
      <w:r w:rsidR="00387FFB">
        <w:t>vartojant šiuos vaistus, ji gali dar labiau pablogėti.</w:t>
      </w:r>
    </w:p>
    <w:p w:rsidR="00560198" w:rsidRPr="00B0448C" w:rsidRDefault="00560198" w:rsidP="00560198">
      <w:pPr>
        <w:widowControl w:val="0"/>
        <w:rPr>
          <w:lang w:val="sl-SI"/>
        </w:rPr>
      </w:pPr>
    </w:p>
    <w:p w:rsidR="00560198" w:rsidRPr="00B0448C" w:rsidRDefault="00560198" w:rsidP="00560198">
      <w:pPr>
        <w:widowControl w:val="0"/>
        <w:rPr>
          <w:lang w:val="sl-SI" w:eastAsia="sl-SI"/>
        </w:rPr>
      </w:pPr>
      <w:r w:rsidRPr="00B0448C">
        <w:rPr>
          <w:lang w:val="sl-SI"/>
        </w:rPr>
        <w:t>Vaistų, kuri</w:t>
      </w:r>
      <w:r w:rsidR="00387FFB">
        <w:rPr>
          <w:lang w:val="sl-SI"/>
        </w:rPr>
        <w:t>ų sudėtyje y</w:t>
      </w:r>
      <w:r w:rsidRPr="00B0448C">
        <w:rPr>
          <w:lang w:val="sl-SI"/>
        </w:rPr>
        <w:t>ra ličio, kartu su losartanu vartoti negalima, jeigu paciento atidžiai neprižiūri gydytojas</w:t>
      </w:r>
      <w:r w:rsidR="00387FFB">
        <w:rPr>
          <w:lang w:val="sl-SI"/>
        </w:rPr>
        <w:t>. G</w:t>
      </w:r>
      <w:r w:rsidRPr="00B0448C">
        <w:rPr>
          <w:lang w:val="sl-SI"/>
        </w:rPr>
        <w:t>ali reikėti specialių atsargumo priemonių (pvz., kraujo tyrimų).</w:t>
      </w:r>
    </w:p>
    <w:p w:rsidR="00560198" w:rsidRPr="00B0448C" w:rsidRDefault="00560198" w:rsidP="00560198">
      <w:pPr>
        <w:widowControl w:val="0"/>
        <w:rPr>
          <w:color w:val="000000"/>
          <w:lang w:val="sl-SI"/>
        </w:rPr>
      </w:pPr>
    </w:p>
    <w:p w:rsidR="00AB68ED" w:rsidRPr="00C15BA1" w:rsidRDefault="00AB68ED" w:rsidP="00AB68ED">
      <w:pPr>
        <w:tabs>
          <w:tab w:val="left" w:pos="567"/>
        </w:tabs>
        <w:autoSpaceDE w:val="0"/>
        <w:autoSpaceDN w:val="0"/>
        <w:adjustRightInd w:val="0"/>
        <w:rPr>
          <w:b/>
          <w:bCs/>
          <w:szCs w:val="22"/>
        </w:rPr>
      </w:pPr>
      <w:r w:rsidRPr="00AB68ED">
        <w:rPr>
          <w:b/>
          <w:bCs/>
          <w:szCs w:val="22"/>
        </w:rPr>
        <w:t>Losartan potassium STADA</w:t>
      </w:r>
      <w:r w:rsidRPr="00C15BA1">
        <w:rPr>
          <w:b/>
          <w:bCs/>
          <w:szCs w:val="22"/>
        </w:rPr>
        <w:t xml:space="preserve"> vartojimas su maistu ir gėrimais</w:t>
      </w:r>
    </w:p>
    <w:p w:rsidR="00AB68ED" w:rsidRPr="00C15BA1" w:rsidRDefault="005A2738" w:rsidP="00AB68ED">
      <w:pPr>
        <w:tabs>
          <w:tab w:val="left" w:pos="567"/>
        </w:tabs>
        <w:autoSpaceDE w:val="0"/>
        <w:autoSpaceDN w:val="0"/>
        <w:adjustRightInd w:val="0"/>
        <w:rPr>
          <w:szCs w:val="22"/>
        </w:rPr>
      </w:pPr>
      <w:r>
        <w:rPr>
          <w:szCs w:val="22"/>
        </w:rPr>
        <w:t>Losartan potassium STADA</w:t>
      </w:r>
      <w:r w:rsidR="00AB68ED" w:rsidRPr="00C15BA1">
        <w:rPr>
          <w:szCs w:val="22"/>
        </w:rPr>
        <w:t xml:space="preserve"> galima vartoti valgio metu ar nevalgius.</w:t>
      </w:r>
    </w:p>
    <w:p w:rsidR="00D00B6A" w:rsidRDefault="00D00B6A" w:rsidP="00D00B6A">
      <w:pPr>
        <w:rPr>
          <w:b/>
          <w:bCs/>
          <w:szCs w:val="22"/>
        </w:rPr>
      </w:pPr>
    </w:p>
    <w:p w:rsidR="00D00B6A" w:rsidRPr="00FA3DDE" w:rsidRDefault="00D00B6A" w:rsidP="00D00B6A">
      <w:pPr>
        <w:rPr>
          <w:b/>
          <w:bCs/>
          <w:szCs w:val="22"/>
        </w:rPr>
      </w:pPr>
      <w:r w:rsidRPr="00FA3DDE">
        <w:rPr>
          <w:b/>
          <w:bCs/>
          <w:szCs w:val="22"/>
        </w:rPr>
        <w:t>Nėštumas</w:t>
      </w:r>
      <w:r w:rsidR="00AB68ED">
        <w:rPr>
          <w:b/>
          <w:bCs/>
          <w:szCs w:val="22"/>
        </w:rPr>
        <w:t xml:space="preserve"> ir</w:t>
      </w:r>
      <w:r w:rsidRPr="00FA3DDE">
        <w:rPr>
          <w:b/>
          <w:bCs/>
          <w:szCs w:val="22"/>
        </w:rPr>
        <w:t xml:space="preserve"> žindymo laikotarpis</w:t>
      </w:r>
    </w:p>
    <w:p w:rsidR="0008645E" w:rsidRDefault="0008645E" w:rsidP="00D00B6A">
      <w:pPr>
        <w:rPr>
          <w:noProof/>
          <w:snapToGrid w:val="0"/>
          <w:szCs w:val="24"/>
        </w:rPr>
      </w:pPr>
      <w:r w:rsidRPr="00530D0B">
        <w:rPr>
          <w:noProof/>
          <w:snapToGrid w:val="0"/>
          <w:szCs w:val="24"/>
        </w:rPr>
        <w:t>Jeigu esate nėščia, žindote kūdikį, manote, kad galbūt esate nėščia, arba planuojate pastoti, tai prieš vartodama šį vaistą pasitarkite su gydytoju arba</w:t>
      </w:r>
      <w:r>
        <w:rPr>
          <w:noProof/>
          <w:snapToGrid w:val="0"/>
          <w:szCs w:val="24"/>
        </w:rPr>
        <w:t xml:space="preserve"> </w:t>
      </w:r>
      <w:r w:rsidRPr="005D554B">
        <w:rPr>
          <w:noProof/>
          <w:snapToGrid w:val="0"/>
          <w:szCs w:val="24"/>
        </w:rPr>
        <w:t>vaistininku</w:t>
      </w:r>
      <w:r>
        <w:rPr>
          <w:noProof/>
          <w:snapToGrid w:val="0"/>
          <w:szCs w:val="24"/>
        </w:rPr>
        <w:t>.</w:t>
      </w:r>
    </w:p>
    <w:p w:rsidR="0008645E" w:rsidRPr="00530D0B" w:rsidRDefault="0008645E" w:rsidP="00D00B6A">
      <w:pPr>
        <w:rPr>
          <w:szCs w:val="22"/>
        </w:rPr>
      </w:pPr>
    </w:p>
    <w:p w:rsidR="00D00B6A" w:rsidRPr="009D4220" w:rsidRDefault="00D00B6A" w:rsidP="00D00B6A">
      <w:pPr>
        <w:rPr>
          <w:i/>
          <w:iCs/>
          <w:szCs w:val="22"/>
        </w:rPr>
      </w:pPr>
      <w:r w:rsidRPr="009D4220">
        <w:rPr>
          <w:i/>
          <w:iCs/>
          <w:szCs w:val="22"/>
        </w:rPr>
        <w:t>Nėštumas</w:t>
      </w:r>
    </w:p>
    <w:p w:rsidR="00D00B6A" w:rsidRPr="00FA3DDE" w:rsidRDefault="00D00B6A" w:rsidP="00D00B6A">
      <w:pPr>
        <w:rPr>
          <w:szCs w:val="22"/>
        </w:rPr>
      </w:pPr>
      <w:r w:rsidRPr="00FA3DDE">
        <w:rPr>
          <w:szCs w:val="22"/>
        </w:rPr>
        <w:t>Jeigu manote, kad esate nėščia (arba galite pastoti)</w:t>
      </w:r>
      <w:r w:rsidR="002E24FD">
        <w:rPr>
          <w:szCs w:val="22"/>
        </w:rPr>
        <w:t>,</w:t>
      </w:r>
      <w:r w:rsidRPr="00FA3DDE">
        <w:rPr>
          <w:szCs w:val="22"/>
        </w:rPr>
        <w:t xml:space="preserve"> pasakykite gydytojui. Įprastai gydytojas patars nutraukti </w:t>
      </w:r>
      <w:r w:rsidR="002B4E4A">
        <w:rPr>
          <w:szCs w:val="22"/>
        </w:rPr>
        <w:t>Losartan potassium STADA</w:t>
      </w:r>
      <w:r w:rsidRPr="00FA3DDE">
        <w:rPr>
          <w:szCs w:val="22"/>
        </w:rPr>
        <w:t xml:space="preserve"> vartojimą prieš pastojimą ar iš karto, kai sužinosite, jog esate nėščia, ir vietoj </w:t>
      </w:r>
      <w:r w:rsidR="002B4E4A">
        <w:rPr>
          <w:szCs w:val="22"/>
        </w:rPr>
        <w:t>Losartan potassium STADA</w:t>
      </w:r>
      <w:r w:rsidRPr="00FA3DDE">
        <w:rPr>
          <w:szCs w:val="22"/>
        </w:rPr>
        <w:t xml:space="preserve"> pa</w:t>
      </w:r>
      <w:r w:rsidR="002E24FD">
        <w:rPr>
          <w:szCs w:val="22"/>
        </w:rPr>
        <w:t>tars vartoti</w:t>
      </w:r>
      <w:r w:rsidRPr="00FA3DDE">
        <w:rPr>
          <w:szCs w:val="22"/>
        </w:rPr>
        <w:t xml:space="preserve"> kitą </w:t>
      </w:r>
      <w:r w:rsidR="00DC35C5">
        <w:rPr>
          <w:szCs w:val="22"/>
        </w:rPr>
        <w:t>vaistą</w:t>
      </w:r>
      <w:r w:rsidRPr="00FA3DDE">
        <w:rPr>
          <w:szCs w:val="22"/>
        </w:rPr>
        <w:t xml:space="preserve">. </w:t>
      </w:r>
      <w:r w:rsidR="002B4E4A">
        <w:rPr>
          <w:szCs w:val="22"/>
        </w:rPr>
        <w:t>Losartan potassium STADA</w:t>
      </w:r>
      <w:r w:rsidRPr="00FA3DDE">
        <w:rPr>
          <w:szCs w:val="22"/>
        </w:rPr>
        <w:t xml:space="preserve"> nerekomenduojama</w:t>
      </w:r>
      <w:r w:rsidR="002E24FD">
        <w:rPr>
          <w:szCs w:val="22"/>
        </w:rPr>
        <w:t xml:space="preserve"> vartoti</w:t>
      </w:r>
      <w:r w:rsidRPr="00FA3DDE">
        <w:rPr>
          <w:szCs w:val="22"/>
        </w:rPr>
        <w:t xml:space="preserve"> ankstyvuoju nėštumo laikotarpiu ir </w:t>
      </w:r>
      <w:r w:rsidR="002E24FD">
        <w:rPr>
          <w:szCs w:val="22"/>
        </w:rPr>
        <w:t xml:space="preserve">jis </w:t>
      </w:r>
      <w:r w:rsidRPr="00FA3DDE">
        <w:rPr>
          <w:szCs w:val="22"/>
        </w:rPr>
        <w:t>negali būti vartojamas</w:t>
      </w:r>
      <w:r w:rsidR="002E24FD">
        <w:rPr>
          <w:szCs w:val="22"/>
        </w:rPr>
        <w:t>,</w:t>
      </w:r>
      <w:r w:rsidRPr="00FA3DDE">
        <w:rPr>
          <w:szCs w:val="22"/>
        </w:rPr>
        <w:t xml:space="preserve"> kai esate nėščia ilgiau kaip 3 mėnesius, nes </w:t>
      </w:r>
      <w:r w:rsidR="002E24FD">
        <w:rPr>
          <w:szCs w:val="22"/>
        </w:rPr>
        <w:t xml:space="preserve">vartojamas </w:t>
      </w:r>
      <w:r w:rsidRPr="00FA3DDE">
        <w:rPr>
          <w:szCs w:val="22"/>
        </w:rPr>
        <w:t xml:space="preserve">po trečio nėštumo mėnesio jis gali stipriai pakenkti </w:t>
      </w:r>
      <w:r w:rsidR="002E24FD">
        <w:rPr>
          <w:szCs w:val="22"/>
        </w:rPr>
        <w:t xml:space="preserve">Jūsų </w:t>
      </w:r>
      <w:r w:rsidRPr="00FA3DDE">
        <w:rPr>
          <w:szCs w:val="22"/>
        </w:rPr>
        <w:t>kūdikiui.</w:t>
      </w:r>
    </w:p>
    <w:p w:rsidR="00D00B6A" w:rsidRPr="00FA3DDE" w:rsidRDefault="00D00B6A" w:rsidP="00D00B6A">
      <w:pPr>
        <w:rPr>
          <w:szCs w:val="22"/>
        </w:rPr>
      </w:pPr>
    </w:p>
    <w:p w:rsidR="00D00B6A" w:rsidRPr="009D4220" w:rsidRDefault="00D00B6A" w:rsidP="00D00B6A">
      <w:pPr>
        <w:autoSpaceDE w:val="0"/>
        <w:autoSpaceDN w:val="0"/>
        <w:adjustRightInd w:val="0"/>
        <w:rPr>
          <w:i/>
          <w:iCs/>
          <w:szCs w:val="22"/>
        </w:rPr>
      </w:pPr>
      <w:r w:rsidRPr="009D4220">
        <w:rPr>
          <w:i/>
          <w:iCs/>
          <w:szCs w:val="22"/>
        </w:rPr>
        <w:t>Žindym</w:t>
      </w:r>
      <w:r w:rsidR="009D4220" w:rsidRPr="009D4220">
        <w:rPr>
          <w:i/>
          <w:iCs/>
          <w:szCs w:val="22"/>
        </w:rPr>
        <w:t>o laikotarpis</w:t>
      </w:r>
    </w:p>
    <w:p w:rsidR="00D00B6A" w:rsidRPr="00FA3DDE" w:rsidRDefault="00D00B6A" w:rsidP="00D00B6A">
      <w:pPr>
        <w:autoSpaceDE w:val="0"/>
        <w:autoSpaceDN w:val="0"/>
        <w:adjustRightInd w:val="0"/>
        <w:rPr>
          <w:szCs w:val="22"/>
        </w:rPr>
      </w:pPr>
      <w:r w:rsidRPr="00FA3DDE">
        <w:rPr>
          <w:szCs w:val="22"/>
        </w:rPr>
        <w:t xml:space="preserve">Pasakykite gydytojui, jei maitinate krūtimi arba ruošiatės pradėti tai daryti. </w:t>
      </w:r>
      <w:r w:rsidR="002B4E4A">
        <w:rPr>
          <w:szCs w:val="22"/>
        </w:rPr>
        <w:t>Losartan potassium STADA</w:t>
      </w:r>
      <w:r w:rsidRPr="00FA3DDE">
        <w:rPr>
          <w:szCs w:val="22"/>
        </w:rPr>
        <w:t xml:space="preserve"> nerekomenduojamas krūtimi maitinančioms motinoms</w:t>
      </w:r>
      <w:r w:rsidR="002E24FD" w:rsidRPr="002E24FD">
        <w:rPr>
          <w:szCs w:val="22"/>
        </w:rPr>
        <w:t xml:space="preserve"> </w:t>
      </w:r>
      <w:r w:rsidR="002E24FD" w:rsidRPr="00C15BA1">
        <w:rPr>
          <w:szCs w:val="22"/>
        </w:rPr>
        <w:t>ir gydytojas gali paskirti kitą vaistą, jeigu ketinate maitinti krūtimi, ypač jei turite naujagimį ar kūdikis gimė prieš laiką.</w:t>
      </w:r>
    </w:p>
    <w:p w:rsidR="00D00B6A" w:rsidRDefault="00D00B6A" w:rsidP="00D00B6A">
      <w:pPr>
        <w:rPr>
          <w:b/>
          <w:szCs w:val="22"/>
        </w:rPr>
      </w:pPr>
    </w:p>
    <w:p w:rsidR="00D00B6A" w:rsidRPr="00FA3DDE" w:rsidRDefault="00D00B6A" w:rsidP="00D00B6A">
      <w:pPr>
        <w:rPr>
          <w:szCs w:val="22"/>
        </w:rPr>
      </w:pPr>
      <w:r w:rsidRPr="00FA3DDE">
        <w:rPr>
          <w:b/>
          <w:bCs/>
          <w:szCs w:val="22"/>
        </w:rPr>
        <w:t xml:space="preserve">Vairavimas ir mechanizmų valdymas </w:t>
      </w:r>
    </w:p>
    <w:p w:rsidR="00D00B6A" w:rsidRDefault="00D00B6A" w:rsidP="00D00B6A">
      <w:pPr>
        <w:autoSpaceDE w:val="0"/>
        <w:autoSpaceDN w:val="0"/>
        <w:adjustRightInd w:val="0"/>
        <w:rPr>
          <w:szCs w:val="22"/>
        </w:rPr>
      </w:pPr>
      <w:r w:rsidRPr="00FA3DDE">
        <w:rPr>
          <w:szCs w:val="22"/>
        </w:rPr>
        <w:t>Poveikio gebėjimui vairuoti ir valdyti mechanizmus tyrimų neatlikta.</w:t>
      </w:r>
    </w:p>
    <w:p w:rsidR="009D4220" w:rsidRPr="00FA3DDE" w:rsidRDefault="009D4220" w:rsidP="00D00B6A">
      <w:pPr>
        <w:autoSpaceDE w:val="0"/>
        <w:autoSpaceDN w:val="0"/>
        <w:adjustRightInd w:val="0"/>
        <w:rPr>
          <w:szCs w:val="22"/>
        </w:rPr>
      </w:pPr>
    </w:p>
    <w:p w:rsidR="00D00B6A" w:rsidRPr="00FA3DDE" w:rsidRDefault="00D00B6A" w:rsidP="00D00B6A">
      <w:pPr>
        <w:rPr>
          <w:i/>
          <w:szCs w:val="22"/>
        </w:rPr>
      </w:pPr>
      <w:r w:rsidRPr="00FA3DDE">
        <w:rPr>
          <w:szCs w:val="22"/>
        </w:rPr>
        <w:t xml:space="preserve">Mažai tikėtina, kad </w:t>
      </w:r>
      <w:r w:rsidR="002B4E4A">
        <w:rPr>
          <w:szCs w:val="22"/>
        </w:rPr>
        <w:t>Losartan potassium STADA</w:t>
      </w:r>
      <w:r w:rsidR="00C5413E" w:rsidRPr="00FA3DDE">
        <w:rPr>
          <w:szCs w:val="22"/>
        </w:rPr>
        <w:t xml:space="preserve"> </w:t>
      </w:r>
      <w:r w:rsidRPr="00FA3DDE">
        <w:rPr>
          <w:szCs w:val="22"/>
        </w:rPr>
        <w:t xml:space="preserve">paveiks Jūsų gebėjimą vairuoti ar valdyti mechanizmus. Vis dėlto kai kuriems žmonėms losartanas, kaip ir </w:t>
      </w:r>
      <w:r w:rsidR="009D4220">
        <w:rPr>
          <w:szCs w:val="22"/>
        </w:rPr>
        <w:t xml:space="preserve">daugelis </w:t>
      </w:r>
      <w:r w:rsidRPr="00FA3DDE">
        <w:rPr>
          <w:szCs w:val="22"/>
        </w:rPr>
        <w:t>kit</w:t>
      </w:r>
      <w:r w:rsidR="009D4220">
        <w:rPr>
          <w:szCs w:val="22"/>
        </w:rPr>
        <w:t>ų</w:t>
      </w:r>
      <w:r w:rsidRPr="00FA3DDE">
        <w:rPr>
          <w:szCs w:val="22"/>
        </w:rPr>
        <w:t xml:space="preserve"> vaist</w:t>
      </w:r>
      <w:r w:rsidR="009D4220">
        <w:rPr>
          <w:szCs w:val="22"/>
        </w:rPr>
        <w:t>ų</w:t>
      </w:r>
      <w:r w:rsidRPr="00FA3DDE">
        <w:rPr>
          <w:szCs w:val="22"/>
        </w:rPr>
        <w:t xml:space="preserve"> nuo didelio kraujospūdžio ligos, gali sukelti svaigulį ar mieguistumą. Jeigu Jums pasireiškė svaigulys arba mieguistumas, pasitarkite su gydytoju prieš užsiimdami tokia veikla.</w:t>
      </w:r>
    </w:p>
    <w:p w:rsidR="00D00B6A" w:rsidRPr="00FA3DDE" w:rsidRDefault="00D00B6A" w:rsidP="00D00B6A">
      <w:pPr>
        <w:ind w:left="567" w:hanging="567"/>
        <w:rPr>
          <w:b/>
          <w:noProof/>
          <w:szCs w:val="22"/>
        </w:rPr>
      </w:pPr>
    </w:p>
    <w:p w:rsidR="009D4220" w:rsidRPr="00C15BA1" w:rsidRDefault="009D4220" w:rsidP="00ED1153">
      <w:pPr>
        <w:keepNext/>
        <w:widowControl w:val="0"/>
        <w:tabs>
          <w:tab w:val="left" w:pos="567"/>
        </w:tabs>
        <w:rPr>
          <w:b/>
          <w:szCs w:val="22"/>
        </w:rPr>
      </w:pPr>
      <w:r w:rsidRPr="009D4220">
        <w:rPr>
          <w:b/>
          <w:szCs w:val="22"/>
        </w:rPr>
        <w:lastRenderedPageBreak/>
        <w:t>Losartan potassium STADA</w:t>
      </w:r>
      <w:r w:rsidRPr="00C15BA1">
        <w:rPr>
          <w:b/>
          <w:szCs w:val="22"/>
        </w:rPr>
        <w:t xml:space="preserve"> sudėtyje yra laktozės</w:t>
      </w:r>
    </w:p>
    <w:p w:rsidR="009D4220" w:rsidRPr="00C15BA1" w:rsidRDefault="009D4220" w:rsidP="00ED1153">
      <w:pPr>
        <w:keepNext/>
        <w:widowControl w:val="0"/>
        <w:tabs>
          <w:tab w:val="left" w:pos="567"/>
        </w:tabs>
        <w:rPr>
          <w:szCs w:val="22"/>
        </w:rPr>
      </w:pPr>
      <w:r w:rsidRPr="00C15BA1">
        <w:rPr>
          <w:szCs w:val="22"/>
        </w:rPr>
        <w:t>Jeigu gydytojas Jums yra sakęs, kad netoleruojate kokių nors angliavandenių, kreipkitės į jį prieš pradėdami vartoti šį vaistą.</w:t>
      </w:r>
    </w:p>
    <w:p w:rsidR="00D00B6A" w:rsidRDefault="00D00B6A" w:rsidP="00D00B6A">
      <w:pPr>
        <w:tabs>
          <w:tab w:val="left" w:pos="567"/>
        </w:tabs>
        <w:rPr>
          <w:b/>
          <w:szCs w:val="22"/>
        </w:rPr>
      </w:pPr>
    </w:p>
    <w:p w:rsidR="009D4220" w:rsidRPr="00FA3DDE" w:rsidRDefault="009D4220" w:rsidP="00D00B6A">
      <w:pPr>
        <w:tabs>
          <w:tab w:val="left" w:pos="567"/>
        </w:tabs>
        <w:rPr>
          <w:b/>
          <w:szCs w:val="22"/>
        </w:rPr>
      </w:pPr>
    </w:p>
    <w:p w:rsidR="00D00B6A" w:rsidRPr="00FA3DDE" w:rsidRDefault="00D00B6A" w:rsidP="009D4220">
      <w:pPr>
        <w:keepNext/>
        <w:keepLines/>
        <w:tabs>
          <w:tab w:val="left" w:pos="567"/>
        </w:tabs>
        <w:rPr>
          <w:b/>
          <w:szCs w:val="22"/>
        </w:rPr>
      </w:pPr>
      <w:r w:rsidRPr="00FA3DDE">
        <w:rPr>
          <w:b/>
          <w:szCs w:val="22"/>
        </w:rPr>
        <w:t>3.</w:t>
      </w:r>
      <w:r w:rsidRPr="00FA3DDE">
        <w:rPr>
          <w:b/>
          <w:szCs w:val="22"/>
        </w:rPr>
        <w:tab/>
        <w:t xml:space="preserve">Kaip vartoti </w:t>
      </w:r>
      <w:r w:rsidR="002B4E4A">
        <w:rPr>
          <w:b/>
          <w:szCs w:val="22"/>
        </w:rPr>
        <w:t>Losartan potassium STADA</w:t>
      </w:r>
    </w:p>
    <w:p w:rsidR="00D00B6A" w:rsidRPr="00FA3DDE" w:rsidRDefault="00D00B6A" w:rsidP="009D4220">
      <w:pPr>
        <w:keepNext/>
        <w:keepLines/>
        <w:rPr>
          <w:i/>
          <w:szCs w:val="22"/>
        </w:rPr>
      </w:pPr>
    </w:p>
    <w:p w:rsidR="00D00B6A" w:rsidRPr="00FA3DDE" w:rsidRDefault="00ED3139" w:rsidP="004F7C77">
      <w:pPr>
        <w:keepNext/>
        <w:keepLines/>
        <w:rPr>
          <w:szCs w:val="22"/>
        </w:rPr>
      </w:pPr>
      <w:r w:rsidRPr="00FA3DDE">
        <w:rPr>
          <w:szCs w:val="22"/>
        </w:rPr>
        <w:t>Visada vartokite šį vaistą tiksliai</w:t>
      </w:r>
      <w:r w:rsidR="007823C6">
        <w:rPr>
          <w:szCs w:val="22"/>
        </w:rPr>
        <w:t>,</w:t>
      </w:r>
      <w:r w:rsidRPr="00FA3DDE">
        <w:rPr>
          <w:szCs w:val="22"/>
        </w:rPr>
        <w:t xml:space="preserve"> kaip nurodė gydytojas arba vaistininkas</w:t>
      </w:r>
      <w:r w:rsidR="00D00B6A" w:rsidRPr="00FA3DDE">
        <w:rPr>
          <w:szCs w:val="22"/>
        </w:rPr>
        <w:t xml:space="preserve">. Jeigu abejojate, kreipkitės į gydytoją arba vaistininką. </w:t>
      </w:r>
      <w:r w:rsidR="002449D3">
        <w:rPr>
          <w:szCs w:val="22"/>
        </w:rPr>
        <w:t>Tinkamą</w:t>
      </w:r>
      <w:r w:rsidR="00D00B6A" w:rsidRPr="00FA3DDE">
        <w:rPr>
          <w:szCs w:val="22"/>
        </w:rPr>
        <w:t xml:space="preserve"> </w:t>
      </w:r>
      <w:r w:rsidR="002B4E4A">
        <w:rPr>
          <w:szCs w:val="22"/>
        </w:rPr>
        <w:t>Losartan potassium STADA</w:t>
      </w:r>
      <w:r w:rsidR="00D00B6A" w:rsidRPr="00FA3DDE">
        <w:rPr>
          <w:szCs w:val="22"/>
        </w:rPr>
        <w:t xml:space="preserve"> dozę nustatys gydytojas, įvertinęs Jūsų būklę ir išsiaiškinęs, ar vartojate kitų vaistų. Svarbu </w:t>
      </w:r>
      <w:r w:rsidR="002B4E4A">
        <w:rPr>
          <w:szCs w:val="22"/>
        </w:rPr>
        <w:t>Losartan potassium STADA</w:t>
      </w:r>
      <w:r w:rsidR="00D00B6A" w:rsidRPr="00FA3DDE">
        <w:rPr>
          <w:szCs w:val="22"/>
        </w:rPr>
        <w:t xml:space="preserve"> vartoti tiek laiko, kiek gydytojo skirta, kad galėtumėte sklandžiai kontroliuoti savo kraujospūdį.</w:t>
      </w:r>
    </w:p>
    <w:p w:rsidR="00D00B6A" w:rsidRPr="00FA3DDE" w:rsidRDefault="00D00B6A" w:rsidP="00D00B6A">
      <w:pPr>
        <w:autoSpaceDE w:val="0"/>
        <w:autoSpaceDN w:val="0"/>
        <w:adjustRightInd w:val="0"/>
        <w:rPr>
          <w:szCs w:val="22"/>
        </w:rPr>
      </w:pPr>
    </w:p>
    <w:p w:rsidR="002449D3" w:rsidRPr="00C15BA1" w:rsidRDefault="002449D3" w:rsidP="002449D3">
      <w:pPr>
        <w:tabs>
          <w:tab w:val="left" w:pos="567"/>
        </w:tabs>
        <w:autoSpaceDE w:val="0"/>
        <w:autoSpaceDN w:val="0"/>
        <w:adjustRightInd w:val="0"/>
        <w:rPr>
          <w:szCs w:val="22"/>
          <w:u w:val="single"/>
        </w:rPr>
      </w:pPr>
      <w:r w:rsidRPr="00C15BA1">
        <w:rPr>
          <w:szCs w:val="22"/>
          <w:u w:val="single"/>
        </w:rPr>
        <w:t>Suaugę pacientai, sergantys didelio kraujospūdžio liga</w:t>
      </w:r>
    </w:p>
    <w:p w:rsidR="00D00B6A" w:rsidRDefault="00D00B6A" w:rsidP="00D00B6A">
      <w:pPr>
        <w:autoSpaceDE w:val="0"/>
        <w:autoSpaceDN w:val="0"/>
        <w:adjustRightInd w:val="0"/>
        <w:rPr>
          <w:szCs w:val="22"/>
        </w:rPr>
      </w:pPr>
      <w:r w:rsidRPr="00FA3DDE">
        <w:rPr>
          <w:szCs w:val="22"/>
        </w:rPr>
        <w:t xml:space="preserve">Gydyti dažniausiai pradedama 50 mg losartano doze (viena </w:t>
      </w:r>
      <w:r w:rsidR="002B4E4A">
        <w:rPr>
          <w:szCs w:val="22"/>
        </w:rPr>
        <w:t>Losartan potassium STADA</w:t>
      </w:r>
      <w:r w:rsidRPr="00FA3DDE">
        <w:rPr>
          <w:szCs w:val="22"/>
        </w:rPr>
        <w:t xml:space="preserve"> 50 mg tablete), vartojama kartą per parą. Daugiausiai kraujospūdis sumažėja po 3</w:t>
      </w:r>
      <w:r w:rsidR="002449D3">
        <w:rPr>
          <w:szCs w:val="22"/>
        </w:rPr>
        <w:t>–</w:t>
      </w:r>
      <w:r w:rsidRPr="00FA3DDE">
        <w:rPr>
          <w:szCs w:val="22"/>
        </w:rPr>
        <w:t xml:space="preserve">6 gydymo savaičių. Vėliau kai kuriems pacientams dozę galima padidinti iki 100 mg losartano (dviejų </w:t>
      </w:r>
      <w:r w:rsidR="002B4E4A">
        <w:rPr>
          <w:szCs w:val="22"/>
        </w:rPr>
        <w:t>Losartan potassium STADA</w:t>
      </w:r>
      <w:r w:rsidRPr="00FA3DDE">
        <w:rPr>
          <w:szCs w:val="22"/>
        </w:rPr>
        <w:t xml:space="preserve"> 50 mg tablečių</w:t>
      </w:r>
      <w:r w:rsidR="00C5413E" w:rsidRPr="00FA3DDE">
        <w:rPr>
          <w:rFonts w:eastAsia="Calibri"/>
          <w:color w:val="000000"/>
          <w:szCs w:val="22"/>
          <w:lang w:eastAsia="en-US"/>
        </w:rPr>
        <w:t xml:space="preserve"> </w:t>
      </w:r>
      <w:r w:rsidR="00C5413E" w:rsidRPr="00FA3DDE">
        <w:rPr>
          <w:szCs w:val="22"/>
        </w:rPr>
        <w:t xml:space="preserve">arba vienos </w:t>
      </w:r>
      <w:r w:rsidR="002B4E4A">
        <w:rPr>
          <w:szCs w:val="22"/>
        </w:rPr>
        <w:t>Losartan potassium STADA</w:t>
      </w:r>
      <w:r w:rsidR="00C5413E" w:rsidRPr="00FA3DDE">
        <w:rPr>
          <w:szCs w:val="22"/>
        </w:rPr>
        <w:t xml:space="preserve"> 100 mg tabletės</w:t>
      </w:r>
      <w:r w:rsidRPr="00FA3DDE">
        <w:rPr>
          <w:szCs w:val="22"/>
        </w:rPr>
        <w:t>) kartą per parą.</w:t>
      </w:r>
    </w:p>
    <w:p w:rsidR="00050A2B" w:rsidRPr="00FA3DDE" w:rsidRDefault="00050A2B" w:rsidP="00D00B6A">
      <w:pPr>
        <w:autoSpaceDE w:val="0"/>
        <w:autoSpaceDN w:val="0"/>
        <w:adjustRightInd w:val="0"/>
        <w:rPr>
          <w:szCs w:val="22"/>
        </w:rPr>
      </w:pPr>
    </w:p>
    <w:p w:rsidR="00D00B6A" w:rsidRPr="00FA3DDE" w:rsidRDefault="00D00B6A" w:rsidP="00D00B6A">
      <w:pPr>
        <w:autoSpaceDE w:val="0"/>
        <w:autoSpaceDN w:val="0"/>
        <w:adjustRightInd w:val="0"/>
        <w:rPr>
          <w:szCs w:val="22"/>
        </w:rPr>
      </w:pPr>
      <w:r w:rsidRPr="00FA3DDE">
        <w:rPr>
          <w:szCs w:val="22"/>
        </w:rPr>
        <w:t xml:space="preserve">Jeigu manote, kad losartano poveikis yra per stiprus arba per silpnas, pasitarkite su gydytoju arba vaistininku. </w:t>
      </w:r>
    </w:p>
    <w:p w:rsidR="00D00B6A" w:rsidRPr="00FA3DDE" w:rsidRDefault="00D00B6A" w:rsidP="00D00B6A">
      <w:pPr>
        <w:autoSpaceDE w:val="0"/>
        <w:autoSpaceDN w:val="0"/>
        <w:adjustRightInd w:val="0"/>
        <w:rPr>
          <w:szCs w:val="22"/>
        </w:rPr>
      </w:pPr>
    </w:p>
    <w:p w:rsidR="00C5413E" w:rsidRDefault="00C5413E" w:rsidP="00C5413E">
      <w:pPr>
        <w:autoSpaceDE w:val="0"/>
        <w:autoSpaceDN w:val="0"/>
        <w:adjustRightInd w:val="0"/>
        <w:rPr>
          <w:b/>
          <w:szCs w:val="22"/>
        </w:rPr>
      </w:pPr>
      <w:r w:rsidRPr="00FA3DDE">
        <w:rPr>
          <w:b/>
          <w:szCs w:val="22"/>
        </w:rPr>
        <w:t>Vartojimas vaikams ir paaugliams</w:t>
      </w:r>
    </w:p>
    <w:p w:rsidR="00050A2B" w:rsidRPr="00FA3DDE" w:rsidRDefault="00050A2B" w:rsidP="00C5413E">
      <w:pPr>
        <w:autoSpaceDE w:val="0"/>
        <w:autoSpaceDN w:val="0"/>
        <w:adjustRightInd w:val="0"/>
        <w:rPr>
          <w:b/>
          <w:szCs w:val="22"/>
        </w:rPr>
      </w:pPr>
    </w:p>
    <w:p w:rsidR="00C5413E" w:rsidRPr="00050A2B" w:rsidRDefault="00C5413E" w:rsidP="00C5413E">
      <w:pPr>
        <w:autoSpaceDE w:val="0"/>
        <w:autoSpaceDN w:val="0"/>
        <w:adjustRightInd w:val="0"/>
        <w:rPr>
          <w:iCs/>
          <w:szCs w:val="22"/>
          <w:u w:val="single"/>
        </w:rPr>
      </w:pPr>
      <w:r w:rsidRPr="00050A2B">
        <w:rPr>
          <w:iCs/>
          <w:szCs w:val="22"/>
          <w:u w:val="single"/>
        </w:rPr>
        <w:t>Jaunesni kaip 6 metų vaikai</w:t>
      </w:r>
    </w:p>
    <w:p w:rsidR="00C5413E" w:rsidRPr="00FA3DDE" w:rsidRDefault="002B4E4A" w:rsidP="00C5413E">
      <w:pPr>
        <w:autoSpaceDE w:val="0"/>
        <w:autoSpaceDN w:val="0"/>
        <w:adjustRightInd w:val="0"/>
        <w:rPr>
          <w:szCs w:val="22"/>
        </w:rPr>
      </w:pPr>
      <w:r>
        <w:rPr>
          <w:szCs w:val="22"/>
        </w:rPr>
        <w:t>Losartan potassium STADA</w:t>
      </w:r>
      <w:r w:rsidR="00C5413E" w:rsidRPr="00FA3DDE">
        <w:rPr>
          <w:szCs w:val="22"/>
        </w:rPr>
        <w:t xml:space="preserve"> nerekomenduojama skirti jaunesniems kaip 6 metų vaikams, nes nėra įrodyta, kad jis veiktų šios amžiaus grupės pacientams.</w:t>
      </w:r>
    </w:p>
    <w:p w:rsidR="00C5413E" w:rsidRPr="00FA3DDE" w:rsidRDefault="00C5413E" w:rsidP="00C5413E">
      <w:pPr>
        <w:autoSpaceDE w:val="0"/>
        <w:autoSpaceDN w:val="0"/>
        <w:adjustRightInd w:val="0"/>
        <w:rPr>
          <w:szCs w:val="22"/>
        </w:rPr>
      </w:pPr>
    </w:p>
    <w:p w:rsidR="00D00B6A" w:rsidRPr="00050A2B" w:rsidRDefault="00C5413E" w:rsidP="00D00B6A">
      <w:pPr>
        <w:tabs>
          <w:tab w:val="left" w:pos="567"/>
        </w:tabs>
        <w:spacing w:line="260" w:lineRule="exact"/>
        <w:rPr>
          <w:iCs/>
          <w:snapToGrid w:val="0"/>
          <w:color w:val="000000"/>
          <w:szCs w:val="22"/>
          <w:u w:val="single"/>
        </w:rPr>
      </w:pPr>
      <w:r w:rsidRPr="00050A2B">
        <w:rPr>
          <w:iCs/>
          <w:szCs w:val="22"/>
          <w:u w:val="single"/>
        </w:rPr>
        <w:t>Nuo 6 iki 18</w:t>
      </w:r>
      <w:r w:rsidR="00050A2B">
        <w:rPr>
          <w:iCs/>
          <w:szCs w:val="22"/>
          <w:u w:val="single"/>
        </w:rPr>
        <w:t> </w:t>
      </w:r>
      <w:r w:rsidRPr="00050A2B">
        <w:rPr>
          <w:iCs/>
          <w:szCs w:val="22"/>
          <w:u w:val="single"/>
        </w:rPr>
        <w:t>metų vaikai</w:t>
      </w:r>
    </w:p>
    <w:p w:rsidR="00D00B6A" w:rsidRPr="00FA3DDE" w:rsidRDefault="00D00B6A" w:rsidP="00D00B6A">
      <w:pPr>
        <w:tabs>
          <w:tab w:val="left" w:pos="567"/>
        </w:tabs>
        <w:autoSpaceDE w:val="0"/>
        <w:autoSpaceDN w:val="0"/>
        <w:adjustRightInd w:val="0"/>
        <w:spacing w:line="260" w:lineRule="exact"/>
        <w:rPr>
          <w:snapToGrid w:val="0"/>
          <w:color w:val="000000"/>
          <w:szCs w:val="22"/>
        </w:rPr>
      </w:pPr>
      <w:r w:rsidRPr="00FA3DDE">
        <w:rPr>
          <w:snapToGrid w:val="0"/>
          <w:color w:val="000000"/>
          <w:szCs w:val="22"/>
        </w:rPr>
        <w:t xml:space="preserve">Rekomenduojama pradinė dozė pacientams, sveriantiems nuo 20 iki 50 kg, yra 0,7 mg losartano vienam kilogramui kūno svorio vieną kartą per parą (iki 25 mg </w:t>
      </w:r>
      <w:r w:rsidR="002B4E4A">
        <w:rPr>
          <w:snapToGrid w:val="0"/>
          <w:color w:val="000000"/>
          <w:szCs w:val="22"/>
        </w:rPr>
        <w:t>Losartan potassium STADA</w:t>
      </w:r>
      <w:r w:rsidRPr="00FA3DDE">
        <w:rPr>
          <w:snapToGrid w:val="0"/>
          <w:color w:val="000000"/>
          <w:szCs w:val="22"/>
        </w:rPr>
        <w:t>). Jei</w:t>
      </w:r>
      <w:r w:rsidR="00050A2B">
        <w:rPr>
          <w:snapToGrid w:val="0"/>
          <w:color w:val="000000"/>
          <w:szCs w:val="22"/>
        </w:rPr>
        <w:t>gu</w:t>
      </w:r>
      <w:r w:rsidRPr="00FA3DDE">
        <w:rPr>
          <w:snapToGrid w:val="0"/>
          <w:color w:val="000000"/>
          <w:szCs w:val="22"/>
        </w:rPr>
        <w:t xml:space="preserve"> kraujospūdis </w:t>
      </w:r>
      <w:r w:rsidR="00050A2B">
        <w:rPr>
          <w:snapToGrid w:val="0"/>
          <w:color w:val="000000"/>
          <w:szCs w:val="22"/>
        </w:rPr>
        <w:t>nėra</w:t>
      </w:r>
      <w:r w:rsidRPr="00FA3DDE">
        <w:rPr>
          <w:snapToGrid w:val="0"/>
          <w:color w:val="000000"/>
          <w:szCs w:val="22"/>
        </w:rPr>
        <w:t xml:space="preserve"> kontroliuojamas, gydytojas dozę gali padidinti.</w:t>
      </w:r>
    </w:p>
    <w:p w:rsidR="00050A2B" w:rsidRPr="00B10F65" w:rsidRDefault="00050A2B" w:rsidP="00050A2B">
      <w:pPr>
        <w:widowControl w:val="0"/>
        <w:rPr>
          <w:color w:val="000000"/>
          <w:lang w:val="sl-SI"/>
        </w:rPr>
      </w:pPr>
      <w:r w:rsidRPr="00B10F65">
        <w:rPr>
          <w:color w:val="000000"/>
          <w:lang w:val="sl-SI"/>
        </w:rPr>
        <w:t>Vaikams gali būti labiau tinkamos kitos vaisto farmacinės formos; kreipkitės į gydytoją arba vaistininką.</w:t>
      </w:r>
    </w:p>
    <w:p w:rsidR="00050A2B" w:rsidRPr="00FA3DDE" w:rsidRDefault="00050A2B" w:rsidP="00D00B6A">
      <w:pPr>
        <w:autoSpaceDE w:val="0"/>
        <w:autoSpaceDN w:val="0"/>
        <w:adjustRightInd w:val="0"/>
        <w:rPr>
          <w:szCs w:val="22"/>
        </w:rPr>
      </w:pPr>
    </w:p>
    <w:p w:rsidR="00826230" w:rsidRPr="00B0448C" w:rsidRDefault="00826230" w:rsidP="00826230">
      <w:pPr>
        <w:widowControl w:val="0"/>
        <w:rPr>
          <w:u w:val="single"/>
          <w:lang w:val="sl-SI" w:eastAsia="sl-SI"/>
        </w:rPr>
      </w:pPr>
      <w:r w:rsidRPr="00B0448C">
        <w:rPr>
          <w:u w:val="single"/>
          <w:lang w:val="sl-SI"/>
        </w:rPr>
        <w:t>Suaugę pacientai, sergantys didelio kraujospūdžio liga ir 2</w:t>
      </w:r>
      <w:r>
        <w:rPr>
          <w:u w:val="single"/>
          <w:lang w:val="sl-SI"/>
        </w:rPr>
        <w:t> </w:t>
      </w:r>
      <w:r w:rsidRPr="00B0448C">
        <w:rPr>
          <w:u w:val="single"/>
          <w:lang w:val="sl-SI"/>
        </w:rPr>
        <w:t>tipo cukriniu diabetu</w:t>
      </w:r>
    </w:p>
    <w:p w:rsidR="00D00B6A" w:rsidRPr="00FA3DDE" w:rsidRDefault="00D00B6A" w:rsidP="00D00B6A">
      <w:pPr>
        <w:autoSpaceDE w:val="0"/>
        <w:autoSpaceDN w:val="0"/>
        <w:adjustRightInd w:val="0"/>
        <w:rPr>
          <w:szCs w:val="22"/>
        </w:rPr>
      </w:pPr>
      <w:r w:rsidRPr="00FA3DDE">
        <w:rPr>
          <w:szCs w:val="22"/>
        </w:rPr>
        <w:t xml:space="preserve">Gydyti dažniausiai pradedama 50 mg losartano doze (viena </w:t>
      </w:r>
      <w:r w:rsidR="002B4E4A">
        <w:rPr>
          <w:szCs w:val="22"/>
        </w:rPr>
        <w:t>Losartan potassium STADA</w:t>
      </w:r>
      <w:r w:rsidRPr="00FA3DDE">
        <w:rPr>
          <w:szCs w:val="22"/>
        </w:rPr>
        <w:t xml:space="preserve"> 50 mg tablete), vartojama kartą per parą. Atsižvelgiant į kraujospūdžio reakciją, vėliau dozę galima padidinti iki 100 mg losartano (dviejų </w:t>
      </w:r>
      <w:r w:rsidR="002B4E4A">
        <w:rPr>
          <w:szCs w:val="22"/>
        </w:rPr>
        <w:t>Losartan potassium STADA</w:t>
      </w:r>
      <w:r w:rsidRPr="00FA3DDE">
        <w:rPr>
          <w:szCs w:val="22"/>
        </w:rPr>
        <w:t xml:space="preserve"> 50 mg tablečių</w:t>
      </w:r>
      <w:r w:rsidR="00C5413E" w:rsidRPr="00FA3DDE">
        <w:rPr>
          <w:szCs w:val="22"/>
        </w:rPr>
        <w:t xml:space="preserve"> arba vienos </w:t>
      </w:r>
      <w:r w:rsidR="002B4E4A">
        <w:rPr>
          <w:szCs w:val="22"/>
        </w:rPr>
        <w:t>Losartan potassium STADA</w:t>
      </w:r>
      <w:r w:rsidR="00C5413E" w:rsidRPr="00FA3DDE">
        <w:rPr>
          <w:szCs w:val="22"/>
        </w:rPr>
        <w:t xml:space="preserve"> 100</w:t>
      </w:r>
      <w:r w:rsidR="00826230">
        <w:rPr>
          <w:szCs w:val="22"/>
        </w:rPr>
        <w:t> </w:t>
      </w:r>
      <w:r w:rsidR="00C5413E" w:rsidRPr="00FA3DDE">
        <w:rPr>
          <w:szCs w:val="22"/>
        </w:rPr>
        <w:t>mg tabletės</w:t>
      </w:r>
      <w:r w:rsidRPr="00FA3DDE">
        <w:rPr>
          <w:szCs w:val="22"/>
        </w:rPr>
        <w:t>) kartą per parą.</w:t>
      </w:r>
    </w:p>
    <w:p w:rsidR="00D00B6A" w:rsidRPr="00FA3DDE" w:rsidRDefault="002B4E4A" w:rsidP="00D00B6A">
      <w:pPr>
        <w:autoSpaceDE w:val="0"/>
        <w:autoSpaceDN w:val="0"/>
        <w:adjustRightInd w:val="0"/>
        <w:rPr>
          <w:szCs w:val="22"/>
        </w:rPr>
      </w:pPr>
      <w:r>
        <w:rPr>
          <w:szCs w:val="22"/>
        </w:rPr>
        <w:t>Losartan</w:t>
      </w:r>
      <w:r w:rsidR="00826230">
        <w:rPr>
          <w:szCs w:val="22"/>
        </w:rPr>
        <w:t>o</w:t>
      </w:r>
      <w:r w:rsidR="00D00B6A" w:rsidRPr="00FA3DDE">
        <w:rPr>
          <w:szCs w:val="22"/>
        </w:rPr>
        <w:t xml:space="preserve"> galima vartoti kartu su kitais kraujospūdį mažinančiais vaistais (pvz., diuretikais, kalcio kanalų blokatoriais, alfa arba beta adrenoblokatoriais ir centrinio poveikio </w:t>
      </w:r>
      <w:r w:rsidR="00DC35C5">
        <w:rPr>
          <w:szCs w:val="22"/>
        </w:rPr>
        <w:t>vaistais</w:t>
      </w:r>
      <w:r w:rsidR="00D00B6A" w:rsidRPr="00FA3DDE">
        <w:rPr>
          <w:szCs w:val="22"/>
        </w:rPr>
        <w:t xml:space="preserve">), </w:t>
      </w:r>
      <w:r w:rsidR="00826230">
        <w:rPr>
          <w:szCs w:val="22"/>
        </w:rPr>
        <w:t xml:space="preserve">taip pat su </w:t>
      </w:r>
      <w:r w:rsidR="00D00B6A" w:rsidRPr="00FA3DDE">
        <w:rPr>
          <w:szCs w:val="22"/>
        </w:rPr>
        <w:t>insulinu ar kitais vaistais, paprastai vartojamais gliukozės kiekiui kraujyje mažinti (pvz., sulfonil</w:t>
      </w:r>
      <w:r w:rsidR="00D00B6A" w:rsidRPr="00FA3DDE">
        <w:rPr>
          <w:szCs w:val="22"/>
          <w:lang w:eastAsia="de-DE"/>
        </w:rPr>
        <w:t>karbamido</w:t>
      </w:r>
      <w:r w:rsidR="00D00B6A" w:rsidRPr="00FA3DDE">
        <w:rPr>
          <w:szCs w:val="22"/>
        </w:rPr>
        <w:t xml:space="preserve"> dariniais, glitazonais ir gliukozidazės inhibitoriais).</w:t>
      </w:r>
    </w:p>
    <w:p w:rsidR="00D00B6A" w:rsidRPr="00FA3DDE" w:rsidRDefault="00D00B6A" w:rsidP="00D00B6A">
      <w:pPr>
        <w:autoSpaceDE w:val="0"/>
        <w:autoSpaceDN w:val="0"/>
        <w:adjustRightInd w:val="0"/>
        <w:rPr>
          <w:szCs w:val="22"/>
        </w:rPr>
      </w:pPr>
    </w:p>
    <w:p w:rsidR="00D00B6A" w:rsidRPr="00050A2B" w:rsidRDefault="00D00B6A" w:rsidP="00D00B6A">
      <w:pPr>
        <w:autoSpaceDE w:val="0"/>
        <w:autoSpaceDN w:val="0"/>
        <w:adjustRightInd w:val="0"/>
        <w:rPr>
          <w:iCs/>
          <w:szCs w:val="22"/>
          <w:u w:val="single"/>
        </w:rPr>
      </w:pPr>
      <w:r w:rsidRPr="00050A2B">
        <w:rPr>
          <w:iCs/>
          <w:color w:val="000000"/>
          <w:szCs w:val="22"/>
          <w:u w:val="single"/>
        </w:rPr>
        <w:t>Suaug</w:t>
      </w:r>
      <w:r w:rsidR="00E80125">
        <w:rPr>
          <w:iCs/>
          <w:color w:val="000000"/>
          <w:szCs w:val="22"/>
          <w:u w:val="single"/>
        </w:rPr>
        <w:t>ę pacientai</w:t>
      </w:r>
      <w:r w:rsidRPr="00050A2B">
        <w:rPr>
          <w:iCs/>
          <w:szCs w:val="22"/>
          <w:u w:val="single"/>
        </w:rPr>
        <w:t>, sergantys širdies nepakankamumu</w:t>
      </w:r>
    </w:p>
    <w:p w:rsidR="00D00B6A" w:rsidRDefault="00D00B6A" w:rsidP="00D00B6A">
      <w:pPr>
        <w:autoSpaceDE w:val="0"/>
        <w:autoSpaceDN w:val="0"/>
        <w:adjustRightInd w:val="0"/>
        <w:rPr>
          <w:color w:val="000000"/>
          <w:szCs w:val="22"/>
        </w:rPr>
      </w:pPr>
      <w:r w:rsidRPr="00FA3DDE">
        <w:rPr>
          <w:szCs w:val="22"/>
        </w:rPr>
        <w:t xml:space="preserve">Gydyti dažniausiai pradedama 12,5 mg losartano doze (viena </w:t>
      </w:r>
      <w:r w:rsidR="002B4E4A">
        <w:rPr>
          <w:szCs w:val="22"/>
        </w:rPr>
        <w:t>Losartan potassium STADA</w:t>
      </w:r>
      <w:r w:rsidRPr="00FA3DDE">
        <w:rPr>
          <w:szCs w:val="22"/>
        </w:rPr>
        <w:t xml:space="preserve"> 12,5 mg tablete), vartojama kartą per parą.</w:t>
      </w:r>
      <w:r w:rsidR="003A633E">
        <w:rPr>
          <w:szCs w:val="22"/>
        </w:rPr>
        <w:t xml:space="preserve"> </w:t>
      </w:r>
      <w:r w:rsidRPr="00FA3DDE">
        <w:rPr>
          <w:szCs w:val="22"/>
        </w:rPr>
        <w:t>Paprastai dozę kas savaitę reikia palaipsniui didinti (t.</w:t>
      </w:r>
      <w:r w:rsidR="003A633E">
        <w:rPr>
          <w:szCs w:val="22"/>
        </w:rPr>
        <w:t xml:space="preserve"> </w:t>
      </w:r>
      <w:r w:rsidRPr="00FA3DDE">
        <w:rPr>
          <w:szCs w:val="22"/>
        </w:rPr>
        <w:t>y. pirmą</w:t>
      </w:r>
      <w:r w:rsidR="003A633E">
        <w:rPr>
          <w:szCs w:val="22"/>
        </w:rPr>
        <w:t>ją</w:t>
      </w:r>
      <w:r w:rsidRPr="00FA3DDE">
        <w:rPr>
          <w:szCs w:val="22"/>
        </w:rPr>
        <w:t xml:space="preserve"> savaitę vartoti 12,5 mg paros dozę, antrą</w:t>
      </w:r>
      <w:r w:rsidR="003A633E">
        <w:rPr>
          <w:szCs w:val="22"/>
        </w:rPr>
        <w:t>ją</w:t>
      </w:r>
      <w:r w:rsidRPr="00FA3DDE">
        <w:rPr>
          <w:szCs w:val="22"/>
        </w:rPr>
        <w:t xml:space="preserve"> savaitę </w:t>
      </w:r>
      <w:r w:rsidRPr="00FA3DDE">
        <w:rPr>
          <w:szCs w:val="22"/>
        </w:rPr>
        <w:sym w:font="Symbol" w:char="002D"/>
      </w:r>
      <w:r w:rsidRPr="00FA3DDE">
        <w:rPr>
          <w:szCs w:val="22"/>
        </w:rPr>
        <w:t xml:space="preserve"> 25 mg paros dozę, trečią</w:t>
      </w:r>
      <w:r w:rsidR="003A633E">
        <w:rPr>
          <w:szCs w:val="22"/>
        </w:rPr>
        <w:t>ją</w:t>
      </w:r>
      <w:r w:rsidRPr="00FA3DDE">
        <w:rPr>
          <w:szCs w:val="22"/>
        </w:rPr>
        <w:t xml:space="preserve"> savaitę </w:t>
      </w:r>
      <w:r w:rsidRPr="00FA3DDE">
        <w:rPr>
          <w:szCs w:val="22"/>
        </w:rPr>
        <w:sym w:font="Symbol" w:char="002D"/>
      </w:r>
      <w:r w:rsidRPr="00FA3DDE">
        <w:rPr>
          <w:szCs w:val="22"/>
        </w:rPr>
        <w:t xml:space="preserve"> 50 mg paros dozę,</w:t>
      </w:r>
      <w:r w:rsidRPr="00FA3DDE">
        <w:rPr>
          <w:color w:val="000000"/>
          <w:szCs w:val="22"/>
        </w:rPr>
        <w:t xml:space="preserve"> ketvirtą</w:t>
      </w:r>
      <w:r w:rsidR="003A633E">
        <w:rPr>
          <w:color w:val="000000"/>
          <w:szCs w:val="22"/>
        </w:rPr>
        <w:t>ją</w:t>
      </w:r>
      <w:r w:rsidRPr="00FA3DDE">
        <w:rPr>
          <w:color w:val="000000"/>
          <w:szCs w:val="22"/>
        </w:rPr>
        <w:t xml:space="preserve"> savaitę – 100 mg</w:t>
      </w:r>
      <w:r w:rsidRPr="00FA3DDE">
        <w:rPr>
          <w:szCs w:val="22"/>
        </w:rPr>
        <w:t xml:space="preserve"> paros dozę</w:t>
      </w:r>
      <w:r w:rsidRPr="00FA3DDE">
        <w:rPr>
          <w:color w:val="000000"/>
          <w:szCs w:val="22"/>
        </w:rPr>
        <w:t>, penktą</w:t>
      </w:r>
      <w:r w:rsidR="003A633E">
        <w:rPr>
          <w:color w:val="000000"/>
          <w:szCs w:val="22"/>
        </w:rPr>
        <w:t>ją</w:t>
      </w:r>
      <w:r w:rsidRPr="00FA3DDE">
        <w:rPr>
          <w:color w:val="000000"/>
          <w:szCs w:val="22"/>
        </w:rPr>
        <w:t xml:space="preserve"> savaitę – 150 mg paros dozę</w:t>
      </w:r>
      <w:r w:rsidRPr="00FA3DDE">
        <w:rPr>
          <w:szCs w:val="22"/>
        </w:rPr>
        <w:t xml:space="preserve">) iki palaikomosios dozės, </w:t>
      </w:r>
      <w:r w:rsidRPr="00FA3DDE">
        <w:rPr>
          <w:color w:val="000000"/>
          <w:szCs w:val="22"/>
        </w:rPr>
        <w:t>kurią nustatys gydytojas.</w:t>
      </w:r>
      <w:r w:rsidRPr="00FA3DDE">
        <w:rPr>
          <w:szCs w:val="22"/>
        </w:rPr>
        <w:t xml:space="preserve"> </w:t>
      </w:r>
      <w:r w:rsidRPr="00FA3DDE">
        <w:rPr>
          <w:color w:val="000000"/>
          <w:szCs w:val="22"/>
        </w:rPr>
        <w:t xml:space="preserve">Gali būti skiriama </w:t>
      </w:r>
      <w:r w:rsidR="003A633E">
        <w:rPr>
          <w:color w:val="000000"/>
          <w:szCs w:val="22"/>
        </w:rPr>
        <w:t xml:space="preserve">vartoti </w:t>
      </w:r>
      <w:r w:rsidRPr="00FA3DDE">
        <w:rPr>
          <w:color w:val="000000"/>
          <w:szCs w:val="22"/>
        </w:rPr>
        <w:t xml:space="preserve">ir didžiausia 150 mg losartano dozė (pavyzdžiui, trys </w:t>
      </w:r>
      <w:r w:rsidR="002B4E4A">
        <w:rPr>
          <w:color w:val="000000"/>
          <w:szCs w:val="22"/>
        </w:rPr>
        <w:t>Losartan potassium STADA</w:t>
      </w:r>
      <w:r w:rsidRPr="00FA3DDE">
        <w:rPr>
          <w:color w:val="000000"/>
          <w:szCs w:val="22"/>
        </w:rPr>
        <w:t xml:space="preserve"> 50 mg tabletės arba po vieną 50 mg ir 100 mg </w:t>
      </w:r>
      <w:r w:rsidR="002B4E4A">
        <w:rPr>
          <w:color w:val="000000"/>
          <w:szCs w:val="22"/>
        </w:rPr>
        <w:t>Losartan potassium STADA</w:t>
      </w:r>
      <w:r w:rsidRPr="00FA3DDE">
        <w:rPr>
          <w:color w:val="000000"/>
          <w:szCs w:val="22"/>
        </w:rPr>
        <w:t xml:space="preserve"> tabletę) kartą per parą.</w:t>
      </w:r>
    </w:p>
    <w:p w:rsidR="003A633E" w:rsidRPr="00FA3DDE" w:rsidRDefault="003A633E" w:rsidP="00D00B6A">
      <w:pPr>
        <w:autoSpaceDE w:val="0"/>
        <w:autoSpaceDN w:val="0"/>
        <w:adjustRightInd w:val="0"/>
        <w:rPr>
          <w:szCs w:val="22"/>
        </w:rPr>
      </w:pPr>
    </w:p>
    <w:p w:rsidR="00D00B6A" w:rsidRPr="00FA3DDE" w:rsidRDefault="00D00B6A" w:rsidP="00D00B6A">
      <w:pPr>
        <w:autoSpaceDE w:val="0"/>
        <w:autoSpaceDN w:val="0"/>
        <w:adjustRightInd w:val="0"/>
        <w:rPr>
          <w:szCs w:val="22"/>
        </w:rPr>
      </w:pPr>
      <w:r w:rsidRPr="00FA3DDE">
        <w:rPr>
          <w:szCs w:val="22"/>
        </w:rPr>
        <w:t xml:space="preserve">Širdies nepakankamumo gydymo metu losartanas dažniausiai vartojamas kartu su diuretikais (vaistais, kurie didina pro inkstus išskiriamo vandens kiekį) ir (arba) </w:t>
      </w:r>
      <w:r w:rsidRPr="00FA3DDE">
        <w:rPr>
          <w:bCs/>
          <w:iCs/>
          <w:szCs w:val="22"/>
        </w:rPr>
        <w:t xml:space="preserve">širdį veikiančiais glikozidais </w:t>
      </w:r>
      <w:r w:rsidRPr="00FA3DDE">
        <w:rPr>
          <w:szCs w:val="22"/>
        </w:rPr>
        <w:t>(vaistais, padedančiais stiprinti širdį ir didinti jos veiksmingumą) arba (ir) beta adrenoblokatoriais.</w:t>
      </w:r>
      <w:r w:rsidRPr="00FA3DDE">
        <w:rPr>
          <w:szCs w:val="22"/>
          <w:u w:val="single"/>
        </w:rPr>
        <w:t xml:space="preserve"> </w:t>
      </w:r>
    </w:p>
    <w:p w:rsidR="00D00B6A" w:rsidRPr="00FA3DDE" w:rsidRDefault="00D00B6A" w:rsidP="00D00B6A">
      <w:pPr>
        <w:autoSpaceDE w:val="0"/>
        <w:autoSpaceDN w:val="0"/>
        <w:adjustRightInd w:val="0"/>
        <w:rPr>
          <w:b/>
          <w:bCs/>
          <w:szCs w:val="22"/>
        </w:rPr>
      </w:pPr>
    </w:p>
    <w:p w:rsidR="00D00B6A" w:rsidRPr="00FA3DDE" w:rsidRDefault="00D00B6A" w:rsidP="00D00B6A">
      <w:pPr>
        <w:autoSpaceDE w:val="0"/>
        <w:autoSpaceDN w:val="0"/>
        <w:adjustRightInd w:val="0"/>
        <w:rPr>
          <w:b/>
          <w:bCs/>
          <w:szCs w:val="22"/>
        </w:rPr>
      </w:pPr>
      <w:r w:rsidRPr="00FA3DDE">
        <w:rPr>
          <w:b/>
          <w:bCs/>
          <w:szCs w:val="22"/>
        </w:rPr>
        <w:lastRenderedPageBreak/>
        <w:t xml:space="preserve">Dozavimas </w:t>
      </w:r>
      <w:r w:rsidR="00A4046E">
        <w:rPr>
          <w:b/>
          <w:bCs/>
          <w:szCs w:val="22"/>
        </w:rPr>
        <w:t>ypatingų</w:t>
      </w:r>
      <w:r w:rsidRPr="00FA3DDE">
        <w:rPr>
          <w:b/>
          <w:bCs/>
          <w:szCs w:val="22"/>
        </w:rPr>
        <w:t>grupių pacientams</w:t>
      </w:r>
    </w:p>
    <w:p w:rsidR="00D00B6A" w:rsidRPr="00FA3DDE" w:rsidRDefault="00D00B6A" w:rsidP="00D00B6A">
      <w:pPr>
        <w:autoSpaceDE w:val="0"/>
        <w:autoSpaceDN w:val="0"/>
        <w:adjustRightInd w:val="0"/>
        <w:rPr>
          <w:szCs w:val="22"/>
        </w:rPr>
      </w:pPr>
      <w:r w:rsidRPr="00FA3DDE">
        <w:rPr>
          <w:szCs w:val="22"/>
        </w:rPr>
        <w:t>Tam tikriems pacientams, pavyzdžiui, gydytiems didelėmis diuretikų dozėmis, kurių kepenų funkcija sutrikusi arba kurie yra vyresni kaip 75</w:t>
      </w:r>
      <w:r w:rsidR="003A633E">
        <w:rPr>
          <w:szCs w:val="22"/>
        </w:rPr>
        <w:t> </w:t>
      </w:r>
      <w:r w:rsidRPr="00FA3DDE">
        <w:rPr>
          <w:szCs w:val="22"/>
        </w:rPr>
        <w:t xml:space="preserve">metų, gydytojas gali patarti vartoti mažesnę dozę, ypač gydymo pradžioje. Pacientams, kuriems yra sunkus kepenų funkcijos sutrikimas, losartano vartoti </w:t>
      </w:r>
      <w:r w:rsidR="003A633E">
        <w:rPr>
          <w:szCs w:val="22"/>
        </w:rPr>
        <w:t>ne</w:t>
      </w:r>
      <w:r w:rsidR="00E66F97">
        <w:rPr>
          <w:szCs w:val="22"/>
        </w:rPr>
        <w:t>galima</w:t>
      </w:r>
      <w:r w:rsidRPr="00FA3DDE">
        <w:rPr>
          <w:szCs w:val="22"/>
        </w:rPr>
        <w:t xml:space="preserve"> (žr. skyrių </w:t>
      </w:r>
      <w:r w:rsidR="003A633E">
        <w:rPr>
          <w:szCs w:val="22"/>
        </w:rPr>
        <w:t>„</w:t>
      </w:r>
      <w:r w:rsidR="002B4E4A">
        <w:rPr>
          <w:szCs w:val="22"/>
        </w:rPr>
        <w:t>Losartan potassium STADA</w:t>
      </w:r>
      <w:r w:rsidRPr="00FA3DDE">
        <w:rPr>
          <w:szCs w:val="22"/>
        </w:rPr>
        <w:t xml:space="preserve"> vartoti </w:t>
      </w:r>
      <w:r w:rsidR="000C3EED">
        <w:rPr>
          <w:szCs w:val="22"/>
        </w:rPr>
        <w:t>draudžiama</w:t>
      </w:r>
      <w:r w:rsidR="003A633E">
        <w:rPr>
          <w:szCs w:val="22"/>
        </w:rPr>
        <w:t>“</w:t>
      </w:r>
      <w:r w:rsidRPr="00FA3DDE">
        <w:rPr>
          <w:szCs w:val="22"/>
        </w:rPr>
        <w:t>).</w:t>
      </w:r>
    </w:p>
    <w:p w:rsidR="00D00B6A" w:rsidRPr="00FA3DDE" w:rsidRDefault="00D00B6A" w:rsidP="00D00B6A">
      <w:pPr>
        <w:autoSpaceDE w:val="0"/>
        <w:autoSpaceDN w:val="0"/>
        <w:adjustRightInd w:val="0"/>
        <w:rPr>
          <w:b/>
          <w:bCs/>
          <w:szCs w:val="22"/>
        </w:rPr>
      </w:pPr>
    </w:p>
    <w:p w:rsidR="00D00B6A" w:rsidRPr="00FA3DDE" w:rsidRDefault="00D00B6A" w:rsidP="00D00B6A">
      <w:pPr>
        <w:autoSpaceDE w:val="0"/>
        <w:autoSpaceDN w:val="0"/>
        <w:adjustRightInd w:val="0"/>
        <w:rPr>
          <w:b/>
          <w:bCs/>
          <w:szCs w:val="22"/>
        </w:rPr>
      </w:pPr>
      <w:r w:rsidRPr="00FA3DDE">
        <w:rPr>
          <w:b/>
          <w:bCs/>
          <w:szCs w:val="22"/>
        </w:rPr>
        <w:t>Vartojim</w:t>
      </w:r>
      <w:r w:rsidR="003A633E">
        <w:rPr>
          <w:b/>
          <w:bCs/>
          <w:szCs w:val="22"/>
        </w:rPr>
        <w:t>as</w:t>
      </w:r>
    </w:p>
    <w:p w:rsidR="00F3707A" w:rsidRDefault="00F3707A" w:rsidP="00D00B6A">
      <w:pPr>
        <w:autoSpaceDE w:val="0"/>
        <w:autoSpaceDN w:val="0"/>
        <w:adjustRightInd w:val="0"/>
        <w:rPr>
          <w:szCs w:val="22"/>
        </w:rPr>
      </w:pPr>
    </w:p>
    <w:p w:rsidR="00D00B6A" w:rsidRDefault="00D00B6A" w:rsidP="00D00B6A">
      <w:pPr>
        <w:autoSpaceDE w:val="0"/>
        <w:autoSpaceDN w:val="0"/>
        <w:adjustRightInd w:val="0"/>
        <w:rPr>
          <w:szCs w:val="22"/>
        </w:rPr>
      </w:pPr>
      <w:r w:rsidRPr="00FA3DDE">
        <w:rPr>
          <w:szCs w:val="22"/>
        </w:rPr>
        <w:t>Tablet</w:t>
      </w:r>
      <w:r w:rsidR="00FD1D22">
        <w:rPr>
          <w:szCs w:val="22"/>
        </w:rPr>
        <w:t>ę</w:t>
      </w:r>
      <w:r w:rsidRPr="00FA3DDE">
        <w:rPr>
          <w:szCs w:val="22"/>
        </w:rPr>
        <w:t xml:space="preserve"> reikia nuryti </w:t>
      </w:r>
      <w:r w:rsidR="00FD1D22">
        <w:rPr>
          <w:szCs w:val="22"/>
        </w:rPr>
        <w:t>visą</w:t>
      </w:r>
      <w:r w:rsidR="000C3EED">
        <w:rPr>
          <w:szCs w:val="22"/>
        </w:rPr>
        <w:t xml:space="preserve">, </w:t>
      </w:r>
      <w:r w:rsidRPr="00FA3DDE">
        <w:rPr>
          <w:szCs w:val="22"/>
        </w:rPr>
        <w:t>už</w:t>
      </w:r>
      <w:r w:rsidR="00FD1D22">
        <w:rPr>
          <w:szCs w:val="22"/>
        </w:rPr>
        <w:t>si</w:t>
      </w:r>
      <w:r w:rsidRPr="00FA3DDE">
        <w:rPr>
          <w:szCs w:val="22"/>
        </w:rPr>
        <w:t xml:space="preserve">geriant stikline vandens. Stenkitės paros dozę išgerti kasdien </w:t>
      </w:r>
      <w:r w:rsidR="000C3EED">
        <w:rPr>
          <w:szCs w:val="22"/>
        </w:rPr>
        <w:t xml:space="preserve">maždaug </w:t>
      </w:r>
      <w:r w:rsidRPr="00FA3DDE">
        <w:rPr>
          <w:szCs w:val="22"/>
        </w:rPr>
        <w:t xml:space="preserve">tokiu pačiu laiku. Svarbu </w:t>
      </w:r>
      <w:r w:rsidR="002B4E4A">
        <w:rPr>
          <w:szCs w:val="22"/>
        </w:rPr>
        <w:t>Losartan potassium STADA</w:t>
      </w:r>
      <w:r w:rsidRPr="00FA3DDE">
        <w:rPr>
          <w:szCs w:val="22"/>
        </w:rPr>
        <w:t xml:space="preserve"> vartoti tol, kol gydytojas lieps jo vartojimą nutraukti.</w:t>
      </w:r>
    </w:p>
    <w:p w:rsidR="00415180" w:rsidRDefault="00415180" w:rsidP="00D00B6A">
      <w:pPr>
        <w:autoSpaceDE w:val="0"/>
        <w:autoSpaceDN w:val="0"/>
        <w:adjustRightInd w:val="0"/>
        <w:rPr>
          <w:szCs w:val="22"/>
        </w:rPr>
      </w:pPr>
    </w:p>
    <w:p w:rsidR="00415180" w:rsidRPr="00FA3DDE" w:rsidRDefault="00415180" w:rsidP="00D00B6A">
      <w:pPr>
        <w:autoSpaceDE w:val="0"/>
        <w:autoSpaceDN w:val="0"/>
        <w:adjustRightInd w:val="0"/>
        <w:rPr>
          <w:szCs w:val="22"/>
        </w:rPr>
      </w:pPr>
      <w:r w:rsidRPr="00530D0B">
        <w:rPr>
          <w:szCs w:val="22"/>
        </w:rPr>
        <w:t>Losartan potassium STADA 50 mg plėvele dengtas tabletes galima padalyti į lygias dozes.</w:t>
      </w:r>
    </w:p>
    <w:p w:rsidR="00D00B6A" w:rsidRPr="00FA3DDE" w:rsidRDefault="00D00B6A" w:rsidP="00D00B6A">
      <w:pPr>
        <w:autoSpaceDE w:val="0"/>
        <w:autoSpaceDN w:val="0"/>
        <w:adjustRightInd w:val="0"/>
        <w:rPr>
          <w:b/>
          <w:bCs/>
          <w:szCs w:val="22"/>
        </w:rPr>
      </w:pPr>
    </w:p>
    <w:p w:rsidR="00D00B6A" w:rsidRPr="00FA3DDE" w:rsidRDefault="00ED3139" w:rsidP="00D00B6A">
      <w:pPr>
        <w:autoSpaceDE w:val="0"/>
        <w:autoSpaceDN w:val="0"/>
        <w:adjustRightInd w:val="0"/>
        <w:rPr>
          <w:b/>
          <w:bCs/>
          <w:szCs w:val="22"/>
        </w:rPr>
      </w:pPr>
      <w:r w:rsidRPr="00FA3DDE">
        <w:rPr>
          <w:b/>
          <w:bCs/>
          <w:szCs w:val="22"/>
        </w:rPr>
        <w:t>Ką daryti p</w:t>
      </w:r>
      <w:r w:rsidR="00D00B6A" w:rsidRPr="00FA3DDE">
        <w:rPr>
          <w:b/>
          <w:bCs/>
          <w:szCs w:val="22"/>
        </w:rPr>
        <w:t xml:space="preserve">avartojus per didelę </w:t>
      </w:r>
      <w:r w:rsidR="002B4E4A">
        <w:rPr>
          <w:b/>
          <w:bCs/>
          <w:szCs w:val="22"/>
        </w:rPr>
        <w:t>Losartan potassium STADA</w:t>
      </w:r>
      <w:r w:rsidR="00D00B6A" w:rsidRPr="00FA3DDE">
        <w:rPr>
          <w:b/>
          <w:bCs/>
          <w:szCs w:val="22"/>
        </w:rPr>
        <w:t xml:space="preserve"> dozę</w:t>
      </w:r>
    </w:p>
    <w:p w:rsidR="00D00B6A" w:rsidRPr="00FA3DDE" w:rsidRDefault="00D00B6A" w:rsidP="00D00B6A">
      <w:pPr>
        <w:autoSpaceDE w:val="0"/>
        <w:autoSpaceDN w:val="0"/>
        <w:adjustRightInd w:val="0"/>
        <w:rPr>
          <w:szCs w:val="22"/>
        </w:rPr>
      </w:pPr>
      <w:r w:rsidRPr="00FA3DDE">
        <w:rPr>
          <w:szCs w:val="22"/>
        </w:rPr>
        <w:t>Jeigu Jūs atsitiktinai pavartojote per daug tablečių, nedelsdami kreipkitės į gydytoją. Perdozavimo simptomai yra mažas kraujospūdis, padažnėjęs arba net suretėjęs širdies plakimas.</w:t>
      </w:r>
    </w:p>
    <w:p w:rsidR="00D00B6A" w:rsidRPr="00FA3DDE" w:rsidRDefault="00D00B6A" w:rsidP="00D00B6A">
      <w:pPr>
        <w:autoSpaceDE w:val="0"/>
        <w:autoSpaceDN w:val="0"/>
        <w:adjustRightInd w:val="0"/>
        <w:rPr>
          <w:b/>
          <w:bCs/>
          <w:szCs w:val="22"/>
        </w:rPr>
      </w:pPr>
    </w:p>
    <w:p w:rsidR="00D00B6A" w:rsidRPr="00FA3DDE" w:rsidRDefault="00D00B6A" w:rsidP="00D00B6A">
      <w:pPr>
        <w:autoSpaceDE w:val="0"/>
        <w:autoSpaceDN w:val="0"/>
        <w:adjustRightInd w:val="0"/>
        <w:rPr>
          <w:b/>
          <w:bCs/>
          <w:szCs w:val="22"/>
        </w:rPr>
      </w:pPr>
      <w:r w:rsidRPr="00FA3DDE">
        <w:rPr>
          <w:b/>
          <w:bCs/>
          <w:szCs w:val="22"/>
        </w:rPr>
        <w:t xml:space="preserve">Pamiršus pavartoti </w:t>
      </w:r>
      <w:r w:rsidR="002B4E4A">
        <w:rPr>
          <w:b/>
          <w:bCs/>
          <w:szCs w:val="22"/>
        </w:rPr>
        <w:t>Losartan potassium STADA</w:t>
      </w:r>
    </w:p>
    <w:p w:rsidR="00D00B6A" w:rsidRPr="00FA3DDE" w:rsidRDefault="00D00B6A" w:rsidP="00D00B6A">
      <w:pPr>
        <w:autoSpaceDE w:val="0"/>
        <w:autoSpaceDN w:val="0"/>
        <w:adjustRightInd w:val="0"/>
        <w:rPr>
          <w:i/>
          <w:iCs/>
          <w:szCs w:val="22"/>
        </w:rPr>
      </w:pPr>
      <w:r w:rsidRPr="00FA3DDE">
        <w:rPr>
          <w:szCs w:val="22"/>
        </w:rPr>
        <w:t>Jeigu atsitiktinai pamiršote pavartoti paros dozę, kitą dozę gerkite įprastu laiku. Negalima vartoti dvigubos dozės norint kompensuoti praleistą dozę. Jeigu kiltų daugiau klausimų dėl šio vaisto vartojimo, kreipkitės į gydytoją</w:t>
      </w:r>
      <w:r w:rsidR="000C3EED">
        <w:rPr>
          <w:szCs w:val="22"/>
        </w:rPr>
        <w:t>,</w:t>
      </w:r>
      <w:r w:rsidRPr="00FA3DDE">
        <w:rPr>
          <w:szCs w:val="22"/>
        </w:rPr>
        <w:t xml:space="preserve"> vaistininką</w:t>
      </w:r>
      <w:r w:rsidR="000C3EED">
        <w:rPr>
          <w:szCs w:val="22"/>
        </w:rPr>
        <w:t xml:space="preserve"> arba slaugytoją</w:t>
      </w:r>
      <w:r w:rsidRPr="00FA3DDE">
        <w:rPr>
          <w:szCs w:val="22"/>
        </w:rPr>
        <w:t>.</w:t>
      </w:r>
    </w:p>
    <w:p w:rsidR="00D00B6A" w:rsidRPr="00FA3DDE" w:rsidRDefault="00D00B6A" w:rsidP="00D00B6A">
      <w:pPr>
        <w:rPr>
          <w:b/>
          <w:bCs/>
          <w:szCs w:val="22"/>
        </w:rPr>
      </w:pPr>
    </w:p>
    <w:p w:rsidR="00D00B6A" w:rsidRPr="00FA3DDE" w:rsidRDefault="00D00B6A" w:rsidP="00D00B6A">
      <w:pPr>
        <w:rPr>
          <w:b/>
          <w:bCs/>
          <w:szCs w:val="22"/>
        </w:rPr>
      </w:pPr>
    </w:p>
    <w:p w:rsidR="00D00B6A" w:rsidRPr="00FA3DDE" w:rsidRDefault="00D00B6A" w:rsidP="00D00B6A">
      <w:pPr>
        <w:ind w:left="540" w:hanging="540"/>
        <w:rPr>
          <w:szCs w:val="22"/>
        </w:rPr>
      </w:pPr>
      <w:r w:rsidRPr="00FA3DDE">
        <w:rPr>
          <w:b/>
          <w:bCs/>
          <w:szCs w:val="22"/>
        </w:rPr>
        <w:t>4.</w:t>
      </w:r>
      <w:r w:rsidRPr="00FA3DDE">
        <w:rPr>
          <w:b/>
          <w:bCs/>
          <w:szCs w:val="22"/>
        </w:rPr>
        <w:tab/>
      </w:r>
      <w:r w:rsidRPr="00FA3DDE">
        <w:rPr>
          <w:b/>
          <w:szCs w:val="22"/>
        </w:rPr>
        <w:t>Galimas šalutinis poveikis</w:t>
      </w:r>
      <w:r w:rsidRPr="00FA3DDE">
        <w:rPr>
          <w:b/>
          <w:bCs/>
          <w:szCs w:val="22"/>
        </w:rPr>
        <w:t xml:space="preserve"> </w:t>
      </w:r>
    </w:p>
    <w:p w:rsidR="00D00B6A" w:rsidRPr="00FA3DDE" w:rsidRDefault="00D00B6A" w:rsidP="00D00B6A">
      <w:pPr>
        <w:rPr>
          <w:szCs w:val="22"/>
        </w:rPr>
      </w:pPr>
    </w:p>
    <w:p w:rsidR="00D00B6A" w:rsidRPr="00FA3DDE" w:rsidRDefault="00ED3139" w:rsidP="00D00B6A">
      <w:pPr>
        <w:autoSpaceDE w:val="0"/>
        <w:autoSpaceDN w:val="0"/>
        <w:adjustRightInd w:val="0"/>
        <w:rPr>
          <w:szCs w:val="22"/>
        </w:rPr>
      </w:pPr>
      <w:r w:rsidRPr="00FA3DDE">
        <w:rPr>
          <w:szCs w:val="22"/>
        </w:rPr>
        <w:t>Šis vaistas, kaip ir visi kiti, gali sukelti šalutinį poveikį, nors jis pasireiškia ne visiems žmonėms.</w:t>
      </w:r>
    </w:p>
    <w:p w:rsidR="00D00B6A" w:rsidRPr="00FA3DDE" w:rsidRDefault="00D00B6A" w:rsidP="00D00B6A">
      <w:pPr>
        <w:autoSpaceDE w:val="0"/>
        <w:autoSpaceDN w:val="0"/>
        <w:adjustRightInd w:val="0"/>
        <w:rPr>
          <w:szCs w:val="22"/>
        </w:rPr>
      </w:pPr>
    </w:p>
    <w:p w:rsidR="00D00B6A" w:rsidRDefault="00D00B6A" w:rsidP="00D00B6A">
      <w:pPr>
        <w:autoSpaceDE w:val="0"/>
        <w:autoSpaceDN w:val="0"/>
        <w:adjustRightInd w:val="0"/>
        <w:rPr>
          <w:szCs w:val="22"/>
        </w:rPr>
      </w:pPr>
      <w:r w:rsidRPr="00FA3DDE">
        <w:rPr>
          <w:szCs w:val="22"/>
        </w:rPr>
        <w:t xml:space="preserve">Jeigu Jums pasireiškė toliau išvardytas poveikis, </w:t>
      </w:r>
      <w:r w:rsidR="002B4E4A">
        <w:rPr>
          <w:szCs w:val="22"/>
        </w:rPr>
        <w:t>Losartan potassium STADA</w:t>
      </w:r>
      <w:r w:rsidRPr="00FA3DDE">
        <w:rPr>
          <w:szCs w:val="22"/>
        </w:rPr>
        <w:t xml:space="preserve"> tablečių vartojimą nutraukite ir nedelsdami pasakykite gydytojui arba vykite į artimiausios ligoninės skubiosios medicinos pagalbos skyrių.</w:t>
      </w:r>
    </w:p>
    <w:p w:rsidR="00DB4CC1" w:rsidRPr="00FA3DDE" w:rsidRDefault="00DB4CC1" w:rsidP="00D00B6A">
      <w:pPr>
        <w:autoSpaceDE w:val="0"/>
        <w:autoSpaceDN w:val="0"/>
        <w:adjustRightInd w:val="0"/>
        <w:rPr>
          <w:szCs w:val="22"/>
        </w:rPr>
      </w:pPr>
    </w:p>
    <w:p w:rsidR="00D00B6A" w:rsidRDefault="00D00B6A" w:rsidP="00D00B6A">
      <w:pPr>
        <w:autoSpaceDE w:val="0"/>
        <w:autoSpaceDN w:val="0"/>
        <w:adjustRightInd w:val="0"/>
        <w:rPr>
          <w:szCs w:val="22"/>
        </w:rPr>
      </w:pPr>
      <w:r w:rsidRPr="00FA3DDE">
        <w:rPr>
          <w:szCs w:val="22"/>
        </w:rPr>
        <w:t>Sunki alerginė reakcija (išbėrimas, niež</w:t>
      </w:r>
      <w:r w:rsidR="00401FED">
        <w:rPr>
          <w:szCs w:val="22"/>
        </w:rPr>
        <w:t>ėjimas</w:t>
      </w:r>
      <w:r w:rsidRPr="00FA3DDE">
        <w:rPr>
          <w:szCs w:val="22"/>
        </w:rPr>
        <w:t xml:space="preserve">, veido, lūpų, burnos ar ryklės </w:t>
      </w:r>
      <w:r w:rsidR="00DB4CC1">
        <w:rPr>
          <w:szCs w:val="22"/>
        </w:rPr>
        <w:t>pa</w:t>
      </w:r>
      <w:r w:rsidRPr="00FA3DDE">
        <w:rPr>
          <w:szCs w:val="22"/>
        </w:rPr>
        <w:t>tinimas, kuris gali pasunkinti rijimą ar kvėpavimą).</w:t>
      </w:r>
    </w:p>
    <w:p w:rsidR="00DB4CC1" w:rsidRPr="00FA3DDE" w:rsidRDefault="00DB4CC1" w:rsidP="00D00B6A">
      <w:pPr>
        <w:autoSpaceDE w:val="0"/>
        <w:autoSpaceDN w:val="0"/>
        <w:adjustRightInd w:val="0"/>
        <w:rPr>
          <w:szCs w:val="22"/>
        </w:rPr>
      </w:pPr>
    </w:p>
    <w:p w:rsidR="00D00B6A" w:rsidRPr="00FA3DDE" w:rsidRDefault="00D00B6A" w:rsidP="00D00B6A">
      <w:pPr>
        <w:autoSpaceDE w:val="0"/>
        <w:autoSpaceDN w:val="0"/>
        <w:adjustRightInd w:val="0"/>
        <w:rPr>
          <w:szCs w:val="22"/>
        </w:rPr>
      </w:pPr>
      <w:r w:rsidRPr="00FA3DDE">
        <w:rPr>
          <w:szCs w:val="22"/>
        </w:rPr>
        <w:t xml:space="preserve">Tai sunkus, bet retas šalutinis poveikis, kuris pasireiškia </w:t>
      </w:r>
      <w:r w:rsidR="00DB4CC1">
        <w:rPr>
          <w:szCs w:val="22"/>
        </w:rPr>
        <w:t>ne rečiau</w:t>
      </w:r>
      <w:r w:rsidRPr="00FA3DDE">
        <w:rPr>
          <w:szCs w:val="22"/>
        </w:rPr>
        <w:t xml:space="preserve"> kaip 1 iš 1</w:t>
      </w:r>
      <w:r w:rsidR="00DB4CC1">
        <w:rPr>
          <w:szCs w:val="22"/>
        </w:rPr>
        <w:t>0</w:t>
      </w:r>
      <w:r w:rsidRPr="00FA3DDE">
        <w:rPr>
          <w:szCs w:val="22"/>
        </w:rPr>
        <w:t>000</w:t>
      </w:r>
      <w:r w:rsidR="00DB4CC1">
        <w:rPr>
          <w:szCs w:val="22"/>
        </w:rPr>
        <w:t> </w:t>
      </w:r>
      <w:r w:rsidR="00401FED">
        <w:rPr>
          <w:szCs w:val="22"/>
        </w:rPr>
        <w:t>asmenų</w:t>
      </w:r>
      <w:r w:rsidR="00DB4CC1">
        <w:rPr>
          <w:szCs w:val="22"/>
        </w:rPr>
        <w:t xml:space="preserve">, </w:t>
      </w:r>
      <w:r w:rsidR="00DB4CC1" w:rsidRPr="00DB4CC1">
        <w:rPr>
          <w:szCs w:val="22"/>
        </w:rPr>
        <w:t xml:space="preserve">bet </w:t>
      </w:r>
      <w:r w:rsidR="00DB4CC1">
        <w:rPr>
          <w:szCs w:val="22"/>
        </w:rPr>
        <w:t>rečiau kaip</w:t>
      </w:r>
      <w:r w:rsidR="00DB4CC1" w:rsidRPr="00DB4CC1">
        <w:rPr>
          <w:szCs w:val="22"/>
        </w:rPr>
        <w:t xml:space="preserve"> 1 iš 1</w:t>
      </w:r>
      <w:r w:rsidR="00DB4CC1">
        <w:rPr>
          <w:szCs w:val="22"/>
        </w:rPr>
        <w:t> </w:t>
      </w:r>
      <w:r w:rsidR="00DB4CC1" w:rsidRPr="00DB4CC1">
        <w:rPr>
          <w:szCs w:val="22"/>
        </w:rPr>
        <w:t>000</w:t>
      </w:r>
      <w:r w:rsidR="00DB4CC1">
        <w:rPr>
          <w:szCs w:val="22"/>
        </w:rPr>
        <w:t> </w:t>
      </w:r>
      <w:r w:rsidR="00401FED">
        <w:rPr>
          <w:szCs w:val="22"/>
        </w:rPr>
        <w:t>asmenų</w:t>
      </w:r>
      <w:r w:rsidRPr="00FA3DDE">
        <w:rPr>
          <w:szCs w:val="22"/>
        </w:rPr>
        <w:t xml:space="preserve">. Jums gali prireikti skubios </w:t>
      </w:r>
      <w:r w:rsidR="00DB4CC1">
        <w:rPr>
          <w:szCs w:val="22"/>
        </w:rPr>
        <w:t>medicininės</w:t>
      </w:r>
      <w:r w:rsidRPr="00FA3DDE">
        <w:rPr>
          <w:szCs w:val="22"/>
        </w:rPr>
        <w:t xml:space="preserve"> pagalbos arba </w:t>
      </w:r>
      <w:r w:rsidR="00DB4CC1">
        <w:rPr>
          <w:szCs w:val="22"/>
        </w:rPr>
        <w:t>gydymo ligoninėje</w:t>
      </w:r>
      <w:r w:rsidRPr="00FA3DDE">
        <w:rPr>
          <w:szCs w:val="22"/>
        </w:rPr>
        <w:t xml:space="preserve">. </w:t>
      </w:r>
    </w:p>
    <w:p w:rsidR="00D00B6A" w:rsidRPr="00FA3DDE" w:rsidRDefault="00D00B6A" w:rsidP="00D00B6A">
      <w:pPr>
        <w:autoSpaceDE w:val="0"/>
        <w:autoSpaceDN w:val="0"/>
        <w:adjustRightInd w:val="0"/>
        <w:rPr>
          <w:szCs w:val="22"/>
        </w:rPr>
      </w:pPr>
    </w:p>
    <w:p w:rsidR="00D00B6A" w:rsidRPr="00FA3DDE" w:rsidRDefault="00F3707A" w:rsidP="00DB4CC1">
      <w:pPr>
        <w:widowControl w:val="0"/>
        <w:autoSpaceDE w:val="0"/>
        <w:autoSpaceDN w:val="0"/>
        <w:adjustRightInd w:val="0"/>
        <w:rPr>
          <w:szCs w:val="22"/>
        </w:rPr>
      </w:pPr>
      <w:r>
        <w:rPr>
          <w:lang w:val="sl-SI"/>
        </w:rPr>
        <w:t>Vartojant losartano b</w:t>
      </w:r>
      <w:r w:rsidR="009574D6">
        <w:rPr>
          <w:lang w:val="sl-SI"/>
        </w:rPr>
        <w:t>uvo pranešta apie</w:t>
      </w:r>
      <w:r w:rsidR="00DB4CC1" w:rsidRPr="00B0448C">
        <w:rPr>
          <w:lang w:val="sl-SI"/>
        </w:rPr>
        <w:t xml:space="preserve"> toliau išvardyt</w:t>
      </w:r>
      <w:r w:rsidR="009574D6">
        <w:rPr>
          <w:lang w:val="sl-SI"/>
        </w:rPr>
        <w:t>ą</w:t>
      </w:r>
      <w:r w:rsidR="00DB4CC1" w:rsidRPr="00B0448C">
        <w:rPr>
          <w:lang w:val="sl-SI"/>
        </w:rPr>
        <w:t xml:space="preserve"> pasireišk</w:t>
      </w:r>
      <w:r w:rsidR="009574D6">
        <w:rPr>
          <w:lang w:val="sl-SI"/>
        </w:rPr>
        <w:t>usį</w:t>
      </w:r>
      <w:r w:rsidR="00DB4CC1" w:rsidRPr="00B0448C">
        <w:rPr>
          <w:lang w:val="sl-SI"/>
        </w:rPr>
        <w:t xml:space="preserve"> šalutin</w:t>
      </w:r>
      <w:r w:rsidR="009574D6">
        <w:rPr>
          <w:lang w:val="sl-SI"/>
        </w:rPr>
        <w:t>į</w:t>
      </w:r>
      <w:r w:rsidR="00DB4CC1" w:rsidRPr="00B0448C">
        <w:rPr>
          <w:lang w:val="sl-SI"/>
        </w:rPr>
        <w:t xml:space="preserve"> poveik</w:t>
      </w:r>
      <w:r w:rsidR="009574D6">
        <w:rPr>
          <w:lang w:val="sl-SI"/>
        </w:rPr>
        <w:t>į</w:t>
      </w:r>
      <w:r>
        <w:rPr>
          <w:lang w:val="sl-SI"/>
        </w:rPr>
        <w:t>.</w:t>
      </w:r>
    </w:p>
    <w:p w:rsidR="00D00B6A" w:rsidRPr="00FA3DDE" w:rsidRDefault="00D00B6A" w:rsidP="00D00B6A">
      <w:pPr>
        <w:autoSpaceDE w:val="0"/>
        <w:autoSpaceDN w:val="0"/>
        <w:adjustRightInd w:val="0"/>
        <w:rPr>
          <w:i/>
          <w:iCs/>
          <w:szCs w:val="22"/>
        </w:rPr>
      </w:pPr>
    </w:p>
    <w:p w:rsidR="00D00B6A" w:rsidRPr="009574D6" w:rsidRDefault="009574D6" w:rsidP="00D00B6A">
      <w:pPr>
        <w:autoSpaceDE w:val="0"/>
        <w:autoSpaceDN w:val="0"/>
        <w:adjustRightInd w:val="0"/>
        <w:rPr>
          <w:b/>
          <w:iCs/>
          <w:szCs w:val="22"/>
        </w:rPr>
      </w:pPr>
      <w:r w:rsidRPr="009574D6">
        <w:rPr>
          <w:b/>
          <w:bCs/>
          <w:szCs w:val="22"/>
        </w:rPr>
        <w:t>Dažni šalutinio poveikio reiškiniai (gali pasireikšti rečiau kaip 1 iš 10</w:t>
      </w:r>
      <w:r>
        <w:rPr>
          <w:b/>
          <w:bCs/>
          <w:szCs w:val="22"/>
        </w:rPr>
        <w:t> </w:t>
      </w:r>
      <w:r w:rsidRPr="009574D6">
        <w:rPr>
          <w:b/>
          <w:bCs/>
          <w:szCs w:val="22"/>
        </w:rPr>
        <w:t>asmenų)</w:t>
      </w:r>
      <w:r w:rsidR="00D00B6A" w:rsidRPr="009574D6">
        <w:rPr>
          <w:b/>
          <w:iCs/>
          <w:szCs w:val="22"/>
        </w:rPr>
        <w:t>:</w:t>
      </w:r>
    </w:p>
    <w:p w:rsidR="00D00B6A" w:rsidRPr="00FA3DDE" w:rsidRDefault="00D00B6A" w:rsidP="009574D6">
      <w:pPr>
        <w:autoSpaceDE w:val="0"/>
        <w:autoSpaceDN w:val="0"/>
        <w:adjustRightInd w:val="0"/>
        <w:ind w:left="567" w:hanging="567"/>
        <w:jc w:val="both"/>
        <w:rPr>
          <w:szCs w:val="22"/>
        </w:rPr>
      </w:pPr>
      <w:r w:rsidRPr="00FA3DDE">
        <w:rPr>
          <w:szCs w:val="22"/>
        </w:rPr>
        <w:sym w:font="Symbol" w:char="00B7"/>
      </w:r>
      <w:r w:rsidRPr="00FA3DDE">
        <w:rPr>
          <w:szCs w:val="22"/>
        </w:rPr>
        <w:tab/>
        <w:t>svaigulys</w:t>
      </w:r>
      <w:r w:rsidR="00FE13C5">
        <w:rPr>
          <w:szCs w:val="22"/>
        </w:rPr>
        <w:t>;</w:t>
      </w:r>
    </w:p>
    <w:p w:rsidR="009574D6" w:rsidRDefault="00D00B6A" w:rsidP="009574D6">
      <w:pPr>
        <w:autoSpaceDE w:val="0"/>
        <w:autoSpaceDN w:val="0"/>
        <w:adjustRightInd w:val="0"/>
        <w:ind w:left="567" w:hanging="567"/>
        <w:jc w:val="both"/>
        <w:rPr>
          <w:szCs w:val="22"/>
        </w:rPr>
      </w:pPr>
      <w:r w:rsidRPr="00FA3DDE">
        <w:rPr>
          <w:szCs w:val="22"/>
        </w:rPr>
        <w:sym w:font="Symbol" w:char="00B7"/>
      </w:r>
      <w:r w:rsidRPr="00FA3DDE">
        <w:rPr>
          <w:szCs w:val="22"/>
        </w:rPr>
        <w:tab/>
        <w:t>mažas kraujospūdis (ypač organizmui netekus daug vandens iš kraujagyslių, pvz., pacientams, kurie serga sunkiu širdies nepakankamumu arba yra gydomi didelėmis diuretikų dozėmis)</w:t>
      </w:r>
      <w:r w:rsidR="00FE13C5">
        <w:rPr>
          <w:szCs w:val="22"/>
        </w:rPr>
        <w:t>;</w:t>
      </w:r>
    </w:p>
    <w:p w:rsidR="00D00B6A" w:rsidRPr="00FA3DDE" w:rsidRDefault="00D00B6A" w:rsidP="009574D6">
      <w:pPr>
        <w:numPr>
          <w:ilvl w:val="0"/>
          <w:numId w:val="30"/>
        </w:numPr>
        <w:autoSpaceDE w:val="0"/>
        <w:autoSpaceDN w:val="0"/>
        <w:adjustRightInd w:val="0"/>
        <w:ind w:left="567" w:hanging="567"/>
        <w:jc w:val="both"/>
        <w:rPr>
          <w:szCs w:val="22"/>
        </w:rPr>
      </w:pPr>
      <w:r w:rsidRPr="00FA3DDE">
        <w:rPr>
          <w:szCs w:val="22"/>
        </w:rPr>
        <w:t>nuo dozės dydžio priklausomas ortostatinis poveikis, pavyzdžiui, kraujospūdžio sumažėjimas, pasireiškiantis stojantis iš gulimos ar sėdimos padėties</w:t>
      </w:r>
      <w:r w:rsidR="00FE13C5">
        <w:rPr>
          <w:szCs w:val="22"/>
        </w:rPr>
        <w:t>;</w:t>
      </w:r>
    </w:p>
    <w:p w:rsidR="00D00B6A" w:rsidRPr="00FA3DDE" w:rsidRDefault="00D00B6A" w:rsidP="009574D6">
      <w:pPr>
        <w:autoSpaceDE w:val="0"/>
        <w:autoSpaceDN w:val="0"/>
        <w:adjustRightInd w:val="0"/>
        <w:ind w:left="567" w:hanging="567"/>
        <w:jc w:val="both"/>
        <w:rPr>
          <w:szCs w:val="22"/>
        </w:rPr>
      </w:pPr>
      <w:r w:rsidRPr="00FA3DDE">
        <w:rPr>
          <w:szCs w:val="22"/>
        </w:rPr>
        <w:sym w:font="Symbol" w:char="00B7"/>
      </w:r>
      <w:r w:rsidRPr="00FA3DDE">
        <w:rPr>
          <w:szCs w:val="22"/>
        </w:rPr>
        <w:tab/>
        <w:t>silpnumas;</w:t>
      </w:r>
    </w:p>
    <w:p w:rsidR="00D00B6A" w:rsidRPr="00FA3DDE" w:rsidRDefault="00D00B6A" w:rsidP="009574D6">
      <w:pPr>
        <w:autoSpaceDE w:val="0"/>
        <w:autoSpaceDN w:val="0"/>
        <w:adjustRightInd w:val="0"/>
        <w:ind w:left="567" w:hanging="567"/>
        <w:jc w:val="both"/>
        <w:rPr>
          <w:szCs w:val="22"/>
        </w:rPr>
      </w:pPr>
      <w:r w:rsidRPr="00FA3DDE">
        <w:rPr>
          <w:szCs w:val="22"/>
        </w:rPr>
        <w:sym w:font="Symbol" w:char="00B7"/>
      </w:r>
      <w:r w:rsidRPr="00FA3DDE">
        <w:rPr>
          <w:szCs w:val="22"/>
        </w:rPr>
        <w:tab/>
        <w:t>nuovargis;</w:t>
      </w:r>
    </w:p>
    <w:p w:rsidR="00D00B6A" w:rsidRPr="00FA3DDE" w:rsidRDefault="00D00B6A" w:rsidP="009574D6">
      <w:pPr>
        <w:autoSpaceDE w:val="0"/>
        <w:autoSpaceDN w:val="0"/>
        <w:adjustRightInd w:val="0"/>
        <w:ind w:left="567" w:hanging="567"/>
        <w:jc w:val="both"/>
        <w:rPr>
          <w:szCs w:val="22"/>
        </w:rPr>
      </w:pPr>
      <w:r w:rsidRPr="00FA3DDE">
        <w:rPr>
          <w:szCs w:val="22"/>
        </w:rPr>
        <w:sym w:font="Symbol" w:char="00B7"/>
      </w:r>
      <w:r w:rsidRPr="00FA3DDE">
        <w:rPr>
          <w:szCs w:val="22"/>
        </w:rPr>
        <w:tab/>
        <w:t>per mažas cukraus kiekis kraujyje (hipoglikemija)</w:t>
      </w:r>
      <w:r w:rsidR="00FE13C5">
        <w:rPr>
          <w:szCs w:val="22"/>
        </w:rPr>
        <w:t>;</w:t>
      </w:r>
    </w:p>
    <w:p w:rsidR="00D00B6A" w:rsidRPr="00FA3DDE" w:rsidRDefault="00D00B6A" w:rsidP="009574D6">
      <w:pPr>
        <w:autoSpaceDE w:val="0"/>
        <w:autoSpaceDN w:val="0"/>
        <w:adjustRightInd w:val="0"/>
        <w:ind w:left="567" w:hanging="567"/>
        <w:jc w:val="both"/>
        <w:rPr>
          <w:szCs w:val="22"/>
        </w:rPr>
      </w:pPr>
      <w:r w:rsidRPr="00FA3DDE">
        <w:rPr>
          <w:szCs w:val="22"/>
        </w:rPr>
        <w:sym w:font="Symbol" w:char="00B7"/>
      </w:r>
      <w:r w:rsidRPr="00FA3DDE">
        <w:rPr>
          <w:szCs w:val="22"/>
        </w:rPr>
        <w:tab/>
        <w:t>per didelis kalio kiekis kraujyje (hiperkalemija)</w:t>
      </w:r>
      <w:r w:rsidR="00FE13C5">
        <w:rPr>
          <w:szCs w:val="22"/>
        </w:rPr>
        <w:t>;</w:t>
      </w:r>
    </w:p>
    <w:p w:rsidR="0014428C" w:rsidRPr="00FA3DDE" w:rsidRDefault="0014428C" w:rsidP="009574D6">
      <w:pPr>
        <w:pStyle w:val="Sraopastraipa"/>
        <w:numPr>
          <w:ilvl w:val="0"/>
          <w:numId w:val="15"/>
        </w:numPr>
        <w:autoSpaceDE w:val="0"/>
        <w:autoSpaceDN w:val="0"/>
        <w:adjustRightInd w:val="0"/>
        <w:ind w:left="567" w:hanging="567"/>
        <w:jc w:val="both"/>
        <w:rPr>
          <w:szCs w:val="22"/>
        </w:rPr>
      </w:pPr>
      <w:r w:rsidRPr="00FA3DDE">
        <w:rPr>
          <w:iCs/>
          <w:szCs w:val="22"/>
        </w:rPr>
        <w:t>inkstų funkcijos pokytis, įskaitant inkstų nepakankamumą</w:t>
      </w:r>
      <w:r w:rsidR="00FE13C5">
        <w:rPr>
          <w:iCs/>
          <w:szCs w:val="22"/>
        </w:rPr>
        <w:t>;</w:t>
      </w:r>
    </w:p>
    <w:p w:rsidR="00D00B6A" w:rsidRPr="00FA3DDE" w:rsidRDefault="00D00B6A" w:rsidP="00B42CE7">
      <w:pPr>
        <w:numPr>
          <w:ilvl w:val="0"/>
          <w:numId w:val="12"/>
        </w:numPr>
        <w:tabs>
          <w:tab w:val="num" w:pos="567"/>
        </w:tabs>
        <w:autoSpaceDE w:val="0"/>
        <w:autoSpaceDN w:val="0"/>
        <w:adjustRightInd w:val="0"/>
        <w:ind w:left="567" w:hanging="567"/>
        <w:jc w:val="both"/>
        <w:rPr>
          <w:szCs w:val="22"/>
        </w:rPr>
      </w:pPr>
      <w:r w:rsidRPr="00FA3DDE">
        <w:rPr>
          <w:szCs w:val="22"/>
        </w:rPr>
        <w:t xml:space="preserve">sumažėjęs raudonųjų kraujo ląstelių </w:t>
      </w:r>
      <w:r w:rsidR="00401FED">
        <w:rPr>
          <w:szCs w:val="22"/>
        </w:rPr>
        <w:t>skaičius</w:t>
      </w:r>
      <w:r w:rsidR="0014428C" w:rsidRPr="00FA3DDE">
        <w:rPr>
          <w:szCs w:val="22"/>
        </w:rPr>
        <w:t xml:space="preserve"> (anemija)</w:t>
      </w:r>
      <w:r w:rsidR="00FE13C5">
        <w:rPr>
          <w:szCs w:val="22"/>
        </w:rPr>
        <w:t>;</w:t>
      </w:r>
    </w:p>
    <w:p w:rsidR="00D00B6A" w:rsidRPr="00FA3DDE" w:rsidRDefault="00D00B6A" w:rsidP="00B42CE7">
      <w:pPr>
        <w:numPr>
          <w:ilvl w:val="0"/>
          <w:numId w:val="12"/>
        </w:numPr>
        <w:tabs>
          <w:tab w:val="clear" w:pos="1077"/>
          <w:tab w:val="num" w:pos="567"/>
        </w:tabs>
        <w:autoSpaceDE w:val="0"/>
        <w:autoSpaceDN w:val="0"/>
        <w:adjustRightInd w:val="0"/>
        <w:ind w:left="567" w:hanging="567"/>
        <w:jc w:val="both"/>
        <w:rPr>
          <w:szCs w:val="22"/>
        </w:rPr>
      </w:pPr>
      <w:r w:rsidRPr="00FA3DDE">
        <w:rPr>
          <w:szCs w:val="22"/>
          <w:lang w:eastAsia="en-US"/>
        </w:rPr>
        <w:t>padidėjęs šlapalo kiekis kraujyje, kreatinino ir kalio koncentracijos padidėjimas</w:t>
      </w:r>
      <w:r w:rsidRPr="00FA3DDE">
        <w:rPr>
          <w:szCs w:val="22"/>
        </w:rPr>
        <w:t xml:space="preserve"> </w:t>
      </w:r>
      <w:r w:rsidRPr="00FA3DDE">
        <w:rPr>
          <w:szCs w:val="22"/>
          <w:lang w:eastAsia="en-US"/>
        </w:rPr>
        <w:t>kraujo serume pacientams, sergantiems širdies nepakankamumu</w:t>
      </w:r>
      <w:r w:rsidR="0014428C" w:rsidRPr="00FA3DDE">
        <w:rPr>
          <w:szCs w:val="22"/>
          <w:lang w:eastAsia="en-US"/>
        </w:rPr>
        <w:t>.</w:t>
      </w:r>
    </w:p>
    <w:p w:rsidR="00D00B6A" w:rsidRPr="00FA3DDE" w:rsidRDefault="00D00B6A" w:rsidP="00D00B6A">
      <w:pPr>
        <w:autoSpaceDE w:val="0"/>
        <w:autoSpaceDN w:val="0"/>
        <w:adjustRightInd w:val="0"/>
        <w:rPr>
          <w:i/>
          <w:iCs/>
          <w:szCs w:val="22"/>
        </w:rPr>
      </w:pPr>
    </w:p>
    <w:p w:rsidR="00D00B6A" w:rsidRPr="009574D6" w:rsidRDefault="009574D6" w:rsidP="00ED1153">
      <w:pPr>
        <w:keepNext/>
        <w:autoSpaceDE w:val="0"/>
        <w:autoSpaceDN w:val="0"/>
        <w:adjustRightInd w:val="0"/>
        <w:rPr>
          <w:b/>
          <w:iCs/>
          <w:szCs w:val="22"/>
        </w:rPr>
      </w:pPr>
      <w:r w:rsidRPr="009574D6">
        <w:rPr>
          <w:b/>
          <w:bCs/>
          <w:szCs w:val="22"/>
        </w:rPr>
        <w:lastRenderedPageBreak/>
        <w:t>Nedažni šalutinio poveikio reiškiniai (gali pasireikšti rečiau kaip 1 iš 100</w:t>
      </w:r>
      <w:r w:rsidR="00B42CE7">
        <w:rPr>
          <w:b/>
          <w:bCs/>
          <w:szCs w:val="22"/>
        </w:rPr>
        <w:t> </w:t>
      </w:r>
      <w:r w:rsidRPr="009574D6">
        <w:rPr>
          <w:b/>
          <w:bCs/>
          <w:szCs w:val="22"/>
        </w:rPr>
        <w:t>asmenų):</w:t>
      </w:r>
    </w:p>
    <w:p w:rsidR="00D00B6A" w:rsidRPr="00FA3DDE" w:rsidRDefault="00D00B6A" w:rsidP="00ED1153">
      <w:pPr>
        <w:keepNext/>
        <w:autoSpaceDE w:val="0"/>
        <w:autoSpaceDN w:val="0"/>
        <w:adjustRightInd w:val="0"/>
        <w:ind w:left="567" w:hanging="567"/>
        <w:jc w:val="both"/>
        <w:rPr>
          <w:szCs w:val="22"/>
        </w:rPr>
      </w:pPr>
      <w:r w:rsidRPr="00FA3DDE">
        <w:rPr>
          <w:szCs w:val="22"/>
        </w:rPr>
        <w:sym w:font="Symbol" w:char="00B7"/>
      </w:r>
      <w:r w:rsidRPr="00FA3DDE">
        <w:rPr>
          <w:szCs w:val="22"/>
        </w:rPr>
        <w:tab/>
        <w:t>mieguistum</w:t>
      </w:r>
      <w:r w:rsidRPr="002C2915">
        <w:rPr>
          <w:szCs w:val="22"/>
        </w:rPr>
        <w:t>as</w:t>
      </w:r>
      <w:r w:rsidR="002C2915" w:rsidRPr="002C2915">
        <w:rPr>
          <w:szCs w:val="22"/>
        </w:rPr>
        <w:t xml:space="preserve"> (</w:t>
      </w:r>
      <w:r w:rsidR="002C2915" w:rsidRPr="002C2915">
        <w:rPr>
          <w:color w:val="000000"/>
          <w:szCs w:val="22"/>
          <w:shd w:val="clear" w:color="auto" w:fill="FFFFFF"/>
        </w:rPr>
        <w:t>somnolencija)</w:t>
      </w:r>
      <w:r w:rsidRPr="002C2915">
        <w:rPr>
          <w:szCs w:val="22"/>
        </w:rPr>
        <w:t>;</w:t>
      </w:r>
    </w:p>
    <w:p w:rsidR="00D00B6A" w:rsidRPr="00FA3DDE" w:rsidRDefault="00D00B6A" w:rsidP="00B42CE7">
      <w:pPr>
        <w:autoSpaceDE w:val="0"/>
        <w:autoSpaceDN w:val="0"/>
        <w:adjustRightInd w:val="0"/>
        <w:ind w:left="567" w:hanging="567"/>
        <w:jc w:val="both"/>
        <w:rPr>
          <w:szCs w:val="22"/>
        </w:rPr>
      </w:pPr>
      <w:r w:rsidRPr="00FA3DDE">
        <w:rPr>
          <w:szCs w:val="22"/>
        </w:rPr>
        <w:sym w:font="Symbol" w:char="00B7"/>
      </w:r>
      <w:r w:rsidRPr="00FA3DDE">
        <w:rPr>
          <w:szCs w:val="22"/>
        </w:rPr>
        <w:tab/>
        <w:t>galvos skausmas;</w:t>
      </w:r>
    </w:p>
    <w:p w:rsidR="00D00B6A" w:rsidRPr="00FA3DDE" w:rsidRDefault="00D00B6A" w:rsidP="00B42CE7">
      <w:pPr>
        <w:autoSpaceDE w:val="0"/>
        <w:autoSpaceDN w:val="0"/>
        <w:adjustRightInd w:val="0"/>
        <w:ind w:left="567" w:hanging="567"/>
        <w:jc w:val="both"/>
        <w:rPr>
          <w:szCs w:val="22"/>
        </w:rPr>
      </w:pPr>
      <w:r w:rsidRPr="00FA3DDE">
        <w:rPr>
          <w:szCs w:val="22"/>
        </w:rPr>
        <w:sym w:font="Symbol" w:char="00B7"/>
      </w:r>
      <w:r w:rsidRPr="00FA3DDE">
        <w:rPr>
          <w:szCs w:val="22"/>
        </w:rPr>
        <w:tab/>
        <w:t>miego sutrikima</w:t>
      </w:r>
      <w:r w:rsidR="00B42CE7">
        <w:rPr>
          <w:szCs w:val="22"/>
        </w:rPr>
        <w:t>i</w:t>
      </w:r>
      <w:r w:rsidRPr="00FA3DDE">
        <w:rPr>
          <w:szCs w:val="22"/>
        </w:rPr>
        <w:t>;</w:t>
      </w:r>
    </w:p>
    <w:p w:rsidR="00D00B6A" w:rsidRPr="00FA3DDE" w:rsidRDefault="00D00B6A" w:rsidP="00B42CE7">
      <w:pPr>
        <w:ind w:left="567" w:hanging="567"/>
        <w:jc w:val="both"/>
        <w:rPr>
          <w:szCs w:val="22"/>
        </w:rPr>
      </w:pPr>
      <w:r w:rsidRPr="00FA3DDE">
        <w:rPr>
          <w:szCs w:val="22"/>
        </w:rPr>
        <w:sym w:font="Symbol" w:char="00B7"/>
      </w:r>
      <w:r w:rsidRPr="00FA3DDE">
        <w:rPr>
          <w:szCs w:val="22"/>
        </w:rPr>
        <w:tab/>
      </w:r>
      <w:r w:rsidR="00B42CE7">
        <w:rPr>
          <w:szCs w:val="22"/>
        </w:rPr>
        <w:t>p</w:t>
      </w:r>
      <w:r w:rsidR="00B42CE7" w:rsidRPr="00B0448C">
        <w:rPr>
          <w:lang w:val="sl-SI"/>
        </w:rPr>
        <w:t>adažnėjusio širdies plakimo pojūtis</w:t>
      </w:r>
      <w:r w:rsidR="00B42CE7">
        <w:rPr>
          <w:lang w:val="sl-SI"/>
        </w:rPr>
        <w:t xml:space="preserve"> (palpitacija)</w:t>
      </w:r>
      <w:r w:rsidRPr="00FA3DDE">
        <w:rPr>
          <w:szCs w:val="22"/>
        </w:rPr>
        <w:t>;</w:t>
      </w:r>
    </w:p>
    <w:p w:rsidR="00D00B6A" w:rsidRPr="00FA3DDE" w:rsidRDefault="00D00B6A" w:rsidP="00B42CE7">
      <w:pPr>
        <w:autoSpaceDE w:val="0"/>
        <w:autoSpaceDN w:val="0"/>
        <w:adjustRightInd w:val="0"/>
        <w:ind w:left="567" w:hanging="567"/>
        <w:jc w:val="both"/>
        <w:rPr>
          <w:szCs w:val="22"/>
        </w:rPr>
      </w:pPr>
      <w:r w:rsidRPr="00FA3DDE">
        <w:rPr>
          <w:szCs w:val="22"/>
        </w:rPr>
        <w:sym w:font="Symbol" w:char="00B7"/>
      </w:r>
      <w:r w:rsidRPr="00FA3DDE">
        <w:rPr>
          <w:szCs w:val="22"/>
        </w:rPr>
        <w:tab/>
        <w:t>stiprus krūtinės skausmas (krūtinės angina);</w:t>
      </w:r>
    </w:p>
    <w:p w:rsidR="00D00B6A" w:rsidRPr="00FA3DDE" w:rsidRDefault="00D00B6A" w:rsidP="00B42CE7">
      <w:pPr>
        <w:autoSpaceDE w:val="0"/>
        <w:autoSpaceDN w:val="0"/>
        <w:adjustRightInd w:val="0"/>
        <w:ind w:left="567" w:hanging="567"/>
        <w:jc w:val="both"/>
        <w:rPr>
          <w:szCs w:val="22"/>
        </w:rPr>
      </w:pPr>
      <w:r w:rsidRPr="00FA3DDE">
        <w:rPr>
          <w:szCs w:val="22"/>
        </w:rPr>
        <w:sym w:font="Symbol" w:char="00B7"/>
      </w:r>
      <w:r w:rsidRPr="00FA3DDE">
        <w:rPr>
          <w:szCs w:val="22"/>
        </w:rPr>
        <w:tab/>
        <w:t>oro trūkumas (dusulys);</w:t>
      </w:r>
    </w:p>
    <w:p w:rsidR="00D00B6A" w:rsidRPr="00FA3DDE" w:rsidRDefault="00D00B6A" w:rsidP="00B42CE7">
      <w:pPr>
        <w:autoSpaceDE w:val="0"/>
        <w:autoSpaceDN w:val="0"/>
        <w:adjustRightInd w:val="0"/>
        <w:ind w:left="567" w:hanging="567"/>
        <w:jc w:val="both"/>
        <w:rPr>
          <w:szCs w:val="22"/>
        </w:rPr>
      </w:pPr>
      <w:r w:rsidRPr="00FA3DDE">
        <w:rPr>
          <w:szCs w:val="22"/>
        </w:rPr>
        <w:sym w:font="Symbol" w:char="00B7"/>
      </w:r>
      <w:r w:rsidRPr="00FA3DDE">
        <w:rPr>
          <w:szCs w:val="22"/>
        </w:rPr>
        <w:tab/>
        <w:t>pilvo skausmas;</w:t>
      </w:r>
    </w:p>
    <w:p w:rsidR="00D00B6A" w:rsidRPr="00FA3DDE" w:rsidRDefault="00D00B6A" w:rsidP="00B42CE7">
      <w:pPr>
        <w:autoSpaceDE w:val="0"/>
        <w:autoSpaceDN w:val="0"/>
        <w:adjustRightInd w:val="0"/>
        <w:ind w:left="567" w:hanging="567"/>
        <w:jc w:val="both"/>
        <w:rPr>
          <w:szCs w:val="22"/>
        </w:rPr>
      </w:pPr>
      <w:r w:rsidRPr="00FA3DDE">
        <w:rPr>
          <w:szCs w:val="22"/>
        </w:rPr>
        <w:sym w:font="Symbol" w:char="00B7"/>
      </w:r>
      <w:r w:rsidRPr="00FA3DDE">
        <w:rPr>
          <w:szCs w:val="22"/>
        </w:rPr>
        <w:tab/>
        <w:t>vidurių užkietėjimas;</w:t>
      </w:r>
    </w:p>
    <w:p w:rsidR="00D00B6A" w:rsidRPr="00FA3DDE" w:rsidRDefault="00D00B6A" w:rsidP="00B42CE7">
      <w:pPr>
        <w:autoSpaceDE w:val="0"/>
        <w:autoSpaceDN w:val="0"/>
        <w:adjustRightInd w:val="0"/>
        <w:ind w:left="567" w:hanging="567"/>
        <w:jc w:val="both"/>
        <w:rPr>
          <w:szCs w:val="22"/>
        </w:rPr>
      </w:pPr>
      <w:r w:rsidRPr="00FA3DDE">
        <w:rPr>
          <w:szCs w:val="22"/>
        </w:rPr>
        <w:sym w:font="Symbol" w:char="00B7"/>
      </w:r>
      <w:r w:rsidRPr="00FA3DDE">
        <w:rPr>
          <w:szCs w:val="22"/>
        </w:rPr>
        <w:tab/>
        <w:t>viduriavimas;</w:t>
      </w:r>
    </w:p>
    <w:p w:rsidR="00D00B6A" w:rsidRPr="00FA3DDE" w:rsidRDefault="00D00B6A" w:rsidP="00B42CE7">
      <w:pPr>
        <w:autoSpaceDE w:val="0"/>
        <w:autoSpaceDN w:val="0"/>
        <w:adjustRightInd w:val="0"/>
        <w:ind w:left="567" w:hanging="567"/>
        <w:jc w:val="both"/>
        <w:rPr>
          <w:szCs w:val="22"/>
        </w:rPr>
      </w:pPr>
      <w:r w:rsidRPr="00FA3DDE">
        <w:rPr>
          <w:szCs w:val="22"/>
        </w:rPr>
        <w:sym w:font="Symbol" w:char="00B7"/>
      </w:r>
      <w:r w:rsidRPr="00FA3DDE">
        <w:rPr>
          <w:szCs w:val="22"/>
        </w:rPr>
        <w:tab/>
        <w:t>pykinimas;</w:t>
      </w:r>
    </w:p>
    <w:p w:rsidR="00D00B6A" w:rsidRPr="00FA3DDE" w:rsidRDefault="00D00B6A" w:rsidP="00B42CE7">
      <w:pPr>
        <w:autoSpaceDE w:val="0"/>
        <w:autoSpaceDN w:val="0"/>
        <w:adjustRightInd w:val="0"/>
        <w:ind w:left="567" w:hanging="567"/>
        <w:jc w:val="both"/>
        <w:rPr>
          <w:szCs w:val="22"/>
        </w:rPr>
      </w:pPr>
      <w:r w:rsidRPr="00FA3DDE">
        <w:rPr>
          <w:szCs w:val="22"/>
        </w:rPr>
        <w:sym w:font="Symbol" w:char="00B7"/>
      </w:r>
      <w:r w:rsidRPr="00FA3DDE">
        <w:rPr>
          <w:szCs w:val="22"/>
        </w:rPr>
        <w:tab/>
        <w:t>vėmimas;</w:t>
      </w:r>
    </w:p>
    <w:p w:rsidR="00D00B6A" w:rsidRPr="00FA3DDE" w:rsidRDefault="00D00B6A" w:rsidP="00B42CE7">
      <w:pPr>
        <w:autoSpaceDE w:val="0"/>
        <w:autoSpaceDN w:val="0"/>
        <w:adjustRightInd w:val="0"/>
        <w:ind w:left="567" w:hanging="567"/>
        <w:jc w:val="both"/>
        <w:rPr>
          <w:szCs w:val="22"/>
        </w:rPr>
      </w:pPr>
      <w:r w:rsidRPr="00FA3DDE">
        <w:rPr>
          <w:szCs w:val="22"/>
        </w:rPr>
        <w:sym w:font="Symbol" w:char="00B7"/>
      </w:r>
      <w:r w:rsidRPr="00FA3DDE">
        <w:rPr>
          <w:szCs w:val="22"/>
        </w:rPr>
        <w:tab/>
        <w:t>dilgėlinė;</w:t>
      </w:r>
    </w:p>
    <w:p w:rsidR="00D00B6A" w:rsidRPr="00FA3DDE" w:rsidRDefault="00D00B6A" w:rsidP="00B42CE7">
      <w:pPr>
        <w:autoSpaceDE w:val="0"/>
        <w:autoSpaceDN w:val="0"/>
        <w:adjustRightInd w:val="0"/>
        <w:ind w:left="567" w:hanging="567"/>
        <w:jc w:val="both"/>
        <w:rPr>
          <w:szCs w:val="22"/>
        </w:rPr>
      </w:pPr>
      <w:r w:rsidRPr="00FA3DDE">
        <w:rPr>
          <w:szCs w:val="22"/>
        </w:rPr>
        <w:sym w:font="Symbol" w:char="00B7"/>
      </w:r>
      <w:r w:rsidRPr="00FA3DDE">
        <w:rPr>
          <w:szCs w:val="22"/>
        </w:rPr>
        <w:tab/>
        <w:t>niež</w:t>
      </w:r>
      <w:r w:rsidR="00401FED">
        <w:rPr>
          <w:szCs w:val="22"/>
        </w:rPr>
        <w:t>ėjimas</w:t>
      </w:r>
      <w:r w:rsidRPr="00FA3DDE">
        <w:rPr>
          <w:szCs w:val="22"/>
        </w:rPr>
        <w:t>;</w:t>
      </w:r>
    </w:p>
    <w:p w:rsidR="00D00B6A" w:rsidRPr="00FA3DDE" w:rsidRDefault="00D00B6A" w:rsidP="00B42CE7">
      <w:pPr>
        <w:autoSpaceDE w:val="0"/>
        <w:autoSpaceDN w:val="0"/>
        <w:adjustRightInd w:val="0"/>
        <w:ind w:left="567" w:hanging="567"/>
        <w:jc w:val="both"/>
        <w:rPr>
          <w:szCs w:val="22"/>
        </w:rPr>
      </w:pPr>
      <w:r w:rsidRPr="00FA3DDE">
        <w:rPr>
          <w:szCs w:val="22"/>
        </w:rPr>
        <w:sym w:font="Symbol" w:char="00B7"/>
      </w:r>
      <w:r w:rsidRPr="00FA3DDE">
        <w:rPr>
          <w:szCs w:val="22"/>
        </w:rPr>
        <w:tab/>
        <w:t>išbėrimas;</w:t>
      </w:r>
    </w:p>
    <w:p w:rsidR="0014428C" w:rsidRPr="00FA3DDE" w:rsidRDefault="00D00B6A" w:rsidP="00B42CE7">
      <w:pPr>
        <w:numPr>
          <w:ilvl w:val="0"/>
          <w:numId w:val="13"/>
        </w:numPr>
        <w:tabs>
          <w:tab w:val="clear" w:pos="1077"/>
          <w:tab w:val="num" w:pos="567"/>
        </w:tabs>
        <w:autoSpaceDE w:val="0"/>
        <w:autoSpaceDN w:val="0"/>
        <w:adjustRightInd w:val="0"/>
        <w:ind w:left="567" w:hanging="567"/>
        <w:jc w:val="both"/>
        <w:rPr>
          <w:szCs w:val="22"/>
        </w:rPr>
      </w:pPr>
      <w:r w:rsidRPr="00FA3DDE">
        <w:rPr>
          <w:szCs w:val="22"/>
        </w:rPr>
        <w:t>lokalizuotas patinimas (edema)</w:t>
      </w:r>
      <w:r w:rsidR="0014428C" w:rsidRPr="00FA3DDE">
        <w:rPr>
          <w:szCs w:val="22"/>
        </w:rPr>
        <w:t>;</w:t>
      </w:r>
    </w:p>
    <w:p w:rsidR="0014428C" w:rsidRPr="00FA3DDE" w:rsidRDefault="002639D5" w:rsidP="00B42CE7">
      <w:pPr>
        <w:numPr>
          <w:ilvl w:val="0"/>
          <w:numId w:val="13"/>
        </w:numPr>
        <w:tabs>
          <w:tab w:val="clear" w:pos="1077"/>
          <w:tab w:val="num" w:pos="567"/>
        </w:tabs>
        <w:autoSpaceDE w:val="0"/>
        <w:autoSpaceDN w:val="0"/>
        <w:adjustRightInd w:val="0"/>
        <w:ind w:left="567" w:hanging="567"/>
        <w:jc w:val="both"/>
        <w:rPr>
          <w:szCs w:val="22"/>
        </w:rPr>
      </w:pPr>
      <w:r w:rsidRPr="00FA3DDE">
        <w:rPr>
          <w:szCs w:val="22"/>
        </w:rPr>
        <w:t>k</w:t>
      </w:r>
      <w:r w:rsidR="0014428C" w:rsidRPr="00FA3DDE">
        <w:rPr>
          <w:szCs w:val="22"/>
        </w:rPr>
        <w:t>osulys.</w:t>
      </w:r>
    </w:p>
    <w:p w:rsidR="00D00B6A" w:rsidRPr="00FA3DDE" w:rsidRDefault="00D00B6A" w:rsidP="0098294D">
      <w:pPr>
        <w:tabs>
          <w:tab w:val="left" w:pos="426"/>
        </w:tabs>
        <w:autoSpaceDE w:val="0"/>
        <w:autoSpaceDN w:val="0"/>
        <w:adjustRightInd w:val="0"/>
        <w:rPr>
          <w:szCs w:val="22"/>
        </w:rPr>
      </w:pPr>
    </w:p>
    <w:p w:rsidR="00D00B6A" w:rsidRPr="00FA3DDE" w:rsidRDefault="009574D6" w:rsidP="00D00B6A">
      <w:pPr>
        <w:tabs>
          <w:tab w:val="left" w:pos="0"/>
        </w:tabs>
        <w:autoSpaceDE w:val="0"/>
        <w:autoSpaceDN w:val="0"/>
        <w:adjustRightInd w:val="0"/>
        <w:rPr>
          <w:b/>
          <w:szCs w:val="22"/>
        </w:rPr>
      </w:pPr>
      <w:r w:rsidRPr="00B42CE7">
        <w:rPr>
          <w:b/>
          <w:bCs/>
          <w:szCs w:val="22"/>
        </w:rPr>
        <w:t>Reti šalutinio poveikio reiškiniai (gali pasireikšti rečiau kaip 1 iš 1 000</w:t>
      </w:r>
      <w:r w:rsidR="00B42CE7">
        <w:rPr>
          <w:b/>
          <w:bCs/>
          <w:szCs w:val="22"/>
        </w:rPr>
        <w:t> </w:t>
      </w:r>
      <w:r w:rsidRPr="00B42CE7">
        <w:rPr>
          <w:b/>
          <w:bCs/>
          <w:szCs w:val="22"/>
        </w:rPr>
        <w:t>asmenų):</w:t>
      </w:r>
    </w:p>
    <w:p w:rsidR="00D00B6A" w:rsidRPr="00FA3DDE" w:rsidRDefault="0014428C" w:rsidP="00B42CE7">
      <w:pPr>
        <w:numPr>
          <w:ilvl w:val="0"/>
          <w:numId w:val="13"/>
        </w:numPr>
        <w:tabs>
          <w:tab w:val="left" w:pos="0"/>
          <w:tab w:val="num" w:pos="567"/>
        </w:tabs>
        <w:autoSpaceDE w:val="0"/>
        <w:autoSpaceDN w:val="0"/>
        <w:adjustRightInd w:val="0"/>
        <w:ind w:left="426" w:hanging="426"/>
        <w:rPr>
          <w:szCs w:val="22"/>
        </w:rPr>
      </w:pPr>
      <w:r w:rsidRPr="00FA3DDE">
        <w:rPr>
          <w:szCs w:val="22"/>
        </w:rPr>
        <w:t>padidėjęs jautrumas</w:t>
      </w:r>
      <w:r w:rsidR="00D00B6A" w:rsidRPr="00FA3DDE">
        <w:rPr>
          <w:szCs w:val="22"/>
        </w:rPr>
        <w:t>;</w:t>
      </w:r>
    </w:p>
    <w:p w:rsidR="00D00B6A" w:rsidRPr="00FA3DDE" w:rsidRDefault="00D00B6A" w:rsidP="00B42CE7">
      <w:pPr>
        <w:numPr>
          <w:ilvl w:val="0"/>
          <w:numId w:val="13"/>
        </w:numPr>
        <w:tabs>
          <w:tab w:val="left" w:pos="0"/>
          <w:tab w:val="num" w:pos="567"/>
        </w:tabs>
        <w:autoSpaceDE w:val="0"/>
        <w:autoSpaceDN w:val="0"/>
        <w:adjustRightInd w:val="0"/>
        <w:ind w:left="426" w:hanging="426"/>
        <w:rPr>
          <w:szCs w:val="22"/>
        </w:rPr>
      </w:pPr>
      <w:r w:rsidRPr="00FA3DDE">
        <w:rPr>
          <w:szCs w:val="22"/>
        </w:rPr>
        <w:t>angioneurozinė edema;</w:t>
      </w:r>
    </w:p>
    <w:p w:rsidR="001A1981" w:rsidRDefault="00D00B6A" w:rsidP="00ED1153">
      <w:pPr>
        <w:tabs>
          <w:tab w:val="left" w:pos="567"/>
        </w:tabs>
        <w:autoSpaceDE w:val="0"/>
        <w:autoSpaceDN w:val="0"/>
        <w:adjustRightInd w:val="0"/>
        <w:ind w:left="567" w:hanging="567"/>
        <w:rPr>
          <w:szCs w:val="22"/>
        </w:rPr>
      </w:pPr>
      <w:r w:rsidRPr="00FA3DDE">
        <w:rPr>
          <w:szCs w:val="22"/>
        </w:rPr>
        <w:sym w:font="Symbol" w:char="00B7"/>
      </w:r>
      <w:r w:rsidRPr="00FA3DDE">
        <w:rPr>
          <w:szCs w:val="22"/>
        </w:rPr>
        <w:tab/>
      </w:r>
      <w:r w:rsidR="001A1981" w:rsidRPr="001A1981">
        <w:rPr>
          <w:szCs w:val="22"/>
        </w:rPr>
        <w:t>žarnyno angioneurozinė edema: tinimas žarnyne, pasireiškiantis tokiais simptomais kaip pilvo skausmas, pykinimas, vėmimas ir viduriavimas</w:t>
      </w:r>
      <w:r w:rsidR="001A1981">
        <w:rPr>
          <w:szCs w:val="22"/>
        </w:rPr>
        <w:t>;</w:t>
      </w:r>
    </w:p>
    <w:p w:rsidR="00D00B6A" w:rsidRPr="00FA3DDE" w:rsidRDefault="00D00B6A" w:rsidP="00ED1153">
      <w:pPr>
        <w:numPr>
          <w:ilvl w:val="0"/>
          <w:numId w:val="32"/>
        </w:numPr>
        <w:tabs>
          <w:tab w:val="left" w:pos="567"/>
        </w:tabs>
        <w:autoSpaceDE w:val="0"/>
        <w:autoSpaceDN w:val="0"/>
        <w:adjustRightInd w:val="0"/>
        <w:ind w:left="567" w:hanging="567"/>
        <w:rPr>
          <w:szCs w:val="22"/>
        </w:rPr>
      </w:pPr>
      <w:r w:rsidRPr="00FA3DDE">
        <w:rPr>
          <w:szCs w:val="22"/>
        </w:rPr>
        <w:t>kraujagyslių uždegimas (</w:t>
      </w:r>
      <w:r w:rsidR="00354462">
        <w:rPr>
          <w:szCs w:val="22"/>
        </w:rPr>
        <w:t>vaskulitas</w:t>
      </w:r>
      <w:r w:rsidRPr="00FA3DDE">
        <w:rPr>
          <w:szCs w:val="22"/>
        </w:rPr>
        <w:t xml:space="preserve">, įskaitant </w:t>
      </w:r>
      <w:r w:rsidR="0039791F" w:rsidRPr="0039791F">
        <w:t xml:space="preserve">Henoko-Šionlaino </w:t>
      </w:r>
      <w:r w:rsidR="0039791F">
        <w:t>(</w:t>
      </w:r>
      <w:r w:rsidR="0039791F" w:rsidRPr="0039791F">
        <w:rPr>
          <w:i/>
          <w:iCs/>
        </w:rPr>
        <w:t>Henoch-Schönlein</w:t>
      </w:r>
      <w:r w:rsidR="0039791F">
        <w:t>)</w:t>
      </w:r>
      <w:r w:rsidRPr="00FA3DDE">
        <w:rPr>
          <w:i/>
          <w:iCs/>
          <w:szCs w:val="22"/>
        </w:rPr>
        <w:t xml:space="preserve"> </w:t>
      </w:r>
      <w:r w:rsidRPr="00FA3DDE">
        <w:rPr>
          <w:szCs w:val="22"/>
        </w:rPr>
        <w:t>purpurą);</w:t>
      </w:r>
    </w:p>
    <w:p w:rsidR="00D00B6A" w:rsidRPr="00FA3DDE" w:rsidRDefault="00D00B6A" w:rsidP="00B42CE7">
      <w:pPr>
        <w:tabs>
          <w:tab w:val="left" w:pos="567"/>
        </w:tabs>
        <w:autoSpaceDE w:val="0"/>
        <w:autoSpaceDN w:val="0"/>
        <w:adjustRightInd w:val="0"/>
        <w:rPr>
          <w:szCs w:val="22"/>
        </w:rPr>
      </w:pPr>
      <w:r w:rsidRPr="00FA3DDE">
        <w:rPr>
          <w:szCs w:val="22"/>
        </w:rPr>
        <w:sym w:font="Symbol" w:char="00B7"/>
      </w:r>
      <w:r w:rsidRPr="00FA3DDE">
        <w:rPr>
          <w:szCs w:val="22"/>
        </w:rPr>
        <w:tab/>
        <w:t>tirpulio arba dilgčiojimo pojūtis (parestezija);</w:t>
      </w:r>
    </w:p>
    <w:p w:rsidR="00D00B6A" w:rsidRPr="00FA3DDE" w:rsidRDefault="00D00B6A" w:rsidP="00B42CE7">
      <w:pPr>
        <w:tabs>
          <w:tab w:val="left" w:pos="567"/>
        </w:tabs>
        <w:autoSpaceDE w:val="0"/>
        <w:autoSpaceDN w:val="0"/>
        <w:adjustRightInd w:val="0"/>
        <w:rPr>
          <w:szCs w:val="22"/>
        </w:rPr>
      </w:pPr>
      <w:r w:rsidRPr="00FA3DDE">
        <w:rPr>
          <w:szCs w:val="22"/>
        </w:rPr>
        <w:sym w:font="Symbol" w:char="00B7"/>
      </w:r>
      <w:r w:rsidRPr="00FA3DDE">
        <w:rPr>
          <w:szCs w:val="22"/>
        </w:rPr>
        <w:tab/>
        <w:t>alpulys (sinkopė);</w:t>
      </w:r>
    </w:p>
    <w:p w:rsidR="00354462" w:rsidRDefault="00D00B6A" w:rsidP="00B42CE7">
      <w:pPr>
        <w:tabs>
          <w:tab w:val="left" w:pos="567"/>
        </w:tabs>
        <w:autoSpaceDE w:val="0"/>
        <w:autoSpaceDN w:val="0"/>
        <w:adjustRightInd w:val="0"/>
        <w:ind w:left="567" w:hanging="567"/>
        <w:rPr>
          <w:szCs w:val="22"/>
        </w:rPr>
      </w:pPr>
      <w:r w:rsidRPr="00FA3DDE">
        <w:rPr>
          <w:szCs w:val="22"/>
        </w:rPr>
        <w:sym w:font="Symbol" w:char="00B7"/>
      </w:r>
      <w:r w:rsidRPr="00FA3DDE">
        <w:rPr>
          <w:szCs w:val="22"/>
        </w:rPr>
        <w:tab/>
        <w:t>labai dažnas nereguliarus širdies plakimas (prieširdžių virpėjimas)</w:t>
      </w:r>
      <w:r w:rsidR="00354462">
        <w:rPr>
          <w:szCs w:val="22"/>
        </w:rPr>
        <w:t>;</w:t>
      </w:r>
    </w:p>
    <w:p w:rsidR="00D00B6A" w:rsidRPr="00FA3DDE" w:rsidRDefault="00D00B6A" w:rsidP="00354462">
      <w:pPr>
        <w:numPr>
          <w:ilvl w:val="0"/>
          <w:numId w:val="31"/>
        </w:numPr>
        <w:tabs>
          <w:tab w:val="left" w:pos="567"/>
        </w:tabs>
        <w:autoSpaceDE w:val="0"/>
        <w:autoSpaceDN w:val="0"/>
        <w:adjustRightInd w:val="0"/>
        <w:ind w:left="567" w:hanging="567"/>
        <w:rPr>
          <w:szCs w:val="22"/>
        </w:rPr>
      </w:pPr>
      <w:r w:rsidRPr="00FA3DDE">
        <w:rPr>
          <w:szCs w:val="22"/>
        </w:rPr>
        <w:t>smegenų priepuolis (insultas);</w:t>
      </w:r>
    </w:p>
    <w:p w:rsidR="00D00B6A" w:rsidRPr="00FA3DDE" w:rsidRDefault="00D00B6A" w:rsidP="00B42CE7">
      <w:pPr>
        <w:tabs>
          <w:tab w:val="left" w:pos="567"/>
        </w:tabs>
        <w:autoSpaceDE w:val="0"/>
        <w:autoSpaceDN w:val="0"/>
        <w:adjustRightInd w:val="0"/>
        <w:ind w:left="567" w:hanging="567"/>
        <w:rPr>
          <w:szCs w:val="22"/>
        </w:rPr>
      </w:pPr>
      <w:r w:rsidRPr="00FA3DDE">
        <w:rPr>
          <w:szCs w:val="22"/>
        </w:rPr>
        <w:sym w:font="Symbol" w:char="00B7"/>
      </w:r>
      <w:r w:rsidRPr="00FA3DDE">
        <w:rPr>
          <w:szCs w:val="22"/>
        </w:rPr>
        <w:tab/>
        <w:t>kepenų uždegimas (hepatitas);</w:t>
      </w:r>
    </w:p>
    <w:p w:rsidR="00D00B6A" w:rsidRPr="00FA3DDE" w:rsidRDefault="00D00B6A" w:rsidP="00B42CE7">
      <w:pPr>
        <w:tabs>
          <w:tab w:val="left" w:pos="567"/>
        </w:tabs>
        <w:autoSpaceDE w:val="0"/>
        <w:autoSpaceDN w:val="0"/>
        <w:adjustRightInd w:val="0"/>
        <w:ind w:left="567" w:hanging="567"/>
        <w:rPr>
          <w:szCs w:val="22"/>
        </w:rPr>
      </w:pPr>
      <w:r w:rsidRPr="00FA3DDE">
        <w:rPr>
          <w:szCs w:val="22"/>
        </w:rPr>
        <w:sym w:font="Symbol" w:char="00B7"/>
      </w:r>
      <w:r w:rsidRPr="00FA3DDE">
        <w:rPr>
          <w:szCs w:val="22"/>
        </w:rPr>
        <w:tab/>
        <w:t>alaninaminotransferazės (ALT) kiekio kraujyje padidėjimas, kuris nutraukus gydymą, dažniausiai išnyksta.</w:t>
      </w:r>
    </w:p>
    <w:p w:rsidR="00D00B6A" w:rsidRPr="00FA3DDE" w:rsidRDefault="00D00B6A" w:rsidP="00D00B6A">
      <w:pPr>
        <w:autoSpaceDE w:val="0"/>
        <w:autoSpaceDN w:val="0"/>
        <w:adjustRightInd w:val="0"/>
        <w:rPr>
          <w:szCs w:val="22"/>
        </w:rPr>
      </w:pPr>
    </w:p>
    <w:p w:rsidR="00D00B6A" w:rsidRPr="00FA3DDE" w:rsidRDefault="009574D6" w:rsidP="00D00B6A">
      <w:pPr>
        <w:tabs>
          <w:tab w:val="left" w:pos="0"/>
          <w:tab w:val="left" w:pos="142"/>
        </w:tabs>
        <w:autoSpaceDE w:val="0"/>
        <w:autoSpaceDN w:val="0"/>
        <w:adjustRightInd w:val="0"/>
        <w:rPr>
          <w:b/>
          <w:szCs w:val="22"/>
        </w:rPr>
      </w:pPr>
      <w:r w:rsidRPr="00354462">
        <w:rPr>
          <w:b/>
          <w:bCs/>
          <w:szCs w:val="22"/>
        </w:rPr>
        <w:t>Šalutinio poveikio reiškiniai, kurių</w:t>
      </w:r>
      <w:r w:rsidR="00354462">
        <w:rPr>
          <w:b/>
          <w:bCs/>
          <w:szCs w:val="22"/>
        </w:rPr>
        <w:t xml:space="preserve"> </w:t>
      </w:r>
      <w:r w:rsidRPr="00354462">
        <w:rPr>
          <w:b/>
          <w:bCs/>
          <w:szCs w:val="22"/>
        </w:rPr>
        <w:t>dažnis nežinomas (negali būti apskaičiuotas pagal turimus duomenis):</w:t>
      </w:r>
    </w:p>
    <w:p w:rsidR="00D00B6A" w:rsidRPr="00FA3DDE" w:rsidRDefault="00D00B6A" w:rsidP="00354462">
      <w:pPr>
        <w:autoSpaceDE w:val="0"/>
        <w:autoSpaceDN w:val="0"/>
        <w:adjustRightInd w:val="0"/>
        <w:rPr>
          <w:szCs w:val="22"/>
        </w:rPr>
      </w:pPr>
      <w:r w:rsidRPr="00FA3DDE">
        <w:rPr>
          <w:szCs w:val="22"/>
        </w:rPr>
        <w:sym w:font="Symbol" w:char="00B7"/>
      </w:r>
      <w:r w:rsidRPr="00FA3DDE">
        <w:rPr>
          <w:szCs w:val="22"/>
        </w:rPr>
        <w:tab/>
        <w:t xml:space="preserve">trombocitų </w:t>
      </w:r>
      <w:r w:rsidR="00401FED">
        <w:rPr>
          <w:szCs w:val="22"/>
        </w:rPr>
        <w:t>skaičiaus</w:t>
      </w:r>
      <w:r w:rsidRPr="00FA3DDE">
        <w:rPr>
          <w:szCs w:val="22"/>
        </w:rPr>
        <w:t xml:space="preserve"> sumažėjimas;</w:t>
      </w:r>
    </w:p>
    <w:p w:rsidR="00D00B6A" w:rsidRPr="00FA3DDE" w:rsidRDefault="00D00B6A" w:rsidP="00354462">
      <w:pPr>
        <w:autoSpaceDE w:val="0"/>
        <w:autoSpaceDN w:val="0"/>
        <w:adjustRightInd w:val="0"/>
        <w:rPr>
          <w:szCs w:val="22"/>
        </w:rPr>
      </w:pPr>
      <w:r w:rsidRPr="00FA3DDE">
        <w:rPr>
          <w:szCs w:val="22"/>
        </w:rPr>
        <w:sym w:font="Symbol" w:char="00B7"/>
      </w:r>
      <w:r w:rsidRPr="00FA3DDE">
        <w:rPr>
          <w:szCs w:val="22"/>
        </w:rPr>
        <w:tab/>
        <w:t>migrena;</w:t>
      </w:r>
    </w:p>
    <w:p w:rsidR="00D00B6A" w:rsidRPr="00FA3DDE" w:rsidRDefault="00D00B6A" w:rsidP="00354462">
      <w:pPr>
        <w:autoSpaceDE w:val="0"/>
        <w:autoSpaceDN w:val="0"/>
        <w:adjustRightInd w:val="0"/>
        <w:rPr>
          <w:szCs w:val="22"/>
        </w:rPr>
      </w:pPr>
      <w:r w:rsidRPr="00FA3DDE">
        <w:rPr>
          <w:szCs w:val="22"/>
        </w:rPr>
        <w:sym w:font="Symbol" w:char="00B7"/>
      </w:r>
      <w:r w:rsidRPr="00FA3DDE">
        <w:rPr>
          <w:szCs w:val="22"/>
        </w:rPr>
        <w:tab/>
        <w:t>kepenų funkcijos sutrikimas;</w:t>
      </w:r>
    </w:p>
    <w:p w:rsidR="00D00B6A" w:rsidRPr="00FA3DDE" w:rsidRDefault="00D00B6A" w:rsidP="00354462">
      <w:pPr>
        <w:autoSpaceDE w:val="0"/>
        <w:autoSpaceDN w:val="0"/>
        <w:adjustRightInd w:val="0"/>
        <w:rPr>
          <w:szCs w:val="22"/>
        </w:rPr>
      </w:pPr>
      <w:r w:rsidRPr="00FA3DDE">
        <w:rPr>
          <w:szCs w:val="22"/>
        </w:rPr>
        <w:sym w:font="Symbol" w:char="00B7"/>
      </w:r>
      <w:r w:rsidRPr="00FA3DDE">
        <w:rPr>
          <w:szCs w:val="22"/>
        </w:rPr>
        <w:tab/>
        <w:t>raumenų ir sąnarių skausmas;</w:t>
      </w:r>
    </w:p>
    <w:p w:rsidR="00D00B6A" w:rsidRPr="00FA3DDE" w:rsidRDefault="00D00B6A" w:rsidP="00354462">
      <w:pPr>
        <w:autoSpaceDE w:val="0"/>
        <w:autoSpaceDN w:val="0"/>
        <w:adjustRightInd w:val="0"/>
        <w:rPr>
          <w:szCs w:val="22"/>
        </w:rPr>
      </w:pPr>
      <w:r w:rsidRPr="00FA3DDE">
        <w:rPr>
          <w:szCs w:val="22"/>
        </w:rPr>
        <w:sym w:font="Symbol" w:char="00B7"/>
      </w:r>
      <w:r w:rsidRPr="00FA3DDE">
        <w:rPr>
          <w:szCs w:val="22"/>
        </w:rPr>
        <w:tab/>
        <w:t>į gripą panašūs simptomai;</w:t>
      </w:r>
    </w:p>
    <w:p w:rsidR="00D00B6A" w:rsidRPr="00FA3DDE" w:rsidRDefault="00D00B6A" w:rsidP="00354462">
      <w:pPr>
        <w:autoSpaceDE w:val="0"/>
        <w:autoSpaceDN w:val="0"/>
        <w:adjustRightInd w:val="0"/>
        <w:rPr>
          <w:szCs w:val="22"/>
        </w:rPr>
      </w:pPr>
      <w:r w:rsidRPr="00FA3DDE">
        <w:rPr>
          <w:szCs w:val="22"/>
        </w:rPr>
        <w:sym w:font="Symbol" w:char="00B7"/>
      </w:r>
      <w:r w:rsidRPr="00FA3DDE">
        <w:rPr>
          <w:szCs w:val="22"/>
        </w:rPr>
        <w:tab/>
        <w:t>nugaros skausmas ir šlapimo takų infekcija;</w:t>
      </w:r>
    </w:p>
    <w:p w:rsidR="0014428C" w:rsidRPr="00FA3DDE" w:rsidRDefault="0014428C" w:rsidP="00354462">
      <w:pPr>
        <w:pStyle w:val="Sraopastraipa"/>
        <w:numPr>
          <w:ilvl w:val="0"/>
          <w:numId w:val="15"/>
        </w:numPr>
        <w:autoSpaceDE w:val="0"/>
        <w:autoSpaceDN w:val="0"/>
        <w:adjustRightInd w:val="0"/>
        <w:ind w:left="0" w:firstLine="0"/>
        <w:rPr>
          <w:szCs w:val="22"/>
        </w:rPr>
      </w:pPr>
      <w:r w:rsidRPr="00FA3DDE">
        <w:rPr>
          <w:szCs w:val="22"/>
        </w:rPr>
        <w:t>padidėjęs jautrumas saulei (jautrumas šviesai);</w:t>
      </w:r>
    </w:p>
    <w:p w:rsidR="0014428C" w:rsidRPr="00FA3DDE" w:rsidRDefault="0014428C" w:rsidP="00354462">
      <w:pPr>
        <w:numPr>
          <w:ilvl w:val="0"/>
          <w:numId w:val="15"/>
        </w:numPr>
        <w:autoSpaceDE w:val="0"/>
        <w:autoSpaceDN w:val="0"/>
        <w:adjustRightInd w:val="0"/>
        <w:ind w:left="0" w:firstLine="0"/>
        <w:rPr>
          <w:szCs w:val="22"/>
        </w:rPr>
      </w:pPr>
      <w:r w:rsidRPr="00FA3DDE">
        <w:rPr>
          <w:szCs w:val="22"/>
        </w:rPr>
        <w:t>nepaaiškinamas raumenų skausmas ir patamsėjęs (arbatos spalvos) šlapimas (rabdomiolizė);</w:t>
      </w:r>
    </w:p>
    <w:p w:rsidR="0014428C" w:rsidRPr="00FA3DDE" w:rsidRDefault="0014428C" w:rsidP="00354462">
      <w:pPr>
        <w:pStyle w:val="Sraopastraipa"/>
        <w:numPr>
          <w:ilvl w:val="0"/>
          <w:numId w:val="15"/>
        </w:numPr>
        <w:autoSpaceDE w:val="0"/>
        <w:autoSpaceDN w:val="0"/>
        <w:adjustRightInd w:val="0"/>
        <w:ind w:left="0" w:firstLine="0"/>
        <w:rPr>
          <w:szCs w:val="22"/>
        </w:rPr>
      </w:pPr>
      <w:r w:rsidRPr="00FA3DDE">
        <w:rPr>
          <w:szCs w:val="22"/>
        </w:rPr>
        <w:t>impotencija;</w:t>
      </w:r>
    </w:p>
    <w:p w:rsidR="0014428C" w:rsidRPr="00FA3DDE" w:rsidRDefault="0014428C" w:rsidP="00354462">
      <w:pPr>
        <w:pStyle w:val="Sraopastraipa"/>
        <w:numPr>
          <w:ilvl w:val="0"/>
          <w:numId w:val="15"/>
        </w:numPr>
        <w:autoSpaceDE w:val="0"/>
        <w:autoSpaceDN w:val="0"/>
        <w:adjustRightInd w:val="0"/>
        <w:ind w:left="0" w:firstLine="0"/>
        <w:rPr>
          <w:szCs w:val="22"/>
        </w:rPr>
      </w:pPr>
      <w:r w:rsidRPr="00FA3DDE">
        <w:rPr>
          <w:szCs w:val="22"/>
        </w:rPr>
        <w:t>kasos uždegimas (pankreatitas);</w:t>
      </w:r>
    </w:p>
    <w:p w:rsidR="0014428C" w:rsidRPr="00FA3DDE" w:rsidRDefault="0014428C" w:rsidP="00354462">
      <w:pPr>
        <w:pStyle w:val="Sraopastraipa"/>
        <w:numPr>
          <w:ilvl w:val="0"/>
          <w:numId w:val="15"/>
        </w:numPr>
        <w:autoSpaceDE w:val="0"/>
        <w:autoSpaceDN w:val="0"/>
        <w:adjustRightInd w:val="0"/>
        <w:ind w:left="0" w:firstLine="0"/>
        <w:rPr>
          <w:szCs w:val="22"/>
        </w:rPr>
      </w:pPr>
      <w:r w:rsidRPr="00FA3DDE">
        <w:rPr>
          <w:szCs w:val="22"/>
        </w:rPr>
        <w:t>per mažas natrio kiekis kraujyje (hiponatremija);</w:t>
      </w:r>
    </w:p>
    <w:p w:rsidR="0014428C" w:rsidRPr="00FA3DDE" w:rsidRDefault="0014428C" w:rsidP="00354462">
      <w:pPr>
        <w:pStyle w:val="Sraopastraipa"/>
        <w:numPr>
          <w:ilvl w:val="0"/>
          <w:numId w:val="15"/>
        </w:numPr>
        <w:autoSpaceDE w:val="0"/>
        <w:autoSpaceDN w:val="0"/>
        <w:adjustRightInd w:val="0"/>
        <w:ind w:left="0" w:firstLine="0"/>
        <w:rPr>
          <w:szCs w:val="22"/>
        </w:rPr>
      </w:pPr>
      <w:r w:rsidRPr="00FA3DDE">
        <w:rPr>
          <w:szCs w:val="22"/>
        </w:rPr>
        <w:t>depresija;</w:t>
      </w:r>
    </w:p>
    <w:p w:rsidR="00D00B6A" w:rsidRPr="00FA3DDE" w:rsidRDefault="0014428C" w:rsidP="00354462">
      <w:pPr>
        <w:numPr>
          <w:ilvl w:val="0"/>
          <w:numId w:val="13"/>
        </w:numPr>
        <w:tabs>
          <w:tab w:val="num" w:pos="567"/>
        </w:tabs>
        <w:autoSpaceDE w:val="0"/>
        <w:autoSpaceDN w:val="0"/>
        <w:adjustRightInd w:val="0"/>
        <w:ind w:left="0" w:firstLine="0"/>
        <w:rPr>
          <w:szCs w:val="22"/>
        </w:rPr>
      </w:pPr>
      <w:r w:rsidRPr="00FA3DDE">
        <w:rPr>
          <w:szCs w:val="22"/>
        </w:rPr>
        <w:t>bendra bloga savijauta (negalavimas)</w:t>
      </w:r>
      <w:r w:rsidR="00D00B6A" w:rsidRPr="00FA3DDE">
        <w:rPr>
          <w:szCs w:val="22"/>
        </w:rPr>
        <w:t xml:space="preserve">; </w:t>
      </w:r>
    </w:p>
    <w:p w:rsidR="00D00B6A" w:rsidRPr="00FA3DDE" w:rsidRDefault="00D00B6A" w:rsidP="00354462">
      <w:pPr>
        <w:numPr>
          <w:ilvl w:val="0"/>
          <w:numId w:val="13"/>
        </w:numPr>
        <w:tabs>
          <w:tab w:val="num" w:pos="567"/>
        </w:tabs>
        <w:autoSpaceDE w:val="0"/>
        <w:autoSpaceDN w:val="0"/>
        <w:adjustRightInd w:val="0"/>
        <w:ind w:left="0" w:firstLine="0"/>
        <w:rPr>
          <w:szCs w:val="22"/>
        </w:rPr>
      </w:pPr>
      <w:r w:rsidRPr="00FA3DDE">
        <w:rPr>
          <w:szCs w:val="22"/>
        </w:rPr>
        <w:t xml:space="preserve">spengimas, zvimbimas, </w:t>
      </w:r>
      <w:r w:rsidR="00401FED">
        <w:rPr>
          <w:szCs w:val="22"/>
        </w:rPr>
        <w:t>ūžesys</w:t>
      </w:r>
      <w:r w:rsidR="00401FED" w:rsidRPr="00FA3DDE">
        <w:rPr>
          <w:szCs w:val="22"/>
        </w:rPr>
        <w:t xml:space="preserve"> </w:t>
      </w:r>
      <w:r w:rsidRPr="00FA3DDE">
        <w:rPr>
          <w:szCs w:val="22"/>
        </w:rPr>
        <w:t xml:space="preserve">ar </w:t>
      </w:r>
      <w:r w:rsidR="00354462">
        <w:rPr>
          <w:szCs w:val="22"/>
        </w:rPr>
        <w:t>traškėjimas</w:t>
      </w:r>
      <w:r w:rsidRPr="00FA3DDE">
        <w:rPr>
          <w:szCs w:val="22"/>
        </w:rPr>
        <w:t xml:space="preserve"> ausyse (tinitas);</w:t>
      </w:r>
    </w:p>
    <w:p w:rsidR="00D00B6A" w:rsidRPr="00FA3DDE" w:rsidRDefault="0014428C" w:rsidP="00354462">
      <w:pPr>
        <w:numPr>
          <w:ilvl w:val="0"/>
          <w:numId w:val="13"/>
        </w:numPr>
        <w:tabs>
          <w:tab w:val="num" w:pos="567"/>
        </w:tabs>
        <w:autoSpaceDE w:val="0"/>
        <w:autoSpaceDN w:val="0"/>
        <w:adjustRightInd w:val="0"/>
        <w:ind w:left="0" w:firstLine="0"/>
        <w:rPr>
          <w:szCs w:val="22"/>
        </w:rPr>
      </w:pPr>
      <w:r w:rsidRPr="00FA3DDE">
        <w:rPr>
          <w:szCs w:val="22"/>
        </w:rPr>
        <w:t>skonio jutimo sutrikimas</w:t>
      </w:r>
      <w:r w:rsidR="00D00B6A" w:rsidRPr="00FA3DDE">
        <w:rPr>
          <w:szCs w:val="22"/>
        </w:rPr>
        <w:t xml:space="preserve"> (</w:t>
      </w:r>
      <w:r w:rsidR="00D00B6A" w:rsidRPr="00FA3DDE">
        <w:rPr>
          <w:rStyle w:val="st1"/>
          <w:bCs/>
          <w:color w:val="000000"/>
          <w:szCs w:val="22"/>
        </w:rPr>
        <w:t>disgeuzija).</w:t>
      </w:r>
    </w:p>
    <w:p w:rsidR="00D00B6A" w:rsidRPr="00FA3DDE" w:rsidRDefault="00D00B6A" w:rsidP="00D00B6A">
      <w:pPr>
        <w:autoSpaceDE w:val="0"/>
        <w:autoSpaceDN w:val="0"/>
        <w:adjustRightInd w:val="0"/>
        <w:rPr>
          <w:szCs w:val="22"/>
        </w:rPr>
      </w:pPr>
    </w:p>
    <w:p w:rsidR="00D00B6A" w:rsidRPr="00FA3DDE" w:rsidRDefault="00D00B6A" w:rsidP="00D00B6A">
      <w:pPr>
        <w:autoSpaceDE w:val="0"/>
        <w:autoSpaceDN w:val="0"/>
        <w:adjustRightInd w:val="0"/>
        <w:rPr>
          <w:szCs w:val="22"/>
        </w:rPr>
      </w:pPr>
      <w:r w:rsidRPr="00FA3DDE">
        <w:rPr>
          <w:szCs w:val="22"/>
        </w:rPr>
        <w:t>Šalutinis poveikis vaikams yra panašus į pasireiškusį suaugusie</w:t>
      </w:r>
      <w:r w:rsidR="00354462">
        <w:rPr>
          <w:szCs w:val="22"/>
        </w:rPr>
        <w:t>siems</w:t>
      </w:r>
      <w:r w:rsidRPr="00FA3DDE">
        <w:rPr>
          <w:szCs w:val="22"/>
        </w:rPr>
        <w:t>.</w:t>
      </w:r>
    </w:p>
    <w:p w:rsidR="00D00B6A" w:rsidRPr="00FA3DDE" w:rsidRDefault="00D00B6A" w:rsidP="00D00B6A">
      <w:pPr>
        <w:autoSpaceDE w:val="0"/>
        <w:autoSpaceDN w:val="0"/>
        <w:adjustRightInd w:val="0"/>
        <w:rPr>
          <w:szCs w:val="22"/>
        </w:rPr>
      </w:pPr>
    </w:p>
    <w:p w:rsidR="00ED3139" w:rsidRPr="00FA3DDE" w:rsidRDefault="00ED3139" w:rsidP="00ED1153">
      <w:pPr>
        <w:keepNext/>
        <w:widowControl w:val="0"/>
        <w:tabs>
          <w:tab w:val="left" w:pos="426"/>
        </w:tabs>
        <w:autoSpaceDE w:val="0"/>
        <w:autoSpaceDN w:val="0"/>
        <w:adjustRightInd w:val="0"/>
        <w:rPr>
          <w:szCs w:val="22"/>
        </w:rPr>
      </w:pPr>
      <w:r w:rsidRPr="00FA3DDE">
        <w:rPr>
          <w:b/>
          <w:szCs w:val="22"/>
        </w:rPr>
        <w:t>Pranešimas apie šalutinį poveikį</w:t>
      </w:r>
    </w:p>
    <w:p w:rsidR="00D4507A" w:rsidRPr="00E843B5" w:rsidRDefault="00D4507A" w:rsidP="00ED1153">
      <w:pPr>
        <w:keepNext/>
        <w:widowControl w:val="0"/>
        <w:tabs>
          <w:tab w:val="left" w:pos="567"/>
        </w:tabs>
        <w:spacing w:line="260" w:lineRule="exact"/>
        <w:ind w:right="-1"/>
      </w:pPr>
      <w:r w:rsidRPr="00E843B5">
        <w:t>Jeigu pasireiškė šalutinis poveikis, įskaitant šiame lapelyje nenurodytą, pasakykite gydytojui</w:t>
      </w:r>
      <w:r w:rsidR="008F03A9">
        <w:t>,</w:t>
      </w:r>
      <w:r>
        <w:t xml:space="preserve"> </w:t>
      </w:r>
      <w:r w:rsidR="008F03A9" w:rsidRPr="00523C46">
        <w:lastRenderedPageBreak/>
        <w:t>vaistininkui</w:t>
      </w:r>
      <w:r w:rsidR="008F03A9" w:rsidRPr="00E843B5">
        <w:t xml:space="preserve"> </w:t>
      </w:r>
      <w:r w:rsidRPr="00E843B5">
        <w:t>arba</w:t>
      </w:r>
      <w:r w:rsidR="008F03A9">
        <w:t xml:space="preserve"> slaugytojui</w:t>
      </w:r>
      <w:r w:rsidRPr="00523C46">
        <w:t xml:space="preserve">. </w:t>
      </w:r>
      <w:r w:rsidR="00EC4912" w:rsidRPr="00EC4912">
        <w:t xml:space="preserve">Pranešimą apie šalutinį poveikį galite užpildyti ir pateikti Valstybinės vaistų kontrolės tarnybos prie Lietuvos Respublikos sveikatos apsaugos ministerijos tinklalapyje </w:t>
      </w:r>
      <w:bookmarkStart w:id="7" w:name="_Hlk195864202"/>
      <w:r w:rsidR="00EC4912" w:rsidRPr="00EC4912">
        <w:t>https://vvkt.lrv.lt/lt/</w:t>
      </w:r>
      <w:bookmarkEnd w:id="7"/>
      <w:r w:rsidR="00EC4912" w:rsidRPr="00EC4912">
        <w:t xml:space="preserve"> nurodytais būdais arba paskambinti nemokamu telefonu </w:t>
      </w:r>
      <w:r w:rsidR="00EC4912">
        <w:t>+370</w:t>
      </w:r>
      <w:r w:rsidR="00EC4912" w:rsidRPr="00EC4912">
        <w:t xml:space="preserve"> 800 73 568.</w:t>
      </w:r>
      <w:r w:rsidR="00EC4912">
        <w:t xml:space="preserve"> </w:t>
      </w:r>
      <w:r w:rsidRPr="00523C46">
        <w:t>P</w:t>
      </w:r>
      <w:r w:rsidRPr="00E843B5">
        <w:t>ranešdami apie šalutinį poveikį galite mums padėti gauti daugiau informacijos apie šio vaisto saugumą.</w:t>
      </w:r>
    </w:p>
    <w:p w:rsidR="00D00B6A" w:rsidRDefault="00D00B6A" w:rsidP="00D00B6A">
      <w:pPr>
        <w:rPr>
          <w:szCs w:val="22"/>
        </w:rPr>
      </w:pPr>
    </w:p>
    <w:p w:rsidR="00D4507A" w:rsidRPr="00FA3DDE" w:rsidRDefault="00D4507A" w:rsidP="00D00B6A">
      <w:pPr>
        <w:rPr>
          <w:szCs w:val="22"/>
        </w:rPr>
      </w:pPr>
    </w:p>
    <w:p w:rsidR="00D00B6A" w:rsidRPr="00FA3DDE" w:rsidRDefault="00D00B6A" w:rsidP="009B68AE">
      <w:pPr>
        <w:keepNext/>
        <w:keepLines/>
        <w:ind w:left="540" w:hanging="540"/>
        <w:rPr>
          <w:szCs w:val="22"/>
        </w:rPr>
      </w:pPr>
      <w:r w:rsidRPr="00FA3DDE">
        <w:rPr>
          <w:b/>
          <w:bCs/>
          <w:szCs w:val="22"/>
        </w:rPr>
        <w:t>5.</w:t>
      </w:r>
      <w:r w:rsidRPr="00FA3DDE">
        <w:rPr>
          <w:b/>
          <w:bCs/>
          <w:szCs w:val="22"/>
        </w:rPr>
        <w:tab/>
      </w:r>
      <w:r w:rsidRPr="00FA3DDE">
        <w:rPr>
          <w:b/>
          <w:szCs w:val="22"/>
        </w:rPr>
        <w:t xml:space="preserve">Kaip laikyti </w:t>
      </w:r>
      <w:r w:rsidR="002B4E4A">
        <w:rPr>
          <w:b/>
          <w:szCs w:val="22"/>
        </w:rPr>
        <w:t>Losartan potassium STADA</w:t>
      </w:r>
    </w:p>
    <w:p w:rsidR="00D00B6A" w:rsidRPr="00FA3DDE" w:rsidRDefault="00D00B6A" w:rsidP="009B68AE">
      <w:pPr>
        <w:keepNext/>
        <w:keepLines/>
        <w:rPr>
          <w:szCs w:val="22"/>
        </w:rPr>
      </w:pPr>
    </w:p>
    <w:p w:rsidR="00D00B6A" w:rsidRDefault="00D00B6A" w:rsidP="009B68AE">
      <w:pPr>
        <w:keepNext/>
        <w:keepLines/>
        <w:rPr>
          <w:szCs w:val="22"/>
        </w:rPr>
      </w:pPr>
      <w:r w:rsidRPr="00FA3DDE">
        <w:rPr>
          <w:szCs w:val="22"/>
        </w:rPr>
        <w:t xml:space="preserve">Šį vaistą </w:t>
      </w:r>
      <w:r w:rsidR="0098294D" w:rsidRPr="00FA3DDE">
        <w:rPr>
          <w:szCs w:val="22"/>
        </w:rPr>
        <w:t>laikykite</w:t>
      </w:r>
      <w:r w:rsidRPr="00FA3DDE">
        <w:rPr>
          <w:szCs w:val="22"/>
        </w:rPr>
        <w:t xml:space="preserve"> vaikams </w:t>
      </w:r>
      <w:r w:rsidR="00883174" w:rsidRPr="00FA3DDE">
        <w:rPr>
          <w:szCs w:val="22"/>
        </w:rPr>
        <w:t xml:space="preserve">nepastebimoje ir </w:t>
      </w:r>
      <w:r w:rsidRPr="00FA3DDE">
        <w:rPr>
          <w:szCs w:val="22"/>
        </w:rPr>
        <w:t>nepasiekiamoje vietoje.</w:t>
      </w:r>
    </w:p>
    <w:p w:rsidR="007A0E32" w:rsidRPr="00FA3DDE" w:rsidRDefault="007A0E32" w:rsidP="00D00B6A">
      <w:pPr>
        <w:rPr>
          <w:szCs w:val="22"/>
        </w:rPr>
      </w:pPr>
    </w:p>
    <w:p w:rsidR="00D00B6A" w:rsidRDefault="00D00B6A" w:rsidP="00D00B6A">
      <w:pPr>
        <w:rPr>
          <w:szCs w:val="22"/>
        </w:rPr>
      </w:pPr>
      <w:r w:rsidRPr="00FA3DDE">
        <w:rPr>
          <w:szCs w:val="22"/>
        </w:rPr>
        <w:t>Ant dėžutės</w:t>
      </w:r>
      <w:r w:rsidR="00B4672B" w:rsidRPr="00FA3DDE">
        <w:rPr>
          <w:szCs w:val="22"/>
        </w:rPr>
        <w:t xml:space="preserve"> </w:t>
      </w:r>
      <w:r w:rsidRPr="00FA3DDE">
        <w:rPr>
          <w:szCs w:val="22"/>
        </w:rPr>
        <w:t xml:space="preserve">ir lizdinės plokštelės </w:t>
      </w:r>
      <w:r w:rsidRPr="000F4EFE">
        <w:t xml:space="preserve">po </w:t>
      </w:r>
      <w:r w:rsidR="00B4672B" w:rsidRPr="000F4EFE">
        <w:t>„</w:t>
      </w:r>
      <w:r w:rsidRPr="000F4EFE">
        <w:t>EXP“</w:t>
      </w:r>
      <w:r w:rsidRPr="00FA3DDE">
        <w:rPr>
          <w:szCs w:val="22"/>
        </w:rPr>
        <w:t xml:space="preserve"> nurodytam tinkamumo laikui pasibaigus, </w:t>
      </w:r>
      <w:r w:rsidR="00ED3139" w:rsidRPr="00FA3DDE">
        <w:rPr>
          <w:szCs w:val="22"/>
        </w:rPr>
        <w:t>šio vaisto</w:t>
      </w:r>
      <w:r w:rsidRPr="00FA3DDE">
        <w:rPr>
          <w:szCs w:val="22"/>
        </w:rPr>
        <w:t xml:space="preserve"> vartoti negalima. Vaistas tinkamas vartoti iki paskutinės nurodyto mėnesio dienos.</w:t>
      </w:r>
    </w:p>
    <w:p w:rsidR="007A0E32" w:rsidRDefault="007A0E32" w:rsidP="00D00B6A">
      <w:pPr>
        <w:rPr>
          <w:szCs w:val="22"/>
        </w:rPr>
      </w:pPr>
    </w:p>
    <w:p w:rsidR="00415180" w:rsidRDefault="00415180" w:rsidP="00D00B6A">
      <w:pPr>
        <w:rPr>
          <w:szCs w:val="22"/>
        </w:rPr>
      </w:pPr>
      <w:r w:rsidRPr="00530D0B">
        <w:rPr>
          <w:szCs w:val="22"/>
        </w:rPr>
        <w:t>Šiam vaistui specialių laikymo sąlygų nereikia.</w:t>
      </w:r>
    </w:p>
    <w:p w:rsidR="00415180" w:rsidRPr="00FA3DDE" w:rsidRDefault="00415180" w:rsidP="00D00B6A">
      <w:pPr>
        <w:rPr>
          <w:szCs w:val="22"/>
        </w:rPr>
      </w:pPr>
    </w:p>
    <w:p w:rsidR="007A0E32" w:rsidRDefault="00D00B6A" w:rsidP="00D00B6A">
      <w:pPr>
        <w:rPr>
          <w:szCs w:val="22"/>
        </w:rPr>
      </w:pPr>
      <w:r w:rsidRPr="00FA3DDE">
        <w:rPr>
          <w:szCs w:val="22"/>
        </w:rPr>
        <w:t xml:space="preserve">Vaistų negalima </w:t>
      </w:r>
      <w:r w:rsidRPr="00FA3DDE">
        <w:rPr>
          <w:noProof/>
          <w:szCs w:val="22"/>
        </w:rPr>
        <w:t>išmesti</w:t>
      </w:r>
      <w:r w:rsidRPr="00FA3DDE">
        <w:rPr>
          <w:szCs w:val="22"/>
        </w:rPr>
        <w:t xml:space="preserve"> į kanalizaciją arba su buitinėmis atliekomis.</w:t>
      </w:r>
    </w:p>
    <w:p w:rsidR="00D00B6A" w:rsidRPr="00FA3DDE" w:rsidRDefault="00D00B6A" w:rsidP="00D00B6A">
      <w:pPr>
        <w:rPr>
          <w:b/>
          <w:bCs/>
          <w:szCs w:val="22"/>
        </w:rPr>
      </w:pPr>
      <w:r w:rsidRPr="00FA3DDE">
        <w:rPr>
          <w:szCs w:val="22"/>
        </w:rPr>
        <w:t xml:space="preserve">Kaip </w:t>
      </w:r>
      <w:r w:rsidRPr="00FA3DDE">
        <w:rPr>
          <w:noProof/>
          <w:szCs w:val="22"/>
        </w:rPr>
        <w:t>išmesti</w:t>
      </w:r>
      <w:r w:rsidRPr="00FA3DDE">
        <w:rPr>
          <w:szCs w:val="22"/>
        </w:rPr>
        <w:t xml:space="preserve"> nereikalingus vaistus, klauskite vaistininko. Šios priemonės padės apsaugoti aplinką.</w:t>
      </w:r>
    </w:p>
    <w:p w:rsidR="00D00B6A" w:rsidRPr="00FA3DDE" w:rsidRDefault="00D00B6A" w:rsidP="00D00B6A">
      <w:pPr>
        <w:rPr>
          <w:b/>
          <w:bCs/>
          <w:szCs w:val="22"/>
        </w:rPr>
      </w:pPr>
    </w:p>
    <w:p w:rsidR="00D00B6A" w:rsidRPr="00FA3DDE" w:rsidRDefault="00D00B6A" w:rsidP="00D00B6A">
      <w:pPr>
        <w:rPr>
          <w:b/>
          <w:bCs/>
          <w:szCs w:val="22"/>
        </w:rPr>
      </w:pPr>
    </w:p>
    <w:p w:rsidR="00D00B6A" w:rsidRPr="00FA3DDE" w:rsidRDefault="00D00B6A" w:rsidP="00D00B6A">
      <w:pPr>
        <w:ind w:left="540" w:hanging="540"/>
        <w:rPr>
          <w:szCs w:val="22"/>
        </w:rPr>
      </w:pPr>
      <w:r w:rsidRPr="00FA3DDE">
        <w:rPr>
          <w:b/>
          <w:bCs/>
          <w:szCs w:val="22"/>
        </w:rPr>
        <w:t>6.</w:t>
      </w:r>
      <w:r w:rsidRPr="00FA3DDE">
        <w:rPr>
          <w:b/>
          <w:bCs/>
          <w:szCs w:val="22"/>
        </w:rPr>
        <w:tab/>
      </w:r>
      <w:r w:rsidRPr="00FA3DDE">
        <w:rPr>
          <w:b/>
          <w:szCs w:val="22"/>
        </w:rPr>
        <w:t>Pakuotės turinys ir kita informacija</w:t>
      </w:r>
    </w:p>
    <w:p w:rsidR="00D00B6A" w:rsidRPr="00FA3DDE" w:rsidRDefault="00D00B6A" w:rsidP="00D00B6A">
      <w:pPr>
        <w:rPr>
          <w:b/>
          <w:bCs/>
          <w:szCs w:val="22"/>
        </w:rPr>
      </w:pPr>
    </w:p>
    <w:p w:rsidR="00F3707A" w:rsidRPr="00F3707A" w:rsidRDefault="002B4E4A" w:rsidP="00D00B6A">
      <w:pPr>
        <w:rPr>
          <w:b/>
          <w:bCs/>
          <w:szCs w:val="22"/>
        </w:rPr>
      </w:pPr>
      <w:r>
        <w:rPr>
          <w:b/>
          <w:bCs/>
          <w:szCs w:val="22"/>
        </w:rPr>
        <w:t>Losartan potassium STADA</w:t>
      </w:r>
      <w:r w:rsidR="00D00B6A" w:rsidRPr="00FA3DDE">
        <w:rPr>
          <w:b/>
          <w:bCs/>
          <w:szCs w:val="22"/>
        </w:rPr>
        <w:t xml:space="preserve"> sudėtis</w:t>
      </w:r>
    </w:p>
    <w:p w:rsidR="007A0E32" w:rsidRDefault="00D00B6A" w:rsidP="007A0E32">
      <w:pPr>
        <w:tabs>
          <w:tab w:val="left" w:pos="567"/>
        </w:tabs>
        <w:rPr>
          <w:szCs w:val="22"/>
        </w:rPr>
      </w:pPr>
      <w:r w:rsidRPr="00FA3DDE">
        <w:rPr>
          <w:szCs w:val="22"/>
        </w:rPr>
        <w:t>-</w:t>
      </w:r>
      <w:r w:rsidRPr="00FA3DDE">
        <w:rPr>
          <w:szCs w:val="22"/>
        </w:rPr>
        <w:tab/>
        <w:t>Veiklioji medžiaga yra losartano kalio druska.</w:t>
      </w:r>
    </w:p>
    <w:p w:rsidR="00D00B6A" w:rsidRDefault="00415180" w:rsidP="007A0E32">
      <w:pPr>
        <w:tabs>
          <w:tab w:val="left" w:pos="567"/>
        </w:tabs>
        <w:ind w:left="567"/>
        <w:rPr>
          <w:szCs w:val="22"/>
        </w:rPr>
      </w:pPr>
      <w:r>
        <w:rPr>
          <w:szCs w:val="22"/>
        </w:rPr>
        <w:t>Losartan potassium</w:t>
      </w:r>
      <w:r w:rsidR="00530D0B">
        <w:rPr>
          <w:szCs w:val="22"/>
        </w:rPr>
        <w:t xml:space="preserve"> STADA</w:t>
      </w:r>
      <w:r>
        <w:rPr>
          <w:szCs w:val="22"/>
        </w:rPr>
        <w:t xml:space="preserve"> </w:t>
      </w:r>
      <w:r w:rsidR="007A0E32">
        <w:rPr>
          <w:szCs w:val="22"/>
        </w:rPr>
        <w:t>12,5 mg plėvele dengt</w:t>
      </w:r>
      <w:r>
        <w:rPr>
          <w:szCs w:val="22"/>
        </w:rPr>
        <w:t>a</w:t>
      </w:r>
      <w:r w:rsidR="007A0E32">
        <w:rPr>
          <w:szCs w:val="22"/>
        </w:rPr>
        <w:t xml:space="preserve"> </w:t>
      </w:r>
      <w:r w:rsidR="00D00B6A" w:rsidRPr="00FA3DDE">
        <w:rPr>
          <w:szCs w:val="22"/>
        </w:rPr>
        <w:t>tabletė</w:t>
      </w:r>
      <w:r>
        <w:rPr>
          <w:szCs w:val="22"/>
        </w:rPr>
        <w:t>: kiekvienoje tabletėje</w:t>
      </w:r>
      <w:r w:rsidR="00D00B6A" w:rsidRPr="00FA3DDE">
        <w:rPr>
          <w:szCs w:val="22"/>
        </w:rPr>
        <w:t xml:space="preserve"> yra </w:t>
      </w:r>
      <w:r w:rsidR="007A0E32">
        <w:rPr>
          <w:szCs w:val="22"/>
        </w:rPr>
        <w:t>12,5</w:t>
      </w:r>
      <w:r w:rsidR="00D00B6A" w:rsidRPr="00FA3DDE">
        <w:rPr>
          <w:szCs w:val="22"/>
        </w:rPr>
        <w:t> mg</w:t>
      </w:r>
      <w:r w:rsidR="007A0E32">
        <w:rPr>
          <w:szCs w:val="22"/>
        </w:rPr>
        <w:t xml:space="preserve"> </w:t>
      </w:r>
      <w:r w:rsidR="007A0E32" w:rsidRPr="00FA3DDE">
        <w:rPr>
          <w:szCs w:val="22"/>
        </w:rPr>
        <w:t>losartano kalio drusk</w:t>
      </w:r>
      <w:r w:rsidR="007A0E32">
        <w:rPr>
          <w:szCs w:val="22"/>
        </w:rPr>
        <w:t>os</w:t>
      </w:r>
      <w:r w:rsidR="00D00B6A" w:rsidRPr="00FA3DDE">
        <w:rPr>
          <w:szCs w:val="22"/>
        </w:rPr>
        <w:t>.</w:t>
      </w:r>
    </w:p>
    <w:p w:rsidR="007A0E32" w:rsidRDefault="00D00B6A">
      <w:pPr>
        <w:ind w:left="540" w:hanging="540"/>
        <w:rPr>
          <w:szCs w:val="22"/>
        </w:rPr>
      </w:pPr>
      <w:r w:rsidRPr="00FA3DDE">
        <w:rPr>
          <w:i/>
          <w:szCs w:val="22"/>
        </w:rPr>
        <w:t>-</w:t>
      </w:r>
      <w:r w:rsidRPr="00FA3DDE">
        <w:rPr>
          <w:i/>
          <w:szCs w:val="22"/>
        </w:rPr>
        <w:tab/>
      </w:r>
      <w:r w:rsidRPr="00FA3DDE">
        <w:rPr>
          <w:szCs w:val="22"/>
        </w:rPr>
        <w:t>Pagalbinės medžiagos</w:t>
      </w:r>
      <w:r w:rsidR="007A0E32">
        <w:rPr>
          <w:szCs w:val="22"/>
        </w:rPr>
        <w:t xml:space="preserve"> yra</w:t>
      </w:r>
      <w:r w:rsidRPr="00FA3DDE">
        <w:rPr>
          <w:szCs w:val="22"/>
        </w:rPr>
        <w:t xml:space="preserve"> mikrokristalinė celiuliozė, </w:t>
      </w:r>
      <w:r w:rsidR="007A0E32">
        <w:rPr>
          <w:szCs w:val="22"/>
        </w:rPr>
        <w:t>l</w:t>
      </w:r>
      <w:r w:rsidR="007A0E32" w:rsidRPr="007A0E32">
        <w:rPr>
          <w:szCs w:val="22"/>
        </w:rPr>
        <w:t>aktozė monohidratas</w:t>
      </w:r>
      <w:r w:rsidR="007A0E32">
        <w:rPr>
          <w:szCs w:val="22"/>
        </w:rPr>
        <w:t>, p</w:t>
      </w:r>
      <w:r w:rsidR="007A0E32" w:rsidRPr="007A0E32">
        <w:rPr>
          <w:szCs w:val="22"/>
        </w:rPr>
        <w:t>regelifikuotas kukurūzų krakmolas</w:t>
      </w:r>
      <w:r w:rsidR="007A0E32">
        <w:rPr>
          <w:szCs w:val="22"/>
        </w:rPr>
        <w:t>, m</w:t>
      </w:r>
      <w:r w:rsidR="007A0E32" w:rsidRPr="00FA3DDE">
        <w:rPr>
          <w:szCs w:val="22"/>
        </w:rPr>
        <w:t>agnio stearatas</w:t>
      </w:r>
      <w:r w:rsidR="007A0E32">
        <w:rPr>
          <w:szCs w:val="22"/>
        </w:rPr>
        <w:t>, h</w:t>
      </w:r>
      <w:r w:rsidR="007A0E32" w:rsidRPr="002B46FD">
        <w:rPr>
          <w:szCs w:val="22"/>
        </w:rPr>
        <w:t>ipromeliozė</w:t>
      </w:r>
      <w:r w:rsidR="007A0E32">
        <w:rPr>
          <w:szCs w:val="22"/>
        </w:rPr>
        <w:t>, t</w:t>
      </w:r>
      <w:r w:rsidR="007A0E32" w:rsidRPr="002B46FD">
        <w:rPr>
          <w:szCs w:val="22"/>
        </w:rPr>
        <w:t>itano dioksidas (E171)</w:t>
      </w:r>
      <w:r w:rsidR="007A0E32">
        <w:rPr>
          <w:szCs w:val="22"/>
        </w:rPr>
        <w:t>, m</w:t>
      </w:r>
      <w:r w:rsidR="007A0E32" w:rsidRPr="002B46FD">
        <w:rPr>
          <w:szCs w:val="22"/>
        </w:rPr>
        <w:t>akrogoli</w:t>
      </w:r>
      <w:r w:rsidR="007A0E32">
        <w:rPr>
          <w:szCs w:val="22"/>
        </w:rPr>
        <w:t>s</w:t>
      </w:r>
      <w:r w:rsidR="00530D0B">
        <w:rPr>
          <w:szCs w:val="22"/>
        </w:rPr>
        <w:t xml:space="preserve"> ir</w:t>
      </w:r>
      <w:r w:rsidR="00364DC0">
        <w:rPr>
          <w:szCs w:val="22"/>
        </w:rPr>
        <w:t xml:space="preserve"> </w:t>
      </w:r>
      <w:r w:rsidR="007A0E32">
        <w:rPr>
          <w:szCs w:val="22"/>
        </w:rPr>
        <w:t xml:space="preserve"> i</w:t>
      </w:r>
      <w:r w:rsidR="007A0E32" w:rsidRPr="00ED5FEA">
        <w:rPr>
          <w:rFonts w:eastAsia="SimSun"/>
          <w:bCs/>
          <w:lang w:eastAsia="zh-CN"/>
        </w:rPr>
        <w:t>ndigokarmino aliuminio dažalas</w:t>
      </w:r>
      <w:r w:rsidR="007A0E32">
        <w:rPr>
          <w:rFonts w:eastAsia="SimSun"/>
          <w:bCs/>
          <w:lang w:eastAsia="zh-CN"/>
        </w:rPr>
        <w:t>.</w:t>
      </w:r>
    </w:p>
    <w:p w:rsidR="007A0E32" w:rsidRDefault="007A0E32">
      <w:pPr>
        <w:ind w:left="540" w:hanging="540"/>
        <w:rPr>
          <w:szCs w:val="22"/>
        </w:rPr>
      </w:pPr>
    </w:p>
    <w:p w:rsidR="007A0E32" w:rsidRDefault="00415180" w:rsidP="007A0E32">
      <w:pPr>
        <w:tabs>
          <w:tab w:val="left" w:pos="567"/>
        </w:tabs>
        <w:ind w:left="567"/>
        <w:rPr>
          <w:szCs w:val="22"/>
        </w:rPr>
      </w:pPr>
      <w:r>
        <w:rPr>
          <w:szCs w:val="22"/>
        </w:rPr>
        <w:t>Losartan potassium STADA</w:t>
      </w:r>
      <w:r w:rsidR="007A0E32" w:rsidRPr="00FA3DDE">
        <w:rPr>
          <w:szCs w:val="22"/>
        </w:rPr>
        <w:t xml:space="preserve"> </w:t>
      </w:r>
      <w:r w:rsidR="007A0E32">
        <w:rPr>
          <w:szCs w:val="22"/>
        </w:rPr>
        <w:t xml:space="preserve">25 mg </w:t>
      </w:r>
      <w:bookmarkStart w:id="8" w:name="_Hlk117506886"/>
      <w:r w:rsidR="007A0E32">
        <w:rPr>
          <w:szCs w:val="22"/>
        </w:rPr>
        <w:t>plėvele dengt</w:t>
      </w:r>
      <w:r>
        <w:rPr>
          <w:szCs w:val="22"/>
        </w:rPr>
        <w:t>a</w:t>
      </w:r>
      <w:r w:rsidR="007A0E32">
        <w:rPr>
          <w:szCs w:val="22"/>
        </w:rPr>
        <w:t xml:space="preserve"> </w:t>
      </w:r>
      <w:r w:rsidR="007A0E32" w:rsidRPr="00FA3DDE">
        <w:rPr>
          <w:szCs w:val="22"/>
        </w:rPr>
        <w:t>tabletė</w:t>
      </w:r>
      <w:r>
        <w:rPr>
          <w:szCs w:val="22"/>
        </w:rPr>
        <w:t>: kiekvienoje tabletėje</w:t>
      </w:r>
      <w:bookmarkEnd w:id="8"/>
      <w:r w:rsidR="007A0E32" w:rsidRPr="00FA3DDE">
        <w:rPr>
          <w:szCs w:val="22"/>
        </w:rPr>
        <w:t xml:space="preserve"> yra </w:t>
      </w:r>
      <w:r w:rsidR="007A0E32">
        <w:rPr>
          <w:szCs w:val="22"/>
        </w:rPr>
        <w:t>25</w:t>
      </w:r>
      <w:r w:rsidR="007A0E32" w:rsidRPr="00FA3DDE">
        <w:rPr>
          <w:szCs w:val="22"/>
        </w:rPr>
        <w:t> mg</w:t>
      </w:r>
      <w:r w:rsidR="007A0E32">
        <w:rPr>
          <w:szCs w:val="22"/>
        </w:rPr>
        <w:t xml:space="preserve"> </w:t>
      </w:r>
      <w:r w:rsidR="007A0E32" w:rsidRPr="00FA3DDE">
        <w:rPr>
          <w:szCs w:val="22"/>
        </w:rPr>
        <w:t>losartano kalio drusk</w:t>
      </w:r>
      <w:r w:rsidR="007A0E32">
        <w:rPr>
          <w:szCs w:val="22"/>
        </w:rPr>
        <w:t>os</w:t>
      </w:r>
      <w:r w:rsidR="007A0E32" w:rsidRPr="00FA3DDE">
        <w:rPr>
          <w:szCs w:val="22"/>
        </w:rPr>
        <w:t>.</w:t>
      </w:r>
    </w:p>
    <w:p w:rsidR="007A0E32" w:rsidRDefault="00415180" w:rsidP="007A0E32">
      <w:pPr>
        <w:tabs>
          <w:tab w:val="left" w:pos="567"/>
        </w:tabs>
        <w:ind w:left="567"/>
        <w:rPr>
          <w:szCs w:val="22"/>
        </w:rPr>
      </w:pPr>
      <w:r w:rsidRPr="00415180">
        <w:rPr>
          <w:szCs w:val="22"/>
        </w:rPr>
        <w:t>Losartan potassium STADA</w:t>
      </w:r>
      <w:r w:rsidR="007A0E32" w:rsidRPr="00FA3DDE">
        <w:rPr>
          <w:szCs w:val="22"/>
        </w:rPr>
        <w:t xml:space="preserve"> </w:t>
      </w:r>
      <w:r w:rsidR="00D0242F">
        <w:rPr>
          <w:szCs w:val="22"/>
        </w:rPr>
        <w:t>50</w:t>
      </w:r>
      <w:r w:rsidR="007A0E32">
        <w:rPr>
          <w:szCs w:val="22"/>
        </w:rPr>
        <w:t xml:space="preserve"> mg </w:t>
      </w:r>
      <w:r w:rsidRPr="00415180">
        <w:rPr>
          <w:szCs w:val="22"/>
        </w:rPr>
        <w:t xml:space="preserve">plėvele dengta tabletė: kiekvienoje tabletėje </w:t>
      </w:r>
      <w:r w:rsidR="007A0E32" w:rsidRPr="00FA3DDE">
        <w:rPr>
          <w:szCs w:val="22"/>
        </w:rPr>
        <w:t xml:space="preserve">yra </w:t>
      </w:r>
      <w:r w:rsidR="00D0242F">
        <w:rPr>
          <w:szCs w:val="22"/>
        </w:rPr>
        <w:t>50</w:t>
      </w:r>
      <w:r w:rsidR="007A0E32" w:rsidRPr="00FA3DDE">
        <w:rPr>
          <w:szCs w:val="22"/>
        </w:rPr>
        <w:t> mg</w:t>
      </w:r>
      <w:r w:rsidR="007A0E32">
        <w:rPr>
          <w:szCs w:val="22"/>
        </w:rPr>
        <w:t xml:space="preserve"> </w:t>
      </w:r>
      <w:r w:rsidR="007A0E32" w:rsidRPr="00FA3DDE">
        <w:rPr>
          <w:szCs w:val="22"/>
        </w:rPr>
        <w:t>losartano kalio drusk</w:t>
      </w:r>
      <w:r w:rsidR="007A0E32">
        <w:rPr>
          <w:szCs w:val="22"/>
        </w:rPr>
        <w:t>os</w:t>
      </w:r>
      <w:r w:rsidR="007A0E32" w:rsidRPr="00FA3DDE">
        <w:rPr>
          <w:szCs w:val="22"/>
        </w:rPr>
        <w:t>.</w:t>
      </w:r>
    </w:p>
    <w:p w:rsidR="00D0242F" w:rsidRDefault="00215AA6" w:rsidP="00D0242F">
      <w:pPr>
        <w:tabs>
          <w:tab w:val="left" w:pos="567"/>
        </w:tabs>
        <w:ind w:left="567"/>
        <w:rPr>
          <w:szCs w:val="22"/>
        </w:rPr>
      </w:pPr>
      <w:r w:rsidRPr="00215AA6">
        <w:rPr>
          <w:szCs w:val="22"/>
        </w:rPr>
        <w:t>Losartan potassium STADA</w:t>
      </w:r>
      <w:r w:rsidR="00D0242F" w:rsidRPr="00FA3DDE">
        <w:rPr>
          <w:szCs w:val="22"/>
        </w:rPr>
        <w:t xml:space="preserve"> </w:t>
      </w:r>
      <w:r w:rsidR="00D0242F">
        <w:rPr>
          <w:szCs w:val="22"/>
        </w:rPr>
        <w:t xml:space="preserve">100 mg plėvele </w:t>
      </w:r>
      <w:r w:rsidRPr="00215AA6">
        <w:rPr>
          <w:szCs w:val="22"/>
        </w:rPr>
        <w:t xml:space="preserve">dengta tabletė: kiekvienoje </w:t>
      </w:r>
      <w:r>
        <w:rPr>
          <w:szCs w:val="22"/>
        </w:rPr>
        <w:t xml:space="preserve">tabletėje </w:t>
      </w:r>
      <w:r w:rsidR="00D0242F" w:rsidRPr="00FA3DDE">
        <w:rPr>
          <w:szCs w:val="22"/>
        </w:rPr>
        <w:t xml:space="preserve">yra </w:t>
      </w:r>
      <w:r w:rsidR="00D0242F">
        <w:rPr>
          <w:szCs w:val="22"/>
        </w:rPr>
        <w:t>100</w:t>
      </w:r>
      <w:r w:rsidR="00D0242F" w:rsidRPr="00FA3DDE">
        <w:rPr>
          <w:szCs w:val="22"/>
        </w:rPr>
        <w:t> mg</w:t>
      </w:r>
      <w:r w:rsidR="00D0242F">
        <w:rPr>
          <w:szCs w:val="22"/>
        </w:rPr>
        <w:t xml:space="preserve"> </w:t>
      </w:r>
      <w:r w:rsidR="00D0242F" w:rsidRPr="00FA3DDE">
        <w:rPr>
          <w:szCs w:val="22"/>
        </w:rPr>
        <w:t>losartano kalio drusk</w:t>
      </w:r>
      <w:r w:rsidR="00D0242F">
        <w:rPr>
          <w:szCs w:val="22"/>
        </w:rPr>
        <w:t>os</w:t>
      </w:r>
      <w:r w:rsidR="00D0242F" w:rsidRPr="00FA3DDE">
        <w:rPr>
          <w:szCs w:val="22"/>
        </w:rPr>
        <w:t>.</w:t>
      </w:r>
    </w:p>
    <w:p w:rsidR="00530D0B" w:rsidRDefault="00D0242F" w:rsidP="00D0242F">
      <w:pPr>
        <w:ind w:left="540" w:hanging="540"/>
        <w:rPr>
          <w:szCs w:val="22"/>
        </w:rPr>
      </w:pPr>
      <w:r w:rsidRPr="00FA3DDE">
        <w:rPr>
          <w:i/>
          <w:szCs w:val="22"/>
        </w:rPr>
        <w:t>-</w:t>
      </w:r>
      <w:r w:rsidRPr="00FA3DDE">
        <w:rPr>
          <w:i/>
          <w:szCs w:val="22"/>
        </w:rPr>
        <w:tab/>
      </w:r>
      <w:r w:rsidRPr="00FA3DDE">
        <w:rPr>
          <w:szCs w:val="22"/>
        </w:rPr>
        <w:t>Pagalbinės medžiagos</w:t>
      </w:r>
      <w:r w:rsidR="008C68BD">
        <w:rPr>
          <w:szCs w:val="22"/>
        </w:rPr>
        <w:t>:</w:t>
      </w:r>
    </w:p>
    <w:p w:rsidR="00530D0B" w:rsidRDefault="00530D0B" w:rsidP="00530D0B">
      <w:pPr>
        <w:ind w:left="540"/>
        <w:rPr>
          <w:szCs w:val="22"/>
        </w:rPr>
      </w:pPr>
      <w:r>
        <w:rPr>
          <w:i/>
          <w:szCs w:val="22"/>
        </w:rPr>
        <w:t>Tabletės šerdis:</w:t>
      </w:r>
      <w:r>
        <w:rPr>
          <w:szCs w:val="22"/>
        </w:rPr>
        <w:t xml:space="preserve"> </w:t>
      </w:r>
      <w:r w:rsidR="00D0242F" w:rsidRPr="00FA3DDE">
        <w:rPr>
          <w:szCs w:val="22"/>
        </w:rPr>
        <w:t xml:space="preserve">mikrokristalinė celiuliozė, </w:t>
      </w:r>
      <w:r w:rsidR="00D0242F">
        <w:rPr>
          <w:szCs w:val="22"/>
        </w:rPr>
        <w:t>l</w:t>
      </w:r>
      <w:r w:rsidR="00D0242F" w:rsidRPr="007A0E32">
        <w:rPr>
          <w:szCs w:val="22"/>
        </w:rPr>
        <w:t>aktozė monohidratas</w:t>
      </w:r>
      <w:r w:rsidR="00D0242F">
        <w:rPr>
          <w:szCs w:val="22"/>
        </w:rPr>
        <w:t>, p</w:t>
      </w:r>
      <w:r w:rsidR="00D0242F" w:rsidRPr="007A0E32">
        <w:rPr>
          <w:szCs w:val="22"/>
        </w:rPr>
        <w:t>regelifikuotas kukurūzų krakmolas</w:t>
      </w:r>
      <w:r w:rsidR="00D0242F">
        <w:rPr>
          <w:szCs w:val="22"/>
        </w:rPr>
        <w:t>, m</w:t>
      </w:r>
      <w:r w:rsidR="00D0242F" w:rsidRPr="00FA3DDE">
        <w:rPr>
          <w:szCs w:val="22"/>
        </w:rPr>
        <w:t>agnio stearatas</w:t>
      </w:r>
      <w:r>
        <w:rPr>
          <w:szCs w:val="22"/>
        </w:rPr>
        <w:t>.</w:t>
      </w:r>
    </w:p>
    <w:p w:rsidR="00D0242F" w:rsidRDefault="00530D0B" w:rsidP="00530D0B">
      <w:pPr>
        <w:ind w:left="540"/>
        <w:rPr>
          <w:szCs w:val="22"/>
        </w:rPr>
      </w:pPr>
      <w:r>
        <w:rPr>
          <w:i/>
          <w:szCs w:val="22"/>
        </w:rPr>
        <w:t>Tabletės apvalkalas:</w:t>
      </w:r>
      <w:r w:rsidR="00D0242F">
        <w:rPr>
          <w:szCs w:val="22"/>
        </w:rPr>
        <w:t xml:space="preserve"> h</w:t>
      </w:r>
      <w:r w:rsidR="00D0242F" w:rsidRPr="002B46FD">
        <w:rPr>
          <w:szCs w:val="22"/>
        </w:rPr>
        <w:t>ipromeliozė</w:t>
      </w:r>
      <w:r w:rsidR="00D0242F">
        <w:rPr>
          <w:szCs w:val="22"/>
        </w:rPr>
        <w:t>, t</w:t>
      </w:r>
      <w:r w:rsidR="00D0242F" w:rsidRPr="002B46FD">
        <w:rPr>
          <w:szCs w:val="22"/>
        </w:rPr>
        <w:t>itano dioksidas (E171)</w:t>
      </w:r>
      <w:r w:rsidR="00D0242F">
        <w:rPr>
          <w:szCs w:val="22"/>
        </w:rPr>
        <w:t>, m</w:t>
      </w:r>
      <w:r w:rsidR="00D0242F" w:rsidRPr="002B46FD">
        <w:rPr>
          <w:szCs w:val="22"/>
        </w:rPr>
        <w:t>akrogoli</w:t>
      </w:r>
      <w:r w:rsidR="00D0242F">
        <w:rPr>
          <w:szCs w:val="22"/>
        </w:rPr>
        <w:t>s</w:t>
      </w:r>
      <w:r w:rsidR="00D0242F">
        <w:rPr>
          <w:rFonts w:eastAsia="SimSun"/>
          <w:bCs/>
          <w:lang w:eastAsia="zh-CN"/>
        </w:rPr>
        <w:t>.</w:t>
      </w:r>
    </w:p>
    <w:p w:rsidR="007A0E32" w:rsidRDefault="007A0E32">
      <w:pPr>
        <w:ind w:left="540" w:hanging="540"/>
        <w:rPr>
          <w:szCs w:val="22"/>
        </w:rPr>
      </w:pPr>
    </w:p>
    <w:p w:rsidR="00D00B6A" w:rsidRPr="00FA3DDE" w:rsidRDefault="002B4E4A" w:rsidP="00D00B6A">
      <w:pPr>
        <w:rPr>
          <w:b/>
          <w:bCs/>
          <w:szCs w:val="22"/>
        </w:rPr>
      </w:pPr>
      <w:r>
        <w:rPr>
          <w:b/>
          <w:bCs/>
          <w:szCs w:val="22"/>
        </w:rPr>
        <w:t>Losartan potassium STADA</w:t>
      </w:r>
      <w:r w:rsidR="00D00B6A" w:rsidRPr="00FA3DDE">
        <w:rPr>
          <w:b/>
          <w:bCs/>
          <w:szCs w:val="22"/>
        </w:rPr>
        <w:t xml:space="preserve"> išvaizda ir kiekis pakuotėje</w:t>
      </w:r>
    </w:p>
    <w:p w:rsidR="00D0242F" w:rsidRDefault="00D0242F" w:rsidP="00D00B6A">
      <w:pPr>
        <w:rPr>
          <w:szCs w:val="22"/>
        </w:rPr>
      </w:pPr>
      <w:bookmarkStart w:id="9" w:name="_Hlk31903569"/>
    </w:p>
    <w:p w:rsidR="00D0242F" w:rsidRDefault="00D0242F" w:rsidP="00D0242F">
      <w:pPr>
        <w:tabs>
          <w:tab w:val="left" w:pos="567"/>
        </w:tabs>
        <w:rPr>
          <w:szCs w:val="22"/>
        </w:rPr>
      </w:pPr>
      <w:r w:rsidRPr="00A22693">
        <w:rPr>
          <w:szCs w:val="22"/>
        </w:rPr>
        <w:t>Losartan potassium STADA 12,5 mg plėvele dengtos tabletės</w:t>
      </w:r>
      <w:r>
        <w:rPr>
          <w:szCs w:val="22"/>
        </w:rPr>
        <w:t xml:space="preserve"> yra </w:t>
      </w:r>
      <w:r w:rsidR="00215AA6">
        <w:rPr>
          <w:szCs w:val="22"/>
        </w:rPr>
        <w:t xml:space="preserve">mėlynos, </w:t>
      </w:r>
      <w:r w:rsidRPr="00A22693">
        <w:rPr>
          <w:szCs w:val="22"/>
        </w:rPr>
        <w:t>apvalios</w:t>
      </w:r>
      <w:r w:rsidR="00B67CA7">
        <w:rPr>
          <w:szCs w:val="22"/>
        </w:rPr>
        <w:t>,</w:t>
      </w:r>
      <w:r w:rsidRPr="00A22693">
        <w:rPr>
          <w:szCs w:val="22"/>
        </w:rPr>
        <w:t xml:space="preserve"> 5</w:t>
      </w:r>
      <w:r>
        <w:rPr>
          <w:szCs w:val="22"/>
        </w:rPr>
        <w:t> </w:t>
      </w:r>
      <w:r w:rsidRPr="00A22693">
        <w:rPr>
          <w:szCs w:val="22"/>
        </w:rPr>
        <w:t>mm skersmens.</w:t>
      </w:r>
    </w:p>
    <w:p w:rsidR="00D0242F" w:rsidRDefault="00D0242F" w:rsidP="00D0242F">
      <w:pPr>
        <w:tabs>
          <w:tab w:val="left" w:pos="567"/>
        </w:tabs>
        <w:rPr>
          <w:szCs w:val="22"/>
        </w:rPr>
      </w:pPr>
    </w:p>
    <w:p w:rsidR="00D0242F" w:rsidRDefault="00D0242F" w:rsidP="00D0242F">
      <w:pPr>
        <w:tabs>
          <w:tab w:val="left" w:pos="567"/>
        </w:tabs>
        <w:rPr>
          <w:szCs w:val="22"/>
        </w:rPr>
      </w:pPr>
      <w:r w:rsidRPr="00A22693">
        <w:rPr>
          <w:szCs w:val="22"/>
        </w:rPr>
        <w:t xml:space="preserve">Losartan potassium STADA </w:t>
      </w:r>
      <w:r>
        <w:rPr>
          <w:szCs w:val="22"/>
        </w:rPr>
        <w:t>25</w:t>
      </w:r>
      <w:r w:rsidRPr="00A22693">
        <w:rPr>
          <w:szCs w:val="22"/>
        </w:rPr>
        <w:t> mg plėvele dengtos tabletės</w:t>
      </w:r>
      <w:r>
        <w:rPr>
          <w:szCs w:val="22"/>
        </w:rPr>
        <w:t xml:space="preserve"> yra </w:t>
      </w:r>
      <w:r w:rsidRPr="00550E87">
        <w:rPr>
          <w:szCs w:val="22"/>
        </w:rPr>
        <w:t>baltos</w:t>
      </w:r>
      <w:r w:rsidR="00B67CA7">
        <w:rPr>
          <w:szCs w:val="22"/>
        </w:rPr>
        <w:t>,</w:t>
      </w:r>
      <w:r w:rsidRPr="00550E87">
        <w:rPr>
          <w:szCs w:val="22"/>
        </w:rPr>
        <w:t xml:space="preserve"> </w:t>
      </w:r>
      <w:r w:rsidR="00215AA6">
        <w:rPr>
          <w:szCs w:val="22"/>
        </w:rPr>
        <w:t xml:space="preserve">apvalios, </w:t>
      </w:r>
      <w:r w:rsidRPr="00550E87">
        <w:rPr>
          <w:szCs w:val="22"/>
        </w:rPr>
        <w:t>5</w:t>
      </w:r>
      <w:r>
        <w:rPr>
          <w:szCs w:val="22"/>
        </w:rPr>
        <w:t> </w:t>
      </w:r>
      <w:r w:rsidRPr="00550E87">
        <w:rPr>
          <w:szCs w:val="22"/>
        </w:rPr>
        <w:t xml:space="preserve">mm skersmens, vienoje pusėje įspausta </w:t>
      </w:r>
      <w:r>
        <w:rPr>
          <w:szCs w:val="22"/>
        </w:rPr>
        <w:t>„</w:t>
      </w:r>
      <w:r w:rsidRPr="00550E87">
        <w:rPr>
          <w:szCs w:val="22"/>
        </w:rPr>
        <w:t>E</w:t>
      </w:r>
      <w:r>
        <w:rPr>
          <w:szCs w:val="22"/>
        </w:rPr>
        <w:t>“</w:t>
      </w:r>
      <w:r w:rsidRPr="00550E87">
        <w:rPr>
          <w:szCs w:val="22"/>
        </w:rPr>
        <w:t>.</w:t>
      </w:r>
    </w:p>
    <w:p w:rsidR="00D0242F" w:rsidRDefault="00D0242F" w:rsidP="00D0242F">
      <w:pPr>
        <w:tabs>
          <w:tab w:val="left" w:pos="567"/>
        </w:tabs>
        <w:rPr>
          <w:szCs w:val="22"/>
        </w:rPr>
      </w:pPr>
    </w:p>
    <w:p w:rsidR="00D0242F" w:rsidRDefault="00D0242F" w:rsidP="00D0242F">
      <w:pPr>
        <w:tabs>
          <w:tab w:val="left" w:pos="567"/>
        </w:tabs>
        <w:rPr>
          <w:szCs w:val="22"/>
        </w:rPr>
      </w:pPr>
      <w:r>
        <w:rPr>
          <w:szCs w:val="22"/>
        </w:rPr>
        <w:t>Losartan potassium STADA</w:t>
      </w:r>
      <w:r w:rsidRPr="00FA3DDE">
        <w:rPr>
          <w:szCs w:val="22"/>
        </w:rPr>
        <w:t xml:space="preserve"> 50 mg </w:t>
      </w:r>
      <w:r w:rsidRPr="00A22693">
        <w:rPr>
          <w:szCs w:val="22"/>
        </w:rPr>
        <w:t>plėvele dengtos tabletės</w:t>
      </w:r>
      <w:r w:rsidR="00B67CA7">
        <w:rPr>
          <w:szCs w:val="22"/>
        </w:rPr>
        <w:t xml:space="preserve"> yra </w:t>
      </w:r>
      <w:r w:rsidR="00215AA6">
        <w:rPr>
          <w:szCs w:val="22"/>
        </w:rPr>
        <w:t xml:space="preserve">baltos, </w:t>
      </w:r>
      <w:r w:rsidRPr="00550E87">
        <w:rPr>
          <w:szCs w:val="22"/>
        </w:rPr>
        <w:t>apvalios</w:t>
      </w:r>
      <w:r w:rsidR="00B67CA7">
        <w:rPr>
          <w:szCs w:val="22"/>
        </w:rPr>
        <w:t xml:space="preserve">, </w:t>
      </w:r>
      <w:r w:rsidRPr="00550E87">
        <w:rPr>
          <w:szCs w:val="22"/>
        </w:rPr>
        <w:t>su laužimo žyme vienoje pusėje.</w:t>
      </w:r>
    </w:p>
    <w:p w:rsidR="00D0242F" w:rsidRPr="00FA3DDE" w:rsidRDefault="00D0242F" w:rsidP="00D0242F">
      <w:pPr>
        <w:tabs>
          <w:tab w:val="left" w:pos="567"/>
        </w:tabs>
        <w:rPr>
          <w:szCs w:val="22"/>
        </w:rPr>
      </w:pPr>
    </w:p>
    <w:p w:rsidR="00D0242F" w:rsidRPr="00FA3DDE" w:rsidRDefault="00D0242F" w:rsidP="00D0242F">
      <w:pPr>
        <w:tabs>
          <w:tab w:val="left" w:pos="567"/>
        </w:tabs>
        <w:rPr>
          <w:szCs w:val="22"/>
        </w:rPr>
      </w:pPr>
      <w:r w:rsidRPr="00550E87">
        <w:rPr>
          <w:szCs w:val="22"/>
        </w:rPr>
        <w:t xml:space="preserve">Losartan potassium STADA 100 mg </w:t>
      </w:r>
      <w:r w:rsidRPr="00A22693">
        <w:rPr>
          <w:szCs w:val="22"/>
        </w:rPr>
        <w:t>plėvele dengtos tabletės</w:t>
      </w:r>
      <w:r w:rsidR="00B67CA7">
        <w:rPr>
          <w:szCs w:val="22"/>
        </w:rPr>
        <w:t xml:space="preserve"> yra </w:t>
      </w:r>
      <w:r w:rsidR="00215AA6">
        <w:rPr>
          <w:szCs w:val="22"/>
        </w:rPr>
        <w:t xml:space="preserve">baltos, </w:t>
      </w:r>
      <w:r w:rsidRPr="00550E87">
        <w:rPr>
          <w:szCs w:val="22"/>
        </w:rPr>
        <w:t>apvalios</w:t>
      </w:r>
      <w:r w:rsidR="00530D0B">
        <w:rPr>
          <w:szCs w:val="22"/>
        </w:rPr>
        <w:t>.</w:t>
      </w:r>
    </w:p>
    <w:p w:rsidR="00D0242F" w:rsidRDefault="00D0242F" w:rsidP="00D00B6A">
      <w:pPr>
        <w:rPr>
          <w:szCs w:val="22"/>
        </w:rPr>
      </w:pPr>
    </w:p>
    <w:p w:rsidR="00D0242F" w:rsidRDefault="00B67CA7" w:rsidP="00D00B6A">
      <w:pPr>
        <w:rPr>
          <w:szCs w:val="22"/>
        </w:rPr>
      </w:pPr>
      <w:r>
        <w:rPr>
          <w:szCs w:val="22"/>
        </w:rPr>
        <w:t>Losartan potassium STADA tiekiamas šių dydžių pakuotėmis:</w:t>
      </w:r>
    </w:p>
    <w:p w:rsidR="00B67CA7" w:rsidRDefault="00B67CA7" w:rsidP="00D00B6A">
      <w:pPr>
        <w:rPr>
          <w:szCs w:val="22"/>
        </w:rPr>
      </w:pPr>
    </w:p>
    <w:p w:rsidR="00B67CA7" w:rsidRDefault="00B67CA7" w:rsidP="00D00B6A">
      <w:pPr>
        <w:rPr>
          <w:szCs w:val="22"/>
        </w:rPr>
      </w:pPr>
      <w:bookmarkStart w:id="10" w:name="_Hlk120258613"/>
      <w:r w:rsidRPr="00A22693">
        <w:rPr>
          <w:szCs w:val="22"/>
        </w:rPr>
        <w:t>Losartan potassium STADA 12,5 mg</w:t>
      </w:r>
      <w:r>
        <w:rPr>
          <w:szCs w:val="22"/>
        </w:rPr>
        <w:t xml:space="preserve"> </w:t>
      </w:r>
      <w:r w:rsidR="00530D0B">
        <w:rPr>
          <w:szCs w:val="22"/>
        </w:rPr>
        <w:t>ir 25 mg plėvele dengtos tabletės tiekiamos</w:t>
      </w:r>
      <w:r>
        <w:rPr>
          <w:szCs w:val="22"/>
        </w:rPr>
        <w:t xml:space="preserve"> </w:t>
      </w:r>
      <w:r w:rsidRPr="00B67CA7">
        <w:rPr>
          <w:szCs w:val="22"/>
        </w:rPr>
        <w:t>lizdinės</w:t>
      </w:r>
      <w:r w:rsidR="00530D0B">
        <w:rPr>
          <w:szCs w:val="22"/>
        </w:rPr>
        <w:t>e</w:t>
      </w:r>
      <w:r w:rsidRPr="00B67CA7">
        <w:rPr>
          <w:szCs w:val="22"/>
        </w:rPr>
        <w:t xml:space="preserve"> plokštelės</w:t>
      </w:r>
      <w:r w:rsidR="00530D0B">
        <w:rPr>
          <w:szCs w:val="22"/>
        </w:rPr>
        <w:t>e</w:t>
      </w:r>
      <w:r w:rsidRPr="00B67CA7">
        <w:rPr>
          <w:szCs w:val="22"/>
        </w:rPr>
        <w:t xml:space="preserve"> </w:t>
      </w:r>
      <w:r w:rsidR="00CC2900">
        <w:rPr>
          <w:szCs w:val="22"/>
        </w:rPr>
        <w:t xml:space="preserve">po </w:t>
      </w:r>
      <w:r w:rsidR="00CC2900" w:rsidRPr="00CC2900">
        <w:rPr>
          <w:szCs w:val="22"/>
        </w:rPr>
        <w:t>21, 28, 30, 56, 98</w:t>
      </w:r>
      <w:r w:rsidR="00CC2900">
        <w:rPr>
          <w:szCs w:val="22"/>
        </w:rPr>
        <w:t xml:space="preserve"> </w:t>
      </w:r>
      <w:r w:rsidR="00215AA6">
        <w:rPr>
          <w:szCs w:val="22"/>
        </w:rPr>
        <w:t>arba</w:t>
      </w:r>
      <w:r w:rsidR="00CC2900">
        <w:rPr>
          <w:szCs w:val="22"/>
        </w:rPr>
        <w:t xml:space="preserve"> 100 plėvele dengtų tablečių </w:t>
      </w:r>
      <w:r w:rsidR="003B6018">
        <w:rPr>
          <w:szCs w:val="22"/>
        </w:rPr>
        <w:t xml:space="preserve">kartono </w:t>
      </w:r>
      <w:r w:rsidR="00CC2900" w:rsidRPr="003B6018">
        <w:rPr>
          <w:szCs w:val="22"/>
        </w:rPr>
        <w:t>dėžutė</w:t>
      </w:r>
      <w:r w:rsidR="003B6018">
        <w:rPr>
          <w:szCs w:val="22"/>
        </w:rPr>
        <w:t>se</w:t>
      </w:r>
      <w:r w:rsidR="00CC2900">
        <w:rPr>
          <w:szCs w:val="22"/>
        </w:rPr>
        <w:t xml:space="preserve"> arba </w:t>
      </w:r>
      <w:r w:rsidR="00215AA6">
        <w:rPr>
          <w:szCs w:val="22"/>
        </w:rPr>
        <w:t>dalom</w:t>
      </w:r>
      <w:r w:rsidR="00CC2900">
        <w:rPr>
          <w:szCs w:val="22"/>
        </w:rPr>
        <w:t>osiose</w:t>
      </w:r>
      <w:r w:rsidR="00215AA6">
        <w:rPr>
          <w:szCs w:val="22"/>
        </w:rPr>
        <w:t xml:space="preserve"> lizdin</w:t>
      </w:r>
      <w:r w:rsidR="00CC2900">
        <w:rPr>
          <w:szCs w:val="22"/>
        </w:rPr>
        <w:t>ėse</w:t>
      </w:r>
      <w:r w:rsidR="00215AA6">
        <w:rPr>
          <w:szCs w:val="22"/>
        </w:rPr>
        <w:t xml:space="preserve"> </w:t>
      </w:r>
      <w:r w:rsidR="00215AA6">
        <w:rPr>
          <w:szCs w:val="22"/>
        </w:rPr>
        <w:lastRenderedPageBreak/>
        <w:t>plokštel</w:t>
      </w:r>
      <w:r w:rsidR="00CC2900">
        <w:rPr>
          <w:szCs w:val="22"/>
        </w:rPr>
        <w:t>ėse</w:t>
      </w:r>
      <w:r w:rsidR="00215AA6">
        <w:rPr>
          <w:szCs w:val="22"/>
        </w:rPr>
        <w:t xml:space="preserve"> </w:t>
      </w:r>
      <w:r w:rsidRPr="00B67CA7">
        <w:rPr>
          <w:szCs w:val="22"/>
        </w:rPr>
        <w:t xml:space="preserve">po </w:t>
      </w:r>
      <w:r w:rsidR="00CC2900" w:rsidRPr="00CC2900">
        <w:rPr>
          <w:szCs w:val="22"/>
        </w:rPr>
        <w:t xml:space="preserve">21 x 1, 28 x 1, 30 x 1, 56 x 1, 98 x 1 </w:t>
      </w:r>
      <w:r w:rsidR="00CC2900">
        <w:rPr>
          <w:szCs w:val="22"/>
        </w:rPr>
        <w:t xml:space="preserve">arba 100 x 1 </w:t>
      </w:r>
      <w:r w:rsidRPr="00B67CA7">
        <w:rPr>
          <w:szCs w:val="22"/>
        </w:rPr>
        <w:t>plėvele dengtų tablečių</w:t>
      </w:r>
      <w:r w:rsidR="00CC2900">
        <w:rPr>
          <w:szCs w:val="22"/>
        </w:rPr>
        <w:t xml:space="preserve"> </w:t>
      </w:r>
      <w:r w:rsidR="003B6018">
        <w:rPr>
          <w:szCs w:val="22"/>
        </w:rPr>
        <w:t xml:space="preserve">kartono </w:t>
      </w:r>
      <w:r w:rsidR="00CC2900" w:rsidRPr="003B6018">
        <w:rPr>
          <w:szCs w:val="22"/>
        </w:rPr>
        <w:t>dėžutė</w:t>
      </w:r>
      <w:r w:rsidR="003B6018">
        <w:rPr>
          <w:szCs w:val="22"/>
        </w:rPr>
        <w:t>s</w:t>
      </w:r>
      <w:r w:rsidR="00CC2900" w:rsidRPr="003B6018">
        <w:rPr>
          <w:szCs w:val="22"/>
        </w:rPr>
        <w:t>e</w:t>
      </w:r>
      <w:r w:rsidRPr="003B6018">
        <w:rPr>
          <w:szCs w:val="22"/>
        </w:rPr>
        <w:t>.</w:t>
      </w:r>
    </w:p>
    <w:bookmarkEnd w:id="10"/>
    <w:p w:rsidR="00D0242F" w:rsidRDefault="00D0242F" w:rsidP="00D00B6A">
      <w:pPr>
        <w:rPr>
          <w:szCs w:val="22"/>
        </w:rPr>
      </w:pPr>
    </w:p>
    <w:p w:rsidR="00A0398A" w:rsidRDefault="00CC2900" w:rsidP="00D00B6A">
      <w:pPr>
        <w:rPr>
          <w:szCs w:val="22"/>
        </w:rPr>
      </w:pPr>
      <w:r w:rsidRPr="00CC2900">
        <w:rPr>
          <w:szCs w:val="22"/>
        </w:rPr>
        <w:t xml:space="preserve">Losartan potassium STADA </w:t>
      </w:r>
      <w:r>
        <w:rPr>
          <w:szCs w:val="22"/>
        </w:rPr>
        <w:t>50</w:t>
      </w:r>
      <w:r w:rsidRPr="00CC2900">
        <w:rPr>
          <w:szCs w:val="22"/>
        </w:rPr>
        <w:t xml:space="preserve"> mg ir </w:t>
      </w:r>
      <w:r>
        <w:rPr>
          <w:szCs w:val="22"/>
        </w:rPr>
        <w:t>100</w:t>
      </w:r>
      <w:r w:rsidRPr="00CC2900">
        <w:rPr>
          <w:szCs w:val="22"/>
        </w:rPr>
        <w:t xml:space="preserve"> mg plėvele dengtos tabletės tiekiamos lizdinėse plokštelėse po 28, 30, 56, </w:t>
      </w:r>
      <w:r>
        <w:rPr>
          <w:szCs w:val="22"/>
        </w:rPr>
        <w:t xml:space="preserve">90, </w:t>
      </w:r>
      <w:r w:rsidRPr="00CC2900">
        <w:rPr>
          <w:szCs w:val="22"/>
        </w:rPr>
        <w:t xml:space="preserve">98 arba 100 plėvele dengtų tablečių </w:t>
      </w:r>
      <w:r w:rsidR="003B6018">
        <w:rPr>
          <w:szCs w:val="22"/>
        </w:rPr>
        <w:t xml:space="preserve">kartono </w:t>
      </w:r>
      <w:r w:rsidRPr="00CC2900">
        <w:rPr>
          <w:szCs w:val="22"/>
        </w:rPr>
        <w:t>dėžutė</w:t>
      </w:r>
      <w:r w:rsidR="003B6018">
        <w:rPr>
          <w:szCs w:val="22"/>
        </w:rPr>
        <w:t>s</w:t>
      </w:r>
      <w:r w:rsidRPr="00CC2900">
        <w:rPr>
          <w:szCs w:val="22"/>
        </w:rPr>
        <w:t xml:space="preserve">e arba dalomosiose lizdinėse plokštelėse po 28 x 1, 30 x 1, 56 x 1, </w:t>
      </w:r>
      <w:r>
        <w:rPr>
          <w:szCs w:val="22"/>
        </w:rPr>
        <w:t xml:space="preserve">90 x 1, </w:t>
      </w:r>
      <w:r w:rsidRPr="00CC2900">
        <w:rPr>
          <w:szCs w:val="22"/>
        </w:rPr>
        <w:t xml:space="preserve">98 x 1 arba 100 x 1 plėvele dengtų tablečių </w:t>
      </w:r>
      <w:r w:rsidR="003B6018">
        <w:rPr>
          <w:szCs w:val="22"/>
        </w:rPr>
        <w:t xml:space="preserve">kartono </w:t>
      </w:r>
      <w:r w:rsidRPr="00CC2900">
        <w:rPr>
          <w:szCs w:val="22"/>
        </w:rPr>
        <w:t>dėžutė</w:t>
      </w:r>
      <w:r w:rsidR="003B6018">
        <w:rPr>
          <w:szCs w:val="22"/>
        </w:rPr>
        <w:t>s</w:t>
      </w:r>
      <w:r w:rsidRPr="00CC2900">
        <w:rPr>
          <w:szCs w:val="22"/>
        </w:rPr>
        <w:t>e.</w:t>
      </w:r>
    </w:p>
    <w:p w:rsidR="00D0242F" w:rsidRDefault="00D0242F" w:rsidP="00D00B6A">
      <w:pPr>
        <w:rPr>
          <w:szCs w:val="22"/>
        </w:rPr>
      </w:pPr>
    </w:p>
    <w:bookmarkEnd w:id="9"/>
    <w:p w:rsidR="00D00B6A" w:rsidRPr="00FA3DDE" w:rsidRDefault="00D00B6A" w:rsidP="00D00B6A">
      <w:pPr>
        <w:rPr>
          <w:bCs/>
          <w:szCs w:val="22"/>
        </w:rPr>
      </w:pPr>
      <w:r w:rsidRPr="00FA3DDE">
        <w:rPr>
          <w:bCs/>
          <w:szCs w:val="22"/>
        </w:rPr>
        <w:t xml:space="preserve">Gali būti tiekiamos ne visų dydžių pakuotės. </w:t>
      </w:r>
    </w:p>
    <w:p w:rsidR="00D00B6A" w:rsidRPr="00FA3DDE" w:rsidRDefault="00D00B6A" w:rsidP="00D00B6A">
      <w:pPr>
        <w:rPr>
          <w:b/>
          <w:bCs/>
          <w:szCs w:val="22"/>
        </w:rPr>
      </w:pPr>
    </w:p>
    <w:p w:rsidR="00D00B6A" w:rsidRPr="00FA3DDE" w:rsidRDefault="00EB0988" w:rsidP="00D00B6A">
      <w:pPr>
        <w:rPr>
          <w:szCs w:val="22"/>
        </w:rPr>
      </w:pPr>
      <w:r>
        <w:rPr>
          <w:b/>
          <w:bCs/>
          <w:szCs w:val="22"/>
        </w:rPr>
        <w:t>Registruotojas</w:t>
      </w:r>
      <w:r w:rsidR="00D00B6A" w:rsidRPr="00FA3DDE">
        <w:rPr>
          <w:b/>
          <w:bCs/>
          <w:szCs w:val="22"/>
        </w:rPr>
        <w:t xml:space="preserve"> ir gamintojas </w:t>
      </w:r>
    </w:p>
    <w:p w:rsidR="00D00B6A" w:rsidRPr="00FA3DDE" w:rsidRDefault="00EB0988" w:rsidP="00D00B6A">
      <w:pPr>
        <w:rPr>
          <w:szCs w:val="22"/>
        </w:rPr>
      </w:pPr>
      <w:r>
        <w:rPr>
          <w:bCs/>
          <w:i/>
          <w:szCs w:val="22"/>
        </w:rPr>
        <w:t>Registruotojas</w:t>
      </w:r>
    </w:p>
    <w:p w:rsidR="0083201F" w:rsidRPr="0083201F" w:rsidRDefault="0083201F" w:rsidP="0083201F">
      <w:pPr>
        <w:rPr>
          <w:szCs w:val="22"/>
        </w:rPr>
      </w:pPr>
      <w:r w:rsidRPr="0083201F">
        <w:rPr>
          <w:szCs w:val="22"/>
        </w:rPr>
        <w:t>STADA Arzneimittel AG</w:t>
      </w:r>
    </w:p>
    <w:p w:rsidR="0083201F" w:rsidRPr="0083201F" w:rsidRDefault="0083201F" w:rsidP="0083201F">
      <w:pPr>
        <w:rPr>
          <w:szCs w:val="22"/>
        </w:rPr>
      </w:pPr>
      <w:r w:rsidRPr="0083201F">
        <w:rPr>
          <w:szCs w:val="22"/>
        </w:rPr>
        <w:t>Stadastrasse 2 - 18</w:t>
      </w:r>
    </w:p>
    <w:p w:rsidR="0083201F" w:rsidRPr="0083201F" w:rsidRDefault="0083201F" w:rsidP="0083201F">
      <w:pPr>
        <w:rPr>
          <w:szCs w:val="22"/>
        </w:rPr>
      </w:pPr>
      <w:r w:rsidRPr="0083201F">
        <w:rPr>
          <w:szCs w:val="22"/>
        </w:rPr>
        <w:t>61118 Bad Vilbel</w:t>
      </w:r>
    </w:p>
    <w:p w:rsidR="00B21C89" w:rsidRDefault="0083201F" w:rsidP="0083201F">
      <w:pPr>
        <w:rPr>
          <w:szCs w:val="22"/>
        </w:rPr>
      </w:pPr>
      <w:r w:rsidRPr="0083201F">
        <w:rPr>
          <w:szCs w:val="22"/>
        </w:rPr>
        <w:t>Vokietija</w:t>
      </w:r>
    </w:p>
    <w:p w:rsidR="0083201F" w:rsidRPr="00FA3DDE" w:rsidRDefault="0083201F" w:rsidP="0083201F">
      <w:pPr>
        <w:rPr>
          <w:szCs w:val="22"/>
        </w:rPr>
      </w:pPr>
    </w:p>
    <w:p w:rsidR="00D00B6A" w:rsidRPr="00FA3DDE" w:rsidRDefault="00D00B6A" w:rsidP="00D00B6A">
      <w:pPr>
        <w:rPr>
          <w:i/>
          <w:szCs w:val="22"/>
        </w:rPr>
      </w:pPr>
      <w:r w:rsidRPr="00FA3DDE">
        <w:rPr>
          <w:i/>
          <w:szCs w:val="22"/>
        </w:rPr>
        <w:t>Gamintojas</w:t>
      </w:r>
    </w:p>
    <w:p w:rsidR="00E11959" w:rsidRPr="00511775" w:rsidRDefault="00E11959" w:rsidP="00E11959">
      <w:pPr>
        <w:pStyle w:val="Default"/>
        <w:rPr>
          <w:sz w:val="22"/>
          <w:szCs w:val="22"/>
        </w:rPr>
      </w:pPr>
      <w:r w:rsidRPr="00511775">
        <w:rPr>
          <w:sz w:val="22"/>
          <w:szCs w:val="22"/>
        </w:rPr>
        <w:t xml:space="preserve">STADA Arzneimittel AG </w:t>
      </w:r>
    </w:p>
    <w:p w:rsidR="00E11959" w:rsidRPr="00511775" w:rsidRDefault="00E11959" w:rsidP="00E11959">
      <w:pPr>
        <w:pStyle w:val="Default"/>
        <w:rPr>
          <w:sz w:val="22"/>
          <w:szCs w:val="22"/>
        </w:rPr>
      </w:pPr>
      <w:proofErr w:type="spellStart"/>
      <w:r w:rsidRPr="00511775">
        <w:rPr>
          <w:sz w:val="22"/>
          <w:szCs w:val="22"/>
        </w:rPr>
        <w:t>Stadastrasse</w:t>
      </w:r>
      <w:proofErr w:type="spellEnd"/>
      <w:r w:rsidRPr="00511775">
        <w:rPr>
          <w:sz w:val="22"/>
          <w:szCs w:val="22"/>
        </w:rPr>
        <w:t xml:space="preserve"> 2-18 </w:t>
      </w:r>
    </w:p>
    <w:p w:rsidR="00E11959" w:rsidRPr="00511775" w:rsidRDefault="00E11959" w:rsidP="00E11959">
      <w:pPr>
        <w:pStyle w:val="Default"/>
        <w:rPr>
          <w:sz w:val="22"/>
          <w:szCs w:val="22"/>
        </w:rPr>
      </w:pPr>
      <w:r w:rsidRPr="00511775">
        <w:rPr>
          <w:sz w:val="22"/>
          <w:szCs w:val="22"/>
        </w:rPr>
        <w:t xml:space="preserve">61118 Bad </w:t>
      </w:r>
      <w:proofErr w:type="spellStart"/>
      <w:r w:rsidRPr="00511775">
        <w:rPr>
          <w:sz w:val="22"/>
          <w:szCs w:val="22"/>
        </w:rPr>
        <w:t>Vilbel</w:t>
      </w:r>
      <w:proofErr w:type="spellEnd"/>
      <w:r w:rsidRPr="00511775">
        <w:rPr>
          <w:sz w:val="22"/>
          <w:szCs w:val="22"/>
        </w:rPr>
        <w:t xml:space="preserve"> </w:t>
      </w:r>
    </w:p>
    <w:p w:rsidR="00E11959" w:rsidRDefault="00E11959" w:rsidP="00E11959">
      <w:pPr>
        <w:rPr>
          <w:szCs w:val="22"/>
        </w:rPr>
      </w:pPr>
      <w:r>
        <w:rPr>
          <w:szCs w:val="22"/>
        </w:rPr>
        <w:t>Vokietija</w:t>
      </w:r>
    </w:p>
    <w:p w:rsidR="00E11959" w:rsidRDefault="00E11959" w:rsidP="00E11959">
      <w:pPr>
        <w:rPr>
          <w:szCs w:val="22"/>
        </w:rPr>
      </w:pPr>
    </w:p>
    <w:p w:rsidR="00E11959" w:rsidRDefault="00E11959" w:rsidP="00E11959">
      <w:pPr>
        <w:rPr>
          <w:szCs w:val="22"/>
        </w:rPr>
      </w:pPr>
      <w:r>
        <w:rPr>
          <w:szCs w:val="22"/>
        </w:rPr>
        <w:t>arba</w:t>
      </w:r>
    </w:p>
    <w:p w:rsidR="00E11959" w:rsidRDefault="00E11959" w:rsidP="00E11959">
      <w:pPr>
        <w:rPr>
          <w:szCs w:val="22"/>
        </w:rPr>
      </w:pPr>
    </w:p>
    <w:p w:rsidR="00E11959" w:rsidRPr="00511775" w:rsidRDefault="00E11959" w:rsidP="00E11959">
      <w:pPr>
        <w:rPr>
          <w:noProof/>
          <w:szCs w:val="22"/>
        </w:rPr>
      </w:pPr>
      <w:r w:rsidRPr="00511775">
        <w:rPr>
          <w:noProof/>
          <w:szCs w:val="22"/>
        </w:rPr>
        <w:t>Clonmel Healthcare Ltd.</w:t>
      </w:r>
    </w:p>
    <w:p w:rsidR="00E11959" w:rsidRPr="00511775" w:rsidRDefault="00E11959" w:rsidP="00E11959">
      <w:pPr>
        <w:rPr>
          <w:noProof/>
          <w:szCs w:val="22"/>
        </w:rPr>
      </w:pPr>
      <w:r w:rsidRPr="00511775">
        <w:rPr>
          <w:noProof/>
          <w:szCs w:val="22"/>
        </w:rPr>
        <w:t>3 Waterford Road</w:t>
      </w:r>
    </w:p>
    <w:p w:rsidR="00E11959" w:rsidRPr="00511775" w:rsidRDefault="00E11959" w:rsidP="00E11959">
      <w:pPr>
        <w:rPr>
          <w:noProof/>
          <w:szCs w:val="22"/>
        </w:rPr>
      </w:pPr>
      <w:r w:rsidRPr="00511775">
        <w:rPr>
          <w:noProof/>
          <w:szCs w:val="22"/>
        </w:rPr>
        <w:t>ED91 D768 Clonmel, Co. Tipperary</w:t>
      </w:r>
    </w:p>
    <w:p w:rsidR="00E11959" w:rsidRDefault="00E11959" w:rsidP="00E11959">
      <w:pPr>
        <w:rPr>
          <w:noProof/>
          <w:szCs w:val="22"/>
        </w:rPr>
      </w:pPr>
      <w:r>
        <w:rPr>
          <w:noProof/>
          <w:szCs w:val="22"/>
        </w:rPr>
        <w:t>Airija</w:t>
      </w:r>
    </w:p>
    <w:p w:rsidR="00E11959" w:rsidRDefault="00E11959" w:rsidP="00E11959">
      <w:pPr>
        <w:rPr>
          <w:noProof/>
          <w:szCs w:val="22"/>
        </w:rPr>
      </w:pPr>
    </w:p>
    <w:p w:rsidR="00E11959" w:rsidRDefault="00E11959" w:rsidP="00E11959">
      <w:pPr>
        <w:rPr>
          <w:noProof/>
          <w:szCs w:val="22"/>
        </w:rPr>
      </w:pPr>
      <w:r>
        <w:rPr>
          <w:noProof/>
          <w:szCs w:val="22"/>
        </w:rPr>
        <w:t>arba</w:t>
      </w:r>
    </w:p>
    <w:p w:rsidR="00E11959" w:rsidRDefault="00E11959" w:rsidP="00E11959">
      <w:pPr>
        <w:rPr>
          <w:noProof/>
          <w:szCs w:val="22"/>
        </w:rPr>
      </w:pPr>
    </w:p>
    <w:p w:rsidR="00E11959" w:rsidRPr="00511775" w:rsidRDefault="00E11959" w:rsidP="00E11959">
      <w:pPr>
        <w:rPr>
          <w:noProof/>
          <w:szCs w:val="22"/>
        </w:rPr>
      </w:pPr>
      <w:r w:rsidRPr="00511775">
        <w:rPr>
          <w:noProof/>
          <w:szCs w:val="22"/>
        </w:rPr>
        <w:t>STADA Arzneimittel GmbH</w:t>
      </w:r>
    </w:p>
    <w:p w:rsidR="00E11959" w:rsidRPr="00511775" w:rsidRDefault="00E11959" w:rsidP="00E11959">
      <w:pPr>
        <w:rPr>
          <w:noProof/>
          <w:szCs w:val="22"/>
        </w:rPr>
      </w:pPr>
      <w:r w:rsidRPr="00511775">
        <w:rPr>
          <w:noProof/>
          <w:szCs w:val="22"/>
        </w:rPr>
        <w:t>Muthgasse 36/2</w:t>
      </w:r>
    </w:p>
    <w:p w:rsidR="00E11959" w:rsidRPr="00511775" w:rsidRDefault="00E11959" w:rsidP="00E11959">
      <w:pPr>
        <w:rPr>
          <w:noProof/>
          <w:szCs w:val="22"/>
        </w:rPr>
      </w:pPr>
      <w:r w:rsidRPr="00511775">
        <w:rPr>
          <w:noProof/>
          <w:szCs w:val="22"/>
        </w:rPr>
        <w:t>1190 Wien</w:t>
      </w:r>
    </w:p>
    <w:p w:rsidR="00E11959" w:rsidRPr="00511775" w:rsidRDefault="00E11959" w:rsidP="00E11959">
      <w:pPr>
        <w:rPr>
          <w:noProof/>
          <w:szCs w:val="22"/>
          <w:highlight w:val="yellow"/>
        </w:rPr>
      </w:pPr>
      <w:r w:rsidRPr="00511775">
        <w:rPr>
          <w:noProof/>
          <w:szCs w:val="22"/>
        </w:rPr>
        <w:t>Austri</w:t>
      </w:r>
      <w:r>
        <w:rPr>
          <w:noProof/>
          <w:szCs w:val="22"/>
        </w:rPr>
        <w:t>j</w:t>
      </w:r>
      <w:r w:rsidRPr="00511775">
        <w:rPr>
          <w:noProof/>
          <w:szCs w:val="22"/>
        </w:rPr>
        <w:t>a</w:t>
      </w:r>
    </w:p>
    <w:p w:rsidR="00470964" w:rsidRPr="00FA3DDE" w:rsidRDefault="00470964" w:rsidP="00470964">
      <w:pPr>
        <w:rPr>
          <w:szCs w:val="22"/>
        </w:rPr>
      </w:pPr>
    </w:p>
    <w:p w:rsidR="00D00B6A" w:rsidRDefault="00D4507A" w:rsidP="00D00B6A">
      <w:r w:rsidRPr="00E843B5">
        <w:t>Jeigu apie šį vaistą norite sužinoti daugiau, kreipkitės į vietinį registruotojo atstovą</w:t>
      </w:r>
      <w:r>
        <w:t>:</w:t>
      </w:r>
    </w:p>
    <w:p w:rsidR="00C502F7" w:rsidRDefault="00C502F7" w:rsidP="00D00B6A">
      <w:pPr>
        <w:rPr>
          <w:szCs w:val="22"/>
        </w:rPr>
      </w:pPr>
    </w:p>
    <w:p w:rsidR="0083201F" w:rsidRPr="0083201F" w:rsidRDefault="0083201F" w:rsidP="0083201F">
      <w:r w:rsidRPr="0083201F">
        <w:t>UAB „STADA Baltics“</w:t>
      </w:r>
    </w:p>
    <w:p w:rsidR="0083201F" w:rsidRPr="0083201F" w:rsidRDefault="0083201F" w:rsidP="0083201F">
      <w:r w:rsidRPr="0083201F">
        <w:t xml:space="preserve">A. Goštauto g. 40A </w:t>
      </w:r>
    </w:p>
    <w:p w:rsidR="0083201F" w:rsidRPr="0083201F" w:rsidRDefault="0083201F" w:rsidP="0083201F">
      <w:r w:rsidRPr="0083201F">
        <w:t>LT-03163 Vilnius</w:t>
      </w:r>
    </w:p>
    <w:p w:rsidR="0083201F" w:rsidRPr="0083201F" w:rsidRDefault="0083201F" w:rsidP="0083201F">
      <w:r w:rsidRPr="0083201F">
        <w:t>Lietuva</w:t>
      </w:r>
    </w:p>
    <w:p w:rsidR="0083201F" w:rsidRPr="0083201F" w:rsidRDefault="0083201F" w:rsidP="0083201F">
      <w:r w:rsidRPr="0083201F">
        <w:t>Tel.: +370 5 260 3926</w:t>
      </w:r>
    </w:p>
    <w:p w:rsidR="0083201F" w:rsidRPr="0083201F" w:rsidRDefault="0083201F" w:rsidP="0083201F">
      <w:r w:rsidRPr="0083201F">
        <w:t xml:space="preserve">El. paštas: </w:t>
      </w:r>
      <w:hyperlink r:id="rId11" w:history="1">
        <w:r w:rsidRPr="0083201F">
          <w:rPr>
            <w:rStyle w:val="Hipersaitas"/>
            <w:color w:val="auto"/>
          </w:rPr>
          <w:t>stada.baltics@stada.com</w:t>
        </w:r>
      </w:hyperlink>
    </w:p>
    <w:p w:rsidR="0083201F" w:rsidRDefault="0083201F" w:rsidP="00D00B6A">
      <w:pPr>
        <w:rPr>
          <w:szCs w:val="22"/>
        </w:rPr>
      </w:pPr>
    </w:p>
    <w:p w:rsidR="00800080" w:rsidRDefault="00800080" w:rsidP="00800080">
      <w:pPr>
        <w:numPr>
          <w:ilvl w:val="12"/>
          <w:numId w:val="0"/>
        </w:numPr>
        <w:tabs>
          <w:tab w:val="left" w:pos="567"/>
        </w:tabs>
        <w:ind w:right="-2"/>
        <w:rPr>
          <w:b/>
        </w:rPr>
      </w:pPr>
      <w:r w:rsidRPr="00DA0BD6">
        <w:rPr>
          <w:b/>
        </w:rPr>
        <w:t>Šis vaistas Europos ekonominės erdvės valstybėse narėse registruotas tokiais pavadinimais:</w:t>
      </w:r>
    </w:p>
    <w:p w:rsidR="00E11959" w:rsidRPr="00DA0BD6" w:rsidRDefault="00E11959" w:rsidP="00800080">
      <w:pPr>
        <w:numPr>
          <w:ilvl w:val="12"/>
          <w:numId w:val="0"/>
        </w:numPr>
        <w:tabs>
          <w:tab w:val="left" w:pos="567"/>
        </w:tabs>
        <w:ind w:right="-2"/>
      </w:pPr>
    </w:p>
    <w:tbl>
      <w:tblPr>
        <w:tblW w:w="9748" w:type="dxa"/>
        <w:tblLook w:val="04A0" w:firstRow="1" w:lastRow="0" w:firstColumn="1" w:lastColumn="0" w:noHBand="0" w:noVBand="1"/>
      </w:tblPr>
      <w:tblGrid>
        <w:gridCol w:w="1573"/>
        <w:gridCol w:w="8175"/>
      </w:tblGrid>
      <w:tr w:rsidR="00E11959" w:rsidRPr="001E60BC" w:rsidTr="001E60BC">
        <w:tc>
          <w:tcPr>
            <w:tcW w:w="1548" w:type="dxa"/>
            <w:shd w:val="clear" w:color="auto" w:fill="auto"/>
          </w:tcPr>
          <w:p w:rsidR="00E11959" w:rsidRPr="001E60BC" w:rsidRDefault="00E11959" w:rsidP="001E60BC">
            <w:pPr>
              <w:tabs>
                <w:tab w:val="right" w:pos="2661"/>
              </w:tabs>
              <w:suppressAutoHyphens/>
              <w:rPr>
                <w:iCs/>
                <w:u w:val="single"/>
              </w:rPr>
            </w:pPr>
            <w:r w:rsidRPr="001E60BC">
              <w:rPr>
                <w:iCs/>
                <w:u w:val="single"/>
              </w:rPr>
              <w:t>Šalis</w:t>
            </w:r>
            <w:r w:rsidR="003B6018">
              <w:rPr>
                <w:iCs/>
                <w:u w:val="single"/>
              </w:rPr>
              <w:t xml:space="preserve"> narė</w:t>
            </w:r>
          </w:p>
        </w:tc>
        <w:tc>
          <w:tcPr>
            <w:tcW w:w="8200" w:type="dxa"/>
            <w:shd w:val="clear" w:color="auto" w:fill="auto"/>
          </w:tcPr>
          <w:p w:rsidR="00E11959" w:rsidRPr="001E60BC" w:rsidRDefault="00E11959" w:rsidP="001E60BC">
            <w:pPr>
              <w:tabs>
                <w:tab w:val="right" w:pos="2661"/>
              </w:tabs>
              <w:suppressAutoHyphens/>
              <w:rPr>
                <w:iCs/>
                <w:u w:val="single"/>
              </w:rPr>
            </w:pPr>
            <w:r w:rsidRPr="001E60BC">
              <w:rPr>
                <w:iCs/>
                <w:u w:val="single"/>
              </w:rPr>
              <w:t>Pavadinimas</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Lietuva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potassium STADA 12,5/25/50/100 mg plėvele dengtos tabletės</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Austrija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ab/>
              <w:t>Losartan Aliud 50/100 mg Filmtabletten</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Belgija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Eurogenerics 12,5/25/50/100 mg filmomhulde tabletten</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Liuksemburgas</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Eurogenerics 12.5/25/50/100 mg comprimés pelliculés</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Vokietija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STADA 12,5/25/50/100 mg Filmtabletten</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Danija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STADA</w:t>
            </w:r>
          </w:p>
        </w:tc>
      </w:tr>
      <w:tr w:rsidR="00E11959" w:rsidRPr="001E60BC" w:rsidTr="001E60BC">
        <w:tc>
          <w:tcPr>
            <w:tcW w:w="1548" w:type="dxa"/>
            <w:shd w:val="clear" w:color="auto" w:fill="auto"/>
            <w:vAlign w:val="center"/>
          </w:tcPr>
          <w:p w:rsidR="00E11959" w:rsidRPr="001E60BC" w:rsidRDefault="00E11959" w:rsidP="001E60BC">
            <w:pPr>
              <w:tabs>
                <w:tab w:val="right" w:pos="2661"/>
              </w:tabs>
              <w:suppressAutoHyphens/>
              <w:rPr>
                <w:iCs/>
              </w:rPr>
            </w:pPr>
            <w:r w:rsidRPr="001E60BC">
              <w:rPr>
                <w:iCs/>
              </w:rPr>
              <w:t>Ispanija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STADAFARMA 25 mg comprimidos recubiertos con película</w:t>
            </w:r>
          </w:p>
          <w:p w:rsidR="00E11959" w:rsidRPr="001E60BC" w:rsidRDefault="00E11959" w:rsidP="001E60BC">
            <w:pPr>
              <w:tabs>
                <w:tab w:val="right" w:pos="2661"/>
              </w:tabs>
              <w:suppressAutoHyphens/>
              <w:rPr>
                <w:iCs/>
              </w:rPr>
            </w:pPr>
            <w:r w:rsidRPr="001E60BC">
              <w:rPr>
                <w:iCs/>
              </w:rPr>
              <w:t>Losartan STADAFARMA 50/100 mg comprimidos recubiertos con película EFG</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lastRenderedPageBreak/>
              <w:t>Suomija</w:t>
            </w:r>
          </w:p>
        </w:tc>
        <w:tc>
          <w:tcPr>
            <w:tcW w:w="8200" w:type="dxa"/>
            <w:shd w:val="clear" w:color="auto" w:fill="auto"/>
            <w:vAlign w:val="center"/>
          </w:tcPr>
          <w:p w:rsidR="00E11959" w:rsidRPr="001E60BC" w:rsidRDefault="00E11959" w:rsidP="001E60BC">
            <w:pPr>
              <w:tabs>
                <w:tab w:val="right" w:pos="2661"/>
              </w:tabs>
              <w:suppressAutoHyphens/>
              <w:rPr>
                <w:iCs/>
              </w:rPr>
            </w:pPr>
            <w:r w:rsidRPr="001E60BC">
              <w:rPr>
                <w:iCs/>
              </w:rPr>
              <w:tab/>
              <w:t>Losartan STADA 12,5/25/50/100 mg kalvopäällysteiset tabletit</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Prancūzija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EG LABO 50/100 mg, comprimé pelliculé</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Airija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Clonmel 50/100 mg film-coated tablets</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Islandija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STADA 12,5/25/50/100 mg filmuhú</w:t>
            </w:r>
            <w:r w:rsidRPr="00854BCA">
              <w:t>ð</w:t>
            </w:r>
            <w:r w:rsidRPr="001E60BC">
              <w:rPr>
                <w:iCs/>
              </w:rPr>
              <w:t>a</w:t>
            </w:r>
            <w:r w:rsidRPr="00854BCA">
              <w:t>ð</w:t>
            </w:r>
            <w:r w:rsidRPr="001E60BC">
              <w:rPr>
                <w:iCs/>
              </w:rPr>
              <w:t>ar töflur</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Italija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EG STADA ITALIA</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Švedija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STADA 12,5/25/50/100 mg filmdragerade tabletter</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Slovakija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STADA Arzneimittel 50 mg filmom obalené tablety</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Norvegija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STADA 12.5/25/50/100 mg filmdrasjerte tabletter</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Estija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STADA</w:t>
            </w:r>
            <w:r w:rsidRPr="00854BCA">
              <w:t xml:space="preserve"> </w:t>
            </w:r>
          </w:p>
        </w:tc>
      </w:tr>
      <w:tr w:rsidR="00E11959" w:rsidRPr="001E60BC" w:rsidTr="001E60BC">
        <w:tc>
          <w:tcPr>
            <w:tcW w:w="1548" w:type="dxa"/>
            <w:shd w:val="clear" w:color="auto" w:fill="auto"/>
          </w:tcPr>
          <w:p w:rsidR="00E11959" w:rsidRPr="001E60BC" w:rsidRDefault="00E11959" w:rsidP="001E60BC">
            <w:pPr>
              <w:tabs>
                <w:tab w:val="right" w:pos="2661"/>
              </w:tabs>
              <w:suppressAutoHyphens/>
              <w:rPr>
                <w:iCs/>
              </w:rPr>
            </w:pPr>
            <w:r w:rsidRPr="001E60BC">
              <w:rPr>
                <w:iCs/>
              </w:rPr>
              <w:t>Latvija</w:t>
            </w:r>
          </w:p>
        </w:tc>
        <w:tc>
          <w:tcPr>
            <w:tcW w:w="8200" w:type="dxa"/>
            <w:shd w:val="clear" w:color="auto" w:fill="auto"/>
          </w:tcPr>
          <w:p w:rsidR="00E11959" w:rsidRPr="001E60BC" w:rsidRDefault="00E11959" w:rsidP="001E60BC">
            <w:pPr>
              <w:tabs>
                <w:tab w:val="right" w:pos="2661"/>
              </w:tabs>
              <w:suppressAutoHyphens/>
              <w:rPr>
                <w:iCs/>
              </w:rPr>
            </w:pPr>
            <w:r w:rsidRPr="001E60BC">
              <w:rPr>
                <w:iCs/>
              </w:rPr>
              <w:t>Losartan STADA 12.5/25/50/100 mg apvalkot</w:t>
            </w:r>
            <w:r w:rsidRPr="00854BCA">
              <w:t xml:space="preserve">ās tabletes </w:t>
            </w:r>
          </w:p>
        </w:tc>
      </w:tr>
    </w:tbl>
    <w:p w:rsidR="00D00B6A" w:rsidRPr="00FA3DDE" w:rsidRDefault="00D00B6A" w:rsidP="00800080">
      <w:pPr>
        <w:rPr>
          <w:szCs w:val="22"/>
        </w:rPr>
      </w:pPr>
    </w:p>
    <w:p w:rsidR="00800080" w:rsidRPr="00E843B5" w:rsidRDefault="00800080" w:rsidP="00800080">
      <w:pPr>
        <w:numPr>
          <w:ilvl w:val="12"/>
          <w:numId w:val="0"/>
        </w:numPr>
        <w:ind w:right="-2"/>
        <w:rPr>
          <w:b/>
        </w:rPr>
      </w:pPr>
      <w:r w:rsidRPr="00E843B5">
        <w:rPr>
          <w:b/>
        </w:rPr>
        <w:t>Šis pakuotės lapelis paskutinį kartą peržiūrėtas</w:t>
      </w:r>
      <w:r w:rsidR="00EC4912">
        <w:rPr>
          <w:b/>
        </w:rPr>
        <w:t xml:space="preserve"> 2025-0</w:t>
      </w:r>
      <w:r w:rsidR="00E76DC2">
        <w:rPr>
          <w:b/>
        </w:rPr>
        <w:t>1</w:t>
      </w:r>
      <w:r w:rsidR="00EC4912">
        <w:rPr>
          <w:b/>
        </w:rPr>
        <w:t>-1</w:t>
      </w:r>
      <w:r w:rsidR="00E76DC2">
        <w:rPr>
          <w:b/>
        </w:rPr>
        <w:t>3</w:t>
      </w:r>
      <w:r w:rsidR="0020000D">
        <w:rPr>
          <w:b/>
        </w:rPr>
        <w:t>.</w:t>
      </w:r>
    </w:p>
    <w:p w:rsidR="00D00B6A" w:rsidRPr="00FA3DDE" w:rsidRDefault="00D00B6A" w:rsidP="0083201F">
      <w:pPr>
        <w:pStyle w:val="Pagrindinistekstas"/>
        <w:spacing w:after="0"/>
        <w:rPr>
          <w:szCs w:val="22"/>
        </w:rPr>
      </w:pPr>
    </w:p>
    <w:p w:rsidR="00D00B6A" w:rsidRPr="00FA3DDE" w:rsidRDefault="00D00B6A" w:rsidP="0083201F">
      <w:pPr>
        <w:pStyle w:val="Pagrindinistekstas"/>
        <w:spacing w:after="0"/>
        <w:rPr>
          <w:szCs w:val="22"/>
        </w:rPr>
      </w:pPr>
    </w:p>
    <w:p w:rsidR="00B540EE" w:rsidRPr="00FA3DDE" w:rsidRDefault="00ED3139" w:rsidP="00D00B6A">
      <w:pPr>
        <w:pStyle w:val="Pagrindinistekstas"/>
        <w:spacing w:after="0"/>
        <w:rPr>
          <w:color w:val="0000FF"/>
          <w:szCs w:val="22"/>
          <w:u w:val="single"/>
        </w:rPr>
      </w:pPr>
      <w:r w:rsidRPr="00FA3DDE">
        <w:rPr>
          <w:szCs w:val="22"/>
        </w:rPr>
        <w:t>Išsami informacija apie šį vaistą pateikiama Valstybinės vaistų kontrolės tarnybos prie Lietuvos Respublikos sveikatos apsaugos ministerijos tinklalapyje</w:t>
      </w:r>
      <w:r w:rsidR="00B540EE" w:rsidRPr="00FA3DDE">
        <w:rPr>
          <w:szCs w:val="22"/>
        </w:rPr>
        <w:t xml:space="preserve"> </w:t>
      </w:r>
      <w:r w:rsidR="00ED1153" w:rsidRPr="00ED1153">
        <w:t>https://vvkt.lrv.lt/lt/</w:t>
      </w:r>
    </w:p>
    <w:p w:rsidR="00B540EE" w:rsidRPr="00FA3DDE" w:rsidRDefault="00B540EE" w:rsidP="00B540EE">
      <w:pPr>
        <w:rPr>
          <w:szCs w:val="22"/>
        </w:rPr>
      </w:pPr>
    </w:p>
    <w:p w:rsidR="00D00B6A" w:rsidRPr="00FA3DDE" w:rsidRDefault="00D00B6A" w:rsidP="00B540EE">
      <w:pPr>
        <w:rPr>
          <w:szCs w:val="22"/>
        </w:rPr>
      </w:pPr>
    </w:p>
    <w:sectPr w:rsidR="00D00B6A" w:rsidRPr="00FA3DDE">
      <w:footerReference w:type="even"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DD2" w:rsidRDefault="005E1DD2">
      <w:r>
        <w:separator/>
      </w:r>
    </w:p>
  </w:endnote>
  <w:endnote w:type="continuationSeparator" w:id="0">
    <w:p w:rsidR="005E1DD2" w:rsidRDefault="005E1DD2">
      <w:r>
        <w:continuationSeparator/>
      </w:r>
    </w:p>
  </w:endnote>
  <w:endnote w:type="continuationNotice" w:id="1">
    <w:p w:rsidR="005E1DD2" w:rsidRDefault="005E1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F16" w:rsidRDefault="00047F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rsidR="00047F16" w:rsidRDefault="00047F1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DD2" w:rsidRDefault="005E1DD2">
      <w:r>
        <w:separator/>
      </w:r>
    </w:p>
  </w:footnote>
  <w:footnote w:type="continuationSeparator" w:id="0">
    <w:p w:rsidR="005E1DD2" w:rsidRDefault="005E1DD2">
      <w:r>
        <w:continuationSeparator/>
      </w:r>
    </w:p>
  </w:footnote>
  <w:footnote w:type="continuationNotice" w:id="1">
    <w:p w:rsidR="005E1DD2" w:rsidRDefault="005E1DD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5B0"/>
    <w:multiLevelType w:val="hybridMultilevel"/>
    <w:tmpl w:val="02086A4C"/>
    <w:lvl w:ilvl="0" w:tplc="9BC0A6AA">
      <w:numFmt w:val="bullet"/>
      <w:lvlText w:val=""/>
      <w:lvlJc w:val="left"/>
      <w:pPr>
        <w:ind w:left="363" w:hanging="360"/>
      </w:pPr>
      <w:rPr>
        <w:rFonts w:ascii="Symbol" w:eastAsia="Times New Roman" w:hAnsi="Symbol"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1" w15:restartNumberingAfterBreak="0">
    <w:nsid w:val="03807A05"/>
    <w:multiLevelType w:val="hybridMultilevel"/>
    <w:tmpl w:val="A52A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7809"/>
    <w:multiLevelType w:val="hybridMultilevel"/>
    <w:tmpl w:val="7F2A0DAA"/>
    <w:lvl w:ilvl="0" w:tplc="9BC0A6AA">
      <w:numFmt w:val="bullet"/>
      <w:lvlText w:val=""/>
      <w:lvlJc w:val="left"/>
      <w:pPr>
        <w:ind w:left="366" w:hanging="360"/>
      </w:pPr>
      <w:rPr>
        <w:rFonts w:ascii="Symbol" w:eastAsia="Times New Roman" w:hAnsi="Symbol" w:cs="Times New Roman" w:hint="default"/>
      </w:rPr>
    </w:lvl>
    <w:lvl w:ilvl="1" w:tplc="04270003" w:tentative="1">
      <w:start w:val="1"/>
      <w:numFmt w:val="bullet"/>
      <w:lvlText w:val="o"/>
      <w:lvlJc w:val="left"/>
      <w:pPr>
        <w:ind w:left="1443" w:hanging="360"/>
      </w:pPr>
      <w:rPr>
        <w:rFonts w:ascii="Courier New" w:hAnsi="Courier New" w:cs="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cs="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cs="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3" w15:restartNumberingAfterBreak="0">
    <w:nsid w:val="095A76A3"/>
    <w:multiLevelType w:val="hybridMultilevel"/>
    <w:tmpl w:val="41CE0E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449D2"/>
    <w:multiLevelType w:val="multilevel"/>
    <w:tmpl w:val="C338BE18"/>
    <w:lvl w:ilvl="0">
      <w:start w:val="1"/>
      <w:numFmt w:val="bullet"/>
      <w:lvlText w:val="•"/>
      <w:lvlJc w:val="left"/>
      <w:pPr>
        <w:tabs>
          <w:tab w:val="num" w:pos="357"/>
        </w:tabs>
        <w:ind w:left="1077" w:hanging="360"/>
      </w:pPr>
      <w:rPr>
        <w:rFonts w:ascii="Times New Roman" w:hAnsi="Times New Roman" w:cs="Times New Roman"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0CC5224E"/>
    <w:multiLevelType w:val="hybridMultilevel"/>
    <w:tmpl w:val="921A672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D434F0"/>
    <w:multiLevelType w:val="hybridMultilevel"/>
    <w:tmpl w:val="3D368F46"/>
    <w:lvl w:ilvl="0" w:tplc="ABEAAF7A">
      <w:start w:val="1"/>
      <w:numFmt w:val="bullet"/>
      <w:lvlText w:val=""/>
      <w:lvlJc w:val="left"/>
      <w:pPr>
        <w:ind w:left="720" w:hanging="360"/>
      </w:pPr>
      <w:rPr>
        <w:rFonts w:ascii="Symbol" w:eastAsia="Times New Roman"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034CB"/>
    <w:multiLevelType w:val="hybridMultilevel"/>
    <w:tmpl w:val="F2A412DC"/>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1C510A46"/>
    <w:multiLevelType w:val="hybridMultilevel"/>
    <w:tmpl w:val="91B8AEA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976032"/>
    <w:multiLevelType w:val="hybridMultilevel"/>
    <w:tmpl w:val="D6A075CC"/>
    <w:lvl w:ilvl="0" w:tplc="7ECE1BAC">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9C6254"/>
    <w:multiLevelType w:val="hybridMultilevel"/>
    <w:tmpl w:val="14B6EA3E"/>
    <w:lvl w:ilvl="0" w:tplc="F08255D4">
      <w:start w:val="1"/>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DA6881"/>
    <w:multiLevelType w:val="hybridMultilevel"/>
    <w:tmpl w:val="C338BE18"/>
    <w:lvl w:ilvl="0" w:tplc="19FE8032">
      <w:start w:val="1"/>
      <w:numFmt w:val="bullet"/>
      <w:lvlText w:val="•"/>
      <w:lvlJc w:val="left"/>
      <w:pPr>
        <w:tabs>
          <w:tab w:val="num" w:pos="357"/>
        </w:tabs>
        <w:ind w:left="1077" w:hanging="360"/>
      </w:pPr>
      <w:rPr>
        <w:rFonts w:ascii="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98F6E37"/>
    <w:multiLevelType w:val="hybridMultilevel"/>
    <w:tmpl w:val="E746120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B113BF1"/>
    <w:multiLevelType w:val="hybridMultilevel"/>
    <w:tmpl w:val="EB641DEE"/>
    <w:lvl w:ilvl="0" w:tplc="528A0ADA">
      <w:start w:val="1"/>
      <w:numFmt w:val="bullet"/>
      <w:lvlText w:val=""/>
      <w:lvlJc w:val="left"/>
      <w:pPr>
        <w:ind w:left="720" w:hanging="360"/>
      </w:pPr>
      <w:rPr>
        <w:rFonts w:ascii="Symbol" w:hAnsi="Symbol" w:hint="default"/>
      </w:rPr>
    </w:lvl>
    <w:lvl w:ilvl="1" w:tplc="B91878C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72C5"/>
    <w:multiLevelType w:val="hybridMultilevel"/>
    <w:tmpl w:val="AB52D978"/>
    <w:lvl w:ilvl="0" w:tplc="AE44F9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E6413"/>
    <w:multiLevelType w:val="hybridMultilevel"/>
    <w:tmpl w:val="CD7C8B3C"/>
    <w:lvl w:ilvl="0" w:tplc="6EF66944">
      <w:numFmt w:val="bullet"/>
      <w:lvlText w:val=""/>
      <w:lvlJc w:val="left"/>
      <w:pPr>
        <w:ind w:left="723" w:hanging="360"/>
      </w:pPr>
      <w:rPr>
        <w:rFonts w:ascii="Symbol" w:eastAsia="Times New Roman" w:hAnsi="Symbol" w:cs="Times New Roman" w:hint="default"/>
      </w:rPr>
    </w:lvl>
    <w:lvl w:ilvl="1" w:tplc="04270003" w:tentative="1">
      <w:start w:val="1"/>
      <w:numFmt w:val="bullet"/>
      <w:lvlText w:val="o"/>
      <w:lvlJc w:val="left"/>
      <w:pPr>
        <w:ind w:left="1443" w:hanging="360"/>
      </w:pPr>
      <w:rPr>
        <w:rFonts w:ascii="Courier New" w:hAnsi="Courier New" w:cs="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cs="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cs="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16" w15:restartNumberingAfterBreak="0">
    <w:nsid w:val="41AC1C9B"/>
    <w:multiLevelType w:val="hybridMultilevel"/>
    <w:tmpl w:val="30989966"/>
    <w:lvl w:ilvl="0" w:tplc="9BC0A6AA">
      <w:numFmt w:val="bullet"/>
      <w:lvlText w:val=""/>
      <w:lvlJc w:val="left"/>
      <w:pPr>
        <w:ind w:left="363" w:hanging="360"/>
      </w:pPr>
      <w:rPr>
        <w:rFonts w:ascii="Symbol" w:eastAsia="Times New Roman" w:hAnsi="Symbol"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17" w15:restartNumberingAfterBreak="0">
    <w:nsid w:val="5875464C"/>
    <w:multiLevelType w:val="hybridMultilevel"/>
    <w:tmpl w:val="31A845FE"/>
    <w:lvl w:ilvl="0" w:tplc="321CBAC4">
      <w:numFmt w:val="bullet"/>
      <w:lvlText w:val="-"/>
      <w:lvlJc w:val="left"/>
      <w:pPr>
        <w:tabs>
          <w:tab w:val="num" w:pos="360"/>
        </w:tabs>
        <w:ind w:left="360" w:hanging="360"/>
      </w:pPr>
      <w:rPr>
        <w:rFonts w:ascii="Times New Roman" w:eastAsia="SimSu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18" w15:restartNumberingAfterBreak="0">
    <w:nsid w:val="63435040"/>
    <w:multiLevelType w:val="hybridMultilevel"/>
    <w:tmpl w:val="E63E89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422876"/>
    <w:multiLevelType w:val="hybridMultilevel"/>
    <w:tmpl w:val="5B380A10"/>
    <w:lvl w:ilvl="0" w:tplc="FCD06B06">
      <w:numFmt w:val="bullet"/>
      <w:lvlText w:val=""/>
      <w:lvlJc w:val="left"/>
      <w:pPr>
        <w:ind w:left="363" w:hanging="360"/>
      </w:pPr>
      <w:rPr>
        <w:rFonts w:ascii="Symbol" w:eastAsia="Times New Roman" w:hAnsi="Symbol"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20" w15:restartNumberingAfterBreak="0">
    <w:nsid w:val="6B433BD6"/>
    <w:multiLevelType w:val="hybridMultilevel"/>
    <w:tmpl w:val="A5F63B52"/>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100"/>
        </w:tabs>
        <w:ind w:left="1100" w:hanging="360"/>
      </w:pPr>
      <w:rPr>
        <w:rFonts w:ascii="Courier New" w:hAnsi="Courier New" w:cs="Times New Roman" w:hint="default"/>
      </w:rPr>
    </w:lvl>
    <w:lvl w:ilvl="2" w:tplc="FFFFFFFF">
      <w:start w:val="1"/>
      <w:numFmt w:val="bullet"/>
      <w:lvlText w:val=""/>
      <w:lvlJc w:val="left"/>
      <w:pPr>
        <w:tabs>
          <w:tab w:val="num" w:pos="1820"/>
        </w:tabs>
        <w:ind w:left="1820" w:hanging="360"/>
      </w:pPr>
      <w:rPr>
        <w:rFonts w:ascii="Wingdings" w:hAnsi="Wingdings" w:hint="default"/>
      </w:rPr>
    </w:lvl>
    <w:lvl w:ilvl="3" w:tplc="FFFFFFFF">
      <w:start w:val="1"/>
      <w:numFmt w:val="bullet"/>
      <w:lvlText w:val=""/>
      <w:lvlJc w:val="left"/>
      <w:pPr>
        <w:tabs>
          <w:tab w:val="num" w:pos="2540"/>
        </w:tabs>
        <w:ind w:left="2540" w:hanging="360"/>
      </w:pPr>
      <w:rPr>
        <w:rFonts w:ascii="Symbol" w:hAnsi="Symbol" w:hint="default"/>
      </w:rPr>
    </w:lvl>
    <w:lvl w:ilvl="4" w:tplc="FFFFFFFF">
      <w:start w:val="1"/>
      <w:numFmt w:val="bullet"/>
      <w:lvlText w:val="o"/>
      <w:lvlJc w:val="left"/>
      <w:pPr>
        <w:tabs>
          <w:tab w:val="num" w:pos="3260"/>
        </w:tabs>
        <w:ind w:left="3260" w:hanging="360"/>
      </w:pPr>
      <w:rPr>
        <w:rFonts w:ascii="Courier New" w:hAnsi="Courier New" w:cs="Times New Roman" w:hint="default"/>
      </w:rPr>
    </w:lvl>
    <w:lvl w:ilvl="5" w:tplc="FFFFFFFF">
      <w:start w:val="1"/>
      <w:numFmt w:val="bullet"/>
      <w:lvlText w:val=""/>
      <w:lvlJc w:val="left"/>
      <w:pPr>
        <w:tabs>
          <w:tab w:val="num" w:pos="3980"/>
        </w:tabs>
        <w:ind w:left="3980" w:hanging="360"/>
      </w:pPr>
      <w:rPr>
        <w:rFonts w:ascii="Wingdings" w:hAnsi="Wingdings" w:hint="default"/>
      </w:rPr>
    </w:lvl>
    <w:lvl w:ilvl="6" w:tplc="FFFFFFFF">
      <w:start w:val="1"/>
      <w:numFmt w:val="bullet"/>
      <w:lvlText w:val=""/>
      <w:lvlJc w:val="left"/>
      <w:pPr>
        <w:tabs>
          <w:tab w:val="num" w:pos="4700"/>
        </w:tabs>
        <w:ind w:left="4700" w:hanging="360"/>
      </w:pPr>
      <w:rPr>
        <w:rFonts w:ascii="Symbol" w:hAnsi="Symbol" w:hint="default"/>
      </w:rPr>
    </w:lvl>
    <w:lvl w:ilvl="7" w:tplc="FFFFFFFF">
      <w:start w:val="1"/>
      <w:numFmt w:val="bullet"/>
      <w:lvlText w:val="o"/>
      <w:lvlJc w:val="left"/>
      <w:pPr>
        <w:tabs>
          <w:tab w:val="num" w:pos="5420"/>
        </w:tabs>
        <w:ind w:left="5420" w:hanging="360"/>
      </w:pPr>
      <w:rPr>
        <w:rFonts w:ascii="Courier New" w:hAnsi="Courier New" w:cs="Times New Roman" w:hint="default"/>
      </w:rPr>
    </w:lvl>
    <w:lvl w:ilvl="8" w:tplc="FFFFFFFF">
      <w:start w:val="1"/>
      <w:numFmt w:val="bullet"/>
      <w:lvlText w:val=""/>
      <w:lvlJc w:val="left"/>
      <w:pPr>
        <w:tabs>
          <w:tab w:val="num" w:pos="6140"/>
        </w:tabs>
        <w:ind w:left="6140" w:hanging="360"/>
      </w:pPr>
      <w:rPr>
        <w:rFonts w:ascii="Wingdings" w:hAnsi="Wingdings" w:hint="default"/>
      </w:rPr>
    </w:lvl>
  </w:abstractNum>
  <w:abstractNum w:abstractNumId="21" w15:restartNumberingAfterBreak="0">
    <w:nsid w:val="6BA27528"/>
    <w:multiLevelType w:val="hybridMultilevel"/>
    <w:tmpl w:val="BBB6DA3A"/>
    <w:lvl w:ilvl="0" w:tplc="0409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0674F4"/>
    <w:multiLevelType w:val="hybridMultilevel"/>
    <w:tmpl w:val="34644326"/>
    <w:lvl w:ilvl="0" w:tplc="ABEAAF7A">
      <w:start w:val="1"/>
      <w:numFmt w:val="bullet"/>
      <w:lvlText w:val=""/>
      <w:lvlJc w:val="left"/>
      <w:pPr>
        <w:ind w:left="720" w:hanging="360"/>
      </w:pPr>
      <w:rPr>
        <w:rFonts w:ascii="Symbol" w:eastAsia="Times New Roman"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75280A"/>
    <w:multiLevelType w:val="hybridMultilevel"/>
    <w:tmpl w:val="3E6062FE"/>
    <w:lvl w:ilvl="0" w:tplc="46F0BC60">
      <w:start w:val="1"/>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57F6615"/>
    <w:multiLevelType w:val="hybridMultilevel"/>
    <w:tmpl w:val="77186066"/>
    <w:lvl w:ilvl="0" w:tplc="ABEAAF7A">
      <w:start w:val="1"/>
      <w:numFmt w:val="bullet"/>
      <w:lvlText w:val=""/>
      <w:lvlJc w:val="left"/>
      <w:pPr>
        <w:ind w:left="720" w:hanging="360"/>
      </w:pPr>
      <w:rPr>
        <w:rFonts w:ascii="Symbol" w:eastAsia="Times New Roman"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BA4412"/>
    <w:multiLevelType w:val="hybridMultilevel"/>
    <w:tmpl w:val="B50882AC"/>
    <w:lvl w:ilvl="0" w:tplc="6EF6694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676C5A"/>
    <w:multiLevelType w:val="hybridMultilevel"/>
    <w:tmpl w:val="2C50811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79F62E16"/>
    <w:multiLevelType w:val="hybridMultilevel"/>
    <w:tmpl w:val="B476CA1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E3178D"/>
    <w:multiLevelType w:val="hybridMultilevel"/>
    <w:tmpl w:val="4BAC5D74"/>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cs="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cs="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cs="Courier New" w:hint="default"/>
      </w:rPr>
    </w:lvl>
    <w:lvl w:ilvl="8" w:tplc="04270005" w:tentative="1">
      <w:start w:val="1"/>
      <w:numFmt w:val="bullet"/>
      <w:lvlText w:val=""/>
      <w:lvlJc w:val="left"/>
      <w:pPr>
        <w:ind w:left="6483" w:hanging="360"/>
      </w:pPr>
      <w:rPr>
        <w:rFonts w:ascii="Wingdings" w:hAnsi="Wingdings" w:hint="default"/>
      </w:rPr>
    </w:lvl>
  </w:abstractNum>
  <w:num w:numId="1">
    <w:abstractNumId w:val="10"/>
  </w:num>
  <w:num w:numId="2">
    <w:abstractNumId w:val="24"/>
  </w:num>
  <w:num w:numId="3">
    <w:abstractNumId w:val="25"/>
  </w:num>
  <w:num w:numId="4">
    <w:abstractNumId w:val="6"/>
  </w:num>
  <w:num w:numId="5">
    <w:abstractNumId w:val="23"/>
  </w:num>
  <w:num w:numId="6">
    <w:abstractNumId w:val="7"/>
  </w:num>
  <w:num w:numId="7">
    <w:abstractNumId w:val="11"/>
  </w:num>
  <w:num w:numId="8">
    <w:abstractNumId w:val="4"/>
  </w:num>
  <w:num w:numId="9">
    <w:abstractNumId w:val="12"/>
  </w:num>
  <w:num w:numId="10">
    <w:abstractNumId w:val="22"/>
  </w:num>
  <w:num w:numId="11">
    <w:abstractNumId w:val="1"/>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 w:numId="16">
    <w:abstractNumId w:val="29"/>
  </w:num>
  <w:num w:numId="17">
    <w:abstractNumId w:val="16"/>
  </w:num>
  <w:num w:numId="18">
    <w:abstractNumId w:val="2"/>
  </w:num>
  <w:num w:numId="19">
    <w:abstractNumId w:val="0"/>
  </w:num>
  <w:num w:numId="20">
    <w:abstractNumId w:val="3"/>
  </w:num>
  <w:num w:numId="21">
    <w:abstractNumId w:val="26"/>
  </w:num>
  <w:num w:numId="22">
    <w:abstractNumId w:val="15"/>
  </w:num>
  <w:num w:numId="23">
    <w:abstractNumId w:val="19"/>
  </w:num>
  <w:num w:numId="24">
    <w:abstractNumId w:val="28"/>
  </w:num>
  <w:num w:numId="25">
    <w:abstractNumId w:val="21"/>
  </w:num>
  <w:num w:numId="26">
    <w:abstractNumId w:val="18"/>
  </w:num>
  <w:num w:numId="27">
    <w:abstractNumId w:val="9"/>
  </w:num>
  <w:num w:numId="28">
    <w:abstractNumId w:val="17"/>
  </w:num>
  <w:num w:numId="29">
    <w:abstractNumId w:val="20"/>
  </w:num>
  <w:num w:numId="30">
    <w:abstractNumId w:val="8"/>
  </w:num>
  <w:num w:numId="31">
    <w:abstractNumId w:val="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9A"/>
    <w:rsid w:val="000064AC"/>
    <w:rsid w:val="00007A50"/>
    <w:rsid w:val="00010078"/>
    <w:rsid w:val="0001248F"/>
    <w:rsid w:val="000138E4"/>
    <w:rsid w:val="00013FD1"/>
    <w:rsid w:val="00014E85"/>
    <w:rsid w:val="00016879"/>
    <w:rsid w:val="00020BD1"/>
    <w:rsid w:val="000215B5"/>
    <w:rsid w:val="0003093A"/>
    <w:rsid w:val="0003453D"/>
    <w:rsid w:val="00035037"/>
    <w:rsid w:val="00035F94"/>
    <w:rsid w:val="00040580"/>
    <w:rsid w:val="00041CB5"/>
    <w:rsid w:val="00042935"/>
    <w:rsid w:val="000429E9"/>
    <w:rsid w:val="00044BB4"/>
    <w:rsid w:val="00046BCD"/>
    <w:rsid w:val="00047F16"/>
    <w:rsid w:val="00050A2B"/>
    <w:rsid w:val="000524C3"/>
    <w:rsid w:val="00053309"/>
    <w:rsid w:val="00053574"/>
    <w:rsid w:val="00063682"/>
    <w:rsid w:val="00064FF0"/>
    <w:rsid w:val="00066B9D"/>
    <w:rsid w:val="00076745"/>
    <w:rsid w:val="00080FD5"/>
    <w:rsid w:val="00083988"/>
    <w:rsid w:val="00084CBA"/>
    <w:rsid w:val="0008645E"/>
    <w:rsid w:val="000904BE"/>
    <w:rsid w:val="00092FCA"/>
    <w:rsid w:val="000A0EF5"/>
    <w:rsid w:val="000A1250"/>
    <w:rsid w:val="000A6032"/>
    <w:rsid w:val="000B5091"/>
    <w:rsid w:val="000B5F97"/>
    <w:rsid w:val="000C3EED"/>
    <w:rsid w:val="000C4AA3"/>
    <w:rsid w:val="000D075F"/>
    <w:rsid w:val="000D2F48"/>
    <w:rsid w:val="000D6E4A"/>
    <w:rsid w:val="000E0FD6"/>
    <w:rsid w:val="000E2902"/>
    <w:rsid w:val="000E7ED4"/>
    <w:rsid w:val="000F271F"/>
    <w:rsid w:val="000F4EFE"/>
    <w:rsid w:val="000F62FB"/>
    <w:rsid w:val="0010660D"/>
    <w:rsid w:val="00111BCE"/>
    <w:rsid w:val="00111E10"/>
    <w:rsid w:val="00117D82"/>
    <w:rsid w:val="0012180B"/>
    <w:rsid w:val="00122B02"/>
    <w:rsid w:val="00123F93"/>
    <w:rsid w:val="001251C3"/>
    <w:rsid w:val="00125F33"/>
    <w:rsid w:val="001310CB"/>
    <w:rsid w:val="00133BE2"/>
    <w:rsid w:val="0014428C"/>
    <w:rsid w:val="001445A9"/>
    <w:rsid w:val="001472A2"/>
    <w:rsid w:val="00153295"/>
    <w:rsid w:val="00154BBA"/>
    <w:rsid w:val="0016099A"/>
    <w:rsid w:val="00164FA0"/>
    <w:rsid w:val="00175952"/>
    <w:rsid w:val="00195151"/>
    <w:rsid w:val="001958C5"/>
    <w:rsid w:val="00195CF5"/>
    <w:rsid w:val="00195D63"/>
    <w:rsid w:val="001A1981"/>
    <w:rsid w:val="001A3001"/>
    <w:rsid w:val="001A5402"/>
    <w:rsid w:val="001A6340"/>
    <w:rsid w:val="001A7D45"/>
    <w:rsid w:val="001C077E"/>
    <w:rsid w:val="001C6E8C"/>
    <w:rsid w:val="001D16B6"/>
    <w:rsid w:val="001D26E7"/>
    <w:rsid w:val="001E4606"/>
    <w:rsid w:val="001E5495"/>
    <w:rsid w:val="001E60BC"/>
    <w:rsid w:val="001F3185"/>
    <w:rsid w:val="001F7ED4"/>
    <w:rsid w:val="0020000D"/>
    <w:rsid w:val="0020375D"/>
    <w:rsid w:val="00205205"/>
    <w:rsid w:val="00213CDD"/>
    <w:rsid w:val="00215AA6"/>
    <w:rsid w:val="0021797A"/>
    <w:rsid w:val="002202F3"/>
    <w:rsid w:val="00220E8D"/>
    <w:rsid w:val="002225B3"/>
    <w:rsid w:val="00223132"/>
    <w:rsid w:val="00225493"/>
    <w:rsid w:val="00236809"/>
    <w:rsid w:val="00237B81"/>
    <w:rsid w:val="00240EC3"/>
    <w:rsid w:val="002449D3"/>
    <w:rsid w:val="002570E4"/>
    <w:rsid w:val="002639D5"/>
    <w:rsid w:val="00263B8E"/>
    <w:rsid w:val="0026464D"/>
    <w:rsid w:val="00277234"/>
    <w:rsid w:val="0028019B"/>
    <w:rsid w:val="002859FB"/>
    <w:rsid w:val="002865EA"/>
    <w:rsid w:val="002A0CC7"/>
    <w:rsid w:val="002A3B0C"/>
    <w:rsid w:val="002A5141"/>
    <w:rsid w:val="002B46FD"/>
    <w:rsid w:val="002B4E4A"/>
    <w:rsid w:val="002C1F8D"/>
    <w:rsid w:val="002C2915"/>
    <w:rsid w:val="002C3C57"/>
    <w:rsid w:val="002C6ABA"/>
    <w:rsid w:val="002D4EC1"/>
    <w:rsid w:val="002E0998"/>
    <w:rsid w:val="002E24F7"/>
    <w:rsid w:val="002E24FD"/>
    <w:rsid w:val="002F2E15"/>
    <w:rsid w:val="002F367B"/>
    <w:rsid w:val="002F77DC"/>
    <w:rsid w:val="00301571"/>
    <w:rsid w:val="003021D7"/>
    <w:rsid w:val="00303F3C"/>
    <w:rsid w:val="00304BAA"/>
    <w:rsid w:val="00314861"/>
    <w:rsid w:val="00315AFE"/>
    <w:rsid w:val="0031799F"/>
    <w:rsid w:val="0032228C"/>
    <w:rsid w:val="00322929"/>
    <w:rsid w:val="0032443C"/>
    <w:rsid w:val="00325240"/>
    <w:rsid w:val="00330181"/>
    <w:rsid w:val="00331D6D"/>
    <w:rsid w:val="00332789"/>
    <w:rsid w:val="003365A7"/>
    <w:rsid w:val="00345A5A"/>
    <w:rsid w:val="003465B4"/>
    <w:rsid w:val="00347105"/>
    <w:rsid w:val="0035086A"/>
    <w:rsid w:val="00354462"/>
    <w:rsid w:val="0035733C"/>
    <w:rsid w:val="00364DC0"/>
    <w:rsid w:val="00365703"/>
    <w:rsid w:val="00374BA5"/>
    <w:rsid w:val="00382A30"/>
    <w:rsid w:val="00385269"/>
    <w:rsid w:val="00386F52"/>
    <w:rsid w:val="003877DE"/>
    <w:rsid w:val="00387FFB"/>
    <w:rsid w:val="00392B49"/>
    <w:rsid w:val="0039791F"/>
    <w:rsid w:val="003A2E0F"/>
    <w:rsid w:val="003A633E"/>
    <w:rsid w:val="003B1F01"/>
    <w:rsid w:val="003B6018"/>
    <w:rsid w:val="003C125F"/>
    <w:rsid w:val="003D5B0A"/>
    <w:rsid w:val="003E1BE1"/>
    <w:rsid w:val="003E2AC9"/>
    <w:rsid w:val="003E62A7"/>
    <w:rsid w:val="003E6942"/>
    <w:rsid w:val="003F0EE9"/>
    <w:rsid w:val="003F324D"/>
    <w:rsid w:val="003F3676"/>
    <w:rsid w:val="00401FED"/>
    <w:rsid w:val="0040252E"/>
    <w:rsid w:val="00407444"/>
    <w:rsid w:val="00415180"/>
    <w:rsid w:val="004234CD"/>
    <w:rsid w:val="004235C9"/>
    <w:rsid w:val="0042751A"/>
    <w:rsid w:val="00430215"/>
    <w:rsid w:val="00431B08"/>
    <w:rsid w:val="004372D7"/>
    <w:rsid w:val="00443430"/>
    <w:rsid w:val="00450788"/>
    <w:rsid w:val="004525CC"/>
    <w:rsid w:val="00452DF5"/>
    <w:rsid w:val="00452FF3"/>
    <w:rsid w:val="00456412"/>
    <w:rsid w:val="004575D2"/>
    <w:rsid w:val="00460777"/>
    <w:rsid w:val="00464BD9"/>
    <w:rsid w:val="00465866"/>
    <w:rsid w:val="00466E17"/>
    <w:rsid w:val="00470964"/>
    <w:rsid w:val="00474649"/>
    <w:rsid w:val="004A1ECB"/>
    <w:rsid w:val="004A32C0"/>
    <w:rsid w:val="004B001F"/>
    <w:rsid w:val="004B7FE2"/>
    <w:rsid w:val="004C1C54"/>
    <w:rsid w:val="004C381B"/>
    <w:rsid w:val="004D0822"/>
    <w:rsid w:val="004D3F2D"/>
    <w:rsid w:val="004D77F4"/>
    <w:rsid w:val="004D7C0D"/>
    <w:rsid w:val="004E405D"/>
    <w:rsid w:val="004F0CF2"/>
    <w:rsid w:val="004F13A4"/>
    <w:rsid w:val="004F5999"/>
    <w:rsid w:val="004F7C77"/>
    <w:rsid w:val="00500217"/>
    <w:rsid w:val="0050066C"/>
    <w:rsid w:val="00502AE4"/>
    <w:rsid w:val="00503D83"/>
    <w:rsid w:val="00504182"/>
    <w:rsid w:val="005063A8"/>
    <w:rsid w:val="00511775"/>
    <w:rsid w:val="00513FF5"/>
    <w:rsid w:val="00516B8E"/>
    <w:rsid w:val="00521F4B"/>
    <w:rsid w:val="00527A0B"/>
    <w:rsid w:val="00530D0B"/>
    <w:rsid w:val="0054077E"/>
    <w:rsid w:val="00550E87"/>
    <w:rsid w:val="00550EB3"/>
    <w:rsid w:val="0055565E"/>
    <w:rsid w:val="00560198"/>
    <w:rsid w:val="00567929"/>
    <w:rsid w:val="0057127D"/>
    <w:rsid w:val="00577CF0"/>
    <w:rsid w:val="0058683E"/>
    <w:rsid w:val="00587C16"/>
    <w:rsid w:val="00596C1F"/>
    <w:rsid w:val="005A2738"/>
    <w:rsid w:val="005A3AEC"/>
    <w:rsid w:val="005B3E15"/>
    <w:rsid w:val="005C2206"/>
    <w:rsid w:val="005C7BBE"/>
    <w:rsid w:val="005D1C8D"/>
    <w:rsid w:val="005D4813"/>
    <w:rsid w:val="005D713F"/>
    <w:rsid w:val="005E046A"/>
    <w:rsid w:val="005E07F1"/>
    <w:rsid w:val="005E1DD2"/>
    <w:rsid w:val="005E712D"/>
    <w:rsid w:val="005F1905"/>
    <w:rsid w:val="005F3C69"/>
    <w:rsid w:val="006006C8"/>
    <w:rsid w:val="00602945"/>
    <w:rsid w:val="00613947"/>
    <w:rsid w:val="00625C4F"/>
    <w:rsid w:val="00633A18"/>
    <w:rsid w:val="00641CF4"/>
    <w:rsid w:val="0066021A"/>
    <w:rsid w:val="00660D8C"/>
    <w:rsid w:val="00665058"/>
    <w:rsid w:val="00665BCC"/>
    <w:rsid w:val="00694326"/>
    <w:rsid w:val="00696563"/>
    <w:rsid w:val="00697D2A"/>
    <w:rsid w:val="006A1095"/>
    <w:rsid w:val="006A26DA"/>
    <w:rsid w:val="006A3288"/>
    <w:rsid w:val="006A7F92"/>
    <w:rsid w:val="006B1341"/>
    <w:rsid w:val="006B2079"/>
    <w:rsid w:val="006B31AC"/>
    <w:rsid w:val="006B3CBD"/>
    <w:rsid w:val="006C494F"/>
    <w:rsid w:val="006C6466"/>
    <w:rsid w:val="006D0E8E"/>
    <w:rsid w:val="006D1251"/>
    <w:rsid w:val="006D2710"/>
    <w:rsid w:val="006E017B"/>
    <w:rsid w:val="006E0728"/>
    <w:rsid w:val="006E75A5"/>
    <w:rsid w:val="006F1DEA"/>
    <w:rsid w:val="00706DD5"/>
    <w:rsid w:val="00713390"/>
    <w:rsid w:val="007138FD"/>
    <w:rsid w:val="0071445A"/>
    <w:rsid w:val="007256BD"/>
    <w:rsid w:val="007364F5"/>
    <w:rsid w:val="00736AD8"/>
    <w:rsid w:val="00737173"/>
    <w:rsid w:val="00773588"/>
    <w:rsid w:val="00775E4E"/>
    <w:rsid w:val="007804F7"/>
    <w:rsid w:val="007823C6"/>
    <w:rsid w:val="00791C8F"/>
    <w:rsid w:val="00793B6B"/>
    <w:rsid w:val="00795892"/>
    <w:rsid w:val="00795F1F"/>
    <w:rsid w:val="00796E0B"/>
    <w:rsid w:val="00797FED"/>
    <w:rsid w:val="007A0E32"/>
    <w:rsid w:val="007A5ABA"/>
    <w:rsid w:val="007B3694"/>
    <w:rsid w:val="007B7662"/>
    <w:rsid w:val="007C6645"/>
    <w:rsid w:val="007D7DA2"/>
    <w:rsid w:val="007E21FE"/>
    <w:rsid w:val="007E36EA"/>
    <w:rsid w:val="007E5926"/>
    <w:rsid w:val="007F222A"/>
    <w:rsid w:val="007F317C"/>
    <w:rsid w:val="007F5830"/>
    <w:rsid w:val="007F584D"/>
    <w:rsid w:val="00800080"/>
    <w:rsid w:val="00811208"/>
    <w:rsid w:val="00812E96"/>
    <w:rsid w:val="008156B7"/>
    <w:rsid w:val="008164F5"/>
    <w:rsid w:val="008174F7"/>
    <w:rsid w:val="00820686"/>
    <w:rsid w:val="0082092B"/>
    <w:rsid w:val="00821780"/>
    <w:rsid w:val="008227A6"/>
    <w:rsid w:val="00825FA8"/>
    <w:rsid w:val="00826230"/>
    <w:rsid w:val="00826591"/>
    <w:rsid w:val="0083201F"/>
    <w:rsid w:val="00835C47"/>
    <w:rsid w:val="00836011"/>
    <w:rsid w:val="00843CF6"/>
    <w:rsid w:val="008467AC"/>
    <w:rsid w:val="008474A3"/>
    <w:rsid w:val="0084783D"/>
    <w:rsid w:val="00854BCA"/>
    <w:rsid w:val="00856A6B"/>
    <w:rsid w:val="00857B90"/>
    <w:rsid w:val="00865273"/>
    <w:rsid w:val="00871F66"/>
    <w:rsid w:val="00877C9D"/>
    <w:rsid w:val="00883174"/>
    <w:rsid w:val="008854B2"/>
    <w:rsid w:val="00890876"/>
    <w:rsid w:val="00891FBB"/>
    <w:rsid w:val="00896EAA"/>
    <w:rsid w:val="008B344C"/>
    <w:rsid w:val="008C3126"/>
    <w:rsid w:val="008C68BD"/>
    <w:rsid w:val="008C6BA5"/>
    <w:rsid w:val="008C7189"/>
    <w:rsid w:val="008D1931"/>
    <w:rsid w:val="008D3037"/>
    <w:rsid w:val="008D6B10"/>
    <w:rsid w:val="008E3F19"/>
    <w:rsid w:val="008E3FC2"/>
    <w:rsid w:val="008E6814"/>
    <w:rsid w:val="008F03A9"/>
    <w:rsid w:val="008F25EA"/>
    <w:rsid w:val="008F7A6B"/>
    <w:rsid w:val="009002BF"/>
    <w:rsid w:val="00901300"/>
    <w:rsid w:val="0091308F"/>
    <w:rsid w:val="009317B2"/>
    <w:rsid w:val="0093340E"/>
    <w:rsid w:val="00933EB5"/>
    <w:rsid w:val="00940569"/>
    <w:rsid w:val="009416C9"/>
    <w:rsid w:val="00947207"/>
    <w:rsid w:val="00952A6F"/>
    <w:rsid w:val="0095687C"/>
    <w:rsid w:val="009574D6"/>
    <w:rsid w:val="00960EC2"/>
    <w:rsid w:val="0096159C"/>
    <w:rsid w:val="00963466"/>
    <w:rsid w:val="0098294D"/>
    <w:rsid w:val="00983F3B"/>
    <w:rsid w:val="00986A93"/>
    <w:rsid w:val="00986BED"/>
    <w:rsid w:val="00990A95"/>
    <w:rsid w:val="00992352"/>
    <w:rsid w:val="00992FB3"/>
    <w:rsid w:val="009937F6"/>
    <w:rsid w:val="00996CEA"/>
    <w:rsid w:val="009A06D5"/>
    <w:rsid w:val="009A7AFD"/>
    <w:rsid w:val="009B2321"/>
    <w:rsid w:val="009B3AA7"/>
    <w:rsid w:val="009B68AE"/>
    <w:rsid w:val="009B7A38"/>
    <w:rsid w:val="009D20AF"/>
    <w:rsid w:val="009D3928"/>
    <w:rsid w:val="009D4220"/>
    <w:rsid w:val="009D6F6A"/>
    <w:rsid w:val="009D7AC4"/>
    <w:rsid w:val="009E7922"/>
    <w:rsid w:val="009E7C3D"/>
    <w:rsid w:val="009F0E23"/>
    <w:rsid w:val="009F3FF3"/>
    <w:rsid w:val="009F5BCF"/>
    <w:rsid w:val="009F6247"/>
    <w:rsid w:val="009F6FB6"/>
    <w:rsid w:val="00A01B98"/>
    <w:rsid w:val="00A01EBF"/>
    <w:rsid w:val="00A02DA0"/>
    <w:rsid w:val="00A0398A"/>
    <w:rsid w:val="00A03AFA"/>
    <w:rsid w:val="00A03D5D"/>
    <w:rsid w:val="00A10EC6"/>
    <w:rsid w:val="00A138A8"/>
    <w:rsid w:val="00A22693"/>
    <w:rsid w:val="00A22B4D"/>
    <w:rsid w:val="00A3565E"/>
    <w:rsid w:val="00A4046E"/>
    <w:rsid w:val="00A4160C"/>
    <w:rsid w:val="00A41CD5"/>
    <w:rsid w:val="00A50FF5"/>
    <w:rsid w:val="00A51ADE"/>
    <w:rsid w:val="00A55459"/>
    <w:rsid w:val="00A55FB5"/>
    <w:rsid w:val="00A6192C"/>
    <w:rsid w:val="00A6508A"/>
    <w:rsid w:val="00A7029F"/>
    <w:rsid w:val="00A72A72"/>
    <w:rsid w:val="00A75746"/>
    <w:rsid w:val="00A80F64"/>
    <w:rsid w:val="00A82D55"/>
    <w:rsid w:val="00A87084"/>
    <w:rsid w:val="00A91A60"/>
    <w:rsid w:val="00A95E0D"/>
    <w:rsid w:val="00A966C5"/>
    <w:rsid w:val="00AA33B7"/>
    <w:rsid w:val="00AA483B"/>
    <w:rsid w:val="00AB5652"/>
    <w:rsid w:val="00AB62C6"/>
    <w:rsid w:val="00AB68ED"/>
    <w:rsid w:val="00AB7BB1"/>
    <w:rsid w:val="00AC0325"/>
    <w:rsid w:val="00AC2E97"/>
    <w:rsid w:val="00AD0799"/>
    <w:rsid w:val="00AE3ED6"/>
    <w:rsid w:val="00AE6FBB"/>
    <w:rsid w:val="00AF3DC4"/>
    <w:rsid w:val="00B00F1C"/>
    <w:rsid w:val="00B0394D"/>
    <w:rsid w:val="00B048BE"/>
    <w:rsid w:val="00B07336"/>
    <w:rsid w:val="00B1589C"/>
    <w:rsid w:val="00B17D47"/>
    <w:rsid w:val="00B21C89"/>
    <w:rsid w:val="00B24C83"/>
    <w:rsid w:val="00B31A65"/>
    <w:rsid w:val="00B42B88"/>
    <w:rsid w:val="00B42CE7"/>
    <w:rsid w:val="00B443A2"/>
    <w:rsid w:val="00B45688"/>
    <w:rsid w:val="00B4672B"/>
    <w:rsid w:val="00B534AE"/>
    <w:rsid w:val="00B540EE"/>
    <w:rsid w:val="00B54AAC"/>
    <w:rsid w:val="00B66BFE"/>
    <w:rsid w:val="00B671AE"/>
    <w:rsid w:val="00B67CA7"/>
    <w:rsid w:val="00B75A8C"/>
    <w:rsid w:val="00B953C1"/>
    <w:rsid w:val="00BB4CD6"/>
    <w:rsid w:val="00BB5A41"/>
    <w:rsid w:val="00BC5D95"/>
    <w:rsid w:val="00BD037E"/>
    <w:rsid w:val="00BD38B6"/>
    <w:rsid w:val="00BD56D2"/>
    <w:rsid w:val="00BE0C02"/>
    <w:rsid w:val="00BE1F52"/>
    <w:rsid w:val="00BF0F17"/>
    <w:rsid w:val="00BF1153"/>
    <w:rsid w:val="00C01742"/>
    <w:rsid w:val="00C03C6C"/>
    <w:rsid w:val="00C05064"/>
    <w:rsid w:val="00C05781"/>
    <w:rsid w:val="00C125B1"/>
    <w:rsid w:val="00C15F2F"/>
    <w:rsid w:val="00C164F5"/>
    <w:rsid w:val="00C170A7"/>
    <w:rsid w:val="00C2132A"/>
    <w:rsid w:val="00C246A2"/>
    <w:rsid w:val="00C40E62"/>
    <w:rsid w:val="00C45E69"/>
    <w:rsid w:val="00C46E2D"/>
    <w:rsid w:val="00C502F7"/>
    <w:rsid w:val="00C5413E"/>
    <w:rsid w:val="00C54B93"/>
    <w:rsid w:val="00C555D2"/>
    <w:rsid w:val="00C61853"/>
    <w:rsid w:val="00C62588"/>
    <w:rsid w:val="00C70660"/>
    <w:rsid w:val="00C721C5"/>
    <w:rsid w:val="00C73307"/>
    <w:rsid w:val="00C76771"/>
    <w:rsid w:val="00C84AE6"/>
    <w:rsid w:val="00C86937"/>
    <w:rsid w:val="00C915E1"/>
    <w:rsid w:val="00C91CEA"/>
    <w:rsid w:val="00C97E11"/>
    <w:rsid w:val="00CA114D"/>
    <w:rsid w:val="00CA4CA3"/>
    <w:rsid w:val="00CA6ACC"/>
    <w:rsid w:val="00CA6E78"/>
    <w:rsid w:val="00CC00C4"/>
    <w:rsid w:val="00CC2900"/>
    <w:rsid w:val="00CD540E"/>
    <w:rsid w:val="00CE0D5F"/>
    <w:rsid w:val="00CE399A"/>
    <w:rsid w:val="00CE64C2"/>
    <w:rsid w:val="00CE6E66"/>
    <w:rsid w:val="00CF4B31"/>
    <w:rsid w:val="00CF4EED"/>
    <w:rsid w:val="00CF646D"/>
    <w:rsid w:val="00D0071A"/>
    <w:rsid w:val="00D00B6A"/>
    <w:rsid w:val="00D0242F"/>
    <w:rsid w:val="00D06928"/>
    <w:rsid w:val="00D12942"/>
    <w:rsid w:val="00D25150"/>
    <w:rsid w:val="00D2536E"/>
    <w:rsid w:val="00D26C35"/>
    <w:rsid w:val="00D27FC7"/>
    <w:rsid w:val="00D30274"/>
    <w:rsid w:val="00D3571C"/>
    <w:rsid w:val="00D43FDC"/>
    <w:rsid w:val="00D4507A"/>
    <w:rsid w:val="00D525A5"/>
    <w:rsid w:val="00D5548E"/>
    <w:rsid w:val="00D570BF"/>
    <w:rsid w:val="00D60101"/>
    <w:rsid w:val="00D60DE9"/>
    <w:rsid w:val="00D6142E"/>
    <w:rsid w:val="00D73BF2"/>
    <w:rsid w:val="00D742FE"/>
    <w:rsid w:val="00D8341B"/>
    <w:rsid w:val="00D87261"/>
    <w:rsid w:val="00D9439A"/>
    <w:rsid w:val="00D96A6D"/>
    <w:rsid w:val="00DA25F7"/>
    <w:rsid w:val="00DA6AE5"/>
    <w:rsid w:val="00DB3426"/>
    <w:rsid w:val="00DB4CC1"/>
    <w:rsid w:val="00DC35C5"/>
    <w:rsid w:val="00DC58BF"/>
    <w:rsid w:val="00DC62DD"/>
    <w:rsid w:val="00DD0182"/>
    <w:rsid w:val="00DD343F"/>
    <w:rsid w:val="00DD432D"/>
    <w:rsid w:val="00DD6E5C"/>
    <w:rsid w:val="00DE0680"/>
    <w:rsid w:val="00DE356E"/>
    <w:rsid w:val="00DF75D9"/>
    <w:rsid w:val="00DF7F1E"/>
    <w:rsid w:val="00E003A2"/>
    <w:rsid w:val="00E03EF0"/>
    <w:rsid w:val="00E05C30"/>
    <w:rsid w:val="00E07DE4"/>
    <w:rsid w:val="00E11085"/>
    <w:rsid w:val="00E11959"/>
    <w:rsid w:val="00E12D05"/>
    <w:rsid w:val="00E149AC"/>
    <w:rsid w:val="00E25A44"/>
    <w:rsid w:val="00E273EF"/>
    <w:rsid w:val="00E40C84"/>
    <w:rsid w:val="00E4747A"/>
    <w:rsid w:val="00E47E57"/>
    <w:rsid w:val="00E54BC8"/>
    <w:rsid w:val="00E5651F"/>
    <w:rsid w:val="00E6148D"/>
    <w:rsid w:val="00E6673B"/>
    <w:rsid w:val="00E66F97"/>
    <w:rsid w:val="00E7096D"/>
    <w:rsid w:val="00E74943"/>
    <w:rsid w:val="00E76DC2"/>
    <w:rsid w:val="00E772E6"/>
    <w:rsid w:val="00E80125"/>
    <w:rsid w:val="00E816F0"/>
    <w:rsid w:val="00E82483"/>
    <w:rsid w:val="00E836EB"/>
    <w:rsid w:val="00E86B76"/>
    <w:rsid w:val="00E9222D"/>
    <w:rsid w:val="00E96069"/>
    <w:rsid w:val="00EA29CE"/>
    <w:rsid w:val="00EA40F4"/>
    <w:rsid w:val="00EB0988"/>
    <w:rsid w:val="00EC1F3C"/>
    <w:rsid w:val="00EC4912"/>
    <w:rsid w:val="00ED1153"/>
    <w:rsid w:val="00ED26E2"/>
    <w:rsid w:val="00ED3139"/>
    <w:rsid w:val="00ED5E78"/>
    <w:rsid w:val="00ED5FEA"/>
    <w:rsid w:val="00EE2412"/>
    <w:rsid w:val="00F00023"/>
    <w:rsid w:val="00F044FF"/>
    <w:rsid w:val="00F050B3"/>
    <w:rsid w:val="00F148FB"/>
    <w:rsid w:val="00F21D4F"/>
    <w:rsid w:val="00F23D67"/>
    <w:rsid w:val="00F27DDB"/>
    <w:rsid w:val="00F3707A"/>
    <w:rsid w:val="00F4000F"/>
    <w:rsid w:val="00F453D3"/>
    <w:rsid w:val="00F50883"/>
    <w:rsid w:val="00F57225"/>
    <w:rsid w:val="00F60D8B"/>
    <w:rsid w:val="00F611F5"/>
    <w:rsid w:val="00F66467"/>
    <w:rsid w:val="00F7180E"/>
    <w:rsid w:val="00F76B7E"/>
    <w:rsid w:val="00F810C3"/>
    <w:rsid w:val="00F834CE"/>
    <w:rsid w:val="00F86A00"/>
    <w:rsid w:val="00F92166"/>
    <w:rsid w:val="00FA3DDE"/>
    <w:rsid w:val="00FA4700"/>
    <w:rsid w:val="00FB254A"/>
    <w:rsid w:val="00FB79E1"/>
    <w:rsid w:val="00FC20EA"/>
    <w:rsid w:val="00FC4057"/>
    <w:rsid w:val="00FD1D22"/>
    <w:rsid w:val="00FD36E5"/>
    <w:rsid w:val="00FE13C5"/>
    <w:rsid w:val="00FE6064"/>
    <w:rsid w:val="00FE648C"/>
    <w:rsid w:val="00FE659B"/>
    <w:rsid w:val="00FF098F"/>
    <w:rsid w:val="00FF1339"/>
    <w:rsid w:val="00FF2BF5"/>
    <w:rsid w:val="00FF49BE"/>
    <w:rsid w:val="00FF6805"/>
    <w:rsid w:val="00FF6F16"/>
    <w:rsid w:val="00FF70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3B840E7-C229-4135-BB41-30D70935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3676"/>
    <w:rPr>
      <w:sz w:val="22"/>
    </w:rPr>
  </w:style>
  <w:style w:type="paragraph" w:styleId="Antrat1">
    <w:name w:val="heading 1"/>
    <w:basedOn w:val="prastasis"/>
    <w:next w:val="prastasis"/>
    <w:link w:val="Antrat1Diagrama"/>
    <w:autoRedefine/>
    <w:qFormat/>
    <w:pPr>
      <w:keepNext/>
      <w:outlineLvl w:val="0"/>
    </w:pPr>
    <w:rPr>
      <w:b/>
    </w:rPr>
  </w:style>
  <w:style w:type="paragraph" w:styleId="Antrat2">
    <w:name w:val="heading 2"/>
    <w:basedOn w:val="prastasis"/>
    <w:next w:val="prastasis"/>
    <w:link w:val="Antrat2Diagrama"/>
    <w:autoRedefine/>
    <w:qFormat/>
    <w:pPr>
      <w:keepNext/>
      <w:outlineLvl w:val="1"/>
    </w:pPr>
    <w:rPr>
      <w:b/>
    </w:rPr>
  </w:style>
  <w:style w:type="paragraph" w:styleId="Antrat3">
    <w:name w:val="heading 3"/>
    <w:basedOn w:val="prastasis"/>
    <w:next w:val="prastasis"/>
    <w:link w:val="Antrat3Diagrama"/>
    <w:autoRedefine/>
    <w:qFormat/>
    <w:pPr>
      <w:keepNext/>
      <w:ind w:left="540" w:hanging="540"/>
      <w:outlineLvl w:val="2"/>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120"/>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vadinimas">
    <w:name w:val="Title"/>
    <w:basedOn w:val="prastasis"/>
    <w:link w:val="PavadinimasDiagrama"/>
    <w:autoRedefine/>
    <w:qFormat/>
    <w:rsid w:val="006E0728"/>
    <w:pPr>
      <w:ind w:left="426" w:hanging="426"/>
      <w:jc w:val="center"/>
      <w:outlineLvl w:val="0"/>
    </w:pPr>
    <w:rPr>
      <w:rFonts w:eastAsia="SimSun"/>
      <w:b/>
      <w:snapToGrid w:val="0"/>
      <w:kern w:val="28"/>
      <w:szCs w:val="22"/>
      <w:lang w:eastAsia="zh-CN"/>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lang w:val="lt-LT" w:eastAsia="lt-LT" w:bidi="ar-SA"/>
    </w:rPr>
  </w:style>
  <w:style w:type="paragraph" w:styleId="Antrats">
    <w:name w:val="header"/>
    <w:basedOn w:val="prastasis"/>
    <w:link w:val="AntratsDiagrama"/>
    <w:pPr>
      <w:tabs>
        <w:tab w:val="center" w:pos="4819"/>
        <w:tab w:val="right" w:pos="9638"/>
      </w:tabs>
    </w:p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rPr>
  </w:style>
  <w:style w:type="paragraph" w:styleId="Komentarotema">
    <w:name w:val="annotation subject"/>
    <w:basedOn w:val="Komentarotekstas"/>
    <w:next w:val="Komentarotekstas"/>
    <w:link w:val="KomentarotemaDiagrama"/>
    <w:semiHidden/>
    <w:rPr>
      <w:b/>
      <w:bC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Pr>
      <w:b/>
      <w:noProof/>
      <w:sz w:val="22"/>
      <w:szCs w:val="22"/>
      <w:lang w:val="lt-LT" w:eastAsia="en-US" w:bidi="ar-SA"/>
    </w:rPr>
  </w:style>
  <w:style w:type="paragraph" w:customStyle="1" w:styleId="BTEMEASMCA">
    <w:name w:val="BT EMEA_SMCA"/>
    <w:basedOn w:val="prastasis"/>
    <w:link w:val="BTEMEASMCAChar"/>
    <w:autoRedefine/>
    <w:rPr>
      <w:noProof/>
      <w:szCs w:val="22"/>
      <w:lang w:eastAsia="en-US"/>
    </w:rPr>
  </w:style>
  <w:style w:type="character" w:customStyle="1" w:styleId="BTEMEASMCAChar">
    <w:name w:val="BT EMEA_SMCA Char"/>
    <w:link w:val="BTEMEASMCA"/>
    <w:rPr>
      <w:noProof/>
      <w:sz w:val="22"/>
      <w:szCs w:val="22"/>
      <w:lang w:val="lt-LT" w:eastAsia="en-US" w:bidi="ar-SA"/>
    </w:rPr>
  </w:style>
  <w:style w:type="table" w:styleId="Lentelstinklelis">
    <w:name w:val="Table Grid"/>
    <w:basedOn w:val="prastojilentel"/>
    <w:uiPriority w:val="39"/>
    <w:rsid w:val="00856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A55FB5"/>
  </w:style>
  <w:style w:type="character" w:styleId="Hipersaitas">
    <w:name w:val="Hyperlink"/>
    <w:uiPriority w:val="99"/>
    <w:rsid w:val="00B540EE"/>
    <w:rPr>
      <w:color w:val="0000FF"/>
      <w:u w:val="single"/>
    </w:rPr>
  </w:style>
  <w:style w:type="paragraph" w:styleId="Sraopastraipa">
    <w:name w:val="List Paragraph"/>
    <w:basedOn w:val="prastasis"/>
    <w:uiPriority w:val="34"/>
    <w:qFormat/>
    <w:rsid w:val="000D6E4A"/>
    <w:pPr>
      <w:ind w:left="720"/>
      <w:contextualSpacing/>
    </w:pPr>
  </w:style>
  <w:style w:type="character" w:customStyle="1" w:styleId="Antrat1Diagrama">
    <w:name w:val="Antraštė 1 Diagrama"/>
    <w:link w:val="Antrat1"/>
    <w:rsid w:val="007E5926"/>
    <w:rPr>
      <w:b/>
      <w:sz w:val="22"/>
    </w:rPr>
  </w:style>
  <w:style w:type="character" w:customStyle="1" w:styleId="Antrat2Diagrama">
    <w:name w:val="Antraštė 2 Diagrama"/>
    <w:link w:val="Antrat2"/>
    <w:rsid w:val="007E5926"/>
    <w:rPr>
      <w:b/>
      <w:sz w:val="22"/>
    </w:rPr>
  </w:style>
  <w:style w:type="character" w:customStyle="1" w:styleId="Antrat3Diagrama">
    <w:name w:val="Antraštė 3 Diagrama"/>
    <w:link w:val="Antrat3"/>
    <w:rsid w:val="007E5926"/>
    <w:rPr>
      <w:b/>
      <w:sz w:val="22"/>
    </w:rPr>
  </w:style>
  <w:style w:type="character" w:customStyle="1" w:styleId="PagrindinistekstasDiagrama">
    <w:name w:val="Pagrindinis tekstas Diagrama"/>
    <w:link w:val="Pagrindinistekstas"/>
    <w:rsid w:val="007E5926"/>
    <w:rPr>
      <w:sz w:val="22"/>
    </w:rPr>
  </w:style>
  <w:style w:type="character" w:customStyle="1" w:styleId="PoratDiagrama">
    <w:name w:val="Poraštė Diagrama"/>
    <w:link w:val="Porat"/>
    <w:rsid w:val="007E5926"/>
    <w:rPr>
      <w:sz w:val="22"/>
    </w:rPr>
  </w:style>
  <w:style w:type="character" w:customStyle="1" w:styleId="PavadinimasDiagrama">
    <w:name w:val="Pavadinimas Diagrama"/>
    <w:link w:val="Pavadinimas"/>
    <w:rsid w:val="006E0728"/>
    <w:rPr>
      <w:rFonts w:eastAsia="SimSun"/>
      <w:b/>
      <w:snapToGrid w:val="0"/>
      <w:kern w:val="28"/>
      <w:sz w:val="22"/>
      <w:szCs w:val="22"/>
      <w:lang w:eastAsia="zh-CN"/>
    </w:rPr>
  </w:style>
  <w:style w:type="character" w:customStyle="1" w:styleId="AntratsDiagrama">
    <w:name w:val="Antraštės Diagrama"/>
    <w:link w:val="Antrats"/>
    <w:rsid w:val="007E5926"/>
    <w:rPr>
      <w:sz w:val="22"/>
    </w:rPr>
  </w:style>
  <w:style w:type="character" w:customStyle="1" w:styleId="KomentarotekstasDiagrama">
    <w:name w:val="Komentaro tekstas Diagrama"/>
    <w:basedOn w:val="Numatytasispastraiposriftas"/>
    <w:link w:val="Komentarotekstas"/>
    <w:semiHidden/>
    <w:rsid w:val="007E5926"/>
  </w:style>
  <w:style w:type="character" w:customStyle="1" w:styleId="KomentarotemaDiagrama">
    <w:name w:val="Komentaro tema Diagrama"/>
    <w:link w:val="Komentarotema"/>
    <w:semiHidden/>
    <w:rsid w:val="007E5926"/>
    <w:rPr>
      <w:b/>
      <w:bCs/>
    </w:rPr>
  </w:style>
  <w:style w:type="paragraph" w:styleId="Pataisymai">
    <w:name w:val="Revision"/>
    <w:hidden/>
    <w:uiPriority w:val="99"/>
    <w:semiHidden/>
    <w:rsid w:val="003F3676"/>
    <w:rPr>
      <w:sz w:val="22"/>
    </w:rPr>
  </w:style>
  <w:style w:type="character" w:customStyle="1" w:styleId="resultoftext">
    <w:name w:val="resultoftext"/>
    <w:basedOn w:val="Numatytasispastraiposriftas"/>
    <w:rsid w:val="0039791F"/>
  </w:style>
  <w:style w:type="paragraph" w:customStyle="1" w:styleId="Default">
    <w:name w:val="Default"/>
    <w:rsid w:val="00511775"/>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4845">
      <w:bodyDiv w:val="1"/>
      <w:marLeft w:val="0"/>
      <w:marRight w:val="0"/>
      <w:marTop w:val="0"/>
      <w:marBottom w:val="0"/>
      <w:divBdr>
        <w:top w:val="none" w:sz="0" w:space="0" w:color="auto"/>
        <w:left w:val="none" w:sz="0" w:space="0" w:color="auto"/>
        <w:bottom w:val="none" w:sz="0" w:space="0" w:color="auto"/>
        <w:right w:val="none" w:sz="0" w:space="0" w:color="auto"/>
      </w:divBdr>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744298286">
      <w:bodyDiv w:val="1"/>
      <w:marLeft w:val="0"/>
      <w:marRight w:val="0"/>
      <w:marTop w:val="0"/>
      <w:marBottom w:val="0"/>
      <w:divBdr>
        <w:top w:val="none" w:sz="0" w:space="0" w:color="auto"/>
        <w:left w:val="none" w:sz="0" w:space="0" w:color="auto"/>
        <w:bottom w:val="none" w:sz="0" w:space="0" w:color="auto"/>
        <w:right w:val="none" w:sz="0" w:space="0" w:color="auto"/>
      </w:divBdr>
    </w:div>
    <w:div w:id="782723571">
      <w:bodyDiv w:val="1"/>
      <w:marLeft w:val="0"/>
      <w:marRight w:val="0"/>
      <w:marTop w:val="0"/>
      <w:marBottom w:val="0"/>
      <w:divBdr>
        <w:top w:val="none" w:sz="0" w:space="0" w:color="auto"/>
        <w:left w:val="none" w:sz="0" w:space="0" w:color="auto"/>
        <w:bottom w:val="none" w:sz="0" w:space="0" w:color="auto"/>
        <w:right w:val="none" w:sz="0" w:space="0" w:color="auto"/>
      </w:divBdr>
    </w:div>
    <w:div w:id="1256094908">
      <w:bodyDiv w:val="1"/>
      <w:marLeft w:val="0"/>
      <w:marRight w:val="0"/>
      <w:marTop w:val="0"/>
      <w:marBottom w:val="0"/>
      <w:divBdr>
        <w:top w:val="none" w:sz="0" w:space="0" w:color="auto"/>
        <w:left w:val="none" w:sz="0" w:space="0" w:color="auto"/>
        <w:bottom w:val="none" w:sz="0" w:space="0" w:color="auto"/>
        <w:right w:val="none" w:sz="0" w:space="0" w:color="auto"/>
      </w:divBdr>
    </w:div>
    <w:div w:id="1401178210">
      <w:bodyDiv w:val="1"/>
      <w:marLeft w:val="0"/>
      <w:marRight w:val="0"/>
      <w:marTop w:val="0"/>
      <w:marBottom w:val="0"/>
      <w:divBdr>
        <w:top w:val="none" w:sz="0" w:space="0" w:color="auto"/>
        <w:left w:val="none" w:sz="0" w:space="0" w:color="auto"/>
        <w:bottom w:val="none" w:sz="0" w:space="0" w:color="auto"/>
        <w:right w:val="none" w:sz="0" w:space="0" w:color="auto"/>
      </w:divBdr>
    </w:div>
    <w:div w:id="1422024706">
      <w:bodyDiv w:val="1"/>
      <w:marLeft w:val="0"/>
      <w:marRight w:val="0"/>
      <w:marTop w:val="0"/>
      <w:marBottom w:val="0"/>
      <w:divBdr>
        <w:top w:val="none" w:sz="0" w:space="0" w:color="auto"/>
        <w:left w:val="none" w:sz="0" w:space="0" w:color="auto"/>
        <w:bottom w:val="none" w:sz="0" w:space="0" w:color="auto"/>
        <w:right w:val="none" w:sz="0" w:space="0" w:color="auto"/>
      </w:divBdr>
    </w:div>
    <w:div w:id="1600798735">
      <w:bodyDiv w:val="1"/>
      <w:marLeft w:val="0"/>
      <w:marRight w:val="0"/>
      <w:marTop w:val="0"/>
      <w:marBottom w:val="0"/>
      <w:divBdr>
        <w:top w:val="none" w:sz="0" w:space="0" w:color="auto"/>
        <w:left w:val="none" w:sz="0" w:space="0" w:color="auto"/>
        <w:bottom w:val="none" w:sz="0" w:space="0" w:color="auto"/>
        <w:right w:val="none" w:sz="0" w:space="0" w:color="auto"/>
      </w:divBdr>
    </w:div>
    <w:div w:id="1727802575">
      <w:bodyDiv w:val="1"/>
      <w:marLeft w:val="0"/>
      <w:marRight w:val="0"/>
      <w:marTop w:val="0"/>
      <w:marBottom w:val="0"/>
      <w:divBdr>
        <w:top w:val="none" w:sz="0" w:space="0" w:color="auto"/>
        <w:left w:val="none" w:sz="0" w:space="0" w:color="auto"/>
        <w:bottom w:val="none" w:sz="0" w:space="0" w:color="auto"/>
        <w:right w:val="none" w:sz="0" w:space="0" w:color="auto"/>
      </w:divBdr>
    </w:div>
    <w:div w:id="1863400573">
      <w:bodyDiv w:val="1"/>
      <w:marLeft w:val="0"/>
      <w:marRight w:val="0"/>
      <w:marTop w:val="0"/>
      <w:marBottom w:val="0"/>
      <w:divBdr>
        <w:top w:val="none" w:sz="0" w:space="0" w:color="auto"/>
        <w:left w:val="none" w:sz="0" w:space="0" w:color="auto"/>
        <w:bottom w:val="none" w:sz="0" w:space="0" w:color="auto"/>
        <w:right w:val="none" w:sz="0" w:space="0" w:color="auto"/>
      </w:divBdr>
    </w:div>
    <w:div w:id="2037389191">
      <w:bodyDiv w:val="1"/>
      <w:marLeft w:val="0"/>
      <w:marRight w:val="0"/>
      <w:marTop w:val="0"/>
      <w:marBottom w:val="0"/>
      <w:divBdr>
        <w:top w:val="none" w:sz="0" w:space="0" w:color="auto"/>
        <w:left w:val="none" w:sz="0" w:space="0" w:color="auto"/>
        <w:bottom w:val="none" w:sz="0" w:space="0" w:color="auto"/>
        <w:right w:val="none" w:sz="0" w:space="0" w:color="auto"/>
      </w:divBdr>
    </w:div>
    <w:div w:id="210942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da.baltics@stad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fb57d056d891de7ac8fccab88b1df9f1">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7426d93343ff2b5ff5429f6bbe34fd8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92871-856E-405C-BC44-89064454C884}">
  <ds:schemaRefs>
    <ds:schemaRef ds:uri="http://schemas.microsoft.com/sharepoint/v3/contenttype/forms"/>
  </ds:schemaRefs>
</ds:datastoreItem>
</file>

<file path=customXml/itemProps2.xml><?xml version="1.0" encoding="utf-8"?>
<ds:datastoreItem xmlns:ds="http://schemas.openxmlformats.org/officeDocument/2006/customXml" ds:itemID="{B485F146-1912-4A36-B5B3-12BA88611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51F57-4070-4040-948B-5990FE45C710}">
  <ds:schemaRefs>
    <ds:schemaRef ds:uri="ea578dab-61e6-4d8f-8d68-0a59948e1263"/>
    <ds:schemaRef ds:uri="http://schemas.microsoft.com/office/infopath/2007/PartnerControls"/>
    <ds:schemaRef ds:uri="http://www.w3.org/XML/1998/namespace"/>
    <ds:schemaRef ds:uri="http://purl.org/dc/terms/"/>
    <ds:schemaRef ds:uri="d19e8a94-5e0e-405d-9c1b-17bc369e11bf"/>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F917D64-1222-4BBA-A9F9-A358E7F7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55038</Words>
  <Characters>31372</Characters>
  <Application>Microsoft Office Word</Application>
  <DocSecurity>4</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86238</CharactersWithSpaces>
  <SharedDoc>false</SharedDoc>
  <HLinks>
    <vt:vector size="6" baseType="variant">
      <vt:variant>
        <vt:i4>7864339</vt:i4>
      </vt:variant>
      <vt:variant>
        <vt:i4>0</vt:i4>
      </vt:variant>
      <vt:variant>
        <vt:i4>0</vt:i4>
      </vt:variant>
      <vt:variant>
        <vt:i4>5</vt:i4>
      </vt:variant>
      <vt:variant>
        <vt:lpwstr>mailto:stada.baltics@stada.com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Kompiuteris</dc:creator>
  <cp:keywords/>
  <cp:lastModifiedBy>Albina Burkauskaitė</cp:lastModifiedBy>
  <cp:revision>2</cp:revision>
  <dcterms:created xsi:type="dcterms:W3CDTF">2025-05-05T07:30:00Z</dcterms:created>
  <dcterms:modified xsi:type="dcterms:W3CDTF">2025-05-05T07:30:00Z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