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520" w:rsidRPr="00EF7C1A" w:rsidRDefault="00763520" w:rsidP="00763520">
      <w:pPr>
        <w:rPr>
          <w:rStyle w:val="Emfaz"/>
          <w:i w:val="0"/>
        </w:rPr>
      </w:pPr>
    </w:p>
    <w:p w:rsidR="00763520" w:rsidRPr="00AF5FB4" w:rsidRDefault="00763520" w:rsidP="00763520"/>
    <w:p w:rsidR="00763520" w:rsidRPr="00AF5FB4" w:rsidRDefault="00763520" w:rsidP="00763520"/>
    <w:p w:rsidR="00763520" w:rsidRPr="00AF5FB4" w:rsidRDefault="00763520" w:rsidP="00763520"/>
    <w:p w:rsidR="00763520" w:rsidRPr="00AF5FB4" w:rsidRDefault="00763520" w:rsidP="00763520"/>
    <w:p w:rsidR="00763520" w:rsidRPr="00AF5FB4" w:rsidRDefault="00763520" w:rsidP="007C360F">
      <w:pPr>
        <w:rPr>
          <w:szCs w:val="22"/>
        </w:rPr>
      </w:pPr>
    </w:p>
    <w:p w:rsidR="00763520" w:rsidRPr="00AF5FB4" w:rsidRDefault="00763520" w:rsidP="007C360F">
      <w:pPr>
        <w:rPr>
          <w:szCs w:val="22"/>
        </w:rPr>
      </w:pPr>
    </w:p>
    <w:p w:rsidR="00763520" w:rsidRPr="00AF5FB4" w:rsidRDefault="00763520" w:rsidP="007C360F">
      <w:pPr>
        <w:rPr>
          <w:szCs w:val="22"/>
        </w:rPr>
      </w:pPr>
    </w:p>
    <w:p w:rsidR="00763520" w:rsidRPr="00AF5FB4" w:rsidRDefault="00763520" w:rsidP="007C360F">
      <w:pPr>
        <w:rPr>
          <w:szCs w:val="22"/>
        </w:rPr>
      </w:pPr>
    </w:p>
    <w:p w:rsidR="00763520" w:rsidRPr="00AF5FB4" w:rsidRDefault="00763520" w:rsidP="007C360F">
      <w:pPr>
        <w:rPr>
          <w:szCs w:val="22"/>
        </w:rPr>
      </w:pPr>
    </w:p>
    <w:p w:rsidR="00763520" w:rsidRPr="00AF5FB4" w:rsidRDefault="00763520" w:rsidP="007C360F">
      <w:pPr>
        <w:rPr>
          <w:szCs w:val="22"/>
        </w:rPr>
      </w:pPr>
    </w:p>
    <w:p w:rsidR="00763520" w:rsidRPr="00AF5FB4" w:rsidRDefault="00763520" w:rsidP="007C360F">
      <w:pPr>
        <w:rPr>
          <w:szCs w:val="22"/>
        </w:rPr>
      </w:pPr>
    </w:p>
    <w:p w:rsidR="00763520" w:rsidRPr="00AF5FB4" w:rsidRDefault="00763520" w:rsidP="007C360F">
      <w:pPr>
        <w:rPr>
          <w:szCs w:val="22"/>
        </w:rPr>
      </w:pPr>
    </w:p>
    <w:p w:rsidR="00763520" w:rsidRPr="00AF5FB4" w:rsidRDefault="00763520" w:rsidP="007C360F">
      <w:pPr>
        <w:rPr>
          <w:szCs w:val="22"/>
        </w:rPr>
      </w:pPr>
    </w:p>
    <w:p w:rsidR="00763520" w:rsidRPr="00AF5FB4" w:rsidRDefault="00763520" w:rsidP="007C360F">
      <w:pPr>
        <w:rPr>
          <w:szCs w:val="22"/>
        </w:rPr>
      </w:pPr>
    </w:p>
    <w:p w:rsidR="00763520" w:rsidRPr="00AF5FB4" w:rsidRDefault="00763520" w:rsidP="007C360F">
      <w:pPr>
        <w:rPr>
          <w:szCs w:val="22"/>
        </w:rPr>
      </w:pPr>
    </w:p>
    <w:p w:rsidR="00763520" w:rsidRPr="00AF5FB4" w:rsidRDefault="00763520" w:rsidP="007C360F">
      <w:pPr>
        <w:rPr>
          <w:szCs w:val="22"/>
        </w:rPr>
      </w:pPr>
    </w:p>
    <w:p w:rsidR="00763520" w:rsidRPr="00AF5FB4" w:rsidRDefault="00763520" w:rsidP="007C360F">
      <w:pPr>
        <w:rPr>
          <w:szCs w:val="22"/>
        </w:rPr>
      </w:pPr>
    </w:p>
    <w:p w:rsidR="00763520" w:rsidRPr="00AF5FB4" w:rsidRDefault="00763520" w:rsidP="007C360F"/>
    <w:p w:rsidR="00763520" w:rsidRPr="00AF5FB4" w:rsidRDefault="00763520" w:rsidP="007C360F"/>
    <w:p w:rsidR="00763520" w:rsidRPr="00AF5FB4" w:rsidRDefault="00763520" w:rsidP="007C360F"/>
    <w:p w:rsidR="00763520" w:rsidRPr="00AF5FB4" w:rsidRDefault="00763520" w:rsidP="007C360F"/>
    <w:p w:rsidR="00763520" w:rsidRPr="00AF5FB4" w:rsidRDefault="00763520" w:rsidP="007C360F"/>
    <w:p w:rsidR="00763520" w:rsidRPr="00AF5FB4" w:rsidRDefault="00763520" w:rsidP="007C360F">
      <w:pPr>
        <w:spacing w:line="240" w:lineRule="auto"/>
        <w:jc w:val="center"/>
      </w:pPr>
      <w:r w:rsidRPr="00AF5FB4">
        <w:rPr>
          <w:b/>
        </w:rPr>
        <w:t>I PRIEDAS</w:t>
      </w:r>
    </w:p>
    <w:p w:rsidR="00763520" w:rsidRPr="00AF5FB4" w:rsidRDefault="00763520" w:rsidP="007C360F">
      <w:pPr>
        <w:jc w:val="center"/>
      </w:pPr>
    </w:p>
    <w:p w:rsidR="00763520" w:rsidRPr="00EF7C1A" w:rsidRDefault="00763520" w:rsidP="007C360F">
      <w:pPr>
        <w:pStyle w:val="TitleA"/>
        <w:rPr>
          <w:lang w:val="lt-LT"/>
        </w:rPr>
      </w:pPr>
      <w:r w:rsidRPr="00EF7C1A">
        <w:rPr>
          <w:lang w:val="lt-LT"/>
        </w:rPr>
        <w:t>PREPARATO CHARAKTERISTIKŲ SANTRAUKA</w:t>
      </w:r>
    </w:p>
    <w:p w:rsidR="00C67DF4" w:rsidRPr="00AF5FB4" w:rsidRDefault="00763520" w:rsidP="00F63B95">
      <w:pPr>
        <w:keepNext/>
        <w:numPr>
          <w:ilvl w:val="0"/>
          <w:numId w:val="10"/>
        </w:numPr>
        <w:suppressAutoHyphens/>
        <w:spacing w:line="240" w:lineRule="auto"/>
        <w:rPr>
          <w:szCs w:val="22"/>
          <w:lang w:bidi="lt-LT"/>
        </w:rPr>
      </w:pPr>
      <w:r w:rsidRPr="00AF5FB4">
        <w:br w:type="page"/>
      </w:r>
      <w:r w:rsidR="00C67DF4" w:rsidRPr="00AF5FB4">
        <w:rPr>
          <w:b/>
          <w:lang w:bidi="lt-LT"/>
        </w:rPr>
        <w:lastRenderedPageBreak/>
        <w:t>VAISTINIO PREPARATO PAVADINIMAS</w:t>
      </w:r>
    </w:p>
    <w:p w:rsidR="00C67DF4" w:rsidRPr="00AF5FB4" w:rsidRDefault="00C67DF4" w:rsidP="00C67DF4">
      <w:pPr>
        <w:keepNext/>
        <w:spacing w:line="240" w:lineRule="auto"/>
        <w:rPr>
          <w:iCs/>
          <w:szCs w:val="22"/>
          <w:lang w:bidi="lt-LT"/>
        </w:rPr>
      </w:pPr>
    </w:p>
    <w:p w:rsidR="00C67DF4" w:rsidRPr="00AF5FB4" w:rsidRDefault="00C67DF4" w:rsidP="00C67DF4">
      <w:pPr>
        <w:tabs>
          <w:tab w:val="clear" w:pos="567"/>
        </w:tabs>
        <w:spacing w:line="240" w:lineRule="auto"/>
        <w:rPr>
          <w:rFonts w:eastAsia="Calibri"/>
          <w:szCs w:val="22"/>
          <w:lang w:eastAsia="en-US"/>
        </w:rPr>
      </w:pPr>
      <w:r w:rsidRPr="00AF5FB4">
        <w:rPr>
          <w:rFonts w:eastAsia="Calibri"/>
          <w:szCs w:val="22"/>
          <w:lang w:eastAsia="en-US"/>
        </w:rPr>
        <w:t xml:space="preserve">Sunitinib </w:t>
      </w:r>
      <w:r w:rsidR="008B13E4" w:rsidRPr="00AF5FB4">
        <w:rPr>
          <w:rFonts w:eastAsia="Calibri"/>
          <w:szCs w:val="22"/>
          <w:lang w:eastAsia="en-US"/>
        </w:rPr>
        <w:t>STADA</w:t>
      </w:r>
      <w:r w:rsidRPr="00AF5FB4">
        <w:rPr>
          <w:rFonts w:eastAsia="Calibri"/>
          <w:szCs w:val="22"/>
          <w:lang w:eastAsia="en-US"/>
        </w:rPr>
        <w:t xml:space="preserve"> 12,5 mg kietosios kapsulės</w:t>
      </w:r>
    </w:p>
    <w:p w:rsidR="00C67DF4" w:rsidRPr="00C209D0" w:rsidRDefault="00C67DF4" w:rsidP="00556337">
      <w:pPr>
        <w:shd w:val="clear" w:color="auto" w:fill="F2F2F2"/>
        <w:tabs>
          <w:tab w:val="clear" w:pos="567"/>
        </w:tabs>
        <w:spacing w:line="240" w:lineRule="auto"/>
        <w:rPr>
          <w:rFonts w:eastAsia="Calibri"/>
          <w:szCs w:val="22"/>
          <w:lang w:eastAsia="en-US"/>
        </w:rPr>
      </w:pPr>
      <w:r w:rsidRPr="00EF7C1A">
        <w:rPr>
          <w:rFonts w:eastAsia="Calibri"/>
        </w:rPr>
        <w:t xml:space="preserve">Sunitinib </w:t>
      </w:r>
      <w:r w:rsidR="008B13E4" w:rsidRPr="00EF7C1A">
        <w:rPr>
          <w:rFonts w:eastAsia="Calibri"/>
        </w:rPr>
        <w:t>STADA</w:t>
      </w:r>
      <w:r w:rsidRPr="00EF7C1A">
        <w:rPr>
          <w:rFonts w:eastAsia="Calibri"/>
        </w:rPr>
        <w:t xml:space="preserve"> 25 mg kietosios kapsulės</w:t>
      </w:r>
    </w:p>
    <w:p w:rsidR="00C67DF4" w:rsidRPr="00AF5FB4" w:rsidRDefault="00C67DF4" w:rsidP="00556337">
      <w:pPr>
        <w:shd w:val="clear" w:color="auto" w:fill="D9D9D9"/>
        <w:tabs>
          <w:tab w:val="clear" w:pos="567"/>
        </w:tabs>
        <w:spacing w:line="240" w:lineRule="auto"/>
        <w:rPr>
          <w:rFonts w:eastAsia="Calibri"/>
          <w:szCs w:val="22"/>
          <w:lang w:eastAsia="en-US"/>
        </w:rPr>
      </w:pPr>
      <w:r w:rsidRPr="00AF5FB4">
        <w:rPr>
          <w:rFonts w:eastAsia="Calibri"/>
          <w:szCs w:val="22"/>
          <w:lang w:eastAsia="en-US"/>
        </w:rPr>
        <w:t xml:space="preserve">Sunitinib </w:t>
      </w:r>
      <w:r w:rsidR="008B13E4" w:rsidRPr="00AF5FB4">
        <w:rPr>
          <w:rFonts w:eastAsia="Calibri"/>
          <w:szCs w:val="22"/>
          <w:lang w:eastAsia="en-US"/>
        </w:rPr>
        <w:t>STADA</w:t>
      </w:r>
      <w:r w:rsidRPr="00AF5FB4">
        <w:rPr>
          <w:rFonts w:eastAsia="Calibri"/>
          <w:szCs w:val="22"/>
          <w:lang w:eastAsia="en-US"/>
        </w:rPr>
        <w:t xml:space="preserve"> 37,5 mg kietosios kapsulės</w:t>
      </w:r>
    </w:p>
    <w:p w:rsidR="00C67DF4" w:rsidRPr="00AF5FB4" w:rsidRDefault="00C67DF4" w:rsidP="00556337">
      <w:pPr>
        <w:shd w:val="clear" w:color="auto" w:fill="BFBFBF"/>
        <w:tabs>
          <w:tab w:val="clear" w:pos="567"/>
        </w:tabs>
        <w:spacing w:line="240" w:lineRule="auto"/>
        <w:rPr>
          <w:rFonts w:eastAsia="Calibri"/>
          <w:szCs w:val="22"/>
          <w:lang w:eastAsia="en-US"/>
        </w:rPr>
      </w:pPr>
      <w:r w:rsidRPr="00AF5FB4">
        <w:rPr>
          <w:rFonts w:eastAsia="Calibri"/>
          <w:szCs w:val="22"/>
          <w:lang w:eastAsia="en-US"/>
        </w:rPr>
        <w:t xml:space="preserve">Sunitinib </w:t>
      </w:r>
      <w:r w:rsidR="008B13E4" w:rsidRPr="00AF5FB4">
        <w:rPr>
          <w:rFonts w:eastAsia="Calibri"/>
          <w:szCs w:val="22"/>
          <w:lang w:eastAsia="en-US"/>
        </w:rPr>
        <w:t>STADA</w:t>
      </w:r>
      <w:r w:rsidRPr="00AF5FB4">
        <w:rPr>
          <w:rFonts w:eastAsia="Calibri"/>
          <w:szCs w:val="22"/>
          <w:lang w:eastAsia="en-US"/>
        </w:rPr>
        <w:t xml:space="preserve"> 50 mg kietosios kapsulės</w:t>
      </w:r>
    </w:p>
    <w:p w:rsidR="00C67DF4" w:rsidRPr="00AF5FB4" w:rsidRDefault="00C67DF4" w:rsidP="00C67DF4">
      <w:pPr>
        <w:tabs>
          <w:tab w:val="clear" w:pos="567"/>
        </w:tabs>
        <w:spacing w:line="240" w:lineRule="auto"/>
        <w:rPr>
          <w:rFonts w:eastAsia="Calibri"/>
          <w:szCs w:val="22"/>
          <w:lang w:eastAsia="en-US"/>
        </w:rPr>
      </w:pPr>
    </w:p>
    <w:p w:rsidR="00C67DF4" w:rsidRPr="00AF5FB4" w:rsidRDefault="00C67DF4" w:rsidP="00C67DF4">
      <w:pPr>
        <w:tabs>
          <w:tab w:val="clear" w:pos="567"/>
        </w:tabs>
        <w:spacing w:line="240" w:lineRule="auto"/>
        <w:rPr>
          <w:rFonts w:eastAsia="Calibri"/>
          <w:szCs w:val="22"/>
          <w:lang w:eastAsia="en-US"/>
        </w:rPr>
      </w:pPr>
    </w:p>
    <w:p w:rsidR="00C67DF4" w:rsidRPr="00AF5FB4" w:rsidRDefault="00C67DF4" w:rsidP="00C67DF4">
      <w:pPr>
        <w:keepNext/>
        <w:tabs>
          <w:tab w:val="clear" w:pos="567"/>
        </w:tabs>
        <w:suppressAutoHyphens/>
        <w:spacing w:line="240" w:lineRule="auto"/>
        <w:ind w:left="567" w:hanging="567"/>
        <w:rPr>
          <w:szCs w:val="22"/>
          <w:lang w:bidi="lt-LT"/>
        </w:rPr>
      </w:pPr>
      <w:r w:rsidRPr="00AF5FB4">
        <w:rPr>
          <w:b/>
          <w:lang w:bidi="lt-LT"/>
        </w:rPr>
        <w:t>2.</w:t>
      </w:r>
      <w:r w:rsidRPr="00AF5FB4">
        <w:rPr>
          <w:b/>
          <w:lang w:bidi="lt-LT"/>
        </w:rPr>
        <w:tab/>
        <w:t>KOKYBINĖ IR KIEKYBINĖ SUDĖTIS</w:t>
      </w:r>
    </w:p>
    <w:p w:rsidR="00C67DF4" w:rsidRPr="00AF5FB4" w:rsidRDefault="00C67DF4" w:rsidP="00C67DF4">
      <w:pPr>
        <w:keepNext/>
        <w:spacing w:line="240" w:lineRule="auto"/>
        <w:rPr>
          <w:iCs/>
          <w:szCs w:val="22"/>
          <w:lang w:bidi="lt-LT"/>
        </w:rPr>
      </w:pPr>
    </w:p>
    <w:p w:rsidR="00C67DF4" w:rsidRPr="00AF5FB4" w:rsidRDefault="00C67DF4" w:rsidP="00C67DF4">
      <w:pPr>
        <w:tabs>
          <w:tab w:val="clear" w:pos="567"/>
        </w:tabs>
        <w:spacing w:line="240" w:lineRule="auto"/>
        <w:rPr>
          <w:rFonts w:eastAsia="Calibri"/>
          <w:szCs w:val="22"/>
          <w:u w:val="single"/>
          <w:lang w:eastAsia="en-US"/>
        </w:rPr>
      </w:pPr>
      <w:r w:rsidRPr="00AF5FB4">
        <w:rPr>
          <w:rFonts w:eastAsia="Calibri"/>
          <w:szCs w:val="22"/>
          <w:u w:val="single"/>
          <w:lang w:eastAsia="en-US"/>
        </w:rPr>
        <w:t xml:space="preserve">Sunitinib </w:t>
      </w:r>
      <w:r w:rsidR="008B13E4" w:rsidRPr="00AF5FB4">
        <w:rPr>
          <w:rFonts w:eastAsia="Calibri"/>
          <w:szCs w:val="22"/>
          <w:u w:val="single"/>
          <w:lang w:eastAsia="en-US"/>
        </w:rPr>
        <w:t>STADA</w:t>
      </w:r>
      <w:r w:rsidRPr="00AF5FB4">
        <w:rPr>
          <w:rFonts w:eastAsia="Calibri"/>
          <w:szCs w:val="22"/>
          <w:u w:val="single"/>
          <w:lang w:eastAsia="en-US"/>
        </w:rPr>
        <w:t xml:space="preserve"> 12,5 mg kietosios kapsulės</w:t>
      </w:r>
    </w:p>
    <w:p w:rsidR="00C67DF4" w:rsidRPr="00AF5FB4" w:rsidRDefault="00C67DF4" w:rsidP="00C67DF4">
      <w:pPr>
        <w:tabs>
          <w:tab w:val="clear" w:pos="567"/>
        </w:tabs>
        <w:spacing w:line="240" w:lineRule="auto"/>
        <w:rPr>
          <w:rFonts w:eastAsia="Calibri"/>
          <w:szCs w:val="22"/>
          <w:lang w:eastAsia="en-US"/>
        </w:rPr>
      </w:pPr>
      <w:r w:rsidRPr="00AF5FB4">
        <w:rPr>
          <w:rFonts w:eastAsia="Calibri"/>
          <w:szCs w:val="22"/>
          <w:lang w:eastAsia="en-US"/>
        </w:rPr>
        <w:t>Kiekvienoje kapsulėje yra 12,5 mg sunitinibo.</w:t>
      </w:r>
    </w:p>
    <w:p w:rsidR="00C67DF4" w:rsidRPr="00D128D3" w:rsidRDefault="00C67DF4" w:rsidP="00C67DF4">
      <w:pPr>
        <w:tabs>
          <w:tab w:val="clear" w:pos="567"/>
        </w:tabs>
        <w:spacing w:line="240" w:lineRule="auto"/>
        <w:rPr>
          <w:rFonts w:eastAsia="Calibri"/>
          <w:szCs w:val="22"/>
          <w:highlight w:val="lightGray"/>
          <w:u w:val="single"/>
          <w:lang w:eastAsia="en-US"/>
        </w:rPr>
      </w:pPr>
    </w:p>
    <w:p w:rsidR="00C67DF4" w:rsidRPr="00AF5FB4" w:rsidRDefault="00C67DF4" w:rsidP="00556337">
      <w:pPr>
        <w:shd w:val="clear" w:color="auto" w:fill="F2F2F2"/>
        <w:tabs>
          <w:tab w:val="clear" w:pos="567"/>
        </w:tabs>
        <w:spacing w:line="240" w:lineRule="auto"/>
        <w:rPr>
          <w:rFonts w:eastAsia="Calibri"/>
          <w:szCs w:val="22"/>
          <w:u w:val="single"/>
          <w:lang w:eastAsia="en-US"/>
        </w:rPr>
      </w:pPr>
      <w:r w:rsidRPr="00AF5FB4">
        <w:rPr>
          <w:rFonts w:eastAsia="Calibri"/>
          <w:szCs w:val="22"/>
          <w:u w:val="single"/>
          <w:lang w:eastAsia="en-US"/>
        </w:rPr>
        <w:t xml:space="preserve">Sunitinib </w:t>
      </w:r>
      <w:r w:rsidR="008B13E4" w:rsidRPr="00AF5FB4">
        <w:rPr>
          <w:rFonts w:eastAsia="Calibri"/>
          <w:szCs w:val="22"/>
          <w:u w:val="single"/>
          <w:lang w:eastAsia="en-US"/>
        </w:rPr>
        <w:t>STADA</w:t>
      </w:r>
      <w:r w:rsidRPr="00AF5FB4">
        <w:rPr>
          <w:rFonts w:eastAsia="Calibri"/>
          <w:szCs w:val="22"/>
          <w:u w:val="single"/>
          <w:lang w:eastAsia="en-US"/>
        </w:rPr>
        <w:t xml:space="preserve"> 25 mg kietosios kapsulės</w:t>
      </w:r>
    </w:p>
    <w:p w:rsidR="00C67DF4" w:rsidRPr="00AF5FB4" w:rsidRDefault="00C67DF4" w:rsidP="00556337">
      <w:pPr>
        <w:shd w:val="clear" w:color="auto" w:fill="F2F2F2"/>
        <w:tabs>
          <w:tab w:val="clear" w:pos="567"/>
        </w:tabs>
        <w:spacing w:line="240" w:lineRule="auto"/>
        <w:rPr>
          <w:rFonts w:eastAsia="Calibri"/>
          <w:szCs w:val="22"/>
          <w:lang w:eastAsia="en-US"/>
        </w:rPr>
      </w:pPr>
      <w:r w:rsidRPr="00AF5FB4">
        <w:rPr>
          <w:rFonts w:eastAsia="Calibri"/>
          <w:szCs w:val="22"/>
          <w:lang w:eastAsia="en-US"/>
        </w:rPr>
        <w:t>Kiekvienoje kapsulėje yra 25 mg sunitinibo.</w:t>
      </w:r>
    </w:p>
    <w:p w:rsidR="00C67DF4" w:rsidRPr="00D128D3" w:rsidRDefault="00C67DF4" w:rsidP="00C67DF4">
      <w:pPr>
        <w:tabs>
          <w:tab w:val="clear" w:pos="567"/>
        </w:tabs>
        <w:spacing w:line="240" w:lineRule="auto"/>
        <w:rPr>
          <w:rFonts w:eastAsia="Calibri"/>
          <w:szCs w:val="22"/>
          <w:highlight w:val="lightGray"/>
          <w:u w:val="single"/>
          <w:lang w:eastAsia="en-US"/>
        </w:rPr>
      </w:pPr>
    </w:p>
    <w:p w:rsidR="00C67DF4" w:rsidRPr="00AF5FB4" w:rsidRDefault="00C67DF4" w:rsidP="00556337">
      <w:pPr>
        <w:shd w:val="clear" w:color="auto" w:fill="D9D9D9"/>
        <w:tabs>
          <w:tab w:val="clear" w:pos="567"/>
        </w:tabs>
        <w:spacing w:line="240" w:lineRule="auto"/>
        <w:rPr>
          <w:rFonts w:eastAsia="Calibri"/>
          <w:szCs w:val="22"/>
          <w:u w:val="single"/>
          <w:lang w:eastAsia="en-US"/>
        </w:rPr>
      </w:pPr>
      <w:r w:rsidRPr="00AF5FB4">
        <w:rPr>
          <w:rFonts w:eastAsia="Calibri"/>
          <w:szCs w:val="22"/>
          <w:u w:val="single"/>
          <w:lang w:eastAsia="en-US"/>
        </w:rPr>
        <w:t xml:space="preserve">Sunitinib </w:t>
      </w:r>
      <w:r w:rsidR="008B13E4" w:rsidRPr="00AF5FB4">
        <w:rPr>
          <w:rFonts w:eastAsia="Calibri"/>
          <w:szCs w:val="22"/>
          <w:u w:val="single"/>
          <w:lang w:eastAsia="en-US"/>
        </w:rPr>
        <w:t>STADA</w:t>
      </w:r>
      <w:r w:rsidRPr="00AF5FB4">
        <w:rPr>
          <w:rFonts w:eastAsia="Calibri"/>
          <w:szCs w:val="22"/>
          <w:u w:val="single"/>
          <w:lang w:eastAsia="en-US"/>
        </w:rPr>
        <w:t xml:space="preserve"> 37,5 mg kietosios kapsulės</w:t>
      </w:r>
    </w:p>
    <w:p w:rsidR="00C67DF4" w:rsidRPr="00AF5FB4" w:rsidRDefault="00C67DF4" w:rsidP="00556337">
      <w:pPr>
        <w:shd w:val="clear" w:color="auto" w:fill="D9D9D9"/>
        <w:tabs>
          <w:tab w:val="clear" w:pos="567"/>
        </w:tabs>
        <w:spacing w:line="240" w:lineRule="auto"/>
        <w:rPr>
          <w:rFonts w:eastAsia="Calibri"/>
          <w:szCs w:val="22"/>
          <w:lang w:eastAsia="en-US"/>
        </w:rPr>
      </w:pPr>
      <w:r w:rsidRPr="00AF5FB4">
        <w:rPr>
          <w:rFonts w:eastAsia="Calibri"/>
          <w:szCs w:val="22"/>
          <w:lang w:eastAsia="en-US"/>
        </w:rPr>
        <w:t>Kiekvienoje kapsulėje yra 37,5 mg sunitinibo.</w:t>
      </w:r>
    </w:p>
    <w:p w:rsidR="00C67DF4" w:rsidRPr="00D128D3" w:rsidRDefault="00C67DF4" w:rsidP="00C67DF4">
      <w:pPr>
        <w:tabs>
          <w:tab w:val="clear" w:pos="567"/>
        </w:tabs>
        <w:spacing w:line="240" w:lineRule="auto"/>
        <w:rPr>
          <w:rFonts w:eastAsia="Calibri"/>
          <w:szCs w:val="22"/>
          <w:highlight w:val="lightGray"/>
          <w:u w:val="single"/>
          <w:lang w:eastAsia="en-US"/>
        </w:rPr>
      </w:pPr>
    </w:p>
    <w:p w:rsidR="00C67DF4" w:rsidRPr="00AF5FB4" w:rsidRDefault="00C67DF4" w:rsidP="00556337">
      <w:pPr>
        <w:shd w:val="clear" w:color="auto" w:fill="BFBFBF"/>
        <w:tabs>
          <w:tab w:val="clear" w:pos="567"/>
        </w:tabs>
        <w:spacing w:line="240" w:lineRule="auto"/>
        <w:rPr>
          <w:rFonts w:eastAsia="Calibri"/>
          <w:szCs w:val="22"/>
          <w:u w:val="single"/>
          <w:lang w:eastAsia="en-US"/>
        </w:rPr>
      </w:pPr>
      <w:r w:rsidRPr="00AF5FB4">
        <w:rPr>
          <w:rFonts w:eastAsia="Calibri"/>
          <w:szCs w:val="22"/>
          <w:u w:val="single"/>
          <w:lang w:eastAsia="en-US"/>
        </w:rPr>
        <w:t xml:space="preserve">Sunitinib </w:t>
      </w:r>
      <w:r w:rsidR="008B13E4" w:rsidRPr="00AF5FB4">
        <w:rPr>
          <w:rFonts w:eastAsia="Calibri"/>
          <w:szCs w:val="22"/>
          <w:u w:val="single"/>
          <w:lang w:eastAsia="en-US"/>
        </w:rPr>
        <w:t>STADA</w:t>
      </w:r>
      <w:r w:rsidRPr="00AF5FB4">
        <w:rPr>
          <w:rFonts w:eastAsia="Calibri"/>
          <w:szCs w:val="22"/>
          <w:u w:val="single"/>
          <w:lang w:eastAsia="en-US"/>
        </w:rPr>
        <w:t xml:space="preserve"> 50 mg kietosios kapsulės</w:t>
      </w:r>
    </w:p>
    <w:p w:rsidR="00C67DF4" w:rsidRPr="00AF5FB4" w:rsidRDefault="00C67DF4" w:rsidP="00556337">
      <w:pPr>
        <w:shd w:val="clear" w:color="auto" w:fill="BFBFBF"/>
        <w:tabs>
          <w:tab w:val="clear" w:pos="567"/>
        </w:tabs>
        <w:spacing w:line="240" w:lineRule="auto"/>
        <w:rPr>
          <w:rFonts w:eastAsia="Calibri"/>
          <w:szCs w:val="22"/>
          <w:lang w:eastAsia="en-US"/>
        </w:rPr>
      </w:pPr>
      <w:r w:rsidRPr="00AF5FB4">
        <w:rPr>
          <w:rFonts w:eastAsia="Calibri"/>
          <w:szCs w:val="22"/>
          <w:lang w:eastAsia="en-US"/>
        </w:rPr>
        <w:t>Kiekvienoje kapsulėje yra 50 mg sunitinibo.</w:t>
      </w:r>
    </w:p>
    <w:p w:rsidR="00C67DF4" w:rsidRPr="00AF5FB4" w:rsidRDefault="00C67DF4" w:rsidP="00C67DF4">
      <w:pPr>
        <w:spacing w:line="240" w:lineRule="auto"/>
        <w:outlineLvl w:val="0"/>
        <w:rPr>
          <w:lang w:bidi="lt-LT"/>
        </w:rPr>
      </w:pPr>
    </w:p>
    <w:p w:rsidR="00C67DF4" w:rsidRPr="00AF5FB4" w:rsidRDefault="00C67DF4" w:rsidP="00C67DF4">
      <w:pPr>
        <w:spacing w:line="240" w:lineRule="auto"/>
        <w:outlineLvl w:val="0"/>
        <w:rPr>
          <w:szCs w:val="22"/>
          <w:lang w:bidi="lt-LT"/>
        </w:rPr>
      </w:pPr>
      <w:r w:rsidRPr="00AF5FB4">
        <w:rPr>
          <w:lang w:bidi="lt-LT"/>
        </w:rPr>
        <w:t>Visos pagalbinės medžiagos išvardytos 6.1</w:t>
      </w:r>
      <w:r w:rsidR="00306233">
        <w:rPr>
          <w:lang w:bidi="lt-LT"/>
        </w:rPr>
        <w:t> </w:t>
      </w:r>
      <w:r w:rsidRPr="00AF5FB4">
        <w:rPr>
          <w:lang w:bidi="lt-LT"/>
        </w:rPr>
        <w:t>skyriuje.</w:t>
      </w:r>
    </w:p>
    <w:p w:rsidR="00C67DF4" w:rsidRPr="00AF5FB4" w:rsidRDefault="00C67DF4" w:rsidP="00C67DF4">
      <w:pPr>
        <w:spacing w:line="240" w:lineRule="auto"/>
        <w:rPr>
          <w:szCs w:val="22"/>
          <w:lang w:bidi="lt-LT"/>
        </w:rPr>
      </w:pPr>
    </w:p>
    <w:p w:rsidR="00C67DF4" w:rsidRPr="00AF5FB4" w:rsidRDefault="00C67DF4" w:rsidP="00C67DF4">
      <w:pPr>
        <w:spacing w:line="240" w:lineRule="auto"/>
        <w:rPr>
          <w:szCs w:val="22"/>
          <w:lang w:bidi="lt-LT"/>
        </w:rPr>
      </w:pPr>
    </w:p>
    <w:p w:rsidR="00C67DF4" w:rsidRPr="00AF5FB4" w:rsidRDefault="00C67DF4" w:rsidP="00C67DF4">
      <w:pPr>
        <w:keepNext/>
        <w:tabs>
          <w:tab w:val="clear" w:pos="567"/>
        </w:tabs>
        <w:suppressAutoHyphens/>
        <w:spacing w:line="240" w:lineRule="auto"/>
        <w:ind w:left="567" w:hanging="567"/>
        <w:rPr>
          <w:caps/>
          <w:szCs w:val="22"/>
          <w:lang w:bidi="lt-LT"/>
        </w:rPr>
      </w:pPr>
      <w:r w:rsidRPr="00AF5FB4">
        <w:rPr>
          <w:b/>
          <w:lang w:bidi="lt-LT"/>
        </w:rPr>
        <w:t>3.</w:t>
      </w:r>
      <w:r w:rsidRPr="00AF5FB4">
        <w:rPr>
          <w:b/>
          <w:lang w:bidi="lt-LT"/>
        </w:rPr>
        <w:tab/>
        <w:t>FARMACINĖ FORMA</w:t>
      </w:r>
    </w:p>
    <w:p w:rsidR="00C67DF4" w:rsidRPr="00AF5FB4" w:rsidRDefault="00C67DF4" w:rsidP="00C67DF4">
      <w:pPr>
        <w:keepNext/>
        <w:spacing w:line="240" w:lineRule="auto"/>
        <w:rPr>
          <w:szCs w:val="22"/>
          <w:lang w:bidi="lt-LT"/>
        </w:rPr>
      </w:pPr>
    </w:p>
    <w:p w:rsidR="00C67DF4" w:rsidRPr="00AF5FB4" w:rsidRDefault="00C67DF4" w:rsidP="00C67DF4">
      <w:pPr>
        <w:tabs>
          <w:tab w:val="clear" w:pos="567"/>
        </w:tabs>
        <w:spacing w:line="240" w:lineRule="auto"/>
        <w:rPr>
          <w:rFonts w:eastAsia="Calibri"/>
          <w:szCs w:val="22"/>
          <w:lang w:eastAsia="en-US"/>
        </w:rPr>
      </w:pPr>
      <w:r w:rsidRPr="00AF5FB4">
        <w:rPr>
          <w:rFonts w:eastAsia="Calibri"/>
          <w:szCs w:val="22"/>
          <w:lang w:eastAsia="en-US"/>
        </w:rPr>
        <w:t>Kietoji kapsulė (kapsulė)</w:t>
      </w:r>
    </w:p>
    <w:p w:rsidR="00C67DF4" w:rsidRPr="00AF5FB4" w:rsidRDefault="00C67DF4" w:rsidP="00C67DF4">
      <w:pPr>
        <w:tabs>
          <w:tab w:val="clear" w:pos="567"/>
        </w:tabs>
        <w:spacing w:line="240" w:lineRule="auto"/>
        <w:rPr>
          <w:rFonts w:eastAsia="Calibri"/>
          <w:szCs w:val="22"/>
          <w:u w:val="single"/>
          <w:lang w:eastAsia="en-US"/>
        </w:rPr>
      </w:pPr>
    </w:p>
    <w:p w:rsidR="00C67DF4" w:rsidRPr="00AF5FB4" w:rsidRDefault="00C67DF4" w:rsidP="00C67DF4">
      <w:pPr>
        <w:tabs>
          <w:tab w:val="clear" w:pos="567"/>
        </w:tabs>
        <w:spacing w:line="240" w:lineRule="auto"/>
        <w:rPr>
          <w:rFonts w:eastAsia="Calibri"/>
          <w:szCs w:val="22"/>
          <w:u w:val="single"/>
          <w:lang w:eastAsia="en-US"/>
        </w:rPr>
      </w:pPr>
      <w:r w:rsidRPr="00AF5FB4">
        <w:rPr>
          <w:rFonts w:eastAsia="Calibri"/>
          <w:szCs w:val="22"/>
          <w:u w:val="single"/>
          <w:lang w:eastAsia="en-US"/>
        </w:rPr>
        <w:t xml:space="preserve">Sunitinib </w:t>
      </w:r>
      <w:r w:rsidR="008B13E4" w:rsidRPr="00AF5FB4">
        <w:rPr>
          <w:rFonts w:eastAsia="Calibri"/>
          <w:szCs w:val="22"/>
          <w:u w:val="single"/>
          <w:lang w:eastAsia="en-US"/>
        </w:rPr>
        <w:t>STADA</w:t>
      </w:r>
      <w:r w:rsidRPr="00AF5FB4">
        <w:rPr>
          <w:rFonts w:eastAsia="Calibri"/>
          <w:szCs w:val="22"/>
          <w:u w:val="single"/>
          <w:lang w:eastAsia="en-US"/>
        </w:rPr>
        <w:t xml:space="preserve"> 12,5 mg kietosios kapsulės (kapsulės)</w:t>
      </w:r>
    </w:p>
    <w:p w:rsidR="00C67DF4" w:rsidRPr="00AF5FB4" w:rsidRDefault="007248E8" w:rsidP="00C67DF4">
      <w:pPr>
        <w:tabs>
          <w:tab w:val="clear" w:pos="567"/>
        </w:tabs>
        <w:spacing w:line="240" w:lineRule="auto"/>
        <w:rPr>
          <w:rFonts w:eastAsia="Calibri"/>
          <w:szCs w:val="22"/>
          <w:lang w:eastAsia="en-US"/>
        </w:rPr>
      </w:pPr>
      <w:r>
        <w:rPr>
          <w:rFonts w:eastAsia="Calibri"/>
          <w:szCs w:val="22"/>
          <w:lang w:eastAsia="en-US"/>
        </w:rPr>
        <w:t xml:space="preserve">Maždaug </w:t>
      </w:r>
      <w:r w:rsidRPr="00E80BBF">
        <w:t>14</w:t>
      </w:r>
      <w:r>
        <w:t>,</w:t>
      </w:r>
      <w:r w:rsidRPr="00E80BBF">
        <w:t>2</w:t>
      </w:r>
      <w:r>
        <w:t> </w:t>
      </w:r>
      <w:r w:rsidRPr="00E80BBF">
        <w:t>mm</w:t>
      </w:r>
      <w:r>
        <w:t> </w:t>
      </w:r>
      <w:r w:rsidRPr="00E80BBF">
        <w:t>±</w:t>
      </w:r>
      <w:r>
        <w:t> </w:t>
      </w:r>
      <w:r w:rsidRPr="00E80BBF">
        <w:t>0</w:t>
      </w:r>
      <w:r>
        <w:t>,</w:t>
      </w:r>
      <w:r w:rsidRPr="00E80BBF">
        <w:t>5</w:t>
      </w:r>
      <w:r>
        <w:t> </w:t>
      </w:r>
      <w:r w:rsidRPr="00E80BBF">
        <w:t>mm</w:t>
      </w:r>
      <w:r w:rsidR="00C67DF4" w:rsidRPr="00AF5FB4">
        <w:rPr>
          <w:rFonts w:eastAsia="Calibri"/>
          <w:szCs w:val="22"/>
          <w:lang w:eastAsia="en-US"/>
        </w:rPr>
        <w:t xml:space="preserve"> dydžio želatininės kapsulės, kurių dangtelis ir korpusas oranžinės spalvos. Ant korpuso baltais dažais išspausdinta „12.</w:t>
      </w:r>
      <w:r w:rsidR="006528DC" w:rsidRPr="00AF5FB4">
        <w:rPr>
          <w:rFonts w:eastAsia="Calibri"/>
          <w:szCs w:val="22"/>
          <w:lang w:eastAsia="en-US"/>
        </w:rPr>
        <w:t>5 </w:t>
      </w:r>
      <w:r w:rsidR="00C67DF4" w:rsidRPr="00AF5FB4">
        <w:rPr>
          <w:rFonts w:eastAsia="Calibri"/>
          <w:szCs w:val="22"/>
          <w:lang w:eastAsia="en-US"/>
        </w:rPr>
        <w:t>mg“. Kapsulėje yra gelsvai oranžinių granulių.</w:t>
      </w:r>
    </w:p>
    <w:p w:rsidR="00C67DF4" w:rsidRPr="00AF5FB4" w:rsidRDefault="00C67DF4" w:rsidP="00C67DF4">
      <w:pPr>
        <w:tabs>
          <w:tab w:val="clear" w:pos="567"/>
        </w:tabs>
        <w:spacing w:line="240" w:lineRule="auto"/>
        <w:rPr>
          <w:rFonts w:eastAsia="Calibri"/>
          <w:szCs w:val="22"/>
          <w:lang w:eastAsia="en-US"/>
        </w:rPr>
      </w:pPr>
    </w:p>
    <w:p w:rsidR="00C67DF4" w:rsidRPr="00AF5FB4" w:rsidRDefault="00C67DF4" w:rsidP="00556337">
      <w:pPr>
        <w:shd w:val="clear" w:color="auto" w:fill="F2F2F2"/>
        <w:tabs>
          <w:tab w:val="clear" w:pos="567"/>
        </w:tabs>
        <w:spacing w:line="240" w:lineRule="auto"/>
        <w:rPr>
          <w:rFonts w:eastAsia="Calibri"/>
          <w:szCs w:val="22"/>
          <w:u w:val="single"/>
          <w:lang w:eastAsia="en-US"/>
        </w:rPr>
      </w:pPr>
      <w:r w:rsidRPr="00AF5FB4">
        <w:rPr>
          <w:rFonts w:eastAsia="Calibri"/>
          <w:szCs w:val="22"/>
          <w:u w:val="single"/>
          <w:lang w:eastAsia="en-US"/>
        </w:rPr>
        <w:t xml:space="preserve">Sunitinib </w:t>
      </w:r>
      <w:r w:rsidR="008B13E4" w:rsidRPr="00AF5FB4">
        <w:rPr>
          <w:rFonts w:eastAsia="Calibri"/>
          <w:szCs w:val="22"/>
          <w:u w:val="single"/>
          <w:lang w:eastAsia="en-US"/>
        </w:rPr>
        <w:t>STADA</w:t>
      </w:r>
      <w:r w:rsidRPr="00AF5FB4">
        <w:rPr>
          <w:rFonts w:eastAsia="Calibri"/>
          <w:szCs w:val="22"/>
          <w:u w:val="single"/>
          <w:lang w:eastAsia="en-US"/>
        </w:rPr>
        <w:t xml:space="preserve"> 25 mg kietosios kapsulės (kapsulės)</w:t>
      </w:r>
    </w:p>
    <w:p w:rsidR="00C67DF4" w:rsidRPr="00AF5FB4" w:rsidRDefault="007248E8" w:rsidP="00556337">
      <w:pPr>
        <w:shd w:val="clear" w:color="auto" w:fill="F2F2F2"/>
        <w:tabs>
          <w:tab w:val="clear" w:pos="567"/>
        </w:tabs>
        <w:spacing w:line="240" w:lineRule="auto"/>
        <w:rPr>
          <w:rFonts w:eastAsia="Calibri"/>
          <w:szCs w:val="22"/>
          <w:lang w:eastAsia="en-US"/>
        </w:rPr>
      </w:pPr>
      <w:r>
        <w:rPr>
          <w:rFonts w:eastAsia="Calibri"/>
          <w:szCs w:val="22"/>
          <w:lang w:eastAsia="en-US"/>
        </w:rPr>
        <w:t xml:space="preserve">Maždaug </w:t>
      </w:r>
      <w:r w:rsidRPr="007248E8">
        <w:rPr>
          <w:rFonts w:eastAsia="Calibri"/>
          <w:szCs w:val="22"/>
          <w:lang w:eastAsia="en-US"/>
        </w:rPr>
        <w:t>15</w:t>
      </w:r>
      <w:r>
        <w:rPr>
          <w:rFonts w:eastAsia="Calibri"/>
          <w:szCs w:val="22"/>
          <w:lang w:eastAsia="en-US"/>
        </w:rPr>
        <w:t>,</w:t>
      </w:r>
      <w:r w:rsidRPr="007248E8">
        <w:rPr>
          <w:rFonts w:eastAsia="Calibri"/>
          <w:szCs w:val="22"/>
          <w:lang w:eastAsia="en-US"/>
        </w:rPr>
        <w:t>9</w:t>
      </w:r>
      <w:r>
        <w:rPr>
          <w:rFonts w:eastAsia="Calibri"/>
          <w:szCs w:val="22"/>
          <w:lang w:eastAsia="en-US"/>
        </w:rPr>
        <w:t> </w:t>
      </w:r>
      <w:r w:rsidRPr="007248E8">
        <w:rPr>
          <w:rFonts w:eastAsia="Calibri"/>
          <w:szCs w:val="22"/>
          <w:lang w:eastAsia="en-US"/>
        </w:rPr>
        <w:t>mm</w:t>
      </w:r>
      <w:r>
        <w:rPr>
          <w:rFonts w:eastAsia="Calibri"/>
          <w:szCs w:val="22"/>
          <w:lang w:eastAsia="en-US"/>
        </w:rPr>
        <w:t> </w:t>
      </w:r>
      <w:r w:rsidRPr="007248E8">
        <w:rPr>
          <w:rFonts w:eastAsia="Calibri"/>
          <w:szCs w:val="22"/>
          <w:lang w:eastAsia="en-US"/>
        </w:rPr>
        <w:t>±</w:t>
      </w:r>
      <w:r>
        <w:rPr>
          <w:rFonts w:eastAsia="Calibri"/>
          <w:szCs w:val="22"/>
          <w:lang w:eastAsia="en-US"/>
        </w:rPr>
        <w:t> </w:t>
      </w:r>
      <w:r w:rsidRPr="007248E8">
        <w:rPr>
          <w:rFonts w:eastAsia="Calibri"/>
          <w:szCs w:val="22"/>
          <w:lang w:eastAsia="en-US"/>
        </w:rPr>
        <w:t>0</w:t>
      </w:r>
      <w:r>
        <w:rPr>
          <w:rFonts w:eastAsia="Calibri"/>
          <w:szCs w:val="22"/>
          <w:lang w:eastAsia="en-US"/>
        </w:rPr>
        <w:t>,</w:t>
      </w:r>
      <w:r w:rsidRPr="007248E8">
        <w:rPr>
          <w:rFonts w:eastAsia="Calibri"/>
          <w:szCs w:val="22"/>
          <w:lang w:eastAsia="en-US"/>
        </w:rPr>
        <w:t>5</w:t>
      </w:r>
      <w:r>
        <w:rPr>
          <w:rFonts w:eastAsia="Calibri"/>
          <w:szCs w:val="22"/>
          <w:lang w:eastAsia="en-US"/>
        </w:rPr>
        <w:t> </w:t>
      </w:r>
      <w:r w:rsidRPr="007248E8">
        <w:rPr>
          <w:rFonts w:eastAsia="Calibri"/>
          <w:szCs w:val="22"/>
          <w:lang w:eastAsia="en-US"/>
        </w:rPr>
        <w:t>mm</w:t>
      </w:r>
      <w:r w:rsidR="00C67DF4" w:rsidRPr="00AF5FB4">
        <w:rPr>
          <w:rFonts w:eastAsia="Calibri"/>
          <w:szCs w:val="22"/>
          <w:lang w:eastAsia="en-US"/>
        </w:rPr>
        <w:t xml:space="preserve"> dydžio želatininės kapsulės, kurių dangtelis</w:t>
      </w:r>
      <w:r w:rsidR="00680B48" w:rsidRPr="00AF5FB4">
        <w:rPr>
          <w:rFonts w:eastAsia="Calibri"/>
          <w:szCs w:val="22"/>
          <w:lang w:eastAsia="en-US"/>
        </w:rPr>
        <w:t xml:space="preserve"> karamelės spalvos, o</w:t>
      </w:r>
      <w:r w:rsidR="00C67DF4" w:rsidRPr="00AF5FB4">
        <w:rPr>
          <w:rFonts w:eastAsia="Calibri"/>
          <w:szCs w:val="22"/>
          <w:lang w:eastAsia="en-US"/>
        </w:rPr>
        <w:t xml:space="preserve"> korpusas </w:t>
      </w:r>
      <w:r w:rsidR="00680B48" w:rsidRPr="00AF5FB4">
        <w:rPr>
          <w:rFonts w:eastAsia="Calibri"/>
          <w:szCs w:val="22"/>
          <w:lang w:eastAsia="en-US"/>
        </w:rPr>
        <w:t xml:space="preserve">oranžinės </w:t>
      </w:r>
      <w:r w:rsidR="00C67DF4" w:rsidRPr="00AF5FB4">
        <w:rPr>
          <w:rFonts w:eastAsia="Calibri"/>
          <w:szCs w:val="22"/>
          <w:lang w:eastAsia="en-US"/>
        </w:rPr>
        <w:t xml:space="preserve">spalvos. Ant korpuso </w:t>
      </w:r>
      <w:r w:rsidR="00D14811" w:rsidRPr="00AF5FB4">
        <w:rPr>
          <w:rFonts w:eastAsia="Calibri"/>
          <w:szCs w:val="22"/>
          <w:lang w:eastAsia="en-US"/>
        </w:rPr>
        <w:t xml:space="preserve">baltais </w:t>
      </w:r>
      <w:r w:rsidR="00C67DF4" w:rsidRPr="00AF5FB4">
        <w:rPr>
          <w:rFonts w:eastAsia="Calibri"/>
          <w:szCs w:val="22"/>
          <w:lang w:eastAsia="en-US"/>
        </w:rPr>
        <w:t>dažais išspausdinta „</w:t>
      </w:r>
      <w:r w:rsidR="006528DC" w:rsidRPr="00AF5FB4">
        <w:rPr>
          <w:rFonts w:eastAsia="Calibri"/>
          <w:szCs w:val="22"/>
          <w:lang w:eastAsia="en-US"/>
        </w:rPr>
        <w:t>25 </w:t>
      </w:r>
      <w:r w:rsidR="00C67DF4" w:rsidRPr="00AF5FB4">
        <w:rPr>
          <w:rFonts w:eastAsia="Calibri"/>
          <w:szCs w:val="22"/>
          <w:lang w:eastAsia="en-US"/>
        </w:rPr>
        <w:t>mg“. Kapsulėje yra gelsvai oranžinių granulių.</w:t>
      </w:r>
    </w:p>
    <w:p w:rsidR="00C67DF4" w:rsidRPr="00AF5FB4" w:rsidRDefault="00C67DF4" w:rsidP="00C67DF4">
      <w:pPr>
        <w:tabs>
          <w:tab w:val="clear" w:pos="567"/>
        </w:tabs>
        <w:spacing w:line="240" w:lineRule="auto"/>
        <w:rPr>
          <w:rFonts w:eastAsia="Calibri"/>
          <w:szCs w:val="22"/>
          <w:lang w:eastAsia="en-US"/>
        </w:rPr>
      </w:pPr>
    </w:p>
    <w:p w:rsidR="00C67DF4" w:rsidRPr="007248E8" w:rsidRDefault="00C67DF4" w:rsidP="00556337">
      <w:pPr>
        <w:shd w:val="clear" w:color="auto" w:fill="D9D9D9"/>
        <w:tabs>
          <w:tab w:val="clear" w:pos="567"/>
        </w:tabs>
        <w:spacing w:line="240" w:lineRule="auto"/>
        <w:rPr>
          <w:rFonts w:eastAsia="Calibri"/>
          <w:szCs w:val="22"/>
          <w:u w:val="single"/>
          <w:lang w:eastAsia="en-US"/>
        </w:rPr>
      </w:pPr>
      <w:r w:rsidRPr="007248E8">
        <w:rPr>
          <w:rFonts w:eastAsia="Calibri"/>
          <w:szCs w:val="22"/>
          <w:u w:val="single"/>
          <w:lang w:eastAsia="en-US"/>
        </w:rPr>
        <w:t xml:space="preserve">Sunitinib </w:t>
      </w:r>
      <w:r w:rsidR="008B13E4" w:rsidRPr="007248E8">
        <w:rPr>
          <w:rFonts w:eastAsia="Calibri"/>
          <w:szCs w:val="22"/>
          <w:u w:val="single"/>
          <w:lang w:eastAsia="en-US"/>
        </w:rPr>
        <w:t>STADA</w:t>
      </w:r>
      <w:r w:rsidRPr="007248E8">
        <w:rPr>
          <w:rFonts w:eastAsia="Calibri"/>
          <w:szCs w:val="22"/>
          <w:u w:val="single"/>
          <w:lang w:eastAsia="en-US"/>
        </w:rPr>
        <w:t xml:space="preserve"> 37,5 mg kietosios kapsulės (kapsulės)</w:t>
      </w:r>
    </w:p>
    <w:p w:rsidR="00C67DF4" w:rsidRPr="007248E8" w:rsidRDefault="007248E8" w:rsidP="00556337">
      <w:pPr>
        <w:shd w:val="clear" w:color="auto" w:fill="D9D9D9"/>
        <w:tabs>
          <w:tab w:val="clear" w:pos="567"/>
        </w:tabs>
        <w:spacing w:line="240" w:lineRule="auto"/>
        <w:rPr>
          <w:rFonts w:eastAsia="Calibri"/>
          <w:szCs w:val="22"/>
          <w:lang w:eastAsia="en-US"/>
        </w:rPr>
      </w:pPr>
      <w:r w:rsidRPr="007248E8">
        <w:rPr>
          <w:rFonts w:eastAsia="Calibri"/>
          <w:szCs w:val="22"/>
          <w:lang w:eastAsia="en-US"/>
        </w:rPr>
        <w:t>Maždaug</w:t>
      </w:r>
      <w:r w:rsidRPr="0002174C">
        <w:rPr>
          <w:szCs w:val="22"/>
        </w:rPr>
        <w:t xml:space="preserve"> 17,9 mm ± 0,5 mm</w:t>
      </w:r>
      <w:r w:rsidR="00C67DF4" w:rsidRPr="007248E8">
        <w:rPr>
          <w:rFonts w:eastAsia="Calibri"/>
          <w:szCs w:val="22"/>
          <w:lang w:eastAsia="en-US"/>
        </w:rPr>
        <w:t xml:space="preserve"> dydžio želatininės kapsulės, kurių dangtelis ir korpusas </w:t>
      </w:r>
      <w:r w:rsidR="00680B48" w:rsidRPr="007248E8">
        <w:rPr>
          <w:rFonts w:eastAsia="Calibri"/>
          <w:szCs w:val="22"/>
          <w:lang w:eastAsia="en-US"/>
        </w:rPr>
        <w:t xml:space="preserve">geltonos </w:t>
      </w:r>
      <w:r w:rsidR="00C67DF4" w:rsidRPr="007248E8">
        <w:rPr>
          <w:rFonts w:eastAsia="Calibri"/>
          <w:szCs w:val="22"/>
          <w:lang w:eastAsia="en-US"/>
        </w:rPr>
        <w:t xml:space="preserve">spalvos. Ant korpuso </w:t>
      </w:r>
      <w:r w:rsidR="00D14811" w:rsidRPr="007248E8">
        <w:rPr>
          <w:rFonts w:eastAsia="Calibri"/>
          <w:szCs w:val="22"/>
          <w:lang w:eastAsia="en-US"/>
        </w:rPr>
        <w:t xml:space="preserve">juodais </w:t>
      </w:r>
      <w:r w:rsidR="00C67DF4" w:rsidRPr="007248E8">
        <w:rPr>
          <w:rFonts w:eastAsia="Calibri"/>
          <w:szCs w:val="22"/>
          <w:lang w:eastAsia="en-US"/>
        </w:rPr>
        <w:t>dažais išspausdinta „37.</w:t>
      </w:r>
      <w:r w:rsidR="006528DC" w:rsidRPr="007248E8">
        <w:rPr>
          <w:rFonts w:eastAsia="Calibri"/>
          <w:szCs w:val="22"/>
          <w:lang w:eastAsia="en-US"/>
        </w:rPr>
        <w:t>5 </w:t>
      </w:r>
      <w:r w:rsidR="00C67DF4" w:rsidRPr="007248E8">
        <w:rPr>
          <w:rFonts w:eastAsia="Calibri"/>
          <w:szCs w:val="22"/>
          <w:lang w:eastAsia="en-US"/>
        </w:rPr>
        <w:t>mg“. Kapsulėje yra gelsvai oranžinių granulių.</w:t>
      </w:r>
    </w:p>
    <w:p w:rsidR="00C67DF4" w:rsidRPr="007248E8" w:rsidRDefault="00C67DF4" w:rsidP="00556337">
      <w:pPr>
        <w:shd w:val="clear" w:color="auto" w:fill="FFFFFF"/>
        <w:tabs>
          <w:tab w:val="clear" w:pos="567"/>
        </w:tabs>
        <w:spacing w:line="240" w:lineRule="auto"/>
        <w:rPr>
          <w:rFonts w:eastAsia="Calibri"/>
          <w:szCs w:val="22"/>
          <w:lang w:eastAsia="en-US"/>
        </w:rPr>
      </w:pPr>
    </w:p>
    <w:p w:rsidR="00C67DF4" w:rsidRPr="007248E8" w:rsidRDefault="00C67DF4" w:rsidP="00556337">
      <w:pPr>
        <w:shd w:val="clear" w:color="auto" w:fill="BFBFBF"/>
        <w:tabs>
          <w:tab w:val="clear" w:pos="567"/>
        </w:tabs>
        <w:spacing w:line="240" w:lineRule="auto"/>
        <w:rPr>
          <w:rFonts w:eastAsia="Calibri"/>
          <w:szCs w:val="22"/>
          <w:u w:val="single"/>
          <w:lang w:eastAsia="en-US"/>
        </w:rPr>
      </w:pPr>
      <w:r w:rsidRPr="007248E8">
        <w:rPr>
          <w:rFonts w:eastAsia="Calibri"/>
          <w:szCs w:val="22"/>
          <w:u w:val="single"/>
          <w:lang w:eastAsia="en-US"/>
        </w:rPr>
        <w:t xml:space="preserve">Sunitinib </w:t>
      </w:r>
      <w:r w:rsidR="008B13E4" w:rsidRPr="007248E8">
        <w:rPr>
          <w:rFonts w:eastAsia="Calibri"/>
          <w:szCs w:val="22"/>
          <w:u w:val="single"/>
          <w:lang w:eastAsia="en-US"/>
        </w:rPr>
        <w:t>STADA</w:t>
      </w:r>
      <w:r w:rsidRPr="007248E8">
        <w:rPr>
          <w:rFonts w:eastAsia="Calibri"/>
          <w:szCs w:val="22"/>
          <w:u w:val="single"/>
          <w:lang w:eastAsia="en-US"/>
        </w:rPr>
        <w:t xml:space="preserve"> 50 mg kietosios kapsulės (kapsulės)</w:t>
      </w:r>
    </w:p>
    <w:p w:rsidR="00C67DF4" w:rsidRPr="00AF5FB4" w:rsidRDefault="007248E8" w:rsidP="00556337">
      <w:pPr>
        <w:shd w:val="clear" w:color="auto" w:fill="BFBFBF"/>
        <w:tabs>
          <w:tab w:val="clear" w:pos="567"/>
        </w:tabs>
        <w:spacing w:line="240" w:lineRule="auto"/>
        <w:rPr>
          <w:rFonts w:eastAsia="Calibri"/>
          <w:szCs w:val="22"/>
          <w:lang w:eastAsia="en-US"/>
        </w:rPr>
      </w:pPr>
      <w:r w:rsidRPr="0002174C">
        <w:rPr>
          <w:szCs w:val="22"/>
        </w:rPr>
        <w:t>Maždaug 19,3 mm ± 0,5 mm</w:t>
      </w:r>
      <w:r w:rsidR="00C67DF4" w:rsidRPr="007248E8">
        <w:rPr>
          <w:rFonts w:eastAsia="Calibri"/>
          <w:szCs w:val="22"/>
          <w:lang w:eastAsia="en-US"/>
        </w:rPr>
        <w:t xml:space="preserve"> dydžio želatininės kaps</w:t>
      </w:r>
      <w:r w:rsidR="00C67DF4" w:rsidRPr="00AF5FB4">
        <w:rPr>
          <w:rFonts w:eastAsia="Calibri"/>
          <w:szCs w:val="22"/>
          <w:lang w:eastAsia="en-US"/>
        </w:rPr>
        <w:t>ulės, kurių dangtelis ir korpusas kar</w:t>
      </w:r>
      <w:r w:rsidR="00E715F9" w:rsidRPr="00AF5FB4">
        <w:rPr>
          <w:rFonts w:eastAsia="Calibri"/>
          <w:szCs w:val="22"/>
          <w:lang w:eastAsia="en-US"/>
        </w:rPr>
        <w:t>a</w:t>
      </w:r>
      <w:r w:rsidR="00C67DF4" w:rsidRPr="00AF5FB4">
        <w:rPr>
          <w:rFonts w:eastAsia="Calibri"/>
          <w:szCs w:val="22"/>
          <w:lang w:eastAsia="en-US"/>
        </w:rPr>
        <w:t>melės spalvos. Ant korpuso baltais dažais išspausdinta „</w:t>
      </w:r>
      <w:r w:rsidR="006528DC" w:rsidRPr="00AF5FB4">
        <w:rPr>
          <w:rFonts w:eastAsia="Calibri"/>
          <w:szCs w:val="22"/>
          <w:lang w:eastAsia="en-US"/>
        </w:rPr>
        <w:t>50 </w:t>
      </w:r>
      <w:r w:rsidR="00C67DF4" w:rsidRPr="00AF5FB4">
        <w:rPr>
          <w:rFonts w:eastAsia="Calibri"/>
          <w:szCs w:val="22"/>
          <w:lang w:eastAsia="en-US"/>
        </w:rPr>
        <w:t>mg“. Kapsulėje yra gelsvai oranžinių granulių.</w:t>
      </w:r>
    </w:p>
    <w:p w:rsidR="00C67DF4" w:rsidRPr="00AF5FB4" w:rsidRDefault="00C67DF4" w:rsidP="00C67DF4">
      <w:pPr>
        <w:tabs>
          <w:tab w:val="clear" w:pos="567"/>
        </w:tabs>
        <w:spacing w:line="240" w:lineRule="auto"/>
        <w:rPr>
          <w:rFonts w:eastAsia="Calibri"/>
          <w:szCs w:val="22"/>
          <w:lang w:eastAsia="en-US"/>
        </w:rPr>
      </w:pPr>
    </w:p>
    <w:p w:rsidR="00C67DF4" w:rsidRPr="00AF5FB4" w:rsidRDefault="00C67DF4" w:rsidP="00C67DF4">
      <w:pPr>
        <w:tabs>
          <w:tab w:val="clear" w:pos="567"/>
        </w:tabs>
        <w:spacing w:line="240" w:lineRule="auto"/>
        <w:rPr>
          <w:rFonts w:eastAsia="Calibri"/>
          <w:szCs w:val="22"/>
          <w:lang w:eastAsia="en-US"/>
        </w:rPr>
      </w:pPr>
    </w:p>
    <w:p w:rsidR="00C67DF4" w:rsidRPr="00AF5FB4" w:rsidRDefault="00C67DF4" w:rsidP="00C67DF4">
      <w:pPr>
        <w:keepNext/>
        <w:tabs>
          <w:tab w:val="clear" w:pos="567"/>
        </w:tabs>
        <w:suppressAutoHyphens/>
        <w:spacing w:line="240" w:lineRule="auto"/>
        <w:ind w:left="567" w:hanging="567"/>
        <w:rPr>
          <w:caps/>
          <w:szCs w:val="22"/>
          <w:lang w:bidi="lt-LT"/>
        </w:rPr>
      </w:pPr>
      <w:r w:rsidRPr="00AF5FB4">
        <w:rPr>
          <w:b/>
          <w:lang w:bidi="lt-LT"/>
        </w:rPr>
        <w:t>4.</w:t>
      </w:r>
      <w:r w:rsidRPr="00AF5FB4">
        <w:rPr>
          <w:b/>
          <w:lang w:bidi="lt-LT"/>
        </w:rPr>
        <w:tab/>
        <w:t>KLINIKINĖ INFORMACIJA</w:t>
      </w:r>
    </w:p>
    <w:p w:rsidR="00C67DF4" w:rsidRPr="00AF5FB4" w:rsidRDefault="00C67DF4" w:rsidP="00C67DF4">
      <w:pPr>
        <w:keepNext/>
        <w:spacing w:line="240" w:lineRule="auto"/>
        <w:rPr>
          <w:szCs w:val="22"/>
          <w:lang w:bidi="lt-LT"/>
        </w:rPr>
      </w:pPr>
    </w:p>
    <w:p w:rsidR="00C67DF4" w:rsidRPr="00AF5FB4" w:rsidRDefault="00C67DF4" w:rsidP="00C67DF4">
      <w:pPr>
        <w:keepNext/>
        <w:spacing w:line="240" w:lineRule="auto"/>
        <w:outlineLvl w:val="0"/>
        <w:rPr>
          <w:szCs w:val="22"/>
          <w:lang w:bidi="lt-LT"/>
        </w:rPr>
      </w:pPr>
      <w:r w:rsidRPr="00AF5FB4">
        <w:rPr>
          <w:b/>
          <w:lang w:bidi="lt-LT"/>
        </w:rPr>
        <w:t>4.1</w:t>
      </w:r>
      <w:r w:rsidRPr="00AF5FB4">
        <w:rPr>
          <w:b/>
          <w:lang w:bidi="lt-LT"/>
        </w:rPr>
        <w:tab/>
        <w:t>Terapinės indikacijos</w:t>
      </w:r>
    </w:p>
    <w:p w:rsidR="00C67DF4" w:rsidRPr="00AF5FB4" w:rsidRDefault="00C67DF4" w:rsidP="00C67DF4">
      <w:pPr>
        <w:keepNext/>
        <w:spacing w:line="240" w:lineRule="auto"/>
        <w:rPr>
          <w:szCs w:val="22"/>
          <w:lang w:bidi="lt-LT"/>
        </w:rPr>
      </w:pPr>
    </w:p>
    <w:p w:rsidR="00C67DF4" w:rsidRPr="00AF5FB4" w:rsidRDefault="00C67DF4" w:rsidP="00C67DF4">
      <w:pPr>
        <w:tabs>
          <w:tab w:val="clear" w:pos="567"/>
        </w:tabs>
        <w:spacing w:line="240" w:lineRule="auto"/>
        <w:rPr>
          <w:rFonts w:eastAsia="Calibri"/>
          <w:szCs w:val="22"/>
          <w:u w:val="single"/>
          <w:lang w:eastAsia="en-US"/>
        </w:rPr>
      </w:pPr>
      <w:r w:rsidRPr="00AF5FB4">
        <w:rPr>
          <w:rFonts w:eastAsia="Calibri"/>
          <w:szCs w:val="22"/>
          <w:u w:val="single"/>
          <w:lang w:eastAsia="en-US"/>
        </w:rPr>
        <w:t>Virškinimo trakto stromos navikas (VTSN)</w:t>
      </w:r>
    </w:p>
    <w:p w:rsidR="00C67DF4" w:rsidRPr="00AF5FB4" w:rsidRDefault="00C67DF4" w:rsidP="00C67DF4">
      <w:pPr>
        <w:tabs>
          <w:tab w:val="clear" w:pos="567"/>
        </w:tabs>
        <w:spacing w:line="240" w:lineRule="auto"/>
        <w:rPr>
          <w:rFonts w:eastAsia="Calibri"/>
          <w:szCs w:val="22"/>
          <w:lang w:eastAsia="en-US"/>
        </w:rPr>
      </w:pPr>
      <w:r w:rsidRPr="00AF5FB4">
        <w:rPr>
          <w:rFonts w:eastAsia="Calibri"/>
          <w:szCs w:val="22"/>
          <w:lang w:eastAsia="en-US"/>
        </w:rPr>
        <w:t xml:space="preserve">Sunitinib </w:t>
      </w:r>
      <w:r w:rsidR="008B13E4" w:rsidRPr="00AF5FB4">
        <w:rPr>
          <w:rFonts w:eastAsia="Calibri"/>
          <w:szCs w:val="22"/>
          <w:lang w:eastAsia="en-US"/>
        </w:rPr>
        <w:t>STADA</w:t>
      </w:r>
      <w:r w:rsidRPr="00AF5FB4">
        <w:rPr>
          <w:rFonts w:eastAsia="Calibri"/>
          <w:szCs w:val="22"/>
          <w:lang w:eastAsia="en-US"/>
        </w:rPr>
        <w:t xml:space="preserve"> skirtas suaugusiųjų neoperuotino ir (arba) metastaz</w:t>
      </w:r>
      <w:r w:rsidR="001D004E" w:rsidRPr="00AF5FB4">
        <w:rPr>
          <w:rFonts w:eastAsia="Calibri"/>
          <w:szCs w:val="22"/>
          <w:lang w:eastAsia="en-US"/>
        </w:rPr>
        <w:t>avusio</w:t>
      </w:r>
      <w:r w:rsidRPr="00AF5FB4">
        <w:rPr>
          <w:rFonts w:eastAsia="Calibri"/>
          <w:szCs w:val="22"/>
          <w:lang w:eastAsia="en-US"/>
        </w:rPr>
        <w:t xml:space="preserve"> piktybinio virškinimo trakto stromos naviko (VTSN</w:t>
      </w:r>
      <w:r w:rsidR="001D004E" w:rsidRPr="00AF5FB4">
        <w:rPr>
          <w:rFonts w:eastAsia="Calibri"/>
          <w:szCs w:val="22"/>
          <w:lang w:eastAsia="en-US"/>
        </w:rPr>
        <w:t xml:space="preserve">, </w:t>
      </w:r>
      <w:r w:rsidR="001D004E" w:rsidRPr="00AF5FB4">
        <w:rPr>
          <w:rFonts w:eastAsia="Calibri"/>
        </w:rPr>
        <w:t xml:space="preserve">angl. </w:t>
      </w:r>
      <w:r w:rsidR="001D004E" w:rsidRPr="00AF5FB4">
        <w:rPr>
          <w:i/>
        </w:rPr>
        <w:t>gastrointestinal stromal tumour</w:t>
      </w:r>
      <w:r w:rsidR="001D004E" w:rsidRPr="00AF5FB4">
        <w:t xml:space="preserve">, </w:t>
      </w:r>
      <w:r w:rsidR="001D004E" w:rsidRPr="00AF5FB4">
        <w:rPr>
          <w:rFonts w:eastAsia="Calibri"/>
          <w:i/>
        </w:rPr>
        <w:t>GIST</w:t>
      </w:r>
      <w:r w:rsidRPr="00AF5FB4">
        <w:rPr>
          <w:rFonts w:eastAsia="Calibri"/>
          <w:szCs w:val="22"/>
          <w:lang w:eastAsia="en-US"/>
        </w:rPr>
        <w:t>) gydymui, kai gydymas imatinibu buvo neveiksmingas dėl atsparumo ar netoleravimo.</w:t>
      </w:r>
    </w:p>
    <w:p w:rsidR="00C67DF4" w:rsidRPr="00AF5FB4" w:rsidRDefault="00C67DF4" w:rsidP="00C67DF4">
      <w:pPr>
        <w:tabs>
          <w:tab w:val="clear" w:pos="567"/>
        </w:tabs>
        <w:spacing w:line="240" w:lineRule="auto"/>
        <w:rPr>
          <w:rFonts w:eastAsia="Calibri"/>
          <w:szCs w:val="22"/>
          <w:lang w:eastAsia="en-US"/>
        </w:rPr>
      </w:pPr>
    </w:p>
    <w:p w:rsidR="00C67DF4" w:rsidRPr="00AF5FB4" w:rsidRDefault="00C67DF4" w:rsidP="0002174C">
      <w:pPr>
        <w:keepNext/>
        <w:tabs>
          <w:tab w:val="clear" w:pos="567"/>
        </w:tabs>
        <w:spacing w:line="240" w:lineRule="auto"/>
        <w:rPr>
          <w:rFonts w:eastAsia="Calibri"/>
          <w:szCs w:val="22"/>
          <w:u w:val="single"/>
          <w:lang w:eastAsia="en-US"/>
        </w:rPr>
      </w:pPr>
      <w:r w:rsidRPr="00AF5FB4">
        <w:rPr>
          <w:rFonts w:eastAsia="Calibri"/>
          <w:szCs w:val="22"/>
          <w:u w:val="single"/>
          <w:lang w:eastAsia="en-US"/>
        </w:rPr>
        <w:lastRenderedPageBreak/>
        <w:t>Metastaz</w:t>
      </w:r>
      <w:r w:rsidR="001D004E" w:rsidRPr="00AF5FB4">
        <w:rPr>
          <w:rFonts w:eastAsia="Calibri"/>
          <w:szCs w:val="22"/>
          <w:u w:val="single"/>
          <w:lang w:eastAsia="en-US"/>
        </w:rPr>
        <w:t>avusi</w:t>
      </w:r>
      <w:r w:rsidRPr="00AF5FB4">
        <w:rPr>
          <w:rFonts w:eastAsia="Calibri"/>
          <w:szCs w:val="22"/>
          <w:u w:val="single"/>
          <w:lang w:eastAsia="en-US"/>
        </w:rPr>
        <w:t xml:space="preserve"> inkstų ląstelių karcinoma (MILK)</w:t>
      </w:r>
    </w:p>
    <w:p w:rsidR="00C67DF4" w:rsidRPr="00AF5FB4" w:rsidRDefault="00C67DF4" w:rsidP="0002174C">
      <w:pPr>
        <w:keepNext/>
        <w:tabs>
          <w:tab w:val="clear" w:pos="567"/>
        </w:tabs>
        <w:spacing w:line="240" w:lineRule="auto"/>
        <w:rPr>
          <w:rFonts w:eastAsia="Calibri"/>
          <w:szCs w:val="22"/>
          <w:lang w:eastAsia="en-US"/>
        </w:rPr>
      </w:pPr>
      <w:r w:rsidRPr="00AF5FB4">
        <w:rPr>
          <w:rFonts w:eastAsia="Calibri"/>
          <w:szCs w:val="22"/>
          <w:lang w:eastAsia="en-US"/>
        </w:rPr>
        <w:t xml:space="preserve">Sunitinib </w:t>
      </w:r>
      <w:r w:rsidR="008B13E4" w:rsidRPr="00AF5FB4">
        <w:rPr>
          <w:rFonts w:eastAsia="Calibri"/>
          <w:szCs w:val="22"/>
          <w:lang w:eastAsia="en-US"/>
        </w:rPr>
        <w:t>STADA</w:t>
      </w:r>
      <w:r w:rsidRPr="00AF5FB4">
        <w:rPr>
          <w:rFonts w:eastAsia="Calibri"/>
          <w:szCs w:val="22"/>
          <w:lang w:eastAsia="en-US"/>
        </w:rPr>
        <w:t xml:space="preserve"> skirtas suaugusiųjų </w:t>
      </w:r>
      <w:r w:rsidR="001D004E" w:rsidRPr="00AF5FB4">
        <w:rPr>
          <w:rFonts w:eastAsia="Calibri"/>
          <w:szCs w:val="22"/>
          <w:lang w:eastAsia="en-US"/>
        </w:rPr>
        <w:t xml:space="preserve">išplitusios </w:t>
      </w:r>
      <w:r w:rsidRPr="00AF5FB4">
        <w:rPr>
          <w:rFonts w:eastAsia="Calibri"/>
          <w:szCs w:val="22"/>
          <w:lang w:eastAsia="en-US"/>
        </w:rPr>
        <w:t>arba metasta</w:t>
      </w:r>
      <w:r w:rsidR="001D004E" w:rsidRPr="00AF5FB4">
        <w:rPr>
          <w:rFonts w:eastAsia="Calibri"/>
          <w:szCs w:val="22"/>
          <w:lang w:eastAsia="en-US"/>
        </w:rPr>
        <w:t>zavusios</w:t>
      </w:r>
      <w:r w:rsidRPr="00AF5FB4">
        <w:rPr>
          <w:rFonts w:eastAsia="Calibri"/>
          <w:szCs w:val="22"/>
          <w:lang w:eastAsia="en-US"/>
        </w:rPr>
        <w:t xml:space="preserve"> inkstų ląstelių karcinomos (MILK) gydymui.</w:t>
      </w:r>
    </w:p>
    <w:p w:rsidR="00C67DF4" w:rsidRPr="00AF5FB4" w:rsidRDefault="00C67DF4" w:rsidP="00C67DF4">
      <w:pPr>
        <w:spacing w:line="240" w:lineRule="auto"/>
        <w:rPr>
          <w:rFonts w:eastAsia="Calibri"/>
          <w:szCs w:val="22"/>
          <w:lang w:eastAsia="en-US"/>
        </w:rPr>
      </w:pPr>
    </w:p>
    <w:p w:rsidR="00C67DF4" w:rsidRPr="00AF5FB4" w:rsidRDefault="00C67DF4" w:rsidP="00C67DF4">
      <w:pPr>
        <w:spacing w:line="240" w:lineRule="auto"/>
        <w:rPr>
          <w:rFonts w:eastAsia="Calibri"/>
          <w:szCs w:val="22"/>
          <w:u w:val="single"/>
          <w:lang w:eastAsia="en-US"/>
        </w:rPr>
      </w:pPr>
      <w:r w:rsidRPr="00AF5FB4">
        <w:rPr>
          <w:rFonts w:eastAsia="Calibri"/>
          <w:szCs w:val="22"/>
          <w:u w:val="single"/>
          <w:lang w:eastAsia="en-US"/>
        </w:rPr>
        <w:t>Kasos neuroendokrininiai navikai (kNEN)</w:t>
      </w:r>
    </w:p>
    <w:p w:rsidR="00C67DF4" w:rsidRPr="00AF5FB4" w:rsidRDefault="00C67DF4" w:rsidP="00C67DF4">
      <w:pPr>
        <w:spacing w:line="240" w:lineRule="auto"/>
        <w:rPr>
          <w:rFonts w:eastAsia="Calibri"/>
          <w:szCs w:val="22"/>
          <w:lang w:eastAsia="en-US"/>
        </w:rPr>
      </w:pPr>
      <w:r w:rsidRPr="00AF5FB4">
        <w:rPr>
          <w:rFonts w:eastAsia="Calibri"/>
          <w:szCs w:val="22"/>
          <w:lang w:eastAsia="en-US"/>
        </w:rPr>
        <w:t xml:space="preserve">Sunitinib </w:t>
      </w:r>
      <w:r w:rsidR="008B13E4" w:rsidRPr="00AF5FB4">
        <w:rPr>
          <w:rFonts w:eastAsia="Calibri"/>
          <w:szCs w:val="22"/>
          <w:lang w:eastAsia="en-US"/>
        </w:rPr>
        <w:t>STADA</w:t>
      </w:r>
      <w:r w:rsidRPr="00AF5FB4">
        <w:rPr>
          <w:rFonts w:eastAsia="Calibri"/>
          <w:szCs w:val="22"/>
          <w:lang w:eastAsia="en-US"/>
        </w:rPr>
        <w:t xml:space="preserve"> skirtas suaugusiųjų neoperuotinų arba metastaz</w:t>
      </w:r>
      <w:r w:rsidR="001D004E" w:rsidRPr="00AF5FB4">
        <w:rPr>
          <w:rFonts w:eastAsia="Calibri"/>
          <w:szCs w:val="22"/>
          <w:lang w:eastAsia="en-US"/>
        </w:rPr>
        <w:t>avusių</w:t>
      </w:r>
      <w:r w:rsidRPr="00AF5FB4">
        <w:rPr>
          <w:rFonts w:eastAsia="Calibri"/>
          <w:szCs w:val="22"/>
          <w:lang w:eastAsia="en-US"/>
        </w:rPr>
        <w:t>, gerai diferencijuotų kasos neuroendokrininių navikų (kNEN) gydymui, kai liga progresuoja.</w:t>
      </w:r>
    </w:p>
    <w:p w:rsidR="00C67DF4" w:rsidRPr="00AF5FB4" w:rsidRDefault="00C67DF4" w:rsidP="00C67DF4">
      <w:pPr>
        <w:spacing w:line="240" w:lineRule="auto"/>
        <w:rPr>
          <w:rFonts w:eastAsia="Calibri"/>
          <w:szCs w:val="22"/>
          <w:lang w:eastAsia="en-US"/>
        </w:rPr>
      </w:pPr>
    </w:p>
    <w:p w:rsidR="00C67DF4" w:rsidRPr="00AF5FB4" w:rsidRDefault="00C67DF4" w:rsidP="00C67DF4">
      <w:pPr>
        <w:keepNext/>
        <w:tabs>
          <w:tab w:val="clear" w:pos="567"/>
        </w:tabs>
        <w:spacing w:line="240" w:lineRule="auto"/>
        <w:ind w:left="567" w:hanging="567"/>
        <w:outlineLvl w:val="0"/>
        <w:rPr>
          <w:b/>
          <w:szCs w:val="22"/>
          <w:lang w:bidi="lt-LT"/>
        </w:rPr>
      </w:pPr>
      <w:r w:rsidRPr="00AF5FB4">
        <w:rPr>
          <w:b/>
          <w:lang w:bidi="lt-LT"/>
        </w:rPr>
        <w:t>4.2</w:t>
      </w:r>
      <w:r w:rsidRPr="00AF5FB4">
        <w:rPr>
          <w:b/>
          <w:lang w:bidi="lt-LT"/>
        </w:rPr>
        <w:tab/>
        <w:t>Dozavimas ir vartojimo metodas</w:t>
      </w:r>
    </w:p>
    <w:p w:rsidR="00C67DF4" w:rsidRPr="00AF5FB4" w:rsidRDefault="00C67DF4" w:rsidP="00C67DF4">
      <w:pPr>
        <w:keepNext/>
        <w:spacing w:line="240" w:lineRule="auto"/>
        <w:rPr>
          <w:szCs w:val="22"/>
          <w:lang w:bidi="lt-LT"/>
        </w:rPr>
      </w:pPr>
    </w:p>
    <w:p w:rsidR="00C67DF4" w:rsidRPr="00AF5FB4" w:rsidRDefault="00C67DF4" w:rsidP="00C67DF4">
      <w:pPr>
        <w:tabs>
          <w:tab w:val="clear" w:pos="567"/>
        </w:tabs>
        <w:spacing w:line="240" w:lineRule="auto"/>
        <w:rPr>
          <w:rFonts w:eastAsia="Calibri"/>
          <w:szCs w:val="22"/>
          <w:lang w:eastAsia="en-US"/>
        </w:rPr>
      </w:pPr>
      <w:r w:rsidRPr="00AF5FB4">
        <w:rPr>
          <w:rFonts w:eastAsia="Calibri"/>
          <w:szCs w:val="22"/>
          <w:lang w:eastAsia="en-US"/>
        </w:rPr>
        <w:t>Gydymą sunitinibu turi pradėti gydytojas, turintis gydymo vaistiniais preparatais nuo vėžio patirties.</w:t>
      </w:r>
    </w:p>
    <w:p w:rsidR="00C67DF4" w:rsidRPr="00AF5FB4" w:rsidRDefault="00C67DF4" w:rsidP="00C67DF4">
      <w:pPr>
        <w:keepNext/>
        <w:spacing w:line="240" w:lineRule="auto"/>
        <w:rPr>
          <w:u w:val="single"/>
          <w:lang w:bidi="lt-LT"/>
        </w:rPr>
      </w:pPr>
    </w:p>
    <w:p w:rsidR="00C67DF4" w:rsidRPr="00AF5FB4" w:rsidRDefault="00C67DF4" w:rsidP="00C67DF4">
      <w:pPr>
        <w:keepNext/>
        <w:spacing w:line="240" w:lineRule="auto"/>
        <w:rPr>
          <w:szCs w:val="22"/>
          <w:u w:val="single"/>
          <w:lang w:bidi="lt-LT"/>
        </w:rPr>
      </w:pPr>
      <w:r w:rsidRPr="00AF5FB4">
        <w:rPr>
          <w:u w:val="single"/>
          <w:lang w:bidi="lt-LT"/>
        </w:rPr>
        <w:t>Dozavimas</w:t>
      </w:r>
    </w:p>
    <w:p w:rsidR="00C67DF4" w:rsidRPr="00AF5FB4" w:rsidRDefault="00C67DF4" w:rsidP="00C67DF4">
      <w:pPr>
        <w:tabs>
          <w:tab w:val="clear" w:pos="567"/>
        </w:tabs>
        <w:spacing w:line="240" w:lineRule="auto"/>
        <w:rPr>
          <w:rFonts w:eastAsia="Calibri"/>
          <w:szCs w:val="22"/>
          <w:lang w:eastAsia="en-US"/>
        </w:rPr>
      </w:pPr>
      <w:r w:rsidRPr="00AF5FB4">
        <w:rPr>
          <w:rFonts w:eastAsia="Calibri"/>
          <w:szCs w:val="22"/>
          <w:lang w:eastAsia="en-US"/>
        </w:rPr>
        <w:t xml:space="preserve">VTSN ir MILK atvejais rekomenduojama Sunitinib </w:t>
      </w:r>
      <w:r w:rsidR="008B13E4" w:rsidRPr="00AF5FB4">
        <w:rPr>
          <w:rFonts w:eastAsia="Calibri"/>
          <w:szCs w:val="22"/>
          <w:lang w:eastAsia="en-US"/>
        </w:rPr>
        <w:t>STADA</w:t>
      </w:r>
      <w:r w:rsidRPr="00AF5FB4">
        <w:rPr>
          <w:rFonts w:eastAsia="Calibri"/>
          <w:szCs w:val="22"/>
          <w:lang w:eastAsia="en-US"/>
        </w:rPr>
        <w:t xml:space="preserve"> dozė yra 50 mg. Ją reikia vartoti per burną kartą per parą 4</w:t>
      </w:r>
      <w:r w:rsidR="00306233">
        <w:rPr>
          <w:rFonts w:eastAsia="Calibri"/>
          <w:szCs w:val="22"/>
          <w:lang w:eastAsia="en-US"/>
        </w:rPr>
        <w:t> </w:t>
      </w:r>
      <w:r w:rsidRPr="00AF5FB4">
        <w:rPr>
          <w:rFonts w:eastAsia="Calibri"/>
          <w:szCs w:val="22"/>
          <w:lang w:eastAsia="en-US"/>
        </w:rPr>
        <w:t>savaites iš eilės, po to daryti dviejų savaičių pertrauką (4/2 planas), kad susidarytų pilnas 6</w:t>
      </w:r>
      <w:r w:rsidR="00306233">
        <w:rPr>
          <w:rFonts w:eastAsia="Calibri"/>
          <w:szCs w:val="22"/>
          <w:lang w:eastAsia="en-US"/>
        </w:rPr>
        <w:t> </w:t>
      </w:r>
      <w:r w:rsidRPr="00AF5FB4">
        <w:rPr>
          <w:rFonts w:eastAsia="Calibri"/>
          <w:szCs w:val="22"/>
          <w:lang w:eastAsia="en-US"/>
        </w:rPr>
        <w:t>savaičių ciklas.</w:t>
      </w:r>
    </w:p>
    <w:p w:rsidR="00C67DF4" w:rsidRPr="00AF5FB4" w:rsidRDefault="00C67DF4" w:rsidP="00C67DF4">
      <w:pPr>
        <w:tabs>
          <w:tab w:val="clear" w:pos="567"/>
        </w:tabs>
        <w:spacing w:line="240" w:lineRule="auto"/>
        <w:rPr>
          <w:rFonts w:eastAsia="Calibri"/>
          <w:szCs w:val="22"/>
          <w:lang w:eastAsia="en-US"/>
        </w:rPr>
      </w:pPr>
    </w:p>
    <w:p w:rsidR="00C67DF4" w:rsidRPr="00AF5FB4" w:rsidRDefault="00C67DF4" w:rsidP="00C67DF4">
      <w:pPr>
        <w:tabs>
          <w:tab w:val="clear" w:pos="567"/>
        </w:tabs>
        <w:spacing w:line="240" w:lineRule="auto"/>
        <w:rPr>
          <w:rFonts w:eastAsia="Calibri"/>
          <w:szCs w:val="22"/>
          <w:lang w:eastAsia="en-US"/>
        </w:rPr>
      </w:pPr>
      <w:r w:rsidRPr="00AF5FB4">
        <w:rPr>
          <w:rFonts w:eastAsia="Calibri"/>
          <w:szCs w:val="22"/>
          <w:lang w:eastAsia="en-US"/>
        </w:rPr>
        <w:t xml:space="preserve">Gydant kNEN, rekomenduojama Sunitinib </w:t>
      </w:r>
      <w:r w:rsidR="008B13E4" w:rsidRPr="00AF5FB4">
        <w:rPr>
          <w:rFonts w:eastAsia="Calibri"/>
          <w:szCs w:val="22"/>
          <w:lang w:eastAsia="en-US"/>
        </w:rPr>
        <w:t>STADA</w:t>
      </w:r>
      <w:r w:rsidRPr="00AF5FB4">
        <w:rPr>
          <w:rFonts w:eastAsia="Calibri"/>
          <w:szCs w:val="22"/>
          <w:lang w:eastAsia="en-US"/>
        </w:rPr>
        <w:t xml:space="preserve"> dozė</w:t>
      </w:r>
      <w:r w:rsidRPr="00AF5FB4">
        <w:rPr>
          <w:lang w:bidi="lt-LT"/>
        </w:rPr>
        <w:t xml:space="preserve"> </w:t>
      </w:r>
      <w:r w:rsidRPr="00AF5FB4">
        <w:rPr>
          <w:rFonts w:eastAsia="Calibri"/>
          <w:szCs w:val="22"/>
          <w:lang w:eastAsia="en-US"/>
        </w:rPr>
        <w:t>yra 37,5</w:t>
      </w:r>
      <w:r w:rsidR="002C29D2" w:rsidRPr="00AF5FB4">
        <w:rPr>
          <w:rFonts w:eastAsia="Calibri"/>
          <w:szCs w:val="22"/>
          <w:lang w:eastAsia="en-US"/>
        </w:rPr>
        <w:t> </w:t>
      </w:r>
      <w:r w:rsidRPr="00AF5FB4">
        <w:rPr>
          <w:rFonts w:eastAsia="Calibri"/>
          <w:szCs w:val="22"/>
          <w:lang w:eastAsia="en-US"/>
        </w:rPr>
        <w:t>mg. Ji vartojama per burną vieną kartą per parą, nedarant planuotos pertraukos.</w:t>
      </w:r>
    </w:p>
    <w:p w:rsidR="00C67DF4" w:rsidRPr="00AF5FB4" w:rsidRDefault="00C67DF4" w:rsidP="00C67DF4">
      <w:pPr>
        <w:tabs>
          <w:tab w:val="clear" w:pos="567"/>
        </w:tabs>
        <w:spacing w:line="240" w:lineRule="auto"/>
        <w:rPr>
          <w:rFonts w:eastAsia="Calibri"/>
          <w:szCs w:val="22"/>
          <w:lang w:eastAsia="en-US"/>
        </w:rPr>
      </w:pPr>
    </w:p>
    <w:p w:rsidR="00C67DF4" w:rsidRPr="00AF5FB4" w:rsidRDefault="00C67DF4" w:rsidP="00C67DF4">
      <w:pPr>
        <w:tabs>
          <w:tab w:val="clear" w:pos="567"/>
        </w:tabs>
        <w:spacing w:line="240" w:lineRule="auto"/>
        <w:rPr>
          <w:rFonts w:eastAsia="Calibri"/>
          <w:i/>
          <w:szCs w:val="22"/>
          <w:u w:val="single"/>
          <w:lang w:eastAsia="en-US"/>
        </w:rPr>
      </w:pPr>
      <w:r w:rsidRPr="00AF5FB4">
        <w:rPr>
          <w:rFonts w:eastAsia="Calibri"/>
          <w:i/>
          <w:szCs w:val="22"/>
          <w:u w:val="single"/>
          <w:lang w:eastAsia="en-US"/>
        </w:rPr>
        <w:t xml:space="preserve">Dozės </w:t>
      </w:r>
      <w:r w:rsidR="001D004E" w:rsidRPr="00AF5FB4">
        <w:rPr>
          <w:rFonts w:eastAsia="Calibri"/>
          <w:i/>
          <w:szCs w:val="22"/>
          <w:u w:val="single"/>
          <w:lang w:eastAsia="en-US"/>
        </w:rPr>
        <w:t>koregavimas</w:t>
      </w:r>
    </w:p>
    <w:p w:rsidR="00C67DF4" w:rsidRPr="00AF5FB4" w:rsidRDefault="00C67DF4" w:rsidP="00C67DF4">
      <w:pPr>
        <w:tabs>
          <w:tab w:val="clear" w:pos="567"/>
        </w:tabs>
        <w:spacing w:line="240" w:lineRule="auto"/>
        <w:rPr>
          <w:rFonts w:eastAsia="Calibri"/>
          <w:szCs w:val="22"/>
          <w:lang w:eastAsia="en-US"/>
        </w:rPr>
      </w:pPr>
    </w:p>
    <w:p w:rsidR="00C67DF4" w:rsidRPr="00AF5FB4" w:rsidRDefault="00C67DF4" w:rsidP="00C67DF4">
      <w:pPr>
        <w:tabs>
          <w:tab w:val="clear" w:pos="567"/>
        </w:tabs>
        <w:spacing w:line="240" w:lineRule="auto"/>
        <w:rPr>
          <w:rFonts w:eastAsia="Calibri"/>
          <w:i/>
          <w:szCs w:val="22"/>
          <w:lang w:eastAsia="en-US"/>
        </w:rPr>
      </w:pPr>
      <w:r w:rsidRPr="00AF5FB4">
        <w:rPr>
          <w:rFonts w:eastAsia="Calibri"/>
          <w:i/>
          <w:szCs w:val="22"/>
          <w:lang w:eastAsia="en-US"/>
        </w:rPr>
        <w:t>Saugumas ir toleravimas</w:t>
      </w:r>
    </w:p>
    <w:p w:rsidR="00C67DF4" w:rsidRPr="00AF5FB4" w:rsidRDefault="00C67DF4" w:rsidP="00C67DF4">
      <w:pPr>
        <w:tabs>
          <w:tab w:val="clear" w:pos="567"/>
        </w:tabs>
        <w:spacing w:line="240" w:lineRule="auto"/>
        <w:rPr>
          <w:rFonts w:eastAsia="Calibri"/>
          <w:szCs w:val="22"/>
          <w:lang w:eastAsia="en-US"/>
        </w:rPr>
      </w:pPr>
      <w:r w:rsidRPr="00AF5FB4">
        <w:rPr>
          <w:rFonts w:eastAsia="Calibri"/>
          <w:szCs w:val="22"/>
          <w:lang w:eastAsia="en-US"/>
        </w:rPr>
        <w:t>Gydant VTSN ir MILK</w:t>
      </w:r>
      <w:r w:rsidR="001C408E" w:rsidRPr="00AF5FB4">
        <w:rPr>
          <w:rFonts w:eastAsia="Calibri"/>
          <w:szCs w:val="22"/>
          <w:lang w:eastAsia="en-US"/>
        </w:rPr>
        <w:t xml:space="preserve"> gali būti taikomas dozės modifikavimas 12,5 mg intervalais remiantis individualiu s</w:t>
      </w:r>
      <w:r w:rsidR="00C05A8C" w:rsidRPr="00AF5FB4">
        <w:rPr>
          <w:rFonts w:eastAsia="Calibri"/>
          <w:szCs w:val="22"/>
          <w:lang w:eastAsia="en-US"/>
        </w:rPr>
        <w:t>au</w:t>
      </w:r>
      <w:r w:rsidR="001C408E" w:rsidRPr="00AF5FB4">
        <w:rPr>
          <w:rFonts w:eastAsia="Calibri"/>
          <w:szCs w:val="22"/>
          <w:lang w:eastAsia="en-US"/>
        </w:rPr>
        <w:t>gumu ir toleravimu</w:t>
      </w:r>
      <w:r w:rsidRPr="00AF5FB4">
        <w:rPr>
          <w:rFonts w:eastAsia="Calibri"/>
          <w:szCs w:val="22"/>
          <w:lang w:eastAsia="en-US"/>
        </w:rPr>
        <w:t>. Paros dozė negali būti didesnė kaip 75 mg arba mažesnė kaip 25 mg per parą.</w:t>
      </w:r>
    </w:p>
    <w:p w:rsidR="00C67DF4" w:rsidRPr="00AF5FB4" w:rsidRDefault="00C67DF4" w:rsidP="00C67DF4">
      <w:pPr>
        <w:tabs>
          <w:tab w:val="clear" w:pos="567"/>
        </w:tabs>
        <w:spacing w:line="240" w:lineRule="auto"/>
        <w:rPr>
          <w:rFonts w:eastAsia="Calibri"/>
          <w:szCs w:val="22"/>
          <w:lang w:eastAsia="en-US"/>
        </w:rPr>
      </w:pPr>
    </w:p>
    <w:p w:rsidR="00C67DF4" w:rsidRPr="00AF5FB4" w:rsidRDefault="00C67DF4" w:rsidP="00C67DF4">
      <w:pPr>
        <w:tabs>
          <w:tab w:val="clear" w:pos="567"/>
        </w:tabs>
        <w:spacing w:line="240" w:lineRule="auto"/>
        <w:rPr>
          <w:rFonts w:eastAsia="Calibri"/>
          <w:szCs w:val="22"/>
          <w:lang w:eastAsia="en-US"/>
        </w:rPr>
      </w:pPr>
      <w:r w:rsidRPr="00AF5FB4">
        <w:rPr>
          <w:rFonts w:eastAsia="Calibri"/>
          <w:szCs w:val="22"/>
          <w:lang w:eastAsia="en-US"/>
        </w:rPr>
        <w:t>Gydant kNEN</w:t>
      </w:r>
      <w:r w:rsidR="001C408E" w:rsidRPr="00AF5FB4">
        <w:rPr>
          <w:rFonts w:eastAsia="Calibri"/>
          <w:szCs w:val="22"/>
          <w:lang w:eastAsia="en-US"/>
        </w:rPr>
        <w:t xml:space="preserve"> gali būti taikomas dozės modifikavimas 12,5 mg intervalais remiantis</w:t>
      </w:r>
      <w:r w:rsidRPr="00AF5FB4">
        <w:rPr>
          <w:rFonts w:eastAsia="Calibri"/>
          <w:szCs w:val="22"/>
          <w:lang w:eastAsia="en-US"/>
        </w:rPr>
        <w:t xml:space="preserve"> individual</w:t>
      </w:r>
      <w:r w:rsidR="001C408E" w:rsidRPr="00AF5FB4">
        <w:rPr>
          <w:rFonts w:eastAsia="Calibri"/>
          <w:szCs w:val="22"/>
          <w:lang w:eastAsia="en-US"/>
        </w:rPr>
        <w:t>iu s</w:t>
      </w:r>
      <w:r w:rsidR="00C05A8C" w:rsidRPr="00AF5FB4">
        <w:rPr>
          <w:rFonts w:eastAsia="Calibri"/>
          <w:szCs w:val="22"/>
          <w:lang w:eastAsia="en-US"/>
        </w:rPr>
        <w:t>au</w:t>
      </w:r>
      <w:r w:rsidR="001C408E" w:rsidRPr="00AF5FB4">
        <w:rPr>
          <w:rFonts w:eastAsia="Calibri"/>
          <w:szCs w:val="22"/>
          <w:lang w:eastAsia="en-US"/>
        </w:rPr>
        <w:t>gumu</w:t>
      </w:r>
      <w:r w:rsidRPr="00AF5FB4">
        <w:rPr>
          <w:rFonts w:eastAsia="Calibri"/>
          <w:szCs w:val="22"/>
          <w:lang w:eastAsia="en-US"/>
        </w:rPr>
        <w:t xml:space="preserve"> ir toleravim</w:t>
      </w:r>
      <w:r w:rsidR="001C408E" w:rsidRPr="00AF5FB4">
        <w:rPr>
          <w:rFonts w:eastAsia="Calibri"/>
          <w:szCs w:val="22"/>
          <w:lang w:eastAsia="en-US"/>
        </w:rPr>
        <w:t>u</w:t>
      </w:r>
      <w:r w:rsidRPr="00AF5FB4">
        <w:rPr>
          <w:rFonts w:eastAsia="Calibri"/>
          <w:szCs w:val="22"/>
          <w:lang w:eastAsia="en-US"/>
        </w:rPr>
        <w:t>. Didžiausia dozė, kuri buvo vartota III</w:t>
      </w:r>
      <w:r w:rsidR="007248E8">
        <w:rPr>
          <w:rFonts w:eastAsia="Calibri"/>
          <w:szCs w:val="22"/>
          <w:lang w:eastAsia="en-US"/>
        </w:rPr>
        <w:t> </w:t>
      </w:r>
      <w:r w:rsidRPr="00AF5FB4">
        <w:rPr>
          <w:rFonts w:eastAsia="Calibri"/>
          <w:szCs w:val="22"/>
          <w:lang w:eastAsia="en-US"/>
        </w:rPr>
        <w:t xml:space="preserve">fazės </w:t>
      </w:r>
      <w:r w:rsidR="00AA3DE1" w:rsidRPr="00AF5FB4">
        <w:rPr>
          <w:rFonts w:eastAsia="Calibri"/>
          <w:szCs w:val="22"/>
          <w:lang w:eastAsia="en-US"/>
        </w:rPr>
        <w:t>k</w:t>
      </w:r>
      <w:r w:rsidRPr="00AF5FB4">
        <w:rPr>
          <w:rFonts w:eastAsia="Calibri"/>
          <w:szCs w:val="22"/>
          <w:lang w:eastAsia="en-US"/>
        </w:rPr>
        <w:t>NET tyrimo metu, buvo 50 mg per parą.</w:t>
      </w:r>
    </w:p>
    <w:p w:rsidR="00C67DF4" w:rsidRPr="00AF5FB4" w:rsidRDefault="00C67DF4" w:rsidP="001C408E">
      <w:pPr>
        <w:tabs>
          <w:tab w:val="clear" w:pos="567"/>
        </w:tabs>
        <w:spacing w:line="240" w:lineRule="auto"/>
        <w:rPr>
          <w:rFonts w:eastAsia="Calibri"/>
          <w:szCs w:val="22"/>
          <w:lang w:eastAsia="en-US"/>
        </w:rPr>
      </w:pPr>
    </w:p>
    <w:p w:rsidR="00C67DF4" w:rsidRPr="00AF5FB4" w:rsidRDefault="001C408E" w:rsidP="001C408E">
      <w:pPr>
        <w:tabs>
          <w:tab w:val="clear" w:pos="567"/>
        </w:tabs>
        <w:spacing w:line="240" w:lineRule="auto"/>
        <w:rPr>
          <w:rFonts w:eastAsia="Calibri"/>
          <w:szCs w:val="22"/>
          <w:lang w:eastAsia="en-US"/>
        </w:rPr>
      </w:pPr>
      <w:r w:rsidRPr="00AF5FB4">
        <w:rPr>
          <w:rFonts w:eastAsia="Calibri"/>
          <w:szCs w:val="22"/>
          <w:lang w:eastAsia="en-US"/>
        </w:rPr>
        <w:t>G</w:t>
      </w:r>
      <w:r w:rsidR="00C67DF4" w:rsidRPr="00AF5FB4">
        <w:rPr>
          <w:rFonts w:eastAsia="Calibri"/>
          <w:szCs w:val="22"/>
          <w:lang w:eastAsia="en-US"/>
        </w:rPr>
        <w:t>ali prireikti dozavimo pertraukimų</w:t>
      </w:r>
      <w:r w:rsidRPr="00AF5FB4">
        <w:rPr>
          <w:rFonts w:eastAsia="Calibri"/>
          <w:szCs w:val="22"/>
          <w:lang w:eastAsia="en-US"/>
        </w:rPr>
        <w:t xml:space="preserve"> remiantis individualiu s</w:t>
      </w:r>
      <w:r w:rsidR="00C05A8C" w:rsidRPr="00AF5FB4">
        <w:rPr>
          <w:rFonts w:eastAsia="Calibri"/>
          <w:szCs w:val="22"/>
          <w:lang w:eastAsia="en-US"/>
        </w:rPr>
        <w:t>au</w:t>
      </w:r>
      <w:r w:rsidRPr="00AF5FB4">
        <w:rPr>
          <w:rFonts w:eastAsia="Calibri"/>
          <w:szCs w:val="22"/>
          <w:lang w:eastAsia="en-US"/>
        </w:rPr>
        <w:t>gumu ir toleravimu</w:t>
      </w:r>
      <w:r w:rsidR="00C67DF4" w:rsidRPr="00AF5FB4">
        <w:rPr>
          <w:rFonts w:eastAsia="Calibri"/>
          <w:szCs w:val="22"/>
          <w:lang w:eastAsia="en-US"/>
        </w:rPr>
        <w:t>.</w:t>
      </w:r>
    </w:p>
    <w:p w:rsidR="001C408E" w:rsidRPr="00AF5FB4" w:rsidRDefault="001C408E" w:rsidP="001C408E">
      <w:pPr>
        <w:tabs>
          <w:tab w:val="clear" w:pos="567"/>
        </w:tabs>
        <w:spacing w:line="240" w:lineRule="auto"/>
        <w:rPr>
          <w:rFonts w:eastAsia="Calibri"/>
          <w:i/>
          <w:szCs w:val="22"/>
          <w:lang w:eastAsia="en-US"/>
        </w:rPr>
      </w:pPr>
    </w:p>
    <w:p w:rsidR="00C67DF4" w:rsidRPr="00AF5FB4" w:rsidRDefault="00C67DF4" w:rsidP="001C408E">
      <w:pPr>
        <w:tabs>
          <w:tab w:val="clear" w:pos="567"/>
        </w:tabs>
        <w:spacing w:line="240" w:lineRule="auto"/>
        <w:rPr>
          <w:rFonts w:eastAsia="Calibri"/>
          <w:i/>
          <w:szCs w:val="22"/>
          <w:lang w:eastAsia="en-US"/>
        </w:rPr>
      </w:pPr>
      <w:r w:rsidRPr="00AF5FB4">
        <w:rPr>
          <w:rFonts w:eastAsia="Calibri"/>
          <w:i/>
          <w:szCs w:val="22"/>
          <w:lang w:eastAsia="en-US"/>
        </w:rPr>
        <w:t>CYP3A4 inhibitoriai</w:t>
      </w:r>
      <w:r w:rsidR="004A5CCD">
        <w:rPr>
          <w:rFonts w:eastAsia="Calibri"/>
          <w:i/>
          <w:szCs w:val="22"/>
          <w:lang w:eastAsia="en-US"/>
        </w:rPr>
        <w:t xml:space="preserve"> </w:t>
      </w:r>
      <w:r w:rsidRPr="00AF5FB4">
        <w:rPr>
          <w:rFonts w:eastAsia="Calibri"/>
          <w:i/>
          <w:szCs w:val="22"/>
          <w:lang w:eastAsia="en-US"/>
        </w:rPr>
        <w:t>/</w:t>
      </w:r>
      <w:r w:rsidR="004A5CCD">
        <w:rPr>
          <w:rFonts w:eastAsia="Calibri"/>
          <w:i/>
          <w:szCs w:val="22"/>
          <w:lang w:eastAsia="en-US"/>
        </w:rPr>
        <w:t xml:space="preserve"> </w:t>
      </w:r>
      <w:r w:rsidRPr="00AF5FB4">
        <w:rPr>
          <w:rFonts w:eastAsia="Calibri"/>
          <w:i/>
          <w:szCs w:val="22"/>
          <w:lang w:eastAsia="en-US"/>
        </w:rPr>
        <w:t xml:space="preserve">induktoriai </w:t>
      </w:r>
    </w:p>
    <w:p w:rsidR="00C67DF4" w:rsidRPr="00AF5FB4" w:rsidRDefault="00C67DF4" w:rsidP="00C67DF4">
      <w:pPr>
        <w:tabs>
          <w:tab w:val="clear" w:pos="567"/>
        </w:tabs>
        <w:spacing w:line="240" w:lineRule="auto"/>
        <w:rPr>
          <w:rFonts w:eastAsia="Calibri"/>
          <w:szCs w:val="22"/>
          <w:lang w:eastAsia="en-US"/>
        </w:rPr>
      </w:pPr>
      <w:r w:rsidRPr="00AF5FB4">
        <w:rPr>
          <w:rFonts w:eastAsia="Calibri"/>
          <w:szCs w:val="22"/>
          <w:lang w:eastAsia="en-US"/>
        </w:rPr>
        <w:t>Sunitinibo negalima vartoti kartu su stip</w:t>
      </w:r>
      <w:r w:rsidR="001C408E" w:rsidRPr="00AF5FB4">
        <w:rPr>
          <w:rFonts w:eastAsia="Calibri"/>
          <w:szCs w:val="22"/>
          <w:lang w:eastAsia="en-US"/>
        </w:rPr>
        <w:t>riais</w:t>
      </w:r>
      <w:r w:rsidRPr="00AF5FB4">
        <w:rPr>
          <w:rFonts w:eastAsia="Calibri"/>
          <w:szCs w:val="22"/>
          <w:lang w:eastAsia="en-US"/>
        </w:rPr>
        <w:t xml:space="preserve"> CYP3A4 </w:t>
      </w:r>
      <w:r w:rsidR="001C408E" w:rsidRPr="00AF5FB4">
        <w:rPr>
          <w:rFonts w:eastAsia="Calibri"/>
          <w:szCs w:val="22"/>
          <w:lang w:eastAsia="en-US"/>
        </w:rPr>
        <w:t>induktoriais</w:t>
      </w:r>
      <w:r w:rsidRPr="00AF5FB4">
        <w:rPr>
          <w:rFonts w:eastAsia="Calibri"/>
          <w:szCs w:val="22"/>
          <w:lang w:eastAsia="en-US"/>
        </w:rPr>
        <w:t>, pavyzdžiui, rifampicinu (žr. 4.4 ir 4.5</w:t>
      </w:r>
      <w:r w:rsidR="00306233">
        <w:rPr>
          <w:rFonts w:eastAsia="Calibri"/>
          <w:szCs w:val="22"/>
          <w:lang w:eastAsia="en-US"/>
        </w:rPr>
        <w:t> </w:t>
      </w:r>
      <w:r w:rsidRPr="00AF5FB4">
        <w:rPr>
          <w:rFonts w:eastAsia="Calibri"/>
          <w:szCs w:val="22"/>
          <w:lang w:eastAsia="en-US"/>
        </w:rPr>
        <w:t xml:space="preserve">skyrius). Jeigu </w:t>
      </w:r>
      <w:r w:rsidR="001C408E" w:rsidRPr="00AF5FB4">
        <w:rPr>
          <w:rFonts w:eastAsia="Calibri"/>
          <w:szCs w:val="22"/>
          <w:lang w:eastAsia="en-US"/>
        </w:rPr>
        <w:t>tai neįmanoma</w:t>
      </w:r>
      <w:r w:rsidRPr="00AF5FB4">
        <w:rPr>
          <w:rFonts w:eastAsia="Calibri"/>
          <w:szCs w:val="22"/>
          <w:lang w:eastAsia="en-US"/>
        </w:rPr>
        <w:t xml:space="preserve">, gali tekti palaipsniui didinti sunitinibo dozę po 12,5 mg (iki 87,5 mg per parą VTSN ir MILK atvejais arba iki 62,5 mg per parą kNEN atveju) atidžiai stebint, kaip </w:t>
      </w:r>
      <w:r w:rsidR="001D004E" w:rsidRPr="00AF5FB4">
        <w:rPr>
          <w:rFonts w:eastAsia="Calibri"/>
          <w:szCs w:val="22"/>
          <w:lang w:eastAsia="en-US"/>
        </w:rPr>
        <w:t xml:space="preserve">pacientas </w:t>
      </w:r>
      <w:r w:rsidRPr="00AF5FB4">
        <w:rPr>
          <w:rFonts w:eastAsia="Calibri"/>
          <w:szCs w:val="22"/>
          <w:lang w:eastAsia="en-US"/>
        </w:rPr>
        <w:t>toleruoja tokį gydymą.</w:t>
      </w:r>
    </w:p>
    <w:p w:rsidR="00C67DF4" w:rsidRPr="00AF5FB4" w:rsidRDefault="00C67DF4" w:rsidP="00C67DF4">
      <w:pPr>
        <w:tabs>
          <w:tab w:val="clear" w:pos="567"/>
        </w:tabs>
        <w:spacing w:line="240" w:lineRule="auto"/>
        <w:rPr>
          <w:rFonts w:eastAsia="Calibri"/>
          <w:szCs w:val="22"/>
          <w:lang w:eastAsia="en-US"/>
        </w:rPr>
      </w:pPr>
    </w:p>
    <w:p w:rsidR="00C67DF4" w:rsidRPr="00AF5FB4" w:rsidRDefault="00C67DF4" w:rsidP="00C67DF4">
      <w:pPr>
        <w:tabs>
          <w:tab w:val="clear" w:pos="567"/>
        </w:tabs>
        <w:spacing w:line="240" w:lineRule="auto"/>
        <w:rPr>
          <w:rFonts w:eastAsia="Calibri"/>
          <w:szCs w:val="22"/>
          <w:lang w:eastAsia="en-US"/>
        </w:rPr>
      </w:pPr>
      <w:r w:rsidRPr="00AF5FB4">
        <w:rPr>
          <w:rFonts w:eastAsia="Calibri"/>
          <w:szCs w:val="22"/>
          <w:lang w:eastAsia="en-US"/>
        </w:rPr>
        <w:t>Sunitinibo negalima vartoti kartu su stipriais CYP3A4 inhibitoriais, pavyzdžiui, ketokonazolu (žr. 4.4 ir 4.5</w:t>
      </w:r>
      <w:r w:rsidR="00306233">
        <w:rPr>
          <w:rFonts w:eastAsia="Calibri"/>
          <w:szCs w:val="22"/>
          <w:lang w:eastAsia="en-US"/>
        </w:rPr>
        <w:t> </w:t>
      </w:r>
      <w:r w:rsidRPr="00AF5FB4">
        <w:rPr>
          <w:rFonts w:eastAsia="Calibri"/>
          <w:szCs w:val="22"/>
          <w:lang w:eastAsia="en-US"/>
        </w:rPr>
        <w:t>skyrius). Jeigu minėtų vaistinių preparatų kartu vartoti būtina, atidžiai stebint, kaip</w:t>
      </w:r>
      <w:r w:rsidR="00752BAF" w:rsidRPr="00AF5FB4">
        <w:rPr>
          <w:rFonts w:eastAsia="Calibri"/>
          <w:szCs w:val="22"/>
          <w:lang w:eastAsia="en-US"/>
        </w:rPr>
        <w:t xml:space="preserve"> </w:t>
      </w:r>
      <w:r w:rsidR="001D004E" w:rsidRPr="00AF5FB4">
        <w:rPr>
          <w:rFonts w:eastAsia="Calibri"/>
          <w:szCs w:val="22"/>
          <w:lang w:eastAsia="en-US"/>
        </w:rPr>
        <w:t xml:space="preserve">pacientas </w:t>
      </w:r>
      <w:r w:rsidRPr="00AF5FB4">
        <w:rPr>
          <w:rFonts w:eastAsia="Calibri"/>
          <w:szCs w:val="22"/>
          <w:lang w:eastAsia="en-US"/>
        </w:rPr>
        <w:t>toleruoja tokį gydymą, sunitinibo dozę gali tekti sumažinti VTSN ir MILK atvejais iki mažiausios 37,5 mg per parą arba kNEN atveju iki 25 mg per parą.</w:t>
      </w:r>
    </w:p>
    <w:p w:rsidR="00C67DF4" w:rsidRPr="00AF5FB4" w:rsidRDefault="00C67DF4" w:rsidP="00C67DF4">
      <w:pPr>
        <w:tabs>
          <w:tab w:val="clear" w:pos="567"/>
        </w:tabs>
        <w:spacing w:line="240" w:lineRule="auto"/>
        <w:rPr>
          <w:rFonts w:eastAsia="Calibri"/>
          <w:szCs w:val="22"/>
          <w:lang w:eastAsia="en-US"/>
        </w:rPr>
      </w:pPr>
    </w:p>
    <w:p w:rsidR="00C67DF4" w:rsidRPr="00AF5FB4" w:rsidRDefault="001C408E" w:rsidP="00C67DF4">
      <w:pPr>
        <w:tabs>
          <w:tab w:val="clear" w:pos="567"/>
        </w:tabs>
        <w:spacing w:line="240" w:lineRule="auto"/>
        <w:rPr>
          <w:rFonts w:eastAsia="Calibri"/>
          <w:szCs w:val="22"/>
          <w:lang w:eastAsia="en-US"/>
        </w:rPr>
      </w:pPr>
      <w:r w:rsidRPr="00AF5FB4">
        <w:rPr>
          <w:rFonts w:eastAsia="Calibri"/>
          <w:szCs w:val="22"/>
          <w:lang w:eastAsia="en-US"/>
        </w:rPr>
        <w:t>Turi būti apgalvotas alternatyvių kartu vartojamų vaistinių preparatų, kurių pajėgumas indukuoti ar slopinti CYP3A4 yra minimalus arba jo nėra, parinkimas</w:t>
      </w:r>
      <w:r w:rsidR="00C67DF4" w:rsidRPr="00AF5FB4">
        <w:rPr>
          <w:rFonts w:eastAsia="Calibri"/>
          <w:szCs w:val="22"/>
          <w:lang w:eastAsia="en-US"/>
        </w:rPr>
        <w:t>.</w:t>
      </w:r>
    </w:p>
    <w:p w:rsidR="00C67DF4" w:rsidRPr="00AF5FB4" w:rsidRDefault="00C67DF4" w:rsidP="00C67DF4">
      <w:pPr>
        <w:tabs>
          <w:tab w:val="clear" w:pos="567"/>
        </w:tabs>
        <w:spacing w:line="240" w:lineRule="auto"/>
        <w:rPr>
          <w:rFonts w:eastAsia="Calibri"/>
          <w:szCs w:val="22"/>
          <w:lang w:eastAsia="en-US"/>
        </w:rPr>
      </w:pPr>
    </w:p>
    <w:p w:rsidR="00C67DF4" w:rsidRPr="0002174C" w:rsidRDefault="001C408E" w:rsidP="001C408E">
      <w:pPr>
        <w:tabs>
          <w:tab w:val="clear" w:pos="567"/>
        </w:tabs>
        <w:spacing w:line="240" w:lineRule="auto"/>
        <w:rPr>
          <w:rFonts w:eastAsia="Calibri"/>
          <w:i/>
          <w:iCs/>
          <w:szCs w:val="22"/>
          <w:u w:val="single"/>
          <w:lang w:eastAsia="en-US"/>
        </w:rPr>
      </w:pPr>
      <w:r w:rsidRPr="0002174C">
        <w:rPr>
          <w:rFonts w:eastAsia="Calibri"/>
          <w:i/>
          <w:iCs/>
          <w:szCs w:val="22"/>
          <w:u w:val="single"/>
          <w:lang w:eastAsia="en-US"/>
        </w:rPr>
        <w:t>Ypatingos populiacijos</w:t>
      </w:r>
    </w:p>
    <w:p w:rsidR="001C408E" w:rsidRPr="00AF5FB4" w:rsidRDefault="001C408E" w:rsidP="00C67DF4">
      <w:pPr>
        <w:tabs>
          <w:tab w:val="clear" w:pos="567"/>
        </w:tabs>
        <w:spacing w:line="240" w:lineRule="auto"/>
        <w:rPr>
          <w:rFonts w:eastAsia="Calibri"/>
          <w:i/>
          <w:szCs w:val="22"/>
          <w:lang w:eastAsia="en-US"/>
        </w:rPr>
      </w:pPr>
    </w:p>
    <w:p w:rsidR="00C67DF4" w:rsidRPr="00AF5FB4" w:rsidRDefault="00C67DF4" w:rsidP="00C67DF4">
      <w:pPr>
        <w:tabs>
          <w:tab w:val="clear" w:pos="567"/>
        </w:tabs>
        <w:spacing w:line="240" w:lineRule="auto"/>
        <w:rPr>
          <w:rFonts w:eastAsia="Calibri"/>
          <w:i/>
          <w:szCs w:val="22"/>
          <w:lang w:eastAsia="en-US"/>
        </w:rPr>
      </w:pPr>
      <w:r w:rsidRPr="00AF5FB4">
        <w:rPr>
          <w:rFonts w:eastAsia="Calibri"/>
          <w:i/>
          <w:szCs w:val="22"/>
          <w:lang w:eastAsia="en-US"/>
        </w:rPr>
        <w:t xml:space="preserve">Vaikų populiacija </w:t>
      </w:r>
    </w:p>
    <w:p w:rsidR="00894A7C" w:rsidRPr="00AF5FB4" w:rsidRDefault="00C67DF4" w:rsidP="00C67DF4">
      <w:pPr>
        <w:tabs>
          <w:tab w:val="clear" w:pos="567"/>
        </w:tabs>
        <w:spacing w:line="240" w:lineRule="auto"/>
        <w:rPr>
          <w:rFonts w:eastAsia="Calibri"/>
          <w:szCs w:val="22"/>
          <w:lang w:eastAsia="en-US"/>
        </w:rPr>
      </w:pPr>
      <w:r w:rsidRPr="00AF5FB4">
        <w:rPr>
          <w:rFonts w:eastAsia="Calibri"/>
          <w:szCs w:val="22"/>
          <w:lang w:eastAsia="en-US"/>
        </w:rPr>
        <w:t>Sunitinibo saugumas ir veiksmingumas jaunesniems kaip 18</w:t>
      </w:r>
      <w:r w:rsidR="00306233">
        <w:rPr>
          <w:rFonts w:eastAsia="Calibri"/>
          <w:szCs w:val="22"/>
          <w:lang w:eastAsia="en-US"/>
        </w:rPr>
        <w:t> </w:t>
      </w:r>
      <w:r w:rsidRPr="00AF5FB4">
        <w:rPr>
          <w:rFonts w:eastAsia="Calibri"/>
          <w:szCs w:val="22"/>
          <w:lang w:eastAsia="en-US"/>
        </w:rPr>
        <w:t xml:space="preserve">metų pacientams nenustatyti. </w:t>
      </w:r>
    </w:p>
    <w:p w:rsidR="00894A7C" w:rsidRPr="00AF5FB4" w:rsidRDefault="00894A7C" w:rsidP="00C67DF4">
      <w:pPr>
        <w:tabs>
          <w:tab w:val="clear" w:pos="567"/>
        </w:tabs>
        <w:spacing w:line="240" w:lineRule="auto"/>
        <w:rPr>
          <w:rFonts w:eastAsia="Calibri"/>
          <w:szCs w:val="22"/>
          <w:lang w:eastAsia="en-US"/>
        </w:rPr>
      </w:pPr>
    </w:p>
    <w:p w:rsidR="00C67DF4" w:rsidRPr="00AF5FB4" w:rsidRDefault="00894A7C" w:rsidP="00C67DF4">
      <w:pPr>
        <w:tabs>
          <w:tab w:val="clear" w:pos="567"/>
        </w:tabs>
        <w:spacing w:line="240" w:lineRule="auto"/>
        <w:rPr>
          <w:rFonts w:eastAsia="Calibri"/>
          <w:szCs w:val="22"/>
          <w:lang w:eastAsia="en-US"/>
        </w:rPr>
      </w:pPr>
      <w:r w:rsidRPr="00AF5FB4">
        <w:rPr>
          <w:rFonts w:eastAsia="Calibri"/>
          <w:szCs w:val="22"/>
          <w:lang w:eastAsia="en-US"/>
        </w:rPr>
        <w:t>T</w:t>
      </w:r>
      <w:r w:rsidR="00C67DF4" w:rsidRPr="00AF5FB4">
        <w:rPr>
          <w:rFonts w:eastAsia="Calibri"/>
          <w:szCs w:val="22"/>
          <w:lang w:eastAsia="en-US"/>
        </w:rPr>
        <w:t>urimi duomenys pateikiami 4.8, 5.1 ir 5.2</w:t>
      </w:r>
      <w:r w:rsidR="00306233">
        <w:rPr>
          <w:rFonts w:eastAsia="Calibri"/>
          <w:szCs w:val="22"/>
          <w:lang w:eastAsia="en-US"/>
        </w:rPr>
        <w:t> </w:t>
      </w:r>
      <w:r w:rsidR="00C67DF4" w:rsidRPr="00AF5FB4">
        <w:rPr>
          <w:rFonts w:eastAsia="Calibri"/>
          <w:szCs w:val="22"/>
          <w:lang w:eastAsia="en-US"/>
        </w:rPr>
        <w:t>skyriuose, tačiau dozavimo rekomendacijų pateikti negalima.</w:t>
      </w:r>
    </w:p>
    <w:p w:rsidR="00C67DF4" w:rsidRPr="00AF5FB4" w:rsidRDefault="00C67DF4" w:rsidP="00C67DF4">
      <w:pPr>
        <w:tabs>
          <w:tab w:val="clear" w:pos="567"/>
        </w:tabs>
        <w:spacing w:line="240" w:lineRule="auto"/>
        <w:rPr>
          <w:rFonts w:eastAsia="Calibri"/>
          <w:szCs w:val="22"/>
          <w:lang w:eastAsia="en-US"/>
        </w:rPr>
      </w:pPr>
    </w:p>
    <w:p w:rsidR="00C67DF4" w:rsidRPr="00AF5FB4" w:rsidRDefault="00C67DF4" w:rsidP="0002174C">
      <w:pPr>
        <w:keepNext/>
        <w:tabs>
          <w:tab w:val="clear" w:pos="567"/>
        </w:tabs>
        <w:spacing w:line="240" w:lineRule="auto"/>
        <w:rPr>
          <w:rFonts w:eastAsia="Calibri"/>
          <w:i/>
          <w:szCs w:val="22"/>
          <w:lang w:eastAsia="en-US"/>
        </w:rPr>
      </w:pPr>
      <w:r w:rsidRPr="00AF5FB4">
        <w:rPr>
          <w:rFonts w:eastAsia="Calibri"/>
          <w:i/>
          <w:szCs w:val="22"/>
          <w:lang w:eastAsia="en-US"/>
        </w:rPr>
        <w:lastRenderedPageBreak/>
        <w:t xml:space="preserve">Senyviems pacientams </w:t>
      </w:r>
    </w:p>
    <w:p w:rsidR="00C67DF4" w:rsidRPr="00AF5FB4" w:rsidRDefault="001C408E" w:rsidP="0002174C">
      <w:pPr>
        <w:keepNext/>
        <w:tabs>
          <w:tab w:val="clear" w:pos="567"/>
        </w:tabs>
        <w:spacing w:line="240" w:lineRule="auto"/>
        <w:rPr>
          <w:rFonts w:eastAsia="Calibri"/>
          <w:szCs w:val="22"/>
          <w:lang w:eastAsia="en-US"/>
        </w:rPr>
      </w:pPr>
      <w:r w:rsidRPr="00AF5FB4">
        <w:rPr>
          <w:rFonts w:eastAsia="Calibri"/>
          <w:szCs w:val="22"/>
          <w:lang w:eastAsia="en-US"/>
        </w:rPr>
        <w:t>Apytikriai</w:t>
      </w:r>
      <w:r w:rsidR="00C67DF4" w:rsidRPr="00AF5FB4">
        <w:rPr>
          <w:rFonts w:eastAsia="Calibri"/>
          <w:szCs w:val="22"/>
          <w:lang w:eastAsia="en-US"/>
        </w:rPr>
        <w:t xml:space="preserve"> vienas trečdalis klinikiniuose tyrimuose dalyvavusių pacientų, kurie vartojo sunitinib</w:t>
      </w:r>
      <w:r w:rsidRPr="00AF5FB4">
        <w:rPr>
          <w:rFonts w:eastAsia="Calibri"/>
          <w:szCs w:val="22"/>
          <w:lang w:eastAsia="en-US"/>
        </w:rPr>
        <w:t>o</w:t>
      </w:r>
      <w:r w:rsidR="00C67DF4" w:rsidRPr="00AF5FB4">
        <w:rPr>
          <w:rFonts w:eastAsia="Calibri"/>
          <w:szCs w:val="22"/>
          <w:lang w:eastAsia="en-US"/>
        </w:rPr>
        <w:t>, buvo 65</w:t>
      </w:r>
      <w:r w:rsidR="00306233">
        <w:rPr>
          <w:rFonts w:eastAsia="Calibri"/>
          <w:szCs w:val="22"/>
          <w:lang w:eastAsia="en-US"/>
        </w:rPr>
        <w:t> </w:t>
      </w:r>
      <w:r w:rsidR="00C67DF4" w:rsidRPr="00AF5FB4">
        <w:rPr>
          <w:rFonts w:eastAsia="Calibri"/>
          <w:szCs w:val="22"/>
          <w:lang w:eastAsia="en-US"/>
        </w:rPr>
        <w:t xml:space="preserve">metų ar vyresni. Nei saugumo, nei veiksmingumo </w:t>
      </w:r>
      <w:r w:rsidRPr="00AF5FB4">
        <w:rPr>
          <w:rFonts w:eastAsia="Calibri"/>
          <w:szCs w:val="22"/>
          <w:lang w:eastAsia="en-US"/>
        </w:rPr>
        <w:t xml:space="preserve">reikšmingų </w:t>
      </w:r>
      <w:r w:rsidR="00C67DF4" w:rsidRPr="00AF5FB4">
        <w:rPr>
          <w:rFonts w:eastAsia="Calibri"/>
          <w:szCs w:val="22"/>
          <w:lang w:eastAsia="en-US"/>
        </w:rPr>
        <w:t>skirtumų, gydant jaunesnius ir senesnius pacientus, nenustatyta.</w:t>
      </w:r>
    </w:p>
    <w:p w:rsidR="00C67DF4" w:rsidRPr="00AF5FB4" w:rsidRDefault="00C67DF4" w:rsidP="00C67DF4">
      <w:pPr>
        <w:tabs>
          <w:tab w:val="clear" w:pos="567"/>
        </w:tabs>
        <w:spacing w:line="240" w:lineRule="auto"/>
        <w:rPr>
          <w:rFonts w:eastAsia="Calibri"/>
          <w:szCs w:val="22"/>
          <w:lang w:eastAsia="en-US"/>
        </w:rPr>
      </w:pPr>
    </w:p>
    <w:p w:rsidR="00C67DF4" w:rsidRPr="00AF5FB4" w:rsidRDefault="00C67DF4" w:rsidP="00C67DF4">
      <w:pPr>
        <w:tabs>
          <w:tab w:val="clear" w:pos="567"/>
        </w:tabs>
        <w:spacing w:line="240" w:lineRule="auto"/>
        <w:rPr>
          <w:rFonts w:eastAsia="Calibri"/>
          <w:i/>
          <w:szCs w:val="22"/>
          <w:lang w:eastAsia="en-US"/>
        </w:rPr>
      </w:pPr>
      <w:r w:rsidRPr="00AF5FB4">
        <w:rPr>
          <w:rFonts w:eastAsia="Calibri"/>
          <w:i/>
          <w:szCs w:val="22"/>
          <w:lang w:eastAsia="en-US"/>
        </w:rPr>
        <w:t>Pacientams, kurių kepenų funkcija sutrikusi</w:t>
      </w:r>
    </w:p>
    <w:p w:rsidR="00C67DF4" w:rsidRPr="00AF5FB4" w:rsidRDefault="00C67DF4" w:rsidP="00C67DF4">
      <w:pPr>
        <w:tabs>
          <w:tab w:val="clear" w:pos="567"/>
        </w:tabs>
        <w:spacing w:line="240" w:lineRule="auto"/>
        <w:rPr>
          <w:rFonts w:eastAsia="Calibri"/>
          <w:szCs w:val="22"/>
          <w:lang w:eastAsia="en-US"/>
        </w:rPr>
      </w:pPr>
      <w:r w:rsidRPr="00AF5FB4">
        <w:rPr>
          <w:rFonts w:eastAsia="Calibri"/>
          <w:szCs w:val="22"/>
          <w:lang w:eastAsia="en-US"/>
        </w:rPr>
        <w:t>Skiriant sunitinib</w:t>
      </w:r>
      <w:r w:rsidR="001C408E" w:rsidRPr="00AF5FB4">
        <w:rPr>
          <w:rFonts w:eastAsia="Calibri"/>
          <w:szCs w:val="22"/>
          <w:lang w:eastAsia="en-US"/>
        </w:rPr>
        <w:t>o</w:t>
      </w:r>
      <w:r w:rsidRPr="00AF5FB4">
        <w:rPr>
          <w:rFonts w:eastAsia="Calibri"/>
          <w:szCs w:val="22"/>
          <w:lang w:eastAsia="en-US"/>
        </w:rPr>
        <w:t xml:space="preserve"> vartoti pacientams, kurie</w:t>
      </w:r>
      <w:r w:rsidR="001C408E" w:rsidRPr="00AF5FB4">
        <w:rPr>
          <w:rFonts w:eastAsia="Calibri"/>
          <w:szCs w:val="22"/>
          <w:lang w:eastAsia="en-US"/>
        </w:rPr>
        <w:t>ms yra</w:t>
      </w:r>
      <w:r w:rsidRPr="00AF5FB4">
        <w:rPr>
          <w:rFonts w:eastAsia="Calibri"/>
          <w:szCs w:val="22"/>
          <w:lang w:eastAsia="en-US"/>
        </w:rPr>
        <w:t xml:space="preserve"> lengv</w:t>
      </w:r>
      <w:r w:rsidR="001C408E" w:rsidRPr="00AF5FB4">
        <w:rPr>
          <w:rFonts w:eastAsia="Calibri"/>
          <w:szCs w:val="22"/>
          <w:lang w:eastAsia="en-US"/>
        </w:rPr>
        <w:t>as</w:t>
      </w:r>
      <w:r w:rsidRPr="00AF5FB4">
        <w:rPr>
          <w:rFonts w:eastAsia="Calibri"/>
          <w:szCs w:val="22"/>
          <w:lang w:eastAsia="en-US"/>
        </w:rPr>
        <w:t xml:space="preserve"> ar vidutinio sunkumo kepenų funkcijos sutrikim</w:t>
      </w:r>
      <w:r w:rsidR="001C408E" w:rsidRPr="00AF5FB4">
        <w:rPr>
          <w:rFonts w:eastAsia="Calibri"/>
          <w:szCs w:val="22"/>
          <w:lang w:eastAsia="en-US"/>
        </w:rPr>
        <w:t>as</w:t>
      </w:r>
      <w:r w:rsidRPr="00AF5FB4">
        <w:rPr>
          <w:rFonts w:eastAsia="Calibri"/>
          <w:szCs w:val="22"/>
          <w:lang w:eastAsia="en-US"/>
        </w:rPr>
        <w:t xml:space="preserve"> (A ir B klasės pagal </w:t>
      </w:r>
      <w:r w:rsidRPr="00AF5FB4">
        <w:rPr>
          <w:rFonts w:eastAsia="Calibri"/>
          <w:i/>
          <w:szCs w:val="22"/>
          <w:lang w:eastAsia="en-US"/>
        </w:rPr>
        <w:t>Child-Pugh</w:t>
      </w:r>
      <w:r w:rsidRPr="00AF5FB4">
        <w:rPr>
          <w:rFonts w:eastAsia="Calibri"/>
          <w:szCs w:val="22"/>
          <w:lang w:eastAsia="en-US"/>
        </w:rPr>
        <w:t xml:space="preserve">), pradinės dozės rekomenduojama nekeisti. Sunitinibo vartojimas pacientams, </w:t>
      </w:r>
      <w:r w:rsidR="001C408E" w:rsidRPr="00AF5FB4">
        <w:rPr>
          <w:rFonts w:eastAsia="Calibri"/>
          <w:szCs w:val="22"/>
          <w:lang w:eastAsia="en-US"/>
        </w:rPr>
        <w:t>kuriems yra sunkus</w:t>
      </w:r>
      <w:r w:rsidRPr="00AF5FB4">
        <w:rPr>
          <w:rFonts w:eastAsia="Calibri"/>
          <w:szCs w:val="22"/>
          <w:lang w:eastAsia="en-US"/>
        </w:rPr>
        <w:t xml:space="preserve"> kepenų funkcijos sutrikim</w:t>
      </w:r>
      <w:r w:rsidR="001C408E" w:rsidRPr="00AF5FB4">
        <w:rPr>
          <w:rFonts w:eastAsia="Calibri"/>
          <w:szCs w:val="22"/>
          <w:lang w:eastAsia="en-US"/>
        </w:rPr>
        <w:t xml:space="preserve">as (C klasės pagal </w:t>
      </w:r>
      <w:r w:rsidR="001C408E" w:rsidRPr="00AF5FB4">
        <w:rPr>
          <w:rFonts w:eastAsia="Calibri"/>
          <w:i/>
          <w:szCs w:val="22"/>
          <w:lang w:eastAsia="en-US"/>
        </w:rPr>
        <w:t>Child-Pugh</w:t>
      </w:r>
      <w:r w:rsidR="001C408E" w:rsidRPr="00AF5FB4">
        <w:rPr>
          <w:rFonts w:eastAsia="Calibri"/>
          <w:szCs w:val="22"/>
          <w:lang w:eastAsia="en-US"/>
        </w:rPr>
        <w:t>)</w:t>
      </w:r>
      <w:r w:rsidRPr="00AF5FB4">
        <w:rPr>
          <w:rFonts w:eastAsia="Calibri"/>
          <w:szCs w:val="22"/>
          <w:lang w:eastAsia="en-US"/>
        </w:rPr>
        <w:t>, netirtas</w:t>
      </w:r>
      <w:r w:rsidR="001C408E" w:rsidRPr="00AF5FB4">
        <w:rPr>
          <w:rFonts w:eastAsia="Calibri"/>
          <w:szCs w:val="22"/>
          <w:lang w:eastAsia="en-US"/>
        </w:rPr>
        <w:t>,</w:t>
      </w:r>
      <w:r w:rsidRPr="00AF5FB4">
        <w:rPr>
          <w:rFonts w:eastAsia="Calibri"/>
          <w:szCs w:val="22"/>
          <w:lang w:eastAsia="en-US"/>
        </w:rPr>
        <w:t xml:space="preserve"> todėl pacientams, kuriems yra sunkus kepenų funkcijos sutrikimas, rekomenduoti vartoti sunitinib</w:t>
      </w:r>
      <w:r w:rsidR="001C408E" w:rsidRPr="00AF5FB4">
        <w:rPr>
          <w:rFonts w:eastAsia="Calibri"/>
          <w:szCs w:val="22"/>
          <w:lang w:eastAsia="en-US"/>
        </w:rPr>
        <w:t>o</w:t>
      </w:r>
      <w:r w:rsidRPr="00AF5FB4">
        <w:rPr>
          <w:rFonts w:eastAsia="Calibri"/>
          <w:szCs w:val="22"/>
          <w:lang w:eastAsia="en-US"/>
        </w:rPr>
        <w:t xml:space="preserve"> negalima (žr. 5.2</w:t>
      </w:r>
      <w:r w:rsidR="00306233">
        <w:rPr>
          <w:rFonts w:eastAsia="Calibri"/>
          <w:szCs w:val="22"/>
          <w:lang w:eastAsia="en-US"/>
        </w:rPr>
        <w:t> </w:t>
      </w:r>
      <w:r w:rsidRPr="00AF5FB4">
        <w:rPr>
          <w:rFonts w:eastAsia="Calibri"/>
          <w:szCs w:val="22"/>
          <w:lang w:eastAsia="en-US"/>
        </w:rPr>
        <w:t>skyrių).</w:t>
      </w:r>
    </w:p>
    <w:p w:rsidR="00C67DF4" w:rsidRPr="00AF5FB4" w:rsidRDefault="00C67DF4" w:rsidP="00C67DF4">
      <w:pPr>
        <w:tabs>
          <w:tab w:val="clear" w:pos="567"/>
        </w:tabs>
        <w:spacing w:after="160" w:line="240" w:lineRule="auto"/>
        <w:rPr>
          <w:rFonts w:eastAsia="Calibri"/>
          <w:i/>
          <w:szCs w:val="22"/>
          <w:lang w:eastAsia="en-US"/>
        </w:rPr>
      </w:pPr>
    </w:p>
    <w:p w:rsidR="00C67DF4" w:rsidRPr="00AF5FB4" w:rsidRDefault="00C67DF4" w:rsidP="00C67DF4">
      <w:pPr>
        <w:tabs>
          <w:tab w:val="clear" w:pos="567"/>
        </w:tabs>
        <w:spacing w:line="240" w:lineRule="auto"/>
        <w:rPr>
          <w:rFonts w:eastAsia="Calibri"/>
          <w:szCs w:val="22"/>
          <w:lang w:eastAsia="en-US"/>
        </w:rPr>
      </w:pPr>
      <w:r w:rsidRPr="00AF5FB4">
        <w:rPr>
          <w:rFonts w:eastAsia="Calibri"/>
          <w:i/>
          <w:szCs w:val="22"/>
          <w:lang w:eastAsia="en-US"/>
        </w:rPr>
        <w:t>Pacientams, kurių inkstų funkcija sutrikusi</w:t>
      </w:r>
    </w:p>
    <w:p w:rsidR="00C67DF4" w:rsidRPr="00AF5FB4" w:rsidRDefault="00C67DF4" w:rsidP="00C67DF4">
      <w:pPr>
        <w:tabs>
          <w:tab w:val="clear" w:pos="567"/>
        </w:tabs>
        <w:spacing w:line="240" w:lineRule="auto"/>
        <w:rPr>
          <w:rFonts w:eastAsia="Calibri"/>
          <w:szCs w:val="22"/>
          <w:lang w:eastAsia="en-US"/>
        </w:rPr>
      </w:pPr>
      <w:r w:rsidRPr="00AF5FB4">
        <w:rPr>
          <w:rFonts w:eastAsia="Calibri"/>
          <w:szCs w:val="22"/>
          <w:lang w:eastAsia="en-US"/>
        </w:rPr>
        <w:t>Skiriant vartoti sunitinib</w:t>
      </w:r>
      <w:r w:rsidR="001C408E" w:rsidRPr="00AF5FB4">
        <w:rPr>
          <w:rFonts w:eastAsia="Calibri"/>
          <w:szCs w:val="22"/>
          <w:lang w:eastAsia="en-US"/>
        </w:rPr>
        <w:t>o</w:t>
      </w:r>
      <w:r w:rsidRPr="00AF5FB4">
        <w:rPr>
          <w:rFonts w:eastAsia="Calibri"/>
          <w:szCs w:val="22"/>
          <w:lang w:eastAsia="en-US"/>
        </w:rPr>
        <w:t xml:space="preserve"> pacientams, kurie</w:t>
      </w:r>
      <w:r w:rsidR="001C408E" w:rsidRPr="00AF5FB4">
        <w:rPr>
          <w:rFonts w:eastAsia="Calibri"/>
          <w:szCs w:val="22"/>
          <w:lang w:eastAsia="en-US"/>
        </w:rPr>
        <w:t>ms yra</w:t>
      </w:r>
      <w:r w:rsidRPr="00AF5FB4">
        <w:rPr>
          <w:rFonts w:eastAsia="Calibri"/>
          <w:szCs w:val="22"/>
          <w:lang w:eastAsia="en-US"/>
        </w:rPr>
        <w:t xml:space="preserve"> inkstų funkcijos sutrikim</w:t>
      </w:r>
      <w:r w:rsidR="001C408E" w:rsidRPr="00AF5FB4">
        <w:rPr>
          <w:rFonts w:eastAsia="Calibri"/>
          <w:szCs w:val="22"/>
          <w:lang w:eastAsia="en-US"/>
        </w:rPr>
        <w:t>as</w:t>
      </w:r>
      <w:r w:rsidRPr="00AF5FB4">
        <w:rPr>
          <w:rFonts w:eastAsia="Calibri"/>
          <w:szCs w:val="22"/>
          <w:lang w:eastAsia="en-US"/>
        </w:rPr>
        <w:t xml:space="preserve"> (nuo lengvo iki sunkaus) arba galutinės stadijos inkstų liga (GSIL), kuriems atliekamos hemodializės, pradinės dozės keisti nereikia. Vėliau dozė</w:t>
      </w:r>
      <w:r w:rsidR="001C408E" w:rsidRPr="00AF5FB4">
        <w:rPr>
          <w:rFonts w:eastAsia="Calibri"/>
          <w:szCs w:val="22"/>
          <w:lang w:eastAsia="en-US"/>
        </w:rPr>
        <w:t>s ke</w:t>
      </w:r>
      <w:r w:rsidR="00C05A8C" w:rsidRPr="00AF5FB4">
        <w:rPr>
          <w:rFonts w:eastAsia="Calibri"/>
          <w:szCs w:val="22"/>
          <w:lang w:eastAsia="en-US"/>
        </w:rPr>
        <w:t>i</w:t>
      </w:r>
      <w:r w:rsidR="001C408E" w:rsidRPr="00AF5FB4">
        <w:rPr>
          <w:rFonts w:eastAsia="Calibri"/>
          <w:szCs w:val="22"/>
          <w:lang w:eastAsia="en-US"/>
        </w:rPr>
        <w:t>timas turi būti pagrįstas</w:t>
      </w:r>
      <w:r w:rsidRPr="00AF5FB4">
        <w:rPr>
          <w:rFonts w:eastAsia="Calibri"/>
          <w:szCs w:val="22"/>
          <w:lang w:eastAsia="en-US"/>
        </w:rPr>
        <w:t xml:space="preserve"> individual</w:t>
      </w:r>
      <w:r w:rsidR="001C408E" w:rsidRPr="00AF5FB4">
        <w:rPr>
          <w:rFonts w:eastAsia="Calibri"/>
          <w:szCs w:val="22"/>
          <w:lang w:eastAsia="en-US"/>
        </w:rPr>
        <w:t>iu</w:t>
      </w:r>
      <w:r w:rsidRPr="00AF5FB4">
        <w:rPr>
          <w:rFonts w:eastAsia="Calibri"/>
          <w:szCs w:val="22"/>
          <w:lang w:eastAsia="en-US"/>
        </w:rPr>
        <w:t xml:space="preserve"> saugum</w:t>
      </w:r>
      <w:r w:rsidR="001C408E" w:rsidRPr="00AF5FB4">
        <w:rPr>
          <w:rFonts w:eastAsia="Calibri"/>
          <w:szCs w:val="22"/>
          <w:lang w:eastAsia="en-US"/>
        </w:rPr>
        <w:t>u</w:t>
      </w:r>
      <w:r w:rsidRPr="00AF5FB4">
        <w:rPr>
          <w:rFonts w:eastAsia="Calibri"/>
          <w:szCs w:val="22"/>
          <w:lang w:eastAsia="en-US"/>
        </w:rPr>
        <w:t xml:space="preserve"> ir toleravim</w:t>
      </w:r>
      <w:r w:rsidR="001C408E" w:rsidRPr="00AF5FB4">
        <w:rPr>
          <w:rFonts w:eastAsia="Calibri"/>
          <w:szCs w:val="22"/>
          <w:lang w:eastAsia="en-US"/>
        </w:rPr>
        <w:t>u</w:t>
      </w:r>
      <w:r w:rsidRPr="00AF5FB4">
        <w:rPr>
          <w:rFonts w:eastAsia="Calibri"/>
          <w:szCs w:val="22"/>
          <w:lang w:eastAsia="en-US"/>
        </w:rPr>
        <w:t xml:space="preserve"> (žr. 5.2</w:t>
      </w:r>
      <w:r w:rsidR="00306233">
        <w:rPr>
          <w:rFonts w:eastAsia="Calibri"/>
          <w:szCs w:val="22"/>
          <w:lang w:eastAsia="en-US"/>
        </w:rPr>
        <w:t> </w:t>
      </w:r>
      <w:r w:rsidRPr="00AF5FB4">
        <w:rPr>
          <w:rFonts w:eastAsia="Calibri"/>
          <w:szCs w:val="22"/>
          <w:lang w:eastAsia="en-US"/>
        </w:rPr>
        <w:t>skyrių).</w:t>
      </w:r>
    </w:p>
    <w:p w:rsidR="00C67DF4" w:rsidRPr="00AF5FB4" w:rsidRDefault="00C67DF4" w:rsidP="00C67DF4">
      <w:pPr>
        <w:tabs>
          <w:tab w:val="clear" w:pos="567"/>
        </w:tabs>
        <w:spacing w:line="240" w:lineRule="auto"/>
        <w:rPr>
          <w:rFonts w:eastAsia="Calibri"/>
          <w:szCs w:val="22"/>
          <w:lang w:eastAsia="en-US"/>
        </w:rPr>
      </w:pPr>
    </w:p>
    <w:p w:rsidR="00C67DF4" w:rsidRPr="00AF5FB4" w:rsidRDefault="00C67DF4" w:rsidP="00C67DF4">
      <w:pPr>
        <w:tabs>
          <w:tab w:val="clear" w:pos="567"/>
        </w:tabs>
        <w:spacing w:line="240" w:lineRule="auto"/>
        <w:rPr>
          <w:rFonts w:eastAsia="Calibri"/>
          <w:szCs w:val="22"/>
          <w:u w:val="single"/>
          <w:lang w:eastAsia="en-US"/>
        </w:rPr>
      </w:pPr>
      <w:r w:rsidRPr="00AF5FB4">
        <w:rPr>
          <w:rFonts w:eastAsia="Calibri"/>
          <w:szCs w:val="22"/>
          <w:u w:val="single"/>
          <w:lang w:eastAsia="en-US"/>
        </w:rPr>
        <w:t>Vartojimo metodas</w:t>
      </w:r>
    </w:p>
    <w:p w:rsidR="001D004E" w:rsidRPr="00AF5FB4" w:rsidRDefault="00C67DF4" w:rsidP="001D004E">
      <w:pPr>
        <w:spacing w:line="240" w:lineRule="auto"/>
        <w:rPr>
          <w:rFonts w:eastAsia="Calibri"/>
        </w:rPr>
      </w:pPr>
      <w:r w:rsidRPr="00AF5FB4">
        <w:rPr>
          <w:rFonts w:eastAsia="Calibri"/>
          <w:szCs w:val="22"/>
          <w:lang w:eastAsia="en-US"/>
        </w:rPr>
        <w:t xml:space="preserve">Sunitinib </w:t>
      </w:r>
      <w:r w:rsidR="008B13E4" w:rsidRPr="00AF5FB4">
        <w:rPr>
          <w:rFonts w:eastAsia="Calibri"/>
          <w:szCs w:val="22"/>
          <w:lang w:eastAsia="en-US"/>
        </w:rPr>
        <w:t>STADA</w:t>
      </w:r>
      <w:r w:rsidRPr="00AF5FB4">
        <w:rPr>
          <w:rFonts w:eastAsia="Calibri"/>
          <w:szCs w:val="22"/>
          <w:lang w:eastAsia="en-US"/>
        </w:rPr>
        <w:t xml:space="preserve"> </w:t>
      </w:r>
      <w:r w:rsidR="001C408E" w:rsidRPr="00AF5FB4">
        <w:rPr>
          <w:rFonts w:eastAsia="Calibri"/>
          <w:szCs w:val="22"/>
          <w:lang w:eastAsia="en-US"/>
        </w:rPr>
        <w:t>skirtas</w:t>
      </w:r>
      <w:r w:rsidRPr="00AF5FB4">
        <w:rPr>
          <w:rFonts w:eastAsia="Calibri"/>
          <w:szCs w:val="22"/>
          <w:lang w:eastAsia="en-US"/>
        </w:rPr>
        <w:t xml:space="preserve"> vartoti per burną. </w:t>
      </w:r>
      <w:r w:rsidR="001D004E" w:rsidRPr="00AF5FB4">
        <w:rPr>
          <w:rFonts w:eastAsia="Calibri"/>
          <w:szCs w:val="22"/>
          <w:lang w:eastAsia="en-US"/>
        </w:rPr>
        <w:t>Jį</w:t>
      </w:r>
      <w:r w:rsidR="001D004E" w:rsidRPr="00AF5FB4">
        <w:rPr>
          <w:rFonts w:eastAsia="Calibri"/>
        </w:rPr>
        <w:t xml:space="preserve"> galima vartoti valgio metu arba nevalgius. </w:t>
      </w:r>
    </w:p>
    <w:p w:rsidR="00C67DF4" w:rsidRPr="00AF5FB4" w:rsidRDefault="00C67DF4" w:rsidP="00C67DF4">
      <w:pPr>
        <w:tabs>
          <w:tab w:val="clear" w:pos="567"/>
        </w:tabs>
        <w:spacing w:line="240" w:lineRule="auto"/>
        <w:rPr>
          <w:rFonts w:eastAsia="Calibri"/>
          <w:szCs w:val="22"/>
          <w:lang w:eastAsia="en-US"/>
        </w:rPr>
      </w:pPr>
    </w:p>
    <w:p w:rsidR="00C67DF4" w:rsidRPr="00AF5FB4" w:rsidRDefault="001C408E" w:rsidP="00C67DF4">
      <w:pPr>
        <w:tabs>
          <w:tab w:val="clear" w:pos="567"/>
        </w:tabs>
        <w:spacing w:line="240" w:lineRule="auto"/>
        <w:rPr>
          <w:rFonts w:eastAsia="Calibri"/>
          <w:szCs w:val="22"/>
          <w:lang w:eastAsia="en-US"/>
        </w:rPr>
      </w:pPr>
      <w:r w:rsidRPr="00AF5FB4">
        <w:rPr>
          <w:rFonts w:eastAsia="Calibri"/>
          <w:szCs w:val="22"/>
          <w:lang w:eastAsia="en-US"/>
        </w:rPr>
        <w:t>Praleidus dozę</w:t>
      </w:r>
      <w:r w:rsidR="00C67DF4" w:rsidRPr="00AF5FB4">
        <w:rPr>
          <w:rFonts w:eastAsia="Calibri"/>
          <w:szCs w:val="22"/>
          <w:lang w:eastAsia="en-US"/>
        </w:rPr>
        <w:t xml:space="preserve">, </w:t>
      </w:r>
      <w:r w:rsidRPr="00AF5FB4">
        <w:rPr>
          <w:rFonts w:eastAsia="Calibri"/>
          <w:szCs w:val="22"/>
          <w:lang w:eastAsia="en-US"/>
        </w:rPr>
        <w:t>pacientas turi nevartoti papildomos dozės</w:t>
      </w:r>
      <w:r w:rsidR="00C67DF4" w:rsidRPr="00AF5FB4">
        <w:rPr>
          <w:rFonts w:eastAsia="Calibri"/>
          <w:szCs w:val="22"/>
          <w:lang w:eastAsia="en-US"/>
        </w:rPr>
        <w:t>. Pacientas turi išgerti paskirtą įprastinę dozę kitą dieną.</w:t>
      </w:r>
    </w:p>
    <w:p w:rsidR="00C67DF4" w:rsidRPr="00AF5FB4" w:rsidRDefault="00C67DF4" w:rsidP="00C67DF4">
      <w:pPr>
        <w:tabs>
          <w:tab w:val="clear" w:pos="567"/>
        </w:tabs>
        <w:spacing w:line="240" w:lineRule="auto"/>
        <w:rPr>
          <w:rFonts w:eastAsia="Calibri"/>
          <w:szCs w:val="22"/>
          <w:lang w:eastAsia="en-US"/>
        </w:rPr>
      </w:pPr>
    </w:p>
    <w:p w:rsidR="00C67DF4" w:rsidRPr="00AF5FB4" w:rsidRDefault="00C67DF4" w:rsidP="00C67DF4">
      <w:pPr>
        <w:tabs>
          <w:tab w:val="clear" w:pos="567"/>
        </w:tabs>
        <w:spacing w:line="240" w:lineRule="auto"/>
        <w:ind w:left="567" w:hanging="567"/>
        <w:rPr>
          <w:rFonts w:eastAsia="Calibri"/>
          <w:szCs w:val="22"/>
          <w:lang w:eastAsia="en-US"/>
        </w:rPr>
      </w:pPr>
      <w:r w:rsidRPr="00AF5FB4">
        <w:rPr>
          <w:b/>
          <w:lang w:bidi="lt-LT"/>
        </w:rPr>
        <w:t>4.3</w:t>
      </w:r>
      <w:r w:rsidRPr="00AF5FB4">
        <w:rPr>
          <w:b/>
          <w:lang w:bidi="lt-LT"/>
        </w:rPr>
        <w:tab/>
        <w:t>Kontraindikacijos</w:t>
      </w:r>
      <w:r w:rsidRPr="00AF5FB4">
        <w:rPr>
          <w:rFonts w:eastAsia="Calibri"/>
          <w:szCs w:val="22"/>
          <w:lang w:eastAsia="en-US"/>
        </w:rPr>
        <w:t xml:space="preserve"> </w:t>
      </w:r>
    </w:p>
    <w:p w:rsidR="00C67DF4" w:rsidRPr="00AF5FB4" w:rsidRDefault="00C67DF4" w:rsidP="00C67DF4">
      <w:pPr>
        <w:tabs>
          <w:tab w:val="clear" w:pos="567"/>
        </w:tabs>
        <w:spacing w:line="240" w:lineRule="auto"/>
        <w:rPr>
          <w:rFonts w:eastAsia="Calibri"/>
          <w:szCs w:val="22"/>
          <w:lang w:eastAsia="en-US"/>
        </w:rPr>
      </w:pPr>
    </w:p>
    <w:p w:rsidR="00C67DF4" w:rsidRPr="00AF5FB4" w:rsidRDefault="00C67DF4" w:rsidP="00C67DF4">
      <w:pPr>
        <w:tabs>
          <w:tab w:val="clear" w:pos="567"/>
        </w:tabs>
        <w:spacing w:line="240" w:lineRule="auto"/>
        <w:rPr>
          <w:rFonts w:eastAsia="Calibri"/>
          <w:szCs w:val="22"/>
          <w:lang w:eastAsia="en-US"/>
        </w:rPr>
      </w:pPr>
      <w:r w:rsidRPr="00AF5FB4">
        <w:rPr>
          <w:rFonts w:eastAsia="Calibri"/>
          <w:szCs w:val="22"/>
          <w:lang w:eastAsia="en-US"/>
        </w:rPr>
        <w:t>Padidėjęs jautrumas veikliajai medžiagai arba bet kuriai 6.1</w:t>
      </w:r>
      <w:r w:rsidR="00306233">
        <w:rPr>
          <w:rFonts w:eastAsia="Calibri"/>
          <w:szCs w:val="22"/>
          <w:lang w:eastAsia="en-US"/>
        </w:rPr>
        <w:t> </w:t>
      </w:r>
      <w:r w:rsidRPr="00AF5FB4">
        <w:rPr>
          <w:rFonts w:eastAsia="Calibri"/>
          <w:szCs w:val="22"/>
          <w:lang w:eastAsia="en-US"/>
        </w:rPr>
        <w:t xml:space="preserve">skyriuje nurodytai pagalbinei medžiagai. </w:t>
      </w:r>
    </w:p>
    <w:p w:rsidR="00C67DF4" w:rsidRPr="00AF5FB4" w:rsidRDefault="00C67DF4" w:rsidP="00C67DF4">
      <w:pPr>
        <w:spacing w:line="240" w:lineRule="auto"/>
        <w:rPr>
          <w:szCs w:val="22"/>
          <w:lang w:bidi="lt-LT"/>
        </w:rPr>
      </w:pPr>
    </w:p>
    <w:p w:rsidR="00C67DF4" w:rsidRPr="00AF5FB4" w:rsidRDefault="00C67DF4" w:rsidP="00C67DF4">
      <w:pPr>
        <w:keepNext/>
        <w:spacing w:line="240" w:lineRule="auto"/>
        <w:ind w:left="567" w:hanging="567"/>
        <w:outlineLvl w:val="0"/>
        <w:rPr>
          <w:b/>
          <w:szCs w:val="22"/>
          <w:lang w:bidi="lt-LT"/>
        </w:rPr>
      </w:pPr>
      <w:r w:rsidRPr="00AF5FB4">
        <w:rPr>
          <w:rFonts w:eastAsia="Calibri"/>
          <w:b/>
          <w:szCs w:val="22"/>
          <w:lang w:eastAsia="en-US"/>
        </w:rPr>
        <w:t>4.4</w:t>
      </w:r>
      <w:r w:rsidR="001C408E" w:rsidRPr="00AF5FB4">
        <w:rPr>
          <w:rFonts w:eastAsia="Calibri"/>
          <w:szCs w:val="22"/>
          <w:lang w:eastAsia="en-US"/>
        </w:rPr>
        <w:tab/>
      </w:r>
      <w:r w:rsidRPr="00AF5FB4">
        <w:rPr>
          <w:b/>
          <w:lang w:bidi="lt-LT"/>
        </w:rPr>
        <w:t>Specialūs įspėjimai ir atsargumo priemonės</w:t>
      </w:r>
    </w:p>
    <w:p w:rsidR="00C67DF4" w:rsidRPr="00AF5FB4" w:rsidRDefault="00C67DF4" w:rsidP="00C67DF4">
      <w:pPr>
        <w:tabs>
          <w:tab w:val="clear" w:pos="567"/>
        </w:tabs>
        <w:spacing w:line="240" w:lineRule="auto"/>
        <w:rPr>
          <w:rFonts w:eastAsia="Calibri"/>
          <w:szCs w:val="22"/>
          <w:lang w:eastAsia="en-US"/>
        </w:rPr>
      </w:pPr>
    </w:p>
    <w:p w:rsidR="00C67DF4" w:rsidRPr="00AF5FB4" w:rsidRDefault="00C67DF4" w:rsidP="00C67DF4">
      <w:pPr>
        <w:tabs>
          <w:tab w:val="clear" w:pos="567"/>
        </w:tabs>
        <w:spacing w:line="240" w:lineRule="auto"/>
        <w:rPr>
          <w:rFonts w:eastAsia="Calibri"/>
          <w:szCs w:val="22"/>
          <w:lang w:eastAsia="en-US"/>
        </w:rPr>
      </w:pPr>
      <w:r w:rsidRPr="00AF5FB4">
        <w:rPr>
          <w:rFonts w:eastAsia="Calibri"/>
          <w:szCs w:val="22"/>
          <w:lang w:eastAsia="en-US"/>
        </w:rPr>
        <w:t xml:space="preserve">Šio vaistinio preparato </w:t>
      </w:r>
      <w:r w:rsidR="001C408E" w:rsidRPr="00AF5FB4">
        <w:rPr>
          <w:rFonts w:eastAsia="Calibri"/>
          <w:szCs w:val="22"/>
          <w:lang w:eastAsia="en-US"/>
        </w:rPr>
        <w:t>turi būti</w:t>
      </w:r>
      <w:r w:rsidRPr="00AF5FB4">
        <w:rPr>
          <w:rFonts w:eastAsia="Calibri"/>
          <w:szCs w:val="22"/>
          <w:lang w:eastAsia="en-US"/>
        </w:rPr>
        <w:t xml:space="preserve"> </w:t>
      </w:r>
      <w:r w:rsidR="001C408E" w:rsidRPr="00AF5FB4">
        <w:rPr>
          <w:rFonts w:eastAsia="Calibri"/>
          <w:szCs w:val="22"/>
          <w:lang w:eastAsia="en-US"/>
        </w:rPr>
        <w:t>vengiama</w:t>
      </w:r>
      <w:r w:rsidR="00C05A8C" w:rsidRPr="00AF5FB4">
        <w:rPr>
          <w:rFonts w:eastAsia="Calibri"/>
          <w:szCs w:val="22"/>
          <w:lang w:eastAsia="en-US"/>
        </w:rPr>
        <w:t xml:space="preserve"> </w:t>
      </w:r>
      <w:r w:rsidRPr="00AF5FB4">
        <w:rPr>
          <w:rFonts w:eastAsia="Calibri"/>
          <w:szCs w:val="22"/>
          <w:lang w:eastAsia="en-US"/>
        </w:rPr>
        <w:t>vartoti kartu su stipri</w:t>
      </w:r>
      <w:r w:rsidR="001C408E" w:rsidRPr="00AF5FB4">
        <w:rPr>
          <w:rFonts w:eastAsia="Calibri"/>
          <w:szCs w:val="22"/>
          <w:lang w:eastAsia="en-US"/>
        </w:rPr>
        <w:t>ais</w:t>
      </w:r>
      <w:r w:rsidRPr="00AF5FB4">
        <w:rPr>
          <w:rFonts w:eastAsia="Calibri"/>
          <w:szCs w:val="22"/>
          <w:lang w:eastAsia="en-US"/>
        </w:rPr>
        <w:t xml:space="preserve"> CYP3A4 </w:t>
      </w:r>
      <w:r w:rsidR="001C408E" w:rsidRPr="00AF5FB4">
        <w:rPr>
          <w:rFonts w:eastAsia="Calibri"/>
          <w:szCs w:val="22"/>
          <w:lang w:eastAsia="en-US"/>
        </w:rPr>
        <w:t>induktoriais</w:t>
      </w:r>
      <w:r w:rsidRPr="00AF5FB4">
        <w:rPr>
          <w:rFonts w:eastAsia="Calibri"/>
          <w:szCs w:val="22"/>
          <w:lang w:eastAsia="en-US"/>
        </w:rPr>
        <w:t>, nes gali sumažėti sunitinibo koncentracija plazmoje (žr. 4.2 ir 4.5</w:t>
      </w:r>
      <w:r w:rsidR="00306233">
        <w:rPr>
          <w:rFonts w:eastAsia="Calibri"/>
          <w:szCs w:val="22"/>
          <w:lang w:eastAsia="en-US"/>
        </w:rPr>
        <w:t> </w:t>
      </w:r>
      <w:r w:rsidRPr="00AF5FB4">
        <w:rPr>
          <w:rFonts w:eastAsia="Calibri"/>
          <w:szCs w:val="22"/>
          <w:lang w:eastAsia="en-US"/>
        </w:rPr>
        <w:t>skyrius).</w:t>
      </w:r>
    </w:p>
    <w:p w:rsidR="00C67DF4" w:rsidRPr="00AF5FB4" w:rsidRDefault="00C67DF4" w:rsidP="00C67DF4">
      <w:pPr>
        <w:tabs>
          <w:tab w:val="clear" w:pos="567"/>
        </w:tabs>
        <w:spacing w:line="240" w:lineRule="auto"/>
        <w:rPr>
          <w:rFonts w:eastAsia="Calibri"/>
          <w:szCs w:val="22"/>
          <w:lang w:eastAsia="en-US"/>
        </w:rPr>
      </w:pPr>
    </w:p>
    <w:p w:rsidR="00C67DF4" w:rsidRPr="00AF5FB4" w:rsidRDefault="00C67DF4" w:rsidP="002A08C9">
      <w:pPr>
        <w:tabs>
          <w:tab w:val="clear" w:pos="567"/>
        </w:tabs>
        <w:spacing w:line="240" w:lineRule="auto"/>
        <w:rPr>
          <w:rFonts w:eastAsia="Calibri"/>
          <w:szCs w:val="22"/>
          <w:lang w:eastAsia="en-US"/>
        </w:rPr>
      </w:pPr>
      <w:r w:rsidRPr="00AF5FB4">
        <w:rPr>
          <w:rFonts w:eastAsia="Calibri"/>
          <w:szCs w:val="22"/>
          <w:lang w:eastAsia="en-US"/>
        </w:rPr>
        <w:t xml:space="preserve">Šio vaistinio preparato </w:t>
      </w:r>
      <w:r w:rsidR="002A08C9" w:rsidRPr="00AF5FB4">
        <w:rPr>
          <w:rFonts w:eastAsia="Calibri"/>
          <w:szCs w:val="22"/>
          <w:lang w:eastAsia="en-US"/>
        </w:rPr>
        <w:t>turi būti vengiama</w:t>
      </w:r>
      <w:r w:rsidRPr="00AF5FB4">
        <w:rPr>
          <w:rFonts w:eastAsia="Calibri"/>
          <w:szCs w:val="22"/>
          <w:lang w:eastAsia="en-US"/>
        </w:rPr>
        <w:t xml:space="preserve"> vartoti kartu su stipriais CYP3A4 inhibitoriais, nes gali padidėti sunitinibo koncentracija plazmoje (žr. 4.2 ir 4.5</w:t>
      </w:r>
      <w:r w:rsidR="00306233">
        <w:rPr>
          <w:rFonts w:eastAsia="Calibri"/>
          <w:szCs w:val="22"/>
          <w:lang w:eastAsia="en-US"/>
        </w:rPr>
        <w:t> </w:t>
      </w:r>
      <w:r w:rsidRPr="00AF5FB4">
        <w:rPr>
          <w:rFonts w:eastAsia="Calibri"/>
          <w:szCs w:val="22"/>
          <w:lang w:eastAsia="en-US"/>
        </w:rPr>
        <w:t>skyrius).</w:t>
      </w:r>
    </w:p>
    <w:p w:rsidR="002A08C9" w:rsidRPr="00AF5FB4" w:rsidRDefault="002A08C9" w:rsidP="002A08C9">
      <w:pPr>
        <w:tabs>
          <w:tab w:val="clear" w:pos="567"/>
        </w:tabs>
        <w:spacing w:line="240" w:lineRule="auto"/>
        <w:rPr>
          <w:rFonts w:eastAsia="Calibri"/>
          <w:szCs w:val="22"/>
          <w:u w:val="single"/>
          <w:lang w:eastAsia="en-US"/>
        </w:rPr>
      </w:pPr>
    </w:p>
    <w:p w:rsidR="00C67DF4" w:rsidRPr="00AF5FB4" w:rsidRDefault="00C67DF4" w:rsidP="002A08C9">
      <w:pPr>
        <w:tabs>
          <w:tab w:val="clear" w:pos="567"/>
        </w:tabs>
        <w:spacing w:line="240" w:lineRule="auto"/>
        <w:rPr>
          <w:rFonts w:eastAsia="Calibri"/>
          <w:szCs w:val="22"/>
          <w:u w:val="single"/>
          <w:lang w:eastAsia="en-US"/>
        </w:rPr>
      </w:pPr>
      <w:r w:rsidRPr="00AF5FB4">
        <w:rPr>
          <w:rFonts w:eastAsia="Calibri"/>
          <w:szCs w:val="22"/>
          <w:u w:val="single"/>
          <w:lang w:eastAsia="en-US"/>
        </w:rPr>
        <w:t>Odos ir poodinio audinio sutrikimai</w:t>
      </w:r>
    </w:p>
    <w:p w:rsidR="00C67DF4" w:rsidRPr="00AF5FB4" w:rsidRDefault="002A08C9" w:rsidP="00C67DF4">
      <w:pPr>
        <w:tabs>
          <w:tab w:val="clear" w:pos="567"/>
        </w:tabs>
        <w:spacing w:line="240" w:lineRule="auto"/>
        <w:rPr>
          <w:rFonts w:eastAsia="Calibri"/>
          <w:szCs w:val="22"/>
          <w:lang w:eastAsia="en-US"/>
        </w:rPr>
      </w:pPr>
      <w:r w:rsidRPr="00AF5FB4">
        <w:rPr>
          <w:rFonts w:eastAsia="Calibri"/>
          <w:szCs w:val="22"/>
          <w:lang w:eastAsia="en-US"/>
        </w:rPr>
        <w:t>Pacientai turi būti informuoti</w:t>
      </w:r>
      <w:r w:rsidR="00C67DF4" w:rsidRPr="00AF5FB4">
        <w:rPr>
          <w:rFonts w:eastAsia="Calibri"/>
          <w:szCs w:val="22"/>
          <w:lang w:eastAsia="en-US"/>
        </w:rPr>
        <w:t>, kad gyd</w:t>
      </w:r>
      <w:r w:rsidRPr="00AF5FB4">
        <w:rPr>
          <w:rFonts w:eastAsia="Calibri"/>
          <w:szCs w:val="22"/>
          <w:lang w:eastAsia="en-US"/>
        </w:rPr>
        <w:t>ymo</w:t>
      </w:r>
      <w:r w:rsidR="00C67DF4" w:rsidRPr="00AF5FB4">
        <w:rPr>
          <w:rFonts w:eastAsia="Calibri"/>
          <w:szCs w:val="22"/>
          <w:lang w:eastAsia="en-US"/>
        </w:rPr>
        <w:t xml:space="preserve"> sunitinibu </w:t>
      </w:r>
      <w:r w:rsidRPr="00AF5FB4">
        <w:rPr>
          <w:rFonts w:eastAsia="Calibri"/>
          <w:szCs w:val="22"/>
          <w:lang w:eastAsia="en-US"/>
        </w:rPr>
        <w:t>metu gali pasireikšti</w:t>
      </w:r>
      <w:r w:rsidR="00C67DF4" w:rsidRPr="00AF5FB4">
        <w:rPr>
          <w:rFonts w:eastAsia="Calibri"/>
          <w:szCs w:val="22"/>
          <w:lang w:eastAsia="en-US"/>
        </w:rPr>
        <w:t xml:space="preserve"> plaukų ar odos depigmentacija. Galimi kiti odos bei poodinio audinio sutrikimai: odos sausmė, sustorėjimas arba trūkinėjimas, pūslės arba delnų ir pėdų išbėrimas.</w:t>
      </w:r>
    </w:p>
    <w:p w:rsidR="00C67DF4" w:rsidRPr="00AF5FB4" w:rsidRDefault="00C67DF4" w:rsidP="00C67DF4">
      <w:pPr>
        <w:tabs>
          <w:tab w:val="clear" w:pos="567"/>
        </w:tabs>
        <w:spacing w:line="240" w:lineRule="auto"/>
        <w:rPr>
          <w:rFonts w:eastAsia="Calibri"/>
          <w:szCs w:val="22"/>
          <w:lang w:eastAsia="en-US"/>
        </w:rPr>
      </w:pPr>
    </w:p>
    <w:p w:rsidR="00C67DF4" w:rsidRPr="00AF5FB4" w:rsidRDefault="002A08C9" w:rsidP="002A08C9">
      <w:pPr>
        <w:tabs>
          <w:tab w:val="clear" w:pos="567"/>
        </w:tabs>
        <w:spacing w:line="240" w:lineRule="auto"/>
        <w:rPr>
          <w:rFonts w:eastAsia="Calibri"/>
          <w:szCs w:val="22"/>
          <w:lang w:eastAsia="en-US"/>
        </w:rPr>
      </w:pPr>
      <w:r w:rsidRPr="00AF5FB4">
        <w:rPr>
          <w:rFonts w:eastAsia="Calibri"/>
          <w:szCs w:val="22"/>
          <w:lang w:eastAsia="en-US"/>
        </w:rPr>
        <w:t>Minėtos</w:t>
      </w:r>
      <w:r w:rsidR="00C67DF4" w:rsidRPr="00AF5FB4">
        <w:rPr>
          <w:rFonts w:eastAsia="Calibri"/>
          <w:szCs w:val="22"/>
          <w:lang w:eastAsia="en-US"/>
        </w:rPr>
        <w:t xml:space="preserve"> reakcijos </w:t>
      </w:r>
      <w:r w:rsidRPr="00AF5FB4">
        <w:rPr>
          <w:rFonts w:eastAsia="Calibri"/>
          <w:szCs w:val="22"/>
          <w:lang w:eastAsia="en-US"/>
        </w:rPr>
        <w:t>nėra didėjančios</w:t>
      </w:r>
      <w:r w:rsidR="00C67DF4" w:rsidRPr="00AF5FB4">
        <w:rPr>
          <w:rFonts w:eastAsia="Calibri"/>
          <w:szCs w:val="22"/>
          <w:lang w:eastAsia="en-US"/>
        </w:rPr>
        <w:t xml:space="preserve">, paprastai jos būna laikinos ir dažniausiai gydymo dėl jų nutraukti neprireikė. Gauta pranešimų apie gangreninės piodermos, kuri paprastai yra laikina ir išnyksta, nutraukus </w:t>
      </w:r>
      <w:r w:rsidRPr="00AF5FB4">
        <w:rPr>
          <w:rFonts w:eastAsia="Calibri"/>
          <w:szCs w:val="22"/>
          <w:lang w:eastAsia="en-US"/>
        </w:rPr>
        <w:t>sunitinibo</w:t>
      </w:r>
      <w:r w:rsidR="00C67DF4" w:rsidRPr="00AF5FB4">
        <w:rPr>
          <w:rFonts w:eastAsia="Calibri"/>
          <w:szCs w:val="22"/>
          <w:lang w:eastAsia="en-US"/>
        </w:rPr>
        <w:t xml:space="preserve"> vartojimą, atvejus. Buvo pranešta apie sunkias odos reakcijas, įskaitant daugiaformės eritemos (DE) atvejus ir atvejus, </w:t>
      </w:r>
      <w:r w:rsidRPr="00AF5FB4">
        <w:rPr>
          <w:rFonts w:eastAsia="Calibri"/>
          <w:szCs w:val="22"/>
          <w:lang w:eastAsia="en-US"/>
        </w:rPr>
        <w:t>verčiančius galvoti apie Stivenso-Džonsono (</w:t>
      </w:r>
      <w:r w:rsidR="00C67DF4" w:rsidRPr="0002174C">
        <w:rPr>
          <w:rFonts w:eastAsia="Calibri"/>
          <w:i/>
          <w:iCs/>
          <w:szCs w:val="22"/>
          <w:lang w:eastAsia="en-US"/>
        </w:rPr>
        <w:t>Stevens-Johnson</w:t>
      </w:r>
      <w:r w:rsidRPr="00AF5FB4">
        <w:rPr>
          <w:rFonts w:eastAsia="Calibri"/>
          <w:szCs w:val="22"/>
          <w:lang w:eastAsia="en-US"/>
        </w:rPr>
        <w:t>)</w:t>
      </w:r>
      <w:r w:rsidR="00C67DF4" w:rsidRPr="00AF5FB4">
        <w:rPr>
          <w:rFonts w:eastAsia="Calibri"/>
          <w:szCs w:val="22"/>
          <w:lang w:eastAsia="en-US"/>
        </w:rPr>
        <w:t xml:space="preserve"> sindrom</w:t>
      </w:r>
      <w:r w:rsidRPr="00AF5FB4">
        <w:rPr>
          <w:rFonts w:eastAsia="Calibri"/>
          <w:szCs w:val="22"/>
          <w:lang w:eastAsia="en-US"/>
        </w:rPr>
        <w:t xml:space="preserve">ą </w:t>
      </w:r>
      <w:r w:rsidR="00C67DF4" w:rsidRPr="00AF5FB4">
        <w:rPr>
          <w:rFonts w:eastAsia="Calibri"/>
          <w:szCs w:val="22"/>
          <w:lang w:eastAsia="en-US"/>
        </w:rPr>
        <w:t>(SJS) bei toksin</w:t>
      </w:r>
      <w:r w:rsidRPr="00AF5FB4">
        <w:rPr>
          <w:rFonts w:eastAsia="Calibri"/>
          <w:szCs w:val="22"/>
          <w:lang w:eastAsia="en-US"/>
        </w:rPr>
        <w:t>ę</w:t>
      </w:r>
      <w:r w:rsidR="00C67DF4" w:rsidRPr="00AF5FB4">
        <w:rPr>
          <w:rFonts w:eastAsia="Calibri"/>
          <w:szCs w:val="22"/>
          <w:lang w:eastAsia="en-US"/>
        </w:rPr>
        <w:t xml:space="preserve"> epidermio nekroliz</w:t>
      </w:r>
      <w:r w:rsidRPr="00AF5FB4">
        <w:rPr>
          <w:rFonts w:eastAsia="Calibri"/>
          <w:szCs w:val="22"/>
          <w:lang w:eastAsia="en-US"/>
        </w:rPr>
        <w:t>ę</w:t>
      </w:r>
      <w:r w:rsidR="00C67DF4" w:rsidRPr="00AF5FB4">
        <w:rPr>
          <w:rFonts w:eastAsia="Calibri"/>
          <w:szCs w:val="22"/>
          <w:lang w:eastAsia="en-US"/>
        </w:rPr>
        <w:t xml:space="preserve"> (TEN); kai kurie iš jų buvo mirtini. Jeigu pasireiškia SJS, TEN arba DE požymiai ar simptomai (pvz.: progresuojantis odos išbėrimas, kuris dažnai pasireiškia kartu su pūslėmis arba gleivin</w:t>
      </w:r>
      <w:r w:rsidRPr="00AF5FB4">
        <w:rPr>
          <w:rFonts w:eastAsia="Calibri"/>
          <w:szCs w:val="22"/>
          <w:lang w:eastAsia="en-US"/>
        </w:rPr>
        <w:t>ės</w:t>
      </w:r>
      <w:r w:rsidR="00C67DF4" w:rsidRPr="00AF5FB4">
        <w:rPr>
          <w:rFonts w:eastAsia="Calibri"/>
          <w:szCs w:val="22"/>
          <w:lang w:eastAsia="en-US"/>
        </w:rPr>
        <w:t xml:space="preserve"> pažeidim</w:t>
      </w:r>
      <w:r w:rsidRPr="00AF5FB4">
        <w:rPr>
          <w:rFonts w:eastAsia="Calibri"/>
          <w:szCs w:val="22"/>
          <w:lang w:eastAsia="en-US"/>
        </w:rPr>
        <w:t>u</w:t>
      </w:r>
      <w:r w:rsidR="00C67DF4" w:rsidRPr="00AF5FB4">
        <w:rPr>
          <w:rFonts w:eastAsia="Calibri"/>
          <w:szCs w:val="22"/>
          <w:lang w:eastAsia="en-US"/>
        </w:rPr>
        <w:t>), gydym</w:t>
      </w:r>
      <w:r w:rsidRPr="00AF5FB4">
        <w:rPr>
          <w:rFonts w:eastAsia="Calibri"/>
          <w:szCs w:val="22"/>
          <w:lang w:eastAsia="en-US"/>
        </w:rPr>
        <w:t>as</w:t>
      </w:r>
      <w:r w:rsidR="00C67DF4" w:rsidRPr="00AF5FB4">
        <w:rPr>
          <w:rFonts w:eastAsia="Calibri"/>
          <w:szCs w:val="22"/>
          <w:lang w:eastAsia="en-US"/>
        </w:rPr>
        <w:t xml:space="preserve"> sunitinibu </w:t>
      </w:r>
      <w:r w:rsidRPr="00AF5FB4">
        <w:rPr>
          <w:rFonts w:eastAsia="Calibri"/>
          <w:szCs w:val="22"/>
          <w:lang w:eastAsia="en-US"/>
        </w:rPr>
        <w:t>turi būti nutrauktas</w:t>
      </w:r>
      <w:r w:rsidR="00C67DF4" w:rsidRPr="00AF5FB4">
        <w:rPr>
          <w:rFonts w:eastAsia="Calibri"/>
          <w:szCs w:val="22"/>
          <w:lang w:eastAsia="en-US"/>
        </w:rPr>
        <w:t>. Patvirtinus SJS arba TEN diagnozę, gydymo atnaujinti negalima. Kai kuriais atvejais, kai buvo įtarta DE, pacientai toleravo gydymo sunitinibu atnaujinimą mažesne doze po to, kai reakcija išnyko. Kai kurie iš šių pacientų taip pat kartu buvo gydyti kortikosteroidais arba antihistamininiais vaistiniais preparatais</w:t>
      </w:r>
      <w:r w:rsidRPr="00AF5FB4">
        <w:rPr>
          <w:rFonts w:eastAsia="Calibri"/>
          <w:szCs w:val="22"/>
          <w:lang w:eastAsia="en-US"/>
        </w:rPr>
        <w:t xml:space="preserve"> (žr. 4.8</w:t>
      </w:r>
      <w:r w:rsidR="00306233">
        <w:rPr>
          <w:rFonts w:eastAsia="Calibri"/>
          <w:szCs w:val="22"/>
          <w:lang w:eastAsia="en-US"/>
        </w:rPr>
        <w:t> </w:t>
      </w:r>
      <w:r w:rsidRPr="00AF5FB4">
        <w:rPr>
          <w:rFonts w:eastAsia="Calibri"/>
          <w:szCs w:val="22"/>
          <w:lang w:eastAsia="en-US"/>
        </w:rPr>
        <w:t>skyrių)</w:t>
      </w:r>
      <w:r w:rsidR="00C67DF4" w:rsidRPr="00AF5FB4">
        <w:rPr>
          <w:rFonts w:eastAsia="Calibri"/>
          <w:szCs w:val="22"/>
          <w:lang w:eastAsia="en-US"/>
        </w:rPr>
        <w:t>.</w:t>
      </w:r>
    </w:p>
    <w:p w:rsidR="002A08C9" w:rsidRPr="00AF5FB4" w:rsidRDefault="002A08C9" w:rsidP="00C67DF4">
      <w:pPr>
        <w:tabs>
          <w:tab w:val="clear" w:pos="567"/>
        </w:tabs>
        <w:spacing w:line="240" w:lineRule="auto"/>
        <w:rPr>
          <w:rFonts w:eastAsia="Calibri"/>
          <w:szCs w:val="22"/>
          <w:u w:val="single"/>
          <w:lang w:eastAsia="en-US"/>
        </w:rPr>
      </w:pPr>
    </w:p>
    <w:p w:rsidR="00C67DF4" w:rsidRPr="00AF5FB4" w:rsidRDefault="00C67DF4" w:rsidP="0002174C">
      <w:pPr>
        <w:keepNext/>
        <w:tabs>
          <w:tab w:val="clear" w:pos="567"/>
        </w:tabs>
        <w:spacing w:line="240" w:lineRule="auto"/>
        <w:rPr>
          <w:rFonts w:eastAsia="Calibri"/>
          <w:szCs w:val="22"/>
          <w:u w:val="single"/>
          <w:lang w:eastAsia="en-US"/>
        </w:rPr>
      </w:pPr>
      <w:r w:rsidRPr="00AF5FB4">
        <w:rPr>
          <w:rFonts w:eastAsia="Calibri"/>
          <w:szCs w:val="22"/>
          <w:u w:val="single"/>
          <w:lang w:eastAsia="en-US"/>
        </w:rPr>
        <w:lastRenderedPageBreak/>
        <w:t>Kraujavimas ir kraujavimas iš naviko</w:t>
      </w:r>
    </w:p>
    <w:p w:rsidR="00C67DF4" w:rsidRPr="00AF5FB4" w:rsidRDefault="002A08C9" w:rsidP="0002174C">
      <w:pPr>
        <w:keepNext/>
        <w:tabs>
          <w:tab w:val="clear" w:pos="567"/>
        </w:tabs>
        <w:spacing w:line="240" w:lineRule="auto"/>
        <w:rPr>
          <w:rFonts w:eastAsia="Calibri"/>
          <w:szCs w:val="22"/>
          <w:lang w:eastAsia="en-US"/>
        </w:rPr>
      </w:pPr>
      <w:r w:rsidRPr="00AF5FB4">
        <w:rPr>
          <w:rFonts w:eastAsia="Calibri"/>
          <w:szCs w:val="22"/>
          <w:lang w:eastAsia="en-US"/>
        </w:rPr>
        <w:t>Klinikinių sunitinibo tyrimų ir po vaistinio preparato pate</w:t>
      </w:r>
      <w:r w:rsidR="001D004E" w:rsidRPr="00AF5FB4">
        <w:rPr>
          <w:rFonts w:eastAsia="Calibri"/>
          <w:szCs w:val="22"/>
          <w:lang w:eastAsia="en-US"/>
        </w:rPr>
        <w:t>i</w:t>
      </w:r>
      <w:r w:rsidRPr="00AF5FB4">
        <w:rPr>
          <w:rFonts w:eastAsia="Calibri"/>
          <w:szCs w:val="22"/>
          <w:lang w:eastAsia="en-US"/>
        </w:rPr>
        <w:t xml:space="preserve">kimo į rinką stebėjimo metu gauta pranešimų apie kraujavimo reiškinius (kai kurie iš jų buvo mirtini) apimančius kraujavimą iš virškinimo trakto, kvėpavimo organų, šlapimo takų ir </w:t>
      </w:r>
      <w:r w:rsidR="001D004E" w:rsidRPr="00AF5FB4">
        <w:rPr>
          <w:rFonts w:eastAsia="Calibri"/>
          <w:szCs w:val="22"/>
          <w:lang w:eastAsia="en-US"/>
        </w:rPr>
        <w:t xml:space="preserve">į </w:t>
      </w:r>
      <w:r w:rsidRPr="00AF5FB4">
        <w:rPr>
          <w:rFonts w:eastAsia="Calibri"/>
          <w:szCs w:val="22"/>
          <w:lang w:eastAsia="en-US"/>
        </w:rPr>
        <w:t>smegen</w:t>
      </w:r>
      <w:r w:rsidR="001D004E" w:rsidRPr="00AF5FB4">
        <w:rPr>
          <w:rFonts w:eastAsia="Calibri"/>
          <w:szCs w:val="22"/>
          <w:lang w:eastAsia="en-US"/>
        </w:rPr>
        <w:t>is.</w:t>
      </w:r>
      <w:r w:rsidRPr="00AF5FB4">
        <w:rPr>
          <w:rFonts w:eastAsia="Calibri"/>
          <w:szCs w:val="22"/>
          <w:lang w:eastAsia="en-US"/>
        </w:rPr>
        <w:t xml:space="preserve"> (žr. 4.8</w:t>
      </w:r>
      <w:r w:rsidR="00306233">
        <w:rPr>
          <w:rFonts w:eastAsia="Calibri"/>
          <w:szCs w:val="22"/>
          <w:lang w:eastAsia="en-US"/>
        </w:rPr>
        <w:t> </w:t>
      </w:r>
      <w:r w:rsidRPr="00AF5FB4">
        <w:rPr>
          <w:rFonts w:eastAsia="Calibri"/>
          <w:szCs w:val="22"/>
          <w:lang w:eastAsia="en-US"/>
        </w:rPr>
        <w:t xml:space="preserve">skyrių). </w:t>
      </w:r>
    </w:p>
    <w:p w:rsidR="002A08C9" w:rsidRPr="00AF5FB4" w:rsidRDefault="002A08C9" w:rsidP="002A08C9">
      <w:pPr>
        <w:tabs>
          <w:tab w:val="clear" w:pos="567"/>
        </w:tabs>
        <w:spacing w:line="240" w:lineRule="auto"/>
        <w:rPr>
          <w:rFonts w:eastAsia="Calibri"/>
          <w:szCs w:val="22"/>
          <w:lang w:eastAsia="en-US"/>
        </w:rPr>
      </w:pPr>
    </w:p>
    <w:p w:rsidR="002A08C9" w:rsidRPr="00AF5FB4" w:rsidRDefault="002A08C9" w:rsidP="002A08C9">
      <w:pPr>
        <w:tabs>
          <w:tab w:val="clear" w:pos="567"/>
        </w:tabs>
        <w:spacing w:line="240" w:lineRule="auto"/>
        <w:rPr>
          <w:rFonts w:eastAsia="Calibri"/>
          <w:szCs w:val="22"/>
          <w:lang w:eastAsia="en-US"/>
        </w:rPr>
      </w:pPr>
      <w:r w:rsidRPr="00AF5FB4">
        <w:rPr>
          <w:rFonts w:eastAsia="Calibri"/>
          <w:szCs w:val="22"/>
          <w:lang w:eastAsia="en-US"/>
        </w:rPr>
        <w:t>Įprastas kraujavimo reiškinių įvertinimas turi apimti bendrą kraujo tyrimą ir medicininį patikrinimą.</w:t>
      </w:r>
    </w:p>
    <w:p w:rsidR="002A08C9" w:rsidRPr="00AF5FB4" w:rsidRDefault="002A08C9" w:rsidP="002A08C9">
      <w:pPr>
        <w:tabs>
          <w:tab w:val="clear" w:pos="567"/>
        </w:tabs>
        <w:spacing w:line="240" w:lineRule="auto"/>
        <w:rPr>
          <w:rFonts w:eastAsia="Calibri"/>
          <w:szCs w:val="22"/>
          <w:lang w:eastAsia="en-US"/>
        </w:rPr>
      </w:pPr>
    </w:p>
    <w:p w:rsidR="00C67DF4" w:rsidRPr="00AF5FB4" w:rsidRDefault="002A08C9" w:rsidP="002A08C9">
      <w:pPr>
        <w:tabs>
          <w:tab w:val="clear" w:pos="567"/>
        </w:tabs>
        <w:spacing w:line="240" w:lineRule="auto"/>
        <w:rPr>
          <w:rFonts w:eastAsia="Calibri"/>
          <w:szCs w:val="22"/>
          <w:lang w:eastAsia="en-US"/>
        </w:rPr>
      </w:pPr>
      <w:r w:rsidRPr="00AF5FB4">
        <w:rPr>
          <w:rFonts w:eastAsia="Calibri"/>
          <w:szCs w:val="22"/>
          <w:lang w:eastAsia="en-US"/>
        </w:rPr>
        <w:t>Apytikriai</w:t>
      </w:r>
      <w:r w:rsidR="00C67DF4" w:rsidRPr="00AF5FB4">
        <w:rPr>
          <w:rFonts w:eastAsia="Calibri"/>
          <w:szCs w:val="22"/>
          <w:lang w:eastAsia="en-US"/>
        </w:rPr>
        <w:t xml:space="preserve"> pusei solidiniais navikais sirgusių pacientų, patyrusių kraujavimo sutrikimų, kraujavimas iš nosies buvo dažniausia </w:t>
      </w:r>
      <w:r w:rsidR="00C05A8C" w:rsidRPr="00AF5FB4">
        <w:rPr>
          <w:rFonts w:eastAsia="Calibri"/>
          <w:szCs w:val="22"/>
          <w:lang w:eastAsia="en-US"/>
        </w:rPr>
        <w:t>n</w:t>
      </w:r>
      <w:r w:rsidR="00C67DF4" w:rsidRPr="00AF5FB4">
        <w:rPr>
          <w:rFonts w:eastAsia="Calibri"/>
          <w:szCs w:val="22"/>
          <w:lang w:eastAsia="en-US"/>
        </w:rPr>
        <w:t xml:space="preserve">epageidaujama kraujavimo reakcija. Kai kurie šių kraujavimo iš nosies atvejai buvo sunkūs, bet labai retai mirtini. </w:t>
      </w:r>
    </w:p>
    <w:p w:rsidR="002A08C9" w:rsidRPr="00AF5FB4" w:rsidRDefault="002A08C9" w:rsidP="002A08C9">
      <w:pPr>
        <w:tabs>
          <w:tab w:val="clear" w:pos="567"/>
        </w:tabs>
        <w:spacing w:line="240" w:lineRule="auto"/>
        <w:rPr>
          <w:rFonts w:eastAsia="Calibri"/>
          <w:szCs w:val="22"/>
          <w:lang w:eastAsia="en-US"/>
        </w:rPr>
      </w:pPr>
    </w:p>
    <w:p w:rsidR="00C67DF4" w:rsidRPr="00AF5FB4" w:rsidRDefault="00C67DF4" w:rsidP="002A08C9">
      <w:pPr>
        <w:tabs>
          <w:tab w:val="clear" w:pos="567"/>
        </w:tabs>
        <w:spacing w:line="240" w:lineRule="auto"/>
        <w:rPr>
          <w:rFonts w:eastAsia="Calibri"/>
          <w:szCs w:val="22"/>
          <w:lang w:eastAsia="en-US"/>
        </w:rPr>
      </w:pPr>
      <w:r w:rsidRPr="00AF5FB4">
        <w:rPr>
          <w:rFonts w:eastAsia="Calibri"/>
          <w:szCs w:val="22"/>
          <w:lang w:eastAsia="en-US"/>
        </w:rPr>
        <w:t xml:space="preserve">Buvo pranešta apie kraujavimo iš naviko </w:t>
      </w:r>
      <w:r w:rsidR="002A08C9" w:rsidRPr="00AF5FB4">
        <w:rPr>
          <w:rFonts w:eastAsia="Calibri"/>
          <w:szCs w:val="22"/>
          <w:lang w:eastAsia="en-US"/>
        </w:rPr>
        <w:t>reiškinius</w:t>
      </w:r>
      <w:r w:rsidRPr="00AF5FB4">
        <w:rPr>
          <w:rFonts w:eastAsia="Calibri"/>
          <w:szCs w:val="22"/>
          <w:lang w:eastAsia="en-US"/>
        </w:rPr>
        <w:t xml:space="preserve">, kartais susijusius su naviko nekroze, kai kurie kraujavimo </w:t>
      </w:r>
      <w:r w:rsidR="002A08C9" w:rsidRPr="00AF5FB4">
        <w:rPr>
          <w:rFonts w:eastAsia="Calibri"/>
          <w:szCs w:val="22"/>
          <w:lang w:eastAsia="en-US"/>
        </w:rPr>
        <w:t>reiškiniai</w:t>
      </w:r>
      <w:r w:rsidRPr="00AF5FB4">
        <w:rPr>
          <w:rFonts w:eastAsia="Calibri"/>
          <w:szCs w:val="22"/>
          <w:lang w:eastAsia="en-US"/>
        </w:rPr>
        <w:t xml:space="preserve"> buvo mirtini.</w:t>
      </w:r>
    </w:p>
    <w:p w:rsidR="006E4575" w:rsidRPr="00AF5FB4" w:rsidRDefault="006E4575" w:rsidP="002A08C9">
      <w:pPr>
        <w:tabs>
          <w:tab w:val="clear" w:pos="567"/>
        </w:tabs>
        <w:spacing w:line="240" w:lineRule="auto"/>
        <w:rPr>
          <w:rFonts w:eastAsia="Calibri"/>
          <w:szCs w:val="22"/>
          <w:lang w:eastAsia="en-US"/>
        </w:rPr>
      </w:pPr>
    </w:p>
    <w:p w:rsidR="00C67DF4" w:rsidRPr="00AF5FB4" w:rsidRDefault="002A08C9" w:rsidP="002A08C9">
      <w:pPr>
        <w:tabs>
          <w:tab w:val="clear" w:pos="567"/>
        </w:tabs>
        <w:spacing w:line="240" w:lineRule="auto"/>
        <w:rPr>
          <w:rFonts w:eastAsia="Calibri"/>
          <w:szCs w:val="22"/>
          <w:lang w:eastAsia="en-US"/>
        </w:rPr>
      </w:pPr>
      <w:r w:rsidRPr="00AF5FB4">
        <w:rPr>
          <w:rFonts w:eastAsia="Calibri"/>
          <w:szCs w:val="22"/>
          <w:lang w:eastAsia="en-US"/>
        </w:rPr>
        <w:t xml:space="preserve">Kraujavimas iš naviko </w:t>
      </w:r>
      <w:r w:rsidR="00C67DF4" w:rsidRPr="00AF5FB4">
        <w:rPr>
          <w:rFonts w:eastAsia="Calibri"/>
          <w:szCs w:val="22"/>
          <w:lang w:eastAsia="en-US"/>
        </w:rPr>
        <w:t>gali prasidėti staig</w:t>
      </w:r>
      <w:r w:rsidRPr="00AF5FB4">
        <w:rPr>
          <w:rFonts w:eastAsia="Calibri"/>
          <w:szCs w:val="22"/>
          <w:lang w:eastAsia="en-US"/>
        </w:rPr>
        <w:t>a</w:t>
      </w:r>
      <w:r w:rsidR="00C67DF4" w:rsidRPr="00AF5FB4">
        <w:rPr>
          <w:rFonts w:eastAsia="Calibri"/>
          <w:szCs w:val="22"/>
          <w:lang w:eastAsia="en-US"/>
        </w:rPr>
        <w:t xml:space="preserve">, o plaučių naviko atveju būti sunkus ir sukelti gyvybei pavojingą skrepliavimą krauju ar kraujavimą iš plaučių. Kraujavimo iš plaučių atvejai, kai kurie iš jų buvo mirtini, buvo </w:t>
      </w:r>
      <w:r w:rsidRPr="00AF5FB4">
        <w:rPr>
          <w:rFonts w:eastAsia="Calibri"/>
          <w:szCs w:val="22"/>
          <w:lang w:eastAsia="en-US"/>
        </w:rPr>
        <w:t>nustatyti</w:t>
      </w:r>
      <w:r w:rsidR="00C67DF4" w:rsidRPr="00AF5FB4">
        <w:rPr>
          <w:rFonts w:eastAsia="Calibri"/>
          <w:szCs w:val="22"/>
          <w:lang w:eastAsia="en-US"/>
        </w:rPr>
        <w:t xml:space="preserve"> klinikinių tyrimų metu ir po vaistinio preparato pate</w:t>
      </w:r>
      <w:r w:rsidR="001D004E" w:rsidRPr="00AF5FB4">
        <w:rPr>
          <w:rFonts w:eastAsia="Calibri"/>
          <w:szCs w:val="22"/>
          <w:lang w:eastAsia="en-US"/>
        </w:rPr>
        <w:t>i</w:t>
      </w:r>
      <w:r w:rsidR="00C67DF4" w:rsidRPr="00AF5FB4">
        <w:rPr>
          <w:rFonts w:eastAsia="Calibri"/>
          <w:szCs w:val="22"/>
          <w:lang w:eastAsia="en-US"/>
        </w:rPr>
        <w:t xml:space="preserve">kimo į rinką buvo pranešta apie tokius atvejus pacientams, gydytiems sunitinibu </w:t>
      </w:r>
      <w:r w:rsidRPr="00AF5FB4">
        <w:rPr>
          <w:rFonts w:eastAsia="Calibri"/>
          <w:szCs w:val="22"/>
          <w:lang w:eastAsia="en-US"/>
        </w:rPr>
        <w:t>nuo</w:t>
      </w:r>
      <w:r w:rsidR="00C67DF4" w:rsidRPr="00AF5FB4">
        <w:rPr>
          <w:rFonts w:eastAsia="Calibri"/>
          <w:szCs w:val="22"/>
          <w:lang w:eastAsia="en-US"/>
        </w:rPr>
        <w:t xml:space="preserve"> MILK, VTSN ir plaučių vėžio. </w:t>
      </w:r>
      <w:r w:rsidRPr="00AF5FB4">
        <w:rPr>
          <w:rFonts w:eastAsia="Calibri"/>
          <w:szCs w:val="22"/>
          <w:lang w:eastAsia="en-US"/>
        </w:rPr>
        <w:t xml:space="preserve">Sunitinibas nėra įteisintas </w:t>
      </w:r>
      <w:r w:rsidR="00C67DF4" w:rsidRPr="00AF5FB4">
        <w:rPr>
          <w:rFonts w:eastAsia="Calibri"/>
          <w:szCs w:val="22"/>
          <w:lang w:eastAsia="en-US"/>
        </w:rPr>
        <w:t>plaučių vėž</w:t>
      </w:r>
      <w:r w:rsidRPr="00AF5FB4">
        <w:rPr>
          <w:rFonts w:eastAsia="Calibri"/>
          <w:szCs w:val="22"/>
          <w:lang w:eastAsia="en-US"/>
        </w:rPr>
        <w:t>io</w:t>
      </w:r>
      <w:r w:rsidR="00C67DF4" w:rsidRPr="00AF5FB4">
        <w:rPr>
          <w:rFonts w:eastAsia="Calibri"/>
          <w:szCs w:val="22"/>
          <w:lang w:eastAsia="en-US"/>
        </w:rPr>
        <w:t xml:space="preserve"> gydy</w:t>
      </w:r>
      <w:r w:rsidRPr="00AF5FB4">
        <w:rPr>
          <w:rFonts w:eastAsia="Calibri"/>
          <w:szCs w:val="22"/>
          <w:lang w:eastAsia="en-US"/>
        </w:rPr>
        <w:t>mui</w:t>
      </w:r>
      <w:r w:rsidR="00C67DF4" w:rsidRPr="00AF5FB4">
        <w:rPr>
          <w:rFonts w:eastAsia="Calibri"/>
          <w:szCs w:val="22"/>
          <w:lang w:eastAsia="en-US"/>
        </w:rPr>
        <w:t xml:space="preserve">. </w:t>
      </w:r>
    </w:p>
    <w:p w:rsidR="002A08C9" w:rsidRPr="00AF5FB4" w:rsidRDefault="002A08C9" w:rsidP="002A08C9">
      <w:pPr>
        <w:tabs>
          <w:tab w:val="clear" w:pos="567"/>
        </w:tabs>
        <w:spacing w:line="240" w:lineRule="auto"/>
        <w:rPr>
          <w:rFonts w:eastAsia="Calibri"/>
          <w:szCs w:val="22"/>
          <w:lang w:eastAsia="en-US"/>
        </w:rPr>
      </w:pPr>
    </w:p>
    <w:p w:rsidR="00C67DF4" w:rsidRPr="00AF5FB4" w:rsidRDefault="00C67DF4" w:rsidP="002A08C9">
      <w:pPr>
        <w:tabs>
          <w:tab w:val="clear" w:pos="567"/>
        </w:tabs>
        <w:spacing w:line="240" w:lineRule="auto"/>
        <w:rPr>
          <w:rFonts w:eastAsia="Calibri"/>
          <w:szCs w:val="22"/>
          <w:lang w:eastAsia="en-US"/>
        </w:rPr>
      </w:pPr>
      <w:r w:rsidRPr="00AF5FB4">
        <w:rPr>
          <w:rFonts w:eastAsia="Calibri"/>
          <w:szCs w:val="22"/>
          <w:lang w:eastAsia="en-US"/>
        </w:rPr>
        <w:t>Pacient</w:t>
      </w:r>
      <w:r w:rsidR="002A08C9" w:rsidRPr="00AF5FB4">
        <w:rPr>
          <w:rFonts w:eastAsia="Calibri"/>
          <w:szCs w:val="22"/>
          <w:lang w:eastAsia="en-US"/>
        </w:rPr>
        <w:t>ai</w:t>
      </w:r>
      <w:r w:rsidRPr="00AF5FB4">
        <w:rPr>
          <w:rFonts w:eastAsia="Calibri"/>
          <w:szCs w:val="22"/>
          <w:lang w:eastAsia="en-US"/>
        </w:rPr>
        <w:t>, kurie</w:t>
      </w:r>
      <w:r w:rsidR="00F1151C" w:rsidRPr="00AF5FB4">
        <w:rPr>
          <w:rFonts w:eastAsia="Calibri"/>
          <w:szCs w:val="22"/>
          <w:lang w:eastAsia="en-US"/>
        </w:rPr>
        <w:t>ms</w:t>
      </w:r>
      <w:r w:rsidRPr="00AF5FB4">
        <w:rPr>
          <w:rFonts w:eastAsia="Calibri"/>
          <w:szCs w:val="22"/>
          <w:lang w:eastAsia="en-US"/>
        </w:rPr>
        <w:t xml:space="preserve"> kartu </w:t>
      </w:r>
      <w:r w:rsidR="002A08C9" w:rsidRPr="00AF5FB4">
        <w:rPr>
          <w:rFonts w:eastAsia="Calibri"/>
          <w:szCs w:val="22"/>
          <w:lang w:eastAsia="en-US"/>
        </w:rPr>
        <w:t>taikomas gydymas</w:t>
      </w:r>
      <w:r w:rsidRPr="00AF5FB4">
        <w:rPr>
          <w:rFonts w:eastAsia="Calibri"/>
          <w:szCs w:val="22"/>
          <w:lang w:eastAsia="en-US"/>
        </w:rPr>
        <w:t xml:space="preserve"> antikoaguliantais (pvz.: varfarinu, acenokumaroliu), gali</w:t>
      </w:r>
      <w:r w:rsidR="002A08C9" w:rsidRPr="00AF5FB4">
        <w:rPr>
          <w:rFonts w:eastAsia="Calibri"/>
          <w:szCs w:val="22"/>
          <w:lang w:eastAsia="en-US"/>
        </w:rPr>
        <w:t xml:space="preserve"> būti</w:t>
      </w:r>
      <w:r w:rsidRPr="00AF5FB4">
        <w:rPr>
          <w:rFonts w:eastAsia="Calibri"/>
          <w:szCs w:val="22"/>
          <w:lang w:eastAsia="en-US"/>
        </w:rPr>
        <w:t xml:space="preserve"> periodiškai </w:t>
      </w:r>
      <w:r w:rsidR="002A08C9" w:rsidRPr="00AF5FB4">
        <w:rPr>
          <w:rFonts w:eastAsia="Calibri"/>
          <w:szCs w:val="22"/>
          <w:lang w:eastAsia="en-US"/>
        </w:rPr>
        <w:t>stebimi pagal bendro kraujo tyrimo (</w:t>
      </w:r>
      <w:r w:rsidR="001D004E" w:rsidRPr="00AF5FB4">
        <w:rPr>
          <w:rFonts w:eastAsia="Calibri"/>
          <w:szCs w:val="22"/>
          <w:lang w:eastAsia="en-US"/>
        </w:rPr>
        <w:t>trombocitų</w:t>
      </w:r>
      <w:r w:rsidR="002A08C9" w:rsidRPr="00AF5FB4">
        <w:rPr>
          <w:rFonts w:eastAsia="Calibri"/>
          <w:szCs w:val="22"/>
          <w:lang w:eastAsia="en-US"/>
        </w:rPr>
        <w:t>),</w:t>
      </w:r>
      <w:r w:rsidRPr="00AF5FB4">
        <w:rPr>
          <w:rFonts w:eastAsia="Calibri"/>
          <w:szCs w:val="22"/>
          <w:lang w:eastAsia="en-US"/>
        </w:rPr>
        <w:t xml:space="preserve"> krešėjimo faktori</w:t>
      </w:r>
      <w:r w:rsidR="002A08C9" w:rsidRPr="00AF5FB4">
        <w:rPr>
          <w:rFonts w:eastAsia="Calibri"/>
          <w:szCs w:val="22"/>
          <w:lang w:eastAsia="en-US"/>
        </w:rPr>
        <w:t>ų</w:t>
      </w:r>
      <w:r w:rsidRPr="00AF5FB4">
        <w:rPr>
          <w:rFonts w:eastAsia="Calibri"/>
          <w:szCs w:val="22"/>
          <w:lang w:eastAsia="en-US"/>
        </w:rPr>
        <w:t xml:space="preserve"> </w:t>
      </w:r>
      <w:r w:rsidR="00306233">
        <w:rPr>
          <w:rFonts w:eastAsia="Calibri"/>
          <w:szCs w:val="22"/>
          <w:lang w:eastAsia="en-US"/>
        </w:rPr>
        <w:t>–</w:t>
      </w:r>
      <w:r w:rsidR="004D02CE" w:rsidRPr="00AF5FB4">
        <w:rPr>
          <w:rFonts w:eastAsia="Calibri"/>
          <w:szCs w:val="22"/>
          <w:lang w:eastAsia="en-US"/>
        </w:rPr>
        <w:t xml:space="preserve"> protrombino laiko / tarptautinio normalizuoto santykio (</w:t>
      </w:r>
      <w:r w:rsidR="002A08C9" w:rsidRPr="00AF5FB4">
        <w:rPr>
          <w:rFonts w:eastAsia="Calibri"/>
          <w:szCs w:val="22"/>
          <w:lang w:eastAsia="en-US"/>
        </w:rPr>
        <w:t xml:space="preserve">PL / </w:t>
      </w:r>
      <w:r w:rsidR="001D004E" w:rsidRPr="00AF5FB4">
        <w:rPr>
          <w:rFonts w:eastAsia="Calibri"/>
          <w:szCs w:val="22"/>
          <w:lang w:eastAsia="en-US"/>
        </w:rPr>
        <w:t>TNS</w:t>
      </w:r>
      <w:r w:rsidR="002A08C9" w:rsidRPr="00AF5FB4">
        <w:rPr>
          <w:rFonts w:eastAsia="Calibri"/>
          <w:szCs w:val="22"/>
          <w:lang w:eastAsia="en-US"/>
        </w:rPr>
        <w:t xml:space="preserve">) </w:t>
      </w:r>
      <w:r w:rsidRPr="00AF5FB4">
        <w:rPr>
          <w:rFonts w:eastAsia="Calibri"/>
          <w:szCs w:val="22"/>
          <w:lang w:eastAsia="en-US"/>
        </w:rPr>
        <w:t xml:space="preserve">bei </w:t>
      </w:r>
      <w:r w:rsidR="002A08C9" w:rsidRPr="00AF5FB4">
        <w:rPr>
          <w:rFonts w:eastAsia="Calibri"/>
          <w:szCs w:val="22"/>
          <w:lang w:eastAsia="en-US"/>
        </w:rPr>
        <w:t>gydytojo</w:t>
      </w:r>
      <w:r w:rsidRPr="00AF5FB4">
        <w:rPr>
          <w:rFonts w:eastAsia="Calibri"/>
          <w:szCs w:val="22"/>
          <w:lang w:eastAsia="en-US"/>
        </w:rPr>
        <w:t xml:space="preserve"> patikrinim</w:t>
      </w:r>
      <w:r w:rsidR="002A08C9" w:rsidRPr="00AF5FB4">
        <w:rPr>
          <w:rFonts w:eastAsia="Calibri"/>
          <w:szCs w:val="22"/>
          <w:lang w:eastAsia="en-US"/>
        </w:rPr>
        <w:t>ų duomenis</w:t>
      </w:r>
      <w:r w:rsidRPr="00AF5FB4">
        <w:rPr>
          <w:rFonts w:eastAsia="Calibri"/>
          <w:szCs w:val="22"/>
          <w:lang w:eastAsia="en-US"/>
        </w:rPr>
        <w:t xml:space="preserve">. </w:t>
      </w:r>
    </w:p>
    <w:p w:rsidR="002A08C9" w:rsidRPr="00AF5FB4" w:rsidRDefault="002A08C9" w:rsidP="002A08C9">
      <w:pPr>
        <w:tabs>
          <w:tab w:val="clear" w:pos="567"/>
        </w:tabs>
        <w:spacing w:line="240" w:lineRule="auto"/>
        <w:rPr>
          <w:rFonts w:eastAsia="Calibri"/>
          <w:szCs w:val="22"/>
          <w:u w:val="single"/>
          <w:lang w:eastAsia="en-US"/>
        </w:rPr>
      </w:pPr>
    </w:p>
    <w:p w:rsidR="00C67DF4" w:rsidRPr="00AF5FB4" w:rsidRDefault="00C67DF4" w:rsidP="002A08C9">
      <w:pPr>
        <w:tabs>
          <w:tab w:val="clear" w:pos="567"/>
        </w:tabs>
        <w:spacing w:line="240" w:lineRule="auto"/>
        <w:rPr>
          <w:rFonts w:eastAsia="Calibri"/>
          <w:szCs w:val="22"/>
          <w:u w:val="single"/>
          <w:lang w:eastAsia="en-US"/>
        </w:rPr>
      </w:pPr>
      <w:r w:rsidRPr="00AF5FB4">
        <w:rPr>
          <w:rFonts w:eastAsia="Calibri"/>
          <w:szCs w:val="22"/>
          <w:u w:val="single"/>
          <w:lang w:eastAsia="en-US"/>
        </w:rPr>
        <w:t>Virškinimo trakto sutrikimai</w:t>
      </w:r>
    </w:p>
    <w:p w:rsidR="00C67DF4" w:rsidRPr="00AF5FB4" w:rsidRDefault="00C67DF4" w:rsidP="002A08C9">
      <w:pPr>
        <w:tabs>
          <w:tab w:val="clear" w:pos="567"/>
        </w:tabs>
        <w:spacing w:line="240" w:lineRule="auto"/>
        <w:rPr>
          <w:rFonts w:eastAsia="Calibri"/>
          <w:szCs w:val="22"/>
          <w:lang w:eastAsia="en-US"/>
        </w:rPr>
      </w:pPr>
      <w:r w:rsidRPr="00AF5FB4">
        <w:rPr>
          <w:rFonts w:eastAsia="Calibri"/>
          <w:szCs w:val="22"/>
          <w:lang w:eastAsia="en-US"/>
        </w:rPr>
        <w:t>Dažniausiai pasireiškusios virškinimo trakto nepageidaujamos reakcijos buvo viduriavimas, pykinimas arba vėmimas, pilvo skausmas, dispepsija ir stomatitas bei burnos skausmas. Buvo pranešta ir apie ezofagito atvejus (žr. 4.8</w:t>
      </w:r>
      <w:r w:rsidR="00306233">
        <w:rPr>
          <w:rFonts w:eastAsia="Calibri"/>
          <w:szCs w:val="22"/>
          <w:lang w:eastAsia="en-US"/>
        </w:rPr>
        <w:t> </w:t>
      </w:r>
      <w:r w:rsidRPr="00AF5FB4">
        <w:rPr>
          <w:rFonts w:eastAsia="Calibri"/>
          <w:szCs w:val="22"/>
          <w:lang w:eastAsia="en-US"/>
        </w:rPr>
        <w:t>skyrių).</w:t>
      </w:r>
    </w:p>
    <w:p w:rsidR="00C67DF4" w:rsidRPr="00AF5FB4" w:rsidRDefault="00C67DF4" w:rsidP="002A08C9">
      <w:pPr>
        <w:tabs>
          <w:tab w:val="clear" w:pos="567"/>
        </w:tabs>
        <w:spacing w:line="240" w:lineRule="auto"/>
        <w:rPr>
          <w:rFonts w:eastAsia="Calibri"/>
          <w:szCs w:val="22"/>
          <w:lang w:eastAsia="en-US"/>
        </w:rPr>
      </w:pPr>
    </w:p>
    <w:p w:rsidR="00C67DF4" w:rsidRPr="00AF5FB4" w:rsidRDefault="002A08C9" w:rsidP="002A08C9">
      <w:pPr>
        <w:tabs>
          <w:tab w:val="clear" w:pos="567"/>
        </w:tabs>
        <w:spacing w:line="240" w:lineRule="auto"/>
        <w:rPr>
          <w:rFonts w:eastAsia="Calibri"/>
          <w:szCs w:val="22"/>
          <w:lang w:eastAsia="en-US"/>
        </w:rPr>
      </w:pPr>
      <w:r w:rsidRPr="00AF5FB4">
        <w:rPr>
          <w:rFonts w:eastAsia="Calibri"/>
          <w:szCs w:val="22"/>
          <w:lang w:eastAsia="en-US"/>
        </w:rPr>
        <w:t>Gydymo reikalaujančių n</w:t>
      </w:r>
      <w:r w:rsidR="00C67DF4" w:rsidRPr="00AF5FB4">
        <w:rPr>
          <w:rFonts w:eastAsia="Calibri"/>
          <w:szCs w:val="22"/>
          <w:lang w:eastAsia="en-US"/>
        </w:rPr>
        <w:t>epageidaujam</w:t>
      </w:r>
      <w:r w:rsidRPr="00AF5FB4">
        <w:rPr>
          <w:rFonts w:eastAsia="Calibri"/>
          <w:szCs w:val="22"/>
          <w:lang w:eastAsia="en-US"/>
        </w:rPr>
        <w:t>ų</w:t>
      </w:r>
      <w:r w:rsidR="00C67DF4" w:rsidRPr="00AF5FB4">
        <w:rPr>
          <w:rFonts w:eastAsia="Calibri"/>
          <w:szCs w:val="22"/>
          <w:lang w:eastAsia="en-US"/>
        </w:rPr>
        <w:t xml:space="preserve"> virškinimo trakto reakcij</w:t>
      </w:r>
      <w:r w:rsidRPr="00AF5FB4">
        <w:rPr>
          <w:rFonts w:eastAsia="Calibri"/>
          <w:szCs w:val="22"/>
          <w:lang w:eastAsia="en-US"/>
        </w:rPr>
        <w:t xml:space="preserve">ų palaikomojo gydymo metu gali reikėti vartoti vaistinių preparatų, kuriems būdingos </w:t>
      </w:r>
      <w:r w:rsidR="00C67DF4" w:rsidRPr="00AF5FB4">
        <w:rPr>
          <w:rFonts w:eastAsia="Calibri"/>
          <w:szCs w:val="22"/>
          <w:lang w:eastAsia="en-US"/>
        </w:rPr>
        <w:t>vėmimą, viduriavimą ar rūgštingumą slopinančio</w:t>
      </w:r>
      <w:r w:rsidRPr="00AF5FB4">
        <w:rPr>
          <w:rFonts w:eastAsia="Calibri"/>
          <w:szCs w:val="22"/>
          <w:lang w:eastAsia="en-US"/>
        </w:rPr>
        <w:t>s savybės</w:t>
      </w:r>
      <w:r w:rsidR="00C67DF4" w:rsidRPr="00AF5FB4">
        <w:rPr>
          <w:rFonts w:eastAsia="Calibri"/>
          <w:szCs w:val="22"/>
          <w:lang w:eastAsia="en-US"/>
        </w:rPr>
        <w:t xml:space="preserve">. </w:t>
      </w:r>
    </w:p>
    <w:p w:rsidR="002A08C9" w:rsidRPr="00AF5FB4" w:rsidRDefault="002A08C9" w:rsidP="002A08C9">
      <w:pPr>
        <w:tabs>
          <w:tab w:val="clear" w:pos="567"/>
        </w:tabs>
        <w:spacing w:line="240" w:lineRule="auto"/>
        <w:rPr>
          <w:rFonts w:eastAsia="Calibri"/>
          <w:szCs w:val="22"/>
          <w:lang w:eastAsia="en-US"/>
        </w:rPr>
      </w:pPr>
    </w:p>
    <w:p w:rsidR="002A08C9" w:rsidRPr="00AF5FB4" w:rsidRDefault="002A08C9" w:rsidP="002A08C9">
      <w:pPr>
        <w:tabs>
          <w:tab w:val="clear" w:pos="567"/>
        </w:tabs>
        <w:spacing w:line="240" w:lineRule="auto"/>
        <w:rPr>
          <w:rFonts w:eastAsia="Calibri"/>
          <w:szCs w:val="22"/>
          <w:lang w:eastAsia="en-US"/>
        </w:rPr>
      </w:pPr>
      <w:r w:rsidRPr="00AF5FB4">
        <w:rPr>
          <w:rFonts w:eastAsia="Calibri"/>
          <w:szCs w:val="22"/>
          <w:lang w:eastAsia="en-US"/>
        </w:rPr>
        <w:t xml:space="preserve">Gauta pranešimų apie sunkius, kartais mirtinus virškinimo trakto sutrikimus, įskaitant virškinimo trakto </w:t>
      </w:r>
      <w:r w:rsidR="001D004E" w:rsidRPr="00AF5FB4">
        <w:rPr>
          <w:rFonts w:eastAsia="Calibri"/>
          <w:szCs w:val="22"/>
          <w:lang w:eastAsia="en-US"/>
        </w:rPr>
        <w:t>perforaciją</w:t>
      </w:r>
      <w:r w:rsidRPr="00AF5FB4">
        <w:rPr>
          <w:rFonts w:eastAsia="Calibri"/>
          <w:szCs w:val="22"/>
          <w:lang w:eastAsia="en-US"/>
        </w:rPr>
        <w:t>, sunitinibu gydytiems pacientams, sergantiems p</w:t>
      </w:r>
      <w:r w:rsidR="00C67DF4" w:rsidRPr="00AF5FB4">
        <w:rPr>
          <w:rFonts w:eastAsia="Calibri"/>
          <w:szCs w:val="22"/>
          <w:lang w:eastAsia="en-US"/>
        </w:rPr>
        <w:t>iktybinėmis pilvo organų ligomis.</w:t>
      </w:r>
    </w:p>
    <w:p w:rsidR="002A08C9" w:rsidRPr="00AF5FB4" w:rsidRDefault="002A08C9" w:rsidP="002A08C9">
      <w:pPr>
        <w:tabs>
          <w:tab w:val="clear" w:pos="567"/>
        </w:tabs>
        <w:spacing w:line="240" w:lineRule="auto"/>
        <w:rPr>
          <w:rFonts w:eastAsia="Calibri"/>
          <w:szCs w:val="22"/>
          <w:lang w:eastAsia="en-US"/>
        </w:rPr>
      </w:pPr>
    </w:p>
    <w:p w:rsidR="00C67DF4" w:rsidRPr="00AF5FB4" w:rsidRDefault="00C67DF4" w:rsidP="002A08C9">
      <w:pPr>
        <w:tabs>
          <w:tab w:val="clear" w:pos="567"/>
        </w:tabs>
        <w:spacing w:line="240" w:lineRule="auto"/>
        <w:rPr>
          <w:rFonts w:eastAsia="Calibri"/>
          <w:szCs w:val="22"/>
          <w:u w:val="single"/>
          <w:lang w:eastAsia="en-US"/>
        </w:rPr>
      </w:pPr>
      <w:r w:rsidRPr="00AF5FB4">
        <w:rPr>
          <w:rFonts w:eastAsia="Calibri"/>
          <w:szCs w:val="22"/>
          <w:u w:val="single"/>
          <w:lang w:eastAsia="en-US"/>
        </w:rPr>
        <w:t>Hipertenzija</w:t>
      </w:r>
    </w:p>
    <w:p w:rsidR="002A08C9" w:rsidRPr="00AF5FB4" w:rsidRDefault="002A08C9" w:rsidP="002A08C9">
      <w:pPr>
        <w:tabs>
          <w:tab w:val="clear" w:pos="567"/>
        </w:tabs>
        <w:spacing w:line="240" w:lineRule="auto"/>
        <w:rPr>
          <w:rFonts w:eastAsia="Calibri"/>
          <w:szCs w:val="22"/>
          <w:lang w:eastAsia="en-US"/>
        </w:rPr>
      </w:pPr>
      <w:r w:rsidRPr="00AF5FB4">
        <w:rPr>
          <w:rFonts w:eastAsia="Calibri"/>
          <w:szCs w:val="22"/>
          <w:lang w:eastAsia="en-US"/>
        </w:rPr>
        <w:t>Gauta pranešimų apie hipertenziją, įskaitant sunkią</w:t>
      </w:r>
      <w:r w:rsidR="00C05A8C" w:rsidRPr="00AF5FB4">
        <w:rPr>
          <w:rFonts w:eastAsia="Calibri"/>
          <w:szCs w:val="22"/>
          <w:lang w:eastAsia="en-US"/>
        </w:rPr>
        <w:t xml:space="preserve"> </w:t>
      </w:r>
      <w:r w:rsidRPr="00AF5FB4">
        <w:rPr>
          <w:rFonts w:eastAsia="Calibri"/>
          <w:szCs w:val="22"/>
          <w:lang w:eastAsia="en-US"/>
        </w:rPr>
        <w:t>hipertenziją (sistolinis kraujo</w:t>
      </w:r>
      <w:r w:rsidR="00C05A8C" w:rsidRPr="00AF5FB4">
        <w:rPr>
          <w:rFonts w:eastAsia="Calibri"/>
          <w:szCs w:val="22"/>
          <w:lang w:eastAsia="en-US"/>
        </w:rPr>
        <w:t xml:space="preserve"> </w:t>
      </w:r>
      <w:r w:rsidRPr="00AF5FB4">
        <w:rPr>
          <w:rFonts w:eastAsia="Calibri"/>
          <w:szCs w:val="22"/>
          <w:lang w:eastAsia="en-US"/>
        </w:rPr>
        <w:t>spaudi</w:t>
      </w:r>
      <w:r w:rsidR="00C05A8C" w:rsidRPr="00AF5FB4">
        <w:rPr>
          <w:rFonts w:eastAsia="Calibri"/>
          <w:szCs w:val="22"/>
          <w:lang w:eastAsia="en-US"/>
        </w:rPr>
        <w:t>ma</w:t>
      </w:r>
      <w:r w:rsidRPr="00AF5FB4">
        <w:rPr>
          <w:rFonts w:eastAsia="Calibri"/>
          <w:szCs w:val="22"/>
          <w:lang w:eastAsia="en-US"/>
        </w:rPr>
        <w:t>s – 200</w:t>
      </w:r>
      <w:r w:rsidR="002C29D2" w:rsidRPr="00AF5FB4">
        <w:rPr>
          <w:rFonts w:eastAsia="Calibri"/>
          <w:szCs w:val="22"/>
          <w:lang w:eastAsia="en-US"/>
        </w:rPr>
        <w:t> </w:t>
      </w:r>
      <w:r w:rsidRPr="00AF5FB4">
        <w:rPr>
          <w:rFonts w:eastAsia="Calibri"/>
          <w:szCs w:val="22"/>
          <w:lang w:eastAsia="en-US"/>
        </w:rPr>
        <w:t>mm Hg arba diastolinis – 110</w:t>
      </w:r>
      <w:r w:rsidR="002C29D2" w:rsidRPr="00AF5FB4">
        <w:rPr>
          <w:rFonts w:eastAsia="Calibri"/>
          <w:szCs w:val="22"/>
          <w:lang w:eastAsia="en-US"/>
        </w:rPr>
        <w:t> </w:t>
      </w:r>
      <w:r w:rsidRPr="00AF5FB4">
        <w:rPr>
          <w:rFonts w:eastAsia="Calibri"/>
          <w:szCs w:val="22"/>
          <w:lang w:eastAsia="en-US"/>
        </w:rPr>
        <w:t>mm</w:t>
      </w:r>
      <w:r w:rsidR="00306233">
        <w:rPr>
          <w:rFonts w:eastAsia="Calibri"/>
          <w:szCs w:val="22"/>
          <w:lang w:eastAsia="en-US"/>
        </w:rPr>
        <w:t> </w:t>
      </w:r>
      <w:r w:rsidRPr="00AF5FB4">
        <w:rPr>
          <w:rFonts w:eastAsia="Calibri"/>
          <w:szCs w:val="22"/>
          <w:lang w:eastAsia="en-US"/>
        </w:rPr>
        <w:t xml:space="preserve">Hg), susijusią su </w:t>
      </w:r>
      <w:r w:rsidR="00C05A8C" w:rsidRPr="00AF5FB4">
        <w:rPr>
          <w:rFonts w:eastAsia="Calibri"/>
          <w:szCs w:val="22"/>
          <w:lang w:eastAsia="en-US"/>
        </w:rPr>
        <w:t>s</w:t>
      </w:r>
      <w:r w:rsidRPr="00AF5FB4">
        <w:rPr>
          <w:rFonts w:eastAsia="Calibri"/>
          <w:szCs w:val="22"/>
          <w:lang w:eastAsia="en-US"/>
        </w:rPr>
        <w:t>unitinibo vartojimu. Pacientai turi būti patikrinti dėl hipertenzijos ir tinkamai kontroliuojami.</w:t>
      </w:r>
    </w:p>
    <w:p w:rsidR="002A08C9" w:rsidRPr="00AF5FB4" w:rsidRDefault="002A08C9" w:rsidP="002A08C9">
      <w:pPr>
        <w:tabs>
          <w:tab w:val="clear" w:pos="567"/>
        </w:tabs>
        <w:spacing w:line="240" w:lineRule="auto"/>
        <w:rPr>
          <w:rFonts w:eastAsia="Calibri"/>
          <w:szCs w:val="22"/>
          <w:lang w:eastAsia="en-US"/>
        </w:rPr>
      </w:pPr>
      <w:r w:rsidRPr="00AF5FB4">
        <w:rPr>
          <w:rFonts w:eastAsia="Calibri"/>
          <w:szCs w:val="22"/>
          <w:lang w:eastAsia="en-US"/>
        </w:rPr>
        <w:t>Jeigu hipertenzija sunki ir jos sureguliuoti vaistiniais preparatais nepavyksta, rekomenduojama laikinai gydymą nutraukti. Gydymą galima atnaujinti tik tada, kai hipertenzija tinkamai kontroliuojama (žr. 4.8</w:t>
      </w:r>
      <w:r w:rsidR="00306233">
        <w:rPr>
          <w:rFonts w:eastAsia="Calibri"/>
          <w:szCs w:val="22"/>
          <w:lang w:eastAsia="en-US"/>
        </w:rPr>
        <w:t> </w:t>
      </w:r>
      <w:r w:rsidRPr="00AF5FB4">
        <w:rPr>
          <w:rFonts w:eastAsia="Calibri"/>
          <w:szCs w:val="22"/>
          <w:lang w:eastAsia="en-US"/>
        </w:rPr>
        <w:t>skyrių).</w:t>
      </w:r>
    </w:p>
    <w:p w:rsidR="002A08C9" w:rsidRPr="00AF5FB4" w:rsidRDefault="002A08C9" w:rsidP="002A08C9">
      <w:pPr>
        <w:tabs>
          <w:tab w:val="clear" w:pos="567"/>
        </w:tabs>
        <w:spacing w:line="240" w:lineRule="auto"/>
        <w:rPr>
          <w:rFonts w:eastAsia="Calibri"/>
          <w:szCs w:val="22"/>
          <w:lang w:eastAsia="en-US"/>
        </w:rPr>
      </w:pPr>
    </w:p>
    <w:p w:rsidR="002A08C9" w:rsidRPr="00AF5FB4" w:rsidRDefault="002A08C9" w:rsidP="002A08C9">
      <w:pPr>
        <w:tabs>
          <w:tab w:val="clear" w:pos="567"/>
        </w:tabs>
        <w:spacing w:line="240" w:lineRule="auto"/>
        <w:rPr>
          <w:rFonts w:eastAsia="Calibri"/>
          <w:szCs w:val="22"/>
          <w:u w:val="single"/>
          <w:lang w:eastAsia="en-US"/>
        </w:rPr>
      </w:pPr>
      <w:r w:rsidRPr="00AF5FB4">
        <w:rPr>
          <w:rFonts w:eastAsia="Calibri"/>
          <w:szCs w:val="22"/>
          <w:u w:val="single"/>
          <w:lang w:eastAsia="en-US"/>
        </w:rPr>
        <w:t>Kraujodaros sutrikimai</w:t>
      </w:r>
    </w:p>
    <w:p w:rsidR="002A08C9" w:rsidRPr="00AF5FB4" w:rsidRDefault="002A08C9" w:rsidP="002A08C9">
      <w:pPr>
        <w:tabs>
          <w:tab w:val="clear" w:pos="567"/>
        </w:tabs>
        <w:spacing w:line="240" w:lineRule="auto"/>
        <w:rPr>
          <w:rFonts w:eastAsia="Calibri"/>
          <w:szCs w:val="22"/>
          <w:lang w:eastAsia="en-US"/>
        </w:rPr>
      </w:pPr>
      <w:r w:rsidRPr="00AF5FB4">
        <w:rPr>
          <w:rFonts w:eastAsia="Calibri"/>
          <w:szCs w:val="22"/>
          <w:lang w:eastAsia="en-US"/>
        </w:rPr>
        <w:t xml:space="preserve">Buvo praneštas apie bendrojo neutrofilų </w:t>
      </w:r>
      <w:r w:rsidR="001D004E" w:rsidRPr="00AF5FB4">
        <w:rPr>
          <w:rFonts w:eastAsia="Calibri"/>
          <w:szCs w:val="22"/>
          <w:lang w:eastAsia="en-US"/>
        </w:rPr>
        <w:t xml:space="preserve">skaičiaus </w:t>
      </w:r>
      <w:r w:rsidRPr="00AF5FB4">
        <w:rPr>
          <w:rFonts w:eastAsia="Calibri"/>
          <w:szCs w:val="22"/>
          <w:lang w:eastAsia="en-US"/>
        </w:rPr>
        <w:t xml:space="preserve">ir trombocitų </w:t>
      </w:r>
      <w:r w:rsidR="001D004E" w:rsidRPr="00AF5FB4">
        <w:rPr>
          <w:rFonts w:eastAsia="Calibri"/>
          <w:szCs w:val="22"/>
          <w:lang w:eastAsia="en-US"/>
        </w:rPr>
        <w:t>skaičiaus</w:t>
      </w:r>
      <w:r w:rsidRPr="00AF5FB4">
        <w:rPr>
          <w:rFonts w:eastAsia="Calibri"/>
          <w:szCs w:val="22"/>
          <w:lang w:eastAsia="en-US"/>
        </w:rPr>
        <w:t xml:space="preserve"> sumažėjimą, susijusį su sunitinibu (žr. 4.8</w:t>
      </w:r>
      <w:r w:rsidR="00306233">
        <w:rPr>
          <w:rFonts w:eastAsia="Calibri"/>
          <w:szCs w:val="22"/>
          <w:lang w:eastAsia="en-US"/>
        </w:rPr>
        <w:t> </w:t>
      </w:r>
      <w:r w:rsidRPr="00AF5FB4">
        <w:rPr>
          <w:rFonts w:eastAsia="Calibri"/>
          <w:szCs w:val="22"/>
          <w:lang w:eastAsia="en-US"/>
        </w:rPr>
        <w:t>skyrių). Minėtų reiškinių nedaugėjo, paprastai jie buvo laikini ir dažniausiai gydymo dėl jų nutraukti neprireikė. Trečios fazės tyrimų duomenimis, nei vienas šių reiškinių nebuvo mirtinas, bet po vaistinio preparato pate</w:t>
      </w:r>
      <w:r w:rsidR="001D004E" w:rsidRPr="00AF5FB4">
        <w:rPr>
          <w:rFonts w:eastAsia="Calibri"/>
          <w:szCs w:val="22"/>
          <w:lang w:eastAsia="en-US"/>
        </w:rPr>
        <w:t>i</w:t>
      </w:r>
      <w:r w:rsidRPr="00AF5FB4">
        <w:rPr>
          <w:rFonts w:eastAsia="Calibri"/>
          <w:szCs w:val="22"/>
          <w:lang w:eastAsia="en-US"/>
        </w:rPr>
        <w:t>kimo į rinką retais atvejais pasireiškė mirtinų kraujo</w:t>
      </w:r>
      <w:r w:rsidR="00D43D24" w:rsidRPr="00AF5FB4">
        <w:rPr>
          <w:rFonts w:eastAsia="Calibri"/>
          <w:szCs w:val="22"/>
          <w:lang w:eastAsia="en-US"/>
        </w:rPr>
        <w:t>daros</w:t>
      </w:r>
      <w:r w:rsidRPr="00AF5FB4">
        <w:rPr>
          <w:rFonts w:eastAsia="Calibri"/>
          <w:szCs w:val="22"/>
          <w:lang w:eastAsia="en-US"/>
        </w:rPr>
        <w:t xml:space="preserve"> sutrikimų, įskaitant kraujavimą, susijusį su trombocitopenija, ir su neutropenija susijusias infekcijas.</w:t>
      </w:r>
    </w:p>
    <w:p w:rsidR="002A08C9" w:rsidRPr="00AF5FB4" w:rsidRDefault="002A08C9" w:rsidP="002A08C9">
      <w:pPr>
        <w:tabs>
          <w:tab w:val="clear" w:pos="567"/>
        </w:tabs>
        <w:spacing w:line="240" w:lineRule="auto"/>
        <w:rPr>
          <w:rFonts w:eastAsia="Calibri"/>
          <w:szCs w:val="22"/>
          <w:lang w:eastAsia="en-US"/>
        </w:rPr>
      </w:pPr>
    </w:p>
    <w:p w:rsidR="002A08C9" w:rsidRPr="00AF5FB4" w:rsidRDefault="002A08C9" w:rsidP="002A08C9">
      <w:pPr>
        <w:tabs>
          <w:tab w:val="clear" w:pos="567"/>
        </w:tabs>
        <w:spacing w:line="240" w:lineRule="auto"/>
        <w:rPr>
          <w:rFonts w:eastAsia="Calibri"/>
          <w:szCs w:val="22"/>
          <w:lang w:eastAsia="en-US"/>
        </w:rPr>
      </w:pPr>
      <w:r w:rsidRPr="00AF5FB4">
        <w:rPr>
          <w:rFonts w:eastAsia="Calibri"/>
          <w:szCs w:val="22"/>
          <w:lang w:eastAsia="en-US"/>
        </w:rPr>
        <w:t xml:space="preserve">Gydymo sunitinibu metu </w:t>
      </w:r>
      <w:r w:rsidR="001D004E" w:rsidRPr="00AF5FB4">
        <w:rPr>
          <w:rFonts w:eastAsia="Calibri"/>
          <w:szCs w:val="22"/>
          <w:lang w:eastAsia="en-US"/>
        </w:rPr>
        <w:t>pradžioje</w:t>
      </w:r>
      <w:r w:rsidRPr="00AF5FB4">
        <w:rPr>
          <w:rFonts w:eastAsia="Calibri"/>
          <w:szCs w:val="22"/>
          <w:lang w:eastAsia="en-US"/>
        </w:rPr>
        <w:t>, taip pat ir vėl</w:t>
      </w:r>
      <w:r w:rsidR="001D004E" w:rsidRPr="00AF5FB4">
        <w:rPr>
          <w:rFonts w:eastAsia="Calibri"/>
          <w:szCs w:val="22"/>
          <w:lang w:eastAsia="en-US"/>
        </w:rPr>
        <w:t>i</w:t>
      </w:r>
      <w:r w:rsidRPr="00AF5FB4">
        <w:rPr>
          <w:rFonts w:eastAsia="Calibri"/>
          <w:szCs w:val="22"/>
          <w:lang w:eastAsia="en-US"/>
        </w:rPr>
        <w:t>a</w:t>
      </w:r>
      <w:r w:rsidR="001D004E" w:rsidRPr="00AF5FB4">
        <w:rPr>
          <w:rFonts w:eastAsia="Calibri"/>
          <w:szCs w:val="22"/>
          <w:lang w:eastAsia="en-US"/>
        </w:rPr>
        <w:t>u</w:t>
      </w:r>
      <w:r w:rsidRPr="00AF5FB4">
        <w:rPr>
          <w:rFonts w:eastAsia="Calibri"/>
          <w:szCs w:val="22"/>
          <w:lang w:eastAsia="en-US"/>
        </w:rPr>
        <w:t xml:space="preserve"> pasirei</w:t>
      </w:r>
      <w:r w:rsidR="00C05A8C" w:rsidRPr="00AF5FB4">
        <w:rPr>
          <w:rFonts w:eastAsia="Calibri"/>
          <w:szCs w:val="22"/>
          <w:lang w:eastAsia="en-US"/>
        </w:rPr>
        <w:t>š</w:t>
      </w:r>
      <w:r w:rsidRPr="00AF5FB4">
        <w:rPr>
          <w:rFonts w:eastAsia="Calibri"/>
          <w:szCs w:val="22"/>
          <w:lang w:eastAsia="en-US"/>
        </w:rPr>
        <w:t xml:space="preserve">kė anemija. </w:t>
      </w:r>
    </w:p>
    <w:p w:rsidR="002A08C9" w:rsidRPr="00AF5FB4" w:rsidRDefault="002A08C9" w:rsidP="002A08C9">
      <w:pPr>
        <w:tabs>
          <w:tab w:val="clear" w:pos="567"/>
        </w:tabs>
        <w:spacing w:line="240" w:lineRule="auto"/>
        <w:rPr>
          <w:rFonts w:eastAsia="Calibri"/>
          <w:szCs w:val="22"/>
          <w:lang w:eastAsia="en-US"/>
        </w:rPr>
      </w:pPr>
    </w:p>
    <w:p w:rsidR="002A08C9" w:rsidRPr="00AF5FB4" w:rsidRDefault="002A08C9" w:rsidP="002A08C9">
      <w:pPr>
        <w:tabs>
          <w:tab w:val="clear" w:pos="567"/>
        </w:tabs>
        <w:spacing w:line="240" w:lineRule="auto"/>
        <w:rPr>
          <w:rFonts w:eastAsia="Calibri"/>
          <w:szCs w:val="22"/>
          <w:lang w:eastAsia="en-US"/>
        </w:rPr>
      </w:pPr>
      <w:r w:rsidRPr="00AF5FB4">
        <w:rPr>
          <w:rFonts w:eastAsia="Calibri"/>
          <w:szCs w:val="22"/>
          <w:lang w:eastAsia="en-US"/>
        </w:rPr>
        <w:t xml:space="preserve">Pradedant kiekvieną gydymo sunitinibu ciklą, </w:t>
      </w:r>
      <w:r w:rsidR="001D004E" w:rsidRPr="00AF5FB4">
        <w:rPr>
          <w:rFonts w:eastAsia="Calibri"/>
          <w:szCs w:val="22"/>
          <w:lang w:eastAsia="en-US"/>
        </w:rPr>
        <w:t xml:space="preserve">pacientams </w:t>
      </w:r>
      <w:r w:rsidRPr="00AF5FB4">
        <w:rPr>
          <w:rFonts w:eastAsia="Calibri"/>
          <w:szCs w:val="22"/>
          <w:lang w:eastAsia="en-US"/>
        </w:rPr>
        <w:t>būtina</w:t>
      </w:r>
      <w:r w:rsidR="001D004E" w:rsidRPr="00AF5FB4">
        <w:rPr>
          <w:rFonts w:eastAsia="Calibri"/>
          <w:szCs w:val="22"/>
          <w:lang w:eastAsia="en-US"/>
        </w:rPr>
        <w:t>i</w:t>
      </w:r>
      <w:r w:rsidRPr="00AF5FB4">
        <w:rPr>
          <w:rFonts w:eastAsia="Calibri"/>
          <w:szCs w:val="22"/>
          <w:lang w:eastAsia="en-US"/>
        </w:rPr>
        <w:t xml:space="preserve"> turi būti atliktas bendras kraujo tyrimas (žr. 4.8</w:t>
      </w:r>
      <w:r w:rsidR="00306233">
        <w:rPr>
          <w:rFonts w:eastAsia="Calibri"/>
          <w:szCs w:val="22"/>
          <w:lang w:eastAsia="en-US"/>
        </w:rPr>
        <w:t> </w:t>
      </w:r>
      <w:r w:rsidRPr="00AF5FB4">
        <w:rPr>
          <w:rFonts w:eastAsia="Calibri"/>
          <w:szCs w:val="22"/>
          <w:lang w:eastAsia="en-US"/>
        </w:rPr>
        <w:t>skyrių).</w:t>
      </w:r>
    </w:p>
    <w:p w:rsidR="002A08C9" w:rsidRPr="00AF5FB4" w:rsidRDefault="002A08C9" w:rsidP="002A08C9">
      <w:pPr>
        <w:tabs>
          <w:tab w:val="clear" w:pos="567"/>
        </w:tabs>
        <w:spacing w:line="240" w:lineRule="auto"/>
        <w:rPr>
          <w:rFonts w:eastAsia="Calibri"/>
          <w:szCs w:val="22"/>
          <w:lang w:eastAsia="en-US"/>
        </w:rPr>
      </w:pPr>
    </w:p>
    <w:p w:rsidR="002A08C9" w:rsidRPr="00AF5FB4" w:rsidRDefault="002A08C9" w:rsidP="0002174C">
      <w:pPr>
        <w:keepNext/>
        <w:tabs>
          <w:tab w:val="clear" w:pos="567"/>
        </w:tabs>
        <w:spacing w:line="240" w:lineRule="auto"/>
        <w:rPr>
          <w:rFonts w:eastAsia="Calibri"/>
          <w:szCs w:val="22"/>
          <w:u w:val="single"/>
          <w:lang w:eastAsia="en-US"/>
        </w:rPr>
      </w:pPr>
      <w:r w:rsidRPr="00AF5FB4">
        <w:rPr>
          <w:rFonts w:eastAsia="Calibri"/>
          <w:szCs w:val="22"/>
          <w:u w:val="single"/>
          <w:lang w:eastAsia="en-US"/>
        </w:rPr>
        <w:lastRenderedPageBreak/>
        <w:t>Širdies sutrikimai</w:t>
      </w:r>
    </w:p>
    <w:p w:rsidR="002A08C9" w:rsidRPr="00AF5FB4" w:rsidRDefault="002A08C9" w:rsidP="0002174C">
      <w:pPr>
        <w:keepNext/>
        <w:tabs>
          <w:tab w:val="clear" w:pos="567"/>
        </w:tabs>
        <w:spacing w:line="240" w:lineRule="auto"/>
        <w:rPr>
          <w:rFonts w:eastAsia="Calibri"/>
          <w:szCs w:val="22"/>
          <w:lang w:eastAsia="en-US"/>
        </w:rPr>
      </w:pPr>
      <w:r w:rsidRPr="00AF5FB4">
        <w:rPr>
          <w:rFonts w:eastAsia="Calibri"/>
          <w:szCs w:val="22"/>
          <w:lang w:eastAsia="en-US"/>
        </w:rPr>
        <w:t>Buvo pranešta, kad sunitinibu gydytiems pacientams pasireiškė širdies ir kraujagyslių reiškinių,</w:t>
      </w:r>
      <w:r w:rsidR="00C05A8C" w:rsidRPr="00AF5FB4">
        <w:rPr>
          <w:rFonts w:eastAsia="Calibri"/>
          <w:szCs w:val="22"/>
          <w:lang w:eastAsia="en-US"/>
        </w:rPr>
        <w:t xml:space="preserve"> </w:t>
      </w:r>
      <w:r w:rsidRPr="00AF5FB4">
        <w:rPr>
          <w:rFonts w:eastAsia="Calibri"/>
          <w:szCs w:val="22"/>
          <w:lang w:eastAsia="en-US"/>
        </w:rPr>
        <w:t>įskaitant širdies nepakankamumą, kardiomiopatiją, kairiojo skilvelio išstūmimo frakcijos sumažėjimą žemiau nuo apatinės normos ribos, miokarditą, miokardo išemiją ir miokardo infarktą, kai kurie iš jų buvo mirtini. Šie duomenys rodo, kad sunitinibas didina kardiomiopatijos riziką. Ypatingų papildomų sunitinibo sukeltos kardiomiopatijos rizikos veiksnių, kitokių nei specifinis vaistinio preparato poveikis, gydytiems pacientams nenustatyta. Pacientams, kuriems yra šių reiškinių pasireiškimo rizika arba kuriems j</w:t>
      </w:r>
      <w:r w:rsidR="00A652B9" w:rsidRPr="00AF5FB4">
        <w:rPr>
          <w:rFonts w:eastAsia="Calibri"/>
          <w:szCs w:val="22"/>
          <w:lang w:eastAsia="en-US"/>
        </w:rPr>
        <w:t>ų</w:t>
      </w:r>
      <w:r w:rsidRPr="00AF5FB4">
        <w:rPr>
          <w:rFonts w:eastAsia="Calibri"/>
          <w:szCs w:val="22"/>
          <w:lang w:eastAsia="en-US"/>
        </w:rPr>
        <w:t xml:space="preserve"> buvo pasireiškę anksčiau, sunitinibo reikia vartoti atsargiai (žr. 4.8</w:t>
      </w:r>
      <w:r w:rsidR="00306233">
        <w:rPr>
          <w:rFonts w:eastAsia="Calibri"/>
          <w:szCs w:val="22"/>
          <w:lang w:eastAsia="en-US"/>
        </w:rPr>
        <w:t> </w:t>
      </w:r>
      <w:r w:rsidRPr="00AF5FB4">
        <w:rPr>
          <w:rFonts w:eastAsia="Calibri"/>
          <w:szCs w:val="22"/>
          <w:lang w:eastAsia="en-US"/>
        </w:rPr>
        <w:t>skyrių).</w:t>
      </w:r>
    </w:p>
    <w:p w:rsidR="002A08C9" w:rsidRPr="00AF5FB4" w:rsidRDefault="002A08C9" w:rsidP="002A08C9">
      <w:pPr>
        <w:tabs>
          <w:tab w:val="clear" w:pos="567"/>
        </w:tabs>
        <w:spacing w:line="240" w:lineRule="auto"/>
        <w:rPr>
          <w:rFonts w:eastAsia="Calibri"/>
          <w:szCs w:val="22"/>
          <w:lang w:eastAsia="en-US"/>
        </w:rPr>
      </w:pPr>
    </w:p>
    <w:p w:rsidR="00C67DF4" w:rsidRPr="00AF5FB4" w:rsidRDefault="002A08C9" w:rsidP="002A08C9">
      <w:pPr>
        <w:tabs>
          <w:tab w:val="clear" w:pos="567"/>
        </w:tabs>
        <w:spacing w:line="240" w:lineRule="auto"/>
        <w:rPr>
          <w:rFonts w:eastAsia="Calibri"/>
          <w:szCs w:val="22"/>
          <w:lang w:eastAsia="en-US"/>
        </w:rPr>
      </w:pPr>
      <w:r w:rsidRPr="00AF5FB4">
        <w:rPr>
          <w:rFonts w:eastAsia="Calibri"/>
          <w:szCs w:val="22"/>
          <w:lang w:eastAsia="en-US"/>
        </w:rPr>
        <w:t xml:space="preserve">Į visus klinikinius sunitinibo tyrimus nebuvo įtraukti </w:t>
      </w:r>
      <w:r w:rsidR="001D004E" w:rsidRPr="00AF5FB4">
        <w:rPr>
          <w:rFonts w:eastAsia="Calibri"/>
          <w:szCs w:val="22"/>
          <w:lang w:eastAsia="en-US"/>
        </w:rPr>
        <w:t>pacientai</w:t>
      </w:r>
      <w:r w:rsidRPr="00AF5FB4">
        <w:rPr>
          <w:rFonts w:eastAsia="Calibri"/>
          <w:szCs w:val="22"/>
          <w:lang w:eastAsia="en-US"/>
        </w:rPr>
        <w:t>, kuriems per 12</w:t>
      </w:r>
      <w:r w:rsidR="00306233">
        <w:rPr>
          <w:rFonts w:eastAsia="Calibri"/>
          <w:szCs w:val="22"/>
          <w:lang w:eastAsia="en-US"/>
        </w:rPr>
        <w:t> </w:t>
      </w:r>
      <w:r w:rsidRPr="00AF5FB4">
        <w:rPr>
          <w:rFonts w:eastAsia="Calibri"/>
          <w:szCs w:val="22"/>
          <w:lang w:eastAsia="en-US"/>
        </w:rPr>
        <w:t>mėnesių prieš pradedant gydyti sunitinibu buvo širdies funkcijos sutrikimų, pavyzdžiui, patirtas miokardo infarktas (įskaitant sunkią ar nestabiliąją krūtinės anginą), atlikta vainikinių ar periferinių arterijų nuosrūvio operacija, pasireiškė stazinio širdies nepakankamumo (SŠN) simptomų, smegenų kraujotakos sutrikimas ar praeinantis smegenų išemijos priepuolis, plaučių embolija. Nežinoma, ar pacientams, kuriems kartu yra minėtų ligų, gali būti dide</w:t>
      </w:r>
      <w:r w:rsidR="00C05A8C" w:rsidRPr="00AF5FB4">
        <w:rPr>
          <w:rFonts w:eastAsia="Calibri"/>
          <w:szCs w:val="22"/>
          <w:lang w:eastAsia="en-US"/>
        </w:rPr>
        <w:t>s</w:t>
      </w:r>
      <w:r w:rsidRPr="00AF5FB4">
        <w:rPr>
          <w:rFonts w:eastAsia="Calibri"/>
          <w:szCs w:val="22"/>
          <w:lang w:eastAsia="en-US"/>
        </w:rPr>
        <w:t>nė su sunitinibo vartojimu susijusio kairiojo skilvelio funkcijos sutrikimo rizika.</w:t>
      </w:r>
    </w:p>
    <w:p w:rsidR="00A652B9" w:rsidRPr="00AF5FB4" w:rsidRDefault="00A652B9" w:rsidP="00A652B9">
      <w:pPr>
        <w:spacing w:line="240" w:lineRule="auto"/>
      </w:pPr>
    </w:p>
    <w:p w:rsidR="00C67DF4" w:rsidRPr="00AF5FB4" w:rsidRDefault="00A652B9" w:rsidP="00A652B9">
      <w:pPr>
        <w:spacing w:line="240" w:lineRule="auto"/>
      </w:pPr>
      <w:r w:rsidRPr="00AF5FB4">
        <w:t>Gydytoja</w:t>
      </w:r>
      <w:r w:rsidR="00C1765F" w:rsidRPr="00AF5FB4">
        <w:t xml:space="preserve">ms patariama </w:t>
      </w:r>
      <w:r w:rsidR="00B225FE" w:rsidRPr="00AF5FB4">
        <w:t>apsvarstyti, ar</w:t>
      </w:r>
      <w:r w:rsidRPr="00AF5FB4">
        <w:t xml:space="preserve"> ši</w:t>
      </w:r>
      <w:r w:rsidR="00B225FE" w:rsidRPr="00AF5FB4">
        <w:t>ą</w:t>
      </w:r>
      <w:r w:rsidRPr="00AF5FB4">
        <w:t xml:space="preserve"> rizik</w:t>
      </w:r>
      <w:r w:rsidR="00B225FE" w:rsidRPr="00AF5FB4">
        <w:t>ą</w:t>
      </w:r>
      <w:r w:rsidRPr="00AF5FB4">
        <w:t xml:space="preserve"> </w:t>
      </w:r>
      <w:r w:rsidR="00B225FE" w:rsidRPr="00AF5FB4">
        <w:t xml:space="preserve">nusveria galima </w:t>
      </w:r>
      <w:r w:rsidRPr="00AF5FB4">
        <w:t xml:space="preserve">sunitinibo </w:t>
      </w:r>
      <w:r w:rsidR="00B225FE" w:rsidRPr="00AF5FB4">
        <w:t>nauda</w:t>
      </w:r>
      <w:r w:rsidRPr="00AF5FB4">
        <w:t>. Sunitinibo vartojimo laikotarpiu reikia atidžiai stebėti, ar pacientams</w:t>
      </w:r>
      <w:r w:rsidR="00B225FE" w:rsidRPr="00AF5FB4">
        <w:t xml:space="preserve">, ypač tokiems, kuriems yra širdies </w:t>
      </w:r>
      <w:r w:rsidR="00046FDC" w:rsidRPr="00AF5FB4">
        <w:t xml:space="preserve">funkcijos </w:t>
      </w:r>
      <w:r w:rsidR="00B225FE" w:rsidRPr="00AF5FB4">
        <w:t xml:space="preserve">sutrikimo rizikos </w:t>
      </w:r>
      <w:r w:rsidR="00046FDC" w:rsidRPr="00AF5FB4">
        <w:t>veiksnių</w:t>
      </w:r>
      <w:r w:rsidR="00B225FE" w:rsidRPr="00AF5FB4">
        <w:t xml:space="preserve"> ir (arba) anksčiau yra buvusi išeminė širdies li</w:t>
      </w:r>
      <w:r w:rsidR="00046FDC" w:rsidRPr="00AF5FB4">
        <w:t>g</w:t>
      </w:r>
      <w:r w:rsidR="00B225FE" w:rsidRPr="00AF5FB4">
        <w:t xml:space="preserve">a, </w:t>
      </w:r>
      <w:r w:rsidRPr="00AF5FB4">
        <w:t xml:space="preserve">neatsiranda klinikinių SŠN požymių ir simptomų. </w:t>
      </w:r>
      <w:r w:rsidR="00046FDC" w:rsidRPr="00AF5FB4">
        <w:t>Prieš pradedant gydymą ir reguliariai gydymo metu sunitinibo vartojantiems pacientams turi būti apgalvotas KSIF įvertinimas.</w:t>
      </w:r>
      <w:r w:rsidRPr="00AF5FB4">
        <w:t xml:space="preserve"> Pacientams, </w:t>
      </w:r>
      <w:r w:rsidR="00046FDC" w:rsidRPr="00AF5FB4">
        <w:t>kuriems nėra širdies funkcijos sutrikimo rizikos veiksnių</w:t>
      </w:r>
      <w:r w:rsidRPr="00AF5FB4">
        <w:t xml:space="preserve">, </w:t>
      </w:r>
      <w:r w:rsidR="00046FDC" w:rsidRPr="00AF5FB4">
        <w:t>turi būti apgalvotas išstūmi</w:t>
      </w:r>
      <w:r w:rsidR="00C05A8C" w:rsidRPr="00AF5FB4">
        <w:t>m</w:t>
      </w:r>
      <w:r w:rsidR="00046FDC" w:rsidRPr="00AF5FB4">
        <w:t xml:space="preserve">o frakcijos įvertinimas </w:t>
      </w:r>
      <w:r w:rsidRPr="00AF5FB4">
        <w:t>prieš pradedant gydymą.</w:t>
      </w:r>
    </w:p>
    <w:p w:rsidR="00C67DF4" w:rsidRPr="00AF5FB4" w:rsidRDefault="00C67DF4" w:rsidP="00C67DF4">
      <w:pPr>
        <w:spacing w:line="240" w:lineRule="auto"/>
      </w:pPr>
    </w:p>
    <w:p w:rsidR="00046FDC" w:rsidRPr="00AF5FB4" w:rsidRDefault="004F754F" w:rsidP="00046FDC">
      <w:pPr>
        <w:spacing w:line="240" w:lineRule="auto"/>
      </w:pPr>
      <w:r w:rsidRPr="00AF5FB4">
        <w:t xml:space="preserve">Esant </w:t>
      </w:r>
      <w:r w:rsidR="00046FDC" w:rsidRPr="00AF5FB4">
        <w:t>SŠN</w:t>
      </w:r>
      <w:r w:rsidRPr="00AF5FB4">
        <w:t xml:space="preserve"> kliniki</w:t>
      </w:r>
      <w:r w:rsidR="00C05A8C" w:rsidRPr="00AF5FB4">
        <w:t>ni</w:t>
      </w:r>
      <w:r w:rsidRPr="00AF5FB4">
        <w:t xml:space="preserve">ų </w:t>
      </w:r>
      <w:r w:rsidR="001D004E" w:rsidRPr="00AF5FB4">
        <w:t>simptomų</w:t>
      </w:r>
      <w:r w:rsidR="00046FDC" w:rsidRPr="00AF5FB4">
        <w:t xml:space="preserve"> rekomenduojama nutraukti sunitinibo vartojimą. Jeigu </w:t>
      </w:r>
      <w:r w:rsidRPr="00AF5FB4">
        <w:t xml:space="preserve">nėra </w:t>
      </w:r>
      <w:r w:rsidR="00046FDC" w:rsidRPr="00AF5FB4">
        <w:t xml:space="preserve">SŠN </w:t>
      </w:r>
      <w:r w:rsidRPr="00AF5FB4">
        <w:t>klinikinių požymių</w:t>
      </w:r>
      <w:r w:rsidR="00046FDC" w:rsidRPr="00AF5FB4">
        <w:t xml:space="preserve"> nėra, bet</w:t>
      </w:r>
      <w:r w:rsidRPr="00AF5FB4">
        <w:t xml:space="preserve"> </w:t>
      </w:r>
      <w:r w:rsidR="00046FDC" w:rsidRPr="00AF5FB4">
        <w:t xml:space="preserve">išstūmimo frakcija mažesnė nei </w:t>
      </w:r>
      <w:r w:rsidR="006E4575" w:rsidRPr="00AF5FB4">
        <w:t>50 </w:t>
      </w:r>
      <w:r w:rsidR="00046FDC" w:rsidRPr="00AF5FB4">
        <w:t xml:space="preserve">% ir sumažėjusi daugiau nei </w:t>
      </w:r>
      <w:r w:rsidR="006E4575" w:rsidRPr="00AF5FB4">
        <w:t>20 </w:t>
      </w:r>
      <w:r w:rsidR="00046FDC" w:rsidRPr="00AF5FB4">
        <w:t>%, palyginti su buvusia prieš</w:t>
      </w:r>
      <w:r w:rsidRPr="00AF5FB4">
        <w:t xml:space="preserve"> </w:t>
      </w:r>
      <w:r w:rsidR="00046FDC" w:rsidRPr="00AF5FB4">
        <w:t xml:space="preserve">gydymą, sunitinibo vartojimą reikia </w:t>
      </w:r>
      <w:r w:rsidRPr="00AF5FB4">
        <w:t>pertraukti</w:t>
      </w:r>
      <w:r w:rsidR="00046FDC" w:rsidRPr="00AF5FB4">
        <w:t xml:space="preserve"> ir (arba) sumažinti dozę.</w:t>
      </w:r>
    </w:p>
    <w:p w:rsidR="004F754F" w:rsidRPr="00AF5FB4" w:rsidRDefault="004F754F" w:rsidP="00046FDC">
      <w:pPr>
        <w:spacing w:line="240" w:lineRule="auto"/>
      </w:pPr>
    </w:p>
    <w:p w:rsidR="00046FDC" w:rsidRPr="00AF5FB4" w:rsidRDefault="00046FDC" w:rsidP="00046FDC">
      <w:pPr>
        <w:spacing w:line="240" w:lineRule="auto"/>
        <w:rPr>
          <w:u w:val="single"/>
        </w:rPr>
      </w:pPr>
      <w:r w:rsidRPr="00AF5FB4">
        <w:rPr>
          <w:u w:val="single"/>
        </w:rPr>
        <w:t>QT intervalo pailgėjimas</w:t>
      </w:r>
    </w:p>
    <w:p w:rsidR="006E4575" w:rsidRPr="00AF5FB4" w:rsidRDefault="00046FDC" w:rsidP="00046FDC">
      <w:pPr>
        <w:spacing w:line="240" w:lineRule="auto"/>
      </w:pPr>
      <w:r w:rsidRPr="00AF5FB4">
        <w:t>Sunitinib</w:t>
      </w:r>
      <w:r w:rsidR="004F754F" w:rsidRPr="00AF5FB4">
        <w:t>o veikiamiems</w:t>
      </w:r>
      <w:r w:rsidRPr="00AF5FB4">
        <w:t xml:space="preserve"> pacientams buvo nustatytas QT intervalo pailgėjimas ir </w:t>
      </w:r>
      <w:r w:rsidR="001D004E" w:rsidRPr="00AF5FB4">
        <w:rPr>
          <w:i/>
        </w:rPr>
        <w:t>t</w:t>
      </w:r>
      <w:r w:rsidRPr="00AF5FB4">
        <w:rPr>
          <w:i/>
        </w:rPr>
        <w:t>orsade de pointes</w:t>
      </w:r>
      <w:r w:rsidRPr="00AF5FB4">
        <w:t>.</w:t>
      </w:r>
      <w:r w:rsidR="004F754F" w:rsidRPr="00AF5FB4">
        <w:t xml:space="preserve"> </w:t>
      </w:r>
      <w:r w:rsidRPr="00AF5FB4">
        <w:t xml:space="preserve">Dėl QT intervalo pailgėjimo gali padidėti skilvelinių aritmijų, įskaitant </w:t>
      </w:r>
      <w:r w:rsidR="006267F8" w:rsidRPr="00AF5FB4">
        <w:rPr>
          <w:i/>
        </w:rPr>
        <w:t>t</w:t>
      </w:r>
      <w:r w:rsidRPr="00AF5FB4">
        <w:rPr>
          <w:i/>
        </w:rPr>
        <w:t>orsade de pointes</w:t>
      </w:r>
      <w:r w:rsidRPr="00AF5FB4">
        <w:t>, rizika.</w:t>
      </w:r>
    </w:p>
    <w:p w:rsidR="006E4575" w:rsidRPr="00AF5FB4" w:rsidRDefault="006E4575" w:rsidP="00046FDC">
      <w:pPr>
        <w:spacing w:line="240" w:lineRule="auto"/>
      </w:pPr>
    </w:p>
    <w:p w:rsidR="00046FDC" w:rsidRPr="00AF5FB4" w:rsidRDefault="004F754F" w:rsidP="00046FDC">
      <w:pPr>
        <w:spacing w:line="240" w:lineRule="auto"/>
      </w:pPr>
      <w:r w:rsidRPr="00AF5FB4">
        <w:t>Sunitinibo turi būti vartojama atsarg</w:t>
      </w:r>
      <w:r w:rsidR="006267F8" w:rsidRPr="00AF5FB4">
        <w:t>i</w:t>
      </w:r>
      <w:r w:rsidRPr="00AF5FB4">
        <w:t>ai pacientams, kuriems anksčia</w:t>
      </w:r>
      <w:r w:rsidR="006267F8" w:rsidRPr="00AF5FB4">
        <w:t>u</w:t>
      </w:r>
      <w:r w:rsidRPr="00AF5FB4">
        <w:t xml:space="preserve"> buvo pailgėjęs</w:t>
      </w:r>
      <w:r w:rsidR="00046FDC" w:rsidRPr="00AF5FB4">
        <w:t xml:space="preserve"> QT interval</w:t>
      </w:r>
      <w:r w:rsidRPr="00AF5FB4">
        <w:t xml:space="preserve">as, pacientams, kurie vartoja </w:t>
      </w:r>
      <w:r w:rsidR="00046FDC" w:rsidRPr="00AF5FB4">
        <w:t xml:space="preserve">antiaritminių </w:t>
      </w:r>
      <w:r w:rsidRPr="00AF5FB4">
        <w:t xml:space="preserve">vaistinių </w:t>
      </w:r>
      <w:r w:rsidR="00046FDC" w:rsidRPr="00AF5FB4">
        <w:t>preparatų arba vaistini</w:t>
      </w:r>
      <w:r w:rsidRPr="00AF5FB4">
        <w:t>ų</w:t>
      </w:r>
      <w:r w:rsidR="00046FDC" w:rsidRPr="00AF5FB4">
        <w:t xml:space="preserve"> preparat</w:t>
      </w:r>
      <w:r w:rsidRPr="00AF5FB4">
        <w:t>ų</w:t>
      </w:r>
      <w:r w:rsidR="00046FDC" w:rsidRPr="00AF5FB4">
        <w:t xml:space="preserve">, </w:t>
      </w:r>
      <w:r w:rsidRPr="00AF5FB4">
        <w:t>galinčių ilginti</w:t>
      </w:r>
      <w:r w:rsidR="00046FDC" w:rsidRPr="00AF5FB4">
        <w:t xml:space="preserve"> QT intervalą arba </w:t>
      </w:r>
      <w:r w:rsidRPr="00AF5FB4">
        <w:t>pacientams</w:t>
      </w:r>
      <w:r w:rsidR="00046FDC" w:rsidRPr="00AF5FB4">
        <w:t>, kuriems</w:t>
      </w:r>
      <w:r w:rsidR="00DF6ED8" w:rsidRPr="00AF5FB4">
        <w:t xml:space="preserve"> iš anksčiau yra reikšminga širdies liga, bradikardija ar sutrikusi elektrolitų pusiausvyra. Turi būti ribojama sunitinibo vartojimas kartu su </w:t>
      </w:r>
      <w:r w:rsidR="00046FDC" w:rsidRPr="00AF5FB4">
        <w:t>stipriais CYP3A4 inhibitoriais, nes gali padidėti sunitinibo koncentracija plazmoje (žr. 4.2, 4.5 ir</w:t>
      </w:r>
      <w:r w:rsidR="00DF6ED8" w:rsidRPr="00AF5FB4">
        <w:t xml:space="preserve"> </w:t>
      </w:r>
      <w:r w:rsidR="00046FDC" w:rsidRPr="00AF5FB4">
        <w:t>4.8</w:t>
      </w:r>
      <w:r w:rsidR="007C2CC1">
        <w:t> </w:t>
      </w:r>
      <w:r w:rsidR="00046FDC" w:rsidRPr="00AF5FB4">
        <w:t>skyrius).</w:t>
      </w:r>
    </w:p>
    <w:p w:rsidR="00DF6ED8" w:rsidRPr="00AF5FB4" w:rsidRDefault="00DF6ED8" w:rsidP="00046FDC">
      <w:pPr>
        <w:spacing w:line="240" w:lineRule="auto"/>
      </w:pPr>
    </w:p>
    <w:p w:rsidR="00046FDC" w:rsidRPr="00AF5FB4" w:rsidRDefault="00046FDC" w:rsidP="00046FDC">
      <w:pPr>
        <w:spacing w:line="240" w:lineRule="auto"/>
        <w:rPr>
          <w:u w:val="single"/>
        </w:rPr>
      </w:pPr>
      <w:r w:rsidRPr="00AF5FB4">
        <w:rPr>
          <w:u w:val="single"/>
        </w:rPr>
        <w:t>Venų tromb</w:t>
      </w:r>
      <w:r w:rsidR="00C05A8C" w:rsidRPr="00AF5FB4">
        <w:rPr>
          <w:u w:val="single"/>
        </w:rPr>
        <w:t>o</w:t>
      </w:r>
      <w:r w:rsidRPr="00AF5FB4">
        <w:rPr>
          <w:u w:val="single"/>
        </w:rPr>
        <w:t>embolijos reiškiniai</w:t>
      </w:r>
    </w:p>
    <w:p w:rsidR="00C67DF4" w:rsidRPr="00AF5FB4" w:rsidRDefault="00DF6ED8" w:rsidP="00046FDC">
      <w:pPr>
        <w:spacing w:line="240" w:lineRule="auto"/>
      </w:pPr>
      <w:r w:rsidRPr="00AF5FB4">
        <w:t xml:space="preserve">Buvo praneštas apie </w:t>
      </w:r>
      <w:r w:rsidR="00046FDC" w:rsidRPr="00AF5FB4">
        <w:t>su gydymu susijusi</w:t>
      </w:r>
      <w:r w:rsidRPr="00AF5FB4">
        <w:t>us</w:t>
      </w:r>
      <w:r w:rsidR="00046FDC" w:rsidRPr="00AF5FB4">
        <w:t xml:space="preserve"> venų tromboembolijos reiškini</w:t>
      </w:r>
      <w:r w:rsidRPr="00AF5FB4">
        <w:t>us,</w:t>
      </w:r>
      <w:r w:rsidR="00046FDC" w:rsidRPr="00AF5FB4">
        <w:t xml:space="preserve"> </w:t>
      </w:r>
      <w:r w:rsidRPr="00AF5FB4">
        <w:t xml:space="preserve">įskaitant giliųjų venų trombozę ir plaučių emboliją, sunitinibo vartojusiems </w:t>
      </w:r>
      <w:r w:rsidR="00046FDC" w:rsidRPr="00AF5FB4">
        <w:t>pacientams (žr. 4.8</w:t>
      </w:r>
      <w:r w:rsidR="007C2CC1">
        <w:t> </w:t>
      </w:r>
      <w:r w:rsidR="00046FDC" w:rsidRPr="00AF5FB4">
        <w:t>skyrių). Po vaistinio preparato</w:t>
      </w:r>
      <w:r w:rsidRPr="00AF5FB4">
        <w:t xml:space="preserve"> </w:t>
      </w:r>
      <w:r w:rsidR="00046FDC" w:rsidRPr="00AF5FB4">
        <w:t>pate</w:t>
      </w:r>
      <w:r w:rsidR="006267F8" w:rsidRPr="00AF5FB4">
        <w:t>i</w:t>
      </w:r>
      <w:r w:rsidR="00046FDC" w:rsidRPr="00AF5FB4">
        <w:t>kimo į rinką nustatyta mirtimi pasibaigusių plaučių embolijos atvejų.</w:t>
      </w:r>
    </w:p>
    <w:p w:rsidR="00C67DF4" w:rsidRPr="00AF5FB4" w:rsidRDefault="00C67DF4" w:rsidP="00C67DF4">
      <w:pPr>
        <w:spacing w:line="240" w:lineRule="auto"/>
      </w:pPr>
    </w:p>
    <w:p w:rsidR="00DF6ED8" w:rsidRPr="00AF5FB4" w:rsidRDefault="00DF6ED8" w:rsidP="00DF6ED8">
      <w:pPr>
        <w:spacing w:line="240" w:lineRule="auto"/>
        <w:rPr>
          <w:u w:val="single"/>
        </w:rPr>
      </w:pPr>
      <w:r w:rsidRPr="00AF5FB4">
        <w:rPr>
          <w:u w:val="single"/>
        </w:rPr>
        <w:t>Arterijų tromboembolijos reiškiniai</w:t>
      </w:r>
    </w:p>
    <w:p w:rsidR="00DF6ED8" w:rsidRPr="00AF5FB4" w:rsidRDefault="00DF6ED8" w:rsidP="00DF6ED8">
      <w:pPr>
        <w:spacing w:line="240" w:lineRule="auto"/>
      </w:pPr>
      <w:r w:rsidRPr="00AF5FB4">
        <w:t>Gauta pranešimų apie arterijų tromboembolijos (ATE) reiškinius, kartais pasibaigusius mirti</w:t>
      </w:r>
      <w:r w:rsidR="00C05A8C" w:rsidRPr="00AF5FB4">
        <w:t>m</w:t>
      </w:r>
      <w:r w:rsidRPr="00AF5FB4">
        <w:t>i sunitinibu gydytiems pacientams. Dažniausi reiškiniai buvo cerebrovaskulinis priepuolis, praeinantis smegenų išemijos</w:t>
      </w:r>
      <w:r w:rsidR="0037422B" w:rsidRPr="00AF5FB4">
        <w:t xml:space="preserve"> </w:t>
      </w:r>
      <w:r w:rsidRPr="00AF5FB4">
        <w:t xml:space="preserve">priepuolis ir smegenų infarktas. Be pagrindinės piktybinės ligos ir </w:t>
      </w:r>
      <w:r w:rsidR="0037422B" w:rsidRPr="00AF5FB4">
        <w:t>65</w:t>
      </w:r>
      <w:r w:rsidR="007C2CC1">
        <w:t> </w:t>
      </w:r>
      <w:r w:rsidR="0037422B" w:rsidRPr="00AF5FB4">
        <w:t>metų arba vyresni</w:t>
      </w:r>
      <w:r w:rsidR="006267F8" w:rsidRPr="00AF5FB4">
        <w:t xml:space="preserve"> pacientai</w:t>
      </w:r>
      <w:r w:rsidRPr="00AF5FB4">
        <w:t>, su ATE susiję</w:t>
      </w:r>
      <w:r w:rsidR="0037422B" w:rsidRPr="00AF5FB4">
        <w:t xml:space="preserve"> </w:t>
      </w:r>
      <w:r w:rsidRPr="00AF5FB4">
        <w:t xml:space="preserve">rizikos veiksniai yra hipertenzija, cukrinis diabetas ir anksčiau </w:t>
      </w:r>
      <w:r w:rsidR="0037422B" w:rsidRPr="00AF5FB4">
        <w:t>buvusi</w:t>
      </w:r>
      <w:r w:rsidRPr="00AF5FB4">
        <w:t xml:space="preserve"> tromboembolinė liga.</w:t>
      </w:r>
    </w:p>
    <w:p w:rsidR="00E37E89" w:rsidRPr="00AF5FB4" w:rsidRDefault="00E37E89" w:rsidP="00DF6ED8">
      <w:pPr>
        <w:spacing w:line="240" w:lineRule="auto"/>
      </w:pPr>
    </w:p>
    <w:p w:rsidR="0037422B" w:rsidRPr="00AF5FB4" w:rsidRDefault="00E93847" w:rsidP="00DF6ED8">
      <w:pPr>
        <w:spacing w:line="240" w:lineRule="auto"/>
        <w:rPr>
          <w:u w:val="single"/>
        </w:rPr>
      </w:pPr>
      <w:r w:rsidRPr="00AF5FB4">
        <w:rPr>
          <w:u w:val="single"/>
        </w:rPr>
        <w:t>A</w:t>
      </w:r>
      <w:r w:rsidR="009A0115" w:rsidRPr="00AF5FB4">
        <w:rPr>
          <w:u w:val="single"/>
        </w:rPr>
        <w:t xml:space="preserve">neurizmos ir </w:t>
      </w:r>
      <w:r w:rsidRPr="00AF5FB4">
        <w:rPr>
          <w:u w:val="single"/>
        </w:rPr>
        <w:t>arterijų disekacijos</w:t>
      </w:r>
    </w:p>
    <w:p w:rsidR="009A0115" w:rsidRPr="00AF5FB4" w:rsidRDefault="006267F8" w:rsidP="00DF6ED8">
      <w:pPr>
        <w:spacing w:line="240" w:lineRule="auto"/>
      </w:pPr>
      <w:r w:rsidRPr="00AF5FB4">
        <w:rPr>
          <w:rFonts w:eastAsia="Calibri"/>
        </w:rPr>
        <w:t>Kraujagyslių endotelio augimo faktoriaus (</w:t>
      </w:r>
      <w:r w:rsidR="00E93847" w:rsidRPr="00AF5FB4">
        <w:rPr>
          <w:szCs w:val="22"/>
        </w:rPr>
        <w:t>KEAF</w:t>
      </w:r>
      <w:r w:rsidRPr="00AF5FB4">
        <w:rPr>
          <w:szCs w:val="22"/>
        </w:rPr>
        <w:t>)</w:t>
      </w:r>
      <w:r w:rsidR="00E93847" w:rsidRPr="00AF5FB4">
        <w:rPr>
          <w:szCs w:val="22"/>
        </w:rPr>
        <w:t xml:space="preserve"> reakcijų sekos inhibitorių vartojimas gali paskatinti aneurizmų ir (arba) arterijos disekacijų vystymąsi pacientams, kuriems diagnozuota arba nediagnozuota hipertenzija</w:t>
      </w:r>
      <w:r w:rsidR="00E93847" w:rsidRPr="00AF5FB4">
        <w:rPr>
          <w:sz w:val="18"/>
          <w:szCs w:val="18"/>
        </w:rPr>
        <w:t xml:space="preserve">. </w:t>
      </w:r>
      <w:r w:rsidR="00E93847" w:rsidRPr="00AF5FB4">
        <w:t xml:space="preserve">Prieš pradedant gydyti Sunitinib </w:t>
      </w:r>
      <w:r w:rsidR="008B13E4" w:rsidRPr="00AF5FB4">
        <w:t>STADA</w:t>
      </w:r>
      <w:r w:rsidR="00954A55" w:rsidRPr="00AF5FB4">
        <w:t>,</w:t>
      </w:r>
      <w:r w:rsidR="00E93847" w:rsidRPr="00AF5FB4">
        <w:t xml:space="preserve"> reikia atidžiai įvertinti</w:t>
      </w:r>
      <w:r w:rsidR="009A0115" w:rsidRPr="00AF5FB4">
        <w:t xml:space="preserve"> ši</w:t>
      </w:r>
      <w:r w:rsidR="00E93847" w:rsidRPr="00AF5FB4">
        <w:t>ą riziką pacientams, kuriems nustatyta tokių rizikos veiksnių</w:t>
      </w:r>
      <w:r w:rsidR="009A0115" w:rsidRPr="00AF5FB4">
        <w:t xml:space="preserve">, kaip hipertenzija arba </w:t>
      </w:r>
      <w:r w:rsidR="009A0115" w:rsidRPr="00AF5FB4">
        <w:rPr>
          <w:szCs w:val="22"/>
        </w:rPr>
        <w:t>anksčiau</w:t>
      </w:r>
      <w:r w:rsidR="00E93847" w:rsidRPr="00AF5FB4">
        <w:rPr>
          <w:szCs w:val="22"/>
        </w:rPr>
        <w:t xml:space="preserve"> nustatyta aortos aneurizma</w:t>
      </w:r>
      <w:r w:rsidR="009A0115" w:rsidRPr="00AF5FB4">
        <w:rPr>
          <w:szCs w:val="22"/>
        </w:rPr>
        <w:t>.</w:t>
      </w:r>
    </w:p>
    <w:p w:rsidR="006E4575" w:rsidRPr="00AF5FB4" w:rsidRDefault="006E4575" w:rsidP="00DF6ED8">
      <w:pPr>
        <w:spacing w:line="240" w:lineRule="auto"/>
      </w:pPr>
    </w:p>
    <w:p w:rsidR="00DF6ED8" w:rsidRPr="00AF5FB4" w:rsidRDefault="002932D6" w:rsidP="00DF6ED8">
      <w:pPr>
        <w:spacing w:line="240" w:lineRule="auto"/>
        <w:rPr>
          <w:u w:val="single"/>
        </w:rPr>
      </w:pPr>
      <w:r w:rsidRPr="00AF5FB4">
        <w:rPr>
          <w:u w:val="single"/>
        </w:rPr>
        <w:lastRenderedPageBreak/>
        <w:t>Trombinė mikroangiopatija</w:t>
      </w:r>
      <w:r w:rsidR="00DF6ED8" w:rsidRPr="00AF5FB4">
        <w:rPr>
          <w:u w:val="single"/>
        </w:rPr>
        <w:t xml:space="preserve"> (</w:t>
      </w:r>
      <w:r w:rsidRPr="00AF5FB4">
        <w:rPr>
          <w:u w:val="single"/>
        </w:rPr>
        <w:t>T</w:t>
      </w:r>
      <w:r w:rsidR="00DF6ED8" w:rsidRPr="00AF5FB4">
        <w:rPr>
          <w:u w:val="single"/>
        </w:rPr>
        <w:t>MA)</w:t>
      </w:r>
    </w:p>
    <w:p w:rsidR="00DF6ED8" w:rsidRPr="00AF5FB4" w:rsidRDefault="00DF6ED8" w:rsidP="00DF6ED8">
      <w:pPr>
        <w:spacing w:line="240" w:lineRule="auto"/>
      </w:pPr>
      <w:r w:rsidRPr="00AF5FB4">
        <w:t>Pasireiškus hemolizinei anemijai, trombocitopenijai, nuovargiui, nepastoviai neurologinei būsenai,</w:t>
      </w:r>
      <w:r w:rsidR="0037422B" w:rsidRPr="00AF5FB4">
        <w:t xml:space="preserve"> </w:t>
      </w:r>
      <w:r w:rsidRPr="00AF5FB4">
        <w:t xml:space="preserve">inkstų </w:t>
      </w:r>
      <w:r w:rsidR="006267F8" w:rsidRPr="00AF5FB4">
        <w:t xml:space="preserve">funkcijos </w:t>
      </w:r>
      <w:r w:rsidRPr="00AF5FB4">
        <w:t xml:space="preserve">sutrikimui ir karščiavimui, </w:t>
      </w:r>
      <w:r w:rsidR="0037422B" w:rsidRPr="00AF5FB4">
        <w:t>turi būti apsvarstyta</w:t>
      </w:r>
      <w:r w:rsidRPr="00AF5FB4">
        <w:t xml:space="preserve"> </w:t>
      </w:r>
      <w:r w:rsidR="002932D6" w:rsidRPr="00AF5FB4">
        <w:t>T</w:t>
      </w:r>
      <w:r w:rsidRPr="00AF5FB4">
        <w:t>MA, įskaitant trombinę</w:t>
      </w:r>
      <w:r w:rsidR="0037422B" w:rsidRPr="00AF5FB4">
        <w:t xml:space="preserve"> </w:t>
      </w:r>
      <w:r w:rsidRPr="00AF5FB4">
        <w:t>trombocitopeninę purpurą (TTP) ir hemolizinį ureminį sindromą (HUS), kurie kartais sukelia inkstų</w:t>
      </w:r>
      <w:r w:rsidR="0037422B" w:rsidRPr="00AF5FB4">
        <w:t xml:space="preserve"> </w:t>
      </w:r>
      <w:r w:rsidRPr="00AF5FB4">
        <w:t>nepakankamumą ar mirtį</w:t>
      </w:r>
      <w:r w:rsidR="0037422B" w:rsidRPr="00AF5FB4">
        <w:t>, diagnozė</w:t>
      </w:r>
      <w:r w:rsidRPr="00AF5FB4">
        <w:t xml:space="preserve">. Pacientams, kuriems pasireiškia </w:t>
      </w:r>
      <w:r w:rsidR="002932D6" w:rsidRPr="00AF5FB4">
        <w:t>T</w:t>
      </w:r>
      <w:r w:rsidRPr="00AF5FB4">
        <w:t xml:space="preserve">MA, </w:t>
      </w:r>
      <w:r w:rsidR="00F962CC" w:rsidRPr="00AF5FB4">
        <w:t>turi būti nutrauktas</w:t>
      </w:r>
      <w:r w:rsidRPr="00AF5FB4">
        <w:t xml:space="preserve"> sunitinibo vartojim</w:t>
      </w:r>
      <w:r w:rsidR="00F962CC" w:rsidRPr="00AF5FB4">
        <w:t xml:space="preserve">as </w:t>
      </w:r>
      <w:r w:rsidRPr="00AF5FB4">
        <w:t xml:space="preserve">ir </w:t>
      </w:r>
      <w:r w:rsidR="00F962CC" w:rsidRPr="00AF5FB4">
        <w:t>reikalingas neatidėliotina gydymas</w:t>
      </w:r>
      <w:r w:rsidRPr="00AF5FB4">
        <w:t xml:space="preserve">. Nutraukus vartojimą, </w:t>
      </w:r>
      <w:r w:rsidR="002932D6" w:rsidRPr="00AF5FB4">
        <w:t>T</w:t>
      </w:r>
      <w:r w:rsidRPr="00AF5FB4">
        <w:t>MA reiškiniai išnyko (žr. 4.8</w:t>
      </w:r>
      <w:r w:rsidR="007C2CC1">
        <w:t> </w:t>
      </w:r>
      <w:r w:rsidRPr="00AF5FB4">
        <w:t>skyrių).</w:t>
      </w:r>
    </w:p>
    <w:p w:rsidR="00F962CC" w:rsidRPr="00AF5FB4" w:rsidRDefault="00F962CC" w:rsidP="00DF6ED8">
      <w:pPr>
        <w:spacing w:line="240" w:lineRule="auto"/>
      </w:pPr>
    </w:p>
    <w:p w:rsidR="00DF6ED8" w:rsidRPr="00AF5FB4" w:rsidRDefault="00DF6ED8" w:rsidP="00DF6ED8">
      <w:pPr>
        <w:spacing w:line="240" w:lineRule="auto"/>
        <w:rPr>
          <w:u w:val="single"/>
        </w:rPr>
      </w:pPr>
      <w:r w:rsidRPr="00AF5FB4">
        <w:rPr>
          <w:u w:val="single"/>
        </w:rPr>
        <w:t>Skydliaukės funkcijos sutrikimas</w:t>
      </w:r>
    </w:p>
    <w:p w:rsidR="00DF6ED8" w:rsidRPr="00AF5FB4" w:rsidRDefault="00DF6ED8" w:rsidP="00DF6ED8">
      <w:pPr>
        <w:spacing w:line="240" w:lineRule="auto"/>
      </w:pPr>
      <w:r w:rsidRPr="00AF5FB4">
        <w:t>Prieš pradedant gydymą, rekomenduojama visiems pacientams atlikti laboratorinius skydliaukės</w:t>
      </w:r>
      <w:r w:rsidR="00DB7B88" w:rsidRPr="00AF5FB4">
        <w:t xml:space="preserve"> </w:t>
      </w:r>
      <w:r w:rsidRPr="00AF5FB4">
        <w:t xml:space="preserve">funkcijos tyrimus. Pacientams, kuriems </w:t>
      </w:r>
      <w:r w:rsidR="00DB7B88" w:rsidRPr="00AF5FB4">
        <w:t>jau yra</w:t>
      </w:r>
      <w:r w:rsidRPr="00AF5FB4">
        <w:t xml:space="preserve"> hipotirozė arba</w:t>
      </w:r>
      <w:r w:rsidR="00DB7B88" w:rsidRPr="00AF5FB4">
        <w:t xml:space="preserve"> </w:t>
      </w:r>
      <w:r w:rsidRPr="00AF5FB4">
        <w:t>hipertirozė, prieš pradedant gydyti sunitinib</w:t>
      </w:r>
      <w:r w:rsidR="00DB7B88" w:rsidRPr="00AF5FB4">
        <w:t>u</w:t>
      </w:r>
      <w:r w:rsidRPr="00AF5FB4">
        <w:t>, reikia skirti medicinos praktikoje įprastą</w:t>
      </w:r>
      <w:r w:rsidR="00DB7B88" w:rsidRPr="00AF5FB4">
        <w:t xml:space="preserve"> šių ligų </w:t>
      </w:r>
      <w:r w:rsidRPr="00AF5FB4">
        <w:t xml:space="preserve">gydymą. </w:t>
      </w:r>
      <w:r w:rsidR="00DB7B88" w:rsidRPr="00AF5FB4">
        <w:t>Gydymo sunitinibu metu kas 3</w:t>
      </w:r>
      <w:r w:rsidR="007C2CC1">
        <w:t> </w:t>
      </w:r>
      <w:r w:rsidR="00DB7B88" w:rsidRPr="00AF5FB4">
        <w:t>mėnesius reikia patikrinti skydliaukės funkciją</w:t>
      </w:r>
      <w:r w:rsidRPr="00AF5FB4">
        <w:t>. Be to,</w:t>
      </w:r>
      <w:r w:rsidR="00DB7B88" w:rsidRPr="00AF5FB4">
        <w:t xml:space="preserve"> </w:t>
      </w:r>
      <w:r w:rsidRPr="00AF5FB4">
        <w:t>pacientus gydymo metu reikia atidžiai stebėti ir pacientams, kuriems atsiranda kokių nors skydliaukės</w:t>
      </w:r>
      <w:r w:rsidR="00DB7B88" w:rsidRPr="00AF5FB4">
        <w:t xml:space="preserve"> </w:t>
      </w:r>
      <w:r w:rsidRPr="00AF5FB4">
        <w:t xml:space="preserve">funkcijos sutrikimą rodančių požymių ir (arba) simptomų, </w:t>
      </w:r>
      <w:r w:rsidR="00DB7B88" w:rsidRPr="00AF5FB4">
        <w:t>jeigu kliniškai reikalinga, turi būti</w:t>
      </w:r>
      <w:r w:rsidRPr="00AF5FB4">
        <w:t xml:space="preserve"> atlikti</w:t>
      </w:r>
      <w:r w:rsidR="00DB7B88" w:rsidRPr="00AF5FB4">
        <w:t xml:space="preserve"> </w:t>
      </w:r>
      <w:r w:rsidRPr="00AF5FB4">
        <w:t>laboratorini</w:t>
      </w:r>
      <w:r w:rsidR="00DB7B88" w:rsidRPr="00AF5FB4">
        <w:t>ai</w:t>
      </w:r>
      <w:r w:rsidRPr="00AF5FB4">
        <w:t xml:space="preserve"> skydliaukės funkcijos tyrim</w:t>
      </w:r>
      <w:r w:rsidR="00DB7B88" w:rsidRPr="00AF5FB4">
        <w:t>ai</w:t>
      </w:r>
      <w:r w:rsidRPr="00AF5FB4">
        <w:t>. Pacientams, kuriems pa</w:t>
      </w:r>
      <w:r w:rsidR="00DB7B88" w:rsidRPr="00AF5FB4">
        <w:t>aiškėja</w:t>
      </w:r>
      <w:r w:rsidRPr="00AF5FB4">
        <w:t xml:space="preserve"> skydliaukės funkcijos</w:t>
      </w:r>
      <w:r w:rsidR="00DB7B88" w:rsidRPr="00AF5FB4">
        <w:t xml:space="preserve"> </w:t>
      </w:r>
      <w:r w:rsidRPr="00AF5FB4">
        <w:t xml:space="preserve">sutrikimas, reikia </w:t>
      </w:r>
      <w:r w:rsidR="00DB7B88" w:rsidRPr="00AF5FB4">
        <w:t>taikyti</w:t>
      </w:r>
      <w:r w:rsidRPr="00AF5FB4">
        <w:t xml:space="preserve"> medicinos praktikoje įprastą gydymą.</w:t>
      </w:r>
    </w:p>
    <w:p w:rsidR="00DB7B88" w:rsidRPr="00AF5FB4" w:rsidRDefault="00DB7B88" w:rsidP="00DF6ED8">
      <w:pPr>
        <w:spacing w:line="240" w:lineRule="auto"/>
      </w:pPr>
    </w:p>
    <w:p w:rsidR="00DF6ED8" w:rsidRPr="00AF5FB4" w:rsidRDefault="007E5BF9" w:rsidP="00DF6ED8">
      <w:pPr>
        <w:spacing w:line="240" w:lineRule="auto"/>
      </w:pPr>
      <w:r w:rsidRPr="00AF5FB4">
        <w:rPr>
          <w:rFonts w:eastAsia="Calibri"/>
          <w:szCs w:val="22"/>
          <w:lang w:eastAsia="en-US"/>
        </w:rPr>
        <w:t>Gydymo su</w:t>
      </w:r>
      <w:r w:rsidR="00C05A8C" w:rsidRPr="00AF5FB4">
        <w:rPr>
          <w:rFonts w:eastAsia="Calibri"/>
          <w:szCs w:val="22"/>
          <w:lang w:eastAsia="en-US"/>
        </w:rPr>
        <w:t>ni</w:t>
      </w:r>
      <w:r w:rsidRPr="00AF5FB4">
        <w:rPr>
          <w:rFonts w:eastAsia="Calibri"/>
          <w:szCs w:val="22"/>
          <w:lang w:eastAsia="en-US"/>
        </w:rPr>
        <w:t>tinibu metu pastebėta h</w:t>
      </w:r>
      <w:r w:rsidR="00841736" w:rsidRPr="00AF5FB4">
        <w:rPr>
          <w:rFonts w:eastAsia="Calibri"/>
          <w:szCs w:val="22"/>
          <w:lang w:eastAsia="en-US"/>
        </w:rPr>
        <w:t>ip</w:t>
      </w:r>
      <w:r w:rsidRPr="00AF5FB4">
        <w:rPr>
          <w:rFonts w:eastAsia="Calibri"/>
          <w:szCs w:val="22"/>
          <w:lang w:eastAsia="en-US"/>
        </w:rPr>
        <w:t>o</w:t>
      </w:r>
      <w:r w:rsidR="00841736" w:rsidRPr="00AF5FB4">
        <w:rPr>
          <w:rFonts w:eastAsia="Calibri"/>
          <w:szCs w:val="22"/>
          <w:lang w:eastAsia="en-US"/>
        </w:rPr>
        <w:t>tirozė</w:t>
      </w:r>
      <w:r w:rsidR="000A77CF" w:rsidRPr="00AF5FB4">
        <w:rPr>
          <w:rFonts w:eastAsia="Calibri"/>
          <w:szCs w:val="22"/>
          <w:lang w:eastAsia="en-US"/>
        </w:rPr>
        <w:t xml:space="preserve">, </w:t>
      </w:r>
      <w:r w:rsidR="00841736" w:rsidRPr="00AF5FB4">
        <w:rPr>
          <w:rFonts w:eastAsia="Calibri"/>
          <w:szCs w:val="22"/>
          <w:lang w:eastAsia="en-US"/>
        </w:rPr>
        <w:t xml:space="preserve">pasireiškusi </w:t>
      </w:r>
      <w:r w:rsidR="000A77CF" w:rsidRPr="00AF5FB4">
        <w:rPr>
          <w:rFonts w:eastAsia="Calibri"/>
          <w:szCs w:val="22"/>
          <w:lang w:eastAsia="en-US"/>
        </w:rPr>
        <w:t xml:space="preserve">gydymo pradžioje, tai pat vėliau </w:t>
      </w:r>
      <w:r w:rsidR="00DF6ED8" w:rsidRPr="00AF5FB4">
        <w:t>(žr. 4.8</w:t>
      </w:r>
      <w:r w:rsidR="007C2CC1">
        <w:t> </w:t>
      </w:r>
      <w:r w:rsidR="00841736" w:rsidRPr="00AF5FB4">
        <w:t>skyrių).</w:t>
      </w:r>
    </w:p>
    <w:p w:rsidR="00841736" w:rsidRPr="00AF5FB4" w:rsidRDefault="00841736" w:rsidP="00DF6ED8">
      <w:pPr>
        <w:spacing w:line="240" w:lineRule="auto"/>
      </w:pPr>
    </w:p>
    <w:p w:rsidR="00DF6ED8" w:rsidRPr="00AF5FB4" w:rsidRDefault="00DF6ED8" w:rsidP="00DF6ED8">
      <w:pPr>
        <w:spacing w:line="240" w:lineRule="auto"/>
        <w:rPr>
          <w:u w:val="single"/>
        </w:rPr>
      </w:pPr>
      <w:r w:rsidRPr="00AF5FB4">
        <w:rPr>
          <w:u w:val="single"/>
        </w:rPr>
        <w:t>Pankreatitas</w:t>
      </w:r>
    </w:p>
    <w:p w:rsidR="00841736" w:rsidRPr="00AF5FB4" w:rsidRDefault="00841736" w:rsidP="00841736">
      <w:pPr>
        <w:spacing w:line="240" w:lineRule="auto"/>
      </w:pPr>
      <w:r w:rsidRPr="00AF5FB4">
        <w:t>Sunitinibo vartojusiems pacientams, kuriems buvo įvairių solidinių navikų, nustatytas lipazės ir amilazės aktyvumo padidėjimas. Asmenims, kuriems buvo įvairių solidinių navikų, lipazės aktyvumas padidėjo laikinai, pankreatito požymių ir simptomų beveik nebuvo (žr. 4.8</w:t>
      </w:r>
      <w:r w:rsidR="007C2CC1">
        <w:t> </w:t>
      </w:r>
      <w:r w:rsidRPr="00AF5FB4">
        <w:t>skyrių).</w:t>
      </w:r>
    </w:p>
    <w:p w:rsidR="00841736" w:rsidRPr="00AF5FB4" w:rsidRDefault="00841736" w:rsidP="00841736">
      <w:pPr>
        <w:spacing w:line="240" w:lineRule="auto"/>
      </w:pPr>
    </w:p>
    <w:p w:rsidR="00841736" w:rsidRPr="00AF5FB4" w:rsidRDefault="007E5BF9" w:rsidP="00841736">
      <w:pPr>
        <w:spacing w:line="240" w:lineRule="auto"/>
      </w:pPr>
      <w:r w:rsidRPr="00AF5FB4">
        <w:t>Gauta pranešimų apie</w:t>
      </w:r>
      <w:r w:rsidR="00841736" w:rsidRPr="00AF5FB4">
        <w:t xml:space="preserve"> sunki</w:t>
      </w:r>
      <w:r w:rsidRPr="00AF5FB4">
        <w:t>us</w:t>
      </w:r>
      <w:r w:rsidR="00841736" w:rsidRPr="00AF5FB4">
        <w:t xml:space="preserve"> kasos </w:t>
      </w:r>
      <w:r w:rsidRPr="00AF5FB4">
        <w:t>reiškinius</w:t>
      </w:r>
      <w:r w:rsidR="00841736" w:rsidRPr="00AF5FB4">
        <w:t xml:space="preserve">, </w:t>
      </w:r>
      <w:r w:rsidRPr="00AF5FB4">
        <w:t>kai kurie iš jų pasibaigė mirtimi.</w:t>
      </w:r>
      <w:r w:rsidR="00841736" w:rsidRPr="00AF5FB4">
        <w:t xml:space="preserve"> Jeigu atsiranda pankreatito</w:t>
      </w:r>
      <w:r w:rsidRPr="00AF5FB4">
        <w:t xml:space="preserve"> </w:t>
      </w:r>
      <w:r w:rsidR="00841736" w:rsidRPr="00AF5FB4">
        <w:t>simptomų, pacientui turi būti nutrauk</w:t>
      </w:r>
      <w:r w:rsidRPr="00AF5FB4">
        <w:t>tas</w:t>
      </w:r>
      <w:r w:rsidR="00841736" w:rsidRPr="00AF5FB4">
        <w:t xml:space="preserve"> sunitinibo vartojimas ir taikomas </w:t>
      </w:r>
      <w:r w:rsidR="00DC0A78" w:rsidRPr="00AF5FB4">
        <w:t>reikiamas</w:t>
      </w:r>
      <w:r w:rsidR="00841736" w:rsidRPr="00AF5FB4">
        <w:t xml:space="preserve"> palaikomasis</w:t>
      </w:r>
      <w:r w:rsidRPr="00AF5FB4">
        <w:t xml:space="preserve"> </w:t>
      </w:r>
      <w:r w:rsidR="00841736" w:rsidRPr="00AF5FB4">
        <w:t>gydymas.</w:t>
      </w:r>
    </w:p>
    <w:p w:rsidR="007E5BF9" w:rsidRPr="00AF5FB4" w:rsidRDefault="007E5BF9" w:rsidP="00841736">
      <w:pPr>
        <w:spacing w:line="240" w:lineRule="auto"/>
      </w:pPr>
    </w:p>
    <w:p w:rsidR="00841736" w:rsidRPr="00AF5FB4" w:rsidRDefault="00841736" w:rsidP="00841736">
      <w:pPr>
        <w:spacing w:line="240" w:lineRule="auto"/>
        <w:rPr>
          <w:u w:val="single"/>
        </w:rPr>
      </w:pPr>
      <w:r w:rsidRPr="00AF5FB4">
        <w:rPr>
          <w:u w:val="single"/>
        </w:rPr>
        <w:t>Hepatotoksinis poveikis</w:t>
      </w:r>
    </w:p>
    <w:p w:rsidR="00841736" w:rsidRPr="00AF5FB4" w:rsidRDefault="00841736" w:rsidP="00841736">
      <w:pPr>
        <w:spacing w:line="240" w:lineRule="auto"/>
      </w:pPr>
      <w:r w:rsidRPr="00AF5FB4">
        <w:t xml:space="preserve">Sunitinibu gydytiems pacientams pasireiškė hepatotoksinis poveikis. </w:t>
      </w:r>
      <w:r w:rsidR="00DC0A78" w:rsidRPr="00AF5FB4">
        <w:t xml:space="preserve">Mažiau kaip </w:t>
      </w:r>
      <w:r w:rsidR="006E4575" w:rsidRPr="00AF5FB4">
        <w:t>1 </w:t>
      </w:r>
      <w:r w:rsidR="00DC0A78" w:rsidRPr="00AF5FB4">
        <w:t>% sunitinibu gydytų pacientų, kuriems buvo solidinių navikų, pastebėtas k</w:t>
      </w:r>
      <w:r w:rsidRPr="00AF5FB4">
        <w:t>epenų funkcijos</w:t>
      </w:r>
      <w:r w:rsidR="00DC0A78" w:rsidRPr="00AF5FB4">
        <w:t xml:space="preserve"> </w:t>
      </w:r>
      <w:r w:rsidRPr="00AF5FB4">
        <w:t>nepakankamumas</w:t>
      </w:r>
      <w:r w:rsidR="00DC0A78" w:rsidRPr="00AF5FB4">
        <w:t xml:space="preserve">, kurio keli atvejai pasibaigė mirtimi. </w:t>
      </w:r>
      <w:r w:rsidRPr="00AF5FB4">
        <w:t>Prieš pradedant gydymą, kiekvieno gydymo ciklo</w:t>
      </w:r>
      <w:r w:rsidR="00DC0A78" w:rsidRPr="00AF5FB4">
        <w:t xml:space="preserve"> </w:t>
      </w:r>
      <w:r w:rsidRPr="00AF5FB4">
        <w:t xml:space="preserve">metu ir </w:t>
      </w:r>
      <w:r w:rsidR="00DC0A78" w:rsidRPr="00AF5FB4">
        <w:t>jeigu kliniškai reikalinga</w:t>
      </w:r>
      <w:r w:rsidRPr="00AF5FB4">
        <w:t>, reikia stebėti kepenų funkcijos tyrimų rodmenis (alanino</w:t>
      </w:r>
      <w:r w:rsidR="005474BD" w:rsidRPr="00AF5FB4">
        <w:t xml:space="preserve"> </w:t>
      </w:r>
      <w:r w:rsidRPr="00AF5FB4">
        <w:t xml:space="preserve">transaminazės [ALT] ir aspartato transaminazės [AST] aktyvumą bei bilirubino </w:t>
      </w:r>
      <w:r w:rsidR="006267F8" w:rsidRPr="00AF5FB4">
        <w:t>koncentraciją</w:t>
      </w:r>
      <w:r w:rsidRPr="00AF5FB4">
        <w:t>). Jeigu</w:t>
      </w:r>
      <w:r w:rsidR="005474BD" w:rsidRPr="00AF5FB4">
        <w:t xml:space="preserve"> pasireiškia</w:t>
      </w:r>
      <w:r w:rsidRPr="00AF5FB4">
        <w:t xml:space="preserve"> kepenų funkcijos nepakankamumo simptomų, pacientui turi būti nutrauk</w:t>
      </w:r>
      <w:r w:rsidR="005474BD" w:rsidRPr="00AF5FB4">
        <w:t>tas</w:t>
      </w:r>
      <w:r w:rsidRPr="00AF5FB4">
        <w:t xml:space="preserve"> sunitinibo</w:t>
      </w:r>
      <w:r w:rsidR="005474BD" w:rsidRPr="00AF5FB4">
        <w:t xml:space="preserve"> </w:t>
      </w:r>
      <w:r w:rsidRPr="00AF5FB4">
        <w:t xml:space="preserve">vartojimas ir taikomas </w:t>
      </w:r>
      <w:r w:rsidR="005474BD" w:rsidRPr="00AF5FB4">
        <w:t>reikiamas</w:t>
      </w:r>
      <w:r w:rsidRPr="00AF5FB4">
        <w:t xml:space="preserve"> palaikomasis gydymas (žr. 4.8</w:t>
      </w:r>
      <w:r w:rsidR="007C2CC1">
        <w:t> </w:t>
      </w:r>
      <w:r w:rsidRPr="00AF5FB4">
        <w:t>skyrių).</w:t>
      </w:r>
    </w:p>
    <w:p w:rsidR="005474BD" w:rsidRPr="00AF5FB4" w:rsidRDefault="005474BD" w:rsidP="00841736">
      <w:pPr>
        <w:spacing w:line="240" w:lineRule="auto"/>
      </w:pPr>
    </w:p>
    <w:p w:rsidR="00C67DF4" w:rsidRPr="00AF5FB4" w:rsidRDefault="00841736" w:rsidP="00841736">
      <w:pPr>
        <w:spacing w:line="240" w:lineRule="auto"/>
        <w:rPr>
          <w:u w:val="single"/>
        </w:rPr>
      </w:pPr>
      <w:r w:rsidRPr="00AF5FB4">
        <w:rPr>
          <w:u w:val="single"/>
        </w:rPr>
        <w:t>Inkstų funkcija</w:t>
      </w:r>
    </w:p>
    <w:p w:rsidR="005474BD" w:rsidRPr="00AF5FB4" w:rsidRDefault="005474BD" w:rsidP="005474BD">
      <w:pPr>
        <w:spacing w:line="240" w:lineRule="auto"/>
      </w:pPr>
      <w:r w:rsidRPr="00AF5FB4">
        <w:t>Gauta pranešimų apie inkstų funkcijos sutrikimą, inkstų funkcijos nepakankamumą ir (arba) ūminį inkstų funkcijos nepakankamumą, kurio keli atvejai pasibaigė mirtimi (žr. 4.8</w:t>
      </w:r>
      <w:r w:rsidR="007C2CC1">
        <w:t> </w:t>
      </w:r>
      <w:r w:rsidRPr="00AF5FB4">
        <w:t>skyrių).</w:t>
      </w:r>
    </w:p>
    <w:p w:rsidR="005474BD" w:rsidRPr="00AF5FB4" w:rsidRDefault="005474BD" w:rsidP="005474BD">
      <w:pPr>
        <w:spacing w:line="240" w:lineRule="auto"/>
      </w:pPr>
    </w:p>
    <w:p w:rsidR="005474BD" w:rsidRPr="00AF5FB4" w:rsidRDefault="005474BD" w:rsidP="005474BD">
      <w:pPr>
        <w:spacing w:line="240" w:lineRule="auto"/>
      </w:pPr>
      <w:r w:rsidRPr="00AF5FB4">
        <w:t xml:space="preserve">Be pagrindinės ligos </w:t>
      </w:r>
      <w:r w:rsidR="00AC044D" w:rsidRPr="00AF5FB4">
        <w:t>– inkstų ląstelių karcinomos (</w:t>
      </w:r>
      <w:r w:rsidRPr="00AF5FB4">
        <w:t>IL</w:t>
      </w:r>
      <w:r w:rsidR="00C74A06" w:rsidRPr="00AF5FB4">
        <w:t>K</w:t>
      </w:r>
      <w:r w:rsidR="00AC044D" w:rsidRPr="00AF5FB4">
        <w:t>)</w:t>
      </w:r>
      <w:r w:rsidRPr="00AF5FB4">
        <w:t>, su inkstų funkcijos sutrikimu</w:t>
      </w:r>
      <w:r w:rsidR="002C29D2" w:rsidRPr="00AF5FB4">
        <w:t xml:space="preserve"> ar </w:t>
      </w:r>
      <w:r w:rsidRPr="00AF5FB4">
        <w:t>nepakankamumu susiję rizikos veiksniai sunitinibą vartojantiems pacientams buvo senyvas amžius, cukrinis diabetas, esamas inkstų funkcijos sutrikimas, širdies nepakankamumas, hipertenzija, sepsis, dehidracija</w:t>
      </w:r>
      <w:r w:rsidR="007C2CC1">
        <w:t xml:space="preserve"> </w:t>
      </w:r>
      <w:r w:rsidRPr="00AF5FB4">
        <w:t>/</w:t>
      </w:r>
      <w:r w:rsidR="007C2CC1">
        <w:t xml:space="preserve"> </w:t>
      </w:r>
      <w:r w:rsidRPr="00AF5FB4">
        <w:t>hipovolemija ir rabdomiolizė.</w:t>
      </w:r>
    </w:p>
    <w:p w:rsidR="005474BD" w:rsidRPr="00AF5FB4" w:rsidRDefault="005474BD" w:rsidP="005474BD">
      <w:pPr>
        <w:spacing w:line="240" w:lineRule="auto"/>
      </w:pPr>
    </w:p>
    <w:p w:rsidR="005474BD" w:rsidRPr="00AF5FB4" w:rsidRDefault="005474BD" w:rsidP="005474BD">
      <w:pPr>
        <w:spacing w:line="240" w:lineRule="auto"/>
      </w:pPr>
      <w:r w:rsidRPr="00AF5FB4">
        <w:t>Ilgalaikio pacientų, kuriems yra vidutinio sunkumo ar sunki proteinurija, gydymo sunitinibu saugumas metodiškai neįvertintas.</w:t>
      </w:r>
    </w:p>
    <w:p w:rsidR="005474BD" w:rsidRPr="00AF5FB4" w:rsidRDefault="005474BD" w:rsidP="005474BD">
      <w:pPr>
        <w:spacing w:line="240" w:lineRule="auto"/>
      </w:pPr>
    </w:p>
    <w:p w:rsidR="005474BD" w:rsidRPr="00AF5FB4" w:rsidRDefault="005474BD" w:rsidP="005474BD">
      <w:pPr>
        <w:spacing w:line="240" w:lineRule="auto"/>
      </w:pPr>
      <w:r w:rsidRPr="00AF5FB4">
        <w:t xml:space="preserve">Nustatyta proteinurijos ir retų nefrozinio sindromo atvejų. Prieš pradedant gydymą, rekomenduojama atlikti šlapimo tyrimus ir </w:t>
      </w:r>
      <w:r w:rsidR="006A32CE" w:rsidRPr="00AF5FB4">
        <w:t>pacientai turi būti stebimi dėl proteinurijos pasireiškimo ar pasunkėjimo</w:t>
      </w:r>
      <w:r w:rsidRPr="00AF5FB4">
        <w:t>.</w:t>
      </w:r>
    </w:p>
    <w:p w:rsidR="006A32CE" w:rsidRPr="00AF5FB4" w:rsidRDefault="006A32CE" w:rsidP="005474BD">
      <w:pPr>
        <w:spacing w:line="240" w:lineRule="auto"/>
      </w:pPr>
    </w:p>
    <w:p w:rsidR="005474BD" w:rsidRPr="00AF5FB4" w:rsidRDefault="005474BD" w:rsidP="005474BD">
      <w:pPr>
        <w:spacing w:line="240" w:lineRule="auto"/>
      </w:pPr>
      <w:r w:rsidRPr="00AF5FB4">
        <w:t>Pacientams, kuriems pasireiškia nefrozinis sindromas, sunitinibo vartojimą reikia nutraukti.</w:t>
      </w:r>
    </w:p>
    <w:p w:rsidR="006A32CE" w:rsidRPr="00AF5FB4" w:rsidRDefault="006A32CE" w:rsidP="005474BD">
      <w:pPr>
        <w:spacing w:line="240" w:lineRule="auto"/>
      </w:pPr>
    </w:p>
    <w:p w:rsidR="005474BD" w:rsidRPr="00AF5FB4" w:rsidRDefault="005474BD" w:rsidP="0002174C">
      <w:pPr>
        <w:keepNext/>
        <w:spacing w:line="240" w:lineRule="auto"/>
        <w:rPr>
          <w:u w:val="single"/>
        </w:rPr>
      </w:pPr>
      <w:r w:rsidRPr="00AF5FB4">
        <w:rPr>
          <w:u w:val="single"/>
        </w:rPr>
        <w:lastRenderedPageBreak/>
        <w:t>Fistulė</w:t>
      </w:r>
    </w:p>
    <w:p w:rsidR="005474BD" w:rsidRPr="00AF5FB4" w:rsidRDefault="005474BD" w:rsidP="0002174C">
      <w:pPr>
        <w:keepNext/>
        <w:spacing w:line="240" w:lineRule="auto"/>
      </w:pPr>
      <w:r w:rsidRPr="00AF5FB4">
        <w:t>Jeigu formuoja</w:t>
      </w:r>
      <w:r w:rsidR="006A32CE" w:rsidRPr="00AF5FB4">
        <w:t>si</w:t>
      </w:r>
      <w:r w:rsidRPr="00AF5FB4">
        <w:t xml:space="preserve"> fistulė, gydymą sunitinibu reikia pertraukti. Duomen</w:t>
      </w:r>
      <w:r w:rsidR="006A32CE" w:rsidRPr="00AF5FB4">
        <w:t>ų</w:t>
      </w:r>
      <w:r w:rsidRPr="00AF5FB4">
        <w:t xml:space="preserve"> apie </w:t>
      </w:r>
      <w:r w:rsidR="006A32CE" w:rsidRPr="00AF5FB4">
        <w:t>užsitęsus</w:t>
      </w:r>
      <w:r w:rsidR="00AC044D" w:rsidRPr="00AF5FB4">
        <w:t>į</w:t>
      </w:r>
      <w:r w:rsidR="006A32CE" w:rsidRPr="00AF5FB4">
        <w:t xml:space="preserve"> </w:t>
      </w:r>
      <w:r w:rsidRPr="00AF5FB4">
        <w:t>sunitinibo</w:t>
      </w:r>
      <w:r w:rsidR="006A32CE" w:rsidRPr="00AF5FB4">
        <w:t xml:space="preserve"> </w:t>
      </w:r>
      <w:r w:rsidRPr="00AF5FB4">
        <w:t>vartojim</w:t>
      </w:r>
      <w:r w:rsidR="00AC044D" w:rsidRPr="00AF5FB4">
        <w:t>ą</w:t>
      </w:r>
      <w:r w:rsidRPr="00AF5FB4">
        <w:t xml:space="preserve"> pacientams</w:t>
      </w:r>
      <w:r w:rsidR="006A32CE" w:rsidRPr="00AF5FB4">
        <w:t xml:space="preserve">, kuriems </w:t>
      </w:r>
      <w:r w:rsidRPr="00AF5FB4">
        <w:t xml:space="preserve">yra </w:t>
      </w:r>
      <w:r w:rsidR="006A32CE" w:rsidRPr="00AF5FB4">
        <w:t>fistulė, yra nedaug</w:t>
      </w:r>
      <w:r w:rsidRPr="00AF5FB4">
        <w:t xml:space="preserve"> (žr. 4.8</w:t>
      </w:r>
      <w:r w:rsidR="007C2CC1">
        <w:t> </w:t>
      </w:r>
      <w:r w:rsidRPr="00AF5FB4">
        <w:t>skyrių).</w:t>
      </w:r>
    </w:p>
    <w:p w:rsidR="006A32CE" w:rsidRPr="00AF5FB4" w:rsidRDefault="006A32CE" w:rsidP="005474BD">
      <w:pPr>
        <w:spacing w:line="240" w:lineRule="auto"/>
      </w:pPr>
    </w:p>
    <w:p w:rsidR="005474BD" w:rsidRPr="00AF5FB4" w:rsidRDefault="005474BD" w:rsidP="005474BD">
      <w:pPr>
        <w:spacing w:line="240" w:lineRule="auto"/>
        <w:rPr>
          <w:u w:val="single"/>
        </w:rPr>
      </w:pPr>
      <w:r w:rsidRPr="00AF5FB4">
        <w:rPr>
          <w:u w:val="single"/>
        </w:rPr>
        <w:t>Žaizdos gijimo sutrikimas</w:t>
      </w:r>
    </w:p>
    <w:p w:rsidR="005474BD" w:rsidRPr="00AF5FB4" w:rsidRDefault="005474BD" w:rsidP="005474BD">
      <w:pPr>
        <w:spacing w:line="240" w:lineRule="auto"/>
      </w:pPr>
      <w:r w:rsidRPr="00AF5FB4">
        <w:t>Pranešta apie žaizdos gijimo sutrikimo gydant sunitinibu atvejus.</w:t>
      </w:r>
    </w:p>
    <w:p w:rsidR="006E4575" w:rsidRPr="00AF5FB4" w:rsidRDefault="006E4575" w:rsidP="005474BD">
      <w:pPr>
        <w:spacing w:line="240" w:lineRule="auto"/>
      </w:pPr>
    </w:p>
    <w:p w:rsidR="005474BD" w:rsidRPr="00AF5FB4" w:rsidRDefault="005474BD" w:rsidP="005474BD">
      <w:pPr>
        <w:spacing w:line="240" w:lineRule="auto"/>
      </w:pPr>
      <w:r w:rsidRPr="00AF5FB4">
        <w:t xml:space="preserve">Oficialių klinikinių sunitinibo poveikio žaizdos gijimui tyrimų neatlikta. Dėl atsargumo, prieš </w:t>
      </w:r>
      <w:r w:rsidR="006A32CE" w:rsidRPr="00AF5FB4">
        <w:t xml:space="preserve">svarbias </w:t>
      </w:r>
      <w:r w:rsidRPr="00AF5FB4">
        <w:t>chirurgines operacijas gydymą sunitinibu rekomenduojama laikinai pertraukti. Klinikinė patirtis,</w:t>
      </w:r>
      <w:r w:rsidR="006A32CE" w:rsidRPr="00AF5FB4">
        <w:t xml:space="preserve"> </w:t>
      </w:r>
      <w:r w:rsidRPr="00AF5FB4">
        <w:t xml:space="preserve">susijusi su gydymo atnaujinimu po </w:t>
      </w:r>
      <w:r w:rsidR="006A32CE" w:rsidRPr="00AF5FB4">
        <w:t>svarbios</w:t>
      </w:r>
      <w:r w:rsidRPr="00AF5FB4">
        <w:t xml:space="preserve"> chirurginės operacijos, yra </w:t>
      </w:r>
      <w:r w:rsidR="006A32CE" w:rsidRPr="00AF5FB4">
        <w:t>nedidelė</w:t>
      </w:r>
      <w:r w:rsidRPr="00AF5FB4">
        <w:t>. Todėl sprendimą</w:t>
      </w:r>
      <w:r w:rsidR="006A32CE" w:rsidRPr="00AF5FB4">
        <w:t xml:space="preserve"> </w:t>
      </w:r>
      <w:r w:rsidRPr="00AF5FB4">
        <w:t xml:space="preserve">atnaujinti gydymą sunitinibu po </w:t>
      </w:r>
      <w:r w:rsidR="006A32CE" w:rsidRPr="00AF5FB4">
        <w:t>svarbios</w:t>
      </w:r>
      <w:r w:rsidRPr="00AF5FB4">
        <w:t xml:space="preserve"> chirurginės intervencijos reikia priimti, atsižvelgiant į</w:t>
      </w:r>
      <w:r w:rsidR="006A32CE" w:rsidRPr="00AF5FB4">
        <w:t xml:space="preserve"> </w:t>
      </w:r>
      <w:r w:rsidRPr="00AF5FB4">
        <w:t>sveikimą po operacijos.</w:t>
      </w:r>
    </w:p>
    <w:p w:rsidR="006A32CE" w:rsidRPr="00AF5FB4" w:rsidRDefault="006A32CE" w:rsidP="005474BD">
      <w:pPr>
        <w:spacing w:line="240" w:lineRule="auto"/>
      </w:pPr>
    </w:p>
    <w:p w:rsidR="00841736" w:rsidRPr="00AF5FB4" w:rsidRDefault="005474BD" w:rsidP="005474BD">
      <w:pPr>
        <w:spacing w:line="240" w:lineRule="auto"/>
        <w:rPr>
          <w:u w:val="single"/>
        </w:rPr>
      </w:pPr>
      <w:r w:rsidRPr="00AF5FB4">
        <w:rPr>
          <w:u w:val="single"/>
        </w:rPr>
        <w:t>Žandikaulio osteonekrozė (ŽON)</w:t>
      </w:r>
    </w:p>
    <w:p w:rsidR="006A32CE" w:rsidRPr="00AF5FB4" w:rsidRDefault="006A32CE" w:rsidP="006A32CE">
      <w:pPr>
        <w:spacing w:line="240" w:lineRule="auto"/>
      </w:pPr>
      <w:r w:rsidRPr="00AF5FB4">
        <w:t xml:space="preserve">Pranešta apie ŽON atvejus </w:t>
      </w:r>
      <w:r w:rsidR="00803582" w:rsidRPr="00AF5FB4">
        <w:t>sunitinibu</w:t>
      </w:r>
      <w:r w:rsidRPr="00AF5FB4">
        <w:t xml:space="preserve"> gydytiems pacientams. Dauguma atvejų pasireiškė pacientams,</w:t>
      </w:r>
      <w:r w:rsidR="00803582" w:rsidRPr="00AF5FB4">
        <w:t xml:space="preserve"> </w:t>
      </w:r>
      <w:r w:rsidRPr="00AF5FB4">
        <w:t>kurie anksčiau arba kartu buvo gydyti</w:t>
      </w:r>
      <w:r w:rsidR="00803582" w:rsidRPr="00AF5FB4">
        <w:t xml:space="preserve"> į veną leidžiamais </w:t>
      </w:r>
      <w:r w:rsidRPr="00AF5FB4">
        <w:t>bisfosfonatais</w:t>
      </w:r>
      <w:r w:rsidR="00803582" w:rsidRPr="00AF5FB4">
        <w:t>,</w:t>
      </w:r>
      <w:r w:rsidRPr="00AF5FB4">
        <w:t xml:space="preserve"> </w:t>
      </w:r>
      <w:r w:rsidR="00803582" w:rsidRPr="00AF5FB4">
        <w:t xml:space="preserve">kuriems </w:t>
      </w:r>
      <w:r w:rsidRPr="00AF5FB4">
        <w:t xml:space="preserve">ŽON </w:t>
      </w:r>
      <w:r w:rsidR="00803582" w:rsidRPr="00AF5FB4">
        <w:t xml:space="preserve">yra </w:t>
      </w:r>
      <w:r w:rsidR="000909DA" w:rsidRPr="00AF5FB4">
        <w:t xml:space="preserve">pripažinta </w:t>
      </w:r>
      <w:r w:rsidRPr="00AF5FB4">
        <w:t xml:space="preserve">rizika. Todėl jeigu </w:t>
      </w:r>
      <w:r w:rsidR="00803582" w:rsidRPr="00AF5FB4">
        <w:t>sunitinibo</w:t>
      </w:r>
      <w:r w:rsidRPr="00AF5FB4">
        <w:t xml:space="preserve"> </w:t>
      </w:r>
      <w:r w:rsidR="00803582" w:rsidRPr="00AF5FB4">
        <w:t>ir</w:t>
      </w:r>
      <w:r w:rsidRPr="00AF5FB4">
        <w:t xml:space="preserve"> </w:t>
      </w:r>
      <w:r w:rsidR="00803582" w:rsidRPr="00AF5FB4">
        <w:t xml:space="preserve">į veną leidžiamų </w:t>
      </w:r>
      <w:r w:rsidRPr="00AF5FB4">
        <w:t>bisfosfonat</w:t>
      </w:r>
      <w:r w:rsidR="00803582" w:rsidRPr="00AF5FB4">
        <w:t>ų</w:t>
      </w:r>
      <w:r w:rsidRPr="00AF5FB4">
        <w:t xml:space="preserve"> </w:t>
      </w:r>
      <w:r w:rsidR="00803582" w:rsidRPr="00AF5FB4">
        <w:t>vartojama arba kartu, arba nuosekliai, reikalinga laikytis atsargumo.</w:t>
      </w:r>
    </w:p>
    <w:p w:rsidR="006A32CE" w:rsidRPr="00AF5FB4" w:rsidRDefault="006A32CE" w:rsidP="006A32CE">
      <w:pPr>
        <w:spacing w:line="240" w:lineRule="auto"/>
      </w:pPr>
    </w:p>
    <w:p w:rsidR="006A32CE" w:rsidRPr="00AF5FB4" w:rsidRDefault="006A32CE" w:rsidP="006A32CE">
      <w:pPr>
        <w:spacing w:line="240" w:lineRule="auto"/>
      </w:pPr>
      <w:r w:rsidRPr="00AF5FB4">
        <w:t xml:space="preserve">Invazinės </w:t>
      </w:r>
      <w:r w:rsidR="000909DA" w:rsidRPr="00AF5FB4">
        <w:t>odontologinės</w:t>
      </w:r>
      <w:r w:rsidRPr="00AF5FB4">
        <w:t xml:space="preserve"> procedūros </w:t>
      </w:r>
      <w:r w:rsidR="000909DA" w:rsidRPr="00AF5FB4">
        <w:t>taip pat yra pripažintas rizikos veiksnys</w:t>
      </w:r>
      <w:r w:rsidRPr="00AF5FB4">
        <w:t xml:space="preserve">. Prieš gydymą </w:t>
      </w:r>
      <w:r w:rsidR="000909DA" w:rsidRPr="00AF5FB4">
        <w:t>sunitinibu</w:t>
      </w:r>
      <w:r w:rsidRPr="00AF5FB4">
        <w:t xml:space="preserve"> </w:t>
      </w:r>
      <w:r w:rsidR="000909DA" w:rsidRPr="00AF5FB4">
        <w:t>turi būti apgalvotas</w:t>
      </w:r>
      <w:r w:rsidRPr="00AF5FB4">
        <w:t xml:space="preserve"> dant</w:t>
      </w:r>
      <w:r w:rsidR="000909DA" w:rsidRPr="00AF5FB4">
        <w:t>ų patikrinimas</w:t>
      </w:r>
      <w:r w:rsidRPr="00AF5FB4">
        <w:t xml:space="preserve"> ir atitinkam</w:t>
      </w:r>
      <w:r w:rsidR="000909DA" w:rsidRPr="00AF5FB4">
        <w:t>ų</w:t>
      </w:r>
      <w:r w:rsidRPr="00AF5FB4">
        <w:t xml:space="preserve"> </w:t>
      </w:r>
      <w:r w:rsidR="000909DA" w:rsidRPr="00AF5FB4">
        <w:t>odontologinių</w:t>
      </w:r>
      <w:r w:rsidRPr="00AF5FB4">
        <w:t xml:space="preserve"> profilaktikos priemon</w:t>
      </w:r>
      <w:r w:rsidR="000909DA" w:rsidRPr="00AF5FB4">
        <w:t>ių taikymas</w:t>
      </w:r>
      <w:r w:rsidRPr="00AF5FB4">
        <w:t>. Pacientams, kurie anksčiau arba</w:t>
      </w:r>
      <w:r w:rsidR="000909DA" w:rsidRPr="00AF5FB4">
        <w:t xml:space="preserve"> </w:t>
      </w:r>
      <w:r w:rsidRPr="00AF5FB4">
        <w:t>šiuo metu gydomi</w:t>
      </w:r>
      <w:r w:rsidR="000909DA" w:rsidRPr="00AF5FB4">
        <w:t xml:space="preserve"> į veną leidžiamais </w:t>
      </w:r>
      <w:r w:rsidRPr="00AF5FB4">
        <w:t xml:space="preserve">bisfosfonatais, jeigu įmanoma, reikia vengti invazinių </w:t>
      </w:r>
      <w:r w:rsidR="000909DA" w:rsidRPr="00AF5FB4">
        <w:t>odontologinių</w:t>
      </w:r>
      <w:r w:rsidRPr="00AF5FB4">
        <w:t xml:space="preserve"> procedūrų (žr.</w:t>
      </w:r>
      <w:r w:rsidR="000909DA" w:rsidRPr="00AF5FB4">
        <w:t xml:space="preserve"> </w:t>
      </w:r>
      <w:r w:rsidRPr="00AF5FB4">
        <w:t>4.8</w:t>
      </w:r>
      <w:r w:rsidR="007C2CC1">
        <w:t> </w:t>
      </w:r>
      <w:r w:rsidRPr="00AF5FB4">
        <w:t>skyrių).</w:t>
      </w:r>
    </w:p>
    <w:p w:rsidR="000909DA" w:rsidRPr="00AF5FB4" w:rsidRDefault="000909DA" w:rsidP="006A32CE">
      <w:pPr>
        <w:spacing w:line="240" w:lineRule="auto"/>
      </w:pPr>
    </w:p>
    <w:p w:rsidR="006A32CE" w:rsidRPr="00AF5FB4" w:rsidRDefault="006A32CE" w:rsidP="006A32CE">
      <w:pPr>
        <w:spacing w:line="240" w:lineRule="auto"/>
        <w:rPr>
          <w:u w:val="single"/>
        </w:rPr>
      </w:pPr>
      <w:r w:rsidRPr="00AF5FB4">
        <w:rPr>
          <w:u w:val="single"/>
        </w:rPr>
        <w:t>Padidėjęs jautrumas</w:t>
      </w:r>
      <w:r w:rsidR="004A5CCD">
        <w:rPr>
          <w:u w:val="single"/>
        </w:rPr>
        <w:t xml:space="preserve"> </w:t>
      </w:r>
      <w:r w:rsidRPr="00AF5FB4">
        <w:rPr>
          <w:u w:val="single"/>
        </w:rPr>
        <w:t>/</w:t>
      </w:r>
      <w:r w:rsidR="004A5CCD">
        <w:rPr>
          <w:u w:val="single"/>
        </w:rPr>
        <w:t xml:space="preserve"> </w:t>
      </w:r>
      <w:r w:rsidRPr="00AF5FB4">
        <w:rPr>
          <w:u w:val="single"/>
        </w:rPr>
        <w:t>angioneurozinė edema</w:t>
      </w:r>
    </w:p>
    <w:p w:rsidR="006A32CE" w:rsidRPr="00AF5FB4" w:rsidRDefault="006A32CE" w:rsidP="00282F26">
      <w:pPr>
        <w:spacing w:line="240" w:lineRule="auto"/>
      </w:pPr>
      <w:r w:rsidRPr="00AF5FB4">
        <w:t>Jeigu dėl padidėjusio jautrumo pasireiškia angioneurozinė edema, gydym</w:t>
      </w:r>
      <w:r w:rsidR="00282F26" w:rsidRPr="00AF5FB4">
        <w:t>as</w:t>
      </w:r>
      <w:r w:rsidRPr="00AF5FB4">
        <w:t xml:space="preserve"> sunitinibu </w:t>
      </w:r>
      <w:r w:rsidR="00282F26" w:rsidRPr="00AF5FB4">
        <w:t xml:space="preserve">turi būti pertrauktas ir </w:t>
      </w:r>
      <w:r w:rsidR="00D41859" w:rsidRPr="00AF5FB4">
        <w:t xml:space="preserve">skirtas </w:t>
      </w:r>
      <w:r w:rsidR="00282F26" w:rsidRPr="00AF5FB4">
        <w:t>įprastas palaikomasis gydymas (žr. 4.8</w:t>
      </w:r>
      <w:r w:rsidR="007C2CC1">
        <w:t> </w:t>
      </w:r>
      <w:r w:rsidR="00282F26" w:rsidRPr="00AF5FB4">
        <w:t>skyrių).</w:t>
      </w:r>
    </w:p>
    <w:p w:rsidR="00282F26" w:rsidRPr="00AF5FB4" w:rsidRDefault="00282F26" w:rsidP="006A32CE">
      <w:pPr>
        <w:spacing w:line="240" w:lineRule="auto"/>
      </w:pPr>
    </w:p>
    <w:p w:rsidR="00282F26" w:rsidRPr="00AF5FB4" w:rsidRDefault="00282F26" w:rsidP="00282F26">
      <w:pPr>
        <w:tabs>
          <w:tab w:val="clear" w:pos="567"/>
        </w:tabs>
        <w:spacing w:line="240" w:lineRule="auto"/>
        <w:rPr>
          <w:rFonts w:eastAsia="Calibri"/>
          <w:szCs w:val="22"/>
          <w:u w:val="single"/>
          <w:lang w:eastAsia="en-US"/>
        </w:rPr>
      </w:pPr>
      <w:r w:rsidRPr="00AF5FB4">
        <w:rPr>
          <w:rFonts w:eastAsia="Calibri"/>
          <w:szCs w:val="22"/>
          <w:u w:val="single"/>
          <w:lang w:eastAsia="en-US"/>
        </w:rPr>
        <w:t>Traukuliai</w:t>
      </w:r>
    </w:p>
    <w:p w:rsidR="00282F26" w:rsidRPr="00AF5FB4" w:rsidRDefault="00282F26" w:rsidP="00A53BDA">
      <w:pPr>
        <w:tabs>
          <w:tab w:val="clear" w:pos="567"/>
        </w:tabs>
        <w:spacing w:line="240" w:lineRule="auto"/>
        <w:rPr>
          <w:rFonts w:eastAsia="Calibri"/>
          <w:szCs w:val="22"/>
          <w:lang w:eastAsia="en-US"/>
        </w:rPr>
      </w:pPr>
      <w:r w:rsidRPr="00AF5FB4">
        <w:rPr>
          <w:rFonts w:eastAsia="Calibri"/>
          <w:szCs w:val="22"/>
          <w:lang w:eastAsia="en-US"/>
        </w:rPr>
        <w:t>Klinikinių sunitinibo tyrimų metu ir po vaistinio preparato pate</w:t>
      </w:r>
      <w:r w:rsidR="006267F8" w:rsidRPr="00AF5FB4">
        <w:rPr>
          <w:rFonts w:eastAsia="Calibri"/>
          <w:szCs w:val="22"/>
          <w:lang w:eastAsia="en-US"/>
        </w:rPr>
        <w:t>i</w:t>
      </w:r>
      <w:r w:rsidRPr="00AF5FB4">
        <w:rPr>
          <w:rFonts w:eastAsia="Calibri"/>
          <w:szCs w:val="22"/>
          <w:lang w:eastAsia="en-US"/>
        </w:rPr>
        <w:t>kimo į rinką gauta pranešimų apie traukulius. Pacienta</w:t>
      </w:r>
      <w:r w:rsidR="00A53BDA" w:rsidRPr="00AF5FB4">
        <w:rPr>
          <w:rFonts w:eastAsia="Calibri"/>
          <w:szCs w:val="22"/>
          <w:lang w:eastAsia="en-US"/>
        </w:rPr>
        <w:t xml:space="preserve">ms, kuriems yra </w:t>
      </w:r>
      <w:r w:rsidR="006267F8" w:rsidRPr="00AF5FB4">
        <w:rPr>
          <w:rFonts w:eastAsia="Calibri"/>
          <w:szCs w:val="22"/>
          <w:lang w:eastAsia="en-US"/>
        </w:rPr>
        <w:t>traukulių</w:t>
      </w:r>
      <w:r w:rsidR="00A53BDA" w:rsidRPr="00AF5FB4">
        <w:rPr>
          <w:rFonts w:eastAsia="Calibri"/>
          <w:szCs w:val="22"/>
          <w:lang w:eastAsia="en-US"/>
        </w:rPr>
        <w:t xml:space="preserve"> ir požymių (simptomų), atitinkančių laikiną užpakalinės leukoencefalopatijos sindromą (LULS), tokių, kaip hipertenzija, galvos skausmas, budrumo susilpnėjimas</w:t>
      </w:r>
      <w:r w:rsidRPr="00AF5FB4">
        <w:rPr>
          <w:rFonts w:eastAsia="Calibri"/>
          <w:szCs w:val="22"/>
          <w:lang w:eastAsia="en-US"/>
        </w:rPr>
        <w:t xml:space="preserve">, psichikos sutrikimas ir </w:t>
      </w:r>
      <w:r w:rsidR="00A53BDA" w:rsidRPr="00AF5FB4">
        <w:rPr>
          <w:rFonts w:eastAsia="Calibri"/>
          <w:szCs w:val="22"/>
          <w:lang w:eastAsia="en-US"/>
        </w:rPr>
        <w:t>regėjimo netekimas</w:t>
      </w:r>
      <w:r w:rsidRPr="00AF5FB4">
        <w:rPr>
          <w:rFonts w:eastAsia="Calibri"/>
          <w:szCs w:val="22"/>
          <w:lang w:eastAsia="en-US"/>
        </w:rPr>
        <w:t xml:space="preserve">, įskaitant žievinį aklumą, </w:t>
      </w:r>
      <w:r w:rsidR="00A53BDA" w:rsidRPr="00AF5FB4">
        <w:rPr>
          <w:rFonts w:eastAsia="Calibri"/>
          <w:szCs w:val="22"/>
          <w:lang w:eastAsia="en-US"/>
        </w:rPr>
        <w:t xml:space="preserve">turi būti taikomas </w:t>
      </w:r>
      <w:r w:rsidR="00E80E3D" w:rsidRPr="00AF5FB4">
        <w:rPr>
          <w:rFonts w:eastAsia="Calibri"/>
          <w:szCs w:val="22"/>
          <w:lang w:eastAsia="en-US"/>
        </w:rPr>
        <w:t>neatidėliotinas gydymas</w:t>
      </w:r>
      <w:r w:rsidRPr="00AF5FB4">
        <w:rPr>
          <w:rFonts w:eastAsia="Calibri"/>
          <w:szCs w:val="22"/>
          <w:lang w:eastAsia="en-US"/>
        </w:rPr>
        <w:t xml:space="preserve">, įskaitant hipertenzijos </w:t>
      </w:r>
      <w:r w:rsidR="00E80E3D" w:rsidRPr="00AF5FB4">
        <w:rPr>
          <w:rFonts w:eastAsia="Calibri"/>
          <w:szCs w:val="22"/>
          <w:lang w:eastAsia="en-US"/>
        </w:rPr>
        <w:t>suvaldymą</w:t>
      </w:r>
      <w:r w:rsidRPr="00AF5FB4">
        <w:rPr>
          <w:rFonts w:eastAsia="Calibri"/>
          <w:szCs w:val="22"/>
          <w:lang w:eastAsia="en-US"/>
        </w:rPr>
        <w:t>. Rekomenduojama laikinai pristabdyti sunitinibo vartojimą. Tokiai būklei praėjus, gydytojo nuožiūra gydymą galima atnaujinti.</w:t>
      </w:r>
    </w:p>
    <w:p w:rsidR="00282F26" w:rsidRPr="00AF5FB4" w:rsidRDefault="00282F26" w:rsidP="00282F26">
      <w:pPr>
        <w:tabs>
          <w:tab w:val="clear" w:pos="567"/>
        </w:tabs>
        <w:spacing w:line="240" w:lineRule="auto"/>
        <w:rPr>
          <w:rFonts w:eastAsia="Calibri"/>
          <w:szCs w:val="22"/>
          <w:u w:val="single"/>
          <w:lang w:eastAsia="en-US"/>
        </w:rPr>
      </w:pPr>
    </w:p>
    <w:p w:rsidR="00282F26" w:rsidRPr="00AF5FB4" w:rsidRDefault="00282F26" w:rsidP="00282F26">
      <w:pPr>
        <w:tabs>
          <w:tab w:val="clear" w:pos="567"/>
        </w:tabs>
        <w:spacing w:line="240" w:lineRule="auto"/>
        <w:rPr>
          <w:rFonts w:eastAsia="Calibri"/>
          <w:szCs w:val="22"/>
          <w:u w:val="single"/>
          <w:lang w:eastAsia="en-US"/>
        </w:rPr>
      </w:pPr>
      <w:r w:rsidRPr="00AF5FB4">
        <w:rPr>
          <w:rFonts w:eastAsia="Calibri"/>
          <w:szCs w:val="22"/>
          <w:u w:val="single"/>
          <w:lang w:eastAsia="en-US"/>
        </w:rPr>
        <w:t>Naviko lizės sindromas (NLS)</w:t>
      </w:r>
    </w:p>
    <w:p w:rsidR="00282F26" w:rsidRPr="00AF5FB4" w:rsidRDefault="00282F26" w:rsidP="00282F26">
      <w:pPr>
        <w:tabs>
          <w:tab w:val="clear" w:pos="567"/>
        </w:tabs>
        <w:spacing w:line="240" w:lineRule="auto"/>
        <w:rPr>
          <w:rFonts w:eastAsia="Calibri"/>
          <w:szCs w:val="22"/>
          <w:lang w:eastAsia="en-US"/>
        </w:rPr>
      </w:pPr>
      <w:r w:rsidRPr="00AF5FB4">
        <w:rPr>
          <w:rFonts w:eastAsia="Calibri"/>
          <w:szCs w:val="22"/>
          <w:lang w:eastAsia="en-US"/>
        </w:rPr>
        <w:t xml:space="preserve">Klinikinių tyrimų metu ir po vaistinio preparato registracijos </w:t>
      </w:r>
      <w:r w:rsidR="00E80E3D" w:rsidRPr="00AF5FB4">
        <w:rPr>
          <w:rFonts w:eastAsia="Calibri"/>
          <w:szCs w:val="22"/>
          <w:lang w:eastAsia="en-US"/>
        </w:rPr>
        <w:t>retai gauta pranešimų</w:t>
      </w:r>
      <w:r w:rsidRPr="00AF5FB4">
        <w:rPr>
          <w:rFonts w:eastAsia="Calibri"/>
          <w:szCs w:val="22"/>
          <w:lang w:eastAsia="en-US"/>
        </w:rPr>
        <w:t xml:space="preserve"> apie NLS atvejus </w:t>
      </w:r>
      <w:r w:rsidR="00E80E3D" w:rsidRPr="00AF5FB4">
        <w:rPr>
          <w:rFonts w:eastAsia="Calibri"/>
          <w:szCs w:val="22"/>
          <w:lang w:eastAsia="en-US"/>
        </w:rPr>
        <w:t xml:space="preserve">(keli iš jų iš jų buvo mirtini) </w:t>
      </w:r>
      <w:r w:rsidRPr="00AF5FB4">
        <w:rPr>
          <w:rFonts w:eastAsia="Calibri"/>
          <w:szCs w:val="22"/>
          <w:lang w:eastAsia="en-US"/>
        </w:rPr>
        <w:t xml:space="preserve">sunitinibu gydytiems pacientams. NLS rizikos veiksniai yra labai išvešėjęs navikas, </w:t>
      </w:r>
      <w:r w:rsidR="00E80E3D" w:rsidRPr="00AF5FB4">
        <w:rPr>
          <w:rFonts w:eastAsia="Calibri"/>
          <w:szCs w:val="22"/>
          <w:lang w:eastAsia="en-US"/>
        </w:rPr>
        <w:t>iš anksčiau esantis</w:t>
      </w:r>
      <w:r w:rsidRPr="00AF5FB4">
        <w:rPr>
          <w:rFonts w:eastAsia="Calibri"/>
          <w:szCs w:val="22"/>
          <w:lang w:eastAsia="en-US"/>
        </w:rPr>
        <w:t xml:space="preserve"> lėtinis inkstų nepakankamumas, oligurija, dehidracija, hipotenzija ir rūgš</w:t>
      </w:r>
      <w:r w:rsidR="00E80E3D" w:rsidRPr="00AF5FB4">
        <w:rPr>
          <w:rFonts w:eastAsia="Calibri"/>
          <w:szCs w:val="22"/>
          <w:lang w:eastAsia="en-US"/>
        </w:rPr>
        <w:t>čios reakcijos</w:t>
      </w:r>
      <w:r w:rsidRPr="00AF5FB4">
        <w:rPr>
          <w:rFonts w:eastAsia="Calibri"/>
          <w:szCs w:val="22"/>
          <w:lang w:eastAsia="en-US"/>
        </w:rPr>
        <w:t xml:space="preserve"> šlapim</w:t>
      </w:r>
      <w:r w:rsidR="00E80E3D" w:rsidRPr="00AF5FB4">
        <w:rPr>
          <w:rFonts w:eastAsia="Calibri"/>
          <w:szCs w:val="22"/>
          <w:lang w:eastAsia="en-US"/>
        </w:rPr>
        <w:t>as</w:t>
      </w:r>
      <w:r w:rsidRPr="00AF5FB4">
        <w:rPr>
          <w:rFonts w:eastAsia="Calibri"/>
          <w:szCs w:val="22"/>
          <w:lang w:eastAsia="en-US"/>
        </w:rPr>
        <w:t xml:space="preserve">. Tokius pacientus reikia atidžiai stebėti ir gydyti, jeigu yra klinikinių indikacijų, </w:t>
      </w:r>
      <w:r w:rsidR="00E80E3D" w:rsidRPr="00AF5FB4">
        <w:rPr>
          <w:rFonts w:eastAsia="Calibri"/>
          <w:szCs w:val="22"/>
          <w:lang w:eastAsia="en-US"/>
        </w:rPr>
        <w:t xml:space="preserve">bei apsvarstyti, ar nereikia profilaktiškai </w:t>
      </w:r>
      <w:r w:rsidR="00303994" w:rsidRPr="00AF5FB4">
        <w:rPr>
          <w:rFonts w:eastAsia="Calibri"/>
          <w:szCs w:val="22"/>
          <w:lang w:eastAsia="en-US"/>
        </w:rPr>
        <w:t xml:space="preserve">skirti </w:t>
      </w:r>
      <w:r w:rsidR="00E80E3D" w:rsidRPr="00AF5FB4">
        <w:rPr>
          <w:rFonts w:eastAsia="Calibri"/>
          <w:szCs w:val="22"/>
          <w:lang w:eastAsia="en-US"/>
        </w:rPr>
        <w:t>skysči</w:t>
      </w:r>
      <w:r w:rsidR="00303994" w:rsidRPr="00AF5FB4">
        <w:rPr>
          <w:rFonts w:eastAsia="Calibri"/>
          <w:szCs w:val="22"/>
          <w:lang w:eastAsia="en-US"/>
        </w:rPr>
        <w:t>ų</w:t>
      </w:r>
      <w:r w:rsidRPr="00AF5FB4">
        <w:rPr>
          <w:rFonts w:eastAsia="Calibri"/>
          <w:szCs w:val="22"/>
          <w:lang w:eastAsia="en-US"/>
        </w:rPr>
        <w:t>.</w:t>
      </w:r>
    </w:p>
    <w:p w:rsidR="006A32CE" w:rsidRPr="00AF5FB4" w:rsidRDefault="006A32CE" w:rsidP="006A32CE">
      <w:pPr>
        <w:spacing w:line="240" w:lineRule="auto"/>
      </w:pPr>
    </w:p>
    <w:p w:rsidR="006A32CE" w:rsidRPr="00AF5FB4" w:rsidRDefault="006A32CE" w:rsidP="006A32CE">
      <w:pPr>
        <w:spacing w:line="240" w:lineRule="auto"/>
        <w:rPr>
          <w:u w:val="single"/>
        </w:rPr>
      </w:pPr>
      <w:r w:rsidRPr="00AF5FB4">
        <w:rPr>
          <w:u w:val="single"/>
        </w:rPr>
        <w:t>Infekcinės ligos</w:t>
      </w:r>
    </w:p>
    <w:p w:rsidR="000609ED" w:rsidRPr="00AF5FB4" w:rsidRDefault="006A32CE" w:rsidP="006A32CE">
      <w:pPr>
        <w:spacing w:line="240" w:lineRule="auto"/>
      </w:pPr>
      <w:r w:rsidRPr="00AF5FB4">
        <w:t xml:space="preserve">Buvo pranešta apie sunkias infekcines ligas su neutropenija arba be neutropenijos, įskaitant </w:t>
      </w:r>
      <w:r w:rsidR="00E80E3D" w:rsidRPr="00AF5FB4">
        <w:t>keletą mirtimi pasibaigusių atvejų</w:t>
      </w:r>
      <w:r w:rsidRPr="00AF5FB4">
        <w:t xml:space="preserve">. Pranešta apie </w:t>
      </w:r>
      <w:r w:rsidR="000609ED" w:rsidRPr="00AF5FB4">
        <w:t xml:space="preserve">nedažnus </w:t>
      </w:r>
      <w:r w:rsidRPr="00AF5FB4">
        <w:t>nekro</w:t>
      </w:r>
      <w:r w:rsidR="00E80E3D" w:rsidRPr="00AF5FB4">
        <w:t>zuo</w:t>
      </w:r>
      <w:r w:rsidRPr="00AF5FB4">
        <w:t>jančio fascito,</w:t>
      </w:r>
      <w:r w:rsidR="000609ED" w:rsidRPr="00AF5FB4">
        <w:t xml:space="preserve"> </w:t>
      </w:r>
      <w:r w:rsidRPr="00AF5FB4">
        <w:t>įskaitant</w:t>
      </w:r>
      <w:r w:rsidR="000609ED" w:rsidRPr="00AF5FB4">
        <w:t xml:space="preserve"> </w:t>
      </w:r>
      <w:r w:rsidRPr="00AF5FB4">
        <w:t>tarpvietės</w:t>
      </w:r>
      <w:r w:rsidR="000609ED" w:rsidRPr="00AF5FB4">
        <w:t xml:space="preserve"> fascitą</w:t>
      </w:r>
      <w:r w:rsidRPr="00AF5FB4">
        <w:t xml:space="preserve">, </w:t>
      </w:r>
      <w:r w:rsidR="000609ED" w:rsidRPr="00AF5FB4">
        <w:t xml:space="preserve">retkarčiais pasibaigusio mirtimi, </w:t>
      </w:r>
      <w:r w:rsidRPr="00AF5FB4">
        <w:t>atvejus (žr. 4.8</w:t>
      </w:r>
      <w:r w:rsidR="007C2CC1">
        <w:t> </w:t>
      </w:r>
      <w:r w:rsidRPr="00AF5FB4">
        <w:t>skyrių).</w:t>
      </w:r>
    </w:p>
    <w:p w:rsidR="000609ED" w:rsidRPr="00AF5FB4" w:rsidRDefault="000609ED" w:rsidP="006A32CE">
      <w:pPr>
        <w:spacing w:line="240" w:lineRule="auto"/>
      </w:pPr>
    </w:p>
    <w:p w:rsidR="006A32CE" w:rsidRPr="00AF5FB4" w:rsidRDefault="006A32CE" w:rsidP="006A32CE">
      <w:pPr>
        <w:spacing w:line="240" w:lineRule="auto"/>
      </w:pPr>
      <w:r w:rsidRPr="00AF5FB4">
        <w:t>Pacientams, kuriems pasireiškia nekrozuojantis fascitas,</w:t>
      </w:r>
      <w:r w:rsidR="000609ED" w:rsidRPr="00AF5FB4">
        <w:t xml:space="preserve"> </w:t>
      </w:r>
      <w:r w:rsidRPr="00AF5FB4">
        <w:t xml:space="preserve">gydymą sunitinibu reikia nutraukti ir nedelsiant pradėti </w:t>
      </w:r>
      <w:r w:rsidR="000609ED" w:rsidRPr="00AF5FB4">
        <w:t>reikiamą</w:t>
      </w:r>
      <w:r w:rsidRPr="00AF5FB4">
        <w:t xml:space="preserve"> gydymą.</w:t>
      </w:r>
    </w:p>
    <w:p w:rsidR="000609ED" w:rsidRPr="00AF5FB4" w:rsidRDefault="000609ED" w:rsidP="006A32CE">
      <w:pPr>
        <w:spacing w:line="240" w:lineRule="auto"/>
      </w:pPr>
    </w:p>
    <w:p w:rsidR="006A32CE" w:rsidRPr="00AF5FB4" w:rsidRDefault="006A32CE" w:rsidP="006A32CE">
      <w:pPr>
        <w:spacing w:line="240" w:lineRule="auto"/>
        <w:rPr>
          <w:u w:val="single"/>
        </w:rPr>
      </w:pPr>
      <w:r w:rsidRPr="00AF5FB4">
        <w:rPr>
          <w:u w:val="single"/>
        </w:rPr>
        <w:t>Hipoglikemija</w:t>
      </w:r>
    </w:p>
    <w:p w:rsidR="006A32CE" w:rsidRPr="00AF5FB4" w:rsidRDefault="006A32CE" w:rsidP="006A32CE">
      <w:pPr>
        <w:spacing w:line="240" w:lineRule="auto"/>
      </w:pPr>
      <w:r w:rsidRPr="00AF5FB4">
        <w:t>Gydant sunitinibu buvo gauta pranešimų apie sumažėjus</w:t>
      </w:r>
      <w:r w:rsidR="006267F8" w:rsidRPr="00AF5FB4">
        <w:t>ią</w:t>
      </w:r>
      <w:r w:rsidRPr="00AF5FB4">
        <w:t xml:space="preserve"> gliukozės k</w:t>
      </w:r>
      <w:r w:rsidR="006267F8" w:rsidRPr="00AF5FB4">
        <w:t>oncentraciją</w:t>
      </w:r>
      <w:r w:rsidR="00752BAF" w:rsidRPr="00AF5FB4">
        <w:t xml:space="preserve"> </w:t>
      </w:r>
      <w:r w:rsidRPr="00AF5FB4">
        <w:t xml:space="preserve">kraujyje, </w:t>
      </w:r>
      <w:r w:rsidR="000609ED" w:rsidRPr="00AF5FB4">
        <w:t>keliais atvejais pasireiškus</w:t>
      </w:r>
      <w:r w:rsidR="00C05A8C" w:rsidRPr="00AF5FB4">
        <w:t>i</w:t>
      </w:r>
      <w:r w:rsidRPr="00AF5FB4">
        <w:t xml:space="preserve"> klinikini</w:t>
      </w:r>
      <w:r w:rsidR="000609ED" w:rsidRPr="00AF5FB4">
        <w:t xml:space="preserve">ais simptomais ir poreikiu </w:t>
      </w:r>
      <w:r w:rsidR="006267F8" w:rsidRPr="00AF5FB4">
        <w:t>stacionarizuoti</w:t>
      </w:r>
      <w:r w:rsidR="000609ED" w:rsidRPr="00AF5FB4">
        <w:t xml:space="preserve"> į ligoninę dėl</w:t>
      </w:r>
      <w:r w:rsidRPr="00AF5FB4">
        <w:t xml:space="preserve"> sąmonės </w:t>
      </w:r>
      <w:r w:rsidR="006267F8" w:rsidRPr="00AF5FB4">
        <w:t>sutrikimo</w:t>
      </w:r>
      <w:r w:rsidRPr="00AF5FB4">
        <w:t>.</w:t>
      </w:r>
    </w:p>
    <w:p w:rsidR="00841736" w:rsidRPr="00AF5FB4" w:rsidRDefault="006A32CE" w:rsidP="006A32CE">
      <w:pPr>
        <w:spacing w:line="240" w:lineRule="auto"/>
      </w:pPr>
      <w:r w:rsidRPr="00AF5FB4">
        <w:t>Simptominės hipoglikemijos atveju gydymą sunitinibu reikia laikinai pertraukti. Reikia reguliariai</w:t>
      </w:r>
      <w:r w:rsidR="000609ED" w:rsidRPr="00AF5FB4">
        <w:t xml:space="preserve"> </w:t>
      </w:r>
      <w:r w:rsidRPr="00AF5FB4">
        <w:t>tikrinti diabetu sergančių pacientų gliukozės k</w:t>
      </w:r>
      <w:r w:rsidR="006267F8" w:rsidRPr="00AF5FB4">
        <w:t xml:space="preserve">oncentraciją </w:t>
      </w:r>
      <w:r w:rsidRPr="00AF5FB4">
        <w:t xml:space="preserve">kraujyje, kad būtų galima įvertinti, ar </w:t>
      </w:r>
      <w:r w:rsidRPr="00AF5FB4">
        <w:lastRenderedPageBreak/>
        <w:t>siekiant</w:t>
      </w:r>
      <w:r w:rsidR="000609ED" w:rsidRPr="00AF5FB4">
        <w:t xml:space="preserve"> </w:t>
      </w:r>
      <w:r w:rsidRPr="00AF5FB4">
        <w:t>sumažinti</w:t>
      </w:r>
      <w:r w:rsidR="00385983" w:rsidRPr="00AF5FB4">
        <w:t xml:space="preserve"> iki minimumo</w:t>
      </w:r>
      <w:r w:rsidRPr="00AF5FB4">
        <w:t xml:space="preserve"> hipoglikemijos </w:t>
      </w:r>
      <w:r w:rsidR="000609ED" w:rsidRPr="00AF5FB4">
        <w:t>riziką</w:t>
      </w:r>
      <w:r w:rsidRPr="00AF5FB4">
        <w:t xml:space="preserve"> nereikia koreguoti diabetui gydyti skiriamo vaistinio preparato dozės</w:t>
      </w:r>
      <w:r w:rsidR="00385983" w:rsidRPr="00AF5FB4">
        <w:t xml:space="preserve"> </w:t>
      </w:r>
      <w:r w:rsidRPr="00AF5FB4">
        <w:t>(žr. 4.8</w:t>
      </w:r>
      <w:r w:rsidR="007C2CC1">
        <w:t> </w:t>
      </w:r>
      <w:r w:rsidRPr="00AF5FB4">
        <w:t>skyrių).</w:t>
      </w:r>
    </w:p>
    <w:p w:rsidR="007248E8" w:rsidRDefault="007248E8" w:rsidP="007248E8">
      <w:pPr>
        <w:spacing w:line="240" w:lineRule="auto"/>
      </w:pPr>
    </w:p>
    <w:p w:rsidR="007248E8" w:rsidRPr="0002174C" w:rsidRDefault="007248E8" w:rsidP="0002174C">
      <w:pPr>
        <w:keepNext/>
        <w:spacing w:line="240" w:lineRule="auto"/>
        <w:rPr>
          <w:u w:val="single"/>
        </w:rPr>
      </w:pPr>
      <w:r w:rsidRPr="0002174C">
        <w:rPr>
          <w:u w:val="single"/>
        </w:rPr>
        <w:t>Hiperamoneminė encefalopatija</w:t>
      </w:r>
    </w:p>
    <w:p w:rsidR="00841736" w:rsidRDefault="007248E8" w:rsidP="0002174C">
      <w:pPr>
        <w:keepNext/>
        <w:spacing w:line="240" w:lineRule="auto"/>
      </w:pPr>
      <w:r>
        <w:t>Vartojant sunitinibą pasireiškė hiperamoneminė encefalopatija (žr. 4.8 skyrių). Pacientams, kuriems ima reikštis nepaaiškinama letargija ar psichikos būklės pokyčiai, reikia nustatyti amoniako koncentraciją kraujyje ir pradėti tinkamą klinikinį gydymą.</w:t>
      </w:r>
    </w:p>
    <w:p w:rsidR="007248E8" w:rsidRPr="00AF5FB4" w:rsidRDefault="007248E8" w:rsidP="007248E8">
      <w:pPr>
        <w:spacing w:line="240" w:lineRule="auto"/>
      </w:pPr>
    </w:p>
    <w:p w:rsidR="00841736" w:rsidRPr="0002174C" w:rsidRDefault="00385983" w:rsidP="00C67DF4">
      <w:pPr>
        <w:spacing w:line="240" w:lineRule="auto"/>
        <w:rPr>
          <w:iCs/>
          <w:u w:val="single"/>
        </w:rPr>
      </w:pPr>
      <w:r w:rsidRPr="0002174C">
        <w:rPr>
          <w:iCs/>
          <w:u w:val="single"/>
        </w:rPr>
        <w:t>Natris</w:t>
      </w:r>
    </w:p>
    <w:p w:rsidR="00385983" w:rsidRPr="00AF5FB4" w:rsidRDefault="00385983" w:rsidP="00C67DF4">
      <w:pPr>
        <w:spacing w:line="240" w:lineRule="auto"/>
      </w:pPr>
      <w:r w:rsidRPr="00AF5FB4">
        <w:t xml:space="preserve">Šio vaistinio preparato </w:t>
      </w:r>
      <w:r w:rsidR="00CC5F88" w:rsidRPr="00AF5FB4">
        <w:t xml:space="preserve">vienoje </w:t>
      </w:r>
      <w:r w:rsidRPr="00AF5FB4">
        <w:t>kietojoje kapsulėje yra mažiau kaip 1</w:t>
      </w:r>
      <w:r w:rsidR="002C29D2" w:rsidRPr="00AF5FB4">
        <w:t> </w:t>
      </w:r>
      <w:r w:rsidRPr="00AF5FB4">
        <w:t>mmol (23</w:t>
      </w:r>
      <w:r w:rsidR="002C29D2" w:rsidRPr="00AF5FB4">
        <w:t> </w:t>
      </w:r>
      <w:r w:rsidRPr="00AF5FB4">
        <w:t>mg) natrio, t.</w:t>
      </w:r>
      <w:r w:rsidR="00BE01C7">
        <w:t xml:space="preserve"> </w:t>
      </w:r>
      <w:r w:rsidRPr="00AF5FB4">
        <w:t>y. jis beveik neturi reikšmės.</w:t>
      </w:r>
    </w:p>
    <w:p w:rsidR="000E6A3D" w:rsidRPr="00AF5FB4" w:rsidRDefault="000E6A3D" w:rsidP="00C67DF4">
      <w:pPr>
        <w:spacing w:line="240" w:lineRule="auto"/>
      </w:pPr>
    </w:p>
    <w:p w:rsidR="00763520" w:rsidRPr="00AF5FB4" w:rsidRDefault="00763520" w:rsidP="007C360F">
      <w:pPr>
        <w:spacing w:line="240" w:lineRule="auto"/>
        <w:ind w:left="567" w:hanging="567"/>
        <w:rPr>
          <w:szCs w:val="22"/>
        </w:rPr>
      </w:pPr>
      <w:r w:rsidRPr="00AF5FB4">
        <w:rPr>
          <w:b/>
        </w:rPr>
        <w:t>4.5</w:t>
      </w:r>
      <w:r w:rsidRPr="00AF5FB4">
        <w:rPr>
          <w:b/>
        </w:rPr>
        <w:tab/>
        <w:t>Sąveika su kitais vaistiniais preparatais ir kitokia sąveika</w:t>
      </w:r>
    </w:p>
    <w:p w:rsidR="00763520" w:rsidRPr="00AF5FB4" w:rsidRDefault="00763520" w:rsidP="007C360F">
      <w:pPr>
        <w:spacing w:line="240" w:lineRule="auto"/>
        <w:rPr>
          <w:szCs w:val="22"/>
        </w:rPr>
      </w:pPr>
    </w:p>
    <w:p w:rsidR="0026550C" w:rsidRPr="00AF5FB4" w:rsidRDefault="0026550C" w:rsidP="0026550C">
      <w:pPr>
        <w:spacing w:line="240" w:lineRule="auto"/>
        <w:rPr>
          <w:szCs w:val="22"/>
        </w:rPr>
      </w:pPr>
      <w:r w:rsidRPr="00AF5FB4">
        <w:rPr>
          <w:szCs w:val="22"/>
        </w:rPr>
        <w:t>Sąveikos tyrimai atlikti tik suaugusiesiems.</w:t>
      </w:r>
    </w:p>
    <w:p w:rsidR="0026550C" w:rsidRPr="00AF5FB4" w:rsidRDefault="0026550C" w:rsidP="0026550C">
      <w:pPr>
        <w:spacing w:line="240" w:lineRule="auto"/>
        <w:rPr>
          <w:szCs w:val="22"/>
        </w:rPr>
      </w:pPr>
    </w:p>
    <w:p w:rsidR="0026550C" w:rsidRPr="00AF5FB4" w:rsidRDefault="0026550C" w:rsidP="0026550C">
      <w:pPr>
        <w:spacing w:line="240" w:lineRule="auto"/>
        <w:rPr>
          <w:szCs w:val="22"/>
          <w:u w:val="single"/>
        </w:rPr>
      </w:pPr>
      <w:r w:rsidRPr="00AF5FB4">
        <w:rPr>
          <w:szCs w:val="22"/>
          <w:u w:val="single"/>
        </w:rPr>
        <w:t>Vaistiniai preparatai, galintys didinti sunitinibo koncentracijas plazmoje</w:t>
      </w:r>
    </w:p>
    <w:p w:rsidR="0026550C" w:rsidRPr="00AF5FB4" w:rsidRDefault="0026550C" w:rsidP="0026550C">
      <w:pPr>
        <w:spacing w:line="240" w:lineRule="auto"/>
        <w:rPr>
          <w:i/>
          <w:szCs w:val="22"/>
        </w:rPr>
      </w:pPr>
      <w:r w:rsidRPr="00AF5FB4">
        <w:rPr>
          <w:i/>
          <w:szCs w:val="22"/>
        </w:rPr>
        <w:t>CYP3A4 inhibitorių poveikis</w:t>
      </w:r>
    </w:p>
    <w:p w:rsidR="0026550C" w:rsidRPr="00AF5FB4" w:rsidRDefault="0026550C" w:rsidP="0026550C">
      <w:pPr>
        <w:spacing w:line="240" w:lineRule="auto"/>
        <w:rPr>
          <w:szCs w:val="22"/>
        </w:rPr>
      </w:pPr>
      <w:r w:rsidRPr="00AF5FB4">
        <w:rPr>
          <w:szCs w:val="22"/>
        </w:rPr>
        <w:t>Vienkartinę sunitinibo dozę kartu su stipriu CYP3A4 inhibitoriumi ketokonazolu išgėrusių sveikų savanorių organizme jungtinė [sunitinibo ir pagrindinio metabolito] maksimali koncentracija (C</w:t>
      </w:r>
      <w:r w:rsidRPr="00AF5FB4">
        <w:rPr>
          <w:szCs w:val="22"/>
          <w:vertAlign w:val="subscript"/>
        </w:rPr>
        <w:t>max</w:t>
      </w:r>
      <w:r w:rsidRPr="00AF5FB4">
        <w:rPr>
          <w:szCs w:val="22"/>
        </w:rPr>
        <w:t xml:space="preserve">) ir plotas po </w:t>
      </w:r>
      <w:r w:rsidR="00C21116" w:rsidRPr="00AF5FB4">
        <w:rPr>
          <w:szCs w:val="22"/>
        </w:rPr>
        <w:t xml:space="preserve">kreive </w:t>
      </w:r>
      <w:r w:rsidRPr="00AF5FB4">
        <w:rPr>
          <w:szCs w:val="22"/>
        </w:rPr>
        <w:t>(AUC</w:t>
      </w:r>
      <w:r w:rsidRPr="00AF5FB4">
        <w:rPr>
          <w:szCs w:val="22"/>
          <w:vertAlign w:val="subscript"/>
        </w:rPr>
        <w:t>0-∞</w:t>
      </w:r>
      <w:r w:rsidRPr="00AF5FB4">
        <w:rPr>
          <w:szCs w:val="22"/>
        </w:rPr>
        <w:t>) padidėjo atitinkamai 49</w:t>
      </w:r>
      <w:r w:rsidR="002C29D2" w:rsidRPr="00AF5FB4">
        <w:rPr>
          <w:szCs w:val="22"/>
        </w:rPr>
        <w:t> </w:t>
      </w:r>
      <w:r w:rsidRPr="00AF5FB4">
        <w:rPr>
          <w:szCs w:val="22"/>
        </w:rPr>
        <w:t>% ir 51</w:t>
      </w:r>
      <w:r w:rsidR="005A6FE2" w:rsidRPr="00AF5FB4">
        <w:rPr>
          <w:szCs w:val="22"/>
        </w:rPr>
        <w:t> </w:t>
      </w:r>
      <w:r w:rsidRPr="00AF5FB4">
        <w:rPr>
          <w:szCs w:val="22"/>
        </w:rPr>
        <w:t>%.</w:t>
      </w:r>
    </w:p>
    <w:p w:rsidR="0026550C" w:rsidRPr="00AF5FB4" w:rsidRDefault="0026550C" w:rsidP="0026550C">
      <w:pPr>
        <w:spacing w:line="240" w:lineRule="auto"/>
        <w:rPr>
          <w:szCs w:val="22"/>
        </w:rPr>
      </w:pPr>
    </w:p>
    <w:p w:rsidR="0026550C" w:rsidRPr="00AF5FB4" w:rsidRDefault="0026550C" w:rsidP="0026550C">
      <w:pPr>
        <w:spacing w:line="240" w:lineRule="auto"/>
        <w:rPr>
          <w:szCs w:val="22"/>
        </w:rPr>
      </w:pPr>
      <w:r w:rsidRPr="00AF5FB4">
        <w:rPr>
          <w:szCs w:val="22"/>
        </w:rPr>
        <w:t>Sunitinibo vartojant kartu su stipriais CYP3A4 inhibitoriais (pvz.: ritonaviru, itrakonazolu, eritromicinu, klaritromicinu, greipfrutų sultimis) sunitinibo koncentracija gali padidėti.</w:t>
      </w:r>
    </w:p>
    <w:p w:rsidR="0026550C" w:rsidRPr="00AF5FB4" w:rsidRDefault="0026550C" w:rsidP="0026550C">
      <w:pPr>
        <w:spacing w:line="240" w:lineRule="auto"/>
        <w:rPr>
          <w:szCs w:val="22"/>
        </w:rPr>
      </w:pPr>
    </w:p>
    <w:p w:rsidR="0026550C" w:rsidRPr="00AF5FB4" w:rsidRDefault="0026550C" w:rsidP="0026550C">
      <w:pPr>
        <w:spacing w:line="240" w:lineRule="auto"/>
        <w:rPr>
          <w:szCs w:val="22"/>
        </w:rPr>
      </w:pPr>
      <w:r w:rsidRPr="00AF5FB4">
        <w:rPr>
          <w:szCs w:val="22"/>
        </w:rPr>
        <w:t>Taigi</w:t>
      </w:r>
      <w:r w:rsidR="00F92666" w:rsidRPr="00AF5FB4">
        <w:rPr>
          <w:szCs w:val="22"/>
        </w:rPr>
        <w:t>,</w:t>
      </w:r>
      <w:r w:rsidRPr="00AF5FB4">
        <w:rPr>
          <w:szCs w:val="22"/>
        </w:rPr>
        <w:t xml:space="preserve"> vaistinio preparato vartoti kartu su CYP3A4 izofermentų inhibitoriais turi būti vengiama arba turi būti apgalvotas alternatyvių kartu vartojamų vaistinių preparatų, kurie neslopina arba </w:t>
      </w:r>
      <w:r w:rsidR="00D65682" w:rsidRPr="00AF5FB4">
        <w:rPr>
          <w:szCs w:val="22"/>
        </w:rPr>
        <w:t xml:space="preserve">gali </w:t>
      </w:r>
      <w:r w:rsidRPr="00AF5FB4">
        <w:rPr>
          <w:szCs w:val="22"/>
        </w:rPr>
        <w:t xml:space="preserve">tik </w:t>
      </w:r>
      <w:r w:rsidR="00D65682" w:rsidRPr="00AF5FB4">
        <w:rPr>
          <w:szCs w:val="22"/>
        </w:rPr>
        <w:t>minimaliai</w:t>
      </w:r>
      <w:r w:rsidRPr="00AF5FB4">
        <w:rPr>
          <w:szCs w:val="22"/>
        </w:rPr>
        <w:t xml:space="preserve"> slopin</w:t>
      </w:r>
      <w:r w:rsidR="00D65682" w:rsidRPr="00AF5FB4">
        <w:rPr>
          <w:szCs w:val="22"/>
        </w:rPr>
        <w:t>ti</w:t>
      </w:r>
      <w:r w:rsidRPr="00AF5FB4">
        <w:rPr>
          <w:szCs w:val="22"/>
        </w:rPr>
        <w:t xml:space="preserve"> CYP3A4, parinkimas.</w:t>
      </w:r>
    </w:p>
    <w:p w:rsidR="00D65682" w:rsidRPr="00AF5FB4" w:rsidRDefault="00D65682" w:rsidP="0026550C">
      <w:pPr>
        <w:spacing w:line="240" w:lineRule="auto"/>
        <w:rPr>
          <w:szCs w:val="22"/>
        </w:rPr>
      </w:pPr>
    </w:p>
    <w:p w:rsidR="00F92666" w:rsidRPr="00AF5FB4" w:rsidRDefault="0026550C" w:rsidP="0026550C">
      <w:pPr>
        <w:spacing w:line="240" w:lineRule="auto"/>
        <w:rPr>
          <w:szCs w:val="22"/>
        </w:rPr>
      </w:pPr>
      <w:r w:rsidRPr="00AF5FB4">
        <w:rPr>
          <w:szCs w:val="22"/>
        </w:rPr>
        <w:t xml:space="preserve">Jeigu tai neįmanoma, </w:t>
      </w:r>
      <w:r w:rsidR="00F92666" w:rsidRPr="00AF5FB4">
        <w:rPr>
          <w:szCs w:val="22"/>
        </w:rPr>
        <w:t xml:space="preserve">remiantis atidžiu toleravimo stebėjimu </w:t>
      </w:r>
      <w:r w:rsidRPr="00AF5FB4">
        <w:rPr>
          <w:szCs w:val="22"/>
        </w:rPr>
        <w:t xml:space="preserve">gali </w:t>
      </w:r>
      <w:r w:rsidR="00F92666" w:rsidRPr="00AF5FB4">
        <w:rPr>
          <w:szCs w:val="22"/>
        </w:rPr>
        <w:t>reikėti</w:t>
      </w:r>
      <w:r w:rsidRPr="00AF5FB4">
        <w:rPr>
          <w:szCs w:val="22"/>
        </w:rPr>
        <w:t xml:space="preserve"> sumažinti</w:t>
      </w:r>
      <w:r w:rsidR="00D65682" w:rsidRPr="00AF5FB4">
        <w:rPr>
          <w:szCs w:val="22"/>
        </w:rPr>
        <w:t xml:space="preserve"> </w:t>
      </w:r>
      <w:r w:rsidR="00794F85" w:rsidRPr="00AF5FB4">
        <w:rPr>
          <w:szCs w:val="22"/>
        </w:rPr>
        <w:t xml:space="preserve">Sunitinib </w:t>
      </w:r>
      <w:r w:rsidR="008B13E4" w:rsidRPr="00AF5FB4">
        <w:rPr>
          <w:szCs w:val="22"/>
        </w:rPr>
        <w:t>STADA</w:t>
      </w:r>
      <w:r w:rsidR="00794F85" w:rsidRPr="00AF5FB4">
        <w:rPr>
          <w:szCs w:val="22"/>
        </w:rPr>
        <w:t xml:space="preserve"> </w:t>
      </w:r>
      <w:r w:rsidRPr="00AF5FB4">
        <w:rPr>
          <w:szCs w:val="22"/>
        </w:rPr>
        <w:t>paros dozę iki mažiausios 37,</w:t>
      </w:r>
      <w:r w:rsidR="006528DC" w:rsidRPr="00AF5FB4">
        <w:rPr>
          <w:szCs w:val="22"/>
        </w:rPr>
        <w:t>5 </w:t>
      </w:r>
      <w:r w:rsidRPr="00AF5FB4">
        <w:rPr>
          <w:szCs w:val="22"/>
        </w:rPr>
        <w:t>mg dozės</w:t>
      </w:r>
      <w:r w:rsidR="00F92666" w:rsidRPr="00AF5FB4">
        <w:rPr>
          <w:szCs w:val="22"/>
        </w:rPr>
        <w:t xml:space="preserve"> </w:t>
      </w:r>
      <w:r w:rsidRPr="00AF5FB4">
        <w:rPr>
          <w:szCs w:val="22"/>
        </w:rPr>
        <w:t>VTSN ir MIL</w:t>
      </w:r>
      <w:r w:rsidR="00794F85" w:rsidRPr="00AF5FB4">
        <w:rPr>
          <w:szCs w:val="22"/>
        </w:rPr>
        <w:t>K</w:t>
      </w:r>
      <w:r w:rsidRPr="00AF5FB4">
        <w:rPr>
          <w:szCs w:val="22"/>
        </w:rPr>
        <w:t xml:space="preserve"> atvejais arba iki </w:t>
      </w:r>
      <w:r w:rsidR="006528DC" w:rsidRPr="00AF5FB4">
        <w:rPr>
          <w:szCs w:val="22"/>
        </w:rPr>
        <w:t>25 </w:t>
      </w:r>
      <w:r w:rsidRPr="00AF5FB4">
        <w:rPr>
          <w:szCs w:val="22"/>
        </w:rPr>
        <w:t xml:space="preserve">mg </w:t>
      </w:r>
      <w:r w:rsidR="00F92666" w:rsidRPr="00AF5FB4">
        <w:rPr>
          <w:szCs w:val="22"/>
        </w:rPr>
        <w:t xml:space="preserve">– </w:t>
      </w:r>
      <w:r w:rsidRPr="00AF5FB4">
        <w:rPr>
          <w:szCs w:val="22"/>
        </w:rPr>
        <w:t>kNEN atveju</w:t>
      </w:r>
      <w:r w:rsidR="00F92666" w:rsidRPr="00AF5FB4">
        <w:rPr>
          <w:szCs w:val="22"/>
        </w:rPr>
        <w:t>.</w:t>
      </w:r>
    </w:p>
    <w:p w:rsidR="00F92666" w:rsidRPr="00AF5FB4" w:rsidRDefault="00F92666" w:rsidP="0026550C">
      <w:pPr>
        <w:spacing w:line="240" w:lineRule="auto"/>
        <w:rPr>
          <w:szCs w:val="22"/>
        </w:rPr>
      </w:pPr>
    </w:p>
    <w:p w:rsidR="0026550C" w:rsidRPr="00AF5FB4" w:rsidRDefault="0026550C" w:rsidP="0026550C">
      <w:pPr>
        <w:spacing w:line="240" w:lineRule="auto"/>
        <w:rPr>
          <w:i/>
          <w:szCs w:val="22"/>
        </w:rPr>
      </w:pPr>
      <w:r w:rsidRPr="00AF5FB4">
        <w:rPr>
          <w:i/>
          <w:szCs w:val="22"/>
        </w:rPr>
        <w:t>Krūties vėžio atsparumo baltymo (KVAB) inhibitorių poveikis</w:t>
      </w:r>
    </w:p>
    <w:p w:rsidR="000E6A3D" w:rsidRPr="00AF5FB4" w:rsidRDefault="0026550C" w:rsidP="0026550C">
      <w:pPr>
        <w:spacing w:line="240" w:lineRule="auto"/>
        <w:rPr>
          <w:szCs w:val="22"/>
        </w:rPr>
      </w:pPr>
      <w:r w:rsidRPr="00AF5FB4">
        <w:rPr>
          <w:szCs w:val="22"/>
        </w:rPr>
        <w:t xml:space="preserve">Klinikinių duomenų apie sunitinibo ir KVAB inhibitorių sąveiką nepakanka, </w:t>
      </w:r>
      <w:r w:rsidR="00F92666" w:rsidRPr="00AF5FB4">
        <w:rPr>
          <w:szCs w:val="22"/>
        </w:rPr>
        <w:t xml:space="preserve">todėl </w:t>
      </w:r>
      <w:r w:rsidRPr="00AF5FB4">
        <w:rPr>
          <w:szCs w:val="22"/>
        </w:rPr>
        <w:t>sunitinibo ir kitų</w:t>
      </w:r>
      <w:r w:rsidR="00F92666" w:rsidRPr="00AF5FB4">
        <w:rPr>
          <w:szCs w:val="22"/>
        </w:rPr>
        <w:t xml:space="preserve"> </w:t>
      </w:r>
      <w:r w:rsidRPr="00AF5FB4">
        <w:rPr>
          <w:szCs w:val="22"/>
        </w:rPr>
        <w:t>KVAB inhibitorių sąveikos galimybė</w:t>
      </w:r>
      <w:r w:rsidR="00F92666" w:rsidRPr="00AF5FB4">
        <w:rPr>
          <w:szCs w:val="22"/>
        </w:rPr>
        <w:t xml:space="preserve"> negali būti paneigta</w:t>
      </w:r>
      <w:r w:rsidRPr="00AF5FB4">
        <w:rPr>
          <w:szCs w:val="22"/>
        </w:rPr>
        <w:t xml:space="preserve"> (žr. 5.2</w:t>
      </w:r>
      <w:r w:rsidR="007C2CC1">
        <w:rPr>
          <w:szCs w:val="22"/>
        </w:rPr>
        <w:t> </w:t>
      </w:r>
      <w:r w:rsidRPr="00AF5FB4">
        <w:rPr>
          <w:szCs w:val="22"/>
        </w:rPr>
        <w:t>skyrių).</w:t>
      </w:r>
    </w:p>
    <w:p w:rsidR="000E6A3D" w:rsidRPr="00AF5FB4" w:rsidRDefault="000E6A3D" w:rsidP="007C360F">
      <w:pPr>
        <w:spacing w:line="240" w:lineRule="auto"/>
        <w:rPr>
          <w:szCs w:val="22"/>
        </w:rPr>
      </w:pPr>
    </w:p>
    <w:p w:rsidR="00F92666" w:rsidRPr="00AF5FB4" w:rsidRDefault="00F92666" w:rsidP="00F92666">
      <w:pPr>
        <w:spacing w:line="240" w:lineRule="auto"/>
        <w:rPr>
          <w:szCs w:val="22"/>
          <w:u w:val="single"/>
        </w:rPr>
      </w:pPr>
      <w:r w:rsidRPr="00AF5FB4">
        <w:rPr>
          <w:szCs w:val="22"/>
          <w:u w:val="single"/>
        </w:rPr>
        <w:t>Vaistiniai preparatai, galintys mažinti sunitinibo koncentracijas plazmoje</w:t>
      </w:r>
    </w:p>
    <w:p w:rsidR="00F92666" w:rsidRPr="00AF5FB4" w:rsidRDefault="00F92666" w:rsidP="00F92666">
      <w:pPr>
        <w:spacing w:line="240" w:lineRule="auto"/>
        <w:rPr>
          <w:i/>
          <w:szCs w:val="22"/>
        </w:rPr>
      </w:pPr>
      <w:r w:rsidRPr="00AF5FB4">
        <w:rPr>
          <w:i/>
          <w:szCs w:val="22"/>
        </w:rPr>
        <w:t>CYP3A4 induktorių poveikis</w:t>
      </w:r>
    </w:p>
    <w:p w:rsidR="00F92666" w:rsidRPr="00AF5FB4" w:rsidRDefault="0078446C" w:rsidP="00F92666">
      <w:pPr>
        <w:spacing w:line="240" w:lineRule="auto"/>
        <w:rPr>
          <w:szCs w:val="22"/>
        </w:rPr>
      </w:pPr>
      <w:r w:rsidRPr="00AF5FB4">
        <w:rPr>
          <w:szCs w:val="22"/>
        </w:rPr>
        <w:t>Vienkartinę sunitinibo dozę kartu su stipriu CYP3A4 induktoriumi rifampicinu išgėrusių sveikų savanorių organizme jungtinė [sunitinibo ir pagrindinio metabolito] maksimali koncentracija (C</w:t>
      </w:r>
      <w:r w:rsidRPr="00AF5FB4">
        <w:rPr>
          <w:szCs w:val="22"/>
          <w:vertAlign w:val="subscript"/>
        </w:rPr>
        <w:t>max</w:t>
      </w:r>
      <w:r w:rsidRPr="00AF5FB4">
        <w:rPr>
          <w:szCs w:val="22"/>
        </w:rPr>
        <w:t xml:space="preserve">) ir plotas po koncentracijos </w:t>
      </w:r>
      <w:r w:rsidR="00854573" w:rsidRPr="00AF5FB4">
        <w:rPr>
          <w:szCs w:val="22"/>
        </w:rPr>
        <w:t xml:space="preserve">ir laiko </w:t>
      </w:r>
      <w:r w:rsidR="008F22D7" w:rsidRPr="00AF5FB4">
        <w:rPr>
          <w:szCs w:val="22"/>
        </w:rPr>
        <w:t xml:space="preserve">kreive </w:t>
      </w:r>
      <w:r w:rsidRPr="00AF5FB4">
        <w:rPr>
          <w:szCs w:val="22"/>
        </w:rPr>
        <w:t>(AUC</w:t>
      </w:r>
      <w:r w:rsidRPr="00AF5FB4">
        <w:rPr>
          <w:szCs w:val="22"/>
          <w:vertAlign w:val="subscript"/>
        </w:rPr>
        <w:t>0-∞</w:t>
      </w:r>
      <w:r w:rsidRPr="00AF5FB4">
        <w:rPr>
          <w:szCs w:val="22"/>
        </w:rPr>
        <w:t>) sumažėjo atitinkamai 23</w:t>
      </w:r>
      <w:r w:rsidR="00465BB5" w:rsidRPr="00AF5FB4">
        <w:rPr>
          <w:szCs w:val="22"/>
        </w:rPr>
        <w:t> </w:t>
      </w:r>
      <w:r w:rsidRPr="00AF5FB4">
        <w:rPr>
          <w:szCs w:val="22"/>
        </w:rPr>
        <w:t xml:space="preserve">% ir </w:t>
      </w:r>
      <w:r w:rsidR="00F92666" w:rsidRPr="00AF5FB4">
        <w:rPr>
          <w:szCs w:val="22"/>
        </w:rPr>
        <w:t>46</w:t>
      </w:r>
      <w:r w:rsidR="00465BB5" w:rsidRPr="00AF5FB4">
        <w:rPr>
          <w:szCs w:val="22"/>
        </w:rPr>
        <w:t> </w:t>
      </w:r>
      <w:r w:rsidR="00F92666" w:rsidRPr="00AF5FB4">
        <w:rPr>
          <w:szCs w:val="22"/>
        </w:rPr>
        <w:t>%.</w:t>
      </w:r>
    </w:p>
    <w:p w:rsidR="006E4575" w:rsidRPr="00AF5FB4" w:rsidRDefault="006E4575" w:rsidP="00F92666">
      <w:pPr>
        <w:spacing w:line="240" w:lineRule="auto"/>
        <w:rPr>
          <w:szCs w:val="22"/>
        </w:rPr>
      </w:pPr>
    </w:p>
    <w:p w:rsidR="000E6A3D" w:rsidRPr="00AF5FB4" w:rsidRDefault="00F92666" w:rsidP="00F92666">
      <w:pPr>
        <w:spacing w:line="240" w:lineRule="auto"/>
        <w:rPr>
          <w:szCs w:val="22"/>
        </w:rPr>
      </w:pPr>
      <w:r w:rsidRPr="00AF5FB4">
        <w:rPr>
          <w:szCs w:val="22"/>
        </w:rPr>
        <w:t xml:space="preserve">Sunitinibą vartojant kartu su </w:t>
      </w:r>
      <w:r w:rsidR="0078446C" w:rsidRPr="00AF5FB4">
        <w:rPr>
          <w:szCs w:val="22"/>
        </w:rPr>
        <w:t>stipriais</w:t>
      </w:r>
      <w:r w:rsidRPr="00AF5FB4">
        <w:rPr>
          <w:szCs w:val="22"/>
        </w:rPr>
        <w:t xml:space="preserve"> CYP3A4 </w:t>
      </w:r>
      <w:r w:rsidR="0078446C" w:rsidRPr="00AF5FB4">
        <w:rPr>
          <w:szCs w:val="22"/>
        </w:rPr>
        <w:t xml:space="preserve">induktoriais </w:t>
      </w:r>
      <w:r w:rsidRPr="00AF5FB4">
        <w:rPr>
          <w:szCs w:val="22"/>
        </w:rPr>
        <w:t xml:space="preserve">(pvz.: deksametazonu, fenitoinu, karbamazepinu, rifampicinu, fenobarbitaliu ar </w:t>
      </w:r>
      <w:r w:rsidR="00854573" w:rsidRPr="00AF5FB4">
        <w:rPr>
          <w:szCs w:val="22"/>
        </w:rPr>
        <w:t xml:space="preserve">augaliniais </w:t>
      </w:r>
      <w:r w:rsidRPr="00AF5FB4">
        <w:rPr>
          <w:szCs w:val="22"/>
        </w:rPr>
        <w:t>preparatais,</w:t>
      </w:r>
      <w:r w:rsidR="0078446C" w:rsidRPr="00AF5FB4">
        <w:rPr>
          <w:szCs w:val="22"/>
        </w:rPr>
        <w:t xml:space="preserve"> </w:t>
      </w:r>
      <w:r w:rsidRPr="00AF5FB4">
        <w:rPr>
          <w:szCs w:val="22"/>
        </w:rPr>
        <w:t>kurių sudėtyje yra jonažol</w:t>
      </w:r>
      <w:r w:rsidR="0078446C" w:rsidRPr="00AF5FB4">
        <w:rPr>
          <w:szCs w:val="22"/>
        </w:rPr>
        <w:t>ių</w:t>
      </w:r>
      <w:r w:rsidRPr="00AF5FB4">
        <w:rPr>
          <w:szCs w:val="22"/>
        </w:rPr>
        <w:t xml:space="preserve"> (</w:t>
      </w:r>
      <w:r w:rsidRPr="00AF5FB4">
        <w:rPr>
          <w:i/>
          <w:szCs w:val="22"/>
        </w:rPr>
        <w:t>Hypericum perforatum</w:t>
      </w:r>
      <w:r w:rsidRPr="00AF5FB4">
        <w:rPr>
          <w:szCs w:val="22"/>
        </w:rPr>
        <w:t>), sunitinibo koncentracija gali sumažėti. Taigi</w:t>
      </w:r>
      <w:r w:rsidR="0078446C" w:rsidRPr="00AF5FB4">
        <w:rPr>
          <w:szCs w:val="22"/>
        </w:rPr>
        <w:t xml:space="preserve">, </w:t>
      </w:r>
      <w:r w:rsidRPr="00AF5FB4">
        <w:rPr>
          <w:szCs w:val="22"/>
        </w:rPr>
        <w:t>vaistin</w:t>
      </w:r>
      <w:r w:rsidR="0078446C" w:rsidRPr="00AF5FB4">
        <w:rPr>
          <w:szCs w:val="22"/>
        </w:rPr>
        <w:t>io</w:t>
      </w:r>
      <w:r w:rsidRPr="00AF5FB4">
        <w:rPr>
          <w:szCs w:val="22"/>
        </w:rPr>
        <w:t xml:space="preserve"> preparat</w:t>
      </w:r>
      <w:r w:rsidR="0078446C" w:rsidRPr="00AF5FB4">
        <w:rPr>
          <w:szCs w:val="22"/>
        </w:rPr>
        <w:t>o</w:t>
      </w:r>
      <w:r w:rsidRPr="00AF5FB4">
        <w:rPr>
          <w:szCs w:val="22"/>
        </w:rPr>
        <w:t xml:space="preserve"> vartoti kartu su CYP3A4 </w:t>
      </w:r>
      <w:r w:rsidR="0078446C" w:rsidRPr="00AF5FB4">
        <w:rPr>
          <w:szCs w:val="22"/>
        </w:rPr>
        <w:t>induktoriais turi būti vengiama arba būti</w:t>
      </w:r>
      <w:r w:rsidR="00854573" w:rsidRPr="00AF5FB4">
        <w:rPr>
          <w:szCs w:val="22"/>
        </w:rPr>
        <w:t>na</w:t>
      </w:r>
      <w:r w:rsidR="0078446C" w:rsidRPr="00AF5FB4">
        <w:rPr>
          <w:szCs w:val="22"/>
        </w:rPr>
        <w:t xml:space="preserve"> apgalvot</w:t>
      </w:r>
      <w:r w:rsidR="00854573" w:rsidRPr="00AF5FB4">
        <w:rPr>
          <w:szCs w:val="22"/>
        </w:rPr>
        <w:t>i</w:t>
      </w:r>
      <w:r w:rsidR="0078446C" w:rsidRPr="00AF5FB4">
        <w:rPr>
          <w:szCs w:val="22"/>
        </w:rPr>
        <w:t xml:space="preserve"> alternatyvių kartu vartojamų vaistinių preparatų, kurie ne</w:t>
      </w:r>
      <w:r w:rsidR="00854573" w:rsidRPr="00AF5FB4">
        <w:rPr>
          <w:szCs w:val="22"/>
        </w:rPr>
        <w:t>indukuoja</w:t>
      </w:r>
      <w:r w:rsidR="0078446C" w:rsidRPr="00AF5FB4">
        <w:rPr>
          <w:szCs w:val="22"/>
        </w:rPr>
        <w:t xml:space="preserve"> arba gali tik minimaliai </w:t>
      </w:r>
      <w:r w:rsidR="00076659" w:rsidRPr="00AF5FB4">
        <w:rPr>
          <w:szCs w:val="22"/>
        </w:rPr>
        <w:t>indukuo</w:t>
      </w:r>
      <w:r w:rsidR="00854573" w:rsidRPr="00AF5FB4">
        <w:rPr>
          <w:szCs w:val="22"/>
        </w:rPr>
        <w:t>ti</w:t>
      </w:r>
      <w:r w:rsidR="00076659" w:rsidRPr="00AF5FB4">
        <w:rPr>
          <w:szCs w:val="22"/>
        </w:rPr>
        <w:t xml:space="preserve"> </w:t>
      </w:r>
      <w:r w:rsidR="0078446C" w:rsidRPr="00AF5FB4">
        <w:rPr>
          <w:szCs w:val="22"/>
        </w:rPr>
        <w:t>CYP3A4, parinkim</w:t>
      </w:r>
      <w:r w:rsidR="004F3EBB" w:rsidRPr="00AF5FB4">
        <w:rPr>
          <w:szCs w:val="22"/>
        </w:rPr>
        <w:t>ą</w:t>
      </w:r>
      <w:r w:rsidR="0078446C" w:rsidRPr="00AF5FB4">
        <w:rPr>
          <w:szCs w:val="22"/>
        </w:rPr>
        <w:t>.</w:t>
      </w:r>
      <w:r w:rsidRPr="00AF5FB4">
        <w:rPr>
          <w:szCs w:val="22"/>
        </w:rPr>
        <w:t xml:space="preserve"> </w:t>
      </w:r>
      <w:r w:rsidR="0078446C" w:rsidRPr="00AF5FB4">
        <w:rPr>
          <w:szCs w:val="22"/>
        </w:rPr>
        <w:t xml:space="preserve">Jeigu tai neįmanoma, remiantis atidžiu toleravimo stebėjimu Sunitinib </w:t>
      </w:r>
      <w:r w:rsidR="008B13E4" w:rsidRPr="00AF5FB4">
        <w:rPr>
          <w:szCs w:val="22"/>
        </w:rPr>
        <w:t>STADA</w:t>
      </w:r>
      <w:r w:rsidR="0078446C" w:rsidRPr="00AF5FB4">
        <w:rPr>
          <w:szCs w:val="22"/>
        </w:rPr>
        <w:t xml:space="preserve"> dozę gali reikėti </w:t>
      </w:r>
      <w:r w:rsidRPr="00AF5FB4">
        <w:rPr>
          <w:szCs w:val="22"/>
        </w:rPr>
        <w:t xml:space="preserve">didinti </w:t>
      </w:r>
      <w:r w:rsidR="00495778" w:rsidRPr="00AF5FB4">
        <w:rPr>
          <w:szCs w:val="22"/>
        </w:rPr>
        <w:t>po 12,</w:t>
      </w:r>
      <w:r w:rsidR="006E4575" w:rsidRPr="00AF5FB4">
        <w:rPr>
          <w:szCs w:val="22"/>
        </w:rPr>
        <w:t>5 </w:t>
      </w:r>
      <w:r w:rsidR="00495778" w:rsidRPr="00AF5FB4">
        <w:rPr>
          <w:szCs w:val="22"/>
        </w:rPr>
        <w:t xml:space="preserve">mg </w:t>
      </w:r>
      <w:r w:rsidRPr="00AF5FB4">
        <w:rPr>
          <w:szCs w:val="22"/>
        </w:rPr>
        <w:t>iki didžiausios 87,</w:t>
      </w:r>
      <w:r w:rsidR="006E4575" w:rsidRPr="00AF5FB4">
        <w:rPr>
          <w:szCs w:val="22"/>
        </w:rPr>
        <w:t>5 </w:t>
      </w:r>
      <w:r w:rsidRPr="00AF5FB4">
        <w:rPr>
          <w:szCs w:val="22"/>
        </w:rPr>
        <w:t>mg paros dozės</w:t>
      </w:r>
      <w:r w:rsidR="0078446C" w:rsidRPr="00AF5FB4">
        <w:rPr>
          <w:szCs w:val="22"/>
        </w:rPr>
        <w:t xml:space="preserve"> </w:t>
      </w:r>
      <w:r w:rsidRPr="00AF5FB4">
        <w:rPr>
          <w:szCs w:val="22"/>
        </w:rPr>
        <w:t>VTSN ir MIL</w:t>
      </w:r>
      <w:r w:rsidR="009444AA" w:rsidRPr="00AF5FB4">
        <w:rPr>
          <w:szCs w:val="22"/>
        </w:rPr>
        <w:t>K</w:t>
      </w:r>
      <w:r w:rsidRPr="00AF5FB4">
        <w:rPr>
          <w:szCs w:val="22"/>
        </w:rPr>
        <w:t xml:space="preserve"> atvejais arba iki 62,</w:t>
      </w:r>
      <w:r w:rsidR="006E4575" w:rsidRPr="00AF5FB4">
        <w:rPr>
          <w:szCs w:val="22"/>
        </w:rPr>
        <w:t>5 </w:t>
      </w:r>
      <w:r w:rsidRPr="00AF5FB4">
        <w:rPr>
          <w:szCs w:val="22"/>
        </w:rPr>
        <w:t xml:space="preserve">mg </w:t>
      </w:r>
      <w:r w:rsidR="0078446C" w:rsidRPr="00AF5FB4">
        <w:rPr>
          <w:szCs w:val="22"/>
        </w:rPr>
        <w:t>–</w:t>
      </w:r>
      <w:r w:rsidRPr="00AF5FB4">
        <w:rPr>
          <w:szCs w:val="22"/>
        </w:rPr>
        <w:t xml:space="preserve"> kNEN atveju (žr. 4.2</w:t>
      </w:r>
      <w:r w:rsidR="007C2CC1">
        <w:rPr>
          <w:szCs w:val="22"/>
        </w:rPr>
        <w:t> </w:t>
      </w:r>
      <w:r w:rsidRPr="00AF5FB4">
        <w:rPr>
          <w:szCs w:val="22"/>
        </w:rPr>
        <w:t>skyrių).</w:t>
      </w:r>
    </w:p>
    <w:p w:rsidR="00763520" w:rsidRPr="00AF5FB4" w:rsidRDefault="00763520" w:rsidP="007C360F">
      <w:pPr>
        <w:spacing w:line="240" w:lineRule="auto"/>
      </w:pPr>
    </w:p>
    <w:p w:rsidR="00763520" w:rsidRPr="00AF5FB4" w:rsidRDefault="00763520" w:rsidP="007C360F">
      <w:pPr>
        <w:spacing w:line="240" w:lineRule="auto"/>
        <w:ind w:left="567" w:hanging="567"/>
        <w:rPr>
          <w:szCs w:val="22"/>
        </w:rPr>
      </w:pPr>
      <w:r w:rsidRPr="00AF5FB4">
        <w:rPr>
          <w:b/>
        </w:rPr>
        <w:t>4.6</w:t>
      </w:r>
      <w:r w:rsidRPr="00AF5FB4">
        <w:rPr>
          <w:b/>
        </w:rPr>
        <w:tab/>
        <w:t>Vaisingumas, nėštumo ir žindymo laikotarpis</w:t>
      </w:r>
    </w:p>
    <w:p w:rsidR="00763520" w:rsidRPr="00AF5FB4" w:rsidRDefault="00763520" w:rsidP="007C360F">
      <w:pPr>
        <w:spacing w:line="240" w:lineRule="auto"/>
        <w:rPr>
          <w:szCs w:val="22"/>
        </w:rPr>
      </w:pPr>
    </w:p>
    <w:p w:rsidR="00495778" w:rsidRPr="00AF5FB4" w:rsidRDefault="006267F8" w:rsidP="00495778">
      <w:pPr>
        <w:spacing w:line="240" w:lineRule="auto"/>
        <w:rPr>
          <w:u w:val="single"/>
        </w:rPr>
      </w:pPr>
      <w:r w:rsidRPr="00AF5FB4">
        <w:rPr>
          <w:u w:val="single"/>
        </w:rPr>
        <w:t>Vyrų ir moterų kontracepcija</w:t>
      </w:r>
    </w:p>
    <w:p w:rsidR="00763520" w:rsidRPr="00AF5FB4" w:rsidRDefault="00495778" w:rsidP="00495778">
      <w:pPr>
        <w:spacing w:line="240" w:lineRule="auto"/>
        <w:rPr>
          <w:szCs w:val="22"/>
        </w:rPr>
      </w:pPr>
      <w:r w:rsidRPr="00AF5FB4">
        <w:t>Vaisingo</w:t>
      </w:r>
      <w:r w:rsidR="006267F8" w:rsidRPr="00AF5FB4">
        <w:t>s</w:t>
      </w:r>
      <w:r w:rsidRPr="00AF5FB4">
        <w:t xml:space="preserve"> moterys </w:t>
      </w:r>
      <w:r w:rsidR="006267F8" w:rsidRPr="00AF5FB4">
        <w:t>būtina įspėti</w:t>
      </w:r>
      <w:r w:rsidRPr="00AF5FB4">
        <w:t>, kad gydymo sunitinibu</w:t>
      </w:r>
      <w:r w:rsidR="006267F8" w:rsidRPr="00AF5FB4">
        <w:t xml:space="preserve"> laikotarpiu</w:t>
      </w:r>
      <w:r w:rsidRPr="00AF5FB4">
        <w:t xml:space="preserve"> reikia naudoti veiksmingą kontracepcijos metodą ir vengti pastojimo</w:t>
      </w:r>
      <w:r w:rsidR="00763520" w:rsidRPr="00AF5FB4">
        <w:t>.</w:t>
      </w:r>
    </w:p>
    <w:p w:rsidR="00763520" w:rsidRPr="00AF5FB4" w:rsidRDefault="00763520" w:rsidP="007C360F">
      <w:pPr>
        <w:spacing w:line="240" w:lineRule="auto"/>
        <w:rPr>
          <w:szCs w:val="22"/>
        </w:rPr>
      </w:pPr>
    </w:p>
    <w:p w:rsidR="00763520" w:rsidRPr="00AF5FB4" w:rsidRDefault="00763520" w:rsidP="007C360F">
      <w:pPr>
        <w:spacing w:line="240" w:lineRule="auto"/>
        <w:rPr>
          <w:szCs w:val="22"/>
        </w:rPr>
      </w:pPr>
      <w:r w:rsidRPr="00AF5FB4">
        <w:rPr>
          <w:u w:val="single"/>
        </w:rPr>
        <w:lastRenderedPageBreak/>
        <w:t>Nėštumas</w:t>
      </w:r>
    </w:p>
    <w:p w:rsidR="00495778" w:rsidRPr="00AF5FB4" w:rsidRDefault="00AE13CD" w:rsidP="00495778">
      <w:pPr>
        <w:spacing w:line="240" w:lineRule="auto"/>
      </w:pPr>
      <w:r w:rsidRPr="00AF5FB4">
        <w:t>S</w:t>
      </w:r>
      <w:r w:rsidR="00495778" w:rsidRPr="00AF5FB4">
        <w:t xml:space="preserve">unitinibo </w:t>
      </w:r>
      <w:r w:rsidRPr="00AF5FB4">
        <w:t xml:space="preserve">vartojimo </w:t>
      </w:r>
      <w:r w:rsidR="00495778" w:rsidRPr="00AF5FB4">
        <w:t xml:space="preserve">nėščioms moterims </w:t>
      </w:r>
      <w:r w:rsidRPr="00AF5FB4">
        <w:t>tyrimų neatlikta</w:t>
      </w:r>
      <w:r w:rsidR="007677F1" w:rsidRPr="00AF5FB4">
        <w:t>.</w:t>
      </w:r>
      <w:r w:rsidR="00495778" w:rsidRPr="00AF5FB4">
        <w:t xml:space="preserve"> Su gyvūnais atlikti tyrimai parodė toksinį poveikį</w:t>
      </w:r>
      <w:r w:rsidR="007677F1" w:rsidRPr="00AF5FB4">
        <w:t xml:space="preserve"> </w:t>
      </w:r>
      <w:r w:rsidR="00495778" w:rsidRPr="00AF5FB4">
        <w:t xml:space="preserve">reprodukcijai, įskaitant vaisiaus </w:t>
      </w:r>
      <w:r w:rsidR="006267F8" w:rsidRPr="00AF5FB4">
        <w:t>formavimosi ydas</w:t>
      </w:r>
      <w:r w:rsidR="00495778" w:rsidRPr="00AF5FB4">
        <w:t xml:space="preserve"> (žr. 5.3</w:t>
      </w:r>
      <w:r w:rsidR="007C2CC1">
        <w:t> </w:t>
      </w:r>
      <w:r w:rsidR="00495778" w:rsidRPr="00AF5FB4">
        <w:t xml:space="preserve">skyrių). </w:t>
      </w:r>
      <w:r w:rsidR="007677F1" w:rsidRPr="00AF5FB4">
        <w:t>N</w:t>
      </w:r>
      <w:r w:rsidR="00495778" w:rsidRPr="00AF5FB4">
        <w:t>ėščiosio</w:t>
      </w:r>
      <w:r w:rsidR="007677F1" w:rsidRPr="00AF5FB4">
        <w:t xml:space="preserve">s ir </w:t>
      </w:r>
      <w:r w:rsidR="00495778" w:rsidRPr="00AF5FB4">
        <w:t>nenaudojančios veiksmingo kontracepcijos metodo moter</w:t>
      </w:r>
      <w:r w:rsidR="007677F1" w:rsidRPr="00AF5FB4">
        <w:t xml:space="preserve">ys Sunitinib </w:t>
      </w:r>
      <w:r w:rsidR="008B13E4" w:rsidRPr="00AF5FB4">
        <w:t>STADA</w:t>
      </w:r>
      <w:r w:rsidR="007677F1" w:rsidRPr="00AF5FB4">
        <w:t xml:space="preserve"> turi nevartoti</w:t>
      </w:r>
      <w:r w:rsidR="00495778" w:rsidRPr="00AF5FB4">
        <w:t xml:space="preserve">, </w:t>
      </w:r>
      <w:r w:rsidR="007677F1" w:rsidRPr="00AF5FB4">
        <w:t xml:space="preserve">nebent galima </w:t>
      </w:r>
      <w:r w:rsidR="00495778" w:rsidRPr="00AF5FB4">
        <w:t>nauda p</w:t>
      </w:r>
      <w:r w:rsidR="007677F1" w:rsidRPr="00AF5FB4">
        <w:t>ateisina</w:t>
      </w:r>
      <w:r w:rsidR="00495778" w:rsidRPr="00AF5FB4">
        <w:t xml:space="preserve"> galimą riziką vaisiui. Jeigu </w:t>
      </w:r>
      <w:r w:rsidR="007677F1" w:rsidRPr="00AF5FB4">
        <w:t xml:space="preserve">sunitinibo vartojama </w:t>
      </w:r>
      <w:r w:rsidR="00495778" w:rsidRPr="00AF5FB4">
        <w:t xml:space="preserve">nėštumo metu </w:t>
      </w:r>
      <w:r w:rsidR="007677F1" w:rsidRPr="00AF5FB4">
        <w:t xml:space="preserve">arba sunitinibu </w:t>
      </w:r>
      <w:r w:rsidR="00495778" w:rsidRPr="00AF5FB4">
        <w:t xml:space="preserve">gydoma </w:t>
      </w:r>
      <w:r w:rsidR="007677F1" w:rsidRPr="00AF5FB4">
        <w:t>pacientė</w:t>
      </w:r>
      <w:r w:rsidR="00495778" w:rsidRPr="00AF5FB4">
        <w:t xml:space="preserve"> pastojo</w:t>
      </w:r>
      <w:r w:rsidR="007677F1" w:rsidRPr="00AF5FB4">
        <w:t>, ji turi būti informuota</w:t>
      </w:r>
      <w:r w:rsidR="00495778" w:rsidRPr="00AF5FB4">
        <w:t xml:space="preserve"> apie galimą </w:t>
      </w:r>
      <w:r w:rsidR="007677F1" w:rsidRPr="00AF5FB4">
        <w:t xml:space="preserve">pavojų </w:t>
      </w:r>
      <w:r w:rsidR="00495778" w:rsidRPr="00AF5FB4">
        <w:t>vaisiui.</w:t>
      </w:r>
    </w:p>
    <w:p w:rsidR="007677F1" w:rsidRPr="00AF5FB4" w:rsidRDefault="007677F1" w:rsidP="00495778">
      <w:pPr>
        <w:spacing w:line="240" w:lineRule="auto"/>
      </w:pPr>
    </w:p>
    <w:p w:rsidR="00495778" w:rsidRPr="00AF5FB4" w:rsidRDefault="00495778" w:rsidP="00495778">
      <w:pPr>
        <w:spacing w:line="240" w:lineRule="auto"/>
        <w:rPr>
          <w:u w:val="single"/>
        </w:rPr>
      </w:pPr>
      <w:r w:rsidRPr="00AF5FB4">
        <w:rPr>
          <w:u w:val="single"/>
        </w:rPr>
        <w:t>Žindymas</w:t>
      </w:r>
    </w:p>
    <w:p w:rsidR="008D6D3E" w:rsidRPr="00AF5FB4" w:rsidRDefault="00495778" w:rsidP="00495778">
      <w:pPr>
        <w:spacing w:line="240" w:lineRule="auto"/>
      </w:pPr>
      <w:r w:rsidRPr="00AF5FB4">
        <w:t>Sunitinib</w:t>
      </w:r>
      <w:r w:rsidR="008D6D3E" w:rsidRPr="00AF5FB4">
        <w:t>as</w:t>
      </w:r>
      <w:r w:rsidRPr="00AF5FB4">
        <w:t xml:space="preserve"> ir</w:t>
      </w:r>
      <w:r w:rsidR="0090222C" w:rsidRPr="00AF5FB4">
        <w:t xml:space="preserve"> (</w:t>
      </w:r>
      <w:r w:rsidR="00284FFF" w:rsidRPr="00AF5FB4">
        <w:t>ar</w:t>
      </w:r>
      <w:r w:rsidR="0090222C" w:rsidRPr="00AF5FB4">
        <w:t>ba)</w:t>
      </w:r>
      <w:r w:rsidRPr="00AF5FB4">
        <w:t xml:space="preserve"> </w:t>
      </w:r>
      <w:r w:rsidR="00AE13CD" w:rsidRPr="00AF5FB4">
        <w:t xml:space="preserve">jo </w:t>
      </w:r>
      <w:r w:rsidRPr="00AF5FB4">
        <w:t>metabolit</w:t>
      </w:r>
      <w:r w:rsidR="008D6D3E" w:rsidRPr="00AF5FB4">
        <w:t>ai yra išskiri</w:t>
      </w:r>
      <w:r w:rsidR="00C05A8C" w:rsidRPr="00AF5FB4">
        <w:t>a</w:t>
      </w:r>
      <w:r w:rsidR="008D6D3E" w:rsidRPr="00AF5FB4">
        <w:t>mi</w:t>
      </w:r>
      <w:r w:rsidRPr="00AF5FB4">
        <w:t xml:space="preserve"> į žiurk</w:t>
      </w:r>
      <w:r w:rsidR="008D6D3E" w:rsidRPr="00AF5FB4">
        <w:t>ės</w:t>
      </w:r>
      <w:r w:rsidRPr="00AF5FB4">
        <w:t xml:space="preserve"> pieną. Ar sunitinibo ir jo </w:t>
      </w:r>
      <w:r w:rsidR="008D6D3E" w:rsidRPr="00AF5FB4">
        <w:t xml:space="preserve">pagrindinio </w:t>
      </w:r>
      <w:r w:rsidRPr="00AF5FB4">
        <w:t xml:space="preserve">veikliojo metabolito patenka į </w:t>
      </w:r>
      <w:r w:rsidR="008D6D3E" w:rsidRPr="00AF5FB4">
        <w:t>moters</w:t>
      </w:r>
      <w:r w:rsidRPr="00AF5FB4">
        <w:t xml:space="preserve"> pieną, nežinoma. </w:t>
      </w:r>
      <w:r w:rsidR="008D6D3E" w:rsidRPr="00AF5FB4">
        <w:t>Kadangi veikliosios medžiagos paprastai išskiriamos į moters pieną ir kadangi galimos sunkios nepageidaujamos reakcijos žindomam kūdikiui, moterys turi nežindyti, kol vartoja sunitinibo.</w:t>
      </w:r>
    </w:p>
    <w:p w:rsidR="008D6D3E" w:rsidRPr="00AF5FB4" w:rsidRDefault="008D6D3E" w:rsidP="00495778">
      <w:pPr>
        <w:spacing w:line="240" w:lineRule="auto"/>
      </w:pPr>
    </w:p>
    <w:p w:rsidR="00495778" w:rsidRPr="00AF5FB4" w:rsidRDefault="003B0599" w:rsidP="00495778">
      <w:pPr>
        <w:spacing w:line="240" w:lineRule="auto"/>
        <w:rPr>
          <w:u w:val="single"/>
        </w:rPr>
      </w:pPr>
      <w:r w:rsidRPr="00AF5FB4">
        <w:rPr>
          <w:u w:val="single"/>
        </w:rPr>
        <w:t>Vaisingumas</w:t>
      </w:r>
    </w:p>
    <w:p w:rsidR="00763520" w:rsidRPr="00AF5FB4" w:rsidRDefault="00495778" w:rsidP="00495778">
      <w:pPr>
        <w:spacing w:line="240" w:lineRule="auto"/>
        <w:rPr>
          <w:szCs w:val="22"/>
        </w:rPr>
      </w:pPr>
      <w:r w:rsidRPr="00AF5FB4">
        <w:t xml:space="preserve">Remiantis </w:t>
      </w:r>
      <w:r w:rsidR="003B0599" w:rsidRPr="00AF5FB4">
        <w:t>iki</w:t>
      </w:r>
      <w:r w:rsidRPr="00AF5FB4">
        <w:t>klinikinių tyrimų duomenimis, sunitinibu gydomų vyrų ir moterų vaisingumas gali</w:t>
      </w:r>
      <w:r w:rsidR="003B0599" w:rsidRPr="00AF5FB4">
        <w:t xml:space="preserve"> sutrikti</w:t>
      </w:r>
      <w:r w:rsidRPr="00AF5FB4">
        <w:t xml:space="preserve"> (žr. 5.3</w:t>
      </w:r>
      <w:r w:rsidR="007C2CC1">
        <w:t> </w:t>
      </w:r>
      <w:r w:rsidRPr="00AF5FB4">
        <w:t>skyrių).</w:t>
      </w:r>
    </w:p>
    <w:p w:rsidR="00763520" w:rsidRPr="00AF5FB4" w:rsidRDefault="00763520" w:rsidP="007C360F">
      <w:pPr>
        <w:spacing w:line="240" w:lineRule="auto"/>
        <w:rPr>
          <w:szCs w:val="22"/>
        </w:rPr>
      </w:pPr>
    </w:p>
    <w:p w:rsidR="00763520" w:rsidRPr="00AF5FB4" w:rsidRDefault="00763520" w:rsidP="007C360F">
      <w:pPr>
        <w:spacing w:line="240" w:lineRule="auto"/>
        <w:ind w:left="567" w:hanging="567"/>
        <w:rPr>
          <w:szCs w:val="22"/>
        </w:rPr>
      </w:pPr>
      <w:r w:rsidRPr="00AF5FB4">
        <w:rPr>
          <w:b/>
        </w:rPr>
        <w:t>4.7</w:t>
      </w:r>
      <w:r w:rsidRPr="00AF5FB4">
        <w:rPr>
          <w:b/>
        </w:rPr>
        <w:tab/>
        <w:t>Poveikis gebėjimui vairuoti ir valdyti mechanizmus</w:t>
      </w:r>
    </w:p>
    <w:p w:rsidR="00763520" w:rsidRPr="00AF5FB4" w:rsidRDefault="00763520" w:rsidP="007C360F">
      <w:pPr>
        <w:spacing w:line="240" w:lineRule="auto"/>
        <w:rPr>
          <w:szCs w:val="22"/>
        </w:rPr>
      </w:pPr>
    </w:p>
    <w:p w:rsidR="00763520" w:rsidRPr="00AF5FB4" w:rsidRDefault="00C23FBF" w:rsidP="007C360F">
      <w:pPr>
        <w:spacing w:line="240" w:lineRule="auto"/>
        <w:rPr>
          <w:szCs w:val="22"/>
        </w:rPr>
      </w:pPr>
      <w:r w:rsidRPr="00AF5FB4">
        <w:t xml:space="preserve">Sunitinib </w:t>
      </w:r>
      <w:r w:rsidR="008B13E4" w:rsidRPr="00AF5FB4">
        <w:t>STADA</w:t>
      </w:r>
      <w:r w:rsidRPr="00AF5FB4">
        <w:t xml:space="preserve"> gebėjimą vairuoti ir valdyti mechanizmus veikia silpnai. Pacientai turi būti informuoti kad gydymo sunitinibu metu gali </w:t>
      </w:r>
      <w:r w:rsidR="0090222C" w:rsidRPr="00AF5FB4">
        <w:t>jausti svaigulį</w:t>
      </w:r>
      <w:r w:rsidR="00763520" w:rsidRPr="00AF5FB4">
        <w:t xml:space="preserve">. </w:t>
      </w:r>
    </w:p>
    <w:p w:rsidR="00763520" w:rsidRPr="00AF5FB4" w:rsidRDefault="00763520" w:rsidP="007C360F">
      <w:pPr>
        <w:spacing w:line="240" w:lineRule="auto"/>
        <w:rPr>
          <w:szCs w:val="22"/>
        </w:rPr>
      </w:pPr>
    </w:p>
    <w:p w:rsidR="00763520" w:rsidRPr="00AF5FB4" w:rsidRDefault="00763520" w:rsidP="007C360F">
      <w:pPr>
        <w:spacing w:line="240" w:lineRule="auto"/>
        <w:rPr>
          <w:b/>
          <w:szCs w:val="22"/>
        </w:rPr>
      </w:pPr>
      <w:r w:rsidRPr="00AF5FB4">
        <w:rPr>
          <w:b/>
        </w:rPr>
        <w:t>4.8</w:t>
      </w:r>
      <w:r w:rsidRPr="00AF5FB4">
        <w:rPr>
          <w:b/>
        </w:rPr>
        <w:tab/>
        <w:t>Nepageidaujamas poveikis</w:t>
      </w:r>
    </w:p>
    <w:p w:rsidR="00763520" w:rsidRPr="00AF5FB4" w:rsidRDefault="00763520" w:rsidP="007C360F">
      <w:pPr>
        <w:autoSpaceDE w:val="0"/>
        <w:autoSpaceDN w:val="0"/>
        <w:adjustRightInd w:val="0"/>
        <w:spacing w:line="240" w:lineRule="auto"/>
        <w:rPr>
          <w:szCs w:val="22"/>
        </w:rPr>
      </w:pPr>
    </w:p>
    <w:p w:rsidR="00DC6B6E" w:rsidRPr="00AF5FB4" w:rsidRDefault="00DC6B6E" w:rsidP="00DC6B6E">
      <w:pPr>
        <w:autoSpaceDE w:val="0"/>
        <w:autoSpaceDN w:val="0"/>
        <w:adjustRightInd w:val="0"/>
        <w:spacing w:line="240" w:lineRule="auto"/>
        <w:rPr>
          <w:szCs w:val="22"/>
          <w:u w:val="single"/>
        </w:rPr>
      </w:pPr>
      <w:r w:rsidRPr="00AF5FB4">
        <w:rPr>
          <w:szCs w:val="22"/>
          <w:u w:val="single"/>
        </w:rPr>
        <w:t>Saugumo duomenų santrauka</w:t>
      </w:r>
    </w:p>
    <w:p w:rsidR="00DC6B6E" w:rsidRPr="00AF5FB4" w:rsidRDefault="00DC6B6E" w:rsidP="00DC6B6E">
      <w:pPr>
        <w:autoSpaceDE w:val="0"/>
        <w:autoSpaceDN w:val="0"/>
        <w:adjustRightInd w:val="0"/>
        <w:spacing w:line="240" w:lineRule="auto"/>
        <w:rPr>
          <w:szCs w:val="22"/>
        </w:rPr>
      </w:pPr>
      <w:r w:rsidRPr="00AF5FB4">
        <w:rPr>
          <w:szCs w:val="22"/>
        </w:rPr>
        <w:t>Sunkiausios su sunitinibo vartojimu susijusios nepageidaujamos reakcijos, kartais mirtinos, buvo inkstų nepakankamumas, širdies nepakankamumas, plaučių embolija, virškinimo trakto perforacija ir</w:t>
      </w:r>
      <w:r w:rsidR="00C05A8C" w:rsidRPr="00AF5FB4">
        <w:rPr>
          <w:szCs w:val="22"/>
        </w:rPr>
        <w:t xml:space="preserve"> </w:t>
      </w:r>
      <w:r w:rsidRPr="00AF5FB4">
        <w:rPr>
          <w:szCs w:val="22"/>
        </w:rPr>
        <w:t>kraujavimai (pvz., kraujavimas iš kvėpavimo takų, virškinimo trakto, naviko, šlapimo takų ir į smegenis). Dažniausios bet kurio sunkumo nepageidaujamos reakcijos (</w:t>
      </w:r>
      <w:r w:rsidR="00AE1053" w:rsidRPr="00AF5FB4">
        <w:rPr>
          <w:szCs w:val="22"/>
        </w:rPr>
        <w:t xml:space="preserve">pacientų, sergančių </w:t>
      </w:r>
      <w:r w:rsidRPr="00AF5FB4">
        <w:rPr>
          <w:szCs w:val="22"/>
        </w:rPr>
        <w:t>IL</w:t>
      </w:r>
      <w:r w:rsidR="00126AFC" w:rsidRPr="00AF5FB4">
        <w:rPr>
          <w:szCs w:val="22"/>
        </w:rPr>
        <w:t>K</w:t>
      </w:r>
      <w:r w:rsidRPr="00AF5FB4">
        <w:rPr>
          <w:szCs w:val="22"/>
        </w:rPr>
        <w:t>, VTSN ir kNEN registracijos tyrimų duomenimis) buvo apetito sumažėjimas, skonio pojūčio sutrikimas, hipertenzija, nuovargis, virškinimo trakto sutrikimai (pvz.: viduriavimas, pykinimas, stomatitas, dispepsija ir vėmimas), odos spalvos pokyčiai bei delnų ir padų eritrodizestezijos sindromas. Šie simptomai gali silpnėti tęsiant gydymą. Gydymo metu gali pasireikšti hipotirozė. Vieni iš dažniausių nepageidaujamų reakcijų į vaistinį preparatą yra kraujodaros sutrikimai (pvz. neutropenija, trombocitopenija ir anemija).</w:t>
      </w:r>
    </w:p>
    <w:p w:rsidR="00DC6B6E" w:rsidRPr="00AF5FB4" w:rsidRDefault="00DC6B6E" w:rsidP="00DC6B6E">
      <w:pPr>
        <w:autoSpaceDE w:val="0"/>
        <w:autoSpaceDN w:val="0"/>
        <w:adjustRightInd w:val="0"/>
        <w:spacing w:line="240" w:lineRule="auto"/>
        <w:rPr>
          <w:szCs w:val="22"/>
        </w:rPr>
      </w:pPr>
    </w:p>
    <w:p w:rsidR="00DC6B6E" w:rsidRPr="00AF5FB4" w:rsidRDefault="00DC6B6E" w:rsidP="00DC6B6E">
      <w:pPr>
        <w:autoSpaceDE w:val="0"/>
        <w:autoSpaceDN w:val="0"/>
        <w:adjustRightInd w:val="0"/>
        <w:spacing w:line="240" w:lineRule="auto"/>
        <w:rPr>
          <w:szCs w:val="22"/>
        </w:rPr>
      </w:pPr>
      <w:r w:rsidRPr="00AF5FB4">
        <w:rPr>
          <w:szCs w:val="22"/>
        </w:rPr>
        <w:t>Mirtini reiškiniai, kitokie nei išvardyti anksčiau 4.4</w:t>
      </w:r>
      <w:r w:rsidR="007C2CC1">
        <w:rPr>
          <w:szCs w:val="22"/>
        </w:rPr>
        <w:t> </w:t>
      </w:r>
      <w:r w:rsidRPr="00AF5FB4">
        <w:rPr>
          <w:szCs w:val="22"/>
        </w:rPr>
        <w:t>skyriuje arba toliau 4.8</w:t>
      </w:r>
      <w:r w:rsidR="007C2CC1">
        <w:rPr>
          <w:szCs w:val="22"/>
        </w:rPr>
        <w:t> </w:t>
      </w:r>
      <w:r w:rsidRPr="00AF5FB4">
        <w:rPr>
          <w:szCs w:val="22"/>
        </w:rPr>
        <w:t>skyriuje, kurie laikomi gal</w:t>
      </w:r>
      <w:r w:rsidR="00AE1053" w:rsidRPr="00AF5FB4">
        <w:rPr>
          <w:szCs w:val="22"/>
        </w:rPr>
        <w:t>imai</w:t>
      </w:r>
      <w:r w:rsidRPr="00AF5FB4">
        <w:rPr>
          <w:szCs w:val="22"/>
        </w:rPr>
        <w:t xml:space="preserve"> susiję su sunitinibu, buvo šie: daugelio organų sistemų funkcijos nepakankamumas, diseminuota intravaskul</w:t>
      </w:r>
      <w:r w:rsidR="00AE1053" w:rsidRPr="00AF5FB4">
        <w:rPr>
          <w:szCs w:val="22"/>
        </w:rPr>
        <w:t>in</w:t>
      </w:r>
      <w:r w:rsidR="00DB145D" w:rsidRPr="00AF5FB4">
        <w:rPr>
          <w:szCs w:val="22"/>
        </w:rPr>
        <w:t>ė</w:t>
      </w:r>
      <w:r w:rsidRPr="00AF5FB4">
        <w:rPr>
          <w:szCs w:val="22"/>
        </w:rPr>
        <w:t xml:space="preserve"> </w:t>
      </w:r>
      <w:r w:rsidR="00DB145D" w:rsidRPr="00AF5FB4">
        <w:rPr>
          <w:szCs w:val="22"/>
        </w:rPr>
        <w:t>koaguliacija</w:t>
      </w:r>
      <w:r w:rsidR="00AE1053" w:rsidRPr="00AF5FB4">
        <w:rPr>
          <w:szCs w:val="22"/>
        </w:rPr>
        <w:t xml:space="preserve"> (DIK)</w:t>
      </w:r>
      <w:r w:rsidRPr="00AF5FB4">
        <w:rPr>
          <w:szCs w:val="22"/>
        </w:rPr>
        <w:t>, kraujavimas į pilvaplėvės ertmę, antinksčių nepakankamumas, pneumotoraksas, šokas ir staigi mirtis.</w:t>
      </w:r>
    </w:p>
    <w:p w:rsidR="00DC6B6E" w:rsidRPr="00AF5FB4" w:rsidRDefault="00DC6B6E" w:rsidP="00DC6B6E">
      <w:pPr>
        <w:autoSpaceDE w:val="0"/>
        <w:autoSpaceDN w:val="0"/>
        <w:adjustRightInd w:val="0"/>
        <w:spacing w:line="240" w:lineRule="auto"/>
        <w:rPr>
          <w:szCs w:val="22"/>
        </w:rPr>
      </w:pPr>
    </w:p>
    <w:p w:rsidR="00DC6B6E" w:rsidRPr="00AF5FB4" w:rsidRDefault="00DC6B6E" w:rsidP="00DC6B6E">
      <w:pPr>
        <w:autoSpaceDE w:val="0"/>
        <w:autoSpaceDN w:val="0"/>
        <w:adjustRightInd w:val="0"/>
        <w:spacing w:line="240" w:lineRule="auto"/>
        <w:rPr>
          <w:szCs w:val="22"/>
          <w:u w:val="single"/>
        </w:rPr>
      </w:pPr>
      <w:r w:rsidRPr="00AF5FB4">
        <w:rPr>
          <w:szCs w:val="22"/>
          <w:u w:val="single"/>
        </w:rPr>
        <w:t>Nepageidaujamų reakcijų sant</w:t>
      </w:r>
      <w:r w:rsidR="00C05A8C" w:rsidRPr="00AF5FB4">
        <w:rPr>
          <w:szCs w:val="22"/>
          <w:u w:val="single"/>
        </w:rPr>
        <w:t>r</w:t>
      </w:r>
      <w:r w:rsidRPr="00AF5FB4">
        <w:rPr>
          <w:szCs w:val="22"/>
          <w:u w:val="single"/>
        </w:rPr>
        <w:t>auka lentelėje</w:t>
      </w:r>
    </w:p>
    <w:p w:rsidR="00DC6B6E" w:rsidRPr="00AF5FB4" w:rsidRDefault="00DC6B6E" w:rsidP="00DC6B6E">
      <w:pPr>
        <w:autoSpaceDE w:val="0"/>
        <w:autoSpaceDN w:val="0"/>
        <w:adjustRightInd w:val="0"/>
        <w:spacing w:line="240" w:lineRule="auto"/>
        <w:rPr>
          <w:szCs w:val="22"/>
        </w:rPr>
      </w:pPr>
      <w:r w:rsidRPr="00AF5FB4">
        <w:rPr>
          <w:szCs w:val="22"/>
        </w:rPr>
        <w:t xml:space="preserve">Toliau pagal organų sistemų klases, dažnumą ir sunkumo laipsnį (angl. </w:t>
      </w:r>
      <w:r w:rsidRPr="00AF5FB4">
        <w:rPr>
          <w:i/>
          <w:szCs w:val="22"/>
        </w:rPr>
        <w:t>National Cancer Institute-Common Terminology Criteria for Adverse Events</w:t>
      </w:r>
      <w:r w:rsidRPr="00AF5FB4">
        <w:rPr>
          <w:szCs w:val="22"/>
        </w:rPr>
        <w:t xml:space="preserve"> [NCI-CTCAE] – </w:t>
      </w:r>
      <w:r w:rsidR="00AE1053" w:rsidRPr="00AF5FB4">
        <w:rPr>
          <w:szCs w:val="22"/>
        </w:rPr>
        <w:t>N</w:t>
      </w:r>
      <w:r w:rsidRPr="00AF5FB4">
        <w:rPr>
          <w:szCs w:val="22"/>
        </w:rPr>
        <w:t>acionalinio vėžio instituto</w:t>
      </w:r>
      <w:r w:rsidR="00C05A8C" w:rsidRPr="00AF5FB4">
        <w:rPr>
          <w:szCs w:val="22"/>
        </w:rPr>
        <w:t xml:space="preserve"> </w:t>
      </w:r>
      <w:r w:rsidRPr="00AF5FB4">
        <w:rPr>
          <w:szCs w:val="22"/>
        </w:rPr>
        <w:t>įprastiniai nepageidaujamų reiškinių terminijos kriterijai [NVI-ĮNRTK]) išvardytos nepageidaujamos reakcijos, pasireiškusios VTSN, MIL</w:t>
      </w:r>
      <w:r w:rsidR="00DB145D" w:rsidRPr="00AF5FB4">
        <w:rPr>
          <w:szCs w:val="22"/>
        </w:rPr>
        <w:t>K</w:t>
      </w:r>
      <w:r w:rsidRPr="00AF5FB4">
        <w:rPr>
          <w:szCs w:val="22"/>
        </w:rPr>
        <w:t xml:space="preserve"> ir kNEN sergantiems pacientams,</w:t>
      </w:r>
      <w:r w:rsidR="00372545" w:rsidRPr="00AF5FB4">
        <w:rPr>
          <w:szCs w:val="22"/>
        </w:rPr>
        <w:t xml:space="preserve"> </w:t>
      </w:r>
      <w:r w:rsidRPr="00AF5FB4">
        <w:rPr>
          <w:szCs w:val="22"/>
        </w:rPr>
        <w:t>remiantis 7115</w:t>
      </w:r>
      <w:r w:rsidR="007C2CC1">
        <w:rPr>
          <w:szCs w:val="22"/>
        </w:rPr>
        <w:t> </w:t>
      </w:r>
      <w:r w:rsidRPr="00AF5FB4">
        <w:rPr>
          <w:szCs w:val="22"/>
        </w:rPr>
        <w:t>pacientų duomenimis. Taip pat įtrauktos nepageidaujamos reakcijos nustatytos</w:t>
      </w:r>
      <w:r w:rsidR="00372545" w:rsidRPr="00AF5FB4">
        <w:rPr>
          <w:szCs w:val="22"/>
        </w:rPr>
        <w:t xml:space="preserve"> </w:t>
      </w:r>
      <w:r w:rsidRPr="00AF5FB4">
        <w:rPr>
          <w:szCs w:val="22"/>
        </w:rPr>
        <w:t>klinikinių tyrimu metu, vaistin</w:t>
      </w:r>
      <w:r w:rsidR="00AE1053" w:rsidRPr="00AF5FB4">
        <w:rPr>
          <w:szCs w:val="22"/>
        </w:rPr>
        <w:t>į</w:t>
      </w:r>
      <w:r w:rsidRPr="00AF5FB4">
        <w:rPr>
          <w:szCs w:val="22"/>
        </w:rPr>
        <w:t xml:space="preserve"> preparat</w:t>
      </w:r>
      <w:r w:rsidR="00AE1053" w:rsidRPr="00AF5FB4">
        <w:rPr>
          <w:szCs w:val="22"/>
        </w:rPr>
        <w:t>ą</w:t>
      </w:r>
      <w:r w:rsidRPr="00AF5FB4">
        <w:rPr>
          <w:szCs w:val="22"/>
        </w:rPr>
        <w:t xml:space="preserve"> </w:t>
      </w:r>
      <w:r w:rsidR="00AE1053" w:rsidRPr="00AF5FB4">
        <w:rPr>
          <w:szCs w:val="22"/>
        </w:rPr>
        <w:t>pateikus į</w:t>
      </w:r>
      <w:r w:rsidRPr="00AF5FB4">
        <w:rPr>
          <w:szCs w:val="22"/>
        </w:rPr>
        <w:t xml:space="preserve"> rink</w:t>
      </w:r>
      <w:r w:rsidR="00AE1053" w:rsidRPr="00AF5FB4">
        <w:rPr>
          <w:szCs w:val="22"/>
        </w:rPr>
        <w:t>ą</w:t>
      </w:r>
      <w:r w:rsidRPr="00AF5FB4">
        <w:rPr>
          <w:szCs w:val="22"/>
        </w:rPr>
        <w:t xml:space="preserve">. </w:t>
      </w:r>
      <w:r w:rsidR="00372545" w:rsidRPr="00AF5FB4">
        <w:rPr>
          <w:szCs w:val="22"/>
        </w:rPr>
        <w:t>Kiekvienoje dažnio grupėje nepageidaujamas poveikis pateikiamas mažėjančio sunkumo tvarka</w:t>
      </w:r>
      <w:r w:rsidRPr="00AF5FB4">
        <w:rPr>
          <w:szCs w:val="22"/>
        </w:rPr>
        <w:t>.</w:t>
      </w:r>
    </w:p>
    <w:p w:rsidR="00DC6B6E" w:rsidRPr="00AF5FB4" w:rsidRDefault="00DC6B6E" w:rsidP="007C360F">
      <w:pPr>
        <w:autoSpaceDE w:val="0"/>
        <w:autoSpaceDN w:val="0"/>
        <w:adjustRightInd w:val="0"/>
        <w:spacing w:line="240" w:lineRule="auto"/>
        <w:rPr>
          <w:szCs w:val="22"/>
        </w:rPr>
      </w:pPr>
    </w:p>
    <w:p w:rsidR="00763520" w:rsidRPr="00AF5FB4" w:rsidRDefault="00372545" w:rsidP="007C360F">
      <w:pPr>
        <w:tabs>
          <w:tab w:val="clear" w:pos="567"/>
        </w:tabs>
        <w:autoSpaceDE w:val="0"/>
        <w:autoSpaceDN w:val="0"/>
        <w:adjustRightInd w:val="0"/>
        <w:spacing w:line="240" w:lineRule="auto"/>
        <w:rPr>
          <w:szCs w:val="22"/>
        </w:rPr>
      </w:pPr>
      <w:r w:rsidRPr="00AF5FB4">
        <w:t xml:space="preserve">Nepageidaujamo poveikio dažnis apibūdinamas taip: labai dažnas </w:t>
      </w:r>
      <w:r w:rsidR="00763520" w:rsidRPr="00AF5FB4">
        <w:t>(</w:t>
      </w:r>
      <w:r w:rsidR="005B088D" w:rsidRPr="00AF5FB4">
        <w:rPr>
          <w:szCs w:val="22"/>
        </w:rPr>
        <w:t>≥</w:t>
      </w:r>
      <w:r w:rsidR="007248E8">
        <w:rPr>
          <w:szCs w:val="22"/>
        </w:rPr>
        <w:t> </w:t>
      </w:r>
      <w:r w:rsidR="00763520" w:rsidRPr="00AF5FB4">
        <w:t xml:space="preserve">1/10), dažnas (nuo </w:t>
      </w:r>
      <w:r w:rsidR="005B088D" w:rsidRPr="00AF5FB4">
        <w:rPr>
          <w:szCs w:val="22"/>
        </w:rPr>
        <w:t>≥</w:t>
      </w:r>
      <w:r w:rsidR="007248E8">
        <w:rPr>
          <w:szCs w:val="22"/>
        </w:rPr>
        <w:t> </w:t>
      </w:r>
      <w:r w:rsidR="00763520" w:rsidRPr="00AF5FB4">
        <w:t>1/100 iki &lt;</w:t>
      </w:r>
      <w:r w:rsidR="007248E8">
        <w:t> </w:t>
      </w:r>
      <w:r w:rsidR="00763520" w:rsidRPr="00AF5FB4">
        <w:t>1/10), nedažnas (nuo</w:t>
      </w:r>
      <w:r w:rsidR="000562B1" w:rsidRPr="00AF5FB4">
        <w:t xml:space="preserve"> </w:t>
      </w:r>
      <w:r w:rsidR="005B088D" w:rsidRPr="00AF5FB4">
        <w:rPr>
          <w:szCs w:val="22"/>
        </w:rPr>
        <w:t>≥</w:t>
      </w:r>
      <w:r w:rsidR="007248E8">
        <w:rPr>
          <w:szCs w:val="22"/>
        </w:rPr>
        <w:t> </w:t>
      </w:r>
      <w:r w:rsidR="00763520" w:rsidRPr="00AF5FB4">
        <w:t>1/1</w:t>
      </w:r>
      <w:r w:rsidR="007248E8">
        <w:t> </w:t>
      </w:r>
      <w:r w:rsidR="00763520" w:rsidRPr="00AF5FB4">
        <w:t>000 iki &lt;</w:t>
      </w:r>
      <w:r w:rsidR="007248E8">
        <w:t> </w:t>
      </w:r>
      <w:r w:rsidR="00763520" w:rsidRPr="00AF5FB4">
        <w:t xml:space="preserve">1/100), retas (nuo </w:t>
      </w:r>
      <w:r w:rsidR="005B088D" w:rsidRPr="00AF5FB4">
        <w:rPr>
          <w:szCs w:val="22"/>
        </w:rPr>
        <w:t>≥</w:t>
      </w:r>
      <w:r w:rsidR="007248E8">
        <w:rPr>
          <w:szCs w:val="22"/>
        </w:rPr>
        <w:t> </w:t>
      </w:r>
      <w:r w:rsidR="00763520" w:rsidRPr="00AF5FB4">
        <w:t>1/10</w:t>
      </w:r>
      <w:r w:rsidR="007248E8">
        <w:t> </w:t>
      </w:r>
      <w:r w:rsidR="00763520" w:rsidRPr="00AF5FB4">
        <w:t>000 iki &lt;</w:t>
      </w:r>
      <w:r w:rsidR="007248E8">
        <w:t> </w:t>
      </w:r>
      <w:r w:rsidR="00763520" w:rsidRPr="00AF5FB4">
        <w:t>1/1</w:t>
      </w:r>
      <w:r w:rsidR="0029180D" w:rsidRPr="00AF5FB4">
        <w:t> </w:t>
      </w:r>
      <w:r w:rsidR="00763520" w:rsidRPr="00AF5FB4">
        <w:t xml:space="preserve">000), labai retas </w:t>
      </w:r>
      <w:r w:rsidR="00BE01C7">
        <w:t>(</w:t>
      </w:r>
      <w:r w:rsidR="00763520" w:rsidRPr="00AF5FB4">
        <w:t>&lt;</w:t>
      </w:r>
      <w:r w:rsidR="007248E8">
        <w:t> </w:t>
      </w:r>
      <w:r w:rsidR="00763520" w:rsidRPr="00AF5FB4">
        <w:t>1/10</w:t>
      </w:r>
      <w:r w:rsidR="0029180D" w:rsidRPr="00AF5FB4">
        <w:t> </w:t>
      </w:r>
      <w:r w:rsidR="00763520" w:rsidRPr="00AF5FB4">
        <w:t xml:space="preserve">000) </w:t>
      </w:r>
      <w:r w:rsidR="00BE01C7">
        <w:t>ir</w:t>
      </w:r>
      <w:r w:rsidR="00763520" w:rsidRPr="00AF5FB4">
        <w:t xml:space="preserve"> nežinomas (negali būti apskaičiuotas pagal turimus duomenis</w:t>
      </w:r>
      <w:r w:rsidR="00FF3D37" w:rsidRPr="00AF5FB4">
        <w:t>)</w:t>
      </w:r>
      <w:r w:rsidR="00763520" w:rsidRPr="00AF5FB4">
        <w:t>.</w:t>
      </w:r>
    </w:p>
    <w:p w:rsidR="00763520" w:rsidRPr="00AF5FB4" w:rsidRDefault="00763520" w:rsidP="007C360F">
      <w:pPr>
        <w:tabs>
          <w:tab w:val="clear" w:pos="567"/>
        </w:tabs>
        <w:autoSpaceDE w:val="0"/>
        <w:autoSpaceDN w:val="0"/>
        <w:adjustRightInd w:val="0"/>
        <w:spacing w:line="240" w:lineRule="auto"/>
        <w:rPr>
          <w:szCs w:val="22"/>
        </w:rPr>
      </w:pPr>
    </w:p>
    <w:p w:rsidR="00372545" w:rsidRDefault="00372545" w:rsidP="0002174C">
      <w:pPr>
        <w:keepNext/>
        <w:tabs>
          <w:tab w:val="clear" w:pos="567"/>
        </w:tabs>
        <w:autoSpaceDE w:val="0"/>
        <w:autoSpaceDN w:val="0"/>
        <w:adjustRightInd w:val="0"/>
        <w:spacing w:line="240" w:lineRule="auto"/>
        <w:rPr>
          <w:rFonts w:eastAsia="Calibri"/>
          <w:b/>
          <w:szCs w:val="22"/>
          <w:lang w:eastAsia="en-US"/>
        </w:rPr>
      </w:pPr>
      <w:r w:rsidRPr="00AF5FB4">
        <w:rPr>
          <w:b/>
          <w:szCs w:val="22"/>
        </w:rPr>
        <w:lastRenderedPageBreak/>
        <w:t>1</w:t>
      </w:r>
      <w:r w:rsidR="007C2CC1">
        <w:rPr>
          <w:b/>
          <w:szCs w:val="22"/>
        </w:rPr>
        <w:t> </w:t>
      </w:r>
      <w:r w:rsidRPr="00AF5FB4">
        <w:rPr>
          <w:b/>
          <w:szCs w:val="22"/>
        </w:rPr>
        <w:t>lentelė.</w:t>
      </w:r>
      <w:r w:rsidRPr="00AF5FB4">
        <w:rPr>
          <w:rFonts w:eastAsia="Calibri"/>
          <w:b/>
          <w:szCs w:val="22"/>
          <w:lang w:eastAsia="en-US"/>
        </w:rPr>
        <w:t xml:space="preserve"> Nepageidaujamos reakcijos, apie kurias pranešta klinikinių tyrimų metu</w:t>
      </w:r>
    </w:p>
    <w:p w:rsidR="007C2CC1" w:rsidRPr="00AF5FB4" w:rsidRDefault="007C2CC1" w:rsidP="0002174C">
      <w:pPr>
        <w:keepNext/>
        <w:tabs>
          <w:tab w:val="clear" w:pos="567"/>
        </w:tabs>
        <w:autoSpaceDE w:val="0"/>
        <w:autoSpaceDN w:val="0"/>
        <w:adjustRightInd w:val="0"/>
        <w:spacing w:line="240" w:lineRule="auto"/>
        <w:rPr>
          <w:b/>
          <w:szCs w:val="22"/>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1620"/>
        <w:gridCol w:w="2070"/>
        <w:gridCol w:w="1800"/>
        <w:gridCol w:w="1710"/>
        <w:gridCol w:w="1260"/>
      </w:tblGrid>
      <w:tr w:rsidR="00896022" w:rsidRPr="00AF5FB4" w:rsidTr="00896022">
        <w:tc>
          <w:tcPr>
            <w:tcW w:w="1638" w:type="dxa"/>
            <w:shd w:val="clear" w:color="auto" w:fill="auto"/>
            <w:vAlign w:val="center"/>
          </w:tcPr>
          <w:p w:rsidR="00447191" w:rsidRPr="00AF5FB4" w:rsidRDefault="00447191" w:rsidP="0002174C">
            <w:pPr>
              <w:keepNext/>
              <w:tabs>
                <w:tab w:val="clear" w:pos="567"/>
                <w:tab w:val="left" w:pos="1276"/>
              </w:tabs>
              <w:spacing w:line="240" w:lineRule="auto"/>
              <w:rPr>
                <w:szCs w:val="22"/>
                <w:lang w:eastAsia="en-US"/>
              </w:rPr>
            </w:pPr>
            <w:r w:rsidRPr="00AF5FB4">
              <w:rPr>
                <w:b/>
                <w:bCs/>
                <w:szCs w:val="22"/>
                <w:lang w:eastAsia="en-US"/>
              </w:rPr>
              <w:t>Organų sistemų klasė</w:t>
            </w:r>
          </w:p>
        </w:tc>
        <w:tc>
          <w:tcPr>
            <w:tcW w:w="1620" w:type="dxa"/>
            <w:shd w:val="clear" w:color="auto" w:fill="auto"/>
            <w:vAlign w:val="center"/>
          </w:tcPr>
          <w:p w:rsidR="00447191" w:rsidRPr="00AF5FB4" w:rsidRDefault="00447191" w:rsidP="0002174C">
            <w:pPr>
              <w:keepNext/>
              <w:tabs>
                <w:tab w:val="clear" w:pos="567"/>
                <w:tab w:val="left" w:pos="1451"/>
              </w:tabs>
              <w:autoSpaceDE w:val="0"/>
              <w:autoSpaceDN w:val="0"/>
              <w:adjustRightInd w:val="0"/>
              <w:spacing w:line="240" w:lineRule="auto"/>
              <w:ind w:left="31" w:right="-20"/>
              <w:jc w:val="center"/>
              <w:rPr>
                <w:szCs w:val="22"/>
                <w:lang w:eastAsia="en-US"/>
              </w:rPr>
            </w:pPr>
            <w:r w:rsidRPr="00AF5FB4">
              <w:rPr>
                <w:b/>
                <w:bCs/>
                <w:szCs w:val="22"/>
                <w:lang w:eastAsia="en-US"/>
              </w:rPr>
              <w:t>Labai dažnas</w:t>
            </w:r>
          </w:p>
          <w:p w:rsidR="00447191" w:rsidRPr="00AF5FB4" w:rsidRDefault="00447191" w:rsidP="0002174C">
            <w:pPr>
              <w:keepNext/>
              <w:tabs>
                <w:tab w:val="clear" w:pos="567"/>
                <w:tab w:val="left" w:pos="1451"/>
              </w:tabs>
              <w:autoSpaceDE w:val="0"/>
              <w:autoSpaceDN w:val="0"/>
              <w:adjustRightInd w:val="0"/>
              <w:spacing w:line="240" w:lineRule="auto"/>
              <w:ind w:left="31" w:right="-20"/>
              <w:jc w:val="center"/>
              <w:rPr>
                <w:szCs w:val="22"/>
                <w:lang w:eastAsia="en-US"/>
              </w:rPr>
            </w:pPr>
          </w:p>
        </w:tc>
        <w:tc>
          <w:tcPr>
            <w:tcW w:w="2070" w:type="dxa"/>
            <w:shd w:val="clear" w:color="auto" w:fill="auto"/>
            <w:vAlign w:val="center"/>
          </w:tcPr>
          <w:p w:rsidR="00447191" w:rsidRPr="00AF5FB4" w:rsidRDefault="00447191" w:rsidP="0002174C">
            <w:pPr>
              <w:keepNext/>
              <w:tabs>
                <w:tab w:val="clear" w:pos="567"/>
                <w:tab w:val="left" w:pos="1451"/>
              </w:tabs>
              <w:autoSpaceDE w:val="0"/>
              <w:autoSpaceDN w:val="0"/>
              <w:adjustRightInd w:val="0"/>
              <w:spacing w:line="240" w:lineRule="auto"/>
              <w:ind w:left="37" w:right="-20"/>
              <w:jc w:val="center"/>
              <w:rPr>
                <w:szCs w:val="22"/>
                <w:lang w:eastAsia="en-US"/>
              </w:rPr>
            </w:pPr>
            <w:r w:rsidRPr="00AF5FB4">
              <w:rPr>
                <w:b/>
                <w:bCs/>
                <w:w w:val="103"/>
                <w:szCs w:val="22"/>
                <w:lang w:eastAsia="en-US"/>
              </w:rPr>
              <w:t>Dažnas</w:t>
            </w:r>
          </w:p>
          <w:p w:rsidR="00447191" w:rsidRPr="00AF5FB4" w:rsidRDefault="00447191" w:rsidP="0002174C">
            <w:pPr>
              <w:keepNext/>
              <w:tabs>
                <w:tab w:val="clear" w:pos="567"/>
                <w:tab w:val="left" w:pos="1451"/>
              </w:tabs>
              <w:autoSpaceDE w:val="0"/>
              <w:autoSpaceDN w:val="0"/>
              <w:adjustRightInd w:val="0"/>
              <w:spacing w:line="240" w:lineRule="auto"/>
              <w:ind w:left="37" w:right="-20"/>
              <w:jc w:val="center"/>
              <w:rPr>
                <w:szCs w:val="22"/>
                <w:lang w:eastAsia="en-US"/>
              </w:rPr>
            </w:pPr>
          </w:p>
        </w:tc>
        <w:tc>
          <w:tcPr>
            <w:tcW w:w="1800" w:type="dxa"/>
            <w:shd w:val="clear" w:color="auto" w:fill="auto"/>
            <w:vAlign w:val="center"/>
          </w:tcPr>
          <w:p w:rsidR="00447191" w:rsidRPr="00AF5FB4" w:rsidRDefault="00447191" w:rsidP="0002174C">
            <w:pPr>
              <w:keepNext/>
              <w:autoSpaceDE w:val="0"/>
              <w:autoSpaceDN w:val="0"/>
              <w:adjustRightInd w:val="0"/>
              <w:spacing w:line="240" w:lineRule="auto"/>
              <w:ind w:left="30" w:right="-20"/>
              <w:jc w:val="center"/>
              <w:rPr>
                <w:szCs w:val="22"/>
                <w:lang w:eastAsia="en-US"/>
              </w:rPr>
            </w:pPr>
            <w:r w:rsidRPr="00AF5FB4">
              <w:rPr>
                <w:b/>
                <w:bCs/>
                <w:w w:val="103"/>
                <w:szCs w:val="22"/>
                <w:lang w:eastAsia="en-US"/>
              </w:rPr>
              <w:t>Nedažnas</w:t>
            </w:r>
          </w:p>
          <w:p w:rsidR="00447191" w:rsidRPr="00AF5FB4" w:rsidRDefault="00447191" w:rsidP="0002174C">
            <w:pPr>
              <w:keepNext/>
              <w:autoSpaceDE w:val="0"/>
              <w:autoSpaceDN w:val="0"/>
              <w:adjustRightInd w:val="0"/>
              <w:spacing w:line="240" w:lineRule="auto"/>
              <w:ind w:left="30" w:right="-20"/>
              <w:jc w:val="center"/>
              <w:rPr>
                <w:szCs w:val="22"/>
                <w:lang w:eastAsia="en-US"/>
              </w:rPr>
            </w:pPr>
          </w:p>
        </w:tc>
        <w:tc>
          <w:tcPr>
            <w:tcW w:w="1710" w:type="dxa"/>
            <w:shd w:val="clear" w:color="auto" w:fill="auto"/>
            <w:vAlign w:val="center"/>
          </w:tcPr>
          <w:p w:rsidR="00447191" w:rsidRPr="00AF5FB4" w:rsidRDefault="00447191" w:rsidP="0002174C">
            <w:pPr>
              <w:keepNext/>
              <w:autoSpaceDE w:val="0"/>
              <w:autoSpaceDN w:val="0"/>
              <w:adjustRightInd w:val="0"/>
              <w:spacing w:line="240" w:lineRule="auto"/>
              <w:ind w:left="28" w:right="-23"/>
              <w:jc w:val="center"/>
              <w:rPr>
                <w:szCs w:val="22"/>
                <w:lang w:eastAsia="en-US"/>
              </w:rPr>
            </w:pPr>
            <w:r w:rsidRPr="00AF5FB4">
              <w:rPr>
                <w:b/>
                <w:bCs/>
                <w:w w:val="103"/>
                <w:szCs w:val="22"/>
                <w:lang w:eastAsia="en-US"/>
              </w:rPr>
              <w:t>Retas</w:t>
            </w:r>
          </w:p>
          <w:p w:rsidR="00447191" w:rsidRPr="00AF5FB4" w:rsidRDefault="00447191" w:rsidP="0002174C">
            <w:pPr>
              <w:keepNext/>
              <w:autoSpaceDE w:val="0"/>
              <w:autoSpaceDN w:val="0"/>
              <w:adjustRightInd w:val="0"/>
              <w:spacing w:line="240" w:lineRule="auto"/>
              <w:ind w:left="31" w:right="-20"/>
              <w:jc w:val="center"/>
              <w:rPr>
                <w:szCs w:val="22"/>
                <w:lang w:eastAsia="en-US"/>
              </w:rPr>
            </w:pPr>
          </w:p>
        </w:tc>
        <w:tc>
          <w:tcPr>
            <w:tcW w:w="1260" w:type="dxa"/>
          </w:tcPr>
          <w:p w:rsidR="00447191" w:rsidRPr="00AF5FB4" w:rsidRDefault="00447191" w:rsidP="0002174C">
            <w:pPr>
              <w:keepNext/>
              <w:autoSpaceDE w:val="0"/>
              <w:autoSpaceDN w:val="0"/>
              <w:adjustRightInd w:val="0"/>
              <w:spacing w:line="240" w:lineRule="auto"/>
              <w:ind w:left="28" w:right="-23"/>
              <w:jc w:val="center"/>
              <w:rPr>
                <w:b/>
                <w:bCs/>
                <w:w w:val="103"/>
                <w:szCs w:val="22"/>
                <w:lang w:eastAsia="en-US"/>
              </w:rPr>
            </w:pPr>
            <w:r w:rsidRPr="00AF5FB4">
              <w:rPr>
                <w:b/>
                <w:bCs/>
                <w:w w:val="103"/>
                <w:szCs w:val="22"/>
                <w:lang w:eastAsia="en-US"/>
              </w:rPr>
              <w:t>Dažnis nežinomas</w:t>
            </w:r>
          </w:p>
        </w:tc>
      </w:tr>
      <w:tr w:rsidR="00896022" w:rsidRPr="00AF5FB4" w:rsidTr="00896022">
        <w:tc>
          <w:tcPr>
            <w:tcW w:w="1638" w:type="dxa"/>
            <w:shd w:val="clear" w:color="auto" w:fill="auto"/>
          </w:tcPr>
          <w:p w:rsidR="00447191" w:rsidRPr="00AF5FB4" w:rsidRDefault="00447191" w:rsidP="00372545">
            <w:pPr>
              <w:widowControl w:val="0"/>
              <w:tabs>
                <w:tab w:val="clear" w:pos="567"/>
                <w:tab w:val="left" w:pos="1276"/>
                <w:tab w:val="left" w:pos="1310"/>
              </w:tabs>
              <w:autoSpaceDE w:val="0"/>
              <w:autoSpaceDN w:val="0"/>
              <w:adjustRightInd w:val="0"/>
              <w:spacing w:line="240" w:lineRule="auto"/>
              <w:ind w:left="31"/>
              <w:rPr>
                <w:szCs w:val="22"/>
                <w:lang w:eastAsia="en-US"/>
              </w:rPr>
            </w:pPr>
            <w:r w:rsidRPr="00AF5FB4">
              <w:rPr>
                <w:b/>
                <w:bCs/>
                <w:szCs w:val="22"/>
                <w:lang w:eastAsia="en-US"/>
              </w:rPr>
              <w:t>I</w:t>
            </w:r>
            <w:r w:rsidRPr="00AF5FB4">
              <w:rPr>
                <w:b/>
                <w:bCs/>
                <w:spacing w:val="-1"/>
                <w:szCs w:val="22"/>
                <w:lang w:eastAsia="en-US"/>
              </w:rPr>
              <w:t>n</w:t>
            </w:r>
            <w:r w:rsidRPr="00AF5FB4">
              <w:rPr>
                <w:b/>
                <w:bCs/>
                <w:szCs w:val="22"/>
                <w:lang w:eastAsia="en-US"/>
              </w:rPr>
              <w:t>fek</w:t>
            </w:r>
            <w:r w:rsidRPr="00AF5FB4">
              <w:rPr>
                <w:b/>
                <w:bCs/>
                <w:spacing w:val="-1"/>
                <w:szCs w:val="22"/>
                <w:lang w:eastAsia="en-US"/>
              </w:rPr>
              <w:t>c</w:t>
            </w:r>
            <w:r w:rsidRPr="00AF5FB4">
              <w:rPr>
                <w:b/>
                <w:bCs/>
                <w:szCs w:val="22"/>
                <w:lang w:eastAsia="en-US"/>
              </w:rPr>
              <w:t>ij</w:t>
            </w:r>
            <w:r w:rsidRPr="00AF5FB4">
              <w:rPr>
                <w:b/>
                <w:bCs/>
                <w:spacing w:val="-1"/>
                <w:szCs w:val="22"/>
                <w:lang w:eastAsia="en-US"/>
              </w:rPr>
              <w:t>o</w:t>
            </w:r>
            <w:r w:rsidRPr="00AF5FB4">
              <w:rPr>
                <w:b/>
                <w:bCs/>
                <w:szCs w:val="22"/>
                <w:lang w:eastAsia="en-US"/>
              </w:rPr>
              <w:t>s</w:t>
            </w:r>
            <w:r w:rsidRPr="00AF5FB4">
              <w:rPr>
                <w:b/>
                <w:bCs/>
                <w:spacing w:val="25"/>
                <w:szCs w:val="22"/>
                <w:lang w:eastAsia="en-US"/>
              </w:rPr>
              <w:t xml:space="preserve"> ir</w:t>
            </w:r>
            <w:r w:rsidRPr="00AF5FB4">
              <w:rPr>
                <w:b/>
                <w:bCs/>
                <w:w w:val="103"/>
                <w:szCs w:val="22"/>
                <w:lang w:eastAsia="en-US"/>
              </w:rPr>
              <w:t xml:space="preserve"> i</w:t>
            </w:r>
            <w:r w:rsidRPr="00AF5FB4">
              <w:rPr>
                <w:b/>
                <w:bCs/>
                <w:spacing w:val="-1"/>
                <w:w w:val="103"/>
                <w:szCs w:val="22"/>
                <w:lang w:eastAsia="en-US"/>
              </w:rPr>
              <w:t>n</w:t>
            </w:r>
            <w:r w:rsidRPr="00AF5FB4">
              <w:rPr>
                <w:b/>
                <w:bCs/>
                <w:w w:val="103"/>
                <w:szCs w:val="22"/>
                <w:lang w:eastAsia="en-US"/>
              </w:rPr>
              <w:t>fe</w:t>
            </w:r>
            <w:r w:rsidRPr="00AF5FB4">
              <w:rPr>
                <w:b/>
                <w:bCs/>
                <w:spacing w:val="-1"/>
                <w:w w:val="103"/>
                <w:szCs w:val="22"/>
                <w:lang w:eastAsia="en-US"/>
              </w:rPr>
              <w:t>s</w:t>
            </w:r>
            <w:r w:rsidRPr="00AF5FB4">
              <w:rPr>
                <w:b/>
                <w:bCs/>
                <w:w w:val="103"/>
                <w:szCs w:val="22"/>
                <w:lang w:eastAsia="en-US"/>
              </w:rPr>
              <w:t>t</w:t>
            </w:r>
            <w:r w:rsidRPr="00AF5FB4">
              <w:rPr>
                <w:b/>
                <w:bCs/>
                <w:spacing w:val="-1"/>
                <w:w w:val="103"/>
                <w:szCs w:val="22"/>
                <w:lang w:eastAsia="en-US"/>
              </w:rPr>
              <w:t>acijos</w:t>
            </w:r>
          </w:p>
        </w:tc>
        <w:tc>
          <w:tcPr>
            <w:tcW w:w="1620" w:type="dxa"/>
            <w:shd w:val="clear" w:color="auto" w:fill="auto"/>
          </w:tcPr>
          <w:p w:rsidR="00447191" w:rsidRPr="00AF5FB4" w:rsidRDefault="00447191" w:rsidP="00372545">
            <w:pPr>
              <w:widowControl w:val="0"/>
              <w:tabs>
                <w:tab w:val="clear" w:pos="567"/>
                <w:tab w:val="left" w:pos="1451"/>
              </w:tabs>
              <w:autoSpaceDE w:val="0"/>
              <w:autoSpaceDN w:val="0"/>
              <w:adjustRightInd w:val="0"/>
              <w:spacing w:line="240" w:lineRule="auto"/>
              <w:rPr>
                <w:szCs w:val="22"/>
                <w:lang w:eastAsia="en-US"/>
              </w:rPr>
            </w:pPr>
          </w:p>
        </w:tc>
        <w:tc>
          <w:tcPr>
            <w:tcW w:w="2070" w:type="dxa"/>
            <w:shd w:val="clear" w:color="auto" w:fill="auto"/>
          </w:tcPr>
          <w:p w:rsidR="004A5CCD" w:rsidRDefault="00447191" w:rsidP="00372545">
            <w:pPr>
              <w:rPr>
                <w:vertAlign w:val="superscript"/>
                <w:lang w:bidi="lt-LT"/>
              </w:rPr>
            </w:pPr>
            <w:r w:rsidRPr="00AF5FB4">
              <w:rPr>
                <w:lang w:bidi="lt-LT"/>
              </w:rPr>
              <w:t>Virusinės infekcinės ligos</w:t>
            </w:r>
            <w:r w:rsidRPr="00AF5FB4">
              <w:rPr>
                <w:vertAlign w:val="superscript"/>
                <w:lang w:bidi="lt-LT"/>
              </w:rPr>
              <w:t>a</w:t>
            </w:r>
          </w:p>
          <w:p w:rsidR="004A5CCD" w:rsidRDefault="00447191" w:rsidP="00372545">
            <w:pPr>
              <w:rPr>
                <w:lang w:bidi="lt-LT"/>
              </w:rPr>
            </w:pPr>
            <w:r w:rsidRPr="00AF5FB4">
              <w:rPr>
                <w:lang w:bidi="lt-LT"/>
              </w:rPr>
              <w:t>Kvėpavimo takų infekcinės ligos</w:t>
            </w:r>
            <w:r w:rsidRPr="00AF5FB4">
              <w:rPr>
                <w:vertAlign w:val="superscript"/>
                <w:lang w:bidi="lt-LT"/>
              </w:rPr>
              <w:t>b,</w:t>
            </w:r>
            <w:r w:rsidRPr="00AF5FB4">
              <w:rPr>
                <w:lang w:bidi="lt-LT"/>
              </w:rPr>
              <w:t>*</w:t>
            </w:r>
          </w:p>
          <w:p w:rsidR="004A5CCD" w:rsidRDefault="00447191" w:rsidP="00372545">
            <w:pPr>
              <w:rPr>
                <w:lang w:bidi="lt-LT"/>
              </w:rPr>
            </w:pPr>
            <w:r w:rsidRPr="00AF5FB4">
              <w:rPr>
                <w:lang w:bidi="lt-LT"/>
              </w:rPr>
              <w:t>Abscesas</w:t>
            </w:r>
            <w:r w:rsidRPr="00AF5FB4">
              <w:rPr>
                <w:vertAlign w:val="superscript"/>
                <w:lang w:bidi="lt-LT"/>
              </w:rPr>
              <w:t>c,</w:t>
            </w:r>
            <w:r w:rsidRPr="00AF5FB4">
              <w:rPr>
                <w:lang w:bidi="lt-LT"/>
              </w:rPr>
              <w:t>*</w:t>
            </w:r>
          </w:p>
          <w:p w:rsidR="004A5CCD" w:rsidRDefault="00447191" w:rsidP="00372545">
            <w:pPr>
              <w:rPr>
                <w:vertAlign w:val="superscript"/>
                <w:lang w:bidi="lt-LT"/>
              </w:rPr>
            </w:pPr>
            <w:r w:rsidRPr="00AF5FB4">
              <w:rPr>
                <w:lang w:bidi="lt-LT"/>
              </w:rPr>
              <w:t>Grybelių sukeltos infekcinės ligos</w:t>
            </w:r>
            <w:r w:rsidRPr="00AF5FB4">
              <w:rPr>
                <w:vertAlign w:val="superscript"/>
                <w:lang w:bidi="lt-LT"/>
              </w:rPr>
              <w:t>d</w:t>
            </w:r>
          </w:p>
          <w:p w:rsidR="005E723B" w:rsidRDefault="00447191" w:rsidP="00372545">
            <w:pPr>
              <w:rPr>
                <w:lang w:bidi="lt-LT"/>
              </w:rPr>
            </w:pPr>
            <w:r w:rsidRPr="00AF5FB4">
              <w:rPr>
                <w:lang w:bidi="lt-LT"/>
              </w:rPr>
              <w:t>Šlapimo takų infekcinės ligos</w:t>
            </w:r>
          </w:p>
          <w:p w:rsidR="00447191" w:rsidRPr="00AF5FB4" w:rsidRDefault="00447191" w:rsidP="00372545">
            <w:pPr>
              <w:rPr>
                <w:lang w:bidi="lt-LT"/>
              </w:rPr>
            </w:pPr>
            <w:r w:rsidRPr="00AF5FB4">
              <w:rPr>
                <w:lang w:bidi="lt-LT"/>
              </w:rPr>
              <w:t>Odos infekcinės ligos</w:t>
            </w:r>
            <w:r w:rsidRPr="00AF5FB4">
              <w:rPr>
                <w:vertAlign w:val="superscript"/>
                <w:lang w:bidi="lt-LT"/>
              </w:rPr>
              <w:t>e</w:t>
            </w:r>
          </w:p>
          <w:p w:rsidR="00447191" w:rsidRPr="00AF5FB4" w:rsidRDefault="00447191" w:rsidP="00372545">
            <w:pPr>
              <w:rPr>
                <w:szCs w:val="22"/>
                <w:lang w:eastAsia="en-US"/>
              </w:rPr>
            </w:pPr>
            <w:r w:rsidRPr="00AF5FB4">
              <w:rPr>
                <w:lang w:bidi="lt-LT"/>
              </w:rPr>
              <w:t>Sepsis</w:t>
            </w:r>
            <w:r w:rsidRPr="00AF5FB4">
              <w:rPr>
                <w:vertAlign w:val="superscript"/>
                <w:lang w:bidi="lt-LT"/>
              </w:rPr>
              <w:t>f,</w:t>
            </w:r>
            <w:r w:rsidRPr="00AF5FB4">
              <w:rPr>
                <w:lang w:bidi="lt-LT"/>
              </w:rPr>
              <w:t>*</w:t>
            </w:r>
          </w:p>
        </w:tc>
        <w:tc>
          <w:tcPr>
            <w:tcW w:w="1800" w:type="dxa"/>
            <w:shd w:val="clear" w:color="auto" w:fill="auto"/>
          </w:tcPr>
          <w:p w:rsidR="00447191" w:rsidRPr="00AF5FB4" w:rsidRDefault="00447191" w:rsidP="002932D6">
            <w:pPr>
              <w:widowControl w:val="0"/>
              <w:tabs>
                <w:tab w:val="clear" w:pos="567"/>
                <w:tab w:val="left" w:pos="1627"/>
              </w:tabs>
              <w:autoSpaceDE w:val="0"/>
              <w:autoSpaceDN w:val="0"/>
              <w:adjustRightInd w:val="0"/>
              <w:spacing w:line="240" w:lineRule="auto"/>
              <w:ind w:left="31"/>
              <w:rPr>
                <w:lang w:bidi="lt-LT"/>
              </w:rPr>
            </w:pPr>
            <w:r w:rsidRPr="00AF5FB4">
              <w:rPr>
                <w:lang w:bidi="lt-LT"/>
              </w:rPr>
              <w:t>Nekrozuojantis fascitas*</w:t>
            </w:r>
          </w:p>
          <w:p w:rsidR="00447191" w:rsidRPr="00AF5FB4" w:rsidRDefault="00447191" w:rsidP="002932D6">
            <w:pPr>
              <w:widowControl w:val="0"/>
              <w:tabs>
                <w:tab w:val="clear" w:pos="567"/>
                <w:tab w:val="left" w:pos="1627"/>
              </w:tabs>
              <w:autoSpaceDE w:val="0"/>
              <w:autoSpaceDN w:val="0"/>
              <w:adjustRightInd w:val="0"/>
              <w:spacing w:line="240" w:lineRule="auto"/>
              <w:ind w:left="31"/>
              <w:rPr>
                <w:szCs w:val="22"/>
                <w:lang w:eastAsia="en-US"/>
              </w:rPr>
            </w:pPr>
            <w:r w:rsidRPr="00AF5FB4">
              <w:rPr>
                <w:lang w:bidi="lt-LT"/>
              </w:rPr>
              <w:t>Bakterijų sukeltos infekcinės ligos</w:t>
            </w:r>
            <w:r w:rsidRPr="00AF5FB4">
              <w:rPr>
                <w:vertAlign w:val="superscript"/>
                <w:lang w:bidi="lt-LT"/>
              </w:rPr>
              <w:t>g</w:t>
            </w:r>
          </w:p>
        </w:tc>
        <w:tc>
          <w:tcPr>
            <w:tcW w:w="1710" w:type="dxa"/>
            <w:shd w:val="clear" w:color="auto" w:fill="auto"/>
          </w:tcPr>
          <w:p w:rsidR="00447191" w:rsidRPr="00AF5FB4" w:rsidRDefault="00447191" w:rsidP="00372545">
            <w:pPr>
              <w:widowControl w:val="0"/>
              <w:autoSpaceDE w:val="0"/>
              <w:autoSpaceDN w:val="0"/>
              <w:adjustRightInd w:val="0"/>
              <w:spacing w:before="91" w:line="240" w:lineRule="auto"/>
              <w:ind w:left="31" w:right="270"/>
              <w:rPr>
                <w:szCs w:val="22"/>
                <w:lang w:eastAsia="en-US"/>
              </w:rPr>
            </w:pPr>
          </w:p>
        </w:tc>
        <w:tc>
          <w:tcPr>
            <w:tcW w:w="1260" w:type="dxa"/>
          </w:tcPr>
          <w:p w:rsidR="00447191" w:rsidRPr="00AF5FB4" w:rsidRDefault="00447191" w:rsidP="00372545">
            <w:pPr>
              <w:widowControl w:val="0"/>
              <w:autoSpaceDE w:val="0"/>
              <w:autoSpaceDN w:val="0"/>
              <w:adjustRightInd w:val="0"/>
              <w:spacing w:before="91" w:line="240" w:lineRule="auto"/>
              <w:ind w:left="31" w:right="270"/>
              <w:rPr>
                <w:szCs w:val="22"/>
                <w:lang w:eastAsia="en-US"/>
              </w:rPr>
            </w:pPr>
          </w:p>
        </w:tc>
      </w:tr>
      <w:tr w:rsidR="00896022" w:rsidRPr="00AF5FB4" w:rsidTr="00896022">
        <w:tc>
          <w:tcPr>
            <w:tcW w:w="1638" w:type="dxa"/>
            <w:shd w:val="clear" w:color="auto" w:fill="auto"/>
          </w:tcPr>
          <w:p w:rsidR="00447191" w:rsidRPr="00AF5FB4" w:rsidRDefault="00447191" w:rsidP="00372545">
            <w:pPr>
              <w:rPr>
                <w:b/>
                <w:szCs w:val="22"/>
                <w:lang w:eastAsia="en-US"/>
              </w:rPr>
            </w:pPr>
            <w:r w:rsidRPr="00AF5FB4">
              <w:rPr>
                <w:b/>
                <w:lang w:bidi="lt-LT"/>
              </w:rPr>
              <w:t>Kraujo ir limfinės sistemos sutrikimai</w:t>
            </w:r>
          </w:p>
        </w:tc>
        <w:tc>
          <w:tcPr>
            <w:tcW w:w="1620" w:type="dxa"/>
            <w:shd w:val="clear" w:color="auto" w:fill="auto"/>
          </w:tcPr>
          <w:p w:rsidR="005E723B" w:rsidRDefault="00447191" w:rsidP="00372545">
            <w:pPr>
              <w:widowControl w:val="0"/>
              <w:tabs>
                <w:tab w:val="clear" w:pos="567"/>
                <w:tab w:val="left" w:pos="1627"/>
              </w:tabs>
              <w:autoSpaceDE w:val="0"/>
              <w:autoSpaceDN w:val="0"/>
              <w:adjustRightInd w:val="0"/>
              <w:spacing w:line="240" w:lineRule="auto"/>
              <w:ind w:left="31"/>
              <w:rPr>
                <w:w w:val="103"/>
                <w:szCs w:val="22"/>
                <w:lang w:eastAsia="en-US"/>
              </w:rPr>
            </w:pPr>
            <w:r w:rsidRPr="00AF5FB4">
              <w:rPr>
                <w:w w:val="103"/>
                <w:szCs w:val="22"/>
                <w:lang w:eastAsia="en-US"/>
              </w:rPr>
              <w:t>Neutropenija</w:t>
            </w:r>
          </w:p>
          <w:p w:rsidR="00447191" w:rsidRPr="00AF5FB4" w:rsidRDefault="00447191" w:rsidP="00372545">
            <w:pPr>
              <w:widowControl w:val="0"/>
              <w:tabs>
                <w:tab w:val="clear" w:pos="567"/>
                <w:tab w:val="left" w:pos="1627"/>
              </w:tabs>
              <w:autoSpaceDE w:val="0"/>
              <w:autoSpaceDN w:val="0"/>
              <w:adjustRightInd w:val="0"/>
              <w:spacing w:line="240" w:lineRule="auto"/>
              <w:ind w:left="31"/>
              <w:rPr>
                <w:w w:val="103"/>
                <w:szCs w:val="22"/>
                <w:lang w:eastAsia="en-US"/>
              </w:rPr>
            </w:pPr>
            <w:r w:rsidRPr="00AF5FB4">
              <w:rPr>
                <w:w w:val="103"/>
                <w:szCs w:val="22"/>
                <w:lang w:eastAsia="en-US"/>
              </w:rPr>
              <w:t>Trombocitopenija</w:t>
            </w:r>
          </w:p>
          <w:p w:rsidR="005E723B" w:rsidRDefault="00447191" w:rsidP="00C05A8C">
            <w:pPr>
              <w:widowControl w:val="0"/>
              <w:tabs>
                <w:tab w:val="clear" w:pos="567"/>
                <w:tab w:val="left" w:pos="1627"/>
              </w:tabs>
              <w:autoSpaceDE w:val="0"/>
              <w:autoSpaceDN w:val="0"/>
              <w:adjustRightInd w:val="0"/>
              <w:spacing w:line="240" w:lineRule="auto"/>
              <w:ind w:left="31"/>
              <w:rPr>
                <w:w w:val="103"/>
                <w:szCs w:val="22"/>
                <w:lang w:eastAsia="en-US"/>
              </w:rPr>
            </w:pPr>
            <w:r w:rsidRPr="00AF5FB4">
              <w:rPr>
                <w:w w:val="103"/>
                <w:szCs w:val="22"/>
                <w:lang w:eastAsia="en-US"/>
              </w:rPr>
              <w:t>Anemija</w:t>
            </w:r>
          </w:p>
          <w:p w:rsidR="00447191" w:rsidRPr="00AF5FB4" w:rsidRDefault="00447191" w:rsidP="00C05A8C">
            <w:pPr>
              <w:widowControl w:val="0"/>
              <w:tabs>
                <w:tab w:val="clear" w:pos="567"/>
                <w:tab w:val="left" w:pos="1627"/>
              </w:tabs>
              <w:autoSpaceDE w:val="0"/>
              <w:autoSpaceDN w:val="0"/>
              <w:adjustRightInd w:val="0"/>
              <w:spacing w:line="240" w:lineRule="auto"/>
              <w:ind w:left="31"/>
              <w:rPr>
                <w:w w:val="103"/>
                <w:szCs w:val="22"/>
                <w:lang w:eastAsia="en-US"/>
              </w:rPr>
            </w:pPr>
            <w:r w:rsidRPr="00AF5FB4">
              <w:rPr>
                <w:w w:val="103"/>
                <w:szCs w:val="22"/>
                <w:lang w:eastAsia="en-US"/>
              </w:rPr>
              <w:t>Leukopenija</w:t>
            </w:r>
          </w:p>
        </w:tc>
        <w:tc>
          <w:tcPr>
            <w:tcW w:w="2070" w:type="dxa"/>
            <w:shd w:val="clear" w:color="auto" w:fill="auto"/>
          </w:tcPr>
          <w:p w:rsidR="00447191" w:rsidRPr="00AF5FB4" w:rsidRDefault="00447191" w:rsidP="00372545">
            <w:pPr>
              <w:widowControl w:val="0"/>
              <w:tabs>
                <w:tab w:val="clear" w:pos="567"/>
                <w:tab w:val="left" w:pos="1627"/>
              </w:tabs>
              <w:autoSpaceDE w:val="0"/>
              <w:autoSpaceDN w:val="0"/>
              <w:adjustRightInd w:val="0"/>
              <w:spacing w:line="240" w:lineRule="auto"/>
              <w:ind w:left="31"/>
              <w:rPr>
                <w:w w:val="103"/>
                <w:szCs w:val="22"/>
                <w:lang w:eastAsia="en-US"/>
              </w:rPr>
            </w:pPr>
            <w:r w:rsidRPr="00AF5FB4">
              <w:rPr>
                <w:w w:val="103"/>
                <w:szCs w:val="22"/>
                <w:lang w:eastAsia="en-US"/>
              </w:rPr>
              <w:t>Limfopenija</w:t>
            </w:r>
          </w:p>
        </w:tc>
        <w:tc>
          <w:tcPr>
            <w:tcW w:w="1800" w:type="dxa"/>
            <w:shd w:val="clear" w:color="auto" w:fill="auto"/>
          </w:tcPr>
          <w:p w:rsidR="00447191" w:rsidRPr="00AF5FB4" w:rsidRDefault="00447191" w:rsidP="00372545">
            <w:pPr>
              <w:widowControl w:val="0"/>
              <w:tabs>
                <w:tab w:val="left" w:pos="1627"/>
              </w:tabs>
              <w:autoSpaceDE w:val="0"/>
              <w:autoSpaceDN w:val="0"/>
              <w:adjustRightInd w:val="0"/>
              <w:spacing w:line="240" w:lineRule="auto"/>
              <w:ind w:left="31"/>
              <w:rPr>
                <w:w w:val="103"/>
                <w:szCs w:val="22"/>
                <w:lang w:eastAsia="en-US"/>
              </w:rPr>
            </w:pPr>
            <w:r w:rsidRPr="00AF5FB4">
              <w:rPr>
                <w:w w:val="103"/>
                <w:szCs w:val="22"/>
                <w:lang w:eastAsia="en-US"/>
              </w:rPr>
              <w:t>Pancitopenija</w:t>
            </w:r>
          </w:p>
        </w:tc>
        <w:tc>
          <w:tcPr>
            <w:tcW w:w="1710" w:type="dxa"/>
            <w:shd w:val="clear" w:color="auto" w:fill="auto"/>
          </w:tcPr>
          <w:p w:rsidR="00447191" w:rsidRPr="00AF5FB4" w:rsidRDefault="00447191" w:rsidP="00372545">
            <w:pPr>
              <w:widowControl w:val="0"/>
              <w:tabs>
                <w:tab w:val="clear" w:pos="567"/>
                <w:tab w:val="left" w:pos="1627"/>
                <w:tab w:val="left" w:pos="1735"/>
              </w:tabs>
              <w:autoSpaceDE w:val="0"/>
              <w:autoSpaceDN w:val="0"/>
              <w:adjustRightInd w:val="0"/>
              <w:spacing w:line="240" w:lineRule="auto"/>
              <w:ind w:left="31"/>
              <w:rPr>
                <w:w w:val="103"/>
                <w:szCs w:val="22"/>
                <w:lang w:eastAsia="en-US"/>
              </w:rPr>
            </w:pPr>
            <w:r w:rsidRPr="00AF5FB4">
              <w:rPr>
                <w:lang w:bidi="lt-LT"/>
              </w:rPr>
              <w:t>Trombinė mikroangiopatija</w:t>
            </w:r>
            <w:r w:rsidRPr="00AF5FB4">
              <w:rPr>
                <w:vertAlign w:val="superscript"/>
                <w:lang w:bidi="lt-LT"/>
              </w:rPr>
              <w:t>h</w:t>
            </w:r>
            <w:r w:rsidRPr="0002174C">
              <w:rPr>
                <w:vertAlign w:val="superscript"/>
                <w:lang w:bidi="lt-LT"/>
              </w:rPr>
              <w:t>,</w:t>
            </w:r>
            <w:r w:rsidRPr="00AF5FB4">
              <w:rPr>
                <w:lang w:bidi="lt-LT"/>
              </w:rPr>
              <w:t>*</w:t>
            </w:r>
          </w:p>
        </w:tc>
        <w:tc>
          <w:tcPr>
            <w:tcW w:w="1260" w:type="dxa"/>
          </w:tcPr>
          <w:p w:rsidR="00447191" w:rsidRPr="00AF5FB4" w:rsidRDefault="00447191" w:rsidP="00372545">
            <w:pPr>
              <w:widowControl w:val="0"/>
              <w:tabs>
                <w:tab w:val="clear" w:pos="567"/>
                <w:tab w:val="left" w:pos="1627"/>
                <w:tab w:val="left" w:pos="1735"/>
              </w:tabs>
              <w:autoSpaceDE w:val="0"/>
              <w:autoSpaceDN w:val="0"/>
              <w:adjustRightInd w:val="0"/>
              <w:spacing w:line="240" w:lineRule="auto"/>
              <w:ind w:left="31"/>
              <w:rPr>
                <w:lang w:bidi="lt-LT"/>
              </w:rPr>
            </w:pPr>
          </w:p>
        </w:tc>
      </w:tr>
      <w:tr w:rsidR="00896022" w:rsidRPr="00AF5FB4" w:rsidTr="00896022">
        <w:tc>
          <w:tcPr>
            <w:tcW w:w="1638" w:type="dxa"/>
            <w:shd w:val="clear" w:color="auto" w:fill="auto"/>
          </w:tcPr>
          <w:p w:rsidR="00447191" w:rsidRPr="00AF5FB4" w:rsidRDefault="00447191" w:rsidP="00372545">
            <w:pPr>
              <w:widowControl w:val="0"/>
              <w:autoSpaceDE w:val="0"/>
              <w:autoSpaceDN w:val="0"/>
              <w:adjustRightInd w:val="0"/>
              <w:spacing w:line="240" w:lineRule="auto"/>
              <w:rPr>
                <w:b/>
                <w:szCs w:val="22"/>
                <w:lang w:eastAsia="en-US"/>
              </w:rPr>
            </w:pPr>
            <w:r w:rsidRPr="00AF5FB4">
              <w:rPr>
                <w:b/>
                <w:lang w:bidi="lt-LT"/>
              </w:rPr>
              <w:t>Imuninės sistemos sutrikimai</w:t>
            </w:r>
          </w:p>
        </w:tc>
        <w:tc>
          <w:tcPr>
            <w:tcW w:w="1620" w:type="dxa"/>
            <w:shd w:val="clear" w:color="auto" w:fill="auto"/>
          </w:tcPr>
          <w:p w:rsidR="00447191" w:rsidRPr="00AF5FB4" w:rsidRDefault="00447191" w:rsidP="00372545">
            <w:pPr>
              <w:widowControl w:val="0"/>
              <w:tabs>
                <w:tab w:val="clear" w:pos="567"/>
                <w:tab w:val="left" w:pos="1451"/>
              </w:tabs>
              <w:autoSpaceDE w:val="0"/>
              <w:autoSpaceDN w:val="0"/>
              <w:adjustRightInd w:val="0"/>
              <w:spacing w:line="240" w:lineRule="auto"/>
              <w:rPr>
                <w:szCs w:val="22"/>
                <w:lang w:eastAsia="en-US"/>
              </w:rPr>
            </w:pPr>
          </w:p>
        </w:tc>
        <w:tc>
          <w:tcPr>
            <w:tcW w:w="2070" w:type="dxa"/>
            <w:shd w:val="clear" w:color="auto" w:fill="auto"/>
          </w:tcPr>
          <w:p w:rsidR="00447191" w:rsidRPr="00AF5FB4" w:rsidRDefault="00447191" w:rsidP="00372545">
            <w:pPr>
              <w:widowControl w:val="0"/>
              <w:tabs>
                <w:tab w:val="clear" w:pos="567"/>
                <w:tab w:val="left" w:pos="1451"/>
              </w:tabs>
              <w:autoSpaceDE w:val="0"/>
              <w:autoSpaceDN w:val="0"/>
              <w:adjustRightInd w:val="0"/>
              <w:spacing w:line="240" w:lineRule="auto"/>
              <w:rPr>
                <w:szCs w:val="22"/>
                <w:lang w:eastAsia="en-US"/>
              </w:rPr>
            </w:pPr>
          </w:p>
        </w:tc>
        <w:tc>
          <w:tcPr>
            <w:tcW w:w="1800" w:type="dxa"/>
            <w:shd w:val="clear" w:color="auto" w:fill="auto"/>
          </w:tcPr>
          <w:p w:rsidR="00447191" w:rsidRPr="00AF5FB4" w:rsidRDefault="00447191" w:rsidP="00372545">
            <w:pPr>
              <w:rPr>
                <w:lang w:bidi="lt-LT"/>
              </w:rPr>
            </w:pPr>
            <w:r w:rsidRPr="00AF5FB4">
              <w:rPr>
                <w:lang w:bidi="lt-LT"/>
              </w:rPr>
              <w:t>Padidėjęs jautrumas</w:t>
            </w:r>
          </w:p>
        </w:tc>
        <w:tc>
          <w:tcPr>
            <w:tcW w:w="1710" w:type="dxa"/>
            <w:shd w:val="clear" w:color="auto" w:fill="auto"/>
          </w:tcPr>
          <w:p w:rsidR="00447191" w:rsidRPr="00AF5FB4" w:rsidRDefault="00447191" w:rsidP="00372545">
            <w:pPr>
              <w:widowControl w:val="0"/>
              <w:autoSpaceDE w:val="0"/>
              <w:autoSpaceDN w:val="0"/>
              <w:adjustRightInd w:val="0"/>
              <w:spacing w:line="240" w:lineRule="auto"/>
              <w:ind w:left="31" w:right="-20"/>
              <w:rPr>
                <w:szCs w:val="22"/>
                <w:lang w:eastAsia="en-US"/>
              </w:rPr>
            </w:pPr>
            <w:r w:rsidRPr="00AF5FB4">
              <w:rPr>
                <w:lang w:bidi="lt-LT"/>
              </w:rPr>
              <w:t>Angioneurozinė edema</w:t>
            </w:r>
          </w:p>
        </w:tc>
        <w:tc>
          <w:tcPr>
            <w:tcW w:w="1260" w:type="dxa"/>
          </w:tcPr>
          <w:p w:rsidR="00447191" w:rsidRPr="00AF5FB4" w:rsidRDefault="00447191" w:rsidP="00372545">
            <w:pPr>
              <w:widowControl w:val="0"/>
              <w:autoSpaceDE w:val="0"/>
              <w:autoSpaceDN w:val="0"/>
              <w:adjustRightInd w:val="0"/>
              <w:spacing w:line="240" w:lineRule="auto"/>
              <w:ind w:left="31" w:right="-20"/>
              <w:rPr>
                <w:lang w:bidi="lt-LT"/>
              </w:rPr>
            </w:pPr>
          </w:p>
        </w:tc>
      </w:tr>
      <w:tr w:rsidR="00896022" w:rsidRPr="00AF5FB4" w:rsidTr="00896022">
        <w:tc>
          <w:tcPr>
            <w:tcW w:w="1638" w:type="dxa"/>
            <w:shd w:val="clear" w:color="auto" w:fill="auto"/>
          </w:tcPr>
          <w:p w:rsidR="00447191" w:rsidRPr="00AF5FB4" w:rsidRDefault="00447191" w:rsidP="00372545">
            <w:pPr>
              <w:rPr>
                <w:b/>
                <w:lang w:bidi="lt-LT"/>
              </w:rPr>
            </w:pPr>
            <w:r w:rsidRPr="00AF5FB4">
              <w:rPr>
                <w:b/>
                <w:lang w:bidi="lt-LT"/>
              </w:rPr>
              <w:t>Endokrininiai sutrikimai</w:t>
            </w:r>
          </w:p>
        </w:tc>
        <w:tc>
          <w:tcPr>
            <w:tcW w:w="1620" w:type="dxa"/>
            <w:shd w:val="clear" w:color="auto" w:fill="auto"/>
          </w:tcPr>
          <w:p w:rsidR="00447191" w:rsidRPr="00AF5FB4" w:rsidRDefault="00447191" w:rsidP="00372545">
            <w:pPr>
              <w:widowControl w:val="0"/>
              <w:tabs>
                <w:tab w:val="clear" w:pos="567"/>
                <w:tab w:val="left" w:pos="1451"/>
              </w:tabs>
              <w:autoSpaceDE w:val="0"/>
              <w:autoSpaceDN w:val="0"/>
              <w:adjustRightInd w:val="0"/>
              <w:spacing w:line="240" w:lineRule="auto"/>
              <w:ind w:left="31" w:right="-20"/>
              <w:rPr>
                <w:szCs w:val="22"/>
                <w:lang w:eastAsia="en-US"/>
              </w:rPr>
            </w:pPr>
            <w:r w:rsidRPr="00AF5FB4">
              <w:rPr>
                <w:w w:val="103"/>
                <w:szCs w:val="22"/>
                <w:lang w:eastAsia="en-US"/>
              </w:rPr>
              <w:t>Hi</w:t>
            </w:r>
            <w:r w:rsidRPr="00AF5FB4">
              <w:rPr>
                <w:spacing w:val="-1"/>
                <w:w w:val="103"/>
                <w:szCs w:val="22"/>
                <w:lang w:eastAsia="en-US"/>
              </w:rPr>
              <w:t>p</w:t>
            </w:r>
            <w:r w:rsidRPr="00AF5FB4">
              <w:rPr>
                <w:w w:val="103"/>
                <w:szCs w:val="22"/>
                <w:lang w:eastAsia="en-US"/>
              </w:rPr>
              <w:t>o</w:t>
            </w:r>
            <w:r w:rsidRPr="00AF5FB4">
              <w:rPr>
                <w:spacing w:val="-1"/>
                <w:w w:val="103"/>
                <w:szCs w:val="22"/>
                <w:lang w:eastAsia="en-US"/>
              </w:rPr>
              <w:t>tirozė</w:t>
            </w:r>
          </w:p>
        </w:tc>
        <w:tc>
          <w:tcPr>
            <w:tcW w:w="2070" w:type="dxa"/>
            <w:shd w:val="clear" w:color="auto" w:fill="auto"/>
          </w:tcPr>
          <w:p w:rsidR="00447191" w:rsidRPr="00AF5FB4" w:rsidRDefault="00447191" w:rsidP="00372545">
            <w:pPr>
              <w:widowControl w:val="0"/>
              <w:tabs>
                <w:tab w:val="clear" w:pos="567"/>
                <w:tab w:val="left" w:pos="1451"/>
              </w:tabs>
              <w:autoSpaceDE w:val="0"/>
              <w:autoSpaceDN w:val="0"/>
              <w:adjustRightInd w:val="0"/>
              <w:spacing w:line="240" w:lineRule="auto"/>
              <w:rPr>
                <w:szCs w:val="22"/>
                <w:lang w:eastAsia="en-US"/>
              </w:rPr>
            </w:pPr>
          </w:p>
        </w:tc>
        <w:tc>
          <w:tcPr>
            <w:tcW w:w="1800" w:type="dxa"/>
            <w:shd w:val="clear" w:color="auto" w:fill="auto"/>
          </w:tcPr>
          <w:p w:rsidR="00447191" w:rsidRPr="00AF5FB4" w:rsidRDefault="00447191" w:rsidP="00372545">
            <w:pPr>
              <w:widowControl w:val="0"/>
              <w:autoSpaceDE w:val="0"/>
              <w:autoSpaceDN w:val="0"/>
              <w:adjustRightInd w:val="0"/>
              <w:spacing w:line="240" w:lineRule="auto"/>
              <w:ind w:left="30" w:right="-20"/>
              <w:rPr>
                <w:szCs w:val="22"/>
                <w:lang w:eastAsia="en-US"/>
              </w:rPr>
            </w:pPr>
            <w:r w:rsidRPr="00AF5FB4">
              <w:rPr>
                <w:w w:val="103"/>
                <w:szCs w:val="22"/>
                <w:lang w:eastAsia="en-US"/>
              </w:rPr>
              <w:t>H</w:t>
            </w:r>
            <w:r w:rsidRPr="00AF5FB4">
              <w:rPr>
                <w:spacing w:val="-1"/>
                <w:w w:val="103"/>
                <w:szCs w:val="22"/>
                <w:lang w:eastAsia="en-US"/>
              </w:rPr>
              <w:t>i</w:t>
            </w:r>
            <w:r w:rsidRPr="00AF5FB4">
              <w:rPr>
                <w:w w:val="103"/>
                <w:szCs w:val="22"/>
                <w:lang w:eastAsia="en-US"/>
              </w:rPr>
              <w:t>p</w:t>
            </w:r>
            <w:r w:rsidRPr="00AF5FB4">
              <w:rPr>
                <w:spacing w:val="-1"/>
                <w:w w:val="103"/>
                <w:szCs w:val="22"/>
                <w:lang w:eastAsia="en-US"/>
              </w:rPr>
              <w:t>e</w:t>
            </w:r>
            <w:r w:rsidRPr="00AF5FB4">
              <w:rPr>
                <w:w w:val="103"/>
                <w:szCs w:val="22"/>
                <w:lang w:eastAsia="en-US"/>
              </w:rPr>
              <w:t>rtirozė</w:t>
            </w:r>
          </w:p>
        </w:tc>
        <w:tc>
          <w:tcPr>
            <w:tcW w:w="1710" w:type="dxa"/>
            <w:shd w:val="clear" w:color="auto" w:fill="auto"/>
          </w:tcPr>
          <w:p w:rsidR="00447191" w:rsidRPr="00AF5FB4" w:rsidRDefault="00447191" w:rsidP="00372545">
            <w:pPr>
              <w:widowControl w:val="0"/>
              <w:autoSpaceDE w:val="0"/>
              <w:autoSpaceDN w:val="0"/>
              <w:adjustRightInd w:val="0"/>
              <w:spacing w:before="100" w:line="240" w:lineRule="auto"/>
              <w:ind w:left="32" w:right="-20"/>
              <w:rPr>
                <w:szCs w:val="22"/>
                <w:lang w:eastAsia="en-US"/>
              </w:rPr>
            </w:pPr>
            <w:r w:rsidRPr="00AF5FB4">
              <w:rPr>
                <w:w w:val="103"/>
                <w:szCs w:val="22"/>
                <w:lang w:eastAsia="en-US"/>
              </w:rPr>
              <w:t>Tiroiditas</w:t>
            </w:r>
          </w:p>
        </w:tc>
        <w:tc>
          <w:tcPr>
            <w:tcW w:w="1260" w:type="dxa"/>
          </w:tcPr>
          <w:p w:rsidR="00447191" w:rsidRPr="00AF5FB4" w:rsidRDefault="00447191" w:rsidP="00372545">
            <w:pPr>
              <w:widowControl w:val="0"/>
              <w:autoSpaceDE w:val="0"/>
              <w:autoSpaceDN w:val="0"/>
              <w:adjustRightInd w:val="0"/>
              <w:spacing w:before="100" w:line="240" w:lineRule="auto"/>
              <w:ind w:left="32" w:right="-20"/>
              <w:rPr>
                <w:w w:val="103"/>
                <w:szCs w:val="22"/>
                <w:lang w:eastAsia="en-US"/>
              </w:rPr>
            </w:pPr>
          </w:p>
        </w:tc>
      </w:tr>
      <w:tr w:rsidR="00896022" w:rsidRPr="00AF5FB4" w:rsidTr="00896022">
        <w:tc>
          <w:tcPr>
            <w:tcW w:w="1638" w:type="dxa"/>
            <w:shd w:val="clear" w:color="auto" w:fill="auto"/>
          </w:tcPr>
          <w:p w:rsidR="00447191" w:rsidRPr="00AF5FB4" w:rsidRDefault="00447191" w:rsidP="00372545">
            <w:pPr>
              <w:rPr>
                <w:b/>
                <w:lang w:bidi="lt-LT"/>
              </w:rPr>
            </w:pPr>
            <w:r w:rsidRPr="00AF5FB4">
              <w:rPr>
                <w:b/>
                <w:lang w:bidi="lt-LT"/>
              </w:rPr>
              <w:t>Metabolizmo ir mitybos sutrikimai</w:t>
            </w:r>
          </w:p>
        </w:tc>
        <w:tc>
          <w:tcPr>
            <w:tcW w:w="1620" w:type="dxa"/>
            <w:shd w:val="clear" w:color="auto" w:fill="auto"/>
          </w:tcPr>
          <w:p w:rsidR="00447191" w:rsidRPr="00AF5FB4" w:rsidRDefault="00447191" w:rsidP="00372545">
            <w:pPr>
              <w:rPr>
                <w:szCs w:val="22"/>
                <w:lang w:eastAsia="en-US"/>
              </w:rPr>
            </w:pPr>
            <w:r w:rsidRPr="00AF5FB4">
              <w:rPr>
                <w:lang w:bidi="lt-LT"/>
              </w:rPr>
              <w:t>Apetito sumažėjimas</w:t>
            </w:r>
            <w:r w:rsidRPr="005E723B">
              <w:rPr>
                <w:w w:val="101"/>
                <w:position w:val="8"/>
                <w:szCs w:val="22"/>
                <w:lang w:eastAsia="en-US"/>
              </w:rPr>
              <w:t>i</w:t>
            </w:r>
          </w:p>
        </w:tc>
        <w:tc>
          <w:tcPr>
            <w:tcW w:w="2070" w:type="dxa"/>
            <w:shd w:val="clear" w:color="auto" w:fill="auto"/>
          </w:tcPr>
          <w:p w:rsidR="005E723B" w:rsidRDefault="00447191" w:rsidP="00372545">
            <w:pPr>
              <w:rPr>
                <w:lang w:bidi="lt-LT"/>
              </w:rPr>
            </w:pPr>
            <w:r w:rsidRPr="00AF5FB4">
              <w:rPr>
                <w:lang w:bidi="lt-LT"/>
              </w:rPr>
              <w:t>Dehidracija</w:t>
            </w:r>
          </w:p>
          <w:p w:rsidR="00447191" w:rsidRPr="00AF5FB4" w:rsidRDefault="00447191" w:rsidP="00372545">
            <w:pPr>
              <w:rPr>
                <w:lang w:bidi="lt-LT"/>
              </w:rPr>
            </w:pPr>
            <w:r w:rsidRPr="00AF5FB4">
              <w:rPr>
                <w:lang w:bidi="lt-LT"/>
              </w:rPr>
              <w:t>Hipoglikemija</w:t>
            </w:r>
          </w:p>
        </w:tc>
        <w:tc>
          <w:tcPr>
            <w:tcW w:w="1800" w:type="dxa"/>
            <w:shd w:val="clear" w:color="auto" w:fill="auto"/>
          </w:tcPr>
          <w:p w:rsidR="00447191" w:rsidRPr="00AF5FB4" w:rsidRDefault="00447191" w:rsidP="00372545">
            <w:pPr>
              <w:widowControl w:val="0"/>
              <w:autoSpaceDE w:val="0"/>
              <w:autoSpaceDN w:val="0"/>
              <w:adjustRightInd w:val="0"/>
              <w:spacing w:line="240" w:lineRule="auto"/>
              <w:rPr>
                <w:szCs w:val="22"/>
                <w:lang w:eastAsia="en-US"/>
              </w:rPr>
            </w:pPr>
          </w:p>
        </w:tc>
        <w:tc>
          <w:tcPr>
            <w:tcW w:w="1710" w:type="dxa"/>
            <w:shd w:val="clear" w:color="auto" w:fill="auto"/>
          </w:tcPr>
          <w:p w:rsidR="00447191" w:rsidRPr="00AF5FB4" w:rsidRDefault="00447191" w:rsidP="00372545">
            <w:pPr>
              <w:rPr>
                <w:szCs w:val="22"/>
                <w:lang w:eastAsia="en-US"/>
              </w:rPr>
            </w:pPr>
            <w:r w:rsidRPr="00AF5FB4">
              <w:rPr>
                <w:lang w:bidi="lt-LT"/>
              </w:rPr>
              <w:t>Naviko lizės sindromas*</w:t>
            </w:r>
          </w:p>
        </w:tc>
        <w:tc>
          <w:tcPr>
            <w:tcW w:w="1260" w:type="dxa"/>
          </w:tcPr>
          <w:p w:rsidR="00447191" w:rsidRPr="00AF5FB4" w:rsidRDefault="00447191" w:rsidP="00372545">
            <w:pPr>
              <w:rPr>
                <w:lang w:bidi="lt-LT"/>
              </w:rPr>
            </w:pPr>
          </w:p>
        </w:tc>
      </w:tr>
      <w:tr w:rsidR="00896022" w:rsidRPr="00AF5FB4" w:rsidTr="00896022">
        <w:tc>
          <w:tcPr>
            <w:tcW w:w="1638" w:type="dxa"/>
            <w:shd w:val="clear" w:color="auto" w:fill="auto"/>
          </w:tcPr>
          <w:p w:rsidR="00447191" w:rsidRPr="00AF5FB4" w:rsidRDefault="00447191" w:rsidP="00372545">
            <w:pPr>
              <w:widowControl w:val="0"/>
              <w:tabs>
                <w:tab w:val="clear" w:pos="567"/>
                <w:tab w:val="left" w:pos="1276"/>
              </w:tabs>
              <w:autoSpaceDE w:val="0"/>
              <w:autoSpaceDN w:val="0"/>
              <w:adjustRightInd w:val="0"/>
              <w:spacing w:line="240" w:lineRule="auto"/>
              <w:ind w:left="31"/>
              <w:rPr>
                <w:szCs w:val="22"/>
                <w:lang w:eastAsia="en-US"/>
              </w:rPr>
            </w:pPr>
            <w:r w:rsidRPr="00AF5FB4">
              <w:rPr>
                <w:b/>
                <w:bCs/>
                <w:spacing w:val="-1"/>
                <w:w w:val="103"/>
                <w:szCs w:val="22"/>
                <w:lang w:eastAsia="en-US"/>
              </w:rPr>
              <w:t>Ps</w:t>
            </w:r>
            <w:r w:rsidRPr="00AF5FB4">
              <w:rPr>
                <w:b/>
                <w:bCs/>
                <w:w w:val="103"/>
                <w:szCs w:val="22"/>
                <w:lang w:eastAsia="en-US"/>
              </w:rPr>
              <w:t>i</w:t>
            </w:r>
            <w:r w:rsidRPr="00AF5FB4">
              <w:rPr>
                <w:b/>
                <w:bCs/>
                <w:spacing w:val="-1"/>
                <w:w w:val="103"/>
                <w:szCs w:val="22"/>
                <w:lang w:eastAsia="en-US"/>
              </w:rPr>
              <w:t>c</w:t>
            </w:r>
            <w:r w:rsidRPr="00AF5FB4">
              <w:rPr>
                <w:b/>
                <w:bCs/>
                <w:w w:val="103"/>
                <w:szCs w:val="22"/>
                <w:lang w:eastAsia="en-US"/>
              </w:rPr>
              <w:t>hikos sutrikimai</w:t>
            </w:r>
          </w:p>
        </w:tc>
        <w:tc>
          <w:tcPr>
            <w:tcW w:w="1620" w:type="dxa"/>
            <w:shd w:val="clear" w:color="auto" w:fill="auto"/>
          </w:tcPr>
          <w:p w:rsidR="00447191" w:rsidRPr="00AF5FB4" w:rsidRDefault="00447191" w:rsidP="00372545">
            <w:pPr>
              <w:widowControl w:val="0"/>
              <w:tabs>
                <w:tab w:val="clear" w:pos="567"/>
                <w:tab w:val="left" w:pos="1451"/>
              </w:tabs>
              <w:autoSpaceDE w:val="0"/>
              <w:autoSpaceDN w:val="0"/>
              <w:adjustRightInd w:val="0"/>
              <w:spacing w:line="240" w:lineRule="auto"/>
              <w:ind w:left="31" w:right="-20"/>
              <w:rPr>
                <w:szCs w:val="22"/>
                <w:lang w:eastAsia="en-US"/>
              </w:rPr>
            </w:pPr>
            <w:r w:rsidRPr="00AF5FB4">
              <w:rPr>
                <w:lang w:bidi="lt-LT"/>
              </w:rPr>
              <w:t>Nemiga</w:t>
            </w:r>
          </w:p>
        </w:tc>
        <w:tc>
          <w:tcPr>
            <w:tcW w:w="2070" w:type="dxa"/>
            <w:shd w:val="clear" w:color="auto" w:fill="auto"/>
          </w:tcPr>
          <w:p w:rsidR="00447191" w:rsidRPr="00AF5FB4" w:rsidRDefault="00447191" w:rsidP="00372545">
            <w:pPr>
              <w:widowControl w:val="0"/>
              <w:tabs>
                <w:tab w:val="clear" w:pos="567"/>
                <w:tab w:val="left" w:pos="1451"/>
              </w:tabs>
              <w:autoSpaceDE w:val="0"/>
              <w:autoSpaceDN w:val="0"/>
              <w:adjustRightInd w:val="0"/>
              <w:spacing w:line="240" w:lineRule="auto"/>
              <w:ind w:left="37" w:right="-20"/>
              <w:rPr>
                <w:szCs w:val="22"/>
                <w:lang w:eastAsia="en-US"/>
              </w:rPr>
            </w:pPr>
            <w:r w:rsidRPr="00AF5FB4">
              <w:rPr>
                <w:lang w:bidi="lt-LT"/>
              </w:rPr>
              <w:t>Depresija</w:t>
            </w:r>
          </w:p>
        </w:tc>
        <w:tc>
          <w:tcPr>
            <w:tcW w:w="1800" w:type="dxa"/>
            <w:shd w:val="clear" w:color="auto" w:fill="auto"/>
          </w:tcPr>
          <w:p w:rsidR="00447191" w:rsidRPr="00AF5FB4" w:rsidRDefault="00447191" w:rsidP="00372545">
            <w:pPr>
              <w:spacing w:line="240" w:lineRule="auto"/>
              <w:jc w:val="both"/>
              <w:rPr>
                <w:b/>
                <w:szCs w:val="22"/>
                <w:u w:val="single"/>
                <w:lang w:eastAsia="en-US"/>
              </w:rPr>
            </w:pPr>
          </w:p>
        </w:tc>
        <w:tc>
          <w:tcPr>
            <w:tcW w:w="1710" w:type="dxa"/>
            <w:shd w:val="clear" w:color="auto" w:fill="auto"/>
          </w:tcPr>
          <w:p w:rsidR="00447191" w:rsidRPr="00AF5FB4" w:rsidRDefault="00447191" w:rsidP="00372545">
            <w:pPr>
              <w:spacing w:line="240" w:lineRule="auto"/>
              <w:jc w:val="both"/>
              <w:rPr>
                <w:b/>
                <w:szCs w:val="22"/>
                <w:u w:val="single"/>
                <w:lang w:eastAsia="en-US"/>
              </w:rPr>
            </w:pPr>
          </w:p>
        </w:tc>
        <w:tc>
          <w:tcPr>
            <w:tcW w:w="1260" w:type="dxa"/>
          </w:tcPr>
          <w:p w:rsidR="00447191" w:rsidRPr="00AF5FB4" w:rsidRDefault="00447191" w:rsidP="00372545">
            <w:pPr>
              <w:spacing w:line="240" w:lineRule="auto"/>
              <w:jc w:val="both"/>
              <w:rPr>
                <w:b/>
                <w:szCs w:val="22"/>
                <w:u w:val="single"/>
                <w:lang w:eastAsia="en-US"/>
              </w:rPr>
            </w:pPr>
          </w:p>
        </w:tc>
      </w:tr>
      <w:tr w:rsidR="00896022" w:rsidRPr="00AF5FB4" w:rsidTr="00896022">
        <w:tc>
          <w:tcPr>
            <w:tcW w:w="1638" w:type="dxa"/>
            <w:shd w:val="clear" w:color="auto" w:fill="auto"/>
          </w:tcPr>
          <w:p w:rsidR="00447191" w:rsidRPr="00AF5FB4" w:rsidRDefault="00447191" w:rsidP="00372545">
            <w:pPr>
              <w:widowControl w:val="0"/>
              <w:tabs>
                <w:tab w:val="clear" w:pos="567"/>
                <w:tab w:val="left" w:pos="1276"/>
              </w:tabs>
              <w:autoSpaceDE w:val="0"/>
              <w:autoSpaceDN w:val="0"/>
              <w:adjustRightInd w:val="0"/>
              <w:spacing w:line="240" w:lineRule="auto"/>
              <w:ind w:left="31"/>
              <w:rPr>
                <w:szCs w:val="22"/>
                <w:lang w:eastAsia="en-US"/>
              </w:rPr>
            </w:pPr>
            <w:r w:rsidRPr="00AF5FB4">
              <w:rPr>
                <w:b/>
                <w:bCs/>
                <w:szCs w:val="22"/>
                <w:lang w:eastAsia="en-US"/>
              </w:rPr>
              <w:t>N</w:t>
            </w:r>
            <w:r w:rsidRPr="00AF5FB4">
              <w:rPr>
                <w:b/>
                <w:bCs/>
                <w:spacing w:val="-1"/>
                <w:szCs w:val="22"/>
                <w:lang w:eastAsia="en-US"/>
              </w:rPr>
              <w:t>e</w:t>
            </w:r>
            <w:r w:rsidRPr="00AF5FB4">
              <w:rPr>
                <w:b/>
                <w:bCs/>
                <w:szCs w:val="22"/>
                <w:lang w:eastAsia="en-US"/>
              </w:rPr>
              <w:t>rvų</w:t>
            </w:r>
            <w:r w:rsidRPr="00AF5FB4">
              <w:rPr>
                <w:b/>
                <w:bCs/>
                <w:spacing w:val="21"/>
                <w:szCs w:val="22"/>
                <w:lang w:eastAsia="en-US"/>
              </w:rPr>
              <w:t xml:space="preserve"> </w:t>
            </w:r>
            <w:r w:rsidRPr="00AF5FB4">
              <w:rPr>
                <w:b/>
                <w:bCs/>
                <w:w w:val="103"/>
                <w:szCs w:val="22"/>
                <w:lang w:eastAsia="en-US"/>
              </w:rPr>
              <w:t>s</w:t>
            </w:r>
            <w:r w:rsidRPr="00AF5FB4">
              <w:rPr>
                <w:b/>
                <w:bCs/>
                <w:spacing w:val="-1"/>
                <w:w w:val="103"/>
                <w:szCs w:val="22"/>
                <w:lang w:eastAsia="en-US"/>
              </w:rPr>
              <w:t>i</w:t>
            </w:r>
            <w:r w:rsidRPr="00AF5FB4">
              <w:rPr>
                <w:b/>
                <w:bCs/>
                <w:w w:val="103"/>
                <w:szCs w:val="22"/>
                <w:lang w:eastAsia="en-US"/>
              </w:rPr>
              <w:t>st</w:t>
            </w:r>
            <w:r w:rsidRPr="00AF5FB4">
              <w:rPr>
                <w:b/>
                <w:bCs/>
                <w:spacing w:val="-1"/>
                <w:w w:val="103"/>
                <w:szCs w:val="22"/>
                <w:lang w:eastAsia="en-US"/>
              </w:rPr>
              <w:t>e</w:t>
            </w:r>
            <w:r w:rsidRPr="00AF5FB4">
              <w:rPr>
                <w:b/>
                <w:bCs/>
                <w:w w:val="103"/>
                <w:szCs w:val="22"/>
                <w:lang w:eastAsia="en-US"/>
              </w:rPr>
              <w:t>mos sutrikimai</w:t>
            </w:r>
          </w:p>
        </w:tc>
        <w:tc>
          <w:tcPr>
            <w:tcW w:w="1620" w:type="dxa"/>
            <w:shd w:val="clear" w:color="auto" w:fill="auto"/>
          </w:tcPr>
          <w:p w:rsidR="00447191" w:rsidRPr="00AF5FB4" w:rsidRDefault="00447191" w:rsidP="00372545">
            <w:pPr>
              <w:rPr>
                <w:lang w:bidi="lt-LT"/>
              </w:rPr>
            </w:pPr>
            <w:r w:rsidRPr="00AF5FB4">
              <w:rPr>
                <w:lang w:bidi="lt-LT"/>
              </w:rPr>
              <w:t>Svaigulys</w:t>
            </w:r>
          </w:p>
          <w:p w:rsidR="005E723B" w:rsidRDefault="00447191" w:rsidP="00372545">
            <w:pPr>
              <w:rPr>
                <w:lang w:bidi="lt-LT"/>
              </w:rPr>
            </w:pPr>
            <w:r w:rsidRPr="00AF5FB4">
              <w:rPr>
                <w:lang w:bidi="lt-LT"/>
              </w:rPr>
              <w:t>Galvos skausmas</w:t>
            </w:r>
          </w:p>
          <w:p w:rsidR="00447191" w:rsidRPr="00AF5FB4" w:rsidRDefault="00447191" w:rsidP="00372545">
            <w:pPr>
              <w:rPr>
                <w:lang w:bidi="lt-LT"/>
              </w:rPr>
            </w:pPr>
            <w:r w:rsidRPr="00AF5FB4">
              <w:rPr>
                <w:lang w:bidi="lt-LT"/>
              </w:rPr>
              <w:t>Skonio pojūčio sutrikimas</w:t>
            </w:r>
            <w:r w:rsidRPr="00AF5FB4">
              <w:rPr>
                <w:vertAlign w:val="superscript"/>
                <w:lang w:bidi="lt-LT"/>
              </w:rPr>
              <w:t>j</w:t>
            </w:r>
          </w:p>
        </w:tc>
        <w:tc>
          <w:tcPr>
            <w:tcW w:w="2070" w:type="dxa"/>
            <w:shd w:val="clear" w:color="auto" w:fill="auto"/>
          </w:tcPr>
          <w:p w:rsidR="005E723B" w:rsidRDefault="00447191" w:rsidP="00372545">
            <w:pPr>
              <w:rPr>
                <w:lang w:bidi="lt-LT"/>
              </w:rPr>
            </w:pPr>
            <w:r w:rsidRPr="00AF5FB4">
              <w:rPr>
                <w:lang w:bidi="lt-LT"/>
              </w:rPr>
              <w:t>Periferinė neuropatija</w:t>
            </w:r>
          </w:p>
          <w:p w:rsidR="005E723B" w:rsidRDefault="00447191" w:rsidP="00372545">
            <w:pPr>
              <w:rPr>
                <w:lang w:bidi="lt-LT"/>
              </w:rPr>
            </w:pPr>
            <w:r w:rsidRPr="00AF5FB4">
              <w:rPr>
                <w:lang w:bidi="lt-LT"/>
              </w:rPr>
              <w:t>Parestezija</w:t>
            </w:r>
          </w:p>
          <w:p w:rsidR="005E723B" w:rsidRDefault="00447191" w:rsidP="00372545">
            <w:pPr>
              <w:rPr>
                <w:lang w:bidi="lt-LT"/>
              </w:rPr>
            </w:pPr>
            <w:r w:rsidRPr="00AF5FB4">
              <w:rPr>
                <w:lang w:bidi="lt-LT"/>
              </w:rPr>
              <w:t>Hipestezija</w:t>
            </w:r>
          </w:p>
          <w:p w:rsidR="00447191" w:rsidRPr="00AF5FB4" w:rsidRDefault="00447191" w:rsidP="00372545">
            <w:pPr>
              <w:rPr>
                <w:lang w:bidi="lt-LT"/>
              </w:rPr>
            </w:pPr>
            <w:r w:rsidRPr="00AF5FB4">
              <w:rPr>
                <w:lang w:bidi="lt-LT"/>
              </w:rPr>
              <w:t>Hiperestezija</w:t>
            </w:r>
          </w:p>
        </w:tc>
        <w:tc>
          <w:tcPr>
            <w:tcW w:w="1800" w:type="dxa"/>
            <w:shd w:val="clear" w:color="auto" w:fill="auto"/>
          </w:tcPr>
          <w:p w:rsidR="005E723B" w:rsidRDefault="00AE1053" w:rsidP="00372545">
            <w:pPr>
              <w:rPr>
                <w:lang w:bidi="lt-LT"/>
              </w:rPr>
            </w:pPr>
            <w:r w:rsidRPr="00AF5FB4">
              <w:rPr>
                <w:lang w:bidi="lt-LT"/>
              </w:rPr>
              <w:t>K</w:t>
            </w:r>
            <w:r w:rsidR="00447191" w:rsidRPr="00AF5FB4">
              <w:rPr>
                <w:lang w:bidi="lt-LT"/>
              </w:rPr>
              <w:t>raujavimas</w:t>
            </w:r>
            <w:r w:rsidRPr="00AF5FB4">
              <w:rPr>
                <w:lang w:bidi="lt-LT"/>
              </w:rPr>
              <w:t xml:space="preserve"> į smegenis</w:t>
            </w:r>
            <w:r w:rsidR="00447191" w:rsidRPr="00AF5FB4">
              <w:rPr>
                <w:lang w:bidi="lt-LT"/>
              </w:rPr>
              <w:t>*</w:t>
            </w:r>
          </w:p>
          <w:p w:rsidR="005E723B" w:rsidRDefault="00447191" w:rsidP="00372545">
            <w:pPr>
              <w:rPr>
                <w:lang w:bidi="lt-LT"/>
              </w:rPr>
            </w:pPr>
            <w:r w:rsidRPr="00AF5FB4">
              <w:rPr>
                <w:lang w:bidi="lt-LT"/>
              </w:rPr>
              <w:t>Cerebrovaskulinis priepuolis*</w:t>
            </w:r>
          </w:p>
          <w:p w:rsidR="00447191" w:rsidRPr="00AF5FB4" w:rsidRDefault="00447191" w:rsidP="00372545">
            <w:pPr>
              <w:rPr>
                <w:lang w:bidi="lt-LT"/>
              </w:rPr>
            </w:pPr>
            <w:r w:rsidRPr="00AF5FB4">
              <w:rPr>
                <w:lang w:bidi="lt-LT"/>
              </w:rPr>
              <w:t>Praeinantis smegenų išemijos priepuolis</w:t>
            </w:r>
          </w:p>
        </w:tc>
        <w:tc>
          <w:tcPr>
            <w:tcW w:w="1710" w:type="dxa"/>
            <w:shd w:val="clear" w:color="auto" w:fill="auto"/>
          </w:tcPr>
          <w:p w:rsidR="00447191" w:rsidRPr="00AF5FB4" w:rsidRDefault="00447191" w:rsidP="00372545">
            <w:pPr>
              <w:rPr>
                <w:lang w:bidi="lt-LT"/>
              </w:rPr>
            </w:pPr>
            <w:r w:rsidRPr="00AF5FB4">
              <w:rPr>
                <w:lang w:bidi="lt-LT"/>
              </w:rPr>
              <w:t>Laikinas užpakalinės encefalopatijos sindromas*</w:t>
            </w:r>
          </w:p>
        </w:tc>
        <w:tc>
          <w:tcPr>
            <w:tcW w:w="1260" w:type="dxa"/>
          </w:tcPr>
          <w:p w:rsidR="00447191" w:rsidRPr="00AF5FB4" w:rsidRDefault="007248E8" w:rsidP="007248E8">
            <w:pPr>
              <w:rPr>
                <w:lang w:bidi="lt-LT"/>
              </w:rPr>
            </w:pPr>
            <w:r>
              <w:rPr>
                <w:lang w:bidi="lt-LT"/>
              </w:rPr>
              <w:t>Hiperamoneminė encefalopatija</w:t>
            </w:r>
          </w:p>
        </w:tc>
      </w:tr>
      <w:tr w:rsidR="00896022" w:rsidRPr="00AF5FB4" w:rsidTr="00896022">
        <w:tc>
          <w:tcPr>
            <w:tcW w:w="1638" w:type="dxa"/>
            <w:shd w:val="clear" w:color="auto" w:fill="auto"/>
          </w:tcPr>
          <w:p w:rsidR="00447191" w:rsidRPr="00AF5FB4" w:rsidRDefault="00447191" w:rsidP="00372545">
            <w:pPr>
              <w:rPr>
                <w:b/>
                <w:lang w:bidi="lt-LT"/>
              </w:rPr>
            </w:pPr>
            <w:r w:rsidRPr="00AF5FB4">
              <w:rPr>
                <w:b/>
                <w:lang w:bidi="lt-LT"/>
              </w:rPr>
              <w:t>Akių sutrikimai</w:t>
            </w:r>
          </w:p>
        </w:tc>
        <w:tc>
          <w:tcPr>
            <w:tcW w:w="1620" w:type="dxa"/>
            <w:shd w:val="clear" w:color="auto" w:fill="auto"/>
          </w:tcPr>
          <w:p w:rsidR="00447191" w:rsidRPr="00AF5FB4" w:rsidRDefault="00447191" w:rsidP="00372545">
            <w:pPr>
              <w:tabs>
                <w:tab w:val="clear" w:pos="567"/>
                <w:tab w:val="left" w:pos="1451"/>
              </w:tabs>
              <w:spacing w:line="240" w:lineRule="auto"/>
              <w:rPr>
                <w:szCs w:val="22"/>
                <w:lang w:eastAsia="en-US"/>
              </w:rPr>
            </w:pPr>
          </w:p>
        </w:tc>
        <w:tc>
          <w:tcPr>
            <w:tcW w:w="2070" w:type="dxa"/>
            <w:shd w:val="clear" w:color="auto" w:fill="auto"/>
          </w:tcPr>
          <w:p w:rsidR="00447191" w:rsidRPr="00AF5FB4" w:rsidRDefault="00447191" w:rsidP="00372545">
            <w:pPr>
              <w:rPr>
                <w:lang w:bidi="lt-LT"/>
              </w:rPr>
            </w:pPr>
            <w:r w:rsidRPr="00AF5FB4">
              <w:rPr>
                <w:lang w:bidi="lt-LT"/>
              </w:rPr>
              <w:t>Periorbitalinė edema</w:t>
            </w:r>
          </w:p>
          <w:p w:rsidR="005E723B" w:rsidRDefault="00447191" w:rsidP="002932D6">
            <w:pPr>
              <w:rPr>
                <w:lang w:bidi="lt-LT"/>
              </w:rPr>
            </w:pPr>
            <w:r w:rsidRPr="00AF5FB4">
              <w:rPr>
                <w:lang w:bidi="lt-LT"/>
              </w:rPr>
              <w:t>Akių vokų edema</w:t>
            </w:r>
          </w:p>
          <w:p w:rsidR="00447191" w:rsidRPr="00AF5FB4" w:rsidRDefault="00447191" w:rsidP="002932D6">
            <w:pPr>
              <w:rPr>
                <w:lang w:bidi="lt-LT"/>
              </w:rPr>
            </w:pPr>
            <w:r w:rsidRPr="00AF5FB4">
              <w:rPr>
                <w:lang w:bidi="lt-LT"/>
              </w:rPr>
              <w:t>Padidėjęs ašarojimas</w:t>
            </w:r>
          </w:p>
        </w:tc>
        <w:tc>
          <w:tcPr>
            <w:tcW w:w="1800" w:type="dxa"/>
            <w:shd w:val="clear" w:color="auto" w:fill="auto"/>
          </w:tcPr>
          <w:p w:rsidR="00447191" w:rsidRPr="00AF5FB4" w:rsidRDefault="00447191" w:rsidP="00372545">
            <w:pPr>
              <w:spacing w:line="240" w:lineRule="auto"/>
              <w:jc w:val="both"/>
              <w:rPr>
                <w:b/>
                <w:szCs w:val="22"/>
                <w:u w:val="single"/>
                <w:lang w:eastAsia="en-US"/>
              </w:rPr>
            </w:pPr>
          </w:p>
        </w:tc>
        <w:tc>
          <w:tcPr>
            <w:tcW w:w="1710" w:type="dxa"/>
            <w:shd w:val="clear" w:color="auto" w:fill="auto"/>
          </w:tcPr>
          <w:p w:rsidR="00447191" w:rsidRPr="00AF5FB4" w:rsidRDefault="00447191" w:rsidP="00372545">
            <w:pPr>
              <w:spacing w:line="240" w:lineRule="auto"/>
              <w:jc w:val="both"/>
              <w:rPr>
                <w:b/>
                <w:szCs w:val="22"/>
                <w:u w:val="single"/>
                <w:lang w:eastAsia="en-US"/>
              </w:rPr>
            </w:pPr>
          </w:p>
        </w:tc>
        <w:tc>
          <w:tcPr>
            <w:tcW w:w="1260" w:type="dxa"/>
          </w:tcPr>
          <w:p w:rsidR="00447191" w:rsidRPr="00AF5FB4" w:rsidRDefault="00447191" w:rsidP="00372545">
            <w:pPr>
              <w:spacing w:line="240" w:lineRule="auto"/>
              <w:jc w:val="both"/>
              <w:rPr>
                <w:b/>
                <w:szCs w:val="22"/>
                <w:u w:val="single"/>
                <w:lang w:eastAsia="en-US"/>
              </w:rPr>
            </w:pPr>
          </w:p>
        </w:tc>
      </w:tr>
      <w:tr w:rsidR="00896022" w:rsidRPr="00AF5FB4" w:rsidTr="00896022">
        <w:tc>
          <w:tcPr>
            <w:tcW w:w="1638" w:type="dxa"/>
            <w:shd w:val="clear" w:color="auto" w:fill="auto"/>
          </w:tcPr>
          <w:p w:rsidR="00447191" w:rsidRPr="00AF5FB4" w:rsidRDefault="00447191" w:rsidP="00372545">
            <w:pPr>
              <w:rPr>
                <w:b/>
                <w:szCs w:val="22"/>
                <w:lang w:eastAsia="en-US"/>
              </w:rPr>
            </w:pPr>
            <w:r w:rsidRPr="00AF5FB4">
              <w:rPr>
                <w:b/>
                <w:lang w:bidi="lt-LT"/>
              </w:rPr>
              <w:t>Širdies sutrikimai</w:t>
            </w:r>
          </w:p>
        </w:tc>
        <w:tc>
          <w:tcPr>
            <w:tcW w:w="1620" w:type="dxa"/>
            <w:shd w:val="clear" w:color="auto" w:fill="auto"/>
          </w:tcPr>
          <w:p w:rsidR="00447191" w:rsidRPr="00AF5FB4" w:rsidRDefault="00447191" w:rsidP="00372545">
            <w:pPr>
              <w:widowControl w:val="0"/>
              <w:tabs>
                <w:tab w:val="clear" w:pos="567"/>
                <w:tab w:val="left" w:pos="1451"/>
              </w:tabs>
              <w:autoSpaceDE w:val="0"/>
              <w:autoSpaceDN w:val="0"/>
              <w:adjustRightInd w:val="0"/>
              <w:spacing w:line="240" w:lineRule="auto"/>
              <w:rPr>
                <w:szCs w:val="22"/>
                <w:lang w:eastAsia="en-US"/>
              </w:rPr>
            </w:pPr>
          </w:p>
        </w:tc>
        <w:tc>
          <w:tcPr>
            <w:tcW w:w="2070" w:type="dxa"/>
            <w:shd w:val="clear" w:color="auto" w:fill="auto"/>
          </w:tcPr>
          <w:p w:rsidR="005E723B" w:rsidRDefault="00447191" w:rsidP="00372545">
            <w:pPr>
              <w:rPr>
                <w:lang w:bidi="lt-LT"/>
              </w:rPr>
            </w:pPr>
            <w:r w:rsidRPr="00AF5FB4">
              <w:rPr>
                <w:lang w:bidi="lt-LT"/>
              </w:rPr>
              <w:t>Miokardo išemija</w:t>
            </w:r>
            <w:r w:rsidRPr="00AF5FB4">
              <w:rPr>
                <w:vertAlign w:val="superscript"/>
                <w:lang w:bidi="lt-LT"/>
              </w:rPr>
              <w:t>k,</w:t>
            </w:r>
            <w:r w:rsidRPr="00AF5FB4">
              <w:rPr>
                <w:lang w:bidi="lt-LT"/>
              </w:rPr>
              <w:t>*</w:t>
            </w:r>
          </w:p>
          <w:p w:rsidR="00447191" w:rsidRPr="00AF5FB4" w:rsidRDefault="00447191" w:rsidP="00372545">
            <w:pPr>
              <w:rPr>
                <w:lang w:bidi="lt-LT"/>
              </w:rPr>
            </w:pPr>
            <w:r w:rsidRPr="00AF5FB4">
              <w:rPr>
                <w:lang w:bidi="lt-LT"/>
              </w:rPr>
              <w:t>Sumažėjusi išstūmimo frakcija</w:t>
            </w:r>
            <w:r w:rsidRPr="00AF5FB4">
              <w:rPr>
                <w:vertAlign w:val="superscript"/>
                <w:lang w:bidi="lt-LT"/>
              </w:rPr>
              <w:t>l</w:t>
            </w:r>
          </w:p>
        </w:tc>
        <w:tc>
          <w:tcPr>
            <w:tcW w:w="1800" w:type="dxa"/>
            <w:shd w:val="clear" w:color="auto" w:fill="auto"/>
          </w:tcPr>
          <w:p w:rsidR="005E723B" w:rsidRDefault="00447191" w:rsidP="00372545">
            <w:pPr>
              <w:rPr>
                <w:lang w:bidi="lt-LT"/>
              </w:rPr>
            </w:pPr>
            <w:r w:rsidRPr="00AF5FB4">
              <w:rPr>
                <w:lang w:bidi="lt-LT"/>
              </w:rPr>
              <w:t>Stazinis širdies nepakankamumas</w:t>
            </w:r>
          </w:p>
          <w:p w:rsidR="00447191" w:rsidRPr="00AF5FB4" w:rsidRDefault="00447191" w:rsidP="00372545">
            <w:pPr>
              <w:rPr>
                <w:lang w:bidi="lt-LT"/>
              </w:rPr>
            </w:pPr>
            <w:r w:rsidRPr="00AF5FB4">
              <w:rPr>
                <w:lang w:bidi="lt-LT"/>
              </w:rPr>
              <w:t>Miokardo infarktas</w:t>
            </w:r>
            <w:r w:rsidRPr="00AF5FB4">
              <w:rPr>
                <w:vertAlign w:val="superscript"/>
                <w:lang w:bidi="lt-LT"/>
              </w:rPr>
              <w:t>m,</w:t>
            </w:r>
            <w:r w:rsidRPr="00AF5FB4">
              <w:rPr>
                <w:lang w:bidi="lt-LT"/>
              </w:rPr>
              <w:t>*</w:t>
            </w:r>
          </w:p>
          <w:p w:rsidR="005E723B" w:rsidRDefault="00447191" w:rsidP="00372545">
            <w:pPr>
              <w:rPr>
                <w:lang w:bidi="lt-LT"/>
              </w:rPr>
            </w:pPr>
            <w:r w:rsidRPr="00AF5FB4">
              <w:rPr>
                <w:lang w:bidi="lt-LT"/>
              </w:rPr>
              <w:t>Širdies nepakankamumas*</w:t>
            </w:r>
          </w:p>
          <w:p w:rsidR="005E723B" w:rsidRDefault="00447191" w:rsidP="00372545">
            <w:pPr>
              <w:rPr>
                <w:lang w:bidi="lt-LT"/>
              </w:rPr>
            </w:pPr>
            <w:r w:rsidRPr="00AF5FB4">
              <w:rPr>
                <w:lang w:bidi="lt-LT"/>
              </w:rPr>
              <w:t>Kardiomiopatija*</w:t>
            </w:r>
          </w:p>
          <w:p w:rsidR="00447191" w:rsidRPr="00AF5FB4" w:rsidRDefault="00447191" w:rsidP="00372545">
            <w:pPr>
              <w:rPr>
                <w:lang w:bidi="lt-LT"/>
              </w:rPr>
            </w:pPr>
            <w:r w:rsidRPr="00AF5FB4">
              <w:rPr>
                <w:lang w:bidi="lt-LT"/>
              </w:rPr>
              <w:t>Skystis perikardo ertmėje</w:t>
            </w:r>
          </w:p>
          <w:p w:rsidR="00447191" w:rsidRPr="00AF5FB4" w:rsidRDefault="00447191" w:rsidP="00372545">
            <w:pPr>
              <w:rPr>
                <w:szCs w:val="22"/>
                <w:lang w:eastAsia="en-US"/>
              </w:rPr>
            </w:pPr>
            <w:r w:rsidRPr="00AF5FB4">
              <w:rPr>
                <w:lang w:bidi="lt-LT"/>
              </w:rPr>
              <w:t>QT intervalo pailgėjimas elektrokardiogra-moje</w:t>
            </w:r>
          </w:p>
        </w:tc>
        <w:tc>
          <w:tcPr>
            <w:tcW w:w="1710" w:type="dxa"/>
            <w:shd w:val="clear" w:color="auto" w:fill="auto"/>
          </w:tcPr>
          <w:p w:rsidR="005E723B" w:rsidRDefault="00447191" w:rsidP="00372545">
            <w:pPr>
              <w:rPr>
                <w:lang w:bidi="lt-LT"/>
              </w:rPr>
            </w:pPr>
            <w:r w:rsidRPr="00AF5FB4">
              <w:rPr>
                <w:lang w:bidi="lt-LT"/>
              </w:rPr>
              <w:t>Kairiojo skilvelio nepakankamumas*</w:t>
            </w:r>
          </w:p>
          <w:p w:rsidR="00447191" w:rsidRPr="00AF5FB4" w:rsidRDefault="00447191" w:rsidP="00372545">
            <w:pPr>
              <w:rPr>
                <w:lang w:bidi="lt-LT"/>
              </w:rPr>
            </w:pPr>
            <w:r w:rsidRPr="00AF5FB4">
              <w:rPr>
                <w:i/>
                <w:lang w:bidi="lt-LT"/>
              </w:rPr>
              <w:t>Torsade de pointes</w:t>
            </w:r>
          </w:p>
        </w:tc>
        <w:tc>
          <w:tcPr>
            <w:tcW w:w="1260" w:type="dxa"/>
          </w:tcPr>
          <w:p w:rsidR="00447191" w:rsidRPr="00AF5FB4" w:rsidRDefault="00447191" w:rsidP="00372545">
            <w:pPr>
              <w:rPr>
                <w:lang w:bidi="lt-LT"/>
              </w:rPr>
            </w:pPr>
          </w:p>
        </w:tc>
      </w:tr>
      <w:tr w:rsidR="00896022" w:rsidRPr="00AF5FB4" w:rsidTr="00896022">
        <w:tc>
          <w:tcPr>
            <w:tcW w:w="1638" w:type="dxa"/>
            <w:shd w:val="clear" w:color="auto" w:fill="auto"/>
          </w:tcPr>
          <w:p w:rsidR="00447191" w:rsidRPr="00AF5FB4" w:rsidRDefault="00447191" w:rsidP="00447191">
            <w:pPr>
              <w:rPr>
                <w:b/>
                <w:lang w:bidi="lt-LT"/>
              </w:rPr>
            </w:pPr>
            <w:r w:rsidRPr="00AF5FB4">
              <w:rPr>
                <w:b/>
                <w:lang w:bidi="lt-LT"/>
              </w:rPr>
              <w:lastRenderedPageBreak/>
              <w:t>Kraujagyslių sutrikimai</w:t>
            </w:r>
          </w:p>
        </w:tc>
        <w:tc>
          <w:tcPr>
            <w:tcW w:w="1620" w:type="dxa"/>
            <w:shd w:val="clear" w:color="auto" w:fill="auto"/>
          </w:tcPr>
          <w:p w:rsidR="00447191" w:rsidRPr="00AF5FB4" w:rsidRDefault="00447191" w:rsidP="00447191">
            <w:pPr>
              <w:widowControl w:val="0"/>
              <w:tabs>
                <w:tab w:val="clear" w:pos="567"/>
                <w:tab w:val="left" w:pos="1451"/>
              </w:tabs>
              <w:autoSpaceDE w:val="0"/>
              <w:autoSpaceDN w:val="0"/>
              <w:adjustRightInd w:val="0"/>
              <w:spacing w:line="240" w:lineRule="auto"/>
              <w:ind w:left="31" w:right="-20"/>
              <w:rPr>
                <w:szCs w:val="22"/>
                <w:lang w:eastAsia="en-US"/>
              </w:rPr>
            </w:pPr>
            <w:r w:rsidRPr="00AF5FB4">
              <w:rPr>
                <w:w w:val="103"/>
                <w:szCs w:val="22"/>
                <w:lang w:eastAsia="en-US"/>
              </w:rPr>
              <w:t>Hi</w:t>
            </w:r>
            <w:r w:rsidRPr="00AF5FB4">
              <w:rPr>
                <w:spacing w:val="-1"/>
                <w:w w:val="103"/>
                <w:szCs w:val="22"/>
                <w:lang w:eastAsia="en-US"/>
              </w:rPr>
              <w:t>p</w:t>
            </w:r>
            <w:r w:rsidRPr="00AF5FB4">
              <w:rPr>
                <w:w w:val="103"/>
                <w:szCs w:val="22"/>
                <w:lang w:eastAsia="en-US"/>
              </w:rPr>
              <w:t>e</w:t>
            </w:r>
            <w:r w:rsidRPr="00AF5FB4">
              <w:rPr>
                <w:spacing w:val="-1"/>
                <w:w w:val="103"/>
                <w:szCs w:val="22"/>
                <w:lang w:eastAsia="en-US"/>
              </w:rPr>
              <w:t>r</w:t>
            </w:r>
            <w:r w:rsidRPr="00AF5FB4">
              <w:rPr>
                <w:w w:val="103"/>
                <w:szCs w:val="22"/>
                <w:lang w:eastAsia="en-US"/>
              </w:rPr>
              <w:t>te</w:t>
            </w:r>
            <w:r w:rsidRPr="00AF5FB4">
              <w:rPr>
                <w:spacing w:val="-1"/>
                <w:w w:val="103"/>
                <w:szCs w:val="22"/>
                <w:lang w:eastAsia="en-US"/>
              </w:rPr>
              <w:t>nzija</w:t>
            </w:r>
          </w:p>
        </w:tc>
        <w:tc>
          <w:tcPr>
            <w:tcW w:w="2070" w:type="dxa"/>
            <w:shd w:val="clear" w:color="auto" w:fill="auto"/>
          </w:tcPr>
          <w:p w:rsidR="00447191" w:rsidRPr="00AF5FB4" w:rsidRDefault="00447191" w:rsidP="00447191">
            <w:pPr>
              <w:widowControl w:val="0"/>
              <w:tabs>
                <w:tab w:val="clear" w:pos="567"/>
                <w:tab w:val="left" w:pos="1627"/>
              </w:tabs>
              <w:autoSpaceDE w:val="0"/>
              <w:autoSpaceDN w:val="0"/>
              <w:adjustRightInd w:val="0"/>
              <w:spacing w:line="240" w:lineRule="auto"/>
              <w:ind w:left="31"/>
              <w:rPr>
                <w:w w:val="103"/>
                <w:szCs w:val="22"/>
                <w:lang w:eastAsia="en-US"/>
              </w:rPr>
            </w:pPr>
            <w:r w:rsidRPr="00AF5FB4">
              <w:rPr>
                <w:w w:val="103"/>
                <w:szCs w:val="22"/>
                <w:lang w:eastAsia="en-US"/>
              </w:rPr>
              <w:t>Giliųjų venų trombozė</w:t>
            </w:r>
          </w:p>
          <w:p w:rsidR="00AE1053" w:rsidRPr="00AF5FB4" w:rsidRDefault="00AE1053" w:rsidP="00AE1053">
            <w:pPr>
              <w:spacing w:line="240" w:lineRule="auto"/>
            </w:pPr>
            <w:r w:rsidRPr="00AF5FB4">
              <w:t>Karščio pylimas</w:t>
            </w:r>
          </w:p>
          <w:p w:rsidR="00447191" w:rsidRPr="00AF5FB4" w:rsidRDefault="00AE1053" w:rsidP="00AE1053">
            <w:pPr>
              <w:widowControl w:val="0"/>
              <w:tabs>
                <w:tab w:val="clear" w:pos="567"/>
                <w:tab w:val="left" w:pos="1627"/>
              </w:tabs>
              <w:autoSpaceDE w:val="0"/>
              <w:autoSpaceDN w:val="0"/>
              <w:adjustRightInd w:val="0"/>
              <w:spacing w:line="240" w:lineRule="auto"/>
              <w:ind w:left="31"/>
              <w:rPr>
                <w:szCs w:val="22"/>
                <w:lang w:eastAsia="en-US"/>
              </w:rPr>
            </w:pPr>
            <w:r w:rsidRPr="00AF5FB4">
              <w:t>Kraujo samplūdis į veidą ir kaklą (paraudimas)</w:t>
            </w:r>
          </w:p>
        </w:tc>
        <w:tc>
          <w:tcPr>
            <w:tcW w:w="1800" w:type="dxa"/>
            <w:shd w:val="clear" w:color="auto" w:fill="auto"/>
          </w:tcPr>
          <w:p w:rsidR="00447191" w:rsidRPr="00AF5FB4" w:rsidRDefault="00447191" w:rsidP="00447191">
            <w:pPr>
              <w:widowControl w:val="0"/>
              <w:tabs>
                <w:tab w:val="clear" w:pos="567"/>
                <w:tab w:val="left" w:pos="1451"/>
              </w:tabs>
              <w:autoSpaceDE w:val="0"/>
              <w:autoSpaceDN w:val="0"/>
              <w:adjustRightInd w:val="0"/>
              <w:spacing w:line="240" w:lineRule="auto"/>
              <w:ind w:left="37" w:right="-20"/>
              <w:rPr>
                <w:szCs w:val="22"/>
                <w:lang w:eastAsia="en-US"/>
              </w:rPr>
            </w:pPr>
            <w:r w:rsidRPr="00AF5FB4">
              <w:rPr>
                <w:szCs w:val="22"/>
                <w:lang w:eastAsia="en-US"/>
              </w:rPr>
              <w:t>Kraujavimas iš naviko*</w:t>
            </w:r>
          </w:p>
        </w:tc>
        <w:tc>
          <w:tcPr>
            <w:tcW w:w="1710" w:type="dxa"/>
            <w:shd w:val="clear" w:color="auto" w:fill="auto"/>
          </w:tcPr>
          <w:p w:rsidR="00447191" w:rsidRPr="00AF5FB4" w:rsidRDefault="00447191" w:rsidP="00447191">
            <w:pPr>
              <w:widowControl w:val="0"/>
              <w:tabs>
                <w:tab w:val="clear" w:pos="567"/>
                <w:tab w:val="left" w:pos="1627"/>
              </w:tabs>
              <w:autoSpaceDE w:val="0"/>
              <w:autoSpaceDN w:val="0"/>
              <w:adjustRightInd w:val="0"/>
              <w:spacing w:line="240" w:lineRule="auto"/>
              <w:ind w:left="31"/>
              <w:rPr>
                <w:w w:val="103"/>
                <w:szCs w:val="22"/>
                <w:lang w:eastAsia="en-US"/>
              </w:rPr>
            </w:pPr>
          </w:p>
        </w:tc>
        <w:tc>
          <w:tcPr>
            <w:tcW w:w="1260" w:type="dxa"/>
          </w:tcPr>
          <w:p w:rsidR="00447191" w:rsidRPr="00AF5FB4" w:rsidRDefault="007D2B2C" w:rsidP="00447191">
            <w:pPr>
              <w:widowControl w:val="0"/>
              <w:tabs>
                <w:tab w:val="clear" w:pos="567"/>
                <w:tab w:val="left" w:pos="1627"/>
              </w:tabs>
              <w:autoSpaceDE w:val="0"/>
              <w:autoSpaceDN w:val="0"/>
              <w:adjustRightInd w:val="0"/>
              <w:spacing w:line="240" w:lineRule="auto"/>
              <w:ind w:left="31"/>
              <w:rPr>
                <w:szCs w:val="22"/>
              </w:rPr>
            </w:pPr>
            <w:r w:rsidRPr="00AF5FB4">
              <w:rPr>
                <w:szCs w:val="22"/>
              </w:rPr>
              <w:t>Aneurizmos ir arterijų disekacijos</w:t>
            </w:r>
            <w:r w:rsidR="00447191" w:rsidRPr="00AF5FB4">
              <w:rPr>
                <w:szCs w:val="22"/>
              </w:rPr>
              <w:t>*</w:t>
            </w:r>
          </w:p>
        </w:tc>
      </w:tr>
      <w:tr w:rsidR="00896022" w:rsidRPr="00AF5FB4" w:rsidTr="00896022">
        <w:tc>
          <w:tcPr>
            <w:tcW w:w="1638" w:type="dxa"/>
            <w:shd w:val="clear" w:color="auto" w:fill="auto"/>
          </w:tcPr>
          <w:p w:rsidR="00447191" w:rsidRPr="00AF5FB4" w:rsidRDefault="00447191" w:rsidP="00447191">
            <w:pPr>
              <w:rPr>
                <w:b/>
                <w:lang w:bidi="lt-LT"/>
              </w:rPr>
            </w:pPr>
            <w:r w:rsidRPr="00AF5FB4">
              <w:rPr>
                <w:b/>
                <w:lang w:bidi="lt-LT"/>
              </w:rPr>
              <w:t>Kvėpavimo sistemos, krūtinės ląstos ir tarpuplaučio sutrikimai</w:t>
            </w:r>
          </w:p>
        </w:tc>
        <w:tc>
          <w:tcPr>
            <w:tcW w:w="1620" w:type="dxa"/>
            <w:shd w:val="clear" w:color="auto" w:fill="auto"/>
          </w:tcPr>
          <w:p w:rsidR="005E723B" w:rsidRDefault="00447191" w:rsidP="00447191">
            <w:pPr>
              <w:rPr>
                <w:lang w:bidi="lt-LT"/>
              </w:rPr>
            </w:pPr>
            <w:r w:rsidRPr="00AF5FB4">
              <w:rPr>
                <w:lang w:bidi="lt-LT"/>
              </w:rPr>
              <w:t>Dusulys</w:t>
            </w:r>
          </w:p>
          <w:p w:rsidR="00447191" w:rsidRPr="00AF5FB4" w:rsidRDefault="00447191" w:rsidP="00447191">
            <w:pPr>
              <w:rPr>
                <w:lang w:bidi="lt-LT"/>
              </w:rPr>
            </w:pPr>
            <w:r w:rsidRPr="00AF5FB4">
              <w:rPr>
                <w:lang w:bidi="lt-LT"/>
              </w:rPr>
              <w:t>Kraujavimas iš nosies</w:t>
            </w:r>
          </w:p>
          <w:p w:rsidR="00447191" w:rsidRPr="00AF5FB4" w:rsidRDefault="00447191" w:rsidP="00447191">
            <w:pPr>
              <w:rPr>
                <w:lang w:bidi="lt-LT"/>
              </w:rPr>
            </w:pPr>
            <w:r w:rsidRPr="00AF5FB4">
              <w:rPr>
                <w:lang w:bidi="lt-LT"/>
              </w:rPr>
              <w:t>Kosulys</w:t>
            </w:r>
          </w:p>
        </w:tc>
        <w:tc>
          <w:tcPr>
            <w:tcW w:w="2070" w:type="dxa"/>
            <w:shd w:val="clear" w:color="auto" w:fill="auto"/>
          </w:tcPr>
          <w:p w:rsidR="005E723B" w:rsidRDefault="00447191" w:rsidP="00447191">
            <w:pPr>
              <w:widowControl w:val="0"/>
              <w:tabs>
                <w:tab w:val="clear" w:pos="567"/>
                <w:tab w:val="left" w:pos="1627"/>
              </w:tabs>
              <w:autoSpaceDE w:val="0"/>
              <w:autoSpaceDN w:val="0"/>
              <w:adjustRightInd w:val="0"/>
              <w:spacing w:line="240" w:lineRule="auto"/>
              <w:ind w:left="31"/>
              <w:rPr>
                <w:lang w:bidi="lt-LT"/>
              </w:rPr>
            </w:pPr>
            <w:r w:rsidRPr="00AF5FB4">
              <w:rPr>
                <w:lang w:bidi="lt-LT"/>
              </w:rPr>
              <w:t>Plaučių embolija*</w:t>
            </w:r>
          </w:p>
          <w:p w:rsidR="005E723B" w:rsidRDefault="00447191" w:rsidP="00447191">
            <w:pPr>
              <w:widowControl w:val="0"/>
              <w:tabs>
                <w:tab w:val="clear" w:pos="567"/>
                <w:tab w:val="left" w:pos="1627"/>
              </w:tabs>
              <w:autoSpaceDE w:val="0"/>
              <w:autoSpaceDN w:val="0"/>
              <w:adjustRightInd w:val="0"/>
              <w:spacing w:line="240" w:lineRule="auto"/>
              <w:ind w:left="31"/>
              <w:rPr>
                <w:lang w:bidi="lt-LT"/>
              </w:rPr>
            </w:pPr>
            <w:r w:rsidRPr="00AF5FB4">
              <w:rPr>
                <w:lang w:bidi="lt-LT"/>
              </w:rPr>
              <w:t>Skystis pleuros ertmėje*</w:t>
            </w:r>
          </w:p>
          <w:p w:rsidR="00447191" w:rsidRPr="00AF5FB4" w:rsidRDefault="00447191" w:rsidP="00447191">
            <w:pPr>
              <w:widowControl w:val="0"/>
              <w:tabs>
                <w:tab w:val="clear" w:pos="567"/>
                <w:tab w:val="left" w:pos="1627"/>
              </w:tabs>
              <w:autoSpaceDE w:val="0"/>
              <w:autoSpaceDN w:val="0"/>
              <w:adjustRightInd w:val="0"/>
              <w:spacing w:line="240" w:lineRule="auto"/>
              <w:ind w:left="31"/>
              <w:rPr>
                <w:lang w:bidi="lt-LT"/>
              </w:rPr>
            </w:pPr>
            <w:r w:rsidRPr="00AF5FB4">
              <w:rPr>
                <w:lang w:bidi="lt-LT"/>
              </w:rPr>
              <w:t>Atsikosėjimas krauju</w:t>
            </w:r>
          </w:p>
          <w:p w:rsidR="00447191" w:rsidRPr="00AF5FB4" w:rsidRDefault="00447191" w:rsidP="00447191">
            <w:pPr>
              <w:widowControl w:val="0"/>
              <w:tabs>
                <w:tab w:val="clear" w:pos="567"/>
                <w:tab w:val="left" w:pos="1627"/>
              </w:tabs>
              <w:autoSpaceDE w:val="0"/>
              <w:autoSpaceDN w:val="0"/>
              <w:adjustRightInd w:val="0"/>
              <w:spacing w:line="240" w:lineRule="auto"/>
              <w:ind w:left="31"/>
              <w:rPr>
                <w:lang w:bidi="lt-LT"/>
              </w:rPr>
            </w:pPr>
            <w:r w:rsidRPr="00AF5FB4">
              <w:rPr>
                <w:lang w:bidi="lt-LT"/>
              </w:rPr>
              <w:t>Dusulys dėl pernelyg didelės įtampos</w:t>
            </w:r>
          </w:p>
          <w:p w:rsidR="00447191" w:rsidRPr="00AF5FB4" w:rsidRDefault="00447191" w:rsidP="00447191">
            <w:pPr>
              <w:widowControl w:val="0"/>
              <w:tabs>
                <w:tab w:val="clear" w:pos="567"/>
                <w:tab w:val="left" w:pos="1627"/>
              </w:tabs>
              <w:autoSpaceDE w:val="0"/>
              <w:autoSpaceDN w:val="0"/>
              <w:adjustRightInd w:val="0"/>
              <w:spacing w:line="240" w:lineRule="auto"/>
              <w:ind w:left="31"/>
              <w:rPr>
                <w:lang w:bidi="lt-LT"/>
              </w:rPr>
            </w:pPr>
            <w:r w:rsidRPr="00AF5FB4">
              <w:rPr>
                <w:lang w:bidi="lt-LT"/>
              </w:rPr>
              <w:t>Burnos ir ryklės skausmas</w:t>
            </w:r>
            <w:r w:rsidRPr="00AF5FB4">
              <w:rPr>
                <w:vertAlign w:val="superscript"/>
                <w:lang w:bidi="lt-LT"/>
              </w:rPr>
              <w:t>n</w:t>
            </w:r>
          </w:p>
          <w:p w:rsidR="00447191" w:rsidRPr="00AF5FB4" w:rsidRDefault="00447191" w:rsidP="00447191">
            <w:pPr>
              <w:widowControl w:val="0"/>
              <w:tabs>
                <w:tab w:val="clear" w:pos="567"/>
                <w:tab w:val="left" w:pos="1627"/>
              </w:tabs>
              <w:autoSpaceDE w:val="0"/>
              <w:autoSpaceDN w:val="0"/>
              <w:adjustRightInd w:val="0"/>
              <w:spacing w:line="240" w:lineRule="auto"/>
              <w:ind w:left="31"/>
              <w:rPr>
                <w:lang w:bidi="lt-LT"/>
              </w:rPr>
            </w:pPr>
            <w:r w:rsidRPr="00AF5FB4">
              <w:rPr>
                <w:lang w:bidi="lt-LT"/>
              </w:rPr>
              <w:t>Nosies užgulimas</w:t>
            </w:r>
          </w:p>
          <w:p w:rsidR="00447191" w:rsidRPr="00AF5FB4" w:rsidRDefault="00447191" w:rsidP="00447191">
            <w:pPr>
              <w:widowControl w:val="0"/>
              <w:tabs>
                <w:tab w:val="clear" w:pos="567"/>
                <w:tab w:val="left" w:pos="1627"/>
              </w:tabs>
              <w:autoSpaceDE w:val="0"/>
              <w:autoSpaceDN w:val="0"/>
              <w:adjustRightInd w:val="0"/>
              <w:spacing w:line="240" w:lineRule="auto"/>
              <w:ind w:left="31"/>
              <w:rPr>
                <w:szCs w:val="22"/>
                <w:lang w:eastAsia="en-US"/>
              </w:rPr>
            </w:pPr>
            <w:r w:rsidRPr="00AF5FB4">
              <w:rPr>
                <w:lang w:bidi="lt-LT"/>
              </w:rPr>
              <w:t>Nosies sausumas</w:t>
            </w:r>
          </w:p>
        </w:tc>
        <w:tc>
          <w:tcPr>
            <w:tcW w:w="1800" w:type="dxa"/>
            <w:shd w:val="clear" w:color="auto" w:fill="auto"/>
          </w:tcPr>
          <w:p w:rsidR="00447191" w:rsidRPr="00AF5FB4" w:rsidRDefault="00447191" w:rsidP="00447191">
            <w:pPr>
              <w:widowControl w:val="0"/>
              <w:tabs>
                <w:tab w:val="clear" w:pos="567"/>
                <w:tab w:val="left" w:pos="1451"/>
              </w:tabs>
              <w:autoSpaceDE w:val="0"/>
              <w:autoSpaceDN w:val="0"/>
              <w:adjustRightInd w:val="0"/>
              <w:spacing w:line="240" w:lineRule="auto"/>
              <w:ind w:left="37" w:right="-20"/>
              <w:rPr>
                <w:lang w:bidi="lt-LT"/>
              </w:rPr>
            </w:pPr>
            <w:r w:rsidRPr="00AF5FB4">
              <w:rPr>
                <w:lang w:bidi="lt-LT"/>
              </w:rPr>
              <w:t>Kraujavimas iš plaučių*</w:t>
            </w:r>
          </w:p>
          <w:p w:rsidR="00447191" w:rsidRPr="00AF5FB4" w:rsidRDefault="00447191" w:rsidP="00447191">
            <w:pPr>
              <w:widowControl w:val="0"/>
              <w:tabs>
                <w:tab w:val="clear" w:pos="567"/>
                <w:tab w:val="left" w:pos="1451"/>
              </w:tabs>
              <w:autoSpaceDE w:val="0"/>
              <w:autoSpaceDN w:val="0"/>
              <w:adjustRightInd w:val="0"/>
              <w:spacing w:line="240" w:lineRule="auto"/>
              <w:ind w:left="37" w:right="-20"/>
              <w:rPr>
                <w:szCs w:val="22"/>
                <w:lang w:eastAsia="en-US"/>
              </w:rPr>
            </w:pPr>
            <w:r w:rsidRPr="00AF5FB4">
              <w:rPr>
                <w:lang w:bidi="lt-LT"/>
              </w:rPr>
              <w:t>Kvėpavimo nepakankamumas*</w:t>
            </w:r>
          </w:p>
        </w:tc>
        <w:tc>
          <w:tcPr>
            <w:tcW w:w="1710" w:type="dxa"/>
            <w:shd w:val="clear" w:color="auto" w:fill="auto"/>
          </w:tcPr>
          <w:p w:rsidR="00447191" w:rsidRPr="00AF5FB4" w:rsidRDefault="00447191" w:rsidP="00447191">
            <w:pPr>
              <w:tabs>
                <w:tab w:val="clear" w:pos="567"/>
                <w:tab w:val="left" w:pos="1735"/>
              </w:tabs>
              <w:spacing w:line="240" w:lineRule="auto"/>
              <w:jc w:val="both"/>
              <w:rPr>
                <w:b/>
                <w:szCs w:val="22"/>
                <w:u w:val="single"/>
                <w:lang w:eastAsia="en-US"/>
              </w:rPr>
            </w:pPr>
          </w:p>
        </w:tc>
        <w:tc>
          <w:tcPr>
            <w:tcW w:w="1260" w:type="dxa"/>
          </w:tcPr>
          <w:p w:rsidR="00447191" w:rsidRPr="00AF5FB4" w:rsidRDefault="00447191" w:rsidP="00447191">
            <w:pPr>
              <w:tabs>
                <w:tab w:val="clear" w:pos="567"/>
                <w:tab w:val="left" w:pos="1735"/>
              </w:tabs>
              <w:spacing w:line="240" w:lineRule="auto"/>
              <w:jc w:val="both"/>
              <w:rPr>
                <w:b/>
                <w:szCs w:val="22"/>
                <w:u w:val="single"/>
                <w:lang w:eastAsia="en-US"/>
              </w:rPr>
            </w:pPr>
          </w:p>
        </w:tc>
      </w:tr>
      <w:tr w:rsidR="00896022" w:rsidRPr="00AF5FB4" w:rsidTr="00896022">
        <w:tc>
          <w:tcPr>
            <w:tcW w:w="1638" w:type="dxa"/>
            <w:shd w:val="clear" w:color="auto" w:fill="auto"/>
          </w:tcPr>
          <w:p w:rsidR="00447191" w:rsidRPr="00AF5FB4" w:rsidRDefault="00447191" w:rsidP="00447191">
            <w:pPr>
              <w:rPr>
                <w:b/>
                <w:lang w:bidi="lt-LT"/>
              </w:rPr>
            </w:pPr>
            <w:r w:rsidRPr="00AF5FB4">
              <w:rPr>
                <w:b/>
                <w:lang w:bidi="lt-LT"/>
              </w:rPr>
              <w:t>Virškinimo trakto sutrikimai</w:t>
            </w:r>
          </w:p>
        </w:tc>
        <w:tc>
          <w:tcPr>
            <w:tcW w:w="1620" w:type="dxa"/>
            <w:shd w:val="clear" w:color="auto" w:fill="auto"/>
          </w:tcPr>
          <w:p w:rsidR="00447191" w:rsidRPr="00AF5FB4" w:rsidRDefault="00447191" w:rsidP="00447191">
            <w:pPr>
              <w:rPr>
                <w:lang w:bidi="lt-LT"/>
              </w:rPr>
            </w:pPr>
            <w:r w:rsidRPr="00AF5FB4">
              <w:rPr>
                <w:lang w:bidi="lt-LT"/>
              </w:rPr>
              <w:t>Stomatitas</w:t>
            </w:r>
            <w:r w:rsidRPr="00AF5FB4">
              <w:rPr>
                <w:vertAlign w:val="superscript"/>
                <w:lang w:bidi="lt-LT"/>
              </w:rPr>
              <w:t>o</w:t>
            </w:r>
          </w:p>
          <w:p w:rsidR="005E723B" w:rsidRDefault="00447191" w:rsidP="00447191">
            <w:pPr>
              <w:rPr>
                <w:vertAlign w:val="superscript"/>
                <w:lang w:bidi="lt-LT"/>
              </w:rPr>
            </w:pPr>
            <w:r w:rsidRPr="00AF5FB4">
              <w:rPr>
                <w:lang w:bidi="lt-LT"/>
              </w:rPr>
              <w:t>Pilvo skausmas</w:t>
            </w:r>
            <w:r w:rsidRPr="00AF5FB4">
              <w:rPr>
                <w:vertAlign w:val="superscript"/>
                <w:lang w:bidi="lt-LT"/>
              </w:rPr>
              <w:t>p</w:t>
            </w:r>
          </w:p>
          <w:p w:rsidR="005E723B" w:rsidRDefault="00447191" w:rsidP="00447191">
            <w:pPr>
              <w:rPr>
                <w:lang w:bidi="lt-LT"/>
              </w:rPr>
            </w:pPr>
            <w:r w:rsidRPr="00AF5FB4">
              <w:rPr>
                <w:lang w:bidi="lt-LT"/>
              </w:rPr>
              <w:t>Vėmimas</w:t>
            </w:r>
          </w:p>
          <w:p w:rsidR="005E723B" w:rsidRDefault="00447191" w:rsidP="00447191">
            <w:pPr>
              <w:rPr>
                <w:lang w:bidi="lt-LT"/>
              </w:rPr>
            </w:pPr>
            <w:r w:rsidRPr="00AF5FB4">
              <w:rPr>
                <w:lang w:bidi="lt-LT"/>
              </w:rPr>
              <w:t>Viduriavimas</w:t>
            </w:r>
          </w:p>
          <w:p w:rsidR="005E723B" w:rsidRDefault="00447191" w:rsidP="00447191">
            <w:pPr>
              <w:rPr>
                <w:lang w:bidi="lt-LT"/>
              </w:rPr>
            </w:pPr>
            <w:r w:rsidRPr="00AF5FB4">
              <w:rPr>
                <w:lang w:bidi="lt-LT"/>
              </w:rPr>
              <w:t>Dispepsija</w:t>
            </w:r>
          </w:p>
          <w:p w:rsidR="00447191" w:rsidRPr="00AF5FB4" w:rsidRDefault="00447191" w:rsidP="00447191">
            <w:pPr>
              <w:rPr>
                <w:lang w:bidi="lt-LT"/>
              </w:rPr>
            </w:pPr>
            <w:r w:rsidRPr="00AF5FB4">
              <w:rPr>
                <w:lang w:bidi="lt-LT"/>
              </w:rPr>
              <w:t>Pykinimas</w:t>
            </w:r>
          </w:p>
          <w:p w:rsidR="00447191" w:rsidRPr="00AF5FB4" w:rsidRDefault="00447191" w:rsidP="00447191">
            <w:pPr>
              <w:rPr>
                <w:szCs w:val="22"/>
                <w:lang w:eastAsia="en-US"/>
              </w:rPr>
            </w:pPr>
            <w:r w:rsidRPr="00AF5FB4">
              <w:rPr>
                <w:lang w:bidi="lt-LT"/>
              </w:rPr>
              <w:t>Vidurių užkietėjimas</w:t>
            </w:r>
          </w:p>
        </w:tc>
        <w:tc>
          <w:tcPr>
            <w:tcW w:w="2070" w:type="dxa"/>
            <w:shd w:val="clear" w:color="auto" w:fill="auto"/>
          </w:tcPr>
          <w:p w:rsidR="005E723B" w:rsidRDefault="00447191" w:rsidP="00447191">
            <w:pPr>
              <w:widowControl w:val="0"/>
              <w:tabs>
                <w:tab w:val="clear" w:pos="567"/>
                <w:tab w:val="left" w:pos="1627"/>
              </w:tabs>
              <w:autoSpaceDE w:val="0"/>
              <w:autoSpaceDN w:val="0"/>
              <w:adjustRightInd w:val="0"/>
              <w:spacing w:line="240" w:lineRule="auto"/>
              <w:ind w:left="31"/>
              <w:rPr>
                <w:lang w:bidi="lt-LT"/>
              </w:rPr>
            </w:pPr>
            <w:r w:rsidRPr="00AF5FB4">
              <w:rPr>
                <w:lang w:bidi="lt-LT"/>
              </w:rPr>
              <w:t>Gastroezofaginio refliukso liga</w:t>
            </w:r>
          </w:p>
          <w:p w:rsidR="005E723B" w:rsidRDefault="00447191" w:rsidP="00447191">
            <w:pPr>
              <w:widowControl w:val="0"/>
              <w:tabs>
                <w:tab w:val="clear" w:pos="567"/>
                <w:tab w:val="left" w:pos="1627"/>
              </w:tabs>
              <w:autoSpaceDE w:val="0"/>
              <w:autoSpaceDN w:val="0"/>
              <w:adjustRightInd w:val="0"/>
              <w:spacing w:line="240" w:lineRule="auto"/>
              <w:ind w:left="31"/>
              <w:rPr>
                <w:lang w:bidi="lt-LT"/>
              </w:rPr>
            </w:pPr>
            <w:r w:rsidRPr="00AF5FB4">
              <w:rPr>
                <w:lang w:bidi="lt-LT"/>
              </w:rPr>
              <w:t>Disfagija</w:t>
            </w:r>
          </w:p>
          <w:p w:rsidR="005E723B" w:rsidRDefault="00447191" w:rsidP="00447191">
            <w:pPr>
              <w:widowControl w:val="0"/>
              <w:tabs>
                <w:tab w:val="clear" w:pos="567"/>
                <w:tab w:val="left" w:pos="1627"/>
              </w:tabs>
              <w:autoSpaceDE w:val="0"/>
              <w:autoSpaceDN w:val="0"/>
              <w:adjustRightInd w:val="0"/>
              <w:spacing w:line="240" w:lineRule="auto"/>
              <w:ind w:left="31"/>
              <w:rPr>
                <w:lang w:bidi="lt-LT"/>
              </w:rPr>
            </w:pPr>
            <w:r w:rsidRPr="00AF5FB4">
              <w:rPr>
                <w:lang w:bidi="lt-LT"/>
              </w:rPr>
              <w:t>Kraujavimas iš virškinimo trakto*</w:t>
            </w:r>
          </w:p>
          <w:p w:rsidR="00447191" w:rsidRPr="00AF5FB4" w:rsidRDefault="00447191" w:rsidP="00447191">
            <w:pPr>
              <w:widowControl w:val="0"/>
              <w:tabs>
                <w:tab w:val="clear" w:pos="567"/>
                <w:tab w:val="left" w:pos="1627"/>
              </w:tabs>
              <w:autoSpaceDE w:val="0"/>
              <w:autoSpaceDN w:val="0"/>
              <w:adjustRightInd w:val="0"/>
              <w:spacing w:line="240" w:lineRule="auto"/>
              <w:ind w:left="31"/>
              <w:rPr>
                <w:lang w:bidi="lt-LT"/>
              </w:rPr>
            </w:pPr>
            <w:r w:rsidRPr="00AF5FB4">
              <w:rPr>
                <w:lang w:bidi="lt-LT"/>
              </w:rPr>
              <w:t>Ezofagitas*</w:t>
            </w:r>
          </w:p>
          <w:p w:rsidR="00447191" w:rsidRPr="00AF5FB4" w:rsidRDefault="00447191" w:rsidP="00447191">
            <w:pPr>
              <w:widowControl w:val="0"/>
              <w:tabs>
                <w:tab w:val="clear" w:pos="567"/>
                <w:tab w:val="left" w:pos="1627"/>
              </w:tabs>
              <w:autoSpaceDE w:val="0"/>
              <w:autoSpaceDN w:val="0"/>
              <w:adjustRightInd w:val="0"/>
              <w:spacing w:line="240" w:lineRule="auto"/>
              <w:ind w:left="31"/>
              <w:rPr>
                <w:w w:val="103"/>
                <w:szCs w:val="22"/>
                <w:lang w:eastAsia="en-US"/>
              </w:rPr>
            </w:pPr>
            <w:r w:rsidRPr="00AF5FB4">
              <w:rPr>
                <w:lang w:bidi="lt-LT"/>
              </w:rPr>
              <w:t>Pilvo tempimas</w:t>
            </w:r>
          </w:p>
          <w:p w:rsidR="00447191" w:rsidRPr="00AF5FB4" w:rsidRDefault="00447191" w:rsidP="00447191">
            <w:pPr>
              <w:rPr>
                <w:lang w:bidi="lt-LT"/>
              </w:rPr>
            </w:pPr>
            <w:r w:rsidRPr="00AF5FB4">
              <w:rPr>
                <w:lang w:bidi="lt-LT"/>
              </w:rPr>
              <w:t>Diskomfortas pilvo srityje</w:t>
            </w:r>
          </w:p>
          <w:p w:rsidR="005E723B" w:rsidRDefault="00447191" w:rsidP="00447191">
            <w:pPr>
              <w:rPr>
                <w:lang w:bidi="lt-LT"/>
              </w:rPr>
            </w:pPr>
            <w:r w:rsidRPr="00AF5FB4">
              <w:rPr>
                <w:lang w:bidi="lt-LT"/>
              </w:rPr>
              <w:t>Kraujavimas iš tiesiosios žarnos</w:t>
            </w:r>
          </w:p>
          <w:p w:rsidR="00447191" w:rsidRPr="00AF5FB4" w:rsidRDefault="00447191" w:rsidP="00447191">
            <w:pPr>
              <w:rPr>
                <w:lang w:bidi="lt-LT"/>
              </w:rPr>
            </w:pPr>
            <w:r w:rsidRPr="00AF5FB4">
              <w:rPr>
                <w:lang w:bidi="lt-LT"/>
              </w:rPr>
              <w:t>Kraujavimas iš dantenų</w:t>
            </w:r>
          </w:p>
          <w:p w:rsidR="005E723B" w:rsidRDefault="00447191" w:rsidP="00447191">
            <w:pPr>
              <w:rPr>
                <w:lang w:bidi="lt-LT"/>
              </w:rPr>
            </w:pPr>
            <w:r w:rsidRPr="00AF5FB4">
              <w:rPr>
                <w:lang w:bidi="lt-LT"/>
              </w:rPr>
              <w:t>Burnos išopėjimas</w:t>
            </w:r>
          </w:p>
          <w:p w:rsidR="00447191" w:rsidRPr="00AF5FB4" w:rsidRDefault="00447191" w:rsidP="00447191">
            <w:pPr>
              <w:rPr>
                <w:lang w:bidi="lt-LT"/>
              </w:rPr>
            </w:pPr>
            <w:r w:rsidRPr="00AF5FB4">
              <w:rPr>
                <w:lang w:bidi="lt-LT"/>
              </w:rPr>
              <w:t>Proktalgija</w:t>
            </w:r>
          </w:p>
          <w:p w:rsidR="005E723B" w:rsidRDefault="00447191" w:rsidP="00447191">
            <w:pPr>
              <w:rPr>
                <w:lang w:bidi="lt-LT"/>
              </w:rPr>
            </w:pPr>
            <w:r w:rsidRPr="00AF5FB4">
              <w:rPr>
                <w:lang w:bidi="lt-LT"/>
              </w:rPr>
              <w:t xml:space="preserve">Cheilitas (lūpų </w:t>
            </w:r>
            <w:r w:rsidR="00AE1053" w:rsidRPr="00AF5FB4">
              <w:rPr>
                <w:lang w:bidi="lt-LT"/>
              </w:rPr>
              <w:t xml:space="preserve">gleivinės </w:t>
            </w:r>
            <w:r w:rsidRPr="00AF5FB4">
              <w:rPr>
                <w:lang w:bidi="lt-LT"/>
              </w:rPr>
              <w:t>uždegimas)</w:t>
            </w:r>
          </w:p>
          <w:p w:rsidR="005E723B" w:rsidRDefault="00447191" w:rsidP="00447191">
            <w:pPr>
              <w:rPr>
                <w:lang w:bidi="lt-LT"/>
              </w:rPr>
            </w:pPr>
            <w:r w:rsidRPr="00AF5FB4">
              <w:rPr>
                <w:lang w:bidi="lt-LT"/>
              </w:rPr>
              <w:t>Hemorojus</w:t>
            </w:r>
          </w:p>
          <w:p w:rsidR="00447191" w:rsidRPr="00AF5FB4" w:rsidRDefault="00447191" w:rsidP="00447191">
            <w:pPr>
              <w:rPr>
                <w:lang w:bidi="lt-LT"/>
              </w:rPr>
            </w:pPr>
            <w:r w:rsidRPr="00AF5FB4">
              <w:rPr>
                <w:lang w:bidi="lt-LT"/>
              </w:rPr>
              <w:t>Liežuvio skausmas</w:t>
            </w:r>
          </w:p>
          <w:p w:rsidR="005E723B" w:rsidRDefault="00447191" w:rsidP="00447191">
            <w:pPr>
              <w:rPr>
                <w:lang w:bidi="lt-LT"/>
              </w:rPr>
            </w:pPr>
            <w:r w:rsidRPr="00AF5FB4">
              <w:rPr>
                <w:lang w:bidi="lt-LT"/>
              </w:rPr>
              <w:t>Burnos skausmas</w:t>
            </w:r>
          </w:p>
          <w:p w:rsidR="005E723B" w:rsidRDefault="00447191" w:rsidP="00447191">
            <w:pPr>
              <w:rPr>
                <w:lang w:bidi="lt-LT"/>
              </w:rPr>
            </w:pPr>
            <w:r w:rsidRPr="00AF5FB4">
              <w:rPr>
                <w:lang w:bidi="lt-LT"/>
              </w:rPr>
              <w:t>Burnos džiūvimas</w:t>
            </w:r>
          </w:p>
          <w:p w:rsidR="005E723B" w:rsidRDefault="00447191" w:rsidP="00447191">
            <w:pPr>
              <w:rPr>
                <w:lang w:bidi="lt-LT"/>
              </w:rPr>
            </w:pPr>
            <w:r w:rsidRPr="00AF5FB4">
              <w:rPr>
                <w:lang w:bidi="lt-LT"/>
              </w:rPr>
              <w:t>Dujų kaupimasis virškinimo trakte</w:t>
            </w:r>
          </w:p>
          <w:p w:rsidR="005E723B" w:rsidRDefault="00447191" w:rsidP="00447191">
            <w:pPr>
              <w:rPr>
                <w:lang w:bidi="lt-LT"/>
              </w:rPr>
            </w:pPr>
            <w:r w:rsidRPr="00AF5FB4">
              <w:rPr>
                <w:lang w:bidi="lt-LT"/>
              </w:rPr>
              <w:t>Burnos diskomfortas</w:t>
            </w:r>
          </w:p>
          <w:p w:rsidR="00447191" w:rsidRPr="00AF5FB4" w:rsidRDefault="00447191" w:rsidP="00447191">
            <w:pPr>
              <w:rPr>
                <w:szCs w:val="22"/>
                <w:lang w:eastAsia="en-US"/>
              </w:rPr>
            </w:pPr>
            <w:r w:rsidRPr="00AF5FB4">
              <w:rPr>
                <w:lang w:bidi="lt-LT"/>
              </w:rPr>
              <w:t>Atsirūgimas</w:t>
            </w:r>
          </w:p>
        </w:tc>
        <w:tc>
          <w:tcPr>
            <w:tcW w:w="1800" w:type="dxa"/>
            <w:shd w:val="clear" w:color="auto" w:fill="auto"/>
          </w:tcPr>
          <w:p w:rsidR="005E723B" w:rsidRDefault="00447191" w:rsidP="00447191">
            <w:pPr>
              <w:rPr>
                <w:lang w:bidi="lt-LT"/>
              </w:rPr>
            </w:pPr>
            <w:r w:rsidRPr="00AF5FB4">
              <w:rPr>
                <w:lang w:bidi="lt-LT"/>
              </w:rPr>
              <w:t xml:space="preserve">Virškinimo trakto </w:t>
            </w:r>
            <w:r w:rsidR="00AE1053" w:rsidRPr="00AF5FB4">
              <w:rPr>
                <w:lang w:bidi="lt-LT"/>
              </w:rPr>
              <w:t>perforacija</w:t>
            </w:r>
            <w:r w:rsidR="00AE1053" w:rsidRPr="00AF5FB4">
              <w:rPr>
                <w:vertAlign w:val="superscript"/>
                <w:lang w:bidi="lt-LT"/>
              </w:rPr>
              <w:t>q</w:t>
            </w:r>
            <w:r w:rsidRPr="00AF5FB4">
              <w:rPr>
                <w:vertAlign w:val="superscript"/>
                <w:lang w:bidi="lt-LT"/>
              </w:rPr>
              <w:t>,</w:t>
            </w:r>
            <w:r w:rsidRPr="00AF5FB4">
              <w:rPr>
                <w:lang w:bidi="lt-LT"/>
              </w:rPr>
              <w:t>*</w:t>
            </w:r>
          </w:p>
          <w:p w:rsidR="00447191" w:rsidRPr="00AF5FB4" w:rsidRDefault="00447191" w:rsidP="00447191">
            <w:pPr>
              <w:rPr>
                <w:lang w:bidi="lt-LT"/>
              </w:rPr>
            </w:pPr>
            <w:r w:rsidRPr="00AF5FB4">
              <w:rPr>
                <w:lang w:bidi="lt-LT"/>
              </w:rPr>
              <w:t>Pankreatitas</w:t>
            </w:r>
          </w:p>
          <w:p w:rsidR="00447191" w:rsidRPr="00AF5FB4" w:rsidRDefault="00447191" w:rsidP="00447191">
            <w:pPr>
              <w:rPr>
                <w:lang w:bidi="lt-LT"/>
              </w:rPr>
            </w:pPr>
            <w:r w:rsidRPr="00AF5FB4">
              <w:rPr>
                <w:lang w:bidi="lt-LT"/>
              </w:rPr>
              <w:t>Išangės fistulė</w:t>
            </w:r>
          </w:p>
          <w:p w:rsidR="00447191" w:rsidRPr="00AF5FB4" w:rsidRDefault="00447191" w:rsidP="00447191">
            <w:pPr>
              <w:rPr>
                <w:szCs w:val="22"/>
                <w:lang w:eastAsia="en-US"/>
              </w:rPr>
            </w:pPr>
            <w:r w:rsidRPr="00AF5FB4">
              <w:rPr>
                <w:lang w:bidi="lt-LT"/>
              </w:rPr>
              <w:t>Kolitas</w:t>
            </w:r>
            <w:r w:rsidR="005E723B" w:rsidRPr="00462344">
              <w:rPr>
                <w:sz w:val="20"/>
                <w:vertAlign w:val="superscript"/>
              </w:rPr>
              <w:t>r</w:t>
            </w:r>
          </w:p>
        </w:tc>
        <w:tc>
          <w:tcPr>
            <w:tcW w:w="1710" w:type="dxa"/>
            <w:shd w:val="clear" w:color="auto" w:fill="auto"/>
          </w:tcPr>
          <w:p w:rsidR="00447191" w:rsidRPr="00AF5FB4" w:rsidRDefault="00447191" w:rsidP="00447191">
            <w:pPr>
              <w:spacing w:line="240" w:lineRule="auto"/>
              <w:jc w:val="both"/>
              <w:rPr>
                <w:b/>
                <w:szCs w:val="22"/>
                <w:u w:val="single"/>
                <w:lang w:eastAsia="en-US"/>
              </w:rPr>
            </w:pPr>
          </w:p>
        </w:tc>
        <w:tc>
          <w:tcPr>
            <w:tcW w:w="1260" w:type="dxa"/>
          </w:tcPr>
          <w:p w:rsidR="00447191" w:rsidRPr="00AF5FB4" w:rsidRDefault="00447191" w:rsidP="00447191">
            <w:pPr>
              <w:spacing w:line="240" w:lineRule="auto"/>
              <w:jc w:val="both"/>
              <w:rPr>
                <w:b/>
                <w:szCs w:val="22"/>
                <w:u w:val="single"/>
                <w:lang w:eastAsia="en-US"/>
              </w:rPr>
            </w:pPr>
          </w:p>
        </w:tc>
      </w:tr>
      <w:tr w:rsidR="00896022" w:rsidRPr="00AF5FB4" w:rsidTr="00896022">
        <w:tc>
          <w:tcPr>
            <w:tcW w:w="1638" w:type="dxa"/>
            <w:shd w:val="clear" w:color="auto" w:fill="auto"/>
          </w:tcPr>
          <w:p w:rsidR="00447191" w:rsidRPr="00AF5FB4" w:rsidRDefault="00447191" w:rsidP="00447191">
            <w:pPr>
              <w:rPr>
                <w:b/>
                <w:lang w:bidi="lt-LT"/>
              </w:rPr>
            </w:pPr>
            <w:r w:rsidRPr="00AF5FB4">
              <w:rPr>
                <w:b/>
                <w:lang w:bidi="lt-LT"/>
              </w:rPr>
              <w:t>Kepenų, tulžies pūslės ir latakų sutrikimai</w:t>
            </w:r>
          </w:p>
        </w:tc>
        <w:tc>
          <w:tcPr>
            <w:tcW w:w="1620" w:type="dxa"/>
            <w:shd w:val="clear" w:color="auto" w:fill="auto"/>
          </w:tcPr>
          <w:p w:rsidR="00447191" w:rsidRPr="00AF5FB4" w:rsidRDefault="00447191" w:rsidP="00447191">
            <w:pPr>
              <w:widowControl w:val="0"/>
              <w:tabs>
                <w:tab w:val="clear" w:pos="567"/>
                <w:tab w:val="left" w:pos="1451"/>
              </w:tabs>
              <w:autoSpaceDE w:val="0"/>
              <w:autoSpaceDN w:val="0"/>
              <w:adjustRightInd w:val="0"/>
              <w:spacing w:line="240" w:lineRule="auto"/>
              <w:ind w:left="31" w:right="-20"/>
              <w:rPr>
                <w:w w:val="103"/>
                <w:szCs w:val="22"/>
                <w:lang w:eastAsia="en-US"/>
              </w:rPr>
            </w:pPr>
          </w:p>
        </w:tc>
        <w:tc>
          <w:tcPr>
            <w:tcW w:w="2070" w:type="dxa"/>
            <w:shd w:val="clear" w:color="auto" w:fill="auto"/>
          </w:tcPr>
          <w:p w:rsidR="00447191" w:rsidRPr="00AF5FB4" w:rsidRDefault="00447191" w:rsidP="00447191">
            <w:pPr>
              <w:widowControl w:val="0"/>
              <w:tabs>
                <w:tab w:val="clear" w:pos="567"/>
                <w:tab w:val="left" w:pos="1451"/>
              </w:tabs>
              <w:autoSpaceDE w:val="0"/>
              <w:autoSpaceDN w:val="0"/>
              <w:adjustRightInd w:val="0"/>
              <w:spacing w:line="240" w:lineRule="auto"/>
              <w:ind w:left="37" w:right="-20"/>
              <w:rPr>
                <w:w w:val="103"/>
                <w:szCs w:val="22"/>
                <w:lang w:eastAsia="en-US"/>
              </w:rPr>
            </w:pPr>
          </w:p>
        </w:tc>
        <w:tc>
          <w:tcPr>
            <w:tcW w:w="1800" w:type="dxa"/>
            <w:shd w:val="clear" w:color="auto" w:fill="auto"/>
          </w:tcPr>
          <w:p w:rsidR="005E723B" w:rsidRDefault="00447191" w:rsidP="00447191">
            <w:pPr>
              <w:rPr>
                <w:lang w:bidi="lt-LT"/>
              </w:rPr>
            </w:pPr>
            <w:r w:rsidRPr="00AF5FB4">
              <w:rPr>
                <w:lang w:bidi="lt-LT"/>
              </w:rPr>
              <w:t>Kepenų nepakankamumas*</w:t>
            </w:r>
          </w:p>
          <w:p w:rsidR="005E723B" w:rsidRDefault="00447191" w:rsidP="00447191">
            <w:pPr>
              <w:rPr>
                <w:lang w:bidi="lt-LT"/>
              </w:rPr>
            </w:pPr>
            <w:r w:rsidRPr="00AF5FB4">
              <w:rPr>
                <w:lang w:bidi="lt-LT"/>
              </w:rPr>
              <w:t>Cholecistitas</w:t>
            </w:r>
            <w:r w:rsidRPr="00AF5FB4">
              <w:rPr>
                <w:vertAlign w:val="superscript"/>
                <w:lang w:bidi="lt-LT"/>
              </w:rPr>
              <w:t>s,</w:t>
            </w:r>
            <w:r w:rsidRPr="00AF5FB4">
              <w:rPr>
                <w:lang w:bidi="lt-LT"/>
              </w:rPr>
              <w:t>*</w:t>
            </w:r>
          </w:p>
          <w:p w:rsidR="00447191" w:rsidRPr="00AF5FB4" w:rsidRDefault="00447191" w:rsidP="00447191">
            <w:pPr>
              <w:rPr>
                <w:lang w:bidi="lt-LT"/>
              </w:rPr>
            </w:pPr>
            <w:r w:rsidRPr="00AF5FB4">
              <w:rPr>
                <w:lang w:bidi="lt-LT"/>
              </w:rPr>
              <w:t>Nenormali kepenų funkcija</w:t>
            </w:r>
          </w:p>
        </w:tc>
        <w:tc>
          <w:tcPr>
            <w:tcW w:w="1710" w:type="dxa"/>
            <w:shd w:val="clear" w:color="auto" w:fill="auto"/>
          </w:tcPr>
          <w:p w:rsidR="00447191" w:rsidRPr="00AF5FB4" w:rsidRDefault="00447191" w:rsidP="00447191">
            <w:pPr>
              <w:widowControl w:val="0"/>
              <w:autoSpaceDE w:val="0"/>
              <w:autoSpaceDN w:val="0"/>
              <w:adjustRightInd w:val="0"/>
              <w:spacing w:line="240" w:lineRule="auto"/>
              <w:ind w:right="-20"/>
              <w:rPr>
                <w:szCs w:val="22"/>
                <w:lang w:eastAsia="en-US"/>
              </w:rPr>
            </w:pPr>
            <w:r w:rsidRPr="00AF5FB4">
              <w:rPr>
                <w:w w:val="103"/>
                <w:szCs w:val="22"/>
                <w:lang w:eastAsia="en-US"/>
              </w:rPr>
              <w:t>Hepatitas</w:t>
            </w:r>
          </w:p>
        </w:tc>
        <w:tc>
          <w:tcPr>
            <w:tcW w:w="1260" w:type="dxa"/>
          </w:tcPr>
          <w:p w:rsidR="00447191" w:rsidRPr="00AF5FB4" w:rsidRDefault="00447191" w:rsidP="00447191">
            <w:pPr>
              <w:widowControl w:val="0"/>
              <w:autoSpaceDE w:val="0"/>
              <w:autoSpaceDN w:val="0"/>
              <w:adjustRightInd w:val="0"/>
              <w:spacing w:line="240" w:lineRule="auto"/>
              <w:ind w:right="-20"/>
              <w:rPr>
                <w:w w:val="103"/>
                <w:szCs w:val="22"/>
                <w:lang w:eastAsia="en-US"/>
              </w:rPr>
            </w:pPr>
          </w:p>
        </w:tc>
      </w:tr>
      <w:tr w:rsidR="00896022" w:rsidRPr="00AF5FB4" w:rsidTr="00896022">
        <w:tc>
          <w:tcPr>
            <w:tcW w:w="1638" w:type="dxa"/>
            <w:shd w:val="clear" w:color="auto" w:fill="auto"/>
          </w:tcPr>
          <w:p w:rsidR="00447191" w:rsidRPr="00AF5FB4" w:rsidRDefault="00447191" w:rsidP="00447191">
            <w:pPr>
              <w:rPr>
                <w:b/>
                <w:lang w:bidi="lt-LT"/>
              </w:rPr>
            </w:pPr>
            <w:r w:rsidRPr="00AF5FB4">
              <w:rPr>
                <w:b/>
                <w:lang w:bidi="lt-LT"/>
              </w:rPr>
              <w:t>Odos ir poodinio audinio sutrikimai</w:t>
            </w:r>
          </w:p>
        </w:tc>
        <w:tc>
          <w:tcPr>
            <w:tcW w:w="1620" w:type="dxa"/>
            <w:shd w:val="clear" w:color="auto" w:fill="auto"/>
          </w:tcPr>
          <w:p w:rsidR="00447191" w:rsidRPr="00AF5FB4" w:rsidRDefault="00447191" w:rsidP="00447191">
            <w:pPr>
              <w:rPr>
                <w:lang w:bidi="lt-LT"/>
              </w:rPr>
            </w:pPr>
            <w:r w:rsidRPr="00AF5FB4">
              <w:rPr>
                <w:lang w:bidi="lt-LT"/>
              </w:rPr>
              <w:t>Odos spalvos pokyčiai</w:t>
            </w:r>
            <w:r w:rsidR="005E723B" w:rsidRPr="00B806A6">
              <w:rPr>
                <w:sz w:val="20"/>
                <w:vertAlign w:val="superscript"/>
                <w:lang w:val="fr-FR"/>
              </w:rPr>
              <w:t>t</w:t>
            </w:r>
          </w:p>
          <w:p w:rsidR="00447191" w:rsidRPr="00AF5FB4" w:rsidRDefault="00447191" w:rsidP="00447191">
            <w:pPr>
              <w:rPr>
                <w:lang w:bidi="lt-LT"/>
              </w:rPr>
            </w:pPr>
            <w:r w:rsidRPr="00AF5FB4">
              <w:rPr>
                <w:lang w:bidi="lt-LT"/>
              </w:rPr>
              <w:t>Delnų ir padų eritrodizestezijos sindromas</w:t>
            </w:r>
          </w:p>
          <w:p w:rsidR="00447191" w:rsidRPr="00AF5FB4" w:rsidRDefault="00447191" w:rsidP="00447191">
            <w:pPr>
              <w:rPr>
                <w:lang w:bidi="lt-LT"/>
              </w:rPr>
            </w:pPr>
            <w:r w:rsidRPr="00AF5FB4">
              <w:rPr>
                <w:lang w:bidi="lt-LT"/>
              </w:rPr>
              <w:t>Išbėrimas</w:t>
            </w:r>
            <w:r w:rsidRPr="00AF5FB4">
              <w:rPr>
                <w:vertAlign w:val="superscript"/>
                <w:lang w:bidi="lt-LT"/>
              </w:rPr>
              <w:t>u</w:t>
            </w:r>
          </w:p>
          <w:p w:rsidR="00447191" w:rsidRPr="00AF5FB4" w:rsidRDefault="00447191" w:rsidP="00447191">
            <w:pPr>
              <w:rPr>
                <w:lang w:bidi="lt-LT"/>
              </w:rPr>
            </w:pPr>
            <w:r w:rsidRPr="00AF5FB4">
              <w:rPr>
                <w:lang w:bidi="lt-LT"/>
              </w:rPr>
              <w:lastRenderedPageBreak/>
              <w:t>Plaukų spalvos pokyčiai</w:t>
            </w:r>
          </w:p>
          <w:p w:rsidR="00447191" w:rsidRPr="00AF5FB4" w:rsidRDefault="00447191" w:rsidP="00447191">
            <w:pPr>
              <w:rPr>
                <w:lang w:bidi="lt-LT"/>
              </w:rPr>
            </w:pPr>
            <w:r w:rsidRPr="00AF5FB4">
              <w:rPr>
                <w:lang w:bidi="lt-LT"/>
              </w:rPr>
              <w:t>Odos sausmė</w:t>
            </w:r>
          </w:p>
        </w:tc>
        <w:tc>
          <w:tcPr>
            <w:tcW w:w="2070" w:type="dxa"/>
            <w:shd w:val="clear" w:color="auto" w:fill="auto"/>
          </w:tcPr>
          <w:p w:rsidR="005E723B" w:rsidRDefault="00447191" w:rsidP="00447191">
            <w:pPr>
              <w:rPr>
                <w:lang w:bidi="lt-LT"/>
              </w:rPr>
            </w:pPr>
            <w:r w:rsidRPr="00AF5FB4">
              <w:rPr>
                <w:lang w:bidi="lt-LT"/>
              </w:rPr>
              <w:lastRenderedPageBreak/>
              <w:t>Odos lupimasis</w:t>
            </w:r>
          </w:p>
          <w:p w:rsidR="005E723B" w:rsidRDefault="00447191" w:rsidP="00447191">
            <w:pPr>
              <w:rPr>
                <w:vertAlign w:val="superscript"/>
                <w:lang w:bidi="lt-LT"/>
              </w:rPr>
            </w:pPr>
            <w:r w:rsidRPr="00AF5FB4">
              <w:rPr>
                <w:lang w:bidi="lt-LT"/>
              </w:rPr>
              <w:t>Odos reakcija</w:t>
            </w:r>
            <w:r w:rsidRPr="00AF5FB4">
              <w:rPr>
                <w:vertAlign w:val="superscript"/>
                <w:lang w:bidi="lt-LT"/>
              </w:rPr>
              <w:t>v</w:t>
            </w:r>
          </w:p>
          <w:p w:rsidR="00447191" w:rsidRPr="00AF5FB4" w:rsidRDefault="00447191" w:rsidP="00447191">
            <w:pPr>
              <w:rPr>
                <w:lang w:bidi="lt-LT"/>
              </w:rPr>
            </w:pPr>
            <w:r w:rsidRPr="00AF5FB4">
              <w:rPr>
                <w:lang w:bidi="lt-LT"/>
              </w:rPr>
              <w:t>Egzema</w:t>
            </w:r>
          </w:p>
          <w:p w:rsidR="00447191" w:rsidRPr="00AF5FB4" w:rsidRDefault="00447191" w:rsidP="00447191">
            <w:pPr>
              <w:rPr>
                <w:lang w:bidi="lt-LT"/>
              </w:rPr>
            </w:pPr>
            <w:r w:rsidRPr="00AF5FB4">
              <w:rPr>
                <w:lang w:bidi="lt-LT"/>
              </w:rPr>
              <w:t>Pūslės</w:t>
            </w:r>
          </w:p>
          <w:p w:rsidR="00447191" w:rsidRPr="00AF5FB4" w:rsidRDefault="00447191" w:rsidP="00447191">
            <w:pPr>
              <w:rPr>
                <w:lang w:bidi="lt-LT"/>
              </w:rPr>
            </w:pPr>
            <w:r w:rsidRPr="00AF5FB4">
              <w:rPr>
                <w:lang w:bidi="lt-LT"/>
              </w:rPr>
              <w:t>Eritema</w:t>
            </w:r>
          </w:p>
          <w:p w:rsidR="00447191" w:rsidRPr="00AF5FB4" w:rsidRDefault="00447191" w:rsidP="00447191">
            <w:pPr>
              <w:rPr>
                <w:lang w:bidi="lt-LT"/>
              </w:rPr>
            </w:pPr>
            <w:r w:rsidRPr="00AF5FB4">
              <w:rPr>
                <w:lang w:bidi="lt-LT"/>
              </w:rPr>
              <w:t>Alopecija</w:t>
            </w:r>
          </w:p>
          <w:p w:rsidR="00447191" w:rsidRPr="00AF5FB4" w:rsidRDefault="00447191" w:rsidP="00447191">
            <w:pPr>
              <w:rPr>
                <w:lang w:bidi="lt-LT"/>
              </w:rPr>
            </w:pPr>
            <w:r w:rsidRPr="00AF5FB4">
              <w:rPr>
                <w:lang w:bidi="lt-LT"/>
              </w:rPr>
              <w:lastRenderedPageBreak/>
              <w:t xml:space="preserve">Spuogai </w:t>
            </w:r>
            <w:r w:rsidR="00AE1053" w:rsidRPr="00AF5FB4">
              <w:rPr>
                <w:lang w:bidi="lt-LT"/>
              </w:rPr>
              <w:t>(</w:t>
            </w:r>
            <w:r w:rsidR="00AE1053" w:rsidRPr="00AF5FB4">
              <w:rPr>
                <w:i/>
                <w:lang w:bidi="lt-LT"/>
              </w:rPr>
              <w:t>Acne</w:t>
            </w:r>
            <w:r w:rsidR="00AE1053" w:rsidRPr="00AF5FB4">
              <w:rPr>
                <w:lang w:bidi="lt-LT"/>
              </w:rPr>
              <w:t>)</w:t>
            </w:r>
          </w:p>
          <w:p w:rsidR="00447191" w:rsidRPr="00AF5FB4" w:rsidRDefault="00447191" w:rsidP="00447191">
            <w:pPr>
              <w:rPr>
                <w:lang w:bidi="lt-LT"/>
              </w:rPr>
            </w:pPr>
            <w:r w:rsidRPr="00AF5FB4">
              <w:rPr>
                <w:lang w:bidi="lt-LT"/>
              </w:rPr>
              <w:t>Niežėjimas</w:t>
            </w:r>
          </w:p>
          <w:p w:rsidR="00447191" w:rsidRPr="00AF5FB4" w:rsidRDefault="00447191" w:rsidP="00447191">
            <w:pPr>
              <w:rPr>
                <w:lang w:bidi="lt-LT"/>
              </w:rPr>
            </w:pPr>
            <w:r w:rsidRPr="00AF5FB4">
              <w:rPr>
                <w:lang w:bidi="lt-LT"/>
              </w:rPr>
              <w:t>Odos pigmentacijos padidėjimas</w:t>
            </w:r>
          </w:p>
          <w:p w:rsidR="005E723B" w:rsidRDefault="00447191" w:rsidP="00447191">
            <w:pPr>
              <w:rPr>
                <w:lang w:bidi="lt-LT"/>
              </w:rPr>
            </w:pPr>
            <w:r w:rsidRPr="00AF5FB4">
              <w:rPr>
                <w:lang w:bidi="lt-LT"/>
              </w:rPr>
              <w:t>Odos pažeidimas</w:t>
            </w:r>
          </w:p>
          <w:p w:rsidR="005E723B" w:rsidRDefault="00447191" w:rsidP="00447191">
            <w:pPr>
              <w:rPr>
                <w:lang w:bidi="lt-LT"/>
              </w:rPr>
            </w:pPr>
            <w:r w:rsidRPr="00AF5FB4">
              <w:rPr>
                <w:lang w:bidi="lt-LT"/>
              </w:rPr>
              <w:t>Hiperkeratozė</w:t>
            </w:r>
          </w:p>
          <w:p w:rsidR="00447191" w:rsidRPr="00AF5FB4" w:rsidRDefault="00447191" w:rsidP="00447191">
            <w:pPr>
              <w:rPr>
                <w:lang w:bidi="lt-LT"/>
              </w:rPr>
            </w:pPr>
            <w:r w:rsidRPr="00AF5FB4">
              <w:rPr>
                <w:lang w:bidi="lt-LT"/>
              </w:rPr>
              <w:t>Dermatitas</w:t>
            </w:r>
          </w:p>
          <w:p w:rsidR="00447191" w:rsidRPr="00AF5FB4" w:rsidRDefault="00447191" w:rsidP="00447191">
            <w:pPr>
              <w:rPr>
                <w:lang w:bidi="lt-LT"/>
              </w:rPr>
            </w:pPr>
            <w:r w:rsidRPr="00AF5FB4">
              <w:rPr>
                <w:lang w:bidi="lt-LT"/>
              </w:rPr>
              <w:t>Nagų pažeidimas</w:t>
            </w:r>
            <w:r w:rsidRPr="00AF5FB4">
              <w:rPr>
                <w:vertAlign w:val="superscript"/>
                <w:lang w:bidi="lt-LT"/>
              </w:rPr>
              <w:t>w</w:t>
            </w:r>
          </w:p>
        </w:tc>
        <w:tc>
          <w:tcPr>
            <w:tcW w:w="1800" w:type="dxa"/>
            <w:shd w:val="clear" w:color="auto" w:fill="auto"/>
          </w:tcPr>
          <w:p w:rsidR="00447191" w:rsidRPr="00AF5FB4" w:rsidRDefault="00447191" w:rsidP="00447191">
            <w:pPr>
              <w:widowControl w:val="0"/>
              <w:autoSpaceDE w:val="0"/>
              <w:autoSpaceDN w:val="0"/>
              <w:adjustRightInd w:val="0"/>
              <w:spacing w:line="240" w:lineRule="auto"/>
              <w:rPr>
                <w:szCs w:val="22"/>
                <w:lang w:eastAsia="en-US"/>
              </w:rPr>
            </w:pPr>
          </w:p>
        </w:tc>
        <w:tc>
          <w:tcPr>
            <w:tcW w:w="1710" w:type="dxa"/>
            <w:shd w:val="clear" w:color="auto" w:fill="auto"/>
          </w:tcPr>
          <w:p w:rsidR="00447191" w:rsidRPr="00AF5FB4" w:rsidRDefault="00447191" w:rsidP="00447191">
            <w:pPr>
              <w:rPr>
                <w:lang w:bidi="lt-LT"/>
              </w:rPr>
            </w:pPr>
            <w:r w:rsidRPr="00AF5FB4">
              <w:rPr>
                <w:lang w:bidi="lt-LT"/>
              </w:rPr>
              <w:t>Daugiaformė eritema*</w:t>
            </w:r>
          </w:p>
          <w:p w:rsidR="005E723B" w:rsidRDefault="00447191" w:rsidP="00447191">
            <w:pPr>
              <w:rPr>
                <w:lang w:bidi="lt-LT"/>
              </w:rPr>
            </w:pPr>
            <w:r w:rsidRPr="00AF5FB4">
              <w:rPr>
                <w:lang w:bidi="lt-LT"/>
              </w:rPr>
              <w:t>Stivenso-Džonsono (</w:t>
            </w:r>
            <w:r w:rsidRPr="00AF5FB4">
              <w:rPr>
                <w:i/>
                <w:lang w:bidi="lt-LT"/>
              </w:rPr>
              <w:t>Stevens-</w:t>
            </w:r>
            <w:r w:rsidRPr="00AF5FB4">
              <w:rPr>
                <w:i/>
                <w:lang w:bidi="lt-LT"/>
              </w:rPr>
              <w:lastRenderedPageBreak/>
              <w:t>Johnson</w:t>
            </w:r>
            <w:r w:rsidRPr="00AF5FB4">
              <w:rPr>
                <w:lang w:bidi="lt-LT"/>
              </w:rPr>
              <w:t>) sindromas*</w:t>
            </w:r>
          </w:p>
          <w:p w:rsidR="00447191" w:rsidRPr="00AF5FB4" w:rsidRDefault="00447191" w:rsidP="00447191">
            <w:pPr>
              <w:rPr>
                <w:lang w:bidi="lt-LT"/>
              </w:rPr>
            </w:pPr>
            <w:r w:rsidRPr="00AF5FB4">
              <w:rPr>
                <w:lang w:bidi="lt-LT"/>
              </w:rPr>
              <w:t>Gangreninė pioderma</w:t>
            </w:r>
          </w:p>
          <w:p w:rsidR="00447191" w:rsidRPr="00AF5FB4" w:rsidRDefault="00447191" w:rsidP="00447191">
            <w:pPr>
              <w:rPr>
                <w:lang w:bidi="lt-LT"/>
              </w:rPr>
            </w:pPr>
            <w:r w:rsidRPr="00AF5FB4">
              <w:rPr>
                <w:lang w:bidi="lt-LT"/>
              </w:rPr>
              <w:t>Toksinė epidermio nekrolizė*</w:t>
            </w:r>
          </w:p>
        </w:tc>
        <w:tc>
          <w:tcPr>
            <w:tcW w:w="1260" w:type="dxa"/>
          </w:tcPr>
          <w:p w:rsidR="00447191" w:rsidRPr="00AF5FB4" w:rsidRDefault="00447191" w:rsidP="00447191">
            <w:pPr>
              <w:rPr>
                <w:lang w:bidi="lt-LT"/>
              </w:rPr>
            </w:pPr>
          </w:p>
        </w:tc>
      </w:tr>
      <w:tr w:rsidR="00896022" w:rsidRPr="00AF5FB4" w:rsidTr="00896022">
        <w:tc>
          <w:tcPr>
            <w:tcW w:w="1638" w:type="dxa"/>
            <w:shd w:val="clear" w:color="auto" w:fill="auto"/>
          </w:tcPr>
          <w:p w:rsidR="00447191" w:rsidRPr="00AF5FB4" w:rsidRDefault="00447191" w:rsidP="00447191">
            <w:pPr>
              <w:widowControl w:val="0"/>
              <w:tabs>
                <w:tab w:val="clear" w:pos="567"/>
                <w:tab w:val="left" w:pos="1276"/>
              </w:tabs>
              <w:autoSpaceDE w:val="0"/>
              <w:autoSpaceDN w:val="0"/>
              <w:adjustRightInd w:val="0"/>
              <w:spacing w:line="240" w:lineRule="auto"/>
              <w:ind w:left="31" w:right="87"/>
              <w:rPr>
                <w:b/>
                <w:szCs w:val="22"/>
                <w:lang w:eastAsia="en-US"/>
              </w:rPr>
            </w:pPr>
            <w:r w:rsidRPr="00AF5FB4">
              <w:rPr>
                <w:b/>
                <w:lang w:bidi="lt-LT"/>
              </w:rPr>
              <w:t>Skeleto, raumenų ir jungiamojo audinio sutrikimai</w:t>
            </w:r>
          </w:p>
        </w:tc>
        <w:tc>
          <w:tcPr>
            <w:tcW w:w="1620" w:type="dxa"/>
            <w:shd w:val="clear" w:color="auto" w:fill="auto"/>
          </w:tcPr>
          <w:p w:rsidR="005E723B" w:rsidRDefault="00447191" w:rsidP="00447191">
            <w:pPr>
              <w:rPr>
                <w:lang w:bidi="lt-LT"/>
              </w:rPr>
            </w:pPr>
            <w:r w:rsidRPr="00AF5FB4">
              <w:rPr>
                <w:lang w:bidi="lt-LT"/>
              </w:rPr>
              <w:t>Galūnių skausmas</w:t>
            </w:r>
          </w:p>
          <w:p w:rsidR="00447191" w:rsidRPr="00AF5FB4" w:rsidRDefault="00447191" w:rsidP="00447191">
            <w:pPr>
              <w:rPr>
                <w:lang w:bidi="lt-LT"/>
              </w:rPr>
            </w:pPr>
            <w:r w:rsidRPr="00AF5FB4">
              <w:rPr>
                <w:lang w:bidi="lt-LT"/>
              </w:rPr>
              <w:t>Artralgija</w:t>
            </w:r>
          </w:p>
          <w:p w:rsidR="00447191" w:rsidRPr="00AF5FB4" w:rsidRDefault="00447191" w:rsidP="00447191">
            <w:pPr>
              <w:rPr>
                <w:lang w:bidi="lt-LT"/>
              </w:rPr>
            </w:pPr>
            <w:r w:rsidRPr="00AF5FB4">
              <w:rPr>
                <w:lang w:bidi="lt-LT"/>
              </w:rPr>
              <w:t>Nugaros skausmas</w:t>
            </w:r>
          </w:p>
        </w:tc>
        <w:tc>
          <w:tcPr>
            <w:tcW w:w="2070" w:type="dxa"/>
            <w:shd w:val="clear" w:color="auto" w:fill="auto"/>
          </w:tcPr>
          <w:p w:rsidR="00447191" w:rsidRPr="00AF5FB4" w:rsidRDefault="00447191" w:rsidP="00447191">
            <w:pPr>
              <w:rPr>
                <w:lang w:bidi="lt-LT"/>
              </w:rPr>
            </w:pPr>
            <w:r w:rsidRPr="00AF5FB4">
              <w:rPr>
                <w:lang w:bidi="lt-LT"/>
              </w:rPr>
              <w:t>Skeleto ir raumenų skausmas</w:t>
            </w:r>
          </w:p>
          <w:p w:rsidR="00447191" w:rsidRPr="00AF5FB4" w:rsidRDefault="00447191" w:rsidP="00447191">
            <w:pPr>
              <w:rPr>
                <w:lang w:bidi="lt-LT"/>
              </w:rPr>
            </w:pPr>
            <w:r w:rsidRPr="00AF5FB4">
              <w:rPr>
                <w:lang w:bidi="lt-LT"/>
              </w:rPr>
              <w:t>Raumenų spazmai</w:t>
            </w:r>
          </w:p>
          <w:p w:rsidR="00447191" w:rsidRPr="00AF5FB4" w:rsidRDefault="00447191" w:rsidP="00447191">
            <w:pPr>
              <w:rPr>
                <w:lang w:bidi="lt-LT"/>
              </w:rPr>
            </w:pPr>
            <w:r w:rsidRPr="00AF5FB4">
              <w:rPr>
                <w:lang w:bidi="lt-LT"/>
              </w:rPr>
              <w:t>Mialgija</w:t>
            </w:r>
          </w:p>
          <w:p w:rsidR="00447191" w:rsidRPr="00AF5FB4" w:rsidRDefault="00447191" w:rsidP="00447191">
            <w:pPr>
              <w:rPr>
                <w:lang w:bidi="lt-LT"/>
              </w:rPr>
            </w:pPr>
            <w:r w:rsidRPr="00AF5FB4">
              <w:rPr>
                <w:lang w:bidi="lt-LT"/>
              </w:rPr>
              <w:t>Raumenų silpnumas</w:t>
            </w:r>
          </w:p>
        </w:tc>
        <w:tc>
          <w:tcPr>
            <w:tcW w:w="1800" w:type="dxa"/>
            <w:shd w:val="clear" w:color="auto" w:fill="auto"/>
          </w:tcPr>
          <w:p w:rsidR="005E723B" w:rsidRDefault="00447191" w:rsidP="00447191">
            <w:pPr>
              <w:rPr>
                <w:lang w:bidi="lt-LT"/>
              </w:rPr>
            </w:pPr>
            <w:r w:rsidRPr="00AF5FB4">
              <w:rPr>
                <w:lang w:bidi="lt-LT"/>
              </w:rPr>
              <w:t>Žandikaulio osteonekrozė</w:t>
            </w:r>
          </w:p>
          <w:p w:rsidR="00447191" w:rsidRPr="00AF5FB4" w:rsidRDefault="00447191" w:rsidP="00447191">
            <w:pPr>
              <w:rPr>
                <w:lang w:bidi="lt-LT"/>
              </w:rPr>
            </w:pPr>
            <w:r w:rsidRPr="00AF5FB4">
              <w:rPr>
                <w:lang w:bidi="lt-LT"/>
              </w:rPr>
              <w:t>Fistulė*</w:t>
            </w:r>
          </w:p>
        </w:tc>
        <w:tc>
          <w:tcPr>
            <w:tcW w:w="1710" w:type="dxa"/>
            <w:shd w:val="clear" w:color="auto" w:fill="auto"/>
          </w:tcPr>
          <w:p w:rsidR="005E723B" w:rsidRDefault="00447191" w:rsidP="00447191">
            <w:pPr>
              <w:rPr>
                <w:lang w:bidi="lt-LT"/>
              </w:rPr>
            </w:pPr>
            <w:r w:rsidRPr="00AF5FB4">
              <w:rPr>
                <w:lang w:bidi="lt-LT"/>
              </w:rPr>
              <w:t>Rabdomiolizė*</w:t>
            </w:r>
          </w:p>
          <w:p w:rsidR="00447191" w:rsidRPr="00AF5FB4" w:rsidRDefault="00447191" w:rsidP="00447191">
            <w:pPr>
              <w:rPr>
                <w:lang w:bidi="lt-LT"/>
              </w:rPr>
            </w:pPr>
            <w:r w:rsidRPr="00AF5FB4">
              <w:rPr>
                <w:lang w:bidi="lt-LT"/>
              </w:rPr>
              <w:t>Miopatija</w:t>
            </w:r>
          </w:p>
        </w:tc>
        <w:tc>
          <w:tcPr>
            <w:tcW w:w="1260" w:type="dxa"/>
          </w:tcPr>
          <w:p w:rsidR="00447191" w:rsidRPr="00AF5FB4" w:rsidRDefault="00447191" w:rsidP="00447191">
            <w:pPr>
              <w:rPr>
                <w:lang w:bidi="lt-LT"/>
              </w:rPr>
            </w:pPr>
          </w:p>
        </w:tc>
      </w:tr>
      <w:tr w:rsidR="00896022" w:rsidRPr="00AF5FB4" w:rsidTr="00896022">
        <w:tc>
          <w:tcPr>
            <w:tcW w:w="1638" w:type="dxa"/>
            <w:shd w:val="clear" w:color="auto" w:fill="auto"/>
          </w:tcPr>
          <w:p w:rsidR="00447191" w:rsidRPr="00AF5FB4" w:rsidRDefault="00447191" w:rsidP="00447191">
            <w:pPr>
              <w:rPr>
                <w:b/>
                <w:lang w:bidi="lt-LT"/>
              </w:rPr>
            </w:pPr>
            <w:r w:rsidRPr="00AF5FB4">
              <w:rPr>
                <w:b/>
                <w:lang w:bidi="lt-LT"/>
              </w:rPr>
              <w:t>Inkstų ir šlapimo takų sutrikimai</w:t>
            </w:r>
          </w:p>
        </w:tc>
        <w:tc>
          <w:tcPr>
            <w:tcW w:w="1620" w:type="dxa"/>
            <w:shd w:val="clear" w:color="auto" w:fill="auto"/>
          </w:tcPr>
          <w:p w:rsidR="00447191" w:rsidRPr="00AF5FB4" w:rsidRDefault="00447191" w:rsidP="00447191">
            <w:pPr>
              <w:widowControl w:val="0"/>
              <w:tabs>
                <w:tab w:val="clear" w:pos="567"/>
                <w:tab w:val="left" w:pos="1451"/>
              </w:tabs>
              <w:autoSpaceDE w:val="0"/>
              <w:autoSpaceDN w:val="0"/>
              <w:adjustRightInd w:val="0"/>
              <w:spacing w:line="240" w:lineRule="auto"/>
              <w:rPr>
                <w:szCs w:val="22"/>
                <w:lang w:eastAsia="en-US"/>
              </w:rPr>
            </w:pPr>
          </w:p>
        </w:tc>
        <w:tc>
          <w:tcPr>
            <w:tcW w:w="2070" w:type="dxa"/>
            <w:shd w:val="clear" w:color="auto" w:fill="auto"/>
          </w:tcPr>
          <w:p w:rsidR="005E723B" w:rsidRDefault="00447191" w:rsidP="00447191">
            <w:pPr>
              <w:rPr>
                <w:lang w:bidi="lt-LT"/>
              </w:rPr>
            </w:pPr>
            <w:r w:rsidRPr="00AF5FB4">
              <w:rPr>
                <w:lang w:bidi="lt-LT"/>
              </w:rPr>
              <w:t>Inkstų nepakankamumas*</w:t>
            </w:r>
          </w:p>
          <w:p w:rsidR="005E723B" w:rsidRDefault="00447191" w:rsidP="00447191">
            <w:pPr>
              <w:rPr>
                <w:lang w:bidi="lt-LT"/>
              </w:rPr>
            </w:pPr>
            <w:r w:rsidRPr="00AF5FB4">
              <w:rPr>
                <w:lang w:bidi="lt-LT"/>
              </w:rPr>
              <w:t>Ūminis inkstų nepakankamumas*</w:t>
            </w:r>
          </w:p>
          <w:p w:rsidR="00447191" w:rsidRPr="00AF5FB4" w:rsidRDefault="00447191" w:rsidP="00447191">
            <w:pPr>
              <w:rPr>
                <w:lang w:bidi="lt-LT"/>
              </w:rPr>
            </w:pPr>
            <w:r w:rsidRPr="00AF5FB4">
              <w:rPr>
                <w:lang w:bidi="lt-LT"/>
              </w:rPr>
              <w:t>Šlapimo spalvos pokytis</w:t>
            </w:r>
          </w:p>
          <w:p w:rsidR="00447191" w:rsidRPr="00AF5FB4" w:rsidRDefault="00447191" w:rsidP="00447191">
            <w:pPr>
              <w:rPr>
                <w:lang w:bidi="lt-LT"/>
              </w:rPr>
            </w:pPr>
            <w:r w:rsidRPr="00AF5FB4">
              <w:rPr>
                <w:lang w:bidi="lt-LT"/>
              </w:rPr>
              <w:t>Proteinurija</w:t>
            </w:r>
          </w:p>
        </w:tc>
        <w:tc>
          <w:tcPr>
            <w:tcW w:w="1800" w:type="dxa"/>
            <w:shd w:val="clear" w:color="auto" w:fill="auto"/>
          </w:tcPr>
          <w:p w:rsidR="00447191" w:rsidRPr="00AF5FB4" w:rsidRDefault="00447191" w:rsidP="00447191">
            <w:pPr>
              <w:rPr>
                <w:lang w:bidi="lt-LT"/>
              </w:rPr>
            </w:pPr>
            <w:r w:rsidRPr="00AF5FB4">
              <w:rPr>
                <w:lang w:bidi="lt-LT"/>
              </w:rPr>
              <w:t>Kraujavimas iš šlapimo takų</w:t>
            </w:r>
          </w:p>
        </w:tc>
        <w:tc>
          <w:tcPr>
            <w:tcW w:w="1710" w:type="dxa"/>
            <w:shd w:val="clear" w:color="auto" w:fill="auto"/>
          </w:tcPr>
          <w:p w:rsidR="00447191" w:rsidRPr="00AF5FB4" w:rsidRDefault="00447191" w:rsidP="00447191">
            <w:pPr>
              <w:rPr>
                <w:lang w:bidi="lt-LT"/>
              </w:rPr>
            </w:pPr>
            <w:r w:rsidRPr="00AF5FB4">
              <w:rPr>
                <w:lang w:bidi="lt-LT"/>
              </w:rPr>
              <w:t>Nefrozinis sindromas</w:t>
            </w:r>
          </w:p>
        </w:tc>
        <w:tc>
          <w:tcPr>
            <w:tcW w:w="1260" w:type="dxa"/>
          </w:tcPr>
          <w:p w:rsidR="00447191" w:rsidRPr="00AF5FB4" w:rsidRDefault="00447191" w:rsidP="00447191">
            <w:pPr>
              <w:rPr>
                <w:lang w:bidi="lt-LT"/>
              </w:rPr>
            </w:pPr>
          </w:p>
        </w:tc>
      </w:tr>
      <w:tr w:rsidR="00896022" w:rsidRPr="00AF5FB4" w:rsidTr="00896022">
        <w:tc>
          <w:tcPr>
            <w:tcW w:w="1638" w:type="dxa"/>
            <w:shd w:val="clear" w:color="auto" w:fill="auto"/>
          </w:tcPr>
          <w:p w:rsidR="00447191" w:rsidRPr="00AF5FB4" w:rsidRDefault="00447191" w:rsidP="00447191">
            <w:pPr>
              <w:rPr>
                <w:b/>
                <w:lang w:bidi="lt-LT"/>
              </w:rPr>
            </w:pPr>
            <w:r w:rsidRPr="00AF5FB4">
              <w:rPr>
                <w:b/>
                <w:lang w:bidi="lt-LT"/>
              </w:rPr>
              <w:t>Bendrieji sutrikimai ir vartojimo vietos pažeidimai</w:t>
            </w:r>
          </w:p>
        </w:tc>
        <w:tc>
          <w:tcPr>
            <w:tcW w:w="1620" w:type="dxa"/>
            <w:shd w:val="clear" w:color="auto" w:fill="auto"/>
          </w:tcPr>
          <w:p w:rsidR="005E723B" w:rsidRDefault="00447191" w:rsidP="00447191">
            <w:pPr>
              <w:rPr>
                <w:lang w:bidi="lt-LT"/>
              </w:rPr>
            </w:pPr>
            <w:r w:rsidRPr="00AF5FB4">
              <w:rPr>
                <w:lang w:bidi="lt-LT"/>
              </w:rPr>
              <w:t>Gleivinės uždegimas</w:t>
            </w:r>
          </w:p>
          <w:p w:rsidR="00447191" w:rsidRPr="00AF5FB4" w:rsidRDefault="00447191" w:rsidP="00447191">
            <w:pPr>
              <w:rPr>
                <w:lang w:bidi="lt-LT"/>
              </w:rPr>
            </w:pPr>
            <w:r w:rsidRPr="00AF5FB4">
              <w:rPr>
                <w:lang w:bidi="lt-LT"/>
              </w:rPr>
              <w:t>Nuovargis</w:t>
            </w:r>
            <w:r w:rsidRPr="00AF5FB4">
              <w:rPr>
                <w:vertAlign w:val="superscript"/>
                <w:lang w:bidi="lt-LT"/>
              </w:rPr>
              <w:t>x</w:t>
            </w:r>
          </w:p>
          <w:p w:rsidR="005E723B" w:rsidRDefault="00447191" w:rsidP="00447191">
            <w:pPr>
              <w:rPr>
                <w:vertAlign w:val="superscript"/>
                <w:lang w:bidi="lt-LT"/>
              </w:rPr>
            </w:pPr>
            <w:r w:rsidRPr="00AF5FB4">
              <w:rPr>
                <w:lang w:bidi="lt-LT"/>
              </w:rPr>
              <w:t>Edema</w:t>
            </w:r>
            <w:r w:rsidRPr="00AF5FB4">
              <w:rPr>
                <w:vertAlign w:val="superscript"/>
                <w:lang w:bidi="lt-LT"/>
              </w:rPr>
              <w:t>y</w:t>
            </w:r>
          </w:p>
          <w:p w:rsidR="00447191" w:rsidRPr="00AF5FB4" w:rsidRDefault="00447191" w:rsidP="00447191">
            <w:pPr>
              <w:rPr>
                <w:lang w:bidi="lt-LT"/>
              </w:rPr>
            </w:pPr>
            <w:r w:rsidRPr="00AF5FB4">
              <w:rPr>
                <w:lang w:bidi="lt-LT"/>
              </w:rPr>
              <w:t>Karščiavimas</w:t>
            </w:r>
          </w:p>
        </w:tc>
        <w:tc>
          <w:tcPr>
            <w:tcW w:w="2070" w:type="dxa"/>
            <w:shd w:val="clear" w:color="auto" w:fill="auto"/>
          </w:tcPr>
          <w:p w:rsidR="005E723B" w:rsidRDefault="00447191" w:rsidP="00447191">
            <w:pPr>
              <w:rPr>
                <w:lang w:bidi="lt-LT"/>
              </w:rPr>
            </w:pPr>
            <w:r w:rsidRPr="00AF5FB4">
              <w:rPr>
                <w:lang w:bidi="lt-LT"/>
              </w:rPr>
              <w:t>Krūtinės skausmas</w:t>
            </w:r>
          </w:p>
          <w:p w:rsidR="00447191" w:rsidRPr="00AF5FB4" w:rsidRDefault="00447191" w:rsidP="00447191">
            <w:pPr>
              <w:rPr>
                <w:lang w:bidi="lt-LT"/>
              </w:rPr>
            </w:pPr>
            <w:r w:rsidRPr="00AF5FB4">
              <w:rPr>
                <w:lang w:bidi="lt-LT"/>
              </w:rPr>
              <w:t>Skausmas</w:t>
            </w:r>
          </w:p>
          <w:p w:rsidR="005E723B" w:rsidRDefault="00447191" w:rsidP="008E27B0">
            <w:pPr>
              <w:rPr>
                <w:lang w:bidi="lt-LT"/>
              </w:rPr>
            </w:pPr>
            <w:r w:rsidRPr="00AF5FB4">
              <w:rPr>
                <w:lang w:bidi="lt-LT"/>
              </w:rPr>
              <w:t>Į gripą panaši liga</w:t>
            </w:r>
          </w:p>
          <w:p w:rsidR="00447191" w:rsidRPr="00AF5FB4" w:rsidRDefault="008E27B0" w:rsidP="008E27B0">
            <w:pPr>
              <w:rPr>
                <w:lang w:bidi="lt-LT"/>
              </w:rPr>
            </w:pPr>
            <w:r w:rsidRPr="00AF5FB4">
              <w:rPr>
                <w:lang w:bidi="lt-LT"/>
              </w:rPr>
              <w:t>Šaltkrėtis</w:t>
            </w:r>
          </w:p>
        </w:tc>
        <w:tc>
          <w:tcPr>
            <w:tcW w:w="1800" w:type="dxa"/>
            <w:shd w:val="clear" w:color="auto" w:fill="auto"/>
          </w:tcPr>
          <w:p w:rsidR="00447191" w:rsidRPr="00AF5FB4" w:rsidRDefault="00447191" w:rsidP="00447191">
            <w:pPr>
              <w:rPr>
                <w:lang w:bidi="lt-LT"/>
              </w:rPr>
            </w:pPr>
            <w:r w:rsidRPr="00AF5FB4">
              <w:rPr>
                <w:lang w:bidi="lt-LT"/>
              </w:rPr>
              <w:t>Pablogėjęs gijimas</w:t>
            </w:r>
          </w:p>
        </w:tc>
        <w:tc>
          <w:tcPr>
            <w:tcW w:w="1710" w:type="dxa"/>
            <w:shd w:val="clear" w:color="auto" w:fill="auto"/>
          </w:tcPr>
          <w:p w:rsidR="00447191" w:rsidRPr="00AF5FB4" w:rsidRDefault="00447191" w:rsidP="00447191">
            <w:pPr>
              <w:spacing w:line="240" w:lineRule="auto"/>
              <w:jc w:val="both"/>
              <w:rPr>
                <w:b/>
                <w:szCs w:val="22"/>
                <w:u w:val="single"/>
                <w:lang w:eastAsia="en-US"/>
              </w:rPr>
            </w:pPr>
          </w:p>
        </w:tc>
        <w:tc>
          <w:tcPr>
            <w:tcW w:w="1260" w:type="dxa"/>
          </w:tcPr>
          <w:p w:rsidR="00447191" w:rsidRPr="00AF5FB4" w:rsidRDefault="00447191" w:rsidP="00447191">
            <w:pPr>
              <w:spacing w:line="240" w:lineRule="auto"/>
              <w:jc w:val="both"/>
              <w:rPr>
                <w:b/>
                <w:szCs w:val="22"/>
                <w:u w:val="single"/>
                <w:lang w:eastAsia="en-US"/>
              </w:rPr>
            </w:pPr>
          </w:p>
        </w:tc>
      </w:tr>
      <w:tr w:rsidR="00896022" w:rsidRPr="00AF5FB4" w:rsidTr="00896022">
        <w:tc>
          <w:tcPr>
            <w:tcW w:w="1638" w:type="dxa"/>
            <w:shd w:val="clear" w:color="auto" w:fill="auto"/>
          </w:tcPr>
          <w:p w:rsidR="00447191" w:rsidRPr="00AF5FB4" w:rsidRDefault="00447191" w:rsidP="00447191">
            <w:pPr>
              <w:widowControl w:val="0"/>
              <w:autoSpaceDE w:val="0"/>
              <w:autoSpaceDN w:val="0"/>
              <w:adjustRightInd w:val="0"/>
              <w:spacing w:line="240" w:lineRule="auto"/>
              <w:ind w:left="31" w:right="-20"/>
              <w:rPr>
                <w:b/>
                <w:szCs w:val="22"/>
                <w:lang w:eastAsia="en-US"/>
              </w:rPr>
            </w:pPr>
            <w:r w:rsidRPr="00AF5FB4">
              <w:rPr>
                <w:b/>
                <w:lang w:bidi="lt-LT"/>
              </w:rPr>
              <w:t>Tyrimai</w:t>
            </w:r>
          </w:p>
        </w:tc>
        <w:tc>
          <w:tcPr>
            <w:tcW w:w="1620" w:type="dxa"/>
            <w:shd w:val="clear" w:color="auto" w:fill="auto"/>
          </w:tcPr>
          <w:p w:rsidR="00447191" w:rsidRPr="00AF5FB4" w:rsidRDefault="00447191" w:rsidP="00447191">
            <w:pPr>
              <w:widowControl w:val="0"/>
              <w:tabs>
                <w:tab w:val="clear" w:pos="567"/>
                <w:tab w:val="left" w:pos="1451"/>
              </w:tabs>
              <w:autoSpaceDE w:val="0"/>
              <w:autoSpaceDN w:val="0"/>
              <w:adjustRightInd w:val="0"/>
              <w:spacing w:line="240" w:lineRule="auto"/>
              <w:rPr>
                <w:szCs w:val="22"/>
                <w:lang w:eastAsia="en-US"/>
              </w:rPr>
            </w:pPr>
          </w:p>
        </w:tc>
        <w:tc>
          <w:tcPr>
            <w:tcW w:w="2070" w:type="dxa"/>
            <w:shd w:val="clear" w:color="auto" w:fill="auto"/>
          </w:tcPr>
          <w:p w:rsidR="00AE1053" w:rsidRPr="00AF5FB4" w:rsidRDefault="00447191" w:rsidP="00447191">
            <w:pPr>
              <w:rPr>
                <w:lang w:bidi="lt-LT"/>
              </w:rPr>
            </w:pPr>
            <w:r w:rsidRPr="00AF5FB4">
              <w:rPr>
                <w:lang w:bidi="lt-LT"/>
              </w:rPr>
              <w:t>Kūno masės sumažėjimas</w:t>
            </w:r>
          </w:p>
          <w:p w:rsidR="00472078" w:rsidRDefault="00447191" w:rsidP="00447191">
            <w:pPr>
              <w:rPr>
                <w:lang w:bidi="lt-LT"/>
              </w:rPr>
            </w:pPr>
            <w:r w:rsidRPr="00AF5FB4">
              <w:rPr>
                <w:lang w:bidi="lt-LT"/>
              </w:rPr>
              <w:t xml:space="preserve">Baltųjų kraujo ląstelių </w:t>
            </w:r>
            <w:r w:rsidR="00AE1053" w:rsidRPr="00AF5FB4">
              <w:rPr>
                <w:lang w:bidi="lt-LT"/>
              </w:rPr>
              <w:t>skaiči</w:t>
            </w:r>
            <w:r w:rsidR="00472078">
              <w:rPr>
                <w:lang w:bidi="lt-LT"/>
              </w:rPr>
              <w:t>a</w:t>
            </w:r>
            <w:r w:rsidR="00AE1053" w:rsidRPr="00AF5FB4">
              <w:rPr>
                <w:lang w:bidi="lt-LT"/>
              </w:rPr>
              <w:t xml:space="preserve">us </w:t>
            </w:r>
            <w:r w:rsidRPr="00AF5FB4">
              <w:rPr>
                <w:lang w:bidi="lt-LT"/>
              </w:rPr>
              <w:t>sumažėjimas</w:t>
            </w:r>
          </w:p>
          <w:p w:rsidR="00447191" w:rsidRPr="00AF5FB4" w:rsidRDefault="00447191" w:rsidP="00447191">
            <w:pPr>
              <w:rPr>
                <w:lang w:bidi="lt-LT"/>
              </w:rPr>
            </w:pPr>
            <w:r w:rsidRPr="00AF5FB4">
              <w:rPr>
                <w:lang w:bidi="lt-LT"/>
              </w:rPr>
              <w:t>Lipazės aktyvumo padidėjimas</w:t>
            </w:r>
          </w:p>
          <w:p w:rsidR="00472078" w:rsidRDefault="00447191" w:rsidP="008E27B0">
            <w:pPr>
              <w:rPr>
                <w:lang w:bidi="lt-LT"/>
              </w:rPr>
            </w:pPr>
            <w:r w:rsidRPr="00AF5FB4">
              <w:rPr>
                <w:lang w:bidi="lt-LT"/>
              </w:rPr>
              <w:t xml:space="preserve">Trombocitų </w:t>
            </w:r>
            <w:r w:rsidR="008E27B0" w:rsidRPr="00AF5FB4">
              <w:rPr>
                <w:lang w:bidi="lt-LT"/>
              </w:rPr>
              <w:t xml:space="preserve">skaičiaus </w:t>
            </w:r>
            <w:r w:rsidRPr="00AF5FB4">
              <w:rPr>
                <w:lang w:bidi="lt-LT"/>
              </w:rPr>
              <w:t>sumažėjimas</w:t>
            </w:r>
          </w:p>
          <w:p w:rsidR="00472078" w:rsidRDefault="00447191" w:rsidP="008E27B0">
            <w:pPr>
              <w:rPr>
                <w:lang w:bidi="lt-LT"/>
              </w:rPr>
            </w:pPr>
            <w:r w:rsidRPr="00AF5FB4">
              <w:rPr>
                <w:lang w:bidi="lt-LT"/>
              </w:rPr>
              <w:t>Hemoglobino koncentracijos sumažėjimas</w:t>
            </w:r>
          </w:p>
          <w:p w:rsidR="00472078" w:rsidRDefault="00447191" w:rsidP="008E27B0">
            <w:pPr>
              <w:rPr>
                <w:vertAlign w:val="superscript"/>
                <w:lang w:bidi="lt-LT"/>
              </w:rPr>
            </w:pPr>
            <w:r w:rsidRPr="00AF5FB4">
              <w:rPr>
                <w:lang w:bidi="lt-LT"/>
              </w:rPr>
              <w:t xml:space="preserve">Amilazės aktyvumo padidėjimas </w:t>
            </w:r>
            <w:r w:rsidRPr="00AF5FB4">
              <w:rPr>
                <w:vertAlign w:val="superscript"/>
                <w:lang w:bidi="lt-LT"/>
              </w:rPr>
              <w:t>z</w:t>
            </w:r>
          </w:p>
          <w:p w:rsidR="00472078" w:rsidRDefault="00447191" w:rsidP="008E27B0">
            <w:pPr>
              <w:rPr>
                <w:lang w:bidi="lt-LT"/>
              </w:rPr>
            </w:pPr>
            <w:r w:rsidRPr="00AF5FB4">
              <w:rPr>
                <w:lang w:bidi="lt-LT"/>
              </w:rPr>
              <w:t>Aspartatamino-transferazės aktyvumo padidėjimas</w:t>
            </w:r>
          </w:p>
          <w:p w:rsidR="00472078" w:rsidRDefault="00447191" w:rsidP="008E27B0">
            <w:pPr>
              <w:rPr>
                <w:lang w:bidi="lt-LT"/>
              </w:rPr>
            </w:pPr>
            <w:r w:rsidRPr="00AF5FB4">
              <w:rPr>
                <w:lang w:bidi="lt-LT"/>
              </w:rPr>
              <w:t>Alaninami-notransferazės aktyvumo padidėjimas</w:t>
            </w:r>
          </w:p>
          <w:p w:rsidR="00472078" w:rsidRDefault="00447191" w:rsidP="008E27B0">
            <w:pPr>
              <w:rPr>
                <w:lang w:bidi="lt-LT"/>
              </w:rPr>
            </w:pPr>
            <w:r w:rsidRPr="00AF5FB4">
              <w:rPr>
                <w:lang w:bidi="lt-LT"/>
              </w:rPr>
              <w:t>Kreatinino koncentracijos kraujyje padidėjimas</w:t>
            </w:r>
          </w:p>
          <w:p w:rsidR="008E27B0" w:rsidRPr="00AF5FB4" w:rsidRDefault="00447191" w:rsidP="008E27B0">
            <w:pPr>
              <w:rPr>
                <w:lang w:bidi="lt-LT"/>
              </w:rPr>
            </w:pPr>
            <w:r w:rsidRPr="00AF5FB4">
              <w:rPr>
                <w:lang w:bidi="lt-LT"/>
              </w:rPr>
              <w:t>Kraujospūdžio padidėjimas</w:t>
            </w:r>
          </w:p>
          <w:p w:rsidR="00447191" w:rsidRPr="00AF5FB4" w:rsidRDefault="00447191" w:rsidP="008E27B0">
            <w:pPr>
              <w:rPr>
                <w:lang w:bidi="lt-LT"/>
              </w:rPr>
            </w:pPr>
            <w:r w:rsidRPr="00AF5FB4">
              <w:rPr>
                <w:lang w:bidi="lt-LT"/>
              </w:rPr>
              <w:lastRenderedPageBreak/>
              <w:t xml:space="preserve">Šlapimo rūgšties </w:t>
            </w:r>
            <w:r w:rsidR="008E27B0" w:rsidRPr="00AF5FB4">
              <w:rPr>
                <w:lang w:bidi="lt-LT"/>
              </w:rPr>
              <w:t>koncentracijos</w:t>
            </w:r>
            <w:r w:rsidR="00752BAF" w:rsidRPr="00AF5FB4">
              <w:rPr>
                <w:lang w:bidi="lt-LT"/>
              </w:rPr>
              <w:t xml:space="preserve"> </w:t>
            </w:r>
            <w:r w:rsidRPr="00AF5FB4">
              <w:rPr>
                <w:lang w:bidi="lt-LT"/>
              </w:rPr>
              <w:t>kraujyje padidėjimas</w:t>
            </w:r>
          </w:p>
        </w:tc>
        <w:tc>
          <w:tcPr>
            <w:tcW w:w="1800" w:type="dxa"/>
            <w:shd w:val="clear" w:color="auto" w:fill="auto"/>
          </w:tcPr>
          <w:p w:rsidR="00447191" w:rsidRPr="00AF5FB4" w:rsidRDefault="00447191" w:rsidP="00447191">
            <w:pPr>
              <w:rPr>
                <w:lang w:bidi="lt-LT"/>
              </w:rPr>
            </w:pPr>
            <w:r w:rsidRPr="00AF5FB4">
              <w:rPr>
                <w:lang w:bidi="lt-LT"/>
              </w:rPr>
              <w:lastRenderedPageBreak/>
              <w:t>Kreatinfosfokinazės aktyvumo padidėjimas</w:t>
            </w:r>
          </w:p>
          <w:p w:rsidR="00447191" w:rsidRPr="00AF5FB4" w:rsidRDefault="00447191" w:rsidP="00472078">
            <w:pPr>
              <w:rPr>
                <w:lang w:bidi="lt-LT"/>
              </w:rPr>
            </w:pPr>
            <w:r w:rsidRPr="00AF5FB4">
              <w:rPr>
                <w:lang w:bidi="lt-LT"/>
              </w:rPr>
              <w:t>Skydliaukę stimuliuojančio hormono koncentracijos kraujyje padidėjimas</w:t>
            </w:r>
          </w:p>
        </w:tc>
        <w:tc>
          <w:tcPr>
            <w:tcW w:w="1710" w:type="dxa"/>
            <w:shd w:val="clear" w:color="auto" w:fill="auto"/>
          </w:tcPr>
          <w:p w:rsidR="00447191" w:rsidRPr="00AF5FB4" w:rsidRDefault="00447191" w:rsidP="00447191">
            <w:pPr>
              <w:spacing w:line="240" w:lineRule="auto"/>
              <w:jc w:val="both"/>
              <w:rPr>
                <w:b/>
                <w:szCs w:val="22"/>
                <w:u w:val="single"/>
                <w:lang w:eastAsia="en-US"/>
              </w:rPr>
            </w:pPr>
          </w:p>
        </w:tc>
        <w:tc>
          <w:tcPr>
            <w:tcW w:w="1260" w:type="dxa"/>
          </w:tcPr>
          <w:p w:rsidR="00447191" w:rsidRPr="00AF5FB4" w:rsidRDefault="00447191" w:rsidP="00447191">
            <w:pPr>
              <w:spacing w:line="240" w:lineRule="auto"/>
              <w:jc w:val="both"/>
              <w:rPr>
                <w:b/>
                <w:szCs w:val="22"/>
                <w:u w:val="single"/>
                <w:lang w:eastAsia="en-US"/>
              </w:rPr>
            </w:pPr>
          </w:p>
        </w:tc>
      </w:tr>
    </w:tbl>
    <w:p w:rsidR="00372545" w:rsidRPr="00AF5FB4" w:rsidRDefault="0024209C" w:rsidP="007C360F">
      <w:pPr>
        <w:tabs>
          <w:tab w:val="clear" w:pos="567"/>
        </w:tabs>
        <w:autoSpaceDE w:val="0"/>
        <w:autoSpaceDN w:val="0"/>
        <w:adjustRightInd w:val="0"/>
        <w:spacing w:line="240" w:lineRule="auto"/>
        <w:rPr>
          <w:szCs w:val="22"/>
        </w:rPr>
      </w:pPr>
      <w:r w:rsidRPr="00AF5FB4">
        <w:rPr>
          <w:szCs w:val="22"/>
        </w:rPr>
        <w:t>* Įskaitant mirtinus reiškinius</w:t>
      </w:r>
    </w:p>
    <w:p w:rsidR="0024209C" w:rsidRPr="00AF5FB4" w:rsidRDefault="0024209C" w:rsidP="0024209C">
      <w:pPr>
        <w:spacing w:line="240" w:lineRule="auto"/>
        <w:rPr>
          <w:lang w:bidi="lt-LT"/>
        </w:rPr>
      </w:pPr>
      <w:r w:rsidRPr="00AF5FB4">
        <w:rPr>
          <w:lang w:bidi="lt-LT"/>
        </w:rPr>
        <w:t>Buvo apjungti šie terminai:</w:t>
      </w:r>
    </w:p>
    <w:p w:rsidR="0024209C" w:rsidRPr="00AF5FB4" w:rsidRDefault="0024209C" w:rsidP="0024209C">
      <w:pPr>
        <w:spacing w:line="240" w:lineRule="auto"/>
        <w:rPr>
          <w:lang w:bidi="lt-LT"/>
        </w:rPr>
      </w:pPr>
      <w:r w:rsidRPr="00AF5FB4">
        <w:rPr>
          <w:vertAlign w:val="superscript"/>
          <w:lang w:bidi="lt-LT"/>
        </w:rPr>
        <w:t>a</w:t>
      </w:r>
      <w:r w:rsidRPr="00AF5FB4">
        <w:rPr>
          <w:lang w:bidi="lt-LT"/>
        </w:rPr>
        <w:t xml:space="preserve"> Nazofaringitas ir burnos pūslelinė.</w:t>
      </w:r>
    </w:p>
    <w:p w:rsidR="0024209C" w:rsidRPr="00AF5FB4" w:rsidRDefault="0024209C" w:rsidP="00A14993">
      <w:pPr>
        <w:spacing w:line="240" w:lineRule="auto"/>
        <w:ind w:left="142" w:hanging="142"/>
        <w:rPr>
          <w:lang w:bidi="lt-LT"/>
        </w:rPr>
      </w:pPr>
      <w:r w:rsidRPr="00AF5FB4">
        <w:rPr>
          <w:vertAlign w:val="superscript"/>
          <w:lang w:bidi="lt-LT"/>
        </w:rPr>
        <w:t>b</w:t>
      </w:r>
      <w:r w:rsidRPr="00AF5FB4">
        <w:rPr>
          <w:lang w:bidi="lt-LT"/>
        </w:rPr>
        <w:t xml:space="preserve"> Bronchitas, apatinių kvėpavimo takų infekcinės ligos, pneumonija ir kvėpavimo takų infekcinės ligos.</w:t>
      </w:r>
    </w:p>
    <w:p w:rsidR="0024209C" w:rsidRPr="00AF5FB4" w:rsidRDefault="0024209C" w:rsidP="0024209C">
      <w:pPr>
        <w:spacing w:line="240" w:lineRule="auto"/>
        <w:ind w:left="142" w:hanging="142"/>
        <w:rPr>
          <w:lang w:bidi="lt-LT"/>
        </w:rPr>
      </w:pPr>
      <w:r w:rsidRPr="00AF5FB4">
        <w:rPr>
          <w:vertAlign w:val="superscript"/>
          <w:lang w:bidi="lt-LT"/>
        </w:rPr>
        <w:t>c</w:t>
      </w:r>
      <w:r w:rsidRPr="00AF5FB4">
        <w:rPr>
          <w:lang w:bidi="lt-LT"/>
        </w:rPr>
        <w:t xml:space="preserve"> Abscesas, galūnių abscesas, išangės abscesas, dantenų abscesas, kepenų abscesas, kasos abscesas, tarpvietės abscesas, perirektinis abscesas, tiesiosios žarnos abscesas, poodžio abscesas ir danties abscesas.</w:t>
      </w:r>
    </w:p>
    <w:p w:rsidR="0024209C" w:rsidRPr="00AF5FB4" w:rsidRDefault="0024209C" w:rsidP="0024209C">
      <w:pPr>
        <w:spacing w:line="240" w:lineRule="auto"/>
        <w:rPr>
          <w:lang w:bidi="lt-LT"/>
        </w:rPr>
      </w:pPr>
      <w:r w:rsidRPr="00AF5FB4">
        <w:rPr>
          <w:vertAlign w:val="superscript"/>
          <w:lang w:bidi="lt-LT"/>
        </w:rPr>
        <w:t>d</w:t>
      </w:r>
      <w:r w:rsidRPr="00AF5FB4">
        <w:rPr>
          <w:lang w:bidi="lt-LT"/>
        </w:rPr>
        <w:t xml:space="preserve"> Stemplės kandidozė ir burnos kandidozė.</w:t>
      </w:r>
    </w:p>
    <w:p w:rsidR="0024209C" w:rsidRPr="00AF5FB4" w:rsidRDefault="0024209C" w:rsidP="0024209C">
      <w:pPr>
        <w:spacing w:line="240" w:lineRule="auto"/>
        <w:rPr>
          <w:lang w:bidi="lt-LT"/>
        </w:rPr>
      </w:pPr>
      <w:r w:rsidRPr="00AF5FB4">
        <w:rPr>
          <w:vertAlign w:val="superscript"/>
          <w:lang w:bidi="lt-LT"/>
        </w:rPr>
        <w:t>e</w:t>
      </w:r>
      <w:r w:rsidRPr="00AF5FB4">
        <w:rPr>
          <w:lang w:bidi="lt-LT"/>
        </w:rPr>
        <w:t xml:space="preserve"> Celiulitas ir odos infekcinės ligos.</w:t>
      </w:r>
    </w:p>
    <w:p w:rsidR="0014288B" w:rsidRPr="00AF5FB4" w:rsidRDefault="0024209C" w:rsidP="0024209C">
      <w:pPr>
        <w:spacing w:line="240" w:lineRule="auto"/>
        <w:rPr>
          <w:lang w:bidi="lt-LT"/>
        </w:rPr>
      </w:pPr>
      <w:r w:rsidRPr="00AF5FB4">
        <w:rPr>
          <w:vertAlign w:val="superscript"/>
          <w:lang w:bidi="lt-LT"/>
        </w:rPr>
        <w:t>f</w:t>
      </w:r>
      <w:r w:rsidRPr="00AF5FB4">
        <w:rPr>
          <w:lang w:bidi="lt-LT"/>
        </w:rPr>
        <w:t xml:space="preserve"> Sepsis ir sepsinis šokas.</w:t>
      </w:r>
    </w:p>
    <w:p w:rsidR="0024209C" w:rsidRPr="00AF5FB4" w:rsidRDefault="0014288B" w:rsidP="0024209C">
      <w:pPr>
        <w:spacing w:line="240" w:lineRule="auto"/>
        <w:rPr>
          <w:lang w:bidi="lt-LT"/>
        </w:rPr>
      </w:pPr>
      <w:r w:rsidRPr="00AF5FB4">
        <w:rPr>
          <w:vertAlign w:val="superscript"/>
          <w:lang w:bidi="lt-LT"/>
        </w:rPr>
        <w:t xml:space="preserve">g </w:t>
      </w:r>
      <w:r w:rsidR="0024209C" w:rsidRPr="00AF5FB4">
        <w:rPr>
          <w:lang w:bidi="lt-LT"/>
        </w:rPr>
        <w:t>Pilvo srities abscesas, pilvo sepsis, divertikulitas ir osteomielitas.</w:t>
      </w:r>
    </w:p>
    <w:p w:rsidR="0024209C" w:rsidRPr="00AF5FB4" w:rsidRDefault="0024209C" w:rsidP="0024209C">
      <w:pPr>
        <w:autoSpaceDE w:val="0"/>
        <w:autoSpaceDN w:val="0"/>
        <w:adjustRightInd w:val="0"/>
        <w:spacing w:line="240" w:lineRule="auto"/>
        <w:rPr>
          <w:lang w:bidi="lt-LT"/>
        </w:rPr>
      </w:pPr>
      <w:r w:rsidRPr="00AF5FB4">
        <w:rPr>
          <w:vertAlign w:val="superscript"/>
          <w:lang w:bidi="lt-LT"/>
        </w:rPr>
        <w:t>h</w:t>
      </w:r>
      <w:r w:rsidRPr="00AF5FB4">
        <w:rPr>
          <w:lang w:bidi="lt-LT"/>
        </w:rPr>
        <w:t xml:space="preserve"> Trombinė mikroangiopatija, trombinė trombocitopeninė purpura, hemolizinis ureminis sindromas.</w:t>
      </w:r>
    </w:p>
    <w:p w:rsidR="0024209C" w:rsidRPr="00AF5FB4" w:rsidRDefault="0024209C" w:rsidP="0024209C">
      <w:pPr>
        <w:autoSpaceDE w:val="0"/>
        <w:autoSpaceDN w:val="0"/>
        <w:adjustRightInd w:val="0"/>
        <w:spacing w:line="240" w:lineRule="auto"/>
        <w:rPr>
          <w:lang w:bidi="lt-LT"/>
        </w:rPr>
      </w:pPr>
      <w:r w:rsidRPr="00AF5FB4">
        <w:rPr>
          <w:vertAlign w:val="superscript"/>
          <w:lang w:bidi="lt-LT"/>
        </w:rPr>
        <w:t>i</w:t>
      </w:r>
      <w:r w:rsidRPr="00AF5FB4">
        <w:rPr>
          <w:lang w:bidi="lt-LT"/>
        </w:rPr>
        <w:t xml:space="preserve"> Apetito sumažėjimas ir anoreksija.</w:t>
      </w:r>
    </w:p>
    <w:p w:rsidR="0024209C" w:rsidRPr="00AF5FB4" w:rsidRDefault="0024209C" w:rsidP="0024209C">
      <w:pPr>
        <w:autoSpaceDE w:val="0"/>
        <w:autoSpaceDN w:val="0"/>
        <w:adjustRightInd w:val="0"/>
        <w:spacing w:line="240" w:lineRule="auto"/>
        <w:rPr>
          <w:lang w:bidi="lt-LT"/>
        </w:rPr>
      </w:pPr>
      <w:r w:rsidRPr="00AF5FB4">
        <w:rPr>
          <w:vertAlign w:val="superscript"/>
          <w:lang w:bidi="lt-LT"/>
        </w:rPr>
        <w:t>j</w:t>
      </w:r>
      <w:r w:rsidRPr="00AF5FB4">
        <w:rPr>
          <w:lang w:bidi="lt-LT"/>
        </w:rPr>
        <w:t xml:space="preserve"> Disgeuzija, ageuzija ir skonio pojūčio sutrikimai.</w:t>
      </w:r>
    </w:p>
    <w:p w:rsidR="0024209C" w:rsidRPr="00AF5FB4" w:rsidRDefault="0024209C" w:rsidP="0024209C">
      <w:pPr>
        <w:autoSpaceDE w:val="0"/>
        <w:autoSpaceDN w:val="0"/>
        <w:adjustRightInd w:val="0"/>
        <w:spacing w:line="240" w:lineRule="auto"/>
        <w:ind w:left="142" w:hanging="142"/>
        <w:rPr>
          <w:lang w:bidi="lt-LT"/>
        </w:rPr>
      </w:pPr>
      <w:r w:rsidRPr="00AF5FB4">
        <w:rPr>
          <w:vertAlign w:val="superscript"/>
          <w:lang w:bidi="lt-LT"/>
        </w:rPr>
        <w:t>k</w:t>
      </w:r>
      <w:r w:rsidRPr="00AF5FB4">
        <w:rPr>
          <w:lang w:bidi="lt-LT"/>
        </w:rPr>
        <w:t xml:space="preserve"> Ūminis vainikinių arterijų sindromas, krūtinės angina, nestabili </w:t>
      </w:r>
      <w:r w:rsidR="008E27B0" w:rsidRPr="00AF5FB4">
        <w:rPr>
          <w:lang w:bidi="lt-LT"/>
        </w:rPr>
        <w:t xml:space="preserve">krūtinės </w:t>
      </w:r>
      <w:r w:rsidRPr="00AF5FB4">
        <w:rPr>
          <w:lang w:bidi="lt-LT"/>
        </w:rPr>
        <w:t>angina, vainikinių arterijų okliuzija, miokardo išemija.</w:t>
      </w:r>
    </w:p>
    <w:p w:rsidR="0024209C" w:rsidRPr="00AF5FB4" w:rsidRDefault="0024209C" w:rsidP="0024209C">
      <w:pPr>
        <w:autoSpaceDE w:val="0"/>
        <w:autoSpaceDN w:val="0"/>
        <w:adjustRightInd w:val="0"/>
        <w:spacing w:line="240" w:lineRule="auto"/>
        <w:rPr>
          <w:lang w:bidi="lt-LT"/>
        </w:rPr>
      </w:pPr>
      <w:r w:rsidRPr="00AF5FB4">
        <w:rPr>
          <w:vertAlign w:val="superscript"/>
          <w:lang w:bidi="lt-LT"/>
        </w:rPr>
        <w:t>l</w:t>
      </w:r>
      <w:r w:rsidRPr="00AF5FB4">
        <w:rPr>
          <w:lang w:bidi="lt-LT"/>
        </w:rPr>
        <w:t xml:space="preserve"> Sumažėjusi / nenormali išstūmimo frakcija.</w:t>
      </w:r>
    </w:p>
    <w:p w:rsidR="0024209C" w:rsidRPr="00AF5FB4" w:rsidRDefault="0024209C" w:rsidP="0024209C">
      <w:pPr>
        <w:autoSpaceDE w:val="0"/>
        <w:autoSpaceDN w:val="0"/>
        <w:adjustRightInd w:val="0"/>
        <w:spacing w:line="240" w:lineRule="auto"/>
        <w:rPr>
          <w:lang w:bidi="lt-LT"/>
        </w:rPr>
      </w:pPr>
      <w:r w:rsidRPr="00AF5FB4">
        <w:rPr>
          <w:vertAlign w:val="superscript"/>
          <w:lang w:bidi="lt-LT"/>
        </w:rPr>
        <w:t>m</w:t>
      </w:r>
      <w:r w:rsidRPr="00AF5FB4">
        <w:rPr>
          <w:lang w:bidi="lt-LT"/>
        </w:rPr>
        <w:t xml:space="preserve"> Ūminis miokardo infarktas, miokardo infarktas, tylus miokardo infarktas.</w:t>
      </w:r>
    </w:p>
    <w:p w:rsidR="0024209C" w:rsidRPr="00AF5FB4" w:rsidRDefault="0024209C" w:rsidP="0024209C">
      <w:pPr>
        <w:autoSpaceDE w:val="0"/>
        <w:autoSpaceDN w:val="0"/>
        <w:adjustRightInd w:val="0"/>
        <w:spacing w:line="240" w:lineRule="auto"/>
        <w:rPr>
          <w:lang w:bidi="lt-LT"/>
        </w:rPr>
      </w:pPr>
      <w:r w:rsidRPr="00AF5FB4">
        <w:rPr>
          <w:vertAlign w:val="superscript"/>
          <w:lang w:bidi="lt-LT"/>
        </w:rPr>
        <w:t>n</w:t>
      </w:r>
      <w:r w:rsidRPr="00AF5FB4">
        <w:rPr>
          <w:lang w:bidi="lt-LT"/>
        </w:rPr>
        <w:t xml:space="preserve"> Burnos ir ryklės bei gerklų skausmas.</w:t>
      </w:r>
    </w:p>
    <w:p w:rsidR="0024209C" w:rsidRPr="00AF5FB4" w:rsidRDefault="0024209C" w:rsidP="0024209C">
      <w:pPr>
        <w:autoSpaceDE w:val="0"/>
        <w:autoSpaceDN w:val="0"/>
        <w:adjustRightInd w:val="0"/>
        <w:spacing w:line="240" w:lineRule="auto"/>
        <w:rPr>
          <w:lang w:bidi="lt-LT"/>
        </w:rPr>
      </w:pPr>
      <w:r w:rsidRPr="00AF5FB4">
        <w:rPr>
          <w:vertAlign w:val="superscript"/>
          <w:lang w:bidi="lt-LT"/>
        </w:rPr>
        <w:t>o</w:t>
      </w:r>
      <w:r w:rsidRPr="00AF5FB4">
        <w:rPr>
          <w:lang w:bidi="lt-LT"/>
        </w:rPr>
        <w:t xml:space="preserve"> Stomatitas ir aftinis stomatitas.</w:t>
      </w:r>
    </w:p>
    <w:p w:rsidR="0024209C" w:rsidRPr="00AF5FB4" w:rsidRDefault="0024209C" w:rsidP="0024209C">
      <w:pPr>
        <w:autoSpaceDE w:val="0"/>
        <w:autoSpaceDN w:val="0"/>
        <w:adjustRightInd w:val="0"/>
        <w:spacing w:line="240" w:lineRule="auto"/>
        <w:rPr>
          <w:lang w:bidi="lt-LT"/>
        </w:rPr>
      </w:pPr>
      <w:r w:rsidRPr="00AF5FB4">
        <w:rPr>
          <w:vertAlign w:val="superscript"/>
          <w:lang w:bidi="lt-LT"/>
        </w:rPr>
        <w:t>p</w:t>
      </w:r>
      <w:r w:rsidRPr="00AF5FB4">
        <w:rPr>
          <w:lang w:bidi="lt-LT"/>
        </w:rPr>
        <w:t xml:space="preserve"> Pilvo skausmas, skausmas apatinėje pilvo dalyje ir skausmas viršutinėje pilvo dalyje.</w:t>
      </w:r>
    </w:p>
    <w:p w:rsidR="00E37E89" w:rsidRPr="00AF5FB4" w:rsidRDefault="0024209C" w:rsidP="0024209C">
      <w:pPr>
        <w:autoSpaceDE w:val="0"/>
        <w:autoSpaceDN w:val="0"/>
        <w:adjustRightInd w:val="0"/>
        <w:spacing w:line="240" w:lineRule="auto"/>
        <w:rPr>
          <w:lang w:bidi="lt-LT"/>
        </w:rPr>
      </w:pPr>
      <w:r w:rsidRPr="00AF5FB4">
        <w:rPr>
          <w:vertAlign w:val="superscript"/>
          <w:lang w:bidi="lt-LT"/>
        </w:rPr>
        <w:t>q</w:t>
      </w:r>
      <w:r w:rsidRPr="00AF5FB4">
        <w:rPr>
          <w:lang w:bidi="lt-LT"/>
        </w:rPr>
        <w:t xml:space="preserve"> Virškinimo trakto </w:t>
      </w:r>
      <w:r w:rsidR="008E27B0" w:rsidRPr="00AF5FB4">
        <w:rPr>
          <w:lang w:bidi="lt-LT"/>
        </w:rPr>
        <w:t>perforacija</w:t>
      </w:r>
      <w:r w:rsidRPr="00AF5FB4">
        <w:rPr>
          <w:lang w:bidi="lt-LT"/>
        </w:rPr>
        <w:t xml:space="preserve"> ir žarnos prakiurimas.</w:t>
      </w:r>
    </w:p>
    <w:p w:rsidR="0024209C" w:rsidRPr="00AF5FB4" w:rsidRDefault="00E37E89" w:rsidP="0024209C">
      <w:pPr>
        <w:autoSpaceDE w:val="0"/>
        <w:autoSpaceDN w:val="0"/>
        <w:adjustRightInd w:val="0"/>
        <w:spacing w:line="240" w:lineRule="auto"/>
        <w:rPr>
          <w:lang w:bidi="lt-LT"/>
        </w:rPr>
      </w:pPr>
      <w:r w:rsidRPr="00AF5FB4">
        <w:rPr>
          <w:vertAlign w:val="superscript"/>
          <w:lang w:bidi="lt-LT"/>
        </w:rPr>
        <w:t>r</w:t>
      </w:r>
      <w:r w:rsidRPr="00AF5FB4">
        <w:rPr>
          <w:lang w:bidi="lt-LT"/>
        </w:rPr>
        <w:t xml:space="preserve"> Kolitas ir išeminis kolitas</w:t>
      </w:r>
      <w:r w:rsidR="00185308">
        <w:rPr>
          <w:lang w:bidi="lt-LT"/>
        </w:rPr>
        <w:t>.</w:t>
      </w:r>
    </w:p>
    <w:p w:rsidR="0024209C" w:rsidRPr="00AF5FB4" w:rsidRDefault="00E37E89" w:rsidP="0024209C">
      <w:pPr>
        <w:autoSpaceDE w:val="0"/>
        <w:autoSpaceDN w:val="0"/>
        <w:adjustRightInd w:val="0"/>
        <w:spacing w:line="240" w:lineRule="auto"/>
        <w:rPr>
          <w:lang w:bidi="lt-LT"/>
        </w:rPr>
      </w:pPr>
      <w:r w:rsidRPr="00AF5FB4">
        <w:rPr>
          <w:vertAlign w:val="superscript"/>
          <w:lang w:bidi="lt-LT"/>
        </w:rPr>
        <w:t>s</w:t>
      </w:r>
      <w:r w:rsidR="0024209C" w:rsidRPr="00AF5FB4">
        <w:rPr>
          <w:lang w:bidi="lt-LT"/>
        </w:rPr>
        <w:t xml:space="preserve"> Cholecistitas ir akalkuliozinis cholecistitas.</w:t>
      </w:r>
    </w:p>
    <w:p w:rsidR="0024209C" w:rsidRPr="00AF5FB4" w:rsidRDefault="00E37E89" w:rsidP="0024209C">
      <w:pPr>
        <w:autoSpaceDE w:val="0"/>
        <w:autoSpaceDN w:val="0"/>
        <w:adjustRightInd w:val="0"/>
        <w:spacing w:line="240" w:lineRule="auto"/>
        <w:rPr>
          <w:lang w:bidi="lt-LT"/>
        </w:rPr>
      </w:pPr>
      <w:r w:rsidRPr="00AF5FB4">
        <w:rPr>
          <w:vertAlign w:val="superscript"/>
          <w:lang w:bidi="lt-LT"/>
        </w:rPr>
        <w:t>t</w:t>
      </w:r>
      <w:r w:rsidR="0024209C" w:rsidRPr="00AF5FB4">
        <w:rPr>
          <w:lang w:bidi="lt-LT"/>
        </w:rPr>
        <w:t xml:space="preserve"> Odos pageltimas</w:t>
      </w:r>
      <w:r w:rsidR="004D61ED" w:rsidRPr="00AF5FB4">
        <w:rPr>
          <w:lang w:bidi="lt-LT"/>
        </w:rPr>
        <w:t>,</w:t>
      </w:r>
      <w:r w:rsidR="0024209C" w:rsidRPr="00AF5FB4">
        <w:rPr>
          <w:lang w:bidi="lt-LT"/>
        </w:rPr>
        <w:t xml:space="preserve"> odos spalvos pokytis ir pigmentacijos sutrikimas.</w:t>
      </w:r>
    </w:p>
    <w:p w:rsidR="0024209C" w:rsidRPr="00AF5FB4" w:rsidRDefault="00E37E89" w:rsidP="0024209C">
      <w:pPr>
        <w:autoSpaceDE w:val="0"/>
        <w:autoSpaceDN w:val="0"/>
        <w:adjustRightInd w:val="0"/>
        <w:spacing w:line="240" w:lineRule="auto"/>
        <w:ind w:left="142" w:hanging="142"/>
        <w:rPr>
          <w:lang w:bidi="lt-LT"/>
        </w:rPr>
      </w:pPr>
      <w:r w:rsidRPr="00AF5FB4">
        <w:rPr>
          <w:vertAlign w:val="superscript"/>
          <w:lang w:bidi="lt-LT"/>
        </w:rPr>
        <w:t>u</w:t>
      </w:r>
      <w:r w:rsidR="0024209C" w:rsidRPr="00AF5FB4">
        <w:rPr>
          <w:lang w:bidi="lt-LT"/>
        </w:rPr>
        <w:t xml:space="preserve"> Į psoriazę panašus dermatitas, eksfoliacinis</w:t>
      </w:r>
      <w:r w:rsidR="00C05A8C" w:rsidRPr="00AF5FB4">
        <w:rPr>
          <w:lang w:bidi="lt-LT"/>
        </w:rPr>
        <w:t xml:space="preserve"> iš</w:t>
      </w:r>
      <w:r w:rsidR="0024209C" w:rsidRPr="00AF5FB4">
        <w:rPr>
          <w:lang w:bidi="lt-LT"/>
        </w:rPr>
        <w:t>bėrimas, išbėrimas, eriteminis išbėrimas, folikulinis išbėrimas, išplitęs išbėrimas, makulinis išbėrimas, makulopapulinis išbėrimas, papulinis išbėrimas ir niežtintis išbėrimas.</w:t>
      </w:r>
    </w:p>
    <w:p w:rsidR="0024209C" w:rsidRPr="00AF5FB4" w:rsidRDefault="00E37E89" w:rsidP="0024209C">
      <w:pPr>
        <w:autoSpaceDE w:val="0"/>
        <w:autoSpaceDN w:val="0"/>
        <w:adjustRightInd w:val="0"/>
        <w:spacing w:line="240" w:lineRule="auto"/>
        <w:rPr>
          <w:lang w:bidi="lt-LT"/>
        </w:rPr>
      </w:pPr>
      <w:r w:rsidRPr="00AF5FB4">
        <w:rPr>
          <w:vertAlign w:val="superscript"/>
          <w:lang w:bidi="lt-LT"/>
        </w:rPr>
        <w:t>v</w:t>
      </w:r>
      <w:r w:rsidR="0024209C" w:rsidRPr="00AF5FB4">
        <w:rPr>
          <w:lang w:bidi="lt-LT"/>
        </w:rPr>
        <w:t xml:space="preserve"> Odos reakcija ir odos sutrikimai.</w:t>
      </w:r>
    </w:p>
    <w:p w:rsidR="0024209C" w:rsidRPr="00AF5FB4" w:rsidRDefault="00E37E89" w:rsidP="0024209C">
      <w:pPr>
        <w:autoSpaceDE w:val="0"/>
        <w:autoSpaceDN w:val="0"/>
        <w:adjustRightInd w:val="0"/>
        <w:spacing w:line="240" w:lineRule="auto"/>
        <w:rPr>
          <w:u w:val="single"/>
          <w:lang w:bidi="lt-LT"/>
        </w:rPr>
      </w:pPr>
      <w:r w:rsidRPr="00AF5FB4">
        <w:rPr>
          <w:vertAlign w:val="superscript"/>
          <w:lang w:bidi="lt-LT"/>
        </w:rPr>
        <w:t>w</w:t>
      </w:r>
      <w:r w:rsidR="0024209C" w:rsidRPr="00AF5FB4">
        <w:rPr>
          <w:lang w:bidi="lt-LT"/>
        </w:rPr>
        <w:t xml:space="preserve"> Nagų sutrikimas ir spalvos pakitimai.</w:t>
      </w:r>
    </w:p>
    <w:p w:rsidR="0024209C" w:rsidRPr="00AF5FB4" w:rsidRDefault="00E37E89" w:rsidP="0024209C">
      <w:pPr>
        <w:rPr>
          <w:lang w:bidi="lt-LT"/>
        </w:rPr>
      </w:pPr>
      <w:r w:rsidRPr="00AF5FB4">
        <w:rPr>
          <w:vertAlign w:val="superscript"/>
          <w:lang w:bidi="lt-LT"/>
        </w:rPr>
        <w:t>x</w:t>
      </w:r>
      <w:r w:rsidR="0024209C" w:rsidRPr="00AF5FB4">
        <w:rPr>
          <w:lang w:bidi="lt-LT"/>
        </w:rPr>
        <w:t xml:space="preserve"> Nuovargis ir astenija.</w:t>
      </w:r>
    </w:p>
    <w:p w:rsidR="0024209C" w:rsidRPr="00AF5FB4" w:rsidRDefault="00E37E89" w:rsidP="0024209C">
      <w:pPr>
        <w:rPr>
          <w:lang w:bidi="lt-LT"/>
        </w:rPr>
      </w:pPr>
      <w:r w:rsidRPr="00AF5FB4">
        <w:rPr>
          <w:vertAlign w:val="superscript"/>
          <w:lang w:bidi="lt-LT"/>
        </w:rPr>
        <w:t>y</w:t>
      </w:r>
      <w:r w:rsidR="0024209C" w:rsidRPr="00AF5FB4">
        <w:rPr>
          <w:lang w:bidi="lt-LT"/>
        </w:rPr>
        <w:t xml:space="preserve"> Veido edema, edema ir periferinė edema.</w:t>
      </w:r>
    </w:p>
    <w:p w:rsidR="0024209C" w:rsidRPr="00AF5FB4" w:rsidRDefault="00E37E89" w:rsidP="0024209C">
      <w:pPr>
        <w:rPr>
          <w:lang w:bidi="lt-LT"/>
        </w:rPr>
      </w:pPr>
      <w:r w:rsidRPr="00AF5FB4">
        <w:rPr>
          <w:vertAlign w:val="superscript"/>
          <w:lang w:bidi="lt-LT"/>
        </w:rPr>
        <w:t>z</w:t>
      </w:r>
      <w:r w:rsidR="0024209C" w:rsidRPr="00AF5FB4">
        <w:rPr>
          <w:lang w:bidi="lt-LT"/>
        </w:rPr>
        <w:t xml:space="preserve"> Amilazė ir amilazės aktyvumo padidėjimas.</w:t>
      </w:r>
    </w:p>
    <w:p w:rsidR="0024209C" w:rsidRPr="00AF5FB4" w:rsidRDefault="0024209C" w:rsidP="0024209C">
      <w:pPr>
        <w:rPr>
          <w:lang w:bidi="lt-LT"/>
        </w:rPr>
      </w:pPr>
    </w:p>
    <w:p w:rsidR="0024209C" w:rsidRPr="00AF5FB4" w:rsidRDefault="0024209C" w:rsidP="0024209C">
      <w:pPr>
        <w:rPr>
          <w:u w:val="single"/>
          <w:lang w:bidi="lt-LT"/>
        </w:rPr>
      </w:pPr>
      <w:r w:rsidRPr="00AF5FB4">
        <w:rPr>
          <w:u w:val="single"/>
          <w:lang w:bidi="lt-LT"/>
        </w:rPr>
        <w:t>Atrinktų nepageidaujamų reakcijų apibūdinimas</w:t>
      </w:r>
    </w:p>
    <w:p w:rsidR="00A14993" w:rsidRPr="00AF5FB4" w:rsidRDefault="00A14993" w:rsidP="0024209C">
      <w:pPr>
        <w:autoSpaceDE w:val="0"/>
        <w:autoSpaceDN w:val="0"/>
        <w:adjustRightInd w:val="0"/>
        <w:spacing w:line="240" w:lineRule="auto"/>
        <w:rPr>
          <w:i/>
          <w:lang w:bidi="lt-LT"/>
        </w:rPr>
      </w:pPr>
    </w:p>
    <w:p w:rsidR="0024209C" w:rsidRPr="00AF5FB4" w:rsidRDefault="0024209C" w:rsidP="0024209C">
      <w:pPr>
        <w:autoSpaceDE w:val="0"/>
        <w:autoSpaceDN w:val="0"/>
        <w:adjustRightInd w:val="0"/>
        <w:spacing w:line="240" w:lineRule="auto"/>
        <w:rPr>
          <w:i/>
          <w:lang w:bidi="lt-LT"/>
        </w:rPr>
      </w:pPr>
      <w:r w:rsidRPr="00AF5FB4">
        <w:rPr>
          <w:i/>
          <w:lang w:bidi="lt-LT"/>
        </w:rPr>
        <w:t xml:space="preserve">Infekcijos ir infestacijos </w:t>
      </w:r>
    </w:p>
    <w:p w:rsidR="0024209C" w:rsidRPr="00AF5FB4" w:rsidRDefault="0024209C" w:rsidP="0024209C">
      <w:pPr>
        <w:autoSpaceDE w:val="0"/>
        <w:autoSpaceDN w:val="0"/>
        <w:adjustRightInd w:val="0"/>
        <w:spacing w:line="240" w:lineRule="auto"/>
        <w:rPr>
          <w:u w:val="single"/>
          <w:lang w:bidi="lt-LT"/>
        </w:rPr>
      </w:pPr>
      <w:r w:rsidRPr="00AF5FB4">
        <w:rPr>
          <w:lang w:bidi="lt-LT"/>
        </w:rPr>
        <w:t>Nustatyta sunkių infekcijos (pasireiškusios su neutropenija arba be jos) atvejų, įskaitant mirtinus atvejus. Buvo pranešta apie nekrotizuojančio fascito, įskaitant tarpvietės, atvejus</w:t>
      </w:r>
      <w:r w:rsidR="00060EF9" w:rsidRPr="00AF5FB4">
        <w:rPr>
          <w:lang w:bidi="lt-LT"/>
        </w:rPr>
        <w:t xml:space="preserve">, kurie retkarčiais pasibaigdavo mirtimi </w:t>
      </w:r>
      <w:r w:rsidRPr="00AF5FB4">
        <w:rPr>
          <w:lang w:bidi="lt-LT"/>
        </w:rPr>
        <w:t>(taip pat žr. 4.4</w:t>
      </w:r>
      <w:r w:rsidR="007C2CC1">
        <w:rPr>
          <w:lang w:bidi="lt-LT"/>
        </w:rPr>
        <w:t> </w:t>
      </w:r>
      <w:r w:rsidRPr="00AF5FB4">
        <w:rPr>
          <w:lang w:bidi="lt-LT"/>
        </w:rPr>
        <w:t>skyrių).</w:t>
      </w:r>
    </w:p>
    <w:p w:rsidR="0024209C" w:rsidRPr="00AF5FB4" w:rsidRDefault="0024209C" w:rsidP="0024209C">
      <w:pPr>
        <w:rPr>
          <w:lang w:bidi="lt-LT"/>
        </w:rPr>
      </w:pPr>
    </w:p>
    <w:p w:rsidR="0024209C" w:rsidRPr="00AF5FB4" w:rsidRDefault="0024209C" w:rsidP="0024209C">
      <w:pPr>
        <w:rPr>
          <w:i/>
          <w:lang w:bidi="lt-LT"/>
        </w:rPr>
      </w:pPr>
      <w:r w:rsidRPr="00AF5FB4">
        <w:rPr>
          <w:i/>
          <w:lang w:bidi="lt-LT"/>
        </w:rPr>
        <w:t xml:space="preserve">Kraujo ir limfinės sistemos sutrikimai </w:t>
      </w:r>
    </w:p>
    <w:p w:rsidR="00060EF9" w:rsidRPr="00AF5FB4" w:rsidRDefault="00060EF9" w:rsidP="00060EF9">
      <w:pPr>
        <w:rPr>
          <w:lang w:bidi="lt-LT"/>
        </w:rPr>
      </w:pPr>
      <w:r w:rsidRPr="00AF5FB4">
        <w:rPr>
          <w:lang w:bidi="lt-LT"/>
        </w:rPr>
        <w:t>3</w:t>
      </w:r>
      <w:r w:rsidR="00185308">
        <w:rPr>
          <w:lang w:bidi="lt-LT"/>
        </w:rPr>
        <w:t> </w:t>
      </w:r>
      <w:r w:rsidRPr="00AF5FB4">
        <w:rPr>
          <w:lang w:bidi="lt-LT"/>
        </w:rPr>
        <w:t xml:space="preserve">fazės klinikinių tyrimų duomenimis, 3 ir 4 sunkumo laipsnio bendrojo neutrofilų </w:t>
      </w:r>
      <w:r w:rsidR="008E27B0" w:rsidRPr="00AF5FB4">
        <w:rPr>
          <w:lang w:bidi="lt-LT"/>
        </w:rPr>
        <w:t>skaičiaus</w:t>
      </w:r>
      <w:r w:rsidR="00752BAF" w:rsidRPr="00AF5FB4">
        <w:rPr>
          <w:lang w:bidi="lt-LT"/>
        </w:rPr>
        <w:t xml:space="preserve"> </w:t>
      </w:r>
      <w:r w:rsidRPr="00AF5FB4">
        <w:rPr>
          <w:lang w:bidi="lt-LT"/>
        </w:rPr>
        <w:t>sumažėjimas nustatytas atitinkamai 10</w:t>
      </w:r>
      <w:r w:rsidR="002C29D2" w:rsidRPr="00AF5FB4">
        <w:rPr>
          <w:lang w:bidi="lt-LT"/>
        </w:rPr>
        <w:t> </w:t>
      </w:r>
      <w:r w:rsidRPr="00AF5FB4">
        <w:rPr>
          <w:lang w:bidi="lt-LT"/>
        </w:rPr>
        <w:t>% ir 1,7% VTSN tyrime, 16</w:t>
      </w:r>
      <w:r w:rsidR="008542DD" w:rsidRPr="00AF5FB4">
        <w:rPr>
          <w:lang w:bidi="lt-LT"/>
        </w:rPr>
        <w:t> </w:t>
      </w:r>
      <w:r w:rsidRPr="00AF5FB4">
        <w:rPr>
          <w:lang w:bidi="lt-LT"/>
        </w:rPr>
        <w:t>% ir 1,6</w:t>
      </w:r>
      <w:r w:rsidR="008542DD" w:rsidRPr="00AF5FB4">
        <w:rPr>
          <w:lang w:bidi="lt-LT"/>
        </w:rPr>
        <w:t> </w:t>
      </w:r>
      <w:r w:rsidRPr="00AF5FB4">
        <w:rPr>
          <w:lang w:bidi="lt-LT"/>
        </w:rPr>
        <w:t>% MIL</w:t>
      </w:r>
      <w:r w:rsidR="00F01449" w:rsidRPr="00AF5FB4">
        <w:rPr>
          <w:lang w:bidi="lt-LT"/>
        </w:rPr>
        <w:t>K</w:t>
      </w:r>
      <w:r w:rsidRPr="00AF5FB4">
        <w:rPr>
          <w:lang w:bidi="lt-LT"/>
        </w:rPr>
        <w:t xml:space="preserve"> tyrime bei 13</w:t>
      </w:r>
      <w:r w:rsidR="008542DD" w:rsidRPr="00AF5FB4">
        <w:rPr>
          <w:lang w:bidi="lt-LT"/>
        </w:rPr>
        <w:t> </w:t>
      </w:r>
      <w:r w:rsidRPr="00AF5FB4">
        <w:rPr>
          <w:lang w:bidi="lt-LT"/>
        </w:rPr>
        <w:t>% ir 2,4</w:t>
      </w:r>
      <w:r w:rsidR="008542DD" w:rsidRPr="00AF5FB4">
        <w:rPr>
          <w:lang w:bidi="lt-LT"/>
        </w:rPr>
        <w:t> </w:t>
      </w:r>
      <w:r w:rsidRPr="00AF5FB4">
        <w:rPr>
          <w:lang w:bidi="lt-LT"/>
        </w:rPr>
        <w:t>% kNEN tyrime dalyvavusių pacientų. 3</w:t>
      </w:r>
      <w:r w:rsidR="00185308">
        <w:rPr>
          <w:lang w:bidi="lt-LT"/>
        </w:rPr>
        <w:t> </w:t>
      </w:r>
      <w:r w:rsidRPr="00AF5FB4">
        <w:rPr>
          <w:lang w:bidi="lt-LT"/>
        </w:rPr>
        <w:t xml:space="preserve">fazės klinikinių tyrimų duomenimis, 3 ir 4 sunkumo laipsnio trombocitų </w:t>
      </w:r>
      <w:r w:rsidR="008E27B0" w:rsidRPr="00AF5FB4">
        <w:rPr>
          <w:lang w:bidi="lt-LT"/>
        </w:rPr>
        <w:t>skaičiaus</w:t>
      </w:r>
      <w:r w:rsidR="00752BAF" w:rsidRPr="00AF5FB4">
        <w:rPr>
          <w:lang w:bidi="lt-LT"/>
        </w:rPr>
        <w:t xml:space="preserve"> </w:t>
      </w:r>
      <w:r w:rsidRPr="00AF5FB4">
        <w:rPr>
          <w:lang w:bidi="lt-LT"/>
        </w:rPr>
        <w:t>sumažėjimas nustatytas atitinkamai 3,7</w:t>
      </w:r>
      <w:r w:rsidR="008542DD" w:rsidRPr="00AF5FB4">
        <w:rPr>
          <w:lang w:bidi="lt-LT"/>
        </w:rPr>
        <w:t> </w:t>
      </w:r>
      <w:r w:rsidRPr="00AF5FB4">
        <w:rPr>
          <w:lang w:bidi="lt-LT"/>
        </w:rPr>
        <w:t>% ir 0,4</w:t>
      </w:r>
      <w:r w:rsidR="008542DD" w:rsidRPr="00AF5FB4">
        <w:rPr>
          <w:lang w:bidi="lt-LT"/>
        </w:rPr>
        <w:t> </w:t>
      </w:r>
      <w:r w:rsidRPr="00AF5FB4">
        <w:rPr>
          <w:lang w:bidi="lt-LT"/>
        </w:rPr>
        <w:t>% VTSN tyrime, 8,2</w:t>
      </w:r>
      <w:r w:rsidR="008542DD" w:rsidRPr="00AF5FB4">
        <w:rPr>
          <w:lang w:bidi="lt-LT"/>
        </w:rPr>
        <w:t> </w:t>
      </w:r>
      <w:r w:rsidRPr="00AF5FB4">
        <w:rPr>
          <w:lang w:bidi="lt-LT"/>
        </w:rPr>
        <w:t>% ir 1,1</w:t>
      </w:r>
      <w:r w:rsidR="00185308">
        <w:rPr>
          <w:lang w:bidi="lt-LT"/>
        </w:rPr>
        <w:t> </w:t>
      </w:r>
      <w:r w:rsidRPr="00AF5FB4">
        <w:rPr>
          <w:lang w:bidi="lt-LT"/>
        </w:rPr>
        <w:t>% MIL</w:t>
      </w:r>
      <w:r w:rsidR="00D56190" w:rsidRPr="00AF5FB4">
        <w:rPr>
          <w:lang w:bidi="lt-LT"/>
        </w:rPr>
        <w:t>K</w:t>
      </w:r>
      <w:r w:rsidRPr="00AF5FB4">
        <w:rPr>
          <w:lang w:bidi="lt-LT"/>
        </w:rPr>
        <w:t xml:space="preserve"> tyrime bei 3,7</w:t>
      </w:r>
      <w:r w:rsidR="008542DD" w:rsidRPr="00AF5FB4">
        <w:rPr>
          <w:lang w:bidi="lt-LT"/>
        </w:rPr>
        <w:t> </w:t>
      </w:r>
      <w:r w:rsidRPr="00AF5FB4">
        <w:rPr>
          <w:lang w:bidi="lt-LT"/>
        </w:rPr>
        <w:t>% ir 1,2</w:t>
      </w:r>
      <w:r w:rsidR="008542DD" w:rsidRPr="00AF5FB4">
        <w:rPr>
          <w:lang w:bidi="lt-LT"/>
        </w:rPr>
        <w:t> </w:t>
      </w:r>
      <w:r w:rsidRPr="00AF5FB4">
        <w:rPr>
          <w:lang w:bidi="lt-LT"/>
        </w:rPr>
        <w:t>% kNEN tyrime dalyvavusių pacietų (žr. 4.4</w:t>
      </w:r>
      <w:r w:rsidR="00185308">
        <w:rPr>
          <w:lang w:bidi="lt-LT"/>
        </w:rPr>
        <w:t> </w:t>
      </w:r>
      <w:r w:rsidRPr="00AF5FB4">
        <w:rPr>
          <w:lang w:bidi="lt-LT"/>
        </w:rPr>
        <w:t>skyrių)</w:t>
      </w:r>
      <w:r w:rsidR="008542DD" w:rsidRPr="00AF5FB4">
        <w:rPr>
          <w:lang w:bidi="lt-LT"/>
        </w:rPr>
        <w:t>.</w:t>
      </w:r>
    </w:p>
    <w:p w:rsidR="00060EF9" w:rsidRPr="00AF5FB4" w:rsidRDefault="00060EF9" w:rsidP="00060EF9">
      <w:pPr>
        <w:rPr>
          <w:lang w:bidi="lt-LT"/>
        </w:rPr>
      </w:pPr>
    </w:p>
    <w:p w:rsidR="00060EF9" w:rsidRPr="00AF5FB4" w:rsidRDefault="00060EF9" w:rsidP="00060EF9">
      <w:pPr>
        <w:rPr>
          <w:lang w:bidi="lt-LT"/>
        </w:rPr>
      </w:pPr>
      <w:r w:rsidRPr="00AF5FB4">
        <w:rPr>
          <w:lang w:bidi="lt-LT"/>
        </w:rPr>
        <w:t>3</w:t>
      </w:r>
      <w:r w:rsidR="00185308">
        <w:rPr>
          <w:lang w:bidi="lt-LT"/>
        </w:rPr>
        <w:t> </w:t>
      </w:r>
      <w:r w:rsidRPr="00AF5FB4">
        <w:rPr>
          <w:lang w:bidi="lt-LT"/>
        </w:rPr>
        <w:t>fazės VTSN tyrimo metu kraujavimas pasireiškė 18</w:t>
      </w:r>
      <w:r w:rsidR="008542DD" w:rsidRPr="00AF5FB4">
        <w:rPr>
          <w:lang w:bidi="lt-LT"/>
        </w:rPr>
        <w:t> </w:t>
      </w:r>
      <w:r w:rsidRPr="00AF5FB4">
        <w:rPr>
          <w:lang w:bidi="lt-LT"/>
        </w:rPr>
        <w:t>% sunitinibo vartojusių pacientų, palyginti su 17</w:t>
      </w:r>
      <w:r w:rsidR="008542DD" w:rsidRPr="00AF5FB4">
        <w:rPr>
          <w:lang w:bidi="lt-LT"/>
        </w:rPr>
        <w:t> </w:t>
      </w:r>
      <w:r w:rsidRPr="00AF5FB4">
        <w:rPr>
          <w:lang w:bidi="lt-LT"/>
        </w:rPr>
        <w:t>% pacientų, vartojusių placebą. Gydant anksčiau negydytą MIL</w:t>
      </w:r>
      <w:r w:rsidR="001775AF" w:rsidRPr="00AF5FB4">
        <w:rPr>
          <w:lang w:bidi="lt-LT"/>
        </w:rPr>
        <w:t>K</w:t>
      </w:r>
      <w:r w:rsidRPr="00AF5FB4">
        <w:rPr>
          <w:lang w:bidi="lt-LT"/>
        </w:rPr>
        <w:t>, kraujavimas pasireiškė 39</w:t>
      </w:r>
      <w:r w:rsidR="008542DD" w:rsidRPr="00AF5FB4">
        <w:rPr>
          <w:lang w:bidi="lt-LT"/>
        </w:rPr>
        <w:t> </w:t>
      </w:r>
      <w:r w:rsidRPr="00AF5FB4">
        <w:rPr>
          <w:lang w:bidi="lt-LT"/>
        </w:rPr>
        <w:t>% sunitinibo vartojusių pacientų, palyginti su 11</w:t>
      </w:r>
      <w:r w:rsidR="00185308">
        <w:rPr>
          <w:lang w:bidi="lt-LT"/>
        </w:rPr>
        <w:t> </w:t>
      </w:r>
      <w:r w:rsidRPr="00AF5FB4">
        <w:rPr>
          <w:lang w:bidi="lt-LT"/>
        </w:rPr>
        <w:t>% pacientų, kurie gydyti alfa interferonu (IFN-α). Septyniolikai (4,5</w:t>
      </w:r>
      <w:r w:rsidR="008542DD" w:rsidRPr="00AF5FB4">
        <w:rPr>
          <w:lang w:bidi="lt-LT"/>
        </w:rPr>
        <w:t> </w:t>
      </w:r>
      <w:r w:rsidRPr="00AF5FB4">
        <w:rPr>
          <w:lang w:bidi="lt-LT"/>
        </w:rPr>
        <w:t>%) sunitinibo vartojusių pacientų, palyginti su 5 (1,7</w:t>
      </w:r>
      <w:r w:rsidR="008542DD" w:rsidRPr="00AF5FB4">
        <w:rPr>
          <w:lang w:bidi="lt-LT"/>
        </w:rPr>
        <w:t> </w:t>
      </w:r>
      <w:r w:rsidRPr="00AF5FB4">
        <w:rPr>
          <w:lang w:bidi="lt-LT"/>
        </w:rPr>
        <w:t xml:space="preserve">%) pacientais, vartojusiais </w:t>
      </w:r>
      <w:r w:rsidRPr="00AF5FB4">
        <w:rPr>
          <w:lang w:bidi="lt-LT"/>
        </w:rPr>
        <w:lastRenderedPageBreak/>
        <w:t>IFN-α, pasireiškė 3-</w:t>
      </w:r>
      <w:r w:rsidR="00306233">
        <w:rPr>
          <w:lang w:bidi="lt-LT"/>
        </w:rPr>
        <w:t>i</w:t>
      </w:r>
      <w:r w:rsidRPr="00AF5FB4">
        <w:rPr>
          <w:lang w:bidi="lt-LT"/>
        </w:rPr>
        <w:t>o laipsnio ar sunkesni kraujavimo reiškiniai. Kraujavimas pasireiškė 26</w:t>
      </w:r>
      <w:r w:rsidR="008542DD" w:rsidRPr="00AF5FB4">
        <w:rPr>
          <w:lang w:bidi="lt-LT"/>
        </w:rPr>
        <w:t> </w:t>
      </w:r>
      <w:r w:rsidRPr="00AF5FB4">
        <w:rPr>
          <w:lang w:bidi="lt-LT"/>
        </w:rPr>
        <w:t>% sunitinibo vartojusių pacientų, kuriems buvo citokinams atsparus MIL</w:t>
      </w:r>
      <w:r w:rsidR="00C14813" w:rsidRPr="00AF5FB4">
        <w:rPr>
          <w:lang w:bidi="lt-LT"/>
        </w:rPr>
        <w:t>K</w:t>
      </w:r>
      <w:r w:rsidRPr="00AF5FB4">
        <w:rPr>
          <w:lang w:bidi="lt-LT"/>
        </w:rPr>
        <w:t>. Kraujavimo</w:t>
      </w:r>
      <w:r w:rsidR="004945B6" w:rsidRPr="00AF5FB4">
        <w:rPr>
          <w:lang w:bidi="lt-LT"/>
        </w:rPr>
        <w:t xml:space="preserve"> </w:t>
      </w:r>
      <w:r w:rsidRPr="00AF5FB4">
        <w:rPr>
          <w:lang w:bidi="lt-LT"/>
        </w:rPr>
        <w:t>reiškiniai, išskyrus kraujavimą iš nosies, pasireiškė 21,7</w:t>
      </w:r>
      <w:r w:rsidR="008542DD" w:rsidRPr="00AF5FB4">
        <w:rPr>
          <w:lang w:bidi="lt-LT"/>
        </w:rPr>
        <w:t> </w:t>
      </w:r>
      <w:r w:rsidRPr="00AF5FB4">
        <w:rPr>
          <w:lang w:bidi="lt-LT"/>
        </w:rPr>
        <w:t>% pacientų, vartojusių sunitinib</w:t>
      </w:r>
      <w:r w:rsidR="004945B6" w:rsidRPr="00AF5FB4">
        <w:rPr>
          <w:lang w:bidi="lt-LT"/>
        </w:rPr>
        <w:t>o</w:t>
      </w:r>
      <w:r w:rsidRPr="00AF5FB4">
        <w:rPr>
          <w:lang w:bidi="lt-LT"/>
        </w:rPr>
        <w:t xml:space="preserve"> 3</w:t>
      </w:r>
      <w:r w:rsidR="00306233">
        <w:rPr>
          <w:lang w:bidi="lt-LT"/>
        </w:rPr>
        <w:t>i</w:t>
      </w:r>
      <w:r w:rsidRPr="00AF5FB4">
        <w:rPr>
          <w:lang w:bidi="lt-LT"/>
        </w:rPr>
        <w:t>os fazės</w:t>
      </w:r>
      <w:r w:rsidR="004945B6" w:rsidRPr="00AF5FB4">
        <w:rPr>
          <w:lang w:bidi="lt-LT"/>
        </w:rPr>
        <w:t xml:space="preserve"> </w:t>
      </w:r>
      <w:r w:rsidRPr="00AF5FB4">
        <w:rPr>
          <w:lang w:bidi="lt-LT"/>
        </w:rPr>
        <w:t>kNEN tyrimo metu, palyginti su 9,85</w:t>
      </w:r>
      <w:r w:rsidR="008542DD" w:rsidRPr="00AF5FB4">
        <w:rPr>
          <w:lang w:bidi="lt-LT"/>
        </w:rPr>
        <w:t> </w:t>
      </w:r>
      <w:r w:rsidRPr="00AF5FB4">
        <w:rPr>
          <w:lang w:bidi="lt-LT"/>
        </w:rPr>
        <w:t>% pacientų, kurie vartojo placeb</w:t>
      </w:r>
      <w:r w:rsidR="004945B6" w:rsidRPr="00AF5FB4">
        <w:rPr>
          <w:lang w:bidi="lt-LT"/>
        </w:rPr>
        <w:t>o</w:t>
      </w:r>
      <w:r w:rsidRPr="00AF5FB4">
        <w:rPr>
          <w:lang w:bidi="lt-LT"/>
        </w:rPr>
        <w:t xml:space="preserve"> (žr. 4.4</w:t>
      </w:r>
      <w:r w:rsidR="00185308">
        <w:rPr>
          <w:lang w:bidi="lt-LT"/>
        </w:rPr>
        <w:t> </w:t>
      </w:r>
      <w:r w:rsidRPr="00AF5FB4">
        <w:rPr>
          <w:lang w:bidi="lt-LT"/>
        </w:rPr>
        <w:t>skyrių).</w:t>
      </w:r>
    </w:p>
    <w:p w:rsidR="004945B6" w:rsidRPr="00AF5FB4" w:rsidRDefault="004945B6" w:rsidP="00060EF9">
      <w:pPr>
        <w:rPr>
          <w:lang w:bidi="lt-LT"/>
        </w:rPr>
      </w:pPr>
    </w:p>
    <w:p w:rsidR="0024209C" w:rsidRPr="00AF5FB4" w:rsidRDefault="00060EF9" w:rsidP="00060EF9">
      <w:pPr>
        <w:rPr>
          <w:lang w:bidi="lt-LT"/>
        </w:rPr>
      </w:pPr>
      <w:r w:rsidRPr="00AF5FB4">
        <w:rPr>
          <w:lang w:bidi="lt-LT"/>
        </w:rPr>
        <w:t xml:space="preserve">Klinikinių tyrimų </w:t>
      </w:r>
      <w:r w:rsidR="004945B6" w:rsidRPr="00AF5FB4">
        <w:rPr>
          <w:lang w:bidi="lt-LT"/>
        </w:rPr>
        <w:t xml:space="preserve">metu gauta pranešimų apie kraujavimą iš naviko </w:t>
      </w:r>
      <w:r w:rsidRPr="00AF5FB4">
        <w:rPr>
          <w:lang w:bidi="lt-LT"/>
        </w:rPr>
        <w:t>maždaug 2</w:t>
      </w:r>
      <w:r w:rsidR="008542DD" w:rsidRPr="00AF5FB4">
        <w:rPr>
          <w:lang w:bidi="lt-LT"/>
        </w:rPr>
        <w:t> </w:t>
      </w:r>
      <w:r w:rsidRPr="00AF5FB4">
        <w:rPr>
          <w:lang w:bidi="lt-LT"/>
        </w:rPr>
        <w:t xml:space="preserve">% pacientų, </w:t>
      </w:r>
      <w:r w:rsidR="004945B6" w:rsidRPr="00AF5FB4">
        <w:rPr>
          <w:lang w:bidi="lt-LT"/>
        </w:rPr>
        <w:t>sergančių</w:t>
      </w:r>
      <w:r w:rsidRPr="00AF5FB4">
        <w:rPr>
          <w:lang w:bidi="lt-LT"/>
        </w:rPr>
        <w:t xml:space="preserve"> VTSN.</w:t>
      </w:r>
      <w:r w:rsidR="004945B6" w:rsidRPr="00AF5FB4">
        <w:rPr>
          <w:lang w:bidi="lt-LT"/>
        </w:rPr>
        <w:t xml:space="preserve"> </w:t>
      </w:r>
    </w:p>
    <w:p w:rsidR="0024209C" w:rsidRPr="00AF5FB4" w:rsidRDefault="0024209C" w:rsidP="0024209C">
      <w:pPr>
        <w:rPr>
          <w:lang w:bidi="lt-LT"/>
        </w:rPr>
      </w:pPr>
    </w:p>
    <w:p w:rsidR="0024209C" w:rsidRPr="00AF5FB4" w:rsidRDefault="0024209C" w:rsidP="0024209C">
      <w:pPr>
        <w:rPr>
          <w:i/>
          <w:lang w:bidi="lt-LT"/>
        </w:rPr>
      </w:pPr>
      <w:r w:rsidRPr="00AF5FB4">
        <w:rPr>
          <w:i/>
          <w:lang w:bidi="lt-LT"/>
        </w:rPr>
        <w:t xml:space="preserve">Imuninės sistemos sutrikimai </w:t>
      </w:r>
    </w:p>
    <w:p w:rsidR="0024209C" w:rsidRPr="00AF5FB4" w:rsidRDefault="004945B6" w:rsidP="0024209C">
      <w:pPr>
        <w:rPr>
          <w:lang w:bidi="lt-LT"/>
        </w:rPr>
      </w:pPr>
      <w:r w:rsidRPr="00AF5FB4">
        <w:rPr>
          <w:lang w:bidi="lt-LT"/>
        </w:rPr>
        <w:t xml:space="preserve">Gauta pranešimų apie </w:t>
      </w:r>
      <w:r w:rsidR="0024209C" w:rsidRPr="00AF5FB4">
        <w:rPr>
          <w:lang w:bidi="lt-LT"/>
        </w:rPr>
        <w:t>padidėjusio jautrumo reakcij</w:t>
      </w:r>
      <w:r w:rsidRPr="00AF5FB4">
        <w:rPr>
          <w:lang w:bidi="lt-LT"/>
        </w:rPr>
        <w:t>a</w:t>
      </w:r>
      <w:r w:rsidR="0024209C" w:rsidRPr="00AF5FB4">
        <w:rPr>
          <w:lang w:bidi="lt-LT"/>
        </w:rPr>
        <w:t>s, įskaitant angioneurozinę edemą</w:t>
      </w:r>
      <w:r w:rsidR="00241700" w:rsidRPr="00AF5FB4">
        <w:rPr>
          <w:lang w:bidi="lt-LT"/>
        </w:rPr>
        <w:t xml:space="preserve"> (žr. 4.4</w:t>
      </w:r>
      <w:r w:rsidR="007C2CC1">
        <w:rPr>
          <w:lang w:bidi="lt-LT"/>
        </w:rPr>
        <w:t> </w:t>
      </w:r>
      <w:r w:rsidR="00241700" w:rsidRPr="00AF5FB4">
        <w:rPr>
          <w:lang w:bidi="lt-LT"/>
        </w:rPr>
        <w:t>skyrių)</w:t>
      </w:r>
      <w:r w:rsidR="0024209C" w:rsidRPr="00AF5FB4">
        <w:rPr>
          <w:lang w:bidi="lt-LT"/>
        </w:rPr>
        <w:t>.</w:t>
      </w:r>
    </w:p>
    <w:p w:rsidR="004945B6" w:rsidRPr="00AF5FB4" w:rsidRDefault="004945B6" w:rsidP="0024209C">
      <w:pPr>
        <w:autoSpaceDE w:val="0"/>
        <w:autoSpaceDN w:val="0"/>
        <w:adjustRightInd w:val="0"/>
        <w:spacing w:line="240" w:lineRule="auto"/>
        <w:rPr>
          <w:lang w:bidi="lt-LT"/>
        </w:rPr>
      </w:pPr>
    </w:p>
    <w:p w:rsidR="0024209C" w:rsidRPr="00AF5FB4" w:rsidRDefault="004945B6" w:rsidP="0024209C">
      <w:pPr>
        <w:autoSpaceDE w:val="0"/>
        <w:autoSpaceDN w:val="0"/>
        <w:adjustRightInd w:val="0"/>
        <w:spacing w:line="240" w:lineRule="auto"/>
        <w:rPr>
          <w:i/>
          <w:lang w:bidi="lt-LT"/>
        </w:rPr>
      </w:pPr>
      <w:r w:rsidRPr="00AF5FB4">
        <w:rPr>
          <w:i/>
          <w:lang w:bidi="lt-LT"/>
        </w:rPr>
        <w:t>Endokrininiai sutrikimai</w:t>
      </w:r>
    </w:p>
    <w:p w:rsidR="004945B6" w:rsidRPr="00AF5FB4" w:rsidRDefault="004945B6" w:rsidP="004945B6">
      <w:pPr>
        <w:autoSpaceDE w:val="0"/>
        <w:autoSpaceDN w:val="0"/>
        <w:adjustRightInd w:val="0"/>
        <w:spacing w:line="240" w:lineRule="auto"/>
        <w:rPr>
          <w:lang w:bidi="lt-LT"/>
        </w:rPr>
      </w:pPr>
      <w:r w:rsidRPr="00AF5FB4">
        <w:rPr>
          <w:lang w:bidi="lt-LT"/>
        </w:rPr>
        <w:t>Dviejų citokinams atsparaus MIL</w:t>
      </w:r>
      <w:r w:rsidR="00241700" w:rsidRPr="00AF5FB4">
        <w:rPr>
          <w:lang w:bidi="lt-LT"/>
        </w:rPr>
        <w:t>K</w:t>
      </w:r>
      <w:r w:rsidRPr="00AF5FB4">
        <w:rPr>
          <w:lang w:bidi="lt-LT"/>
        </w:rPr>
        <w:t xml:space="preserve"> tyrimų metu 7</w:t>
      </w:r>
      <w:r w:rsidR="00185308">
        <w:rPr>
          <w:lang w:bidi="lt-LT"/>
        </w:rPr>
        <w:t> pacientams</w:t>
      </w:r>
      <w:r w:rsidR="00185308" w:rsidRPr="00AF5FB4">
        <w:rPr>
          <w:lang w:bidi="lt-LT"/>
        </w:rPr>
        <w:t xml:space="preserve"> </w:t>
      </w:r>
      <w:r w:rsidRPr="00AF5FB4">
        <w:rPr>
          <w:lang w:bidi="lt-LT"/>
        </w:rPr>
        <w:t>(4</w:t>
      </w:r>
      <w:r w:rsidR="008542DD" w:rsidRPr="00AF5FB4">
        <w:rPr>
          <w:lang w:bidi="lt-LT"/>
        </w:rPr>
        <w:t> </w:t>
      </w:r>
      <w:r w:rsidRPr="00AF5FB4">
        <w:rPr>
          <w:lang w:bidi="lt-LT"/>
        </w:rPr>
        <w:t>%), vartojant sunitinibo, nustatyta nepageidaujama reakcija – hipotirozė; hipotirozė nustatyta 61 (16</w:t>
      </w:r>
      <w:r w:rsidR="008542DD" w:rsidRPr="00AF5FB4">
        <w:rPr>
          <w:lang w:bidi="lt-LT"/>
        </w:rPr>
        <w:t> </w:t>
      </w:r>
      <w:r w:rsidRPr="00AF5FB4">
        <w:rPr>
          <w:lang w:bidi="lt-LT"/>
        </w:rPr>
        <w:t>%) sunitinibo vartojusių anksčiau</w:t>
      </w:r>
      <w:r w:rsidR="00C05A8C" w:rsidRPr="00AF5FB4">
        <w:rPr>
          <w:lang w:bidi="lt-LT"/>
        </w:rPr>
        <w:t xml:space="preserve"> </w:t>
      </w:r>
      <w:r w:rsidRPr="00AF5FB4">
        <w:rPr>
          <w:lang w:bidi="lt-LT"/>
        </w:rPr>
        <w:t>negydyto MIL</w:t>
      </w:r>
      <w:r w:rsidR="002D18BC" w:rsidRPr="00AF5FB4">
        <w:rPr>
          <w:lang w:bidi="lt-LT"/>
        </w:rPr>
        <w:t>K</w:t>
      </w:r>
      <w:r w:rsidRPr="00AF5FB4">
        <w:rPr>
          <w:lang w:bidi="lt-LT"/>
        </w:rPr>
        <w:t xml:space="preserve"> tyrimo pacientų ir 3 </w:t>
      </w:r>
      <w:r w:rsidR="00A14993" w:rsidRPr="00AF5FB4">
        <w:rPr>
          <w:lang w:bidi="lt-LT"/>
        </w:rPr>
        <w:t>(&lt; </w:t>
      </w:r>
      <w:r w:rsidRPr="00AF5FB4">
        <w:rPr>
          <w:lang w:bidi="lt-LT"/>
        </w:rPr>
        <w:t>1</w:t>
      </w:r>
      <w:r w:rsidR="008542DD" w:rsidRPr="00AF5FB4">
        <w:rPr>
          <w:lang w:bidi="lt-LT"/>
        </w:rPr>
        <w:t> </w:t>
      </w:r>
      <w:r w:rsidRPr="00AF5FB4">
        <w:rPr>
          <w:lang w:bidi="lt-LT"/>
        </w:rPr>
        <w:t>%) pacientams IFN-α grupėje.</w:t>
      </w:r>
    </w:p>
    <w:p w:rsidR="00A14993" w:rsidRPr="00AF5FB4" w:rsidRDefault="00A14993" w:rsidP="004945B6">
      <w:pPr>
        <w:autoSpaceDE w:val="0"/>
        <w:autoSpaceDN w:val="0"/>
        <w:adjustRightInd w:val="0"/>
        <w:spacing w:line="240" w:lineRule="auto"/>
        <w:rPr>
          <w:lang w:bidi="lt-LT"/>
        </w:rPr>
      </w:pPr>
    </w:p>
    <w:p w:rsidR="004945B6" w:rsidRPr="00AF5FB4" w:rsidRDefault="004945B6" w:rsidP="004945B6">
      <w:pPr>
        <w:autoSpaceDE w:val="0"/>
        <w:autoSpaceDN w:val="0"/>
        <w:adjustRightInd w:val="0"/>
        <w:spacing w:line="240" w:lineRule="auto"/>
        <w:rPr>
          <w:lang w:bidi="lt-LT"/>
        </w:rPr>
      </w:pPr>
      <w:r w:rsidRPr="00AF5FB4">
        <w:rPr>
          <w:lang w:bidi="lt-LT"/>
        </w:rPr>
        <w:t>Be to, 4</w:t>
      </w:r>
      <w:r w:rsidR="00185308">
        <w:rPr>
          <w:lang w:bidi="lt-LT"/>
        </w:rPr>
        <w:t> </w:t>
      </w:r>
      <w:r w:rsidR="008E27B0" w:rsidRPr="00AF5FB4">
        <w:rPr>
          <w:lang w:bidi="lt-LT"/>
        </w:rPr>
        <w:t>pacientams</w:t>
      </w:r>
      <w:r w:rsidRPr="00AF5FB4">
        <w:rPr>
          <w:lang w:bidi="lt-LT"/>
        </w:rPr>
        <w:t xml:space="preserve"> (2</w:t>
      </w:r>
      <w:r w:rsidR="008542DD" w:rsidRPr="00AF5FB4">
        <w:rPr>
          <w:lang w:bidi="lt-LT"/>
        </w:rPr>
        <w:t> </w:t>
      </w:r>
      <w:r w:rsidRPr="00AF5FB4">
        <w:rPr>
          <w:lang w:bidi="lt-LT"/>
        </w:rPr>
        <w:t>%), sergantiems citokinams atspariu MIL</w:t>
      </w:r>
      <w:r w:rsidR="002D18BC" w:rsidRPr="00AF5FB4">
        <w:rPr>
          <w:lang w:bidi="lt-LT"/>
        </w:rPr>
        <w:t>K</w:t>
      </w:r>
      <w:r w:rsidRPr="00AF5FB4">
        <w:rPr>
          <w:lang w:bidi="lt-LT"/>
        </w:rPr>
        <w:t>, padaugėjo tirotropinio hormono (T</w:t>
      </w:r>
      <w:r w:rsidR="008D33ED" w:rsidRPr="00AF5FB4">
        <w:rPr>
          <w:lang w:bidi="lt-LT"/>
        </w:rPr>
        <w:t>S</w:t>
      </w:r>
      <w:r w:rsidRPr="00AF5FB4">
        <w:rPr>
          <w:lang w:bidi="lt-LT"/>
        </w:rPr>
        <w:t>H). MIL</w:t>
      </w:r>
      <w:r w:rsidR="002D18BC" w:rsidRPr="00AF5FB4">
        <w:rPr>
          <w:lang w:bidi="lt-LT"/>
        </w:rPr>
        <w:t>K</w:t>
      </w:r>
      <w:r w:rsidRPr="00AF5FB4">
        <w:rPr>
          <w:lang w:bidi="lt-LT"/>
        </w:rPr>
        <w:t xml:space="preserve"> tyrimų metu iš viso 7</w:t>
      </w:r>
      <w:r w:rsidR="008542DD" w:rsidRPr="00AF5FB4">
        <w:rPr>
          <w:lang w:bidi="lt-LT"/>
        </w:rPr>
        <w:t> </w:t>
      </w:r>
      <w:r w:rsidRPr="00AF5FB4">
        <w:rPr>
          <w:lang w:bidi="lt-LT"/>
        </w:rPr>
        <w:t>% tiriamųjų klinikiniais simptomais pasireiškė arba laboratoriniais tyrimais buvo nustatyta hipotirozė, kurią reikėjo nedelsiant gydyti. Įgyta hipotirozė pasireiškė 6,2</w:t>
      </w:r>
      <w:r w:rsidR="008542DD" w:rsidRPr="00AF5FB4">
        <w:rPr>
          <w:lang w:bidi="lt-LT"/>
        </w:rPr>
        <w:t> </w:t>
      </w:r>
      <w:r w:rsidRPr="00AF5FB4">
        <w:rPr>
          <w:lang w:bidi="lt-LT"/>
        </w:rPr>
        <w:t xml:space="preserve">% VTSN sirgusių </w:t>
      </w:r>
      <w:r w:rsidR="008E27B0" w:rsidRPr="00AF5FB4">
        <w:rPr>
          <w:lang w:bidi="lt-LT"/>
        </w:rPr>
        <w:t>pacientų</w:t>
      </w:r>
      <w:r w:rsidRPr="00AF5FB4">
        <w:rPr>
          <w:lang w:bidi="lt-LT"/>
        </w:rPr>
        <w:t>, kurie buvo gydomi sunitinibu, palyginti su 1</w:t>
      </w:r>
      <w:r w:rsidR="008542DD" w:rsidRPr="00AF5FB4">
        <w:rPr>
          <w:lang w:bidi="lt-LT"/>
        </w:rPr>
        <w:t> </w:t>
      </w:r>
      <w:r w:rsidRPr="00AF5FB4">
        <w:rPr>
          <w:lang w:bidi="lt-LT"/>
        </w:rPr>
        <w:t>% placebo vartotojų. 3</w:t>
      </w:r>
      <w:r w:rsidR="00185308">
        <w:rPr>
          <w:lang w:bidi="lt-LT"/>
        </w:rPr>
        <w:t> </w:t>
      </w:r>
      <w:r w:rsidRPr="00AF5FB4">
        <w:rPr>
          <w:lang w:bidi="lt-LT"/>
        </w:rPr>
        <w:t>fazės kNEN tyrimo metu hipotirozė pasireiškė 6</w:t>
      </w:r>
      <w:r w:rsidR="00185308">
        <w:rPr>
          <w:lang w:bidi="lt-LT"/>
        </w:rPr>
        <w:t> </w:t>
      </w:r>
      <w:r w:rsidRPr="00AF5FB4">
        <w:rPr>
          <w:lang w:bidi="lt-LT"/>
        </w:rPr>
        <w:t>pacientams (7,2</w:t>
      </w:r>
      <w:r w:rsidR="005A6FE2" w:rsidRPr="00AF5FB4">
        <w:rPr>
          <w:lang w:bidi="lt-LT"/>
        </w:rPr>
        <w:t> </w:t>
      </w:r>
      <w:r w:rsidRPr="00AF5FB4">
        <w:rPr>
          <w:lang w:bidi="lt-LT"/>
        </w:rPr>
        <w:t>%), vartojusiems sunitinibo, ir 1</w:t>
      </w:r>
      <w:r w:rsidR="00185308">
        <w:rPr>
          <w:lang w:bidi="lt-LT"/>
        </w:rPr>
        <w:t> </w:t>
      </w:r>
      <w:r w:rsidRPr="00AF5FB4">
        <w:rPr>
          <w:lang w:bidi="lt-LT"/>
        </w:rPr>
        <w:t>pacientui (1,2</w:t>
      </w:r>
      <w:r w:rsidR="008542DD" w:rsidRPr="00AF5FB4">
        <w:rPr>
          <w:lang w:bidi="lt-LT"/>
        </w:rPr>
        <w:t> </w:t>
      </w:r>
      <w:r w:rsidRPr="00AF5FB4">
        <w:rPr>
          <w:lang w:bidi="lt-LT"/>
        </w:rPr>
        <w:t>%), vartojusiam placebo.</w:t>
      </w:r>
    </w:p>
    <w:p w:rsidR="004945B6" w:rsidRPr="00AF5FB4" w:rsidRDefault="004945B6" w:rsidP="004945B6">
      <w:pPr>
        <w:autoSpaceDE w:val="0"/>
        <w:autoSpaceDN w:val="0"/>
        <w:adjustRightInd w:val="0"/>
        <w:spacing w:line="240" w:lineRule="auto"/>
        <w:rPr>
          <w:lang w:bidi="lt-LT"/>
        </w:rPr>
      </w:pPr>
    </w:p>
    <w:p w:rsidR="00CC4861" w:rsidRPr="00AF5FB4" w:rsidRDefault="004945B6" w:rsidP="004945B6">
      <w:pPr>
        <w:autoSpaceDE w:val="0"/>
        <w:autoSpaceDN w:val="0"/>
        <w:adjustRightInd w:val="0"/>
        <w:spacing w:line="240" w:lineRule="auto"/>
        <w:rPr>
          <w:lang w:bidi="lt-LT"/>
        </w:rPr>
      </w:pPr>
      <w:r w:rsidRPr="00AF5FB4">
        <w:rPr>
          <w:lang w:bidi="lt-LT"/>
        </w:rPr>
        <w:t>Skydliaukės funkcija buvo perspektyviai stebima 2</w:t>
      </w:r>
      <w:r w:rsidR="00185308">
        <w:rPr>
          <w:lang w:bidi="lt-LT"/>
        </w:rPr>
        <w:t> </w:t>
      </w:r>
      <w:r w:rsidRPr="00AF5FB4">
        <w:rPr>
          <w:lang w:bidi="lt-LT"/>
        </w:rPr>
        <w:t>tyrimų, kuriuose dalyvavo krūties vėžiu sergantys</w:t>
      </w:r>
      <w:r w:rsidR="00CC4861" w:rsidRPr="00AF5FB4">
        <w:rPr>
          <w:lang w:bidi="lt-LT"/>
        </w:rPr>
        <w:t xml:space="preserve"> </w:t>
      </w:r>
      <w:r w:rsidRPr="00AF5FB4">
        <w:rPr>
          <w:lang w:bidi="lt-LT"/>
        </w:rPr>
        <w:t xml:space="preserve">pacientai, metu. </w:t>
      </w:r>
      <w:r w:rsidR="00CC4861" w:rsidRPr="00AF5FB4">
        <w:rPr>
          <w:lang w:bidi="lt-LT"/>
        </w:rPr>
        <w:t>Sunitinibo</w:t>
      </w:r>
      <w:r w:rsidRPr="00AF5FB4">
        <w:rPr>
          <w:lang w:bidi="lt-LT"/>
        </w:rPr>
        <w:t xml:space="preserve"> vartojimas krūties vėžiui gydyti nėra įteisintas. </w:t>
      </w:r>
      <w:r w:rsidR="00CC4861" w:rsidRPr="00AF5FB4">
        <w:rPr>
          <w:lang w:bidi="lt-LT"/>
        </w:rPr>
        <w:t>Pirmo</w:t>
      </w:r>
      <w:r w:rsidRPr="00AF5FB4">
        <w:rPr>
          <w:lang w:bidi="lt-LT"/>
        </w:rPr>
        <w:t xml:space="preserve"> tyrimo</w:t>
      </w:r>
      <w:r w:rsidR="00CC4861" w:rsidRPr="00AF5FB4">
        <w:rPr>
          <w:lang w:bidi="lt-LT"/>
        </w:rPr>
        <w:t xml:space="preserve"> metu</w:t>
      </w:r>
      <w:r w:rsidRPr="00AF5FB4">
        <w:rPr>
          <w:lang w:bidi="lt-LT"/>
        </w:rPr>
        <w:t xml:space="preserve"> pranešta,</w:t>
      </w:r>
      <w:r w:rsidR="00CC4861" w:rsidRPr="00AF5FB4">
        <w:rPr>
          <w:lang w:bidi="lt-LT"/>
        </w:rPr>
        <w:t xml:space="preserve"> </w:t>
      </w:r>
      <w:r w:rsidRPr="00AF5FB4">
        <w:rPr>
          <w:lang w:bidi="lt-LT"/>
        </w:rPr>
        <w:t>kad hipotirozė pasireiškė 15 (13,6</w:t>
      </w:r>
      <w:r w:rsidR="008542DD" w:rsidRPr="00AF5FB4">
        <w:rPr>
          <w:lang w:bidi="lt-LT"/>
        </w:rPr>
        <w:t> </w:t>
      </w:r>
      <w:r w:rsidRPr="00AF5FB4">
        <w:rPr>
          <w:lang w:bidi="lt-LT"/>
        </w:rPr>
        <w:t>%) sunitinibo grupės tiriamųjų ir 3 (2,9</w:t>
      </w:r>
      <w:r w:rsidR="008542DD" w:rsidRPr="00AF5FB4">
        <w:rPr>
          <w:lang w:bidi="lt-LT"/>
        </w:rPr>
        <w:t> </w:t>
      </w:r>
      <w:r w:rsidRPr="00AF5FB4">
        <w:rPr>
          <w:lang w:bidi="lt-LT"/>
        </w:rPr>
        <w:t>%) standartinės priežiūros</w:t>
      </w:r>
      <w:r w:rsidR="00CC4861" w:rsidRPr="00AF5FB4">
        <w:rPr>
          <w:lang w:bidi="lt-LT"/>
        </w:rPr>
        <w:t xml:space="preserve"> </w:t>
      </w:r>
      <w:r w:rsidRPr="00AF5FB4">
        <w:rPr>
          <w:lang w:bidi="lt-LT"/>
        </w:rPr>
        <w:t xml:space="preserve">grupės tiriamiesiems. TSH </w:t>
      </w:r>
      <w:r w:rsidR="008E27B0" w:rsidRPr="00AF5FB4">
        <w:rPr>
          <w:lang w:bidi="lt-LT"/>
        </w:rPr>
        <w:t>koncentracija</w:t>
      </w:r>
      <w:r w:rsidRPr="00AF5FB4">
        <w:rPr>
          <w:lang w:bidi="lt-LT"/>
        </w:rPr>
        <w:t xml:space="preserve"> kraujyje pagal pranešimus padidėjo 1 pacientui (0,9</w:t>
      </w:r>
      <w:r w:rsidR="008542DD" w:rsidRPr="00AF5FB4">
        <w:rPr>
          <w:lang w:bidi="lt-LT"/>
        </w:rPr>
        <w:t> </w:t>
      </w:r>
      <w:r w:rsidRPr="00AF5FB4">
        <w:rPr>
          <w:lang w:bidi="lt-LT"/>
        </w:rPr>
        <w:t>%), vartojusiam</w:t>
      </w:r>
      <w:r w:rsidR="00CC4861" w:rsidRPr="00AF5FB4">
        <w:rPr>
          <w:lang w:bidi="lt-LT"/>
        </w:rPr>
        <w:t xml:space="preserve"> </w:t>
      </w:r>
      <w:r w:rsidRPr="00AF5FB4">
        <w:rPr>
          <w:lang w:bidi="lt-LT"/>
        </w:rPr>
        <w:t>sunitinib</w:t>
      </w:r>
      <w:r w:rsidR="00CC4861" w:rsidRPr="00AF5FB4">
        <w:rPr>
          <w:lang w:bidi="lt-LT"/>
        </w:rPr>
        <w:t>o</w:t>
      </w:r>
      <w:r w:rsidRPr="00AF5FB4">
        <w:rPr>
          <w:lang w:bidi="lt-LT"/>
        </w:rPr>
        <w:t>, ir nei vienam pacientui, kuriam buvo taikyta standartinė priežiūra. Hipert</w:t>
      </w:r>
      <w:r w:rsidR="008E27B0" w:rsidRPr="00AF5FB4">
        <w:rPr>
          <w:lang w:bidi="lt-LT"/>
        </w:rPr>
        <w:t>i</w:t>
      </w:r>
      <w:r w:rsidRPr="00AF5FB4">
        <w:rPr>
          <w:lang w:bidi="lt-LT"/>
        </w:rPr>
        <w:t>rozė pagal</w:t>
      </w:r>
      <w:r w:rsidR="00CC4861" w:rsidRPr="00AF5FB4">
        <w:rPr>
          <w:lang w:bidi="lt-LT"/>
        </w:rPr>
        <w:t xml:space="preserve"> </w:t>
      </w:r>
      <w:r w:rsidRPr="00AF5FB4">
        <w:rPr>
          <w:lang w:bidi="lt-LT"/>
        </w:rPr>
        <w:t>pranešimus nepasireiškė nei vienam sunitinibu gydytam pacientui, bet pasireiškė 1 pacientui (1,0</w:t>
      </w:r>
      <w:r w:rsidR="008542DD" w:rsidRPr="00AF5FB4">
        <w:rPr>
          <w:lang w:bidi="lt-LT"/>
        </w:rPr>
        <w:t> </w:t>
      </w:r>
      <w:r w:rsidRPr="00AF5FB4">
        <w:rPr>
          <w:lang w:bidi="lt-LT"/>
        </w:rPr>
        <w:t>%),</w:t>
      </w:r>
      <w:r w:rsidR="00CC4861" w:rsidRPr="00AF5FB4">
        <w:rPr>
          <w:lang w:bidi="lt-LT"/>
        </w:rPr>
        <w:t xml:space="preserve"> </w:t>
      </w:r>
      <w:r w:rsidRPr="00AF5FB4">
        <w:rPr>
          <w:lang w:bidi="lt-LT"/>
        </w:rPr>
        <w:t xml:space="preserve">kuriam buvo taikyta standartinė priežiūra. Kito tyrimo </w:t>
      </w:r>
      <w:r w:rsidR="00CC4861" w:rsidRPr="00AF5FB4">
        <w:rPr>
          <w:lang w:bidi="lt-LT"/>
        </w:rPr>
        <w:t>metu</w:t>
      </w:r>
      <w:r w:rsidRPr="00AF5FB4">
        <w:rPr>
          <w:lang w:bidi="lt-LT"/>
        </w:rPr>
        <w:t xml:space="preserve"> pranešta, kad hipotirozė pasireiškė</w:t>
      </w:r>
      <w:r w:rsidR="00CC4861" w:rsidRPr="00AF5FB4">
        <w:rPr>
          <w:lang w:bidi="lt-LT"/>
        </w:rPr>
        <w:t xml:space="preserve"> </w:t>
      </w:r>
      <w:r w:rsidRPr="00AF5FB4">
        <w:rPr>
          <w:lang w:bidi="lt-LT"/>
        </w:rPr>
        <w:t>iš viso 31</w:t>
      </w:r>
      <w:r w:rsidR="00185308">
        <w:rPr>
          <w:lang w:bidi="lt-LT"/>
        </w:rPr>
        <w:t> </w:t>
      </w:r>
      <w:r w:rsidRPr="00AF5FB4">
        <w:rPr>
          <w:lang w:bidi="lt-LT"/>
        </w:rPr>
        <w:t>pacientui (13</w:t>
      </w:r>
      <w:r w:rsidR="008542DD" w:rsidRPr="00AF5FB4">
        <w:rPr>
          <w:lang w:bidi="lt-LT"/>
        </w:rPr>
        <w:t> </w:t>
      </w:r>
      <w:r w:rsidRPr="00AF5FB4">
        <w:rPr>
          <w:lang w:bidi="lt-LT"/>
        </w:rPr>
        <w:t>%), vartojusiam sunitinib</w:t>
      </w:r>
      <w:r w:rsidR="00CC4861" w:rsidRPr="00AF5FB4">
        <w:rPr>
          <w:lang w:bidi="lt-LT"/>
        </w:rPr>
        <w:t>o</w:t>
      </w:r>
      <w:r w:rsidRPr="00AF5FB4">
        <w:rPr>
          <w:lang w:bidi="lt-LT"/>
        </w:rPr>
        <w:t>, ir 2</w:t>
      </w:r>
      <w:r w:rsidR="00185308">
        <w:rPr>
          <w:lang w:bidi="lt-LT"/>
        </w:rPr>
        <w:t> </w:t>
      </w:r>
      <w:r w:rsidRPr="00AF5FB4">
        <w:rPr>
          <w:lang w:bidi="lt-LT"/>
        </w:rPr>
        <w:t>pacientams (0,8</w:t>
      </w:r>
      <w:r w:rsidR="008542DD" w:rsidRPr="00AF5FB4">
        <w:rPr>
          <w:lang w:bidi="lt-LT"/>
        </w:rPr>
        <w:t> </w:t>
      </w:r>
      <w:r w:rsidRPr="00AF5FB4">
        <w:rPr>
          <w:lang w:bidi="lt-LT"/>
        </w:rPr>
        <w:t>%), vartojusiems kapecitabin</w:t>
      </w:r>
      <w:r w:rsidR="00CC4861" w:rsidRPr="00AF5FB4">
        <w:rPr>
          <w:lang w:bidi="lt-LT"/>
        </w:rPr>
        <w:t>o</w:t>
      </w:r>
      <w:r w:rsidRPr="00AF5FB4">
        <w:rPr>
          <w:lang w:bidi="lt-LT"/>
        </w:rPr>
        <w:t>.</w:t>
      </w:r>
      <w:r w:rsidR="00CC4861" w:rsidRPr="00AF5FB4">
        <w:rPr>
          <w:lang w:bidi="lt-LT"/>
        </w:rPr>
        <w:t xml:space="preserve"> </w:t>
      </w:r>
      <w:r w:rsidRPr="00AF5FB4">
        <w:rPr>
          <w:lang w:bidi="lt-LT"/>
        </w:rPr>
        <w:t xml:space="preserve">TSH </w:t>
      </w:r>
      <w:r w:rsidR="008E27B0" w:rsidRPr="00AF5FB4">
        <w:rPr>
          <w:lang w:bidi="lt-LT"/>
        </w:rPr>
        <w:t>koncentracija</w:t>
      </w:r>
      <w:r w:rsidRPr="00AF5FB4">
        <w:rPr>
          <w:lang w:bidi="lt-LT"/>
        </w:rPr>
        <w:t xml:space="preserve"> kraujyje pagal pranešimus padidėjo 12</w:t>
      </w:r>
      <w:r w:rsidR="00185308">
        <w:rPr>
          <w:lang w:bidi="lt-LT"/>
        </w:rPr>
        <w:t> </w:t>
      </w:r>
      <w:r w:rsidRPr="00AF5FB4">
        <w:rPr>
          <w:lang w:bidi="lt-LT"/>
        </w:rPr>
        <w:t>pacientų (5,0</w:t>
      </w:r>
      <w:r w:rsidR="00133D5A" w:rsidRPr="00AF5FB4">
        <w:rPr>
          <w:lang w:bidi="lt-LT"/>
        </w:rPr>
        <w:t> </w:t>
      </w:r>
      <w:r w:rsidRPr="00AF5FB4">
        <w:rPr>
          <w:lang w:bidi="lt-LT"/>
        </w:rPr>
        <w:t>%), vartojusių sunitinib</w:t>
      </w:r>
      <w:r w:rsidR="00CC4861" w:rsidRPr="00AF5FB4">
        <w:rPr>
          <w:lang w:bidi="lt-LT"/>
        </w:rPr>
        <w:t>o</w:t>
      </w:r>
      <w:r w:rsidRPr="00AF5FB4">
        <w:rPr>
          <w:lang w:bidi="lt-LT"/>
        </w:rPr>
        <w:t>, ir nei</w:t>
      </w:r>
      <w:r w:rsidR="00CC4861" w:rsidRPr="00AF5FB4">
        <w:rPr>
          <w:lang w:bidi="lt-LT"/>
        </w:rPr>
        <w:t xml:space="preserve"> </w:t>
      </w:r>
      <w:r w:rsidRPr="00AF5FB4">
        <w:rPr>
          <w:lang w:bidi="lt-LT"/>
        </w:rPr>
        <w:t>vienam pacientui, vartojusiam kapecitabin</w:t>
      </w:r>
      <w:r w:rsidR="00CC4861" w:rsidRPr="00AF5FB4">
        <w:rPr>
          <w:lang w:bidi="lt-LT"/>
        </w:rPr>
        <w:t>o</w:t>
      </w:r>
      <w:r w:rsidRPr="00AF5FB4">
        <w:rPr>
          <w:lang w:bidi="lt-LT"/>
        </w:rPr>
        <w:t xml:space="preserve">. </w:t>
      </w:r>
    </w:p>
    <w:p w:rsidR="004945B6" w:rsidRPr="00AF5FB4" w:rsidRDefault="004945B6" w:rsidP="004945B6">
      <w:pPr>
        <w:autoSpaceDE w:val="0"/>
        <w:autoSpaceDN w:val="0"/>
        <w:adjustRightInd w:val="0"/>
        <w:spacing w:line="240" w:lineRule="auto"/>
        <w:rPr>
          <w:lang w:bidi="lt-LT"/>
        </w:rPr>
      </w:pPr>
      <w:r w:rsidRPr="00AF5FB4">
        <w:rPr>
          <w:lang w:bidi="lt-LT"/>
        </w:rPr>
        <w:t>Hipertirozė pagal pranešimus pasireiškė 4</w:t>
      </w:r>
      <w:r w:rsidR="00185308">
        <w:rPr>
          <w:lang w:bidi="lt-LT"/>
        </w:rPr>
        <w:t> </w:t>
      </w:r>
      <w:r w:rsidRPr="00AF5FB4">
        <w:rPr>
          <w:lang w:bidi="lt-LT"/>
        </w:rPr>
        <w:t>pacientams</w:t>
      </w:r>
      <w:r w:rsidR="00CC4861" w:rsidRPr="00AF5FB4">
        <w:rPr>
          <w:lang w:bidi="lt-LT"/>
        </w:rPr>
        <w:t xml:space="preserve"> </w:t>
      </w:r>
      <w:r w:rsidRPr="00AF5FB4">
        <w:rPr>
          <w:lang w:bidi="lt-LT"/>
        </w:rPr>
        <w:t>(1,7</w:t>
      </w:r>
      <w:r w:rsidR="008542DD" w:rsidRPr="00AF5FB4">
        <w:rPr>
          <w:lang w:bidi="lt-LT"/>
        </w:rPr>
        <w:t> </w:t>
      </w:r>
      <w:r w:rsidRPr="00AF5FB4">
        <w:rPr>
          <w:lang w:bidi="lt-LT"/>
        </w:rPr>
        <w:t>%), vartojusiems sunitinib</w:t>
      </w:r>
      <w:r w:rsidR="00CC4861" w:rsidRPr="00AF5FB4">
        <w:rPr>
          <w:lang w:bidi="lt-LT"/>
        </w:rPr>
        <w:t>o</w:t>
      </w:r>
      <w:r w:rsidRPr="00AF5FB4">
        <w:rPr>
          <w:lang w:bidi="lt-LT"/>
        </w:rPr>
        <w:t>, ir nei vienam pacientui, vartojusiam kapecitabin</w:t>
      </w:r>
      <w:r w:rsidR="00CC4861" w:rsidRPr="00AF5FB4">
        <w:rPr>
          <w:lang w:bidi="lt-LT"/>
        </w:rPr>
        <w:t>o</w:t>
      </w:r>
      <w:r w:rsidRPr="00AF5FB4">
        <w:rPr>
          <w:lang w:bidi="lt-LT"/>
        </w:rPr>
        <w:t xml:space="preserve">. TSH </w:t>
      </w:r>
      <w:r w:rsidR="008E27B0" w:rsidRPr="00AF5FB4">
        <w:rPr>
          <w:lang w:bidi="lt-LT"/>
        </w:rPr>
        <w:t>koncentracija</w:t>
      </w:r>
      <w:r w:rsidR="00CC4861" w:rsidRPr="00AF5FB4">
        <w:rPr>
          <w:lang w:bidi="lt-LT"/>
        </w:rPr>
        <w:t xml:space="preserve"> </w:t>
      </w:r>
      <w:r w:rsidRPr="00AF5FB4">
        <w:rPr>
          <w:lang w:bidi="lt-LT"/>
        </w:rPr>
        <w:t>kraujyje pagal pranešimus sumažėjo 3</w:t>
      </w:r>
      <w:r w:rsidR="00185308">
        <w:rPr>
          <w:lang w:bidi="lt-LT"/>
        </w:rPr>
        <w:t> </w:t>
      </w:r>
      <w:r w:rsidRPr="00AF5FB4">
        <w:rPr>
          <w:lang w:bidi="lt-LT"/>
        </w:rPr>
        <w:t>pacientams (1,3</w:t>
      </w:r>
      <w:r w:rsidR="00133D5A" w:rsidRPr="00AF5FB4">
        <w:rPr>
          <w:lang w:bidi="lt-LT"/>
        </w:rPr>
        <w:t> </w:t>
      </w:r>
      <w:r w:rsidRPr="00AF5FB4">
        <w:rPr>
          <w:lang w:bidi="lt-LT"/>
        </w:rPr>
        <w:t>%), vartojusiems sunitinib</w:t>
      </w:r>
      <w:r w:rsidR="00CC4861" w:rsidRPr="00AF5FB4">
        <w:rPr>
          <w:lang w:bidi="lt-LT"/>
        </w:rPr>
        <w:t>o</w:t>
      </w:r>
      <w:r w:rsidRPr="00AF5FB4">
        <w:rPr>
          <w:lang w:bidi="lt-LT"/>
        </w:rPr>
        <w:t>, ir nei vienam</w:t>
      </w:r>
      <w:r w:rsidR="00CC4861" w:rsidRPr="00AF5FB4">
        <w:rPr>
          <w:lang w:bidi="lt-LT"/>
        </w:rPr>
        <w:t xml:space="preserve"> </w:t>
      </w:r>
      <w:r w:rsidRPr="00AF5FB4">
        <w:rPr>
          <w:lang w:bidi="lt-LT"/>
        </w:rPr>
        <w:t>pacientui, vartojusiam kapecitabin</w:t>
      </w:r>
      <w:r w:rsidR="00CC4861" w:rsidRPr="00AF5FB4">
        <w:rPr>
          <w:lang w:bidi="lt-LT"/>
        </w:rPr>
        <w:t>o</w:t>
      </w:r>
      <w:r w:rsidRPr="00AF5FB4">
        <w:rPr>
          <w:lang w:bidi="lt-LT"/>
        </w:rPr>
        <w:t xml:space="preserve">. T4 </w:t>
      </w:r>
      <w:r w:rsidR="008E27B0" w:rsidRPr="00AF5FB4">
        <w:rPr>
          <w:lang w:bidi="lt-LT"/>
        </w:rPr>
        <w:t>koncentracija</w:t>
      </w:r>
      <w:r w:rsidRPr="00AF5FB4">
        <w:rPr>
          <w:lang w:bidi="lt-LT"/>
        </w:rPr>
        <w:t xml:space="preserve"> kraujyje pagal pranešimus padidėjo</w:t>
      </w:r>
      <w:r w:rsidR="00CC4861" w:rsidRPr="00AF5FB4">
        <w:rPr>
          <w:lang w:bidi="lt-LT"/>
        </w:rPr>
        <w:t xml:space="preserve"> </w:t>
      </w:r>
      <w:r w:rsidRPr="00AF5FB4">
        <w:rPr>
          <w:lang w:bidi="lt-LT"/>
        </w:rPr>
        <w:t>2</w:t>
      </w:r>
      <w:r w:rsidR="00185308">
        <w:rPr>
          <w:lang w:bidi="lt-LT"/>
        </w:rPr>
        <w:t> </w:t>
      </w:r>
      <w:r w:rsidRPr="00AF5FB4">
        <w:rPr>
          <w:lang w:bidi="lt-LT"/>
        </w:rPr>
        <w:t>pacientams (0,8</w:t>
      </w:r>
      <w:r w:rsidR="00133D5A" w:rsidRPr="00AF5FB4">
        <w:rPr>
          <w:lang w:bidi="lt-LT"/>
        </w:rPr>
        <w:t> </w:t>
      </w:r>
      <w:r w:rsidRPr="00AF5FB4">
        <w:rPr>
          <w:lang w:bidi="lt-LT"/>
        </w:rPr>
        <w:t>%), vartojusiems sunitinib</w:t>
      </w:r>
      <w:r w:rsidR="00CC4861" w:rsidRPr="00AF5FB4">
        <w:rPr>
          <w:lang w:bidi="lt-LT"/>
        </w:rPr>
        <w:t>o</w:t>
      </w:r>
      <w:r w:rsidRPr="00AF5FB4">
        <w:rPr>
          <w:lang w:bidi="lt-LT"/>
        </w:rPr>
        <w:t>, ir 1</w:t>
      </w:r>
      <w:r w:rsidR="00185308">
        <w:rPr>
          <w:lang w:bidi="lt-LT"/>
        </w:rPr>
        <w:t> </w:t>
      </w:r>
      <w:r w:rsidRPr="00AF5FB4">
        <w:rPr>
          <w:lang w:bidi="lt-LT"/>
        </w:rPr>
        <w:t>pacientui (0,4</w:t>
      </w:r>
      <w:r w:rsidR="00133D5A" w:rsidRPr="00AF5FB4">
        <w:rPr>
          <w:lang w:bidi="lt-LT"/>
        </w:rPr>
        <w:t> </w:t>
      </w:r>
      <w:r w:rsidRPr="00AF5FB4">
        <w:rPr>
          <w:lang w:bidi="lt-LT"/>
        </w:rPr>
        <w:t>%), vartojusiam kapecitabin</w:t>
      </w:r>
      <w:r w:rsidR="00CC4861" w:rsidRPr="00AF5FB4">
        <w:rPr>
          <w:lang w:bidi="lt-LT"/>
        </w:rPr>
        <w:t>o</w:t>
      </w:r>
      <w:r w:rsidRPr="00AF5FB4">
        <w:rPr>
          <w:lang w:bidi="lt-LT"/>
        </w:rPr>
        <w:t>.</w:t>
      </w:r>
      <w:r w:rsidR="00CC4861" w:rsidRPr="00AF5FB4">
        <w:rPr>
          <w:lang w:bidi="lt-LT"/>
        </w:rPr>
        <w:t xml:space="preserve"> </w:t>
      </w:r>
      <w:r w:rsidRPr="00AF5FB4">
        <w:rPr>
          <w:lang w:bidi="lt-LT"/>
        </w:rPr>
        <w:t xml:space="preserve">T3 </w:t>
      </w:r>
      <w:r w:rsidR="008E27B0" w:rsidRPr="00AF5FB4">
        <w:rPr>
          <w:lang w:bidi="lt-LT"/>
        </w:rPr>
        <w:t>koncentracija</w:t>
      </w:r>
      <w:r w:rsidRPr="00AF5FB4">
        <w:rPr>
          <w:lang w:bidi="lt-LT"/>
        </w:rPr>
        <w:t xml:space="preserve"> pagal pranešimus padidėjo 1</w:t>
      </w:r>
      <w:r w:rsidR="00185308">
        <w:rPr>
          <w:lang w:bidi="lt-LT"/>
        </w:rPr>
        <w:t> </w:t>
      </w:r>
      <w:r w:rsidRPr="00AF5FB4">
        <w:rPr>
          <w:lang w:bidi="lt-LT"/>
        </w:rPr>
        <w:t>pacientui (0,8</w:t>
      </w:r>
      <w:r w:rsidR="00133D5A" w:rsidRPr="00AF5FB4">
        <w:rPr>
          <w:lang w:bidi="lt-LT"/>
        </w:rPr>
        <w:t> </w:t>
      </w:r>
      <w:r w:rsidRPr="00AF5FB4">
        <w:rPr>
          <w:lang w:bidi="lt-LT"/>
        </w:rPr>
        <w:t>%), vartojusiam sunitinib</w:t>
      </w:r>
      <w:r w:rsidR="00CC4861" w:rsidRPr="00AF5FB4">
        <w:rPr>
          <w:lang w:bidi="lt-LT"/>
        </w:rPr>
        <w:t>o</w:t>
      </w:r>
      <w:r w:rsidRPr="00AF5FB4">
        <w:rPr>
          <w:lang w:bidi="lt-LT"/>
        </w:rPr>
        <w:t>, ir nei vienam</w:t>
      </w:r>
      <w:r w:rsidR="00CC4861" w:rsidRPr="00AF5FB4">
        <w:rPr>
          <w:lang w:bidi="lt-LT"/>
        </w:rPr>
        <w:t xml:space="preserve"> </w:t>
      </w:r>
      <w:r w:rsidRPr="00AF5FB4">
        <w:rPr>
          <w:lang w:bidi="lt-LT"/>
        </w:rPr>
        <w:t>pacientui, vartojusiam kapecitabin</w:t>
      </w:r>
      <w:r w:rsidR="00CC4861" w:rsidRPr="00AF5FB4">
        <w:rPr>
          <w:lang w:bidi="lt-LT"/>
        </w:rPr>
        <w:t>o</w:t>
      </w:r>
      <w:r w:rsidRPr="00AF5FB4">
        <w:rPr>
          <w:lang w:bidi="lt-LT"/>
        </w:rPr>
        <w:t>. Visi su skydliauke susiję reiškiniai, apie kuriuos buvo pranešta,</w:t>
      </w:r>
      <w:r w:rsidR="00CC4861" w:rsidRPr="00AF5FB4">
        <w:rPr>
          <w:lang w:bidi="lt-LT"/>
        </w:rPr>
        <w:t xml:space="preserve"> </w:t>
      </w:r>
      <w:r w:rsidRPr="00AF5FB4">
        <w:rPr>
          <w:lang w:bidi="lt-LT"/>
        </w:rPr>
        <w:t>buvo 1–2 sunkumo laipsnio (žr. 4.4</w:t>
      </w:r>
      <w:r w:rsidR="00185308">
        <w:rPr>
          <w:lang w:bidi="lt-LT"/>
        </w:rPr>
        <w:t> </w:t>
      </w:r>
      <w:r w:rsidRPr="00AF5FB4">
        <w:rPr>
          <w:lang w:bidi="lt-LT"/>
        </w:rPr>
        <w:t>skyrių).</w:t>
      </w:r>
    </w:p>
    <w:p w:rsidR="00CC4861" w:rsidRPr="00AF5FB4" w:rsidRDefault="00CC4861" w:rsidP="004945B6">
      <w:pPr>
        <w:autoSpaceDE w:val="0"/>
        <w:autoSpaceDN w:val="0"/>
        <w:adjustRightInd w:val="0"/>
        <w:spacing w:line="240" w:lineRule="auto"/>
        <w:rPr>
          <w:lang w:bidi="lt-LT"/>
        </w:rPr>
      </w:pPr>
    </w:p>
    <w:p w:rsidR="004945B6" w:rsidRPr="00AF5FB4" w:rsidRDefault="004945B6" w:rsidP="004945B6">
      <w:pPr>
        <w:autoSpaceDE w:val="0"/>
        <w:autoSpaceDN w:val="0"/>
        <w:adjustRightInd w:val="0"/>
        <w:spacing w:line="240" w:lineRule="auto"/>
        <w:rPr>
          <w:i/>
          <w:lang w:bidi="lt-LT"/>
        </w:rPr>
      </w:pPr>
      <w:r w:rsidRPr="00AF5FB4">
        <w:rPr>
          <w:i/>
          <w:lang w:bidi="lt-LT"/>
        </w:rPr>
        <w:t>Metabolizmo ir mitybos sutrikimai</w:t>
      </w:r>
    </w:p>
    <w:p w:rsidR="004945B6" w:rsidRPr="00AF5FB4" w:rsidRDefault="004945B6" w:rsidP="004945B6">
      <w:pPr>
        <w:autoSpaceDE w:val="0"/>
        <w:autoSpaceDN w:val="0"/>
        <w:adjustRightInd w:val="0"/>
        <w:spacing w:line="240" w:lineRule="auto"/>
        <w:rPr>
          <w:lang w:bidi="lt-LT"/>
        </w:rPr>
      </w:pPr>
      <w:r w:rsidRPr="00AF5FB4">
        <w:rPr>
          <w:lang w:bidi="lt-LT"/>
        </w:rPr>
        <w:t>Buvo pranešta apie dažnesnius hipoglikemijos atvejus kNEN pacientams lyginant su MIL</w:t>
      </w:r>
      <w:r w:rsidR="00BA34BF" w:rsidRPr="00AF5FB4">
        <w:rPr>
          <w:lang w:bidi="lt-LT"/>
        </w:rPr>
        <w:t>K</w:t>
      </w:r>
      <w:r w:rsidRPr="00AF5FB4">
        <w:rPr>
          <w:lang w:bidi="lt-LT"/>
        </w:rPr>
        <w:t xml:space="preserve"> ir VTSN.</w:t>
      </w:r>
    </w:p>
    <w:p w:rsidR="004945B6" w:rsidRPr="00AF5FB4" w:rsidRDefault="004945B6" w:rsidP="004945B6">
      <w:pPr>
        <w:autoSpaceDE w:val="0"/>
        <w:autoSpaceDN w:val="0"/>
        <w:adjustRightInd w:val="0"/>
        <w:spacing w:line="240" w:lineRule="auto"/>
        <w:rPr>
          <w:lang w:bidi="lt-LT"/>
        </w:rPr>
      </w:pPr>
      <w:r w:rsidRPr="00AF5FB4">
        <w:rPr>
          <w:lang w:bidi="lt-LT"/>
        </w:rPr>
        <w:t>Vis dėlto</w:t>
      </w:r>
      <w:r w:rsidR="00C05A8C" w:rsidRPr="00AF5FB4">
        <w:rPr>
          <w:lang w:bidi="lt-LT"/>
        </w:rPr>
        <w:t xml:space="preserve"> </w:t>
      </w:r>
      <w:r w:rsidR="006E7453" w:rsidRPr="00AF5FB4">
        <w:rPr>
          <w:lang w:bidi="lt-LT"/>
        </w:rPr>
        <w:t>laikoma, kad</w:t>
      </w:r>
      <w:r w:rsidRPr="00AF5FB4">
        <w:rPr>
          <w:lang w:bidi="lt-LT"/>
        </w:rPr>
        <w:t xml:space="preserve"> daugelis </w:t>
      </w:r>
      <w:r w:rsidR="006E7453" w:rsidRPr="00AF5FB4">
        <w:rPr>
          <w:lang w:bidi="lt-LT"/>
        </w:rPr>
        <w:t xml:space="preserve">iš šių </w:t>
      </w:r>
      <w:r w:rsidRPr="00AF5FB4">
        <w:rPr>
          <w:lang w:bidi="lt-LT"/>
        </w:rPr>
        <w:t xml:space="preserve">nepageidaujamų reiškinių, </w:t>
      </w:r>
      <w:r w:rsidR="006E7453" w:rsidRPr="00AF5FB4">
        <w:rPr>
          <w:lang w:bidi="lt-LT"/>
        </w:rPr>
        <w:t>pastebėtų</w:t>
      </w:r>
      <w:r w:rsidRPr="00AF5FB4">
        <w:rPr>
          <w:lang w:bidi="lt-LT"/>
        </w:rPr>
        <w:t xml:space="preserve"> klinikinių tyrimu metu, nebuvo susiję su</w:t>
      </w:r>
      <w:r w:rsidR="006E7453" w:rsidRPr="00AF5FB4">
        <w:rPr>
          <w:lang w:bidi="lt-LT"/>
        </w:rPr>
        <w:t xml:space="preserve"> tiriamu gydymu</w:t>
      </w:r>
      <w:r w:rsidRPr="00AF5FB4">
        <w:rPr>
          <w:lang w:bidi="lt-LT"/>
        </w:rPr>
        <w:t>. (žr. 4.4</w:t>
      </w:r>
      <w:r w:rsidR="00185308">
        <w:rPr>
          <w:lang w:bidi="lt-LT"/>
        </w:rPr>
        <w:t> </w:t>
      </w:r>
      <w:r w:rsidRPr="00AF5FB4">
        <w:rPr>
          <w:lang w:bidi="lt-LT"/>
        </w:rPr>
        <w:t>skyrių).</w:t>
      </w:r>
    </w:p>
    <w:p w:rsidR="006E7453" w:rsidRPr="00AF5FB4" w:rsidRDefault="006E7453" w:rsidP="004945B6">
      <w:pPr>
        <w:autoSpaceDE w:val="0"/>
        <w:autoSpaceDN w:val="0"/>
        <w:adjustRightInd w:val="0"/>
        <w:spacing w:line="240" w:lineRule="auto"/>
        <w:rPr>
          <w:lang w:bidi="lt-LT"/>
        </w:rPr>
      </w:pPr>
    </w:p>
    <w:p w:rsidR="004945B6" w:rsidRPr="00AF5FB4" w:rsidRDefault="004945B6" w:rsidP="004945B6">
      <w:pPr>
        <w:autoSpaceDE w:val="0"/>
        <w:autoSpaceDN w:val="0"/>
        <w:adjustRightInd w:val="0"/>
        <w:spacing w:line="240" w:lineRule="auto"/>
        <w:rPr>
          <w:i/>
          <w:lang w:bidi="lt-LT"/>
        </w:rPr>
      </w:pPr>
      <w:r w:rsidRPr="00AF5FB4">
        <w:rPr>
          <w:i/>
          <w:lang w:bidi="lt-LT"/>
        </w:rPr>
        <w:t>Nervų sistemos sutrikimai</w:t>
      </w:r>
    </w:p>
    <w:p w:rsidR="004945B6" w:rsidRPr="00AF5FB4" w:rsidRDefault="004945B6" w:rsidP="004945B6">
      <w:pPr>
        <w:autoSpaceDE w:val="0"/>
        <w:autoSpaceDN w:val="0"/>
        <w:adjustRightInd w:val="0"/>
        <w:spacing w:line="240" w:lineRule="auto"/>
        <w:rPr>
          <w:lang w:bidi="lt-LT"/>
        </w:rPr>
      </w:pPr>
      <w:r w:rsidRPr="00AF5FB4">
        <w:rPr>
          <w:lang w:bidi="lt-LT"/>
        </w:rPr>
        <w:t>Sunitinibo klinikinių tyrimų metu ir vaistin</w:t>
      </w:r>
      <w:r w:rsidR="008E27B0" w:rsidRPr="00AF5FB4">
        <w:rPr>
          <w:lang w:bidi="lt-LT"/>
        </w:rPr>
        <w:t>į</w:t>
      </w:r>
      <w:r w:rsidRPr="00AF5FB4">
        <w:rPr>
          <w:lang w:bidi="lt-LT"/>
        </w:rPr>
        <w:t xml:space="preserve"> preparat</w:t>
      </w:r>
      <w:r w:rsidR="008E27B0" w:rsidRPr="00AF5FB4">
        <w:rPr>
          <w:lang w:bidi="lt-LT"/>
        </w:rPr>
        <w:t>ą</w:t>
      </w:r>
      <w:r w:rsidRPr="00AF5FB4">
        <w:rPr>
          <w:lang w:bidi="lt-LT"/>
        </w:rPr>
        <w:t xml:space="preserve"> pate</w:t>
      </w:r>
      <w:r w:rsidR="008E27B0" w:rsidRPr="00AF5FB4">
        <w:rPr>
          <w:lang w:bidi="lt-LT"/>
        </w:rPr>
        <w:t>i</w:t>
      </w:r>
      <w:r w:rsidRPr="00AF5FB4">
        <w:rPr>
          <w:lang w:bidi="lt-LT"/>
        </w:rPr>
        <w:t>kus į rinką gauta keletas pranešimų</w:t>
      </w:r>
      <w:r w:rsidR="006E7453" w:rsidRPr="00AF5FB4">
        <w:rPr>
          <w:lang w:bidi="lt-LT"/>
        </w:rPr>
        <w:t xml:space="preserve"> </w:t>
      </w:r>
      <w:r w:rsidRPr="00AF5FB4">
        <w:rPr>
          <w:lang w:bidi="lt-LT"/>
        </w:rPr>
        <w:t>(&lt;</w:t>
      </w:r>
      <w:r w:rsidR="00185308">
        <w:rPr>
          <w:lang w:bidi="lt-LT"/>
        </w:rPr>
        <w:t> </w:t>
      </w:r>
      <w:r w:rsidRPr="00AF5FB4">
        <w:rPr>
          <w:lang w:bidi="lt-LT"/>
        </w:rPr>
        <w:t>1</w:t>
      </w:r>
      <w:r w:rsidR="00133D5A" w:rsidRPr="00AF5FB4">
        <w:rPr>
          <w:lang w:bidi="lt-LT"/>
        </w:rPr>
        <w:t> </w:t>
      </w:r>
      <w:r w:rsidRPr="00AF5FB4">
        <w:rPr>
          <w:lang w:bidi="lt-LT"/>
        </w:rPr>
        <w:t>%)</w:t>
      </w:r>
      <w:r w:rsidR="006E7453" w:rsidRPr="00AF5FB4">
        <w:rPr>
          <w:lang w:bidi="lt-LT"/>
        </w:rPr>
        <w:t xml:space="preserve">, kai kurie iš jų pasibaigė mirtimi, </w:t>
      </w:r>
      <w:r w:rsidRPr="00AF5FB4">
        <w:rPr>
          <w:lang w:bidi="lt-LT"/>
        </w:rPr>
        <w:t xml:space="preserve">apie tiriamiesiems pasireiškusius </w:t>
      </w:r>
      <w:r w:rsidR="006E7453" w:rsidRPr="00AF5FB4">
        <w:rPr>
          <w:lang w:bidi="lt-LT"/>
        </w:rPr>
        <w:t>traukulius</w:t>
      </w:r>
      <w:r w:rsidRPr="00AF5FB4">
        <w:rPr>
          <w:lang w:bidi="lt-LT"/>
        </w:rPr>
        <w:t xml:space="preserve"> ir radiologini</w:t>
      </w:r>
      <w:r w:rsidR="006E7453" w:rsidRPr="00AF5FB4">
        <w:rPr>
          <w:lang w:bidi="lt-LT"/>
        </w:rPr>
        <w:t>us</w:t>
      </w:r>
      <w:r w:rsidRPr="00AF5FB4">
        <w:rPr>
          <w:lang w:bidi="lt-LT"/>
        </w:rPr>
        <w:t xml:space="preserve"> LULS</w:t>
      </w:r>
      <w:r w:rsidR="006E7453" w:rsidRPr="00AF5FB4">
        <w:rPr>
          <w:lang w:bidi="lt-LT"/>
        </w:rPr>
        <w:t xml:space="preserve"> požymius. Traukulių pastebėta pacientams</w:t>
      </w:r>
      <w:r w:rsidRPr="00AF5FB4">
        <w:rPr>
          <w:lang w:bidi="lt-LT"/>
        </w:rPr>
        <w:t xml:space="preserve">, kuriems </w:t>
      </w:r>
      <w:r w:rsidR="006E7453" w:rsidRPr="00AF5FB4">
        <w:rPr>
          <w:lang w:bidi="lt-LT"/>
        </w:rPr>
        <w:t xml:space="preserve">buvo arba nebuvo </w:t>
      </w:r>
      <w:r w:rsidRPr="00AF5FB4">
        <w:rPr>
          <w:lang w:bidi="lt-LT"/>
        </w:rPr>
        <w:t>metastazių galvos smegenyse</w:t>
      </w:r>
      <w:r w:rsidR="006E7453" w:rsidRPr="00AF5FB4">
        <w:rPr>
          <w:lang w:bidi="lt-LT"/>
        </w:rPr>
        <w:t xml:space="preserve"> požymių</w:t>
      </w:r>
      <w:r w:rsidRPr="00AF5FB4">
        <w:rPr>
          <w:lang w:bidi="lt-LT"/>
        </w:rPr>
        <w:t xml:space="preserve"> (žr. 4.4</w:t>
      </w:r>
      <w:r w:rsidR="00185308">
        <w:rPr>
          <w:lang w:bidi="lt-LT"/>
        </w:rPr>
        <w:t> </w:t>
      </w:r>
      <w:r w:rsidRPr="00AF5FB4">
        <w:rPr>
          <w:lang w:bidi="lt-LT"/>
        </w:rPr>
        <w:t>skyrių).</w:t>
      </w:r>
    </w:p>
    <w:p w:rsidR="006E7453" w:rsidRPr="00AF5FB4" w:rsidRDefault="006E7453" w:rsidP="004945B6">
      <w:pPr>
        <w:autoSpaceDE w:val="0"/>
        <w:autoSpaceDN w:val="0"/>
        <w:adjustRightInd w:val="0"/>
        <w:spacing w:line="240" w:lineRule="auto"/>
        <w:rPr>
          <w:lang w:bidi="lt-LT"/>
        </w:rPr>
      </w:pPr>
    </w:p>
    <w:p w:rsidR="004945B6" w:rsidRPr="00AF5FB4" w:rsidRDefault="004945B6" w:rsidP="004945B6">
      <w:pPr>
        <w:autoSpaceDE w:val="0"/>
        <w:autoSpaceDN w:val="0"/>
        <w:adjustRightInd w:val="0"/>
        <w:spacing w:line="240" w:lineRule="auto"/>
        <w:rPr>
          <w:i/>
          <w:lang w:bidi="lt-LT"/>
        </w:rPr>
      </w:pPr>
      <w:r w:rsidRPr="00AF5FB4">
        <w:rPr>
          <w:i/>
          <w:lang w:bidi="lt-LT"/>
        </w:rPr>
        <w:t>Širdies sutrikimai</w:t>
      </w:r>
    </w:p>
    <w:p w:rsidR="004945B6" w:rsidRPr="00AF5FB4" w:rsidRDefault="004945B6" w:rsidP="004945B6">
      <w:pPr>
        <w:autoSpaceDE w:val="0"/>
        <w:autoSpaceDN w:val="0"/>
        <w:adjustRightInd w:val="0"/>
        <w:spacing w:line="240" w:lineRule="auto"/>
        <w:rPr>
          <w:lang w:bidi="lt-LT"/>
        </w:rPr>
      </w:pPr>
      <w:r w:rsidRPr="00AF5FB4">
        <w:rPr>
          <w:lang w:bidi="lt-LT"/>
        </w:rPr>
        <w:t>Klinikinių tyrimų duomenimis, maždaug 2</w:t>
      </w:r>
      <w:r w:rsidR="008542DD" w:rsidRPr="00AF5FB4">
        <w:rPr>
          <w:lang w:bidi="lt-LT"/>
        </w:rPr>
        <w:t> </w:t>
      </w:r>
      <w:r w:rsidRPr="00AF5FB4">
        <w:rPr>
          <w:lang w:bidi="lt-LT"/>
        </w:rPr>
        <w:t>% sunitinib</w:t>
      </w:r>
      <w:r w:rsidR="00B33060" w:rsidRPr="00AF5FB4">
        <w:rPr>
          <w:lang w:bidi="lt-LT"/>
        </w:rPr>
        <w:t>o</w:t>
      </w:r>
      <w:r w:rsidRPr="00AF5FB4">
        <w:rPr>
          <w:lang w:bidi="lt-LT"/>
        </w:rPr>
        <w:t xml:space="preserve"> vartojusių </w:t>
      </w:r>
      <w:r w:rsidR="00B33060" w:rsidRPr="00AF5FB4">
        <w:rPr>
          <w:lang w:bidi="lt-LT"/>
        </w:rPr>
        <w:t>pacientų</w:t>
      </w:r>
      <w:r w:rsidRPr="00AF5FB4">
        <w:rPr>
          <w:lang w:bidi="lt-LT"/>
        </w:rPr>
        <w:t xml:space="preserve">, </w:t>
      </w:r>
      <w:r w:rsidR="00B33060" w:rsidRPr="00AF5FB4">
        <w:rPr>
          <w:lang w:bidi="lt-LT"/>
        </w:rPr>
        <w:t xml:space="preserve">sergančių </w:t>
      </w:r>
      <w:r w:rsidRPr="00AF5FB4">
        <w:rPr>
          <w:lang w:bidi="lt-LT"/>
        </w:rPr>
        <w:t>VTSN, 4</w:t>
      </w:r>
      <w:r w:rsidR="008542DD" w:rsidRPr="00AF5FB4">
        <w:rPr>
          <w:lang w:bidi="lt-LT"/>
        </w:rPr>
        <w:t> </w:t>
      </w:r>
      <w:r w:rsidRPr="00AF5FB4">
        <w:rPr>
          <w:lang w:bidi="lt-LT"/>
        </w:rPr>
        <w:t xml:space="preserve">% </w:t>
      </w:r>
      <w:r w:rsidR="00B33060" w:rsidRPr="00AF5FB4">
        <w:rPr>
          <w:lang w:bidi="lt-LT"/>
        </w:rPr>
        <w:t>pacientų</w:t>
      </w:r>
      <w:r w:rsidRPr="00AF5FB4">
        <w:rPr>
          <w:lang w:bidi="lt-LT"/>
        </w:rPr>
        <w:t xml:space="preserve">, </w:t>
      </w:r>
      <w:r w:rsidR="00B33060" w:rsidRPr="00AF5FB4">
        <w:rPr>
          <w:lang w:bidi="lt-LT"/>
        </w:rPr>
        <w:t>sergančių</w:t>
      </w:r>
      <w:r w:rsidRPr="00AF5FB4">
        <w:rPr>
          <w:lang w:bidi="lt-LT"/>
        </w:rPr>
        <w:t xml:space="preserve"> citokinams atspar</w:t>
      </w:r>
      <w:r w:rsidR="00B33060" w:rsidRPr="00AF5FB4">
        <w:rPr>
          <w:lang w:bidi="lt-LT"/>
        </w:rPr>
        <w:t>iu</w:t>
      </w:r>
      <w:r w:rsidRPr="00AF5FB4">
        <w:rPr>
          <w:lang w:bidi="lt-LT"/>
        </w:rPr>
        <w:t xml:space="preserve"> MIL</w:t>
      </w:r>
      <w:r w:rsidR="00387E59" w:rsidRPr="00AF5FB4">
        <w:rPr>
          <w:lang w:bidi="lt-LT"/>
        </w:rPr>
        <w:t>K</w:t>
      </w:r>
      <w:r w:rsidRPr="00AF5FB4">
        <w:rPr>
          <w:lang w:bidi="lt-LT"/>
        </w:rPr>
        <w:t>, bei 2</w:t>
      </w:r>
      <w:r w:rsidR="00133D5A" w:rsidRPr="00AF5FB4">
        <w:rPr>
          <w:lang w:bidi="lt-LT"/>
        </w:rPr>
        <w:t> </w:t>
      </w:r>
      <w:r w:rsidRPr="00AF5FB4">
        <w:rPr>
          <w:lang w:bidi="lt-LT"/>
        </w:rPr>
        <w:t>% placeb</w:t>
      </w:r>
      <w:r w:rsidR="00B33060" w:rsidRPr="00AF5FB4">
        <w:rPr>
          <w:lang w:bidi="lt-LT"/>
        </w:rPr>
        <w:t xml:space="preserve">o </w:t>
      </w:r>
      <w:r w:rsidRPr="00AF5FB4">
        <w:rPr>
          <w:lang w:bidi="lt-LT"/>
        </w:rPr>
        <w:t xml:space="preserve">vartojusių VTSN </w:t>
      </w:r>
      <w:r w:rsidR="00B33060" w:rsidRPr="00AF5FB4">
        <w:rPr>
          <w:lang w:bidi="lt-LT"/>
        </w:rPr>
        <w:t>pacientų</w:t>
      </w:r>
      <w:r w:rsidRPr="00AF5FB4">
        <w:rPr>
          <w:lang w:bidi="lt-LT"/>
        </w:rPr>
        <w:t xml:space="preserve"> kairiojo skilvelio išstūmimo frakcija (KSIF) sumažėjo </w:t>
      </w:r>
      <w:r w:rsidR="00B33060" w:rsidRPr="00AF5FB4">
        <w:rPr>
          <w:lang w:bidi="lt-LT"/>
        </w:rPr>
        <w:t>≥</w:t>
      </w:r>
      <w:r w:rsidR="00185308">
        <w:rPr>
          <w:lang w:bidi="lt-LT"/>
        </w:rPr>
        <w:t> </w:t>
      </w:r>
      <w:r w:rsidRPr="00AF5FB4">
        <w:rPr>
          <w:lang w:bidi="lt-LT"/>
        </w:rPr>
        <w:t>20</w:t>
      </w:r>
      <w:r w:rsidR="00133D5A" w:rsidRPr="00AF5FB4">
        <w:rPr>
          <w:lang w:bidi="lt-LT"/>
        </w:rPr>
        <w:t> </w:t>
      </w:r>
      <w:r w:rsidRPr="00AF5FB4">
        <w:rPr>
          <w:lang w:bidi="lt-LT"/>
        </w:rPr>
        <w:t>% ar daugiau nuo</w:t>
      </w:r>
      <w:r w:rsidR="00B33060" w:rsidRPr="00AF5FB4">
        <w:rPr>
          <w:lang w:bidi="lt-LT"/>
        </w:rPr>
        <w:t xml:space="preserve"> </w:t>
      </w:r>
      <w:r w:rsidRPr="00AF5FB4">
        <w:rPr>
          <w:lang w:bidi="lt-LT"/>
        </w:rPr>
        <w:t xml:space="preserve">apatinės normos ribos. </w:t>
      </w:r>
      <w:r w:rsidR="00B33060" w:rsidRPr="00AF5FB4">
        <w:rPr>
          <w:lang w:bidi="lt-LT"/>
        </w:rPr>
        <w:t>Šis</w:t>
      </w:r>
      <w:r w:rsidRPr="00AF5FB4">
        <w:rPr>
          <w:lang w:bidi="lt-LT"/>
        </w:rPr>
        <w:t xml:space="preserve"> KSIF </w:t>
      </w:r>
      <w:r w:rsidR="00B33060" w:rsidRPr="00AF5FB4">
        <w:rPr>
          <w:lang w:bidi="lt-LT"/>
        </w:rPr>
        <w:lastRenderedPageBreak/>
        <w:t xml:space="preserve">sumažėjimas </w:t>
      </w:r>
      <w:r w:rsidRPr="00AF5FB4">
        <w:rPr>
          <w:lang w:bidi="lt-LT"/>
        </w:rPr>
        <w:t>ne</w:t>
      </w:r>
      <w:r w:rsidR="00B33060" w:rsidRPr="00AF5FB4">
        <w:rPr>
          <w:lang w:bidi="lt-LT"/>
        </w:rPr>
        <w:t>progresavo ir, gydymą</w:t>
      </w:r>
      <w:r w:rsidRPr="00AF5FB4">
        <w:rPr>
          <w:lang w:bidi="lt-LT"/>
        </w:rPr>
        <w:t xml:space="preserve"> </w:t>
      </w:r>
      <w:r w:rsidR="00B33060" w:rsidRPr="00AF5FB4">
        <w:rPr>
          <w:lang w:bidi="lt-LT"/>
        </w:rPr>
        <w:t xml:space="preserve">tęsiant, </w:t>
      </w:r>
      <w:r w:rsidRPr="00AF5FB4">
        <w:rPr>
          <w:lang w:bidi="lt-LT"/>
        </w:rPr>
        <w:t>dažn</w:t>
      </w:r>
      <w:r w:rsidR="00B33060" w:rsidRPr="00AF5FB4">
        <w:rPr>
          <w:lang w:bidi="lt-LT"/>
        </w:rPr>
        <w:t>ai</w:t>
      </w:r>
      <w:r w:rsidRPr="00AF5FB4">
        <w:rPr>
          <w:lang w:bidi="lt-LT"/>
        </w:rPr>
        <w:t xml:space="preserve"> pagerėdavo.</w:t>
      </w:r>
      <w:r w:rsidR="00B33060" w:rsidRPr="00AF5FB4">
        <w:rPr>
          <w:lang w:bidi="lt-LT"/>
        </w:rPr>
        <w:t xml:space="preserve"> </w:t>
      </w:r>
      <w:r w:rsidRPr="00AF5FB4">
        <w:rPr>
          <w:lang w:bidi="lt-LT"/>
        </w:rPr>
        <w:t>Anksčiau negydyto MIL</w:t>
      </w:r>
      <w:r w:rsidR="00D07ADF" w:rsidRPr="00AF5FB4">
        <w:rPr>
          <w:lang w:bidi="lt-LT"/>
        </w:rPr>
        <w:t>K</w:t>
      </w:r>
      <w:r w:rsidRPr="00AF5FB4">
        <w:rPr>
          <w:lang w:bidi="lt-LT"/>
        </w:rPr>
        <w:t xml:space="preserve"> tyrimo duomenimis, 27</w:t>
      </w:r>
      <w:r w:rsidR="00133D5A" w:rsidRPr="00AF5FB4">
        <w:rPr>
          <w:lang w:bidi="lt-LT"/>
        </w:rPr>
        <w:t> </w:t>
      </w:r>
      <w:r w:rsidRPr="00AF5FB4">
        <w:rPr>
          <w:lang w:bidi="lt-LT"/>
        </w:rPr>
        <w:t>% pacientų, vartojusių sunitinib</w:t>
      </w:r>
      <w:r w:rsidR="00B33060" w:rsidRPr="00AF5FB4">
        <w:rPr>
          <w:lang w:bidi="lt-LT"/>
        </w:rPr>
        <w:t>o</w:t>
      </w:r>
      <w:r w:rsidRPr="00AF5FB4">
        <w:rPr>
          <w:lang w:bidi="lt-LT"/>
        </w:rPr>
        <w:t>, ir 15</w:t>
      </w:r>
      <w:r w:rsidR="00133D5A" w:rsidRPr="00AF5FB4">
        <w:rPr>
          <w:lang w:bidi="lt-LT"/>
        </w:rPr>
        <w:t> </w:t>
      </w:r>
      <w:r w:rsidRPr="00AF5FB4">
        <w:rPr>
          <w:lang w:bidi="lt-LT"/>
        </w:rPr>
        <w:t>% pacientų,</w:t>
      </w:r>
      <w:r w:rsidR="00B33060" w:rsidRPr="00AF5FB4">
        <w:rPr>
          <w:lang w:bidi="lt-LT"/>
        </w:rPr>
        <w:t xml:space="preserve"> </w:t>
      </w:r>
      <w:r w:rsidRPr="00AF5FB4">
        <w:rPr>
          <w:lang w:bidi="lt-LT"/>
        </w:rPr>
        <w:t xml:space="preserve">kurie gydyti </w:t>
      </w:r>
      <w:r w:rsidR="00B33060" w:rsidRPr="00AF5FB4">
        <w:rPr>
          <w:lang w:bidi="lt-LT"/>
        </w:rPr>
        <w:t>IFN-α</w:t>
      </w:r>
      <w:r w:rsidRPr="00AF5FB4">
        <w:rPr>
          <w:lang w:bidi="lt-LT"/>
        </w:rPr>
        <w:t>, nustatyta mažesnė už apatinę normos ribą KSIF reikšmė. Dviem pacientams(&lt;</w:t>
      </w:r>
      <w:r w:rsidR="00185308">
        <w:rPr>
          <w:lang w:bidi="lt-LT"/>
        </w:rPr>
        <w:t> </w:t>
      </w:r>
      <w:r w:rsidRPr="00AF5FB4">
        <w:rPr>
          <w:lang w:bidi="lt-LT"/>
        </w:rPr>
        <w:t>1</w:t>
      </w:r>
      <w:r w:rsidR="00133D5A" w:rsidRPr="00AF5FB4">
        <w:rPr>
          <w:lang w:bidi="lt-LT"/>
        </w:rPr>
        <w:t> </w:t>
      </w:r>
      <w:r w:rsidRPr="00AF5FB4">
        <w:rPr>
          <w:lang w:bidi="lt-LT"/>
        </w:rPr>
        <w:t>%), kurie vartojo sunitinib</w:t>
      </w:r>
      <w:r w:rsidR="00B33060" w:rsidRPr="00AF5FB4">
        <w:rPr>
          <w:lang w:bidi="lt-LT"/>
        </w:rPr>
        <w:t>o</w:t>
      </w:r>
      <w:r w:rsidRPr="00AF5FB4">
        <w:rPr>
          <w:lang w:bidi="lt-LT"/>
        </w:rPr>
        <w:t>, diagnozuotas SŠN.</w:t>
      </w:r>
    </w:p>
    <w:p w:rsidR="00B33060" w:rsidRPr="00AF5FB4" w:rsidRDefault="004945B6" w:rsidP="00B33060">
      <w:pPr>
        <w:autoSpaceDE w:val="0"/>
        <w:autoSpaceDN w:val="0"/>
        <w:adjustRightInd w:val="0"/>
        <w:spacing w:line="240" w:lineRule="auto"/>
        <w:rPr>
          <w:lang w:bidi="lt-LT"/>
        </w:rPr>
      </w:pPr>
      <w:r w:rsidRPr="00AF5FB4">
        <w:rPr>
          <w:lang w:bidi="lt-LT"/>
        </w:rPr>
        <w:t>Iš pacientų, kuriems buvo VTSN, 1,2</w:t>
      </w:r>
      <w:r w:rsidR="00133D5A" w:rsidRPr="00AF5FB4">
        <w:rPr>
          <w:lang w:bidi="lt-LT"/>
        </w:rPr>
        <w:t> </w:t>
      </w:r>
      <w:r w:rsidRPr="00AF5FB4">
        <w:rPr>
          <w:lang w:bidi="lt-LT"/>
        </w:rPr>
        <w:t>% sunitinib</w:t>
      </w:r>
      <w:r w:rsidR="00B33060" w:rsidRPr="00AF5FB4">
        <w:rPr>
          <w:lang w:bidi="lt-LT"/>
        </w:rPr>
        <w:t>o</w:t>
      </w:r>
      <w:r w:rsidRPr="00AF5FB4">
        <w:rPr>
          <w:lang w:bidi="lt-LT"/>
        </w:rPr>
        <w:t xml:space="preserve"> vartojusių ir 1</w:t>
      </w:r>
      <w:r w:rsidR="00133D5A" w:rsidRPr="00AF5FB4">
        <w:rPr>
          <w:lang w:bidi="lt-LT"/>
        </w:rPr>
        <w:t> </w:t>
      </w:r>
      <w:r w:rsidRPr="00AF5FB4">
        <w:rPr>
          <w:lang w:bidi="lt-LT"/>
        </w:rPr>
        <w:t>% placeb</w:t>
      </w:r>
      <w:r w:rsidR="00B33060" w:rsidRPr="00AF5FB4">
        <w:rPr>
          <w:lang w:bidi="lt-LT"/>
        </w:rPr>
        <w:t>o</w:t>
      </w:r>
      <w:r w:rsidR="00C05A8C" w:rsidRPr="00AF5FB4">
        <w:rPr>
          <w:lang w:bidi="lt-LT"/>
        </w:rPr>
        <w:t xml:space="preserve"> </w:t>
      </w:r>
      <w:r w:rsidRPr="00AF5FB4">
        <w:rPr>
          <w:lang w:bidi="lt-LT"/>
        </w:rPr>
        <w:t xml:space="preserve">vartojusių </w:t>
      </w:r>
      <w:r w:rsidR="00B33060" w:rsidRPr="00AF5FB4">
        <w:rPr>
          <w:lang w:bidi="lt-LT"/>
        </w:rPr>
        <w:t>pacientų</w:t>
      </w:r>
      <w:r w:rsidRPr="00AF5FB4">
        <w:rPr>
          <w:lang w:bidi="lt-LT"/>
        </w:rPr>
        <w:t xml:space="preserve"> pasireiškė širdies nepakankamumas, stazinis širdies nepakankamumas ar kairiojo</w:t>
      </w:r>
      <w:r w:rsidR="00B33060" w:rsidRPr="00AF5FB4">
        <w:rPr>
          <w:lang w:bidi="lt-LT"/>
        </w:rPr>
        <w:t xml:space="preserve"> </w:t>
      </w:r>
      <w:r w:rsidRPr="00AF5FB4">
        <w:rPr>
          <w:lang w:bidi="lt-LT"/>
        </w:rPr>
        <w:t>skilvelio funkcijos nepakankamumas. Patvirtinamojo 3</w:t>
      </w:r>
      <w:r w:rsidR="00185308">
        <w:rPr>
          <w:lang w:bidi="lt-LT"/>
        </w:rPr>
        <w:t> </w:t>
      </w:r>
      <w:r w:rsidRPr="00AF5FB4">
        <w:rPr>
          <w:lang w:bidi="lt-LT"/>
        </w:rPr>
        <w:t>fazės VTSN tyrimo (N</w:t>
      </w:r>
      <w:r w:rsidR="007C2CC1">
        <w:rPr>
          <w:lang w:bidi="lt-LT"/>
        </w:rPr>
        <w:t> </w:t>
      </w:r>
      <w:r w:rsidRPr="00AF5FB4">
        <w:rPr>
          <w:lang w:bidi="lt-LT"/>
        </w:rPr>
        <w:t>=</w:t>
      </w:r>
      <w:r w:rsidR="007C2CC1">
        <w:rPr>
          <w:lang w:bidi="lt-LT"/>
        </w:rPr>
        <w:t> </w:t>
      </w:r>
      <w:r w:rsidRPr="00AF5FB4">
        <w:rPr>
          <w:lang w:bidi="lt-LT"/>
        </w:rPr>
        <w:t>312) duomenimis, su</w:t>
      </w:r>
      <w:r w:rsidR="00B33060" w:rsidRPr="00AF5FB4">
        <w:rPr>
          <w:lang w:bidi="lt-LT"/>
        </w:rPr>
        <w:t xml:space="preserve"> </w:t>
      </w:r>
      <w:r w:rsidRPr="00AF5FB4">
        <w:rPr>
          <w:lang w:bidi="lt-LT"/>
        </w:rPr>
        <w:t>gydymu susijusių mirtinų širdies reakcijų pasireiškė 1</w:t>
      </w:r>
      <w:r w:rsidR="00133D5A" w:rsidRPr="00AF5FB4">
        <w:rPr>
          <w:lang w:bidi="lt-LT"/>
        </w:rPr>
        <w:t> </w:t>
      </w:r>
      <w:r w:rsidRPr="00AF5FB4">
        <w:rPr>
          <w:lang w:bidi="lt-LT"/>
        </w:rPr>
        <w:t xml:space="preserve">% </w:t>
      </w:r>
      <w:r w:rsidR="008E27B0" w:rsidRPr="00AF5FB4">
        <w:rPr>
          <w:lang w:bidi="lt-LT"/>
        </w:rPr>
        <w:t>pacientų</w:t>
      </w:r>
      <w:r w:rsidRPr="00AF5FB4">
        <w:rPr>
          <w:lang w:bidi="lt-LT"/>
        </w:rPr>
        <w:t xml:space="preserve"> kiekvienoje gydymo grupėje (t. y.</w:t>
      </w:r>
      <w:r w:rsidR="00B33060" w:rsidRPr="00AF5FB4">
        <w:rPr>
          <w:lang w:bidi="lt-LT"/>
        </w:rPr>
        <w:t xml:space="preserve"> </w:t>
      </w:r>
      <w:r w:rsidRPr="00AF5FB4">
        <w:rPr>
          <w:lang w:bidi="lt-LT"/>
        </w:rPr>
        <w:t>sunitinibo ir placebo grupėse). 2</w:t>
      </w:r>
      <w:r w:rsidR="00185308">
        <w:rPr>
          <w:lang w:bidi="lt-LT"/>
        </w:rPr>
        <w:t> </w:t>
      </w:r>
      <w:r w:rsidRPr="00AF5FB4">
        <w:rPr>
          <w:lang w:bidi="lt-LT"/>
        </w:rPr>
        <w:t>fazės tyrimo, kuriame dalyvavo citokinams atspariu MIL</w:t>
      </w:r>
      <w:r w:rsidR="008973BB" w:rsidRPr="00AF5FB4">
        <w:rPr>
          <w:lang w:bidi="lt-LT"/>
        </w:rPr>
        <w:t>K</w:t>
      </w:r>
      <w:r w:rsidRPr="00AF5FB4">
        <w:rPr>
          <w:lang w:bidi="lt-LT"/>
        </w:rPr>
        <w:t xml:space="preserve"> sergantys</w:t>
      </w:r>
      <w:r w:rsidR="00C31AEC" w:rsidRPr="00AF5FB4">
        <w:rPr>
          <w:lang w:bidi="lt-LT"/>
        </w:rPr>
        <w:t xml:space="preserve"> pacientai</w:t>
      </w:r>
      <w:r w:rsidR="00B33060" w:rsidRPr="00AF5FB4">
        <w:rPr>
          <w:lang w:bidi="lt-LT"/>
        </w:rPr>
        <w:t>, duomenimis, 0,9</w:t>
      </w:r>
      <w:r w:rsidR="00133D5A" w:rsidRPr="00AF5FB4">
        <w:rPr>
          <w:lang w:bidi="lt-LT"/>
        </w:rPr>
        <w:t> </w:t>
      </w:r>
      <w:r w:rsidR="00B33060" w:rsidRPr="00AF5FB4">
        <w:rPr>
          <w:lang w:bidi="lt-LT"/>
        </w:rPr>
        <w:t>% pacientų pasireiškė su gydymu susijęs mirtinas miokardo infarktas, o</w:t>
      </w:r>
      <w:r w:rsidR="00C31AEC" w:rsidRPr="00AF5FB4">
        <w:rPr>
          <w:lang w:bidi="lt-LT"/>
        </w:rPr>
        <w:t xml:space="preserve"> </w:t>
      </w:r>
      <w:r w:rsidR="00B33060" w:rsidRPr="00AF5FB4">
        <w:rPr>
          <w:lang w:bidi="lt-LT"/>
        </w:rPr>
        <w:t>3</w:t>
      </w:r>
      <w:r w:rsidR="00185308">
        <w:rPr>
          <w:lang w:bidi="lt-LT"/>
        </w:rPr>
        <w:t> </w:t>
      </w:r>
      <w:r w:rsidR="00B33060" w:rsidRPr="00AF5FB4">
        <w:rPr>
          <w:lang w:bidi="lt-LT"/>
        </w:rPr>
        <w:t>fazės tyrimo, kuriame dalyvavo negydyti MIL</w:t>
      </w:r>
      <w:r w:rsidR="001F6A5A" w:rsidRPr="00AF5FB4">
        <w:rPr>
          <w:lang w:bidi="lt-LT"/>
        </w:rPr>
        <w:t>K</w:t>
      </w:r>
      <w:r w:rsidR="00B33060" w:rsidRPr="00AF5FB4">
        <w:rPr>
          <w:lang w:bidi="lt-LT"/>
        </w:rPr>
        <w:t xml:space="preserve"> pacientai, duomenimis, mirtinų širdies reiškinių</w:t>
      </w:r>
      <w:r w:rsidR="00C31AEC" w:rsidRPr="00AF5FB4">
        <w:rPr>
          <w:lang w:bidi="lt-LT"/>
        </w:rPr>
        <w:t xml:space="preserve"> </w:t>
      </w:r>
      <w:r w:rsidR="00B33060" w:rsidRPr="00AF5FB4">
        <w:rPr>
          <w:lang w:bidi="lt-LT"/>
        </w:rPr>
        <w:t>pasireiškė 0,6</w:t>
      </w:r>
      <w:r w:rsidR="00133D5A" w:rsidRPr="00AF5FB4">
        <w:rPr>
          <w:lang w:bidi="lt-LT"/>
        </w:rPr>
        <w:t> </w:t>
      </w:r>
      <w:r w:rsidR="00B33060" w:rsidRPr="00AF5FB4">
        <w:rPr>
          <w:lang w:bidi="lt-LT"/>
        </w:rPr>
        <w:t xml:space="preserve">% pacientų, vartojusių </w:t>
      </w:r>
      <w:r w:rsidR="00C31AEC" w:rsidRPr="00AF5FB4">
        <w:rPr>
          <w:lang w:bidi="lt-LT"/>
        </w:rPr>
        <w:t>IFN-α</w:t>
      </w:r>
      <w:r w:rsidR="00B33060" w:rsidRPr="00AF5FB4">
        <w:rPr>
          <w:lang w:bidi="lt-LT"/>
        </w:rPr>
        <w:t>, ir 0</w:t>
      </w:r>
      <w:r w:rsidR="00133D5A" w:rsidRPr="00AF5FB4">
        <w:rPr>
          <w:lang w:bidi="lt-LT"/>
        </w:rPr>
        <w:t> </w:t>
      </w:r>
      <w:r w:rsidR="00B33060" w:rsidRPr="00AF5FB4">
        <w:rPr>
          <w:lang w:bidi="lt-LT"/>
        </w:rPr>
        <w:t>% pacientų sunitinibo grupėje. 3</w:t>
      </w:r>
      <w:r w:rsidR="00185308">
        <w:rPr>
          <w:lang w:bidi="lt-LT"/>
        </w:rPr>
        <w:t> </w:t>
      </w:r>
      <w:r w:rsidR="00B33060" w:rsidRPr="00AF5FB4">
        <w:rPr>
          <w:lang w:bidi="lt-LT"/>
        </w:rPr>
        <w:t>fazės kNEN tyrimo</w:t>
      </w:r>
      <w:r w:rsidR="00C31AEC" w:rsidRPr="00AF5FB4">
        <w:rPr>
          <w:lang w:bidi="lt-LT"/>
        </w:rPr>
        <w:t xml:space="preserve"> </w:t>
      </w:r>
      <w:r w:rsidR="00B33060" w:rsidRPr="00AF5FB4">
        <w:rPr>
          <w:lang w:bidi="lt-LT"/>
        </w:rPr>
        <w:t>duomenimis, 1 (1</w:t>
      </w:r>
      <w:r w:rsidR="005A6FE2" w:rsidRPr="00AF5FB4">
        <w:rPr>
          <w:lang w:bidi="lt-LT"/>
        </w:rPr>
        <w:t> </w:t>
      </w:r>
      <w:r w:rsidR="00B33060" w:rsidRPr="00AF5FB4">
        <w:rPr>
          <w:lang w:bidi="lt-LT"/>
        </w:rPr>
        <w:t>%) pacientui, vartojusiam sunitinib</w:t>
      </w:r>
      <w:r w:rsidR="00C31AEC" w:rsidRPr="00AF5FB4">
        <w:rPr>
          <w:lang w:bidi="lt-LT"/>
        </w:rPr>
        <w:t>o</w:t>
      </w:r>
      <w:r w:rsidR="00B33060" w:rsidRPr="00AF5FB4">
        <w:rPr>
          <w:lang w:bidi="lt-LT"/>
        </w:rPr>
        <w:t>, pasireiškė su gydymu susijęs mirtinas širdies</w:t>
      </w:r>
      <w:r w:rsidR="00C31AEC" w:rsidRPr="00AF5FB4">
        <w:rPr>
          <w:lang w:bidi="lt-LT"/>
        </w:rPr>
        <w:t xml:space="preserve"> </w:t>
      </w:r>
      <w:r w:rsidR="00B33060" w:rsidRPr="00AF5FB4">
        <w:rPr>
          <w:lang w:bidi="lt-LT"/>
        </w:rPr>
        <w:t>nepakankamumas.</w:t>
      </w:r>
    </w:p>
    <w:p w:rsidR="00C31AEC" w:rsidRPr="00AF5FB4" w:rsidRDefault="00C31AEC" w:rsidP="00B33060">
      <w:pPr>
        <w:autoSpaceDE w:val="0"/>
        <w:autoSpaceDN w:val="0"/>
        <w:adjustRightInd w:val="0"/>
        <w:spacing w:line="240" w:lineRule="auto"/>
        <w:rPr>
          <w:lang w:bidi="lt-LT"/>
        </w:rPr>
      </w:pPr>
    </w:p>
    <w:p w:rsidR="00B33060" w:rsidRPr="00AF5FB4" w:rsidRDefault="00B33060" w:rsidP="00B33060">
      <w:pPr>
        <w:autoSpaceDE w:val="0"/>
        <w:autoSpaceDN w:val="0"/>
        <w:adjustRightInd w:val="0"/>
        <w:spacing w:line="240" w:lineRule="auto"/>
        <w:rPr>
          <w:i/>
          <w:lang w:bidi="lt-LT"/>
        </w:rPr>
      </w:pPr>
      <w:r w:rsidRPr="00AF5FB4">
        <w:rPr>
          <w:i/>
          <w:lang w:bidi="lt-LT"/>
        </w:rPr>
        <w:t>Kraujagyslių sutrikimai</w:t>
      </w:r>
    </w:p>
    <w:p w:rsidR="00B33060" w:rsidRPr="00AF5FB4" w:rsidRDefault="00B33060" w:rsidP="00B33060">
      <w:pPr>
        <w:autoSpaceDE w:val="0"/>
        <w:autoSpaceDN w:val="0"/>
        <w:adjustRightInd w:val="0"/>
        <w:spacing w:line="240" w:lineRule="auto"/>
        <w:rPr>
          <w:u w:val="single"/>
          <w:lang w:bidi="lt-LT"/>
        </w:rPr>
      </w:pPr>
      <w:r w:rsidRPr="00AF5FB4">
        <w:rPr>
          <w:u w:val="single"/>
          <w:lang w:bidi="lt-LT"/>
        </w:rPr>
        <w:t>Hipertenzija</w:t>
      </w:r>
    </w:p>
    <w:p w:rsidR="00B33060" w:rsidRPr="00AF5FB4" w:rsidRDefault="00B33060" w:rsidP="00B33060">
      <w:pPr>
        <w:autoSpaceDE w:val="0"/>
        <w:autoSpaceDN w:val="0"/>
        <w:adjustRightInd w:val="0"/>
        <w:spacing w:line="240" w:lineRule="auto"/>
        <w:rPr>
          <w:lang w:bidi="lt-LT"/>
        </w:rPr>
      </w:pPr>
      <w:r w:rsidRPr="00AF5FB4">
        <w:rPr>
          <w:lang w:bidi="lt-LT"/>
        </w:rPr>
        <w:t>Hipertenzija buvo labai dažna nepageidaujama</w:t>
      </w:r>
      <w:r w:rsidR="00C31AEC" w:rsidRPr="00AF5FB4">
        <w:rPr>
          <w:lang w:bidi="lt-LT"/>
        </w:rPr>
        <w:t xml:space="preserve"> reakcija, apie kurią gauta pranešimų</w:t>
      </w:r>
      <w:r w:rsidRPr="00AF5FB4">
        <w:rPr>
          <w:lang w:bidi="lt-LT"/>
        </w:rPr>
        <w:t xml:space="preserve"> klinikinių tyrimų metu. Maždaug</w:t>
      </w:r>
      <w:r w:rsidR="00C31AEC" w:rsidRPr="00AF5FB4">
        <w:rPr>
          <w:lang w:bidi="lt-LT"/>
        </w:rPr>
        <w:t xml:space="preserve"> </w:t>
      </w:r>
      <w:r w:rsidRPr="00AF5FB4">
        <w:rPr>
          <w:lang w:bidi="lt-LT"/>
        </w:rPr>
        <w:t>2,7</w:t>
      </w:r>
      <w:r w:rsidR="00133D5A" w:rsidRPr="00AF5FB4">
        <w:rPr>
          <w:lang w:bidi="lt-LT"/>
        </w:rPr>
        <w:t> </w:t>
      </w:r>
      <w:r w:rsidRPr="00AF5FB4">
        <w:rPr>
          <w:lang w:bidi="lt-LT"/>
        </w:rPr>
        <w:t xml:space="preserve">% </w:t>
      </w:r>
      <w:r w:rsidR="00C31AEC" w:rsidRPr="00AF5FB4">
        <w:rPr>
          <w:lang w:bidi="lt-LT"/>
        </w:rPr>
        <w:t>pacientų</w:t>
      </w:r>
      <w:r w:rsidRPr="00AF5FB4">
        <w:rPr>
          <w:lang w:bidi="lt-LT"/>
        </w:rPr>
        <w:t>, kuriems pasireiškė hipertenzija, sunitinibo dozė buvo sumažinta arba laikinai nutrauktas</w:t>
      </w:r>
      <w:r w:rsidR="00C31AEC" w:rsidRPr="00AF5FB4">
        <w:rPr>
          <w:lang w:bidi="lt-LT"/>
        </w:rPr>
        <w:t xml:space="preserve"> </w:t>
      </w:r>
      <w:r w:rsidRPr="00AF5FB4">
        <w:rPr>
          <w:lang w:bidi="lt-LT"/>
        </w:rPr>
        <w:t>jo vartojimas. Nė vienam šių pacientų sunitinibo vartojimas nenutrauktas visam laikui. 4,7</w:t>
      </w:r>
      <w:r w:rsidR="00133D5A" w:rsidRPr="00AF5FB4">
        <w:rPr>
          <w:lang w:bidi="lt-LT"/>
        </w:rPr>
        <w:t> </w:t>
      </w:r>
      <w:r w:rsidRPr="00AF5FB4">
        <w:rPr>
          <w:lang w:bidi="lt-LT"/>
        </w:rPr>
        <w:t>% pacientų,</w:t>
      </w:r>
      <w:r w:rsidR="00C31AEC" w:rsidRPr="00AF5FB4">
        <w:rPr>
          <w:lang w:bidi="lt-LT"/>
        </w:rPr>
        <w:t xml:space="preserve"> </w:t>
      </w:r>
      <w:r w:rsidRPr="00AF5FB4">
        <w:rPr>
          <w:lang w:bidi="lt-LT"/>
        </w:rPr>
        <w:t xml:space="preserve">kuriems </w:t>
      </w:r>
      <w:r w:rsidR="00C31AEC" w:rsidRPr="00AF5FB4">
        <w:rPr>
          <w:lang w:bidi="lt-LT"/>
        </w:rPr>
        <w:t>buvo</w:t>
      </w:r>
      <w:r w:rsidRPr="00AF5FB4">
        <w:rPr>
          <w:lang w:bidi="lt-LT"/>
        </w:rPr>
        <w:t xml:space="preserve"> solidinių navikų, hipertenzija buvo sunki (sistolinis kraujospūdis – &gt;</w:t>
      </w:r>
      <w:r w:rsidR="00185308">
        <w:rPr>
          <w:lang w:bidi="lt-LT"/>
        </w:rPr>
        <w:t> </w:t>
      </w:r>
      <w:r w:rsidR="006F169E" w:rsidRPr="00AF5FB4">
        <w:rPr>
          <w:lang w:bidi="lt-LT"/>
        </w:rPr>
        <w:t>200 mm </w:t>
      </w:r>
      <w:r w:rsidRPr="00AF5FB4">
        <w:rPr>
          <w:lang w:bidi="lt-LT"/>
        </w:rPr>
        <w:t>Hg</w:t>
      </w:r>
      <w:r w:rsidR="00C31AEC" w:rsidRPr="00AF5FB4">
        <w:rPr>
          <w:lang w:bidi="lt-LT"/>
        </w:rPr>
        <w:t xml:space="preserve"> </w:t>
      </w:r>
      <w:r w:rsidRPr="00AF5FB4">
        <w:rPr>
          <w:lang w:bidi="lt-LT"/>
        </w:rPr>
        <w:t xml:space="preserve">arba diastolinis – </w:t>
      </w:r>
      <w:r w:rsidR="006F169E" w:rsidRPr="00AF5FB4">
        <w:rPr>
          <w:lang w:bidi="lt-LT"/>
        </w:rPr>
        <w:t>110 mm </w:t>
      </w:r>
      <w:r w:rsidRPr="00AF5FB4">
        <w:rPr>
          <w:lang w:bidi="lt-LT"/>
        </w:rPr>
        <w:t>Hg). Hipertenzija pagal pranešimus pasireiškė maždaug 33,9</w:t>
      </w:r>
      <w:r w:rsidR="00133D5A" w:rsidRPr="00AF5FB4">
        <w:rPr>
          <w:lang w:bidi="lt-LT"/>
        </w:rPr>
        <w:t> </w:t>
      </w:r>
      <w:r w:rsidRPr="00AF5FB4">
        <w:rPr>
          <w:lang w:bidi="lt-LT"/>
        </w:rPr>
        <w:t>% sunitinib</w:t>
      </w:r>
      <w:r w:rsidR="00C31AEC" w:rsidRPr="00AF5FB4">
        <w:rPr>
          <w:lang w:bidi="lt-LT"/>
        </w:rPr>
        <w:t xml:space="preserve">o </w:t>
      </w:r>
      <w:r w:rsidRPr="00AF5FB4">
        <w:rPr>
          <w:lang w:bidi="lt-LT"/>
        </w:rPr>
        <w:t xml:space="preserve">vartojančių anksčiau negydytų </w:t>
      </w:r>
      <w:r w:rsidR="00C31AEC" w:rsidRPr="00AF5FB4">
        <w:rPr>
          <w:lang w:bidi="lt-LT"/>
        </w:rPr>
        <w:t>pacientų</w:t>
      </w:r>
      <w:r w:rsidRPr="00AF5FB4">
        <w:rPr>
          <w:lang w:bidi="lt-LT"/>
        </w:rPr>
        <w:t>, sergančių MIL</w:t>
      </w:r>
      <w:r w:rsidR="009819A4" w:rsidRPr="00AF5FB4">
        <w:rPr>
          <w:lang w:bidi="lt-LT"/>
        </w:rPr>
        <w:t>K</w:t>
      </w:r>
      <w:r w:rsidRPr="00AF5FB4">
        <w:rPr>
          <w:lang w:bidi="lt-LT"/>
        </w:rPr>
        <w:t>, palyginti su 3,6</w:t>
      </w:r>
      <w:r w:rsidR="00133D5A" w:rsidRPr="00AF5FB4">
        <w:rPr>
          <w:lang w:bidi="lt-LT"/>
        </w:rPr>
        <w:t> </w:t>
      </w:r>
      <w:r w:rsidRPr="00AF5FB4">
        <w:rPr>
          <w:lang w:bidi="lt-LT"/>
        </w:rPr>
        <w:t xml:space="preserve">% pacientų, vartojančių </w:t>
      </w:r>
      <w:r w:rsidR="00C31AEC" w:rsidRPr="00AF5FB4">
        <w:rPr>
          <w:lang w:bidi="lt-LT"/>
        </w:rPr>
        <w:t>IFN-α</w:t>
      </w:r>
      <w:r w:rsidRPr="00AF5FB4">
        <w:rPr>
          <w:lang w:bidi="lt-LT"/>
        </w:rPr>
        <w:t>. Pagal pranešimus, sunki hipertenzija pasireiškė 12</w:t>
      </w:r>
      <w:r w:rsidR="00133D5A" w:rsidRPr="00AF5FB4">
        <w:rPr>
          <w:lang w:bidi="lt-LT"/>
        </w:rPr>
        <w:t> </w:t>
      </w:r>
      <w:r w:rsidRPr="00AF5FB4">
        <w:rPr>
          <w:lang w:bidi="lt-LT"/>
        </w:rPr>
        <w:t>% anksčiau negydytų pacientų, vartojusių</w:t>
      </w:r>
      <w:r w:rsidR="00C31AEC" w:rsidRPr="00AF5FB4">
        <w:rPr>
          <w:lang w:bidi="lt-LT"/>
        </w:rPr>
        <w:t xml:space="preserve"> </w:t>
      </w:r>
      <w:r w:rsidRPr="00AF5FB4">
        <w:rPr>
          <w:lang w:bidi="lt-LT"/>
        </w:rPr>
        <w:t>sunitinib</w:t>
      </w:r>
      <w:r w:rsidR="00C31AEC" w:rsidRPr="00AF5FB4">
        <w:rPr>
          <w:lang w:bidi="lt-LT"/>
        </w:rPr>
        <w:t>o</w:t>
      </w:r>
      <w:r w:rsidRPr="00AF5FB4">
        <w:rPr>
          <w:lang w:bidi="lt-LT"/>
        </w:rPr>
        <w:t>, ir &lt;</w:t>
      </w:r>
      <w:r w:rsidR="00185308">
        <w:rPr>
          <w:lang w:bidi="lt-LT"/>
        </w:rPr>
        <w:t> </w:t>
      </w:r>
      <w:r w:rsidRPr="00AF5FB4">
        <w:rPr>
          <w:lang w:bidi="lt-LT"/>
        </w:rPr>
        <w:t>1</w:t>
      </w:r>
      <w:r w:rsidR="00133D5A" w:rsidRPr="00AF5FB4">
        <w:rPr>
          <w:lang w:bidi="lt-LT"/>
        </w:rPr>
        <w:t> </w:t>
      </w:r>
      <w:r w:rsidRPr="00AF5FB4">
        <w:rPr>
          <w:lang w:bidi="lt-LT"/>
        </w:rPr>
        <w:t xml:space="preserve">% pacientų, vartojusių </w:t>
      </w:r>
      <w:r w:rsidR="00C31AEC" w:rsidRPr="00AF5FB4">
        <w:rPr>
          <w:lang w:bidi="lt-LT"/>
        </w:rPr>
        <w:t xml:space="preserve">IFN-α. </w:t>
      </w:r>
      <w:r w:rsidRPr="00AF5FB4">
        <w:rPr>
          <w:lang w:bidi="lt-LT"/>
        </w:rPr>
        <w:t>Pagal 3</w:t>
      </w:r>
      <w:r w:rsidR="00185308">
        <w:rPr>
          <w:lang w:bidi="lt-LT"/>
        </w:rPr>
        <w:t> </w:t>
      </w:r>
      <w:r w:rsidRPr="00AF5FB4">
        <w:rPr>
          <w:lang w:bidi="lt-LT"/>
        </w:rPr>
        <w:t>fazės kNEN tyrimo pranešimus hipertenzija</w:t>
      </w:r>
      <w:r w:rsidR="00C31AEC" w:rsidRPr="00AF5FB4">
        <w:rPr>
          <w:lang w:bidi="lt-LT"/>
        </w:rPr>
        <w:t xml:space="preserve"> </w:t>
      </w:r>
      <w:r w:rsidRPr="00AF5FB4">
        <w:rPr>
          <w:lang w:bidi="lt-LT"/>
        </w:rPr>
        <w:t>pasireiškė 26,5</w:t>
      </w:r>
      <w:r w:rsidR="00133D5A" w:rsidRPr="00AF5FB4">
        <w:rPr>
          <w:lang w:bidi="lt-LT"/>
        </w:rPr>
        <w:t> </w:t>
      </w:r>
      <w:r w:rsidRPr="00AF5FB4">
        <w:rPr>
          <w:lang w:bidi="lt-LT"/>
        </w:rPr>
        <w:t>% pacientų, vartojusių sunitinib</w:t>
      </w:r>
      <w:r w:rsidR="00C31AEC" w:rsidRPr="00AF5FB4">
        <w:rPr>
          <w:lang w:bidi="lt-LT"/>
        </w:rPr>
        <w:t>o</w:t>
      </w:r>
      <w:r w:rsidRPr="00AF5FB4">
        <w:rPr>
          <w:lang w:bidi="lt-LT"/>
        </w:rPr>
        <w:t>, palyginti su 4,9</w:t>
      </w:r>
      <w:r w:rsidR="00133D5A" w:rsidRPr="00AF5FB4">
        <w:rPr>
          <w:lang w:bidi="lt-LT"/>
        </w:rPr>
        <w:t> </w:t>
      </w:r>
      <w:r w:rsidRPr="00AF5FB4">
        <w:rPr>
          <w:lang w:bidi="lt-LT"/>
        </w:rPr>
        <w:t>% pacientų, vartojusių placeb</w:t>
      </w:r>
      <w:r w:rsidR="00C31AEC" w:rsidRPr="00AF5FB4">
        <w:rPr>
          <w:lang w:bidi="lt-LT"/>
        </w:rPr>
        <w:t>o</w:t>
      </w:r>
      <w:r w:rsidRPr="00AF5FB4">
        <w:rPr>
          <w:lang w:bidi="lt-LT"/>
        </w:rPr>
        <w:t>.</w:t>
      </w:r>
      <w:r w:rsidR="00C31AEC" w:rsidRPr="00AF5FB4">
        <w:rPr>
          <w:lang w:bidi="lt-LT"/>
        </w:rPr>
        <w:t xml:space="preserve"> </w:t>
      </w:r>
      <w:r w:rsidRPr="00AF5FB4">
        <w:rPr>
          <w:lang w:bidi="lt-LT"/>
        </w:rPr>
        <w:t>Pagal pranešimus sunki hipertenzija pasireiškė 10</w:t>
      </w:r>
      <w:r w:rsidR="00133D5A" w:rsidRPr="00AF5FB4">
        <w:rPr>
          <w:lang w:bidi="lt-LT"/>
        </w:rPr>
        <w:t> </w:t>
      </w:r>
      <w:r w:rsidRPr="00AF5FB4">
        <w:rPr>
          <w:lang w:bidi="lt-LT"/>
        </w:rPr>
        <w:t>% kNEN tyrime dalyvavusių pacientų, vartojusių</w:t>
      </w:r>
      <w:r w:rsidR="00C31AEC" w:rsidRPr="00AF5FB4">
        <w:rPr>
          <w:lang w:bidi="lt-LT"/>
        </w:rPr>
        <w:t xml:space="preserve"> </w:t>
      </w:r>
      <w:r w:rsidRPr="00AF5FB4">
        <w:rPr>
          <w:lang w:bidi="lt-LT"/>
        </w:rPr>
        <w:t>sunitinib</w:t>
      </w:r>
      <w:r w:rsidR="00C31AEC" w:rsidRPr="00AF5FB4">
        <w:rPr>
          <w:lang w:bidi="lt-LT"/>
        </w:rPr>
        <w:t>o</w:t>
      </w:r>
      <w:r w:rsidRPr="00AF5FB4">
        <w:rPr>
          <w:lang w:bidi="lt-LT"/>
        </w:rPr>
        <w:t>, ir 3</w:t>
      </w:r>
      <w:r w:rsidR="00133D5A" w:rsidRPr="00AF5FB4">
        <w:rPr>
          <w:lang w:bidi="lt-LT"/>
        </w:rPr>
        <w:t> </w:t>
      </w:r>
      <w:r w:rsidRPr="00AF5FB4">
        <w:rPr>
          <w:lang w:bidi="lt-LT"/>
        </w:rPr>
        <w:t>% pacientų, vartojusių placeb</w:t>
      </w:r>
      <w:r w:rsidR="00C31AEC" w:rsidRPr="00AF5FB4">
        <w:rPr>
          <w:lang w:bidi="lt-LT"/>
        </w:rPr>
        <w:t>o</w:t>
      </w:r>
      <w:r w:rsidRPr="00AF5FB4">
        <w:rPr>
          <w:lang w:bidi="lt-LT"/>
        </w:rPr>
        <w:t>.</w:t>
      </w:r>
    </w:p>
    <w:p w:rsidR="00C31AEC" w:rsidRPr="00AF5FB4" w:rsidRDefault="00C31AEC" w:rsidP="00B33060">
      <w:pPr>
        <w:autoSpaceDE w:val="0"/>
        <w:autoSpaceDN w:val="0"/>
        <w:adjustRightInd w:val="0"/>
        <w:spacing w:line="240" w:lineRule="auto"/>
        <w:rPr>
          <w:lang w:bidi="lt-LT"/>
        </w:rPr>
      </w:pPr>
    </w:p>
    <w:p w:rsidR="00B33060" w:rsidRPr="0002174C" w:rsidRDefault="00B33060" w:rsidP="00B33060">
      <w:pPr>
        <w:autoSpaceDE w:val="0"/>
        <w:autoSpaceDN w:val="0"/>
        <w:adjustRightInd w:val="0"/>
        <w:spacing w:line="240" w:lineRule="auto"/>
        <w:rPr>
          <w:iCs/>
          <w:u w:val="single"/>
          <w:lang w:bidi="lt-LT"/>
        </w:rPr>
      </w:pPr>
      <w:r w:rsidRPr="0002174C">
        <w:rPr>
          <w:iCs/>
          <w:u w:val="single"/>
          <w:lang w:bidi="lt-LT"/>
        </w:rPr>
        <w:t>Venų tromboembolijos reiškiniai</w:t>
      </w:r>
    </w:p>
    <w:p w:rsidR="00B33060" w:rsidRPr="00AF5FB4" w:rsidRDefault="00B33060" w:rsidP="00B33060">
      <w:pPr>
        <w:autoSpaceDE w:val="0"/>
        <w:autoSpaceDN w:val="0"/>
        <w:adjustRightInd w:val="0"/>
        <w:spacing w:line="240" w:lineRule="auto"/>
        <w:rPr>
          <w:lang w:bidi="lt-LT"/>
        </w:rPr>
      </w:pPr>
      <w:r w:rsidRPr="00AF5FB4">
        <w:rPr>
          <w:lang w:bidi="lt-LT"/>
        </w:rPr>
        <w:t>Klinikinių tyrimų, įskaitant VTSN ir IL</w:t>
      </w:r>
      <w:r w:rsidR="00523A10" w:rsidRPr="00AF5FB4">
        <w:rPr>
          <w:lang w:bidi="lt-LT"/>
        </w:rPr>
        <w:t>K</w:t>
      </w:r>
      <w:r w:rsidRPr="00AF5FB4">
        <w:rPr>
          <w:lang w:bidi="lt-LT"/>
        </w:rPr>
        <w:t>, metu vartojant sunitinib</w:t>
      </w:r>
      <w:r w:rsidR="00C31AEC" w:rsidRPr="00AF5FB4">
        <w:rPr>
          <w:lang w:bidi="lt-LT"/>
        </w:rPr>
        <w:t>o</w:t>
      </w:r>
      <w:r w:rsidRPr="00AF5FB4">
        <w:rPr>
          <w:lang w:bidi="lt-LT"/>
        </w:rPr>
        <w:t>, maždaug 1,0</w:t>
      </w:r>
      <w:r w:rsidR="00133D5A" w:rsidRPr="00AF5FB4">
        <w:rPr>
          <w:lang w:bidi="lt-LT"/>
        </w:rPr>
        <w:t> </w:t>
      </w:r>
      <w:r w:rsidRPr="00AF5FB4">
        <w:rPr>
          <w:lang w:bidi="lt-LT"/>
        </w:rPr>
        <w:t>% pacientų, kuriems</w:t>
      </w:r>
      <w:r w:rsidR="00C31AEC" w:rsidRPr="00AF5FB4">
        <w:rPr>
          <w:lang w:bidi="lt-LT"/>
        </w:rPr>
        <w:t xml:space="preserve"> buvo</w:t>
      </w:r>
      <w:r w:rsidRPr="00AF5FB4">
        <w:rPr>
          <w:lang w:bidi="lt-LT"/>
        </w:rPr>
        <w:t xml:space="preserve"> solidinių navikų, patyrė su gydymu susijusių venų tromboembolijos reiškinių.</w:t>
      </w:r>
    </w:p>
    <w:p w:rsidR="00C31AEC" w:rsidRPr="00AF5FB4" w:rsidRDefault="00C31AEC" w:rsidP="00B33060">
      <w:pPr>
        <w:autoSpaceDE w:val="0"/>
        <w:autoSpaceDN w:val="0"/>
        <w:adjustRightInd w:val="0"/>
        <w:spacing w:line="240" w:lineRule="auto"/>
        <w:rPr>
          <w:lang w:bidi="lt-LT"/>
        </w:rPr>
      </w:pPr>
    </w:p>
    <w:p w:rsidR="00B33060" w:rsidRPr="00AF5FB4" w:rsidRDefault="00B33060" w:rsidP="00B33060">
      <w:pPr>
        <w:autoSpaceDE w:val="0"/>
        <w:autoSpaceDN w:val="0"/>
        <w:adjustRightInd w:val="0"/>
        <w:spacing w:line="240" w:lineRule="auto"/>
        <w:rPr>
          <w:lang w:bidi="lt-LT"/>
        </w:rPr>
      </w:pPr>
      <w:r w:rsidRPr="00AF5FB4">
        <w:rPr>
          <w:lang w:bidi="lt-LT"/>
        </w:rPr>
        <w:t>3</w:t>
      </w:r>
      <w:r w:rsidR="00185308">
        <w:rPr>
          <w:lang w:bidi="lt-LT"/>
        </w:rPr>
        <w:t> </w:t>
      </w:r>
      <w:r w:rsidRPr="00AF5FB4">
        <w:rPr>
          <w:lang w:bidi="lt-LT"/>
        </w:rPr>
        <w:t>fazės VTSN tyrimo metu septyni sunitinibą vartoję pacientai (3</w:t>
      </w:r>
      <w:r w:rsidR="00133D5A" w:rsidRPr="00AF5FB4">
        <w:rPr>
          <w:lang w:bidi="lt-LT"/>
        </w:rPr>
        <w:t> </w:t>
      </w:r>
      <w:r w:rsidRPr="00AF5FB4">
        <w:rPr>
          <w:lang w:bidi="lt-LT"/>
        </w:rPr>
        <w:t>%) patyrė venų tromboembolijos</w:t>
      </w:r>
      <w:r w:rsidR="00C31AEC" w:rsidRPr="00AF5FB4">
        <w:rPr>
          <w:lang w:bidi="lt-LT"/>
        </w:rPr>
        <w:t xml:space="preserve"> </w:t>
      </w:r>
      <w:r w:rsidRPr="00AF5FB4">
        <w:rPr>
          <w:lang w:bidi="lt-LT"/>
        </w:rPr>
        <w:t>reiškinių, jų nepatyrė nei vienas placebą vartojęs pacientas. 5 iš 7 nustatyta 3</w:t>
      </w:r>
      <w:r w:rsidR="00185308">
        <w:rPr>
          <w:lang w:bidi="lt-LT"/>
        </w:rPr>
        <w:t> </w:t>
      </w:r>
      <w:r w:rsidRPr="00AF5FB4">
        <w:rPr>
          <w:lang w:bidi="lt-LT"/>
        </w:rPr>
        <w:t>laipsnio, o 2</w:t>
      </w:r>
      <w:r w:rsidR="00185308">
        <w:rPr>
          <w:lang w:bidi="lt-LT"/>
        </w:rPr>
        <w:t> </w:t>
      </w:r>
      <w:r w:rsidRPr="00AF5FB4">
        <w:rPr>
          <w:lang w:bidi="lt-LT"/>
        </w:rPr>
        <w:t>pacientams – 1 arba 2</w:t>
      </w:r>
      <w:r w:rsidR="00185308">
        <w:rPr>
          <w:lang w:bidi="lt-LT"/>
        </w:rPr>
        <w:t> </w:t>
      </w:r>
      <w:r w:rsidRPr="00AF5FB4">
        <w:rPr>
          <w:lang w:bidi="lt-LT"/>
        </w:rPr>
        <w:t>laipsnio</w:t>
      </w:r>
      <w:r w:rsidR="00C31AEC" w:rsidRPr="00AF5FB4">
        <w:rPr>
          <w:lang w:bidi="lt-LT"/>
        </w:rPr>
        <w:t xml:space="preserve"> giliųjų venų trombozė (GVT)</w:t>
      </w:r>
      <w:r w:rsidRPr="00AF5FB4">
        <w:rPr>
          <w:lang w:bidi="lt-LT"/>
        </w:rPr>
        <w:t>. Keturiems iš šių 7 VTSN pacientų gydymas</w:t>
      </w:r>
      <w:r w:rsidR="00C31AEC" w:rsidRPr="00AF5FB4">
        <w:rPr>
          <w:lang w:bidi="lt-LT"/>
        </w:rPr>
        <w:t xml:space="preserve"> </w:t>
      </w:r>
      <w:r w:rsidRPr="00AF5FB4">
        <w:rPr>
          <w:lang w:bidi="lt-LT"/>
        </w:rPr>
        <w:t>nutrauktas, pastebėjus pirm</w:t>
      </w:r>
      <w:r w:rsidR="00C31AEC" w:rsidRPr="00AF5FB4">
        <w:rPr>
          <w:lang w:bidi="lt-LT"/>
        </w:rPr>
        <w:t>ųjų</w:t>
      </w:r>
      <w:r w:rsidRPr="00AF5FB4">
        <w:rPr>
          <w:lang w:bidi="lt-LT"/>
        </w:rPr>
        <w:t xml:space="preserve"> GVT požymi</w:t>
      </w:r>
      <w:r w:rsidR="00C31AEC" w:rsidRPr="00AF5FB4">
        <w:rPr>
          <w:lang w:bidi="lt-LT"/>
        </w:rPr>
        <w:t>ų</w:t>
      </w:r>
      <w:r w:rsidRPr="00AF5FB4">
        <w:rPr>
          <w:lang w:bidi="lt-LT"/>
        </w:rPr>
        <w:t>.</w:t>
      </w:r>
    </w:p>
    <w:p w:rsidR="00C31AEC" w:rsidRPr="00AF5FB4" w:rsidRDefault="00C31AEC" w:rsidP="00B33060">
      <w:pPr>
        <w:autoSpaceDE w:val="0"/>
        <w:autoSpaceDN w:val="0"/>
        <w:adjustRightInd w:val="0"/>
        <w:spacing w:line="240" w:lineRule="auto"/>
        <w:rPr>
          <w:lang w:bidi="lt-LT"/>
        </w:rPr>
      </w:pPr>
    </w:p>
    <w:p w:rsidR="00B33060" w:rsidRPr="00AF5FB4" w:rsidRDefault="00B33060" w:rsidP="00B33060">
      <w:pPr>
        <w:autoSpaceDE w:val="0"/>
        <w:autoSpaceDN w:val="0"/>
        <w:adjustRightInd w:val="0"/>
        <w:spacing w:line="240" w:lineRule="auto"/>
        <w:rPr>
          <w:lang w:bidi="lt-LT"/>
        </w:rPr>
      </w:pPr>
      <w:r w:rsidRPr="00AF5FB4">
        <w:rPr>
          <w:lang w:bidi="lt-LT"/>
        </w:rPr>
        <w:t>Trylikai (3</w:t>
      </w:r>
      <w:r w:rsidR="00133D5A" w:rsidRPr="00AF5FB4">
        <w:rPr>
          <w:lang w:bidi="lt-LT"/>
        </w:rPr>
        <w:t> </w:t>
      </w:r>
      <w:r w:rsidRPr="00AF5FB4">
        <w:rPr>
          <w:lang w:bidi="lt-LT"/>
        </w:rPr>
        <w:t>%) sunitinib</w:t>
      </w:r>
      <w:r w:rsidR="00C31AEC" w:rsidRPr="00AF5FB4">
        <w:rPr>
          <w:lang w:bidi="lt-LT"/>
        </w:rPr>
        <w:t>o</w:t>
      </w:r>
      <w:r w:rsidRPr="00AF5FB4">
        <w:rPr>
          <w:lang w:bidi="lt-LT"/>
        </w:rPr>
        <w:t xml:space="preserve"> vartojusių anksčiau negydyto MIL</w:t>
      </w:r>
      <w:r w:rsidR="00DD15A1" w:rsidRPr="00AF5FB4">
        <w:rPr>
          <w:lang w:bidi="lt-LT"/>
        </w:rPr>
        <w:t>K</w:t>
      </w:r>
      <w:r w:rsidRPr="00AF5FB4">
        <w:rPr>
          <w:lang w:bidi="lt-LT"/>
        </w:rPr>
        <w:t xml:space="preserve"> 3</w:t>
      </w:r>
      <w:r w:rsidR="00185308">
        <w:rPr>
          <w:lang w:bidi="lt-LT"/>
        </w:rPr>
        <w:t> </w:t>
      </w:r>
      <w:r w:rsidRPr="00AF5FB4">
        <w:rPr>
          <w:lang w:bidi="lt-LT"/>
        </w:rPr>
        <w:t>fazės tyrimo pacientų ir 4 (2</w:t>
      </w:r>
      <w:r w:rsidR="00133D5A" w:rsidRPr="00AF5FB4">
        <w:rPr>
          <w:lang w:bidi="lt-LT"/>
        </w:rPr>
        <w:t> </w:t>
      </w:r>
      <w:r w:rsidRPr="00AF5FB4">
        <w:rPr>
          <w:lang w:bidi="lt-LT"/>
        </w:rPr>
        <w:t>%)</w:t>
      </w:r>
      <w:r w:rsidR="00C31AEC" w:rsidRPr="00AF5FB4">
        <w:rPr>
          <w:lang w:bidi="lt-LT"/>
        </w:rPr>
        <w:t xml:space="preserve"> </w:t>
      </w:r>
      <w:r w:rsidRPr="00AF5FB4">
        <w:rPr>
          <w:lang w:bidi="lt-LT"/>
        </w:rPr>
        <w:t>pacientams, dalyva</w:t>
      </w:r>
      <w:r w:rsidR="00C05A8C" w:rsidRPr="00AF5FB4">
        <w:rPr>
          <w:lang w:bidi="lt-LT"/>
        </w:rPr>
        <w:t>v</w:t>
      </w:r>
      <w:r w:rsidRPr="00AF5FB4">
        <w:rPr>
          <w:lang w:bidi="lt-LT"/>
        </w:rPr>
        <w:t>usiems 2 citokinams atsparaus MIL</w:t>
      </w:r>
      <w:r w:rsidR="00DD15A1" w:rsidRPr="00AF5FB4">
        <w:rPr>
          <w:lang w:bidi="lt-LT"/>
        </w:rPr>
        <w:t>K</w:t>
      </w:r>
      <w:r w:rsidRPr="00AF5FB4">
        <w:rPr>
          <w:lang w:bidi="lt-LT"/>
        </w:rPr>
        <w:t xml:space="preserve"> tyrimuose, nustatyta venų tromboembolijos</w:t>
      </w:r>
      <w:r w:rsidR="00C31AEC" w:rsidRPr="00AF5FB4">
        <w:rPr>
          <w:lang w:bidi="lt-LT"/>
        </w:rPr>
        <w:t xml:space="preserve"> </w:t>
      </w:r>
      <w:r w:rsidRPr="00AF5FB4">
        <w:rPr>
          <w:lang w:bidi="lt-LT"/>
        </w:rPr>
        <w:t xml:space="preserve">reiškinių. Devyniems </w:t>
      </w:r>
      <w:r w:rsidR="00C31AEC" w:rsidRPr="00AF5FB4">
        <w:rPr>
          <w:lang w:bidi="lt-LT"/>
        </w:rPr>
        <w:t xml:space="preserve">iš </w:t>
      </w:r>
      <w:r w:rsidRPr="00AF5FB4">
        <w:rPr>
          <w:lang w:bidi="lt-LT"/>
        </w:rPr>
        <w:t xml:space="preserve">šių pacientų </w:t>
      </w:r>
      <w:r w:rsidR="00C31AEC" w:rsidRPr="00AF5FB4">
        <w:rPr>
          <w:lang w:bidi="lt-LT"/>
        </w:rPr>
        <w:t>buvo</w:t>
      </w:r>
      <w:r w:rsidRPr="00AF5FB4">
        <w:rPr>
          <w:lang w:bidi="lt-LT"/>
        </w:rPr>
        <w:t xml:space="preserve"> plaučių embolija (1</w:t>
      </w:r>
      <w:r w:rsidR="00185308">
        <w:rPr>
          <w:lang w:bidi="lt-LT"/>
        </w:rPr>
        <w:t> </w:t>
      </w:r>
      <w:r w:rsidRPr="00AF5FB4">
        <w:rPr>
          <w:lang w:bidi="lt-LT"/>
        </w:rPr>
        <w:t>pacientui 2-ojo, 8</w:t>
      </w:r>
      <w:r w:rsidR="00185308">
        <w:rPr>
          <w:lang w:bidi="lt-LT"/>
        </w:rPr>
        <w:t> </w:t>
      </w:r>
      <w:r w:rsidRPr="00AF5FB4">
        <w:rPr>
          <w:lang w:bidi="lt-LT"/>
        </w:rPr>
        <w:t>pacientams – 4-ojo laipsnio) ir aštuoniems iš šių pacientų – GVT (1</w:t>
      </w:r>
      <w:r w:rsidR="00C1375C">
        <w:rPr>
          <w:lang w:bidi="lt-LT"/>
        </w:rPr>
        <w:t> </w:t>
      </w:r>
      <w:r w:rsidRPr="00AF5FB4">
        <w:rPr>
          <w:lang w:bidi="lt-LT"/>
        </w:rPr>
        <w:t>pacientui –</w:t>
      </w:r>
      <w:r w:rsidR="00C1375C">
        <w:rPr>
          <w:lang w:bidi="lt-LT"/>
        </w:rPr>
        <w:t xml:space="preserve"> </w:t>
      </w:r>
      <w:r w:rsidRPr="00AF5FB4">
        <w:rPr>
          <w:lang w:bidi="lt-LT"/>
        </w:rPr>
        <w:t>1-ojo, 2</w:t>
      </w:r>
      <w:r w:rsidR="00C1375C">
        <w:rPr>
          <w:lang w:bidi="lt-LT"/>
        </w:rPr>
        <w:t> </w:t>
      </w:r>
      <w:r w:rsidRPr="00AF5FB4">
        <w:rPr>
          <w:lang w:bidi="lt-LT"/>
        </w:rPr>
        <w:t>pacientams – 2-ojo,</w:t>
      </w:r>
      <w:r w:rsidR="00C31AEC" w:rsidRPr="00AF5FB4">
        <w:rPr>
          <w:lang w:bidi="lt-LT"/>
        </w:rPr>
        <w:t xml:space="preserve"> </w:t>
      </w:r>
      <w:r w:rsidRPr="00AF5FB4">
        <w:rPr>
          <w:lang w:bidi="lt-LT"/>
        </w:rPr>
        <w:t>4</w:t>
      </w:r>
      <w:r w:rsidR="00185308">
        <w:rPr>
          <w:lang w:bidi="lt-LT"/>
        </w:rPr>
        <w:t> </w:t>
      </w:r>
      <w:r w:rsidRPr="00AF5FB4">
        <w:rPr>
          <w:lang w:bidi="lt-LT"/>
        </w:rPr>
        <w:t>pacientams – 3-iojo ir 1</w:t>
      </w:r>
      <w:r w:rsidR="00C1375C">
        <w:rPr>
          <w:lang w:bidi="lt-LT"/>
        </w:rPr>
        <w:t> </w:t>
      </w:r>
      <w:r w:rsidRPr="00AF5FB4">
        <w:rPr>
          <w:lang w:bidi="lt-LT"/>
        </w:rPr>
        <w:t>pacientui – 4-ojo laipsnio). Vienam pacientui</w:t>
      </w:r>
      <w:r w:rsidR="00C31AEC" w:rsidRPr="00AF5FB4">
        <w:rPr>
          <w:lang w:bidi="lt-LT"/>
        </w:rPr>
        <w:t>, kuriam</w:t>
      </w:r>
      <w:r w:rsidRPr="00AF5FB4">
        <w:rPr>
          <w:lang w:bidi="lt-LT"/>
        </w:rPr>
        <w:t xml:space="preserve"> </w:t>
      </w:r>
      <w:r w:rsidR="00D4058C" w:rsidRPr="00AF5FB4">
        <w:rPr>
          <w:lang w:bidi="lt-LT"/>
        </w:rPr>
        <w:t>citokinams atsparaus MIL</w:t>
      </w:r>
      <w:r w:rsidR="000E59A7" w:rsidRPr="00AF5FB4">
        <w:rPr>
          <w:lang w:bidi="lt-LT"/>
        </w:rPr>
        <w:t>K</w:t>
      </w:r>
      <w:r w:rsidR="00D4058C" w:rsidRPr="00AF5FB4">
        <w:rPr>
          <w:lang w:bidi="lt-LT"/>
        </w:rPr>
        <w:t xml:space="preserve"> tyrimo metu buvo </w:t>
      </w:r>
      <w:r w:rsidRPr="00AF5FB4">
        <w:rPr>
          <w:lang w:bidi="lt-LT"/>
        </w:rPr>
        <w:t>plaučių embolija, reikėjo laikinai nutraukti dozavimą.</w:t>
      </w:r>
    </w:p>
    <w:p w:rsidR="00D4058C" w:rsidRPr="00AF5FB4" w:rsidRDefault="00D4058C" w:rsidP="00B33060">
      <w:pPr>
        <w:autoSpaceDE w:val="0"/>
        <w:autoSpaceDN w:val="0"/>
        <w:adjustRightInd w:val="0"/>
        <w:spacing w:line="240" w:lineRule="auto"/>
        <w:rPr>
          <w:lang w:bidi="lt-LT"/>
        </w:rPr>
      </w:pPr>
    </w:p>
    <w:p w:rsidR="00B33060" w:rsidRPr="00AF5FB4" w:rsidRDefault="00B33060" w:rsidP="00B33060">
      <w:pPr>
        <w:autoSpaceDE w:val="0"/>
        <w:autoSpaceDN w:val="0"/>
        <w:adjustRightInd w:val="0"/>
        <w:spacing w:line="240" w:lineRule="auto"/>
        <w:rPr>
          <w:lang w:bidi="lt-LT"/>
        </w:rPr>
      </w:pPr>
      <w:r w:rsidRPr="00AF5FB4">
        <w:rPr>
          <w:lang w:bidi="lt-LT"/>
        </w:rPr>
        <w:t>Pagal negydyto MIL</w:t>
      </w:r>
      <w:r w:rsidR="000E59A7" w:rsidRPr="00AF5FB4">
        <w:rPr>
          <w:lang w:bidi="lt-LT"/>
        </w:rPr>
        <w:t>K</w:t>
      </w:r>
      <w:r w:rsidRPr="00AF5FB4">
        <w:rPr>
          <w:lang w:bidi="lt-LT"/>
        </w:rPr>
        <w:t xml:space="preserve"> tyrimo pranešimus 6</w:t>
      </w:r>
      <w:r w:rsidR="00185308">
        <w:rPr>
          <w:lang w:bidi="lt-LT"/>
        </w:rPr>
        <w:t> </w:t>
      </w:r>
      <w:r w:rsidRPr="00AF5FB4">
        <w:rPr>
          <w:lang w:bidi="lt-LT"/>
        </w:rPr>
        <w:t>pacientams (2</w:t>
      </w:r>
      <w:r w:rsidR="00133D5A" w:rsidRPr="00AF5FB4">
        <w:rPr>
          <w:lang w:bidi="lt-LT"/>
        </w:rPr>
        <w:t> </w:t>
      </w:r>
      <w:r w:rsidRPr="00AF5FB4">
        <w:rPr>
          <w:lang w:bidi="lt-LT"/>
        </w:rPr>
        <w:t xml:space="preserve">%), vartojusiems </w:t>
      </w:r>
      <w:r w:rsidR="00D4058C" w:rsidRPr="00AF5FB4">
        <w:rPr>
          <w:lang w:bidi="lt-LT"/>
        </w:rPr>
        <w:t xml:space="preserve">IFN-α, </w:t>
      </w:r>
      <w:r w:rsidRPr="00AF5FB4">
        <w:rPr>
          <w:lang w:bidi="lt-LT"/>
        </w:rPr>
        <w:t>pasireiškė venų</w:t>
      </w:r>
      <w:r w:rsidR="00D4058C" w:rsidRPr="00AF5FB4">
        <w:rPr>
          <w:lang w:bidi="lt-LT"/>
        </w:rPr>
        <w:t xml:space="preserve"> </w:t>
      </w:r>
      <w:r w:rsidRPr="00AF5FB4">
        <w:rPr>
          <w:lang w:bidi="lt-LT"/>
        </w:rPr>
        <w:t>tromboembolijos reiškinių; 1</w:t>
      </w:r>
      <w:r w:rsidR="00185308">
        <w:rPr>
          <w:lang w:bidi="lt-LT"/>
        </w:rPr>
        <w:t> </w:t>
      </w:r>
      <w:r w:rsidRPr="00AF5FB4">
        <w:rPr>
          <w:lang w:bidi="lt-LT"/>
        </w:rPr>
        <w:t>pacientas (&lt;</w:t>
      </w:r>
      <w:r w:rsidR="00185308">
        <w:rPr>
          <w:lang w:bidi="lt-LT"/>
        </w:rPr>
        <w:t> </w:t>
      </w:r>
      <w:r w:rsidRPr="00AF5FB4">
        <w:rPr>
          <w:lang w:bidi="lt-LT"/>
        </w:rPr>
        <w:t>1</w:t>
      </w:r>
      <w:r w:rsidR="00133D5A" w:rsidRPr="00AF5FB4">
        <w:rPr>
          <w:lang w:bidi="lt-LT"/>
        </w:rPr>
        <w:t> </w:t>
      </w:r>
      <w:r w:rsidRPr="00AF5FB4">
        <w:rPr>
          <w:lang w:bidi="lt-LT"/>
        </w:rPr>
        <w:t>%) patyrė 3-iojo laipsnio GVT, o 5</w:t>
      </w:r>
      <w:r w:rsidR="00185308">
        <w:rPr>
          <w:lang w:bidi="lt-LT"/>
        </w:rPr>
        <w:t> </w:t>
      </w:r>
      <w:r w:rsidRPr="00AF5FB4">
        <w:rPr>
          <w:lang w:bidi="lt-LT"/>
        </w:rPr>
        <w:t>pacientai (1</w:t>
      </w:r>
      <w:r w:rsidR="00133D5A" w:rsidRPr="00AF5FB4">
        <w:rPr>
          <w:lang w:bidi="lt-LT"/>
        </w:rPr>
        <w:t> </w:t>
      </w:r>
      <w:r w:rsidRPr="00AF5FB4">
        <w:rPr>
          <w:lang w:bidi="lt-LT"/>
        </w:rPr>
        <w:t>%) –</w:t>
      </w:r>
      <w:r w:rsidR="00D4058C" w:rsidRPr="00AF5FB4">
        <w:rPr>
          <w:lang w:bidi="lt-LT"/>
        </w:rPr>
        <w:t xml:space="preserve"> </w:t>
      </w:r>
      <w:r w:rsidRPr="00AF5FB4">
        <w:rPr>
          <w:lang w:bidi="lt-LT"/>
        </w:rPr>
        <w:t>plaučių emboliją; visi reiškiniai buvo 4-ojo laipsnio.</w:t>
      </w:r>
    </w:p>
    <w:p w:rsidR="00D4058C" w:rsidRPr="00AF5FB4" w:rsidRDefault="00D4058C" w:rsidP="00B33060">
      <w:pPr>
        <w:autoSpaceDE w:val="0"/>
        <w:autoSpaceDN w:val="0"/>
        <w:adjustRightInd w:val="0"/>
        <w:spacing w:line="240" w:lineRule="auto"/>
        <w:rPr>
          <w:lang w:bidi="lt-LT"/>
        </w:rPr>
      </w:pPr>
    </w:p>
    <w:p w:rsidR="00B33060" w:rsidRPr="00AF5FB4" w:rsidRDefault="00B33060" w:rsidP="00B33060">
      <w:pPr>
        <w:autoSpaceDE w:val="0"/>
        <w:autoSpaceDN w:val="0"/>
        <w:adjustRightInd w:val="0"/>
        <w:spacing w:line="240" w:lineRule="auto"/>
        <w:rPr>
          <w:lang w:bidi="lt-LT"/>
        </w:rPr>
      </w:pPr>
      <w:r w:rsidRPr="00AF5FB4">
        <w:rPr>
          <w:lang w:bidi="lt-LT"/>
        </w:rPr>
        <w:t>Pagal 3</w:t>
      </w:r>
      <w:r w:rsidR="00185308">
        <w:rPr>
          <w:lang w:bidi="lt-LT"/>
        </w:rPr>
        <w:t> </w:t>
      </w:r>
      <w:r w:rsidRPr="00AF5FB4">
        <w:rPr>
          <w:lang w:bidi="lt-LT"/>
        </w:rPr>
        <w:t>fazės kNEN tyrimo pranešimus, venų tromboembolijos reiškinių patyrė 1 sunitinibo grupės</w:t>
      </w:r>
      <w:r w:rsidR="00D4058C" w:rsidRPr="00AF5FB4">
        <w:rPr>
          <w:lang w:bidi="lt-LT"/>
        </w:rPr>
        <w:t xml:space="preserve"> </w:t>
      </w:r>
      <w:r w:rsidRPr="00AF5FB4">
        <w:rPr>
          <w:lang w:bidi="lt-LT"/>
        </w:rPr>
        <w:t>pacientas (1,2</w:t>
      </w:r>
      <w:r w:rsidR="00133D5A" w:rsidRPr="00AF5FB4">
        <w:rPr>
          <w:lang w:bidi="lt-LT"/>
        </w:rPr>
        <w:t> </w:t>
      </w:r>
      <w:r w:rsidRPr="00AF5FB4">
        <w:rPr>
          <w:lang w:bidi="lt-LT"/>
        </w:rPr>
        <w:t>%) ir 5 placebo grupės (6,1</w:t>
      </w:r>
      <w:r w:rsidR="00133D5A" w:rsidRPr="00AF5FB4">
        <w:rPr>
          <w:lang w:bidi="lt-LT"/>
        </w:rPr>
        <w:t> </w:t>
      </w:r>
      <w:r w:rsidRPr="00AF5FB4">
        <w:rPr>
          <w:lang w:bidi="lt-LT"/>
        </w:rPr>
        <w:t>%) pacientai. Dviem iš šių pacientų, vartojusių placebą,</w:t>
      </w:r>
      <w:r w:rsidR="00D4058C" w:rsidRPr="00AF5FB4">
        <w:rPr>
          <w:lang w:bidi="lt-LT"/>
        </w:rPr>
        <w:t xml:space="preserve"> </w:t>
      </w:r>
      <w:r w:rsidRPr="00AF5FB4">
        <w:rPr>
          <w:lang w:bidi="lt-LT"/>
        </w:rPr>
        <w:t>buvo GVT, 1</w:t>
      </w:r>
      <w:r w:rsidR="00185308">
        <w:rPr>
          <w:lang w:bidi="lt-LT"/>
        </w:rPr>
        <w:t> </w:t>
      </w:r>
      <w:r w:rsidRPr="00AF5FB4">
        <w:rPr>
          <w:lang w:bidi="lt-LT"/>
        </w:rPr>
        <w:t>pacientui 2-ojo laipsnio ir 1</w:t>
      </w:r>
      <w:r w:rsidR="00185308">
        <w:rPr>
          <w:lang w:bidi="lt-LT"/>
        </w:rPr>
        <w:t> </w:t>
      </w:r>
      <w:r w:rsidRPr="00AF5FB4">
        <w:rPr>
          <w:lang w:bidi="lt-LT"/>
        </w:rPr>
        <w:t>pacientui – 3-iojo laipsnio</w:t>
      </w:r>
      <w:r w:rsidR="00D4058C" w:rsidRPr="00AF5FB4">
        <w:rPr>
          <w:lang w:bidi="lt-LT"/>
        </w:rPr>
        <w:t xml:space="preserve"> GVT</w:t>
      </w:r>
      <w:r w:rsidRPr="00AF5FB4">
        <w:rPr>
          <w:lang w:bidi="lt-LT"/>
        </w:rPr>
        <w:t>.</w:t>
      </w:r>
    </w:p>
    <w:p w:rsidR="00D4058C" w:rsidRPr="00AF5FB4" w:rsidRDefault="00D4058C" w:rsidP="00B33060">
      <w:pPr>
        <w:autoSpaceDE w:val="0"/>
        <w:autoSpaceDN w:val="0"/>
        <w:adjustRightInd w:val="0"/>
        <w:spacing w:line="240" w:lineRule="auto"/>
        <w:rPr>
          <w:lang w:bidi="lt-LT"/>
        </w:rPr>
      </w:pPr>
    </w:p>
    <w:p w:rsidR="00B33060" w:rsidRPr="00AF5FB4" w:rsidRDefault="00B33060" w:rsidP="00B33060">
      <w:pPr>
        <w:autoSpaceDE w:val="0"/>
        <w:autoSpaceDN w:val="0"/>
        <w:adjustRightInd w:val="0"/>
        <w:spacing w:line="240" w:lineRule="auto"/>
        <w:rPr>
          <w:lang w:bidi="lt-LT"/>
        </w:rPr>
      </w:pPr>
      <w:r w:rsidRPr="00AF5FB4">
        <w:rPr>
          <w:lang w:bidi="lt-LT"/>
        </w:rPr>
        <w:t>Registracijos VTSN, MIL</w:t>
      </w:r>
      <w:r w:rsidR="00E114AC" w:rsidRPr="00AF5FB4">
        <w:rPr>
          <w:lang w:bidi="lt-LT"/>
        </w:rPr>
        <w:t>K</w:t>
      </w:r>
      <w:r w:rsidRPr="00AF5FB4">
        <w:rPr>
          <w:lang w:bidi="lt-LT"/>
        </w:rPr>
        <w:t xml:space="preserve"> ir kNEN tyrimų duomenimis, mirtinų atvejų nebuvo. Mirtimi pasibaigusių</w:t>
      </w:r>
      <w:r w:rsidR="00D4058C" w:rsidRPr="00AF5FB4">
        <w:rPr>
          <w:lang w:bidi="lt-LT"/>
        </w:rPr>
        <w:t xml:space="preserve"> reiškinių</w:t>
      </w:r>
      <w:r w:rsidRPr="00AF5FB4">
        <w:rPr>
          <w:lang w:bidi="lt-LT"/>
        </w:rPr>
        <w:t xml:space="preserve"> nustatyta poregistracini</w:t>
      </w:r>
      <w:r w:rsidR="00D4058C" w:rsidRPr="00AF5FB4">
        <w:rPr>
          <w:lang w:bidi="lt-LT"/>
        </w:rPr>
        <w:t>o stebėjimo metu</w:t>
      </w:r>
      <w:r w:rsidRPr="00AF5FB4">
        <w:rPr>
          <w:lang w:bidi="lt-LT"/>
        </w:rPr>
        <w:t>.</w:t>
      </w:r>
    </w:p>
    <w:p w:rsidR="00D4058C" w:rsidRPr="00AF5FB4" w:rsidRDefault="00D4058C" w:rsidP="00B33060">
      <w:pPr>
        <w:autoSpaceDE w:val="0"/>
        <w:autoSpaceDN w:val="0"/>
        <w:adjustRightInd w:val="0"/>
        <w:spacing w:line="240" w:lineRule="auto"/>
        <w:rPr>
          <w:lang w:bidi="lt-LT"/>
        </w:rPr>
      </w:pPr>
    </w:p>
    <w:p w:rsidR="00B33060" w:rsidRPr="00AF5FB4" w:rsidRDefault="00B33060" w:rsidP="00B33060">
      <w:pPr>
        <w:autoSpaceDE w:val="0"/>
        <w:autoSpaceDN w:val="0"/>
        <w:adjustRightInd w:val="0"/>
        <w:spacing w:line="240" w:lineRule="auto"/>
        <w:rPr>
          <w:lang w:bidi="lt-LT"/>
        </w:rPr>
      </w:pPr>
      <w:r w:rsidRPr="00AF5FB4">
        <w:rPr>
          <w:lang w:bidi="lt-LT"/>
        </w:rPr>
        <w:lastRenderedPageBreak/>
        <w:t>Maždaug 3,1</w:t>
      </w:r>
      <w:r w:rsidR="00133D5A" w:rsidRPr="00AF5FB4">
        <w:rPr>
          <w:lang w:bidi="lt-LT"/>
        </w:rPr>
        <w:t> </w:t>
      </w:r>
      <w:r w:rsidRPr="00AF5FB4">
        <w:rPr>
          <w:lang w:bidi="lt-LT"/>
        </w:rPr>
        <w:t>% pacientų, sergančių VTSN, ir maždaug 1,2</w:t>
      </w:r>
      <w:r w:rsidR="00133D5A" w:rsidRPr="00AF5FB4">
        <w:rPr>
          <w:lang w:bidi="lt-LT"/>
        </w:rPr>
        <w:t> </w:t>
      </w:r>
      <w:r w:rsidRPr="00AF5FB4">
        <w:rPr>
          <w:lang w:bidi="lt-LT"/>
        </w:rPr>
        <w:t>% pacientų, sergančių MIL</w:t>
      </w:r>
      <w:r w:rsidR="00E114AC" w:rsidRPr="00AF5FB4">
        <w:rPr>
          <w:lang w:bidi="lt-LT"/>
        </w:rPr>
        <w:t>K</w:t>
      </w:r>
      <w:r w:rsidRPr="00AF5FB4">
        <w:rPr>
          <w:lang w:bidi="lt-LT"/>
        </w:rPr>
        <w:t>, kurie vartojo</w:t>
      </w:r>
      <w:r w:rsidR="00D4058C" w:rsidRPr="00AF5FB4">
        <w:rPr>
          <w:lang w:bidi="lt-LT"/>
        </w:rPr>
        <w:t xml:space="preserve"> </w:t>
      </w:r>
      <w:r w:rsidRPr="00AF5FB4">
        <w:rPr>
          <w:lang w:bidi="lt-LT"/>
        </w:rPr>
        <w:t>sunitinib</w:t>
      </w:r>
      <w:r w:rsidR="00D4058C" w:rsidRPr="00AF5FB4">
        <w:rPr>
          <w:lang w:bidi="lt-LT"/>
        </w:rPr>
        <w:t>o</w:t>
      </w:r>
      <w:r w:rsidRPr="00AF5FB4">
        <w:rPr>
          <w:lang w:bidi="lt-LT"/>
        </w:rPr>
        <w:t xml:space="preserve"> 3</w:t>
      </w:r>
      <w:r w:rsidR="00185308">
        <w:rPr>
          <w:lang w:bidi="lt-LT"/>
        </w:rPr>
        <w:t> </w:t>
      </w:r>
      <w:r w:rsidRPr="00AF5FB4">
        <w:rPr>
          <w:lang w:bidi="lt-LT"/>
        </w:rPr>
        <w:t xml:space="preserve">fazės klinikinių tyrimų metu, pasireiškė plaučių embolija. </w:t>
      </w:r>
      <w:r w:rsidR="00D4058C" w:rsidRPr="00AF5FB4">
        <w:rPr>
          <w:lang w:bidi="lt-LT"/>
        </w:rPr>
        <w:t xml:space="preserve">Pranešimų apie </w:t>
      </w:r>
      <w:r w:rsidRPr="00AF5FB4">
        <w:rPr>
          <w:lang w:bidi="lt-LT"/>
        </w:rPr>
        <w:t>plaučių embolijos atvejus</w:t>
      </w:r>
      <w:r w:rsidR="00D4058C" w:rsidRPr="00AF5FB4">
        <w:rPr>
          <w:lang w:bidi="lt-LT"/>
        </w:rPr>
        <w:t xml:space="preserve"> </w:t>
      </w:r>
      <w:r w:rsidRPr="00AF5FB4">
        <w:rPr>
          <w:lang w:bidi="lt-LT"/>
        </w:rPr>
        <w:t>pacientams, sergantiems kNEN, kurie vartojo sunitinib</w:t>
      </w:r>
      <w:r w:rsidR="00D4058C" w:rsidRPr="00AF5FB4">
        <w:rPr>
          <w:lang w:bidi="lt-LT"/>
        </w:rPr>
        <w:t>o</w:t>
      </w:r>
      <w:r w:rsidRPr="00AF5FB4">
        <w:rPr>
          <w:lang w:bidi="lt-LT"/>
        </w:rPr>
        <w:t xml:space="preserve"> 3</w:t>
      </w:r>
      <w:r w:rsidR="00185308">
        <w:rPr>
          <w:lang w:bidi="lt-LT"/>
        </w:rPr>
        <w:t> </w:t>
      </w:r>
      <w:r w:rsidRPr="00AF5FB4">
        <w:rPr>
          <w:lang w:bidi="lt-LT"/>
        </w:rPr>
        <w:t>fazės tyrimo metu, ne</w:t>
      </w:r>
      <w:r w:rsidR="00D4058C" w:rsidRPr="00AF5FB4">
        <w:rPr>
          <w:lang w:bidi="lt-LT"/>
        </w:rPr>
        <w:t>gauta</w:t>
      </w:r>
      <w:r w:rsidRPr="00AF5FB4">
        <w:rPr>
          <w:lang w:bidi="lt-LT"/>
        </w:rPr>
        <w:t>.</w:t>
      </w:r>
      <w:r w:rsidR="00D4058C" w:rsidRPr="00AF5FB4">
        <w:rPr>
          <w:lang w:bidi="lt-LT"/>
        </w:rPr>
        <w:t xml:space="preserve"> </w:t>
      </w:r>
      <w:r w:rsidRPr="00AF5FB4">
        <w:rPr>
          <w:lang w:bidi="lt-LT"/>
        </w:rPr>
        <w:t>Poregistracini</w:t>
      </w:r>
      <w:r w:rsidR="00D4058C" w:rsidRPr="00AF5FB4">
        <w:rPr>
          <w:lang w:bidi="lt-LT"/>
        </w:rPr>
        <w:t>o stebėjimo metu</w:t>
      </w:r>
      <w:r w:rsidRPr="00AF5FB4">
        <w:rPr>
          <w:lang w:bidi="lt-LT"/>
        </w:rPr>
        <w:t xml:space="preserve"> nustatyta retų mirtimi pasibaigusių </w:t>
      </w:r>
      <w:r w:rsidR="00D4058C" w:rsidRPr="00AF5FB4">
        <w:rPr>
          <w:lang w:bidi="lt-LT"/>
        </w:rPr>
        <w:t>atvejų</w:t>
      </w:r>
      <w:r w:rsidRPr="00AF5FB4">
        <w:rPr>
          <w:lang w:bidi="lt-LT"/>
        </w:rPr>
        <w:t>.</w:t>
      </w:r>
    </w:p>
    <w:p w:rsidR="00D4058C" w:rsidRPr="00AF5FB4" w:rsidRDefault="00D4058C" w:rsidP="00B33060">
      <w:pPr>
        <w:autoSpaceDE w:val="0"/>
        <w:autoSpaceDN w:val="0"/>
        <w:adjustRightInd w:val="0"/>
        <w:spacing w:line="240" w:lineRule="auto"/>
        <w:rPr>
          <w:lang w:bidi="lt-LT"/>
        </w:rPr>
      </w:pPr>
    </w:p>
    <w:p w:rsidR="00B33060" w:rsidRPr="00AF5FB4" w:rsidRDefault="00B33060" w:rsidP="00B33060">
      <w:pPr>
        <w:autoSpaceDE w:val="0"/>
        <w:autoSpaceDN w:val="0"/>
        <w:adjustRightInd w:val="0"/>
        <w:spacing w:line="240" w:lineRule="auto"/>
        <w:rPr>
          <w:lang w:bidi="lt-LT"/>
        </w:rPr>
      </w:pPr>
      <w:r w:rsidRPr="00AF5FB4">
        <w:rPr>
          <w:lang w:bidi="lt-LT"/>
        </w:rPr>
        <w:t>Pacient</w:t>
      </w:r>
      <w:r w:rsidR="00D4058C" w:rsidRPr="00AF5FB4">
        <w:rPr>
          <w:lang w:bidi="lt-LT"/>
        </w:rPr>
        <w:t>ai</w:t>
      </w:r>
      <w:r w:rsidRPr="00AF5FB4">
        <w:rPr>
          <w:lang w:bidi="lt-LT"/>
        </w:rPr>
        <w:t>, kurie per 12</w:t>
      </w:r>
      <w:r w:rsidR="00185308">
        <w:rPr>
          <w:lang w:bidi="lt-LT"/>
        </w:rPr>
        <w:t> </w:t>
      </w:r>
      <w:r w:rsidRPr="00AF5FB4">
        <w:rPr>
          <w:lang w:bidi="lt-LT"/>
        </w:rPr>
        <w:t>mėnesių prieš tyrimą patyrė plaučių emboliją, nebuvo įtraukti į</w:t>
      </w:r>
      <w:r w:rsidR="00D4058C" w:rsidRPr="00AF5FB4">
        <w:rPr>
          <w:lang w:bidi="lt-LT"/>
        </w:rPr>
        <w:t xml:space="preserve"> </w:t>
      </w:r>
      <w:r w:rsidRPr="00AF5FB4">
        <w:rPr>
          <w:lang w:bidi="lt-LT"/>
        </w:rPr>
        <w:t>sunitinibo klinikinius tyrimus.</w:t>
      </w:r>
    </w:p>
    <w:p w:rsidR="00D4058C" w:rsidRPr="00AF5FB4" w:rsidRDefault="00D4058C" w:rsidP="00B33060">
      <w:pPr>
        <w:autoSpaceDE w:val="0"/>
        <w:autoSpaceDN w:val="0"/>
        <w:adjustRightInd w:val="0"/>
        <w:spacing w:line="240" w:lineRule="auto"/>
        <w:rPr>
          <w:lang w:bidi="lt-LT"/>
        </w:rPr>
      </w:pPr>
    </w:p>
    <w:p w:rsidR="00B33060" w:rsidRPr="00AF5FB4" w:rsidRDefault="00B33060" w:rsidP="00B33060">
      <w:pPr>
        <w:autoSpaceDE w:val="0"/>
        <w:autoSpaceDN w:val="0"/>
        <w:adjustRightInd w:val="0"/>
        <w:spacing w:line="240" w:lineRule="auto"/>
        <w:rPr>
          <w:lang w:bidi="lt-LT"/>
        </w:rPr>
      </w:pPr>
      <w:r w:rsidRPr="00AF5FB4">
        <w:rPr>
          <w:lang w:bidi="lt-LT"/>
        </w:rPr>
        <w:t>Vartojant sunitinib</w:t>
      </w:r>
      <w:r w:rsidR="00D4058C" w:rsidRPr="00AF5FB4">
        <w:rPr>
          <w:lang w:bidi="lt-LT"/>
        </w:rPr>
        <w:t>o</w:t>
      </w:r>
      <w:r w:rsidRPr="00AF5FB4">
        <w:rPr>
          <w:lang w:bidi="lt-LT"/>
        </w:rPr>
        <w:t xml:space="preserve"> 3</w:t>
      </w:r>
      <w:r w:rsidR="007C2CC1">
        <w:rPr>
          <w:lang w:bidi="lt-LT"/>
        </w:rPr>
        <w:t> </w:t>
      </w:r>
      <w:r w:rsidRPr="00AF5FB4">
        <w:rPr>
          <w:lang w:bidi="lt-LT"/>
        </w:rPr>
        <w:t>fazės registracijos tyrimų metu, maždaug 17,8</w:t>
      </w:r>
      <w:r w:rsidR="00133D5A" w:rsidRPr="00AF5FB4">
        <w:rPr>
          <w:lang w:bidi="lt-LT"/>
        </w:rPr>
        <w:t> </w:t>
      </w:r>
      <w:r w:rsidRPr="00AF5FB4">
        <w:rPr>
          <w:lang w:bidi="lt-LT"/>
        </w:rPr>
        <w:t>% pacientų, kurie sirgo VTSN,</w:t>
      </w:r>
      <w:r w:rsidR="00D4058C" w:rsidRPr="00AF5FB4">
        <w:rPr>
          <w:lang w:bidi="lt-LT"/>
        </w:rPr>
        <w:t xml:space="preserve"> </w:t>
      </w:r>
      <w:r w:rsidRPr="00AF5FB4">
        <w:rPr>
          <w:lang w:bidi="lt-LT"/>
        </w:rPr>
        <w:t>maždaug 26,7</w:t>
      </w:r>
      <w:r w:rsidR="00133D5A" w:rsidRPr="00AF5FB4">
        <w:rPr>
          <w:lang w:bidi="lt-LT"/>
        </w:rPr>
        <w:t> </w:t>
      </w:r>
      <w:r w:rsidRPr="00AF5FB4">
        <w:rPr>
          <w:lang w:bidi="lt-LT"/>
        </w:rPr>
        <w:t>% pacientų, kurie sirgo MIL</w:t>
      </w:r>
      <w:r w:rsidR="0093024F" w:rsidRPr="00AF5FB4">
        <w:rPr>
          <w:lang w:bidi="lt-LT"/>
        </w:rPr>
        <w:t>K</w:t>
      </w:r>
      <w:r w:rsidRPr="00AF5FB4">
        <w:rPr>
          <w:lang w:bidi="lt-LT"/>
        </w:rPr>
        <w:t>, ir maždaug 12</w:t>
      </w:r>
      <w:r w:rsidR="00133D5A" w:rsidRPr="00AF5FB4">
        <w:rPr>
          <w:lang w:bidi="lt-LT"/>
        </w:rPr>
        <w:t> </w:t>
      </w:r>
      <w:r w:rsidRPr="00AF5FB4">
        <w:rPr>
          <w:lang w:bidi="lt-LT"/>
        </w:rPr>
        <w:t>% pacientų, kurie sirgo kNEN,</w:t>
      </w:r>
      <w:r w:rsidR="00D4058C" w:rsidRPr="00AF5FB4">
        <w:rPr>
          <w:lang w:bidi="lt-LT"/>
        </w:rPr>
        <w:t xml:space="preserve"> nustatyta</w:t>
      </w:r>
      <w:r w:rsidRPr="00AF5FB4">
        <w:rPr>
          <w:lang w:bidi="lt-LT"/>
        </w:rPr>
        <w:t xml:space="preserve"> plaučių reiškinių (</w:t>
      </w:r>
      <w:r w:rsidR="00D4058C" w:rsidRPr="00AF5FB4">
        <w:rPr>
          <w:lang w:bidi="lt-LT"/>
        </w:rPr>
        <w:t>t. y.</w:t>
      </w:r>
      <w:r w:rsidRPr="00AF5FB4">
        <w:rPr>
          <w:lang w:bidi="lt-LT"/>
        </w:rPr>
        <w:t>, dusulys, skystis pleuros ertmėje, plaučių embolija ar plaučių</w:t>
      </w:r>
      <w:r w:rsidR="00D4058C" w:rsidRPr="00AF5FB4">
        <w:rPr>
          <w:lang w:bidi="lt-LT"/>
        </w:rPr>
        <w:t xml:space="preserve"> </w:t>
      </w:r>
      <w:r w:rsidRPr="00AF5FB4">
        <w:rPr>
          <w:lang w:bidi="lt-LT"/>
        </w:rPr>
        <w:t>edema).</w:t>
      </w:r>
    </w:p>
    <w:p w:rsidR="00D4058C" w:rsidRPr="00AF5FB4" w:rsidRDefault="00D4058C" w:rsidP="00B33060">
      <w:pPr>
        <w:autoSpaceDE w:val="0"/>
        <w:autoSpaceDN w:val="0"/>
        <w:adjustRightInd w:val="0"/>
        <w:spacing w:line="240" w:lineRule="auto"/>
        <w:rPr>
          <w:lang w:bidi="lt-LT"/>
        </w:rPr>
      </w:pPr>
    </w:p>
    <w:p w:rsidR="00B33060" w:rsidRPr="00AF5FB4" w:rsidRDefault="00B33060" w:rsidP="00B33060">
      <w:pPr>
        <w:autoSpaceDE w:val="0"/>
        <w:autoSpaceDN w:val="0"/>
        <w:adjustRightInd w:val="0"/>
        <w:spacing w:line="240" w:lineRule="auto"/>
        <w:rPr>
          <w:lang w:bidi="lt-LT"/>
        </w:rPr>
      </w:pPr>
      <w:r w:rsidRPr="00AF5FB4">
        <w:rPr>
          <w:lang w:bidi="lt-LT"/>
        </w:rPr>
        <w:t>Maždaug 22,2</w:t>
      </w:r>
      <w:r w:rsidR="00133D5A" w:rsidRPr="00AF5FB4">
        <w:rPr>
          <w:lang w:bidi="lt-LT"/>
        </w:rPr>
        <w:t> </w:t>
      </w:r>
      <w:r w:rsidRPr="00AF5FB4">
        <w:rPr>
          <w:lang w:bidi="lt-LT"/>
        </w:rPr>
        <w:t xml:space="preserve">% pacientų, kuriems </w:t>
      </w:r>
      <w:r w:rsidR="00D4058C" w:rsidRPr="00AF5FB4">
        <w:rPr>
          <w:lang w:bidi="lt-LT"/>
        </w:rPr>
        <w:t>buvo</w:t>
      </w:r>
      <w:r w:rsidRPr="00AF5FB4">
        <w:rPr>
          <w:lang w:bidi="lt-LT"/>
        </w:rPr>
        <w:t xml:space="preserve"> solidinių navikų, įskaitant VTSN ir MIL</w:t>
      </w:r>
      <w:r w:rsidR="00086644" w:rsidRPr="00AF5FB4">
        <w:rPr>
          <w:lang w:bidi="lt-LT"/>
        </w:rPr>
        <w:t>K</w:t>
      </w:r>
      <w:r w:rsidRPr="00AF5FB4">
        <w:rPr>
          <w:lang w:bidi="lt-LT"/>
        </w:rPr>
        <w:t xml:space="preserve">, </w:t>
      </w:r>
      <w:r w:rsidR="00EA6654" w:rsidRPr="00AF5FB4">
        <w:rPr>
          <w:lang w:bidi="lt-LT"/>
        </w:rPr>
        <w:t>vartojant suniti</w:t>
      </w:r>
      <w:r w:rsidR="00C05A8C" w:rsidRPr="00AF5FB4">
        <w:rPr>
          <w:lang w:bidi="lt-LT"/>
        </w:rPr>
        <w:t>ni</w:t>
      </w:r>
      <w:r w:rsidR="00EA6654" w:rsidRPr="00AF5FB4">
        <w:rPr>
          <w:lang w:bidi="lt-LT"/>
        </w:rPr>
        <w:t>bo</w:t>
      </w:r>
      <w:r w:rsidRPr="00AF5FB4">
        <w:rPr>
          <w:lang w:bidi="lt-LT"/>
        </w:rPr>
        <w:t xml:space="preserve"> klinikinių tyrimų metu patyrė plaučių reiškinių.</w:t>
      </w:r>
    </w:p>
    <w:p w:rsidR="00EA6654" w:rsidRPr="00AF5FB4" w:rsidRDefault="00EA6654" w:rsidP="00B33060">
      <w:pPr>
        <w:autoSpaceDE w:val="0"/>
        <w:autoSpaceDN w:val="0"/>
        <w:adjustRightInd w:val="0"/>
        <w:spacing w:line="240" w:lineRule="auto"/>
        <w:rPr>
          <w:lang w:bidi="lt-LT"/>
        </w:rPr>
      </w:pPr>
    </w:p>
    <w:p w:rsidR="004945B6" w:rsidRPr="00AF5FB4" w:rsidRDefault="00B33060" w:rsidP="00B33060">
      <w:pPr>
        <w:autoSpaceDE w:val="0"/>
        <w:autoSpaceDN w:val="0"/>
        <w:adjustRightInd w:val="0"/>
        <w:spacing w:line="240" w:lineRule="auto"/>
        <w:rPr>
          <w:i/>
          <w:lang w:bidi="lt-LT"/>
        </w:rPr>
      </w:pPr>
      <w:r w:rsidRPr="00AF5FB4">
        <w:rPr>
          <w:i/>
          <w:lang w:bidi="lt-LT"/>
        </w:rPr>
        <w:t>Virškinimo trakto</w:t>
      </w:r>
      <w:r w:rsidR="00EA6654" w:rsidRPr="00AF5FB4">
        <w:rPr>
          <w:i/>
          <w:lang w:bidi="lt-LT"/>
        </w:rPr>
        <w:t xml:space="preserve"> sutrikimai</w:t>
      </w:r>
    </w:p>
    <w:p w:rsidR="006E4556" w:rsidRPr="00AF5FB4" w:rsidRDefault="006E4556" w:rsidP="006E4556">
      <w:pPr>
        <w:autoSpaceDE w:val="0"/>
        <w:autoSpaceDN w:val="0"/>
        <w:adjustRightInd w:val="0"/>
        <w:spacing w:line="240" w:lineRule="auto"/>
        <w:rPr>
          <w:lang w:bidi="lt-LT"/>
        </w:rPr>
      </w:pPr>
      <w:r w:rsidRPr="00AF5FB4">
        <w:rPr>
          <w:lang w:bidi="lt-LT"/>
        </w:rPr>
        <w:t>Dėl VTSN ir MIL</w:t>
      </w:r>
      <w:r w:rsidR="00086644" w:rsidRPr="00AF5FB4">
        <w:rPr>
          <w:lang w:bidi="lt-LT"/>
        </w:rPr>
        <w:t>K</w:t>
      </w:r>
      <w:r w:rsidRPr="00AF5FB4">
        <w:rPr>
          <w:lang w:bidi="lt-LT"/>
        </w:rPr>
        <w:t xml:space="preserve"> sunitinibo vartojantiems pacientams nedažnai (&lt;</w:t>
      </w:r>
      <w:r w:rsidR="007C2CC1">
        <w:rPr>
          <w:lang w:bidi="lt-LT"/>
        </w:rPr>
        <w:t> </w:t>
      </w:r>
      <w:r w:rsidRPr="00AF5FB4">
        <w:rPr>
          <w:lang w:bidi="lt-LT"/>
        </w:rPr>
        <w:t>1</w:t>
      </w:r>
      <w:r w:rsidR="00133D5A" w:rsidRPr="00AF5FB4">
        <w:rPr>
          <w:lang w:bidi="lt-LT"/>
        </w:rPr>
        <w:t> </w:t>
      </w:r>
      <w:r w:rsidRPr="00AF5FB4">
        <w:rPr>
          <w:lang w:bidi="lt-LT"/>
        </w:rPr>
        <w:t>%) pastebėtas pankreatitas. 3</w:t>
      </w:r>
      <w:r w:rsidR="007C2CC1">
        <w:rPr>
          <w:lang w:bidi="lt-LT"/>
        </w:rPr>
        <w:t> </w:t>
      </w:r>
      <w:r w:rsidRPr="00AF5FB4">
        <w:rPr>
          <w:lang w:bidi="lt-LT"/>
        </w:rPr>
        <w:t>fazės kNEN tyrimo metu apie su gydymu susijusio pankreatito atvejus nepranešta (žr. 4.4</w:t>
      </w:r>
      <w:r w:rsidR="007C2CC1">
        <w:rPr>
          <w:lang w:bidi="lt-LT"/>
        </w:rPr>
        <w:t> </w:t>
      </w:r>
      <w:r w:rsidRPr="00AF5FB4">
        <w:rPr>
          <w:lang w:bidi="lt-LT"/>
        </w:rPr>
        <w:t>skyrių).</w:t>
      </w:r>
    </w:p>
    <w:p w:rsidR="006E4556" w:rsidRPr="00AF5FB4" w:rsidRDefault="006E4556" w:rsidP="006E4556">
      <w:pPr>
        <w:autoSpaceDE w:val="0"/>
        <w:autoSpaceDN w:val="0"/>
        <w:adjustRightInd w:val="0"/>
        <w:spacing w:line="240" w:lineRule="auto"/>
        <w:rPr>
          <w:lang w:bidi="lt-LT"/>
        </w:rPr>
      </w:pPr>
    </w:p>
    <w:p w:rsidR="006E4556" w:rsidRPr="00AF5FB4" w:rsidRDefault="006E4556" w:rsidP="006E4556">
      <w:pPr>
        <w:autoSpaceDE w:val="0"/>
        <w:autoSpaceDN w:val="0"/>
        <w:adjustRightInd w:val="0"/>
        <w:spacing w:line="240" w:lineRule="auto"/>
        <w:rPr>
          <w:lang w:bidi="lt-LT"/>
        </w:rPr>
      </w:pPr>
      <w:r w:rsidRPr="00AF5FB4">
        <w:rPr>
          <w:lang w:bidi="lt-LT"/>
        </w:rPr>
        <w:t>Mirtinas kraujavimas iš virškinimo trakto pagal pranešimus pasireiškė 0,98</w:t>
      </w:r>
      <w:r w:rsidR="00133D5A" w:rsidRPr="00AF5FB4">
        <w:rPr>
          <w:lang w:bidi="lt-LT"/>
        </w:rPr>
        <w:t> </w:t>
      </w:r>
      <w:r w:rsidRPr="00AF5FB4">
        <w:rPr>
          <w:lang w:bidi="lt-LT"/>
        </w:rPr>
        <w:t>% pacientų, vartojusių placebą VTSN 3</w:t>
      </w:r>
      <w:r w:rsidR="007C2CC1">
        <w:rPr>
          <w:lang w:bidi="lt-LT"/>
        </w:rPr>
        <w:t> </w:t>
      </w:r>
      <w:r w:rsidRPr="00AF5FB4">
        <w:rPr>
          <w:lang w:bidi="lt-LT"/>
        </w:rPr>
        <w:t>fazės tyrimo metu.</w:t>
      </w:r>
    </w:p>
    <w:p w:rsidR="006E4556" w:rsidRPr="00AF5FB4" w:rsidRDefault="006E4556" w:rsidP="006E4556">
      <w:pPr>
        <w:autoSpaceDE w:val="0"/>
        <w:autoSpaceDN w:val="0"/>
        <w:adjustRightInd w:val="0"/>
        <w:spacing w:line="240" w:lineRule="auto"/>
        <w:rPr>
          <w:lang w:bidi="lt-LT"/>
        </w:rPr>
      </w:pPr>
    </w:p>
    <w:p w:rsidR="006E4556" w:rsidRPr="00AF5FB4" w:rsidRDefault="006E4556" w:rsidP="006E4556">
      <w:pPr>
        <w:autoSpaceDE w:val="0"/>
        <w:autoSpaceDN w:val="0"/>
        <w:adjustRightInd w:val="0"/>
        <w:spacing w:line="240" w:lineRule="auto"/>
        <w:rPr>
          <w:i/>
          <w:lang w:bidi="lt-LT"/>
        </w:rPr>
      </w:pPr>
      <w:r w:rsidRPr="00AF5FB4">
        <w:rPr>
          <w:i/>
          <w:lang w:bidi="lt-LT"/>
        </w:rPr>
        <w:t>Kepenų, tulžies pūslės ir latakų sutrikimai</w:t>
      </w:r>
    </w:p>
    <w:p w:rsidR="006E4556" w:rsidRPr="00AF5FB4" w:rsidRDefault="006E4556" w:rsidP="006E4556">
      <w:pPr>
        <w:autoSpaceDE w:val="0"/>
        <w:autoSpaceDN w:val="0"/>
        <w:adjustRightInd w:val="0"/>
        <w:spacing w:line="240" w:lineRule="auto"/>
        <w:rPr>
          <w:lang w:bidi="lt-LT"/>
        </w:rPr>
      </w:pPr>
      <w:r w:rsidRPr="00AF5FB4">
        <w:rPr>
          <w:lang w:bidi="lt-LT"/>
        </w:rPr>
        <w:t>Buvo pranešimų apie kepenų funkcijos sutrikimus, apimančius kepenų funkcijos tyrimų nenormalumus, hepatitą arba kepenų funkcijos nepakankamumą (žr. 4.4</w:t>
      </w:r>
      <w:r w:rsidR="007C2CC1">
        <w:rPr>
          <w:lang w:bidi="lt-LT"/>
        </w:rPr>
        <w:t> </w:t>
      </w:r>
      <w:r w:rsidRPr="00AF5FB4">
        <w:rPr>
          <w:lang w:bidi="lt-LT"/>
        </w:rPr>
        <w:t>skyrių).</w:t>
      </w:r>
    </w:p>
    <w:p w:rsidR="006E4556" w:rsidRPr="00AF5FB4" w:rsidRDefault="006E4556" w:rsidP="006E4556">
      <w:pPr>
        <w:autoSpaceDE w:val="0"/>
        <w:autoSpaceDN w:val="0"/>
        <w:adjustRightInd w:val="0"/>
        <w:spacing w:line="240" w:lineRule="auto"/>
        <w:rPr>
          <w:lang w:bidi="lt-LT"/>
        </w:rPr>
      </w:pPr>
    </w:p>
    <w:p w:rsidR="006E4556" w:rsidRPr="00AF5FB4" w:rsidRDefault="006E4556" w:rsidP="006E4556">
      <w:pPr>
        <w:autoSpaceDE w:val="0"/>
        <w:autoSpaceDN w:val="0"/>
        <w:adjustRightInd w:val="0"/>
        <w:spacing w:line="240" w:lineRule="auto"/>
        <w:rPr>
          <w:lang w:bidi="lt-LT"/>
        </w:rPr>
      </w:pPr>
      <w:r w:rsidRPr="00AF5FB4">
        <w:rPr>
          <w:i/>
          <w:lang w:bidi="lt-LT"/>
        </w:rPr>
        <w:t>Odos ir poodinio audinio sutrikimai</w:t>
      </w:r>
    </w:p>
    <w:p w:rsidR="006E4556" w:rsidRPr="00AF5FB4" w:rsidRDefault="006E4556" w:rsidP="006E4556">
      <w:pPr>
        <w:autoSpaceDE w:val="0"/>
        <w:autoSpaceDN w:val="0"/>
        <w:adjustRightInd w:val="0"/>
        <w:spacing w:line="240" w:lineRule="auto"/>
        <w:rPr>
          <w:lang w:bidi="lt-LT"/>
        </w:rPr>
      </w:pPr>
      <w:r w:rsidRPr="00AF5FB4">
        <w:rPr>
          <w:lang w:bidi="lt-LT"/>
        </w:rPr>
        <w:t>Buvo pranešta apie gangreninės piodermos atvejus, kurie dažniausiai buvo laikini ir išnykdavo nutraukus sunitinibo vartojimą (taip pat žr. 4.4</w:t>
      </w:r>
      <w:r w:rsidR="007C2CC1">
        <w:rPr>
          <w:lang w:bidi="lt-LT"/>
        </w:rPr>
        <w:t> </w:t>
      </w:r>
      <w:r w:rsidRPr="00AF5FB4">
        <w:rPr>
          <w:lang w:bidi="lt-LT"/>
        </w:rPr>
        <w:t>skyrių).</w:t>
      </w:r>
    </w:p>
    <w:p w:rsidR="006E4556" w:rsidRPr="00AF5FB4" w:rsidRDefault="006E4556" w:rsidP="006E4556">
      <w:pPr>
        <w:autoSpaceDE w:val="0"/>
        <w:autoSpaceDN w:val="0"/>
        <w:adjustRightInd w:val="0"/>
        <w:spacing w:line="240" w:lineRule="auto"/>
        <w:rPr>
          <w:lang w:bidi="lt-LT"/>
        </w:rPr>
      </w:pPr>
    </w:p>
    <w:p w:rsidR="006E4556" w:rsidRPr="00AF5FB4" w:rsidRDefault="006E4556" w:rsidP="006E4556">
      <w:pPr>
        <w:autoSpaceDE w:val="0"/>
        <w:autoSpaceDN w:val="0"/>
        <w:adjustRightInd w:val="0"/>
        <w:spacing w:line="240" w:lineRule="auto"/>
        <w:rPr>
          <w:i/>
          <w:lang w:bidi="lt-LT"/>
        </w:rPr>
      </w:pPr>
      <w:r w:rsidRPr="00AF5FB4">
        <w:rPr>
          <w:i/>
          <w:lang w:bidi="lt-LT"/>
        </w:rPr>
        <w:t>Skeleto, raumenų ir jungiamojo audinio sutrikimai</w:t>
      </w:r>
    </w:p>
    <w:p w:rsidR="006E4556" w:rsidRPr="00AF5FB4" w:rsidRDefault="006E4556" w:rsidP="006E4556">
      <w:pPr>
        <w:autoSpaceDE w:val="0"/>
        <w:autoSpaceDN w:val="0"/>
        <w:adjustRightInd w:val="0"/>
        <w:spacing w:line="240" w:lineRule="auto"/>
        <w:rPr>
          <w:lang w:bidi="lt-LT"/>
        </w:rPr>
      </w:pPr>
      <w:r w:rsidRPr="00AF5FB4">
        <w:rPr>
          <w:lang w:bidi="lt-LT"/>
        </w:rPr>
        <w:t xml:space="preserve">Buvo pranešta apie miopatijos ir (arba) rabdomiolizės, kartais pasireikšdavusios kartu su ūminiu inkstų funkcijos nepakankamumu, atvejus. Pacientus, kuriems atsiranda toksinio poveikio raumenims požymių ar simptomų, turi būti taikomas </w:t>
      </w:r>
      <w:r w:rsidR="002C620C" w:rsidRPr="00AF5FB4">
        <w:rPr>
          <w:lang w:bidi="lt-LT"/>
        </w:rPr>
        <w:t>medicininėje praktikoje įprastas gydymas</w:t>
      </w:r>
      <w:r w:rsidRPr="00AF5FB4">
        <w:rPr>
          <w:lang w:bidi="lt-LT"/>
        </w:rPr>
        <w:t xml:space="preserve"> (žr. 4.4</w:t>
      </w:r>
      <w:r w:rsidR="007C2CC1">
        <w:rPr>
          <w:lang w:bidi="lt-LT"/>
        </w:rPr>
        <w:t> </w:t>
      </w:r>
      <w:r w:rsidRPr="00AF5FB4">
        <w:rPr>
          <w:lang w:bidi="lt-LT"/>
        </w:rPr>
        <w:t>skyrių).</w:t>
      </w:r>
    </w:p>
    <w:p w:rsidR="002C620C" w:rsidRPr="00AF5FB4" w:rsidRDefault="002C620C" w:rsidP="006E4556">
      <w:pPr>
        <w:autoSpaceDE w:val="0"/>
        <w:autoSpaceDN w:val="0"/>
        <w:adjustRightInd w:val="0"/>
        <w:spacing w:line="240" w:lineRule="auto"/>
        <w:rPr>
          <w:lang w:bidi="lt-LT"/>
        </w:rPr>
      </w:pPr>
    </w:p>
    <w:p w:rsidR="006E4556" w:rsidRPr="00AF5FB4" w:rsidRDefault="002C620C" w:rsidP="006E4556">
      <w:pPr>
        <w:autoSpaceDE w:val="0"/>
        <w:autoSpaceDN w:val="0"/>
        <w:adjustRightInd w:val="0"/>
        <w:spacing w:line="240" w:lineRule="auto"/>
        <w:rPr>
          <w:lang w:bidi="lt-LT"/>
        </w:rPr>
      </w:pPr>
      <w:r w:rsidRPr="00AF5FB4">
        <w:rPr>
          <w:lang w:bidi="lt-LT"/>
        </w:rPr>
        <w:t>Gauta pranešimų apie</w:t>
      </w:r>
      <w:r w:rsidR="006E4556" w:rsidRPr="00AF5FB4">
        <w:rPr>
          <w:lang w:bidi="lt-LT"/>
        </w:rPr>
        <w:t xml:space="preserve"> fistulės susiformavimo atvej</w:t>
      </w:r>
      <w:r w:rsidRPr="00AF5FB4">
        <w:rPr>
          <w:lang w:bidi="lt-LT"/>
        </w:rPr>
        <w:t>us</w:t>
      </w:r>
      <w:r w:rsidR="006E4556" w:rsidRPr="00AF5FB4">
        <w:rPr>
          <w:lang w:bidi="lt-LT"/>
        </w:rPr>
        <w:t>, kartais susijusi</w:t>
      </w:r>
      <w:r w:rsidRPr="00AF5FB4">
        <w:rPr>
          <w:lang w:bidi="lt-LT"/>
        </w:rPr>
        <w:t>us</w:t>
      </w:r>
      <w:r w:rsidR="006E4556" w:rsidRPr="00AF5FB4">
        <w:rPr>
          <w:lang w:bidi="lt-LT"/>
        </w:rPr>
        <w:t xml:space="preserve"> su naviko nekroze ar nykimu, kai kurie</w:t>
      </w:r>
      <w:r w:rsidRPr="00AF5FB4">
        <w:rPr>
          <w:lang w:bidi="lt-LT"/>
        </w:rPr>
        <w:t xml:space="preserve"> iš šių </w:t>
      </w:r>
      <w:r w:rsidR="006E4556" w:rsidRPr="00AF5FB4">
        <w:rPr>
          <w:lang w:bidi="lt-LT"/>
        </w:rPr>
        <w:t>atvej</w:t>
      </w:r>
      <w:r w:rsidRPr="00AF5FB4">
        <w:rPr>
          <w:lang w:bidi="lt-LT"/>
        </w:rPr>
        <w:t>ų</w:t>
      </w:r>
      <w:r w:rsidR="006E4556" w:rsidRPr="00AF5FB4">
        <w:rPr>
          <w:lang w:bidi="lt-LT"/>
        </w:rPr>
        <w:t xml:space="preserve"> buvo mirtini (žr. 4.4</w:t>
      </w:r>
      <w:r w:rsidR="007C2CC1">
        <w:rPr>
          <w:lang w:bidi="lt-LT"/>
        </w:rPr>
        <w:t> </w:t>
      </w:r>
      <w:r w:rsidR="006E4556" w:rsidRPr="00AF5FB4">
        <w:rPr>
          <w:lang w:bidi="lt-LT"/>
        </w:rPr>
        <w:t>skyrių).</w:t>
      </w:r>
    </w:p>
    <w:p w:rsidR="002C620C" w:rsidRPr="00AF5FB4" w:rsidRDefault="002C620C" w:rsidP="006E4556">
      <w:pPr>
        <w:autoSpaceDE w:val="0"/>
        <w:autoSpaceDN w:val="0"/>
        <w:adjustRightInd w:val="0"/>
        <w:spacing w:line="240" w:lineRule="auto"/>
        <w:rPr>
          <w:lang w:bidi="lt-LT"/>
        </w:rPr>
      </w:pPr>
    </w:p>
    <w:p w:rsidR="006E4556" w:rsidRPr="00AF5FB4" w:rsidRDefault="006E4556" w:rsidP="006E4556">
      <w:pPr>
        <w:autoSpaceDE w:val="0"/>
        <w:autoSpaceDN w:val="0"/>
        <w:adjustRightInd w:val="0"/>
        <w:spacing w:line="240" w:lineRule="auto"/>
        <w:rPr>
          <w:lang w:bidi="lt-LT"/>
        </w:rPr>
      </w:pPr>
      <w:r w:rsidRPr="00AF5FB4">
        <w:rPr>
          <w:lang w:bidi="lt-LT"/>
        </w:rPr>
        <w:t xml:space="preserve">Pranešta apie ŽON atvejus </w:t>
      </w:r>
      <w:r w:rsidR="002C620C" w:rsidRPr="00AF5FB4">
        <w:rPr>
          <w:lang w:bidi="lt-LT"/>
        </w:rPr>
        <w:t>sunitinibu</w:t>
      </w:r>
      <w:r w:rsidRPr="00AF5FB4">
        <w:rPr>
          <w:lang w:bidi="lt-LT"/>
        </w:rPr>
        <w:t xml:space="preserve"> gydytiems pacientams. Dauguma jų pasireiškė pacientams, kuriems</w:t>
      </w:r>
      <w:r w:rsidR="002C620C" w:rsidRPr="00AF5FB4">
        <w:rPr>
          <w:lang w:bidi="lt-LT"/>
        </w:rPr>
        <w:t xml:space="preserve"> </w:t>
      </w:r>
      <w:r w:rsidRPr="00AF5FB4">
        <w:rPr>
          <w:lang w:bidi="lt-LT"/>
        </w:rPr>
        <w:t>buvo nustatyta ŽON rizikos veiksnių, ypač į veną vartojamų bisfosfonatų ekspozicija ir (arba)</w:t>
      </w:r>
      <w:r w:rsidR="002C620C" w:rsidRPr="00AF5FB4">
        <w:rPr>
          <w:lang w:bidi="lt-LT"/>
        </w:rPr>
        <w:t xml:space="preserve"> </w:t>
      </w:r>
      <w:r w:rsidRPr="00AF5FB4">
        <w:rPr>
          <w:lang w:bidi="lt-LT"/>
        </w:rPr>
        <w:t xml:space="preserve">anksčiau buvusi </w:t>
      </w:r>
      <w:r w:rsidR="002C620C" w:rsidRPr="00AF5FB4">
        <w:rPr>
          <w:lang w:bidi="lt-LT"/>
        </w:rPr>
        <w:t>odontologinė</w:t>
      </w:r>
      <w:r w:rsidRPr="00AF5FB4">
        <w:rPr>
          <w:lang w:bidi="lt-LT"/>
        </w:rPr>
        <w:t xml:space="preserve"> liga, dėl kurios prireikė invazinių </w:t>
      </w:r>
      <w:r w:rsidR="002C620C" w:rsidRPr="00AF5FB4">
        <w:rPr>
          <w:lang w:bidi="lt-LT"/>
        </w:rPr>
        <w:t>odontologinių</w:t>
      </w:r>
      <w:r w:rsidRPr="00AF5FB4">
        <w:rPr>
          <w:lang w:bidi="lt-LT"/>
        </w:rPr>
        <w:t xml:space="preserve"> procedūrų (taip pat žr. 4.4</w:t>
      </w:r>
      <w:r w:rsidR="007C2CC1">
        <w:rPr>
          <w:lang w:bidi="lt-LT"/>
        </w:rPr>
        <w:t> </w:t>
      </w:r>
      <w:r w:rsidRPr="00AF5FB4">
        <w:rPr>
          <w:lang w:bidi="lt-LT"/>
        </w:rPr>
        <w:t>skyrių).</w:t>
      </w:r>
    </w:p>
    <w:p w:rsidR="002C620C" w:rsidRPr="00AF5FB4" w:rsidRDefault="002C620C" w:rsidP="006E4556">
      <w:pPr>
        <w:autoSpaceDE w:val="0"/>
        <w:autoSpaceDN w:val="0"/>
        <w:adjustRightInd w:val="0"/>
        <w:spacing w:line="240" w:lineRule="auto"/>
        <w:rPr>
          <w:lang w:bidi="lt-LT"/>
        </w:rPr>
      </w:pPr>
    </w:p>
    <w:p w:rsidR="006E4556" w:rsidRPr="00AF5FB4" w:rsidRDefault="006E4556" w:rsidP="006E4556">
      <w:pPr>
        <w:autoSpaceDE w:val="0"/>
        <w:autoSpaceDN w:val="0"/>
        <w:adjustRightInd w:val="0"/>
        <w:spacing w:line="240" w:lineRule="auto"/>
        <w:rPr>
          <w:i/>
          <w:lang w:bidi="lt-LT"/>
        </w:rPr>
      </w:pPr>
      <w:r w:rsidRPr="00AF5FB4">
        <w:rPr>
          <w:i/>
          <w:lang w:bidi="lt-LT"/>
        </w:rPr>
        <w:t>Tyrimai</w:t>
      </w:r>
    </w:p>
    <w:p w:rsidR="006E4556" w:rsidRPr="00AF5FB4" w:rsidRDefault="002C620C" w:rsidP="006E4556">
      <w:pPr>
        <w:autoSpaceDE w:val="0"/>
        <w:autoSpaceDN w:val="0"/>
        <w:adjustRightInd w:val="0"/>
        <w:spacing w:line="240" w:lineRule="auto"/>
        <w:rPr>
          <w:lang w:bidi="lt-LT"/>
        </w:rPr>
      </w:pPr>
      <w:r w:rsidRPr="00AF5FB4">
        <w:rPr>
          <w:lang w:bidi="lt-LT"/>
        </w:rPr>
        <w:t>Iki</w:t>
      </w:r>
      <w:r w:rsidR="006E4556" w:rsidRPr="00AF5FB4">
        <w:rPr>
          <w:lang w:bidi="lt-LT"/>
        </w:rPr>
        <w:t>klinikiniai tyrimai (</w:t>
      </w:r>
      <w:r w:rsidR="006E4556" w:rsidRPr="00AF5FB4">
        <w:rPr>
          <w:i/>
          <w:lang w:bidi="lt-LT"/>
        </w:rPr>
        <w:t xml:space="preserve">in vitro </w:t>
      </w:r>
      <w:r w:rsidR="006E4556" w:rsidRPr="00AF5FB4">
        <w:rPr>
          <w:lang w:bidi="lt-LT"/>
        </w:rPr>
        <w:t>ir</w:t>
      </w:r>
      <w:r w:rsidR="006E4556" w:rsidRPr="00AF5FB4">
        <w:rPr>
          <w:i/>
          <w:lang w:bidi="lt-LT"/>
        </w:rPr>
        <w:t xml:space="preserve"> in vivo</w:t>
      </w:r>
      <w:r w:rsidR="006E4556" w:rsidRPr="00AF5FB4">
        <w:rPr>
          <w:lang w:bidi="lt-LT"/>
        </w:rPr>
        <w:t>), kurių metu buvo vartojamos didesnės už rekomenduojamą</w:t>
      </w:r>
      <w:r w:rsidRPr="00AF5FB4">
        <w:rPr>
          <w:lang w:bidi="lt-LT"/>
        </w:rPr>
        <w:t xml:space="preserve"> </w:t>
      </w:r>
      <w:r w:rsidR="006E4556" w:rsidRPr="00AF5FB4">
        <w:rPr>
          <w:lang w:bidi="lt-LT"/>
        </w:rPr>
        <w:t>žmogui dozės, parodė, kad sunitinibas gali slopinti širdies veikimo potencialo repoliarizacijos procesą</w:t>
      </w:r>
      <w:r w:rsidRPr="00AF5FB4">
        <w:rPr>
          <w:lang w:bidi="lt-LT"/>
        </w:rPr>
        <w:t xml:space="preserve"> </w:t>
      </w:r>
      <w:r w:rsidR="006E4556" w:rsidRPr="00AF5FB4">
        <w:rPr>
          <w:lang w:bidi="lt-LT"/>
        </w:rPr>
        <w:t>(pvz., ilginti QT intervalą).</w:t>
      </w:r>
    </w:p>
    <w:p w:rsidR="005C2BC0" w:rsidRPr="00AF5FB4" w:rsidRDefault="005C2BC0" w:rsidP="006E4556">
      <w:pPr>
        <w:autoSpaceDE w:val="0"/>
        <w:autoSpaceDN w:val="0"/>
        <w:adjustRightInd w:val="0"/>
        <w:spacing w:line="240" w:lineRule="auto"/>
        <w:rPr>
          <w:lang w:bidi="lt-LT"/>
        </w:rPr>
      </w:pPr>
    </w:p>
    <w:p w:rsidR="006E4556" w:rsidRPr="00AF5FB4" w:rsidRDefault="006E4556" w:rsidP="006E4556">
      <w:pPr>
        <w:autoSpaceDE w:val="0"/>
        <w:autoSpaceDN w:val="0"/>
        <w:adjustRightInd w:val="0"/>
        <w:spacing w:line="240" w:lineRule="auto"/>
        <w:rPr>
          <w:lang w:bidi="lt-LT"/>
        </w:rPr>
      </w:pPr>
      <w:r w:rsidRPr="00AF5FB4">
        <w:rPr>
          <w:lang w:bidi="lt-LT"/>
        </w:rPr>
        <w:t>Didesnis kaip 500</w:t>
      </w:r>
      <w:r w:rsidR="007C2CC1">
        <w:rPr>
          <w:lang w:bidi="lt-LT"/>
        </w:rPr>
        <w:t> </w:t>
      </w:r>
      <w:r w:rsidRPr="00AF5FB4">
        <w:rPr>
          <w:lang w:bidi="lt-LT"/>
        </w:rPr>
        <w:t>ms QT</w:t>
      </w:r>
      <w:r w:rsidR="005975D0" w:rsidRPr="00AF5FB4">
        <w:rPr>
          <w:lang w:bidi="lt-LT"/>
        </w:rPr>
        <w:t xml:space="preserve"> </w:t>
      </w:r>
      <w:r w:rsidR="005C2BC0" w:rsidRPr="00AF5FB4">
        <w:rPr>
          <w:lang w:bidi="lt-LT"/>
        </w:rPr>
        <w:t>(koreguoto)</w:t>
      </w:r>
      <w:r w:rsidRPr="00AF5FB4">
        <w:rPr>
          <w:lang w:bidi="lt-LT"/>
        </w:rPr>
        <w:t xml:space="preserve"> intervalo pailgėjimas pagal pranešimus pasireiškė 0,5</w:t>
      </w:r>
      <w:r w:rsidR="00133D5A" w:rsidRPr="00AF5FB4">
        <w:rPr>
          <w:lang w:bidi="lt-LT"/>
        </w:rPr>
        <w:t> </w:t>
      </w:r>
      <w:r w:rsidRPr="00AF5FB4">
        <w:rPr>
          <w:lang w:bidi="lt-LT"/>
        </w:rPr>
        <w:t>%, o didesnis kaip</w:t>
      </w:r>
      <w:r w:rsidR="005C2BC0" w:rsidRPr="00AF5FB4">
        <w:rPr>
          <w:lang w:bidi="lt-LT"/>
        </w:rPr>
        <w:t xml:space="preserve"> </w:t>
      </w:r>
      <w:r w:rsidRPr="00AF5FB4">
        <w:rPr>
          <w:lang w:bidi="lt-LT"/>
        </w:rPr>
        <w:t>60</w:t>
      </w:r>
      <w:r w:rsidR="007C2CC1">
        <w:rPr>
          <w:lang w:bidi="lt-LT"/>
        </w:rPr>
        <w:t> </w:t>
      </w:r>
      <w:r w:rsidRPr="00AF5FB4">
        <w:rPr>
          <w:lang w:bidi="lt-LT"/>
        </w:rPr>
        <w:t>ms pokytis, palyginti su buvusiu prieš pradedant gydymą, – 1,1</w:t>
      </w:r>
      <w:r w:rsidR="00133D5A" w:rsidRPr="00AF5FB4">
        <w:rPr>
          <w:lang w:bidi="lt-LT"/>
        </w:rPr>
        <w:t> </w:t>
      </w:r>
      <w:r w:rsidRPr="00AF5FB4">
        <w:rPr>
          <w:lang w:bidi="lt-LT"/>
        </w:rPr>
        <w:t>% iš 450</w:t>
      </w:r>
      <w:r w:rsidR="007C2CC1">
        <w:rPr>
          <w:lang w:bidi="lt-LT"/>
        </w:rPr>
        <w:t> </w:t>
      </w:r>
      <w:r w:rsidRPr="00AF5FB4">
        <w:rPr>
          <w:lang w:bidi="lt-LT"/>
        </w:rPr>
        <w:t>pacientų, kuriems</w:t>
      </w:r>
      <w:r w:rsidR="005C2BC0" w:rsidRPr="00AF5FB4">
        <w:rPr>
          <w:lang w:bidi="lt-LT"/>
        </w:rPr>
        <w:t xml:space="preserve"> buvo</w:t>
      </w:r>
      <w:r w:rsidRPr="00AF5FB4">
        <w:rPr>
          <w:lang w:bidi="lt-LT"/>
        </w:rPr>
        <w:t xml:space="preserve"> solidinių navikų. Pripažinta, kad abiejų rodmenų pokyčiai gali būti reikšmingi. Maždaug</w:t>
      </w:r>
      <w:r w:rsidR="005C2BC0" w:rsidRPr="00AF5FB4">
        <w:rPr>
          <w:lang w:bidi="lt-LT"/>
        </w:rPr>
        <w:t xml:space="preserve"> </w:t>
      </w:r>
      <w:r w:rsidRPr="00AF5FB4">
        <w:rPr>
          <w:lang w:bidi="lt-LT"/>
        </w:rPr>
        <w:t xml:space="preserve">du kartus didesnė sunitinibo koncentracija už tą, kuri </w:t>
      </w:r>
      <w:r w:rsidR="005C2BC0" w:rsidRPr="00AF5FB4">
        <w:rPr>
          <w:lang w:bidi="lt-LT"/>
        </w:rPr>
        <w:t>būna</w:t>
      </w:r>
      <w:r w:rsidRPr="00AF5FB4">
        <w:rPr>
          <w:lang w:bidi="lt-LT"/>
        </w:rPr>
        <w:t xml:space="preserve"> vartojant gydomąją sunitinibo dozę,</w:t>
      </w:r>
      <w:r w:rsidR="005C2BC0" w:rsidRPr="00AF5FB4">
        <w:rPr>
          <w:lang w:bidi="lt-LT"/>
        </w:rPr>
        <w:t xml:space="preserve"> </w:t>
      </w:r>
      <w:r w:rsidRPr="00AF5FB4">
        <w:rPr>
          <w:lang w:bidi="lt-LT"/>
        </w:rPr>
        <w:t>ilgina QTcF intervalą (QT interval</w:t>
      </w:r>
      <w:r w:rsidR="005C2BC0" w:rsidRPr="00AF5FB4">
        <w:rPr>
          <w:lang w:bidi="lt-LT"/>
        </w:rPr>
        <w:t>ą,</w:t>
      </w:r>
      <w:r w:rsidRPr="00AF5FB4">
        <w:rPr>
          <w:lang w:bidi="lt-LT"/>
        </w:rPr>
        <w:t xml:space="preserve"> koreguot</w:t>
      </w:r>
      <w:r w:rsidR="005C2BC0" w:rsidRPr="00AF5FB4">
        <w:rPr>
          <w:lang w:bidi="lt-LT"/>
        </w:rPr>
        <w:t>ą</w:t>
      </w:r>
      <w:r w:rsidRPr="00AF5FB4">
        <w:rPr>
          <w:lang w:bidi="lt-LT"/>
        </w:rPr>
        <w:t xml:space="preserve"> pagal Frideriką).</w:t>
      </w:r>
    </w:p>
    <w:p w:rsidR="005C2BC0" w:rsidRPr="00AF5FB4" w:rsidRDefault="005C2BC0" w:rsidP="006E4556">
      <w:pPr>
        <w:autoSpaceDE w:val="0"/>
        <w:autoSpaceDN w:val="0"/>
        <w:adjustRightInd w:val="0"/>
        <w:spacing w:line="240" w:lineRule="auto"/>
        <w:rPr>
          <w:lang w:bidi="lt-LT"/>
        </w:rPr>
      </w:pPr>
    </w:p>
    <w:p w:rsidR="006E4556" w:rsidRPr="00AF5FB4" w:rsidRDefault="006E4556" w:rsidP="006E4556">
      <w:pPr>
        <w:autoSpaceDE w:val="0"/>
        <w:autoSpaceDN w:val="0"/>
        <w:adjustRightInd w:val="0"/>
        <w:spacing w:line="240" w:lineRule="auto"/>
        <w:rPr>
          <w:lang w:bidi="lt-LT"/>
        </w:rPr>
      </w:pPr>
      <w:r w:rsidRPr="00AF5FB4">
        <w:rPr>
          <w:lang w:bidi="lt-LT"/>
        </w:rPr>
        <w:t>Atlikti QT</w:t>
      </w:r>
      <w:r w:rsidR="00CE6976" w:rsidRPr="00AF5FB4">
        <w:rPr>
          <w:lang w:bidi="lt-LT"/>
        </w:rPr>
        <w:t xml:space="preserve"> </w:t>
      </w:r>
      <w:r w:rsidR="005C2BC0" w:rsidRPr="00AF5FB4">
        <w:rPr>
          <w:lang w:bidi="lt-LT"/>
        </w:rPr>
        <w:t>(koreguoto)</w:t>
      </w:r>
      <w:r w:rsidRPr="00AF5FB4">
        <w:rPr>
          <w:lang w:bidi="lt-LT"/>
        </w:rPr>
        <w:t xml:space="preserve"> intervalo vertinimo tyrimai, kuriuose dalyvavo 24</w:t>
      </w:r>
      <w:r w:rsidR="007C2CC1">
        <w:rPr>
          <w:lang w:bidi="lt-LT"/>
        </w:rPr>
        <w:t> </w:t>
      </w:r>
      <w:r w:rsidRPr="00AF5FB4">
        <w:rPr>
          <w:lang w:bidi="lt-LT"/>
        </w:rPr>
        <w:t>pacientai (amžius: 20–87</w:t>
      </w:r>
      <w:r w:rsidR="007C2CC1">
        <w:rPr>
          <w:lang w:bidi="lt-LT"/>
        </w:rPr>
        <w:t> </w:t>
      </w:r>
      <w:r w:rsidRPr="00AF5FB4">
        <w:rPr>
          <w:lang w:bidi="lt-LT"/>
        </w:rPr>
        <w:t>metai),</w:t>
      </w:r>
      <w:r w:rsidR="005C2BC0" w:rsidRPr="00AF5FB4">
        <w:rPr>
          <w:lang w:bidi="lt-LT"/>
        </w:rPr>
        <w:t xml:space="preserve"> sergantys</w:t>
      </w:r>
      <w:r w:rsidRPr="00AF5FB4">
        <w:rPr>
          <w:lang w:bidi="lt-LT"/>
        </w:rPr>
        <w:t xml:space="preserve"> išplit</w:t>
      </w:r>
      <w:r w:rsidR="005C2BC0" w:rsidRPr="00AF5FB4">
        <w:rPr>
          <w:lang w:bidi="lt-LT"/>
        </w:rPr>
        <w:t>usiu vėžiu</w:t>
      </w:r>
      <w:r w:rsidRPr="00AF5FB4">
        <w:rPr>
          <w:lang w:bidi="lt-LT"/>
        </w:rPr>
        <w:t xml:space="preserve">. Šio tyrimo duomenys rodo, kad esant gydomajai </w:t>
      </w:r>
      <w:r w:rsidR="00185760" w:rsidRPr="00AF5FB4">
        <w:rPr>
          <w:lang w:bidi="lt-LT"/>
        </w:rPr>
        <w:t xml:space="preserve">koncentracijai </w:t>
      </w:r>
      <w:r w:rsidRPr="00AF5FB4">
        <w:rPr>
          <w:lang w:bidi="lt-LT"/>
        </w:rPr>
        <w:t>(3</w:t>
      </w:r>
      <w:r w:rsidR="00FD7A4C">
        <w:rPr>
          <w:lang w:bidi="lt-LT"/>
        </w:rPr>
        <w:noBreakHyphen/>
      </w:r>
      <w:r w:rsidRPr="00AF5FB4">
        <w:rPr>
          <w:lang w:bidi="lt-LT"/>
        </w:rPr>
        <w:t>iąją parą)</w:t>
      </w:r>
      <w:r w:rsidR="005C2BC0" w:rsidRPr="00AF5FB4">
        <w:rPr>
          <w:lang w:bidi="lt-LT"/>
        </w:rPr>
        <w:t xml:space="preserve"> </w:t>
      </w:r>
      <w:r w:rsidRPr="00AF5FB4">
        <w:rPr>
          <w:lang w:bidi="lt-LT"/>
        </w:rPr>
        <w:t>(kai naudojamas pradinės korekcijos per parą metodas) bei didesnei nei gydomoji</w:t>
      </w:r>
      <w:r w:rsidR="00185760" w:rsidRPr="00AF5FB4">
        <w:rPr>
          <w:lang w:bidi="lt-LT"/>
        </w:rPr>
        <w:t xml:space="preserve"> </w:t>
      </w:r>
      <w:r w:rsidR="00185760" w:rsidRPr="00AF5FB4">
        <w:rPr>
          <w:lang w:bidi="lt-LT"/>
        </w:rPr>
        <w:lastRenderedPageBreak/>
        <w:t>koncentracija</w:t>
      </w:r>
      <w:r w:rsidRPr="00AF5FB4">
        <w:rPr>
          <w:lang w:bidi="lt-LT"/>
        </w:rPr>
        <w:t xml:space="preserve"> (9-ąją parą) (kai</w:t>
      </w:r>
      <w:r w:rsidR="005C2BC0" w:rsidRPr="00AF5FB4">
        <w:rPr>
          <w:lang w:bidi="lt-LT"/>
        </w:rPr>
        <w:t xml:space="preserve"> </w:t>
      </w:r>
      <w:r w:rsidRPr="00AF5FB4">
        <w:rPr>
          <w:lang w:bidi="lt-LT"/>
        </w:rPr>
        <w:t xml:space="preserve">naudojami abu pradinės korekcijos metodai), sunitinibas </w:t>
      </w:r>
      <w:r w:rsidR="005C2BC0" w:rsidRPr="00AF5FB4">
        <w:rPr>
          <w:lang w:bidi="lt-LT"/>
        </w:rPr>
        <w:t>daro įtaką</w:t>
      </w:r>
      <w:r w:rsidRPr="00AF5FB4">
        <w:rPr>
          <w:lang w:bidi="lt-LT"/>
        </w:rPr>
        <w:t xml:space="preserve"> QTc intervalui (nustatytas</w:t>
      </w:r>
      <w:r w:rsidR="005C2BC0" w:rsidRPr="00AF5FB4">
        <w:rPr>
          <w:lang w:bidi="lt-LT"/>
        </w:rPr>
        <w:t xml:space="preserve"> </w:t>
      </w:r>
      <w:r w:rsidRPr="00AF5FB4">
        <w:rPr>
          <w:lang w:bidi="lt-LT"/>
        </w:rPr>
        <w:t>vidutinis placebu koreguotas pokytis &gt;</w:t>
      </w:r>
      <w:r w:rsidR="007C2CC1">
        <w:rPr>
          <w:lang w:bidi="lt-LT"/>
        </w:rPr>
        <w:t> </w:t>
      </w:r>
      <w:r w:rsidR="00685BFA" w:rsidRPr="00AF5FB4">
        <w:rPr>
          <w:lang w:bidi="lt-LT"/>
        </w:rPr>
        <w:t>10 </w:t>
      </w:r>
      <w:r w:rsidRPr="00AF5FB4">
        <w:rPr>
          <w:lang w:bidi="lt-LT"/>
        </w:rPr>
        <w:t>ms, 90</w:t>
      </w:r>
      <w:r w:rsidR="00133D5A" w:rsidRPr="00AF5FB4">
        <w:rPr>
          <w:lang w:bidi="lt-LT"/>
        </w:rPr>
        <w:t> </w:t>
      </w:r>
      <w:r w:rsidRPr="00AF5FB4">
        <w:rPr>
          <w:lang w:bidi="lt-LT"/>
        </w:rPr>
        <w:t>% pasikliautinasis intervalas [PI] viršutinė riba</w:t>
      </w:r>
      <w:r w:rsidR="005C2BC0" w:rsidRPr="00AF5FB4">
        <w:rPr>
          <w:lang w:bidi="lt-LT"/>
        </w:rPr>
        <w:t xml:space="preserve"> </w:t>
      </w:r>
      <w:r w:rsidRPr="00AF5FB4">
        <w:rPr>
          <w:lang w:bidi="lt-LT"/>
        </w:rPr>
        <w:t>&gt;</w:t>
      </w:r>
      <w:r w:rsidR="007C2CC1">
        <w:rPr>
          <w:lang w:bidi="lt-LT"/>
        </w:rPr>
        <w:t> </w:t>
      </w:r>
      <w:r w:rsidRPr="00AF5FB4">
        <w:rPr>
          <w:lang w:bidi="lt-LT"/>
        </w:rPr>
        <w:t>15</w:t>
      </w:r>
      <w:r w:rsidR="007C2CC1">
        <w:rPr>
          <w:lang w:bidi="lt-LT"/>
        </w:rPr>
        <w:t> </w:t>
      </w:r>
      <w:r w:rsidRPr="00AF5FB4">
        <w:rPr>
          <w:lang w:bidi="lt-LT"/>
        </w:rPr>
        <w:t>ms). Nei vieno paciento QTc rodmuo nebuvo didesnis kaip 500</w:t>
      </w:r>
      <w:r w:rsidR="007C2CC1">
        <w:rPr>
          <w:lang w:bidi="lt-LT"/>
        </w:rPr>
        <w:t> </w:t>
      </w:r>
      <w:r w:rsidRPr="00AF5FB4">
        <w:rPr>
          <w:lang w:bidi="lt-LT"/>
        </w:rPr>
        <w:t>ms. 3-iąją parą praėjus</w:t>
      </w:r>
      <w:r w:rsidR="005C2BC0" w:rsidRPr="00AF5FB4">
        <w:rPr>
          <w:lang w:bidi="lt-LT"/>
        </w:rPr>
        <w:t xml:space="preserve"> </w:t>
      </w:r>
      <w:r w:rsidRPr="00AF5FB4">
        <w:rPr>
          <w:lang w:bidi="lt-LT"/>
        </w:rPr>
        <w:t>24</w:t>
      </w:r>
      <w:r w:rsidR="007C2CC1">
        <w:rPr>
          <w:lang w:bidi="lt-LT"/>
        </w:rPr>
        <w:t> </w:t>
      </w:r>
      <w:r w:rsidRPr="00AF5FB4">
        <w:rPr>
          <w:lang w:bidi="lt-LT"/>
        </w:rPr>
        <w:t>valandoms po dozės suvartojimo (t. y. numatoma gydomoji koncentracija plazmoje po</w:t>
      </w:r>
      <w:r w:rsidR="005C2BC0" w:rsidRPr="00AF5FB4">
        <w:rPr>
          <w:lang w:bidi="lt-LT"/>
        </w:rPr>
        <w:t xml:space="preserve"> </w:t>
      </w:r>
      <w:r w:rsidRPr="00AF5FB4">
        <w:rPr>
          <w:lang w:bidi="lt-LT"/>
        </w:rPr>
        <w:t xml:space="preserve">rekomenduojamos pradinės </w:t>
      </w:r>
      <w:r w:rsidR="00685BFA" w:rsidRPr="00AF5FB4">
        <w:rPr>
          <w:lang w:bidi="lt-LT"/>
        </w:rPr>
        <w:t>50 </w:t>
      </w:r>
      <w:r w:rsidRPr="00AF5FB4">
        <w:rPr>
          <w:lang w:bidi="lt-LT"/>
        </w:rPr>
        <w:t>mg dozės suvartojimo), naudojant pradinės korekcijos per parą metodą,</w:t>
      </w:r>
      <w:r w:rsidR="005C2BC0" w:rsidRPr="00AF5FB4">
        <w:rPr>
          <w:lang w:bidi="lt-LT"/>
        </w:rPr>
        <w:t xml:space="preserve"> </w:t>
      </w:r>
      <w:r w:rsidRPr="00AF5FB4">
        <w:rPr>
          <w:lang w:bidi="lt-LT"/>
        </w:rPr>
        <w:t>poveikis QTcF pasireiškė, vis dėlto šio reiškinio klinikinė reikšmė neaiški.</w:t>
      </w:r>
    </w:p>
    <w:p w:rsidR="005C2BC0" w:rsidRPr="00AF5FB4" w:rsidRDefault="005C2BC0" w:rsidP="006E4556">
      <w:pPr>
        <w:autoSpaceDE w:val="0"/>
        <w:autoSpaceDN w:val="0"/>
        <w:adjustRightInd w:val="0"/>
        <w:spacing w:line="240" w:lineRule="auto"/>
        <w:rPr>
          <w:lang w:bidi="lt-LT"/>
        </w:rPr>
      </w:pPr>
    </w:p>
    <w:p w:rsidR="006E4556" w:rsidRPr="00AF5FB4" w:rsidRDefault="006E4556" w:rsidP="006E4556">
      <w:pPr>
        <w:autoSpaceDE w:val="0"/>
        <w:autoSpaceDN w:val="0"/>
        <w:adjustRightInd w:val="0"/>
        <w:spacing w:line="240" w:lineRule="auto"/>
        <w:rPr>
          <w:lang w:bidi="lt-LT"/>
        </w:rPr>
      </w:pPr>
      <w:r w:rsidRPr="00AF5FB4">
        <w:rPr>
          <w:lang w:bidi="lt-LT"/>
        </w:rPr>
        <w:t>Išsamių serijinių EKG vertinimų, kai ekspozicija buvo gydomoji arba didesnė už gydomąją, QTc</w:t>
      </w:r>
      <w:r w:rsidR="005C2BC0" w:rsidRPr="00AF5FB4">
        <w:rPr>
          <w:lang w:bidi="lt-LT"/>
        </w:rPr>
        <w:t xml:space="preserve"> </w:t>
      </w:r>
      <w:r w:rsidRPr="00AF5FB4">
        <w:rPr>
          <w:lang w:bidi="lt-LT"/>
        </w:rPr>
        <w:t>intervalo pailgėjimo, kuris būtų įvertintas kaip ,,sunkus“ (t. y. 3 ar didesnio laipsnio pagal bendrųjų</w:t>
      </w:r>
      <w:r w:rsidR="005C2BC0" w:rsidRPr="00AF5FB4">
        <w:rPr>
          <w:lang w:bidi="lt-LT"/>
        </w:rPr>
        <w:t xml:space="preserve"> </w:t>
      </w:r>
      <w:r w:rsidRPr="00AF5FB4">
        <w:rPr>
          <w:lang w:bidi="lt-LT"/>
        </w:rPr>
        <w:t xml:space="preserve">nepageidaujamų reiškinių terminijos kriterijų [angl. </w:t>
      </w:r>
      <w:r w:rsidRPr="00AF5FB4">
        <w:rPr>
          <w:i/>
          <w:lang w:bidi="lt-LT"/>
        </w:rPr>
        <w:t>Common Terminology Criteria for Averse Events</w:t>
      </w:r>
      <w:r w:rsidRPr="00AF5FB4">
        <w:rPr>
          <w:lang w:bidi="lt-LT"/>
        </w:rPr>
        <w:t>,</w:t>
      </w:r>
      <w:r w:rsidR="005C2BC0" w:rsidRPr="00AF5FB4">
        <w:rPr>
          <w:lang w:bidi="lt-LT"/>
        </w:rPr>
        <w:t xml:space="preserve"> </w:t>
      </w:r>
      <w:r w:rsidRPr="00AF5FB4">
        <w:rPr>
          <w:lang w:bidi="lt-LT"/>
        </w:rPr>
        <w:t>CTCAE], 3.0</w:t>
      </w:r>
      <w:r w:rsidR="007C2CC1">
        <w:rPr>
          <w:lang w:bidi="lt-LT"/>
        </w:rPr>
        <w:t> </w:t>
      </w:r>
      <w:r w:rsidRPr="00AF5FB4">
        <w:rPr>
          <w:lang w:bidi="lt-LT"/>
        </w:rPr>
        <w:t>versiją) nenustatyta nei vienam vertinimui tinkamam arba numatytos gydyti (angl. ITT)</w:t>
      </w:r>
    </w:p>
    <w:p w:rsidR="006E4556" w:rsidRPr="00AF5FB4" w:rsidRDefault="006E4556" w:rsidP="006E4556">
      <w:pPr>
        <w:autoSpaceDE w:val="0"/>
        <w:autoSpaceDN w:val="0"/>
        <w:adjustRightInd w:val="0"/>
        <w:spacing w:line="240" w:lineRule="auto"/>
        <w:rPr>
          <w:lang w:bidi="lt-LT"/>
        </w:rPr>
      </w:pPr>
      <w:r w:rsidRPr="00AF5FB4">
        <w:rPr>
          <w:lang w:bidi="lt-LT"/>
        </w:rPr>
        <w:t>populiacijos pacientui.</w:t>
      </w:r>
    </w:p>
    <w:p w:rsidR="005C2BC0" w:rsidRPr="00AF5FB4" w:rsidRDefault="005C2BC0" w:rsidP="006E4556">
      <w:pPr>
        <w:autoSpaceDE w:val="0"/>
        <w:autoSpaceDN w:val="0"/>
        <w:adjustRightInd w:val="0"/>
        <w:spacing w:line="240" w:lineRule="auto"/>
        <w:rPr>
          <w:lang w:bidi="lt-LT"/>
        </w:rPr>
      </w:pPr>
    </w:p>
    <w:p w:rsidR="006E4556" w:rsidRPr="00AF5FB4" w:rsidRDefault="006E4556" w:rsidP="006E4556">
      <w:pPr>
        <w:autoSpaceDE w:val="0"/>
        <w:autoSpaceDN w:val="0"/>
        <w:adjustRightInd w:val="0"/>
        <w:spacing w:line="240" w:lineRule="auto"/>
        <w:rPr>
          <w:lang w:bidi="lt-LT"/>
        </w:rPr>
      </w:pPr>
      <w:r w:rsidRPr="00AF5FB4">
        <w:rPr>
          <w:lang w:bidi="lt-LT"/>
        </w:rPr>
        <w:t>Esant gydomajai koncentracijai plazmoje, didžiausias vidutinis QTcF intervalo (</w:t>
      </w:r>
      <w:r w:rsidR="005C2BC0" w:rsidRPr="00AF5FB4">
        <w:rPr>
          <w:lang w:bidi="lt-LT"/>
        </w:rPr>
        <w:t xml:space="preserve">koreguoto pagal </w:t>
      </w:r>
      <w:r w:rsidRPr="00AF5FB4">
        <w:rPr>
          <w:lang w:bidi="lt-LT"/>
        </w:rPr>
        <w:t>Friderik</w:t>
      </w:r>
      <w:r w:rsidR="005C2BC0" w:rsidRPr="00AF5FB4">
        <w:rPr>
          <w:lang w:bidi="lt-LT"/>
        </w:rPr>
        <w:t>ą</w:t>
      </w:r>
      <w:r w:rsidRPr="00AF5FB4">
        <w:rPr>
          <w:lang w:bidi="lt-LT"/>
        </w:rPr>
        <w:t>)</w:t>
      </w:r>
      <w:r w:rsidR="005C2BC0" w:rsidRPr="00AF5FB4">
        <w:rPr>
          <w:lang w:bidi="lt-LT"/>
        </w:rPr>
        <w:t xml:space="preserve"> </w:t>
      </w:r>
      <w:r w:rsidRPr="00AF5FB4">
        <w:rPr>
          <w:lang w:bidi="lt-LT"/>
        </w:rPr>
        <w:t>pokytis, palyginti su buvusiu prieš tyrimą, buvo 9</w:t>
      </w:r>
      <w:r w:rsidR="007C2CC1">
        <w:rPr>
          <w:lang w:bidi="lt-LT"/>
        </w:rPr>
        <w:t> </w:t>
      </w:r>
      <w:r w:rsidRPr="00AF5FB4">
        <w:rPr>
          <w:lang w:bidi="lt-LT"/>
        </w:rPr>
        <w:t>ms (90</w:t>
      </w:r>
      <w:r w:rsidR="00133D5A" w:rsidRPr="00AF5FB4">
        <w:rPr>
          <w:lang w:bidi="lt-LT"/>
        </w:rPr>
        <w:t> </w:t>
      </w:r>
      <w:r w:rsidRPr="00AF5FB4">
        <w:rPr>
          <w:lang w:bidi="lt-LT"/>
        </w:rPr>
        <w:t>% PI: 15,1</w:t>
      </w:r>
      <w:r w:rsidR="007C2CC1">
        <w:rPr>
          <w:lang w:bidi="lt-LT"/>
        </w:rPr>
        <w:t> </w:t>
      </w:r>
      <w:r w:rsidRPr="00AF5FB4">
        <w:rPr>
          <w:lang w:bidi="lt-LT"/>
        </w:rPr>
        <w:t>ms). Esant maždaug du kartus</w:t>
      </w:r>
      <w:r w:rsidR="005C2BC0" w:rsidRPr="00AF5FB4">
        <w:rPr>
          <w:lang w:bidi="lt-LT"/>
        </w:rPr>
        <w:t xml:space="preserve"> </w:t>
      </w:r>
      <w:r w:rsidRPr="00AF5FB4">
        <w:rPr>
          <w:lang w:bidi="lt-LT"/>
        </w:rPr>
        <w:t>didesnei už gydomąją koncentracijai, didžiausias QTcF intervalo pokytis, palyginti su buvusiu prieš</w:t>
      </w:r>
      <w:r w:rsidR="005C2BC0" w:rsidRPr="00AF5FB4">
        <w:rPr>
          <w:lang w:bidi="lt-LT"/>
        </w:rPr>
        <w:t xml:space="preserve"> </w:t>
      </w:r>
      <w:r w:rsidRPr="00AF5FB4">
        <w:rPr>
          <w:lang w:bidi="lt-LT"/>
        </w:rPr>
        <w:t>tyrimą, buvo 15,4</w:t>
      </w:r>
      <w:r w:rsidR="007C2CC1">
        <w:rPr>
          <w:lang w:bidi="lt-LT"/>
        </w:rPr>
        <w:t> </w:t>
      </w:r>
      <w:r w:rsidRPr="00AF5FB4">
        <w:rPr>
          <w:lang w:bidi="lt-LT"/>
        </w:rPr>
        <w:t>ms (90</w:t>
      </w:r>
      <w:r w:rsidR="00133D5A" w:rsidRPr="00AF5FB4">
        <w:rPr>
          <w:lang w:bidi="lt-LT"/>
        </w:rPr>
        <w:t> </w:t>
      </w:r>
      <w:r w:rsidRPr="00AF5FB4">
        <w:rPr>
          <w:lang w:bidi="lt-LT"/>
        </w:rPr>
        <w:t>% PI: 22,4</w:t>
      </w:r>
      <w:r w:rsidR="007C2CC1">
        <w:rPr>
          <w:lang w:bidi="lt-LT"/>
        </w:rPr>
        <w:t> </w:t>
      </w:r>
      <w:r w:rsidRPr="00AF5FB4">
        <w:rPr>
          <w:lang w:bidi="lt-LT"/>
        </w:rPr>
        <w:t>ms). Teigiamai kontrolei vartojant moksifloksaciną (400</w:t>
      </w:r>
      <w:r w:rsidR="007C2CC1">
        <w:rPr>
          <w:lang w:bidi="lt-LT"/>
        </w:rPr>
        <w:t> </w:t>
      </w:r>
      <w:r w:rsidRPr="00AF5FB4">
        <w:rPr>
          <w:lang w:bidi="lt-LT"/>
        </w:rPr>
        <w:t>mg),</w:t>
      </w:r>
      <w:r w:rsidR="005C2BC0" w:rsidRPr="00AF5FB4">
        <w:rPr>
          <w:lang w:bidi="lt-LT"/>
        </w:rPr>
        <w:t xml:space="preserve"> </w:t>
      </w:r>
      <w:r w:rsidRPr="00AF5FB4">
        <w:rPr>
          <w:lang w:bidi="lt-LT"/>
        </w:rPr>
        <w:t>vidutinis didžiausias QTcF intervalo pokytis, palyginti su buvusiu prieš tyrimą, buvo 5,6</w:t>
      </w:r>
      <w:r w:rsidR="007C2CC1">
        <w:rPr>
          <w:lang w:bidi="lt-LT"/>
        </w:rPr>
        <w:t> </w:t>
      </w:r>
      <w:r w:rsidRPr="00AF5FB4">
        <w:rPr>
          <w:lang w:bidi="lt-LT"/>
        </w:rPr>
        <w:t>ms. Nei</w:t>
      </w:r>
      <w:r w:rsidR="005C2BC0" w:rsidRPr="00AF5FB4">
        <w:rPr>
          <w:lang w:bidi="lt-LT"/>
        </w:rPr>
        <w:t xml:space="preserve"> </w:t>
      </w:r>
      <w:r w:rsidRPr="00AF5FB4">
        <w:rPr>
          <w:lang w:bidi="lt-LT"/>
        </w:rPr>
        <w:t>vienam asmeniui nenustatyta didesnio kaip 2</w:t>
      </w:r>
      <w:r w:rsidR="007C2CC1">
        <w:rPr>
          <w:lang w:bidi="lt-LT"/>
        </w:rPr>
        <w:t> </w:t>
      </w:r>
      <w:r w:rsidRPr="00AF5FB4">
        <w:rPr>
          <w:lang w:bidi="lt-LT"/>
        </w:rPr>
        <w:t>laipsnio poveikio QTc intervalui (pagal CTCAE</w:t>
      </w:r>
      <w:r w:rsidR="005C2BC0" w:rsidRPr="00AF5FB4">
        <w:rPr>
          <w:lang w:bidi="lt-LT"/>
        </w:rPr>
        <w:t xml:space="preserve"> </w:t>
      </w:r>
      <w:r w:rsidRPr="00AF5FB4">
        <w:rPr>
          <w:lang w:bidi="lt-LT"/>
        </w:rPr>
        <w:t>3.0</w:t>
      </w:r>
      <w:r w:rsidR="00BE01C7">
        <w:rPr>
          <w:lang w:bidi="lt-LT"/>
        </w:rPr>
        <w:t> </w:t>
      </w:r>
      <w:r w:rsidRPr="00AF5FB4">
        <w:rPr>
          <w:lang w:bidi="lt-LT"/>
        </w:rPr>
        <w:t>versiją) (žr. 4.4</w:t>
      </w:r>
      <w:r w:rsidR="007C2CC1">
        <w:rPr>
          <w:lang w:bidi="lt-LT"/>
        </w:rPr>
        <w:t> </w:t>
      </w:r>
      <w:r w:rsidRPr="00AF5FB4">
        <w:rPr>
          <w:lang w:bidi="lt-LT"/>
        </w:rPr>
        <w:t>skyrių).</w:t>
      </w:r>
    </w:p>
    <w:p w:rsidR="005C2BC0" w:rsidRPr="00AF5FB4" w:rsidRDefault="005C2BC0" w:rsidP="006E4556">
      <w:pPr>
        <w:autoSpaceDE w:val="0"/>
        <w:autoSpaceDN w:val="0"/>
        <w:adjustRightInd w:val="0"/>
        <w:spacing w:line="240" w:lineRule="auto"/>
        <w:rPr>
          <w:lang w:bidi="lt-LT"/>
        </w:rPr>
      </w:pPr>
    </w:p>
    <w:p w:rsidR="006E4556" w:rsidRPr="00AF5FB4" w:rsidRDefault="006E4556" w:rsidP="006E4556">
      <w:pPr>
        <w:autoSpaceDE w:val="0"/>
        <w:autoSpaceDN w:val="0"/>
        <w:adjustRightInd w:val="0"/>
        <w:spacing w:line="240" w:lineRule="auto"/>
        <w:rPr>
          <w:u w:val="single"/>
          <w:lang w:bidi="lt-LT"/>
        </w:rPr>
      </w:pPr>
      <w:r w:rsidRPr="00AF5FB4">
        <w:rPr>
          <w:u w:val="single"/>
          <w:lang w:bidi="lt-LT"/>
        </w:rPr>
        <w:t>Ilgalaikis saugumas sergant MIL</w:t>
      </w:r>
      <w:r w:rsidR="00B661F5" w:rsidRPr="00AF5FB4">
        <w:rPr>
          <w:u w:val="single"/>
          <w:lang w:bidi="lt-LT"/>
        </w:rPr>
        <w:t>K</w:t>
      </w:r>
    </w:p>
    <w:p w:rsidR="006E4556" w:rsidRPr="00AF5FB4" w:rsidRDefault="006E4556" w:rsidP="006E4556">
      <w:pPr>
        <w:autoSpaceDE w:val="0"/>
        <w:autoSpaceDN w:val="0"/>
        <w:adjustRightInd w:val="0"/>
        <w:spacing w:line="240" w:lineRule="auto"/>
        <w:rPr>
          <w:lang w:bidi="lt-LT"/>
        </w:rPr>
      </w:pPr>
      <w:r w:rsidRPr="00AF5FB4">
        <w:rPr>
          <w:lang w:bidi="lt-LT"/>
        </w:rPr>
        <w:t>Ilgalaikis sunitinibo saugumas MIL</w:t>
      </w:r>
      <w:r w:rsidR="00B661F5" w:rsidRPr="00AF5FB4">
        <w:rPr>
          <w:lang w:bidi="lt-LT"/>
        </w:rPr>
        <w:t>K</w:t>
      </w:r>
      <w:r w:rsidRPr="00AF5FB4">
        <w:rPr>
          <w:lang w:bidi="lt-LT"/>
        </w:rPr>
        <w:t xml:space="preserve"> sergantiems pacientams analizuotas pagal 9 baigtų klinikinių</w:t>
      </w:r>
      <w:r w:rsidR="005C2BC0" w:rsidRPr="00AF5FB4">
        <w:rPr>
          <w:lang w:bidi="lt-LT"/>
        </w:rPr>
        <w:t xml:space="preserve"> </w:t>
      </w:r>
      <w:r w:rsidRPr="00AF5FB4">
        <w:rPr>
          <w:lang w:bidi="lt-LT"/>
        </w:rPr>
        <w:t>tyrimų, atliktų vaist</w:t>
      </w:r>
      <w:r w:rsidR="005C2BC0" w:rsidRPr="00AF5FB4">
        <w:rPr>
          <w:lang w:bidi="lt-LT"/>
        </w:rPr>
        <w:t>inio preparato</w:t>
      </w:r>
      <w:r w:rsidRPr="00AF5FB4">
        <w:rPr>
          <w:lang w:bidi="lt-LT"/>
        </w:rPr>
        <w:t xml:space="preserve"> skiriant kaip pirm</w:t>
      </w:r>
      <w:r w:rsidR="005C2BC0" w:rsidRPr="00AF5FB4">
        <w:rPr>
          <w:lang w:bidi="lt-LT"/>
        </w:rPr>
        <w:t>iausia pasirenkamo</w:t>
      </w:r>
      <w:r w:rsidRPr="00AF5FB4">
        <w:rPr>
          <w:lang w:bidi="lt-LT"/>
        </w:rPr>
        <w:t>, bevacizumabui atsparios ir</w:t>
      </w:r>
      <w:r w:rsidR="005C2BC0" w:rsidRPr="00AF5FB4">
        <w:rPr>
          <w:lang w:bidi="lt-LT"/>
        </w:rPr>
        <w:t xml:space="preserve"> </w:t>
      </w:r>
      <w:r w:rsidRPr="00AF5FB4">
        <w:rPr>
          <w:lang w:bidi="lt-LT"/>
        </w:rPr>
        <w:t xml:space="preserve">citokinams atsparios ligos atvejais, </w:t>
      </w:r>
      <w:r w:rsidR="005C2BC0" w:rsidRPr="00AF5FB4">
        <w:rPr>
          <w:lang w:bidi="lt-LT"/>
        </w:rPr>
        <w:t>5739</w:t>
      </w:r>
      <w:r w:rsidR="007C2CC1">
        <w:rPr>
          <w:lang w:bidi="lt-LT"/>
        </w:rPr>
        <w:t> </w:t>
      </w:r>
      <w:r w:rsidR="005C2BC0" w:rsidRPr="00AF5FB4">
        <w:rPr>
          <w:lang w:bidi="lt-LT"/>
        </w:rPr>
        <w:t>pacientų</w:t>
      </w:r>
      <w:r w:rsidRPr="00AF5FB4">
        <w:rPr>
          <w:lang w:bidi="lt-LT"/>
        </w:rPr>
        <w:t>, iš kurių 807 (14</w:t>
      </w:r>
      <w:r w:rsidR="00133D5A" w:rsidRPr="00AF5FB4">
        <w:rPr>
          <w:lang w:bidi="lt-LT"/>
        </w:rPr>
        <w:t> </w:t>
      </w:r>
      <w:r w:rsidRPr="00AF5FB4">
        <w:rPr>
          <w:lang w:bidi="lt-LT"/>
        </w:rPr>
        <w:t>%) gydyti ≥</w:t>
      </w:r>
      <w:r w:rsidR="007C2CC1">
        <w:rPr>
          <w:lang w:bidi="lt-LT"/>
        </w:rPr>
        <w:t> </w:t>
      </w:r>
      <w:r w:rsidRPr="00AF5FB4">
        <w:rPr>
          <w:lang w:bidi="lt-LT"/>
        </w:rPr>
        <w:t>2</w:t>
      </w:r>
      <w:r w:rsidR="007C2CC1">
        <w:rPr>
          <w:lang w:bidi="lt-LT"/>
        </w:rPr>
        <w:t> </w:t>
      </w:r>
      <w:r w:rsidRPr="00AF5FB4">
        <w:rPr>
          <w:lang w:bidi="lt-LT"/>
        </w:rPr>
        <w:t>metus</w:t>
      </w:r>
      <w:r w:rsidR="00D7014B" w:rsidRPr="00AF5FB4">
        <w:rPr>
          <w:lang w:bidi="lt-LT"/>
        </w:rPr>
        <w:t xml:space="preserve"> </w:t>
      </w:r>
      <w:r w:rsidRPr="00AF5FB4">
        <w:rPr>
          <w:lang w:bidi="lt-LT"/>
        </w:rPr>
        <w:t>ir iki 6</w:t>
      </w:r>
      <w:r w:rsidR="007C2CC1">
        <w:rPr>
          <w:lang w:bidi="lt-LT"/>
        </w:rPr>
        <w:t> </w:t>
      </w:r>
      <w:r w:rsidRPr="00AF5FB4">
        <w:rPr>
          <w:lang w:bidi="lt-LT"/>
        </w:rPr>
        <w:t>metų</w:t>
      </w:r>
      <w:r w:rsidR="00D7014B" w:rsidRPr="00AF5FB4">
        <w:rPr>
          <w:lang w:bidi="lt-LT"/>
        </w:rPr>
        <w:t>,</w:t>
      </w:r>
      <w:r w:rsidRPr="00AF5FB4">
        <w:rPr>
          <w:lang w:bidi="lt-LT"/>
        </w:rPr>
        <w:t xml:space="preserve"> </w:t>
      </w:r>
      <w:r w:rsidR="00D7014B" w:rsidRPr="00AF5FB4">
        <w:rPr>
          <w:lang w:bidi="lt-LT"/>
        </w:rPr>
        <w:t xml:space="preserve">duomenis. </w:t>
      </w:r>
      <w:r w:rsidRPr="00AF5FB4">
        <w:rPr>
          <w:lang w:bidi="lt-LT"/>
        </w:rPr>
        <w:t>Dauguma su gydymu susijusių nepageidaujamų reiškinių (GSNR) 807 pacientams,</w:t>
      </w:r>
      <w:r w:rsidR="00D7014B" w:rsidRPr="00AF5FB4">
        <w:rPr>
          <w:lang w:bidi="lt-LT"/>
        </w:rPr>
        <w:t xml:space="preserve"> </w:t>
      </w:r>
      <w:r w:rsidRPr="00AF5FB4">
        <w:rPr>
          <w:lang w:bidi="lt-LT"/>
        </w:rPr>
        <w:t>sunitinibu gydytiems ilgą laiką, pirmą kartą pasireiškė per pirmuosius 6</w:t>
      </w:r>
      <w:r w:rsidR="007C2CC1">
        <w:rPr>
          <w:lang w:bidi="lt-LT"/>
        </w:rPr>
        <w:t> </w:t>
      </w:r>
      <w:r w:rsidRPr="00AF5FB4">
        <w:rPr>
          <w:lang w:bidi="lt-LT"/>
        </w:rPr>
        <w:t>mėnesius arba 1</w:t>
      </w:r>
      <w:r w:rsidR="007C2CC1">
        <w:rPr>
          <w:lang w:bidi="lt-LT"/>
        </w:rPr>
        <w:t> </w:t>
      </w:r>
      <w:r w:rsidRPr="00AF5FB4">
        <w:rPr>
          <w:lang w:bidi="lt-LT"/>
        </w:rPr>
        <w:t>metus, o su</w:t>
      </w:r>
      <w:r w:rsidR="00D7014B" w:rsidRPr="00AF5FB4">
        <w:rPr>
          <w:lang w:bidi="lt-LT"/>
        </w:rPr>
        <w:t xml:space="preserve"> </w:t>
      </w:r>
      <w:r w:rsidRPr="00AF5FB4">
        <w:rPr>
          <w:lang w:bidi="lt-LT"/>
        </w:rPr>
        <w:t>laiku jų dažnis išliko stabilus arba sumažėjo, išskyrus hipotirozę, kuri su laiku pasireikšdavo dažniau ir</w:t>
      </w:r>
      <w:r w:rsidR="00D7014B" w:rsidRPr="00AF5FB4">
        <w:rPr>
          <w:lang w:bidi="lt-LT"/>
        </w:rPr>
        <w:t xml:space="preserve"> </w:t>
      </w:r>
      <w:r w:rsidRPr="00AF5FB4">
        <w:rPr>
          <w:lang w:bidi="lt-LT"/>
        </w:rPr>
        <w:t>visą 6</w:t>
      </w:r>
      <w:r w:rsidR="007C2CC1">
        <w:rPr>
          <w:lang w:bidi="lt-LT"/>
        </w:rPr>
        <w:t> </w:t>
      </w:r>
      <w:r w:rsidRPr="00AF5FB4">
        <w:rPr>
          <w:lang w:bidi="lt-LT"/>
        </w:rPr>
        <w:t xml:space="preserve">metų laikotarpį atsirasdavo naujų atvejų. </w:t>
      </w:r>
      <w:r w:rsidR="00C05A8C" w:rsidRPr="00AF5FB4">
        <w:rPr>
          <w:lang w:bidi="lt-LT"/>
        </w:rPr>
        <w:t>M</w:t>
      </w:r>
      <w:r w:rsidR="00D7014B" w:rsidRPr="00AF5FB4">
        <w:rPr>
          <w:lang w:bidi="lt-LT"/>
        </w:rPr>
        <w:t xml:space="preserve">anoma, kad </w:t>
      </w:r>
      <w:r w:rsidR="00C05A8C" w:rsidRPr="00AF5FB4">
        <w:rPr>
          <w:lang w:bidi="lt-LT"/>
        </w:rPr>
        <w:t>i</w:t>
      </w:r>
      <w:r w:rsidRPr="00AF5FB4">
        <w:rPr>
          <w:lang w:bidi="lt-LT"/>
        </w:rPr>
        <w:t>lgalaikis gydymas sunitinibu nesusi</w:t>
      </w:r>
      <w:r w:rsidR="00D7014B" w:rsidRPr="00AF5FB4">
        <w:rPr>
          <w:lang w:bidi="lt-LT"/>
        </w:rPr>
        <w:t>jęs su</w:t>
      </w:r>
      <w:r w:rsidRPr="00AF5FB4">
        <w:rPr>
          <w:lang w:bidi="lt-LT"/>
        </w:rPr>
        <w:t xml:space="preserve"> naujų rūšių</w:t>
      </w:r>
      <w:r w:rsidR="00D7014B" w:rsidRPr="00AF5FB4">
        <w:rPr>
          <w:lang w:bidi="lt-LT"/>
        </w:rPr>
        <w:t xml:space="preserve"> </w:t>
      </w:r>
      <w:r w:rsidRPr="00AF5FB4">
        <w:rPr>
          <w:lang w:bidi="lt-LT"/>
        </w:rPr>
        <w:t>GSNR.</w:t>
      </w:r>
    </w:p>
    <w:p w:rsidR="00D7014B" w:rsidRPr="00AF5FB4" w:rsidRDefault="00D7014B" w:rsidP="006E4556">
      <w:pPr>
        <w:autoSpaceDE w:val="0"/>
        <w:autoSpaceDN w:val="0"/>
        <w:adjustRightInd w:val="0"/>
        <w:spacing w:line="240" w:lineRule="auto"/>
        <w:rPr>
          <w:lang w:bidi="lt-LT"/>
        </w:rPr>
      </w:pPr>
    </w:p>
    <w:p w:rsidR="006E4556" w:rsidRPr="00AF5FB4" w:rsidRDefault="006E4556" w:rsidP="006E4556">
      <w:pPr>
        <w:autoSpaceDE w:val="0"/>
        <w:autoSpaceDN w:val="0"/>
        <w:adjustRightInd w:val="0"/>
        <w:spacing w:line="240" w:lineRule="auto"/>
        <w:rPr>
          <w:u w:val="single"/>
          <w:lang w:bidi="lt-LT"/>
        </w:rPr>
      </w:pPr>
      <w:r w:rsidRPr="00AF5FB4">
        <w:rPr>
          <w:u w:val="single"/>
          <w:lang w:bidi="lt-LT"/>
        </w:rPr>
        <w:t>Vaikų populiacija</w:t>
      </w:r>
    </w:p>
    <w:p w:rsidR="00B7282D" w:rsidRPr="00AF5FB4" w:rsidRDefault="00B7282D" w:rsidP="00B7282D">
      <w:pPr>
        <w:autoSpaceDE w:val="0"/>
        <w:autoSpaceDN w:val="0"/>
        <w:adjustRightInd w:val="0"/>
        <w:spacing w:line="240" w:lineRule="auto"/>
        <w:rPr>
          <w:lang w:bidi="lt-LT"/>
        </w:rPr>
      </w:pPr>
      <w:r w:rsidRPr="00AF5FB4">
        <w:rPr>
          <w:lang w:bidi="lt-LT"/>
        </w:rPr>
        <w:t>Sunitinibo saugumo apibūdinimas pagrįstas 1</w:t>
      </w:r>
      <w:r w:rsidR="007C2CC1">
        <w:rPr>
          <w:lang w:bidi="lt-LT"/>
        </w:rPr>
        <w:t> </w:t>
      </w:r>
      <w:r w:rsidRPr="00AF5FB4">
        <w:rPr>
          <w:lang w:bidi="lt-LT"/>
        </w:rPr>
        <w:t>fazės dozės eskalavimo tyrimo, 2</w:t>
      </w:r>
      <w:r w:rsidR="007C2CC1">
        <w:rPr>
          <w:lang w:bidi="lt-LT"/>
        </w:rPr>
        <w:t> </w:t>
      </w:r>
      <w:r w:rsidRPr="00AF5FB4">
        <w:rPr>
          <w:lang w:bidi="lt-LT"/>
        </w:rPr>
        <w:t>fazės atvirojo tyrimo, 1/2</w:t>
      </w:r>
      <w:r w:rsidR="007C2CC1">
        <w:rPr>
          <w:lang w:bidi="lt-LT"/>
        </w:rPr>
        <w:t> </w:t>
      </w:r>
      <w:r w:rsidRPr="00AF5FB4">
        <w:rPr>
          <w:lang w:bidi="lt-LT"/>
        </w:rPr>
        <w:t>fazės vienos šakos tyrimo ir straipsnių duomenimis, kaip aprašyta toliau.</w:t>
      </w:r>
    </w:p>
    <w:p w:rsidR="00B7282D" w:rsidRPr="00AF5FB4" w:rsidRDefault="00B7282D" w:rsidP="00B7282D">
      <w:pPr>
        <w:autoSpaceDE w:val="0"/>
        <w:autoSpaceDN w:val="0"/>
        <w:adjustRightInd w:val="0"/>
        <w:spacing w:line="240" w:lineRule="auto"/>
        <w:rPr>
          <w:lang w:bidi="lt-LT"/>
        </w:rPr>
      </w:pPr>
    </w:p>
    <w:p w:rsidR="00B7282D" w:rsidRPr="00AF5FB4" w:rsidRDefault="00B7282D" w:rsidP="00B7282D">
      <w:pPr>
        <w:autoSpaceDE w:val="0"/>
        <w:autoSpaceDN w:val="0"/>
        <w:adjustRightInd w:val="0"/>
        <w:spacing w:line="240" w:lineRule="auto"/>
        <w:rPr>
          <w:lang w:bidi="lt-LT"/>
        </w:rPr>
      </w:pPr>
      <w:r w:rsidRPr="00AF5FB4">
        <w:rPr>
          <w:lang w:bidi="lt-LT"/>
        </w:rPr>
        <w:t>1</w:t>
      </w:r>
      <w:r w:rsidR="007C2CC1">
        <w:rPr>
          <w:lang w:bidi="lt-LT"/>
        </w:rPr>
        <w:t> </w:t>
      </w:r>
      <w:r w:rsidRPr="00AF5FB4">
        <w:rPr>
          <w:lang w:bidi="lt-LT"/>
        </w:rPr>
        <w:t>fazės per burną vartojamo sunitinibo dozės eskalavimo tyrime dalyvavo 35</w:t>
      </w:r>
      <w:r w:rsidR="007C2CC1">
        <w:rPr>
          <w:lang w:bidi="lt-LT"/>
        </w:rPr>
        <w:t> </w:t>
      </w:r>
      <w:r w:rsidRPr="00AF5FB4">
        <w:rPr>
          <w:lang w:bidi="lt-LT"/>
        </w:rPr>
        <w:t>pacientai, iš kurių 30 buvo pediatriniai pacientai (nuo 3 iki 17</w:t>
      </w:r>
      <w:r w:rsidR="007C2CC1">
        <w:rPr>
          <w:lang w:bidi="lt-LT"/>
        </w:rPr>
        <w:t> </w:t>
      </w:r>
      <w:r w:rsidRPr="00AF5FB4">
        <w:rPr>
          <w:lang w:bidi="lt-LT"/>
        </w:rPr>
        <w:t>metų) ir 5 jauni suaugę pacientai (nuo 18 iki 21</w:t>
      </w:r>
      <w:r w:rsidR="007C2CC1">
        <w:rPr>
          <w:lang w:bidi="lt-LT"/>
        </w:rPr>
        <w:t> </w:t>
      </w:r>
      <w:r w:rsidRPr="00AF5FB4">
        <w:rPr>
          <w:lang w:bidi="lt-LT"/>
        </w:rPr>
        <w:t>metų), kuriems buvo gydymui rezistentiškų solidinių navikų; daugumai šių pacientų pagrindinė diagnozė buvo galvos smegenų navikas. Visiems tyrimo dalyviams vaistinis preparatas sukėlė nepageidaujamų reakcijų, iš kurių dauguma buvo sunkios (≥</w:t>
      </w:r>
      <w:r w:rsidR="007C2CC1">
        <w:rPr>
          <w:lang w:bidi="lt-LT"/>
        </w:rPr>
        <w:t> </w:t>
      </w:r>
      <w:r w:rsidRPr="00AF5FB4">
        <w:rPr>
          <w:lang w:bidi="lt-LT"/>
        </w:rPr>
        <w:t xml:space="preserve">3 toksiškumo laipsnio), įskaitant toksinį poveikį širdžiai. Dažniausios nepageidaujamos reakcijos buvo toksinis poveikis virškinimo traktui (VT), neutropenija, nuovargis ir padidėjęs ALT aktyvumas. Nustatyta, kad nepageidaujamų reakcijų širdžiai rizika buvo didesnė </w:t>
      </w:r>
      <w:r w:rsidR="00B441DE" w:rsidRPr="00AF5FB4">
        <w:rPr>
          <w:lang w:bidi="lt-LT"/>
        </w:rPr>
        <w:t xml:space="preserve">pediatriniams </w:t>
      </w:r>
      <w:r w:rsidRPr="00AF5FB4">
        <w:rPr>
          <w:lang w:bidi="lt-LT"/>
        </w:rPr>
        <w:t>pacientams, kuriems anksčiau taikyt</w:t>
      </w:r>
      <w:r w:rsidR="00B441DE" w:rsidRPr="00AF5FB4">
        <w:rPr>
          <w:lang w:bidi="lt-LT"/>
        </w:rPr>
        <w:t>as</w:t>
      </w:r>
      <w:r w:rsidRPr="00AF5FB4">
        <w:rPr>
          <w:lang w:bidi="lt-LT"/>
        </w:rPr>
        <w:t xml:space="preserve"> širdies švitinim</w:t>
      </w:r>
      <w:r w:rsidR="00B441DE" w:rsidRPr="00AF5FB4">
        <w:rPr>
          <w:lang w:bidi="lt-LT"/>
        </w:rPr>
        <w:t>as</w:t>
      </w:r>
      <w:r w:rsidRPr="00AF5FB4">
        <w:rPr>
          <w:lang w:bidi="lt-LT"/>
        </w:rPr>
        <w:t xml:space="preserve"> arba</w:t>
      </w:r>
      <w:r w:rsidR="00B441DE" w:rsidRPr="00AF5FB4">
        <w:rPr>
          <w:lang w:bidi="lt-LT"/>
        </w:rPr>
        <w:t xml:space="preserve"> gydymas</w:t>
      </w:r>
      <w:r w:rsidRPr="00AF5FB4">
        <w:rPr>
          <w:lang w:bidi="lt-LT"/>
        </w:rPr>
        <w:t xml:space="preserve"> antraciklin</w:t>
      </w:r>
      <w:r w:rsidR="00B441DE" w:rsidRPr="00AF5FB4">
        <w:rPr>
          <w:lang w:bidi="lt-LT"/>
        </w:rPr>
        <w:t>ais</w:t>
      </w:r>
      <w:r w:rsidRPr="00AF5FB4">
        <w:rPr>
          <w:lang w:bidi="lt-LT"/>
        </w:rPr>
        <w:t xml:space="preserve">, palyginti su </w:t>
      </w:r>
      <w:r w:rsidR="00B441DE" w:rsidRPr="00AF5FB4">
        <w:rPr>
          <w:lang w:bidi="lt-LT"/>
        </w:rPr>
        <w:t xml:space="preserve">pediatriniais </w:t>
      </w:r>
      <w:r w:rsidRPr="00AF5FB4">
        <w:rPr>
          <w:lang w:bidi="lt-LT"/>
        </w:rPr>
        <w:t>pacientais, kuriems tok</w:t>
      </w:r>
      <w:r w:rsidR="00B441DE" w:rsidRPr="00AF5FB4">
        <w:rPr>
          <w:lang w:bidi="lt-LT"/>
        </w:rPr>
        <w:t xml:space="preserve">s </w:t>
      </w:r>
      <w:r w:rsidRPr="00AF5FB4">
        <w:rPr>
          <w:lang w:bidi="lt-LT"/>
        </w:rPr>
        <w:t>gydym</w:t>
      </w:r>
      <w:r w:rsidR="00B441DE" w:rsidRPr="00AF5FB4">
        <w:rPr>
          <w:lang w:bidi="lt-LT"/>
        </w:rPr>
        <w:t>as</w:t>
      </w:r>
      <w:r w:rsidRPr="00AF5FB4">
        <w:rPr>
          <w:lang w:bidi="lt-LT"/>
        </w:rPr>
        <w:t xml:space="preserve"> </w:t>
      </w:r>
      <w:r w:rsidR="00B441DE" w:rsidRPr="00AF5FB4">
        <w:rPr>
          <w:lang w:bidi="lt-LT"/>
        </w:rPr>
        <w:t>ne</w:t>
      </w:r>
      <w:r w:rsidRPr="00AF5FB4">
        <w:rPr>
          <w:lang w:bidi="lt-LT"/>
        </w:rPr>
        <w:t>taikyt</w:t>
      </w:r>
      <w:r w:rsidR="00B441DE" w:rsidRPr="00AF5FB4">
        <w:rPr>
          <w:lang w:bidi="lt-LT"/>
        </w:rPr>
        <w:t>as</w:t>
      </w:r>
      <w:r w:rsidRPr="00AF5FB4">
        <w:rPr>
          <w:lang w:bidi="lt-LT"/>
        </w:rPr>
        <w:t xml:space="preserve">. </w:t>
      </w:r>
      <w:r w:rsidR="00B441DE" w:rsidRPr="00AF5FB4">
        <w:rPr>
          <w:lang w:bidi="lt-LT"/>
        </w:rPr>
        <w:t>Šiems</w:t>
      </w:r>
      <w:r w:rsidRPr="00AF5FB4">
        <w:rPr>
          <w:lang w:bidi="lt-LT"/>
        </w:rPr>
        <w:t xml:space="preserve"> </w:t>
      </w:r>
      <w:r w:rsidR="00B441DE" w:rsidRPr="00AF5FB4">
        <w:rPr>
          <w:lang w:bidi="lt-LT"/>
        </w:rPr>
        <w:t xml:space="preserve">pediatriniams </w:t>
      </w:r>
      <w:r w:rsidRPr="00AF5FB4">
        <w:rPr>
          <w:lang w:bidi="lt-LT"/>
        </w:rPr>
        <w:t>pacientams, kuriems anksčiau netaikyta</w:t>
      </w:r>
      <w:r w:rsidR="00B441DE" w:rsidRPr="00AF5FB4">
        <w:rPr>
          <w:lang w:bidi="lt-LT"/>
        </w:rPr>
        <w:t>s</w:t>
      </w:r>
      <w:r w:rsidRPr="00AF5FB4">
        <w:rPr>
          <w:lang w:bidi="lt-LT"/>
        </w:rPr>
        <w:t xml:space="preserve"> širdies švitinim</w:t>
      </w:r>
      <w:r w:rsidR="00B441DE" w:rsidRPr="00AF5FB4">
        <w:rPr>
          <w:lang w:bidi="lt-LT"/>
        </w:rPr>
        <w:t>as</w:t>
      </w:r>
      <w:r w:rsidRPr="00AF5FB4">
        <w:rPr>
          <w:lang w:bidi="lt-LT"/>
        </w:rPr>
        <w:t xml:space="preserve"> arba </w:t>
      </w:r>
      <w:r w:rsidR="00B441DE" w:rsidRPr="00AF5FB4">
        <w:rPr>
          <w:lang w:bidi="lt-LT"/>
        </w:rPr>
        <w:t xml:space="preserve">gydymas </w:t>
      </w:r>
      <w:r w:rsidRPr="00AF5FB4">
        <w:rPr>
          <w:lang w:bidi="lt-LT"/>
        </w:rPr>
        <w:t>antraciklin</w:t>
      </w:r>
      <w:r w:rsidR="00B441DE" w:rsidRPr="00AF5FB4">
        <w:rPr>
          <w:lang w:bidi="lt-LT"/>
        </w:rPr>
        <w:t>ais</w:t>
      </w:r>
      <w:r w:rsidRPr="00AF5FB4">
        <w:rPr>
          <w:lang w:bidi="lt-LT"/>
        </w:rPr>
        <w:t xml:space="preserve">, nustatyta </w:t>
      </w:r>
      <w:r w:rsidR="00B441DE" w:rsidRPr="00AF5FB4">
        <w:rPr>
          <w:lang w:bidi="lt-LT"/>
        </w:rPr>
        <w:t>didžiausia</w:t>
      </w:r>
      <w:r w:rsidRPr="00AF5FB4">
        <w:rPr>
          <w:lang w:bidi="lt-LT"/>
        </w:rPr>
        <w:t xml:space="preserve"> toleruojama dozė (MTD) (žr. 5.1</w:t>
      </w:r>
      <w:r w:rsidR="007C2CC1">
        <w:rPr>
          <w:lang w:bidi="lt-LT"/>
        </w:rPr>
        <w:t> </w:t>
      </w:r>
      <w:r w:rsidRPr="00AF5FB4">
        <w:rPr>
          <w:lang w:bidi="lt-LT"/>
        </w:rPr>
        <w:t>skyrių).</w:t>
      </w:r>
    </w:p>
    <w:p w:rsidR="00B441DE" w:rsidRPr="00AF5FB4" w:rsidRDefault="00B441DE" w:rsidP="00B7282D">
      <w:pPr>
        <w:autoSpaceDE w:val="0"/>
        <w:autoSpaceDN w:val="0"/>
        <w:adjustRightInd w:val="0"/>
        <w:spacing w:line="240" w:lineRule="auto"/>
        <w:rPr>
          <w:lang w:bidi="lt-LT"/>
        </w:rPr>
      </w:pPr>
    </w:p>
    <w:p w:rsidR="00B7282D" w:rsidRPr="00AF5FB4" w:rsidRDefault="00B441DE" w:rsidP="00B7282D">
      <w:pPr>
        <w:autoSpaceDE w:val="0"/>
        <w:autoSpaceDN w:val="0"/>
        <w:adjustRightInd w:val="0"/>
        <w:spacing w:line="240" w:lineRule="auto"/>
        <w:rPr>
          <w:lang w:bidi="lt-LT"/>
        </w:rPr>
      </w:pPr>
      <w:r w:rsidRPr="00AF5FB4">
        <w:rPr>
          <w:lang w:bidi="lt-LT"/>
        </w:rPr>
        <w:t xml:space="preserve">Atliktas </w:t>
      </w:r>
      <w:r w:rsidR="00B7282D" w:rsidRPr="00AF5FB4">
        <w:rPr>
          <w:lang w:bidi="lt-LT"/>
        </w:rPr>
        <w:t>2</w:t>
      </w:r>
      <w:r w:rsidR="007C2CC1">
        <w:rPr>
          <w:lang w:bidi="lt-LT"/>
        </w:rPr>
        <w:t> </w:t>
      </w:r>
      <w:r w:rsidR="00B7282D" w:rsidRPr="00AF5FB4">
        <w:rPr>
          <w:lang w:bidi="lt-LT"/>
        </w:rPr>
        <w:t>fazės atvira</w:t>
      </w:r>
      <w:r w:rsidRPr="00AF5FB4">
        <w:rPr>
          <w:lang w:bidi="lt-LT"/>
        </w:rPr>
        <w:t>sis tyrimas, kuriame dalyvavo</w:t>
      </w:r>
      <w:r w:rsidR="00B7282D" w:rsidRPr="00AF5FB4">
        <w:rPr>
          <w:lang w:bidi="lt-LT"/>
        </w:rPr>
        <w:t xml:space="preserve"> 29</w:t>
      </w:r>
      <w:r w:rsidR="007C2CC1">
        <w:rPr>
          <w:lang w:bidi="lt-LT"/>
        </w:rPr>
        <w:t> </w:t>
      </w:r>
      <w:r w:rsidR="00B7282D" w:rsidRPr="00AF5FB4">
        <w:rPr>
          <w:lang w:bidi="lt-LT"/>
        </w:rPr>
        <w:t xml:space="preserve">pacientai, iš kurių 27 buvo </w:t>
      </w:r>
      <w:r w:rsidRPr="00AF5FB4">
        <w:rPr>
          <w:lang w:bidi="lt-LT"/>
        </w:rPr>
        <w:t xml:space="preserve">pediatriniai </w:t>
      </w:r>
      <w:r w:rsidR="00B7282D" w:rsidRPr="00AF5FB4">
        <w:rPr>
          <w:lang w:bidi="lt-LT"/>
        </w:rPr>
        <w:t>pacientai (nuo 3 iki</w:t>
      </w:r>
      <w:r w:rsidRPr="00AF5FB4">
        <w:rPr>
          <w:lang w:bidi="lt-LT"/>
        </w:rPr>
        <w:t xml:space="preserve"> </w:t>
      </w:r>
      <w:r w:rsidR="00B7282D" w:rsidRPr="00AF5FB4">
        <w:rPr>
          <w:lang w:bidi="lt-LT"/>
        </w:rPr>
        <w:t>16</w:t>
      </w:r>
      <w:r w:rsidR="007C2CC1">
        <w:rPr>
          <w:lang w:bidi="lt-LT"/>
        </w:rPr>
        <w:t> </w:t>
      </w:r>
      <w:r w:rsidR="00B7282D" w:rsidRPr="00AF5FB4">
        <w:rPr>
          <w:lang w:bidi="lt-LT"/>
        </w:rPr>
        <w:t>metų) ir 2 jauni suaugę pacientai (nuo 18 iki 19</w:t>
      </w:r>
      <w:r w:rsidR="007C2CC1">
        <w:rPr>
          <w:lang w:bidi="lt-LT"/>
        </w:rPr>
        <w:t> </w:t>
      </w:r>
      <w:r w:rsidR="00B7282D" w:rsidRPr="00AF5FB4">
        <w:rPr>
          <w:lang w:bidi="lt-LT"/>
        </w:rPr>
        <w:t>metų), sergantys atsinaujinusia /</w:t>
      </w:r>
      <w:r w:rsidRPr="00AF5FB4">
        <w:rPr>
          <w:lang w:bidi="lt-LT"/>
        </w:rPr>
        <w:t xml:space="preserve"> </w:t>
      </w:r>
      <w:r w:rsidR="00B7282D" w:rsidRPr="00AF5FB4">
        <w:rPr>
          <w:lang w:bidi="lt-LT"/>
        </w:rPr>
        <w:t xml:space="preserve">progresuojančia / </w:t>
      </w:r>
      <w:r w:rsidRPr="00AF5FB4">
        <w:rPr>
          <w:lang w:bidi="lt-LT"/>
        </w:rPr>
        <w:t>gydymui rezistentiška</w:t>
      </w:r>
      <w:r w:rsidR="00B7282D" w:rsidRPr="00AF5FB4">
        <w:rPr>
          <w:lang w:bidi="lt-LT"/>
        </w:rPr>
        <w:t xml:space="preserve"> didelio laipsnio glioma (DLG) arba ependimoma. Nė vienoje grupėje</w:t>
      </w:r>
      <w:r w:rsidRPr="00AF5FB4">
        <w:rPr>
          <w:lang w:bidi="lt-LT"/>
        </w:rPr>
        <w:t xml:space="preserve"> </w:t>
      </w:r>
      <w:r w:rsidR="00B7282D" w:rsidRPr="00AF5FB4">
        <w:rPr>
          <w:lang w:bidi="lt-LT"/>
        </w:rPr>
        <w:t>nenustatyta 5</w:t>
      </w:r>
      <w:r w:rsidR="007C2CC1">
        <w:rPr>
          <w:lang w:bidi="lt-LT"/>
        </w:rPr>
        <w:t> </w:t>
      </w:r>
      <w:r w:rsidR="00B7282D" w:rsidRPr="00AF5FB4">
        <w:rPr>
          <w:lang w:bidi="lt-LT"/>
        </w:rPr>
        <w:t>laipsnio nepageidaujamų reakcijų. Dažniausi (≥</w:t>
      </w:r>
      <w:r w:rsidR="007C2CC1">
        <w:rPr>
          <w:lang w:bidi="lt-LT"/>
        </w:rPr>
        <w:t> </w:t>
      </w:r>
      <w:r w:rsidR="00B7282D" w:rsidRPr="00AF5FB4">
        <w:rPr>
          <w:lang w:bidi="lt-LT"/>
        </w:rPr>
        <w:t>10</w:t>
      </w:r>
      <w:r w:rsidR="00133D5A" w:rsidRPr="00AF5FB4">
        <w:rPr>
          <w:lang w:bidi="lt-LT"/>
        </w:rPr>
        <w:t> </w:t>
      </w:r>
      <w:r w:rsidR="00B7282D" w:rsidRPr="00AF5FB4">
        <w:rPr>
          <w:lang w:bidi="lt-LT"/>
        </w:rPr>
        <w:t>%) su gydymu susiję</w:t>
      </w:r>
      <w:r w:rsidRPr="00AF5FB4">
        <w:rPr>
          <w:lang w:bidi="lt-LT"/>
        </w:rPr>
        <w:t xml:space="preserve"> </w:t>
      </w:r>
      <w:r w:rsidR="00B7282D" w:rsidRPr="00AF5FB4">
        <w:rPr>
          <w:lang w:bidi="lt-LT"/>
        </w:rPr>
        <w:t>nepageidaujami reiškiniai buvo neutrofilų skaičiaus sumažėjimas (6</w:t>
      </w:r>
      <w:r w:rsidR="007C2CC1">
        <w:rPr>
          <w:lang w:bidi="lt-LT"/>
        </w:rPr>
        <w:t> </w:t>
      </w:r>
      <w:r w:rsidR="00B7282D" w:rsidRPr="00AF5FB4">
        <w:rPr>
          <w:lang w:bidi="lt-LT"/>
        </w:rPr>
        <w:t>pacientams [20,7</w:t>
      </w:r>
      <w:r w:rsidR="00133D5A" w:rsidRPr="00AF5FB4">
        <w:rPr>
          <w:lang w:bidi="lt-LT"/>
        </w:rPr>
        <w:t> </w:t>
      </w:r>
      <w:r w:rsidR="00B7282D" w:rsidRPr="00AF5FB4">
        <w:rPr>
          <w:lang w:bidi="lt-LT"/>
        </w:rPr>
        <w:t>%]) ir</w:t>
      </w:r>
      <w:r w:rsidRPr="00AF5FB4">
        <w:rPr>
          <w:lang w:bidi="lt-LT"/>
        </w:rPr>
        <w:t xml:space="preserve"> </w:t>
      </w:r>
      <w:r w:rsidR="00B7282D" w:rsidRPr="00AF5FB4">
        <w:rPr>
          <w:lang w:bidi="lt-LT"/>
        </w:rPr>
        <w:t>intrakranijinis kraujavimas (3</w:t>
      </w:r>
      <w:r w:rsidR="007C2CC1">
        <w:rPr>
          <w:lang w:bidi="lt-LT"/>
        </w:rPr>
        <w:t> </w:t>
      </w:r>
      <w:r w:rsidR="00B7282D" w:rsidRPr="00AF5FB4">
        <w:rPr>
          <w:lang w:bidi="lt-LT"/>
        </w:rPr>
        <w:t>pacientams [10,3</w:t>
      </w:r>
      <w:r w:rsidR="00133D5A" w:rsidRPr="00AF5FB4">
        <w:rPr>
          <w:lang w:bidi="lt-LT"/>
        </w:rPr>
        <w:t> </w:t>
      </w:r>
      <w:r w:rsidR="00B7282D" w:rsidRPr="00AF5FB4">
        <w:rPr>
          <w:lang w:bidi="lt-LT"/>
        </w:rPr>
        <w:t>%]).</w:t>
      </w:r>
    </w:p>
    <w:p w:rsidR="00B441DE" w:rsidRPr="00AF5FB4" w:rsidRDefault="00B441DE" w:rsidP="00B7282D">
      <w:pPr>
        <w:autoSpaceDE w:val="0"/>
        <w:autoSpaceDN w:val="0"/>
        <w:adjustRightInd w:val="0"/>
        <w:spacing w:line="240" w:lineRule="auto"/>
        <w:rPr>
          <w:lang w:bidi="lt-LT"/>
        </w:rPr>
      </w:pPr>
    </w:p>
    <w:p w:rsidR="00B7282D" w:rsidRPr="00AF5FB4" w:rsidRDefault="00B441DE" w:rsidP="00B7282D">
      <w:pPr>
        <w:autoSpaceDE w:val="0"/>
        <w:autoSpaceDN w:val="0"/>
        <w:adjustRightInd w:val="0"/>
        <w:spacing w:line="240" w:lineRule="auto"/>
        <w:rPr>
          <w:highlight w:val="yellow"/>
          <w:lang w:bidi="lt-LT"/>
        </w:rPr>
      </w:pPr>
      <w:r w:rsidRPr="00AF5FB4">
        <w:rPr>
          <w:lang w:bidi="lt-LT"/>
        </w:rPr>
        <w:t xml:space="preserve">Atliktas </w:t>
      </w:r>
      <w:r w:rsidR="00B7282D" w:rsidRPr="00AF5FB4">
        <w:rPr>
          <w:lang w:bidi="lt-LT"/>
        </w:rPr>
        <w:t>1/2</w:t>
      </w:r>
      <w:r w:rsidR="007C2CC1">
        <w:rPr>
          <w:lang w:bidi="lt-LT"/>
        </w:rPr>
        <w:t> </w:t>
      </w:r>
      <w:r w:rsidR="00B7282D" w:rsidRPr="00AF5FB4">
        <w:rPr>
          <w:lang w:bidi="lt-LT"/>
        </w:rPr>
        <w:t xml:space="preserve">fazės vienos </w:t>
      </w:r>
      <w:r w:rsidR="00FD0271" w:rsidRPr="00AF5FB4">
        <w:rPr>
          <w:lang w:bidi="lt-LT"/>
        </w:rPr>
        <w:t xml:space="preserve">grupės </w:t>
      </w:r>
      <w:r w:rsidR="00B7282D" w:rsidRPr="00AF5FB4">
        <w:rPr>
          <w:lang w:bidi="lt-LT"/>
        </w:rPr>
        <w:t>tyrimas</w:t>
      </w:r>
      <w:r w:rsidRPr="00AF5FB4">
        <w:rPr>
          <w:lang w:bidi="lt-LT"/>
        </w:rPr>
        <w:t>, kuriame dalyvavo</w:t>
      </w:r>
      <w:r w:rsidR="00B7282D" w:rsidRPr="00AF5FB4">
        <w:rPr>
          <w:lang w:bidi="lt-LT"/>
        </w:rPr>
        <w:t xml:space="preserve"> 6 </w:t>
      </w:r>
      <w:r w:rsidRPr="00AF5FB4">
        <w:rPr>
          <w:lang w:bidi="lt-LT"/>
        </w:rPr>
        <w:t xml:space="preserve">pediatriniai </w:t>
      </w:r>
      <w:r w:rsidR="00B7282D" w:rsidRPr="00AF5FB4">
        <w:rPr>
          <w:lang w:bidi="lt-LT"/>
        </w:rPr>
        <w:t>pacientai (nuo 13 iki 16</w:t>
      </w:r>
      <w:r w:rsidR="007C2CC1">
        <w:rPr>
          <w:lang w:bidi="lt-LT"/>
        </w:rPr>
        <w:t> </w:t>
      </w:r>
      <w:r w:rsidR="00B7282D" w:rsidRPr="00AF5FB4">
        <w:rPr>
          <w:lang w:bidi="lt-LT"/>
        </w:rPr>
        <w:t>metų),</w:t>
      </w:r>
      <w:r w:rsidR="00120DA9" w:rsidRPr="00AF5FB4">
        <w:rPr>
          <w:lang w:bidi="lt-LT"/>
        </w:rPr>
        <w:t xml:space="preserve"> </w:t>
      </w:r>
      <w:r w:rsidRPr="00AF5FB4">
        <w:rPr>
          <w:lang w:bidi="lt-LT"/>
        </w:rPr>
        <w:t>sergantys</w:t>
      </w:r>
      <w:r w:rsidR="00B7282D" w:rsidRPr="00AF5FB4">
        <w:rPr>
          <w:lang w:bidi="lt-LT"/>
        </w:rPr>
        <w:t xml:space="preserve"> pažengusiu neoperuo</w:t>
      </w:r>
      <w:r w:rsidR="00FD0271" w:rsidRPr="00AF5FB4">
        <w:rPr>
          <w:lang w:bidi="lt-LT"/>
        </w:rPr>
        <w:t>tinu</w:t>
      </w:r>
      <w:r w:rsidR="00B7282D" w:rsidRPr="00AF5FB4">
        <w:rPr>
          <w:lang w:bidi="lt-LT"/>
        </w:rPr>
        <w:t xml:space="preserve"> VTSN. Dažniausios nepageidaujamos reakcijos į vaistinį</w:t>
      </w:r>
      <w:r w:rsidRPr="00AF5FB4">
        <w:rPr>
          <w:lang w:bidi="lt-LT"/>
        </w:rPr>
        <w:t xml:space="preserve"> </w:t>
      </w:r>
      <w:r w:rsidR="00B7282D" w:rsidRPr="00AF5FB4">
        <w:rPr>
          <w:lang w:bidi="lt-LT"/>
        </w:rPr>
        <w:t>preparatą buvo viduriavimas, pykinimas, leukocitų skaičiaus sumažėjimas, neutropenija ir galvos</w:t>
      </w:r>
      <w:r w:rsidR="00CA636A" w:rsidRPr="00AF5FB4">
        <w:rPr>
          <w:lang w:bidi="lt-LT"/>
        </w:rPr>
        <w:t xml:space="preserve"> </w:t>
      </w:r>
      <w:r w:rsidR="00B7282D" w:rsidRPr="00AF5FB4">
        <w:rPr>
          <w:lang w:bidi="lt-LT"/>
        </w:rPr>
        <w:lastRenderedPageBreak/>
        <w:t>skausmas, kiekviena jų pasireiškė 3</w:t>
      </w:r>
      <w:r w:rsidR="007C2CC1">
        <w:rPr>
          <w:lang w:bidi="lt-LT"/>
        </w:rPr>
        <w:t> </w:t>
      </w:r>
      <w:r w:rsidR="00B7282D" w:rsidRPr="00AF5FB4">
        <w:rPr>
          <w:lang w:bidi="lt-LT"/>
        </w:rPr>
        <w:t>pacientams (50,0</w:t>
      </w:r>
      <w:r w:rsidR="00133D5A" w:rsidRPr="00AF5FB4">
        <w:rPr>
          <w:lang w:bidi="lt-LT"/>
        </w:rPr>
        <w:t> </w:t>
      </w:r>
      <w:r w:rsidR="00B7282D" w:rsidRPr="00AF5FB4">
        <w:rPr>
          <w:lang w:bidi="lt-LT"/>
        </w:rPr>
        <w:t>%), pagal sunkumą jos buvo 1 arba 2</w:t>
      </w:r>
      <w:r w:rsidR="007C2CC1">
        <w:rPr>
          <w:lang w:bidi="lt-LT"/>
        </w:rPr>
        <w:t> </w:t>
      </w:r>
      <w:r w:rsidR="00B7282D" w:rsidRPr="00AF5FB4">
        <w:rPr>
          <w:lang w:bidi="lt-LT"/>
        </w:rPr>
        <w:t>laipsnio.</w:t>
      </w:r>
      <w:r w:rsidR="00CA636A" w:rsidRPr="00AF5FB4">
        <w:rPr>
          <w:lang w:bidi="lt-LT"/>
        </w:rPr>
        <w:t xml:space="preserve"> </w:t>
      </w:r>
      <w:r w:rsidR="00B7282D" w:rsidRPr="00AF5FB4">
        <w:rPr>
          <w:lang w:bidi="lt-LT"/>
        </w:rPr>
        <w:t>Keturiems iš 6</w:t>
      </w:r>
      <w:r w:rsidR="007C2CC1">
        <w:rPr>
          <w:lang w:bidi="lt-LT"/>
        </w:rPr>
        <w:t> </w:t>
      </w:r>
      <w:r w:rsidR="00B7282D" w:rsidRPr="00AF5FB4">
        <w:rPr>
          <w:lang w:bidi="lt-LT"/>
        </w:rPr>
        <w:t>pacientų (66,7</w:t>
      </w:r>
      <w:r w:rsidR="00133D5A" w:rsidRPr="00AF5FB4">
        <w:rPr>
          <w:lang w:bidi="lt-LT"/>
        </w:rPr>
        <w:t> </w:t>
      </w:r>
      <w:r w:rsidR="00B7282D" w:rsidRPr="00AF5FB4">
        <w:rPr>
          <w:lang w:bidi="lt-LT"/>
        </w:rPr>
        <w:t>%) pasireiškė 3–4</w:t>
      </w:r>
      <w:r w:rsidR="007C2CC1">
        <w:rPr>
          <w:lang w:bidi="lt-LT"/>
        </w:rPr>
        <w:t> </w:t>
      </w:r>
      <w:r w:rsidR="00B7282D" w:rsidRPr="00AF5FB4">
        <w:rPr>
          <w:lang w:bidi="lt-LT"/>
        </w:rPr>
        <w:t>laipsnio su gydymu susiję nepageidaujami reiškinia</w:t>
      </w:r>
      <w:r w:rsidR="00CA636A" w:rsidRPr="00AF5FB4">
        <w:rPr>
          <w:lang w:bidi="lt-LT"/>
        </w:rPr>
        <w:t xml:space="preserve">i </w:t>
      </w:r>
      <w:r w:rsidR="00B7282D" w:rsidRPr="00AF5FB4">
        <w:rPr>
          <w:lang w:bidi="lt-LT"/>
        </w:rPr>
        <w:t>(3</w:t>
      </w:r>
      <w:r w:rsidR="007C2CC1">
        <w:rPr>
          <w:lang w:bidi="lt-LT"/>
        </w:rPr>
        <w:t> </w:t>
      </w:r>
      <w:r w:rsidR="00B7282D" w:rsidRPr="00AF5FB4">
        <w:rPr>
          <w:lang w:bidi="lt-LT"/>
        </w:rPr>
        <w:t>laipsnio hipofosfatemija, neutropenija ir trombocitopenija, kiekvieną jų atskirai patyrė po 1</w:t>
      </w:r>
      <w:r w:rsidR="007C2CC1">
        <w:rPr>
          <w:lang w:bidi="lt-LT"/>
        </w:rPr>
        <w:t> </w:t>
      </w:r>
      <w:r w:rsidR="00B7282D" w:rsidRPr="00AF5FB4">
        <w:rPr>
          <w:lang w:bidi="lt-LT"/>
        </w:rPr>
        <w:t>pacientą, taip pat 1</w:t>
      </w:r>
      <w:r w:rsidR="007C2CC1">
        <w:rPr>
          <w:lang w:bidi="lt-LT"/>
        </w:rPr>
        <w:t> </w:t>
      </w:r>
      <w:r w:rsidR="00B7282D" w:rsidRPr="00AF5FB4">
        <w:rPr>
          <w:lang w:bidi="lt-LT"/>
        </w:rPr>
        <w:t>pacientui pasireiškė 4</w:t>
      </w:r>
      <w:r w:rsidR="007C2CC1">
        <w:rPr>
          <w:lang w:bidi="lt-LT"/>
        </w:rPr>
        <w:t> </w:t>
      </w:r>
      <w:r w:rsidR="00B7282D" w:rsidRPr="00AF5FB4">
        <w:rPr>
          <w:lang w:bidi="lt-LT"/>
        </w:rPr>
        <w:t>laipsnio neutropenija). Tyrimo metu negauta pranešimų apie sunkius</w:t>
      </w:r>
      <w:r w:rsidR="00CA636A" w:rsidRPr="00AF5FB4">
        <w:rPr>
          <w:lang w:bidi="lt-LT"/>
        </w:rPr>
        <w:t xml:space="preserve"> </w:t>
      </w:r>
      <w:r w:rsidR="00B7282D" w:rsidRPr="00AF5FB4">
        <w:rPr>
          <w:lang w:bidi="lt-LT"/>
        </w:rPr>
        <w:t>nepageidaujamus reiškinius (SNR) arba 5</w:t>
      </w:r>
      <w:r w:rsidR="007C2CC1">
        <w:rPr>
          <w:lang w:bidi="lt-LT"/>
        </w:rPr>
        <w:t> </w:t>
      </w:r>
      <w:r w:rsidR="00B7282D" w:rsidRPr="00AF5FB4">
        <w:rPr>
          <w:lang w:bidi="lt-LT"/>
        </w:rPr>
        <w:t xml:space="preserve">laipsnio nepageidaujamas reakcijas į vaistinį preparatą. </w:t>
      </w:r>
      <w:r w:rsidR="00CA636A" w:rsidRPr="00AF5FB4">
        <w:rPr>
          <w:lang w:bidi="lt-LT"/>
        </w:rPr>
        <w:t>Saugumo apibūdinimas t</w:t>
      </w:r>
      <w:r w:rsidR="00B7282D" w:rsidRPr="00AF5FB4">
        <w:rPr>
          <w:lang w:bidi="lt-LT"/>
        </w:rPr>
        <w:t>iek</w:t>
      </w:r>
      <w:r w:rsidR="00CA636A" w:rsidRPr="00AF5FB4">
        <w:rPr>
          <w:lang w:bidi="lt-LT"/>
        </w:rPr>
        <w:t xml:space="preserve"> </w:t>
      </w:r>
      <w:r w:rsidR="00B7282D" w:rsidRPr="00AF5FB4">
        <w:rPr>
          <w:lang w:bidi="lt-LT"/>
        </w:rPr>
        <w:t>klinikiniame tyrime, tiek straipsniuose buvo panaš</w:t>
      </w:r>
      <w:r w:rsidR="00CA636A" w:rsidRPr="00AF5FB4">
        <w:rPr>
          <w:lang w:bidi="lt-LT"/>
        </w:rPr>
        <w:t>us</w:t>
      </w:r>
      <w:r w:rsidR="00B7282D" w:rsidRPr="00AF5FB4">
        <w:rPr>
          <w:lang w:bidi="lt-LT"/>
        </w:rPr>
        <w:t xml:space="preserve"> į</w:t>
      </w:r>
      <w:r w:rsidR="00CA636A" w:rsidRPr="00AF5FB4">
        <w:rPr>
          <w:lang w:bidi="lt-LT"/>
        </w:rPr>
        <w:t xml:space="preserve"> </w:t>
      </w:r>
      <w:r w:rsidR="00B7282D" w:rsidRPr="00AF5FB4">
        <w:rPr>
          <w:lang w:bidi="lt-LT"/>
        </w:rPr>
        <w:t xml:space="preserve">saugumo </w:t>
      </w:r>
      <w:r w:rsidR="00CA636A" w:rsidRPr="00AF5FB4">
        <w:rPr>
          <w:lang w:bidi="lt-LT"/>
        </w:rPr>
        <w:t>apibūdinimą</w:t>
      </w:r>
      <w:r w:rsidR="00B7282D" w:rsidRPr="00AF5FB4">
        <w:rPr>
          <w:lang w:bidi="lt-LT"/>
        </w:rPr>
        <w:t xml:space="preserve"> suaugusiesiems.</w:t>
      </w:r>
    </w:p>
    <w:p w:rsidR="00085408" w:rsidRPr="00AF5FB4" w:rsidRDefault="00085408" w:rsidP="006E4556">
      <w:pPr>
        <w:autoSpaceDE w:val="0"/>
        <w:autoSpaceDN w:val="0"/>
        <w:adjustRightInd w:val="0"/>
        <w:spacing w:line="240" w:lineRule="auto"/>
        <w:rPr>
          <w:lang w:bidi="lt-LT"/>
        </w:rPr>
      </w:pPr>
    </w:p>
    <w:p w:rsidR="00085408" w:rsidRPr="00AF5FB4" w:rsidRDefault="00085408" w:rsidP="00085408">
      <w:pPr>
        <w:autoSpaceDE w:val="0"/>
        <w:autoSpaceDN w:val="0"/>
        <w:adjustRightInd w:val="0"/>
        <w:jc w:val="both"/>
        <w:rPr>
          <w:snapToGrid w:val="0"/>
          <w:szCs w:val="24"/>
          <w:u w:val="single"/>
          <w:lang w:eastAsia="en-US"/>
        </w:rPr>
      </w:pPr>
      <w:r w:rsidRPr="00AF5FB4">
        <w:rPr>
          <w:snapToGrid w:val="0"/>
          <w:szCs w:val="24"/>
          <w:u w:val="single"/>
          <w:lang w:eastAsia="en-US"/>
        </w:rPr>
        <w:t>Pranešimas apie įtariamas nepageidaujamas reakcijas</w:t>
      </w:r>
    </w:p>
    <w:p w:rsidR="006E4556" w:rsidRPr="00AF5FB4" w:rsidRDefault="00521892" w:rsidP="006E4556">
      <w:pPr>
        <w:autoSpaceDE w:val="0"/>
        <w:autoSpaceDN w:val="0"/>
        <w:adjustRightInd w:val="0"/>
        <w:spacing w:line="240" w:lineRule="auto"/>
        <w:rPr>
          <w:lang w:bidi="lt-LT"/>
        </w:rPr>
      </w:pPr>
      <w:r w:rsidRPr="00521892">
        <w:rPr>
          <w:snapToGrid w:val="0"/>
          <w:szCs w:val="24"/>
          <w:lang w:eastAsia="en-US"/>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rsidR="00EA6654" w:rsidRPr="00AF5FB4" w:rsidRDefault="006E4556" w:rsidP="006E4556">
      <w:pPr>
        <w:autoSpaceDE w:val="0"/>
        <w:autoSpaceDN w:val="0"/>
        <w:adjustRightInd w:val="0"/>
        <w:spacing w:line="240" w:lineRule="auto"/>
        <w:rPr>
          <w:b/>
          <w:lang w:bidi="lt-LT"/>
        </w:rPr>
      </w:pPr>
      <w:r w:rsidRPr="00AF5FB4">
        <w:rPr>
          <w:b/>
          <w:lang w:bidi="lt-LT"/>
        </w:rPr>
        <w:t>4.9</w:t>
      </w:r>
      <w:r w:rsidR="00085408" w:rsidRPr="00AF5FB4">
        <w:rPr>
          <w:b/>
          <w:lang w:bidi="lt-LT"/>
        </w:rPr>
        <w:tab/>
      </w:r>
      <w:r w:rsidRPr="00AF5FB4">
        <w:rPr>
          <w:b/>
          <w:lang w:bidi="lt-LT"/>
        </w:rPr>
        <w:t>Perdozavimas</w:t>
      </w:r>
    </w:p>
    <w:p w:rsidR="00EA6654" w:rsidRPr="00AF5FB4" w:rsidRDefault="00EA6654" w:rsidP="0024209C">
      <w:pPr>
        <w:autoSpaceDE w:val="0"/>
        <w:autoSpaceDN w:val="0"/>
        <w:adjustRightInd w:val="0"/>
        <w:spacing w:line="240" w:lineRule="auto"/>
        <w:rPr>
          <w:lang w:bidi="lt-LT"/>
        </w:rPr>
      </w:pPr>
    </w:p>
    <w:p w:rsidR="00EA6654" w:rsidRPr="00AF5FB4" w:rsidRDefault="000B29C6" w:rsidP="0024209C">
      <w:pPr>
        <w:autoSpaceDE w:val="0"/>
        <w:autoSpaceDN w:val="0"/>
        <w:adjustRightInd w:val="0"/>
        <w:spacing w:line="240" w:lineRule="auto"/>
        <w:rPr>
          <w:lang w:bidi="lt-LT"/>
        </w:rPr>
      </w:pPr>
      <w:r w:rsidRPr="00AF5FB4">
        <w:rPr>
          <w:lang w:bidi="lt-LT"/>
        </w:rPr>
        <w:t xml:space="preserve">Perdozavus Sunitinib </w:t>
      </w:r>
      <w:r w:rsidR="008B13E4" w:rsidRPr="00AF5FB4">
        <w:rPr>
          <w:lang w:bidi="lt-LT"/>
        </w:rPr>
        <w:t>STADA</w:t>
      </w:r>
      <w:r w:rsidRPr="00AF5FB4">
        <w:rPr>
          <w:lang w:bidi="lt-LT"/>
        </w:rPr>
        <w:t>, specifinio priešnuodžio nėra, perdozavimo atveju turi būti taikomas bendros palaikomosios priemonės. Prireikus neabsorbuotą veikliąją medžiagą galima pašalinti, sukėlus vėmimą arba plaunant skrandį. Pranešta apie perdozavimo atvejus; kai kurie atvejai buvo susiję su nepageidaujamomis reakcijomis, kurios atitiko žinomą sunitinibo apibūdinimą.</w:t>
      </w:r>
    </w:p>
    <w:p w:rsidR="000B29C6" w:rsidRPr="00AF5FB4" w:rsidRDefault="000B29C6" w:rsidP="0024209C">
      <w:pPr>
        <w:autoSpaceDE w:val="0"/>
        <w:autoSpaceDN w:val="0"/>
        <w:adjustRightInd w:val="0"/>
        <w:spacing w:line="240" w:lineRule="auto"/>
        <w:rPr>
          <w:lang w:bidi="lt-LT"/>
        </w:rPr>
      </w:pPr>
    </w:p>
    <w:p w:rsidR="00763520" w:rsidRPr="00AF5FB4" w:rsidRDefault="00763520" w:rsidP="007C360F">
      <w:pPr>
        <w:spacing w:line="240" w:lineRule="auto"/>
      </w:pPr>
    </w:p>
    <w:p w:rsidR="00763520" w:rsidRPr="00AF5FB4" w:rsidRDefault="00763520" w:rsidP="007C360F">
      <w:pPr>
        <w:spacing w:line="240" w:lineRule="auto"/>
        <w:ind w:left="567" w:hanging="567"/>
      </w:pPr>
      <w:r w:rsidRPr="00AF5FB4">
        <w:rPr>
          <w:b/>
        </w:rPr>
        <w:t>5.</w:t>
      </w:r>
      <w:r w:rsidRPr="00AF5FB4">
        <w:rPr>
          <w:b/>
        </w:rPr>
        <w:tab/>
        <w:t>FARMAKOLOGINĖS SAVYBĖS</w:t>
      </w:r>
    </w:p>
    <w:p w:rsidR="00763520" w:rsidRPr="00AF5FB4" w:rsidRDefault="00763520" w:rsidP="007C360F">
      <w:pPr>
        <w:spacing w:line="240" w:lineRule="auto"/>
      </w:pPr>
    </w:p>
    <w:p w:rsidR="00763520" w:rsidRPr="00AF5FB4" w:rsidRDefault="00763520" w:rsidP="007C360F">
      <w:pPr>
        <w:spacing w:line="240" w:lineRule="auto"/>
        <w:ind w:left="567" w:hanging="567"/>
      </w:pPr>
      <w:r w:rsidRPr="00AF5FB4">
        <w:rPr>
          <w:b/>
        </w:rPr>
        <w:t>5.1</w:t>
      </w:r>
      <w:r w:rsidRPr="00AF5FB4">
        <w:rPr>
          <w:b/>
        </w:rPr>
        <w:tab/>
        <w:t>Farmakodinaminės savybės</w:t>
      </w:r>
    </w:p>
    <w:p w:rsidR="00763520" w:rsidRPr="00AF5FB4" w:rsidRDefault="00763520" w:rsidP="007C360F">
      <w:pPr>
        <w:spacing w:line="240" w:lineRule="auto"/>
      </w:pPr>
    </w:p>
    <w:p w:rsidR="000B29C6" w:rsidRPr="00AF5FB4" w:rsidRDefault="000B29C6" w:rsidP="000B29C6">
      <w:pPr>
        <w:spacing w:line="240" w:lineRule="auto"/>
        <w:rPr>
          <w:lang w:bidi="lt-LT"/>
        </w:rPr>
      </w:pPr>
      <w:r w:rsidRPr="00AF5FB4">
        <w:rPr>
          <w:lang w:bidi="lt-LT"/>
        </w:rPr>
        <w:t>Farmakoterapinė grupė – antinavikin</w:t>
      </w:r>
      <w:r w:rsidR="00BE01C7">
        <w:rPr>
          <w:lang w:bidi="lt-LT"/>
        </w:rPr>
        <w:t>iai</w:t>
      </w:r>
      <w:r w:rsidRPr="00AF5FB4">
        <w:rPr>
          <w:lang w:bidi="lt-LT"/>
        </w:rPr>
        <w:t xml:space="preserve"> </w:t>
      </w:r>
      <w:r w:rsidR="00E24B3B" w:rsidRPr="00AF5FB4">
        <w:rPr>
          <w:lang w:bidi="lt-LT"/>
        </w:rPr>
        <w:t>vaistiniai preparatai</w:t>
      </w:r>
      <w:r w:rsidRPr="00AF5FB4">
        <w:rPr>
          <w:lang w:bidi="lt-LT"/>
        </w:rPr>
        <w:t>, proteinkinazės inhibitoriai</w:t>
      </w:r>
      <w:r w:rsidR="00BE01C7">
        <w:rPr>
          <w:lang w:bidi="lt-LT"/>
        </w:rPr>
        <w:t xml:space="preserve">, </w:t>
      </w:r>
      <w:r w:rsidRPr="00AF5FB4">
        <w:rPr>
          <w:lang w:bidi="lt-LT"/>
        </w:rPr>
        <w:t>ATC kodas – L01XE04.</w:t>
      </w:r>
    </w:p>
    <w:p w:rsidR="000B29C6" w:rsidRPr="00AF5FB4" w:rsidRDefault="000B29C6" w:rsidP="000B29C6">
      <w:pPr>
        <w:autoSpaceDE w:val="0"/>
        <w:autoSpaceDN w:val="0"/>
        <w:adjustRightInd w:val="0"/>
        <w:spacing w:line="240" w:lineRule="auto"/>
        <w:rPr>
          <w:b/>
          <w:szCs w:val="22"/>
          <w:lang w:bidi="lt-LT"/>
        </w:rPr>
      </w:pPr>
    </w:p>
    <w:p w:rsidR="000B29C6" w:rsidRPr="00AF5FB4" w:rsidRDefault="000B29C6" w:rsidP="00EF7C1A">
      <w:pPr>
        <w:autoSpaceDE w:val="0"/>
        <w:autoSpaceDN w:val="0"/>
        <w:adjustRightInd w:val="0"/>
        <w:spacing w:line="240" w:lineRule="auto"/>
        <w:rPr>
          <w:rFonts w:eastAsia="Calibri"/>
          <w:szCs w:val="22"/>
          <w:lang w:eastAsia="en-US"/>
        </w:rPr>
      </w:pPr>
      <w:r w:rsidRPr="00AF5FB4">
        <w:rPr>
          <w:u w:val="single"/>
          <w:lang w:bidi="lt-LT"/>
        </w:rPr>
        <w:t>Veikimo mechanizmas</w:t>
      </w:r>
    </w:p>
    <w:p w:rsidR="000B29C6" w:rsidRPr="00AF5FB4" w:rsidRDefault="000B29C6" w:rsidP="000B29C6">
      <w:pPr>
        <w:tabs>
          <w:tab w:val="clear" w:pos="567"/>
        </w:tabs>
        <w:spacing w:after="160" w:line="240" w:lineRule="auto"/>
        <w:rPr>
          <w:rFonts w:eastAsia="Calibri"/>
          <w:szCs w:val="22"/>
          <w:lang w:eastAsia="en-US"/>
        </w:rPr>
      </w:pPr>
      <w:r w:rsidRPr="00AF5FB4">
        <w:rPr>
          <w:rFonts w:eastAsia="Calibri"/>
          <w:szCs w:val="22"/>
          <w:lang w:eastAsia="en-US"/>
        </w:rPr>
        <w:t xml:space="preserve">Sunitinibas slopina daugialypius tirozino kinazės receptorius (TKR), nuo kurių priklauso naviko augimas, neoangiogenezė ir vėžio metastazinis progresavimas. Sunitinibas slopina iš trombocitų kilusio augimo faktoriaus receptorius (TKAFRalfa ir TKAFRbeta), </w:t>
      </w:r>
      <w:r w:rsidR="00C1375C">
        <w:rPr>
          <w:rFonts w:eastAsia="Calibri"/>
          <w:szCs w:val="22"/>
          <w:lang w:eastAsia="en-US"/>
        </w:rPr>
        <w:t>KEAF</w:t>
      </w:r>
      <w:r w:rsidRPr="00AF5FB4">
        <w:rPr>
          <w:rFonts w:eastAsia="Calibri"/>
          <w:szCs w:val="22"/>
          <w:lang w:eastAsia="en-US"/>
        </w:rPr>
        <w:t xml:space="preserve"> receptorius (KEAFR1, KEAFR2 ir KEAFR3), kamieninių ląstelių faktoriaus (KLF) receptorių, į Fms panašią tirozino kinazę 3 (FPT3), kolonijas stimuliuojančio faktoriaus receptorių (KSF-1R) ir iš nervinio audinio </w:t>
      </w:r>
      <w:r w:rsidR="00F524C1" w:rsidRPr="00AF5FB4">
        <w:rPr>
          <w:rFonts w:eastAsia="Calibri"/>
          <w:szCs w:val="22"/>
          <w:lang w:eastAsia="en-US"/>
        </w:rPr>
        <w:t xml:space="preserve">glijos </w:t>
      </w:r>
      <w:r w:rsidRPr="00AF5FB4">
        <w:rPr>
          <w:rFonts w:eastAsia="Calibri"/>
          <w:szCs w:val="22"/>
          <w:lang w:eastAsia="en-US"/>
        </w:rPr>
        <w:t>ląstelių kilusio neurotrofinio faktoriaus receptorių (RET). Biocheminiais ir ląstelių tyrimais nustatyta, kad svarbiausiojo metabolito savybės panašios į sunitinibo.</w:t>
      </w:r>
    </w:p>
    <w:p w:rsidR="000B29C6" w:rsidRPr="00AF5FB4" w:rsidRDefault="000B29C6" w:rsidP="000B29C6">
      <w:pPr>
        <w:autoSpaceDE w:val="0"/>
        <w:autoSpaceDN w:val="0"/>
        <w:adjustRightInd w:val="0"/>
        <w:spacing w:line="240" w:lineRule="auto"/>
        <w:rPr>
          <w:szCs w:val="22"/>
          <w:lang w:bidi="lt-LT"/>
        </w:rPr>
      </w:pPr>
      <w:r w:rsidRPr="00AF5FB4">
        <w:rPr>
          <w:u w:val="single"/>
          <w:lang w:bidi="lt-LT"/>
        </w:rPr>
        <w:t>Klinikinis veiksmingumas ir saugumas</w:t>
      </w:r>
    </w:p>
    <w:p w:rsidR="000B29C6" w:rsidRPr="00AF5FB4" w:rsidRDefault="000B29C6" w:rsidP="000B29C6">
      <w:pPr>
        <w:tabs>
          <w:tab w:val="clear" w:pos="567"/>
        </w:tabs>
        <w:spacing w:after="160" w:line="240" w:lineRule="auto"/>
        <w:rPr>
          <w:rFonts w:eastAsia="Calibri"/>
          <w:szCs w:val="22"/>
          <w:lang w:eastAsia="en-US"/>
        </w:rPr>
      </w:pPr>
      <w:r w:rsidRPr="00AF5FB4">
        <w:rPr>
          <w:rFonts w:eastAsia="Calibri"/>
          <w:szCs w:val="22"/>
          <w:lang w:eastAsia="en-US"/>
        </w:rPr>
        <w:t>Atlikti gydymo sunitinibo saugumo ir veiksmingumo klinikiniai tyrimai gydant pacientus, kuriems buvo diagnozuotas imatinibui atsparus VTSN (tai yra, liga progresavo, gydant arba baigus gydymą imatinibu) arba jo netoleravusius pacientus (pvz., gydant imatinibu,</w:t>
      </w:r>
      <w:r w:rsidR="00C05A8C" w:rsidRPr="00AF5FB4">
        <w:rPr>
          <w:rFonts w:eastAsia="Calibri"/>
          <w:szCs w:val="22"/>
          <w:lang w:eastAsia="en-US"/>
        </w:rPr>
        <w:t xml:space="preserve"> </w:t>
      </w:r>
      <w:r w:rsidRPr="00AF5FB4">
        <w:rPr>
          <w:rFonts w:eastAsia="Calibri"/>
          <w:szCs w:val="22"/>
          <w:lang w:eastAsia="en-US"/>
        </w:rPr>
        <w:t xml:space="preserve">pasireiškė </w:t>
      </w:r>
      <w:r w:rsidR="00F524C1" w:rsidRPr="00AF5FB4">
        <w:rPr>
          <w:rFonts w:eastAsia="Calibri"/>
          <w:szCs w:val="22"/>
          <w:lang w:eastAsia="en-US"/>
        </w:rPr>
        <w:t>reikšmingas</w:t>
      </w:r>
      <w:r w:rsidRPr="00AF5FB4">
        <w:rPr>
          <w:rFonts w:eastAsia="Calibri"/>
          <w:szCs w:val="22"/>
          <w:lang w:eastAsia="en-US"/>
        </w:rPr>
        <w:t xml:space="preserve"> toksinis poveikis, taigi tęsti gydymo juo nebuvo galima), MILK sergančius ir pacientus, sergančius neoperuo</w:t>
      </w:r>
      <w:r w:rsidR="00E24B3B" w:rsidRPr="00AF5FB4">
        <w:rPr>
          <w:rFonts w:eastAsia="Calibri"/>
          <w:szCs w:val="22"/>
          <w:lang w:eastAsia="en-US"/>
        </w:rPr>
        <w:t>tinu</w:t>
      </w:r>
      <w:r w:rsidRPr="00AF5FB4">
        <w:rPr>
          <w:rFonts w:eastAsia="Calibri"/>
          <w:szCs w:val="22"/>
          <w:lang w:eastAsia="en-US"/>
        </w:rPr>
        <w:t xml:space="preserve"> kNEN.</w:t>
      </w:r>
    </w:p>
    <w:p w:rsidR="000B29C6" w:rsidRPr="00AF5FB4" w:rsidRDefault="000B29C6" w:rsidP="000B29C6">
      <w:pPr>
        <w:tabs>
          <w:tab w:val="clear" w:pos="567"/>
        </w:tabs>
        <w:spacing w:after="160" w:line="240" w:lineRule="auto"/>
        <w:rPr>
          <w:rFonts w:eastAsia="Calibri"/>
          <w:szCs w:val="22"/>
          <w:lang w:eastAsia="en-US"/>
        </w:rPr>
      </w:pPr>
      <w:r w:rsidRPr="00AF5FB4">
        <w:rPr>
          <w:rFonts w:eastAsia="Calibri"/>
          <w:szCs w:val="22"/>
          <w:lang w:eastAsia="en-US"/>
        </w:rPr>
        <w:t>Veiksmingumas nustatytas pagal VTSN sergančių pacientų laik</w:t>
      </w:r>
      <w:r w:rsidR="00E24B3B" w:rsidRPr="00AF5FB4">
        <w:rPr>
          <w:rFonts w:eastAsia="Calibri"/>
          <w:szCs w:val="22"/>
          <w:lang w:eastAsia="en-US"/>
        </w:rPr>
        <w:t>ą</w:t>
      </w:r>
      <w:r w:rsidRPr="00AF5FB4">
        <w:rPr>
          <w:rFonts w:eastAsia="Calibri"/>
          <w:szCs w:val="22"/>
          <w:lang w:eastAsia="en-US"/>
        </w:rPr>
        <w:t xml:space="preserve"> iki naviko progresavimo (L</w:t>
      </w:r>
      <w:r w:rsidR="00E24B3B" w:rsidRPr="00AF5FB4">
        <w:rPr>
          <w:rFonts w:eastAsia="Calibri"/>
          <w:szCs w:val="22"/>
          <w:lang w:eastAsia="en-US"/>
        </w:rPr>
        <w:t>I</w:t>
      </w:r>
      <w:r w:rsidRPr="00AF5FB4">
        <w:rPr>
          <w:rFonts w:eastAsia="Calibri"/>
          <w:szCs w:val="22"/>
          <w:lang w:eastAsia="en-US"/>
        </w:rPr>
        <w:t>NP</w:t>
      </w:r>
      <w:r w:rsidR="00E24B3B" w:rsidRPr="00AF5FB4">
        <w:rPr>
          <w:rFonts w:eastAsia="Calibri"/>
          <w:szCs w:val="22"/>
          <w:lang w:eastAsia="en-US"/>
        </w:rPr>
        <w:t xml:space="preserve">, </w:t>
      </w:r>
      <w:r w:rsidR="00E24B3B" w:rsidRPr="00AF5FB4">
        <w:rPr>
          <w:rFonts w:eastAsia="Calibri"/>
        </w:rPr>
        <w:t>angl</w:t>
      </w:r>
      <w:r w:rsidR="00E24B3B" w:rsidRPr="00AF5FB4">
        <w:rPr>
          <w:rFonts w:eastAsia="Calibri"/>
          <w:i/>
        </w:rPr>
        <w:t xml:space="preserve">. </w:t>
      </w:r>
      <w:bookmarkStart w:id="0" w:name="_Hlk15394296"/>
      <w:r w:rsidR="00E24B3B" w:rsidRPr="00AF5FB4">
        <w:rPr>
          <w:rFonts w:eastAsia="Calibri"/>
          <w:i/>
        </w:rPr>
        <w:t xml:space="preserve">time-to-tumour progression </w:t>
      </w:r>
      <w:bookmarkEnd w:id="0"/>
      <w:r w:rsidR="00E24B3B" w:rsidRPr="00AF5FB4">
        <w:rPr>
          <w:rFonts w:eastAsia="Calibri"/>
          <w:i/>
        </w:rPr>
        <w:t>[TTP]</w:t>
      </w:r>
      <w:r w:rsidRPr="00AF5FB4">
        <w:rPr>
          <w:rFonts w:eastAsia="Calibri"/>
          <w:szCs w:val="22"/>
          <w:lang w:eastAsia="en-US"/>
        </w:rPr>
        <w:t>) ir išgyven</w:t>
      </w:r>
      <w:r w:rsidR="00E24B3B" w:rsidRPr="00AF5FB4">
        <w:rPr>
          <w:rFonts w:eastAsia="Calibri"/>
          <w:szCs w:val="22"/>
          <w:lang w:eastAsia="en-US"/>
        </w:rPr>
        <w:t>amu</w:t>
      </w:r>
      <w:r w:rsidRPr="00AF5FB4">
        <w:rPr>
          <w:rFonts w:eastAsia="Calibri"/>
          <w:szCs w:val="22"/>
          <w:lang w:eastAsia="en-US"/>
        </w:rPr>
        <w:t xml:space="preserve">mo pailgėjimą, anksčiau negydytų ir citokinams atspariu MILK sergančių pacientų </w:t>
      </w:r>
      <w:r w:rsidR="00E24B3B" w:rsidRPr="00AF5FB4">
        <w:rPr>
          <w:rFonts w:eastAsia="Calibri"/>
        </w:rPr>
        <w:t>pacientų išgyvenamumą be ligos progresavimo (IBLP, angl</w:t>
      </w:r>
      <w:r w:rsidR="00E24B3B" w:rsidRPr="00AF5FB4">
        <w:rPr>
          <w:rFonts w:eastAsia="Calibri"/>
          <w:i/>
        </w:rPr>
        <w:t>. progression-free survival [PFS]</w:t>
      </w:r>
      <w:r w:rsidR="00E24B3B" w:rsidRPr="00AF5FB4">
        <w:rPr>
          <w:rFonts w:eastAsia="Calibri"/>
        </w:rPr>
        <w:t xml:space="preserve">) ir objektyvaus atsako dažnį (OAD, </w:t>
      </w:r>
      <w:r w:rsidR="00E24B3B" w:rsidRPr="00AF5FB4">
        <w:rPr>
          <w:rFonts w:eastAsia="Calibri"/>
          <w:i/>
        </w:rPr>
        <w:t>angl. objective response rates [ORR]</w:t>
      </w:r>
      <w:r w:rsidR="00E24B3B" w:rsidRPr="00AF5FB4">
        <w:rPr>
          <w:rFonts w:eastAsia="Calibri"/>
        </w:rPr>
        <w:t>)</w:t>
      </w:r>
      <w:r w:rsidRPr="00AF5FB4">
        <w:rPr>
          <w:rFonts w:eastAsia="Calibri"/>
          <w:szCs w:val="22"/>
          <w:lang w:eastAsia="en-US"/>
        </w:rPr>
        <w:t xml:space="preserve">, bei kNEN sergančių pacientų </w:t>
      </w:r>
      <w:r w:rsidR="00E24B3B" w:rsidRPr="00AF5FB4">
        <w:rPr>
          <w:rFonts w:eastAsia="Calibri"/>
        </w:rPr>
        <w:t>išgyvenamumą be ligos progresavimo.</w:t>
      </w:r>
    </w:p>
    <w:p w:rsidR="000B29C6" w:rsidRPr="00AF5FB4" w:rsidRDefault="000B29C6" w:rsidP="000B29C6">
      <w:pPr>
        <w:tabs>
          <w:tab w:val="clear" w:pos="567"/>
        </w:tabs>
        <w:spacing w:line="240" w:lineRule="auto"/>
        <w:rPr>
          <w:rFonts w:eastAsia="Calibri"/>
          <w:i/>
          <w:szCs w:val="22"/>
          <w:lang w:eastAsia="en-US"/>
        </w:rPr>
      </w:pPr>
      <w:r w:rsidRPr="00AF5FB4">
        <w:rPr>
          <w:rFonts w:eastAsia="Calibri"/>
          <w:i/>
          <w:szCs w:val="22"/>
          <w:lang w:eastAsia="en-US"/>
        </w:rPr>
        <w:t xml:space="preserve">Virškinimo trakto stromos navikai </w:t>
      </w:r>
    </w:p>
    <w:p w:rsidR="000B29C6" w:rsidRPr="00AF5FB4" w:rsidRDefault="000B29C6" w:rsidP="000B29C6">
      <w:pPr>
        <w:tabs>
          <w:tab w:val="clear" w:pos="567"/>
        </w:tabs>
        <w:spacing w:line="240" w:lineRule="auto"/>
        <w:rPr>
          <w:rFonts w:eastAsia="Calibri"/>
          <w:szCs w:val="22"/>
          <w:lang w:eastAsia="en-US"/>
        </w:rPr>
      </w:pPr>
      <w:r w:rsidRPr="00AF5FB4">
        <w:rPr>
          <w:rFonts w:eastAsia="Calibri"/>
          <w:szCs w:val="22"/>
          <w:lang w:eastAsia="en-US"/>
        </w:rPr>
        <w:t>Atliktas pradinis atviras dozės didinimo tyrimas su VTSN sergančiais pacientais, kuriems gydymas imatinibu (didžiausios paros dozės mediana – 800 mg) buvo neveiksmingas dėl atsparumo arba netoleravimo. Pagal įvairius planus įvairiomis vaistinio preparato dozėmis gydyti 97</w:t>
      </w:r>
      <w:r w:rsidR="007C2CC1">
        <w:rPr>
          <w:rFonts w:eastAsia="Calibri"/>
          <w:szCs w:val="22"/>
          <w:lang w:eastAsia="en-US"/>
        </w:rPr>
        <w:t> </w:t>
      </w:r>
      <w:r w:rsidRPr="00AF5FB4">
        <w:rPr>
          <w:rFonts w:eastAsia="Calibri"/>
          <w:szCs w:val="22"/>
          <w:lang w:eastAsia="en-US"/>
        </w:rPr>
        <w:t>pacientai; 55</w:t>
      </w:r>
      <w:r w:rsidR="007C2CC1">
        <w:rPr>
          <w:rFonts w:eastAsia="Calibri"/>
          <w:szCs w:val="22"/>
          <w:lang w:eastAsia="en-US"/>
        </w:rPr>
        <w:t> </w:t>
      </w:r>
      <w:r w:rsidRPr="00AF5FB4">
        <w:rPr>
          <w:rFonts w:eastAsia="Calibri"/>
          <w:szCs w:val="22"/>
          <w:lang w:eastAsia="en-US"/>
        </w:rPr>
        <w:t>pacientai pagal rekomenduojamą planą vartojo 50 mg sunitinibo dozę 4</w:t>
      </w:r>
      <w:r w:rsidR="007C2CC1">
        <w:rPr>
          <w:rFonts w:eastAsia="Calibri"/>
          <w:szCs w:val="22"/>
          <w:lang w:eastAsia="en-US"/>
        </w:rPr>
        <w:t> </w:t>
      </w:r>
      <w:r w:rsidRPr="00AF5FB4">
        <w:rPr>
          <w:rFonts w:eastAsia="Calibri"/>
          <w:szCs w:val="22"/>
          <w:lang w:eastAsia="en-US"/>
        </w:rPr>
        <w:t>savaites ir darė 2</w:t>
      </w:r>
      <w:r w:rsidR="007C2CC1">
        <w:rPr>
          <w:rFonts w:eastAsia="Calibri"/>
          <w:szCs w:val="22"/>
          <w:lang w:eastAsia="en-US"/>
        </w:rPr>
        <w:t> </w:t>
      </w:r>
      <w:r w:rsidRPr="00AF5FB4">
        <w:rPr>
          <w:rFonts w:eastAsia="Calibri"/>
          <w:szCs w:val="22"/>
          <w:lang w:eastAsia="en-US"/>
        </w:rPr>
        <w:t>savaičių pertrauką (4/2 planas).</w:t>
      </w:r>
    </w:p>
    <w:p w:rsidR="000B29C6" w:rsidRPr="00AF5FB4" w:rsidRDefault="000B29C6" w:rsidP="000B29C6">
      <w:pPr>
        <w:tabs>
          <w:tab w:val="clear" w:pos="567"/>
        </w:tabs>
        <w:spacing w:after="160" w:line="240" w:lineRule="auto"/>
        <w:rPr>
          <w:rFonts w:eastAsia="Calibri"/>
          <w:szCs w:val="22"/>
          <w:lang w:eastAsia="en-US"/>
        </w:rPr>
      </w:pPr>
      <w:r w:rsidRPr="00AF5FB4">
        <w:rPr>
          <w:rFonts w:eastAsia="Calibri"/>
          <w:szCs w:val="22"/>
          <w:lang w:eastAsia="en-US"/>
        </w:rPr>
        <w:t>Šio tyrimo duomenimis, L</w:t>
      </w:r>
      <w:r w:rsidR="00E24B3B" w:rsidRPr="00AF5FB4">
        <w:rPr>
          <w:rFonts w:eastAsia="Calibri"/>
          <w:szCs w:val="22"/>
          <w:lang w:eastAsia="en-US"/>
        </w:rPr>
        <w:t>I</w:t>
      </w:r>
      <w:r w:rsidRPr="00AF5FB4">
        <w:rPr>
          <w:rFonts w:eastAsia="Calibri"/>
          <w:szCs w:val="22"/>
          <w:lang w:eastAsia="en-US"/>
        </w:rPr>
        <w:t>NP mediana buvo 34,0</w:t>
      </w:r>
      <w:r w:rsidR="007C2CC1">
        <w:rPr>
          <w:rFonts w:eastAsia="Calibri"/>
          <w:szCs w:val="22"/>
          <w:lang w:eastAsia="en-US"/>
        </w:rPr>
        <w:t> </w:t>
      </w:r>
      <w:r w:rsidRPr="00AF5FB4">
        <w:rPr>
          <w:rFonts w:eastAsia="Calibri"/>
          <w:szCs w:val="22"/>
          <w:lang w:eastAsia="en-US"/>
        </w:rPr>
        <w:t>savaitės (95</w:t>
      </w:r>
      <w:r w:rsidR="00133D5A" w:rsidRPr="00AF5FB4">
        <w:rPr>
          <w:rFonts w:eastAsia="Calibri"/>
          <w:szCs w:val="22"/>
          <w:lang w:eastAsia="en-US"/>
        </w:rPr>
        <w:t> </w:t>
      </w:r>
      <w:r w:rsidRPr="00AF5FB4">
        <w:rPr>
          <w:rFonts w:eastAsia="Calibri"/>
          <w:szCs w:val="22"/>
          <w:lang w:eastAsia="en-US"/>
        </w:rPr>
        <w:t>% PI</w:t>
      </w:r>
      <w:r w:rsidR="007C2CC1">
        <w:rPr>
          <w:rFonts w:eastAsia="Calibri"/>
          <w:szCs w:val="22"/>
          <w:lang w:eastAsia="en-US"/>
        </w:rPr>
        <w:t> </w:t>
      </w:r>
      <w:r w:rsidRPr="00AF5FB4">
        <w:rPr>
          <w:rFonts w:eastAsia="Calibri"/>
          <w:szCs w:val="22"/>
          <w:lang w:eastAsia="en-US"/>
        </w:rPr>
        <w:t>=</w:t>
      </w:r>
      <w:r w:rsidR="007C2CC1">
        <w:rPr>
          <w:rFonts w:eastAsia="Calibri"/>
          <w:szCs w:val="22"/>
          <w:lang w:eastAsia="en-US"/>
        </w:rPr>
        <w:t> </w:t>
      </w:r>
      <w:r w:rsidRPr="00AF5FB4">
        <w:rPr>
          <w:rFonts w:eastAsia="Calibri"/>
          <w:szCs w:val="22"/>
          <w:lang w:eastAsia="en-US"/>
        </w:rPr>
        <w:t>22,0–46,0</w:t>
      </w:r>
      <w:r w:rsidR="007C2CC1">
        <w:rPr>
          <w:rFonts w:eastAsia="Calibri"/>
          <w:szCs w:val="22"/>
          <w:lang w:eastAsia="en-US"/>
        </w:rPr>
        <w:t> </w:t>
      </w:r>
      <w:r w:rsidRPr="00AF5FB4">
        <w:rPr>
          <w:rFonts w:eastAsia="Calibri"/>
          <w:szCs w:val="22"/>
          <w:lang w:eastAsia="en-US"/>
        </w:rPr>
        <w:t>savaitės).</w:t>
      </w:r>
    </w:p>
    <w:p w:rsidR="000B29C6" w:rsidRPr="00AF5FB4" w:rsidRDefault="000B29C6" w:rsidP="000B29C6">
      <w:pPr>
        <w:tabs>
          <w:tab w:val="clear" w:pos="567"/>
        </w:tabs>
        <w:spacing w:after="160" w:line="240" w:lineRule="auto"/>
        <w:rPr>
          <w:rFonts w:eastAsia="Calibri"/>
          <w:szCs w:val="22"/>
          <w:lang w:eastAsia="en-US"/>
        </w:rPr>
      </w:pPr>
      <w:r w:rsidRPr="00AF5FB4">
        <w:rPr>
          <w:rFonts w:eastAsia="Calibri"/>
          <w:szCs w:val="22"/>
          <w:lang w:eastAsia="en-US"/>
        </w:rPr>
        <w:lastRenderedPageBreak/>
        <w:t>Trečios fazės atsitiktinių imčių dvigubai koduotame placebu kontroliuojamajame sunitinibo tyrime dalyvavo VTSN sergantys pacientai, kurie netoleravo gydymo imatinibu (didžiausios paros dozės mediana –</w:t>
      </w:r>
      <w:r w:rsidR="007C2CC1">
        <w:rPr>
          <w:rFonts w:eastAsia="Calibri"/>
          <w:szCs w:val="22"/>
          <w:lang w:eastAsia="en-US"/>
        </w:rPr>
        <w:t xml:space="preserve"> </w:t>
      </w:r>
      <w:r w:rsidRPr="00AF5FB4">
        <w:rPr>
          <w:rFonts w:eastAsia="Calibri"/>
          <w:szCs w:val="22"/>
          <w:lang w:eastAsia="en-US"/>
        </w:rPr>
        <w:t>800 mg) arba gydant ar po gydymo juo liga progresavo. Šio tyrimo metu 312 pacientų atsitiktiniu būdu (2:1) suskirstyti į grupes gerti arba 50 mg sunitinibo dozę, arba placebą pagal 4/2 planą tol, kol bus nustatyta, kad liga progresuoja, arba iki pasitraukimo iš tyrimo dėl kitų priežasčių (207</w:t>
      </w:r>
      <w:r w:rsidR="00762274">
        <w:rPr>
          <w:rFonts w:eastAsia="Calibri"/>
          <w:szCs w:val="22"/>
          <w:lang w:eastAsia="en-US"/>
        </w:rPr>
        <w:t> pacientai</w:t>
      </w:r>
      <w:r w:rsidRPr="00AF5FB4">
        <w:rPr>
          <w:rFonts w:eastAsia="Calibri"/>
          <w:szCs w:val="22"/>
          <w:lang w:eastAsia="en-US"/>
        </w:rPr>
        <w:t xml:space="preserve"> vartojo sunitinibą, 105 </w:t>
      </w:r>
      <w:r w:rsidR="00306233">
        <w:rPr>
          <w:rFonts w:eastAsia="Calibri"/>
          <w:szCs w:val="22"/>
          <w:lang w:eastAsia="en-US"/>
        </w:rPr>
        <w:t xml:space="preserve">– </w:t>
      </w:r>
      <w:r w:rsidRPr="00AF5FB4">
        <w:rPr>
          <w:rFonts w:eastAsia="Calibri"/>
          <w:szCs w:val="22"/>
          <w:lang w:eastAsia="en-US"/>
        </w:rPr>
        <w:t xml:space="preserve">placebą). Tyrimo </w:t>
      </w:r>
      <w:r w:rsidR="00F524C1" w:rsidRPr="00AF5FB4">
        <w:rPr>
          <w:rFonts w:eastAsia="Calibri"/>
          <w:szCs w:val="22"/>
          <w:lang w:eastAsia="en-US"/>
        </w:rPr>
        <w:t>p</w:t>
      </w:r>
      <w:r w:rsidR="00E24B3B" w:rsidRPr="00AF5FB4">
        <w:rPr>
          <w:rFonts w:eastAsia="Calibri"/>
          <w:szCs w:val="22"/>
          <w:lang w:eastAsia="en-US"/>
        </w:rPr>
        <w:t>irminė</w:t>
      </w:r>
      <w:r w:rsidRPr="00AF5FB4">
        <w:rPr>
          <w:rFonts w:eastAsia="Calibri"/>
          <w:szCs w:val="22"/>
          <w:lang w:eastAsia="en-US"/>
        </w:rPr>
        <w:t xml:space="preserve"> veiksmingumo vertinamoji baigtis – laik</w:t>
      </w:r>
      <w:r w:rsidR="00E24B3B" w:rsidRPr="00AF5FB4">
        <w:rPr>
          <w:rFonts w:eastAsia="Calibri"/>
          <w:szCs w:val="22"/>
          <w:lang w:eastAsia="en-US"/>
        </w:rPr>
        <w:t>as</w:t>
      </w:r>
      <w:r w:rsidRPr="00AF5FB4">
        <w:rPr>
          <w:rFonts w:eastAsia="Calibri"/>
          <w:szCs w:val="22"/>
          <w:lang w:eastAsia="en-US"/>
        </w:rPr>
        <w:t xml:space="preserve"> iki naviko progresavimo (L</w:t>
      </w:r>
      <w:r w:rsidR="00E24B3B" w:rsidRPr="00AF5FB4">
        <w:rPr>
          <w:rFonts w:eastAsia="Calibri"/>
          <w:szCs w:val="22"/>
          <w:lang w:eastAsia="en-US"/>
        </w:rPr>
        <w:t>I</w:t>
      </w:r>
      <w:r w:rsidRPr="00AF5FB4">
        <w:rPr>
          <w:rFonts w:eastAsia="Calibri"/>
          <w:szCs w:val="22"/>
          <w:lang w:eastAsia="en-US"/>
        </w:rPr>
        <w:t>NP), t.y. laik</w:t>
      </w:r>
      <w:r w:rsidR="00E24B3B" w:rsidRPr="00AF5FB4">
        <w:rPr>
          <w:rFonts w:eastAsia="Calibri"/>
          <w:szCs w:val="22"/>
          <w:lang w:eastAsia="en-US"/>
        </w:rPr>
        <w:t>as</w:t>
      </w:r>
      <w:r w:rsidRPr="00AF5FB4">
        <w:rPr>
          <w:rFonts w:eastAsia="Calibri"/>
          <w:szCs w:val="22"/>
          <w:lang w:eastAsia="en-US"/>
        </w:rPr>
        <w:t xml:space="preserve"> nuo suskirstymo į grupes iki pirmų naviko progresavimo objektyvių duomenų. Iš anksto numatytu išankstinės analizės laiku, vartojant sunitinibą, L</w:t>
      </w:r>
      <w:r w:rsidR="00E24B3B" w:rsidRPr="00AF5FB4">
        <w:rPr>
          <w:rFonts w:eastAsia="Calibri"/>
          <w:szCs w:val="22"/>
          <w:lang w:eastAsia="en-US"/>
        </w:rPr>
        <w:t>I</w:t>
      </w:r>
      <w:r w:rsidRPr="00AF5FB4">
        <w:rPr>
          <w:rFonts w:eastAsia="Calibri"/>
          <w:szCs w:val="22"/>
          <w:lang w:eastAsia="en-US"/>
        </w:rPr>
        <w:t xml:space="preserve">NP mediana </w:t>
      </w:r>
      <w:r w:rsidR="00F524C1" w:rsidRPr="00AF5FB4">
        <w:rPr>
          <w:rFonts w:eastAsia="Calibri"/>
          <w:szCs w:val="22"/>
          <w:lang w:eastAsia="en-US"/>
        </w:rPr>
        <w:t>t</w:t>
      </w:r>
      <w:r w:rsidRPr="00AF5FB4">
        <w:rPr>
          <w:rFonts w:eastAsia="Calibri"/>
          <w:szCs w:val="22"/>
          <w:lang w:eastAsia="en-US"/>
        </w:rPr>
        <w:t>yrėjo įvertinimu buvo 28,9</w:t>
      </w:r>
      <w:r w:rsidR="007C2CC1">
        <w:rPr>
          <w:rFonts w:eastAsia="Calibri"/>
          <w:szCs w:val="22"/>
          <w:lang w:eastAsia="en-US"/>
        </w:rPr>
        <w:t> </w:t>
      </w:r>
      <w:r w:rsidRPr="00AF5FB4">
        <w:rPr>
          <w:rFonts w:eastAsia="Calibri"/>
          <w:szCs w:val="22"/>
          <w:lang w:eastAsia="en-US"/>
        </w:rPr>
        <w:t>savaitės (95</w:t>
      </w:r>
      <w:r w:rsidR="00133D5A" w:rsidRPr="00AF5FB4">
        <w:rPr>
          <w:rFonts w:eastAsia="Calibri"/>
          <w:szCs w:val="22"/>
          <w:lang w:eastAsia="en-US"/>
        </w:rPr>
        <w:t> </w:t>
      </w:r>
      <w:r w:rsidRPr="00AF5FB4">
        <w:rPr>
          <w:rFonts w:eastAsia="Calibri"/>
          <w:szCs w:val="22"/>
          <w:lang w:eastAsia="en-US"/>
        </w:rPr>
        <w:t>% PI</w:t>
      </w:r>
      <w:r w:rsidR="007C2CC1">
        <w:rPr>
          <w:rFonts w:eastAsia="Calibri"/>
          <w:szCs w:val="22"/>
          <w:lang w:eastAsia="en-US"/>
        </w:rPr>
        <w:t> </w:t>
      </w:r>
      <w:r w:rsidRPr="00AF5FB4">
        <w:rPr>
          <w:rFonts w:eastAsia="Calibri"/>
          <w:szCs w:val="22"/>
          <w:lang w:eastAsia="en-US"/>
        </w:rPr>
        <w:t>=</w:t>
      </w:r>
      <w:r w:rsidR="007C2CC1">
        <w:rPr>
          <w:rFonts w:eastAsia="Calibri"/>
          <w:szCs w:val="22"/>
          <w:lang w:eastAsia="en-US"/>
        </w:rPr>
        <w:t> </w:t>
      </w:r>
      <w:r w:rsidRPr="00AF5FB4">
        <w:rPr>
          <w:rFonts w:eastAsia="Calibri"/>
          <w:szCs w:val="22"/>
          <w:lang w:eastAsia="en-US"/>
        </w:rPr>
        <w:t>21,3</w:t>
      </w:r>
      <w:r w:rsidR="00306233">
        <w:rPr>
          <w:rFonts w:eastAsia="Calibri"/>
          <w:szCs w:val="22"/>
          <w:lang w:eastAsia="en-US"/>
        </w:rPr>
        <w:t>–</w:t>
      </w:r>
      <w:r w:rsidRPr="00AF5FB4">
        <w:rPr>
          <w:rFonts w:eastAsia="Calibri"/>
          <w:szCs w:val="22"/>
          <w:lang w:eastAsia="en-US"/>
        </w:rPr>
        <w:t xml:space="preserve">34,1 savaitės), o </w:t>
      </w:r>
      <w:r w:rsidR="00F524C1" w:rsidRPr="00AF5FB4">
        <w:rPr>
          <w:rFonts w:eastAsia="Calibri"/>
          <w:szCs w:val="22"/>
          <w:lang w:eastAsia="en-US"/>
        </w:rPr>
        <w:t>n</w:t>
      </w:r>
      <w:r w:rsidRPr="00AF5FB4">
        <w:rPr>
          <w:rFonts w:eastAsia="Calibri"/>
          <w:szCs w:val="22"/>
          <w:lang w:eastAsia="en-US"/>
        </w:rPr>
        <w:t>epriklausomo recenzento duomenimis, 27,3</w:t>
      </w:r>
      <w:r w:rsidR="007C2CC1">
        <w:rPr>
          <w:rFonts w:eastAsia="Calibri"/>
          <w:szCs w:val="22"/>
          <w:lang w:eastAsia="en-US"/>
        </w:rPr>
        <w:t> </w:t>
      </w:r>
      <w:r w:rsidRPr="00AF5FB4">
        <w:rPr>
          <w:rFonts w:eastAsia="Calibri"/>
          <w:szCs w:val="22"/>
          <w:lang w:eastAsia="en-US"/>
        </w:rPr>
        <w:t>savaitės (95</w:t>
      </w:r>
      <w:r w:rsidR="00133D5A" w:rsidRPr="00AF5FB4">
        <w:rPr>
          <w:rFonts w:eastAsia="Calibri"/>
          <w:szCs w:val="22"/>
          <w:lang w:eastAsia="en-US"/>
        </w:rPr>
        <w:t> </w:t>
      </w:r>
      <w:r w:rsidRPr="00AF5FB4">
        <w:rPr>
          <w:rFonts w:eastAsia="Calibri"/>
          <w:szCs w:val="22"/>
          <w:lang w:eastAsia="en-US"/>
        </w:rPr>
        <w:t>% PI</w:t>
      </w:r>
      <w:r w:rsidR="007C2CC1">
        <w:rPr>
          <w:rFonts w:eastAsia="Calibri"/>
          <w:szCs w:val="22"/>
          <w:lang w:eastAsia="en-US"/>
        </w:rPr>
        <w:t> </w:t>
      </w:r>
      <w:r w:rsidRPr="00AF5FB4">
        <w:rPr>
          <w:rFonts w:eastAsia="Calibri"/>
          <w:szCs w:val="22"/>
          <w:lang w:eastAsia="en-US"/>
        </w:rPr>
        <w:t>=</w:t>
      </w:r>
      <w:r w:rsidR="007C2CC1">
        <w:rPr>
          <w:rFonts w:eastAsia="Calibri"/>
          <w:szCs w:val="22"/>
          <w:lang w:eastAsia="en-US"/>
        </w:rPr>
        <w:t> </w:t>
      </w:r>
      <w:r w:rsidRPr="00AF5FB4">
        <w:rPr>
          <w:rFonts w:eastAsia="Calibri"/>
          <w:szCs w:val="22"/>
          <w:lang w:eastAsia="en-US"/>
        </w:rPr>
        <w:t>16,0</w:t>
      </w:r>
      <w:r w:rsidR="00306233">
        <w:rPr>
          <w:rFonts w:eastAsia="Calibri"/>
          <w:szCs w:val="22"/>
          <w:lang w:eastAsia="en-US"/>
        </w:rPr>
        <w:t>–</w:t>
      </w:r>
      <w:r w:rsidRPr="00AF5FB4">
        <w:rPr>
          <w:rFonts w:eastAsia="Calibri"/>
          <w:szCs w:val="22"/>
          <w:lang w:eastAsia="en-US"/>
        </w:rPr>
        <w:t>32,1</w:t>
      </w:r>
      <w:r w:rsidR="007C2CC1">
        <w:rPr>
          <w:rFonts w:eastAsia="Calibri"/>
          <w:szCs w:val="22"/>
          <w:lang w:eastAsia="en-US"/>
        </w:rPr>
        <w:t> </w:t>
      </w:r>
      <w:r w:rsidRPr="00AF5FB4">
        <w:rPr>
          <w:rFonts w:eastAsia="Calibri"/>
          <w:szCs w:val="22"/>
          <w:lang w:eastAsia="en-US"/>
        </w:rPr>
        <w:t>savaitės). Tyrėjo įvertinimu, jis buvo statistiškai reikšmingai ilgesnis nei L</w:t>
      </w:r>
      <w:r w:rsidR="00E24B3B" w:rsidRPr="00AF5FB4">
        <w:rPr>
          <w:rFonts w:eastAsia="Calibri"/>
          <w:szCs w:val="22"/>
          <w:lang w:eastAsia="en-US"/>
        </w:rPr>
        <w:t>I</w:t>
      </w:r>
      <w:r w:rsidRPr="00AF5FB4">
        <w:rPr>
          <w:rFonts w:eastAsia="Calibri"/>
          <w:szCs w:val="22"/>
          <w:lang w:eastAsia="en-US"/>
        </w:rPr>
        <w:t>NP placebo grupėje -5,1 savaitės (95</w:t>
      </w:r>
      <w:r w:rsidR="00133D5A" w:rsidRPr="00AF5FB4">
        <w:rPr>
          <w:rFonts w:eastAsia="Calibri"/>
          <w:szCs w:val="22"/>
          <w:lang w:eastAsia="en-US"/>
        </w:rPr>
        <w:t> </w:t>
      </w:r>
      <w:r w:rsidRPr="00AF5FB4">
        <w:rPr>
          <w:rFonts w:eastAsia="Calibri"/>
          <w:szCs w:val="22"/>
          <w:lang w:eastAsia="en-US"/>
        </w:rPr>
        <w:t>% PI</w:t>
      </w:r>
      <w:r w:rsidR="007C2CC1">
        <w:rPr>
          <w:rFonts w:eastAsia="Calibri"/>
          <w:szCs w:val="22"/>
          <w:lang w:eastAsia="en-US"/>
        </w:rPr>
        <w:t> </w:t>
      </w:r>
      <w:r w:rsidRPr="00AF5FB4">
        <w:rPr>
          <w:rFonts w:eastAsia="Calibri"/>
          <w:szCs w:val="22"/>
          <w:lang w:eastAsia="en-US"/>
        </w:rPr>
        <w:t>=</w:t>
      </w:r>
      <w:r w:rsidR="007C2CC1">
        <w:rPr>
          <w:rFonts w:eastAsia="Calibri"/>
          <w:szCs w:val="22"/>
          <w:lang w:eastAsia="en-US"/>
        </w:rPr>
        <w:t> </w:t>
      </w:r>
      <w:r w:rsidRPr="00AF5FB4">
        <w:rPr>
          <w:rFonts w:eastAsia="Calibri"/>
          <w:szCs w:val="22"/>
          <w:lang w:eastAsia="en-US"/>
        </w:rPr>
        <w:t>4,4</w:t>
      </w:r>
      <w:r w:rsidR="00306233">
        <w:rPr>
          <w:rFonts w:eastAsia="Calibri"/>
          <w:szCs w:val="22"/>
          <w:lang w:eastAsia="en-US"/>
        </w:rPr>
        <w:t>–</w:t>
      </w:r>
      <w:r w:rsidRPr="00AF5FB4">
        <w:rPr>
          <w:rFonts w:eastAsia="Calibri"/>
          <w:szCs w:val="22"/>
          <w:lang w:eastAsia="en-US"/>
        </w:rPr>
        <w:t>10,1</w:t>
      </w:r>
      <w:r w:rsidR="007C2CC1">
        <w:rPr>
          <w:rFonts w:eastAsia="Calibri"/>
          <w:szCs w:val="22"/>
          <w:lang w:eastAsia="en-US"/>
        </w:rPr>
        <w:t> </w:t>
      </w:r>
      <w:r w:rsidRPr="00AF5FB4">
        <w:rPr>
          <w:rFonts w:eastAsia="Calibri"/>
          <w:szCs w:val="22"/>
          <w:lang w:eastAsia="en-US"/>
        </w:rPr>
        <w:t xml:space="preserve">savaitės), o </w:t>
      </w:r>
      <w:r w:rsidR="00F524C1" w:rsidRPr="00AF5FB4">
        <w:rPr>
          <w:rFonts w:eastAsia="Calibri"/>
          <w:szCs w:val="22"/>
          <w:lang w:eastAsia="en-US"/>
        </w:rPr>
        <w:t>n</w:t>
      </w:r>
      <w:r w:rsidRPr="00AF5FB4">
        <w:rPr>
          <w:rFonts w:eastAsia="Calibri"/>
          <w:szCs w:val="22"/>
          <w:lang w:eastAsia="en-US"/>
        </w:rPr>
        <w:t>epriklausomo recenzento duomenimis, 6,4</w:t>
      </w:r>
      <w:r w:rsidR="007C2CC1">
        <w:rPr>
          <w:rFonts w:eastAsia="Calibri"/>
          <w:szCs w:val="22"/>
          <w:lang w:eastAsia="en-US"/>
        </w:rPr>
        <w:t> </w:t>
      </w:r>
      <w:r w:rsidRPr="00AF5FB4">
        <w:rPr>
          <w:rFonts w:eastAsia="Calibri"/>
          <w:szCs w:val="22"/>
          <w:lang w:eastAsia="en-US"/>
        </w:rPr>
        <w:t>savaitės (95</w:t>
      </w:r>
      <w:r w:rsidR="00133D5A" w:rsidRPr="00AF5FB4">
        <w:rPr>
          <w:rFonts w:eastAsia="Calibri"/>
          <w:szCs w:val="22"/>
          <w:lang w:eastAsia="en-US"/>
        </w:rPr>
        <w:t> </w:t>
      </w:r>
      <w:r w:rsidRPr="00AF5FB4">
        <w:rPr>
          <w:rFonts w:eastAsia="Calibri"/>
          <w:szCs w:val="22"/>
          <w:lang w:eastAsia="en-US"/>
        </w:rPr>
        <w:t>% PI</w:t>
      </w:r>
      <w:r w:rsidR="007C2CC1">
        <w:rPr>
          <w:rFonts w:eastAsia="Calibri"/>
          <w:szCs w:val="22"/>
          <w:lang w:eastAsia="en-US"/>
        </w:rPr>
        <w:t> </w:t>
      </w:r>
      <w:r w:rsidRPr="00AF5FB4">
        <w:rPr>
          <w:rFonts w:eastAsia="Calibri"/>
          <w:szCs w:val="22"/>
          <w:lang w:eastAsia="en-US"/>
        </w:rPr>
        <w:t>=</w:t>
      </w:r>
      <w:r w:rsidR="007C2CC1">
        <w:rPr>
          <w:rFonts w:eastAsia="Calibri"/>
          <w:szCs w:val="22"/>
          <w:lang w:eastAsia="en-US"/>
        </w:rPr>
        <w:t> </w:t>
      </w:r>
      <w:r w:rsidRPr="00AF5FB4">
        <w:rPr>
          <w:rFonts w:eastAsia="Calibri"/>
          <w:szCs w:val="22"/>
          <w:lang w:eastAsia="en-US"/>
        </w:rPr>
        <w:t>4,4</w:t>
      </w:r>
      <w:r w:rsidR="00306233">
        <w:rPr>
          <w:rFonts w:eastAsia="Calibri"/>
          <w:szCs w:val="22"/>
          <w:lang w:eastAsia="en-US"/>
        </w:rPr>
        <w:t>–</w:t>
      </w:r>
      <w:r w:rsidRPr="00AF5FB4">
        <w:rPr>
          <w:rFonts w:eastAsia="Calibri"/>
          <w:szCs w:val="22"/>
          <w:lang w:eastAsia="en-US"/>
        </w:rPr>
        <w:t>10,0</w:t>
      </w:r>
      <w:r w:rsidR="007C2CC1">
        <w:rPr>
          <w:rFonts w:eastAsia="Calibri"/>
          <w:szCs w:val="22"/>
          <w:lang w:eastAsia="en-US"/>
        </w:rPr>
        <w:t> </w:t>
      </w:r>
      <w:r w:rsidRPr="00AF5FB4">
        <w:rPr>
          <w:rFonts w:eastAsia="Calibri"/>
          <w:szCs w:val="22"/>
          <w:lang w:eastAsia="en-US"/>
        </w:rPr>
        <w:t>savaitės). Bendras išgyvenamumas (BI) buvo statistiškai reikšmingai geresnis sunitinibo grupėje (</w:t>
      </w:r>
      <w:r w:rsidR="00C23FF6" w:rsidRPr="00AF5FB4">
        <w:rPr>
          <w:rFonts w:eastAsia="Calibri"/>
          <w:szCs w:val="22"/>
          <w:lang w:eastAsia="en-US"/>
        </w:rPr>
        <w:t>rizikos santykis</w:t>
      </w:r>
      <w:r w:rsidRPr="00AF5FB4">
        <w:rPr>
          <w:rFonts w:eastAsia="Calibri"/>
          <w:szCs w:val="22"/>
          <w:lang w:eastAsia="en-US"/>
        </w:rPr>
        <w:t xml:space="preserve"> </w:t>
      </w:r>
      <w:r w:rsidR="00306233">
        <w:rPr>
          <w:rFonts w:eastAsia="Calibri"/>
          <w:szCs w:val="22"/>
          <w:lang w:eastAsia="en-US"/>
        </w:rPr>
        <w:t>–</w:t>
      </w:r>
      <w:r w:rsidRPr="00AF5FB4">
        <w:rPr>
          <w:rFonts w:eastAsia="Calibri"/>
          <w:szCs w:val="22"/>
          <w:lang w:eastAsia="en-US"/>
        </w:rPr>
        <w:t xml:space="preserve"> 0,491 (95</w:t>
      </w:r>
      <w:r w:rsidR="00133D5A" w:rsidRPr="00AF5FB4">
        <w:rPr>
          <w:rFonts w:eastAsia="Calibri"/>
          <w:szCs w:val="22"/>
          <w:lang w:eastAsia="en-US"/>
        </w:rPr>
        <w:t> </w:t>
      </w:r>
      <w:r w:rsidRPr="00AF5FB4">
        <w:rPr>
          <w:rFonts w:eastAsia="Calibri"/>
          <w:szCs w:val="22"/>
          <w:lang w:eastAsia="en-US"/>
        </w:rPr>
        <w:t>% PI</w:t>
      </w:r>
      <w:r w:rsidR="007C2CC1">
        <w:rPr>
          <w:rFonts w:eastAsia="Calibri"/>
          <w:szCs w:val="22"/>
          <w:lang w:eastAsia="en-US"/>
        </w:rPr>
        <w:t> </w:t>
      </w:r>
      <w:r w:rsidRPr="00AF5FB4">
        <w:rPr>
          <w:rFonts w:eastAsia="Calibri"/>
          <w:szCs w:val="22"/>
          <w:lang w:eastAsia="en-US"/>
        </w:rPr>
        <w:t>=</w:t>
      </w:r>
      <w:r w:rsidR="007C2CC1">
        <w:rPr>
          <w:rFonts w:eastAsia="Calibri"/>
          <w:szCs w:val="22"/>
          <w:lang w:eastAsia="en-US"/>
        </w:rPr>
        <w:t> </w:t>
      </w:r>
      <w:r w:rsidRPr="00AF5FB4">
        <w:rPr>
          <w:rFonts w:eastAsia="Calibri"/>
          <w:szCs w:val="22"/>
          <w:lang w:eastAsia="en-US"/>
        </w:rPr>
        <w:t>0,290</w:t>
      </w:r>
      <w:r w:rsidR="00306233">
        <w:rPr>
          <w:rFonts w:eastAsia="Calibri"/>
          <w:szCs w:val="22"/>
          <w:lang w:eastAsia="en-US"/>
        </w:rPr>
        <w:t>–</w:t>
      </w:r>
      <w:r w:rsidRPr="00AF5FB4">
        <w:rPr>
          <w:rFonts w:eastAsia="Calibri"/>
          <w:szCs w:val="22"/>
          <w:lang w:eastAsia="en-US"/>
        </w:rPr>
        <w:t xml:space="preserve">0,831)). Mirties rizika placebo grupėje buvo du kartus didesnė nei sunitinibo grupėje. </w:t>
      </w:r>
    </w:p>
    <w:p w:rsidR="000B29C6" w:rsidRPr="00AF5FB4" w:rsidRDefault="000B29C6" w:rsidP="000B29C6">
      <w:pPr>
        <w:tabs>
          <w:tab w:val="clear" w:pos="567"/>
        </w:tabs>
        <w:spacing w:after="160" w:line="240" w:lineRule="auto"/>
        <w:rPr>
          <w:rFonts w:eastAsia="Calibri"/>
          <w:szCs w:val="22"/>
          <w:lang w:eastAsia="en-US"/>
        </w:rPr>
      </w:pPr>
      <w:r w:rsidRPr="00AF5FB4">
        <w:rPr>
          <w:rFonts w:eastAsia="Calibri"/>
          <w:szCs w:val="22"/>
          <w:lang w:eastAsia="en-US"/>
        </w:rPr>
        <w:t xml:space="preserve">Po tarpinės veiksmingumo ir saugumo analizės, remiantis </w:t>
      </w:r>
      <w:r w:rsidR="00C23FF6" w:rsidRPr="00AF5FB4">
        <w:rPr>
          <w:rFonts w:eastAsia="Calibri"/>
          <w:szCs w:val="22"/>
          <w:lang w:eastAsia="en-US"/>
        </w:rPr>
        <w:t>n</w:t>
      </w:r>
      <w:r w:rsidRPr="00AF5FB4">
        <w:rPr>
          <w:rFonts w:eastAsia="Calibri"/>
          <w:szCs w:val="22"/>
          <w:lang w:eastAsia="en-US"/>
        </w:rPr>
        <w:t xml:space="preserve">epriklausomos saugumo duomenų stebėjimo komisijos rekomendacijomis, </w:t>
      </w:r>
      <w:r w:rsidR="00E24B3B" w:rsidRPr="00AF5FB4">
        <w:rPr>
          <w:rFonts w:eastAsia="Calibri"/>
          <w:szCs w:val="22"/>
          <w:lang w:eastAsia="en-US"/>
        </w:rPr>
        <w:t>koduota</w:t>
      </w:r>
      <w:r w:rsidRPr="00AF5FB4">
        <w:rPr>
          <w:rFonts w:eastAsia="Calibri"/>
          <w:szCs w:val="22"/>
          <w:lang w:eastAsia="en-US"/>
        </w:rPr>
        <w:t xml:space="preserve"> tyrimo fazė buvo baigta ir tyrimas toliau tęsiamas atviru būdu, placebo grupės pacientams atvirai pasiūlius gydymą sunitinibu.</w:t>
      </w:r>
    </w:p>
    <w:p w:rsidR="000B29C6" w:rsidRPr="00AF5FB4" w:rsidRDefault="000B29C6" w:rsidP="000B29C6">
      <w:pPr>
        <w:tabs>
          <w:tab w:val="clear" w:pos="567"/>
        </w:tabs>
        <w:spacing w:after="160" w:line="240" w:lineRule="auto"/>
        <w:rPr>
          <w:rFonts w:eastAsia="Calibri"/>
          <w:szCs w:val="22"/>
          <w:lang w:eastAsia="en-US"/>
        </w:rPr>
      </w:pPr>
      <w:r w:rsidRPr="00AF5FB4">
        <w:rPr>
          <w:rFonts w:eastAsia="Calibri"/>
          <w:szCs w:val="22"/>
          <w:lang w:eastAsia="en-US"/>
        </w:rPr>
        <w:t>Atviros gydymo fazės tyrimo metu sunitinib</w:t>
      </w:r>
      <w:r w:rsidR="00C23FF6" w:rsidRPr="00AF5FB4">
        <w:rPr>
          <w:rFonts w:eastAsia="Calibri"/>
          <w:szCs w:val="22"/>
          <w:lang w:eastAsia="en-US"/>
        </w:rPr>
        <w:t>o</w:t>
      </w:r>
      <w:r w:rsidRPr="00AF5FB4">
        <w:rPr>
          <w:rFonts w:eastAsia="Calibri"/>
          <w:szCs w:val="22"/>
          <w:lang w:eastAsia="en-US"/>
        </w:rPr>
        <w:t xml:space="preserve"> vartojo iš viso 255</w:t>
      </w:r>
      <w:r w:rsidR="007C2CC1">
        <w:rPr>
          <w:rFonts w:eastAsia="Calibri"/>
          <w:szCs w:val="22"/>
          <w:lang w:eastAsia="en-US"/>
        </w:rPr>
        <w:t> </w:t>
      </w:r>
      <w:r w:rsidRPr="00AF5FB4">
        <w:rPr>
          <w:rFonts w:eastAsia="Calibri"/>
          <w:szCs w:val="22"/>
          <w:lang w:eastAsia="en-US"/>
        </w:rPr>
        <w:t>pacientai, įskaitant 99</w:t>
      </w:r>
      <w:r w:rsidR="007C2CC1">
        <w:rPr>
          <w:rFonts w:eastAsia="Calibri"/>
          <w:szCs w:val="22"/>
          <w:lang w:eastAsia="en-US"/>
        </w:rPr>
        <w:t> </w:t>
      </w:r>
      <w:r w:rsidRPr="00AF5FB4">
        <w:rPr>
          <w:rFonts w:eastAsia="Calibri"/>
          <w:szCs w:val="22"/>
          <w:lang w:eastAsia="en-US"/>
        </w:rPr>
        <w:t>pacientus, kurie iš pradžių vartojo placebą.</w:t>
      </w:r>
    </w:p>
    <w:p w:rsidR="000B29C6" w:rsidRPr="00AF5FB4" w:rsidRDefault="000B29C6" w:rsidP="000B29C6">
      <w:pPr>
        <w:tabs>
          <w:tab w:val="clear" w:pos="567"/>
        </w:tabs>
        <w:spacing w:after="160" w:line="240" w:lineRule="auto"/>
        <w:rPr>
          <w:rFonts w:eastAsia="Calibri"/>
          <w:szCs w:val="22"/>
          <w:lang w:eastAsia="en-US"/>
        </w:rPr>
      </w:pPr>
      <w:r w:rsidRPr="00AF5FB4">
        <w:rPr>
          <w:rFonts w:eastAsia="Calibri"/>
          <w:szCs w:val="22"/>
          <w:lang w:eastAsia="en-US"/>
        </w:rPr>
        <w:t>P</w:t>
      </w:r>
      <w:r w:rsidR="00E24B3B" w:rsidRPr="00AF5FB4">
        <w:rPr>
          <w:rFonts w:eastAsia="Calibri"/>
          <w:szCs w:val="22"/>
          <w:lang w:eastAsia="en-US"/>
        </w:rPr>
        <w:t>irminės</w:t>
      </w:r>
      <w:r w:rsidRPr="00AF5FB4">
        <w:rPr>
          <w:rFonts w:eastAsia="Calibri"/>
          <w:szCs w:val="22"/>
          <w:lang w:eastAsia="en-US"/>
        </w:rPr>
        <w:t xml:space="preserve"> ir antrinės vertinam</w:t>
      </w:r>
      <w:r w:rsidR="00C23FF6" w:rsidRPr="00AF5FB4">
        <w:rPr>
          <w:rFonts w:eastAsia="Calibri"/>
          <w:szCs w:val="22"/>
          <w:lang w:eastAsia="en-US"/>
        </w:rPr>
        <w:t>ųjų baigčių</w:t>
      </w:r>
      <w:r w:rsidRPr="00AF5FB4">
        <w:rPr>
          <w:rFonts w:eastAsia="Calibri"/>
          <w:szCs w:val="22"/>
          <w:lang w:eastAsia="en-US"/>
        </w:rPr>
        <w:t xml:space="preserve"> atviros gydymo fazės tyrimo metu analizė vėl patvirtino rezultatus, kurie buvo gauti tarpinės analizės metu, ir yra pateikti toliau esančioje lentelėje.</w:t>
      </w:r>
    </w:p>
    <w:p w:rsidR="000B29C6" w:rsidRPr="00AF5FB4" w:rsidRDefault="000B29C6" w:rsidP="00C23FF6">
      <w:pPr>
        <w:tabs>
          <w:tab w:val="clear" w:pos="567"/>
        </w:tabs>
        <w:spacing w:line="240" w:lineRule="auto"/>
        <w:ind w:left="851" w:hanging="851"/>
        <w:rPr>
          <w:rFonts w:eastAsia="Calibri"/>
          <w:b/>
          <w:szCs w:val="22"/>
          <w:lang w:eastAsia="en-US"/>
        </w:rPr>
      </w:pPr>
      <w:r w:rsidRPr="00AF5FB4">
        <w:rPr>
          <w:rFonts w:eastAsia="Calibri"/>
          <w:b/>
          <w:szCs w:val="22"/>
          <w:lang w:eastAsia="en-US"/>
        </w:rPr>
        <w:t>2</w:t>
      </w:r>
      <w:r w:rsidR="007C2CC1">
        <w:rPr>
          <w:rFonts w:eastAsia="Calibri"/>
          <w:b/>
          <w:szCs w:val="22"/>
          <w:lang w:eastAsia="en-US"/>
        </w:rPr>
        <w:t> </w:t>
      </w:r>
      <w:r w:rsidRPr="00AF5FB4">
        <w:rPr>
          <w:rFonts w:eastAsia="Calibri"/>
          <w:b/>
          <w:szCs w:val="22"/>
          <w:lang w:eastAsia="en-US"/>
        </w:rPr>
        <w:t>lentelė. Veiksmingumo vertinam</w:t>
      </w:r>
      <w:r w:rsidR="00C23FF6" w:rsidRPr="00AF5FB4">
        <w:rPr>
          <w:rFonts w:eastAsia="Calibri"/>
          <w:b/>
          <w:szCs w:val="22"/>
          <w:lang w:eastAsia="en-US"/>
        </w:rPr>
        <w:t>ųjų baigčių sa</w:t>
      </w:r>
      <w:r w:rsidR="00C05A8C" w:rsidRPr="00AF5FB4">
        <w:rPr>
          <w:rFonts w:eastAsia="Calibri"/>
          <w:b/>
          <w:szCs w:val="22"/>
          <w:lang w:eastAsia="en-US"/>
        </w:rPr>
        <w:t>n</w:t>
      </w:r>
      <w:r w:rsidR="00C23FF6" w:rsidRPr="00AF5FB4">
        <w:rPr>
          <w:rFonts w:eastAsia="Calibri"/>
          <w:b/>
          <w:szCs w:val="22"/>
          <w:lang w:eastAsia="en-US"/>
        </w:rPr>
        <w:t>trauka</w:t>
      </w:r>
      <w:r w:rsidRPr="00AF5FB4">
        <w:rPr>
          <w:rFonts w:eastAsia="Calibri"/>
          <w:b/>
          <w:szCs w:val="22"/>
          <w:lang w:eastAsia="en-US"/>
        </w:rPr>
        <w:t xml:space="preserve"> (numatytų gydyti pacientų populiacija) </w:t>
      </w:r>
    </w:p>
    <w:p w:rsidR="000B29C6" w:rsidRPr="00AF5FB4" w:rsidRDefault="000B29C6" w:rsidP="000B29C6">
      <w:pPr>
        <w:spacing w:line="240" w:lineRule="auto"/>
        <w:jc w:val="both"/>
        <w:rPr>
          <w:b/>
          <w:u w:val="single"/>
          <w:lang w:eastAsia="en-US"/>
        </w:rPr>
      </w:pPr>
    </w:p>
    <w:tbl>
      <w:tblPr>
        <w:tblW w:w="9243" w:type="dxa"/>
        <w:tblInd w:w="93" w:type="dxa"/>
        <w:tblLook w:val="04A0" w:firstRow="1" w:lastRow="0" w:firstColumn="1" w:lastColumn="0" w:noHBand="0" w:noVBand="1"/>
      </w:tblPr>
      <w:tblGrid>
        <w:gridCol w:w="1603"/>
        <w:gridCol w:w="1647"/>
        <w:gridCol w:w="1614"/>
        <w:gridCol w:w="1984"/>
        <w:gridCol w:w="962"/>
        <w:gridCol w:w="1559"/>
      </w:tblGrid>
      <w:tr w:rsidR="000B29C6" w:rsidRPr="00AF5FB4" w:rsidTr="000B29C6">
        <w:trPr>
          <w:trHeight w:val="300"/>
        </w:trPr>
        <w:tc>
          <w:tcPr>
            <w:tcW w:w="1603"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0B29C6" w:rsidRPr="00AF5FB4" w:rsidRDefault="000B29C6" w:rsidP="000B29C6">
            <w:pPr>
              <w:tabs>
                <w:tab w:val="clear" w:pos="567"/>
              </w:tabs>
              <w:spacing w:line="240" w:lineRule="auto"/>
              <w:jc w:val="center"/>
              <w:rPr>
                <w:b/>
                <w:bCs/>
                <w:color w:val="000000"/>
                <w:szCs w:val="22"/>
                <w:lang w:eastAsia="en-GB"/>
              </w:rPr>
            </w:pPr>
            <w:r w:rsidRPr="00AF5FB4">
              <w:rPr>
                <w:b/>
                <w:bCs/>
                <w:color w:val="000000"/>
                <w:szCs w:val="22"/>
                <w:lang w:eastAsia="en-GB"/>
              </w:rPr>
              <w:t> </w:t>
            </w:r>
          </w:p>
        </w:tc>
        <w:tc>
          <w:tcPr>
            <w:tcW w:w="7640" w:type="dxa"/>
            <w:gridSpan w:val="5"/>
            <w:tcBorders>
              <w:top w:val="single" w:sz="4" w:space="0" w:color="auto"/>
              <w:left w:val="nil"/>
              <w:bottom w:val="single" w:sz="4" w:space="0" w:color="auto"/>
              <w:right w:val="single" w:sz="4" w:space="0" w:color="auto"/>
            </w:tcBorders>
            <w:shd w:val="clear" w:color="auto" w:fill="auto"/>
            <w:noWrap/>
            <w:vAlign w:val="bottom"/>
          </w:tcPr>
          <w:p w:rsidR="000B29C6" w:rsidRPr="00AF5FB4" w:rsidRDefault="000B29C6" w:rsidP="000B29C6">
            <w:pPr>
              <w:tabs>
                <w:tab w:val="clear" w:pos="567"/>
              </w:tabs>
              <w:spacing w:after="160" w:line="240" w:lineRule="auto"/>
              <w:jc w:val="center"/>
              <w:rPr>
                <w:rFonts w:eastAsia="Calibri"/>
                <w:b/>
                <w:szCs w:val="22"/>
                <w:lang w:eastAsia="en-US"/>
              </w:rPr>
            </w:pPr>
            <w:r w:rsidRPr="00AF5FB4">
              <w:rPr>
                <w:rFonts w:eastAsia="Calibri"/>
                <w:b/>
                <w:szCs w:val="22"/>
                <w:lang w:eastAsia="en-US"/>
              </w:rPr>
              <w:t xml:space="preserve">Dvigubai </w:t>
            </w:r>
            <w:r w:rsidR="00E24B3B" w:rsidRPr="00AF5FB4">
              <w:rPr>
                <w:rFonts w:eastAsia="Calibri"/>
                <w:b/>
                <w:szCs w:val="22"/>
                <w:lang w:eastAsia="en-US"/>
              </w:rPr>
              <w:t>koduotas</w:t>
            </w:r>
            <w:r w:rsidRPr="00AF5FB4">
              <w:rPr>
                <w:rFonts w:eastAsia="Calibri"/>
                <w:b/>
                <w:szCs w:val="22"/>
                <w:lang w:eastAsia="en-US"/>
              </w:rPr>
              <w:t xml:space="preserve"> gydymas</w:t>
            </w:r>
            <w:r w:rsidRPr="00AF5FB4">
              <w:rPr>
                <w:b/>
                <w:w w:val="101"/>
                <w:position w:val="8"/>
                <w:szCs w:val="22"/>
                <w:lang w:eastAsia="en-US"/>
              </w:rPr>
              <w:t>a</w:t>
            </w:r>
          </w:p>
        </w:tc>
      </w:tr>
      <w:tr w:rsidR="000B29C6" w:rsidRPr="00AF5FB4" w:rsidTr="000B29C6">
        <w:trPr>
          <w:trHeight w:val="465"/>
        </w:trPr>
        <w:tc>
          <w:tcPr>
            <w:tcW w:w="1603" w:type="dxa"/>
            <w:vMerge/>
            <w:tcBorders>
              <w:top w:val="single" w:sz="4" w:space="0" w:color="auto"/>
              <w:left w:val="single" w:sz="4" w:space="0" w:color="auto"/>
              <w:bottom w:val="single" w:sz="4" w:space="0" w:color="auto"/>
              <w:right w:val="single" w:sz="4" w:space="0" w:color="auto"/>
            </w:tcBorders>
            <w:vAlign w:val="center"/>
          </w:tcPr>
          <w:p w:rsidR="000B29C6" w:rsidRPr="00AF5FB4" w:rsidRDefault="000B29C6" w:rsidP="000B29C6">
            <w:pPr>
              <w:tabs>
                <w:tab w:val="clear" w:pos="567"/>
              </w:tabs>
              <w:spacing w:line="240" w:lineRule="auto"/>
              <w:rPr>
                <w:b/>
                <w:bCs/>
                <w:color w:val="000000"/>
                <w:szCs w:val="22"/>
                <w:lang w:eastAsia="en-GB"/>
              </w:rPr>
            </w:pPr>
          </w:p>
        </w:tc>
        <w:tc>
          <w:tcPr>
            <w:tcW w:w="3261" w:type="dxa"/>
            <w:gridSpan w:val="2"/>
            <w:tcBorders>
              <w:top w:val="single" w:sz="4" w:space="0" w:color="auto"/>
              <w:left w:val="nil"/>
              <w:bottom w:val="single" w:sz="4" w:space="0" w:color="auto"/>
              <w:right w:val="single" w:sz="4" w:space="0" w:color="auto"/>
            </w:tcBorders>
            <w:shd w:val="clear" w:color="auto" w:fill="auto"/>
            <w:noWrap/>
            <w:vAlign w:val="bottom"/>
          </w:tcPr>
          <w:p w:rsidR="000B29C6" w:rsidRPr="00AF5FB4" w:rsidRDefault="000B29C6" w:rsidP="00C23FF6">
            <w:pPr>
              <w:tabs>
                <w:tab w:val="clear" w:pos="567"/>
              </w:tabs>
              <w:spacing w:line="240" w:lineRule="auto"/>
              <w:jc w:val="center"/>
              <w:rPr>
                <w:b/>
                <w:bCs/>
                <w:color w:val="000000"/>
                <w:szCs w:val="22"/>
                <w:lang w:eastAsia="en-GB"/>
              </w:rPr>
            </w:pPr>
            <w:r w:rsidRPr="00AF5FB4">
              <w:rPr>
                <w:b/>
                <w:bCs/>
                <w:color w:val="000000"/>
                <w:szCs w:val="22"/>
                <w:lang w:eastAsia="en-GB"/>
              </w:rPr>
              <w:t>Mediana (95</w:t>
            </w:r>
            <w:r w:rsidR="00465BB5" w:rsidRPr="00AF5FB4">
              <w:rPr>
                <w:b/>
                <w:bCs/>
                <w:color w:val="000000"/>
                <w:szCs w:val="22"/>
                <w:lang w:eastAsia="en-GB"/>
              </w:rPr>
              <w:t> </w:t>
            </w:r>
            <w:r w:rsidRPr="00AF5FB4">
              <w:rPr>
                <w:b/>
                <w:bCs/>
                <w:color w:val="000000"/>
                <w:szCs w:val="22"/>
                <w:lang w:eastAsia="en-GB"/>
              </w:rPr>
              <w:t xml:space="preserve">% </w:t>
            </w:r>
            <w:r w:rsidR="00C23FF6" w:rsidRPr="00AF5FB4">
              <w:rPr>
                <w:b/>
                <w:bCs/>
                <w:color w:val="000000"/>
                <w:szCs w:val="22"/>
                <w:lang w:eastAsia="en-GB"/>
              </w:rPr>
              <w:t>P</w:t>
            </w:r>
            <w:r w:rsidRPr="00AF5FB4">
              <w:rPr>
                <w:b/>
                <w:bCs/>
                <w:color w:val="000000"/>
                <w:szCs w:val="22"/>
                <w:lang w:eastAsia="en-GB"/>
              </w:rPr>
              <w:t>I)</w:t>
            </w:r>
          </w:p>
        </w:tc>
        <w:tc>
          <w:tcPr>
            <w:tcW w:w="2820" w:type="dxa"/>
            <w:gridSpan w:val="2"/>
            <w:tcBorders>
              <w:top w:val="single" w:sz="4" w:space="0" w:color="auto"/>
              <w:left w:val="nil"/>
              <w:bottom w:val="single" w:sz="4" w:space="0" w:color="auto"/>
              <w:right w:val="single" w:sz="4" w:space="0" w:color="auto"/>
            </w:tcBorders>
            <w:shd w:val="clear" w:color="auto" w:fill="auto"/>
            <w:noWrap/>
            <w:vAlign w:val="bottom"/>
          </w:tcPr>
          <w:p w:rsidR="000B29C6" w:rsidRPr="00AF5FB4" w:rsidRDefault="00C23FF6" w:rsidP="000B29C6">
            <w:pPr>
              <w:tabs>
                <w:tab w:val="clear" w:pos="567"/>
              </w:tabs>
              <w:spacing w:line="240" w:lineRule="auto"/>
              <w:jc w:val="center"/>
              <w:rPr>
                <w:b/>
                <w:bCs/>
                <w:color w:val="000000"/>
                <w:szCs w:val="22"/>
                <w:lang w:eastAsia="en-GB"/>
              </w:rPr>
            </w:pPr>
            <w:r w:rsidRPr="00AF5FB4">
              <w:rPr>
                <w:rFonts w:eastAsia="Calibri"/>
                <w:b/>
                <w:szCs w:val="22"/>
                <w:lang w:eastAsia="en-US"/>
              </w:rPr>
              <w:t>Rizikos santykis</w:t>
            </w:r>
          </w:p>
        </w:tc>
        <w:tc>
          <w:tcPr>
            <w:tcW w:w="1559" w:type="dxa"/>
            <w:vMerge w:val="restart"/>
            <w:tcBorders>
              <w:top w:val="nil"/>
              <w:left w:val="nil"/>
              <w:right w:val="single" w:sz="4" w:space="0" w:color="auto"/>
            </w:tcBorders>
            <w:shd w:val="clear" w:color="auto" w:fill="auto"/>
            <w:vAlign w:val="bottom"/>
          </w:tcPr>
          <w:p w:rsidR="000B29C6" w:rsidRPr="00AF5FB4" w:rsidRDefault="000B29C6" w:rsidP="00C23FF6">
            <w:pPr>
              <w:tabs>
                <w:tab w:val="clear" w:pos="567"/>
              </w:tabs>
              <w:spacing w:line="240" w:lineRule="auto"/>
              <w:jc w:val="center"/>
              <w:rPr>
                <w:b/>
                <w:bCs/>
                <w:color w:val="000000"/>
                <w:szCs w:val="22"/>
                <w:lang w:eastAsia="en-GB"/>
              </w:rPr>
            </w:pPr>
            <w:r w:rsidRPr="00AF5FB4">
              <w:rPr>
                <w:b/>
                <w:bCs/>
                <w:color w:val="000000"/>
                <w:szCs w:val="22"/>
                <w:lang w:eastAsia="en-GB"/>
              </w:rPr>
              <w:t xml:space="preserve">Placebo kryžminė </w:t>
            </w:r>
            <w:r w:rsidR="00C23FF6" w:rsidRPr="00AF5FB4">
              <w:rPr>
                <w:b/>
                <w:bCs/>
                <w:color w:val="000000"/>
                <w:szCs w:val="22"/>
                <w:lang w:eastAsia="en-GB"/>
              </w:rPr>
              <w:t>gydymo grupė</w:t>
            </w:r>
            <w:r w:rsidRPr="00AF5FB4">
              <w:rPr>
                <w:w w:val="101"/>
                <w:position w:val="8"/>
                <w:szCs w:val="22"/>
                <w:lang w:eastAsia="en-US"/>
              </w:rPr>
              <w:t>b</w:t>
            </w:r>
          </w:p>
        </w:tc>
      </w:tr>
      <w:tr w:rsidR="000B29C6" w:rsidRPr="00AF5FB4" w:rsidTr="000B29C6">
        <w:trPr>
          <w:trHeight w:val="300"/>
        </w:trPr>
        <w:tc>
          <w:tcPr>
            <w:tcW w:w="1603" w:type="dxa"/>
            <w:tcBorders>
              <w:top w:val="nil"/>
              <w:left w:val="single" w:sz="4" w:space="0" w:color="auto"/>
              <w:bottom w:val="single" w:sz="4" w:space="0" w:color="auto"/>
              <w:right w:val="single" w:sz="4" w:space="0" w:color="auto"/>
            </w:tcBorders>
            <w:shd w:val="clear" w:color="auto" w:fill="auto"/>
            <w:noWrap/>
            <w:vAlign w:val="bottom"/>
          </w:tcPr>
          <w:p w:rsidR="000B29C6" w:rsidRPr="00AF5FB4" w:rsidRDefault="000B29C6" w:rsidP="000B29C6">
            <w:pPr>
              <w:tabs>
                <w:tab w:val="clear" w:pos="567"/>
              </w:tabs>
              <w:spacing w:line="240" w:lineRule="auto"/>
              <w:rPr>
                <w:b/>
                <w:bCs/>
                <w:color w:val="000000"/>
                <w:szCs w:val="22"/>
                <w:lang w:eastAsia="en-GB"/>
              </w:rPr>
            </w:pPr>
            <w:r w:rsidRPr="00AF5FB4">
              <w:rPr>
                <w:b/>
                <w:bCs/>
                <w:color w:val="000000"/>
                <w:szCs w:val="22"/>
                <w:lang w:eastAsia="en-GB"/>
              </w:rPr>
              <w:t>Vertinamoji baigtis</w:t>
            </w:r>
          </w:p>
        </w:tc>
        <w:tc>
          <w:tcPr>
            <w:tcW w:w="1647" w:type="dxa"/>
            <w:tcBorders>
              <w:top w:val="nil"/>
              <w:left w:val="nil"/>
              <w:bottom w:val="single" w:sz="4" w:space="0" w:color="auto"/>
              <w:right w:val="single" w:sz="4" w:space="0" w:color="auto"/>
            </w:tcBorders>
            <w:shd w:val="clear" w:color="auto" w:fill="auto"/>
            <w:noWrap/>
            <w:vAlign w:val="bottom"/>
          </w:tcPr>
          <w:p w:rsidR="000B29C6" w:rsidRPr="00AF5FB4" w:rsidRDefault="000B29C6" w:rsidP="005A20D3">
            <w:pPr>
              <w:tabs>
                <w:tab w:val="clear" w:pos="567"/>
              </w:tabs>
              <w:spacing w:line="240" w:lineRule="auto"/>
              <w:jc w:val="center"/>
              <w:rPr>
                <w:b/>
                <w:bCs/>
                <w:color w:val="000000"/>
                <w:szCs w:val="22"/>
                <w:lang w:eastAsia="en-GB"/>
              </w:rPr>
            </w:pPr>
            <w:r w:rsidRPr="00AF5FB4">
              <w:rPr>
                <w:b/>
                <w:bCs/>
                <w:color w:val="000000"/>
                <w:szCs w:val="22"/>
                <w:lang w:eastAsia="en-GB"/>
              </w:rPr>
              <w:t>S</w:t>
            </w:r>
            <w:r w:rsidR="005A20D3" w:rsidRPr="00AF5FB4">
              <w:rPr>
                <w:b/>
                <w:bCs/>
                <w:color w:val="000000"/>
                <w:szCs w:val="22"/>
                <w:lang w:eastAsia="en-GB"/>
              </w:rPr>
              <w:t>unitinibas</w:t>
            </w:r>
          </w:p>
        </w:tc>
        <w:tc>
          <w:tcPr>
            <w:tcW w:w="1614" w:type="dxa"/>
            <w:tcBorders>
              <w:top w:val="nil"/>
              <w:left w:val="nil"/>
              <w:bottom w:val="single" w:sz="4" w:space="0" w:color="auto"/>
              <w:right w:val="single" w:sz="4" w:space="0" w:color="auto"/>
            </w:tcBorders>
            <w:shd w:val="clear" w:color="auto" w:fill="auto"/>
            <w:noWrap/>
            <w:vAlign w:val="bottom"/>
          </w:tcPr>
          <w:p w:rsidR="000B29C6" w:rsidRPr="00AF5FB4" w:rsidRDefault="000B29C6" w:rsidP="000B29C6">
            <w:pPr>
              <w:tabs>
                <w:tab w:val="clear" w:pos="567"/>
              </w:tabs>
              <w:spacing w:line="240" w:lineRule="auto"/>
              <w:jc w:val="center"/>
              <w:rPr>
                <w:b/>
                <w:bCs/>
                <w:color w:val="000000"/>
                <w:szCs w:val="22"/>
                <w:lang w:eastAsia="en-GB"/>
              </w:rPr>
            </w:pPr>
            <w:r w:rsidRPr="00AF5FB4">
              <w:rPr>
                <w:b/>
                <w:bCs/>
                <w:color w:val="000000"/>
                <w:szCs w:val="22"/>
                <w:lang w:eastAsia="en-GB"/>
              </w:rPr>
              <w:t>Placebas</w:t>
            </w:r>
          </w:p>
        </w:tc>
        <w:tc>
          <w:tcPr>
            <w:tcW w:w="1984" w:type="dxa"/>
            <w:tcBorders>
              <w:top w:val="nil"/>
              <w:left w:val="nil"/>
              <w:bottom w:val="single" w:sz="4" w:space="0" w:color="auto"/>
              <w:right w:val="single" w:sz="4" w:space="0" w:color="auto"/>
            </w:tcBorders>
            <w:shd w:val="clear" w:color="auto" w:fill="auto"/>
            <w:noWrap/>
            <w:vAlign w:val="bottom"/>
          </w:tcPr>
          <w:p w:rsidR="000B29C6" w:rsidRPr="00AF5FB4" w:rsidRDefault="000B29C6" w:rsidP="000B29C6">
            <w:pPr>
              <w:tabs>
                <w:tab w:val="clear" w:pos="567"/>
              </w:tabs>
              <w:spacing w:line="240" w:lineRule="auto"/>
              <w:jc w:val="center"/>
              <w:rPr>
                <w:b/>
                <w:bCs/>
                <w:color w:val="000000"/>
                <w:szCs w:val="22"/>
                <w:lang w:eastAsia="en-GB"/>
              </w:rPr>
            </w:pPr>
            <w:r w:rsidRPr="00AF5FB4">
              <w:rPr>
                <w:b/>
                <w:bCs/>
                <w:color w:val="000000"/>
                <w:szCs w:val="22"/>
                <w:lang w:eastAsia="en-GB"/>
              </w:rPr>
              <w:t>(95</w:t>
            </w:r>
            <w:r w:rsidR="00465BB5" w:rsidRPr="00AF5FB4">
              <w:rPr>
                <w:b/>
                <w:bCs/>
                <w:color w:val="000000"/>
                <w:szCs w:val="22"/>
                <w:lang w:eastAsia="en-GB"/>
              </w:rPr>
              <w:t> </w:t>
            </w:r>
            <w:r w:rsidRPr="00AF5FB4">
              <w:rPr>
                <w:b/>
                <w:bCs/>
                <w:color w:val="000000"/>
                <w:szCs w:val="22"/>
                <w:lang w:eastAsia="en-GB"/>
              </w:rPr>
              <w:t xml:space="preserve">% </w:t>
            </w:r>
            <w:r w:rsidR="00472078">
              <w:rPr>
                <w:b/>
                <w:bCs/>
                <w:color w:val="000000"/>
                <w:szCs w:val="22"/>
                <w:lang w:eastAsia="en-GB"/>
              </w:rPr>
              <w:t>P</w:t>
            </w:r>
            <w:r w:rsidRPr="00AF5FB4">
              <w:rPr>
                <w:b/>
                <w:bCs/>
                <w:color w:val="000000"/>
                <w:szCs w:val="22"/>
                <w:lang w:eastAsia="en-GB"/>
              </w:rPr>
              <w:t>I)</w:t>
            </w:r>
          </w:p>
        </w:tc>
        <w:tc>
          <w:tcPr>
            <w:tcW w:w="836" w:type="dxa"/>
            <w:tcBorders>
              <w:top w:val="nil"/>
              <w:left w:val="nil"/>
              <w:bottom w:val="single" w:sz="4" w:space="0" w:color="auto"/>
              <w:right w:val="single" w:sz="4" w:space="0" w:color="auto"/>
            </w:tcBorders>
            <w:shd w:val="clear" w:color="auto" w:fill="auto"/>
            <w:noWrap/>
            <w:vAlign w:val="bottom"/>
          </w:tcPr>
          <w:p w:rsidR="000B29C6" w:rsidRPr="00AF5FB4" w:rsidRDefault="000B29C6" w:rsidP="000B29C6">
            <w:pPr>
              <w:tabs>
                <w:tab w:val="clear" w:pos="567"/>
              </w:tabs>
              <w:spacing w:line="240" w:lineRule="auto"/>
              <w:jc w:val="center"/>
              <w:rPr>
                <w:b/>
                <w:bCs/>
                <w:color w:val="000000"/>
                <w:szCs w:val="22"/>
                <w:lang w:eastAsia="en-GB"/>
              </w:rPr>
            </w:pPr>
            <w:r w:rsidRPr="00AF5FB4">
              <w:rPr>
                <w:b/>
                <w:bCs/>
                <w:color w:val="000000"/>
                <w:szCs w:val="22"/>
                <w:lang w:eastAsia="en-GB"/>
              </w:rPr>
              <w:t>p</w:t>
            </w:r>
            <w:r w:rsidR="005A20D3" w:rsidRPr="00AF5FB4">
              <w:rPr>
                <w:b/>
                <w:bCs/>
                <w:color w:val="000000"/>
                <w:szCs w:val="22"/>
                <w:lang w:eastAsia="en-GB"/>
              </w:rPr>
              <w:t xml:space="preserve"> reikšmė</w:t>
            </w:r>
          </w:p>
        </w:tc>
        <w:tc>
          <w:tcPr>
            <w:tcW w:w="1559" w:type="dxa"/>
            <w:vMerge/>
            <w:tcBorders>
              <w:left w:val="nil"/>
              <w:bottom w:val="single" w:sz="4" w:space="0" w:color="auto"/>
              <w:right w:val="single" w:sz="4" w:space="0" w:color="auto"/>
            </w:tcBorders>
            <w:shd w:val="clear" w:color="auto" w:fill="auto"/>
            <w:noWrap/>
            <w:vAlign w:val="bottom"/>
          </w:tcPr>
          <w:p w:rsidR="000B29C6" w:rsidRPr="00AF5FB4" w:rsidRDefault="000B29C6" w:rsidP="000B29C6">
            <w:pPr>
              <w:tabs>
                <w:tab w:val="clear" w:pos="567"/>
              </w:tabs>
              <w:spacing w:line="240" w:lineRule="auto"/>
              <w:jc w:val="center"/>
              <w:rPr>
                <w:b/>
                <w:bCs/>
                <w:color w:val="000000"/>
                <w:szCs w:val="22"/>
                <w:lang w:eastAsia="en-GB"/>
              </w:rPr>
            </w:pPr>
          </w:p>
        </w:tc>
      </w:tr>
      <w:tr w:rsidR="000B29C6" w:rsidRPr="00AF5FB4" w:rsidTr="000B29C6">
        <w:trPr>
          <w:trHeight w:val="465"/>
        </w:trPr>
        <w:tc>
          <w:tcPr>
            <w:tcW w:w="1603" w:type="dxa"/>
            <w:tcBorders>
              <w:top w:val="nil"/>
              <w:left w:val="single" w:sz="4" w:space="0" w:color="auto"/>
              <w:bottom w:val="single" w:sz="4" w:space="0" w:color="auto"/>
              <w:right w:val="single" w:sz="4" w:space="0" w:color="auto"/>
            </w:tcBorders>
            <w:shd w:val="clear" w:color="auto" w:fill="auto"/>
            <w:vAlign w:val="bottom"/>
          </w:tcPr>
          <w:p w:rsidR="000B29C6" w:rsidRPr="00AF5FB4" w:rsidRDefault="000B29C6" w:rsidP="00C23FF6">
            <w:pPr>
              <w:tabs>
                <w:tab w:val="clear" w:pos="567"/>
              </w:tabs>
              <w:spacing w:line="240" w:lineRule="auto"/>
              <w:rPr>
                <w:b/>
                <w:bCs/>
                <w:color w:val="000000"/>
                <w:szCs w:val="22"/>
                <w:lang w:eastAsia="en-GB"/>
              </w:rPr>
            </w:pPr>
            <w:r w:rsidRPr="00AF5FB4">
              <w:rPr>
                <w:b/>
                <w:bCs/>
                <w:color w:val="000000"/>
                <w:szCs w:val="22"/>
                <w:lang w:eastAsia="en-GB"/>
              </w:rPr>
              <w:t>P</w:t>
            </w:r>
            <w:r w:rsidR="00E24B3B" w:rsidRPr="00AF5FB4">
              <w:rPr>
                <w:b/>
                <w:bCs/>
                <w:color w:val="000000"/>
                <w:szCs w:val="22"/>
                <w:lang w:eastAsia="en-GB"/>
              </w:rPr>
              <w:t>irminė</w:t>
            </w:r>
            <w:r w:rsidRPr="00AF5FB4">
              <w:rPr>
                <w:b/>
                <w:bCs/>
                <w:color w:val="000000"/>
                <w:szCs w:val="22"/>
                <w:lang w:eastAsia="en-GB"/>
              </w:rPr>
              <w:t>: L</w:t>
            </w:r>
            <w:r w:rsidR="00E24B3B" w:rsidRPr="00AF5FB4">
              <w:rPr>
                <w:b/>
                <w:bCs/>
                <w:color w:val="000000"/>
                <w:szCs w:val="22"/>
                <w:lang w:eastAsia="en-GB"/>
              </w:rPr>
              <w:t>I</w:t>
            </w:r>
            <w:r w:rsidRPr="00AF5FB4">
              <w:rPr>
                <w:b/>
                <w:bCs/>
                <w:color w:val="000000"/>
                <w:szCs w:val="22"/>
                <w:lang w:eastAsia="en-GB"/>
              </w:rPr>
              <w:t>NP (savaitės)</w:t>
            </w:r>
          </w:p>
        </w:tc>
        <w:tc>
          <w:tcPr>
            <w:tcW w:w="1647" w:type="dxa"/>
            <w:tcBorders>
              <w:top w:val="nil"/>
              <w:left w:val="nil"/>
              <w:bottom w:val="single" w:sz="4" w:space="0" w:color="auto"/>
              <w:right w:val="single" w:sz="4" w:space="0" w:color="auto"/>
            </w:tcBorders>
            <w:shd w:val="clear" w:color="auto" w:fill="auto"/>
            <w:noWrap/>
            <w:vAlign w:val="bottom"/>
          </w:tcPr>
          <w:p w:rsidR="000B29C6" w:rsidRPr="00AF5FB4" w:rsidRDefault="000B29C6" w:rsidP="000B29C6">
            <w:pPr>
              <w:tabs>
                <w:tab w:val="clear" w:pos="567"/>
              </w:tabs>
              <w:spacing w:line="240" w:lineRule="auto"/>
              <w:rPr>
                <w:color w:val="000000"/>
                <w:szCs w:val="22"/>
                <w:lang w:eastAsia="en-GB"/>
              </w:rPr>
            </w:pPr>
            <w:r w:rsidRPr="00AF5FB4">
              <w:rPr>
                <w:color w:val="000000"/>
                <w:spacing w:val="-1"/>
                <w:szCs w:val="22"/>
                <w:lang w:eastAsia="en-GB"/>
              </w:rPr>
              <w:t> </w:t>
            </w:r>
          </w:p>
        </w:tc>
        <w:tc>
          <w:tcPr>
            <w:tcW w:w="1614" w:type="dxa"/>
            <w:tcBorders>
              <w:top w:val="nil"/>
              <w:left w:val="nil"/>
              <w:bottom w:val="single" w:sz="4" w:space="0" w:color="auto"/>
              <w:right w:val="single" w:sz="4" w:space="0" w:color="auto"/>
            </w:tcBorders>
            <w:shd w:val="clear" w:color="auto" w:fill="auto"/>
            <w:noWrap/>
            <w:vAlign w:val="bottom"/>
          </w:tcPr>
          <w:p w:rsidR="000B29C6" w:rsidRPr="00AF5FB4" w:rsidRDefault="000B29C6" w:rsidP="000B29C6">
            <w:pPr>
              <w:tabs>
                <w:tab w:val="clear" w:pos="567"/>
              </w:tabs>
              <w:spacing w:line="240" w:lineRule="auto"/>
              <w:rPr>
                <w:color w:val="000000"/>
                <w:szCs w:val="22"/>
                <w:lang w:eastAsia="en-GB"/>
              </w:rPr>
            </w:pPr>
            <w:r w:rsidRPr="00AF5FB4">
              <w:rPr>
                <w:color w:val="000000"/>
                <w:szCs w:val="22"/>
                <w:lang w:eastAsia="en-GB"/>
              </w:rPr>
              <w:t> </w:t>
            </w:r>
          </w:p>
        </w:tc>
        <w:tc>
          <w:tcPr>
            <w:tcW w:w="1984" w:type="dxa"/>
            <w:tcBorders>
              <w:top w:val="nil"/>
              <w:left w:val="nil"/>
              <w:bottom w:val="single" w:sz="4" w:space="0" w:color="auto"/>
              <w:right w:val="single" w:sz="4" w:space="0" w:color="auto"/>
            </w:tcBorders>
            <w:shd w:val="clear" w:color="auto" w:fill="auto"/>
            <w:noWrap/>
            <w:vAlign w:val="bottom"/>
          </w:tcPr>
          <w:p w:rsidR="000B29C6" w:rsidRPr="00AF5FB4" w:rsidRDefault="000B29C6" w:rsidP="000B29C6">
            <w:pPr>
              <w:tabs>
                <w:tab w:val="clear" w:pos="567"/>
              </w:tabs>
              <w:spacing w:line="240" w:lineRule="auto"/>
              <w:rPr>
                <w:color w:val="000000"/>
                <w:szCs w:val="22"/>
                <w:lang w:eastAsia="en-GB"/>
              </w:rPr>
            </w:pPr>
            <w:r w:rsidRPr="00AF5FB4">
              <w:rPr>
                <w:color w:val="000000"/>
                <w:szCs w:val="22"/>
                <w:lang w:eastAsia="en-GB"/>
              </w:rPr>
              <w:t> </w:t>
            </w:r>
          </w:p>
        </w:tc>
        <w:tc>
          <w:tcPr>
            <w:tcW w:w="836" w:type="dxa"/>
            <w:tcBorders>
              <w:top w:val="nil"/>
              <w:left w:val="nil"/>
              <w:bottom w:val="single" w:sz="4" w:space="0" w:color="auto"/>
              <w:right w:val="single" w:sz="4" w:space="0" w:color="auto"/>
            </w:tcBorders>
            <w:shd w:val="clear" w:color="auto" w:fill="auto"/>
            <w:noWrap/>
            <w:vAlign w:val="bottom"/>
          </w:tcPr>
          <w:p w:rsidR="000B29C6" w:rsidRPr="00AF5FB4" w:rsidRDefault="000B29C6" w:rsidP="000B29C6">
            <w:pPr>
              <w:tabs>
                <w:tab w:val="clear" w:pos="567"/>
              </w:tabs>
              <w:spacing w:line="240" w:lineRule="auto"/>
              <w:rPr>
                <w:color w:val="000000"/>
                <w:szCs w:val="22"/>
                <w:lang w:eastAsia="en-GB"/>
              </w:rPr>
            </w:pPr>
            <w:r w:rsidRPr="00AF5FB4">
              <w:rPr>
                <w:color w:val="000000"/>
                <w:szCs w:val="22"/>
                <w:lang w:eastAsia="en-GB"/>
              </w:rPr>
              <w:t> </w:t>
            </w:r>
          </w:p>
        </w:tc>
        <w:tc>
          <w:tcPr>
            <w:tcW w:w="1559" w:type="dxa"/>
            <w:tcBorders>
              <w:top w:val="nil"/>
              <w:left w:val="nil"/>
              <w:bottom w:val="single" w:sz="4" w:space="0" w:color="auto"/>
              <w:right w:val="single" w:sz="4" w:space="0" w:color="auto"/>
            </w:tcBorders>
            <w:shd w:val="clear" w:color="auto" w:fill="auto"/>
            <w:noWrap/>
            <w:vAlign w:val="bottom"/>
          </w:tcPr>
          <w:p w:rsidR="000B29C6" w:rsidRPr="00AF5FB4" w:rsidRDefault="000B29C6" w:rsidP="000B29C6">
            <w:pPr>
              <w:tabs>
                <w:tab w:val="clear" w:pos="567"/>
              </w:tabs>
              <w:spacing w:line="240" w:lineRule="auto"/>
              <w:rPr>
                <w:color w:val="000000"/>
                <w:szCs w:val="22"/>
                <w:lang w:eastAsia="en-GB"/>
              </w:rPr>
            </w:pPr>
            <w:r w:rsidRPr="00AF5FB4">
              <w:rPr>
                <w:color w:val="000000"/>
                <w:w w:val="103"/>
                <w:position w:val="-4"/>
                <w:szCs w:val="22"/>
                <w:lang w:eastAsia="en-GB"/>
              </w:rPr>
              <w:t> </w:t>
            </w:r>
          </w:p>
        </w:tc>
      </w:tr>
      <w:tr w:rsidR="000B29C6" w:rsidRPr="00AF5FB4" w:rsidTr="000B29C6">
        <w:trPr>
          <w:trHeight w:val="300"/>
        </w:trPr>
        <w:tc>
          <w:tcPr>
            <w:tcW w:w="1603" w:type="dxa"/>
            <w:tcBorders>
              <w:top w:val="nil"/>
              <w:left w:val="single" w:sz="4" w:space="0" w:color="auto"/>
              <w:bottom w:val="single" w:sz="4" w:space="0" w:color="auto"/>
              <w:right w:val="single" w:sz="4" w:space="0" w:color="auto"/>
            </w:tcBorders>
            <w:shd w:val="clear" w:color="auto" w:fill="auto"/>
            <w:noWrap/>
            <w:vAlign w:val="bottom"/>
          </w:tcPr>
          <w:p w:rsidR="000B29C6" w:rsidRPr="00AF5FB4" w:rsidRDefault="000B29C6" w:rsidP="00C23FF6">
            <w:pPr>
              <w:tabs>
                <w:tab w:val="clear" w:pos="567"/>
              </w:tabs>
              <w:spacing w:line="240" w:lineRule="auto"/>
              <w:ind w:left="333"/>
              <w:rPr>
                <w:bCs/>
                <w:color w:val="000000"/>
                <w:szCs w:val="22"/>
                <w:lang w:eastAsia="en-GB"/>
              </w:rPr>
            </w:pPr>
            <w:r w:rsidRPr="00AF5FB4">
              <w:rPr>
                <w:bCs/>
                <w:color w:val="000000"/>
                <w:szCs w:val="22"/>
                <w:lang w:eastAsia="en-GB"/>
              </w:rPr>
              <w:t>Tarpinė</w:t>
            </w:r>
          </w:p>
        </w:tc>
        <w:tc>
          <w:tcPr>
            <w:tcW w:w="1647" w:type="dxa"/>
            <w:tcBorders>
              <w:top w:val="nil"/>
              <w:left w:val="nil"/>
              <w:bottom w:val="single" w:sz="4" w:space="0" w:color="auto"/>
              <w:right w:val="single" w:sz="4" w:space="0" w:color="auto"/>
            </w:tcBorders>
            <w:shd w:val="clear" w:color="auto" w:fill="auto"/>
            <w:noWrap/>
            <w:vAlign w:val="bottom"/>
          </w:tcPr>
          <w:p w:rsidR="000B29C6" w:rsidRPr="00AF5FB4" w:rsidRDefault="000B29C6" w:rsidP="000B29C6">
            <w:pPr>
              <w:tabs>
                <w:tab w:val="clear" w:pos="567"/>
              </w:tabs>
              <w:spacing w:line="240" w:lineRule="auto"/>
              <w:rPr>
                <w:color w:val="000000"/>
                <w:szCs w:val="22"/>
                <w:lang w:eastAsia="en-GB"/>
              </w:rPr>
            </w:pPr>
            <w:r w:rsidRPr="00AF5FB4">
              <w:rPr>
                <w:color w:val="000000"/>
                <w:spacing w:val="-1"/>
                <w:szCs w:val="22"/>
                <w:lang w:eastAsia="en-GB"/>
              </w:rPr>
              <w:t>27,3 (16,0</w:t>
            </w:r>
            <w:r w:rsidR="00306233">
              <w:rPr>
                <w:color w:val="000000"/>
                <w:spacing w:val="-1"/>
                <w:szCs w:val="22"/>
                <w:lang w:eastAsia="en-GB"/>
              </w:rPr>
              <w:t>–</w:t>
            </w:r>
            <w:r w:rsidRPr="00AF5FB4">
              <w:rPr>
                <w:color w:val="000000"/>
                <w:spacing w:val="-1"/>
                <w:szCs w:val="22"/>
                <w:lang w:eastAsia="en-GB"/>
              </w:rPr>
              <w:t>32,1)</w:t>
            </w:r>
          </w:p>
        </w:tc>
        <w:tc>
          <w:tcPr>
            <w:tcW w:w="1614" w:type="dxa"/>
            <w:tcBorders>
              <w:top w:val="nil"/>
              <w:left w:val="nil"/>
              <w:bottom w:val="single" w:sz="4" w:space="0" w:color="auto"/>
              <w:right w:val="single" w:sz="4" w:space="0" w:color="auto"/>
            </w:tcBorders>
            <w:shd w:val="clear" w:color="auto" w:fill="auto"/>
            <w:noWrap/>
            <w:vAlign w:val="bottom"/>
          </w:tcPr>
          <w:p w:rsidR="000B29C6" w:rsidRPr="00AF5FB4" w:rsidRDefault="000B29C6" w:rsidP="000B29C6">
            <w:pPr>
              <w:tabs>
                <w:tab w:val="clear" w:pos="567"/>
              </w:tabs>
              <w:spacing w:line="240" w:lineRule="auto"/>
              <w:ind w:left="-108"/>
              <w:rPr>
                <w:color w:val="000000"/>
                <w:szCs w:val="22"/>
                <w:lang w:eastAsia="en-GB"/>
              </w:rPr>
            </w:pPr>
            <w:r w:rsidRPr="00AF5FB4">
              <w:rPr>
                <w:color w:val="000000"/>
                <w:szCs w:val="22"/>
                <w:lang w:eastAsia="en-GB"/>
              </w:rPr>
              <w:t>6,4 (4,4</w:t>
            </w:r>
            <w:r w:rsidR="00306233">
              <w:rPr>
                <w:color w:val="000000"/>
                <w:szCs w:val="22"/>
                <w:lang w:eastAsia="en-GB"/>
              </w:rPr>
              <w:t>–</w:t>
            </w:r>
            <w:r w:rsidRPr="00AF5FB4">
              <w:rPr>
                <w:color w:val="000000"/>
                <w:szCs w:val="22"/>
                <w:lang w:eastAsia="en-GB"/>
              </w:rPr>
              <w:t>0,0)</w:t>
            </w:r>
          </w:p>
        </w:tc>
        <w:tc>
          <w:tcPr>
            <w:tcW w:w="1984" w:type="dxa"/>
            <w:tcBorders>
              <w:top w:val="nil"/>
              <w:left w:val="nil"/>
              <w:bottom w:val="single" w:sz="4" w:space="0" w:color="auto"/>
              <w:right w:val="single" w:sz="4" w:space="0" w:color="auto"/>
            </w:tcBorders>
            <w:shd w:val="clear" w:color="auto" w:fill="auto"/>
            <w:noWrap/>
            <w:vAlign w:val="bottom"/>
          </w:tcPr>
          <w:p w:rsidR="000B29C6" w:rsidRPr="00AF5FB4" w:rsidRDefault="000B29C6" w:rsidP="000B29C6">
            <w:pPr>
              <w:tabs>
                <w:tab w:val="clear" w:pos="567"/>
              </w:tabs>
              <w:spacing w:line="240" w:lineRule="auto"/>
              <w:rPr>
                <w:color w:val="000000"/>
                <w:szCs w:val="22"/>
                <w:lang w:eastAsia="en-GB"/>
              </w:rPr>
            </w:pPr>
            <w:r w:rsidRPr="00AF5FB4">
              <w:rPr>
                <w:color w:val="000000"/>
                <w:szCs w:val="22"/>
                <w:lang w:eastAsia="en-GB"/>
              </w:rPr>
              <w:t>0,329 (0,233</w:t>
            </w:r>
            <w:r w:rsidR="00306233">
              <w:rPr>
                <w:color w:val="000000"/>
                <w:szCs w:val="22"/>
                <w:lang w:eastAsia="en-GB"/>
              </w:rPr>
              <w:t>–</w:t>
            </w:r>
            <w:r w:rsidRPr="00AF5FB4">
              <w:rPr>
                <w:color w:val="000000"/>
                <w:szCs w:val="22"/>
                <w:lang w:eastAsia="en-GB"/>
              </w:rPr>
              <w:t>0,466)</w:t>
            </w:r>
          </w:p>
        </w:tc>
        <w:tc>
          <w:tcPr>
            <w:tcW w:w="836" w:type="dxa"/>
            <w:tcBorders>
              <w:top w:val="nil"/>
              <w:left w:val="nil"/>
              <w:bottom w:val="single" w:sz="4" w:space="0" w:color="auto"/>
              <w:right w:val="single" w:sz="4" w:space="0" w:color="auto"/>
            </w:tcBorders>
            <w:shd w:val="clear" w:color="auto" w:fill="auto"/>
            <w:noWrap/>
            <w:vAlign w:val="bottom"/>
          </w:tcPr>
          <w:p w:rsidR="000B29C6" w:rsidRPr="00AF5FB4" w:rsidRDefault="000B29C6" w:rsidP="000B29C6">
            <w:pPr>
              <w:tabs>
                <w:tab w:val="clear" w:pos="567"/>
              </w:tabs>
              <w:spacing w:line="240" w:lineRule="auto"/>
              <w:rPr>
                <w:color w:val="000000"/>
                <w:szCs w:val="22"/>
                <w:lang w:eastAsia="en-GB"/>
              </w:rPr>
            </w:pPr>
            <w:r w:rsidRPr="00AF5FB4">
              <w:rPr>
                <w:color w:val="000000"/>
                <w:szCs w:val="22"/>
                <w:lang w:eastAsia="en-GB"/>
              </w:rPr>
              <w:t>&lt;</w:t>
            </w:r>
            <w:r w:rsidR="00E84E19">
              <w:rPr>
                <w:color w:val="000000"/>
                <w:szCs w:val="22"/>
                <w:lang w:eastAsia="en-GB"/>
              </w:rPr>
              <w:t> </w:t>
            </w:r>
            <w:r w:rsidRPr="00AF5FB4">
              <w:rPr>
                <w:color w:val="000000"/>
                <w:szCs w:val="22"/>
                <w:lang w:eastAsia="en-GB"/>
              </w:rPr>
              <w:t>0,001</w:t>
            </w:r>
          </w:p>
        </w:tc>
        <w:tc>
          <w:tcPr>
            <w:tcW w:w="1559" w:type="dxa"/>
            <w:tcBorders>
              <w:top w:val="nil"/>
              <w:left w:val="nil"/>
              <w:bottom w:val="single" w:sz="4" w:space="0" w:color="auto"/>
              <w:right w:val="single" w:sz="4" w:space="0" w:color="auto"/>
            </w:tcBorders>
            <w:shd w:val="clear" w:color="auto" w:fill="auto"/>
            <w:noWrap/>
            <w:vAlign w:val="bottom"/>
          </w:tcPr>
          <w:p w:rsidR="000B29C6" w:rsidRPr="00AF5FB4" w:rsidRDefault="000B29C6" w:rsidP="000B29C6">
            <w:pPr>
              <w:tabs>
                <w:tab w:val="clear" w:pos="567"/>
              </w:tabs>
              <w:spacing w:line="240" w:lineRule="auto"/>
              <w:jc w:val="center"/>
              <w:rPr>
                <w:color w:val="000000"/>
                <w:szCs w:val="22"/>
                <w:lang w:eastAsia="en-GB"/>
              </w:rPr>
            </w:pPr>
            <w:r w:rsidRPr="00AF5FB4">
              <w:rPr>
                <w:color w:val="000000"/>
                <w:szCs w:val="22"/>
                <w:lang w:eastAsia="en-GB"/>
              </w:rPr>
              <w:t>-</w:t>
            </w:r>
          </w:p>
        </w:tc>
      </w:tr>
      <w:tr w:rsidR="000B29C6" w:rsidRPr="00AF5FB4" w:rsidTr="000B29C6">
        <w:trPr>
          <w:trHeight w:val="300"/>
        </w:trPr>
        <w:tc>
          <w:tcPr>
            <w:tcW w:w="1603" w:type="dxa"/>
            <w:tcBorders>
              <w:top w:val="nil"/>
              <w:left w:val="single" w:sz="4" w:space="0" w:color="auto"/>
              <w:bottom w:val="single" w:sz="4" w:space="0" w:color="auto"/>
              <w:right w:val="single" w:sz="4" w:space="0" w:color="auto"/>
            </w:tcBorders>
            <w:shd w:val="clear" w:color="auto" w:fill="auto"/>
            <w:noWrap/>
            <w:vAlign w:val="bottom"/>
          </w:tcPr>
          <w:p w:rsidR="000B29C6" w:rsidRPr="00AF5FB4" w:rsidRDefault="000B29C6" w:rsidP="00C23FF6">
            <w:pPr>
              <w:tabs>
                <w:tab w:val="clear" w:pos="567"/>
              </w:tabs>
              <w:spacing w:line="240" w:lineRule="auto"/>
              <w:ind w:left="333"/>
              <w:rPr>
                <w:bCs/>
                <w:color w:val="000000"/>
                <w:szCs w:val="22"/>
                <w:lang w:eastAsia="en-GB"/>
              </w:rPr>
            </w:pPr>
            <w:r w:rsidRPr="00AF5FB4">
              <w:rPr>
                <w:bCs/>
                <w:color w:val="000000"/>
                <w:spacing w:val="-1"/>
                <w:szCs w:val="22"/>
                <w:lang w:eastAsia="en-GB"/>
              </w:rPr>
              <w:t>Galutinė</w:t>
            </w:r>
          </w:p>
        </w:tc>
        <w:tc>
          <w:tcPr>
            <w:tcW w:w="1647" w:type="dxa"/>
            <w:tcBorders>
              <w:top w:val="nil"/>
              <w:left w:val="nil"/>
              <w:bottom w:val="single" w:sz="4" w:space="0" w:color="auto"/>
              <w:right w:val="single" w:sz="4" w:space="0" w:color="auto"/>
            </w:tcBorders>
            <w:shd w:val="clear" w:color="auto" w:fill="auto"/>
            <w:noWrap/>
            <w:vAlign w:val="bottom"/>
          </w:tcPr>
          <w:p w:rsidR="000B29C6" w:rsidRPr="00AF5FB4" w:rsidRDefault="000B29C6" w:rsidP="000B29C6">
            <w:pPr>
              <w:tabs>
                <w:tab w:val="clear" w:pos="567"/>
              </w:tabs>
              <w:spacing w:line="240" w:lineRule="auto"/>
              <w:rPr>
                <w:color w:val="000000"/>
                <w:szCs w:val="22"/>
                <w:lang w:eastAsia="en-GB"/>
              </w:rPr>
            </w:pPr>
            <w:r w:rsidRPr="00AF5FB4">
              <w:rPr>
                <w:color w:val="000000"/>
                <w:spacing w:val="-1"/>
                <w:szCs w:val="22"/>
                <w:lang w:eastAsia="en-GB"/>
              </w:rPr>
              <w:t>26,6 (16,0</w:t>
            </w:r>
            <w:r w:rsidR="00306233">
              <w:rPr>
                <w:color w:val="000000"/>
                <w:spacing w:val="-1"/>
                <w:szCs w:val="22"/>
                <w:lang w:eastAsia="en-GB"/>
              </w:rPr>
              <w:t>–</w:t>
            </w:r>
            <w:r w:rsidRPr="00AF5FB4">
              <w:rPr>
                <w:color w:val="000000"/>
                <w:spacing w:val="-1"/>
                <w:szCs w:val="22"/>
                <w:lang w:eastAsia="en-GB"/>
              </w:rPr>
              <w:t>32,1)</w:t>
            </w:r>
          </w:p>
        </w:tc>
        <w:tc>
          <w:tcPr>
            <w:tcW w:w="1614" w:type="dxa"/>
            <w:tcBorders>
              <w:top w:val="nil"/>
              <w:left w:val="nil"/>
              <w:bottom w:val="single" w:sz="4" w:space="0" w:color="auto"/>
              <w:right w:val="single" w:sz="4" w:space="0" w:color="auto"/>
            </w:tcBorders>
            <w:shd w:val="clear" w:color="auto" w:fill="auto"/>
            <w:noWrap/>
            <w:vAlign w:val="bottom"/>
          </w:tcPr>
          <w:p w:rsidR="000B29C6" w:rsidRPr="00AF5FB4" w:rsidRDefault="000B29C6" w:rsidP="000B29C6">
            <w:pPr>
              <w:tabs>
                <w:tab w:val="clear" w:pos="567"/>
              </w:tabs>
              <w:spacing w:line="240" w:lineRule="auto"/>
              <w:ind w:hanging="108"/>
              <w:rPr>
                <w:color w:val="000000"/>
                <w:szCs w:val="22"/>
                <w:lang w:eastAsia="en-GB"/>
              </w:rPr>
            </w:pPr>
            <w:r w:rsidRPr="00AF5FB4">
              <w:rPr>
                <w:color w:val="000000"/>
                <w:szCs w:val="22"/>
                <w:lang w:eastAsia="en-GB"/>
              </w:rPr>
              <w:t>6,4 (4,4</w:t>
            </w:r>
            <w:r w:rsidR="00306233">
              <w:rPr>
                <w:color w:val="000000"/>
                <w:szCs w:val="22"/>
                <w:lang w:eastAsia="en-GB"/>
              </w:rPr>
              <w:t>–</w:t>
            </w:r>
            <w:r w:rsidRPr="00AF5FB4">
              <w:rPr>
                <w:color w:val="000000"/>
                <w:szCs w:val="22"/>
                <w:lang w:eastAsia="en-GB"/>
              </w:rPr>
              <w:t>10,0)</w:t>
            </w:r>
          </w:p>
        </w:tc>
        <w:tc>
          <w:tcPr>
            <w:tcW w:w="1984" w:type="dxa"/>
            <w:tcBorders>
              <w:top w:val="nil"/>
              <w:left w:val="nil"/>
              <w:bottom w:val="single" w:sz="4" w:space="0" w:color="auto"/>
              <w:right w:val="single" w:sz="4" w:space="0" w:color="auto"/>
            </w:tcBorders>
            <w:shd w:val="clear" w:color="auto" w:fill="auto"/>
            <w:noWrap/>
            <w:vAlign w:val="bottom"/>
          </w:tcPr>
          <w:p w:rsidR="000B29C6" w:rsidRPr="00AF5FB4" w:rsidRDefault="000B29C6" w:rsidP="000B29C6">
            <w:pPr>
              <w:tabs>
                <w:tab w:val="clear" w:pos="567"/>
              </w:tabs>
              <w:spacing w:line="240" w:lineRule="auto"/>
              <w:rPr>
                <w:color w:val="000000"/>
                <w:szCs w:val="22"/>
                <w:lang w:eastAsia="en-GB"/>
              </w:rPr>
            </w:pPr>
            <w:r w:rsidRPr="00AF5FB4">
              <w:rPr>
                <w:color w:val="000000"/>
                <w:szCs w:val="22"/>
                <w:lang w:eastAsia="en-GB"/>
              </w:rPr>
              <w:t>0,339 (0,244</w:t>
            </w:r>
            <w:r w:rsidR="00306233">
              <w:rPr>
                <w:color w:val="000000"/>
                <w:szCs w:val="22"/>
                <w:lang w:eastAsia="en-GB"/>
              </w:rPr>
              <w:t>–</w:t>
            </w:r>
            <w:r w:rsidRPr="00AF5FB4">
              <w:rPr>
                <w:color w:val="000000"/>
                <w:szCs w:val="22"/>
                <w:lang w:eastAsia="en-GB"/>
              </w:rPr>
              <w:t>0,472)</w:t>
            </w:r>
          </w:p>
        </w:tc>
        <w:tc>
          <w:tcPr>
            <w:tcW w:w="836" w:type="dxa"/>
            <w:tcBorders>
              <w:top w:val="nil"/>
              <w:left w:val="nil"/>
              <w:bottom w:val="single" w:sz="4" w:space="0" w:color="auto"/>
              <w:right w:val="single" w:sz="4" w:space="0" w:color="auto"/>
            </w:tcBorders>
            <w:shd w:val="clear" w:color="auto" w:fill="auto"/>
            <w:noWrap/>
            <w:vAlign w:val="bottom"/>
          </w:tcPr>
          <w:p w:rsidR="000B29C6" w:rsidRPr="00AF5FB4" w:rsidRDefault="000B29C6" w:rsidP="000B29C6">
            <w:pPr>
              <w:tabs>
                <w:tab w:val="clear" w:pos="567"/>
              </w:tabs>
              <w:spacing w:line="240" w:lineRule="auto"/>
              <w:rPr>
                <w:color w:val="000000"/>
                <w:szCs w:val="22"/>
                <w:lang w:eastAsia="en-GB"/>
              </w:rPr>
            </w:pPr>
            <w:r w:rsidRPr="00AF5FB4">
              <w:rPr>
                <w:color w:val="000000"/>
                <w:szCs w:val="22"/>
                <w:lang w:eastAsia="en-GB"/>
              </w:rPr>
              <w:t>&lt;</w:t>
            </w:r>
            <w:r w:rsidR="00E84E19">
              <w:rPr>
                <w:color w:val="000000"/>
                <w:szCs w:val="22"/>
                <w:lang w:eastAsia="en-GB"/>
              </w:rPr>
              <w:t> </w:t>
            </w:r>
            <w:r w:rsidRPr="00AF5FB4">
              <w:rPr>
                <w:color w:val="000000"/>
                <w:szCs w:val="22"/>
                <w:lang w:eastAsia="en-GB"/>
              </w:rPr>
              <w:t>0,001</w:t>
            </w:r>
          </w:p>
        </w:tc>
        <w:tc>
          <w:tcPr>
            <w:tcW w:w="1559" w:type="dxa"/>
            <w:tcBorders>
              <w:top w:val="nil"/>
              <w:left w:val="nil"/>
              <w:bottom w:val="single" w:sz="4" w:space="0" w:color="auto"/>
              <w:right w:val="single" w:sz="4" w:space="0" w:color="auto"/>
            </w:tcBorders>
            <w:shd w:val="clear" w:color="auto" w:fill="auto"/>
            <w:noWrap/>
            <w:vAlign w:val="bottom"/>
          </w:tcPr>
          <w:p w:rsidR="000B29C6" w:rsidRPr="00AF5FB4" w:rsidRDefault="000B29C6" w:rsidP="000B29C6">
            <w:pPr>
              <w:tabs>
                <w:tab w:val="clear" w:pos="567"/>
              </w:tabs>
              <w:spacing w:line="240" w:lineRule="auto"/>
              <w:rPr>
                <w:color w:val="000000"/>
                <w:szCs w:val="22"/>
                <w:lang w:eastAsia="en-GB"/>
              </w:rPr>
            </w:pPr>
            <w:r w:rsidRPr="00AF5FB4">
              <w:rPr>
                <w:color w:val="000000"/>
                <w:szCs w:val="22"/>
                <w:lang w:eastAsia="en-GB"/>
              </w:rPr>
              <w:t>10,4 (4,3</w:t>
            </w:r>
            <w:r w:rsidR="00306233">
              <w:rPr>
                <w:color w:val="000000"/>
                <w:szCs w:val="22"/>
                <w:lang w:eastAsia="en-GB"/>
              </w:rPr>
              <w:t>–</w:t>
            </w:r>
            <w:r w:rsidRPr="00AF5FB4">
              <w:rPr>
                <w:color w:val="000000"/>
                <w:szCs w:val="22"/>
                <w:lang w:eastAsia="en-GB"/>
              </w:rPr>
              <w:t>22,0)</w:t>
            </w:r>
          </w:p>
        </w:tc>
      </w:tr>
      <w:tr w:rsidR="000B29C6" w:rsidRPr="00AF5FB4" w:rsidTr="000B29C6">
        <w:trPr>
          <w:trHeight w:val="300"/>
        </w:trPr>
        <w:tc>
          <w:tcPr>
            <w:tcW w:w="1603" w:type="dxa"/>
            <w:tcBorders>
              <w:top w:val="nil"/>
              <w:left w:val="single" w:sz="4" w:space="0" w:color="auto"/>
              <w:bottom w:val="single" w:sz="4" w:space="0" w:color="auto"/>
              <w:right w:val="single" w:sz="4" w:space="0" w:color="auto"/>
            </w:tcBorders>
            <w:shd w:val="clear" w:color="auto" w:fill="auto"/>
            <w:noWrap/>
            <w:vAlign w:val="bottom"/>
          </w:tcPr>
          <w:p w:rsidR="000B29C6" w:rsidRPr="00AF5FB4" w:rsidRDefault="000B29C6" w:rsidP="000B29C6">
            <w:pPr>
              <w:tabs>
                <w:tab w:val="clear" w:pos="567"/>
              </w:tabs>
              <w:spacing w:line="240" w:lineRule="auto"/>
              <w:rPr>
                <w:b/>
                <w:bCs/>
                <w:color w:val="000000"/>
                <w:szCs w:val="22"/>
                <w:lang w:eastAsia="en-GB"/>
              </w:rPr>
            </w:pPr>
            <w:r w:rsidRPr="00AF5FB4">
              <w:rPr>
                <w:b/>
                <w:bCs/>
                <w:color w:val="000000"/>
                <w:szCs w:val="22"/>
                <w:lang w:eastAsia="en-GB"/>
              </w:rPr>
              <w:t>Antrinė</w:t>
            </w:r>
          </w:p>
        </w:tc>
        <w:tc>
          <w:tcPr>
            <w:tcW w:w="1647" w:type="dxa"/>
            <w:tcBorders>
              <w:top w:val="nil"/>
              <w:left w:val="nil"/>
              <w:bottom w:val="single" w:sz="4" w:space="0" w:color="auto"/>
              <w:right w:val="single" w:sz="4" w:space="0" w:color="auto"/>
            </w:tcBorders>
            <w:shd w:val="clear" w:color="auto" w:fill="auto"/>
            <w:noWrap/>
            <w:vAlign w:val="bottom"/>
          </w:tcPr>
          <w:p w:rsidR="000B29C6" w:rsidRPr="00AF5FB4" w:rsidRDefault="000B29C6" w:rsidP="000B29C6">
            <w:pPr>
              <w:tabs>
                <w:tab w:val="clear" w:pos="567"/>
              </w:tabs>
              <w:spacing w:line="240" w:lineRule="auto"/>
              <w:rPr>
                <w:color w:val="000000"/>
                <w:szCs w:val="22"/>
                <w:lang w:eastAsia="en-GB"/>
              </w:rPr>
            </w:pPr>
            <w:r w:rsidRPr="00AF5FB4">
              <w:rPr>
                <w:color w:val="000000"/>
                <w:szCs w:val="22"/>
                <w:lang w:eastAsia="en-GB"/>
              </w:rPr>
              <w:t> </w:t>
            </w:r>
          </w:p>
        </w:tc>
        <w:tc>
          <w:tcPr>
            <w:tcW w:w="1614" w:type="dxa"/>
            <w:tcBorders>
              <w:top w:val="nil"/>
              <w:left w:val="nil"/>
              <w:bottom w:val="single" w:sz="4" w:space="0" w:color="auto"/>
              <w:right w:val="single" w:sz="4" w:space="0" w:color="auto"/>
            </w:tcBorders>
            <w:shd w:val="clear" w:color="auto" w:fill="auto"/>
            <w:noWrap/>
            <w:vAlign w:val="bottom"/>
          </w:tcPr>
          <w:p w:rsidR="000B29C6" w:rsidRPr="00AF5FB4" w:rsidRDefault="000B29C6" w:rsidP="000B29C6">
            <w:pPr>
              <w:tabs>
                <w:tab w:val="clear" w:pos="567"/>
              </w:tabs>
              <w:spacing w:line="240" w:lineRule="auto"/>
              <w:rPr>
                <w:color w:val="000000"/>
                <w:szCs w:val="22"/>
                <w:lang w:eastAsia="en-GB"/>
              </w:rPr>
            </w:pPr>
          </w:p>
        </w:tc>
        <w:tc>
          <w:tcPr>
            <w:tcW w:w="1984" w:type="dxa"/>
            <w:tcBorders>
              <w:top w:val="nil"/>
              <w:left w:val="nil"/>
              <w:bottom w:val="single" w:sz="4" w:space="0" w:color="auto"/>
              <w:right w:val="single" w:sz="4" w:space="0" w:color="auto"/>
            </w:tcBorders>
            <w:shd w:val="clear" w:color="auto" w:fill="auto"/>
            <w:noWrap/>
            <w:vAlign w:val="bottom"/>
          </w:tcPr>
          <w:p w:rsidR="000B29C6" w:rsidRPr="00AF5FB4" w:rsidRDefault="000B29C6" w:rsidP="000B29C6">
            <w:pPr>
              <w:tabs>
                <w:tab w:val="clear" w:pos="567"/>
              </w:tabs>
              <w:spacing w:line="240" w:lineRule="auto"/>
              <w:rPr>
                <w:color w:val="000000"/>
                <w:szCs w:val="22"/>
                <w:lang w:eastAsia="en-GB"/>
              </w:rPr>
            </w:pPr>
            <w:r w:rsidRPr="00AF5FB4">
              <w:rPr>
                <w:color w:val="000000"/>
                <w:szCs w:val="22"/>
                <w:lang w:eastAsia="en-GB"/>
              </w:rPr>
              <w:t> </w:t>
            </w:r>
          </w:p>
        </w:tc>
        <w:tc>
          <w:tcPr>
            <w:tcW w:w="836" w:type="dxa"/>
            <w:tcBorders>
              <w:top w:val="nil"/>
              <w:left w:val="nil"/>
              <w:bottom w:val="single" w:sz="4" w:space="0" w:color="auto"/>
              <w:right w:val="single" w:sz="4" w:space="0" w:color="auto"/>
            </w:tcBorders>
            <w:shd w:val="clear" w:color="auto" w:fill="auto"/>
            <w:noWrap/>
            <w:vAlign w:val="bottom"/>
          </w:tcPr>
          <w:p w:rsidR="000B29C6" w:rsidRPr="00AF5FB4" w:rsidRDefault="000B29C6" w:rsidP="000B29C6">
            <w:pPr>
              <w:tabs>
                <w:tab w:val="clear" w:pos="567"/>
              </w:tabs>
              <w:spacing w:line="240" w:lineRule="auto"/>
              <w:rPr>
                <w:color w:val="000000"/>
                <w:szCs w:val="22"/>
                <w:lang w:eastAsia="en-GB"/>
              </w:rPr>
            </w:pPr>
            <w:r w:rsidRPr="00AF5FB4">
              <w:rPr>
                <w:color w:val="000000"/>
                <w:szCs w:val="22"/>
                <w:lang w:eastAsia="en-GB"/>
              </w:rPr>
              <w:t> </w:t>
            </w:r>
          </w:p>
        </w:tc>
        <w:tc>
          <w:tcPr>
            <w:tcW w:w="1559" w:type="dxa"/>
            <w:tcBorders>
              <w:top w:val="nil"/>
              <w:left w:val="nil"/>
              <w:bottom w:val="single" w:sz="4" w:space="0" w:color="auto"/>
              <w:right w:val="single" w:sz="4" w:space="0" w:color="auto"/>
            </w:tcBorders>
            <w:shd w:val="clear" w:color="auto" w:fill="auto"/>
            <w:noWrap/>
            <w:vAlign w:val="bottom"/>
          </w:tcPr>
          <w:p w:rsidR="000B29C6" w:rsidRPr="00AF5FB4" w:rsidRDefault="000B29C6" w:rsidP="000B29C6">
            <w:pPr>
              <w:tabs>
                <w:tab w:val="clear" w:pos="567"/>
              </w:tabs>
              <w:spacing w:line="240" w:lineRule="auto"/>
              <w:rPr>
                <w:color w:val="000000"/>
                <w:szCs w:val="22"/>
                <w:lang w:eastAsia="en-GB"/>
              </w:rPr>
            </w:pPr>
            <w:r w:rsidRPr="00AF5FB4">
              <w:rPr>
                <w:color w:val="000000"/>
                <w:szCs w:val="22"/>
                <w:lang w:eastAsia="en-GB"/>
              </w:rPr>
              <w:t> </w:t>
            </w:r>
          </w:p>
        </w:tc>
      </w:tr>
      <w:tr w:rsidR="000B29C6" w:rsidRPr="00AF5FB4" w:rsidTr="000B29C6">
        <w:trPr>
          <w:trHeight w:val="300"/>
        </w:trPr>
        <w:tc>
          <w:tcPr>
            <w:tcW w:w="1603" w:type="dxa"/>
            <w:tcBorders>
              <w:top w:val="nil"/>
              <w:left w:val="single" w:sz="4" w:space="0" w:color="auto"/>
              <w:bottom w:val="single" w:sz="4" w:space="0" w:color="auto"/>
              <w:right w:val="single" w:sz="4" w:space="0" w:color="auto"/>
            </w:tcBorders>
            <w:shd w:val="clear" w:color="auto" w:fill="auto"/>
            <w:noWrap/>
            <w:vAlign w:val="bottom"/>
          </w:tcPr>
          <w:p w:rsidR="000B29C6" w:rsidRPr="00AF5FB4" w:rsidRDefault="000B29C6" w:rsidP="00C23FF6">
            <w:pPr>
              <w:tabs>
                <w:tab w:val="clear" w:pos="567"/>
              </w:tabs>
              <w:spacing w:line="240" w:lineRule="auto"/>
              <w:rPr>
                <w:bCs/>
                <w:color w:val="000000"/>
                <w:szCs w:val="22"/>
                <w:lang w:eastAsia="en-GB"/>
              </w:rPr>
            </w:pPr>
            <w:r w:rsidRPr="00AF5FB4">
              <w:rPr>
                <w:bCs/>
                <w:color w:val="000000"/>
                <w:szCs w:val="22"/>
                <w:lang w:eastAsia="en-GB"/>
              </w:rPr>
              <w:t>I</w:t>
            </w:r>
            <w:r w:rsidR="00E24B3B" w:rsidRPr="00AF5FB4">
              <w:rPr>
                <w:bCs/>
                <w:color w:val="000000"/>
                <w:szCs w:val="22"/>
                <w:lang w:eastAsia="en-GB"/>
              </w:rPr>
              <w:t>BLP</w:t>
            </w:r>
            <w:r w:rsidRPr="00AF5FB4">
              <w:rPr>
                <w:bCs/>
                <w:color w:val="000000"/>
                <w:szCs w:val="22"/>
                <w:lang w:eastAsia="en-GB"/>
              </w:rPr>
              <w:t xml:space="preserve"> (savaitės)</w:t>
            </w:r>
            <w:r w:rsidRPr="00AF5FB4">
              <w:rPr>
                <w:w w:val="101"/>
                <w:position w:val="8"/>
                <w:szCs w:val="22"/>
                <w:lang w:eastAsia="en-US"/>
              </w:rPr>
              <w:t>c</w:t>
            </w:r>
          </w:p>
        </w:tc>
        <w:tc>
          <w:tcPr>
            <w:tcW w:w="1647" w:type="dxa"/>
            <w:tcBorders>
              <w:top w:val="nil"/>
              <w:left w:val="nil"/>
              <w:bottom w:val="single" w:sz="4" w:space="0" w:color="auto"/>
              <w:right w:val="single" w:sz="4" w:space="0" w:color="auto"/>
            </w:tcBorders>
            <w:shd w:val="clear" w:color="auto" w:fill="auto"/>
            <w:noWrap/>
            <w:vAlign w:val="bottom"/>
          </w:tcPr>
          <w:p w:rsidR="000B29C6" w:rsidRPr="00AF5FB4" w:rsidRDefault="000B29C6" w:rsidP="000B29C6">
            <w:pPr>
              <w:tabs>
                <w:tab w:val="clear" w:pos="567"/>
              </w:tabs>
              <w:spacing w:line="240" w:lineRule="auto"/>
              <w:rPr>
                <w:color w:val="000000"/>
                <w:szCs w:val="22"/>
                <w:lang w:eastAsia="en-GB"/>
              </w:rPr>
            </w:pPr>
            <w:r w:rsidRPr="00AF5FB4">
              <w:rPr>
                <w:color w:val="000000"/>
                <w:szCs w:val="22"/>
                <w:lang w:eastAsia="en-GB"/>
              </w:rPr>
              <w:t> </w:t>
            </w:r>
          </w:p>
        </w:tc>
        <w:tc>
          <w:tcPr>
            <w:tcW w:w="1614" w:type="dxa"/>
            <w:tcBorders>
              <w:top w:val="nil"/>
              <w:left w:val="nil"/>
              <w:bottom w:val="single" w:sz="4" w:space="0" w:color="auto"/>
              <w:right w:val="single" w:sz="4" w:space="0" w:color="auto"/>
            </w:tcBorders>
            <w:shd w:val="clear" w:color="auto" w:fill="auto"/>
            <w:noWrap/>
            <w:vAlign w:val="bottom"/>
          </w:tcPr>
          <w:p w:rsidR="000B29C6" w:rsidRPr="00AF5FB4" w:rsidRDefault="000B29C6" w:rsidP="000B29C6">
            <w:pPr>
              <w:tabs>
                <w:tab w:val="clear" w:pos="567"/>
              </w:tabs>
              <w:spacing w:line="240" w:lineRule="auto"/>
              <w:rPr>
                <w:color w:val="000000"/>
                <w:szCs w:val="22"/>
                <w:lang w:eastAsia="en-GB"/>
              </w:rPr>
            </w:pPr>
            <w:r w:rsidRPr="00AF5FB4">
              <w:rPr>
                <w:color w:val="000000"/>
                <w:szCs w:val="22"/>
                <w:lang w:eastAsia="en-GB"/>
              </w:rPr>
              <w:t> </w:t>
            </w:r>
          </w:p>
        </w:tc>
        <w:tc>
          <w:tcPr>
            <w:tcW w:w="1984" w:type="dxa"/>
            <w:tcBorders>
              <w:top w:val="nil"/>
              <w:left w:val="nil"/>
              <w:bottom w:val="single" w:sz="4" w:space="0" w:color="auto"/>
              <w:right w:val="single" w:sz="4" w:space="0" w:color="auto"/>
            </w:tcBorders>
            <w:shd w:val="clear" w:color="auto" w:fill="auto"/>
            <w:noWrap/>
            <w:vAlign w:val="bottom"/>
          </w:tcPr>
          <w:p w:rsidR="000B29C6" w:rsidRPr="00AF5FB4" w:rsidRDefault="000B29C6" w:rsidP="000B29C6">
            <w:pPr>
              <w:tabs>
                <w:tab w:val="clear" w:pos="567"/>
              </w:tabs>
              <w:spacing w:line="240" w:lineRule="auto"/>
              <w:rPr>
                <w:color w:val="000000"/>
                <w:szCs w:val="22"/>
                <w:lang w:eastAsia="en-GB"/>
              </w:rPr>
            </w:pPr>
            <w:r w:rsidRPr="00AF5FB4">
              <w:rPr>
                <w:color w:val="000000"/>
                <w:w w:val="103"/>
                <w:szCs w:val="22"/>
                <w:lang w:eastAsia="en-GB"/>
              </w:rPr>
              <w:t> </w:t>
            </w:r>
          </w:p>
        </w:tc>
        <w:tc>
          <w:tcPr>
            <w:tcW w:w="836" w:type="dxa"/>
            <w:tcBorders>
              <w:top w:val="nil"/>
              <w:left w:val="nil"/>
              <w:bottom w:val="single" w:sz="4" w:space="0" w:color="auto"/>
              <w:right w:val="single" w:sz="4" w:space="0" w:color="auto"/>
            </w:tcBorders>
            <w:shd w:val="clear" w:color="auto" w:fill="auto"/>
            <w:noWrap/>
            <w:vAlign w:val="bottom"/>
          </w:tcPr>
          <w:p w:rsidR="000B29C6" w:rsidRPr="00AF5FB4" w:rsidRDefault="000B29C6" w:rsidP="000B29C6">
            <w:pPr>
              <w:tabs>
                <w:tab w:val="clear" w:pos="567"/>
              </w:tabs>
              <w:spacing w:line="240" w:lineRule="auto"/>
              <w:rPr>
                <w:color w:val="000000"/>
                <w:szCs w:val="22"/>
                <w:lang w:eastAsia="en-GB"/>
              </w:rPr>
            </w:pPr>
            <w:r w:rsidRPr="00AF5FB4">
              <w:rPr>
                <w:color w:val="000000"/>
                <w:szCs w:val="22"/>
                <w:lang w:eastAsia="en-GB"/>
              </w:rPr>
              <w:t> </w:t>
            </w:r>
          </w:p>
        </w:tc>
        <w:tc>
          <w:tcPr>
            <w:tcW w:w="1559" w:type="dxa"/>
            <w:tcBorders>
              <w:top w:val="nil"/>
              <w:left w:val="nil"/>
              <w:bottom w:val="single" w:sz="4" w:space="0" w:color="auto"/>
              <w:right w:val="single" w:sz="4" w:space="0" w:color="auto"/>
            </w:tcBorders>
            <w:shd w:val="clear" w:color="auto" w:fill="auto"/>
            <w:noWrap/>
            <w:vAlign w:val="bottom"/>
          </w:tcPr>
          <w:p w:rsidR="000B29C6" w:rsidRPr="00AF5FB4" w:rsidRDefault="000B29C6" w:rsidP="000B29C6">
            <w:pPr>
              <w:tabs>
                <w:tab w:val="clear" w:pos="567"/>
              </w:tabs>
              <w:spacing w:line="240" w:lineRule="auto"/>
              <w:rPr>
                <w:color w:val="000000"/>
                <w:szCs w:val="22"/>
                <w:lang w:eastAsia="en-GB"/>
              </w:rPr>
            </w:pPr>
            <w:r w:rsidRPr="00AF5FB4">
              <w:rPr>
                <w:color w:val="000000"/>
                <w:szCs w:val="22"/>
                <w:lang w:eastAsia="en-GB"/>
              </w:rPr>
              <w:t> </w:t>
            </w:r>
          </w:p>
        </w:tc>
      </w:tr>
      <w:tr w:rsidR="000B29C6" w:rsidRPr="00AF5FB4" w:rsidTr="000B29C6">
        <w:trPr>
          <w:trHeight w:val="300"/>
        </w:trPr>
        <w:tc>
          <w:tcPr>
            <w:tcW w:w="1603" w:type="dxa"/>
            <w:tcBorders>
              <w:top w:val="nil"/>
              <w:left w:val="single" w:sz="4" w:space="0" w:color="auto"/>
              <w:bottom w:val="single" w:sz="4" w:space="0" w:color="auto"/>
              <w:right w:val="single" w:sz="4" w:space="0" w:color="auto"/>
            </w:tcBorders>
            <w:shd w:val="clear" w:color="auto" w:fill="auto"/>
            <w:noWrap/>
            <w:vAlign w:val="bottom"/>
          </w:tcPr>
          <w:p w:rsidR="000B29C6" w:rsidRPr="00AF5FB4" w:rsidRDefault="000B29C6" w:rsidP="00C23FF6">
            <w:pPr>
              <w:tabs>
                <w:tab w:val="clear" w:pos="567"/>
              </w:tabs>
              <w:spacing w:line="240" w:lineRule="auto"/>
              <w:ind w:left="333"/>
              <w:rPr>
                <w:bCs/>
                <w:color w:val="000000"/>
                <w:szCs w:val="22"/>
                <w:lang w:eastAsia="en-GB"/>
              </w:rPr>
            </w:pPr>
            <w:r w:rsidRPr="00AF5FB4">
              <w:rPr>
                <w:bCs/>
                <w:color w:val="000000"/>
                <w:szCs w:val="22"/>
                <w:lang w:eastAsia="en-GB"/>
              </w:rPr>
              <w:t xml:space="preserve">Tarpinė </w:t>
            </w:r>
          </w:p>
        </w:tc>
        <w:tc>
          <w:tcPr>
            <w:tcW w:w="1647" w:type="dxa"/>
            <w:tcBorders>
              <w:top w:val="nil"/>
              <w:left w:val="nil"/>
              <w:bottom w:val="single" w:sz="4" w:space="0" w:color="auto"/>
              <w:right w:val="single" w:sz="4" w:space="0" w:color="auto"/>
            </w:tcBorders>
            <w:shd w:val="clear" w:color="auto" w:fill="auto"/>
            <w:noWrap/>
            <w:vAlign w:val="bottom"/>
          </w:tcPr>
          <w:p w:rsidR="000B29C6" w:rsidRPr="00AF5FB4" w:rsidRDefault="000B29C6" w:rsidP="000B29C6">
            <w:pPr>
              <w:tabs>
                <w:tab w:val="clear" w:pos="567"/>
              </w:tabs>
              <w:spacing w:line="240" w:lineRule="auto"/>
              <w:rPr>
                <w:color w:val="000000"/>
                <w:szCs w:val="22"/>
                <w:lang w:eastAsia="en-GB"/>
              </w:rPr>
            </w:pPr>
            <w:r w:rsidRPr="00AF5FB4">
              <w:rPr>
                <w:color w:val="000000"/>
                <w:szCs w:val="22"/>
                <w:lang w:eastAsia="en-GB"/>
              </w:rPr>
              <w:t>24,1 (11,1</w:t>
            </w:r>
            <w:r w:rsidR="00306233">
              <w:rPr>
                <w:color w:val="000000"/>
                <w:szCs w:val="22"/>
                <w:lang w:eastAsia="en-GB"/>
              </w:rPr>
              <w:t>–</w:t>
            </w:r>
            <w:r w:rsidRPr="00AF5FB4">
              <w:rPr>
                <w:color w:val="000000"/>
                <w:szCs w:val="22"/>
                <w:lang w:eastAsia="en-GB"/>
              </w:rPr>
              <w:t>28,3)</w:t>
            </w:r>
          </w:p>
        </w:tc>
        <w:tc>
          <w:tcPr>
            <w:tcW w:w="1614" w:type="dxa"/>
            <w:tcBorders>
              <w:top w:val="nil"/>
              <w:left w:val="nil"/>
              <w:bottom w:val="single" w:sz="4" w:space="0" w:color="auto"/>
              <w:right w:val="single" w:sz="4" w:space="0" w:color="auto"/>
            </w:tcBorders>
            <w:shd w:val="clear" w:color="auto" w:fill="auto"/>
            <w:noWrap/>
            <w:vAlign w:val="bottom"/>
          </w:tcPr>
          <w:p w:rsidR="000B29C6" w:rsidRPr="00AF5FB4" w:rsidRDefault="000B29C6" w:rsidP="000B29C6">
            <w:pPr>
              <w:tabs>
                <w:tab w:val="clear" w:pos="567"/>
              </w:tabs>
              <w:spacing w:line="240" w:lineRule="auto"/>
              <w:rPr>
                <w:color w:val="000000"/>
                <w:szCs w:val="22"/>
                <w:lang w:eastAsia="en-GB"/>
              </w:rPr>
            </w:pPr>
            <w:r w:rsidRPr="00AF5FB4">
              <w:rPr>
                <w:color w:val="000000"/>
                <w:szCs w:val="22"/>
                <w:lang w:eastAsia="en-GB"/>
              </w:rPr>
              <w:t>6,0 (4,4</w:t>
            </w:r>
            <w:r w:rsidR="00306233">
              <w:rPr>
                <w:color w:val="000000"/>
                <w:szCs w:val="22"/>
                <w:lang w:eastAsia="en-GB"/>
              </w:rPr>
              <w:t>–</w:t>
            </w:r>
            <w:r w:rsidRPr="00AF5FB4">
              <w:rPr>
                <w:color w:val="000000"/>
                <w:szCs w:val="22"/>
                <w:lang w:eastAsia="en-GB"/>
              </w:rPr>
              <w:t>9,9)</w:t>
            </w:r>
          </w:p>
        </w:tc>
        <w:tc>
          <w:tcPr>
            <w:tcW w:w="1984" w:type="dxa"/>
            <w:tcBorders>
              <w:top w:val="nil"/>
              <w:left w:val="nil"/>
              <w:bottom w:val="single" w:sz="4" w:space="0" w:color="auto"/>
              <w:right w:val="single" w:sz="4" w:space="0" w:color="auto"/>
            </w:tcBorders>
            <w:shd w:val="clear" w:color="auto" w:fill="auto"/>
            <w:noWrap/>
            <w:vAlign w:val="bottom"/>
          </w:tcPr>
          <w:p w:rsidR="000B29C6" w:rsidRPr="00AF5FB4" w:rsidRDefault="000B29C6" w:rsidP="000B29C6">
            <w:pPr>
              <w:tabs>
                <w:tab w:val="clear" w:pos="567"/>
              </w:tabs>
              <w:spacing w:line="240" w:lineRule="auto"/>
              <w:rPr>
                <w:color w:val="000000"/>
                <w:szCs w:val="22"/>
                <w:lang w:eastAsia="en-GB"/>
              </w:rPr>
            </w:pPr>
            <w:r w:rsidRPr="00AF5FB4">
              <w:rPr>
                <w:color w:val="000000"/>
                <w:szCs w:val="22"/>
                <w:lang w:eastAsia="en-GB"/>
              </w:rPr>
              <w:t>0,333 (0,238</w:t>
            </w:r>
            <w:r w:rsidR="00306233">
              <w:rPr>
                <w:color w:val="000000"/>
                <w:szCs w:val="22"/>
                <w:lang w:eastAsia="en-GB"/>
              </w:rPr>
              <w:t>–</w:t>
            </w:r>
            <w:r w:rsidRPr="00AF5FB4">
              <w:rPr>
                <w:color w:val="000000"/>
                <w:szCs w:val="22"/>
                <w:lang w:eastAsia="en-GB"/>
              </w:rPr>
              <w:t>0,467)</w:t>
            </w:r>
          </w:p>
        </w:tc>
        <w:tc>
          <w:tcPr>
            <w:tcW w:w="836" w:type="dxa"/>
            <w:tcBorders>
              <w:top w:val="nil"/>
              <w:left w:val="nil"/>
              <w:bottom w:val="single" w:sz="4" w:space="0" w:color="auto"/>
              <w:right w:val="single" w:sz="4" w:space="0" w:color="auto"/>
            </w:tcBorders>
            <w:shd w:val="clear" w:color="auto" w:fill="auto"/>
            <w:noWrap/>
            <w:vAlign w:val="bottom"/>
          </w:tcPr>
          <w:p w:rsidR="000B29C6" w:rsidRPr="00AF5FB4" w:rsidRDefault="000B29C6" w:rsidP="000B29C6">
            <w:pPr>
              <w:tabs>
                <w:tab w:val="clear" w:pos="567"/>
              </w:tabs>
              <w:spacing w:line="240" w:lineRule="auto"/>
              <w:rPr>
                <w:color w:val="000000"/>
                <w:szCs w:val="22"/>
                <w:lang w:eastAsia="en-GB"/>
              </w:rPr>
            </w:pPr>
            <w:r w:rsidRPr="00AF5FB4">
              <w:rPr>
                <w:color w:val="000000"/>
                <w:szCs w:val="22"/>
                <w:lang w:eastAsia="en-GB"/>
              </w:rPr>
              <w:t>&lt;</w:t>
            </w:r>
            <w:r w:rsidR="00E84E19">
              <w:rPr>
                <w:color w:val="000000"/>
                <w:szCs w:val="22"/>
                <w:lang w:eastAsia="en-GB"/>
              </w:rPr>
              <w:t> </w:t>
            </w:r>
            <w:r w:rsidRPr="00AF5FB4">
              <w:rPr>
                <w:color w:val="000000"/>
                <w:szCs w:val="22"/>
                <w:lang w:eastAsia="en-GB"/>
              </w:rPr>
              <w:t>0,001</w:t>
            </w:r>
          </w:p>
        </w:tc>
        <w:tc>
          <w:tcPr>
            <w:tcW w:w="1559" w:type="dxa"/>
            <w:tcBorders>
              <w:top w:val="nil"/>
              <w:left w:val="nil"/>
              <w:bottom w:val="single" w:sz="4" w:space="0" w:color="auto"/>
              <w:right w:val="single" w:sz="4" w:space="0" w:color="auto"/>
            </w:tcBorders>
            <w:shd w:val="clear" w:color="auto" w:fill="auto"/>
            <w:noWrap/>
            <w:vAlign w:val="bottom"/>
          </w:tcPr>
          <w:p w:rsidR="000B29C6" w:rsidRPr="00AF5FB4" w:rsidRDefault="000B29C6" w:rsidP="000B29C6">
            <w:pPr>
              <w:tabs>
                <w:tab w:val="clear" w:pos="567"/>
              </w:tabs>
              <w:spacing w:line="240" w:lineRule="auto"/>
              <w:jc w:val="center"/>
              <w:rPr>
                <w:color w:val="000000"/>
                <w:szCs w:val="22"/>
                <w:lang w:eastAsia="en-GB"/>
              </w:rPr>
            </w:pPr>
            <w:r w:rsidRPr="00AF5FB4">
              <w:rPr>
                <w:color w:val="000000"/>
                <w:szCs w:val="22"/>
                <w:lang w:eastAsia="en-GB"/>
              </w:rPr>
              <w:t>-</w:t>
            </w:r>
          </w:p>
        </w:tc>
      </w:tr>
      <w:tr w:rsidR="000B29C6" w:rsidRPr="00AF5FB4" w:rsidTr="000B29C6">
        <w:trPr>
          <w:trHeight w:val="300"/>
        </w:trPr>
        <w:tc>
          <w:tcPr>
            <w:tcW w:w="1603" w:type="dxa"/>
            <w:tcBorders>
              <w:top w:val="nil"/>
              <w:left w:val="single" w:sz="4" w:space="0" w:color="auto"/>
              <w:bottom w:val="single" w:sz="4" w:space="0" w:color="auto"/>
              <w:right w:val="single" w:sz="4" w:space="0" w:color="auto"/>
            </w:tcBorders>
            <w:shd w:val="clear" w:color="auto" w:fill="auto"/>
            <w:noWrap/>
            <w:vAlign w:val="bottom"/>
          </w:tcPr>
          <w:p w:rsidR="000B29C6" w:rsidRPr="00AF5FB4" w:rsidRDefault="000B29C6" w:rsidP="00C23FF6">
            <w:pPr>
              <w:tabs>
                <w:tab w:val="clear" w:pos="567"/>
              </w:tabs>
              <w:spacing w:line="240" w:lineRule="auto"/>
              <w:ind w:left="333"/>
              <w:rPr>
                <w:bCs/>
                <w:color w:val="000000"/>
                <w:szCs w:val="22"/>
                <w:lang w:eastAsia="en-GB"/>
              </w:rPr>
            </w:pPr>
            <w:r w:rsidRPr="00AF5FB4">
              <w:rPr>
                <w:bCs/>
                <w:color w:val="000000"/>
                <w:spacing w:val="-1"/>
                <w:szCs w:val="22"/>
                <w:lang w:eastAsia="en-GB"/>
              </w:rPr>
              <w:t xml:space="preserve">Galutinė </w:t>
            </w:r>
          </w:p>
        </w:tc>
        <w:tc>
          <w:tcPr>
            <w:tcW w:w="1647" w:type="dxa"/>
            <w:tcBorders>
              <w:top w:val="nil"/>
              <w:left w:val="nil"/>
              <w:bottom w:val="single" w:sz="4" w:space="0" w:color="auto"/>
              <w:right w:val="single" w:sz="4" w:space="0" w:color="auto"/>
            </w:tcBorders>
            <w:shd w:val="clear" w:color="auto" w:fill="auto"/>
            <w:noWrap/>
            <w:vAlign w:val="bottom"/>
          </w:tcPr>
          <w:p w:rsidR="000B29C6" w:rsidRPr="00AF5FB4" w:rsidRDefault="000B29C6" w:rsidP="000B29C6">
            <w:pPr>
              <w:tabs>
                <w:tab w:val="clear" w:pos="567"/>
              </w:tabs>
              <w:spacing w:line="240" w:lineRule="auto"/>
              <w:rPr>
                <w:color w:val="000000"/>
                <w:szCs w:val="22"/>
                <w:lang w:eastAsia="en-GB"/>
              </w:rPr>
            </w:pPr>
            <w:r w:rsidRPr="00AF5FB4">
              <w:rPr>
                <w:color w:val="000000"/>
                <w:spacing w:val="-1"/>
                <w:szCs w:val="22"/>
                <w:lang w:eastAsia="en-GB"/>
              </w:rPr>
              <w:t>22,9 (10,9</w:t>
            </w:r>
            <w:r w:rsidR="00306233">
              <w:rPr>
                <w:color w:val="000000"/>
                <w:spacing w:val="-1"/>
                <w:szCs w:val="22"/>
                <w:lang w:eastAsia="en-GB"/>
              </w:rPr>
              <w:t>–</w:t>
            </w:r>
            <w:r w:rsidRPr="00AF5FB4">
              <w:rPr>
                <w:color w:val="000000"/>
                <w:spacing w:val="-1"/>
                <w:szCs w:val="22"/>
                <w:lang w:eastAsia="en-GB"/>
              </w:rPr>
              <w:t>28,0)</w:t>
            </w:r>
          </w:p>
        </w:tc>
        <w:tc>
          <w:tcPr>
            <w:tcW w:w="1614" w:type="dxa"/>
            <w:tcBorders>
              <w:top w:val="nil"/>
              <w:left w:val="nil"/>
              <w:bottom w:val="single" w:sz="4" w:space="0" w:color="auto"/>
              <w:right w:val="single" w:sz="4" w:space="0" w:color="auto"/>
            </w:tcBorders>
            <w:shd w:val="clear" w:color="auto" w:fill="auto"/>
            <w:noWrap/>
            <w:vAlign w:val="bottom"/>
          </w:tcPr>
          <w:p w:rsidR="000B29C6" w:rsidRPr="00AF5FB4" w:rsidRDefault="000B29C6" w:rsidP="000B29C6">
            <w:pPr>
              <w:tabs>
                <w:tab w:val="clear" w:pos="567"/>
              </w:tabs>
              <w:spacing w:line="240" w:lineRule="auto"/>
              <w:rPr>
                <w:color w:val="000000"/>
                <w:szCs w:val="22"/>
                <w:lang w:eastAsia="en-GB"/>
              </w:rPr>
            </w:pPr>
            <w:r w:rsidRPr="00AF5FB4">
              <w:rPr>
                <w:color w:val="000000"/>
                <w:szCs w:val="22"/>
                <w:lang w:eastAsia="en-GB"/>
              </w:rPr>
              <w:t>6,0 (4,4</w:t>
            </w:r>
            <w:r w:rsidR="00306233">
              <w:rPr>
                <w:color w:val="000000"/>
                <w:szCs w:val="22"/>
                <w:lang w:eastAsia="en-GB"/>
              </w:rPr>
              <w:t>–</w:t>
            </w:r>
            <w:r w:rsidRPr="00AF5FB4">
              <w:rPr>
                <w:color w:val="000000"/>
                <w:szCs w:val="22"/>
                <w:lang w:eastAsia="en-GB"/>
              </w:rPr>
              <w:t>9,7)</w:t>
            </w:r>
          </w:p>
        </w:tc>
        <w:tc>
          <w:tcPr>
            <w:tcW w:w="1984" w:type="dxa"/>
            <w:tcBorders>
              <w:top w:val="nil"/>
              <w:left w:val="nil"/>
              <w:bottom w:val="single" w:sz="4" w:space="0" w:color="auto"/>
              <w:right w:val="single" w:sz="4" w:space="0" w:color="auto"/>
            </w:tcBorders>
            <w:shd w:val="clear" w:color="auto" w:fill="auto"/>
            <w:noWrap/>
            <w:vAlign w:val="bottom"/>
          </w:tcPr>
          <w:p w:rsidR="000B29C6" w:rsidRPr="00AF5FB4" w:rsidRDefault="000B29C6" w:rsidP="000B29C6">
            <w:pPr>
              <w:tabs>
                <w:tab w:val="clear" w:pos="567"/>
              </w:tabs>
              <w:spacing w:line="240" w:lineRule="auto"/>
              <w:rPr>
                <w:color w:val="000000"/>
                <w:szCs w:val="22"/>
                <w:lang w:eastAsia="en-GB"/>
              </w:rPr>
            </w:pPr>
            <w:r w:rsidRPr="00AF5FB4">
              <w:rPr>
                <w:color w:val="000000"/>
                <w:szCs w:val="22"/>
                <w:lang w:eastAsia="en-GB"/>
              </w:rPr>
              <w:t>0,347 (0,253</w:t>
            </w:r>
            <w:r w:rsidR="00306233">
              <w:rPr>
                <w:color w:val="000000"/>
                <w:szCs w:val="22"/>
                <w:lang w:eastAsia="en-GB"/>
              </w:rPr>
              <w:t>–</w:t>
            </w:r>
            <w:r w:rsidRPr="00AF5FB4">
              <w:rPr>
                <w:color w:val="000000"/>
                <w:szCs w:val="22"/>
                <w:lang w:eastAsia="en-GB"/>
              </w:rPr>
              <w:t>0,475)</w:t>
            </w:r>
          </w:p>
        </w:tc>
        <w:tc>
          <w:tcPr>
            <w:tcW w:w="836" w:type="dxa"/>
            <w:tcBorders>
              <w:top w:val="nil"/>
              <w:left w:val="nil"/>
              <w:bottom w:val="single" w:sz="4" w:space="0" w:color="auto"/>
              <w:right w:val="single" w:sz="4" w:space="0" w:color="auto"/>
            </w:tcBorders>
            <w:shd w:val="clear" w:color="auto" w:fill="auto"/>
            <w:noWrap/>
            <w:vAlign w:val="bottom"/>
          </w:tcPr>
          <w:p w:rsidR="000B29C6" w:rsidRPr="00AF5FB4" w:rsidRDefault="000B29C6" w:rsidP="000B29C6">
            <w:pPr>
              <w:tabs>
                <w:tab w:val="clear" w:pos="567"/>
              </w:tabs>
              <w:spacing w:line="240" w:lineRule="auto"/>
              <w:rPr>
                <w:color w:val="000000"/>
                <w:szCs w:val="22"/>
                <w:lang w:eastAsia="en-GB"/>
              </w:rPr>
            </w:pPr>
            <w:r w:rsidRPr="00AF5FB4">
              <w:rPr>
                <w:color w:val="000000"/>
                <w:szCs w:val="22"/>
                <w:lang w:eastAsia="en-GB"/>
              </w:rPr>
              <w:t>&lt;</w:t>
            </w:r>
            <w:r w:rsidR="00E84E19">
              <w:rPr>
                <w:color w:val="000000"/>
                <w:szCs w:val="22"/>
                <w:lang w:eastAsia="en-GB"/>
              </w:rPr>
              <w:t> </w:t>
            </w:r>
            <w:r w:rsidRPr="00AF5FB4">
              <w:rPr>
                <w:color w:val="000000"/>
                <w:szCs w:val="22"/>
                <w:lang w:eastAsia="en-GB"/>
              </w:rPr>
              <w:t>0,001</w:t>
            </w:r>
          </w:p>
        </w:tc>
        <w:tc>
          <w:tcPr>
            <w:tcW w:w="1559" w:type="dxa"/>
            <w:tcBorders>
              <w:top w:val="nil"/>
              <w:left w:val="nil"/>
              <w:bottom w:val="single" w:sz="4" w:space="0" w:color="auto"/>
              <w:right w:val="single" w:sz="4" w:space="0" w:color="auto"/>
            </w:tcBorders>
            <w:shd w:val="clear" w:color="auto" w:fill="auto"/>
            <w:noWrap/>
            <w:vAlign w:val="bottom"/>
          </w:tcPr>
          <w:p w:rsidR="000B29C6" w:rsidRPr="00AF5FB4" w:rsidRDefault="000B29C6" w:rsidP="000B29C6">
            <w:pPr>
              <w:tabs>
                <w:tab w:val="clear" w:pos="567"/>
              </w:tabs>
              <w:spacing w:line="240" w:lineRule="auto"/>
              <w:jc w:val="center"/>
              <w:rPr>
                <w:color w:val="000000"/>
                <w:szCs w:val="22"/>
                <w:lang w:eastAsia="en-GB"/>
              </w:rPr>
            </w:pPr>
            <w:r w:rsidRPr="00AF5FB4">
              <w:rPr>
                <w:color w:val="000000"/>
                <w:szCs w:val="22"/>
                <w:lang w:eastAsia="en-GB"/>
              </w:rPr>
              <w:t>-</w:t>
            </w:r>
          </w:p>
        </w:tc>
      </w:tr>
      <w:tr w:rsidR="000B29C6" w:rsidRPr="00AF5FB4" w:rsidTr="000B29C6">
        <w:trPr>
          <w:trHeight w:val="300"/>
        </w:trPr>
        <w:tc>
          <w:tcPr>
            <w:tcW w:w="1603" w:type="dxa"/>
            <w:tcBorders>
              <w:top w:val="nil"/>
              <w:left w:val="single" w:sz="4" w:space="0" w:color="auto"/>
              <w:bottom w:val="single" w:sz="4" w:space="0" w:color="auto"/>
              <w:right w:val="single" w:sz="4" w:space="0" w:color="auto"/>
            </w:tcBorders>
            <w:shd w:val="clear" w:color="auto" w:fill="auto"/>
            <w:noWrap/>
            <w:vAlign w:val="bottom"/>
          </w:tcPr>
          <w:p w:rsidR="000B29C6" w:rsidRPr="00AF5FB4" w:rsidRDefault="000B29C6" w:rsidP="000B29C6">
            <w:pPr>
              <w:tabs>
                <w:tab w:val="clear" w:pos="567"/>
              </w:tabs>
              <w:spacing w:line="240" w:lineRule="auto"/>
              <w:rPr>
                <w:bCs/>
                <w:color w:val="000000"/>
                <w:szCs w:val="22"/>
                <w:lang w:eastAsia="en-GB"/>
              </w:rPr>
            </w:pPr>
            <w:r w:rsidRPr="00AF5FB4">
              <w:rPr>
                <w:bCs/>
                <w:color w:val="000000"/>
                <w:szCs w:val="22"/>
                <w:lang w:eastAsia="en-GB"/>
              </w:rPr>
              <w:t xml:space="preserve">OAD (%) </w:t>
            </w:r>
            <w:r w:rsidRPr="00AF5FB4">
              <w:rPr>
                <w:w w:val="101"/>
                <w:position w:val="8"/>
                <w:szCs w:val="22"/>
                <w:lang w:eastAsia="en-US"/>
              </w:rPr>
              <w:t>d</w:t>
            </w:r>
          </w:p>
        </w:tc>
        <w:tc>
          <w:tcPr>
            <w:tcW w:w="1647" w:type="dxa"/>
            <w:tcBorders>
              <w:top w:val="nil"/>
              <w:left w:val="nil"/>
              <w:bottom w:val="single" w:sz="4" w:space="0" w:color="auto"/>
              <w:right w:val="single" w:sz="4" w:space="0" w:color="auto"/>
            </w:tcBorders>
            <w:shd w:val="clear" w:color="auto" w:fill="auto"/>
            <w:noWrap/>
            <w:vAlign w:val="bottom"/>
          </w:tcPr>
          <w:p w:rsidR="000B29C6" w:rsidRPr="00AF5FB4" w:rsidRDefault="000B29C6" w:rsidP="000B29C6">
            <w:pPr>
              <w:tabs>
                <w:tab w:val="clear" w:pos="567"/>
              </w:tabs>
              <w:spacing w:line="240" w:lineRule="auto"/>
              <w:rPr>
                <w:color w:val="000000"/>
                <w:szCs w:val="22"/>
                <w:lang w:eastAsia="en-GB"/>
              </w:rPr>
            </w:pPr>
            <w:r w:rsidRPr="00AF5FB4">
              <w:rPr>
                <w:color w:val="000000"/>
                <w:szCs w:val="22"/>
                <w:lang w:eastAsia="en-GB"/>
              </w:rPr>
              <w:t> </w:t>
            </w:r>
          </w:p>
        </w:tc>
        <w:tc>
          <w:tcPr>
            <w:tcW w:w="1614" w:type="dxa"/>
            <w:tcBorders>
              <w:top w:val="nil"/>
              <w:left w:val="nil"/>
              <w:bottom w:val="single" w:sz="4" w:space="0" w:color="auto"/>
              <w:right w:val="single" w:sz="4" w:space="0" w:color="auto"/>
            </w:tcBorders>
            <w:shd w:val="clear" w:color="auto" w:fill="auto"/>
            <w:noWrap/>
            <w:vAlign w:val="bottom"/>
          </w:tcPr>
          <w:p w:rsidR="000B29C6" w:rsidRPr="00AF5FB4" w:rsidRDefault="000B29C6" w:rsidP="000B29C6">
            <w:pPr>
              <w:tabs>
                <w:tab w:val="clear" w:pos="567"/>
              </w:tabs>
              <w:spacing w:line="240" w:lineRule="auto"/>
              <w:rPr>
                <w:color w:val="000000"/>
                <w:szCs w:val="22"/>
                <w:lang w:eastAsia="en-GB"/>
              </w:rPr>
            </w:pPr>
            <w:r w:rsidRPr="00AF5FB4">
              <w:rPr>
                <w:color w:val="000000"/>
                <w:szCs w:val="22"/>
                <w:lang w:eastAsia="en-GB"/>
              </w:rPr>
              <w:t> </w:t>
            </w:r>
          </w:p>
        </w:tc>
        <w:tc>
          <w:tcPr>
            <w:tcW w:w="1984" w:type="dxa"/>
            <w:tcBorders>
              <w:top w:val="nil"/>
              <w:left w:val="nil"/>
              <w:bottom w:val="single" w:sz="4" w:space="0" w:color="auto"/>
              <w:right w:val="single" w:sz="4" w:space="0" w:color="auto"/>
            </w:tcBorders>
            <w:shd w:val="clear" w:color="auto" w:fill="auto"/>
            <w:noWrap/>
            <w:vAlign w:val="bottom"/>
          </w:tcPr>
          <w:p w:rsidR="000B29C6" w:rsidRPr="00AF5FB4" w:rsidRDefault="000B29C6" w:rsidP="000B29C6">
            <w:pPr>
              <w:tabs>
                <w:tab w:val="clear" w:pos="567"/>
              </w:tabs>
              <w:spacing w:line="240" w:lineRule="auto"/>
              <w:rPr>
                <w:color w:val="000000"/>
                <w:szCs w:val="22"/>
                <w:lang w:eastAsia="en-GB"/>
              </w:rPr>
            </w:pPr>
            <w:r w:rsidRPr="00AF5FB4">
              <w:rPr>
                <w:color w:val="000000"/>
                <w:szCs w:val="22"/>
                <w:lang w:eastAsia="en-GB"/>
              </w:rPr>
              <w:t> </w:t>
            </w:r>
          </w:p>
        </w:tc>
        <w:tc>
          <w:tcPr>
            <w:tcW w:w="836" w:type="dxa"/>
            <w:tcBorders>
              <w:top w:val="nil"/>
              <w:left w:val="nil"/>
              <w:bottom w:val="single" w:sz="4" w:space="0" w:color="auto"/>
              <w:right w:val="single" w:sz="4" w:space="0" w:color="auto"/>
            </w:tcBorders>
            <w:shd w:val="clear" w:color="auto" w:fill="auto"/>
            <w:noWrap/>
            <w:vAlign w:val="bottom"/>
          </w:tcPr>
          <w:p w:rsidR="000B29C6" w:rsidRPr="00AF5FB4" w:rsidRDefault="000B29C6" w:rsidP="000B29C6">
            <w:pPr>
              <w:tabs>
                <w:tab w:val="clear" w:pos="567"/>
              </w:tabs>
              <w:spacing w:line="240" w:lineRule="auto"/>
              <w:rPr>
                <w:color w:val="000000"/>
                <w:szCs w:val="22"/>
                <w:lang w:eastAsia="en-GB"/>
              </w:rPr>
            </w:pPr>
            <w:r w:rsidRPr="00AF5FB4">
              <w:rPr>
                <w:color w:val="000000"/>
                <w:szCs w:val="22"/>
                <w:lang w:eastAsia="en-GB"/>
              </w:rPr>
              <w:t> </w:t>
            </w:r>
          </w:p>
        </w:tc>
        <w:tc>
          <w:tcPr>
            <w:tcW w:w="1559" w:type="dxa"/>
            <w:tcBorders>
              <w:top w:val="nil"/>
              <w:left w:val="nil"/>
              <w:bottom w:val="single" w:sz="4" w:space="0" w:color="auto"/>
              <w:right w:val="single" w:sz="4" w:space="0" w:color="auto"/>
            </w:tcBorders>
            <w:shd w:val="clear" w:color="auto" w:fill="auto"/>
            <w:noWrap/>
            <w:vAlign w:val="bottom"/>
          </w:tcPr>
          <w:p w:rsidR="000B29C6" w:rsidRPr="00AF5FB4" w:rsidRDefault="000B29C6" w:rsidP="000B29C6">
            <w:pPr>
              <w:tabs>
                <w:tab w:val="clear" w:pos="567"/>
              </w:tabs>
              <w:spacing w:line="240" w:lineRule="auto"/>
              <w:rPr>
                <w:color w:val="000000"/>
                <w:szCs w:val="22"/>
                <w:lang w:eastAsia="en-GB"/>
              </w:rPr>
            </w:pPr>
            <w:r w:rsidRPr="00AF5FB4">
              <w:rPr>
                <w:color w:val="000000"/>
                <w:szCs w:val="22"/>
                <w:lang w:eastAsia="en-GB"/>
              </w:rPr>
              <w:t> </w:t>
            </w:r>
          </w:p>
        </w:tc>
      </w:tr>
      <w:tr w:rsidR="000B29C6" w:rsidRPr="00AF5FB4" w:rsidTr="000B29C6">
        <w:trPr>
          <w:trHeight w:val="300"/>
        </w:trPr>
        <w:tc>
          <w:tcPr>
            <w:tcW w:w="1603" w:type="dxa"/>
            <w:tcBorders>
              <w:top w:val="nil"/>
              <w:left w:val="single" w:sz="4" w:space="0" w:color="auto"/>
              <w:bottom w:val="single" w:sz="4" w:space="0" w:color="auto"/>
              <w:right w:val="single" w:sz="4" w:space="0" w:color="auto"/>
            </w:tcBorders>
            <w:shd w:val="clear" w:color="auto" w:fill="auto"/>
            <w:noWrap/>
            <w:vAlign w:val="bottom"/>
          </w:tcPr>
          <w:p w:rsidR="000B29C6" w:rsidRPr="00AF5FB4" w:rsidRDefault="000B29C6" w:rsidP="00C23FF6">
            <w:pPr>
              <w:tabs>
                <w:tab w:val="clear" w:pos="567"/>
              </w:tabs>
              <w:spacing w:line="240" w:lineRule="auto"/>
              <w:ind w:left="333"/>
              <w:rPr>
                <w:bCs/>
                <w:color w:val="000000"/>
                <w:szCs w:val="22"/>
                <w:lang w:eastAsia="en-GB"/>
              </w:rPr>
            </w:pPr>
            <w:r w:rsidRPr="00AF5FB4">
              <w:rPr>
                <w:bCs/>
                <w:color w:val="000000"/>
                <w:w w:val="103"/>
                <w:szCs w:val="22"/>
                <w:lang w:eastAsia="en-GB"/>
              </w:rPr>
              <w:t xml:space="preserve">Tarpinė </w:t>
            </w:r>
          </w:p>
        </w:tc>
        <w:tc>
          <w:tcPr>
            <w:tcW w:w="1647" w:type="dxa"/>
            <w:tcBorders>
              <w:top w:val="nil"/>
              <w:left w:val="nil"/>
              <w:bottom w:val="single" w:sz="4" w:space="0" w:color="auto"/>
              <w:right w:val="single" w:sz="4" w:space="0" w:color="auto"/>
            </w:tcBorders>
            <w:shd w:val="clear" w:color="auto" w:fill="auto"/>
            <w:noWrap/>
            <w:vAlign w:val="bottom"/>
          </w:tcPr>
          <w:p w:rsidR="000B29C6" w:rsidRPr="00AF5FB4" w:rsidRDefault="000B29C6" w:rsidP="000B29C6">
            <w:pPr>
              <w:tabs>
                <w:tab w:val="clear" w:pos="567"/>
              </w:tabs>
              <w:spacing w:line="240" w:lineRule="auto"/>
              <w:rPr>
                <w:color w:val="000000"/>
                <w:szCs w:val="22"/>
                <w:lang w:eastAsia="en-GB"/>
              </w:rPr>
            </w:pPr>
            <w:r w:rsidRPr="00AF5FB4">
              <w:rPr>
                <w:color w:val="000000"/>
                <w:szCs w:val="22"/>
                <w:lang w:eastAsia="en-GB"/>
              </w:rPr>
              <w:t>6,8 (3,7</w:t>
            </w:r>
            <w:r w:rsidR="00306233">
              <w:rPr>
                <w:color w:val="000000"/>
                <w:szCs w:val="22"/>
                <w:lang w:eastAsia="en-GB"/>
              </w:rPr>
              <w:t>–</w:t>
            </w:r>
            <w:r w:rsidRPr="00AF5FB4">
              <w:rPr>
                <w:color w:val="000000"/>
                <w:szCs w:val="22"/>
                <w:lang w:eastAsia="en-GB"/>
              </w:rPr>
              <w:t>11,1)</w:t>
            </w:r>
          </w:p>
        </w:tc>
        <w:tc>
          <w:tcPr>
            <w:tcW w:w="1614" w:type="dxa"/>
            <w:tcBorders>
              <w:top w:val="nil"/>
              <w:left w:val="nil"/>
              <w:bottom w:val="single" w:sz="4" w:space="0" w:color="auto"/>
              <w:right w:val="single" w:sz="4" w:space="0" w:color="auto"/>
            </w:tcBorders>
            <w:shd w:val="clear" w:color="auto" w:fill="auto"/>
            <w:noWrap/>
            <w:vAlign w:val="bottom"/>
          </w:tcPr>
          <w:p w:rsidR="000B29C6" w:rsidRPr="00AF5FB4" w:rsidRDefault="000B29C6" w:rsidP="000B29C6">
            <w:pPr>
              <w:tabs>
                <w:tab w:val="clear" w:pos="567"/>
              </w:tabs>
              <w:spacing w:line="240" w:lineRule="auto"/>
              <w:rPr>
                <w:color w:val="000000"/>
                <w:szCs w:val="22"/>
                <w:lang w:eastAsia="en-GB"/>
              </w:rPr>
            </w:pPr>
            <w:r w:rsidRPr="00AF5FB4">
              <w:rPr>
                <w:color w:val="000000"/>
                <w:szCs w:val="22"/>
                <w:lang w:eastAsia="en-GB"/>
              </w:rPr>
              <w:t>0 (-)</w:t>
            </w:r>
          </w:p>
        </w:tc>
        <w:tc>
          <w:tcPr>
            <w:tcW w:w="1984" w:type="dxa"/>
            <w:tcBorders>
              <w:top w:val="nil"/>
              <w:left w:val="nil"/>
              <w:bottom w:val="single" w:sz="4" w:space="0" w:color="auto"/>
              <w:right w:val="single" w:sz="4" w:space="0" w:color="auto"/>
            </w:tcBorders>
            <w:shd w:val="clear" w:color="auto" w:fill="auto"/>
            <w:noWrap/>
            <w:vAlign w:val="bottom"/>
          </w:tcPr>
          <w:p w:rsidR="000B29C6" w:rsidRPr="00AF5FB4" w:rsidRDefault="000B29C6" w:rsidP="000B29C6">
            <w:pPr>
              <w:tabs>
                <w:tab w:val="clear" w:pos="567"/>
              </w:tabs>
              <w:spacing w:line="240" w:lineRule="auto"/>
              <w:rPr>
                <w:color w:val="000000"/>
                <w:szCs w:val="22"/>
                <w:lang w:eastAsia="en-GB"/>
              </w:rPr>
            </w:pPr>
            <w:r w:rsidRPr="00AF5FB4">
              <w:rPr>
                <w:color w:val="000000"/>
                <w:szCs w:val="22"/>
                <w:lang w:eastAsia="en-GB"/>
              </w:rPr>
              <w:t>N</w:t>
            </w:r>
            <w:r w:rsidR="005A20D3" w:rsidRPr="00AF5FB4">
              <w:rPr>
                <w:color w:val="000000"/>
                <w:szCs w:val="22"/>
                <w:lang w:eastAsia="en-GB"/>
              </w:rPr>
              <w:t>D</w:t>
            </w:r>
          </w:p>
        </w:tc>
        <w:tc>
          <w:tcPr>
            <w:tcW w:w="836" w:type="dxa"/>
            <w:tcBorders>
              <w:top w:val="nil"/>
              <w:left w:val="nil"/>
              <w:bottom w:val="single" w:sz="4" w:space="0" w:color="auto"/>
              <w:right w:val="single" w:sz="4" w:space="0" w:color="auto"/>
            </w:tcBorders>
            <w:shd w:val="clear" w:color="auto" w:fill="auto"/>
            <w:noWrap/>
            <w:vAlign w:val="bottom"/>
          </w:tcPr>
          <w:p w:rsidR="000B29C6" w:rsidRPr="00AF5FB4" w:rsidRDefault="000B29C6" w:rsidP="000B29C6">
            <w:pPr>
              <w:tabs>
                <w:tab w:val="clear" w:pos="567"/>
              </w:tabs>
              <w:spacing w:line="240" w:lineRule="auto"/>
              <w:rPr>
                <w:color w:val="000000"/>
                <w:szCs w:val="22"/>
                <w:lang w:eastAsia="en-GB"/>
              </w:rPr>
            </w:pPr>
            <w:r w:rsidRPr="00AF5FB4">
              <w:rPr>
                <w:color w:val="000000"/>
                <w:szCs w:val="22"/>
                <w:lang w:eastAsia="en-GB"/>
              </w:rPr>
              <w:t>0,006</w:t>
            </w:r>
          </w:p>
        </w:tc>
        <w:tc>
          <w:tcPr>
            <w:tcW w:w="1559" w:type="dxa"/>
            <w:tcBorders>
              <w:top w:val="nil"/>
              <w:left w:val="nil"/>
              <w:bottom w:val="single" w:sz="4" w:space="0" w:color="auto"/>
              <w:right w:val="single" w:sz="4" w:space="0" w:color="auto"/>
            </w:tcBorders>
            <w:shd w:val="clear" w:color="auto" w:fill="auto"/>
            <w:noWrap/>
            <w:vAlign w:val="bottom"/>
          </w:tcPr>
          <w:p w:rsidR="000B29C6" w:rsidRPr="00AF5FB4" w:rsidRDefault="000B29C6" w:rsidP="000B29C6">
            <w:pPr>
              <w:tabs>
                <w:tab w:val="clear" w:pos="567"/>
              </w:tabs>
              <w:spacing w:line="240" w:lineRule="auto"/>
              <w:jc w:val="center"/>
              <w:rPr>
                <w:color w:val="000000"/>
                <w:szCs w:val="22"/>
                <w:lang w:eastAsia="en-GB"/>
              </w:rPr>
            </w:pPr>
            <w:r w:rsidRPr="00AF5FB4">
              <w:rPr>
                <w:color w:val="000000"/>
                <w:szCs w:val="22"/>
                <w:lang w:eastAsia="en-GB"/>
              </w:rPr>
              <w:t>-</w:t>
            </w:r>
          </w:p>
        </w:tc>
      </w:tr>
      <w:tr w:rsidR="000B29C6" w:rsidRPr="00AF5FB4" w:rsidTr="000B29C6">
        <w:trPr>
          <w:trHeight w:val="300"/>
        </w:trPr>
        <w:tc>
          <w:tcPr>
            <w:tcW w:w="1603" w:type="dxa"/>
            <w:tcBorders>
              <w:top w:val="nil"/>
              <w:left w:val="single" w:sz="4" w:space="0" w:color="auto"/>
              <w:bottom w:val="single" w:sz="4" w:space="0" w:color="auto"/>
              <w:right w:val="single" w:sz="4" w:space="0" w:color="auto"/>
            </w:tcBorders>
            <w:shd w:val="clear" w:color="auto" w:fill="auto"/>
            <w:noWrap/>
            <w:vAlign w:val="bottom"/>
          </w:tcPr>
          <w:p w:rsidR="000B29C6" w:rsidRPr="00AF5FB4" w:rsidRDefault="000B29C6" w:rsidP="00C23FF6">
            <w:pPr>
              <w:tabs>
                <w:tab w:val="clear" w:pos="567"/>
              </w:tabs>
              <w:spacing w:line="240" w:lineRule="auto"/>
              <w:ind w:left="333"/>
              <w:rPr>
                <w:bCs/>
                <w:color w:val="000000"/>
                <w:szCs w:val="22"/>
                <w:lang w:eastAsia="en-GB"/>
              </w:rPr>
            </w:pPr>
            <w:r w:rsidRPr="00AF5FB4">
              <w:rPr>
                <w:bCs/>
                <w:color w:val="000000"/>
                <w:szCs w:val="22"/>
                <w:lang w:eastAsia="en-GB"/>
              </w:rPr>
              <w:t xml:space="preserve">Galutinė </w:t>
            </w:r>
          </w:p>
        </w:tc>
        <w:tc>
          <w:tcPr>
            <w:tcW w:w="1647" w:type="dxa"/>
            <w:tcBorders>
              <w:top w:val="nil"/>
              <w:left w:val="nil"/>
              <w:bottom w:val="single" w:sz="4" w:space="0" w:color="auto"/>
              <w:right w:val="single" w:sz="4" w:space="0" w:color="auto"/>
            </w:tcBorders>
            <w:shd w:val="clear" w:color="auto" w:fill="auto"/>
            <w:noWrap/>
            <w:vAlign w:val="bottom"/>
          </w:tcPr>
          <w:p w:rsidR="000B29C6" w:rsidRPr="00AF5FB4" w:rsidRDefault="000B29C6" w:rsidP="000B29C6">
            <w:pPr>
              <w:tabs>
                <w:tab w:val="clear" w:pos="567"/>
              </w:tabs>
              <w:spacing w:line="240" w:lineRule="auto"/>
              <w:rPr>
                <w:color w:val="000000"/>
                <w:szCs w:val="22"/>
                <w:lang w:eastAsia="en-GB"/>
              </w:rPr>
            </w:pPr>
            <w:r w:rsidRPr="00AF5FB4">
              <w:rPr>
                <w:color w:val="000000"/>
                <w:szCs w:val="22"/>
                <w:lang w:eastAsia="en-GB"/>
              </w:rPr>
              <w:t>6,6 (3,8</w:t>
            </w:r>
            <w:r w:rsidR="00306233">
              <w:rPr>
                <w:color w:val="000000"/>
                <w:szCs w:val="22"/>
                <w:lang w:eastAsia="en-GB"/>
              </w:rPr>
              <w:t>–</w:t>
            </w:r>
            <w:r w:rsidRPr="00AF5FB4">
              <w:rPr>
                <w:color w:val="000000"/>
                <w:szCs w:val="22"/>
                <w:lang w:eastAsia="en-GB"/>
              </w:rPr>
              <w:t>10,5)</w:t>
            </w:r>
          </w:p>
        </w:tc>
        <w:tc>
          <w:tcPr>
            <w:tcW w:w="1614" w:type="dxa"/>
            <w:tcBorders>
              <w:top w:val="nil"/>
              <w:left w:val="nil"/>
              <w:bottom w:val="single" w:sz="4" w:space="0" w:color="auto"/>
              <w:right w:val="single" w:sz="4" w:space="0" w:color="auto"/>
            </w:tcBorders>
            <w:shd w:val="clear" w:color="auto" w:fill="auto"/>
            <w:noWrap/>
            <w:vAlign w:val="bottom"/>
          </w:tcPr>
          <w:p w:rsidR="000B29C6" w:rsidRPr="00AF5FB4" w:rsidRDefault="000B29C6" w:rsidP="000B29C6">
            <w:pPr>
              <w:tabs>
                <w:tab w:val="clear" w:pos="567"/>
              </w:tabs>
              <w:spacing w:line="240" w:lineRule="auto"/>
              <w:rPr>
                <w:color w:val="000000"/>
                <w:szCs w:val="22"/>
                <w:lang w:eastAsia="en-GB"/>
              </w:rPr>
            </w:pPr>
            <w:r w:rsidRPr="00AF5FB4">
              <w:rPr>
                <w:color w:val="000000"/>
                <w:szCs w:val="22"/>
                <w:lang w:eastAsia="en-GB"/>
              </w:rPr>
              <w:t>0 (-)</w:t>
            </w:r>
          </w:p>
        </w:tc>
        <w:tc>
          <w:tcPr>
            <w:tcW w:w="1984" w:type="dxa"/>
            <w:tcBorders>
              <w:top w:val="nil"/>
              <w:left w:val="nil"/>
              <w:bottom w:val="single" w:sz="4" w:space="0" w:color="auto"/>
              <w:right w:val="single" w:sz="4" w:space="0" w:color="auto"/>
            </w:tcBorders>
            <w:shd w:val="clear" w:color="auto" w:fill="auto"/>
            <w:noWrap/>
            <w:vAlign w:val="bottom"/>
          </w:tcPr>
          <w:p w:rsidR="000B29C6" w:rsidRPr="00AF5FB4" w:rsidRDefault="000B29C6" w:rsidP="000B29C6">
            <w:pPr>
              <w:tabs>
                <w:tab w:val="clear" w:pos="567"/>
              </w:tabs>
              <w:spacing w:line="240" w:lineRule="auto"/>
              <w:rPr>
                <w:color w:val="000000"/>
                <w:szCs w:val="22"/>
                <w:lang w:eastAsia="en-GB"/>
              </w:rPr>
            </w:pPr>
            <w:r w:rsidRPr="00AF5FB4">
              <w:rPr>
                <w:color w:val="000000"/>
                <w:szCs w:val="22"/>
                <w:lang w:eastAsia="en-GB"/>
              </w:rPr>
              <w:t>N</w:t>
            </w:r>
            <w:r w:rsidR="005A20D3" w:rsidRPr="00AF5FB4">
              <w:rPr>
                <w:color w:val="000000"/>
                <w:szCs w:val="22"/>
                <w:lang w:eastAsia="en-GB"/>
              </w:rPr>
              <w:t>D</w:t>
            </w:r>
          </w:p>
        </w:tc>
        <w:tc>
          <w:tcPr>
            <w:tcW w:w="836" w:type="dxa"/>
            <w:tcBorders>
              <w:top w:val="nil"/>
              <w:left w:val="nil"/>
              <w:bottom w:val="single" w:sz="4" w:space="0" w:color="auto"/>
              <w:right w:val="single" w:sz="4" w:space="0" w:color="auto"/>
            </w:tcBorders>
            <w:shd w:val="clear" w:color="auto" w:fill="auto"/>
            <w:noWrap/>
            <w:vAlign w:val="bottom"/>
          </w:tcPr>
          <w:p w:rsidR="000B29C6" w:rsidRPr="00AF5FB4" w:rsidRDefault="000B29C6" w:rsidP="000B29C6">
            <w:pPr>
              <w:tabs>
                <w:tab w:val="clear" w:pos="567"/>
              </w:tabs>
              <w:spacing w:line="240" w:lineRule="auto"/>
              <w:rPr>
                <w:color w:val="000000"/>
                <w:szCs w:val="22"/>
                <w:lang w:eastAsia="en-GB"/>
              </w:rPr>
            </w:pPr>
            <w:r w:rsidRPr="00AF5FB4">
              <w:rPr>
                <w:color w:val="000000"/>
                <w:szCs w:val="22"/>
                <w:lang w:eastAsia="en-GB"/>
              </w:rPr>
              <w:t>0,004</w:t>
            </w:r>
          </w:p>
        </w:tc>
        <w:tc>
          <w:tcPr>
            <w:tcW w:w="1559" w:type="dxa"/>
            <w:tcBorders>
              <w:top w:val="nil"/>
              <w:left w:val="nil"/>
              <w:bottom w:val="single" w:sz="4" w:space="0" w:color="auto"/>
              <w:right w:val="single" w:sz="4" w:space="0" w:color="auto"/>
            </w:tcBorders>
            <w:shd w:val="clear" w:color="auto" w:fill="auto"/>
            <w:noWrap/>
            <w:vAlign w:val="bottom"/>
          </w:tcPr>
          <w:p w:rsidR="000B29C6" w:rsidRPr="00AF5FB4" w:rsidRDefault="000B29C6" w:rsidP="000B29C6">
            <w:pPr>
              <w:tabs>
                <w:tab w:val="clear" w:pos="567"/>
              </w:tabs>
              <w:spacing w:line="240" w:lineRule="auto"/>
              <w:rPr>
                <w:color w:val="000000"/>
                <w:szCs w:val="22"/>
                <w:lang w:eastAsia="en-GB"/>
              </w:rPr>
            </w:pPr>
            <w:r w:rsidRPr="00AF5FB4">
              <w:rPr>
                <w:color w:val="000000"/>
                <w:szCs w:val="22"/>
                <w:lang w:eastAsia="en-GB"/>
              </w:rPr>
              <w:t>10,1(5,0</w:t>
            </w:r>
            <w:r w:rsidR="00306233">
              <w:rPr>
                <w:color w:val="000000"/>
                <w:szCs w:val="22"/>
                <w:lang w:eastAsia="en-GB"/>
              </w:rPr>
              <w:t>–</w:t>
            </w:r>
            <w:r w:rsidRPr="00AF5FB4">
              <w:rPr>
                <w:color w:val="000000"/>
                <w:szCs w:val="22"/>
                <w:lang w:eastAsia="en-GB"/>
              </w:rPr>
              <w:t>17,8)</w:t>
            </w:r>
          </w:p>
        </w:tc>
      </w:tr>
      <w:tr w:rsidR="000B29C6" w:rsidRPr="00AF5FB4" w:rsidTr="000B29C6">
        <w:trPr>
          <w:trHeight w:val="300"/>
        </w:trPr>
        <w:tc>
          <w:tcPr>
            <w:tcW w:w="1603" w:type="dxa"/>
            <w:tcBorders>
              <w:top w:val="nil"/>
              <w:left w:val="single" w:sz="4" w:space="0" w:color="auto"/>
              <w:bottom w:val="single" w:sz="4" w:space="0" w:color="auto"/>
              <w:right w:val="single" w:sz="4" w:space="0" w:color="auto"/>
            </w:tcBorders>
            <w:shd w:val="clear" w:color="auto" w:fill="auto"/>
            <w:noWrap/>
            <w:vAlign w:val="bottom"/>
          </w:tcPr>
          <w:p w:rsidR="000B29C6" w:rsidRPr="00AF5FB4" w:rsidRDefault="005A20D3" w:rsidP="00C23FF6">
            <w:pPr>
              <w:tabs>
                <w:tab w:val="clear" w:pos="567"/>
              </w:tabs>
              <w:spacing w:line="240" w:lineRule="auto"/>
              <w:rPr>
                <w:bCs/>
                <w:color w:val="000000"/>
                <w:szCs w:val="22"/>
                <w:lang w:eastAsia="en-GB"/>
              </w:rPr>
            </w:pPr>
            <w:r w:rsidRPr="00AF5FB4">
              <w:rPr>
                <w:bCs/>
                <w:color w:val="000000"/>
                <w:szCs w:val="22"/>
                <w:lang w:eastAsia="en-GB"/>
              </w:rPr>
              <w:t>BI</w:t>
            </w:r>
            <w:r w:rsidR="00C23FF6" w:rsidRPr="00AF5FB4">
              <w:rPr>
                <w:bCs/>
                <w:color w:val="000000"/>
                <w:szCs w:val="22"/>
                <w:lang w:eastAsia="en-GB"/>
              </w:rPr>
              <w:t xml:space="preserve"> </w:t>
            </w:r>
            <w:r w:rsidR="000B29C6" w:rsidRPr="00AF5FB4">
              <w:rPr>
                <w:bCs/>
                <w:color w:val="000000"/>
                <w:szCs w:val="22"/>
                <w:lang w:eastAsia="en-GB"/>
              </w:rPr>
              <w:t>(savaitės)</w:t>
            </w:r>
            <w:r w:rsidR="000B29C6" w:rsidRPr="00AF5FB4">
              <w:rPr>
                <w:w w:val="101"/>
                <w:position w:val="8"/>
                <w:szCs w:val="22"/>
                <w:lang w:eastAsia="en-US"/>
              </w:rPr>
              <w:t>e</w:t>
            </w:r>
          </w:p>
        </w:tc>
        <w:tc>
          <w:tcPr>
            <w:tcW w:w="1647" w:type="dxa"/>
            <w:tcBorders>
              <w:top w:val="nil"/>
              <w:left w:val="nil"/>
              <w:bottom w:val="single" w:sz="4" w:space="0" w:color="auto"/>
              <w:right w:val="single" w:sz="4" w:space="0" w:color="auto"/>
            </w:tcBorders>
            <w:shd w:val="clear" w:color="auto" w:fill="auto"/>
            <w:noWrap/>
            <w:vAlign w:val="bottom"/>
          </w:tcPr>
          <w:p w:rsidR="000B29C6" w:rsidRPr="00AF5FB4" w:rsidRDefault="000B29C6" w:rsidP="000B29C6">
            <w:pPr>
              <w:tabs>
                <w:tab w:val="clear" w:pos="567"/>
              </w:tabs>
              <w:spacing w:line="240" w:lineRule="auto"/>
              <w:rPr>
                <w:color w:val="000000"/>
                <w:szCs w:val="22"/>
                <w:lang w:eastAsia="en-GB"/>
              </w:rPr>
            </w:pPr>
            <w:r w:rsidRPr="00AF5FB4">
              <w:rPr>
                <w:color w:val="000000"/>
                <w:szCs w:val="22"/>
                <w:lang w:eastAsia="en-GB"/>
              </w:rPr>
              <w:t> </w:t>
            </w:r>
          </w:p>
        </w:tc>
        <w:tc>
          <w:tcPr>
            <w:tcW w:w="1614" w:type="dxa"/>
            <w:tcBorders>
              <w:top w:val="nil"/>
              <w:left w:val="nil"/>
              <w:bottom w:val="single" w:sz="4" w:space="0" w:color="auto"/>
              <w:right w:val="single" w:sz="4" w:space="0" w:color="auto"/>
            </w:tcBorders>
            <w:shd w:val="clear" w:color="auto" w:fill="auto"/>
            <w:noWrap/>
            <w:vAlign w:val="bottom"/>
          </w:tcPr>
          <w:p w:rsidR="000B29C6" w:rsidRPr="00AF5FB4" w:rsidRDefault="000B29C6" w:rsidP="000B29C6">
            <w:pPr>
              <w:tabs>
                <w:tab w:val="clear" w:pos="567"/>
              </w:tabs>
              <w:spacing w:line="240" w:lineRule="auto"/>
              <w:rPr>
                <w:color w:val="000000"/>
                <w:szCs w:val="22"/>
                <w:lang w:eastAsia="en-GB"/>
              </w:rPr>
            </w:pPr>
            <w:r w:rsidRPr="00AF5FB4">
              <w:rPr>
                <w:color w:val="000000"/>
                <w:szCs w:val="22"/>
                <w:lang w:eastAsia="en-GB"/>
              </w:rPr>
              <w:t> </w:t>
            </w:r>
          </w:p>
        </w:tc>
        <w:tc>
          <w:tcPr>
            <w:tcW w:w="1984" w:type="dxa"/>
            <w:tcBorders>
              <w:top w:val="nil"/>
              <w:left w:val="nil"/>
              <w:bottom w:val="single" w:sz="4" w:space="0" w:color="auto"/>
              <w:right w:val="single" w:sz="4" w:space="0" w:color="auto"/>
            </w:tcBorders>
            <w:shd w:val="clear" w:color="auto" w:fill="auto"/>
            <w:noWrap/>
            <w:vAlign w:val="bottom"/>
          </w:tcPr>
          <w:p w:rsidR="000B29C6" w:rsidRPr="00AF5FB4" w:rsidRDefault="000B29C6" w:rsidP="000B29C6">
            <w:pPr>
              <w:tabs>
                <w:tab w:val="clear" w:pos="567"/>
              </w:tabs>
              <w:spacing w:line="240" w:lineRule="auto"/>
              <w:rPr>
                <w:color w:val="000000"/>
                <w:szCs w:val="22"/>
                <w:lang w:eastAsia="en-GB"/>
              </w:rPr>
            </w:pPr>
            <w:r w:rsidRPr="00AF5FB4">
              <w:rPr>
                <w:color w:val="000000"/>
                <w:szCs w:val="22"/>
                <w:lang w:eastAsia="en-GB"/>
              </w:rPr>
              <w:t> </w:t>
            </w:r>
          </w:p>
        </w:tc>
        <w:tc>
          <w:tcPr>
            <w:tcW w:w="836" w:type="dxa"/>
            <w:tcBorders>
              <w:top w:val="nil"/>
              <w:left w:val="nil"/>
              <w:bottom w:val="single" w:sz="4" w:space="0" w:color="auto"/>
              <w:right w:val="single" w:sz="4" w:space="0" w:color="auto"/>
            </w:tcBorders>
            <w:shd w:val="clear" w:color="auto" w:fill="auto"/>
            <w:noWrap/>
            <w:vAlign w:val="bottom"/>
          </w:tcPr>
          <w:p w:rsidR="000B29C6" w:rsidRPr="00AF5FB4" w:rsidRDefault="000B29C6" w:rsidP="000B29C6">
            <w:pPr>
              <w:tabs>
                <w:tab w:val="clear" w:pos="567"/>
              </w:tabs>
              <w:spacing w:line="240" w:lineRule="auto"/>
              <w:rPr>
                <w:color w:val="000000"/>
                <w:szCs w:val="22"/>
                <w:lang w:eastAsia="en-GB"/>
              </w:rPr>
            </w:pPr>
            <w:r w:rsidRPr="00AF5FB4">
              <w:rPr>
                <w:color w:val="000000"/>
                <w:szCs w:val="22"/>
                <w:lang w:eastAsia="en-GB"/>
              </w:rPr>
              <w:t> </w:t>
            </w:r>
          </w:p>
        </w:tc>
        <w:tc>
          <w:tcPr>
            <w:tcW w:w="1559" w:type="dxa"/>
            <w:tcBorders>
              <w:top w:val="nil"/>
              <w:left w:val="nil"/>
              <w:bottom w:val="single" w:sz="4" w:space="0" w:color="auto"/>
              <w:right w:val="single" w:sz="4" w:space="0" w:color="auto"/>
            </w:tcBorders>
            <w:shd w:val="clear" w:color="auto" w:fill="auto"/>
            <w:noWrap/>
            <w:vAlign w:val="bottom"/>
          </w:tcPr>
          <w:p w:rsidR="000B29C6" w:rsidRPr="00AF5FB4" w:rsidRDefault="000B29C6" w:rsidP="000B29C6">
            <w:pPr>
              <w:tabs>
                <w:tab w:val="clear" w:pos="567"/>
              </w:tabs>
              <w:spacing w:line="240" w:lineRule="auto"/>
              <w:rPr>
                <w:color w:val="000000"/>
                <w:szCs w:val="22"/>
                <w:lang w:eastAsia="en-GB"/>
              </w:rPr>
            </w:pPr>
            <w:r w:rsidRPr="00AF5FB4">
              <w:rPr>
                <w:color w:val="000000"/>
                <w:szCs w:val="22"/>
                <w:lang w:eastAsia="en-GB"/>
              </w:rPr>
              <w:t> </w:t>
            </w:r>
          </w:p>
        </w:tc>
      </w:tr>
      <w:tr w:rsidR="000B29C6" w:rsidRPr="00AF5FB4" w:rsidTr="000B29C6">
        <w:trPr>
          <w:trHeight w:val="300"/>
        </w:trPr>
        <w:tc>
          <w:tcPr>
            <w:tcW w:w="1603" w:type="dxa"/>
            <w:tcBorders>
              <w:top w:val="nil"/>
              <w:left w:val="single" w:sz="4" w:space="0" w:color="auto"/>
              <w:bottom w:val="single" w:sz="4" w:space="0" w:color="auto"/>
              <w:right w:val="single" w:sz="4" w:space="0" w:color="auto"/>
            </w:tcBorders>
            <w:shd w:val="clear" w:color="auto" w:fill="auto"/>
            <w:noWrap/>
            <w:vAlign w:val="bottom"/>
          </w:tcPr>
          <w:p w:rsidR="000B29C6" w:rsidRPr="00AF5FB4" w:rsidRDefault="000B29C6" w:rsidP="00C23FF6">
            <w:pPr>
              <w:tabs>
                <w:tab w:val="clear" w:pos="567"/>
              </w:tabs>
              <w:spacing w:line="240" w:lineRule="auto"/>
              <w:ind w:left="191"/>
              <w:rPr>
                <w:bCs/>
                <w:i/>
                <w:color w:val="000000"/>
                <w:szCs w:val="22"/>
                <w:lang w:eastAsia="en-GB"/>
              </w:rPr>
            </w:pPr>
            <w:r w:rsidRPr="00AF5FB4">
              <w:rPr>
                <w:bCs/>
                <w:i/>
                <w:color w:val="000000"/>
                <w:szCs w:val="22"/>
                <w:lang w:eastAsia="en-GB"/>
              </w:rPr>
              <w:t>Tarpinė</w:t>
            </w:r>
          </w:p>
        </w:tc>
        <w:tc>
          <w:tcPr>
            <w:tcW w:w="1647" w:type="dxa"/>
            <w:tcBorders>
              <w:top w:val="nil"/>
              <w:left w:val="nil"/>
              <w:bottom w:val="single" w:sz="4" w:space="0" w:color="auto"/>
              <w:right w:val="single" w:sz="4" w:space="0" w:color="auto"/>
            </w:tcBorders>
            <w:shd w:val="clear" w:color="auto" w:fill="auto"/>
            <w:noWrap/>
            <w:vAlign w:val="bottom"/>
          </w:tcPr>
          <w:p w:rsidR="000B29C6" w:rsidRPr="00AF5FB4" w:rsidRDefault="000B29C6" w:rsidP="000B29C6">
            <w:pPr>
              <w:tabs>
                <w:tab w:val="clear" w:pos="567"/>
              </w:tabs>
              <w:spacing w:line="240" w:lineRule="auto"/>
              <w:jc w:val="center"/>
              <w:rPr>
                <w:color w:val="000000"/>
                <w:szCs w:val="22"/>
                <w:lang w:eastAsia="en-GB"/>
              </w:rPr>
            </w:pPr>
            <w:r w:rsidRPr="00AF5FB4">
              <w:rPr>
                <w:color w:val="000000"/>
                <w:szCs w:val="22"/>
                <w:lang w:eastAsia="en-GB"/>
              </w:rPr>
              <w:t>-</w:t>
            </w:r>
          </w:p>
        </w:tc>
        <w:tc>
          <w:tcPr>
            <w:tcW w:w="1614" w:type="dxa"/>
            <w:tcBorders>
              <w:top w:val="nil"/>
              <w:left w:val="nil"/>
              <w:bottom w:val="single" w:sz="4" w:space="0" w:color="auto"/>
              <w:right w:val="single" w:sz="4" w:space="0" w:color="auto"/>
            </w:tcBorders>
            <w:shd w:val="clear" w:color="auto" w:fill="auto"/>
            <w:noWrap/>
            <w:vAlign w:val="bottom"/>
          </w:tcPr>
          <w:p w:rsidR="000B29C6" w:rsidRPr="00AF5FB4" w:rsidRDefault="000B29C6" w:rsidP="000B29C6">
            <w:pPr>
              <w:tabs>
                <w:tab w:val="clear" w:pos="567"/>
              </w:tabs>
              <w:spacing w:line="240" w:lineRule="auto"/>
              <w:jc w:val="center"/>
              <w:rPr>
                <w:color w:val="000000"/>
                <w:szCs w:val="22"/>
                <w:lang w:eastAsia="en-GB"/>
              </w:rPr>
            </w:pPr>
            <w:r w:rsidRPr="00AF5FB4">
              <w:rPr>
                <w:color w:val="000000"/>
                <w:szCs w:val="22"/>
                <w:lang w:eastAsia="en-GB"/>
              </w:rPr>
              <w:t>-</w:t>
            </w:r>
          </w:p>
        </w:tc>
        <w:tc>
          <w:tcPr>
            <w:tcW w:w="1984" w:type="dxa"/>
            <w:tcBorders>
              <w:top w:val="nil"/>
              <w:left w:val="nil"/>
              <w:bottom w:val="single" w:sz="4" w:space="0" w:color="auto"/>
              <w:right w:val="single" w:sz="4" w:space="0" w:color="auto"/>
            </w:tcBorders>
            <w:shd w:val="clear" w:color="auto" w:fill="auto"/>
            <w:noWrap/>
            <w:vAlign w:val="bottom"/>
          </w:tcPr>
          <w:p w:rsidR="000B29C6" w:rsidRPr="00AF5FB4" w:rsidRDefault="000B29C6" w:rsidP="000B29C6">
            <w:pPr>
              <w:tabs>
                <w:tab w:val="clear" w:pos="567"/>
              </w:tabs>
              <w:spacing w:line="240" w:lineRule="auto"/>
              <w:rPr>
                <w:color w:val="000000"/>
                <w:szCs w:val="22"/>
                <w:lang w:eastAsia="en-GB"/>
              </w:rPr>
            </w:pPr>
            <w:r w:rsidRPr="00AF5FB4">
              <w:rPr>
                <w:color w:val="000000"/>
                <w:szCs w:val="22"/>
                <w:lang w:eastAsia="en-GB"/>
              </w:rPr>
              <w:t>0,491 (0,290</w:t>
            </w:r>
            <w:r w:rsidR="00306233">
              <w:rPr>
                <w:color w:val="000000"/>
                <w:szCs w:val="22"/>
                <w:lang w:eastAsia="en-GB"/>
              </w:rPr>
              <w:t>–</w:t>
            </w:r>
            <w:r w:rsidRPr="00AF5FB4">
              <w:rPr>
                <w:color w:val="000000"/>
                <w:szCs w:val="22"/>
                <w:lang w:eastAsia="en-GB"/>
              </w:rPr>
              <w:t>0,831)</w:t>
            </w:r>
          </w:p>
        </w:tc>
        <w:tc>
          <w:tcPr>
            <w:tcW w:w="836" w:type="dxa"/>
            <w:tcBorders>
              <w:top w:val="nil"/>
              <w:left w:val="nil"/>
              <w:bottom w:val="single" w:sz="4" w:space="0" w:color="auto"/>
              <w:right w:val="single" w:sz="4" w:space="0" w:color="auto"/>
            </w:tcBorders>
            <w:shd w:val="clear" w:color="auto" w:fill="auto"/>
            <w:noWrap/>
            <w:vAlign w:val="bottom"/>
          </w:tcPr>
          <w:p w:rsidR="000B29C6" w:rsidRPr="00AF5FB4" w:rsidRDefault="000B29C6" w:rsidP="000B29C6">
            <w:pPr>
              <w:tabs>
                <w:tab w:val="clear" w:pos="567"/>
              </w:tabs>
              <w:spacing w:line="240" w:lineRule="auto"/>
              <w:rPr>
                <w:color w:val="000000"/>
                <w:szCs w:val="22"/>
                <w:lang w:eastAsia="en-GB"/>
              </w:rPr>
            </w:pPr>
            <w:r w:rsidRPr="00AF5FB4">
              <w:rPr>
                <w:color w:val="000000"/>
                <w:szCs w:val="22"/>
                <w:lang w:eastAsia="en-GB"/>
              </w:rPr>
              <w:t>0,007</w:t>
            </w:r>
          </w:p>
        </w:tc>
        <w:tc>
          <w:tcPr>
            <w:tcW w:w="1559" w:type="dxa"/>
            <w:tcBorders>
              <w:top w:val="nil"/>
              <w:left w:val="nil"/>
              <w:bottom w:val="single" w:sz="4" w:space="0" w:color="auto"/>
              <w:right w:val="single" w:sz="4" w:space="0" w:color="auto"/>
            </w:tcBorders>
            <w:shd w:val="clear" w:color="auto" w:fill="auto"/>
            <w:noWrap/>
            <w:vAlign w:val="bottom"/>
          </w:tcPr>
          <w:p w:rsidR="000B29C6" w:rsidRPr="00AF5FB4" w:rsidRDefault="000B29C6" w:rsidP="000B29C6">
            <w:pPr>
              <w:tabs>
                <w:tab w:val="clear" w:pos="567"/>
              </w:tabs>
              <w:spacing w:line="240" w:lineRule="auto"/>
              <w:jc w:val="center"/>
              <w:rPr>
                <w:color w:val="000000"/>
                <w:szCs w:val="22"/>
                <w:lang w:eastAsia="en-GB"/>
              </w:rPr>
            </w:pPr>
            <w:r w:rsidRPr="00AF5FB4">
              <w:rPr>
                <w:color w:val="000000"/>
                <w:szCs w:val="22"/>
                <w:lang w:eastAsia="en-GB"/>
              </w:rPr>
              <w:t>-</w:t>
            </w:r>
          </w:p>
        </w:tc>
      </w:tr>
      <w:tr w:rsidR="000B29C6" w:rsidRPr="00AF5FB4" w:rsidTr="000B29C6">
        <w:trPr>
          <w:trHeight w:val="300"/>
        </w:trPr>
        <w:tc>
          <w:tcPr>
            <w:tcW w:w="1603" w:type="dxa"/>
            <w:tcBorders>
              <w:top w:val="nil"/>
              <w:left w:val="single" w:sz="4" w:space="0" w:color="auto"/>
              <w:bottom w:val="single" w:sz="4" w:space="0" w:color="auto"/>
              <w:right w:val="single" w:sz="4" w:space="0" w:color="auto"/>
            </w:tcBorders>
            <w:shd w:val="clear" w:color="auto" w:fill="auto"/>
            <w:noWrap/>
            <w:vAlign w:val="bottom"/>
          </w:tcPr>
          <w:p w:rsidR="000B29C6" w:rsidRPr="00AF5FB4" w:rsidRDefault="000B29C6" w:rsidP="00C23FF6">
            <w:pPr>
              <w:tabs>
                <w:tab w:val="clear" w:pos="567"/>
              </w:tabs>
              <w:spacing w:line="240" w:lineRule="auto"/>
              <w:ind w:left="191"/>
              <w:rPr>
                <w:bCs/>
                <w:i/>
                <w:color w:val="000000"/>
                <w:szCs w:val="22"/>
                <w:lang w:eastAsia="en-GB"/>
              </w:rPr>
            </w:pPr>
            <w:r w:rsidRPr="00AF5FB4">
              <w:rPr>
                <w:bCs/>
                <w:i/>
                <w:color w:val="000000"/>
                <w:szCs w:val="22"/>
                <w:lang w:eastAsia="en-GB"/>
              </w:rPr>
              <w:t xml:space="preserve">Galutinė </w:t>
            </w:r>
          </w:p>
        </w:tc>
        <w:tc>
          <w:tcPr>
            <w:tcW w:w="1647" w:type="dxa"/>
            <w:tcBorders>
              <w:top w:val="nil"/>
              <w:left w:val="nil"/>
              <w:bottom w:val="single" w:sz="4" w:space="0" w:color="auto"/>
              <w:right w:val="single" w:sz="4" w:space="0" w:color="auto"/>
            </w:tcBorders>
            <w:shd w:val="clear" w:color="auto" w:fill="auto"/>
            <w:noWrap/>
            <w:vAlign w:val="bottom"/>
          </w:tcPr>
          <w:p w:rsidR="000B29C6" w:rsidRPr="00AF5FB4" w:rsidRDefault="000B29C6" w:rsidP="000B29C6">
            <w:pPr>
              <w:tabs>
                <w:tab w:val="clear" w:pos="567"/>
              </w:tabs>
              <w:spacing w:line="240" w:lineRule="auto"/>
              <w:rPr>
                <w:color w:val="000000"/>
                <w:szCs w:val="22"/>
                <w:lang w:eastAsia="en-GB"/>
              </w:rPr>
            </w:pPr>
            <w:r w:rsidRPr="00AF5FB4">
              <w:rPr>
                <w:color w:val="000000"/>
                <w:szCs w:val="22"/>
                <w:lang w:eastAsia="en-GB"/>
              </w:rPr>
              <w:t>72,7 (61,3</w:t>
            </w:r>
            <w:r w:rsidR="00306233">
              <w:rPr>
                <w:color w:val="000000"/>
                <w:szCs w:val="22"/>
                <w:lang w:eastAsia="en-GB"/>
              </w:rPr>
              <w:t>–</w:t>
            </w:r>
            <w:r w:rsidRPr="00AF5FB4">
              <w:rPr>
                <w:color w:val="000000"/>
                <w:szCs w:val="22"/>
                <w:lang w:eastAsia="en-GB"/>
              </w:rPr>
              <w:t>83,0)</w:t>
            </w:r>
          </w:p>
        </w:tc>
        <w:tc>
          <w:tcPr>
            <w:tcW w:w="1614" w:type="dxa"/>
            <w:tcBorders>
              <w:top w:val="nil"/>
              <w:left w:val="nil"/>
              <w:bottom w:val="single" w:sz="4" w:space="0" w:color="auto"/>
              <w:right w:val="single" w:sz="4" w:space="0" w:color="auto"/>
            </w:tcBorders>
            <w:shd w:val="clear" w:color="auto" w:fill="auto"/>
            <w:noWrap/>
            <w:vAlign w:val="bottom"/>
          </w:tcPr>
          <w:p w:rsidR="000B29C6" w:rsidRPr="00AF5FB4" w:rsidRDefault="000B29C6" w:rsidP="000B29C6">
            <w:pPr>
              <w:tabs>
                <w:tab w:val="clear" w:pos="567"/>
              </w:tabs>
              <w:spacing w:line="240" w:lineRule="auto"/>
              <w:rPr>
                <w:color w:val="000000"/>
                <w:szCs w:val="22"/>
                <w:lang w:eastAsia="en-GB"/>
              </w:rPr>
            </w:pPr>
            <w:r w:rsidRPr="00AF5FB4">
              <w:rPr>
                <w:color w:val="000000"/>
                <w:szCs w:val="22"/>
                <w:lang w:eastAsia="en-GB"/>
              </w:rPr>
              <w:t>64,9 (45,7</w:t>
            </w:r>
            <w:r w:rsidR="00306233">
              <w:rPr>
                <w:color w:val="000000"/>
                <w:szCs w:val="22"/>
                <w:lang w:eastAsia="en-GB"/>
              </w:rPr>
              <w:t>–</w:t>
            </w:r>
            <w:r w:rsidRPr="00AF5FB4">
              <w:rPr>
                <w:color w:val="000000"/>
                <w:szCs w:val="22"/>
                <w:lang w:eastAsia="en-GB"/>
              </w:rPr>
              <w:t>96,0)</w:t>
            </w:r>
          </w:p>
        </w:tc>
        <w:tc>
          <w:tcPr>
            <w:tcW w:w="1984" w:type="dxa"/>
            <w:tcBorders>
              <w:top w:val="nil"/>
              <w:left w:val="nil"/>
              <w:bottom w:val="single" w:sz="4" w:space="0" w:color="auto"/>
              <w:right w:val="single" w:sz="4" w:space="0" w:color="auto"/>
            </w:tcBorders>
            <w:shd w:val="clear" w:color="auto" w:fill="auto"/>
            <w:noWrap/>
            <w:vAlign w:val="bottom"/>
          </w:tcPr>
          <w:p w:rsidR="000B29C6" w:rsidRPr="00AF5FB4" w:rsidRDefault="000B29C6" w:rsidP="000B29C6">
            <w:pPr>
              <w:tabs>
                <w:tab w:val="clear" w:pos="567"/>
              </w:tabs>
              <w:spacing w:line="240" w:lineRule="auto"/>
              <w:rPr>
                <w:color w:val="000000"/>
                <w:szCs w:val="22"/>
                <w:lang w:eastAsia="en-GB"/>
              </w:rPr>
            </w:pPr>
            <w:r w:rsidRPr="00AF5FB4">
              <w:rPr>
                <w:color w:val="000000"/>
                <w:szCs w:val="22"/>
                <w:lang w:eastAsia="en-GB"/>
              </w:rPr>
              <w:t>0,876 (0,679</w:t>
            </w:r>
            <w:r w:rsidR="00306233">
              <w:rPr>
                <w:color w:val="000000"/>
                <w:szCs w:val="22"/>
                <w:lang w:eastAsia="en-GB"/>
              </w:rPr>
              <w:t>–</w:t>
            </w:r>
            <w:r w:rsidRPr="00AF5FB4">
              <w:rPr>
                <w:color w:val="000000"/>
                <w:szCs w:val="22"/>
                <w:lang w:eastAsia="en-GB"/>
              </w:rPr>
              <w:t>1,129)</w:t>
            </w:r>
          </w:p>
        </w:tc>
        <w:tc>
          <w:tcPr>
            <w:tcW w:w="836" w:type="dxa"/>
            <w:tcBorders>
              <w:top w:val="nil"/>
              <w:left w:val="nil"/>
              <w:bottom w:val="single" w:sz="4" w:space="0" w:color="auto"/>
              <w:right w:val="single" w:sz="4" w:space="0" w:color="auto"/>
            </w:tcBorders>
            <w:shd w:val="clear" w:color="auto" w:fill="auto"/>
            <w:noWrap/>
            <w:vAlign w:val="bottom"/>
          </w:tcPr>
          <w:p w:rsidR="000B29C6" w:rsidRPr="00AF5FB4" w:rsidRDefault="000B29C6" w:rsidP="000B29C6">
            <w:pPr>
              <w:tabs>
                <w:tab w:val="clear" w:pos="567"/>
              </w:tabs>
              <w:spacing w:line="240" w:lineRule="auto"/>
              <w:rPr>
                <w:color w:val="000000"/>
                <w:szCs w:val="22"/>
                <w:lang w:eastAsia="en-GB"/>
              </w:rPr>
            </w:pPr>
            <w:r w:rsidRPr="00AF5FB4">
              <w:rPr>
                <w:color w:val="000000"/>
                <w:szCs w:val="22"/>
                <w:lang w:eastAsia="en-GB"/>
              </w:rPr>
              <w:t>0,306</w:t>
            </w:r>
          </w:p>
        </w:tc>
        <w:tc>
          <w:tcPr>
            <w:tcW w:w="1559" w:type="dxa"/>
            <w:tcBorders>
              <w:top w:val="nil"/>
              <w:left w:val="nil"/>
              <w:bottom w:val="single" w:sz="4" w:space="0" w:color="auto"/>
              <w:right w:val="single" w:sz="4" w:space="0" w:color="auto"/>
            </w:tcBorders>
            <w:shd w:val="clear" w:color="auto" w:fill="auto"/>
            <w:noWrap/>
            <w:vAlign w:val="bottom"/>
          </w:tcPr>
          <w:p w:rsidR="000B29C6" w:rsidRPr="00AF5FB4" w:rsidRDefault="000B29C6" w:rsidP="000B29C6">
            <w:pPr>
              <w:tabs>
                <w:tab w:val="clear" w:pos="567"/>
              </w:tabs>
              <w:spacing w:line="240" w:lineRule="auto"/>
              <w:jc w:val="center"/>
              <w:rPr>
                <w:color w:val="000000"/>
                <w:szCs w:val="22"/>
                <w:lang w:eastAsia="en-GB"/>
              </w:rPr>
            </w:pPr>
            <w:r w:rsidRPr="00AF5FB4">
              <w:rPr>
                <w:color w:val="000000"/>
                <w:szCs w:val="22"/>
                <w:lang w:eastAsia="en-GB"/>
              </w:rPr>
              <w:t>-</w:t>
            </w:r>
          </w:p>
        </w:tc>
      </w:tr>
    </w:tbl>
    <w:p w:rsidR="00C23FF6" w:rsidRPr="00AF5FB4" w:rsidRDefault="00C23FF6" w:rsidP="00C23FF6">
      <w:pPr>
        <w:tabs>
          <w:tab w:val="clear" w:pos="567"/>
        </w:tabs>
        <w:spacing w:line="240" w:lineRule="auto"/>
        <w:rPr>
          <w:rFonts w:eastAsia="Calibri"/>
          <w:sz w:val="18"/>
          <w:szCs w:val="18"/>
          <w:lang w:eastAsia="en-US"/>
        </w:rPr>
      </w:pPr>
      <w:r w:rsidRPr="00AF5FB4">
        <w:rPr>
          <w:rFonts w:eastAsia="Calibri"/>
          <w:sz w:val="18"/>
          <w:szCs w:val="18"/>
          <w:lang w:eastAsia="en-US"/>
        </w:rPr>
        <w:lastRenderedPageBreak/>
        <w:t>Santrumpos: PI = pasikliautinasis intervalas; ITT = numatyta gydyti populiacija; ND = nėra duomenų; OAD = objektyvaus atsako dažnis, BI = bendras išgyvenamumas; I</w:t>
      </w:r>
      <w:r w:rsidR="0029693E" w:rsidRPr="00AF5FB4">
        <w:rPr>
          <w:rFonts w:eastAsia="Calibri"/>
          <w:sz w:val="18"/>
          <w:szCs w:val="18"/>
          <w:lang w:eastAsia="en-US"/>
        </w:rPr>
        <w:t>BL</w:t>
      </w:r>
      <w:r w:rsidRPr="00AF5FB4">
        <w:rPr>
          <w:rFonts w:eastAsia="Calibri"/>
          <w:sz w:val="18"/>
          <w:szCs w:val="18"/>
          <w:lang w:eastAsia="en-US"/>
        </w:rPr>
        <w:t>P = išgyven</w:t>
      </w:r>
      <w:r w:rsidR="0029693E" w:rsidRPr="00AF5FB4">
        <w:rPr>
          <w:rFonts w:eastAsia="Calibri"/>
          <w:sz w:val="18"/>
          <w:szCs w:val="18"/>
          <w:lang w:eastAsia="en-US"/>
        </w:rPr>
        <w:t>amumas</w:t>
      </w:r>
      <w:r w:rsidRPr="00AF5FB4">
        <w:rPr>
          <w:rFonts w:eastAsia="Calibri"/>
          <w:sz w:val="18"/>
          <w:szCs w:val="18"/>
          <w:lang w:eastAsia="en-US"/>
        </w:rPr>
        <w:t xml:space="preserve"> be </w:t>
      </w:r>
      <w:r w:rsidR="0029693E" w:rsidRPr="00AF5FB4">
        <w:rPr>
          <w:rFonts w:eastAsia="Calibri"/>
          <w:sz w:val="18"/>
          <w:szCs w:val="18"/>
          <w:lang w:eastAsia="en-US"/>
        </w:rPr>
        <w:t>ligos</w:t>
      </w:r>
      <w:r w:rsidRPr="00AF5FB4">
        <w:rPr>
          <w:rFonts w:eastAsia="Calibri"/>
          <w:sz w:val="18"/>
          <w:szCs w:val="18"/>
          <w:lang w:eastAsia="en-US"/>
        </w:rPr>
        <w:t xml:space="preserve"> progresavimo; L</w:t>
      </w:r>
      <w:r w:rsidR="0029693E" w:rsidRPr="00AF5FB4">
        <w:rPr>
          <w:rFonts w:eastAsia="Calibri"/>
          <w:sz w:val="18"/>
          <w:szCs w:val="18"/>
          <w:lang w:eastAsia="en-US"/>
        </w:rPr>
        <w:t>I</w:t>
      </w:r>
      <w:r w:rsidRPr="00AF5FB4">
        <w:rPr>
          <w:rFonts w:eastAsia="Calibri"/>
          <w:sz w:val="18"/>
          <w:szCs w:val="18"/>
          <w:lang w:eastAsia="en-US"/>
        </w:rPr>
        <w:t>NP = laik</w:t>
      </w:r>
      <w:r w:rsidR="0029693E" w:rsidRPr="00AF5FB4">
        <w:rPr>
          <w:rFonts w:eastAsia="Calibri"/>
          <w:sz w:val="18"/>
          <w:szCs w:val="18"/>
          <w:lang w:eastAsia="en-US"/>
        </w:rPr>
        <w:t>as</w:t>
      </w:r>
      <w:r w:rsidRPr="00AF5FB4">
        <w:rPr>
          <w:rFonts w:eastAsia="Calibri"/>
          <w:sz w:val="18"/>
          <w:szCs w:val="18"/>
          <w:lang w:eastAsia="en-US"/>
        </w:rPr>
        <w:t xml:space="preserve"> iki </w:t>
      </w:r>
      <w:r w:rsidR="0029693E" w:rsidRPr="00AF5FB4">
        <w:rPr>
          <w:rFonts w:eastAsia="Calibri"/>
          <w:sz w:val="18"/>
          <w:szCs w:val="18"/>
          <w:lang w:eastAsia="en-US"/>
        </w:rPr>
        <w:t>ligos</w:t>
      </w:r>
      <w:r w:rsidRPr="00AF5FB4">
        <w:rPr>
          <w:rFonts w:eastAsia="Calibri"/>
          <w:sz w:val="18"/>
          <w:szCs w:val="18"/>
          <w:lang w:eastAsia="en-US"/>
        </w:rPr>
        <w:t xml:space="preserve"> progresavimo.</w:t>
      </w:r>
    </w:p>
    <w:p w:rsidR="000B29C6" w:rsidRPr="00AF5FB4" w:rsidRDefault="000B29C6" w:rsidP="00C23FF6">
      <w:pPr>
        <w:tabs>
          <w:tab w:val="clear" w:pos="567"/>
        </w:tabs>
        <w:spacing w:line="240" w:lineRule="auto"/>
        <w:ind w:left="142" w:hanging="142"/>
        <w:rPr>
          <w:rFonts w:eastAsia="Calibri"/>
          <w:sz w:val="18"/>
          <w:szCs w:val="18"/>
          <w:lang w:eastAsia="en-US"/>
        </w:rPr>
      </w:pPr>
      <w:r w:rsidRPr="00AF5FB4">
        <w:rPr>
          <w:rFonts w:eastAsia="Calibri"/>
          <w:szCs w:val="22"/>
          <w:vertAlign w:val="superscript"/>
          <w:lang w:eastAsia="en-US"/>
        </w:rPr>
        <w:t>a</w:t>
      </w:r>
      <w:r w:rsidRPr="00AF5FB4">
        <w:rPr>
          <w:rFonts w:eastAsia="Calibri"/>
          <w:szCs w:val="22"/>
          <w:lang w:eastAsia="en-US"/>
        </w:rPr>
        <w:t xml:space="preserve"> </w:t>
      </w:r>
      <w:r w:rsidRPr="00AF5FB4">
        <w:rPr>
          <w:rFonts w:eastAsia="Calibri"/>
          <w:sz w:val="18"/>
          <w:szCs w:val="18"/>
          <w:lang w:eastAsia="en-US"/>
        </w:rPr>
        <w:t>Dvigubai aklos gydymo fazės duomenys apie numatytų gydyti pacientų populiaciją, naudojant atitinkamus svarbiausius radiologinio tyrimo matavimus.</w:t>
      </w:r>
    </w:p>
    <w:p w:rsidR="000B29C6" w:rsidRPr="00AF5FB4" w:rsidRDefault="000B29C6" w:rsidP="00C23FF6">
      <w:pPr>
        <w:tabs>
          <w:tab w:val="clear" w:pos="567"/>
        </w:tabs>
        <w:spacing w:line="240" w:lineRule="auto"/>
        <w:ind w:left="142" w:hanging="142"/>
        <w:rPr>
          <w:sz w:val="18"/>
          <w:szCs w:val="18"/>
          <w:lang w:bidi="lt-LT"/>
        </w:rPr>
      </w:pPr>
      <w:r w:rsidRPr="00AF5FB4">
        <w:rPr>
          <w:sz w:val="18"/>
          <w:szCs w:val="18"/>
          <w:vertAlign w:val="superscript"/>
          <w:lang w:bidi="lt-LT"/>
        </w:rPr>
        <w:t>b</w:t>
      </w:r>
      <w:r w:rsidRPr="00AF5FB4">
        <w:rPr>
          <w:sz w:val="18"/>
          <w:szCs w:val="18"/>
          <w:lang w:bidi="lt-LT"/>
        </w:rPr>
        <w:t xml:space="preserve"> 99</w:t>
      </w:r>
      <w:r w:rsidR="00E84E19">
        <w:rPr>
          <w:sz w:val="18"/>
          <w:szCs w:val="18"/>
          <w:lang w:bidi="lt-LT"/>
        </w:rPr>
        <w:t> </w:t>
      </w:r>
      <w:r w:rsidRPr="00AF5FB4">
        <w:rPr>
          <w:sz w:val="18"/>
          <w:szCs w:val="18"/>
          <w:lang w:bidi="lt-LT"/>
        </w:rPr>
        <w:t xml:space="preserve">tiriamųjų, kuriems užbaigus </w:t>
      </w:r>
      <w:r w:rsidR="0029693E" w:rsidRPr="00AF5FB4">
        <w:rPr>
          <w:sz w:val="18"/>
          <w:szCs w:val="18"/>
          <w:lang w:bidi="lt-LT"/>
        </w:rPr>
        <w:t>koduotą</w:t>
      </w:r>
      <w:r w:rsidRPr="00AF5FB4">
        <w:rPr>
          <w:sz w:val="18"/>
          <w:szCs w:val="18"/>
          <w:lang w:bidi="lt-LT"/>
        </w:rPr>
        <w:t xml:space="preserve"> tyrimo fazę,</w:t>
      </w:r>
      <w:r w:rsidR="00C05A8C" w:rsidRPr="00AF5FB4">
        <w:rPr>
          <w:sz w:val="18"/>
          <w:szCs w:val="18"/>
          <w:lang w:bidi="lt-LT"/>
        </w:rPr>
        <w:t xml:space="preserve"> </w:t>
      </w:r>
      <w:r w:rsidRPr="00AF5FB4">
        <w:rPr>
          <w:sz w:val="18"/>
          <w:szCs w:val="18"/>
          <w:lang w:bidi="lt-LT"/>
        </w:rPr>
        <w:t xml:space="preserve">vietoj placebo buvo pradėtas atviras gydymas </w:t>
      </w:r>
      <w:r w:rsidR="002E4E09" w:rsidRPr="00AF5FB4">
        <w:rPr>
          <w:sz w:val="18"/>
          <w:szCs w:val="18"/>
          <w:lang w:bidi="lt-LT"/>
        </w:rPr>
        <w:t>s</w:t>
      </w:r>
      <w:r w:rsidRPr="00AF5FB4">
        <w:rPr>
          <w:sz w:val="18"/>
          <w:szCs w:val="18"/>
          <w:lang w:bidi="lt-LT"/>
        </w:rPr>
        <w:t>unitinib</w:t>
      </w:r>
      <w:r w:rsidR="002E4E09" w:rsidRPr="00AF5FB4">
        <w:rPr>
          <w:sz w:val="18"/>
          <w:szCs w:val="18"/>
          <w:lang w:bidi="lt-LT"/>
        </w:rPr>
        <w:t>u</w:t>
      </w:r>
      <w:r w:rsidRPr="00AF5FB4">
        <w:rPr>
          <w:sz w:val="18"/>
          <w:szCs w:val="18"/>
          <w:lang w:bidi="lt-LT"/>
        </w:rPr>
        <w:t>. Pradiniai rodmenys – rodmenys gydymo pakeitimo momentu, o veiksmingumo analizė pagrįsta tyrėjo vertinimu.</w:t>
      </w:r>
    </w:p>
    <w:p w:rsidR="000B29C6" w:rsidRPr="00AF5FB4" w:rsidRDefault="000B29C6" w:rsidP="00C23FF6">
      <w:pPr>
        <w:tabs>
          <w:tab w:val="clear" w:pos="567"/>
        </w:tabs>
        <w:spacing w:line="240" w:lineRule="auto"/>
        <w:ind w:left="142" w:hanging="142"/>
        <w:rPr>
          <w:sz w:val="18"/>
          <w:szCs w:val="18"/>
          <w:lang w:bidi="lt-LT"/>
        </w:rPr>
      </w:pPr>
      <w:r w:rsidRPr="00AF5FB4">
        <w:rPr>
          <w:sz w:val="18"/>
          <w:szCs w:val="18"/>
          <w:vertAlign w:val="superscript"/>
          <w:lang w:bidi="lt-LT"/>
        </w:rPr>
        <w:t>c</w:t>
      </w:r>
      <w:r w:rsidRPr="00AF5FB4">
        <w:rPr>
          <w:sz w:val="18"/>
          <w:szCs w:val="18"/>
          <w:lang w:bidi="lt-LT"/>
        </w:rPr>
        <w:t xml:space="preserve"> Tarpinės analizės I</w:t>
      </w:r>
      <w:r w:rsidR="0029693E" w:rsidRPr="00AF5FB4">
        <w:rPr>
          <w:sz w:val="18"/>
          <w:szCs w:val="18"/>
          <w:lang w:bidi="lt-LT"/>
        </w:rPr>
        <w:t>BLP</w:t>
      </w:r>
      <w:r w:rsidRPr="00AF5FB4">
        <w:rPr>
          <w:sz w:val="18"/>
          <w:szCs w:val="18"/>
          <w:lang w:bidi="lt-LT"/>
        </w:rPr>
        <w:t xml:space="preserve"> rodmenys atnaujinti, remiantis originalių duomenų perskaičiavimais. </w:t>
      </w:r>
    </w:p>
    <w:p w:rsidR="000B29C6" w:rsidRPr="00AF5FB4" w:rsidRDefault="000B29C6" w:rsidP="00C23FF6">
      <w:pPr>
        <w:tabs>
          <w:tab w:val="clear" w:pos="567"/>
        </w:tabs>
        <w:spacing w:line="240" w:lineRule="auto"/>
        <w:ind w:left="142" w:hanging="142"/>
        <w:rPr>
          <w:sz w:val="18"/>
          <w:szCs w:val="18"/>
          <w:lang w:bidi="lt-LT"/>
        </w:rPr>
      </w:pPr>
      <w:r w:rsidRPr="00AF5FB4">
        <w:rPr>
          <w:sz w:val="18"/>
          <w:szCs w:val="18"/>
          <w:vertAlign w:val="superscript"/>
          <w:lang w:bidi="lt-LT"/>
        </w:rPr>
        <w:t>d</w:t>
      </w:r>
      <w:r w:rsidRPr="00AF5FB4">
        <w:rPr>
          <w:sz w:val="18"/>
          <w:szCs w:val="18"/>
          <w:lang w:bidi="lt-LT"/>
        </w:rPr>
        <w:t xml:space="preserve"> OAD rodmenys pateikti tiriamųjų, kuriems nustatytas atsakas (PI 95</w:t>
      </w:r>
      <w:r w:rsidR="00133D5A" w:rsidRPr="00AF5FB4">
        <w:rPr>
          <w:sz w:val="18"/>
          <w:szCs w:val="18"/>
          <w:lang w:bidi="lt-LT"/>
        </w:rPr>
        <w:t> </w:t>
      </w:r>
      <w:r w:rsidRPr="00AF5FB4">
        <w:rPr>
          <w:sz w:val="18"/>
          <w:szCs w:val="18"/>
          <w:lang w:bidi="lt-LT"/>
        </w:rPr>
        <w:t xml:space="preserve">%), dalimi procentais. </w:t>
      </w:r>
    </w:p>
    <w:p w:rsidR="000B29C6" w:rsidRPr="00AF5FB4" w:rsidRDefault="000B29C6" w:rsidP="00C23FF6">
      <w:pPr>
        <w:tabs>
          <w:tab w:val="clear" w:pos="567"/>
        </w:tabs>
        <w:spacing w:line="240" w:lineRule="auto"/>
        <w:ind w:left="142" w:hanging="142"/>
        <w:rPr>
          <w:sz w:val="18"/>
          <w:szCs w:val="18"/>
          <w:lang w:bidi="lt-LT"/>
        </w:rPr>
      </w:pPr>
      <w:r w:rsidRPr="00AF5FB4">
        <w:rPr>
          <w:sz w:val="18"/>
          <w:szCs w:val="18"/>
          <w:vertAlign w:val="superscript"/>
          <w:lang w:bidi="lt-LT"/>
        </w:rPr>
        <w:t>e</w:t>
      </w:r>
      <w:r w:rsidRPr="00AF5FB4">
        <w:rPr>
          <w:sz w:val="18"/>
          <w:szCs w:val="18"/>
          <w:lang w:bidi="lt-LT"/>
        </w:rPr>
        <w:t xml:space="preserve"> Mediana nepasiekta, nes rodmenys iki šiol nenustatyti. </w:t>
      </w:r>
    </w:p>
    <w:p w:rsidR="00C23FF6" w:rsidRPr="00AF5FB4" w:rsidRDefault="00C23FF6" w:rsidP="00C23FF6">
      <w:pPr>
        <w:tabs>
          <w:tab w:val="clear" w:pos="567"/>
        </w:tabs>
        <w:spacing w:line="240" w:lineRule="auto"/>
        <w:rPr>
          <w:sz w:val="18"/>
          <w:szCs w:val="18"/>
          <w:lang w:bidi="lt-LT"/>
        </w:rPr>
      </w:pPr>
    </w:p>
    <w:p w:rsidR="000B29C6" w:rsidRPr="00AF5FB4" w:rsidRDefault="000B29C6" w:rsidP="00C23FF6">
      <w:pPr>
        <w:tabs>
          <w:tab w:val="clear" w:pos="567"/>
        </w:tabs>
        <w:spacing w:line="240" w:lineRule="auto"/>
        <w:rPr>
          <w:szCs w:val="22"/>
          <w:lang w:bidi="lt-LT"/>
        </w:rPr>
      </w:pPr>
      <w:r w:rsidRPr="00AF5FB4">
        <w:rPr>
          <w:szCs w:val="22"/>
          <w:lang w:bidi="lt-LT"/>
        </w:rPr>
        <w:t>Numatytų gydyti pacientų BI mediana sunitinibo ir placebo grupėse buvo atitinkamai 72,7</w:t>
      </w:r>
      <w:r w:rsidR="00E84E19">
        <w:rPr>
          <w:szCs w:val="22"/>
          <w:lang w:bidi="lt-LT"/>
        </w:rPr>
        <w:t> </w:t>
      </w:r>
      <w:r w:rsidRPr="00AF5FB4">
        <w:rPr>
          <w:szCs w:val="22"/>
          <w:lang w:bidi="lt-LT"/>
        </w:rPr>
        <w:t>savaitės ir 64,9</w:t>
      </w:r>
      <w:r w:rsidR="00E84E19">
        <w:rPr>
          <w:szCs w:val="22"/>
          <w:lang w:bidi="lt-LT"/>
        </w:rPr>
        <w:t> </w:t>
      </w:r>
      <w:r w:rsidRPr="00AF5FB4">
        <w:rPr>
          <w:szCs w:val="22"/>
          <w:lang w:bidi="lt-LT"/>
        </w:rPr>
        <w:t>savaitės (</w:t>
      </w:r>
      <w:r w:rsidR="005A20D3" w:rsidRPr="00AF5FB4">
        <w:rPr>
          <w:szCs w:val="22"/>
          <w:lang w:bidi="lt-LT"/>
        </w:rPr>
        <w:t>RS</w:t>
      </w:r>
      <w:r w:rsidRPr="00AF5FB4">
        <w:rPr>
          <w:szCs w:val="22"/>
          <w:lang w:bidi="lt-LT"/>
        </w:rPr>
        <w:t xml:space="preserve"> 0,876, 95</w:t>
      </w:r>
      <w:r w:rsidR="00133D5A" w:rsidRPr="00AF5FB4">
        <w:rPr>
          <w:szCs w:val="22"/>
          <w:lang w:bidi="lt-LT"/>
        </w:rPr>
        <w:t> </w:t>
      </w:r>
      <w:r w:rsidRPr="00AF5FB4">
        <w:rPr>
          <w:szCs w:val="22"/>
          <w:lang w:bidi="lt-LT"/>
        </w:rPr>
        <w:t>% PI 0,679</w:t>
      </w:r>
      <w:r w:rsidR="00306233">
        <w:rPr>
          <w:szCs w:val="22"/>
          <w:lang w:bidi="lt-LT"/>
        </w:rPr>
        <w:t>–</w:t>
      </w:r>
      <w:r w:rsidRPr="00AF5FB4">
        <w:rPr>
          <w:szCs w:val="22"/>
          <w:lang w:bidi="lt-LT"/>
        </w:rPr>
        <w:t>1,129, p</w:t>
      </w:r>
      <w:r w:rsidR="00E84E19">
        <w:rPr>
          <w:szCs w:val="22"/>
          <w:lang w:bidi="lt-LT"/>
        </w:rPr>
        <w:t> </w:t>
      </w:r>
      <w:r w:rsidRPr="00AF5FB4">
        <w:rPr>
          <w:szCs w:val="22"/>
          <w:lang w:bidi="lt-LT"/>
        </w:rPr>
        <w:t>=</w:t>
      </w:r>
      <w:r w:rsidR="00E84E19">
        <w:rPr>
          <w:szCs w:val="22"/>
          <w:lang w:bidi="lt-LT"/>
        </w:rPr>
        <w:t> </w:t>
      </w:r>
      <w:r w:rsidRPr="00AF5FB4">
        <w:rPr>
          <w:szCs w:val="22"/>
          <w:lang w:bidi="lt-LT"/>
        </w:rPr>
        <w:t xml:space="preserve">0,306). Šios analizės metu placebo grupei priskirti ir tie pacientai, kuriems atsitiktiniu būdu buvo paskirtas vartoti placebas, o vėliau atviru būdu buvo taikomas gydymas sunitinibu. </w:t>
      </w:r>
    </w:p>
    <w:p w:rsidR="005A20D3" w:rsidRPr="00AF5FB4" w:rsidRDefault="005A20D3" w:rsidP="005A20D3">
      <w:pPr>
        <w:tabs>
          <w:tab w:val="clear" w:pos="567"/>
        </w:tabs>
        <w:spacing w:line="240" w:lineRule="auto"/>
        <w:rPr>
          <w:i/>
          <w:lang w:bidi="lt-LT"/>
        </w:rPr>
      </w:pPr>
    </w:p>
    <w:p w:rsidR="000B29C6" w:rsidRPr="00AF5FB4" w:rsidRDefault="000B29C6" w:rsidP="005A20D3">
      <w:pPr>
        <w:tabs>
          <w:tab w:val="clear" w:pos="567"/>
        </w:tabs>
        <w:spacing w:line="240" w:lineRule="auto"/>
        <w:rPr>
          <w:i/>
          <w:lang w:bidi="lt-LT"/>
        </w:rPr>
      </w:pPr>
      <w:r w:rsidRPr="00AF5FB4">
        <w:rPr>
          <w:i/>
          <w:lang w:bidi="lt-LT"/>
        </w:rPr>
        <w:t xml:space="preserve">Anksčiau negydytas metastazavęs inkstų ląstelių vėžys </w:t>
      </w:r>
    </w:p>
    <w:p w:rsidR="000B29C6" w:rsidRPr="00AF5FB4" w:rsidRDefault="000B29C6" w:rsidP="005A20D3">
      <w:pPr>
        <w:tabs>
          <w:tab w:val="clear" w:pos="567"/>
        </w:tabs>
        <w:spacing w:line="240" w:lineRule="auto"/>
        <w:rPr>
          <w:rFonts w:eastAsia="Calibri"/>
          <w:szCs w:val="22"/>
          <w:lang w:eastAsia="en-US"/>
        </w:rPr>
      </w:pPr>
      <w:r w:rsidRPr="00AF5FB4">
        <w:rPr>
          <w:lang w:bidi="lt-LT"/>
        </w:rPr>
        <w:t>Atliktas III</w:t>
      </w:r>
      <w:r w:rsidR="00E84E19">
        <w:rPr>
          <w:lang w:bidi="lt-LT"/>
        </w:rPr>
        <w:t> </w:t>
      </w:r>
      <w:r w:rsidRPr="00AF5FB4">
        <w:rPr>
          <w:lang w:bidi="lt-LT"/>
        </w:rPr>
        <w:t>fazės klinikinis atsitiktinių imčių daugiacentris tarptautinis tyrimas, kurio metu buvo vertinamas pacientų, kurie sirgo anksčiau negydyt</w:t>
      </w:r>
      <w:r w:rsidR="00E210E9" w:rsidRPr="00AF5FB4">
        <w:rPr>
          <w:lang w:bidi="lt-LT"/>
        </w:rPr>
        <w:t>a</w:t>
      </w:r>
      <w:r w:rsidRPr="00AF5FB4">
        <w:rPr>
          <w:lang w:bidi="lt-LT"/>
        </w:rPr>
        <w:t xml:space="preserve"> MILK, gydymo sunitinibu veiksmingumas ir saugumas, palyginti su gydymu interferonu IFN-α. Į grupes santykiu 1:1 buvo suskirstyti 750</w:t>
      </w:r>
      <w:r w:rsidR="00E84E19">
        <w:rPr>
          <w:lang w:bidi="lt-LT"/>
        </w:rPr>
        <w:t> </w:t>
      </w:r>
      <w:r w:rsidRPr="00AF5FB4">
        <w:rPr>
          <w:lang w:bidi="lt-LT"/>
        </w:rPr>
        <w:t>pacientų. Jiems buvo taikomi arba kartotiniai 6</w:t>
      </w:r>
      <w:r w:rsidR="00E84E19">
        <w:rPr>
          <w:lang w:bidi="lt-LT"/>
        </w:rPr>
        <w:t> </w:t>
      </w:r>
      <w:r w:rsidRPr="00AF5FB4">
        <w:rPr>
          <w:rFonts w:eastAsia="Calibri"/>
          <w:szCs w:val="22"/>
          <w:lang w:eastAsia="en-US"/>
        </w:rPr>
        <w:t>savaičių gydymo sunitinibu kursai, kurių metu 4</w:t>
      </w:r>
      <w:r w:rsidR="00E84E19">
        <w:rPr>
          <w:rFonts w:eastAsia="Calibri"/>
          <w:szCs w:val="22"/>
          <w:lang w:eastAsia="en-US"/>
        </w:rPr>
        <w:t> </w:t>
      </w:r>
      <w:r w:rsidRPr="00AF5FB4">
        <w:rPr>
          <w:rFonts w:eastAsia="Calibri"/>
          <w:szCs w:val="22"/>
          <w:lang w:eastAsia="en-US"/>
        </w:rPr>
        <w:t>savaites pacientai gėrė po 50 mg vaistinio preparato per parą, po to buvo daroma 2</w:t>
      </w:r>
      <w:r w:rsidR="00E84E19">
        <w:rPr>
          <w:rFonts w:eastAsia="Calibri"/>
          <w:szCs w:val="22"/>
          <w:lang w:eastAsia="en-US"/>
        </w:rPr>
        <w:t> </w:t>
      </w:r>
      <w:r w:rsidRPr="00AF5FB4">
        <w:rPr>
          <w:rFonts w:eastAsia="Calibri"/>
          <w:szCs w:val="22"/>
          <w:lang w:eastAsia="en-US"/>
        </w:rPr>
        <w:t>savaičių pertrauka (4/2 planas), arba IFN- α, kurio pirmą savaitę buvo suleidžiama po 3</w:t>
      </w:r>
      <w:r w:rsidR="00E84E19">
        <w:rPr>
          <w:rFonts w:eastAsia="Calibri"/>
          <w:szCs w:val="22"/>
          <w:lang w:eastAsia="en-US"/>
        </w:rPr>
        <w:t> </w:t>
      </w:r>
      <w:r w:rsidRPr="00AF5FB4">
        <w:rPr>
          <w:rFonts w:eastAsia="Calibri"/>
          <w:szCs w:val="22"/>
          <w:lang w:eastAsia="en-US"/>
        </w:rPr>
        <w:t>milijonus vienetų (MV) po oda, antrą savaitę –</w:t>
      </w:r>
      <w:r w:rsidR="00E84E19">
        <w:rPr>
          <w:rFonts w:eastAsia="Calibri"/>
          <w:szCs w:val="22"/>
          <w:lang w:eastAsia="en-US"/>
        </w:rPr>
        <w:t xml:space="preserve"> </w:t>
      </w:r>
      <w:r w:rsidRPr="00AF5FB4">
        <w:rPr>
          <w:rFonts w:eastAsia="Calibri"/>
          <w:szCs w:val="22"/>
          <w:lang w:eastAsia="en-US"/>
        </w:rPr>
        <w:t>po 6 MV, trečią savaitę –</w:t>
      </w:r>
      <w:r w:rsidR="00E84E19">
        <w:rPr>
          <w:rFonts w:eastAsia="Calibri"/>
          <w:szCs w:val="22"/>
          <w:lang w:eastAsia="en-US"/>
        </w:rPr>
        <w:t xml:space="preserve"> </w:t>
      </w:r>
      <w:r w:rsidRPr="00AF5FB4">
        <w:rPr>
          <w:rFonts w:eastAsia="Calibri"/>
          <w:szCs w:val="22"/>
          <w:lang w:eastAsia="en-US"/>
        </w:rPr>
        <w:t xml:space="preserve">9 MV, o po to kiekvieną savaitę tris ne iš eilės einančias dienas. </w:t>
      </w:r>
    </w:p>
    <w:p w:rsidR="005A20D3" w:rsidRPr="00AF5FB4" w:rsidRDefault="005A20D3" w:rsidP="005A20D3">
      <w:pPr>
        <w:tabs>
          <w:tab w:val="clear" w:pos="567"/>
        </w:tabs>
        <w:spacing w:line="240" w:lineRule="auto"/>
        <w:rPr>
          <w:rFonts w:eastAsia="Calibri"/>
          <w:szCs w:val="22"/>
          <w:lang w:eastAsia="en-US"/>
        </w:rPr>
      </w:pPr>
    </w:p>
    <w:p w:rsidR="000B29C6" w:rsidRPr="00AF5FB4" w:rsidRDefault="000B29C6" w:rsidP="005A20D3">
      <w:pPr>
        <w:tabs>
          <w:tab w:val="clear" w:pos="567"/>
        </w:tabs>
        <w:spacing w:line="240" w:lineRule="auto"/>
        <w:rPr>
          <w:rFonts w:eastAsia="Calibri"/>
          <w:szCs w:val="22"/>
          <w:lang w:eastAsia="en-US"/>
        </w:rPr>
      </w:pPr>
      <w:r w:rsidRPr="00AF5FB4">
        <w:rPr>
          <w:rFonts w:eastAsia="Calibri"/>
          <w:szCs w:val="22"/>
          <w:lang w:eastAsia="en-US"/>
        </w:rPr>
        <w:t>Gydymas vidutiniškai truko 11,1</w:t>
      </w:r>
      <w:r w:rsidR="00E84E19">
        <w:rPr>
          <w:rFonts w:eastAsia="Calibri"/>
          <w:szCs w:val="22"/>
          <w:lang w:eastAsia="en-US"/>
        </w:rPr>
        <w:t> </w:t>
      </w:r>
      <w:r w:rsidRPr="00AF5FB4">
        <w:rPr>
          <w:rFonts w:eastAsia="Calibri"/>
          <w:szCs w:val="22"/>
          <w:lang w:eastAsia="en-US"/>
        </w:rPr>
        <w:t>mėnesio (ribos: 0,4</w:t>
      </w:r>
      <w:r w:rsidR="00306233">
        <w:rPr>
          <w:rFonts w:eastAsia="Calibri"/>
          <w:szCs w:val="22"/>
          <w:lang w:eastAsia="en-US"/>
        </w:rPr>
        <w:t>–</w:t>
      </w:r>
      <w:r w:rsidRPr="00AF5FB4">
        <w:rPr>
          <w:rFonts w:eastAsia="Calibri"/>
          <w:szCs w:val="22"/>
          <w:lang w:eastAsia="en-US"/>
        </w:rPr>
        <w:t>46,1) gydymo sunitinibu grupėje ir 4,1</w:t>
      </w:r>
      <w:r w:rsidR="00E84E19">
        <w:rPr>
          <w:rFonts w:eastAsia="Calibri"/>
          <w:szCs w:val="22"/>
          <w:lang w:eastAsia="en-US"/>
        </w:rPr>
        <w:t> </w:t>
      </w:r>
      <w:r w:rsidRPr="00AF5FB4">
        <w:rPr>
          <w:rFonts w:eastAsia="Calibri"/>
          <w:szCs w:val="22"/>
          <w:lang w:eastAsia="en-US"/>
        </w:rPr>
        <w:t>mėnesio (ribos: 0,1</w:t>
      </w:r>
      <w:r w:rsidR="00306233">
        <w:rPr>
          <w:rFonts w:eastAsia="Calibri"/>
          <w:szCs w:val="22"/>
          <w:lang w:eastAsia="en-US"/>
        </w:rPr>
        <w:t>–</w:t>
      </w:r>
      <w:r w:rsidRPr="00AF5FB4">
        <w:rPr>
          <w:rFonts w:eastAsia="Calibri"/>
          <w:szCs w:val="22"/>
          <w:lang w:eastAsia="en-US"/>
        </w:rPr>
        <w:t>45,6) gydymo IFN-α grupėje. Su gydymu susijusių sunkių nepageidaujamų reiškinių (SGSSNR) pasireiškė 23,7</w:t>
      </w:r>
      <w:r w:rsidR="00133D5A" w:rsidRPr="00AF5FB4">
        <w:rPr>
          <w:rFonts w:eastAsia="Calibri"/>
          <w:szCs w:val="22"/>
          <w:lang w:eastAsia="en-US"/>
        </w:rPr>
        <w:t> </w:t>
      </w:r>
      <w:r w:rsidRPr="00AF5FB4">
        <w:rPr>
          <w:rFonts w:eastAsia="Calibri"/>
          <w:szCs w:val="22"/>
          <w:lang w:eastAsia="en-US"/>
        </w:rPr>
        <w:t>% pacientų, vartojusių sunitinibą, ir 6,9</w:t>
      </w:r>
      <w:r w:rsidR="00133D5A" w:rsidRPr="00AF5FB4">
        <w:rPr>
          <w:rFonts w:eastAsia="Calibri"/>
          <w:szCs w:val="22"/>
          <w:lang w:eastAsia="en-US"/>
        </w:rPr>
        <w:t> </w:t>
      </w:r>
      <w:r w:rsidRPr="00AF5FB4">
        <w:rPr>
          <w:rFonts w:eastAsia="Calibri"/>
          <w:szCs w:val="22"/>
          <w:lang w:eastAsia="en-US"/>
        </w:rPr>
        <w:t>% pacientų, vartojusių IFN-α. Vis dėlto gydymo nutraukimo dėl nepageidaujamų reiškinių dažnis sunitinibo grupėje buvo 20</w:t>
      </w:r>
      <w:r w:rsidR="00133D5A" w:rsidRPr="00AF5FB4">
        <w:rPr>
          <w:rFonts w:eastAsia="Calibri"/>
          <w:szCs w:val="22"/>
          <w:lang w:eastAsia="en-US"/>
        </w:rPr>
        <w:t> </w:t>
      </w:r>
      <w:r w:rsidRPr="00AF5FB4">
        <w:rPr>
          <w:rFonts w:eastAsia="Calibri"/>
          <w:szCs w:val="22"/>
          <w:lang w:eastAsia="en-US"/>
        </w:rPr>
        <w:t xml:space="preserve">%, vartojant IFN-α </w:t>
      </w:r>
      <w:r w:rsidR="00133D5A" w:rsidRPr="00AF5FB4">
        <w:rPr>
          <w:rFonts w:eastAsia="Calibri"/>
          <w:szCs w:val="22"/>
          <w:lang w:eastAsia="en-US"/>
        </w:rPr>
        <w:t>–</w:t>
      </w:r>
      <w:r w:rsidRPr="00AF5FB4">
        <w:rPr>
          <w:rFonts w:eastAsia="Calibri"/>
          <w:szCs w:val="22"/>
          <w:lang w:eastAsia="en-US"/>
        </w:rPr>
        <w:t xml:space="preserve"> 23</w:t>
      </w:r>
      <w:r w:rsidR="00133D5A" w:rsidRPr="00AF5FB4">
        <w:rPr>
          <w:rFonts w:eastAsia="Calibri"/>
          <w:szCs w:val="22"/>
          <w:lang w:eastAsia="en-US"/>
        </w:rPr>
        <w:t> </w:t>
      </w:r>
      <w:r w:rsidRPr="00AF5FB4">
        <w:rPr>
          <w:rFonts w:eastAsia="Calibri"/>
          <w:szCs w:val="22"/>
          <w:lang w:eastAsia="en-US"/>
        </w:rPr>
        <w:t>%. Dozavimą nutraukė 202</w:t>
      </w:r>
      <w:r w:rsidR="00E84E19">
        <w:rPr>
          <w:rFonts w:eastAsia="Calibri"/>
          <w:szCs w:val="22"/>
          <w:lang w:eastAsia="en-US"/>
        </w:rPr>
        <w:t> </w:t>
      </w:r>
      <w:r w:rsidRPr="00AF5FB4">
        <w:rPr>
          <w:rFonts w:eastAsia="Calibri"/>
          <w:szCs w:val="22"/>
          <w:lang w:eastAsia="en-US"/>
        </w:rPr>
        <w:t>pacientai (54</w:t>
      </w:r>
      <w:r w:rsidR="00133D5A" w:rsidRPr="00AF5FB4">
        <w:rPr>
          <w:rFonts w:eastAsia="Calibri"/>
          <w:szCs w:val="22"/>
          <w:lang w:eastAsia="en-US"/>
        </w:rPr>
        <w:t> </w:t>
      </w:r>
      <w:r w:rsidRPr="00AF5FB4">
        <w:rPr>
          <w:rFonts w:eastAsia="Calibri"/>
          <w:szCs w:val="22"/>
          <w:lang w:eastAsia="en-US"/>
        </w:rPr>
        <w:t>%) sunitinibo ir 141</w:t>
      </w:r>
      <w:r w:rsidR="00E84E19">
        <w:rPr>
          <w:rFonts w:eastAsia="Calibri"/>
          <w:szCs w:val="22"/>
          <w:lang w:eastAsia="en-US"/>
        </w:rPr>
        <w:t> </w:t>
      </w:r>
      <w:r w:rsidRPr="00AF5FB4">
        <w:rPr>
          <w:rFonts w:eastAsia="Calibri"/>
          <w:szCs w:val="22"/>
          <w:lang w:eastAsia="en-US"/>
        </w:rPr>
        <w:t>pacientas (39</w:t>
      </w:r>
      <w:r w:rsidR="00133D5A" w:rsidRPr="00AF5FB4">
        <w:rPr>
          <w:rFonts w:eastAsia="Calibri"/>
          <w:szCs w:val="22"/>
          <w:lang w:eastAsia="en-US"/>
        </w:rPr>
        <w:t> </w:t>
      </w:r>
      <w:r w:rsidRPr="00AF5FB4">
        <w:rPr>
          <w:rFonts w:eastAsia="Calibri"/>
          <w:szCs w:val="22"/>
          <w:lang w:eastAsia="en-US"/>
        </w:rPr>
        <w:t>%) IFN-α grupėje. Dozė buvo sumažinta 194</w:t>
      </w:r>
      <w:r w:rsidR="00E84E19">
        <w:rPr>
          <w:rFonts w:eastAsia="Calibri"/>
          <w:szCs w:val="22"/>
          <w:lang w:eastAsia="en-US"/>
        </w:rPr>
        <w:t> </w:t>
      </w:r>
      <w:r w:rsidRPr="00AF5FB4">
        <w:rPr>
          <w:rFonts w:eastAsia="Calibri"/>
          <w:szCs w:val="22"/>
          <w:lang w:eastAsia="en-US"/>
        </w:rPr>
        <w:t>pacientams (52</w:t>
      </w:r>
      <w:r w:rsidR="00E84E19">
        <w:rPr>
          <w:rFonts w:eastAsia="Calibri"/>
          <w:szCs w:val="22"/>
          <w:lang w:eastAsia="en-US"/>
        </w:rPr>
        <w:t> </w:t>
      </w:r>
      <w:r w:rsidRPr="00AF5FB4">
        <w:rPr>
          <w:rFonts w:eastAsia="Calibri"/>
          <w:szCs w:val="22"/>
          <w:lang w:eastAsia="en-US"/>
        </w:rPr>
        <w:t>%) sunitinibo ir 98</w:t>
      </w:r>
      <w:r w:rsidR="00E84E19">
        <w:rPr>
          <w:rFonts w:eastAsia="Calibri"/>
          <w:szCs w:val="22"/>
          <w:lang w:eastAsia="en-US"/>
        </w:rPr>
        <w:t> </w:t>
      </w:r>
      <w:r w:rsidRPr="00AF5FB4">
        <w:rPr>
          <w:rFonts w:eastAsia="Calibri"/>
          <w:szCs w:val="22"/>
          <w:lang w:eastAsia="en-US"/>
        </w:rPr>
        <w:t>pacientams (27</w:t>
      </w:r>
      <w:r w:rsidR="00133D5A" w:rsidRPr="00AF5FB4">
        <w:rPr>
          <w:rFonts w:eastAsia="Calibri"/>
          <w:szCs w:val="22"/>
          <w:lang w:eastAsia="en-US"/>
        </w:rPr>
        <w:t> </w:t>
      </w:r>
      <w:r w:rsidRPr="00AF5FB4">
        <w:rPr>
          <w:rFonts w:eastAsia="Calibri"/>
          <w:szCs w:val="22"/>
          <w:lang w:eastAsia="en-US"/>
        </w:rPr>
        <w:t>%) IFN-α grupėje. Pacientai buvo gydyti, kol liga ėmė progresuoti arba pasitraukė iš tyrimo. P</w:t>
      </w:r>
      <w:r w:rsidR="00913617" w:rsidRPr="00AF5FB4">
        <w:rPr>
          <w:rFonts w:eastAsia="Calibri"/>
          <w:szCs w:val="22"/>
          <w:lang w:eastAsia="en-US"/>
        </w:rPr>
        <w:t>irminė</w:t>
      </w:r>
      <w:r w:rsidRPr="00AF5FB4">
        <w:rPr>
          <w:rFonts w:eastAsia="Calibri"/>
          <w:szCs w:val="22"/>
          <w:lang w:eastAsia="en-US"/>
        </w:rPr>
        <w:t xml:space="preserve"> veiksmingumo vertinamoji baigtis buvo išgyven</w:t>
      </w:r>
      <w:r w:rsidR="00913617" w:rsidRPr="00AF5FB4">
        <w:rPr>
          <w:rFonts w:eastAsia="Calibri"/>
          <w:szCs w:val="22"/>
          <w:lang w:eastAsia="en-US"/>
        </w:rPr>
        <w:t>amu</w:t>
      </w:r>
      <w:r w:rsidRPr="00AF5FB4">
        <w:rPr>
          <w:rFonts w:eastAsia="Calibri"/>
          <w:szCs w:val="22"/>
          <w:lang w:eastAsia="en-US"/>
        </w:rPr>
        <w:t xml:space="preserve">mas be </w:t>
      </w:r>
      <w:r w:rsidR="00913617" w:rsidRPr="00AF5FB4">
        <w:rPr>
          <w:rFonts w:eastAsia="Calibri"/>
          <w:szCs w:val="22"/>
          <w:lang w:eastAsia="en-US"/>
        </w:rPr>
        <w:t xml:space="preserve">ligos </w:t>
      </w:r>
      <w:r w:rsidRPr="00AF5FB4">
        <w:rPr>
          <w:rFonts w:eastAsia="Calibri"/>
          <w:szCs w:val="22"/>
          <w:lang w:eastAsia="en-US"/>
        </w:rPr>
        <w:t>progresavimo (I</w:t>
      </w:r>
      <w:r w:rsidR="00913617" w:rsidRPr="00AF5FB4">
        <w:rPr>
          <w:rFonts w:eastAsia="Calibri"/>
          <w:szCs w:val="22"/>
          <w:lang w:eastAsia="en-US"/>
        </w:rPr>
        <w:t>BL</w:t>
      </w:r>
      <w:r w:rsidRPr="00AF5FB4">
        <w:rPr>
          <w:rFonts w:eastAsia="Calibri"/>
          <w:szCs w:val="22"/>
          <w:lang w:eastAsia="en-US"/>
        </w:rPr>
        <w:t>P). Planinė tarpinė šio tyrimo analizė parodė statistiškai reikšmingą sunitinibo pranašumą, palyginti su IFN-α, vidutinis L</w:t>
      </w:r>
      <w:r w:rsidR="00913617" w:rsidRPr="00AF5FB4">
        <w:rPr>
          <w:rFonts w:eastAsia="Calibri"/>
          <w:szCs w:val="22"/>
          <w:lang w:eastAsia="en-US"/>
        </w:rPr>
        <w:t>I</w:t>
      </w:r>
      <w:r w:rsidRPr="00AF5FB4">
        <w:rPr>
          <w:rFonts w:eastAsia="Calibri"/>
          <w:szCs w:val="22"/>
          <w:lang w:eastAsia="en-US"/>
        </w:rPr>
        <w:t>NP sunitinibo grupėje buvo 47,3</w:t>
      </w:r>
      <w:r w:rsidR="00E84E19">
        <w:rPr>
          <w:rFonts w:eastAsia="Calibri"/>
          <w:szCs w:val="22"/>
          <w:lang w:eastAsia="en-US"/>
        </w:rPr>
        <w:t> </w:t>
      </w:r>
      <w:r w:rsidRPr="00AF5FB4">
        <w:rPr>
          <w:rFonts w:eastAsia="Calibri"/>
          <w:szCs w:val="22"/>
          <w:lang w:eastAsia="en-US"/>
        </w:rPr>
        <w:t>savaitės, palyginti su 22,0</w:t>
      </w:r>
      <w:r w:rsidR="00E84E19">
        <w:rPr>
          <w:rFonts w:eastAsia="Calibri"/>
          <w:szCs w:val="22"/>
          <w:lang w:eastAsia="en-US"/>
        </w:rPr>
        <w:t> </w:t>
      </w:r>
      <w:r w:rsidRPr="00AF5FB4">
        <w:rPr>
          <w:rFonts w:eastAsia="Calibri"/>
          <w:szCs w:val="22"/>
          <w:lang w:eastAsia="en-US"/>
        </w:rPr>
        <w:t xml:space="preserve">savaitėmis IFN-α grupėje. </w:t>
      </w:r>
      <w:r w:rsidR="005A20D3" w:rsidRPr="00AF5FB4">
        <w:rPr>
          <w:rFonts w:eastAsia="Calibri"/>
          <w:szCs w:val="22"/>
          <w:lang w:eastAsia="en-US"/>
        </w:rPr>
        <w:t>Rizikos santykis</w:t>
      </w:r>
      <w:r w:rsidRPr="00AF5FB4">
        <w:rPr>
          <w:rFonts w:eastAsia="Calibri"/>
          <w:szCs w:val="22"/>
          <w:lang w:eastAsia="en-US"/>
        </w:rPr>
        <w:t xml:space="preserve"> – 0,415 (95</w:t>
      </w:r>
      <w:r w:rsidR="00133D5A" w:rsidRPr="00AF5FB4">
        <w:rPr>
          <w:rFonts w:eastAsia="Calibri"/>
          <w:szCs w:val="22"/>
          <w:lang w:eastAsia="en-US"/>
        </w:rPr>
        <w:t> </w:t>
      </w:r>
      <w:r w:rsidRPr="00AF5FB4">
        <w:rPr>
          <w:rFonts w:eastAsia="Calibri"/>
          <w:szCs w:val="22"/>
          <w:lang w:eastAsia="en-US"/>
        </w:rPr>
        <w:t>%</w:t>
      </w:r>
      <w:r w:rsidR="00E84E19">
        <w:rPr>
          <w:rFonts w:eastAsia="Calibri"/>
          <w:szCs w:val="22"/>
          <w:lang w:eastAsia="en-US"/>
        </w:rPr>
        <w:t xml:space="preserve"> </w:t>
      </w:r>
      <w:r w:rsidRPr="00AF5FB4">
        <w:rPr>
          <w:rFonts w:eastAsia="Calibri"/>
          <w:szCs w:val="22"/>
          <w:lang w:eastAsia="en-US"/>
        </w:rPr>
        <w:t>PI: 0,320</w:t>
      </w:r>
      <w:r w:rsidR="00306233">
        <w:rPr>
          <w:rFonts w:eastAsia="Calibri"/>
          <w:szCs w:val="22"/>
          <w:lang w:eastAsia="en-US"/>
        </w:rPr>
        <w:t>–</w:t>
      </w:r>
      <w:r w:rsidRPr="00AF5FB4">
        <w:rPr>
          <w:rFonts w:eastAsia="Calibri"/>
          <w:szCs w:val="22"/>
          <w:lang w:eastAsia="en-US"/>
        </w:rPr>
        <w:t>0,539, p</w:t>
      </w:r>
      <w:r w:rsidR="00E84E19">
        <w:rPr>
          <w:rFonts w:eastAsia="Calibri"/>
          <w:szCs w:val="22"/>
          <w:lang w:eastAsia="en-US"/>
        </w:rPr>
        <w:t> </w:t>
      </w:r>
      <w:r w:rsidRPr="00AF5FB4">
        <w:rPr>
          <w:rFonts w:eastAsia="Calibri"/>
          <w:szCs w:val="22"/>
          <w:lang w:eastAsia="en-US"/>
        </w:rPr>
        <w:t>&lt;</w:t>
      </w:r>
      <w:r w:rsidR="00E84E19">
        <w:rPr>
          <w:rFonts w:eastAsia="Calibri"/>
          <w:szCs w:val="22"/>
          <w:lang w:eastAsia="en-US"/>
        </w:rPr>
        <w:t> </w:t>
      </w:r>
      <w:r w:rsidRPr="00AF5FB4">
        <w:rPr>
          <w:rFonts w:eastAsia="Calibri"/>
          <w:szCs w:val="22"/>
          <w:lang w:eastAsia="en-US"/>
        </w:rPr>
        <w:t xml:space="preserve">0,001). </w:t>
      </w:r>
      <w:r w:rsidR="005A20D3" w:rsidRPr="00AF5FB4">
        <w:rPr>
          <w:rFonts w:eastAsia="Calibri"/>
          <w:szCs w:val="22"/>
          <w:lang w:eastAsia="en-US"/>
        </w:rPr>
        <w:t>Antrinės</w:t>
      </w:r>
      <w:r w:rsidRPr="00AF5FB4">
        <w:rPr>
          <w:rFonts w:eastAsia="Calibri"/>
          <w:szCs w:val="22"/>
          <w:lang w:eastAsia="en-US"/>
        </w:rPr>
        <w:t xml:space="preserve"> vertinamosios baigtys buvo objektyvaus atsako dažnis (OAD), BI ir saugumas. Pagrindinis radiologinis įvertinimas buvo nutrauktas pasiekus </w:t>
      </w:r>
      <w:r w:rsidR="005A20D3" w:rsidRPr="00AF5FB4">
        <w:rPr>
          <w:rFonts w:eastAsia="Calibri"/>
          <w:szCs w:val="22"/>
          <w:lang w:eastAsia="en-US"/>
        </w:rPr>
        <w:t>p</w:t>
      </w:r>
      <w:r w:rsidR="00913617" w:rsidRPr="00AF5FB4">
        <w:rPr>
          <w:rFonts w:eastAsia="Calibri"/>
          <w:szCs w:val="22"/>
          <w:lang w:eastAsia="en-US"/>
        </w:rPr>
        <w:t>irminę</w:t>
      </w:r>
      <w:r w:rsidRPr="00AF5FB4">
        <w:rPr>
          <w:rFonts w:eastAsia="Calibri"/>
          <w:szCs w:val="22"/>
          <w:lang w:eastAsia="en-US"/>
        </w:rPr>
        <w:t xml:space="preserve"> vertinamąją baigtį. Galutinės analizės metu pagal tyrėjo duomenis nustatytas OAD sunitinibo grupėje buvo 46</w:t>
      </w:r>
      <w:r w:rsidR="00133D5A" w:rsidRPr="00AF5FB4">
        <w:rPr>
          <w:rFonts w:eastAsia="Calibri"/>
          <w:szCs w:val="22"/>
          <w:lang w:eastAsia="en-US"/>
        </w:rPr>
        <w:t> </w:t>
      </w:r>
      <w:r w:rsidRPr="00AF5FB4">
        <w:rPr>
          <w:rFonts w:eastAsia="Calibri"/>
          <w:szCs w:val="22"/>
          <w:lang w:eastAsia="en-US"/>
        </w:rPr>
        <w:t>% (95</w:t>
      </w:r>
      <w:r w:rsidR="00133D5A" w:rsidRPr="00AF5FB4">
        <w:rPr>
          <w:rFonts w:eastAsia="Calibri"/>
          <w:szCs w:val="22"/>
          <w:lang w:eastAsia="en-US"/>
        </w:rPr>
        <w:t> </w:t>
      </w:r>
      <w:r w:rsidRPr="00AF5FB4">
        <w:rPr>
          <w:rFonts w:eastAsia="Calibri"/>
          <w:szCs w:val="22"/>
          <w:lang w:eastAsia="en-US"/>
        </w:rPr>
        <w:t>% PI:</w:t>
      </w:r>
      <w:r w:rsidR="00E84E19">
        <w:rPr>
          <w:rFonts w:eastAsia="Calibri"/>
          <w:szCs w:val="22"/>
          <w:lang w:eastAsia="en-US"/>
        </w:rPr>
        <w:t xml:space="preserve"> </w:t>
      </w:r>
      <w:r w:rsidRPr="00AF5FB4">
        <w:rPr>
          <w:rFonts w:eastAsia="Calibri"/>
          <w:szCs w:val="22"/>
          <w:lang w:eastAsia="en-US"/>
        </w:rPr>
        <w:t>41</w:t>
      </w:r>
      <w:r w:rsidR="00306233">
        <w:rPr>
          <w:rFonts w:eastAsia="Calibri"/>
          <w:szCs w:val="22"/>
          <w:lang w:eastAsia="en-US"/>
        </w:rPr>
        <w:t>–</w:t>
      </w:r>
      <w:r w:rsidRPr="00AF5FB4">
        <w:rPr>
          <w:rFonts w:eastAsia="Calibri"/>
          <w:szCs w:val="22"/>
          <w:lang w:eastAsia="en-US"/>
        </w:rPr>
        <w:t>51), o IFN-α grupėje 12,0</w:t>
      </w:r>
      <w:r w:rsidR="00133D5A" w:rsidRPr="00AF5FB4">
        <w:rPr>
          <w:rFonts w:eastAsia="Calibri"/>
          <w:szCs w:val="22"/>
          <w:lang w:eastAsia="en-US"/>
        </w:rPr>
        <w:t> </w:t>
      </w:r>
      <w:r w:rsidRPr="00AF5FB4">
        <w:rPr>
          <w:rFonts w:eastAsia="Calibri"/>
          <w:szCs w:val="22"/>
          <w:lang w:eastAsia="en-US"/>
        </w:rPr>
        <w:t>% (95</w:t>
      </w:r>
      <w:r w:rsidR="00133D5A" w:rsidRPr="00AF5FB4">
        <w:rPr>
          <w:rFonts w:eastAsia="Calibri"/>
          <w:szCs w:val="22"/>
          <w:lang w:eastAsia="en-US"/>
        </w:rPr>
        <w:t> </w:t>
      </w:r>
      <w:r w:rsidRPr="00AF5FB4">
        <w:rPr>
          <w:rFonts w:eastAsia="Calibri"/>
          <w:szCs w:val="22"/>
          <w:lang w:eastAsia="en-US"/>
        </w:rPr>
        <w:t>% PI: 9</w:t>
      </w:r>
      <w:r w:rsidR="00306233">
        <w:rPr>
          <w:rFonts w:eastAsia="Calibri"/>
          <w:szCs w:val="22"/>
          <w:lang w:eastAsia="en-US"/>
        </w:rPr>
        <w:t>–</w:t>
      </w:r>
      <w:r w:rsidRPr="00AF5FB4">
        <w:rPr>
          <w:rFonts w:eastAsia="Calibri"/>
          <w:szCs w:val="22"/>
          <w:lang w:eastAsia="en-US"/>
        </w:rPr>
        <w:t>16) (p</w:t>
      </w:r>
      <w:r w:rsidR="00E84E19">
        <w:rPr>
          <w:rFonts w:eastAsia="Calibri"/>
          <w:szCs w:val="22"/>
          <w:lang w:eastAsia="en-US"/>
        </w:rPr>
        <w:t> </w:t>
      </w:r>
      <w:r w:rsidRPr="00AF5FB4">
        <w:rPr>
          <w:rFonts w:eastAsia="Calibri"/>
          <w:szCs w:val="22"/>
          <w:lang w:eastAsia="en-US"/>
        </w:rPr>
        <w:t>&lt;</w:t>
      </w:r>
      <w:r w:rsidR="00E84E19">
        <w:rPr>
          <w:rFonts w:eastAsia="Calibri"/>
          <w:szCs w:val="22"/>
          <w:lang w:eastAsia="en-US"/>
        </w:rPr>
        <w:t> </w:t>
      </w:r>
      <w:r w:rsidRPr="00AF5FB4">
        <w:rPr>
          <w:rFonts w:eastAsia="Calibri"/>
          <w:szCs w:val="22"/>
          <w:lang w:eastAsia="en-US"/>
        </w:rPr>
        <w:t>0,001).</w:t>
      </w:r>
    </w:p>
    <w:p w:rsidR="005A20D3" w:rsidRPr="00AF5FB4" w:rsidRDefault="005A20D3" w:rsidP="005A20D3">
      <w:pPr>
        <w:tabs>
          <w:tab w:val="clear" w:pos="567"/>
        </w:tabs>
        <w:spacing w:line="240" w:lineRule="auto"/>
        <w:rPr>
          <w:rFonts w:eastAsia="Calibri"/>
          <w:szCs w:val="22"/>
          <w:lang w:eastAsia="en-US"/>
        </w:rPr>
      </w:pPr>
    </w:p>
    <w:p w:rsidR="000B29C6" w:rsidRPr="00AF5FB4" w:rsidRDefault="000B29C6" w:rsidP="005A20D3">
      <w:pPr>
        <w:tabs>
          <w:tab w:val="clear" w:pos="567"/>
        </w:tabs>
        <w:spacing w:line="240" w:lineRule="auto"/>
        <w:rPr>
          <w:rFonts w:eastAsia="Calibri"/>
          <w:szCs w:val="22"/>
          <w:lang w:eastAsia="en-US"/>
        </w:rPr>
      </w:pPr>
      <w:r w:rsidRPr="00AF5FB4">
        <w:rPr>
          <w:rFonts w:eastAsia="Calibri"/>
          <w:szCs w:val="22"/>
          <w:lang w:eastAsia="en-US"/>
        </w:rPr>
        <w:t>Gydymas sunitinibu buvo susijęs su ilgesniu išgyven</w:t>
      </w:r>
      <w:r w:rsidR="00B04928" w:rsidRPr="00AF5FB4">
        <w:rPr>
          <w:rFonts w:eastAsia="Calibri"/>
          <w:szCs w:val="22"/>
          <w:lang w:eastAsia="en-US"/>
        </w:rPr>
        <w:t>amumu</w:t>
      </w:r>
      <w:r w:rsidRPr="00AF5FB4">
        <w:rPr>
          <w:rFonts w:eastAsia="Calibri"/>
          <w:szCs w:val="22"/>
          <w:lang w:eastAsia="en-US"/>
        </w:rPr>
        <w:t>, palyginti su IFN-α. BI mediana sunitinibo grupėje buvo 114,6</w:t>
      </w:r>
      <w:r w:rsidR="00E84E19">
        <w:rPr>
          <w:rFonts w:eastAsia="Calibri"/>
          <w:szCs w:val="22"/>
          <w:lang w:eastAsia="en-US"/>
        </w:rPr>
        <w:t> </w:t>
      </w:r>
      <w:r w:rsidRPr="00AF5FB4">
        <w:rPr>
          <w:rFonts w:eastAsia="Calibri"/>
          <w:szCs w:val="22"/>
          <w:lang w:eastAsia="en-US"/>
        </w:rPr>
        <w:t>savaičių (95</w:t>
      </w:r>
      <w:r w:rsidR="00133D5A" w:rsidRPr="00AF5FB4">
        <w:rPr>
          <w:rFonts w:eastAsia="Calibri"/>
          <w:szCs w:val="22"/>
          <w:lang w:eastAsia="en-US"/>
        </w:rPr>
        <w:t> </w:t>
      </w:r>
      <w:r w:rsidRPr="00AF5FB4">
        <w:rPr>
          <w:rFonts w:eastAsia="Calibri"/>
          <w:szCs w:val="22"/>
          <w:lang w:eastAsia="en-US"/>
        </w:rPr>
        <w:t>% PI: 100,1</w:t>
      </w:r>
      <w:r w:rsidR="00306233">
        <w:rPr>
          <w:rFonts w:eastAsia="Calibri"/>
          <w:szCs w:val="22"/>
          <w:lang w:eastAsia="en-US"/>
        </w:rPr>
        <w:t>–</w:t>
      </w:r>
      <w:r w:rsidRPr="00AF5FB4">
        <w:rPr>
          <w:rFonts w:eastAsia="Calibri"/>
          <w:szCs w:val="22"/>
          <w:lang w:eastAsia="en-US"/>
        </w:rPr>
        <w:t>142,9</w:t>
      </w:r>
      <w:r w:rsidR="00E84E19">
        <w:rPr>
          <w:rFonts w:eastAsia="Calibri"/>
          <w:szCs w:val="22"/>
          <w:lang w:eastAsia="en-US"/>
        </w:rPr>
        <w:t> </w:t>
      </w:r>
      <w:r w:rsidRPr="00AF5FB4">
        <w:rPr>
          <w:rFonts w:eastAsia="Calibri"/>
          <w:szCs w:val="22"/>
          <w:lang w:eastAsia="en-US"/>
        </w:rPr>
        <w:t>savaitės), o IFN-α grupėje 94,9</w:t>
      </w:r>
      <w:r w:rsidR="00E84E19">
        <w:rPr>
          <w:rFonts w:eastAsia="Calibri"/>
          <w:szCs w:val="22"/>
          <w:lang w:eastAsia="en-US"/>
        </w:rPr>
        <w:t> </w:t>
      </w:r>
      <w:r w:rsidRPr="00AF5FB4">
        <w:rPr>
          <w:rFonts w:eastAsia="Calibri"/>
          <w:szCs w:val="22"/>
          <w:lang w:eastAsia="en-US"/>
        </w:rPr>
        <w:t>savaitės (95</w:t>
      </w:r>
      <w:r w:rsidR="00133D5A" w:rsidRPr="00AF5FB4">
        <w:rPr>
          <w:rFonts w:eastAsia="Calibri"/>
          <w:szCs w:val="22"/>
          <w:lang w:eastAsia="en-US"/>
        </w:rPr>
        <w:t> </w:t>
      </w:r>
      <w:r w:rsidRPr="00AF5FB4">
        <w:rPr>
          <w:rFonts w:eastAsia="Calibri"/>
          <w:szCs w:val="22"/>
          <w:lang w:eastAsia="en-US"/>
        </w:rPr>
        <w:t>%</w:t>
      </w:r>
      <w:r w:rsidR="00E84E19">
        <w:rPr>
          <w:rFonts w:eastAsia="Calibri"/>
          <w:szCs w:val="22"/>
          <w:lang w:eastAsia="en-US"/>
        </w:rPr>
        <w:t xml:space="preserve"> </w:t>
      </w:r>
      <w:r w:rsidRPr="00AF5FB4">
        <w:rPr>
          <w:rFonts w:eastAsia="Calibri"/>
          <w:szCs w:val="22"/>
          <w:lang w:eastAsia="en-US"/>
        </w:rPr>
        <w:t>PI: 77,7</w:t>
      </w:r>
      <w:r w:rsidR="00306233">
        <w:rPr>
          <w:rFonts w:eastAsia="Calibri"/>
          <w:szCs w:val="22"/>
          <w:lang w:eastAsia="en-US"/>
        </w:rPr>
        <w:t>–</w:t>
      </w:r>
      <w:r w:rsidRPr="00AF5FB4">
        <w:rPr>
          <w:rFonts w:eastAsia="Calibri"/>
          <w:szCs w:val="22"/>
          <w:lang w:eastAsia="en-US"/>
        </w:rPr>
        <w:t>117,0</w:t>
      </w:r>
      <w:r w:rsidR="00E84E19">
        <w:rPr>
          <w:rFonts w:eastAsia="Calibri"/>
          <w:szCs w:val="22"/>
          <w:lang w:eastAsia="en-US"/>
        </w:rPr>
        <w:t> </w:t>
      </w:r>
      <w:r w:rsidRPr="00AF5FB4">
        <w:rPr>
          <w:rFonts w:eastAsia="Calibri"/>
          <w:szCs w:val="22"/>
          <w:lang w:eastAsia="en-US"/>
        </w:rPr>
        <w:t xml:space="preserve">savaičių), </w:t>
      </w:r>
      <w:r w:rsidR="005A20D3" w:rsidRPr="00AF5FB4">
        <w:rPr>
          <w:rFonts w:eastAsia="Calibri"/>
          <w:szCs w:val="22"/>
          <w:lang w:eastAsia="en-US"/>
        </w:rPr>
        <w:t>rizikos santykis</w:t>
      </w:r>
      <w:r w:rsidRPr="00AF5FB4">
        <w:rPr>
          <w:rFonts w:eastAsia="Calibri"/>
          <w:szCs w:val="22"/>
          <w:lang w:eastAsia="en-US"/>
        </w:rPr>
        <w:t xml:space="preserve"> 0,821 (95</w:t>
      </w:r>
      <w:r w:rsidR="00133D5A" w:rsidRPr="00AF5FB4">
        <w:rPr>
          <w:rFonts w:eastAsia="Calibri"/>
          <w:szCs w:val="22"/>
          <w:lang w:eastAsia="en-US"/>
        </w:rPr>
        <w:t> </w:t>
      </w:r>
      <w:r w:rsidRPr="00AF5FB4">
        <w:rPr>
          <w:rFonts w:eastAsia="Calibri"/>
          <w:szCs w:val="22"/>
          <w:lang w:eastAsia="en-US"/>
        </w:rPr>
        <w:t>% PI: 0,673</w:t>
      </w:r>
      <w:r w:rsidR="00E84E19">
        <w:rPr>
          <w:rFonts w:eastAsia="Calibri"/>
          <w:szCs w:val="22"/>
          <w:lang w:eastAsia="en-US"/>
        </w:rPr>
        <w:t>–</w:t>
      </w:r>
      <w:r w:rsidRPr="00AF5FB4">
        <w:rPr>
          <w:rFonts w:eastAsia="Calibri"/>
          <w:szCs w:val="22"/>
          <w:lang w:eastAsia="en-US"/>
        </w:rPr>
        <w:t>1,001; p</w:t>
      </w:r>
      <w:r w:rsidR="00E84E19">
        <w:rPr>
          <w:rFonts w:eastAsia="Calibri"/>
          <w:szCs w:val="22"/>
          <w:lang w:eastAsia="en-US"/>
        </w:rPr>
        <w:t> </w:t>
      </w:r>
      <w:r w:rsidRPr="00AF5FB4">
        <w:rPr>
          <w:rFonts w:eastAsia="Calibri"/>
          <w:szCs w:val="22"/>
          <w:lang w:eastAsia="en-US"/>
        </w:rPr>
        <w:t>=</w:t>
      </w:r>
      <w:r w:rsidR="00E84E19">
        <w:rPr>
          <w:rFonts w:eastAsia="Calibri"/>
          <w:szCs w:val="22"/>
          <w:lang w:eastAsia="en-US"/>
        </w:rPr>
        <w:t> </w:t>
      </w:r>
      <w:r w:rsidRPr="00AF5FB4">
        <w:rPr>
          <w:rFonts w:eastAsia="Calibri"/>
          <w:szCs w:val="22"/>
          <w:lang w:eastAsia="en-US"/>
        </w:rPr>
        <w:t>0,0510 pagal nesluoksniuotąjį logaritminio rango kriterijų).</w:t>
      </w:r>
    </w:p>
    <w:p w:rsidR="005A20D3" w:rsidRPr="00AF5FB4" w:rsidRDefault="005A20D3" w:rsidP="005A20D3">
      <w:pPr>
        <w:tabs>
          <w:tab w:val="clear" w:pos="567"/>
        </w:tabs>
        <w:spacing w:line="240" w:lineRule="auto"/>
        <w:rPr>
          <w:rFonts w:eastAsia="Calibri"/>
          <w:szCs w:val="22"/>
          <w:lang w:eastAsia="en-US"/>
        </w:rPr>
      </w:pPr>
    </w:p>
    <w:p w:rsidR="000B29C6" w:rsidRPr="00AF5FB4" w:rsidRDefault="000B29C6" w:rsidP="005A20D3">
      <w:pPr>
        <w:tabs>
          <w:tab w:val="clear" w:pos="567"/>
        </w:tabs>
        <w:spacing w:line="240" w:lineRule="auto"/>
        <w:rPr>
          <w:rFonts w:eastAsia="Calibri"/>
          <w:szCs w:val="22"/>
          <w:lang w:eastAsia="en-US"/>
        </w:rPr>
      </w:pPr>
      <w:r w:rsidRPr="00AF5FB4">
        <w:rPr>
          <w:rFonts w:eastAsia="Calibri"/>
          <w:szCs w:val="22"/>
          <w:lang w:eastAsia="en-US"/>
        </w:rPr>
        <w:t>Bendrųjų I</w:t>
      </w:r>
      <w:r w:rsidR="00B04928" w:rsidRPr="00AF5FB4">
        <w:rPr>
          <w:rFonts w:eastAsia="Calibri"/>
          <w:szCs w:val="22"/>
          <w:lang w:eastAsia="en-US"/>
        </w:rPr>
        <w:t>BLP</w:t>
      </w:r>
      <w:r w:rsidRPr="00AF5FB4">
        <w:rPr>
          <w:rFonts w:eastAsia="Calibri"/>
          <w:szCs w:val="22"/>
          <w:lang w:eastAsia="en-US"/>
        </w:rPr>
        <w:t xml:space="preserve"> ir BI, nustatytų numatytų gydyti pacientų populiacijoje (angl. </w:t>
      </w:r>
      <w:r w:rsidRPr="00AF5FB4">
        <w:rPr>
          <w:rFonts w:eastAsia="Calibri"/>
          <w:i/>
          <w:szCs w:val="22"/>
          <w:lang w:eastAsia="en-US"/>
        </w:rPr>
        <w:t>intent-to-treat</w:t>
      </w:r>
      <w:r w:rsidR="00E84E19">
        <w:rPr>
          <w:rFonts w:eastAsia="Calibri"/>
          <w:i/>
          <w:szCs w:val="22"/>
          <w:lang w:eastAsia="en-US"/>
        </w:rPr>
        <w:t>,</w:t>
      </w:r>
      <w:r w:rsidR="00E84E19" w:rsidRPr="00AF5FB4">
        <w:rPr>
          <w:rFonts w:eastAsia="Calibri"/>
          <w:i/>
          <w:szCs w:val="22"/>
          <w:lang w:eastAsia="en-US"/>
        </w:rPr>
        <w:t xml:space="preserve"> </w:t>
      </w:r>
      <w:r w:rsidRPr="00AF5FB4">
        <w:rPr>
          <w:rFonts w:eastAsia="Calibri"/>
          <w:szCs w:val="22"/>
          <w:lang w:eastAsia="en-US"/>
        </w:rPr>
        <w:t xml:space="preserve">ITT) pagal pagrindinį laboratorinį radiologinį įvertinimą, duomenų suvestinė pateikta toliau esančioje lentelėje. </w:t>
      </w:r>
    </w:p>
    <w:p w:rsidR="005A20D3" w:rsidRPr="00AF5FB4" w:rsidRDefault="005A20D3" w:rsidP="00E210E9">
      <w:pPr>
        <w:tabs>
          <w:tab w:val="clear" w:pos="567"/>
        </w:tabs>
        <w:spacing w:line="240" w:lineRule="auto"/>
        <w:rPr>
          <w:rFonts w:eastAsia="Calibri"/>
          <w:szCs w:val="22"/>
          <w:lang w:eastAsia="en-US"/>
        </w:rPr>
      </w:pPr>
    </w:p>
    <w:p w:rsidR="000B29C6" w:rsidRDefault="000B29C6" w:rsidP="00472078">
      <w:pPr>
        <w:keepNext/>
        <w:tabs>
          <w:tab w:val="clear" w:pos="567"/>
        </w:tabs>
        <w:spacing w:line="240" w:lineRule="auto"/>
        <w:ind w:left="851" w:hanging="851"/>
        <w:rPr>
          <w:rFonts w:eastAsia="Calibri"/>
          <w:b/>
          <w:szCs w:val="22"/>
          <w:lang w:eastAsia="en-US"/>
        </w:rPr>
      </w:pPr>
      <w:r w:rsidRPr="00AF5FB4">
        <w:rPr>
          <w:rFonts w:eastAsia="Calibri"/>
          <w:b/>
          <w:szCs w:val="22"/>
          <w:lang w:eastAsia="en-US"/>
        </w:rPr>
        <w:t>3</w:t>
      </w:r>
      <w:r w:rsidR="00E84E19">
        <w:rPr>
          <w:rFonts w:eastAsia="Calibri"/>
          <w:b/>
          <w:szCs w:val="22"/>
          <w:lang w:eastAsia="en-US"/>
        </w:rPr>
        <w:t> </w:t>
      </w:r>
      <w:r w:rsidRPr="00AF5FB4">
        <w:rPr>
          <w:rFonts w:eastAsia="Calibri"/>
          <w:b/>
          <w:szCs w:val="22"/>
          <w:lang w:eastAsia="en-US"/>
        </w:rPr>
        <w:t xml:space="preserve">lentelė. </w:t>
      </w:r>
      <w:r w:rsidR="00E210E9" w:rsidRPr="00AF5FB4">
        <w:rPr>
          <w:rFonts w:eastAsia="Calibri"/>
          <w:b/>
          <w:szCs w:val="22"/>
          <w:lang w:eastAsia="en-US"/>
        </w:rPr>
        <w:t>V</w:t>
      </w:r>
      <w:r w:rsidRPr="00AF5FB4">
        <w:rPr>
          <w:rFonts w:eastAsia="Calibri"/>
          <w:b/>
          <w:szCs w:val="22"/>
          <w:lang w:eastAsia="en-US"/>
        </w:rPr>
        <w:t xml:space="preserve">eiksmingumo </w:t>
      </w:r>
      <w:r w:rsidR="005A20D3" w:rsidRPr="00AF5FB4">
        <w:rPr>
          <w:rFonts w:eastAsia="Calibri"/>
          <w:b/>
          <w:szCs w:val="22"/>
          <w:lang w:eastAsia="en-US"/>
        </w:rPr>
        <w:t>vertinamųjų baigčių santrauka</w:t>
      </w:r>
      <w:r w:rsidR="00E210E9" w:rsidRPr="00AF5FB4">
        <w:rPr>
          <w:rFonts w:eastAsia="Calibri"/>
          <w:b/>
          <w:szCs w:val="22"/>
          <w:lang w:eastAsia="en-US"/>
        </w:rPr>
        <w:t xml:space="preserve"> </w:t>
      </w:r>
      <w:r w:rsidR="00E210E9" w:rsidRPr="00AF5FB4">
        <w:rPr>
          <w:b/>
          <w:lang w:bidi="lt-LT"/>
        </w:rPr>
        <w:t>anksčiau negydytos MILK</w:t>
      </w:r>
      <w:r w:rsidR="00E210E9" w:rsidRPr="00AF5FB4">
        <w:rPr>
          <w:rFonts w:eastAsia="Calibri"/>
          <w:b/>
          <w:szCs w:val="22"/>
          <w:lang w:eastAsia="en-US"/>
        </w:rPr>
        <w:t xml:space="preserve"> atveju </w:t>
      </w:r>
      <w:r w:rsidRPr="00AF5FB4">
        <w:rPr>
          <w:rFonts w:eastAsia="Calibri"/>
          <w:b/>
          <w:szCs w:val="22"/>
          <w:lang w:eastAsia="en-US"/>
        </w:rPr>
        <w:t>(</w:t>
      </w:r>
      <w:r w:rsidR="00E210E9" w:rsidRPr="00AF5FB4">
        <w:rPr>
          <w:rFonts w:eastAsia="Calibri"/>
          <w:b/>
          <w:szCs w:val="22"/>
          <w:lang w:eastAsia="en-US"/>
        </w:rPr>
        <w:t>numatytų gydyti pacientų populiacija)</w:t>
      </w:r>
    </w:p>
    <w:p w:rsidR="00472078" w:rsidRPr="00AF5FB4" w:rsidRDefault="00472078" w:rsidP="0002174C">
      <w:pPr>
        <w:keepNext/>
        <w:tabs>
          <w:tab w:val="clear" w:pos="567"/>
        </w:tabs>
        <w:spacing w:line="240" w:lineRule="auto"/>
        <w:ind w:left="851" w:hanging="851"/>
        <w:rPr>
          <w:rFonts w:eastAsia="Calibri"/>
          <w:b/>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2497"/>
        <w:gridCol w:w="2154"/>
      </w:tblGrid>
      <w:tr w:rsidR="000B29C6" w:rsidRPr="00AF5FB4" w:rsidTr="000B29C6">
        <w:tc>
          <w:tcPr>
            <w:tcW w:w="4531" w:type="dxa"/>
            <w:shd w:val="clear" w:color="auto" w:fill="auto"/>
            <w:vAlign w:val="center"/>
          </w:tcPr>
          <w:p w:rsidR="000B29C6" w:rsidRPr="00AF5FB4" w:rsidRDefault="000B29C6" w:rsidP="0002174C">
            <w:pPr>
              <w:keepNext/>
              <w:tabs>
                <w:tab w:val="clear" w:pos="567"/>
              </w:tabs>
              <w:spacing w:line="240" w:lineRule="auto"/>
              <w:rPr>
                <w:b/>
                <w:bCs/>
                <w:color w:val="000000"/>
                <w:szCs w:val="22"/>
                <w:lang w:eastAsia="en-GB"/>
              </w:rPr>
            </w:pPr>
            <w:r w:rsidRPr="00AF5FB4">
              <w:rPr>
                <w:b/>
                <w:bCs/>
                <w:color w:val="000000"/>
                <w:szCs w:val="22"/>
                <w:lang w:eastAsia="en-GB"/>
              </w:rPr>
              <w:t>Išgyven</w:t>
            </w:r>
            <w:r w:rsidR="00B04928" w:rsidRPr="00AF5FB4">
              <w:rPr>
                <w:b/>
                <w:bCs/>
                <w:color w:val="000000"/>
                <w:szCs w:val="22"/>
                <w:lang w:eastAsia="en-GB"/>
              </w:rPr>
              <w:t>amumas</w:t>
            </w:r>
            <w:r w:rsidRPr="00AF5FB4">
              <w:rPr>
                <w:b/>
                <w:bCs/>
                <w:color w:val="000000"/>
                <w:szCs w:val="22"/>
                <w:lang w:eastAsia="en-GB"/>
              </w:rPr>
              <w:t xml:space="preserve"> be </w:t>
            </w:r>
            <w:r w:rsidR="00B04928" w:rsidRPr="00AF5FB4">
              <w:rPr>
                <w:b/>
                <w:bCs/>
                <w:color w:val="000000"/>
                <w:szCs w:val="22"/>
                <w:lang w:eastAsia="en-GB"/>
              </w:rPr>
              <w:t>ligos</w:t>
            </w:r>
            <w:r w:rsidRPr="00AF5FB4">
              <w:rPr>
                <w:b/>
                <w:bCs/>
                <w:color w:val="000000"/>
                <w:szCs w:val="22"/>
                <w:lang w:eastAsia="en-GB"/>
              </w:rPr>
              <w:t xml:space="preserve"> progresavimo </w:t>
            </w:r>
            <w:r w:rsidR="00E210E9" w:rsidRPr="00AF5FB4">
              <w:rPr>
                <w:b/>
                <w:bCs/>
                <w:color w:val="000000"/>
                <w:szCs w:val="22"/>
                <w:lang w:eastAsia="en-GB"/>
              </w:rPr>
              <w:t>santrauka</w:t>
            </w:r>
          </w:p>
        </w:tc>
        <w:tc>
          <w:tcPr>
            <w:tcW w:w="2552" w:type="dxa"/>
            <w:shd w:val="clear" w:color="auto" w:fill="auto"/>
            <w:vAlign w:val="center"/>
          </w:tcPr>
          <w:p w:rsidR="000B29C6" w:rsidRPr="00AF5FB4" w:rsidRDefault="000B29C6" w:rsidP="0002174C">
            <w:pPr>
              <w:keepNext/>
              <w:tabs>
                <w:tab w:val="clear" w:pos="567"/>
              </w:tabs>
              <w:spacing w:line="240" w:lineRule="auto"/>
              <w:jc w:val="center"/>
              <w:rPr>
                <w:b/>
                <w:bCs/>
                <w:color w:val="000000"/>
                <w:szCs w:val="22"/>
                <w:lang w:eastAsia="en-GB"/>
              </w:rPr>
            </w:pPr>
            <w:r w:rsidRPr="00AF5FB4">
              <w:rPr>
                <w:b/>
                <w:bCs/>
                <w:color w:val="000000"/>
                <w:szCs w:val="22"/>
                <w:lang w:eastAsia="en-GB"/>
              </w:rPr>
              <w:t>Sunitinibas (n</w:t>
            </w:r>
            <w:r w:rsidR="00E84E19">
              <w:rPr>
                <w:b/>
                <w:bCs/>
                <w:color w:val="000000"/>
                <w:szCs w:val="22"/>
                <w:lang w:eastAsia="en-GB"/>
              </w:rPr>
              <w:t> </w:t>
            </w:r>
            <w:r w:rsidRPr="00AF5FB4">
              <w:rPr>
                <w:b/>
                <w:bCs/>
                <w:color w:val="000000"/>
                <w:szCs w:val="22"/>
                <w:lang w:eastAsia="en-GB"/>
              </w:rPr>
              <w:t>=</w:t>
            </w:r>
            <w:r w:rsidR="00E84E19">
              <w:rPr>
                <w:b/>
                <w:bCs/>
                <w:color w:val="000000"/>
                <w:szCs w:val="22"/>
                <w:lang w:eastAsia="en-GB"/>
              </w:rPr>
              <w:t> </w:t>
            </w:r>
            <w:r w:rsidRPr="00AF5FB4">
              <w:rPr>
                <w:b/>
                <w:bCs/>
                <w:color w:val="000000"/>
                <w:szCs w:val="22"/>
                <w:lang w:eastAsia="en-GB"/>
              </w:rPr>
              <w:t>375)</w:t>
            </w:r>
          </w:p>
        </w:tc>
        <w:tc>
          <w:tcPr>
            <w:tcW w:w="2204" w:type="dxa"/>
            <w:shd w:val="clear" w:color="auto" w:fill="auto"/>
            <w:vAlign w:val="center"/>
          </w:tcPr>
          <w:p w:rsidR="000B29C6" w:rsidRPr="00AF5FB4" w:rsidRDefault="000B29C6" w:rsidP="0002174C">
            <w:pPr>
              <w:keepNext/>
              <w:tabs>
                <w:tab w:val="clear" w:pos="567"/>
              </w:tabs>
              <w:spacing w:line="240" w:lineRule="auto"/>
              <w:jc w:val="center"/>
              <w:rPr>
                <w:b/>
                <w:bCs/>
                <w:color w:val="000000"/>
                <w:szCs w:val="22"/>
                <w:lang w:eastAsia="en-GB"/>
              </w:rPr>
            </w:pPr>
            <w:r w:rsidRPr="00AF5FB4">
              <w:rPr>
                <w:b/>
                <w:bCs/>
                <w:color w:val="000000"/>
                <w:szCs w:val="22"/>
                <w:lang w:eastAsia="en-GB"/>
              </w:rPr>
              <w:t>IFN-α (n</w:t>
            </w:r>
            <w:r w:rsidR="00E84E19">
              <w:rPr>
                <w:b/>
                <w:bCs/>
                <w:color w:val="000000"/>
                <w:szCs w:val="22"/>
                <w:lang w:eastAsia="en-GB"/>
              </w:rPr>
              <w:t> </w:t>
            </w:r>
            <w:r w:rsidRPr="00AF5FB4">
              <w:rPr>
                <w:b/>
                <w:bCs/>
                <w:color w:val="000000"/>
                <w:szCs w:val="22"/>
                <w:lang w:eastAsia="en-GB"/>
              </w:rPr>
              <w:t>=</w:t>
            </w:r>
            <w:r w:rsidR="00E84E19">
              <w:rPr>
                <w:b/>
                <w:bCs/>
                <w:color w:val="000000"/>
                <w:szCs w:val="22"/>
                <w:lang w:eastAsia="en-GB"/>
              </w:rPr>
              <w:t> </w:t>
            </w:r>
            <w:r w:rsidRPr="00AF5FB4">
              <w:rPr>
                <w:b/>
                <w:bCs/>
                <w:color w:val="000000"/>
                <w:szCs w:val="22"/>
                <w:lang w:eastAsia="en-GB"/>
              </w:rPr>
              <w:t>375)</w:t>
            </w:r>
          </w:p>
        </w:tc>
      </w:tr>
      <w:tr w:rsidR="000B29C6" w:rsidRPr="00AF5FB4" w:rsidTr="000B29C6">
        <w:tc>
          <w:tcPr>
            <w:tcW w:w="4531" w:type="dxa"/>
            <w:shd w:val="clear" w:color="auto" w:fill="auto"/>
            <w:vAlign w:val="center"/>
          </w:tcPr>
          <w:p w:rsidR="000B29C6" w:rsidRPr="00AF5FB4" w:rsidRDefault="000B29C6" w:rsidP="000B29C6">
            <w:pPr>
              <w:tabs>
                <w:tab w:val="clear" w:pos="567"/>
              </w:tabs>
              <w:spacing w:line="240" w:lineRule="auto"/>
              <w:rPr>
                <w:color w:val="000000"/>
                <w:szCs w:val="22"/>
                <w:lang w:eastAsia="en-GB"/>
              </w:rPr>
            </w:pPr>
            <w:r w:rsidRPr="00AF5FB4">
              <w:rPr>
                <w:color w:val="000000"/>
                <w:szCs w:val="22"/>
                <w:lang w:eastAsia="en-GB"/>
              </w:rPr>
              <w:t>Tiriamojo būklė negerėjo arba tiriamasis mirė [n (%)]</w:t>
            </w:r>
          </w:p>
        </w:tc>
        <w:tc>
          <w:tcPr>
            <w:tcW w:w="2552" w:type="dxa"/>
            <w:shd w:val="clear" w:color="auto" w:fill="auto"/>
            <w:vAlign w:val="center"/>
          </w:tcPr>
          <w:p w:rsidR="000B29C6" w:rsidRPr="00AF5FB4" w:rsidRDefault="000B29C6" w:rsidP="000B29C6">
            <w:pPr>
              <w:tabs>
                <w:tab w:val="clear" w:pos="567"/>
              </w:tabs>
              <w:jc w:val="center"/>
              <w:rPr>
                <w:color w:val="000000"/>
                <w:szCs w:val="22"/>
                <w:lang w:eastAsia="en-GB"/>
              </w:rPr>
            </w:pPr>
            <w:r w:rsidRPr="00AF5FB4">
              <w:rPr>
                <w:color w:val="000000"/>
                <w:szCs w:val="22"/>
                <w:lang w:eastAsia="en-GB"/>
              </w:rPr>
              <w:t>161 (42,9)</w:t>
            </w:r>
          </w:p>
        </w:tc>
        <w:tc>
          <w:tcPr>
            <w:tcW w:w="2204" w:type="dxa"/>
            <w:shd w:val="clear" w:color="auto" w:fill="auto"/>
            <w:vAlign w:val="center"/>
          </w:tcPr>
          <w:p w:rsidR="000B29C6" w:rsidRPr="00AF5FB4" w:rsidRDefault="000B29C6" w:rsidP="000B29C6">
            <w:pPr>
              <w:tabs>
                <w:tab w:val="clear" w:pos="567"/>
              </w:tabs>
              <w:jc w:val="center"/>
              <w:rPr>
                <w:color w:val="000000"/>
                <w:szCs w:val="22"/>
                <w:lang w:eastAsia="en-GB"/>
              </w:rPr>
            </w:pPr>
            <w:r w:rsidRPr="00AF5FB4">
              <w:rPr>
                <w:color w:val="000000"/>
                <w:szCs w:val="22"/>
                <w:lang w:eastAsia="en-GB"/>
              </w:rPr>
              <w:t>176 (46,9)</w:t>
            </w:r>
          </w:p>
        </w:tc>
      </w:tr>
      <w:tr w:rsidR="000B29C6" w:rsidRPr="00AF5FB4" w:rsidTr="000B29C6">
        <w:tc>
          <w:tcPr>
            <w:tcW w:w="4531" w:type="dxa"/>
            <w:shd w:val="clear" w:color="auto" w:fill="auto"/>
            <w:vAlign w:val="center"/>
          </w:tcPr>
          <w:p w:rsidR="000B29C6" w:rsidRPr="00AF5FB4" w:rsidRDefault="000B29C6" w:rsidP="000B29C6">
            <w:pPr>
              <w:tabs>
                <w:tab w:val="clear" w:pos="567"/>
              </w:tabs>
              <w:spacing w:line="240" w:lineRule="auto"/>
              <w:rPr>
                <w:color w:val="000000"/>
                <w:szCs w:val="22"/>
                <w:lang w:eastAsia="en-GB"/>
              </w:rPr>
            </w:pPr>
            <w:r w:rsidRPr="00AF5FB4">
              <w:rPr>
                <w:color w:val="000000"/>
                <w:szCs w:val="22"/>
                <w:lang w:eastAsia="en-GB"/>
              </w:rPr>
              <w:lastRenderedPageBreak/>
              <w:t>Tiriamajam nustatytas ligos progresavimas arba tiriamasis mirė [n (%)]</w:t>
            </w:r>
          </w:p>
        </w:tc>
        <w:tc>
          <w:tcPr>
            <w:tcW w:w="2552" w:type="dxa"/>
            <w:shd w:val="clear" w:color="auto" w:fill="auto"/>
            <w:vAlign w:val="center"/>
          </w:tcPr>
          <w:p w:rsidR="000B29C6" w:rsidRPr="00AF5FB4" w:rsidRDefault="000B29C6" w:rsidP="000B29C6">
            <w:pPr>
              <w:tabs>
                <w:tab w:val="clear" w:pos="567"/>
              </w:tabs>
              <w:spacing w:line="240" w:lineRule="auto"/>
              <w:jc w:val="center"/>
              <w:rPr>
                <w:color w:val="000000"/>
                <w:szCs w:val="22"/>
                <w:lang w:eastAsia="en-GB"/>
              </w:rPr>
            </w:pPr>
            <w:r w:rsidRPr="00AF5FB4">
              <w:rPr>
                <w:color w:val="000000"/>
                <w:szCs w:val="22"/>
                <w:lang w:eastAsia="en-GB"/>
              </w:rPr>
              <w:t>214 (57,1)</w:t>
            </w:r>
          </w:p>
        </w:tc>
        <w:tc>
          <w:tcPr>
            <w:tcW w:w="2204" w:type="dxa"/>
            <w:shd w:val="clear" w:color="auto" w:fill="auto"/>
            <w:vAlign w:val="center"/>
          </w:tcPr>
          <w:p w:rsidR="000B29C6" w:rsidRPr="00AF5FB4" w:rsidRDefault="000B29C6" w:rsidP="000B29C6">
            <w:pPr>
              <w:tabs>
                <w:tab w:val="clear" w:pos="567"/>
              </w:tabs>
              <w:spacing w:line="240" w:lineRule="auto"/>
              <w:jc w:val="center"/>
              <w:rPr>
                <w:color w:val="000000"/>
                <w:szCs w:val="22"/>
                <w:lang w:eastAsia="en-GB"/>
              </w:rPr>
            </w:pPr>
            <w:r w:rsidRPr="00AF5FB4">
              <w:rPr>
                <w:color w:val="000000"/>
                <w:szCs w:val="22"/>
                <w:lang w:eastAsia="en-GB"/>
              </w:rPr>
              <w:t>199 (53,1)</w:t>
            </w:r>
          </w:p>
        </w:tc>
      </w:tr>
      <w:tr w:rsidR="000B29C6" w:rsidRPr="00AF5FB4" w:rsidTr="000B29C6">
        <w:tc>
          <w:tcPr>
            <w:tcW w:w="4531" w:type="dxa"/>
            <w:shd w:val="clear" w:color="auto" w:fill="auto"/>
            <w:vAlign w:val="center"/>
          </w:tcPr>
          <w:p w:rsidR="000B29C6" w:rsidRPr="00AF5FB4" w:rsidRDefault="000B29C6" w:rsidP="000B29C6">
            <w:pPr>
              <w:tabs>
                <w:tab w:val="clear" w:pos="567"/>
              </w:tabs>
              <w:spacing w:line="240" w:lineRule="auto"/>
              <w:rPr>
                <w:color w:val="000000"/>
                <w:szCs w:val="22"/>
                <w:lang w:eastAsia="en-GB"/>
              </w:rPr>
            </w:pPr>
            <w:r w:rsidRPr="00AF5FB4">
              <w:rPr>
                <w:color w:val="000000"/>
                <w:szCs w:val="22"/>
                <w:lang w:eastAsia="en-GB"/>
              </w:rPr>
              <w:t>I</w:t>
            </w:r>
            <w:r w:rsidR="00B04928" w:rsidRPr="00AF5FB4">
              <w:rPr>
                <w:color w:val="000000"/>
                <w:szCs w:val="22"/>
                <w:lang w:eastAsia="en-GB"/>
              </w:rPr>
              <w:t>BL</w:t>
            </w:r>
            <w:r w:rsidRPr="00AF5FB4">
              <w:rPr>
                <w:color w:val="000000"/>
                <w:szCs w:val="22"/>
                <w:lang w:eastAsia="en-GB"/>
              </w:rPr>
              <w:t>P (savaitės)</w:t>
            </w:r>
          </w:p>
        </w:tc>
        <w:tc>
          <w:tcPr>
            <w:tcW w:w="2552" w:type="dxa"/>
            <w:shd w:val="clear" w:color="auto" w:fill="auto"/>
            <w:vAlign w:val="center"/>
          </w:tcPr>
          <w:p w:rsidR="000B29C6" w:rsidRPr="00AF5FB4" w:rsidRDefault="000B29C6" w:rsidP="000B29C6">
            <w:pPr>
              <w:tabs>
                <w:tab w:val="clear" w:pos="567"/>
              </w:tabs>
              <w:spacing w:line="240" w:lineRule="auto"/>
              <w:jc w:val="center"/>
              <w:rPr>
                <w:color w:val="000000"/>
                <w:szCs w:val="22"/>
                <w:lang w:eastAsia="en-GB"/>
              </w:rPr>
            </w:pPr>
          </w:p>
        </w:tc>
        <w:tc>
          <w:tcPr>
            <w:tcW w:w="2204" w:type="dxa"/>
            <w:shd w:val="clear" w:color="auto" w:fill="auto"/>
            <w:vAlign w:val="center"/>
          </w:tcPr>
          <w:p w:rsidR="000B29C6" w:rsidRPr="00AF5FB4" w:rsidRDefault="000B29C6" w:rsidP="000B29C6">
            <w:pPr>
              <w:tabs>
                <w:tab w:val="clear" w:pos="567"/>
              </w:tabs>
              <w:spacing w:line="240" w:lineRule="auto"/>
              <w:jc w:val="center"/>
              <w:rPr>
                <w:color w:val="000000"/>
                <w:szCs w:val="22"/>
                <w:lang w:eastAsia="en-GB"/>
              </w:rPr>
            </w:pPr>
          </w:p>
        </w:tc>
      </w:tr>
      <w:tr w:rsidR="000B29C6" w:rsidRPr="00AF5FB4" w:rsidTr="000B29C6">
        <w:tc>
          <w:tcPr>
            <w:tcW w:w="4531" w:type="dxa"/>
            <w:shd w:val="clear" w:color="auto" w:fill="auto"/>
            <w:vAlign w:val="center"/>
          </w:tcPr>
          <w:p w:rsidR="000B29C6" w:rsidRPr="00AF5FB4" w:rsidRDefault="000B29C6" w:rsidP="000B29C6">
            <w:pPr>
              <w:tabs>
                <w:tab w:val="clear" w:pos="567"/>
              </w:tabs>
              <w:spacing w:line="240" w:lineRule="auto"/>
              <w:rPr>
                <w:color w:val="000000"/>
                <w:szCs w:val="22"/>
                <w:lang w:eastAsia="en-GB"/>
              </w:rPr>
            </w:pPr>
            <w:r w:rsidRPr="00AF5FB4">
              <w:rPr>
                <w:color w:val="000000"/>
                <w:szCs w:val="22"/>
                <w:lang w:eastAsia="en-GB"/>
              </w:rPr>
              <w:t>Kvartilis (95</w:t>
            </w:r>
            <w:r w:rsidR="00465BB5" w:rsidRPr="00AF5FB4">
              <w:rPr>
                <w:color w:val="000000"/>
                <w:szCs w:val="22"/>
                <w:lang w:eastAsia="en-GB"/>
              </w:rPr>
              <w:t> </w:t>
            </w:r>
            <w:r w:rsidRPr="00AF5FB4">
              <w:rPr>
                <w:color w:val="000000"/>
                <w:szCs w:val="22"/>
                <w:lang w:eastAsia="en-GB"/>
              </w:rPr>
              <w:t xml:space="preserve">% </w:t>
            </w:r>
            <w:r w:rsidR="00B04928" w:rsidRPr="00AF5FB4">
              <w:rPr>
                <w:color w:val="000000"/>
                <w:szCs w:val="22"/>
                <w:lang w:eastAsia="en-GB"/>
              </w:rPr>
              <w:t>P</w:t>
            </w:r>
            <w:r w:rsidRPr="00AF5FB4">
              <w:rPr>
                <w:color w:val="000000"/>
                <w:szCs w:val="22"/>
                <w:lang w:eastAsia="en-GB"/>
              </w:rPr>
              <w:t>I)</w:t>
            </w:r>
          </w:p>
        </w:tc>
        <w:tc>
          <w:tcPr>
            <w:tcW w:w="2552" w:type="dxa"/>
            <w:shd w:val="clear" w:color="auto" w:fill="auto"/>
            <w:vAlign w:val="center"/>
          </w:tcPr>
          <w:p w:rsidR="000B29C6" w:rsidRPr="00AF5FB4" w:rsidRDefault="000B29C6" w:rsidP="000B29C6">
            <w:pPr>
              <w:tabs>
                <w:tab w:val="clear" w:pos="567"/>
              </w:tabs>
              <w:spacing w:line="240" w:lineRule="auto"/>
              <w:jc w:val="center"/>
              <w:rPr>
                <w:color w:val="000000"/>
                <w:szCs w:val="22"/>
                <w:lang w:eastAsia="en-GB"/>
              </w:rPr>
            </w:pPr>
          </w:p>
        </w:tc>
        <w:tc>
          <w:tcPr>
            <w:tcW w:w="2204" w:type="dxa"/>
            <w:shd w:val="clear" w:color="auto" w:fill="auto"/>
            <w:vAlign w:val="center"/>
          </w:tcPr>
          <w:p w:rsidR="000B29C6" w:rsidRPr="00AF5FB4" w:rsidRDefault="000B29C6" w:rsidP="000B29C6">
            <w:pPr>
              <w:tabs>
                <w:tab w:val="clear" w:pos="567"/>
              </w:tabs>
              <w:spacing w:line="240" w:lineRule="auto"/>
              <w:jc w:val="center"/>
              <w:rPr>
                <w:color w:val="000000"/>
                <w:szCs w:val="22"/>
                <w:lang w:eastAsia="en-GB"/>
              </w:rPr>
            </w:pPr>
          </w:p>
        </w:tc>
      </w:tr>
      <w:tr w:rsidR="000B29C6" w:rsidRPr="00AF5FB4" w:rsidTr="000B29C6">
        <w:tc>
          <w:tcPr>
            <w:tcW w:w="4531" w:type="dxa"/>
            <w:shd w:val="clear" w:color="auto" w:fill="auto"/>
            <w:vAlign w:val="center"/>
          </w:tcPr>
          <w:p w:rsidR="000B29C6" w:rsidRPr="00AF5FB4" w:rsidRDefault="000B29C6" w:rsidP="000B29C6">
            <w:pPr>
              <w:tabs>
                <w:tab w:val="clear" w:pos="567"/>
              </w:tabs>
              <w:spacing w:line="240" w:lineRule="auto"/>
              <w:rPr>
                <w:color w:val="000000"/>
                <w:szCs w:val="22"/>
                <w:lang w:eastAsia="en-GB"/>
              </w:rPr>
            </w:pPr>
            <w:r w:rsidRPr="00AF5FB4">
              <w:rPr>
                <w:color w:val="000000"/>
                <w:szCs w:val="22"/>
                <w:lang w:eastAsia="en-GB"/>
              </w:rPr>
              <w:t>25</w:t>
            </w:r>
            <w:r w:rsidR="00465BB5" w:rsidRPr="00AF5FB4">
              <w:rPr>
                <w:color w:val="000000"/>
                <w:szCs w:val="22"/>
                <w:lang w:eastAsia="en-GB"/>
              </w:rPr>
              <w:t> </w:t>
            </w:r>
            <w:r w:rsidRPr="00AF5FB4">
              <w:rPr>
                <w:color w:val="000000"/>
                <w:szCs w:val="22"/>
                <w:lang w:eastAsia="en-GB"/>
              </w:rPr>
              <w:t>%</w:t>
            </w:r>
          </w:p>
        </w:tc>
        <w:tc>
          <w:tcPr>
            <w:tcW w:w="2552" w:type="dxa"/>
            <w:shd w:val="clear" w:color="auto" w:fill="auto"/>
            <w:vAlign w:val="center"/>
          </w:tcPr>
          <w:p w:rsidR="000B29C6" w:rsidRPr="00AF5FB4" w:rsidRDefault="000B29C6" w:rsidP="000B29C6">
            <w:pPr>
              <w:tabs>
                <w:tab w:val="clear" w:pos="567"/>
              </w:tabs>
              <w:spacing w:line="240" w:lineRule="auto"/>
              <w:jc w:val="center"/>
              <w:rPr>
                <w:color w:val="000000"/>
                <w:szCs w:val="22"/>
                <w:lang w:eastAsia="en-GB"/>
              </w:rPr>
            </w:pPr>
            <w:r w:rsidRPr="00AF5FB4">
              <w:rPr>
                <w:color w:val="000000"/>
                <w:szCs w:val="22"/>
                <w:lang w:eastAsia="en-GB"/>
              </w:rPr>
              <w:t>22,7 (18,0–34,0)</w:t>
            </w:r>
          </w:p>
        </w:tc>
        <w:tc>
          <w:tcPr>
            <w:tcW w:w="2204" w:type="dxa"/>
            <w:shd w:val="clear" w:color="auto" w:fill="auto"/>
            <w:vAlign w:val="center"/>
          </w:tcPr>
          <w:p w:rsidR="000B29C6" w:rsidRPr="00AF5FB4" w:rsidRDefault="000B29C6" w:rsidP="000B29C6">
            <w:pPr>
              <w:tabs>
                <w:tab w:val="clear" w:pos="567"/>
              </w:tabs>
              <w:spacing w:line="240" w:lineRule="auto"/>
              <w:jc w:val="center"/>
              <w:rPr>
                <w:color w:val="000000"/>
                <w:szCs w:val="22"/>
                <w:lang w:eastAsia="en-GB"/>
              </w:rPr>
            </w:pPr>
            <w:r w:rsidRPr="00AF5FB4">
              <w:rPr>
                <w:color w:val="000000"/>
                <w:szCs w:val="22"/>
                <w:lang w:eastAsia="en-GB"/>
              </w:rPr>
              <w:t>10,0 (7,3–10,3)</w:t>
            </w:r>
          </w:p>
        </w:tc>
      </w:tr>
      <w:tr w:rsidR="000B29C6" w:rsidRPr="00AF5FB4" w:rsidTr="000B29C6">
        <w:tc>
          <w:tcPr>
            <w:tcW w:w="4531" w:type="dxa"/>
            <w:shd w:val="clear" w:color="auto" w:fill="auto"/>
            <w:vAlign w:val="center"/>
          </w:tcPr>
          <w:p w:rsidR="000B29C6" w:rsidRPr="00AF5FB4" w:rsidRDefault="000B29C6" w:rsidP="000B29C6">
            <w:pPr>
              <w:tabs>
                <w:tab w:val="clear" w:pos="567"/>
              </w:tabs>
              <w:spacing w:line="240" w:lineRule="auto"/>
              <w:rPr>
                <w:color w:val="000000"/>
                <w:szCs w:val="22"/>
                <w:lang w:eastAsia="en-GB"/>
              </w:rPr>
            </w:pPr>
            <w:r w:rsidRPr="00AF5FB4">
              <w:rPr>
                <w:color w:val="000000"/>
                <w:szCs w:val="22"/>
                <w:lang w:eastAsia="en-GB"/>
              </w:rPr>
              <w:t>50</w:t>
            </w:r>
            <w:r w:rsidR="00465BB5" w:rsidRPr="00AF5FB4">
              <w:rPr>
                <w:color w:val="000000"/>
                <w:szCs w:val="22"/>
                <w:lang w:eastAsia="en-GB"/>
              </w:rPr>
              <w:t> </w:t>
            </w:r>
            <w:r w:rsidRPr="00AF5FB4">
              <w:rPr>
                <w:color w:val="000000"/>
                <w:szCs w:val="22"/>
                <w:lang w:eastAsia="en-GB"/>
              </w:rPr>
              <w:t>%</w:t>
            </w:r>
          </w:p>
        </w:tc>
        <w:tc>
          <w:tcPr>
            <w:tcW w:w="2552" w:type="dxa"/>
            <w:shd w:val="clear" w:color="auto" w:fill="auto"/>
            <w:vAlign w:val="center"/>
          </w:tcPr>
          <w:p w:rsidR="000B29C6" w:rsidRPr="00AF5FB4" w:rsidRDefault="000B29C6" w:rsidP="000B29C6">
            <w:pPr>
              <w:tabs>
                <w:tab w:val="clear" w:pos="567"/>
              </w:tabs>
              <w:spacing w:line="240" w:lineRule="auto"/>
              <w:jc w:val="center"/>
              <w:rPr>
                <w:color w:val="000000"/>
                <w:szCs w:val="22"/>
                <w:lang w:eastAsia="en-GB"/>
              </w:rPr>
            </w:pPr>
            <w:r w:rsidRPr="00AF5FB4">
              <w:rPr>
                <w:color w:val="000000"/>
                <w:szCs w:val="22"/>
                <w:lang w:eastAsia="en-GB"/>
              </w:rPr>
              <w:t>48,3 (46,4–58,3)</w:t>
            </w:r>
          </w:p>
        </w:tc>
        <w:tc>
          <w:tcPr>
            <w:tcW w:w="2204" w:type="dxa"/>
            <w:shd w:val="clear" w:color="auto" w:fill="auto"/>
            <w:vAlign w:val="center"/>
          </w:tcPr>
          <w:p w:rsidR="000B29C6" w:rsidRPr="00AF5FB4" w:rsidRDefault="000B29C6" w:rsidP="000B29C6">
            <w:pPr>
              <w:tabs>
                <w:tab w:val="clear" w:pos="567"/>
              </w:tabs>
              <w:spacing w:line="240" w:lineRule="auto"/>
              <w:jc w:val="center"/>
              <w:rPr>
                <w:color w:val="000000"/>
                <w:szCs w:val="22"/>
                <w:lang w:eastAsia="en-GB"/>
              </w:rPr>
            </w:pPr>
            <w:r w:rsidRPr="00AF5FB4">
              <w:rPr>
                <w:color w:val="000000"/>
                <w:szCs w:val="22"/>
                <w:lang w:eastAsia="en-GB"/>
              </w:rPr>
              <w:t>22,1 (17,1–24,0)</w:t>
            </w:r>
          </w:p>
        </w:tc>
      </w:tr>
      <w:tr w:rsidR="000B29C6" w:rsidRPr="00AF5FB4" w:rsidTr="000B29C6">
        <w:tc>
          <w:tcPr>
            <w:tcW w:w="4531" w:type="dxa"/>
            <w:shd w:val="clear" w:color="auto" w:fill="auto"/>
            <w:vAlign w:val="center"/>
          </w:tcPr>
          <w:p w:rsidR="000B29C6" w:rsidRPr="00AF5FB4" w:rsidRDefault="000B29C6" w:rsidP="000B29C6">
            <w:pPr>
              <w:tabs>
                <w:tab w:val="clear" w:pos="567"/>
              </w:tabs>
              <w:spacing w:line="240" w:lineRule="auto"/>
              <w:rPr>
                <w:color w:val="000000"/>
                <w:szCs w:val="22"/>
                <w:lang w:eastAsia="en-GB"/>
              </w:rPr>
            </w:pPr>
            <w:r w:rsidRPr="00AF5FB4">
              <w:rPr>
                <w:color w:val="000000"/>
                <w:szCs w:val="22"/>
                <w:lang w:eastAsia="en-GB"/>
              </w:rPr>
              <w:t>75</w:t>
            </w:r>
            <w:r w:rsidR="00465BB5" w:rsidRPr="00AF5FB4">
              <w:rPr>
                <w:color w:val="000000"/>
                <w:szCs w:val="22"/>
                <w:lang w:eastAsia="en-GB"/>
              </w:rPr>
              <w:t> </w:t>
            </w:r>
            <w:r w:rsidRPr="00AF5FB4">
              <w:rPr>
                <w:color w:val="000000"/>
                <w:szCs w:val="22"/>
                <w:lang w:eastAsia="en-GB"/>
              </w:rPr>
              <w:t>%</w:t>
            </w:r>
          </w:p>
        </w:tc>
        <w:tc>
          <w:tcPr>
            <w:tcW w:w="2552" w:type="dxa"/>
            <w:shd w:val="clear" w:color="auto" w:fill="auto"/>
            <w:vAlign w:val="center"/>
          </w:tcPr>
          <w:p w:rsidR="000B29C6" w:rsidRPr="00AF5FB4" w:rsidRDefault="000B29C6" w:rsidP="000B29C6">
            <w:pPr>
              <w:tabs>
                <w:tab w:val="clear" w:pos="567"/>
              </w:tabs>
              <w:spacing w:line="240" w:lineRule="auto"/>
              <w:jc w:val="center"/>
              <w:rPr>
                <w:color w:val="000000"/>
                <w:szCs w:val="22"/>
                <w:lang w:eastAsia="en-GB"/>
              </w:rPr>
            </w:pPr>
            <w:r w:rsidRPr="00AF5FB4">
              <w:rPr>
                <w:color w:val="000000"/>
                <w:szCs w:val="22"/>
                <w:lang w:eastAsia="en-GB"/>
              </w:rPr>
              <w:t>84,3 (72,9–95,1)</w:t>
            </w:r>
          </w:p>
        </w:tc>
        <w:tc>
          <w:tcPr>
            <w:tcW w:w="2204" w:type="dxa"/>
            <w:shd w:val="clear" w:color="auto" w:fill="auto"/>
            <w:vAlign w:val="center"/>
          </w:tcPr>
          <w:p w:rsidR="000B29C6" w:rsidRPr="00AF5FB4" w:rsidRDefault="000B29C6" w:rsidP="000B29C6">
            <w:pPr>
              <w:tabs>
                <w:tab w:val="clear" w:pos="567"/>
              </w:tabs>
              <w:spacing w:line="240" w:lineRule="auto"/>
              <w:jc w:val="center"/>
              <w:rPr>
                <w:color w:val="000000"/>
                <w:szCs w:val="22"/>
                <w:lang w:eastAsia="en-GB"/>
              </w:rPr>
            </w:pPr>
            <w:r w:rsidRPr="00AF5FB4">
              <w:rPr>
                <w:color w:val="000000"/>
                <w:szCs w:val="22"/>
                <w:lang w:eastAsia="en-GB"/>
              </w:rPr>
              <w:t>58,1 (45,6–82,1)</w:t>
            </w:r>
          </w:p>
        </w:tc>
      </w:tr>
      <w:tr w:rsidR="000B29C6" w:rsidRPr="00AF5FB4" w:rsidTr="000B29C6">
        <w:tc>
          <w:tcPr>
            <w:tcW w:w="4531" w:type="dxa"/>
            <w:shd w:val="clear" w:color="auto" w:fill="auto"/>
            <w:vAlign w:val="center"/>
          </w:tcPr>
          <w:p w:rsidR="000B29C6" w:rsidRPr="00AF5FB4" w:rsidRDefault="000B29C6" w:rsidP="000B29C6">
            <w:pPr>
              <w:tabs>
                <w:tab w:val="clear" w:pos="567"/>
              </w:tabs>
              <w:spacing w:line="240" w:lineRule="auto"/>
              <w:rPr>
                <w:color w:val="000000"/>
                <w:szCs w:val="22"/>
                <w:lang w:eastAsia="en-GB"/>
              </w:rPr>
            </w:pPr>
            <w:r w:rsidRPr="00AF5FB4">
              <w:rPr>
                <w:color w:val="000000"/>
                <w:szCs w:val="22"/>
                <w:lang w:eastAsia="en-GB"/>
              </w:rPr>
              <w:t>Nesluoksniuotoji analizė</w:t>
            </w:r>
          </w:p>
        </w:tc>
        <w:tc>
          <w:tcPr>
            <w:tcW w:w="4756" w:type="dxa"/>
            <w:gridSpan w:val="2"/>
            <w:shd w:val="clear" w:color="auto" w:fill="auto"/>
            <w:vAlign w:val="center"/>
          </w:tcPr>
          <w:p w:rsidR="000B29C6" w:rsidRPr="00AF5FB4" w:rsidRDefault="000B29C6" w:rsidP="000B29C6">
            <w:pPr>
              <w:tabs>
                <w:tab w:val="clear" w:pos="567"/>
              </w:tabs>
              <w:spacing w:line="240" w:lineRule="auto"/>
              <w:jc w:val="center"/>
              <w:rPr>
                <w:color w:val="000000"/>
                <w:szCs w:val="22"/>
                <w:lang w:eastAsia="en-GB"/>
              </w:rPr>
            </w:pPr>
          </w:p>
        </w:tc>
      </w:tr>
      <w:tr w:rsidR="000B29C6" w:rsidRPr="00AF5FB4" w:rsidTr="000B29C6">
        <w:tc>
          <w:tcPr>
            <w:tcW w:w="4531" w:type="dxa"/>
            <w:shd w:val="clear" w:color="auto" w:fill="auto"/>
            <w:vAlign w:val="center"/>
          </w:tcPr>
          <w:p w:rsidR="000B29C6" w:rsidRPr="00AF5FB4" w:rsidRDefault="00E210E9" w:rsidP="000B29C6">
            <w:pPr>
              <w:tabs>
                <w:tab w:val="clear" w:pos="567"/>
              </w:tabs>
              <w:spacing w:line="240" w:lineRule="auto"/>
              <w:rPr>
                <w:color w:val="000000"/>
                <w:szCs w:val="22"/>
                <w:lang w:eastAsia="en-GB"/>
              </w:rPr>
            </w:pPr>
            <w:r w:rsidRPr="00AF5FB4">
              <w:rPr>
                <w:color w:val="000000"/>
                <w:szCs w:val="22"/>
                <w:lang w:eastAsia="en-GB"/>
              </w:rPr>
              <w:t>Rizikos santykis</w:t>
            </w:r>
            <w:r w:rsidR="000B29C6" w:rsidRPr="00AF5FB4">
              <w:rPr>
                <w:color w:val="000000"/>
                <w:szCs w:val="22"/>
                <w:lang w:eastAsia="en-GB"/>
              </w:rPr>
              <w:t xml:space="preserve"> (sunitinibas palyginti su IFN-α)</w:t>
            </w:r>
          </w:p>
        </w:tc>
        <w:tc>
          <w:tcPr>
            <w:tcW w:w="4756" w:type="dxa"/>
            <w:gridSpan w:val="2"/>
            <w:shd w:val="clear" w:color="auto" w:fill="auto"/>
            <w:vAlign w:val="center"/>
          </w:tcPr>
          <w:p w:rsidR="000B29C6" w:rsidRPr="00AF5FB4" w:rsidRDefault="000B29C6" w:rsidP="000B29C6">
            <w:pPr>
              <w:tabs>
                <w:tab w:val="clear" w:pos="567"/>
              </w:tabs>
              <w:spacing w:line="240" w:lineRule="auto"/>
              <w:jc w:val="center"/>
              <w:rPr>
                <w:color w:val="000000"/>
                <w:szCs w:val="22"/>
                <w:lang w:eastAsia="en-GB"/>
              </w:rPr>
            </w:pPr>
            <w:r w:rsidRPr="00AF5FB4">
              <w:rPr>
                <w:color w:val="000000"/>
                <w:szCs w:val="22"/>
                <w:lang w:eastAsia="en-GB"/>
              </w:rPr>
              <w:t>0,5268</w:t>
            </w:r>
          </w:p>
        </w:tc>
      </w:tr>
      <w:tr w:rsidR="000B29C6" w:rsidRPr="00AF5FB4" w:rsidTr="000B29C6">
        <w:tc>
          <w:tcPr>
            <w:tcW w:w="4531" w:type="dxa"/>
            <w:shd w:val="clear" w:color="auto" w:fill="auto"/>
            <w:vAlign w:val="center"/>
          </w:tcPr>
          <w:p w:rsidR="000B29C6" w:rsidRPr="00AF5FB4" w:rsidRDefault="00E210E9" w:rsidP="00E210E9">
            <w:pPr>
              <w:tabs>
                <w:tab w:val="clear" w:pos="567"/>
              </w:tabs>
              <w:spacing w:line="240" w:lineRule="auto"/>
              <w:rPr>
                <w:color w:val="000000"/>
                <w:szCs w:val="22"/>
                <w:lang w:eastAsia="en-GB"/>
              </w:rPr>
            </w:pPr>
            <w:r w:rsidRPr="00AF5FB4">
              <w:rPr>
                <w:color w:val="000000"/>
                <w:szCs w:val="22"/>
                <w:lang w:eastAsia="en-GB"/>
              </w:rPr>
              <w:t>Rizikos santykio</w:t>
            </w:r>
            <w:r w:rsidR="000B29C6" w:rsidRPr="00AF5FB4">
              <w:rPr>
                <w:color w:val="000000"/>
                <w:szCs w:val="22"/>
                <w:lang w:eastAsia="en-GB"/>
              </w:rPr>
              <w:t xml:space="preserve"> 95</w:t>
            </w:r>
            <w:r w:rsidR="00465BB5" w:rsidRPr="00AF5FB4">
              <w:rPr>
                <w:color w:val="000000"/>
                <w:szCs w:val="22"/>
                <w:lang w:eastAsia="en-GB"/>
              </w:rPr>
              <w:t> </w:t>
            </w:r>
            <w:r w:rsidR="000B29C6" w:rsidRPr="00AF5FB4">
              <w:rPr>
                <w:color w:val="000000"/>
                <w:szCs w:val="22"/>
                <w:lang w:eastAsia="en-GB"/>
              </w:rPr>
              <w:t>% PI</w:t>
            </w:r>
          </w:p>
        </w:tc>
        <w:tc>
          <w:tcPr>
            <w:tcW w:w="4756" w:type="dxa"/>
            <w:gridSpan w:val="2"/>
            <w:shd w:val="clear" w:color="auto" w:fill="auto"/>
            <w:vAlign w:val="center"/>
          </w:tcPr>
          <w:p w:rsidR="000B29C6" w:rsidRPr="00AF5FB4" w:rsidRDefault="000B29C6" w:rsidP="000B29C6">
            <w:pPr>
              <w:tabs>
                <w:tab w:val="clear" w:pos="567"/>
              </w:tabs>
              <w:spacing w:line="240" w:lineRule="auto"/>
              <w:jc w:val="center"/>
              <w:rPr>
                <w:color w:val="000000"/>
                <w:szCs w:val="22"/>
                <w:lang w:eastAsia="en-GB"/>
              </w:rPr>
            </w:pPr>
            <w:r w:rsidRPr="00AF5FB4">
              <w:rPr>
                <w:color w:val="000000"/>
                <w:szCs w:val="22"/>
                <w:lang w:eastAsia="en-GB"/>
              </w:rPr>
              <w:t>(0,4316–0,6430)</w:t>
            </w:r>
          </w:p>
        </w:tc>
      </w:tr>
      <w:tr w:rsidR="000B29C6" w:rsidRPr="00AF5FB4" w:rsidTr="000B29C6">
        <w:tc>
          <w:tcPr>
            <w:tcW w:w="4531" w:type="dxa"/>
            <w:shd w:val="clear" w:color="auto" w:fill="auto"/>
            <w:vAlign w:val="center"/>
          </w:tcPr>
          <w:p w:rsidR="000B29C6" w:rsidRPr="00AF5FB4" w:rsidRDefault="000B29C6" w:rsidP="000B29C6">
            <w:pPr>
              <w:tabs>
                <w:tab w:val="clear" w:pos="567"/>
              </w:tabs>
              <w:spacing w:line="240" w:lineRule="auto"/>
              <w:rPr>
                <w:color w:val="000000"/>
                <w:szCs w:val="22"/>
                <w:lang w:eastAsia="en-GB"/>
              </w:rPr>
            </w:pPr>
            <w:r w:rsidRPr="00AF5FB4">
              <w:rPr>
                <w:color w:val="000000"/>
                <w:szCs w:val="22"/>
                <w:lang w:eastAsia="en-GB"/>
              </w:rPr>
              <w:t>p-reikšmė</w:t>
            </w:r>
            <w:r w:rsidRPr="00AF5FB4">
              <w:rPr>
                <w:color w:val="000000"/>
                <w:szCs w:val="22"/>
                <w:vertAlign w:val="superscript"/>
                <w:lang w:eastAsia="en-GB"/>
              </w:rPr>
              <w:t>a</w:t>
            </w:r>
          </w:p>
        </w:tc>
        <w:tc>
          <w:tcPr>
            <w:tcW w:w="4756" w:type="dxa"/>
            <w:gridSpan w:val="2"/>
            <w:shd w:val="clear" w:color="auto" w:fill="auto"/>
            <w:vAlign w:val="center"/>
          </w:tcPr>
          <w:p w:rsidR="000B29C6" w:rsidRPr="00AF5FB4" w:rsidRDefault="000B29C6" w:rsidP="000B29C6">
            <w:pPr>
              <w:tabs>
                <w:tab w:val="clear" w:pos="567"/>
              </w:tabs>
              <w:spacing w:line="240" w:lineRule="auto"/>
              <w:jc w:val="center"/>
              <w:rPr>
                <w:color w:val="000000"/>
                <w:szCs w:val="22"/>
                <w:lang w:eastAsia="en-GB"/>
              </w:rPr>
            </w:pPr>
            <w:r w:rsidRPr="00AF5FB4">
              <w:rPr>
                <w:color w:val="000000"/>
                <w:szCs w:val="22"/>
                <w:lang w:eastAsia="en-GB"/>
              </w:rPr>
              <w:t>&lt;</w:t>
            </w:r>
            <w:r w:rsidR="00E84E19">
              <w:rPr>
                <w:color w:val="000000"/>
                <w:szCs w:val="22"/>
                <w:lang w:eastAsia="en-GB"/>
              </w:rPr>
              <w:t> </w:t>
            </w:r>
            <w:r w:rsidRPr="00AF5FB4">
              <w:rPr>
                <w:color w:val="000000"/>
                <w:szCs w:val="22"/>
                <w:lang w:eastAsia="en-GB"/>
              </w:rPr>
              <w:t>0,0001</w:t>
            </w:r>
          </w:p>
        </w:tc>
      </w:tr>
    </w:tbl>
    <w:p w:rsidR="000B29C6" w:rsidRPr="00AF5FB4" w:rsidRDefault="000B29C6" w:rsidP="000B29C6">
      <w:pPr>
        <w:spacing w:line="240" w:lineRule="auto"/>
        <w:rPr>
          <w:lang w:eastAsia="en-US"/>
        </w:rPr>
      </w:pPr>
      <w:r w:rsidRPr="00AF5FB4">
        <w:rPr>
          <w:vertAlign w:val="superscript"/>
          <w:lang w:eastAsia="en-US"/>
        </w:rPr>
        <w:t>a</w:t>
      </w:r>
      <w:r w:rsidRPr="00AF5FB4">
        <w:rPr>
          <w:lang w:eastAsia="en-US"/>
        </w:rPr>
        <w:t xml:space="preserve"> Pagal dvipusį logaritminio rango kriterijų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2225"/>
        <w:gridCol w:w="2426"/>
      </w:tblGrid>
      <w:tr w:rsidR="000B29C6" w:rsidRPr="00AF5FB4" w:rsidTr="000B29C6">
        <w:tc>
          <w:tcPr>
            <w:tcW w:w="4531" w:type="dxa"/>
            <w:shd w:val="clear" w:color="auto" w:fill="auto"/>
          </w:tcPr>
          <w:p w:rsidR="000B29C6" w:rsidRPr="00AF5FB4" w:rsidRDefault="000B29C6" w:rsidP="00E210E9">
            <w:pPr>
              <w:spacing w:line="240" w:lineRule="auto"/>
              <w:jc w:val="both"/>
              <w:rPr>
                <w:b/>
                <w:bCs/>
                <w:color w:val="000000"/>
                <w:szCs w:val="22"/>
                <w:lang w:eastAsia="en-GB"/>
              </w:rPr>
            </w:pPr>
            <w:r w:rsidRPr="00AF5FB4">
              <w:rPr>
                <w:b/>
                <w:bCs/>
                <w:color w:val="000000"/>
                <w:szCs w:val="22"/>
                <w:lang w:eastAsia="en-GB"/>
              </w:rPr>
              <w:t>Bendro išgyven</w:t>
            </w:r>
            <w:r w:rsidR="00B04928" w:rsidRPr="00AF5FB4">
              <w:rPr>
                <w:b/>
                <w:bCs/>
                <w:color w:val="000000"/>
                <w:szCs w:val="22"/>
                <w:lang w:eastAsia="en-GB"/>
              </w:rPr>
              <w:t>amu</w:t>
            </w:r>
            <w:r w:rsidRPr="00AF5FB4">
              <w:rPr>
                <w:b/>
                <w:bCs/>
                <w:color w:val="000000"/>
                <w:szCs w:val="22"/>
                <w:lang w:eastAsia="en-GB"/>
              </w:rPr>
              <w:t xml:space="preserve">mo </w:t>
            </w:r>
            <w:r w:rsidR="00E210E9" w:rsidRPr="00AF5FB4">
              <w:rPr>
                <w:b/>
                <w:bCs/>
                <w:color w:val="000000"/>
                <w:szCs w:val="22"/>
                <w:lang w:eastAsia="en-GB"/>
              </w:rPr>
              <w:t>santrauka</w:t>
            </w:r>
          </w:p>
        </w:tc>
        <w:tc>
          <w:tcPr>
            <w:tcW w:w="2268" w:type="dxa"/>
            <w:shd w:val="clear" w:color="auto" w:fill="auto"/>
          </w:tcPr>
          <w:p w:rsidR="000B29C6" w:rsidRPr="00AF5FB4" w:rsidRDefault="000B29C6" w:rsidP="000B29C6">
            <w:pPr>
              <w:spacing w:line="240" w:lineRule="auto"/>
              <w:jc w:val="center"/>
              <w:rPr>
                <w:b/>
                <w:bCs/>
                <w:color w:val="000000"/>
                <w:szCs w:val="22"/>
                <w:lang w:eastAsia="en-GB"/>
              </w:rPr>
            </w:pPr>
            <w:r w:rsidRPr="00AF5FB4">
              <w:rPr>
                <w:b/>
                <w:bCs/>
                <w:color w:val="000000"/>
                <w:szCs w:val="22"/>
                <w:lang w:eastAsia="en-GB"/>
              </w:rPr>
              <w:t>Sunitinibas (n</w:t>
            </w:r>
            <w:r w:rsidR="00472078">
              <w:rPr>
                <w:b/>
                <w:bCs/>
                <w:color w:val="000000"/>
                <w:szCs w:val="22"/>
                <w:lang w:eastAsia="en-GB"/>
              </w:rPr>
              <w:t> </w:t>
            </w:r>
            <w:r w:rsidRPr="00AF5FB4">
              <w:rPr>
                <w:b/>
                <w:bCs/>
                <w:color w:val="000000"/>
                <w:szCs w:val="22"/>
                <w:lang w:eastAsia="en-GB"/>
              </w:rPr>
              <w:t>=</w:t>
            </w:r>
            <w:r w:rsidR="00472078">
              <w:rPr>
                <w:b/>
                <w:bCs/>
                <w:color w:val="000000"/>
                <w:szCs w:val="22"/>
                <w:lang w:eastAsia="en-GB"/>
              </w:rPr>
              <w:t> </w:t>
            </w:r>
            <w:r w:rsidRPr="00AF5FB4">
              <w:rPr>
                <w:b/>
                <w:bCs/>
                <w:color w:val="000000"/>
                <w:szCs w:val="22"/>
                <w:lang w:eastAsia="en-GB"/>
              </w:rPr>
              <w:t>375)</w:t>
            </w:r>
          </w:p>
        </w:tc>
        <w:tc>
          <w:tcPr>
            <w:tcW w:w="2488" w:type="dxa"/>
            <w:shd w:val="clear" w:color="auto" w:fill="auto"/>
          </w:tcPr>
          <w:p w:rsidR="000B29C6" w:rsidRPr="00AF5FB4" w:rsidRDefault="000B29C6" w:rsidP="000B29C6">
            <w:pPr>
              <w:spacing w:line="240" w:lineRule="auto"/>
              <w:jc w:val="center"/>
              <w:rPr>
                <w:b/>
                <w:bCs/>
                <w:color w:val="000000"/>
                <w:szCs w:val="22"/>
                <w:lang w:eastAsia="en-GB"/>
              </w:rPr>
            </w:pPr>
            <w:r w:rsidRPr="00AF5FB4">
              <w:rPr>
                <w:b/>
                <w:bCs/>
                <w:color w:val="000000"/>
                <w:szCs w:val="22"/>
                <w:lang w:eastAsia="en-GB"/>
              </w:rPr>
              <w:t>IFN-α (n</w:t>
            </w:r>
            <w:r w:rsidR="00472078">
              <w:rPr>
                <w:b/>
                <w:bCs/>
                <w:color w:val="000000"/>
                <w:szCs w:val="22"/>
                <w:lang w:eastAsia="en-GB"/>
              </w:rPr>
              <w:t> </w:t>
            </w:r>
            <w:r w:rsidRPr="00AF5FB4">
              <w:rPr>
                <w:b/>
                <w:bCs/>
                <w:color w:val="000000"/>
                <w:szCs w:val="22"/>
                <w:lang w:eastAsia="en-GB"/>
              </w:rPr>
              <w:t>=</w:t>
            </w:r>
            <w:r w:rsidR="00472078">
              <w:rPr>
                <w:b/>
                <w:bCs/>
                <w:color w:val="000000"/>
                <w:szCs w:val="22"/>
                <w:lang w:eastAsia="en-GB"/>
              </w:rPr>
              <w:t> </w:t>
            </w:r>
            <w:r w:rsidRPr="00AF5FB4">
              <w:rPr>
                <w:b/>
                <w:bCs/>
                <w:color w:val="000000"/>
                <w:szCs w:val="22"/>
                <w:lang w:eastAsia="en-GB"/>
              </w:rPr>
              <w:t>375)</w:t>
            </w:r>
          </w:p>
        </w:tc>
      </w:tr>
      <w:tr w:rsidR="000B29C6" w:rsidRPr="00AF5FB4" w:rsidTr="000B29C6">
        <w:tc>
          <w:tcPr>
            <w:tcW w:w="4531" w:type="dxa"/>
            <w:shd w:val="clear" w:color="auto" w:fill="auto"/>
          </w:tcPr>
          <w:p w:rsidR="000B29C6" w:rsidRPr="00AF5FB4" w:rsidRDefault="000B29C6" w:rsidP="000B29C6">
            <w:pPr>
              <w:spacing w:line="240" w:lineRule="auto"/>
              <w:jc w:val="both"/>
              <w:rPr>
                <w:color w:val="000000"/>
                <w:szCs w:val="22"/>
                <w:lang w:eastAsia="en-GB"/>
              </w:rPr>
            </w:pPr>
            <w:r w:rsidRPr="00AF5FB4">
              <w:rPr>
                <w:color w:val="000000"/>
                <w:szCs w:val="22"/>
                <w:lang w:eastAsia="en-GB"/>
              </w:rPr>
              <w:t>Tiriamieji, apie kurių mirtį nežinoma [n (%)]</w:t>
            </w:r>
          </w:p>
        </w:tc>
        <w:tc>
          <w:tcPr>
            <w:tcW w:w="2268" w:type="dxa"/>
            <w:shd w:val="clear" w:color="auto" w:fill="auto"/>
          </w:tcPr>
          <w:p w:rsidR="000B29C6" w:rsidRPr="00AF5FB4" w:rsidRDefault="000B29C6" w:rsidP="000B29C6">
            <w:pPr>
              <w:jc w:val="center"/>
              <w:rPr>
                <w:color w:val="000000"/>
                <w:szCs w:val="22"/>
                <w:lang w:eastAsia="en-GB"/>
              </w:rPr>
            </w:pPr>
            <w:r w:rsidRPr="00AF5FB4">
              <w:rPr>
                <w:color w:val="000000"/>
                <w:szCs w:val="22"/>
                <w:lang w:eastAsia="en-GB"/>
              </w:rPr>
              <w:t>185 (49,3)</w:t>
            </w:r>
          </w:p>
        </w:tc>
        <w:tc>
          <w:tcPr>
            <w:tcW w:w="2488" w:type="dxa"/>
            <w:shd w:val="clear" w:color="auto" w:fill="auto"/>
          </w:tcPr>
          <w:p w:rsidR="000B29C6" w:rsidRPr="00AF5FB4" w:rsidRDefault="000B29C6" w:rsidP="000B29C6">
            <w:pPr>
              <w:jc w:val="center"/>
              <w:rPr>
                <w:color w:val="000000"/>
                <w:szCs w:val="22"/>
                <w:lang w:eastAsia="en-GB"/>
              </w:rPr>
            </w:pPr>
            <w:r w:rsidRPr="00AF5FB4">
              <w:rPr>
                <w:color w:val="000000"/>
                <w:szCs w:val="22"/>
                <w:lang w:eastAsia="en-GB"/>
              </w:rPr>
              <w:t>175 (46,7)</w:t>
            </w:r>
          </w:p>
        </w:tc>
      </w:tr>
      <w:tr w:rsidR="000B29C6" w:rsidRPr="00AF5FB4" w:rsidTr="000B29C6">
        <w:tc>
          <w:tcPr>
            <w:tcW w:w="4531" w:type="dxa"/>
            <w:shd w:val="clear" w:color="auto" w:fill="auto"/>
          </w:tcPr>
          <w:p w:rsidR="000B29C6" w:rsidRPr="00AF5FB4" w:rsidRDefault="000B29C6" w:rsidP="000B29C6">
            <w:pPr>
              <w:spacing w:line="240" w:lineRule="auto"/>
              <w:jc w:val="both"/>
              <w:rPr>
                <w:color w:val="000000"/>
                <w:szCs w:val="22"/>
                <w:lang w:eastAsia="en-GB"/>
              </w:rPr>
            </w:pPr>
            <w:r w:rsidRPr="00AF5FB4">
              <w:rPr>
                <w:color w:val="000000"/>
                <w:szCs w:val="22"/>
                <w:lang w:eastAsia="en-GB"/>
              </w:rPr>
              <w:t>Tiriamieji, kurie mirė [n (%)]</w:t>
            </w:r>
          </w:p>
        </w:tc>
        <w:tc>
          <w:tcPr>
            <w:tcW w:w="2268" w:type="dxa"/>
            <w:shd w:val="clear" w:color="auto" w:fill="auto"/>
          </w:tcPr>
          <w:p w:rsidR="000B29C6" w:rsidRPr="00AF5FB4" w:rsidRDefault="000B29C6" w:rsidP="000B29C6">
            <w:pPr>
              <w:spacing w:line="240" w:lineRule="auto"/>
              <w:jc w:val="center"/>
              <w:rPr>
                <w:color w:val="000000"/>
                <w:szCs w:val="22"/>
                <w:lang w:eastAsia="en-GB"/>
              </w:rPr>
            </w:pPr>
            <w:r w:rsidRPr="00AF5FB4">
              <w:rPr>
                <w:color w:val="000000"/>
                <w:szCs w:val="22"/>
                <w:lang w:eastAsia="en-GB"/>
              </w:rPr>
              <w:t>190 (50,7)</w:t>
            </w:r>
          </w:p>
        </w:tc>
        <w:tc>
          <w:tcPr>
            <w:tcW w:w="2488" w:type="dxa"/>
            <w:shd w:val="clear" w:color="auto" w:fill="auto"/>
          </w:tcPr>
          <w:p w:rsidR="000B29C6" w:rsidRPr="00AF5FB4" w:rsidRDefault="000B29C6" w:rsidP="000B29C6">
            <w:pPr>
              <w:spacing w:line="240" w:lineRule="auto"/>
              <w:jc w:val="center"/>
              <w:rPr>
                <w:color w:val="000000"/>
                <w:szCs w:val="22"/>
                <w:lang w:eastAsia="en-GB"/>
              </w:rPr>
            </w:pPr>
            <w:r w:rsidRPr="00AF5FB4">
              <w:rPr>
                <w:color w:val="000000"/>
                <w:szCs w:val="22"/>
                <w:lang w:eastAsia="en-GB"/>
              </w:rPr>
              <w:t>200 (53,3)</w:t>
            </w:r>
          </w:p>
        </w:tc>
      </w:tr>
      <w:tr w:rsidR="000B29C6" w:rsidRPr="00AF5FB4" w:rsidTr="000B29C6">
        <w:tc>
          <w:tcPr>
            <w:tcW w:w="4531" w:type="dxa"/>
            <w:shd w:val="clear" w:color="auto" w:fill="auto"/>
          </w:tcPr>
          <w:p w:rsidR="000B29C6" w:rsidRPr="00AF5FB4" w:rsidRDefault="000B29C6" w:rsidP="000B29C6">
            <w:pPr>
              <w:spacing w:line="240" w:lineRule="auto"/>
              <w:jc w:val="both"/>
              <w:rPr>
                <w:color w:val="000000"/>
                <w:szCs w:val="22"/>
                <w:lang w:eastAsia="en-GB"/>
              </w:rPr>
            </w:pPr>
            <w:r w:rsidRPr="00AF5FB4">
              <w:rPr>
                <w:color w:val="000000"/>
                <w:szCs w:val="22"/>
                <w:lang w:eastAsia="en-GB"/>
              </w:rPr>
              <w:t>BI (savaitės)</w:t>
            </w:r>
          </w:p>
        </w:tc>
        <w:tc>
          <w:tcPr>
            <w:tcW w:w="2268" w:type="dxa"/>
            <w:shd w:val="clear" w:color="auto" w:fill="auto"/>
          </w:tcPr>
          <w:p w:rsidR="000B29C6" w:rsidRPr="00AF5FB4" w:rsidRDefault="000B29C6" w:rsidP="000B29C6">
            <w:pPr>
              <w:spacing w:line="240" w:lineRule="auto"/>
              <w:jc w:val="center"/>
              <w:rPr>
                <w:color w:val="000000"/>
                <w:szCs w:val="22"/>
                <w:lang w:eastAsia="en-GB"/>
              </w:rPr>
            </w:pPr>
          </w:p>
        </w:tc>
        <w:tc>
          <w:tcPr>
            <w:tcW w:w="2488" w:type="dxa"/>
            <w:shd w:val="clear" w:color="auto" w:fill="auto"/>
          </w:tcPr>
          <w:p w:rsidR="000B29C6" w:rsidRPr="00AF5FB4" w:rsidRDefault="000B29C6" w:rsidP="000B29C6">
            <w:pPr>
              <w:spacing w:line="240" w:lineRule="auto"/>
              <w:jc w:val="center"/>
              <w:rPr>
                <w:color w:val="000000"/>
                <w:szCs w:val="22"/>
                <w:lang w:eastAsia="en-GB"/>
              </w:rPr>
            </w:pPr>
          </w:p>
        </w:tc>
      </w:tr>
      <w:tr w:rsidR="000B29C6" w:rsidRPr="00AF5FB4" w:rsidTr="000B29C6">
        <w:tc>
          <w:tcPr>
            <w:tcW w:w="4531" w:type="dxa"/>
            <w:shd w:val="clear" w:color="auto" w:fill="auto"/>
          </w:tcPr>
          <w:p w:rsidR="000B29C6" w:rsidRPr="00AF5FB4" w:rsidRDefault="000B29C6" w:rsidP="00E210E9">
            <w:pPr>
              <w:spacing w:line="240" w:lineRule="auto"/>
              <w:jc w:val="both"/>
              <w:rPr>
                <w:color w:val="000000"/>
                <w:szCs w:val="22"/>
                <w:lang w:eastAsia="en-GB"/>
              </w:rPr>
            </w:pPr>
            <w:r w:rsidRPr="00AF5FB4">
              <w:rPr>
                <w:color w:val="000000"/>
                <w:szCs w:val="22"/>
                <w:lang w:eastAsia="en-GB"/>
              </w:rPr>
              <w:t>Kvartilis (95</w:t>
            </w:r>
            <w:r w:rsidR="00465BB5" w:rsidRPr="00AF5FB4">
              <w:rPr>
                <w:color w:val="000000"/>
                <w:szCs w:val="22"/>
                <w:lang w:eastAsia="en-GB"/>
              </w:rPr>
              <w:t> </w:t>
            </w:r>
            <w:r w:rsidRPr="00AF5FB4">
              <w:rPr>
                <w:color w:val="000000"/>
                <w:szCs w:val="22"/>
                <w:lang w:eastAsia="en-GB"/>
              </w:rPr>
              <w:t xml:space="preserve">% </w:t>
            </w:r>
            <w:r w:rsidR="00E210E9" w:rsidRPr="00AF5FB4">
              <w:rPr>
                <w:color w:val="000000"/>
                <w:szCs w:val="22"/>
                <w:lang w:eastAsia="en-GB"/>
              </w:rPr>
              <w:t>P</w:t>
            </w:r>
            <w:r w:rsidRPr="00AF5FB4">
              <w:rPr>
                <w:color w:val="000000"/>
                <w:szCs w:val="22"/>
                <w:lang w:eastAsia="en-GB"/>
              </w:rPr>
              <w:t>I)</w:t>
            </w:r>
          </w:p>
        </w:tc>
        <w:tc>
          <w:tcPr>
            <w:tcW w:w="2268" w:type="dxa"/>
            <w:shd w:val="clear" w:color="auto" w:fill="auto"/>
          </w:tcPr>
          <w:p w:rsidR="000B29C6" w:rsidRPr="00AF5FB4" w:rsidRDefault="000B29C6" w:rsidP="000B29C6">
            <w:pPr>
              <w:spacing w:line="240" w:lineRule="auto"/>
              <w:jc w:val="center"/>
              <w:rPr>
                <w:color w:val="000000"/>
                <w:szCs w:val="22"/>
                <w:lang w:eastAsia="en-GB"/>
              </w:rPr>
            </w:pPr>
          </w:p>
        </w:tc>
        <w:tc>
          <w:tcPr>
            <w:tcW w:w="2488" w:type="dxa"/>
            <w:shd w:val="clear" w:color="auto" w:fill="auto"/>
          </w:tcPr>
          <w:p w:rsidR="000B29C6" w:rsidRPr="00AF5FB4" w:rsidRDefault="000B29C6" w:rsidP="000B29C6">
            <w:pPr>
              <w:spacing w:line="240" w:lineRule="auto"/>
              <w:jc w:val="center"/>
              <w:rPr>
                <w:color w:val="000000"/>
                <w:szCs w:val="22"/>
                <w:lang w:eastAsia="en-GB"/>
              </w:rPr>
            </w:pPr>
          </w:p>
        </w:tc>
      </w:tr>
      <w:tr w:rsidR="000B29C6" w:rsidRPr="00AF5FB4" w:rsidTr="000B29C6">
        <w:tc>
          <w:tcPr>
            <w:tcW w:w="4531" w:type="dxa"/>
            <w:shd w:val="clear" w:color="auto" w:fill="auto"/>
          </w:tcPr>
          <w:p w:rsidR="000B29C6" w:rsidRPr="00AF5FB4" w:rsidRDefault="000B29C6" w:rsidP="000B29C6">
            <w:pPr>
              <w:spacing w:line="240" w:lineRule="auto"/>
              <w:jc w:val="both"/>
              <w:rPr>
                <w:color w:val="000000"/>
                <w:szCs w:val="22"/>
                <w:lang w:eastAsia="en-GB"/>
              </w:rPr>
            </w:pPr>
            <w:r w:rsidRPr="00AF5FB4">
              <w:rPr>
                <w:color w:val="000000"/>
                <w:szCs w:val="22"/>
                <w:lang w:eastAsia="en-GB"/>
              </w:rPr>
              <w:t>25</w:t>
            </w:r>
            <w:r w:rsidR="00465BB5" w:rsidRPr="00AF5FB4">
              <w:rPr>
                <w:color w:val="000000"/>
                <w:szCs w:val="22"/>
                <w:lang w:eastAsia="en-GB"/>
              </w:rPr>
              <w:t> </w:t>
            </w:r>
            <w:r w:rsidRPr="00AF5FB4">
              <w:rPr>
                <w:color w:val="000000"/>
                <w:szCs w:val="22"/>
                <w:lang w:eastAsia="en-GB"/>
              </w:rPr>
              <w:t>% </w:t>
            </w:r>
          </w:p>
        </w:tc>
        <w:tc>
          <w:tcPr>
            <w:tcW w:w="2268" w:type="dxa"/>
            <w:shd w:val="clear" w:color="auto" w:fill="auto"/>
          </w:tcPr>
          <w:p w:rsidR="000B29C6" w:rsidRPr="00AF5FB4" w:rsidRDefault="000B29C6" w:rsidP="000B29C6">
            <w:pPr>
              <w:spacing w:line="240" w:lineRule="auto"/>
              <w:jc w:val="center"/>
              <w:rPr>
                <w:color w:val="000000"/>
                <w:szCs w:val="22"/>
                <w:lang w:eastAsia="en-GB"/>
              </w:rPr>
            </w:pPr>
            <w:r w:rsidRPr="00AF5FB4">
              <w:rPr>
                <w:color w:val="000000"/>
                <w:szCs w:val="22"/>
                <w:lang w:eastAsia="en-GB"/>
              </w:rPr>
              <w:t>56,6 (nuo 48,7 iki 68,4)</w:t>
            </w:r>
          </w:p>
        </w:tc>
        <w:tc>
          <w:tcPr>
            <w:tcW w:w="2488" w:type="dxa"/>
            <w:shd w:val="clear" w:color="auto" w:fill="auto"/>
          </w:tcPr>
          <w:p w:rsidR="000B29C6" w:rsidRPr="00AF5FB4" w:rsidRDefault="000B29C6" w:rsidP="000B29C6">
            <w:pPr>
              <w:spacing w:line="240" w:lineRule="auto"/>
              <w:jc w:val="center"/>
              <w:rPr>
                <w:color w:val="000000"/>
                <w:szCs w:val="22"/>
                <w:lang w:eastAsia="en-GB"/>
              </w:rPr>
            </w:pPr>
            <w:r w:rsidRPr="00AF5FB4">
              <w:rPr>
                <w:color w:val="000000"/>
                <w:szCs w:val="22"/>
                <w:lang w:eastAsia="en-GB"/>
              </w:rPr>
              <w:t>41,7 (nuo 32,6 iki 51,6)</w:t>
            </w:r>
          </w:p>
        </w:tc>
      </w:tr>
      <w:tr w:rsidR="000B29C6" w:rsidRPr="00AF5FB4" w:rsidTr="000B29C6">
        <w:tc>
          <w:tcPr>
            <w:tcW w:w="4531" w:type="dxa"/>
            <w:shd w:val="clear" w:color="auto" w:fill="auto"/>
          </w:tcPr>
          <w:p w:rsidR="000B29C6" w:rsidRPr="00AF5FB4" w:rsidRDefault="000B29C6" w:rsidP="000B29C6">
            <w:pPr>
              <w:spacing w:line="240" w:lineRule="auto"/>
              <w:jc w:val="both"/>
              <w:rPr>
                <w:color w:val="000000"/>
                <w:szCs w:val="22"/>
                <w:lang w:eastAsia="en-GB"/>
              </w:rPr>
            </w:pPr>
            <w:r w:rsidRPr="00AF5FB4">
              <w:rPr>
                <w:color w:val="000000"/>
                <w:szCs w:val="22"/>
                <w:lang w:eastAsia="en-GB"/>
              </w:rPr>
              <w:t>50</w:t>
            </w:r>
            <w:r w:rsidR="00465BB5" w:rsidRPr="00AF5FB4">
              <w:rPr>
                <w:color w:val="000000"/>
                <w:szCs w:val="22"/>
                <w:lang w:eastAsia="en-GB"/>
              </w:rPr>
              <w:t> </w:t>
            </w:r>
            <w:r w:rsidRPr="00AF5FB4">
              <w:rPr>
                <w:color w:val="000000"/>
                <w:szCs w:val="22"/>
                <w:lang w:eastAsia="en-GB"/>
              </w:rPr>
              <w:t>%</w:t>
            </w:r>
          </w:p>
        </w:tc>
        <w:tc>
          <w:tcPr>
            <w:tcW w:w="2268" w:type="dxa"/>
            <w:shd w:val="clear" w:color="auto" w:fill="auto"/>
          </w:tcPr>
          <w:p w:rsidR="000B29C6" w:rsidRPr="00AF5FB4" w:rsidRDefault="000B29C6" w:rsidP="000B29C6">
            <w:pPr>
              <w:spacing w:line="240" w:lineRule="auto"/>
              <w:jc w:val="center"/>
              <w:rPr>
                <w:color w:val="000000"/>
                <w:szCs w:val="22"/>
                <w:lang w:eastAsia="en-GB"/>
              </w:rPr>
            </w:pPr>
            <w:r w:rsidRPr="00AF5FB4">
              <w:rPr>
                <w:color w:val="000000"/>
                <w:szCs w:val="22"/>
                <w:lang w:eastAsia="en-GB"/>
              </w:rPr>
              <w:t>114</w:t>
            </w:r>
            <w:r w:rsidR="00E84E19">
              <w:rPr>
                <w:color w:val="000000"/>
                <w:szCs w:val="22"/>
                <w:lang w:eastAsia="en-GB"/>
              </w:rPr>
              <w:t>,</w:t>
            </w:r>
            <w:r w:rsidRPr="00AF5FB4">
              <w:rPr>
                <w:color w:val="000000"/>
                <w:szCs w:val="22"/>
                <w:lang w:eastAsia="en-GB"/>
              </w:rPr>
              <w:t>6 (nuo100,1 iki 142,9)</w:t>
            </w:r>
          </w:p>
        </w:tc>
        <w:tc>
          <w:tcPr>
            <w:tcW w:w="2488" w:type="dxa"/>
            <w:shd w:val="clear" w:color="auto" w:fill="auto"/>
          </w:tcPr>
          <w:p w:rsidR="000B29C6" w:rsidRPr="00AF5FB4" w:rsidRDefault="000B29C6" w:rsidP="000B29C6">
            <w:pPr>
              <w:spacing w:line="240" w:lineRule="auto"/>
              <w:jc w:val="center"/>
              <w:rPr>
                <w:color w:val="000000"/>
                <w:szCs w:val="22"/>
                <w:lang w:eastAsia="en-GB"/>
              </w:rPr>
            </w:pPr>
            <w:r w:rsidRPr="00AF5FB4">
              <w:rPr>
                <w:color w:val="000000"/>
                <w:szCs w:val="22"/>
                <w:lang w:eastAsia="en-GB"/>
              </w:rPr>
              <w:t>94</w:t>
            </w:r>
            <w:r w:rsidR="00E84E19">
              <w:rPr>
                <w:color w:val="000000"/>
                <w:szCs w:val="22"/>
                <w:lang w:eastAsia="en-GB"/>
              </w:rPr>
              <w:t>,</w:t>
            </w:r>
            <w:r w:rsidRPr="00AF5FB4">
              <w:rPr>
                <w:color w:val="000000"/>
                <w:szCs w:val="22"/>
                <w:lang w:eastAsia="en-GB"/>
              </w:rPr>
              <w:t>9 (nuo 77,7 iki 117,0)</w:t>
            </w:r>
          </w:p>
        </w:tc>
      </w:tr>
      <w:tr w:rsidR="000B29C6" w:rsidRPr="00AF5FB4" w:rsidTr="000B29C6">
        <w:tc>
          <w:tcPr>
            <w:tcW w:w="4531" w:type="dxa"/>
            <w:shd w:val="clear" w:color="auto" w:fill="auto"/>
          </w:tcPr>
          <w:p w:rsidR="000B29C6" w:rsidRPr="00AF5FB4" w:rsidRDefault="000B29C6" w:rsidP="000B29C6">
            <w:pPr>
              <w:spacing w:line="240" w:lineRule="auto"/>
              <w:jc w:val="both"/>
              <w:rPr>
                <w:color w:val="000000"/>
                <w:szCs w:val="22"/>
                <w:lang w:eastAsia="en-GB"/>
              </w:rPr>
            </w:pPr>
            <w:r w:rsidRPr="00AF5FB4">
              <w:rPr>
                <w:color w:val="000000"/>
                <w:szCs w:val="22"/>
                <w:lang w:eastAsia="en-GB"/>
              </w:rPr>
              <w:t>75</w:t>
            </w:r>
            <w:r w:rsidR="00465BB5" w:rsidRPr="00AF5FB4">
              <w:rPr>
                <w:color w:val="000000"/>
                <w:szCs w:val="22"/>
                <w:lang w:eastAsia="en-GB"/>
              </w:rPr>
              <w:t> </w:t>
            </w:r>
            <w:r w:rsidRPr="00AF5FB4">
              <w:rPr>
                <w:color w:val="000000"/>
                <w:szCs w:val="22"/>
                <w:lang w:eastAsia="en-GB"/>
              </w:rPr>
              <w:t>%</w:t>
            </w:r>
          </w:p>
        </w:tc>
        <w:tc>
          <w:tcPr>
            <w:tcW w:w="2268" w:type="dxa"/>
            <w:shd w:val="clear" w:color="auto" w:fill="auto"/>
          </w:tcPr>
          <w:p w:rsidR="000B29C6" w:rsidRPr="00AF5FB4" w:rsidRDefault="000B29C6" w:rsidP="001C3BB6">
            <w:pPr>
              <w:spacing w:line="240" w:lineRule="auto"/>
              <w:jc w:val="center"/>
              <w:rPr>
                <w:color w:val="000000"/>
                <w:szCs w:val="22"/>
                <w:lang w:eastAsia="en-GB"/>
              </w:rPr>
            </w:pPr>
            <w:r w:rsidRPr="00AF5FB4">
              <w:rPr>
                <w:color w:val="000000"/>
                <w:szCs w:val="22"/>
                <w:lang w:eastAsia="en-GB"/>
              </w:rPr>
              <w:t>N</w:t>
            </w:r>
            <w:r w:rsidR="001C3BB6" w:rsidRPr="00AF5FB4">
              <w:rPr>
                <w:color w:val="000000"/>
                <w:szCs w:val="22"/>
                <w:lang w:eastAsia="en-GB"/>
              </w:rPr>
              <w:t>D</w:t>
            </w:r>
            <w:r w:rsidRPr="00AF5FB4">
              <w:rPr>
                <w:color w:val="000000"/>
                <w:szCs w:val="22"/>
                <w:lang w:eastAsia="en-GB"/>
              </w:rPr>
              <w:t xml:space="preserve"> (nuo N</w:t>
            </w:r>
            <w:r w:rsidR="001C3BB6" w:rsidRPr="00AF5FB4">
              <w:rPr>
                <w:color w:val="000000"/>
                <w:szCs w:val="22"/>
                <w:lang w:eastAsia="en-GB"/>
              </w:rPr>
              <w:t>D</w:t>
            </w:r>
            <w:r w:rsidRPr="00AF5FB4">
              <w:rPr>
                <w:color w:val="000000"/>
                <w:szCs w:val="22"/>
                <w:lang w:eastAsia="en-GB"/>
              </w:rPr>
              <w:t xml:space="preserve"> iki </w:t>
            </w:r>
            <w:r w:rsidR="001C3BB6" w:rsidRPr="00AF5FB4">
              <w:rPr>
                <w:color w:val="000000"/>
                <w:szCs w:val="22"/>
                <w:lang w:eastAsia="en-GB"/>
              </w:rPr>
              <w:t>N</w:t>
            </w:r>
            <w:r w:rsidRPr="00AF5FB4">
              <w:rPr>
                <w:color w:val="000000"/>
                <w:szCs w:val="22"/>
                <w:lang w:eastAsia="en-GB"/>
              </w:rPr>
              <w:t>D)</w:t>
            </w:r>
          </w:p>
        </w:tc>
        <w:tc>
          <w:tcPr>
            <w:tcW w:w="2488" w:type="dxa"/>
            <w:shd w:val="clear" w:color="auto" w:fill="auto"/>
          </w:tcPr>
          <w:p w:rsidR="000B29C6" w:rsidRPr="00AF5FB4" w:rsidRDefault="000B29C6" w:rsidP="001C3BB6">
            <w:pPr>
              <w:spacing w:line="240" w:lineRule="auto"/>
              <w:jc w:val="center"/>
              <w:rPr>
                <w:color w:val="000000"/>
                <w:szCs w:val="22"/>
                <w:lang w:eastAsia="en-GB"/>
              </w:rPr>
            </w:pPr>
            <w:r w:rsidRPr="00AF5FB4">
              <w:rPr>
                <w:color w:val="000000"/>
                <w:szCs w:val="22"/>
                <w:lang w:eastAsia="en-GB"/>
              </w:rPr>
              <w:t>N</w:t>
            </w:r>
            <w:r w:rsidR="00B9618A" w:rsidRPr="00AF5FB4">
              <w:rPr>
                <w:color w:val="000000"/>
                <w:szCs w:val="22"/>
                <w:lang w:eastAsia="en-GB"/>
              </w:rPr>
              <w:t>D</w:t>
            </w:r>
            <w:r w:rsidRPr="00AF5FB4">
              <w:rPr>
                <w:color w:val="000000"/>
                <w:szCs w:val="22"/>
                <w:lang w:eastAsia="en-GB"/>
              </w:rPr>
              <w:t xml:space="preserve"> (nuo N</w:t>
            </w:r>
            <w:r w:rsidR="001C3BB6" w:rsidRPr="00AF5FB4">
              <w:rPr>
                <w:color w:val="000000"/>
                <w:szCs w:val="22"/>
                <w:lang w:eastAsia="en-GB"/>
              </w:rPr>
              <w:t>D</w:t>
            </w:r>
            <w:r w:rsidRPr="00AF5FB4">
              <w:rPr>
                <w:color w:val="000000"/>
                <w:szCs w:val="22"/>
                <w:lang w:eastAsia="en-GB"/>
              </w:rPr>
              <w:t xml:space="preserve"> iki </w:t>
            </w:r>
            <w:r w:rsidR="001C3BB6" w:rsidRPr="00AF5FB4">
              <w:rPr>
                <w:color w:val="000000"/>
                <w:szCs w:val="22"/>
                <w:lang w:eastAsia="en-GB"/>
              </w:rPr>
              <w:t>N</w:t>
            </w:r>
            <w:r w:rsidRPr="00AF5FB4">
              <w:rPr>
                <w:color w:val="000000"/>
                <w:szCs w:val="22"/>
                <w:lang w:eastAsia="en-GB"/>
              </w:rPr>
              <w:t>D)</w:t>
            </w:r>
          </w:p>
        </w:tc>
      </w:tr>
      <w:tr w:rsidR="000B29C6" w:rsidRPr="00AF5FB4" w:rsidTr="000B29C6">
        <w:tc>
          <w:tcPr>
            <w:tcW w:w="4531" w:type="dxa"/>
            <w:shd w:val="clear" w:color="auto" w:fill="auto"/>
          </w:tcPr>
          <w:p w:rsidR="000B29C6" w:rsidRPr="00AF5FB4" w:rsidRDefault="000B29C6" w:rsidP="000B29C6">
            <w:pPr>
              <w:spacing w:line="240" w:lineRule="auto"/>
              <w:jc w:val="both"/>
              <w:rPr>
                <w:color w:val="000000"/>
                <w:szCs w:val="22"/>
                <w:lang w:eastAsia="en-GB"/>
              </w:rPr>
            </w:pPr>
            <w:r w:rsidRPr="00AF5FB4">
              <w:rPr>
                <w:color w:val="000000"/>
                <w:szCs w:val="22"/>
                <w:lang w:eastAsia="en-GB"/>
              </w:rPr>
              <w:t>Nesluoksniuotoji analizė</w:t>
            </w:r>
          </w:p>
        </w:tc>
        <w:tc>
          <w:tcPr>
            <w:tcW w:w="4756" w:type="dxa"/>
            <w:gridSpan w:val="2"/>
            <w:shd w:val="clear" w:color="auto" w:fill="auto"/>
          </w:tcPr>
          <w:p w:rsidR="000B29C6" w:rsidRPr="00AF5FB4" w:rsidRDefault="000B29C6" w:rsidP="000B29C6">
            <w:pPr>
              <w:spacing w:line="240" w:lineRule="auto"/>
              <w:jc w:val="center"/>
              <w:rPr>
                <w:color w:val="000000"/>
                <w:szCs w:val="22"/>
                <w:lang w:eastAsia="en-GB"/>
              </w:rPr>
            </w:pPr>
          </w:p>
        </w:tc>
      </w:tr>
      <w:tr w:rsidR="000B29C6" w:rsidRPr="00AF5FB4" w:rsidTr="000B29C6">
        <w:tc>
          <w:tcPr>
            <w:tcW w:w="4531" w:type="dxa"/>
            <w:shd w:val="clear" w:color="auto" w:fill="auto"/>
          </w:tcPr>
          <w:p w:rsidR="000B29C6" w:rsidRPr="00AF5FB4" w:rsidRDefault="00E210E9" w:rsidP="000B29C6">
            <w:pPr>
              <w:spacing w:line="240" w:lineRule="auto"/>
              <w:jc w:val="both"/>
              <w:rPr>
                <w:color w:val="000000"/>
                <w:szCs w:val="22"/>
                <w:lang w:eastAsia="en-GB"/>
              </w:rPr>
            </w:pPr>
            <w:r w:rsidRPr="00AF5FB4">
              <w:rPr>
                <w:color w:val="000000"/>
                <w:szCs w:val="22"/>
                <w:lang w:eastAsia="en-GB"/>
              </w:rPr>
              <w:t>Rizikos santykis</w:t>
            </w:r>
            <w:r w:rsidR="000B29C6" w:rsidRPr="00AF5FB4">
              <w:rPr>
                <w:color w:val="000000"/>
                <w:szCs w:val="22"/>
                <w:lang w:eastAsia="en-GB"/>
              </w:rPr>
              <w:t xml:space="preserve"> (sunitinibas, palyginti su IFN-α)</w:t>
            </w:r>
          </w:p>
        </w:tc>
        <w:tc>
          <w:tcPr>
            <w:tcW w:w="4756" w:type="dxa"/>
            <w:gridSpan w:val="2"/>
            <w:shd w:val="clear" w:color="auto" w:fill="auto"/>
          </w:tcPr>
          <w:p w:rsidR="000B29C6" w:rsidRPr="00AF5FB4" w:rsidRDefault="000B29C6" w:rsidP="000B29C6">
            <w:pPr>
              <w:spacing w:line="240" w:lineRule="auto"/>
              <w:jc w:val="center"/>
              <w:rPr>
                <w:color w:val="000000"/>
                <w:szCs w:val="22"/>
                <w:lang w:eastAsia="en-GB"/>
              </w:rPr>
            </w:pPr>
            <w:r w:rsidRPr="00AF5FB4">
              <w:rPr>
                <w:color w:val="000000"/>
                <w:szCs w:val="22"/>
                <w:lang w:eastAsia="en-GB"/>
              </w:rPr>
              <w:t>0,8209</w:t>
            </w:r>
          </w:p>
        </w:tc>
      </w:tr>
      <w:tr w:rsidR="000B29C6" w:rsidRPr="00AF5FB4" w:rsidTr="000B29C6">
        <w:tc>
          <w:tcPr>
            <w:tcW w:w="4531" w:type="dxa"/>
            <w:shd w:val="clear" w:color="auto" w:fill="auto"/>
          </w:tcPr>
          <w:p w:rsidR="000B29C6" w:rsidRPr="00AF5FB4" w:rsidRDefault="001C3BB6" w:rsidP="001C3BB6">
            <w:pPr>
              <w:spacing w:line="240" w:lineRule="auto"/>
              <w:jc w:val="both"/>
              <w:rPr>
                <w:color w:val="000000"/>
                <w:szCs w:val="22"/>
                <w:lang w:eastAsia="en-GB"/>
              </w:rPr>
            </w:pPr>
            <w:r w:rsidRPr="00AF5FB4">
              <w:rPr>
                <w:color w:val="000000"/>
                <w:szCs w:val="22"/>
                <w:lang w:eastAsia="en-GB"/>
              </w:rPr>
              <w:t>Rizikos santykio</w:t>
            </w:r>
            <w:r w:rsidR="000B29C6" w:rsidRPr="00AF5FB4">
              <w:rPr>
                <w:color w:val="000000"/>
                <w:szCs w:val="22"/>
                <w:lang w:eastAsia="en-GB"/>
              </w:rPr>
              <w:t xml:space="preserve"> 95</w:t>
            </w:r>
            <w:r w:rsidR="00465BB5" w:rsidRPr="00AF5FB4">
              <w:rPr>
                <w:color w:val="000000"/>
                <w:szCs w:val="22"/>
                <w:lang w:eastAsia="en-GB"/>
              </w:rPr>
              <w:t> </w:t>
            </w:r>
            <w:r w:rsidR="000B29C6" w:rsidRPr="00AF5FB4">
              <w:rPr>
                <w:color w:val="000000"/>
                <w:szCs w:val="22"/>
                <w:lang w:eastAsia="en-GB"/>
              </w:rPr>
              <w:t>% PI</w:t>
            </w:r>
          </w:p>
        </w:tc>
        <w:tc>
          <w:tcPr>
            <w:tcW w:w="4756" w:type="dxa"/>
            <w:gridSpan w:val="2"/>
            <w:shd w:val="clear" w:color="auto" w:fill="auto"/>
          </w:tcPr>
          <w:p w:rsidR="000B29C6" w:rsidRPr="00AF5FB4" w:rsidRDefault="000B29C6" w:rsidP="000B29C6">
            <w:pPr>
              <w:spacing w:line="240" w:lineRule="auto"/>
              <w:jc w:val="center"/>
              <w:rPr>
                <w:color w:val="000000"/>
                <w:szCs w:val="22"/>
                <w:lang w:eastAsia="en-GB"/>
              </w:rPr>
            </w:pPr>
            <w:r w:rsidRPr="00AF5FB4">
              <w:rPr>
                <w:color w:val="000000"/>
                <w:szCs w:val="22"/>
                <w:lang w:eastAsia="en-GB"/>
              </w:rPr>
              <w:t>(nuo 0,6730 iki 1,0013)</w:t>
            </w:r>
          </w:p>
        </w:tc>
      </w:tr>
      <w:tr w:rsidR="000B29C6" w:rsidRPr="00AF5FB4" w:rsidTr="000B29C6">
        <w:tc>
          <w:tcPr>
            <w:tcW w:w="4531" w:type="dxa"/>
            <w:shd w:val="clear" w:color="auto" w:fill="auto"/>
          </w:tcPr>
          <w:p w:rsidR="000B29C6" w:rsidRPr="00AF5FB4" w:rsidRDefault="000B29C6" w:rsidP="000B29C6">
            <w:pPr>
              <w:spacing w:line="240" w:lineRule="auto"/>
              <w:jc w:val="both"/>
              <w:rPr>
                <w:color w:val="000000"/>
                <w:szCs w:val="22"/>
                <w:lang w:eastAsia="en-GB"/>
              </w:rPr>
            </w:pPr>
            <w:r w:rsidRPr="00AF5FB4">
              <w:rPr>
                <w:color w:val="000000"/>
                <w:szCs w:val="22"/>
                <w:lang w:eastAsia="en-GB"/>
              </w:rPr>
              <w:t>p-reikšmė</w:t>
            </w:r>
            <w:r w:rsidRPr="00AF5FB4">
              <w:rPr>
                <w:color w:val="000000"/>
                <w:szCs w:val="22"/>
                <w:vertAlign w:val="superscript"/>
                <w:lang w:eastAsia="en-GB"/>
              </w:rPr>
              <w:t>a</w:t>
            </w:r>
          </w:p>
        </w:tc>
        <w:tc>
          <w:tcPr>
            <w:tcW w:w="4756" w:type="dxa"/>
            <w:gridSpan w:val="2"/>
            <w:shd w:val="clear" w:color="auto" w:fill="auto"/>
          </w:tcPr>
          <w:p w:rsidR="000B29C6" w:rsidRPr="00AF5FB4" w:rsidRDefault="000B29C6" w:rsidP="000B29C6">
            <w:pPr>
              <w:spacing w:line="240" w:lineRule="auto"/>
              <w:jc w:val="center"/>
              <w:rPr>
                <w:color w:val="000000"/>
                <w:szCs w:val="22"/>
                <w:lang w:eastAsia="en-GB"/>
              </w:rPr>
            </w:pPr>
            <w:r w:rsidRPr="00AF5FB4">
              <w:rPr>
                <w:color w:val="000000"/>
                <w:szCs w:val="22"/>
                <w:lang w:eastAsia="en-GB"/>
              </w:rPr>
              <w:t>0,0510</w:t>
            </w:r>
          </w:p>
        </w:tc>
      </w:tr>
    </w:tbl>
    <w:p w:rsidR="001C3BB6" w:rsidRPr="00AF5FB4" w:rsidRDefault="001C3BB6" w:rsidP="001C3BB6">
      <w:pPr>
        <w:tabs>
          <w:tab w:val="clear" w:pos="567"/>
        </w:tabs>
        <w:spacing w:line="240" w:lineRule="auto"/>
        <w:rPr>
          <w:rFonts w:eastAsia="Calibri"/>
          <w:sz w:val="18"/>
          <w:szCs w:val="18"/>
          <w:lang w:eastAsia="en-US"/>
        </w:rPr>
      </w:pPr>
      <w:r w:rsidRPr="00AF5FB4">
        <w:rPr>
          <w:rFonts w:eastAsia="Calibri"/>
          <w:sz w:val="18"/>
          <w:szCs w:val="18"/>
          <w:lang w:eastAsia="en-US"/>
        </w:rPr>
        <w:t>Santrumpos: PI = pasikliautinasis intervalas; INF-α = interferonas alfa; ITT = numatytų gydyti pacientų populiacija; N = pacientų skaičius</w:t>
      </w:r>
      <w:r w:rsidR="00C05A8C" w:rsidRPr="00AF5FB4">
        <w:rPr>
          <w:rFonts w:eastAsia="Calibri"/>
          <w:sz w:val="18"/>
          <w:szCs w:val="18"/>
          <w:lang w:eastAsia="en-US"/>
        </w:rPr>
        <w:t>,</w:t>
      </w:r>
      <w:r w:rsidR="00B65310" w:rsidRPr="00AF5FB4">
        <w:rPr>
          <w:rFonts w:eastAsia="Calibri"/>
          <w:sz w:val="18"/>
          <w:szCs w:val="18"/>
          <w:lang w:eastAsia="en-US"/>
        </w:rPr>
        <w:t xml:space="preserve"> </w:t>
      </w:r>
      <w:r w:rsidR="00C05A8C" w:rsidRPr="00AF5FB4">
        <w:rPr>
          <w:rFonts w:eastAsia="Calibri"/>
          <w:sz w:val="18"/>
          <w:szCs w:val="18"/>
          <w:lang w:eastAsia="en-US"/>
        </w:rPr>
        <w:t>N</w:t>
      </w:r>
      <w:r w:rsidR="00B65310" w:rsidRPr="00AF5FB4">
        <w:rPr>
          <w:rFonts w:eastAsia="Calibri"/>
          <w:sz w:val="18"/>
          <w:szCs w:val="18"/>
          <w:lang w:eastAsia="en-US"/>
        </w:rPr>
        <w:t>D</w:t>
      </w:r>
      <w:r w:rsidRPr="00AF5FB4">
        <w:rPr>
          <w:rFonts w:eastAsia="Calibri"/>
          <w:sz w:val="18"/>
          <w:szCs w:val="18"/>
          <w:lang w:eastAsia="en-US"/>
        </w:rPr>
        <w:t xml:space="preserve"> = nėra duomenų; BI = bendras išgyvenamumas; </w:t>
      </w:r>
    </w:p>
    <w:p w:rsidR="001C3BB6" w:rsidRPr="00AF5FB4" w:rsidRDefault="001C3BB6" w:rsidP="001C3BB6">
      <w:pPr>
        <w:tabs>
          <w:tab w:val="clear" w:pos="567"/>
        </w:tabs>
        <w:spacing w:line="240" w:lineRule="auto"/>
        <w:rPr>
          <w:rFonts w:eastAsia="Calibri"/>
          <w:sz w:val="18"/>
          <w:szCs w:val="18"/>
          <w:lang w:eastAsia="en-US"/>
        </w:rPr>
      </w:pPr>
      <w:r w:rsidRPr="00AF5FB4">
        <w:rPr>
          <w:rFonts w:eastAsia="Calibri"/>
          <w:sz w:val="18"/>
          <w:szCs w:val="18"/>
          <w:lang w:eastAsia="en-US"/>
        </w:rPr>
        <w:t>I</w:t>
      </w:r>
      <w:r w:rsidR="00B04928" w:rsidRPr="00AF5FB4">
        <w:rPr>
          <w:rFonts w:eastAsia="Calibri"/>
          <w:sz w:val="18"/>
          <w:szCs w:val="18"/>
          <w:lang w:eastAsia="en-US"/>
        </w:rPr>
        <w:t>BL</w:t>
      </w:r>
      <w:r w:rsidRPr="00AF5FB4">
        <w:rPr>
          <w:rFonts w:eastAsia="Calibri"/>
          <w:sz w:val="18"/>
          <w:szCs w:val="18"/>
          <w:lang w:eastAsia="en-US"/>
        </w:rPr>
        <w:t>P = išgyven</w:t>
      </w:r>
      <w:r w:rsidR="00B04928" w:rsidRPr="00AF5FB4">
        <w:rPr>
          <w:rFonts w:eastAsia="Calibri"/>
          <w:sz w:val="18"/>
          <w:szCs w:val="18"/>
          <w:lang w:eastAsia="en-US"/>
        </w:rPr>
        <w:t>amu</w:t>
      </w:r>
      <w:r w:rsidRPr="00AF5FB4">
        <w:rPr>
          <w:rFonts w:eastAsia="Calibri"/>
          <w:sz w:val="18"/>
          <w:szCs w:val="18"/>
          <w:lang w:eastAsia="en-US"/>
        </w:rPr>
        <w:t xml:space="preserve">mas be </w:t>
      </w:r>
      <w:r w:rsidR="00B04928" w:rsidRPr="00AF5FB4">
        <w:rPr>
          <w:rFonts w:eastAsia="Calibri"/>
          <w:sz w:val="18"/>
          <w:szCs w:val="18"/>
          <w:lang w:eastAsia="en-US"/>
        </w:rPr>
        <w:t>ligos</w:t>
      </w:r>
      <w:r w:rsidRPr="00AF5FB4">
        <w:rPr>
          <w:rFonts w:eastAsia="Calibri"/>
          <w:sz w:val="18"/>
          <w:szCs w:val="18"/>
          <w:lang w:eastAsia="en-US"/>
        </w:rPr>
        <w:t xml:space="preserve"> progresavimo</w:t>
      </w:r>
    </w:p>
    <w:p w:rsidR="000B29C6" w:rsidRPr="00AF5FB4" w:rsidRDefault="001C3BB6" w:rsidP="000B29C6">
      <w:pPr>
        <w:tabs>
          <w:tab w:val="clear" w:pos="567"/>
        </w:tabs>
        <w:spacing w:line="240" w:lineRule="auto"/>
        <w:rPr>
          <w:rFonts w:eastAsia="Calibri"/>
          <w:sz w:val="18"/>
          <w:szCs w:val="18"/>
          <w:lang w:eastAsia="en-US"/>
        </w:rPr>
      </w:pPr>
      <w:r w:rsidRPr="00AF5FB4">
        <w:rPr>
          <w:rFonts w:eastAsia="Calibri"/>
          <w:sz w:val="18"/>
          <w:szCs w:val="18"/>
          <w:vertAlign w:val="superscript"/>
          <w:lang w:eastAsia="en-US"/>
        </w:rPr>
        <w:t>a</w:t>
      </w:r>
      <w:r w:rsidR="000B29C6" w:rsidRPr="00AF5FB4">
        <w:rPr>
          <w:rFonts w:eastAsia="Calibri"/>
          <w:sz w:val="18"/>
          <w:szCs w:val="18"/>
          <w:lang w:eastAsia="en-US"/>
        </w:rPr>
        <w:t xml:space="preserve">Pagal dvipusį logaritminio rango kriterijų. </w:t>
      </w:r>
    </w:p>
    <w:p w:rsidR="000B29C6" w:rsidRPr="00AF5FB4" w:rsidRDefault="000B29C6" w:rsidP="000B29C6">
      <w:pPr>
        <w:tabs>
          <w:tab w:val="clear" w:pos="567"/>
        </w:tabs>
        <w:spacing w:line="240" w:lineRule="auto"/>
        <w:rPr>
          <w:rFonts w:eastAsia="Calibri"/>
          <w:sz w:val="18"/>
          <w:szCs w:val="18"/>
          <w:lang w:eastAsia="en-US"/>
        </w:rPr>
      </w:pPr>
    </w:p>
    <w:p w:rsidR="000B29C6" w:rsidRPr="00AF5FB4" w:rsidRDefault="000B29C6" w:rsidP="000B29C6">
      <w:pPr>
        <w:tabs>
          <w:tab w:val="clear" w:pos="567"/>
        </w:tabs>
        <w:spacing w:line="240" w:lineRule="auto"/>
        <w:rPr>
          <w:rFonts w:eastAsia="Calibri"/>
          <w:i/>
          <w:szCs w:val="22"/>
          <w:lang w:eastAsia="en-US"/>
        </w:rPr>
      </w:pPr>
      <w:r w:rsidRPr="00AF5FB4">
        <w:rPr>
          <w:rFonts w:eastAsia="Calibri"/>
          <w:i/>
          <w:szCs w:val="22"/>
          <w:lang w:eastAsia="en-US"/>
        </w:rPr>
        <w:t xml:space="preserve">Citokinams atsparus metastazavęs inkstų ląstelių vėžys </w:t>
      </w:r>
    </w:p>
    <w:p w:rsidR="000B29C6" w:rsidRPr="00AF5FB4" w:rsidRDefault="000B29C6" w:rsidP="000B29C6">
      <w:pPr>
        <w:tabs>
          <w:tab w:val="clear" w:pos="567"/>
        </w:tabs>
        <w:spacing w:line="240" w:lineRule="auto"/>
        <w:rPr>
          <w:rFonts w:eastAsia="Calibri"/>
          <w:szCs w:val="22"/>
          <w:lang w:eastAsia="en-US"/>
        </w:rPr>
      </w:pPr>
      <w:r w:rsidRPr="00AF5FB4">
        <w:rPr>
          <w:rFonts w:eastAsia="Calibri"/>
          <w:szCs w:val="22"/>
          <w:lang w:eastAsia="en-US"/>
        </w:rPr>
        <w:t>Atliktas II</w:t>
      </w:r>
      <w:r w:rsidR="00E84E19">
        <w:rPr>
          <w:rFonts w:eastAsia="Calibri"/>
          <w:szCs w:val="22"/>
          <w:lang w:eastAsia="en-US"/>
        </w:rPr>
        <w:t> </w:t>
      </w:r>
      <w:r w:rsidRPr="00AF5FB4">
        <w:rPr>
          <w:rFonts w:eastAsia="Calibri"/>
          <w:szCs w:val="22"/>
          <w:lang w:eastAsia="en-US"/>
        </w:rPr>
        <w:t>fazės sunitinibo tyrimas, kuriame dalyvavo pacientai, kurių navikas buvo atsparus ankstesnei citokinų terapijai, pavyzdžiui, interleukinui 2 arba IFN-α. Iš pradžių 63</w:t>
      </w:r>
      <w:r w:rsidR="00E84E19">
        <w:rPr>
          <w:rFonts w:eastAsia="Calibri"/>
          <w:szCs w:val="22"/>
          <w:lang w:eastAsia="en-US"/>
        </w:rPr>
        <w:t> </w:t>
      </w:r>
      <w:r w:rsidRPr="00AF5FB4">
        <w:rPr>
          <w:rFonts w:eastAsia="Calibri"/>
          <w:szCs w:val="22"/>
          <w:lang w:eastAsia="en-US"/>
        </w:rPr>
        <w:t>pacientai 4</w:t>
      </w:r>
      <w:r w:rsidR="00E84E19">
        <w:rPr>
          <w:rFonts w:eastAsia="Calibri"/>
          <w:szCs w:val="22"/>
          <w:lang w:eastAsia="en-US"/>
        </w:rPr>
        <w:t> </w:t>
      </w:r>
      <w:r w:rsidRPr="00AF5FB4">
        <w:rPr>
          <w:rFonts w:eastAsia="Calibri"/>
          <w:szCs w:val="22"/>
          <w:lang w:eastAsia="en-US"/>
        </w:rPr>
        <w:t>savaites iš eilės gėrė po 50 mg sunitinibo vieną kartą per parą, po to darė 2</w:t>
      </w:r>
      <w:r w:rsidR="00E84E19">
        <w:rPr>
          <w:rFonts w:eastAsia="Calibri"/>
          <w:szCs w:val="22"/>
          <w:lang w:eastAsia="en-US"/>
        </w:rPr>
        <w:t> </w:t>
      </w:r>
      <w:r w:rsidRPr="00AF5FB4">
        <w:rPr>
          <w:rFonts w:eastAsia="Calibri"/>
          <w:szCs w:val="22"/>
          <w:lang w:eastAsia="en-US"/>
        </w:rPr>
        <w:t xml:space="preserve">savaičių pertrauką, taigi </w:t>
      </w:r>
      <w:r w:rsidR="001C3BB6" w:rsidRPr="00AF5FB4">
        <w:rPr>
          <w:rFonts w:eastAsia="Calibri"/>
          <w:szCs w:val="22"/>
          <w:lang w:eastAsia="en-US"/>
        </w:rPr>
        <w:t xml:space="preserve">buvo </w:t>
      </w:r>
      <w:r w:rsidRPr="00AF5FB4">
        <w:rPr>
          <w:rFonts w:eastAsia="Calibri"/>
          <w:szCs w:val="22"/>
          <w:lang w:eastAsia="en-US"/>
        </w:rPr>
        <w:t>pilnas 6</w:t>
      </w:r>
      <w:r w:rsidR="00E84E19">
        <w:rPr>
          <w:rFonts w:eastAsia="Calibri"/>
          <w:szCs w:val="22"/>
          <w:lang w:eastAsia="en-US"/>
        </w:rPr>
        <w:t> </w:t>
      </w:r>
      <w:r w:rsidRPr="00AF5FB4">
        <w:rPr>
          <w:rFonts w:eastAsia="Calibri"/>
          <w:szCs w:val="22"/>
          <w:lang w:eastAsia="en-US"/>
        </w:rPr>
        <w:t>savaičių ciklas (4/2 planas). P</w:t>
      </w:r>
      <w:r w:rsidR="00B04928" w:rsidRPr="00AF5FB4">
        <w:rPr>
          <w:rFonts w:eastAsia="Calibri"/>
          <w:szCs w:val="22"/>
          <w:lang w:eastAsia="en-US"/>
        </w:rPr>
        <w:t>irminė</w:t>
      </w:r>
      <w:r w:rsidRPr="00AF5FB4">
        <w:rPr>
          <w:rFonts w:eastAsia="Calibri"/>
          <w:szCs w:val="22"/>
          <w:lang w:eastAsia="en-US"/>
        </w:rPr>
        <w:t xml:space="preserve"> veiksmingumo vertinamoji baigtis buvo OAD pagal solidinių navikų atsako vertinimo kriterijus (angl. </w:t>
      </w:r>
      <w:r w:rsidRPr="00AF5FB4">
        <w:rPr>
          <w:rFonts w:eastAsia="Calibri"/>
          <w:i/>
          <w:szCs w:val="22"/>
          <w:lang w:eastAsia="en-US"/>
        </w:rPr>
        <w:t xml:space="preserve">Response Evaluation Criteria in Solid Tumors, </w:t>
      </w:r>
      <w:r w:rsidRPr="00AF5FB4">
        <w:rPr>
          <w:rFonts w:eastAsia="Calibri"/>
          <w:szCs w:val="22"/>
          <w:lang w:eastAsia="en-US"/>
        </w:rPr>
        <w:t>RECIST).</w:t>
      </w:r>
    </w:p>
    <w:p w:rsidR="000B29C6" w:rsidRPr="00AF5FB4" w:rsidRDefault="000B29C6" w:rsidP="001C3BB6">
      <w:pPr>
        <w:tabs>
          <w:tab w:val="clear" w:pos="567"/>
        </w:tabs>
        <w:spacing w:line="240" w:lineRule="auto"/>
        <w:rPr>
          <w:rFonts w:eastAsia="Calibri"/>
          <w:szCs w:val="22"/>
          <w:lang w:eastAsia="en-US"/>
        </w:rPr>
      </w:pPr>
      <w:r w:rsidRPr="00AF5FB4">
        <w:rPr>
          <w:rFonts w:eastAsia="Calibri"/>
          <w:szCs w:val="22"/>
          <w:lang w:eastAsia="en-US"/>
        </w:rPr>
        <w:t>Šio tyrimo duomenimis, objektyvaus atsako dažn</w:t>
      </w:r>
      <w:r w:rsidR="001C3BB6" w:rsidRPr="00AF5FB4">
        <w:rPr>
          <w:rFonts w:eastAsia="Calibri"/>
          <w:szCs w:val="22"/>
          <w:lang w:eastAsia="en-US"/>
        </w:rPr>
        <w:t>is</w:t>
      </w:r>
      <w:r w:rsidRPr="00AF5FB4">
        <w:rPr>
          <w:rFonts w:eastAsia="Calibri"/>
          <w:szCs w:val="22"/>
          <w:lang w:eastAsia="en-US"/>
        </w:rPr>
        <w:t xml:space="preserve"> buvo 36,5</w:t>
      </w:r>
      <w:r w:rsidR="00133D5A" w:rsidRPr="00AF5FB4">
        <w:rPr>
          <w:rFonts w:eastAsia="Calibri"/>
          <w:szCs w:val="22"/>
          <w:lang w:eastAsia="en-US"/>
        </w:rPr>
        <w:t> </w:t>
      </w:r>
      <w:r w:rsidRPr="00AF5FB4">
        <w:rPr>
          <w:rFonts w:eastAsia="Calibri"/>
          <w:szCs w:val="22"/>
          <w:lang w:eastAsia="en-US"/>
        </w:rPr>
        <w:t>% (95</w:t>
      </w:r>
      <w:r w:rsidR="00133D5A" w:rsidRPr="00AF5FB4">
        <w:rPr>
          <w:rFonts w:eastAsia="Calibri"/>
          <w:szCs w:val="22"/>
          <w:lang w:eastAsia="en-US"/>
        </w:rPr>
        <w:t> </w:t>
      </w:r>
      <w:r w:rsidRPr="00AF5FB4">
        <w:rPr>
          <w:rFonts w:eastAsia="Calibri"/>
          <w:szCs w:val="22"/>
          <w:lang w:eastAsia="en-US"/>
        </w:rPr>
        <w:t>% PI</w:t>
      </w:r>
      <w:r w:rsidR="00E84E19">
        <w:rPr>
          <w:rFonts w:eastAsia="Calibri"/>
          <w:szCs w:val="22"/>
          <w:lang w:eastAsia="en-US"/>
        </w:rPr>
        <w:t xml:space="preserve"> </w:t>
      </w:r>
      <w:r w:rsidRPr="00AF5FB4">
        <w:rPr>
          <w:rFonts w:eastAsia="Calibri"/>
          <w:szCs w:val="22"/>
          <w:lang w:eastAsia="en-US"/>
        </w:rPr>
        <w:t>=</w:t>
      </w:r>
      <w:r w:rsidR="00E84E19">
        <w:rPr>
          <w:rFonts w:eastAsia="Calibri"/>
          <w:szCs w:val="22"/>
          <w:lang w:eastAsia="en-US"/>
        </w:rPr>
        <w:t xml:space="preserve"> </w:t>
      </w:r>
      <w:r w:rsidRPr="00AF5FB4">
        <w:rPr>
          <w:rFonts w:eastAsia="Calibri"/>
          <w:szCs w:val="22"/>
          <w:lang w:eastAsia="en-US"/>
        </w:rPr>
        <w:t>24,7</w:t>
      </w:r>
      <w:r w:rsidR="00133D5A" w:rsidRPr="00AF5FB4">
        <w:rPr>
          <w:rFonts w:eastAsia="Calibri"/>
          <w:szCs w:val="22"/>
          <w:lang w:eastAsia="en-US"/>
        </w:rPr>
        <w:t> </w:t>
      </w:r>
      <w:r w:rsidRPr="00AF5FB4">
        <w:rPr>
          <w:rFonts w:eastAsia="Calibri"/>
          <w:szCs w:val="22"/>
          <w:lang w:eastAsia="en-US"/>
        </w:rPr>
        <w:t>%</w:t>
      </w:r>
      <w:r w:rsidR="00E84E19">
        <w:rPr>
          <w:rFonts w:eastAsia="Calibri"/>
          <w:szCs w:val="22"/>
          <w:lang w:eastAsia="en-US"/>
        </w:rPr>
        <w:t xml:space="preserve"> </w:t>
      </w:r>
      <w:r w:rsidR="00306233">
        <w:rPr>
          <w:rFonts w:eastAsia="Calibri"/>
          <w:szCs w:val="22"/>
          <w:lang w:eastAsia="en-US"/>
        </w:rPr>
        <w:t>–</w:t>
      </w:r>
      <w:r w:rsidR="00E84E19">
        <w:rPr>
          <w:rFonts w:eastAsia="Calibri"/>
          <w:szCs w:val="22"/>
          <w:lang w:eastAsia="en-US"/>
        </w:rPr>
        <w:t xml:space="preserve"> </w:t>
      </w:r>
      <w:r w:rsidRPr="00AF5FB4">
        <w:rPr>
          <w:rFonts w:eastAsia="Calibri"/>
          <w:szCs w:val="22"/>
          <w:lang w:eastAsia="en-US"/>
        </w:rPr>
        <w:t>49,6</w:t>
      </w:r>
      <w:r w:rsidR="00133D5A" w:rsidRPr="00AF5FB4">
        <w:rPr>
          <w:rFonts w:eastAsia="Calibri"/>
          <w:szCs w:val="22"/>
          <w:lang w:eastAsia="en-US"/>
        </w:rPr>
        <w:t> </w:t>
      </w:r>
      <w:r w:rsidRPr="00AF5FB4">
        <w:rPr>
          <w:rFonts w:eastAsia="Calibri"/>
          <w:szCs w:val="22"/>
          <w:lang w:eastAsia="en-US"/>
        </w:rPr>
        <w:t>%), o laik</w:t>
      </w:r>
      <w:r w:rsidR="00B04928" w:rsidRPr="00AF5FB4">
        <w:rPr>
          <w:rFonts w:eastAsia="Calibri"/>
          <w:szCs w:val="22"/>
          <w:lang w:eastAsia="en-US"/>
        </w:rPr>
        <w:t>as</w:t>
      </w:r>
      <w:r w:rsidRPr="00AF5FB4">
        <w:rPr>
          <w:rFonts w:eastAsia="Calibri"/>
          <w:szCs w:val="22"/>
          <w:lang w:eastAsia="en-US"/>
        </w:rPr>
        <w:t xml:space="preserve"> iki naviko progresavimo (L</w:t>
      </w:r>
      <w:r w:rsidR="00B04928" w:rsidRPr="00AF5FB4">
        <w:rPr>
          <w:rFonts w:eastAsia="Calibri"/>
          <w:szCs w:val="22"/>
          <w:lang w:eastAsia="en-US"/>
        </w:rPr>
        <w:t>I</w:t>
      </w:r>
      <w:r w:rsidRPr="00AF5FB4">
        <w:rPr>
          <w:rFonts w:eastAsia="Calibri"/>
          <w:szCs w:val="22"/>
          <w:lang w:eastAsia="en-US"/>
        </w:rPr>
        <w:t>NP) mediana –</w:t>
      </w:r>
      <w:r w:rsidR="00E84E19">
        <w:rPr>
          <w:rFonts w:eastAsia="Calibri"/>
          <w:szCs w:val="22"/>
          <w:lang w:eastAsia="en-US"/>
        </w:rPr>
        <w:t xml:space="preserve"> </w:t>
      </w:r>
      <w:r w:rsidRPr="00AF5FB4">
        <w:rPr>
          <w:rFonts w:eastAsia="Calibri"/>
          <w:szCs w:val="22"/>
          <w:lang w:eastAsia="en-US"/>
        </w:rPr>
        <w:t>37,7</w:t>
      </w:r>
      <w:r w:rsidR="00E84E19">
        <w:rPr>
          <w:rFonts w:eastAsia="Calibri"/>
          <w:szCs w:val="22"/>
          <w:lang w:eastAsia="en-US"/>
        </w:rPr>
        <w:t> </w:t>
      </w:r>
      <w:r w:rsidRPr="00AF5FB4">
        <w:rPr>
          <w:rFonts w:eastAsia="Calibri"/>
          <w:szCs w:val="22"/>
          <w:lang w:eastAsia="en-US"/>
        </w:rPr>
        <w:t>savaitės (95</w:t>
      </w:r>
      <w:r w:rsidR="00133D5A" w:rsidRPr="00AF5FB4">
        <w:rPr>
          <w:rFonts w:eastAsia="Calibri"/>
          <w:szCs w:val="22"/>
          <w:lang w:eastAsia="en-US"/>
        </w:rPr>
        <w:t> </w:t>
      </w:r>
      <w:r w:rsidRPr="00AF5FB4">
        <w:rPr>
          <w:rFonts w:eastAsia="Calibri"/>
          <w:szCs w:val="22"/>
          <w:lang w:eastAsia="en-US"/>
        </w:rPr>
        <w:t>% PI</w:t>
      </w:r>
      <w:r w:rsidR="00E84E19">
        <w:rPr>
          <w:rFonts w:eastAsia="Calibri"/>
          <w:szCs w:val="22"/>
          <w:lang w:eastAsia="en-US"/>
        </w:rPr>
        <w:t xml:space="preserve"> </w:t>
      </w:r>
      <w:r w:rsidRPr="00AF5FB4">
        <w:rPr>
          <w:rFonts w:eastAsia="Calibri"/>
          <w:szCs w:val="22"/>
          <w:lang w:eastAsia="en-US"/>
        </w:rPr>
        <w:t>=</w:t>
      </w:r>
      <w:r w:rsidR="00E84E19">
        <w:rPr>
          <w:rFonts w:eastAsia="Calibri"/>
          <w:szCs w:val="22"/>
          <w:lang w:eastAsia="en-US"/>
        </w:rPr>
        <w:t xml:space="preserve"> </w:t>
      </w:r>
      <w:r w:rsidRPr="00AF5FB4">
        <w:rPr>
          <w:rFonts w:eastAsia="Calibri"/>
          <w:szCs w:val="22"/>
          <w:lang w:eastAsia="en-US"/>
        </w:rPr>
        <w:t>24,0</w:t>
      </w:r>
      <w:r w:rsidR="00306233">
        <w:rPr>
          <w:rFonts w:eastAsia="Calibri"/>
          <w:szCs w:val="22"/>
          <w:lang w:eastAsia="en-US"/>
        </w:rPr>
        <w:t>–</w:t>
      </w:r>
      <w:r w:rsidRPr="00AF5FB4">
        <w:rPr>
          <w:rFonts w:eastAsia="Calibri"/>
          <w:szCs w:val="22"/>
          <w:lang w:eastAsia="en-US"/>
        </w:rPr>
        <w:t>46,4</w:t>
      </w:r>
      <w:r w:rsidR="00E84E19">
        <w:rPr>
          <w:rFonts w:eastAsia="Calibri"/>
          <w:szCs w:val="22"/>
          <w:lang w:eastAsia="en-US"/>
        </w:rPr>
        <w:t> </w:t>
      </w:r>
      <w:r w:rsidRPr="00AF5FB4">
        <w:rPr>
          <w:rFonts w:eastAsia="Calibri"/>
          <w:szCs w:val="22"/>
          <w:lang w:eastAsia="en-US"/>
        </w:rPr>
        <w:t xml:space="preserve">savaitės). </w:t>
      </w:r>
    </w:p>
    <w:p w:rsidR="001C3BB6" w:rsidRPr="00AF5FB4" w:rsidRDefault="001C3BB6" w:rsidP="001C3BB6">
      <w:pPr>
        <w:tabs>
          <w:tab w:val="clear" w:pos="567"/>
        </w:tabs>
        <w:spacing w:line="240" w:lineRule="auto"/>
        <w:rPr>
          <w:rFonts w:eastAsia="Calibri"/>
          <w:szCs w:val="22"/>
          <w:lang w:eastAsia="en-US"/>
        </w:rPr>
      </w:pPr>
    </w:p>
    <w:p w:rsidR="000B29C6" w:rsidRPr="00AF5FB4" w:rsidRDefault="000B29C6" w:rsidP="001C3BB6">
      <w:pPr>
        <w:tabs>
          <w:tab w:val="clear" w:pos="567"/>
        </w:tabs>
        <w:spacing w:line="240" w:lineRule="auto"/>
        <w:rPr>
          <w:rFonts w:eastAsia="Calibri"/>
          <w:szCs w:val="22"/>
          <w:lang w:eastAsia="en-US"/>
        </w:rPr>
      </w:pPr>
      <w:r w:rsidRPr="00AF5FB4">
        <w:rPr>
          <w:rFonts w:eastAsia="Calibri"/>
          <w:szCs w:val="22"/>
          <w:lang w:eastAsia="en-US"/>
        </w:rPr>
        <w:t>Atliktas pagrindžiamasis atvirasis vieno</w:t>
      </w:r>
      <w:r w:rsidR="00B04928" w:rsidRPr="00AF5FB4">
        <w:rPr>
          <w:rFonts w:eastAsia="Calibri"/>
          <w:szCs w:val="22"/>
          <w:lang w:eastAsia="en-US"/>
        </w:rPr>
        <w:t>s grupės</w:t>
      </w:r>
      <w:r w:rsidRPr="00AF5FB4">
        <w:rPr>
          <w:rFonts w:eastAsia="Calibri"/>
          <w:szCs w:val="22"/>
          <w:lang w:eastAsia="en-US"/>
        </w:rPr>
        <w:t xml:space="preserve"> daugiacentris tyrimas, kuriuo buvo vertinama, ar veiksminga ir saugu gydyti sunitinibu pacientus, sergančius MILK, atspariu ankstesniam gydymui citokinais. 106</w:t>
      </w:r>
      <w:r w:rsidR="00E84E19">
        <w:rPr>
          <w:rFonts w:eastAsia="Calibri"/>
          <w:szCs w:val="22"/>
          <w:lang w:eastAsia="en-US"/>
        </w:rPr>
        <w:t> </w:t>
      </w:r>
      <w:r w:rsidRPr="00AF5FB4">
        <w:rPr>
          <w:rFonts w:eastAsia="Calibri"/>
          <w:szCs w:val="22"/>
          <w:lang w:eastAsia="en-US"/>
        </w:rPr>
        <w:t xml:space="preserve">pacientai gydyti mažiausiai viena 50 mg sunitinibo doze pagal 4/2 planą. </w:t>
      </w:r>
    </w:p>
    <w:p w:rsidR="001C3BB6" w:rsidRPr="00AF5FB4" w:rsidRDefault="001C3BB6" w:rsidP="001C3BB6">
      <w:pPr>
        <w:tabs>
          <w:tab w:val="clear" w:pos="567"/>
        </w:tabs>
        <w:spacing w:line="240" w:lineRule="auto"/>
        <w:rPr>
          <w:rFonts w:eastAsia="Calibri"/>
          <w:szCs w:val="22"/>
          <w:lang w:eastAsia="en-US"/>
        </w:rPr>
      </w:pPr>
    </w:p>
    <w:p w:rsidR="000B29C6" w:rsidRPr="00AF5FB4" w:rsidRDefault="000B29C6" w:rsidP="001C3BB6">
      <w:pPr>
        <w:tabs>
          <w:tab w:val="clear" w:pos="567"/>
        </w:tabs>
        <w:spacing w:line="240" w:lineRule="auto"/>
        <w:rPr>
          <w:rFonts w:eastAsia="Calibri"/>
          <w:szCs w:val="22"/>
          <w:lang w:eastAsia="en-US"/>
        </w:rPr>
      </w:pPr>
      <w:r w:rsidRPr="00AF5FB4">
        <w:rPr>
          <w:rFonts w:eastAsia="Calibri"/>
          <w:szCs w:val="22"/>
          <w:lang w:eastAsia="en-US"/>
        </w:rPr>
        <w:t>Šio tyrimo p</w:t>
      </w:r>
      <w:r w:rsidR="00B04928" w:rsidRPr="00AF5FB4">
        <w:rPr>
          <w:rFonts w:eastAsia="Calibri"/>
          <w:szCs w:val="22"/>
          <w:lang w:eastAsia="en-US"/>
        </w:rPr>
        <w:t>irminė</w:t>
      </w:r>
      <w:r w:rsidRPr="00AF5FB4">
        <w:rPr>
          <w:rFonts w:eastAsia="Calibri"/>
          <w:szCs w:val="22"/>
          <w:lang w:eastAsia="en-US"/>
        </w:rPr>
        <w:t xml:space="preserve"> vertinamoji baigtis buvo OAD. Antrinės vertinamosios baigtys: laik</w:t>
      </w:r>
      <w:r w:rsidR="00B04928" w:rsidRPr="00AF5FB4">
        <w:rPr>
          <w:rFonts w:eastAsia="Calibri"/>
          <w:szCs w:val="22"/>
          <w:lang w:eastAsia="en-US"/>
        </w:rPr>
        <w:t>as</w:t>
      </w:r>
      <w:r w:rsidRPr="00AF5FB4">
        <w:rPr>
          <w:rFonts w:eastAsia="Calibri"/>
          <w:szCs w:val="22"/>
          <w:lang w:eastAsia="en-US"/>
        </w:rPr>
        <w:t xml:space="preserve"> iki naviko progresavimo (L</w:t>
      </w:r>
      <w:r w:rsidR="00B04928" w:rsidRPr="00AF5FB4">
        <w:rPr>
          <w:rFonts w:eastAsia="Calibri"/>
          <w:szCs w:val="22"/>
          <w:lang w:eastAsia="en-US"/>
        </w:rPr>
        <w:t>I</w:t>
      </w:r>
      <w:r w:rsidRPr="00AF5FB4">
        <w:rPr>
          <w:rFonts w:eastAsia="Calibri"/>
          <w:szCs w:val="22"/>
          <w:lang w:eastAsia="en-US"/>
        </w:rPr>
        <w:t>NP), atsako trukmė (AT) ir BI.</w:t>
      </w:r>
    </w:p>
    <w:p w:rsidR="001C3BB6" w:rsidRPr="00AF5FB4" w:rsidRDefault="001C3BB6" w:rsidP="001C3BB6">
      <w:pPr>
        <w:spacing w:line="240" w:lineRule="auto"/>
        <w:rPr>
          <w:lang w:bidi="lt-LT"/>
        </w:rPr>
      </w:pPr>
    </w:p>
    <w:p w:rsidR="000B29C6" w:rsidRPr="00AF5FB4" w:rsidRDefault="000B29C6" w:rsidP="001C3BB6">
      <w:pPr>
        <w:spacing w:line="240" w:lineRule="auto"/>
        <w:rPr>
          <w:lang w:bidi="lt-LT"/>
        </w:rPr>
      </w:pPr>
      <w:r w:rsidRPr="00AF5FB4">
        <w:rPr>
          <w:lang w:bidi="lt-LT"/>
        </w:rPr>
        <w:t xml:space="preserve">Šio tyrimo </w:t>
      </w:r>
      <w:r w:rsidR="001C3BB6" w:rsidRPr="00AF5FB4">
        <w:rPr>
          <w:lang w:bidi="lt-LT"/>
        </w:rPr>
        <w:t xml:space="preserve">duomenimis, </w:t>
      </w:r>
      <w:r w:rsidRPr="00AF5FB4">
        <w:rPr>
          <w:lang w:bidi="lt-LT"/>
        </w:rPr>
        <w:t>OAD buvo –35</w:t>
      </w:r>
      <w:r w:rsidR="0042503B" w:rsidRPr="00AF5FB4">
        <w:rPr>
          <w:lang w:bidi="lt-LT"/>
        </w:rPr>
        <w:t>,8</w:t>
      </w:r>
      <w:r w:rsidR="00133D5A" w:rsidRPr="00AF5FB4">
        <w:rPr>
          <w:lang w:bidi="lt-LT"/>
        </w:rPr>
        <w:t> </w:t>
      </w:r>
      <w:r w:rsidRPr="00AF5FB4">
        <w:rPr>
          <w:lang w:bidi="lt-LT"/>
        </w:rPr>
        <w:t>% (95</w:t>
      </w:r>
      <w:r w:rsidR="00133D5A" w:rsidRPr="00AF5FB4">
        <w:rPr>
          <w:lang w:bidi="lt-LT"/>
        </w:rPr>
        <w:t> </w:t>
      </w:r>
      <w:r w:rsidRPr="00AF5FB4">
        <w:rPr>
          <w:lang w:bidi="lt-LT"/>
        </w:rPr>
        <w:t>% PI 26,8</w:t>
      </w:r>
      <w:r w:rsidR="00133D5A" w:rsidRPr="00AF5FB4">
        <w:rPr>
          <w:lang w:bidi="lt-LT"/>
        </w:rPr>
        <w:t> </w:t>
      </w:r>
      <w:r w:rsidRPr="00AF5FB4">
        <w:rPr>
          <w:lang w:bidi="lt-LT"/>
        </w:rPr>
        <w:t>%</w:t>
      </w:r>
      <w:r w:rsidR="00306233">
        <w:rPr>
          <w:lang w:bidi="lt-LT"/>
        </w:rPr>
        <w:t>–</w:t>
      </w:r>
      <w:r w:rsidRPr="00AF5FB4">
        <w:rPr>
          <w:lang w:bidi="lt-LT"/>
        </w:rPr>
        <w:t>47,5</w:t>
      </w:r>
      <w:r w:rsidR="00133D5A" w:rsidRPr="00AF5FB4">
        <w:rPr>
          <w:lang w:bidi="lt-LT"/>
        </w:rPr>
        <w:t> </w:t>
      </w:r>
      <w:r w:rsidRPr="00AF5FB4">
        <w:rPr>
          <w:lang w:bidi="lt-LT"/>
        </w:rPr>
        <w:t>%). AT ir BI mediana iki šiol nepasiekta.</w:t>
      </w:r>
    </w:p>
    <w:p w:rsidR="000B29C6" w:rsidRPr="00AF5FB4" w:rsidRDefault="000B29C6" w:rsidP="001C3BB6">
      <w:pPr>
        <w:spacing w:line="240" w:lineRule="auto"/>
        <w:rPr>
          <w:highlight w:val="yellow"/>
          <w:lang w:bidi="lt-LT"/>
        </w:rPr>
      </w:pPr>
    </w:p>
    <w:p w:rsidR="000B29C6" w:rsidRPr="00AF5FB4" w:rsidRDefault="000B29C6" w:rsidP="0002174C">
      <w:pPr>
        <w:keepNext/>
        <w:spacing w:line="240" w:lineRule="auto"/>
        <w:rPr>
          <w:i/>
          <w:lang w:bidi="lt-LT"/>
        </w:rPr>
      </w:pPr>
      <w:r w:rsidRPr="00AF5FB4">
        <w:rPr>
          <w:i/>
          <w:lang w:bidi="lt-LT"/>
        </w:rPr>
        <w:t>Kasos neuroendokri</w:t>
      </w:r>
      <w:r w:rsidR="00B04928" w:rsidRPr="00AF5FB4">
        <w:rPr>
          <w:i/>
          <w:lang w:bidi="lt-LT"/>
        </w:rPr>
        <w:t>ni</w:t>
      </w:r>
      <w:r w:rsidRPr="00AF5FB4">
        <w:rPr>
          <w:i/>
          <w:lang w:bidi="lt-LT"/>
        </w:rPr>
        <w:t xml:space="preserve">niai navikai </w:t>
      </w:r>
    </w:p>
    <w:p w:rsidR="000B29C6" w:rsidRPr="00AF5FB4" w:rsidRDefault="000B29C6" w:rsidP="0002174C">
      <w:pPr>
        <w:keepNext/>
        <w:spacing w:line="240" w:lineRule="auto"/>
        <w:rPr>
          <w:lang w:bidi="lt-LT"/>
        </w:rPr>
      </w:pPr>
      <w:r w:rsidRPr="00AF5FB4">
        <w:rPr>
          <w:lang w:bidi="lt-LT"/>
        </w:rPr>
        <w:t>Palaikomojo II</w:t>
      </w:r>
      <w:r w:rsidR="00E84E19">
        <w:rPr>
          <w:lang w:bidi="lt-LT"/>
        </w:rPr>
        <w:t> </w:t>
      </w:r>
      <w:r w:rsidRPr="00AF5FB4">
        <w:rPr>
          <w:lang w:bidi="lt-LT"/>
        </w:rPr>
        <w:t>fazės atvirojo daugiacentrio klinikinio tyrimo metu buvo įvertintas vienintelio vaistinio preparato 50 mg sunitinibo dozės per parą, vartojamos pagal 4/2 planą (4</w:t>
      </w:r>
      <w:r w:rsidR="00E84E19">
        <w:rPr>
          <w:lang w:bidi="lt-LT"/>
        </w:rPr>
        <w:t> </w:t>
      </w:r>
      <w:r w:rsidRPr="00AF5FB4">
        <w:rPr>
          <w:lang w:bidi="lt-LT"/>
        </w:rPr>
        <w:t>savaičių gydymo, 2</w:t>
      </w:r>
      <w:r w:rsidR="00E84E19">
        <w:rPr>
          <w:lang w:bidi="lt-LT"/>
        </w:rPr>
        <w:t> </w:t>
      </w:r>
      <w:r w:rsidRPr="00AF5FB4">
        <w:rPr>
          <w:lang w:bidi="lt-LT"/>
        </w:rPr>
        <w:t>savaičių poilsio laikotarpiai), veiksmingumas ir saugumas pacientams, sergantiems neoperuo</w:t>
      </w:r>
      <w:r w:rsidR="00E57467" w:rsidRPr="00AF5FB4">
        <w:rPr>
          <w:lang w:bidi="lt-LT"/>
        </w:rPr>
        <w:t>tinu</w:t>
      </w:r>
      <w:r w:rsidRPr="00AF5FB4">
        <w:rPr>
          <w:lang w:bidi="lt-LT"/>
        </w:rPr>
        <w:t xml:space="preserve"> kNEN. Kasos </w:t>
      </w:r>
      <w:r w:rsidRPr="00AF5FB4">
        <w:rPr>
          <w:lang w:bidi="lt-LT"/>
        </w:rPr>
        <w:lastRenderedPageBreak/>
        <w:t xml:space="preserve">salelės ląstelių naviko </w:t>
      </w:r>
      <w:r w:rsidR="001C3BB6" w:rsidRPr="00AF5FB4">
        <w:rPr>
          <w:lang w:bidi="lt-LT"/>
        </w:rPr>
        <w:t>grupėje</w:t>
      </w:r>
      <w:r w:rsidRPr="00AF5FB4">
        <w:rPr>
          <w:lang w:bidi="lt-LT"/>
        </w:rPr>
        <w:t xml:space="preserve"> buvo 66</w:t>
      </w:r>
      <w:r w:rsidR="00E84E19">
        <w:rPr>
          <w:lang w:bidi="lt-LT"/>
        </w:rPr>
        <w:t> </w:t>
      </w:r>
      <w:r w:rsidRPr="00AF5FB4">
        <w:rPr>
          <w:lang w:bidi="lt-LT"/>
        </w:rPr>
        <w:t>pacientai, p</w:t>
      </w:r>
      <w:r w:rsidR="00E57467" w:rsidRPr="00AF5FB4">
        <w:rPr>
          <w:lang w:bidi="lt-LT"/>
        </w:rPr>
        <w:t>irminės</w:t>
      </w:r>
      <w:r w:rsidRPr="00AF5FB4">
        <w:rPr>
          <w:lang w:bidi="lt-LT"/>
        </w:rPr>
        <w:t xml:space="preserve"> vertinamosios baigties atsako dažnis buvo 17</w:t>
      </w:r>
      <w:r w:rsidR="00133D5A" w:rsidRPr="00AF5FB4">
        <w:rPr>
          <w:lang w:bidi="lt-LT"/>
        </w:rPr>
        <w:t> </w:t>
      </w:r>
      <w:r w:rsidRPr="00AF5FB4">
        <w:rPr>
          <w:lang w:bidi="lt-LT"/>
        </w:rPr>
        <w:t>%.</w:t>
      </w:r>
    </w:p>
    <w:p w:rsidR="000B29C6" w:rsidRPr="00AF5FB4" w:rsidRDefault="000B29C6" w:rsidP="001C3BB6">
      <w:pPr>
        <w:spacing w:line="240" w:lineRule="auto"/>
        <w:rPr>
          <w:lang w:bidi="lt-LT"/>
        </w:rPr>
      </w:pPr>
      <w:r w:rsidRPr="00AF5FB4">
        <w:rPr>
          <w:lang w:bidi="lt-LT"/>
        </w:rPr>
        <w:t>Pagrindiniame III</w:t>
      </w:r>
      <w:r w:rsidR="00E84E19">
        <w:rPr>
          <w:lang w:bidi="lt-LT"/>
        </w:rPr>
        <w:t> </w:t>
      </w:r>
      <w:r w:rsidRPr="00AF5FB4">
        <w:rPr>
          <w:lang w:bidi="lt-LT"/>
        </w:rPr>
        <w:t xml:space="preserve">fazės daugiacentriame dvigubai </w:t>
      </w:r>
      <w:r w:rsidR="00E57467" w:rsidRPr="00AF5FB4">
        <w:rPr>
          <w:lang w:bidi="lt-LT"/>
        </w:rPr>
        <w:t>koduotu</w:t>
      </w:r>
      <w:r w:rsidRPr="00AF5FB4">
        <w:rPr>
          <w:lang w:bidi="lt-LT"/>
        </w:rPr>
        <w:t xml:space="preserve"> būdu atliktame tarptautiniame atsitiktinių imčių placebu kontroliuojamajame vienintelio vaistinio preparato sunitinibo tyrime dalyvavo pacientai, sergantys neoperuo</w:t>
      </w:r>
      <w:r w:rsidR="00E57467" w:rsidRPr="00AF5FB4">
        <w:rPr>
          <w:lang w:bidi="lt-LT"/>
        </w:rPr>
        <w:t>tinu</w:t>
      </w:r>
      <w:r w:rsidRPr="00AF5FB4">
        <w:rPr>
          <w:lang w:bidi="lt-LT"/>
        </w:rPr>
        <w:t xml:space="preserve"> kNEN.</w:t>
      </w:r>
    </w:p>
    <w:p w:rsidR="000B29C6" w:rsidRPr="00AF5FB4" w:rsidRDefault="000B29C6" w:rsidP="001C3BB6">
      <w:pPr>
        <w:spacing w:line="240" w:lineRule="auto"/>
        <w:rPr>
          <w:lang w:bidi="lt-LT"/>
        </w:rPr>
      </w:pPr>
    </w:p>
    <w:p w:rsidR="000B29C6" w:rsidRPr="00AF5FB4" w:rsidRDefault="000B29C6" w:rsidP="001C3BB6">
      <w:pPr>
        <w:spacing w:line="240" w:lineRule="auto"/>
        <w:rPr>
          <w:lang w:bidi="lt-LT"/>
        </w:rPr>
      </w:pPr>
      <w:r w:rsidRPr="00AF5FB4">
        <w:rPr>
          <w:lang w:bidi="lt-LT"/>
        </w:rPr>
        <w:t xml:space="preserve">Pacientai, kuriems remiantis solidinių navikų atsako įvertinimo kriterijais (angl. </w:t>
      </w:r>
      <w:r w:rsidRPr="00AF5FB4">
        <w:rPr>
          <w:i/>
          <w:lang w:bidi="lt-LT"/>
        </w:rPr>
        <w:t xml:space="preserve">Response Evaluation Criteria In Solid Tumors, </w:t>
      </w:r>
      <w:r w:rsidRPr="00AF5FB4">
        <w:rPr>
          <w:lang w:bidi="lt-LT"/>
        </w:rPr>
        <w:t>RECIST), buvo patvirtintas ligos progresavimas per ankstesnius 12</w:t>
      </w:r>
      <w:r w:rsidR="00E84E19">
        <w:rPr>
          <w:lang w:bidi="lt-LT"/>
        </w:rPr>
        <w:t> </w:t>
      </w:r>
      <w:r w:rsidRPr="00AF5FB4">
        <w:rPr>
          <w:lang w:bidi="lt-LT"/>
        </w:rPr>
        <w:t>mėnesių, atsitiktiniu būdu buvo suskirstyti į grupes (1:1) ir vartojo arba 37,5 mg sunitinibo vieną kartą per parą be planuotos pertraukos (n</w:t>
      </w:r>
      <w:r w:rsidR="00E84E19">
        <w:rPr>
          <w:lang w:bidi="lt-LT"/>
        </w:rPr>
        <w:t> </w:t>
      </w:r>
      <w:r w:rsidRPr="00AF5FB4">
        <w:rPr>
          <w:lang w:bidi="lt-LT"/>
        </w:rPr>
        <w:t>=</w:t>
      </w:r>
      <w:r w:rsidR="00E84E19">
        <w:rPr>
          <w:lang w:bidi="lt-LT"/>
        </w:rPr>
        <w:t> </w:t>
      </w:r>
      <w:r w:rsidRPr="00AF5FB4">
        <w:rPr>
          <w:lang w:bidi="lt-LT"/>
        </w:rPr>
        <w:t>86), arba placeb</w:t>
      </w:r>
      <w:r w:rsidR="001C3BB6" w:rsidRPr="00AF5FB4">
        <w:rPr>
          <w:lang w:bidi="lt-LT"/>
        </w:rPr>
        <w:t>o</w:t>
      </w:r>
      <w:r w:rsidRPr="00AF5FB4">
        <w:rPr>
          <w:lang w:bidi="lt-LT"/>
        </w:rPr>
        <w:t xml:space="preserve"> (n</w:t>
      </w:r>
      <w:r w:rsidR="00E84E19">
        <w:rPr>
          <w:lang w:bidi="lt-LT"/>
        </w:rPr>
        <w:t> </w:t>
      </w:r>
      <w:r w:rsidRPr="00AF5FB4">
        <w:rPr>
          <w:lang w:bidi="lt-LT"/>
        </w:rPr>
        <w:t>=</w:t>
      </w:r>
      <w:r w:rsidR="00E84E19">
        <w:rPr>
          <w:lang w:bidi="lt-LT"/>
        </w:rPr>
        <w:t> </w:t>
      </w:r>
      <w:r w:rsidRPr="00AF5FB4">
        <w:rPr>
          <w:lang w:bidi="lt-LT"/>
        </w:rPr>
        <w:t>85).</w:t>
      </w:r>
    </w:p>
    <w:p w:rsidR="000B29C6" w:rsidRPr="00AF5FB4" w:rsidRDefault="000B29C6" w:rsidP="001C3BB6">
      <w:pPr>
        <w:spacing w:line="240" w:lineRule="auto"/>
        <w:rPr>
          <w:lang w:bidi="lt-LT"/>
        </w:rPr>
      </w:pPr>
    </w:p>
    <w:p w:rsidR="000B29C6" w:rsidRPr="00AF5FB4" w:rsidRDefault="000B29C6" w:rsidP="001C3BB6">
      <w:pPr>
        <w:spacing w:line="240" w:lineRule="auto"/>
        <w:rPr>
          <w:lang w:bidi="lt-LT"/>
        </w:rPr>
      </w:pPr>
      <w:r w:rsidRPr="00AF5FB4">
        <w:rPr>
          <w:lang w:bidi="lt-LT"/>
        </w:rPr>
        <w:t>P</w:t>
      </w:r>
      <w:r w:rsidR="00E57467" w:rsidRPr="00AF5FB4">
        <w:rPr>
          <w:lang w:bidi="lt-LT"/>
        </w:rPr>
        <w:t>irminė</w:t>
      </w:r>
      <w:r w:rsidRPr="00AF5FB4">
        <w:rPr>
          <w:lang w:bidi="lt-LT"/>
        </w:rPr>
        <w:t xml:space="preserve"> vertinamoji baigtis buvo sunitinibą vartojančių pacientų I</w:t>
      </w:r>
      <w:r w:rsidR="00E57467" w:rsidRPr="00AF5FB4">
        <w:rPr>
          <w:lang w:bidi="lt-LT"/>
        </w:rPr>
        <w:t>BL</w:t>
      </w:r>
      <w:r w:rsidRPr="00AF5FB4">
        <w:rPr>
          <w:lang w:bidi="lt-LT"/>
        </w:rPr>
        <w:t>P, palyginti su pacientais, kurie vartojo placebą. Kitos vertinamosios baigtys buvo BI, OAD, baigtis, apie kurią pranešė pacientas (BPP), ir saugumas.</w:t>
      </w:r>
    </w:p>
    <w:p w:rsidR="000B29C6" w:rsidRPr="00AF5FB4" w:rsidRDefault="000B29C6" w:rsidP="000B29C6">
      <w:pPr>
        <w:spacing w:line="240" w:lineRule="auto"/>
        <w:rPr>
          <w:lang w:bidi="lt-LT"/>
        </w:rPr>
      </w:pPr>
    </w:p>
    <w:p w:rsidR="000B29C6" w:rsidRPr="00AF5FB4" w:rsidRDefault="000B29C6" w:rsidP="000B29C6">
      <w:pPr>
        <w:spacing w:line="240" w:lineRule="auto"/>
        <w:rPr>
          <w:lang w:bidi="lt-LT"/>
        </w:rPr>
      </w:pPr>
      <w:r w:rsidRPr="00AF5FB4">
        <w:rPr>
          <w:lang w:bidi="lt-LT"/>
        </w:rPr>
        <w:t>Demografiniai duomenys sunitinibo ir placebo grupėse buvo panašūs. Be to, 49</w:t>
      </w:r>
      <w:r w:rsidR="00DA24D8" w:rsidRPr="00AF5FB4">
        <w:rPr>
          <w:lang w:bidi="lt-LT"/>
        </w:rPr>
        <w:t> </w:t>
      </w:r>
      <w:r w:rsidRPr="00AF5FB4">
        <w:rPr>
          <w:lang w:bidi="lt-LT"/>
        </w:rPr>
        <w:t>% sunitinibo grupės pacientų buvo diagnozuoti nefunkcionuojantys navikai, palyginti su 52</w:t>
      </w:r>
      <w:r w:rsidR="00DA24D8" w:rsidRPr="00AF5FB4">
        <w:rPr>
          <w:lang w:bidi="lt-LT"/>
        </w:rPr>
        <w:t> </w:t>
      </w:r>
      <w:r w:rsidRPr="00AF5FB4">
        <w:rPr>
          <w:lang w:bidi="lt-LT"/>
        </w:rPr>
        <w:t>% pacientų, kurie vartojo placebą, ir 92</w:t>
      </w:r>
      <w:r w:rsidR="00DA24D8" w:rsidRPr="00AF5FB4">
        <w:rPr>
          <w:lang w:bidi="lt-LT"/>
        </w:rPr>
        <w:t> </w:t>
      </w:r>
      <w:r w:rsidRPr="00AF5FB4">
        <w:rPr>
          <w:lang w:bidi="lt-LT"/>
        </w:rPr>
        <w:t xml:space="preserve">% abiejų grupių pacientų buvo diagnozuotos metastazės kepenyse. </w:t>
      </w:r>
    </w:p>
    <w:p w:rsidR="000B29C6" w:rsidRPr="00AF5FB4" w:rsidRDefault="000B29C6" w:rsidP="000B29C6">
      <w:pPr>
        <w:spacing w:line="240" w:lineRule="auto"/>
        <w:rPr>
          <w:lang w:bidi="lt-LT"/>
        </w:rPr>
      </w:pPr>
    </w:p>
    <w:p w:rsidR="000B29C6" w:rsidRPr="00AF5FB4" w:rsidRDefault="000B29C6" w:rsidP="000B29C6">
      <w:pPr>
        <w:spacing w:line="240" w:lineRule="auto"/>
        <w:rPr>
          <w:lang w:bidi="lt-LT"/>
        </w:rPr>
      </w:pPr>
      <w:r w:rsidRPr="00AF5FB4">
        <w:rPr>
          <w:lang w:bidi="lt-LT"/>
        </w:rPr>
        <w:t>Tyrimo metu buvo leidžiama vartoti somatostatino analog</w:t>
      </w:r>
      <w:r w:rsidR="00FD7613" w:rsidRPr="00AF5FB4">
        <w:rPr>
          <w:lang w:bidi="lt-LT"/>
        </w:rPr>
        <w:t>ų</w:t>
      </w:r>
      <w:r w:rsidRPr="00AF5FB4">
        <w:rPr>
          <w:lang w:bidi="lt-LT"/>
        </w:rPr>
        <w:t>.</w:t>
      </w:r>
    </w:p>
    <w:p w:rsidR="000B29C6" w:rsidRPr="00AF5FB4" w:rsidRDefault="000B29C6" w:rsidP="000B29C6">
      <w:pPr>
        <w:spacing w:line="240" w:lineRule="auto"/>
        <w:rPr>
          <w:lang w:bidi="lt-LT"/>
        </w:rPr>
      </w:pPr>
    </w:p>
    <w:p w:rsidR="000B29C6" w:rsidRPr="00AF5FB4" w:rsidRDefault="000B29C6" w:rsidP="000B29C6">
      <w:pPr>
        <w:spacing w:line="240" w:lineRule="auto"/>
        <w:rPr>
          <w:lang w:bidi="lt-LT"/>
        </w:rPr>
      </w:pPr>
      <w:r w:rsidRPr="00AF5FB4">
        <w:rPr>
          <w:lang w:bidi="lt-LT"/>
        </w:rPr>
        <w:t>Iš viso 66</w:t>
      </w:r>
      <w:r w:rsidR="00DA24D8" w:rsidRPr="00AF5FB4">
        <w:rPr>
          <w:lang w:bidi="lt-LT"/>
        </w:rPr>
        <w:t> </w:t>
      </w:r>
      <w:r w:rsidRPr="00AF5FB4">
        <w:rPr>
          <w:lang w:bidi="lt-LT"/>
        </w:rPr>
        <w:t>% sunitinibo grupės pacientų anksčiau buvo taikytas sisteminis gydymas, palyginti su 72</w:t>
      </w:r>
      <w:r w:rsidR="00DA24D8" w:rsidRPr="00AF5FB4">
        <w:rPr>
          <w:lang w:bidi="lt-LT"/>
        </w:rPr>
        <w:t> </w:t>
      </w:r>
      <w:r w:rsidRPr="00AF5FB4">
        <w:rPr>
          <w:lang w:bidi="lt-LT"/>
        </w:rPr>
        <w:t>% placebo grupės pacientų. Be to, 24</w:t>
      </w:r>
      <w:r w:rsidR="00DA24D8" w:rsidRPr="00AF5FB4">
        <w:rPr>
          <w:lang w:bidi="lt-LT"/>
        </w:rPr>
        <w:t> </w:t>
      </w:r>
      <w:r w:rsidRPr="00AF5FB4">
        <w:rPr>
          <w:lang w:bidi="lt-LT"/>
        </w:rPr>
        <w:t>% sunitinibo grupės pacientų vartojo somatostatino analog</w:t>
      </w:r>
      <w:r w:rsidR="00FD7613" w:rsidRPr="00AF5FB4">
        <w:rPr>
          <w:lang w:bidi="lt-LT"/>
        </w:rPr>
        <w:t>ų</w:t>
      </w:r>
      <w:r w:rsidRPr="00AF5FB4">
        <w:rPr>
          <w:lang w:bidi="lt-LT"/>
        </w:rPr>
        <w:t>, palyginti su 22</w:t>
      </w:r>
      <w:r w:rsidR="00DA24D8" w:rsidRPr="00AF5FB4">
        <w:rPr>
          <w:lang w:bidi="lt-LT"/>
        </w:rPr>
        <w:t> </w:t>
      </w:r>
      <w:r w:rsidRPr="00AF5FB4">
        <w:rPr>
          <w:lang w:bidi="lt-LT"/>
        </w:rPr>
        <w:t>% placebo grupės pacientų.</w:t>
      </w:r>
    </w:p>
    <w:p w:rsidR="000B29C6" w:rsidRPr="00AF5FB4" w:rsidRDefault="000B29C6" w:rsidP="000B29C6">
      <w:pPr>
        <w:spacing w:line="240" w:lineRule="auto"/>
        <w:rPr>
          <w:lang w:bidi="lt-LT"/>
        </w:rPr>
      </w:pPr>
    </w:p>
    <w:p w:rsidR="000B29C6" w:rsidRPr="00AF5FB4" w:rsidRDefault="000B29C6" w:rsidP="000B29C6">
      <w:pPr>
        <w:spacing w:line="240" w:lineRule="auto"/>
        <w:rPr>
          <w:lang w:bidi="lt-LT"/>
        </w:rPr>
      </w:pPr>
      <w:r w:rsidRPr="00AF5FB4">
        <w:rPr>
          <w:lang w:bidi="lt-LT"/>
        </w:rPr>
        <w:t>Tyrėjo įvertintas I</w:t>
      </w:r>
      <w:r w:rsidR="00E57467" w:rsidRPr="00AF5FB4">
        <w:rPr>
          <w:lang w:bidi="lt-LT"/>
        </w:rPr>
        <w:t>BL</w:t>
      </w:r>
      <w:r w:rsidRPr="00AF5FB4">
        <w:rPr>
          <w:lang w:bidi="lt-LT"/>
        </w:rPr>
        <w:t>P vartojant sunitinib</w:t>
      </w:r>
      <w:r w:rsidR="00FD7613" w:rsidRPr="00AF5FB4">
        <w:rPr>
          <w:lang w:bidi="lt-LT"/>
        </w:rPr>
        <w:t>o</w:t>
      </w:r>
      <w:r w:rsidRPr="00AF5FB4">
        <w:rPr>
          <w:lang w:bidi="lt-LT"/>
        </w:rPr>
        <w:t xml:space="preserve"> buvo kliniškai reikšmingai geresnis nei vartojant placebą. Vidutinė I</w:t>
      </w:r>
      <w:r w:rsidR="00E57467" w:rsidRPr="00AF5FB4">
        <w:rPr>
          <w:lang w:bidi="lt-LT"/>
        </w:rPr>
        <w:t>BLP</w:t>
      </w:r>
      <w:r w:rsidRPr="00AF5FB4">
        <w:rPr>
          <w:lang w:bidi="lt-LT"/>
        </w:rPr>
        <w:t xml:space="preserve"> trukmė sunitinibo grupėje buvo 11,4</w:t>
      </w:r>
      <w:r w:rsidR="00E84E19">
        <w:rPr>
          <w:lang w:bidi="lt-LT"/>
        </w:rPr>
        <w:t> </w:t>
      </w:r>
      <w:r w:rsidRPr="00AF5FB4">
        <w:rPr>
          <w:lang w:bidi="lt-LT"/>
        </w:rPr>
        <w:t>mėnesio, palyginti su 5,5</w:t>
      </w:r>
      <w:r w:rsidR="00E84E19">
        <w:rPr>
          <w:lang w:bidi="lt-LT"/>
        </w:rPr>
        <w:t> </w:t>
      </w:r>
      <w:r w:rsidRPr="00AF5FB4">
        <w:rPr>
          <w:lang w:bidi="lt-LT"/>
        </w:rPr>
        <w:t>mėnesio placebo grupėje (</w:t>
      </w:r>
      <w:r w:rsidR="00FD7613" w:rsidRPr="00AF5FB4">
        <w:rPr>
          <w:lang w:bidi="lt-LT"/>
        </w:rPr>
        <w:t>RS</w:t>
      </w:r>
      <w:r w:rsidRPr="00AF5FB4">
        <w:rPr>
          <w:lang w:bidi="lt-LT"/>
        </w:rPr>
        <w:t>: 0,418 [95</w:t>
      </w:r>
      <w:r w:rsidR="00DA24D8" w:rsidRPr="00AF5FB4">
        <w:rPr>
          <w:lang w:bidi="lt-LT"/>
        </w:rPr>
        <w:t> </w:t>
      </w:r>
      <w:r w:rsidRPr="00AF5FB4">
        <w:rPr>
          <w:lang w:bidi="lt-LT"/>
        </w:rPr>
        <w:t>% PI 0,263, 0,662], p-reikšmė =</w:t>
      </w:r>
      <w:r w:rsidR="00E84E19">
        <w:rPr>
          <w:lang w:bidi="lt-LT"/>
        </w:rPr>
        <w:t xml:space="preserve"> </w:t>
      </w:r>
      <w:r w:rsidRPr="00AF5FB4">
        <w:rPr>
          <w:lang w:bidi="lt-LT"/>
        </w:rPr>
        <w:t>0,0001); gauti panašūs naviko atsako rezultatai, kaip parodyta 4</w:t>
      </w:r>
      <w:r w:rsidR="00E84E19">
        <w:rPr>
          <w:lang w:bidi="lt-LT"/>
        </w:rPr>
        <w:t> </w:t>
      </w:r>
      <w:r w:rsidRPr="00AF5FB4">
        <w:rPr>
          <w:lang w:bidi="lt-LT"/>
        </w:rPr>
        <w:t>lentelėje, remiantis RECIST</w:t>
      </w:r>
      <w:r w:rsidR="00C05A8C" w:rsidRPr="00AF5FB4">
        <w:rPr>
          <w:lang w:bidi="lt-LT"/>
        </w:rPr>
        <w:t xml:space="preserve"> </w:t>
      </w:r>
      <w:r w:rsidRPr="00AF5FB4">
        <w:rPr>
          <w:lang w:bidi="lt-LT"/>
        </w:rPr>
        <w:t xml:space="preserve">paraiškos duomenimis, kurie gauti tyrėjui išmatavus naviką, siekiant nustatyti ligos progresavimą. Visuose pogrupiuose pagal pradines savybes, įskaitant anksčiau taikyto gydymo analizę, buvo pastebėtas palankesnis sunitinibui </w:t>
      </w:r>
      <w:r w:rsidR="00FD7613" w:rsidRPr="00AF5FB4">
        <w:rPr>
          <w:lang w:bidi="lt-LT"/>
        </w:rPr>
        <w:t>RS</w:t>
      </w:r>
      <w:r w:rsidRPr="00AF5FB4">
        <w:rPr>
          <w:lang w:bidi="lt-LT"/>
        </w:rPr>
        <w:t xml:space="preserve"> pradinis įvertinimas. Iš viso 29 sunitinibo grupės pacientams ir 24 placebo grupės pacientams anksčiau sisteminis gydymas nebuvo taikytas. Šiems pacientams I</w:t>
      </w:r>
      <w:r w:rsidR="00451410" w:rsidRPr="00AF5FB4">
        <w:rPr>
          <w:lang w:bidi="lt-LT"/>
        </w:rPr>
        <w:t>BL</w:t>
      </w:r>
      <w:r w:rsidRPr="00AF5FB4">
        <w:rPr>
          <w:lang w:bidi="lt-LT"/>
        </w:rPr>
        <w:t xml:space="preserve">P </w:t>
      </w:r>
      <w:r w:rsidR="00FD7613" w:rsidRPr="00AF5FB4">
        <w:rPr>
          <w:lang w:bidi="lt-LT"/>
        </w:rPr>
        <w:t>RS</w:t>
      </w:r>
      <w:r w:rsidRPr="00AF5FB4">
        <w:rPr>
          <w:lang w:bidi="lt-LT"/>
        </w:rPr>
        <w:t xml:space="preserve"> buvo 0,365 (95</w:t>
      </w:r>
      <w:r w:rsidR="00DA24D8" w:rsidRPr="00AF5FB4">
        <w:rPr>
          <w:lang w:bidi="lt-LT"/>
        </w:rPr>
        <w:t> </w:t>
      </w:r>
      <w:r w:rsidRPr="00AF5FB4">
        <w:rPr>
          <w:lang w:bidi="lt-LT"/>
        </w:rPr>
        <w:t>% PI 0,156, 0,857), p</w:t>
      </w:r>
      <w:r w:rsidR="00E84E19">
        <w:rPr>
          <w:lang w:bidi="lt-LT"/>
        </w:rPr>
        <w:t> </w:t>
      </w:r>
      <w:r w:rsidRPr="00AF5FB4">
        <w:rPr>
          <w:lang w:bidi="lt-LT"/>
        </w:rPr>
        <w:t>=</w:t>
      </w:r>
      <w:r w:rsidR="00E84E19">
        <w:rPr>
          <w:lang w:bidi="lt-LT"/>
        </w:rPr>
        <w:t> </w:t>
      </w:r>
      <w:r w:rsidRPr="00AF5FB4">
        <w:rPr>
          <w:lang w:bidi="lt-LT"/>
        </w:rPr>
        <w:t>0,0156. Panašiai 57 sunitinibo grupės pacientams (įskaitant 28, kuriems anksčiau buvo taikytas sisteminis gydymas vienu vaistiniu preparatu, ir 29, kuriems anksčiau buvo taikytas sisteminis gydymas 2 ar daugiau vaistinių preparatų) ir 61 placebo grupės pacientui (įskaitant 25</w:t>
      </w:r>
      <w:r w:rsidR="00E84E19">
        <w:rPr>
          <w:lang w:bidi="lt-LT"/>
        </w:rPr>
        <w:t> </w:t>
      </w:r>
      <w:r w:rsidRPr="00AF5FB4">
        <w:rPr>
          <w:lang w:bidi="lt-LT"/>
        </w:rPr>
        <w:t>pacientus, kuriems anksčiau buvo taikytas sisteminis gydymas vienu vaistiniu preparatu, ir 36</w:t>
      </w:r>
      <w:r w:rsidR="00E84E19">
        <w:rPr>
          <w:lang w:bidi="lt-LT"/>
        </w:rPr>
        <w:t> </w:t>
      </w:r>
      <w:r w:rsidRPr="00AF5FB4">
        <w:rPr>
          <w:lang w:bidi="lt-LT"/>
        </w:rPr>
        <w:t>pacientus, kuriems anksčiau buvo taikytas sisteminis gydymas 2 ar daugiau vaistinių preparatų) I</w:t>
      </w:r>
      <w:r w:rsidR="00451410" w:rsidRPr="00AF5FB4">
        <w:rPr>
          <w:lang w:bidi="lt-LT"/>
        </w:rPr>
        <w:t>BL</w:t>
      </w:r>
      <w:r w:rsidRPr="00AF5FB4">
        <w:rPr>
          <w:lang w:bidi="lt-LT"/>
        </w:rPr>
        <w:t xml:space="preserve">P </w:t>
      </w:r>
      <w:r w:rsidR="00FD7613" w:rsidRPr="00AF5FB4">
        <w:rPr>
          <w:lang w:bidi="lt-LT"/>
        </w:rPr>
        <w:t>RS</w:t>
      </w:r>
      <w:r w:rsidRPr="00AF5FB4">
        <w:rPr>
          <w:lang w:bidi="lt-LT"/>
        </w:rPr>
        <w:t xml:space="preserve"> buvo 0,456 (95</w:t>
      </w:r>
      <w:r w:rsidR="00DA24D8" w:rsidRPr="00AF5FB4">
        <w:rPr>
          <w:lang w:bidi="lt-LT"/>
        </w:rPr>
        <w:t> </w:t>
      </w:r>
      <w:r w:rsidRPr="00AF5FB4">
        <w:rPr>
          <w:lang w:bidi="lt-LT"/>
        </w:rPr>
        <w:t>% PI 0,264, 0,787), p</w:t>
      </w:r>
      <w:r w:rsidR="00E84E19">
        <w:rPr>
          <w:lang w:bidi="lt-LT"/>
        </w:rPr>
        <w:t> </w:t>
      </w:r>
      <w:r w:rsidRPr="00AF5FB4">
        <w:rPr>
          <w:lang w:bidi="lt-LT"/>
        </w:rPr>
        <w:t>=</w:t>
      </w:r>
      <w:r w:rsidR="00E84E19">
        <w:rPr>
          <w:lang w:bidi="lt-LT"/>
        </w:rPr>
        <w:t> </w:t>
      </w:r>
      <w:r w:rsidRPr="00AF5FB4">
        <w:rPr>
          <w:lang w:bidi="lt-LT"/>
        </w:rPr>
        <w:t>0,0036.</w:t>
      </w:r>
    </w:p>
    <w:p w:rsidR="000B29C6" w:rsidRPr="00AF5FB4" w:rsidRDefault="000B29C6" w:rsidP="000B29C6">
      <w:pPr>
        <w:spacing w:line="240" w:lineRule="auto"/>
        <w:rPr>
          <w:lang w:bidi="lt-LT"/>
        </w:rPr>
      </w:pPr>
    </w:p>
    <w:p w:rsidR="000B29C6" w:rsidRPr="00AF5FB4" w:rsidRDefault="000B29C6" w:rsidP="000B29C6">
      <w:pPr>
        <w:spacing w:line="240" w:lineRule="auto"/>
        <w:rPr>
          <w:lang w:bidi="lt-LT"/>
        </w:rPr>
      </w:pPr>
      <w:r w:rsidRPr="00AF5FB4">
        <w:rPr>
          <w:lang w:bidi="lt-LT"/>
        </w:rPr>
        <w:t>I</w:t>
      </w:r>
      <w:r w:rsidR="00451410" w:rsidRPr="00AF5FB4">
        <w:rPr>
          <w:lang w:bidi="lt-LT"/>
        </w:rPr>
        <w:t>BL</w:t>
      </w:r>
      <w:r w:rsidRPr="00AF5FB4">
        <w:rPr>
          <w:lang w:bidi="lt-LT"/>
        </w:rPr>
        <w:t>P jautrumo analizė atlikta, kai ligos progresavimas buvo pagrįstas tyrėjo atliktais naviko matavimais ir kai visi reiškiniai, cenzūruojami dėl kitokių priežasčių nei tyrimo nutraukimas, buvo laikomi I</w:t>
      </w:r>
      <w:r w:rsidR="00451410" w:rsidRPr="00AF5FB4">
        <w:rPr>
          <w:lang w:bidi="lt-LT"/>
        </w:rPr>
        <w:t>BL</w:t>
      </w:r>
      <w:r w:rsidRPr="00AF5FB4">
        <w:rPr>
          <w:lang w:bidi="lt-LT"/>
        </w:rPr>
        <w:t>P reiškiniais. Ši analizė leido preliminariai numatyti gydomąjį sunitinibo poveikį ir parėmė p</w:t>
      </w:r>
      <w:r w:rsidR="00FD7613" w:rsidRPr="00AF5FB4">
        <w:rPr>
          <w:lang w:bidi="lt-LT"/>
        </w:rPr>
        <w:t>agrindinę</w:t>
      </w:r>
      <w:r w:rsidRPr="00AF5FB4">
        <w:rPr>
          <w:lang w:bidi="lt-LT"/>
        </w:rPr>
        <w:t xml:space="preserve"> analizę, įrodžius esant </w:t>
      </w:r>
      <w:r w:rsidR="00FD7613" w:rsidRPr="00AF5FB4">
        <w:rPr>
          <w:lang w:bidi="lt-LT"/>
        </w:rPr>
        <w:t>RS</w:t>
      </w:r>
      <w:r w:rsidRPr="00AF5FB4">
        <w:rPr>
          <w:lang w:bidi="lt-LT"/>
        </w:rPr>
        <w:t xml:space="preserve"> lyg</w:t>
      </w:r>
      <w:r w:rsidR="00FD7613" w:rsidRPr="00AF5FB4">
        <w:rPr>
          <w:lang w:bidi="lt-LT"/>
        </w:rPr>
        <w:t>ų</w:t>
      </w:r>
      <w:r w:rsidRPr="00AF5FB4">
        <w:rPr>
          <w:lang w:bidi="lt-LT"/>
        </w:rPr>
        <w:t xml:space="preserve"> 0,507 (95</w:t>
      </w:r>
      <w:r w:rsidR="00DA24D8" w:rsidRPr="00AF5FB4">
        <w:rPr>
          <w:lang w:bidi="lt-LT"/>
        </w:rPr>
        <w:t> </w:t>
      </w:r>
      <w:r w:rsidRPr="00AF5FB4">
        <w:rPr>
          <w:lang w:bidi="lt-LT"/>
        </w:rPr>
        <w:t>% PI</w:t>
      </w:r>
      <w:r w:rsidR="00E84E19">
        <w:rPr>
          <w:lang w:bidi="lt-LT"/>
        </w:rPr>
        <w:t xml:space="preserve"> </w:t>
      </w:r>
      <w:r w:rsidRPr="00AF5FB4">
        <w:rPr>
          <w:lang w:bidi="lt-LT"/>
        </w:rPr>
        <w:t>0,350, 0,733), p</w:t>
      </w:r>
      <w:r w:rsidR="00E84E19">
        <w:rPr>
          <w:lang w:bidi="lt-LT"/>
        </w:rPr>
        <w:t> </w:t>
      </w:r>
      <w:r w:rsidRPr="00AF5FB4">
        <w:rPr>
          <w:lang w:bidi="lt-LT"/>
        </w:rPr>
        <w:t>=</w:t>
      </w:r>
      <w:r w:rsidR="00E84E19">
        <w:rPr>
          <w:lang w:bidi="lt-LT"/>
        </w:rPr>
        <w:t> </w:t>
      </w:r>
      <w:r w:rsidRPr="00AF5FB4">
        <w:rPr>
          <w:lang w:bidi="lt-LT"/>
        </w:rPr>
        <w:t xml:space="preserve">0,000193. Pagrindinis kasos NEN tyrimas baigtas pirma laiko, rekomendavus nepriklausomam </w:t>
      </w:r>
      <w:r w:rsidR="00FD7613" w:rsidRPr="00AF5FB4">
        <w:rPr>
          <w:lang w:bidi="lt-LT"/>
        </w:rPr>
        <w:t>v</w:t>
      </w:r>
      <w:r w:rsidRPr="00AF5FB4">
        <w:rPr>
          <w:lang w:bidi="lt-LT"/>
        </w:rPr>
        <w:t xml:space="preserve">aistinių preparatų stebėjimo komitetui, </w:t>
      </w:r>
      <w:r w:rsidR="00FD7613" w:rsidRPr="00AF5FB4">
        <w:rPr>
          <w:lang w:bidi="lt-LT"/>
        </w:rPr>
        <w:t>o</w:t>
      </w:r>
      <w:r w:rsidRPr="00AF5FB4">
        <w:rPr>
          <w:lang w:bidi="lt-LT"/>
        </w:rPr>
        <w:t xml:space="preserve"> </w:t>
      </w:r>
      <w:r w:rsidR="00FD7613" w:rsidRPr="00AF5FB4">
        <w:rPr>
          <w:lang w:bidi="lt-LT"/>
        </w:rPr>
        <w:t>pagrindinė</w:t>
      </w:r>
      <w:r w:rsidRPr="00AF5FB4">
        <w:rPr>
          <w:lang w:bidi="lt-LT"/>
        </w:rPr>
        <w:t xml:space="preserve"> vertinamoji baigtis </w:t>
      </w:r>
      <w:r w:rsidR="00FD7613" w:rsidRPr="00AF5FB4">
        <w:rPr>
          <w:lang w:bidi="lt-LT"/>
        </w:rPr>
        <w:t xml:space="preserve">buvo </w:t>
      </w:r>
      <w:r w:rsidRPr="00AF5FB4">
        <w:rPr>
          <w:lang w:bidi="lt-LT"/>
        </w:rPr>
        <w:t xml:space="preserve">pagrįsta tyrėjo įvertinimu ir abi šios priežastys </w:t>
      </w:r>
      <w:r w:rsidR="00FD7613" w:rsidRPr="00AF5FB4">
        <w:rPr>
          <w:lang w:bidi="lt-LT"/>
        </w:rPr>
        <w:t>galėjo paveikti</w:t>
      </w:r>
      <w:r w:rsidRPr="00AF5FB4">
        <w:rPr>
          <w:lang w:bidi="lt-LT"/>
        </w:rPr>
        <w:t xml:space="preserve"> gydomojo poveikio įvertinim</w:t>
      </w:r>
      <w:r w:rsidR="00FD7613" w:rsidRPr="00AF5FB4">
        <w:rPr>
          <w:lang w:bidi="lt-LT"/>
        </w:rPr>
        <w:t>ą</w:t>
      </w:r>
      <w:r w:rsidRPr="00AF5FB4">
        <w:rPr>
          <w:lang w:bidi="lt-LT"/>
        </w:rPr>
        <w:t>.</w:t>
      </w:r>
    </w:p>
    <w:p w:rsidR="000B29C6" w:rsidRPr="00AF5FB4" w:rsidRDefault="000B29C6" w:rsidP="000B29C6">
      <w:pPr>
        <w:spacing w:line="240" w:lineRule="auto"/>
        <w:rPr>
          <w:lang w:bidi="lt-LT"/>
        </w:rPr>
      </w:pPr>
    </w:p>
    <w:p w:rsidR="000B29C6" w:rsidRPr="00AF5FB4" w:rsidRDefault="000B29C6" w:rsidP="000B29C6">
      <w:pPr>
        <w:tabs>
          <w:tab w:val="left" w:pos="5387"/>
        </w:tabs>
        <w:spacing w:line="240" w:lineRule="auto"/>
        <w:rPr>
          <w:lang w:bidi="lt-LT"/>
        </w:rPr>
      </w:pPr>
      <w:r w:rsidRPr="00AF5FB4">
        <w:rPr>
          <w:lang w:bidi="lt-LT"/>
        </w:rPr>
        <w:t xml:space="preserve">Siekiant išvengti </w:t>
      </w:r>
      <w:r w:rsidR="00FD7613" w:rsidRPr="00AF5FB4">
        <w:rPr>
          <w:lang w:bidi="lt-LT"/>
        </w:rPr>
        <w:t>t</w:t>
      </w:r>
      <w:r w:rsidRPr="00AF5FB4">
        <w:rPr>
          <w:lang w:bidi="lt-LT"/>
        </w:rPr>
        <w:t xml:space="preserve">yrėjo įvertinto INP poslinkių, </w:t>
      </w:r>
      <w:r w:rsidR="00451410" w:rsidRPr="00AF5FB4">
        <w:rPr>
          <w:lang w:bidi="lt-LT"/>
        </w:rPr>
        <w:t>koduotu</w:t>
      </w:r>
      <w:r w:rsidRPr="00AF5FB4">
        <w:rPr>
          <w:lang w:bidi="lt-LT"/>
        </w:rPr>
        <w:t xml:space="preserve">būdu buvo atlikta nepriklausoma centrinė matavimų peržiūra, kuri parėmė </w:t>
      </w:r>
      <w:r w:rsidR="00FD7613" w:rsidRPr="00AF5FB4">
        <w:rPr>
          <w:lang w:bidi="lt-LT"/>
        </w:rPr>
        <w:t>t</w:t>
      </w:r>
      <w:r w:rsidRPr="00AF5FB4">
        <w:rPr>
          <w:lang w:bidi="lt-LT"/>
        </w:rPr>
        <w:t>yrėjo įvertinimą (žr. 4</w:t>
      </w:r>
      <w:r w:rsidR="00E84E19">
        <w:rPr>
          <w:lang w:bidi="lt-LT"/>
        </w:rPr>
        <w:t> </w:t>
      </w:r>
      <w:r w:rsidRPr="00AF5FB4">
        <w:rPr>
          <w:lang w:bidi="lt-LT"/>
        </w:rPr>
        <w:t>lentelė).</w:t>
      </w:r>
    </w:p>
    <w:p w:rsidR="000B29C6" w:rsidRPr="00AF5FB4" w:rsidRDefault="000B29C6" w:rsidP="000B29C6">
      <w:pPr>
        <w:spacing w:line="240" w:lineRule="auto"/>
        <w:rPr>
          <w:lang w:bidi="lt-LT"/>
        </w:rPr>
      </w:pPr>
    </w:p>
    <w:p w:rsidR="000B29C6" w:rsidRPr="00AF5FB4" w:rsidRDefault="000B29C6" w:rsidP="0002174C">
      <w:pPr>
        <w:keepNext/>
        <w:spacing w:line="240" w:lineRule="auto"/>
        <w:rPr>
          <w:b/>
          <w:lang w:eastAsia="en-US"/>
        </w:rPr>
      </w:pPr>
      <w:r w:rsidRPr="00AF5FB4">
        <w:rPr>
          <w:b/>
          <w:lang w:eastAsia="en-US"/>
        </w:rPr>
        <w:t>4</w:t>
      </w:r>
      <w:r w:rsidR="00E84E19">
        <w:rPr>
          <w:b/>
          <w:lang w:eastAsia="en-US"/>
        </w:rPr>
        <w:t> </w:t>
      </w:r>
      <w:r w:rsidRPr="00AF5FB4">
        <w:rPr>
          <w:b/>
          <w:lang w:eastAsia="en-US"/>
        </w:rPr>
        <w:t xml:space="preserve">lentelė. Klinikinio </w:t>
      </w:r>
      <w:r w:rsidR="00FD7613" w:rsidRPr="00AF5FB4">
        <w:rPr>
          <w:b/>
          <w:lang w:eastAsia="en-US"/>
        </w:rPr>
        <w:t>3</w:t>
      </w:r>
      <w:r w:rsidR="00E84E19">
        <w:rPr>
          <w:b/>
          <w:lang w:eastAsia="en-US"/>
        </w:rPr>
        <w:t> </w:t>
      </w:r>
      <w:r w:rsidRPr="00AF5FB4">
        <w:rPr>
          <w:b/>
          <w:lang w:eastAsia="en-US"/>
        </w:rPr>
        <w:t>fazės kNEN tyrimo veiksmingumo duomenys</w:t>
      </w:r>
    </w:p>
    <w:p w:rsidR="000B29C6" w:rsidRPr="00AF5FB4" w:rsidRDefault="000B29C6" w:rsidP="0002174C">
      <w:pPr>
        <w:keepNext/>
        <w:spacing w:line="240" w:lineRule="auto"/>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1559"/>
        <w:gridCol w:w="1559"/>
        <w:gridCol w:w="1560"/>
        <w:gridCol w:w="1382"/>
      </w:tblGrid>
      <w:tr w:rsidR="000B29C6" w:rsidRPr="00AF5FB4" w:rsidTr="000B29C6">
        <w:tc>
          <w:tcPr>
            <w:tcW w:w="3227" w:type="dxa"/>
            <w:shd w:val="clear" w:color="auto" w:fill="auto"/>
          </w:tcPr>
          <w:p w:rsidR="000B29C6" w:rsidRPr="00AF5FB4" w:rsidRDefault="000B29C6" w:rsidP="0002174C">
            <w:pPr>
              <w:keepNext/>
              <w:spacing w:line="240" w:lineRule="auto"/>
              <w:rPr>
                <w:b/>
                <w:bCs/>
                <w:spacing w:val="-1"/>
                <w:szCs w:val="22"/>
                <w:lang w:eastAsia="en-US"/>
              </w:rPr>
            </w:pPr>
            <w:r w:rsidRPr="00AF5FB4">
              <w:rPr>
                <w:b/>
                <w:bCs/>
                <w:spacing w:val="-1"/>
                <w:szCs w:val="22"/>
                <w:lang w:eastAsia="en-US"/>
              </w:rPr>
              <w:t>Veiksmingumo parametrai</w:t>
            </w:r>
          </w:p>
        </w:tc>
        <w:tc>
          <w:tcPr>
            <w:tcW w:w="1559" w:type="dxa"/>
            <w:shd w:val="clear" w:color="auto" w:fill="auto"/>
          </w:tcPr>
          <w:p w:rsidR="000B29C6" w:rsidRPr="00AF5FB4" w:rsidRDefault="000B29C6" w:rsidP="0002174C">
            <w:pPr>
              <w:keepNext/>
              <w:spacing w:line="240" w:lineRule="auto"/>
              <w:jc w:val="center"/>
              <w:rPr>
                <w:b/>
                <w:bCs/>
                <w:spacing w:val="-1"/>
                <w:szCs w:val="22"/>
                <w:lang w:eastAsia="en-US"/>
              </w:rPr>
            </w:pPr>
            <w:r w:rsidRPr="00AF5FB4">
              <w:rPr>
                <w:b/>
                <w:bCs/>
                <w:spacing w:val="-1"/>
                <w:szCs w:val="22"/>
                <w:lang w:eastAsia="en-US"/>
              </w:rPr>
              <w:t>Sunitinibas</w:t>
            </w:r>
          </w:p>
          <w:p w:rsidR="000B29C6" w:rsidRPr="00AF5FB4" w:rsidRDefault="000B29C6" w:rsidP="0002174C">
            <w:pPr>
              <w:keepNext/>
              <w:spacing w:line="240" w:lineRule="auto"/>
              <w:jc w:val="center"/>
              <w:rPr>
                <w:b/>
                <w:bCs/>
                <w:spacing w:val="-1"/>
                <w:szCs w:val="22"/>
                <w:lang w:eastAsia="en-US"/>
              </w:rPr>
            </w:pPr>
            <w:r w:rsidRPr="00AF5FB4">
              <w:rPr>
                <w:b/>
                <w:bCs/>
                <w:spacing w:val="-1"/>
                <w:szCs w:val="22"/>
                <w:lang w:eastAsia="en-US"/>
              </w:rPr>
              <w:t>(n</w:t>
            </w:r>
            <w:r w:rsidR="00E84E19">
              <w:rPr>
                <w:b/>
                <w:bCs/>
                <w:spacing w:val="-1"/>
                <w:szCs w:val="22"/>
                <w:lang w:eastAsia="en-US"/>
              </w:rPr>
              <w:t> </w:t>
            </w:r>
            <w:r w:rsidRPr="00AF5FB4">
              <w:rPr>
                <w:b/>
                <w:bCs/>
                <w:spacing w:val="-1"/>
                <w:szCs w:val="22"/>
                <w:lang w:eastAsia="en-US"/>
              </w:rPr>
              <w:t>=</w:t>
            </w:r>
            <w:r w:rsidR="00E84E19">
              <w:rPr>
                <w:b/>
                <w:bCs/>
                <w:spacing w:val="-1"/>
                <w:szCs w:val="22"/>
                <w:lang w:eastAsia="en-US"/>
              </w:rPr>
              <w:t> </w:t>
            </w:r>
            <w:r w:rsidRPr="00AF5FB4">
              <w:rPr>
                <w:b/>
                <w:bCs/>
                <w:spacing w:val="-1"/>
                <w:szCs w:val="22"/>
                <w:lang w:eastAsia="en-US"/>
              </w:rPr>
              <w:t>86)</w:t>
            </w:r>
          </w:p>
        </w:tc>
        <w:tc>
          <w:tcPr>
            <w:tcW w:w="1559" w:type="dxa"/>
            <w:shd w:val="clear" w:color="auto" w:fill="auto"/>
          </w:tcPr>
          <w:p w:rsidR="000B29C6" w:rsidRPr="00AF5FB4" w:rsidRDefault="000B29C6" w:rsidP="0002174C">
            <w:pPr>
              <w:keepNext/>
              <w:spacing w:line="240" w:lineRule="auto"/>
              <w:jc w:val="center"/>
              <w:rPr>
                <w:b/>
                <w:bCs/>
                <w:spacing w:val="-1"/>
                <w:szCs w:val="22"/>
                <w:lang w:eastAsia="en-US"/>
              </w:rPr>
            </w:pPr>
            <w:r w:rsidRPr="00AF5FB4">
              <w:rPr>
                <w:b/>
                <w:bCs/>
                <w:spacing w:val="-1"/>
                <w:szCs w:val="22"/>
                <w:lang w:eastAsia="en-US"/>
              </w:rPr>
              <w:t>Placebo</w:t>
            </w:r>
          </w:p>
          <w:p w:rsidR="000B29C6" w:rsidRPr="00AF5FB4" w:rsidRDefault="000B29C6" w:rsidP="0002174C">
            <w:pPr>
              <w:keepNext/>
              <w:spacing w:line="240" w:lineRule="auto"/>
              <w:jc w:val="center"/>
              <w:rPr>
                <w:b/>
                <w:bCs/>
                <w:spacing w:val="-1"/>
                <w:szCs w:val="22"/>
                <w:lang w:eastAsia="en-US"/>
              </w:rPr>
            </w:pPr>
            <w:r w:rsidRPr="00AF5FB4">
              <w:rPr>
                <w:b/>
                <w:bCs/>
                <w:spacing w:val="-1"/>
                <w:szCs w:val="22"/>
                <w:lang w:eastAsia="en-US"/>
              </w:rPr>
              <w:t>(n</w:t>
            </w:r>
            <w:r w:rsidR="00E84E19">
              <w:rPr>
                <w:b/>
                <w:bCs/>
                <w:spacing w:val="-1"/>
                <w:szCs w:val="22"/>
                <w:lang w:eastAsia="en-US"/>
              </w:rPr>
              <w:t> </w:t>
            </w:r>
            <w:r w:rsidRPr="00AF5FB4">
              <w:rPr>
                <w:b/>
                <w:bCs/>
                <w:spacing w:val="-1"/>
                <w:szCs w:val="22"/>
                <w:lang w:eastAsia="en-US"/>
              </w:rPr>
              <w:t>=</w:t>
            </w:r>
            <w:r w:rsidR="00E84E19">
              <w:rPr>
                <w:b/>
                <w:bCs/>
                <w:spacing w:val="-1"/>
                <w:szCs w:val="22"/>
                <w:lang w:eastAsia="en-US"/>
              </w:rPr>
              <w:t> </w:t>
            </w:r>
            <w:r w:rsidRPr="00AF5FB4">
              <w:rPr>
                <w:b/>
                <w:bCs/>
                <w:spacing w:val="-1"/>
                <w:szCs w:val="22"/>
                <w:lang w:eastAsia="en-US"/>
              </w:rPr>
              <w:t>85)</w:t>
            </w:r>
          </w:p>
        </w:tc>
        <w:tc>
          <w:tcPr>
            <w:tcW w:w="1560" w:type="dxa"/>
            <w:shd w:val="clear" w:color="auto" w:fill="auto"/>
          </w:tcPr>
          <w:p w:rsidR="000B29C6" w:rsidRPr="00AF5FB4" w:rsidRDefault="00FD7613" w:rsidP="0002174C">
            <w:pPr>
              <w:keepNext/>
              <w:spacing w:line="240" w:lineRule="auto"/>
              <w:jc w:val="center"/>
              <w:rPr>
                <w:b/>
                <w:bCs/>
                <w:spacing w:val="-1"/>
                <w:szCs w:val="22"/>
                <w:lang w:eastAsia="en-US"/>
              </w:rPr>
            </w:pPr>
            <w:r w:rsidRPr="00AF5FB4">
              <w:rPr>
                <w:b/>
                <w:bCs/>
                <w:spacing w:val="-1"/>
                <w:szCs w:val="22"/>
                <w:lang w:eastAsia="en-US"/>
              </w:rPr>
              <w:t>RS</w:t>
            </w:r>
          </w:p>
          <w:p w:rsidR="000B29C6" w:rsidRPr="00AF5FB4" w:rsidRDefault="000B29C6" w:rsidP="0002174C">
            <w:pPr>
              <w:keepNext/>
              <w:spacing w:line="240" w:lineRule="auto"/>
              <w:jc w:val="center"/>
              <w:rPr>
                <w:b/>
                <w:bCs/>
                <w:spacing w:val="-1"/>
                <w:szCs w:val="22"/>
                <w:lang w:eastAsia="en-US"/>
              </w:rPr>
            </w:pPr>
            <w:r w:rsidRPr="00AF5FB4">
              <w:rPr>
                <w:b/>
                <w:bCs/>
                <w:spacing w:val="-1"/>
                <w:szCs w:val="22"/>
                <w:lang w:eastAsia="en-US"/>
              </w:rPr>
              <w:t>(95</w:t>
            </w:r>
            <w:r w:rsidR="00465BB5" w:rsidRPr="00AF5FB4">
              <w:rPr>
                <w:b/>
                <w:bCs/>
                <w:spacing w:val="-1"/>
                <w:szCs w:val="22"/>
                <w:lang w:eastAsia="en-US"/>
              </w:rPr>
              <w:t> </w:t>
            </w:r>
            <w:r w:rsidRPr="00AF5FB4">
              <w:rPr>
                <w:b/>
                <w:bCs/>
                <w:spacing w:val="-1"/>
                <w:szCs w:val="22"/>
                <w:lang w:eastAsia="en-US"/>
              </w:rPr>
              <w:t xml:space="preserve">% </w:t>
            </w:r>
            <w:r w:rsidR="00472078">
              <w:rPr>
                <w:b/>
                <w:bCs/>
                <w:spacing w:val="-1"/>
                <w:szCs w:val="22"/>
                <w:lang w:eastAsia="en-US"/>
              </w:rPr>
              <w:t>P</w:t>
            </w:r>
            <w:r w:rsidRPr="00AF5FB4">
              <w:rPr>
                <w:b/>
                <w:bCs/>
                <w:spacing w:val="-1"/>
                <w:szCs w:val="22"/>
                <w:lang w:eastAsia="en-US"/>
              </w:rPr>
              <w:t>l)</w:t>
            </w:r>
          </w:p>
        </w:tc>
        <w:tc>
          <w:tcPr>
            <w:tcW w:w="1382" w:type="dxa"/>
            <w:shd w:val="clear" w:color="auto" w:fill="auto"/>
          </w:tcPr>
          <w:p w:rsidR="000B29C6" w:rsidRPr="00AF5FB4" w:rsidRDefault="000B29C6" w:rsidP="0002174C">
            <w:pPr>
              <w:keepNext/>
              <w:spacing w:line="240" w:lineRule="auto"/>
              <w:jc w:val="center"/>
              <w:rPr>
                <w:b/>
                <w:bCs/>
                <w:spacing w:val="-1"/>
                <w:szCs w:val="22"/>
                <w:lang w:eastAsia="en-US"/>
              </w:rPr>
            </w:pPr>
            <w:r w:rsidRPr="00AF5FB4">
              <w:rPr>
                <w:b/>
                <w:bCs/>
                <w:spacing w:val="-1"/>
                <w:szCs w:val="22"/>
                <w:lang w:eastAsia="en-US"/>
              </w:rPr>
              <w:t>P-reikšmė</w:t>
            </w:r>
          </w:p>
        </w:tc>
      </w:tr>
      <w:tr w:rsidR="000B29C6" w:rsidRPr="00AF5FB4" w:rsidTr="000B29C6">
        <w:tc>
          <w:tcPr>
            <w:tcW w:w="3227" w:type="dxa"/>
            <w:shd w:val="clear" w:color="auto" w:fill="auto"/>
          </w:tcPr>
          <w:p w:rsidR="000B29C6" w:rsidRPr="00AF5FB4" w:rsidRDefault="00451410" w:rsidP="000B29C6">
            <w:pPr>
              <w:widowControl w:val="0"/>
              <w:tabs>
                <w:tab w:val="left" w:pos="3011"/>
              </w:tabs>
              <w:autoSpaceDE w:val="0"/>
              <w:autoSpaceDN w:val="0"/>
              <w:adjustRightInd w:val="0"/>
              <w:spacing w:line="259" w:lineRule="auto"/>
              <w:ind w:left="31"/>
              <w:rPr>
                <w:szCs w:val="22"/>
                <w:lang w:eastAsia="en-US"/>
              </w:rPr>
            </w:pPr>
            <w:r w:rsidRPr="00AF5FB4">
              <w:rPr>
                <w:szCs w:val="22"/>
                <w:lang w:eastAsia="en-US"/>
              </w:rPr>
              <w:t xml:space="preserve">Išgyvenamumas be ligos </w:t>
            </w:r>
            <w:r w:rsidRPr="00AF5FB4">
              <w:rPr>
                <w:szCs w:val="22"/>
                <w:lang w:eastAsia="en-US"/>
              </w:rPr>
              <w:lastRenderedPageBreak/>
              <w:t>progresavimo</w:t>
            </w:r>
            <w:r w:rsidR="000B29C6" w:rsidRPr="00AF5FB4">
              <w:rPr>
                <w:szCs w:val="22"/>
                <w:lang w:eastAsia="en-US"/>
              </w:rPr>
              <w:t xml:space="preserve"> (mediana, mėnesiais [95</w:t>
            </w:r>
            <w:r w:rsidR="00E84E19">
              <w:rPr>
                <w:szCs w:val="22"/>
                <w:lang w:eastAsia="en-US"/>
              </w:rPr>
              <w:t> </w:t>
            </w:r>
            <w:r w:rsidR="000B29C6" w:rsidRPr="00AF5FB4">
              <w:rPr>
                <w:szCs w:val="22"/>
                <w:lang w:eastAsia="en-US"/>
              </w:rPr>
              <w:t>% PI]), pagal tyrėjo įvertinimą</w:t>
            </w:r>
          </w:p>
        </w:tc>
        <w:tc>
          <w:tcPr>
            <w:tcW w:w="1559" w:type="dxa"/>
            <w:shd w:val="clear" w:color="auto" w:fill="auto"/>
          </w:tcPr>
          <w:p w:rsidR="000B29C6" w:rsidRPr="00AF5FB4" w:rsidRDefault="000B29C6" w:rsidP="000B29C6">
            <w:pPr>
              <w:widowControl w:val="0"/>
              <w:autoSpaceDE w:val="0"/>
              <w:autoSpaceDN w:val="0"/>
              <w:adjustRightInd w:val="0"/>
              <w:spacing w:line="240" w:lineRule="auto"/>
              <w:ind w:left="35" w:right="-20"/>
              <w:jc w:val="center"/>
              <w:rPr>
                <w:szCs w:val="22"/>
                <w:lang w:eastAsia="en-US"/>
              </w:rPr>
            </w:pPr>
            <w:r w:rsidRPr="00AF5FB4">
              <w:rPr>
                <w:w w:val="103"/>
                <w:szCs w:val="22"/>
                <w:lang w:eastAsia="en-US"/>
              </w:rPr>
              <w:lastRenderedPageBreak/>
              <w:t>1</w:t>
            </w:r>
            <w:r w:rsidRPr="00AF5FB4">
              <w:rPr>
                <w:spacing w:val="-1"/>
                <w:w w:val="103"/>
                <w:szCs w:val="22"/>
                <w:lang w:eastAsia="en-US"/>
              </w:rPr>
              <w:t>1</w:t>
            </w:r>
            <w:r w:rsidRPr="00AF5FB4">
              <w:rPr>
                <w:w w:val="103"/>
                <w:szCs w:val="22"/>
                <w:lang w:eastAsia="en-US"/>
              </w:rPr>
              <w:t>,4</w:t>
            </w:r>
          </w:p>
          <w:p w:rsidR="000B29C6" w:rsidRPr="00AF5FB4" w:rsidRDefault="000B29C6" w:rsidP="000B29C6">
            <w:pPr>
              <w:widowControl w:val="0"/>
              <w:autoSpaceDE w:val="0"/>
              <w:autoSpaceDN w:val="0"/>
              <w:adjustRightInd w:val="0"/>
              <w:spacing w:line="240" w:lineRule="auto"/>
              <w:ind w:left="35" w:right="-20"/>
              <w:jc w:val="center"/>
              <w:rPr>
                <w:szCs w:val="22"/>
                <w:lang w:eastAsia="en-US"/>
              </w:rPr>
            </w:pPr>
            <w:r w:rsidRPr="00AF5FB4">
              <w:rPr>
                <w:szCs w:val="22"/>
                <w:lang w:eastAsia="en-US"/>
              </w:rPr>
              <w:lastRenderedPageBreak/>
              <w:t>(7</w:t>
            </w:r>
            <w:r w:rsidRPr="00AF5FB4">
              <w:rPr>
                <w:spacing w:val="-1"/>
                <w:szCs w:val="22"/>
                <w:lang w:eastAsia="en-US"/>
              </w:rPr>
              <w:t>,</w:t>
            </w:r>
            <w:r w:rsidRPr="00AF5FB4">
              <w:rPr>
                <w:szCs w:val="22"/>
                <w:lang w:eastAsia="en-US"/>
              </w:rPr>
              <w:t>4,</w:t>
            </w:r>
            <w:r w:rsidRPr="00AF5FB4">
              <w:rPr>
                <w:spacing w:val="11"/>
                <w:szCs w:val="22"/>
                <w:lang w:eastAsia="en-US"/>
              </w:rPr>
              <w:t xml:space="preserve"> </w:t>
            </w:r>
            <w:r w:rsidRPr="00AF5FB4">
              <w:rPr>
                <w:w w:val="103"/>
                <w:szCs w:val="22"/>
                <w:lang w:eastAsia="en-US"/>
              </w:rPr>
              <w:t>19</w:t>
            </w:r>
            <w:r w:rsidRPr="00AF5FB4">
              <w:rPr>
                <w:spacing w:val="-1"/>
                <w:w w:val="103"/>
                <w:szCs w:val="22"/>
                <w:lang w:eastAsia="en-US"/>
              </w:rPr>
              <w:t>,</w:t>
            </w:r>
            <w:r w:rsidRPr="00AF5FB4">
              <w:rPr>
                <w:w w:val="103"/>
                <w:szCs w:val="22"/>
                <w:lang w:eastAsia="en-US"/>
              </w:rPr>
              <w:t>8)</w:t>
            </w:r>
          </w:p>
        </w:tc>
        <w:tc>
          <w:tcPr>
            <w:tcW w:w="1559" w:type="dxa"/>
            <w:shd w:val="clear" w:color="auto" w:fill="auto"/>
          </w:tcPr>
          <w:p w:rsidR="000B29C6" w:rsidRPr="00AF5FB4" w:rsidRDefault="000B29C6" w:rsidP="000B29C6">
            <w:pPr>
              <w:widowControl w:val="0"/>
              <w:autoSpaceDE w:val="0"/>
              <w:autoSpaceDN w:val="0"/>
              <w:adjustRightInd w:val="0"/>
              <w:spacing w:line="240" w:lineRule="auto"/>
              <w:ind w:left="35" w:right="-20"/>
              <w:jc w:val="center"/>
              <w:rPr>
                <w:szCs w:val="22"/>
                <w:lang w:eastAsia="en-US"/>
              </w:rPr>
            </w:pPr>
            <w:r w:rsidRPr="00AF5FB4">
              <w:rPr>
                <w:w w:val="103"/>
                <w:szCs w:val="22"/>
                <w:lang w:eastAsia="en-US"/>
              </w:rPr>
              <w:lastRenderedPageBreak/>
              <w:t>5</w:t>
            </w:r>
            <w:r w:rsidRPr="00AF5FB4">
              <w:rPr>
                <w:spacing w:val="-1"/>
                <w:w w:val="103"/>
                <w:szCs w:val="22"/>
                <w:lang w:eastAsia="en-US"/>
              </w:rPr>
              <w:t>,5</w:t>
            </w:r>
          </w:p>
          <w:p w:rsidR="000B29C6" w:rsidRPr="00AF5FB4" w:rsidRDefault="000B29C6" w:rsidP="000B29C6">
            <w:pPr>
              <w:widowControl w:val="0"/>
              <w:autoSpaceDE w:val="0"/>
              <w:autoSpaceDN w:val="0"/>
              <w:adjustRightInd w:val="0"/>
              <w:spacing w:line="240" w:lineRule="auto"/>
              <w:ind w:left="35" w:right="-20"/>
              <w:jc w:val="center"/>
              <w:rPr>
                <w:szCs w:val="22"/>
                <w:lang w:eastAsia="en-US"/>
              </w:rPr>
            </w:pPr>
            <w:r w:rsidRPr="00AF5FB4">
              <w:rPr>
                <w:szCs w:val="22"/>
                <w:lang w:eastAsia="en-US"/>
              </w:rPr>
              <w:lastRenderedPageBreak/>
              <w:t>(</w:t>
            </w:r>
            <w:r w:rsidRPr="00AF5FB4">
              <w:rPr>
                <w:spacing w:val="-1"/>
                <w:szCs w:val="22"/>
                <w:lang w:eastAsia="en-US"/>
              </w:rPr>
              <w:t>3</w:t>
            </w:r>
            <w:r w:rsidRPr="00AF5FB4">
              <w:rPr>
                <w:szCs w:val="22"/>
                <w:lang w:eastAsia="en-US"/>
              </w:rPr>
              <w:t>,6,</w:t>
            </w:r>
            <w:r w:rsidRPr="00AF5FB4">
              <w:rPr>
                <w:spacing w:val="11"/>
                <w:szCs w:val="22"/>
                <w:lang w:eastAsia="en-US"/>
              </w:rPr>
              <w:t xml:space="preserve"> </w:t>
            </w:r>
            <w:r w:rsidRPr="00AF5FB4">
              <w:rPr>
                <w:w w:val="103"/>
                <w:szCs w:val="22"/>
                <w:lang w:eastAsia="en-US"/>
              </w:rPr>
              <w:t>7</w:t>
            </w:r>
            <w:r w:rsidRPr="00AF5FB4">
              <w:rPr>
                <w:spacing w:val="-1"/>
                <w:w w:val="103"/>
                <w:szCs w:val="22"/>
                <w:lang w:eastAsia="en-US"/>
              </w:rPr>
              <w:t>,</w:t>
            </w:r>
            <w:r w:rsidRPr="00AF5FB4">
              <w:rPr>
                <w:w w:val="103"/>
                <w:szCs w:val="22"/>
                <w:lang w:eastAsia="en-US"/>
              </w:rPr>
              <w:t>4)</w:t>
            </w:r>
          </w:p>
        </w:tc>
        <w:tc>
          <w:tcPr>
            <w:tcW w:w="1560" w:type="dxa"/>
            <w:shd w:val="clear" w:color="auto" w:fill="auto"/>
          </w:tcPr>
          <w:p w:rsidR="000B29C6" w:rsidRPr="00AF5FB4" w:rsidRDefault="000B29C6" w:rsidP="000B29C6">
            <w:pPr>
              <w:widowControl w:val="0"/>
              <w:autoSpaceDE w:val="0"/>
              <w:autoSpaceDN w:val="0"/>
              <w:adjustRightInd w:val="0"/>
              <w:spacing w:line="240" w:lineRule="auto"/>
              <w:ind w:left="36" w:right="-20"/>
              <w:jc w:val="center"/>
              <w:rPr>
                <w:szCs w:val="22"/>
                <w:lang w:eastAsia="en-US"/>
              </w:rPr>
            </w:pPr>
            <w:r w:rsidRPr="00AF5FB4">
              <w:rPr>
                <w:spacing w:val="-1"/>
                <w:w w:val="103"/>
                <w:szCs w:val="22"/>
                <w:lang w:eastAsia="en-US"/>
              </w:rPr>
              <w:lastRenderedPageBreak/>
              <w:t>0</w:t>
            </w:r>
            <w:r w:rsidRPr="00AF5FB4">
              <w:rPr>
                <w:w w:val="103"/>
                <w:szCs w:val="22"/>
                <w:lang w:eastAsia="en-US"/>
              </w:rPr>
              <w:t>,</w:t>
            </w:r>
            <w:r w:rsidRPr="00AF5FB4">
              <w:rPr>
                <w:spacing w:val="-1"/>
                <w:w w:val="103"/>
                <w:szCs w:val="22"/>
                <w:lang w:eastAsia="en-US"/>
              </w:rPr>
              <w:t>4</w:t>
            </w:r>
            <w:r w:rsidRPr="00AF5FB4">
              <w:rPr>
                <w:w w:val="103"/>
                <w:szCs w:val="22"/>
                <w:lang w:eastAsia="en-US"/>
              </w:rPr>
              <w:t>18</w:t>
            </w:r>
          </w:p>
          <w:p w:rsidR="000B29C6" w:rsidRPr="00AF5FB4" w:rsidRDefault="000B29C6" w:rsidP="000B29C6">
            <w:pPr>
              <w:widowControl w:val="0"/>
              <w:autoSpaceDE w:val="0"/>
              <w:autoSpaceDN w:val="0"/>
              <w:adjustRightInd w:val="0"/>
              <w:spacing w:line="240" w:lineRule="auto"/>
              <w:ind w:left="36" w:right="-20"/>
              <w:jc w:val="center"/>
              <w:rPr>
                <w:szCs w:val="22"/>
                <w:lang w:eastAsia="en-US"/>
              </w:rPr>
            </w:pPr>
            <w:r w:rsidRPr="00AF5FB4">
              <w:rPr>
                <w:spacing w:val="-1"/>
                <w:szCs w:val="22"/>
                <w:lang w:eastAsia="en-US"/>
              </w:rPr>
              <w:lastRenderedPageBreak/>
              <w:t>(</w:t>
            </w:r>
            <w:r w:rsidRPr="00AF5FB4">
              <w:rPr>
                <w:szCs w:val="22"/>
                <w:lang w:eastAsia="en-US"/>
              </w:rPr>
              <w:t>0,</w:t>
            </w:r>
            <w:r w:rsidRPr="00AF5FB4">
              <w:rPr>
                <w:spacing w:val="-1"/>
                <w:szCs w:val="22"/>
                <w:lang w:eastAsia="en-US"/>
              </w:rPr>
              <w:t>2</w:t>
            </w:r>
            <w:r w:rsidRPr="00AF5FB4">
              <w:rPr>
                <w:szCs w:val="22"/>
                <w:lang w:eastAsia="en-US"/>
              </w:rPr>
              <w:t>6</w:t>
            </w:r>
            <w:r w:rsidRPr="00AF5FB4">
              <w:rPr>
                <w:spacing w:val="-1"/>
                <w:szCs w:val="22"/>
                <w:lang w:eastAsia="en-US"/>
              </w:rPr>
              <w:t>3</w:t>
            </w:r>
            <w:r w:rsidRPr="00AF5FB4">
              <w:rPr>
                <w:szCs w:val="22"/>
                <w:lang w:eastAsia="en-US"/>
              </w:rPr>
              <w:t>,</w:t>
            </w:r>
            <w:r w:rsidRPr="00AF5FB4">
              <w:rPr>
                <w:spacing w:val="18"/>
                <w:szCs w:val="22"/>
                <w:lang w:eastAsia="en-US"/>
              </w:rPr>
              <w:t xml:space="preserve"> </w:t>
            </w:r>
            <w:r w:rsidRPr="00AF5FB4">
              <w:rPr>
                <w:spacing w:val="-1"/>
                <w:w w:val="103"/>
                <w:szCs w:val="22"/>
                <w:lang w:eastAsia="en-US"/>
              </w:rPr>
              <w:t>0</w:t>
            </w:r>
            <w:r w:rsidRPr="00AF5FB4">
              <w:rPr>
                <w:w w:val="103"/>
                <w:szCs w:val="22"/>
                <w:lang w:eastAsia="en-US"/>
              </w:rPr>
              <w:t>,6</w:t>
            </w:r>
            <w:r w:rsidRPr="00AF5FB4">
              <w:rPr>
                <w:spacing w:val="-1"/>
                <w:w w:val="103"/>
                <w:szCs w:val="22"/>
                <w:lang w:eastAsia="en-US"/>
              </w:rPr>
              <w:t>6</w:t>
            </w:r>
            <w:r w:rsidRPr="00AF5FB4">
              <w:rPr>
                <w:w w:val="103"/>
                <w:szCs w:val="22"/>
                <w:lang w:eastAsia="en-US"/>
              </w:rPr>
              <w:t>2)</w:t>
            </w:r>
          </w:p>
        </w:tc>
        <w:tc>
          <w:tcPr>
            <w:tcW w:w="1382" w:type="dxa"/>
            <w:shd w:val="clear" w:color="auto" w:fill="auto"/>
          </w:tcPr>
          <w:p w:rsidR="000B29C6" w:rsidRPr="00AF5FB4" w:rsidRDefault="000B29C6" w:rsidP="000B29C6">
            <w:pPr>
              <w:widowControl w:val="0"/>
              <w:autoSpaceDE w:val="0"/>
              <w:autoSpaceDN w:val="0"/>
              <w:adjustRightInd w:val="0"/>
              <w:spacing w:line="100" w:lineRule="exact"/>
              <w:jc w:val="center"/>
              <w:rPr>
                <w:szCs w:val="22"/>
                <w:lang w:eastAsia="en-US"/>
              </w:rPr>
            </w:pPr>
          </w:p>
          <w:p w:rsidR="000B29C6" w:rsidRPr="00AF5FB4" w:rsidRDefault="000B29C6" w:rsidP="000B29C6">
            <w:pPr>
              <w:widowControl w:val="0"/>
              <w:autoSpaceDE w:val="0"/>
              <w:autoSpaceDN w:val="0"/>
              <w:adjustRightInd w:val="0"/>
              <w:spacing w:line="240" w:lineRule="auto"/>
              <w:ind w:left="35" w:right="-20"/>
              <w:jc w:val="center"/>
              <w:rPr>
                <w:szCs w:val="22"/>
                <w:lang w:eastAsia="en-US"/>
              </w:rPr>
            </w:pPr>
            <w:r w:rsidRPr="00AF5FB4">
              <w:rPr>
                <w:w w:val="103"/>
                <w:szCs w:val="22"/>
                <w:lang w:eastAsia="en-US"/>
              </w:rPr>
              <w:t>0,</w:t>
            </w:r>
            <w:r w:rsidRPr="00AF5FB4">
              <w:rPr>
                <w:spacing w:val="-1"/>
                <w:w w:val="103"/>
                <w:szCs w:val="22"/>
                <w:lang w:eastAsia="en-US"/>
              </w:rPr>
              <w:t>0</w:t>
            </w:r>
            <w:r w:rsidRPr="00AF5FB4">
              <w:rPr>
                <w:w w:val="103"/>
                <w:szCs w:val="22"/>
                <w:lang w:eastAsia="en-US"/>
              </w:rPr>
              <w:t>0</w:t>
            </w:r>
            <w:r w:rsidRPr="00AF5FB4">
              <w:rPr>
                <w:spacing w:val="-1"/>
                <w:w w:val="103"/>
                <w:szCs w:val="22"/>
                <w:lang w:eastAsia="en-US"/>
              </w:rPr>
              <w:t>0</w:t>
            </w:r>
            <w:r w:rsidRPr="00AF5FB4">
              <w:rPr>
                <w:w w:val="103"/>
                <w:szCs w:val="22"/>
                <w:lang w:eastAsia="en-US"/>
              </w:rPr>
              <w:t>1</w:t>
            </w:r>
            <w:r w:rsidRPr="00AF5FB4">
              <w:rPr>
                <w:w w:val="101"/>
                <w:position w:val="8"/>
                <w:szCs w:val="22"/>
                <w:lang w:eastAsia="en-US"/>
              </w:rPr>
              <w:t>a</w:t>
            </w:r>
          </w:p>
        </w:tc>
      </w:tr>
      <w:tr w:rsidR="000B29C6" w:rsidRPr="00AF5FB4" w:rsidTr="000B29C6">
        <w:tc>
          <w:tcPr>
            <w:tcW w:w="3227" w:type="dxa"/>
            <w:shd w:val="clear" w:color="auto" w:fill="auto"/>
          </w:tcPr>
          <w:p w:rsidR="000B29C6" w:rsidRPr="00AF5FB4" w:rsidRDefault="00451410" w:rsidP="000B29C6">
            <w:pPr>
              <w:widowControl w:val="0"/>
              <w:tabs>
                <w:tab w:val="left" w:pos="2977"/>
              </w:tabs>
              <w:autoSpaceDE w:val="0"/>
              <w:autoSpaceDN w:val="0"/>
              <w:adjustRightInd w:val="0"/>
              <w:spacing w:line="259" w:lineRule="auto"/>
              <w:ind w:left="31"/>
              <w:rPr>
                <w:szCs w:val="22"/>
                <w:lang w:eastAsia="en-US"/>
              </w:rPr>
            </w:pPr>
            <w:r w:rsidRPr="00AF5FB4">
              <w:rPr>
                <w:szCs w:val="22"/>
                <w:lang w:eastAsia="en-US"/>
              </w:rPr>
              <w:t xml:space="preserve">Išgyvenamumas be ligos progresavimo </w:t>
            </w:r>
            <w:r w:rsidR="000B29C6" w:rsidRPr="00AF5FB4">
              <w:rPr>
                <w:szCs w:val="22"/>
                <w:lang w:eastAsia="en-US"/>
              </w:rPr>
              <w:t>(mediana, mėnesiais [95</w:t>
            </w:r>
            <w:r w:rsidR="00E84E19">
              <w:rPr>
                <w:szCs w:val="22"/>
                <w:lang w:eastAsia="en-US"/>
              </w:rPr>
              <w:t> </w:t>
            </w:r>
            <w:r w:rsidR="000B29C6" w:rsidRPr="00AF5FB4">
              <w:rPr>
                <w:szCs w:val="22"/>
                <w:lang w:eastAsia="en-US"/>
              </w:rPr>
              <w:t>% PI]) pagal naviko atsako įvertinimą, remiantis RECIST paraiškos duomenimis, kurie gauti tyrėjui išmatavus naviką</w:t>
            </w:r>
          </w:p>
        </w:tc>
        <w:tc>
          <w:tcPr>
            <w:tcW w:w="1559" w:type="dxa"/>
            <w:shd w:val="clear" w:color="auto" w:fill="auto"/>
          </w:tcPr>
          <w:p w:rsidR="000B29C6" w:rsidRPr="00AF5FB4" w:rsidRDefault="000B29C6" w:rsidP="000B29C6">
            <w:pPr>
              <w:widowControl w:val="0"/>
              <w:autoSpaceDE w:val="0"/>
              <w:autoSpaceDN w:val="0"/>
              <w:adjustRightInd w:val="0"/>
              <w:spacing w:line="240" w:lineRule="auto"/>
              <w:ind w:left="35" w:right="-20"/>
              <w:jc w:val="center"/>
              <w:rPr>
                <w:szCs w:val="22"/>
                <w:lang w:eastAsia="en-US"/>
              </w:rPr>
            </w:pPr>
            <w:r w:rsidRPr="00AF5FB4">
              <w:rPr>
                <w:w w:val="103"/>
                <w:szCs w:val="22"/>
                <w:lang w:eastAsia="en-US"/>
              </w:rPr>
              <w:t>1</w:t>
            </w:r>
            <w:r w:rsidRPr="00AF5FB4">
              <w:rPr>
                <w:spacing w:val="-1"/>
                <w:w w:val="103"/>
                <w:szCs w:val="22"/>
                <w:lang w:eastAsia="en-US"/>
              </w:rPr>
              <w:t>2</w:t>
            </w:r>
            <w:r w:rsidRPr="00AF5FB4">
              <w:rPr>
                <w:w w:val="103"/>
                <w:szCs w:val="22"/>
                <w:lang w:eastAsia="en-US"/>
              </w:rPr>
              <w:t>,6</w:t>
            </w:r>
          </w:p>
          <w:p w:rsidR="000B29C6" w:rsidRPr="00AF5FB4" w:rsidRDefault="000B29C6" w:rsidP="000B29C6">
            <w:pPr>
              <w:widowControl w:val="0"/>
              <w:autoSpaceDE w:val="0"/>
              <w:autoSpaceDN w:val="0"/>
              <w:adjustRightInd w:val="0"/>
              <w:spacing w:line="240" w:lineRule="auto"/>
              <w:ind w:left="35" w:right="-20"/>
              <w:jc w:val="center"/>
              <w:rPr>
                <w:szCs w:val="22"/>
                <w:lang w:eastAsia="en-US"/>
              </w:rPr>
            </w:pPr>
            <w:r w:rsidRPr="00AF5FB4">
              <w:rPr>
                <w:szCs w:val="22"/>
                <w:lang w:eastAsia="en-US"/>
              </w:rPr>
              <w:t>(7</w:t>
            </w:r>
            <w:r w:rsidRPr="00AF5FB4">
              <w:rPr>
                <w:spacing w:val="-1"/>
                <w:szCs w:val="22"/>
                <w:lang w:eastAsia="en-US"/>
              </w:rPr>
              <w:t>,</w:t>
            </w:r>
            <w:r w:rsidRPr="00AF5FB4">
              <w:rPr>
                <w:szCs w:val="22"/>
                <w:lang w:eastAsia="en-US"/>
              </w:rPr>
              <w:t>4,</w:t>
            </w:r>
            <w:r w:rsidRPr="00AF5FB4">
              <w:rPr>
                <w:spacing w:val="11"/>
                <w:szCs w:val="22"/>
                <w:lang w:eastAsia="en-US"/>
              </w:rPr>
              <w:t xml:space="preserve"> </w:t>
            </w:r>
            <w:r w:rsidRPr="00AF5FB4">
              <w:rPr>
                <w:w w:val="103"/>
                <w:szCs w:val="22"/>
                <w:lang w:eastAsia="en-US"/>
              </w:rPr>
              <w:t>16</w:t>
            </w:r>
            <w:r w:rsidRPr="00AF5FB4">
              <w:rPr>
                <w:spacing w:val="-1"/>
                <w:w w:val="103"/>
                <w:szCs w:val="22"/>
                <w:lang w:eastAsia="en-US"/>
              </w:rPr>
              <w:t>,</w:t>
            </w:r>
            <w:r w:rsidRPr="00AF5FB4">
              <w:rPr>
                <w:w w:val="103"/>
                <w:szCs w:val="22"/>
                <w:lang w:eastAsia="en-US"/>
              </w:rPr>
              <w:t>9)</w:t>
            </w:r>
          </w:p>
        </w:tc>
        <w:tc>
          <w:tcPr>
            <w:tcW w:w="1559" w:type="dxa"/>
            <w:shd w:val="clear" w:color="auto" w:fill="auto"/>
          </w:tcPr>
          <w:p w:rsidR="000B29C6" w:rsidRPr="00AF5FB4" w:rsidRDefault="000B29C6" w:rsidP="000B29C6">
            <w:pPr>
              <w:widowControl w:val="0"/>
              <w:autoSpaceDE w:val="0"/>
              <w:autoSpaceDN w:val="0"/>
              <w:adjustRightInd w:val="0"/>
              <w:spacing w:line="240" w:lineRule="auto"/>
              <w:ind w:left="35" w:right="-20"/>
              <w:jc w:val="center"/>
              <w:rPr>
                <w:szCs w:val="22"/>
                <w:lang w:eastAsia="en-US"/>
              </w:rPr>
            </w:pPr>
            <w:r w:rsidRPr="00AF5FB4">
              <w:rPr>
                <w:w w:val="103"/>
                <w:szCs w:val="22"/>
                <w:lang w:eastAsia="en-US"/>
              </w:rPr>
              <w:t>5</w:t>
            </w:r>
            <w:r w:rsidRPr="00AF5FB4">
              <w:rPr>
                <w:spacing w:val="-1"/>
                <w:w w:val="103"/>
                <w:szCs w:val="22"/>
                <w:lang w:eastAsia="en-US"/>
              </w:rPr>
              <w:t>,</w:t>
            </w:r>
            <w:r w:rsidRPr="00AF5FB4">
              <w:rPr>
                <w:w w:val="103"/>
                <w:szCs w:val="22"/>
                <w:lang w:eastAsia="en-US"/>
              </w:rPr>
              <w:t>4</w:t>
            </w:r>
          </w:p>
          <w:p w:rsidR="000B29C6" w:rsidRPr="00AF5FB4" w:rsidRDefault="000B29C6" w:rsidP="000B29C6">
            <w:pPr>
              <w:widowControl w:val="0"/>
              <w:autoSpaceDE w:val="0"/>
              <w:autoSpaceDN w:val="0"/>
              <w:adjustRightInd w:val="0"/>
              <w:spacing w:line="240" w:lineRule="auto"/>
              <w:ind w:left="35" w:right="-20"/>
              <w:jc w:val="center"/>
              <w:rPr>
                <w:szCs w:val="22"/>
                <w:lang w:eastAsia="en-US"/>
              </w:rPr>
            </w:pPr>
            <w:r w:rsidRPr="00AF5FB4">
              <w:rPr>
                <w:szCs w:val="22"/>
                <w:lang w:eastAsia="en-US"/>
              </w:rPr>
              <w:t>(</w:t>
            </w:r>
            <w:r w:rsidRPr="00AF5FB4">
              <w:rPr>
                <w:spacing w:val="-1"/>
                <w:szCs w:val="22"/>
                <w:lang w:eastAsia="en-US"/>
              </w:rPr>
              <w:t>3</w:t>
            </w:r>
            <w:r w:rsidRPr="00AF5FB4">
              <w:rPr>
                <w:szCs w:val="22"/>
                <w:lang w:eastAsia="en-US"/>
              </w:rPr>
              <w:t>,5,</w:t>
            </w:r>
            <w:r w:rsidRPr="00AF5FB4">
              <w:rPr>
                <w:spacing w:val="11"/>
                <w:szCs w:val="22"/>
                <w:lang w:eastAsia="en-US"/>
              </w:rPr>
              <w:t xml:space="preserve"> </w:t>
            </w:r>
            <w:r w:rsidRPr="00AF5FB4">
              <w:rPr>
                <w:w w:val="103"/>
                <w:szCs w:val="22"/>
                <w:lang w:eastAsia="en-US"/>
              </w:rPr>
              <w:t>6</w:t>
            </w:r>
            <w:r w:rsidR="00E84E19">
              <w:rPr>
                <w:w w:val="103"/>
                <w:szCs w:val="22"/>
                <w:lang w:eastAsia="en-US"/>
              </w:rPr>
              <w:t>,</w:t>
            </w:r>
            <w:r w:rsidRPr="00AF5FB4">
              <w:rPr>
                <w:w w:val="103"/>
                <w:szCs w:val="22"/>
                <w:lang w:eastAsia="en-US"/>
              </w:rPr>
              <w:t>0)</w:t>
            </w:r>
          </w:p>
        </w:tc>
        <w:tc>
          <w:tcPr>
            <w:tcW w:w="1560" w:type="dxa"/>
            <w:shd w:val="clear" w:color="auto" w:fill="auto"/>
          </w:tcPr>
          <w:p w:rsidR="000B29C6" w:rsidRPr="00AF5FB4" w:rsidRDefault="000B29C6" w:rsidP="000B29C6">
            <w:pPr>
              <w:widowControl w:val="0"/>
              <w:autoSpaceDE w:val="0"/>
              <w:autoSpaceDN w:val="0"/>
              <w:adjustRightInd w:val="0"/>
              <w:spacing w:line="240" w:lineRule="auto"/>
              <w:ind w:left="36" w:right="-20"/>
              <w:jc w:val="center"/>
              <w:rPr>
                <w:szCs w:val="22"/>
                <w:lang w:eastAsia="en-US"/>
              </w:rPr>
            </w:pPr>
            <w:r w:rsidRPr="00AF5FB4">
              <w:rPr>
                <w:spacing w:val="-1"/>
                <w:w w:val="103"/>
                <w:szCs w:val="22"/>
                <w:lang w:eastAsia="en-US"/>
              </w:rPr>
              <w:t>0</w:t>
            </w:r>
            <w:r w:rsidRPr="00AF5FB4">
              <w:rPr>
                <w:w w:val="103"/>
                <w:szCs w:val="22"/>
                <w:lang w:eastAsia="en-US"/>
              </w:rPr>
              <w:t>,</w:t>
            </w:r>
            <w:r w:rsidRPr="00AF5FB4">
              <w:rPr>
                <w:spacing w:val="-1"/>
                <w:w w:val="103"/>
                <w:szCs w:val="22"/>
                <w:lang w:eastAsia="en-US"/>
              </w:rPr>
              <w:t>4</w:t>
            </w:r>
            <w:r w:rsidRPr="00AF5FB4">
              <w:rPr>
                <w:w w:val="103"/>
                <w:szCs w:val="22"/>
                <w:lang w:eastAsia="en-US"/>
              </w:rPr>
              <w:t>01</w:t>
            </w:r>
          </w:p>
          <w:p w:rsidR="000B29C6" w:rsidRPr="00AF5FB4" w:rsidRDefault="000B29C6" w:rsidP="000B29C6">
            <w:pPr>
              <w:widowControl w:val="0"/>
              <w:autoSpaceDE w:val="0"/>
              <w:autoSpaceDN w:val="0"/>
              <w:adjustRightInd w:val="0"/>
              <w:spacing w:line="240" w:lineRule="auto"/>
              <w:ind w:left="36" w:right="-20"/>
              <w:jc w:val="center"/>
              <w:rPr>
                <w:szCs w:val="22"/>
                <w:lang w:eastAsia="en-US"/>
              </w:rPr>
            </w:pPr>
            <w:r w:rsidRPr="00AF5FB4">
              <w:rPr>
                <w:spacing w:val="-1"/>
                <w:szCs w:val="22"/>
                <w:lang w:eastAsia="en-US"/>
              </w:rPr>
              <w:t>(</w:t>
            </w:r>
            <w:r w:rsidRPr="00AF5FB4">
              <w:rPr>
                <w:szCs w:val="22"/>
                <w:lang w:eastAsia="en-US"/>
              </w:rPr>
              <w:t>0,</w:t>
            </w:r>
            <w:r w:rsidRPr="00AF5FB4">
              <w:rPr>
                <w:spacing w:val="-1"/>
                <w:szCs w:val="22"/>
                <w:lang w:eastAsia="en-US"/>
              </w:rPr>
              <w:t>2</w:t>
            </w:r>
            <w:r w:rsidRPr="00AF5FB4">
              <w:rPr>
                <w:szCs w:val="22"/>
                <w:lang w:eastAsia="en-US"/>
              </w:rPr>
              <w:t>5</w:t>
            </w:r>
            <w:r w:rsidRPr="00AF5FB4">
              <w:rPr>
                <w:spacing w:val="-1"/>
                <w:szCs w:val="22"/>
                <w:lang w:eastAsia="en-US"/>
              </w:rPr>
              <w:t>2</w:t>
            </w:r>
            <w:r w:rsidRPr="00AF5FB4">
              <w:rPr>
                <w:szCs w:val="22"/>
                <w:lang w:eastAsia="en-US"/>
              </w:rPr>
              <w:t>,</w:t>
            </w:r>
            <w:r w:rsidRPr="00AF5FB4">
              <w:rPr>
                <w:spacing w:val="18"/>
                <w:szCs w:val="22"/>
                <w:lang w:eastAsia="en-US"/>
              </w:rPr>
              <w:t xml:space="preserve"> </w:t>
            </w:r>
            <w:r w:rsidRPr="00AF5FB4">
              <w:rPr>
                <w:spacing w:val="-1"/>
                <w:w w:val="103"/>
                <w:szCs w:val="22"/>
                <w:lang w:eastAsia="en-US"/>
              </w:rPr>
              <w:t>0</w:t>
            </w:r>
            <w:r w:rsidRPr="00AF5FB4">
              <w:rPr>
                <w:w w:val="103"/>
                <w:szCs w:val="22"/>
                <w:lang w:eastAsia="en-US"/>
              </w:rPr>
              <w:t>,6</w:t>
            </w:r>
            <w:r w:rsidRPr="00AF5FB4">
              <w:rPr>
                <w:spacing w:val="-1"/>
                <w:w w:val="103"/>
                <w:szCs w:val="22"/>
                <w:lang w:eastAsia="en-US"/>
              </w:rPr>
              <w:t>4</w:t>
            </w:r>
            <w:r w:rsidRPr="00AF5FB4">
              <w:rPr>
                <w:w w:val="103"/>
                <w:szCs w:val="22"/>
                <w:lang w:eastAsia="en-US"/>
              </w:rPr>
              <w:t>0)</w:t>
            </w:r>
          </w:p>
        </w:tc>
        <w:tc>
          <w:tcPr>
            <w:tcW w:w="1382" w:type="dxa"/>
            <w:shd w:val="clear" w:color="auto" w:fill="auto"/>
          </w:tcPr>
          <w:p w:rsidR="000B29C6" w:rsidRPr="00AF5FB4" w:rsidRDefault="000B29C6" w:rsidP="000B29C6">
            <w:pPr>
              <w:widowControl w:val="0"/>
              <w:autoSpaceDE w:val="0"/>
              <w:autoSpaceDN w:val="0"/>
              <w:adjustRightInd w:val="0"/>
              <w:spacing w:line="100" w:lineRule="exact"/>
              <w:jc w:val="center"/>
              <w:rPr>
                <w:szCs w:val="22"/>
                <w:lang w:eastAsia="en-US"/>
              </w:rPr>
            </w:pPr>
          </w:p>
          <w:p w:rsidR="000B29C6" w:rsidRPr="00AF5FB4" w:rsidRDefault="000B29C6" w:rsidP="000B29C6">
            <w:pPr>
              <w:widowControl w:val="0"/>
              <w:autoSpaceDE w:val="0"/>
              <w:autoSpaceDN w:val="0"/>
              <w:adjustRightInd w:val="0"/>
              <w:spacing w:line="240" w:lineRule="auto"/>
              <w:ind w:left="35" w:right="-20"/>
              <w:jc w:val="center"/>
              <w:rPr>
                <w:szCs w:val="22"/>
                <w:lang w:eastAsia="en-US"/>
              </w:rPr>
            </w:pPr>
            <w:r w:rsidRPr="00AF5FB4">
              <w:rPr>
                <w:w w:val="103"/>
                <w:szCs w:val="22"/>
                <w:lang w:eastAsia="en-US"/>
              </w:rPr>
              <w:t>0,</w:t>
            </w:r>
            <w:r w:rsidRPr="00AF5FB4">
              <w:rPr>
                <w:spacing w:val="-1"/>
                <w:w w:val="103"/>
                <w:szCs w:val="22"/>
                <w:lang w:eastAsia="en-US"/>
              </w:rPr>
              <w:t>0</w:t>
            </w:r>
            <w:r w:rsidRPr="00AF5FB4">
              <w:rPr>
                <w:w w:val="103"/>
                <w:szCs w:val="22"/>
                <w:lang w:eastAsia="en-US"/>
              </w:rPr>
              <w:t>0</w:t>
            </w:r>
            <w:r w:rsidRPr="00AF5FB4">
              <w:rPr>
                <w:spacing w:val="-1"/>
                <w:w w:val="103"/>
                <w:szCs w:val="22"/>
                <w:lang w:eastAsia="en-US"/>
              </w:rPr>
              <w:t>0</w:t>
            </w:r>
            <w:r w:rsidRPr="00AF5FB4">
              <w:rPr>
                <w:w w:val="103"/>
                <w:szCs w:val="22"/>
                <w:lang w:eastAsia="en-US"/>
              </w:rPr>
              <w:t>0</w:t>
            </w:r>
            <w:r w:rsidRPr="00AF5FB4">
              <w:rPr>
                <w:spacing w:val="-1"/>
                <w:w w:val="103"/>
                <w:szCs w:val="22"/>
                <w:lang w:eastAsia="en-US"/>
              </w:rPr>
              <w:t>6</w:t>
            </w:r>
            <w:r w:rsidRPr="00AF5FB4">
              <w:rPr>
                <w:w w:val="103"/>
                <w:szCs w:val="22"/>
                <w:lang w:eastAsia="en-US"/>
              </w:rPr>
              <w:t>6</w:t>
            </w:r>
            <w:r w:rsidRPr="00AF5FB4">
              <w:rPr>
                <w:w w:val="101"/>
                <w:position w:val="8"/>
                <w:szCs w:val="22"/>
                <w:lang w:eastAsia="en-US"/>
              </w:rPr>
              <w:t>a</w:t>
            </w:r>
          </w:p>
        </w:tc>
      </w:tr>
      <w:tr w:rsidR="000B29C6" w:rsidRPr="00AF5FB4" w:rsidTr="000B29C6">
        <w:tc>
          <w:tcPr>
            <w:tcW w:w="3227" w:type="dxa"/>
            <w:shd w:val="clear" w:color="auto" w:fill="auto"/>
          </w:tcPr>
          <w:p w:rsidR="000B29C6" w:rsidRPr="00AF5FB4" w:rsidRDefault="00451410" w:rsidP="000B29C6">
            <w:pPr>
              <w:widowControl w:val="0"/>
              <w:tabs>
                <w:tab w:val="clear" w:pos="567"/>
                <w:tab w:val="left" w:pos="3119"/>
              </w:tabs>
              <w:autoSpaceDE w:val="0"/>
              <w:autoSpaceDN w:val="0"/>
              <w:adjustRightInd w:val="0"/>
              <w:spacing w:line="259" w:lineRule="auto"/>
              <w:ind w:left="31" w:right="-108"/>
              <w:rPr>
                <w:szCs w:val="22"/>
                <w:lang w:eastAsia="en-US"/>
              </w:rPr>
            </w:pPr>
            <w:r w:rsidRPr="00AF5FB4">
              <w:rPr>
                <w:szCs w:val="22"/>
                <w:lang w:eastAsia="en-US"/>
              </w:rPr>
              <w:t xml:space="preserve">Išgyvenamumas be ligos progresavimo </w:t>
            </w:r>
            <w:r w:rsidR="000B29C6" w:rsidRPr="00AF5FB4">
              <w:rPr>
                <w:szCs w:val="22"/>
                <w:lang w:eastAsia="en-US"/>
              </w:rPr>
              <w:t>(mediana, mėnesiais [95</w:t>
            </w:r>
            <w:r w:rsidR="00E84E19">
              <w:rPr>
                <w:szCs w:val="22"/>
                <w:lang w:eastAsia="en-US"/>
              </w:rPr>
              <w:t> </w:t>
            </w:r>
            <w:r w:rsidR="000B29C6" w:rsidRPr="00AF5FB4">
              <w:rPr>
                <w:szCs w:val="22"/>
                <w:lang w:eastAsia="en-US"/>
              </w:rPr>
              <w:t xml:space="preserve">% PI]) pagal </w:t>
            </w:r>
            <w:r w:rsidRPr="00AF5FB4">
              <w:rPr>
                <w:szCs w:val="22"/>
                <w:lang w:eastAsia="en-US"/>
              </w:rPr>
              <w:t>koduotu</w:t>
            </w:r>
            <w:r w:rsidR="000B29C6" w:rsidRPr="00AF5FB4">
              <w:rPr>
                <w:szCs w:val="22"/>
                <w:lang w:eastAsia="en-US"/>
              </w:rPr>
              <w:t xml:space="preserve"> būdu atliktą naviko įvertinimo nepriklausomą centrinę peržiūrą</w:t>
            </w:r>
          </w:p>
        </w:tc>
        <w:tc>
          <w:tcPr>
            <w:tcW w:w="1559" w:type="dxa"/>
            <w:shd w:val="clear" w:color="auto" w:fill="auto"/>
          </w:tcPr>
          <w:p w:rsidR="000B29C6" w:rsidRPr="00AF5FB4" w:rsidRDefault="000B29C6" w:rsidP="000B29C6">
            <w:pPr>
              <w:widowControl w:val="0"/>
              <w:autoSpaceDE w:val="0"/>
              <w:autoSpaceDN w:val="0"/>
              <w:adjustRightInd w:val="0"/>
              <w:spacing w:line="240" w:lineRule="auto"/>
              <w:ind w:left="35" w:right="-20"/>
              <w:jc w:val="center"/>
              <w:rPr>
                <w:szCs w:val="22"/>
                <w:lang w:eastAsia="en-US"/>
              </w:rPr>
            </w:pPr>
            <w:r w:rsidRPr="00AF5FB4">
              <w:rPr>
                <w:w w:val="103"/>
                <w:szCs w:val="22"/>
                <w:lang w:eastAsia="en-US"/>
              </w:rPr>
              <w:t>1</w:t>
            </w:r>
            <w:r w:rsidRPr="00AF5FB4">
              <w:rPr>
                <w:spacing w:val="-1"/>
                <w:w w:val="103"/>
                <w:szCs w:val="22"/>
                <w:lang w:eastAsia="en-US"/>
              </w:rPr>
              <w:t>2</w:t>
            </w:r>
            <w:r w:rsidRPr="00AF5FB4">
              <w:rPr>
                <w:w w:val="103"/>
                <w:szCs w:val="22"/>
                <w:lang w:eastAsia="en-US"/>
              </w:rPr>
              <w:t>,6</w:t>
            </w:r>
          </w:p>
          <w:p w:rsidR="000B29C6" w:rsidRPr="00AF5FB4" w:rsidRDefault="000B29C6" w:rsidP="000B29C6">
            <w:pPr>
              <w:widowControl w:val="0"/>
              <w:autoSpaceDE w:val="0"/>
              <w:autoSpaceDN w:val="0"/>
              <w:adjustRightInd w:val="0"/>
              <w:spacing w:line="240" w:lineRule="auto"/>
              <w:ind w:left="35" w:right="-20"/>
              <w:jc w:val="center"/>
              <w:rPr>
                <w:szCs w:val="22"/>
                <w:lang w:eastAsia="en-US"/>
              </w:rPr>
            </w:pPr>
            <w:r w:rsidRPr="00AF5FB4">
              <w:rPr>
                <w:szCs w:val="22"/>
                <w:lang w:eastAsia="en-US"/>
              </w:rPr>
              <w:t>(1</w:t>
            </w:r>
            <w:r w:rsidRPr="00AF5FB4">
              <w:rPr>
                <w:spacing w:val="-1"/>
                <w:szCs w:val="22"/>
                <w:lang w:eastAsia="en-US"/>
              </w:rPr>
              <w:t>1</w:t>
            </w:r>
            <w:r w:rsidRPr="00AF5FB4">
              <w:rPr>
                <w:szCs w:val="22"/>
                <w:lang w:eastAsia="en-US"/>
              </w:rPr>
              <w:t>,1,</w:t>
            </w:r>
            <w:r w:rsidRPr="00AF5FB4">
              <w:rPr>
                <w:spacing w:val="14"/>
                <w:szCs w:val="22"/>
                <w:lang w:eastAsia="en-US"/>
              </w:rPr>
              <w:t xml:space="preserve"> </w:t>
            </w:r>
            <w:r w:rsidRPr="00AF5FB4">
              <w:rPr>
                <w:w w:val="103"/>
                <w:szCs w:val="22"/>
                <w:lang w:eastAsia="en-US"/>
              </w:rPr>
              <w:t>2</w:t>
            </w:r>
            <w:r w:rsidRPr="00AF5FB4">
              <w:rPr>
                <w:spacing w:val="-1"/>
                <w:w w:val="103"/>
                <w:szCs w:val="22"/>
                <w:lang w:eastAsia="en-US"/>
              </w:rPr>
              <w:t>0</w:t>
            </w:r>
            <w:r w:rsidRPr="00AF5FB4">
              <w:rPr>
                <w:w w:val="103"/>
                <w:szCs w:val="22"/>
                <w:lang w:eastAsia="en-US"/>
              </w:rPr>
              <w:t>,</w:t>
            </w:r>
            <w:r w:rsidRPr="00AF5FB4">
              <w:rPr>
                <w:spacing w:val="-1"/>
                <w:w w:val="103"/>
                <w:szCs w:val="22"/>
                <w:lang w:eastAsia="en-US"/>
              </w:rPr>
              <w:t>6</w:t>
            </w:r>
            <w:r w:rsidRPr="00AF5FB4">
              <w:rPr>
                <w:w w:val="103"/>
                <w:szCs w:val="22"/>
                <w:lang w:eastAsia="en-US"/>
              </w:rPr>
              <w:t>)</w:t>
            </w:r>
          </w:p>
        </w:tc>
        <w:tc>
          <w:tcPr>
            <w:tcW w:w="1559" w:type="dxa"/>
            <w:shd w:val="clear" w:color="auto" w:fill="auto"/>
          </w:tcPr>
          <w:p w:rsidR="000B29C6" w:rsidRPr="00AF5FB4" w:rsidRDefault="000B29C6" w:rsidP="000B29C6">
            <w:pPr>
              <w:widowControl w:val="0"/>
              <w:autoSpaceDE w:val="0"/>
              <w:autoSpaceDN w:val="0"/>
              <w:adjustRightInd w:val="0"/>
              <w:spacing w:line="240" w:lineRule="auto"/>
              <w:ind w:left="35" w:right="-20"/>
              <w:jc w:val="center"/>
              <w:rPr>
                <w:szCs w:val="22"/>
                <w:lang w:eastAsia="en-US"/>
              </w:rPr>
            </w:pPr>
            <w:r w:rsidRPr="00AF5FB4">
              <w:rPr>
                <w:w w:val="103"/>
                <w:szCs w:val="22"/>
                <w:lang w:eastAsia="en-US"/>
              </w:rPr>
              <w:t>5</w:t>
            </w:r>
            <w:r w:rsidRPr="00AF5FB4">
              <w:rPr>
                <w:spacing w:val="-1"/>
                <w:w w:val="103"/>
                <w:szCs w:val="22"/>
                <w:lang w:eastAsia="en-US"/>
              </w:rPr>
              <w:t>,</w:t>
            </w:r>
            <w:r w:rsidRPr="00AF5FB4">
              <w:rPr>
                <w:w w:val="103"/>
                <w:szCs w:val="22"/>
                <w:lang w:eastAsia="en-US"/>
              </w:rPr>
              <w:t>8</w:t>
            </w:r>
          </w:p>
          <w:p w:rsidR="000B29C6" w:rsidRPr="00AF5FB4" w:rsidRDefault="000B29C6" w:rsidP="000B29C6">
            <w:pPr>
              <w:widowControl w:val="0"/>
              <w:autoSpaceDE w:val="0"/>
              <w:autoSpaceDN w:val="0"/>
              <w:adjustRightInd w:val="0"/>
              <w:spacing w:line="240" w:lineRule="auto"/>
              <w:ind w:left="35" w:right="-20"/>
              <w:jc w:val="center"/>
              <w:rPr>
                <w:szCs w:val="22"/>
                <w:lang w:eastAsia="en-US"/>
              </w:rPr>
            </w:pPr>
            <w:r w:rsidRPr="00AF5FB4">
              <w:rPr>
                <w:szCs w:val="22"/>
                <w:lang w:eastAsia="en-US"/>
              </w:rPr>
              <w:t>(</w:t>
            </w:r>
            <w:r w:rsidRPr="00AF5FB4">
              <w:rPr>
                <w:spacing w:val="-1"/>
                <w:szCs w:val="22"/>
                <w:lang w:eastAsia="en-US"/>
              </w:rPr>
              <w:t>3</w:t>
            </w:r>
            <w:r w:rsidRPr="00AF5FB4">
              <w:rPr>
                <w:szCs w:val="22"/>
                <w:lang w:eastAsia="en-US"/>
              </w:rPr>
              <w:t>,8,</w:t>
            </w:r>
            <w:r w:rsidRPr="00AF5FB4">
              <w:rPr>
                <w:spacing w:val="11"/>
                <w:szCs w:val="22"/>
                <w:lang w:eastAsia="en-US"/>
              </w:rPr>
              <w:t xml:space="preserve"> </w:t>
            </w:r>
            <w:r w:rsidRPr="00AF5FB4">
              <w:rPr>
                <w:w w:val="103"/>
                <w:szCs w:val="22"/>
                <w:lang w:eastAsia="en-US"/>
              </w:rPr>
              <w:t>7</w:t>
            </w:r>
            <w:r w:rsidRPr="00AF5FB4">
              <w:rPr>
                <w:spacing w:val="-1"/>
                <w:w w:val="103"/>
                <w:szCs w:val="22"/>
                <w:lang w:eastAsia="en-US"/>
              </w:rPr>
              <w:t>,</w:t>
            </w:r>
            <w:r w:rsidRPr="00AF5FB4">
              <w:rPr>
                <w:w w:val="103"/>
                <w:szCs w:val="22"/>
                <w:lang w:eastAsia="en-US"/>
              </w:rPr>
              <w:t>2)</w:t>
            </w:r>
          </w:p>
        </w:tc>
        <w:tc>
          <w:tcPr>
            <w:tcW w:w="1560" w:type="dxa"/>
            <w:shd w:val="clear" w:color="auto" w:fill="auto"/>
          </w:tcPr>
          <w:p w:rsidR="000B29C6" w:rsidRPr="00AF5FB4" w:rsidRDefault="000B29C6" w:rsidP="000B29C6">
            <w:pPr>
              <w:widowControl w:val="0"/>
              <w:autoSpaceDE w:val="0"/>
              <w:autoSpaceDN w:val="0"/>
              <w:adjustRightInd w:val="0"/>
              <w:spacing w:line="240" w:lineRule="auto"/>
              <w:ind w:left="36" w:right="-20"/>
              <w:jc w:val="center"/>
              <w:rPr>
                <w:szCs w:val="22"/>
                <w:lang w:eastAsia="en-US"/>
              </w:rPr>
            </w:pPr>
            <w:r w:rsidRPr="00AF5FB4">
              <w:rPr>
                <w:spacing w:val="-1"/>
                <w:w w:val="103"/>
                <w:szCs w:val="22"/>
                <w:lang w:eastAsia="en-US"/>
              </w:rPr>
              <w:t>0</w:t>
            </w:r>
            <w:r w:rsidRPr="00AF5FB4">
              <w:rPr>
                <w:w w:val="103"/>
                <w:szCs w:val="22"/>
                <w:lang w:eastAsia="en-US"/>
              </w:rPr>
              <w:t>,</w:t>
            </w:r>
            <w:r w:rsidRPr="00AF5FB4">
              <w:rPr>
                <w:spacing w:val="-1"/>
                <w:w w:val="103"/>
                <w:szCs w:val="22"/>
                <w:lang w:eastAsia="en-US"/>
              </w:rPr>
              <w:t>3</w:t>
            </w:r>
            <w:r w:rsidRPr="00AF5FB4">
              <w:rPr>
                <w:w w:val="103"/>
                <w:szCs w:val="22"/>
                <w:lang w:eastAsia="en-US"/>
              </w:rPr>
              <w:t>15</w:t>
            </w:r>
          </w:p>
          <w:p w:rsidR="000B29C6" w:rsidRPr="00AF5FB4" w:rsidRDefault="000B29C6" w:rsidP="000B29C6">
            <w:pPr>
              <w:widowControl w:val="0"/>
              <w:autoSpaceDE w:val="0"/>
              <w:autoSpaceDN w:val="0"/>
              <w:adjustRightInd w:val="0"/>
              <w:spacing w:line="240" w:lineRule="auto"/>
              <w:ind w:left="36" w:right="-20"/>
              <w:jc w:val="center"/>
              <w:rPr>
                <w:szCs w:val="22"/>
                <w:lang w:eastAsia="en-US"/>
              </w:rPr>
            </w:pPr>
            <w:r w:rsidRPr="00AF5FB4">
              <w:rPr>
                <w:spacing w:val="-1"/>
                <w:szCs w:val="22"/>
                <w:lang w:eastAsia="en-US"/>
              </w:rPr>
              <w:t>(</w:t>
            </w:r>
            <w:r w:rsidRPr="00AF5FB4">
              <w:rPr>
                <w:szCs w:val="22"/>
                <w:lang w:eastAsia="en-US"/>
              </w:rPr>
              <w:t>0,</w:t>
            </w:r>
            <w:r w:rsidRPr="00AF5FB4">
              <w:rPr>
                <w:spacing w:val="-1"/>
                <w:szCs w:val="22"/>
                <w:lang w:eastAsia="en-US"/>
              </w:rPr>
              <w:t>1</w:t>
            </w:r>
            <w:r w:rsidRPr="00AF5FB4">
              <w:rPr>
                <w:szCs w:val="22"/>
                <w:lang w:eastAsia="en-US"/>
              </w:rPr>
              <w:t>8</w:t>
            </w:r>
            <w:r w:rsidRPr="00AF5FB4">
              <w:rPr>
                <w:spacing w:val="-1"/>
                <w:szCs w:val="22"/>
                <w:lang w:eastAsia="en-US"/>
              </w:rPr>
              <w:t>1</w:t>
            </w:r>
            <w:r w:rsidRPr="00AF5FB4">
              <w:rPr>
                <w:szCs w:val="22"/>
                <w:lang w:eastAsia="en-US"/>
              </w:rPr>
              <w:t>,</w:t>
            </w:r>
            <w:r w:rsidRPr="00AF5FB4">
              <w:rPr>
                <w:spacing w:val="18"/>
                <w:szCs w:val="22"/>
                <w:lang w:eastAsia="en-US"/>
              </w:rPr>
              <w:t xml:space="preserve"> </w:t>
            </w:r>
            <w:r w:rsidRPr="00AF5FB4">
              <w:rPr>
                <w:spacing w:val="-1"/>
                <w:w w:val="103"/>
                <w:szCs w:val="22"/>
                <w:lang w:eastAsia="en-US"/>
              </w:rPr>
              <w:t>0</w:t>
            </w:r>
            <w:r w:rsidRPr="00AF5FB4">
              <w:rPr>
                <w:w w:val="103"/>
                <w:szCs w:val="22"/>
                <w:lang w:eastAsia="en-US"/>
              </w:rPr>
              <w:t>,5</w:t>
            </w:r>
            <w:r w:rsidRPr="00AF5FB4">
              <w:rPr>
                <w:spacing w:val="-1"/>
                <w:w w:val="103"/>
                <w:szCs w:val="22"/>
                <w:lang w:eastAsia="en-US"/>
              </w:rPr>
              <w:t>4</w:t>
            </w:r>
            <w:r w:rsidRPr="00AF5FB4">
              <w:rPr>
                <w:w w:val="103"/>
                <w:szCs w:val="22"/>
                <w:lang w:eastAsia="en-US"/>
              </w:rPr>
              <w:t>6)</w:t>
            </w:r>
          </w:p>
        </w:tc>
        <w:tc>
          <w:tcPr>
            <w:tcW w:w="1382" w:type="dxa"/>
            <w:shd w:val="clear" w:color="auto" w:fill="auto"/>
          </w:tcPr>
          <w:p w:rsidR="000B29C6" w:rsidRPr="00AF5FB4" w:rsidRDefault="000B29C6" w:rsidP="000B29C6">
            <w:pPr>
              <w:widowControl w:val="0"/>
              <w:autoSpaceDE w:val="0"/>
              <w:autoSpaceDN w:val="0"/>
              <w:adjustRightInd w:val="0"/>
              <w:spacing w:line="100" w:lineRule="exact"/>
              <w:jc w:val="center"/>
              <w:rPr>
                <w:szCs w:val="22"/>
                <w:lang w:eastAsia="en-US"/>
              </w:rPr>
            </w:pPr>
          </w:p>
          <w:p w:rsidR="000B29C6" w:rsidRPr="00AF5FB4" w:rsidRDefault="000B29C6" w:rsidP="000B29C6">
            <w:pPr>
              <w:widowControl w:val="0"/>
              <w:autoSpaceDE w:val="0"/>
              <w:autoSpaceDN w:val="0"/>
              <w:adjustRightInd w:val="0"/>
              <w:spacing w:line="240" w:lineRule="auto"/>
              <w:ind w:left="35" w:right="-20"/>
              <w:jc w:val="center"/>
              <w:rPr>
                <w:szCs w:val="22"/>
                <w:lang w:eastAsia="en-US"/>
              </w:rPr>
            </w:pPr>
            <w:r w:rsidRPr="00AF5FB4">
              <w:rPr>
                <w:szCs w:val="22"/>
                <w:lang w:eastAsia="en-US"/>
              </w:rPr>
              <w:t>0,</w:t>
            </w:r>
            <w:r w:rsidRPr="00AF5FB4">
              <w:rPr>
                <w:spacing w:val="-1"/>
                <w:szCs w:val="22"/>
                <w:lang w:eastAsia="en-US"/>
              </w:rPr>
              <w:t>0</w:t>
            </w:r>
            <w:r w:rsidRPr="00AF5FB4">
              <w:rPr>
                <w:szCs w:val="22"/>
                <w:lang w:eastAsia="en-US"/>
              </w:rPr>
              <w:t>0</w:t>
            </w:r>
            <w:r w:rsidRPr="00AF5FB4">
              <w:rPr>
                <w:spacing w:val="-1"/>
                <w:szCs w:val="22"/>
                <w:lang w:eastAsia="en-US"/>
              </w:rPr>
              <w:t>0</w:t>
            </w:r>
            <w:r w:rsidRPr="00AF5FB4">
              <w:rPr>
                <w:szCs w:val="22"/>
                <w:lang w:eastAsia="en-US"/>
              </w:rPr>
              <w:t>0</w:t>
            </w:r>
            <w:r w:rsidRPr="00AF5FB4">
              <w:rPr>
                <w:spacing w:val="-1"/>
                <w:szCs w:val="22"/>
                <w:lang w:eastAsia="en-US"/>
              </w:rPr>
              <w:t>1</w:t>
            </w:r>
            <w:r w:rsidRPr="00AF5FB4">
              <w:rPr>
                <w:szCs w:val="22"/>
                <w:lang w:eastAsia="en-US"/>
              </w:rPr>
              <w:t>5</w:t>
            </w:r>
            <w:r w:rsidRPr="00AF5FB4">
              <w:rPr>
                <w:w w:val="101"/>
                <w:position w:val="8"/>
                <w:szCs w:val="22"/>
                <w:lang w:eastAsia="en-US"/>
              </w:rPr>
              <w:t>a</w:t>
            </w:r>
          </w:p>
        </w:tc>
      </w:tr>
      <w:tr w:rsidR="000B29C6" w:rsidRPr="00AF5FB4" w:rsidTr="000B29C6">
        <w:tc>
          <w:tcPr>
            <w:tcW w:w="3227" w:type="dxa"/>
            <w:shd w:val="clear" w:color="auto" w:fill="auto"/>
          </w:tcPr>
          <w:p w:rsidR="000B29C6" w:rsidRPr="00AF5FB4" w:rsidRDefault="000B29C6" w:rsidP="000B29C6">
            <w:pPr>
              <w:widowControl w:val="0"/>
              <w:autoSpaceDE w:val="0"/>
              <w:autoSpaceDN w:val="0"/>
              <w:adjustRightInd w:val="0"/>
              <w:spacing w:line="240" w:lineRule="auto"/>
              <w:ind w:left="31" w:right="-20"/>
              <w:rPr>
                <w:szCs w:val="22"/>
                <w:lang w:eastAsia="en-US"/>
              </w:rPr>
            </w:pPr>
            <w:r w:rsidRPr="00AF5FB4">
              <w:rPr>
                <w:szCs w:val="22"/>
                <w:lang w:eastAsia="en-US"/>
              </w:rPr>
              <w:t>Bendras išgyvenimas (5</w:t>
            </w:r>
            <w:r w:rsidR="00E84E19">
              <w:rPr>
                <w:szCs w:val="22"/>
                <w:lang w:eastAsia="en-US"/>
              </w:rPr>
              <w:t> </w:t>
            </w:r>
            <w:r w:rsidRPr="00AF5FB4">
              <w:rPr>
                <w:szCs w:val="22"/>
                <w:lang w:eastAsia="en-US"/>
              </w:rPr>
              <w:t>metų stebėjimas) (mediana, mėnesiai [95</w:t>
            </w:r>
            <w:r w:rsidR="00E84E19">
              <w:rPr>
                <w:szCs w:val="22"/>
                <w:lang w:eastAsia="en-US"/>
              </w:rPr>
              <w:t> </w:t>
            </w:r>
            <w:r w:rsidRPr="00AF5FB4">
              <w:rPr>
                <w:szCs w:val="22"/>
                <w:lang w:eastAsia="en-US"/>
              </w:rPr>
              <w:t>% PI])</w:t>
            </w:r>
          </w:p>
        </w:tc>
        <w:tc>
          <w:tcPr>
            <w:tcW w:w="1559" w:type="dxa"/>
            <w:shd w:val="clear" w:color="auto" w:fill="auto"/>
          </w:tcPr>
          <w:p w:rsidR="000B29C6" w:rsidRPr="00AF5FB4" w:rsidRDefault="000B29C6" w:rsidP="000B29C6">
            <w:pPr>
              <w:widowControl w:val="0"/>
              <w:autoSpaceDE w:val="0"/>
              <w:autoSpaceDN w:val="0"/>
              <w:adjustRightInd w:val="0"/>
              <w:spacing w:before="91" w:line="240" w:lineRule="auto"/>
              <w:ind w:left="35" w:right="-20"/>
              <w:rPr>
                <w:szCs w:val="22"/>
                <w:lang w:eastAsia="en-US"/>
              </w:rPr>
            </w:pPr>
            <w:r w:rsidRPr="00AF5FB4">
              <w:rPr>
                <w:w w:val="103"/>
                <w:szCs w:val="22"/>
                <w:lang w:eastAsia="en-US"/>
              </w:rPr>
              <w:t>3</w:t>
            </w:r>
            <w:r w:rsidRPr="00AF5FB4">
              <w:rPr>
                <w:spacing w:val="-1"/>
                <w:w w:val="103"/>
                <w:szCs w:val="22"/>
                <w:lang w:eastAsia="en-US"/>
              </w:rPr>
              <w:t>8</w:t>
            </w:r>
            <w:r w:rsidRPr="00AF5FB4">
              <w:rPr>
                <w:w w:val="103"/>
                <w:szCs w:val="22"/>
                <w:lang w:eastAsia="en-US"/>
              </w:rPr>
              <w:t>,6</w:t>
            </w:r>
          </w:p>
          <w:p w:rsidR="000B29C6" w:rsidRPr="00AF5FB4" w:rsidRDefault="000B29C6" w:rsidP="000B29C6">
            <w:pPr>
              <w:widowControl w:val="0"/>
              <w:autoSpaceDE w:val="0"/>
              <w:autoSpaceDN w:val="0"/>
              <w:adjustRightInd w:val="0"/>
              <w:spacing w:line="240" w:lineRule="auto"/>
              <w:ind w:right="-20"/>
              <w:rPr>
                <w:szCs w:val="22"/>
                <w:lang w:eastAsia="en-US"/>
              </w:rPr>
            </w:pPr>
            <w:r w:rsidRPr="00AF5FB4">
              <w:rPr>
                <w:szCs w:val="22"/>
                <w:lang w:eastAsia="en-US"/>
              </w:rPr>
              <w:t>(2</w:t>
            </w:r>
            <w:r w:rsidRPr="00AF5FB4">
              <w:rPr>
                <w:spacing w:val="-1"/>
                <w:szCs w:val="22"/>
                <w:lang w:eastAsia="en-US"/>
              </w:rPr>
              <w:t>5</w:t>
            </w:r>
            <w:r w:rsidRPr="00AF5FB4">
              <w:rPr>
                <w:szCs w:val="22"/>
                <w:lang w:eastAsia="en-US"/>
              </w:rPr>
              <w:t>,6,</w:t>
            </w:r>
            <w:r w:rsidRPr="00AF5FB4">
              <w:rPr>
                <w:spacing w:val="14"/>
                <w:szCs w:val="22"/>
                <w:lang w:eastAsia="en-US"/>
              </w:rPr>
              <w:t xml:space="preserve"> </w:t>
            </w:r>
            <w:r w:rsidRPr="00AF5FB4">
              <w:rPr>
                <w:w w:val="103"/>
                <w:szCs w:val="22"/>
                <w:lang w:eastAsia="en-US"/>
              </w:rPr>
              <w:t>5</w:t>
            </w:r>
            <w:r w:rsidRPr="00AF5FB4">
              <w:rPr>
                <w:spacing w:val="-1"/>
                <w:w w:val="103"/>
                <w:szCs w:val="22"/>
                <w:lang w:eastAsia="en-US"/>
              </w:rPr>
              <w:t>6</w:t>
            </w:r>
            <w:r w:rsidRPr="00AF5FB4">
              <w:rPr>
                <w:w w:val="103"/>
                <w:szCs w:val="22"/>
                <w:lang w:eastAsia="en-US"/>
              </w:rPr>
              <w:t>,</w:t>
            </w:r>
            <w:r w:rsidRPr="00AF5FB4">
              <w:rPr>
                <w:spacing w:val="-1"/>
                <w:w w:val="103"/>
                <w:szCs w:val="22"/>
                <w:lang w:eastAsia="en-US"/>
              </w:rPr>
              <w:t>4</w:t>
            </w:r>
            <w:r w:rsidRPr="00AF5FB4">
              <w:rPr>
                <w:w w:val="103"/>
                <w:szCs w:val="22"/>
                <w:lang w:eastAsia="en-US"/>
              </w:rPr>
              <w:t>)</w:t>
            </w:r>
          </w:p>
        </w:tc>
        <w:tc>
          <w:tcPr>
            <w:tcW w:w="1559" w:type="dxa"/>
            <w:shd w:val="clear" w:color="auto" w:fill="auto"/>
          </w:tcPr>
          <w:p w:rsidR="000B29C6" w:rsidRPr="00AF5FB4" w:rsidRDefault="000B29C6" w:rsidP="000B29C6">
            <w:pPr>
              <w:widowControl w:val="0"/>
              <w:autoSpaceDE w:val="0"/>
              <w:autoSpaceDN w:val="0"/>
              <w:adjustRightInd w:val="0"/>
              <w:spacing w:before="91" w:line="240" w:lineRule="auto"/>
              <w:ind w:left="35" w:right="-20"/>
              <w:rPr>
                <w:szCs w:val="22"/>
                <w:lang w:eastAsia="en-US"/>
              </w:rPr>
            </w:pPr>
            <w:r w:rsidRPr="00AF5FB4">
              <w:rPr>
                <w:w w:val="103"/>
                <w:szCs w:val="22"/>
                <w:lang w:eastAsia="en-US"/>
              </w:rPr>
              <w:t>2</w:t>
            </w:r>
            <w:r w:rsidRPr="00AF5FB4">
              <w:rPr>
                <w:spacing w:val="-1"/>
                <w:w w:val="103"/>
                <w:szCs w:val="22"/>
                <w:lang w:eastAsia="en-US"/>
              </w:rPr>
              <w:t>9</w:t>
            </w:r>
            <w:r w:rsidRPr="00AF5FB4">
              <w:rPr>
                <w:w w:val="103"/>
                <w:szCs w:val="22"/>
                <w:lang w:eastAsia="en-US"/>
              </w:rPr>
              <w:t>,1</w:t>
            </w:r>
          </w:p>
          <w:p w:rsidR="000B29C6" w:rsidRPr="00AF5FB4" w:rsidRDefault="000B29C6" w:rsidP="000B29C6">
            <w:pPr>
              <w:widowControl w:val="0"/>
              <w:autoSpaceDE w:val="0"/>
              <w:autoSpaceDN w:val="0"/>
              <w:adjustRightInd w:val="0"/>
              <w:spacing w:line="240" w:lineRule="auto"/>
              <w:ind w:left="35" w:right="-20"/>
              <w:rPr>
                <w:szCs w:val="22"/>
                <w:lang w:eastAsia="en-US"/>
              </w:rPr>
            </w:pPr>
            <w:r w:rsidRPr="00AF5FB4">
              <w:rPr>
                <w:szCs w:val="22"/>
                <w:lang w:eastAsia="en-US"/>
              </w:rPr>
              <w:t>(</w:t>
            </w:r>
            <w:r w:rsidRPr="00AF5FB4">
              <w:rPr>
                <w:spacing w:val="-1"/>
                <w:szCs w:val="22"/>
                <w:lang w:eastAsia="en-US"/>
              </w:rPr>
              <w:t>1</w:t>
            </w:r>
            <w:r w:rsidRPr="00AF5FB4">
              <w:rPr>
                <w:szCs w:val="22"/>
                <w:lang w:eastAsia="en-US"/>
              </w:rPr>
              <w:t>6,</w:t>
            </w:r>
            <w:r w:rsidRPr="00AF5FB4">
              <w:rPr>
                <w:spacing w:val="-1"/>
                <w:szCs w:val="22"/>
                <w:lang w:eastAsia="en-US"/>
              </w:rPr>
              <w:t>4</w:t>
            </w:r>
            <w:r w:rsidRPr="00AF5FB4">
              <w:rPr>
                <w:szCs w:val="22"/>
                <w:lang w:eastAsia="en-US"/>
              </w:rPr>
              <w:t>,</w:t>
            </w:r>
            <w:r w:rsidRPr="00AF5FB4">
              <w:rPr>
                <w:spacing w:val="15"/>
                <w:szCs w:val="22"/>
                <w:lang w:eastAsia="en-US"/>
              </w:rPr>
              <w:t xml:space="preserve"> </w:t>
            </w:r>
            <w:r w:rsidRPr="00AF5FB4">
              <w:rPr>
                <w:spacing w:val="-1"/>
                <w:w w:val="103"/>
                <w:szCs w:val="22"/>
                <w:lang w:eastAsia="en-US"/>
              </w:rPr>
              <w:t>3</w:t>
            </w:r>
            <w:r w:rsidRPr="00AF5FB4">
              <w:rPr>
                <w:w w:val="103"/>
                <w:szCs w:val="22"/>
                <w:lang w:eastAsia="en-US"/>
              </w:rPr>
              <w:t>6</w:t>
            </w:r>
            <w:r w:rsidRPr="00AF5FB4">
              <w:rPr>
                <w:spacing w:val="-1"/>
                <w:w w:val="103"/>
                <w:szCs w:val="22"/>
                <w:lang w:eastAsia="en-US"/>
              </w:rPr>
              <w:t>,</w:t>
            </w:r>
            <w:r w:rsidRPr="00AF5FB4">
              <w:rPr>
                <w:w w:val="103"/>
                <w:szCs w:val="22"/>
                <w:lang w:eastAsia="en-US"/>
              </w:rPr>
              <w:t>8)</w:t>
            </w:r>
          </w:p>
        </w:tc>
        <w:tc>
          <w:tcPr>
            <w:tcW w:w="1560" w:type="dxa"/>
            <w:shd w:val="clear" w:color="auto" w:fill="auto"/>
          </w:tcPr>
          <w:p w:rsidR="000B29C6" w:rsidRPr="00AF5FB4" w:rsidRDefault="000B29C6" w:rsidP="000B29C6">
            <w:pPr>
              <w:widowControl w:val="0"/>
              <w:autoSpaceDE w:val="0"/>
              <w:autoSpaceDN w:val="0"/>
              <w:adjustRightInd w:val="0"/>
              <w:spacing w:before="91" w:line="240" w:lineRule="auto"/>
              <w:ind w:left="36" w:right="-20"/>
              <w:rPr>
                <w:szCs w:val="22"/>
                <w:lang w:eastAsia="en-US"/>
              </w:rPr>
            </w:pPr>
            <w:r w:rsidRPr="00AF5FB4">
              <w:rPr>
                <w:spacing w:val="-1"/>
                <w:w w:val="103"/>
                <w:szCs w:val="22"/>
                <w:lang w:eastAsia="en-US"/>
              </w:rPr>
              <w:t>0</w:t>
            </w:r>
            <w:r w:rsidRPr="00AF5FB4">
              <w:rPr>
                <w:w w:val="103"/>
                <w:szCs w:val="22"/>
                <w:lang w:eastAsia="en-US"/>
              </w:rPr>
              <w:t>,</w:t>
            </w:r>
            <w:r w:rsidRPr="00AF5FB4">
              <w:rPr>
                <w:spacing w:val="-1"/>
                <w:w w:val="103"/>
                <w:szCs w:val="22"/>
                <w:lang w:eastAsia="en-US"/>
              </w:rPr>
              <w:t>7</w:t>
            </w:r>
            <w:r w:rsidRPr="00AF5FB4">
              <w:rPr>
                <w:w w:val="103"/>
                <w:szCs w:val="22"/>
                <w:lang w:eastAsia="en-US"/>
              </w:rPr>
              <w:t>30</w:t>
            </w:r>
          </w:p>
          <w:p w:rsidR="000B29C6" w:rsidRPr="00AF5FB4" w:rsidRDefault="000B29C6" w:rsidP="000B29C6">
            <w:pPr>
              <w:widowControl w:val="0"/>
              <w:autoSpaceDE w:val="0"/>
              <w:autoSpaceDN w:val="0"/>
              <w:adjustRightInd w:val="0"/>
              <w:spacing w:line="240" w:lineRule="auto"/>
              <w:ind w:right="-20"/>
              <w:rPr>
                <w:szCs w:val="22"/>
                <w:lang w:eastAsia="en-US"/>
              </w:rPr>
            </w:pPr>
            <w:r w:rsidRPr="00AF5FB4">
              <w:rPr>
                <w:spacing w:val="-1"/>
                <w:szCs w:val="22"/>
                <w:lang w:eastAsia="en-US"/>
              </w:rPr>
              <w:t>(</w:t>
            </w:r>
            <w:r w:rsidRPr="00AF5FB4">
              <w:rPr>
                <w:szCs w:val="22"/>
                <w:lang w:eastAsia="en-US"/>
              </w:rPr>
              <w:t>0,</w:t>
            </w:r>
            <w:r w:rsidRPr="00AF5FB4">
              <w:rPr>
                <w:spacing w:val="-1"/>
                <w:szCs w:val="22"/>
                <w:lang w:eastAsia="en-US"/>
              </w:rPr>
              <w:t>5</w:t>
            </w:r>
            <w:r w:rsidRPr="00AF5FB4">
              <w:rPr>
                <w:szCs w:val="22"/>
                <w:lang w:eastAsia="en-US"/>
              </w:rPr>
              <w:t>0</w:t>
            </w:r>
            <w:r w:rsidRPr="00AF5FB4">
              <w:rPr>
                <w:spacing w:val="-1"/>
                <w:szCs w:val="22"/>
                <w:lang w:eastAsia="en-US"/>
              </w:rPr>
              <w:t>4</w:t>
            </w:r>
            <w:r w:rsidRPr="00AF5FB4">
              <w:rPr>
                <w:szCs w:val="22"/>
                <w:lang w:eastAsia="en-US"/>
              </w:rPr>
              <w:t>,</w:t>
            </w:r>
            <w:r w:rsidRPr="00AF5FB4">
              <w:rPr>
                <w:spacing w:val="18"/>
                <w:szCs w:val="22"/>
                <w:lang w:eastAsia="en-US"/>
              </w:rPr>
              <w:t xml:space="preserve"> </w:t>
            </w:r>
            <w:r w:rsidRPr="00AF5FB4">
              <w:rPr>
                <w:spacing w:val="-1"/>
                <w:w w:val="103"/>
                <w:szCs w:val="22"/>
                <w:lang w:eastAsia="en-US"/>
              </w:rPr>
              <w:t>1,</w:t>
            </w:r>
            <w:r w:rsidRPr="00AF5FB4">
              <w:rPr>
                <w:w w:val="103"/>
                <w:szCs w:val="22"/>
                <w:lang w:eastAsia="en-US"/>
              </w:rPr>
              <w:t>0</w:t>
            </w:r>
            <w:r w:rsidRPr="00AF5FB4">
              <w:rPr>
                <w:spacing w:val="-1"/>
                <w:w w:val="103"/>
                <w:szCs w:val="22"/>
                <w:lang w:eastAsia="en-US"/>
              </w:rPr>
              <w:t>5</w:t>
            </w:r>
            <w:r w:rsidRPr="00AF5FB4">
              <w:rPr>
                <w:w w:val="103"/>
                <w:szCs w:val="22"/>
                <w:lang w:eastAsia="en-US"/>
              </w:rPr>
              <w:t>7)</w:t>
            </w:r>
          </w:p>
        </w:tc>
        <w:tc>
          <w:tcPr>
            <w:tcW w:w="1382" w:type="dxa"/>
            <w:shd w:val="clear" w:color="auto" w:fill="auto"/>
          </w:tcPr>
          <w:p w:rsidR="000B29C6" w:rsidRPr="00AF5FB4" w:rsidRDefault="000B29C6" w:rsidP="000B29C6">
            <w:pPr>
              <w:widowControl w:val="0"/>
              <w:autoSpaceDE w:val="0"/>
              <w:autoSpaceDN w:val="0"/>
              <w:adjustRightInd w:val="0"/>
              <w:spacing w:before="2" w:line="100" w:lineRule="exact"/>
              <w:rPr>
                <w:szCs w:val="22"/>
                <w:lang w:eastAsia="en-US"/>
              </w:rPr>
            </w:pPr>
          </w:p>
          <w:p w:rsidR="000B29C6" w:rsidRPr="00AF5FB4" w:rsidRDefault="000B29C6" w:rsidP="000B29C6">
            <w:pPr>
              <w:widowControl w:val="0"/>
              <w:autoSpaceDE w:val="0"/>
              <w:autoSpaceDN w:val="0"/>
              <w:adjustRightInd w:val="0"/>
              <w:spacing w:line="240" w:lineRule="auto"/>
              <w:ind w:left="35" w:right="-20"/>
              <w:rPr>
                <w:szCs w:val="22"/>
                <w:lang w:eastAsia="en-US"/>
              </w:rPr>
            </w:pPr>
            <w:r w:rsidRPr="00AF5FB4">
              <w:rPr>
                <w:szCs w:val="22"/>
                <w:lang w:eastAsia="en-US"/>
              </w:rPr>
              <w:t>0,</w:t>
            </w:r>
            <w:r w:rsidRPr="00AF5FB4">
              <w:rPr>
                <w:spacing w:val="-1"/>
                <w:szCs w:val="22"/>
                <w:lang w:eastAsia="en-US"/>
              </w:rPr>
              <w:t>0</w:t>
            </w:r>
            <w:r w:rsidRPr="00AF5FB4">
              <w:rPr>
                <w:szCs w:val="22"/>
                <w:lang w:eastAsia="en-US"/>
              </w:rPr>
              <w:t>9</w:t>
            </w:r>
            <w:r w:rsidRPr="00AF5FB4">
              <w:rPr>
                <w:spacing w:val="-1"/>
                <w:szCs w:val="22"/>
                <w:lang w:eastAsia="en-US"/>
              </w:rPr>
              <w:t>4</w:t>
            </w:r>
            <w:r w:rsidRPr="00AF5FB4">
              <w:rPr>
                <w:szCs w:val="22"/>
                <w:lang w:eastAsia="en-US"/>
              </w:rPr>
              <w:t>0</w:t>
            </w:r>
            <w:r w:rsidRPr="00AF5FB4">
              <w:rPr>
                <w:w w:val="101"/>
                <w:position w:val="8"/>
                <w:szCs w:val="22"/>
                <w:lang w:eastAsia="en-US"/>
              </w:rPr>
              <w:t>a</w:t>
            </w:r>
          </w:p>
        </w:tc>
      </w:tr>
      <w:tr w:rsidR="000B29C6" w:rsidRPr="00AF5FB4" w:rsidTr="000B29C6">
        <w:tc>
          <w:tcPr>
            <w:tcW w:w="3227" w:type="dxa"/>
            <w:shd w:val="clear" w:color="auto" w:fill="auto"/>
          </w:tcPr>
          <w:p w:rsidR="000B29C6" w:rsidRPr="00AF5FB4" w:rsidRDefault="000B29C6" w:rsidP="000B29C6">
            <w:pPr>
              <w:widowControl w:val="0"/>
              <w:autoSpaceDE w:val="0"/>
              <w:autoSpaceDN w:val="0"/>
              <w:adjustRightInd w:val="0"/>
              <w:spacing w:before="3" w:line="100" w:lineRule="exact"/>
              <w:rPr>
                <w:szCs w:val="22"/>
                <w:lang w:eastAsia="en-US"/>
              </w:rPr>
            </w:pPr>
          </w:p>
          <w:p w:rsidR="000B29C6" w:rsidRPr="00AF5FB4" w:rsidRDefault="000B29C6" w:rsidP="00FD7613">
            <w:pPr>
              <w:widowControl w:val="0"/>
              <w:autoSpaceDE w:val="0"/>
              <w:autoSpaceDN w:val="0"/>
              <w:adjustRightInd w:val="0"/>
              <w:spacing w:line="240" w:lineRule="auto"/>
              <w:ind w:left="31" w:right="-20"/>
              <w:rPr>
                <w:szCs w:val="22"/>
                <w:lang w:eastAsia="en-US"/>
              </w:rPr>
            </w:pPr>
            <w:r w:rsidRPr="00AF5FB4">
              <w:rPr>
                <w:szCs w:val="22"/>
                <w:lang w:eastAsia="en-US"/>
              </w:rPr>
              <w:t>Objektyvaus atsako dažn</w:t>
            </w:r>
            <w:r w:rsidR="00FD7613" w:rsidRPr="00AF5FB4">
              <w:rPr>
                <w:szCs w:val="22"/>
                <w:lang w:eastAsia="en-US"/>
              </w:rPr>
              <w:t>is</w:t>
            </w:r>
            <w:r w:rsidRPr="00AF5FB4">
              <w:rPr>
                <w:szCs w:val="22"/>
                <w:lang w:eastAsia="en-US"/>
              </w:rPr>
              <w:t xml:space="preserve"> (%, [95</w:t>
            </w:r>
            <w:r w:rsidR="00E84E19">
              <w:rPr>
                <w:szCs w:val="22"/>
                <w:lang w:eastAsia="en-US"/>
              </w:rPr>
              <w:t> </w:t>
            </w:r>
            <w:r w:rsidRPr="00AF5FB4">
              <w:rPr>
                <w:szCs w:val="22"/>
                <w:lang w:eastAsia="en-US"/>
              </w:rPr>
              <w:t>% PI])</w:t>
            </w:r>
          </w:p>
        </w:tc>
        <w:tc>
          <w:tcPr>
            <w:tcW w:w="1559" w:type="dxa"/>
            <w:shd w:val="clear" w:color="auto" w:fill="auto"/>
          </w:tcPr>
          <w:p w:rsidR="000B29C6" w:rsidRPr="00AF5FB4" w:rsidRDefault="000B29C6" w:rsidP="000B29C6">
            <w:pPr>
              <w:widowControl w:val="0"/>
              <w:autoSpaceDE w:val="0"/>
              <w:autoSpaceDN w:val="0"/>
              <w:adjustRightInd w:val="0"/>
              <w:spacing w:before="3" w:line="100" w:lineRule="exact"/>
              <w:rPr>
                <w:szCs w:val="22"/>
                <w:lang w:eastAsia="en-US"/>
              </w:rPr>
            </w:pPr>
          </w:p>
          <w:p w:rsidR="000B29C6" w:rsidRPr="00AF5FB4" w:rsidRDefault="000B29C6" w:rsidP="000B29C6">
            <w:pPr>
              <w:widowControl w:val="0"/>
              <w:autoSpaceDE w:val="0"/>
              <w:autoSpaceDN w:val="0"/>
              <w:adjustRightInd w:val="0"/>
              <w:spacing w:line="240" w:lineRule="auto"/>
              <w:ind w:left="35" w:right="-20"/>
              <w:rPr>
                <w:szCs w:val="22"/>
                <w:lang w:eastAsia="en-US"/>
              </w:rPr>
            </w:pPr>
            <w:r w:rsidRPr="00AF5FB4">
              <w:rPr>
                <w:w w:val="103"/>
                <w:szCs w:val="22"/>
                <w:lang w:eastAsia="en-US"/>
              </w:rPr>
              <w:t>9,3</w:t>
            </w:r>
          </w:p>
          <w:p w:rsidR="000B29C6" w:rsidRPr="00AF5FB4" w:rsidRDefault="000B29C6" w:rsidP="000B29C6">
            <w:pPr>
              <w:widowControl w:val="0"/>
              <w:autoSpaceDE w:val="0"/>
              <w:autoSpaceDN w:val="0"/>
              <w:adjustRightInd w:val="0"/>
              <w:spacing w:line="240" w:lineRule="auto"/>
              <w:ind w:left="35" w:right="-20"/>
              <w:rPr>
                <w:szCs w:val="22"/>
                <w:lang w:eastAsia="en-US"/>
              </w:rPr>
            </w:pPr>
            <w:r w:rsidRPr="00AF5FB4">
              <w:rPr>
                <w:szCs w:val="22"/>
                <w:lang w:eastAsia="en-US"/>
              </w:rPr>
              <w:t>(3</w:t>
            </w:r>
            <w:r w:rsidRPr="00AF5FB4">
              <w:rPr>
                <w:spacing w:val="-1"/>
                <w:szCs w:val="22"/>
                <w:lang w:eastAsia="en-US"/>
              </w:rPr>
              <w:t>,</w:t>
            </w:r>
            <w:r w:rsidRPr="00AF5FB4">
              <w:rPr>
                <w:szCs w:val="22"/>
                <w:lang w:eastAsia="en-US"/>
              </w:rPr>
              <w:t>2,</w:t>
            </w:r>
            <w:r w:rsidRPr="00AF5FB4">
              <w:rPr>
                <w:spacing w:val="11"/>
                <w:szCs w:val="22"/>
                <w:lang w:eastAsia="en-US"/>
              </w:rPr>
              <w:t xml:space="preserve"> </w:t>
            </w:r>
            <w:r w:rsidRPr="00AF5FB4">
              <w:rPr>
                <w:w w:val="103"/>
                <w:szCs w:val="22"/>
                <w:lang w:eastAsia="en-US"/>
              </w:rPr>
              <w:t>15</w:t>
            </w:r>
            <w:r w:rsidRPr="00AF5FB4">
              <w:rPr>
                <w:spacing w:val="-1"/>
                <w:w w:val="103"/>
                <w:szCs w:val="22"/>
                <w:lang w:eastAsia="en-US"/>
              </w:rPr>
              <w:t>,</w:t>
            </w:r>
            <w:r w:rsidRPr="00AF5FB4">
              <w:rPr>
                <w:w w:val="103"/>
                <w:szCs w:val="22"/>
                <w:lang w:eastAsia="en-US"/>
              </w:rPr>
              <w:t>4)</w:t>
            </w:r>
          </w:p>
        </w:tc>
        <w:tc>
          <w:tcPr>
            <w:tcW w:w="1559" w:type="dxa"/>
            <w:shd w:val="clear" w:color="auto" w:fill="auto"/>
          </w:tcPr>
          <w:p w:rsidR="000B29C6" w:rsidRPr="00AF5FB4" w:rsidRDefault="000B29C6" w:rsidP="000B29C6">
            <w:pPr>
              <w:widowControl w:val="0"/>
              <w:autoSpaceDE w:val="0"/>
              <w:autoSpaceDN w:val="0"/>
              <w:adjustRightInd w:val="0"/>
              <w:spacing w:before="3" w:line="100" w:lineRule="exact"/>
              <w:rPr>
                <w:szCs w:val="22"/>
                <w:lang w:eastAsia="en-US"/>
              </w:rPr>
            </w:pPr>
          </w:p>
          <w:p w:rsidR="000B29C6" w:rsidRPr="00AF5FB4" w:rsidRDefault="000B29C6" w:rsidP="000B29C6">
            <w:pPr>
              <w:widowControl w:val="0"/>
              <w:autoSpaceDE w:val="0"/>
              <w:autoSpaceDN w:val="0"/>
              <w:adjustRightInd w:val="0"/>
              <w:spacing w:line="240" w:lineRule="auto"/>
              <w:ind w:left="35" w:right="-20"/>
              <w:rPr>
                <w:szCs w:val="22"/>
                <w:lang w:eastAsia="en-US"/>
              </w:rPr>
            </w:pPr>
            <w:r w:rsidRPr="00AF5FB4">
              <w:rPr>
                <w:w w:val="103"/>
                <w:szCs w:val="22"/>
                <w:lang w:eastAsia="en-US"/>
              </w:rPr>
              <w:t>0</w:t>
            </w:r>
          </w:p>
        </w:tc>
        <w:tc>
          <w:tcPr>
            <w:tcW w:w="1560" w:type="dxa"/>
            <w:shd w:val="clear" w:color="auto" w:fill="auto"/>
          </w:tcPr>
          <w:p w:rsidR="000B29C6" w:rsidRPr="00AF5FB4" w:rsidRDefault="000B29C6" w:rsidP="000B29C6">
            <w:pPr>
              <w:widowControl w:val="0"/>
              <w:autoSpaceDE w:val="0"/>
              <w:autoSpaceDN w:val="0"/>
              <w:adjustRightInd w:val="0"/>
              <w:spacing w:before="3" w:line="100" w:lineRule="exact"/>
              <w:rPr>
                <w:szCs w:val="22"/>
                <w:lang w:eastAsia="en-US"/>
              </w:rPr>
            </w:pPr>
          </w:p>
          <w:p w:rsidR="000B29C6" w:rsidRPr="00AF5FB4" w:rsidRDefault="000B29C6" w:rsidP="000B29C6">
            <w:pPr>
              <w:widowControl w:val="0"/>
              <w:autoSpaceDE w:val="0"/>
              <w:autoSpaceDN w:val="0"/>
              <w:adjustRightInd w:val="0"/>
              <w:spacing w:line="240" w:lineRule="auto"/>
              <w:ind w:left="36" w:right="-20"/>
              <w:rPr>
                <w:szCs w:val="22"/>
                <w:lang w:eastAsia="en-US"/>
              </w:rPr>
            </w:pPr>
            <w:r w:rsidRPr="00AF5FB4">
              <w:rPr>
                <w:w w:val="103"/>
                <w:szCs w:val="22"/>
                <w:lang w:eastAsia="en-US"/>
              </w:rPr>
              <w:t>ND</w:t>
            </w:r>
          </w:p>
        </w:tc>
        <w:tc>
          <w:tcPr>
            <w:tcW w:w="1382" w:type="dxa"/>
            <w:shd w:val="clear" w:color="auto" w:fill="auto"/>
          </w:tcPr>
          <w:p w:rsidR="000B29C6" w:rsidRPr="00AF5FB4" w:rsidRDefault="000B29C6" w:rsidP="000B29C6">
            <w:pPr>
              <w:widowControl w:val="0"/>
              <w:autoSpaceDE w:val="0"/>
              <w:autoSpaceDN w:val="0"/>
              <w:adjustRightInd w:val="0"/>
              <w:spacing w:before="3" w:line="110" w:lineRule="exact"/>
              <w:rPr>
                <w:szCs w:val="22"/>
                <w:lang w:eastAsia="en-US"/>
              </w:rPr>
            </w:pPr>
          </w:p>
          <w:p w:rsidR="000B29C6" w:rsidRPr="00AF5FB4" w:rsidRDefault="000B29C6" w:rsidP="000B29C6">
            <w:pPr>
              <w:widowControl w:val="0"/>
              <w:autoSpaceDE w:val="0"/>
              <w:autoSpaceDN w:val="0"/>
              <w:adjustRightInd w:val="0"/>
              <w:spacing w:line="240" w:lineRule="auto"/>
              <w:ind w:left="35" w:right="-20"/>
              <w:rPr>
                <w:szCs w:val="22"/>
                <w:lang w:eastAsia="en-US"/>
              </w:rPr>
            </w:pPr>
            <w:r w:rsidRPr="00AF5FB4">
              <w:rPr>
                <w:w w:val="103"/>
                <w:szCs w:val="22"/>
                <w:lang w:eastAsia="en-US"/>
              </w:rPr>
              <w:t>0,</w:t>
            </w:r>
            <w:r w:rsidRPr="00AF5FB4">
              <w:rPr>
                <w:spacing w:val="-1"/>
                <w:w w:val="103"/>
                <w:szCs w:val="22"/>
                <w:lang w:eastAsia="en-US"/>
              </w:rPr>
              <w:t>0</w:t>
            </w:r>
            <w:r w:rsidRPr="00AF5FB4">
              <w:rPr>
                <w:w w:val="103"/>
                <w:szCs w:val="22"/>
                <w:lang w:eastAsia="en-US"/>
              </w:rPr>
              <w:t>0</w:t>
            </w:r>
            <w:r w:rsidRPr="00AF5FB4">
              <w:rPr>
                <w:spacing w:val="-1"/>
                <w:w w:val="103"/>
                <w:szCs w:val="22"/>
                <w:lang w:eastAsia="en-US"/>
              </w:rPr>
              <w:t>6</w:t>
            </w:r>
            <w:r w:rsidRPr="00AF5FB4">
              <w:rPr>
                <w:w w:val="103"/>
                <w:szCs w:val="22"/>
                <w:lang w:eastAsia="en-US"/>
              </w:rPr>
              <w:t>6</w:t>
            </w:r>
            <w:r w:rsidRPr="00AF5FB4">
              <w:rPr>
                <w:w w:val="101"/>
                <w:position w:val="8"/>
                <w:szCs w:val="22"/>
                <w:lang w:eastAsia="en-US"/>
              </w:rPr>
              <w:t>b</w:t>
            </w:r>
          </w:p>
        </w:tc>
      </w:tr>
    </w:tbl>
    <w:p w:rsidR="000B29C6" w:rsidRPr="00AF5FB4" w:rsidRDefault="00B65310" w:rsidP="000B29C6">
      <w:pPr>
        <w:spacing w:line="240" w:lineRule="auto"/>
        <w:rPr>
          <w:sz w:val="20"/>
          <w:lang w:bidi="lt-LT"/>
        </w:rPr>
      </w:pPr>
      <w:r w:rsidRPr="00AF5FB4">
        <w:rPr>
          <w:rFonts w:eastAsia="Calibri"/>
          <w:sz w:val="20"/>
          <w:lang w:eastAsia="en-US"/>
        </w:rPr>
        <w:t xml:space="preserve">Santrumpos: </w:t>
      </w:r>
      <w:r w:rsidR="000B29C6" w:rsidRPr="00AF5FB4">
        <w:rPr>
          <w:sz w:val="20"/>
          <w:lang w:bidi="lt-LT"/>
        </w:rPr>
        <w:t>PI</w:t>
      </w:r>
      <w:r w:rsidR="00E84E19">
        <w:rPr>
          <w:sz w:val="20"/>
          <w:lang w:bidi="lt-LT"/>
        </w:rPr>
        <w:t> </w:t>
      </w:r>
      <w:r w:rsidR="000B29C6" w:rsidRPr="00AF5FB4">
        <w:rPr>
          <w:sz w:val="20"/>
          <w:lang w:bidi="lt-LT"/>
        </w:rPr>
        <w:t xml:space="preserve">= pasikliautinasis intervalas, </w:t>
      </w:r>
      <w:r w:rsidR="00FE5CD9" w:rsidRPr="00AF5FB4">
        <w:rPr>
          <w:rFonts w:eastAsia="Calibri"/>
          <w:sz w:val="20"/>
          <w:lang w:eastAsia="en-US"/>
        </w:rPr>
        <w:t>N = pacientų skaičius</w:t>
      </w:r>
      <w:r w:rsidR="00FE5CD9" w:rsidRPr="00AF5FB4">
        <w:rPr>
          <w:rFonts w:eastAsia="Calibri"/>
          <w:sz w:val="18"/>
          <w:szCs w:val="18"/>
          <w:lang w:eastAsia="en-US"/>
        </w:rPr>
        <w:t xml:space="preserve">, </w:t>
      </w:r>
      <w:r w:rsidR="00FD7613" w:rsidRPr="00AF5FB4">
        <w:rPr>
          <w:sz w:val="20"/>
          <w:lang w:bidi="lt-LT"/>
        </w:rPr>
        <w:t>RS</w:t>
      </w:r>
      <w:r w:rsidR="00E84E19">
        <w:rPr>
          <w:sz w:val="20"/>
          <w:lang w:bidi="lt-LT"/>
        </w:rPr>
        <w:t> </w:t>
      </w:r>
      <w:r w:rsidR="000B29C6" w:rsidRPr="00AF5FB4">
        <w:rPr>
          <w:sz w:val="20"/>
          <w:lang w:bidi="lt-LT"/>
        </w:rPr>
        <w:t>=</w:t>
      </w:r>
      <w:r w:rsidR="00E84E19">
        <w:rPr>
          <w:sz w:val="20"/>
          <w:lang w:bidi="lt-LT"/>
        </w:rPr>
        <w:t> </w:t>
      </w:r>
      <w:r w:rsidR="00FD7613" w:rsidRPr="00AF5FB4">
        <w:rPr>
          <w:sz w:val="20"/>
          <w:lang w:bidi="lt-LT"/>
        </w:rPr>
        <w:t>rizikos santykis</w:t>
      </w:r>
      <w:r w:rsidR="000B29C6" w:rsidRPr="00AF5FB4">
        <w:rPr>
          <w:sz w:val="20"/>
          <w:lang w:bidi="lt-LT"/>
        </w:rPr>
        <w:t>, ND</w:t>
      </w:r>
      <w:r w:rsidR="00E84E19">
        <w:rPr>
          <w:sz w:val="20"/>
          <w:lang w:bidi="lt-LT"/>
        </w:rPr>
        <w:t> </w:t>
      </w:r>
      <w:r w:rsidR="000B29C6" w:rsidRPr="00AF5FB4">
        <w:rPr>
          <w:sz w:val="20"/>
          <w:lang w:bidi="lt-LT"/>
        </w:rPr>
        <w:t>=</w:t>
      </w:r>
      <w:r w:rsidR="00E84E19">
        <w:rPr>
          <w:sz w:val="20"/>
          <w:lang w:bidi="lt-LT"/>
        </w:rPr>
        <w:t> </w:t>
      </w:r>
      <w:r w:rsidR="000B29C6" w:rsidRPr="00AF5FB4">
        <w:rPr>
          <w:sz w:val="20"/>
          <w:lang w:bidi="lt-LT"/>
        </w:rPr>
        <w:t>nėra duomenų</w:t>
      </w:r>
      <w:r w:rsidR="00D40450" w:rsidRPr="00AF5FB4">
        <w:rPr>
          <w:sz w:val="20"/>
          <w:lang w:bidi="lt-LT"/>
        </w:rPr>
        <w:t xml:space="preserve">, </w:t>
      </w:r>
      <w:r w:rsidR="00D40450" w:rsidRPr="00AF5FB4">
        <w:rPr>
          <w:sz w:val="20"/>
          <w:lang w:eastAsia="en-US"/>
        </w:rPr>
        <w:t>kNEN</w:t>
      </w:r>
      <w:r w:rsidR="00E84E19">
        <w:rPr>
          <w:sz w:val="20"/>
          <w:lang w:eastAsia="en-US"/>
        </w:rPr>
        <w:t> </w:t>
      </w:r>
      <w:r w:rsidR="00D40450" w:rsidRPr="00AF5FB4">
        <w:rPr>
          <w:rFonts w:eastAsia="Calibri"/>
          <w:sz w:val="20"/>
          <w:lang w:eastAsia="en-US"/>
        </w:rPr>
        <w:t>=</w:t>
      </w:r>
      <w:r w:rsidR="00E84E19">
        <w:rPr>
          <w:rFonts w:eastAsia="Calibri"/>
          <w:sz w:val="20"/>
          <w:lang w:eastAsia="en-US"/>
        </w:rPr>
        <w:t> </w:t>
      </w:r>
      <w:r w:rsidR="000B1374" w:rsidRPr="00AF5FB4">
        <w:rPr>
          <w:rFonts w:eastAsia="Calibri"/>
          <w:sz w:val="20"/>
          <w:lang w:eastAsia="en-US"/>
        </w:rPr>
        <w:t>kasos neuroendokrininiai navikai, RECIST = solidinių navikų atsako vertinimo kriterijai</w:t>
      </w:r>
      <w:r w:rsidR="000B29C6" w:rsidRPr="00AF5FB4">
        <w:rPr>
          <w:sz w:val="20"/>
          <w:lang w:bidi="lt-LT"/>
        </w:rPr>
        <w:t xml:space="preserve">. </w:t>
      </w:r>
    </w:p>
    <w:p w:rsidR="000B29C6" w:rsidRPr="00AF5FB4" w:rsidRDefault="000B29C6" w:rsidP="000B29C6">
      <w:pPr>
        <w:spacing w:line="240" w:lineRule="auto"/>
        <w:rPr>
          <w:sz w:val="20"/>
          <w:lang w:bidi="lt-LT"/>
        </w:rPr>
      </w:pPr>
      <w:r w:rsidRPr="00AF5FB4">
        <w:rPr>
          <w:sz w:val="20"/>
          <w:vertAlign w:val="superscript"/>
          <w:lang w:bidi="lt-LT"/>
        </w:rPr>
        <w:t xml:space="preserve">a </w:t>
      </w:r>
      <w:r w:rsidRPr="00AF5FB4">
        <w:rPr>
          <w:sz w:val="20"/>
          <w:lang w:bidi="lt-LT"/>
        </w:rPr>
        <w:t xml:space="preserve">Dvipusis nesluoksniuotasis logaritminio rango kriterijus. </w:t>
      </w:r>
    </w:p>
    <w:p w:rsidR="000B29C6" w:rsidRPr="00AF5FB4" w:rsidRDefault="000B29C6" w:rsidP="000B29C6">
      <w:pPr>
        <w:spacing w:line="240" w:lineRule="auto"/>
        <w:rPr>
          <w:sz w:val="20"/>
          <w:lang w:bidi="lt-LT"/>
        </w:rPr>
      </w:pPr>
      <w:r w:rsidRPr="00AF5FB4">
        <w:rPr>
          <w:sz w:val="20"/>
          <w:vertAlign w:val="superscript"/>
          <w:lang w:bidi="lt-LT"/>
        </w:rPr>
        <w:t>b</w:t>
      </w:r>
      <w:r w:rsidRPr="00AF5FB4">
        <w:rPr>
          <w:sz w:val="20"/>
          <w:lang w:bidi="lt-LT"/>
        </w:rPr>
        <w:t xml:space="preserve"> chi kvadrato kriterijus (Fisher).</w:t>
      </w:r>
    </w:p>
    <w:p w:rsidR="000B29C6" w:rsidRPr="00AF5FB4" w:rsidRDefault="000B29C6" w:rsidP="000B29C6">
      <w:pPr>
        <w:spacing w:line="240" w:lineRule="auto"/>
        <w:rPr>
          <w:lang w:bidi="lt-LT"/>
        </w:rPr>
      </w:pPr>
    </w:p>
    <w:p w:rsidR="000B29C6" w:rsidRPr="00AF5FB4" w:rsidRDefault="000B29C6" w:rsidP="000B29C6">
      <w:pPr>
        <w:spacing w:line="240" w:lineRule="auto"/>
        <w:rPr>
          <w:b/>
          <w:lang w:bidi="lt-LT"/>
        </w:rPr>
      </w:pPr>
      <w:r w:rsidRPr="00AF5FB4">
        <w:rPr>
          <w:b/>
          <w:lang w:bidi="lt-LT"/>
        </w:rPr>
        <w:t>1</w:t>
      </w:r>
      <w:r w:rsidR="00E84E19">
        <w:rPr>
          <w:b/>
          <w:lang w:bidi="lt-LT"/>
        </w:rPr>
        <w:t> </w:t>
      </w:r>
      <w:r w:rsidRPr="00AF5FB4">
        <w:rPr>
          <w:b/>
          <w:lang w:bidi="lt-LT"/>
        </w:rPr>
        <w:t xml:space="preserve">paveikslas. Klinikinio </w:t>
      </w:r>
      <w:r w:rsidR="00FD7613" w:rsidRPr="00AF5FB4">
        <w:rPr>
          <w:b/>
          <w:lang w:bidi="lt-LT"/>
        </w:rPr>
        <w:t>3</w:t>
      </w:r>
      <w:r w:rsidR="00E84E19">
        <w:rPr>
          <w:b/>
          <w:lang w:bidi="lt-LT"/>
        </w:rPr>
        <w:t> </w:t>
      </w:r>
      <w:r w:rsidRPr="00AF5FB4">
        <w:rPr>
          <w:b/>
          <w:lang w:bidi="lt-LT"/>
        </w:rPr>
        <w:t>fazės kNEN tyrimo I</w:t>
      </w:r>
      <w:r w:rsidR="00451410" w:rsidRPr="00AF5FB4">
        <w:rPr>
          <w:b/>
          <w:lang w:bidi="lt-LT"/>
        </w:rPr>
        <w:t>BL</w:t>
      </w:r>
      <w:r w:rsidRPr="00AF5FB4">
        <w:rPr>
          <w:b/>
          <w:lang w:bidi="lt-LT"/>
        </w:rPr>
        <w:t>P Kaplano</w:t>
      </w:r>
      <w:r w:rsidR="00E84E19">
        <w:rPr>
          <w:b/>
          <w:lang w:bidi="lt-LT"/>
        </w:rPr>
        <w:t>-</w:t>
      </w:r>
      <w:r w:rsidRPr="00AF5FB4">
        <w:rPr>
          <w:b/>
          <w:lang w:bidi="lt-LT"/>
        </w:rPr>
        <w:t>Mejerio</w:t>
      </w:r>
      <w:r w:rsidR="00451410" w:rsidRPr="00AF5FB4">
        <w:rPr>
          <w:b/>
          <w:lang w:bidi="lt-LT"/>
        </w:rPr>
        <w:t xml:space="preserve"> (</w:t>
      </w:r>
      <w:r w:rsidR="00451410" w:rsidRPr="00AF5FB4">
        <w:rPr>
          <w:b/>
          <w:i/>
        </w:rPr>
        <w:t>Kaplan-Meier</w:t>
      </w:r>
      <w:r w:rsidR="00451410" w:rsidRPr="00AF5FB4">
        <w:rPr>
          <w:b/>
          <w:lang w:bidi="lt-LT"/>
        </w:rPr>
        <w:t>)</w:t>
      </w:r>
      <w:r w:rsidRPr="00AF5FB4">
        <w:rPr>
          <w:b/>
          <w:lang w:bidi="lt-LT"/>
        </w:rPr>
        <w:t xml:space="preserve"> kreivė</w:t>
      </w:r>
    </w:p>
    <w:p w:rsidR="000B29C6" w:rsidRPr="00AF5FB4" w:rsidRDefault="000B29C6" w:rsidP="000B29C6">
      <w:pPr>
        <w:spacing w:line="240" w:lineRule="auto"/>
        <w:rPr>
          <w:lang w:bidi="lt-LT"/>
        </w:rPr>
      </w:pPr>
    </w:p>
    <w:p w:rsidR="000B29C6" w:rsidRPr="00AF5FB4" w:rsidRDefault="00A66CB8" w:rsidP="000B29C6">
      <w:pPr>
        <w:spacing w:line="240" w:lineRule="auto"/>
        <w:rPr>
          <w:lang w:bidi="lt-LT"/>
        </w:rPr>
      </w:pPr>
      <w:r w:rsidRPr="00BF7A50">
        <w:rPr>
          <w:noProof/>
        </w:rPr>
        <w:drawing>
          <wp:inline distT="0" distB="0" distL="0" distR="0">
            <wp:extent cx="4495800" cy="3581400"/>
            <wp:effectExtent l="0" t="0" r="0" b="0"/>
            <wp:docPr id="1" name="Picture 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r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95800" cy="3581400"/>
                    </a:xfrm>
                    <a:prstGeom prst="rect">
                      <a:avLst/>
                    </a:prstGeom>
                    <a:noFill/>
                    <a:ln>
                      <a:noFill/>
                    </a:ln>
                  </pic:spPr>
                </pic:pic>
              </a:graphicData>
            </a:graphic>
          </wp:inline>
        </w:drawing>
      </w:r>
    </w:p>
    <w:p w:rsidR="008E624C" w:rsidRPr="00AF5FB4" w:rsidRDefault="008E624C" w:rsidP="000B29C6">
      <w:pPr>
        <w:spacing w:line="240" w:lineRule="auto"/>
        <w:rPr>
          <w:lang w:bidi="lt-LT"/>
        </w:rPr>
      </w:pPr>
    </w:p>
    <w:p w:rsidR="00037DE4" w:rsidRPr="00AF5FB4" w:rsidRDefault="00B65310" w:rsidP="00037DE4">
      <w:pPr>
        <w:spacing w:line="240" w:lineRule="auto"/>
        <w:rPr>
          <w:i/>
          <w:sz w:val="20"/>
          <w:lang w:bidi="lt-LT"/>
        </w:rPr>
      </w:pPr>
      <w:r w:rsidRPr="00AF5FB4">
        <w:rPr>
          <w:rFonts w:eastAsia="Calibri"/>
          <w:sz w:val="20"/>
          <w:lang w:eastAsia="en-US"/>
        </w:rPr>
        <w:t xml:space="preserve">Santrumpos: </w:t>
      </w:r>
      <w:r w:rsidRPr="00AF5FB4">
        <w:rPr>
          <w:sz w:val="20"/>
          <w:lang w:bidi="lt-LT"/>
        </w:rPr>
        <w:t>PI</w:t>
      </w:r>
      <w:r w:rsidR="00E84E19">
        <w:rPr>
          <w:sz w:val="20"/>
          <w:lang w:bidi="lt-LT"/>
        </w:rPr>
        <w:t> </w:t>
      </w:r>
      <w:r w:rsidRPr="00AF5FB4">
        <w:rPr>
          <w:sz w:val="20"/>
          <w:lang w:bidi="lt-LT"/>
        </w:rPr>
        <w:t>=</w:t>
      </w:r>
      <w:r w:rsidR="00E84E19">
        <w:rPr>
          <w:sz w:val="20"/>
          <w:lang w:bidi="lt-LT"/>
        </w:rPr>
        <w:t> </w:t>
      </w:r>
      <w:r w:rsidRPr="00AF5FB4">
        <w:rPr>
          <w:sz w:val="20"/>
          <w:lang w:bidi="lt-LT"/>
        </w:rPr>
        <w:t>pasikliautinasis intervalas, N</w:t>
      </w:r>
      <w:r w:rsidR="00E84E19">
        <w:rPr>
          <w:sz w:val="20"/>
          <w:lang w:bidi="lt-LT"/>
        </w:rPr>
        <w:t> </w:t>
      </w:r>
      <w:r w:rsidRPr="00AF5FB4">
        <w:rPr>
          <w:sz w:val="20"/>
          <w:lang w:bidi="lt-LT"/>
        </w:rPr>
        <w:t>=</w:t>
      </w:r>
      <w:r w:rsidR="00E84E19">
        <w:rPr>
          <w:sz w:val="20"/>
          <w:lang w:bidi="lt-LT"/>
        </w:rPr>
        <w:t> </w:t>
      </w:r>
      <w:r w:rsidRPr="00AF5FB4">
        <w:rPr>
          <w:sz w:val="20"/>
          <w:lang w:bidi="lt-LT"/>
        </w:rPr>
        <w:t xml:space="preserve">pacientų skaičius, </w:t>
      </w:r>
      <w:r w:rsidR="00037DE4" w:rsidRPr="00AF5FB4">
        <w:rPr>
          <w:rFonts w:eastAsia="Calibri"/>
          <w:sz w:val="20"/>
          <w:lang w:eastAsia="en-US"/>
        </w:rPr>
        <w:t>I</w:t>
      </w:r>
      <w:r w:rsidR="00451410" w:rsidRPr="00AF5FB4">
        <w:rPr>
          <w:rFonts w:eastAsia="Calibri"/>
          <w:sz w:val="20"/>
          <w:lang w:eastAsia="en-US"/>
        </w:rPr>
        <w:t>BL</w:t>
      </w:r>
      <w:r w:rsidR="00037DE4" w:rsidRPr="00AF5FB4">
        <w:rPr>
          <w:rFonts w:eastAsia="Calibri"/>
          <w:sz w:val="20"/>
          <w:lang w:eastAsia="en-US"/>
        </w:rPr>
        <w:t>P = išgyven</w:t>
      </w:r>
      <w:r w:rsidR="00451410" w:rsidRPr="00AF5FB4">
        <w:rPr>
          <w:rFonts w:eastAsia="Calibri"/>
          <w:sz w:val="20"/>
          <w:lang w:eastAsia="en-US"/>
        </w:rPr>
        <w:t>amu</w:t>
      </w:r>
      <w:r w:rsidR="00037DE4" w:rsidRPr="00AF5FB4">
        <w:rPr>
          <w:rFonts w:eastAsia="Calibri"/>
          <w:sz w:val="20"/>
          <w:lang w:eastAsia="en-US"/>
        </w:rPr>
        <w:t xml:space="preserve">mas be </w:t>
      </w:r>
      <w:r w:rsidR="00451410" w:rsidRPr="00AF5FB4">
        <w:rPr>
          <w:rFonts w:eastAsia="Calibri"/>
          <w:sz w:val="20"/>
          <w:lang w:eastAsia="en-US"/>
        </w:rPr>
        <w:t xml:space="preserve">ligos </w:t>
      </w:r>
      <w:r w:rsidR="00037DE4" w:rsidRPr="00AF5FB4">
        <w:rPr>
          <w:rFonts w:eastAsia="Calibri"/>
          <w:sz w:val="20"/>
          <w:lang w:eastAsia="en-US"/>
        </w:rPr>
        <w:t>progresavimo,</w:t>
      </w:r>
      <w:r w:rsidR="00037DE4" w:rsidRPr="00AF5FB4">
        <w:rPr>
          <w:i/>
          <w:sz w:val="20"/>
          <w:lang w:bidi="lt-LT"/>
        </w:rPr>
        <w:t xml:space="preserve"> </w:t>
      </w:r>
      <w:r w:rsidR="00037DE4" w:rsidRPr="00AF5FB4">
        <w:rPr>
          <w:sz w:val="20"/>
          <w:lang w:bidi="lt-LT"/>
        </w:rPr>
        <w:t>kNEN</w:t>
      </w:r>
      <w:r w:rsidR="00E84E19">
        <w:rPr>
          <w:sz w:val="20"/>
          <w:lang w:bidi="lt-LT"/>
        </w:rPr>
        <w:t> </w:t>
      </w:r>
      <w:r w:rsidR="00037DE4" w:rsidRPr="00AF5FB4">
        <w:rPr>
          <w:sz w:val="20"/>
          <w:lang w:bidi="lt-LT"/>
        </w:rPr>
        <w:t>=</w:t>
      </w:r>
      <w:r w:rsidR="00E84E19">
        <w:rPr>
          <w:sz w:val="20"/>
          <w:lang w:bidi="lt-LT"/>
        </w:rPr>
        <w:t> </w:t>
      </w:r>
      <w:r w:rsidR="00037DE4" w:rsidRPr="00AF5FB4">
        <w:rPr>
          <w:sz w:val="20"/>
          <w:lang w:bidi="lt-LT"/>
        </w:rPr>
        <w:t>kasos neuroendokri</w:t>
      </w:r>
      <w:r w:rsidR="00451410" w:rsidRPr="00AF5FB4">
        <w:rPr>
          <w:sz w:val="20"/>
          <w:lang w:bidi="lt-LT"/>
        </w:rPr>
        <w:t>ni</w:t>
      </w:r>
      <w:r w:rsidR="00037DE4" w:rsidRPr="00AF5FB4">
        <w:rPr>
          <w:sz w:val="20"/>
          <w:lang w:bidi="lt-LT"/>
        </w:rPr>
        <w:t>niai navikai.</w:t>
      </w:r>
      <w:r w:rsidR="00037DE4" w:rsidRPr="00AF5FB4">
        <w:rPr>
          <w:i/>
          <w:sz w:val="20"/>
          <w:lang w:bidi="lt-LT"/>
        </w:rPr>
        <w:t xml:space="preserve"> </w:t>
      </w:r>
    </w:p>
    <w:p w:rsidR="00737002" w:rsidRPr="00AF5FB4" w:rsidRDefault="00737002" w:rsidP="00037DE4">
      <w:pPr>
        <w:spacing w:line="240" w:lineRule="auto"/>
        <w:rPr>
          <w:i/>
          <w:sz w:val="20"/>
          <w:lang w:bidi="lt-LT"/>
        </w:rPr>
      </w:pPr>
    </w:p>
    <w:p w:rsidR="000B29C6" w:rsidRPr="00AF5FB4" w:rsidRDefault="000B29C6" w:rsidP="000B29C6">
      <w:pPr>
        <w:spacing w:line="240" w:lineRule="auto"/>
        <w:rPr>
          <w:lang w:bidi="lt-LT"/>
        </w:rPr>
      </w:pPr>
      <w:r w:rsidRPr="00AF5FB4">
        <w:rPr>
          <w:lang w:bidi="lt-LT"/>
        </w:rPr>
        <w:t>BI duomenys tyrimo baigimo metu buvo negalutiniai [20,6</w:t>
      </w:r>
      <w:r w:rsidR="00F757AD">
        <w:rPr>
          <w:lang w:bidi="lt-LT"/>
        </w:rPr>
        <w:t> </w:t>
      </w:r>
      <w:r w:rsidRPr="00AF5FB4">
        <w:rPr>
          <w:lang w:bidi="lt-LT"/>
        </w:rPr>
        <w:t>mėnesių (95</w:t>
      </w:r>
      <w:r w:rsidR="00DA24D8" w:rsidRPr="00AF5FB4">
        <w:rPr>
          <w:lang w:bidi="lt-LT"/>
        </w:rPr>
        <w:t> </w:t>
      </w:r>
      <w:r w:rsidRPr="00AF5FB4">
        <w:rPr>
          <w:lang w:bidi="lt-LT"/>
        </w:rPr>
        <w:t>% PI 20,6, NP) sunitinibo grupėje lyginant su NP (95</w:t>
      </w:r>
      <w:r w:rsidR="00DA24D8" w:rsidRPr="00AF5FB4">
        <w:rPr>
          <w:lang w:bidi="lt-LT"/>
        </w:rPr>
        <w:t> </w:t>
      </w:r>
      <w:r w:rsidRPr="00AF5FB4">
        <w:rPr>
          <w:lang w:bidi="lt-LT"/>
        </w:rPr>
        <w:t xml:space="preserve">% PI 15,5, NP) placebo grupėje, </w:t>
      </w:r>
      <w:r w:rsidR="00037DE4" w:rsidRPr="00AF5FB4">
        <w:rPr>
          <w:lang w:bidi="lt-LT"/>
        </w:rPr>
        <w:t>rizikos santykis</w:t>
      </w:r>
      <w:r w:rsidRPr="00AF5FB4">
        <w:rPr>
          <w:lang w:bidi="lt-LT"/>
        </w:rPr>
        <w:t>: 0,409 (95</w:t>
      </w:r>
      <w:r w:rsidR="00DA24D8" w:rsidRPr="00AF5FB4">
        <w:rPr>
          <w:lang w:bidi="lt-LT"/>
        </w:rPr>
        <w:t> </w:t>
      </w:r>
      <w:r w:rsidRPr="00AF5FB4">
        <w:rPr>
          <w:lang w:bidi="lt-LT"/>
        </w:rPr>
        <w:t xml:space="preserve">% PI 0,187, </w:t>
      </w:r>
      <w:r w:rsidRPr="00AF5FB4">
        <w:rPr>
          <w:lang w:bidi="lt-LT"/>
        </w:rPr>
        <w:lastRenderedPageBreak/>
        <w:t xml:space="preserve">0,894), p-reikšmė = 0,0204]. Buvo 9 mirčių atvejai sunitinibo grupėje ir 21 mirties atvejis placebo grupėje. </w:t>
      </w:r>
    </w:p>
    <w:p w:rsidR="00037DE4" w:rsidRPr="00AF5FB4" w:rsidRDefault="00037DE4" w:rsidP="000B29C6">
      <w:pPr>
        <w:spacing w:line="240" w:lineRule="auto"/>
        <w:rPr>
          <w:lang w:bidi="lt-LT"/>
        </w:rPr>
      </w:pPr>
    </w:p>
    <w:p w:rsidR="000B29C6" w:rsidRPr="00AF5FB4" w:rsidRDefault="00037DE4" w:rsidP="000B29C6">
      <w:pPr>
        <w:spacing w:line="240" w:lineRule="auto"/>
        <w:rPr>
          <w:lang w:bidi="lt-LT"/>
        </w:rPr>
      </w:pPr>
      <w:r w:rsidRPr="00AF5FB4">
        <w:rPr>
          <w:lang w:bidi="lt-LT"/>
        </w:rPr>
        <w:t>Nustačius</w:t>
      </w:r>
      <w:r w:rsidR="000B29C6" w:rsidRPr="00AF5FB4">
        <w:rPr>
          <w:lang w:bidi="lt-LT"/>
        </w:rPr>
        <w:t xml:space="preserve"> ligos progresavimą, </w:t>
      </w:r>
      <w:r w:rsidR="00451410" w:rsidRPr="00AF5FB4">
        <w:rPr>
          <w:lang w:bidi="lt-LT"/>
        </w:rPr>
        <w:t xml:space="preserve">koduotas </w:t>
      </w:r>
      <w:r w:rsidR="000B29C6" w:rsidRPr="00AF5FB4">
        <w:rPr>
          <w:lang w:bidi="lt-LT"/>
        </w:rPr>
        <w:t xml:space="preserve">vaistinio preparato vartojimas nutrauktas ir placebą vartoję pacientai pateko į atskirą sunitinibo vartojimo atviru būdu pratęsimo tyrimą. Dėl ankstyvo tyrimo užbaigimo likusiems pacientams vartojimas </w:t>
      </w:r>
      <w:r w:rsidR="00451410" w:rsidRPr="00AF5FB4">
        <w:rPr>
          <w:lang w:bidi="lt-LT"/>
        </w:rPr>
        <w:t xml:space="preserve">koduotu </w:t>
      </w:r>
      <w:r w:rsidR="000B29C6" w:rsidRPr="00AF5FB4">
        <w:rPr>
          <w:lang w:bidi="lt-LT"/>
        </w:rPr>
        <w:t>būdu buvo nutrauktas ir pasiūlyta dalyvauti atskirame sunitinibo vartojimo atviru būdu pratęsimo tyrime. Iš viso 59 iš 85 (69,4</w:t>
      </w:r>
      <w:r w:rsidR="00DA24D8" w:rsidRPr="00AF5FB4">
        <w:rPr>
          <w:lang w:bidi="lt-LT"/>
        </w:rPr>
        <w:t> </w:t>
      </w:r>
      <w:r w:rsidR="000B29C6" w:rsidRPr="00AF5FB4">
        <w:rPr>
          <w:lang w:bidi="lt-LT"/>
        </w:rPr>
        <w:t>%) placebo grupės pacientai perėjo prie sunitinibo tyrimo atviru būdu po ligos progresavimo ar atskleidimo tyrimo pabaigoje. BI duomenys po 5</w:t>
      </w:r>
      <w:r w:rsidR="00F757AD">
        <w:rPr>
          <w:lang w:bidi="lt-LT"/>
        </w:rPr>
        <w:t> </w:t>
      </w:r>
      <w:r w:rsidR="000B29C6" w:rsidRPr="00AF5FB4">
        <w:rPr>
          <w:lang w:bidi="lt-LT"/>
        </w:rPr>
        <w:t xml:space="preserve">metų stebėjimo pratęsimo tyrime parodė </w:t>
      </w:r>
      <w:r w:rsidRPr="00AF5FB4">
        <w:rPr>
          <w:lang w:bidi="lt-LT"/>
        </w:rPr>
        <w:t>rizikos santykį</w:t>
      </w:r>
      <w:r w:rsidR="000B29C6" w:rsidRPr="00AF5FB4">
        <w:rPr>
          <w:lang w:bidi="lt-LT"/>
        </w:rPr>
        <w:t xml:space="preserve"> 0,730 (95</w:t>
      </w:r>
      <w:r w:rsidR="00DA24D8" w:rsidRPr="00AF5FB4">
        <w:rPr>
          <w:lang w:bidi="lt-LT"/>
        </w:rPr>
        <w:t> </w:t>
      </w:r>
      <w:r w:rsidR="000B29C6" w:rsidRPr="00AF5FB4">
        <w:rPr>
          <w:lang w:bidi="lt-LT"/>
        </w:rPr>
        <w:t>% PI 0,504, 1,057).</w:t>
      </w:r>
    </w:p>
    <w:p w:rsidR="009C44A0" w:rsidRPr="00AF5FB4" w:rsidRDefault="009C44A0" w:rsidP="000B29C6">
      <w:pPr>
        <w:spacing w:line="240" w:lineRule="auto"/>
        <w:rPr>
          <w:lang w:bidi="lt-LT"/>
        </w:rPr>
      </w:pPr>
    </w:p>
    <w:p w:rsidR="000B29C6" w:rsidRPr="00AF5FB4" w:rsidRDefault="000B29C6" w:rsidP="000B29C6">
      <w:pPr>
        <w:spacing w:line="240" w:lineRule="auto"/>
        <w:rPr>
          <w:lang w:bidi="lt-LT"/>
        </w:rPr>
      </w:pPr>
      <w:r w:rsidRPr="00AF5FB4">
        <w:rPr>
          <w:lang w:bidi="lt-LT"/>
        </w:rPr>
        <w:t xml:space="preserve">Europos vėžio tyrimų ir gydymo organizacijos gyvenimo kokybės klausimynas (angl. </w:t>
      </w:r>
      <w:r w:rsidRPr="00AF5FB4">
        <w:rPr>
          <w:i/>
          <w:lang w:bidi="lt-LT"/>
        </w:rPr>
        <w:t>the European Organization for Research and Treatment of Cancer Quality of Life Questionnaire</w:t>
      </w:r>
      <w:r w:rsidRPr="00AF5FB4">
        <w:rPr>
          <w:lang w:bidi="lt-LT"/>
        </w:rPr>
        <w:t>, EORTC QLQ</w:t>
      </w:r>
      <w:r w:rsidR="00451410" w:rsidRPr="00AF5FB4">
        <w:rPr>
          <w:lang w:bidi="lt-LT"/>
        </w:rPr>
        <w:t>-</w:t>
      </w:r>
      <w:r w:rsidRPr="00AF5FB4">
        <w:rPr>
          <w:lang w:bidi="lt-LT"/>
        </w:rPr>
        <w:t xml:space="preserve">C30) parodė, kad </w:t>
      </w:r>
      <w:r w:rsidR="001F151C" w:rsidRPr="00AF5FB4">
        <w:rPr>
          <w:lang w:bidi="lt-LT"/>
        </w:rPr>
        <w:t xml:space="preserve">bendroji su sveikata susijusi gyvenimo kokybė ir </w:t>
      </w:r>
      <w:r w:rsidRPr="00AF5FB4">
        <w:rPr>
          <w:lang w:bidi="lt-LT"/>
        </w:rPr>
        <w:t>penkios veiklos srit</w:t>
      </w:r>
      <w:r w:rsidR="001F151C" w:rsidRPr="00AF5FB4">
        <w:rPr>
          <w:lang w:bidi="lt-LT"/>
        </w:rPr>
        <w:t xml:space="preserve">ys </w:t>
      </w:r>
      <w:r w:rsidRPr="00AF5FB4">
        <w:rPr>
          <w:lang w:bidi="lt-LT"/>
        </w:rPr>
        <w:t>(fizin</w:t>
      </w:r>
      <w:r w:rsidR="001F151C" w:rsidRPr="00AF5FB4">
        <w:rPr>
          <w:lang w:bidi="lt-LT"/>
        </w:rPr>
        <w:t>ė</w:t>
      </w:r>
      <w:r w:rsidRPr="00AF5FB4">
        <w:rPr>
          <w:lang w:bidi="lt-LT"/>
        </w:rPr>
        <w:t>, vaidmens, pažinimo, emocin</w:t>
      </w:r>
      <w:r w:rsidR="001F151C" w:rsidRPr="00AF5FB4">
        <w:rPr>
          <w:lang w:bidi="lt-LT"/>
        </w:rPr>
        <w:t>ė</w:t>
      </w:r>
      <w:r w:rsidRPr="00AF5FB4">
        <w:rPr>
          <w:lang w:bidi="lt-LT"/>
        </w:rPr>
        <w:t xml:space="preserve"> ir socialin</w:t>
      </w:r>
      <w:r w:rsidR="001F151C" w:rsidRPr="00AF5FB4">
        <w:rPr>
          <w:lang w:bidi="lt-LT"/>
        </w:rPr>
        <w:t>ė</w:t>
      </w:r>
      <w:r w:rsidRPr="00AF5FB4">
        <w:rPr>
          <w:lang w:bidi="lt-LT"/>
        </w:rPr>
        <w:t xml:space="preserve">) </w:t>
      </w:r>
      <w:r w:rsidR="001F151C" w:rsidRPr="00AF5FB4">
        <w:rPr>
          <w:lang w:bidi="lt-LT"/>
        </w:rPr>
        <w:t>sunitinibo vartojantiems pacientas, palyginti su placebu, išsilaikė su nedideliu simptominiu nepageidaujamu poveikiu</w:t>
      </w:r>
      <w:r w:rsidRPr="00AF5FB4">
        <w:rPr>
          <w:lang w:bidi="lt-LT"/>
        </w:rPr>
        <w:t>.</w:t>
      </w:r>
    </w:p>
    <w:p w:rsidR="000B29C6" w:rsidRPr="00AF5FB4" w:rsidRDefault="000B29C6" w:rsidP="000B29C6">
      <w:pPr>
        <w:spacing w:line="240" w:lineRule="auto"/>
        <w:rPr>
          <w:lang w:bidi="lt-LT"/>
        </w:rPr>
      </w:pPr>
    </w:p>
    <w:p w:rsidR="001F151C" w:rsidRPr="00AF5FB4" w:rsidRDefault="000B29C6" w:rsidP="000B29C6">
      <w:pPr>
        <w:spacing w:line="240" w:lineRule="auto"/>
        <w:rPr>
          <w:lang w:bidi="lt-LT"/>
        </w:rPr>
      </w:pPr>
      <w:r w:rsidRPr="00AF5FB4">
        <w:rPr>
          <w:lang w:bidi="lt-LT"/>
        </w:rPr>
        <w:t>Su progresuojančių pažengusios stadijos (metastazavusių) gerai diferencijuotų neoperuo</w:t>
      </w:r>
      <w:r w:rsidR="00451410" w:rsidRPr="00AF5FB4">
        <w:rPr>
          <w:lang w:bidi="lt-LT"/>
        </w:rPr>
        <w:t>tinų</w:t>
      </w:r>
      <w:r w:rsidRPr="00AF5FB4">
        <w:rPr>
          <w:lang w:bidi="lt-LT"/>
        </w:rPr>
        <w:t xml:space="preserve"> kNEN </w:t>
      </w:r>
      <w:r w:rsidR="001F151C" w:rsidRPr="00AF5FB4">
        <w:rPr>
          <w:lang w:bidi="lt-LT"/>
        </w:rPr>
        <w:t>sergančiais</w:t>
      </w:r>
      <w:r w:rsidRPr="00AF5FB4">
        <w:rPr>
          <w:lang w:bidi="lt-LT"/>
        </w:rPr>
        <w:t xml:space="preserve"> pacientais atliktas IV</w:t>
      </w:r>
      <w:r w:rsidR="00F757AD">
        <w:rPr>
          <w:lang w:bidi="lt-LT"/>
        </w:rPr>
        <w:t> </w:t>
      </w:r>
      <w:r w:rsidRPr="00AF5FB4">
        <w:rPr>
          <w:lang w:bidi="lt-LT"/>
        </w:rPr>
        <w:t xml:space="preserve">fazės tarptautinis daugiacentris vienos grupės atvirasis tyrimas, kuriame vertintas sunitinibo veiksmingumas ir saugumas. </w:t>
      </w:r>
    </w:p>
    <w:p w:rsidR="001F151C" w:rsidRPr="00AF5FB4" w:rsidRDefault="001F151C" w:rsidP="000B29C6">
      <w:pPr>
        <w:spacing w:line="240" w:lineRule="auto"/>
        <w:rPr>
          <w:lang w:bidi="lt-LT"/>
        </w:rPr>
      </w:pPr>
    </w:p>
    <w:p w:rsidR="000B29C6" w:rsidRPr="00AF5FB4" w:rsidRDefault="000B29C6" w:rsidP="000B29C6">
      <w:pPr>
        <w:spacing w:line="240" w:lineRule="auto"/>
        <w:rPr>
          <w:lang w:bidi="lt-LT"/>
        </w:rPr>
      </w:pPr>
      <w:r w:rsidRPr="00AF5FB4">
        <w:rPr>
          <w:lang w:bidi="lt-LT"/>
        </w:rPr>
        <w:t>106</w:t>
      </w:r>
      <w:r w:rsidR="00F757AD">
        <w:rPr>
          <w:lang w:bidi="lt-LT"/>
        </w:rPr>
        <w:t> </w:t>
      </w:r>
      <w:r w:rsidRPr="00AF5FB4">
        <w:rPr>
          <w:lang w:bidi="lt-LT"/>
        </w:rPr>
        <w:t>pacientai (61</w:t>
      </w:r>
      <w:r w:rsidR="00F757AD">
        <w:rPr>
          <w:lang w:bidi="lt-LT"/>
        </w:rPr>
        <w:t> </w:t>
      </w:r>
      <w:r w:rsidRPr="00AF5FB4">
        <w:rPr>
          <w:lang w:bidi="lt-LT"/>
        </w:rPr>
        <w:t>pacientas anksčiau negydytų pacientų grupėje ir 45</w:t>
      </w:r>
      <w:r w:rsidR="00F757AD">
        <w:rPr>
          <w:lang w:bidi="lt-LT"/>
        </w:rPr>
        <w:t> </w:t>
      </w:r>
      <w:r w:rsidRPr="00AF5FB4">
        <w:rPr>
          <w:lang w:bidi="lt-LT"/>
        </w:rPr>
        <w:t>pacientai tolesn</w:t>
      </w:r>
      <w:r w:rsidR="001F151C" w:rsidRPr="00AF5FB4">
        <w:rPr>
          <w:lang w:bidi="lt-LT"/>
        </w:rPr>
        <w:t>io gy</w:t>
      </w:r>
      <w:r w:rsidR="00C05A8C" w:rsidRPr="00AF5FB4">
        <w:rPr>
          <w:lang w:bidi="lt-LT"/>
        </w:rPr>
        <w:t>d</w:t>
      </w:r>
      <w:r w:rsidR="001F151C" w:rsidRPr="00AF5FB4">
        <w:rPr>
          <w:lang w:bidi="lt-LT"/>
        </w:rPr>
        <w:t>ymo</w:t>
      </w:r>
      <w:r w:rsidRPr="00AF5FB4">
        <w:rPr>
          <w:lang w:bidi="lt-LT"/>
        </w:rPr>
        <w:t xml:space="preserve"> grupėje) vartojo </w:t>
      </w:r>
      <w:r w:rsidR="001F151C" w:rsidRPr="00AF5FB4">
        <w:rPr>
          <w:lang w:bidi="lt-LT"/>
        </w:rPr>
        <w:t xml:space="preserve">per burną </w:t>
      </w:r>
      <w:r w:rsidRPr="00AF5FB4">
        <w:rPr>
          <w:lang w:bidi="lt-LT"/>
        </w:rPr>
        <w:t>37,5 mg sunitinibo nuolatinio kasdienio dozavimo (NKD) režimu.</w:t>
      </w:r>
    </w:p>
    <w:p w:rsidR="000B29C6" w:rsidRPr="00AF5FB4" w:rsidRDefault="000B29C6" w:rsidP="000B29C6">
      <w:pPr>
        <w:spacing w:line="240" w:lineRule="auto"/>
        <w:rPr>
          <w:lang w:bidi="lt-LT"/>
        </w:rPr>
      </w:pPr>
    </w:p>
    <w:p w:rsidR="000B29C6" w:rsidRPr="00AF5FB4" w:rsidRDefault="000B29C6" w:rsidP="000B29C6">
      <w:pPr>
        <w:spacing w:line="240" w:lineRule="auto"/>
        <w:rPr>
          <w:lang w:bidi="lt-LT"/>
        </w:rPr>
      </w:pPr>
      <w:r w:rsidRPr="00AF5FB4">
        <w:rPr>
          <w:lang w:bidi="lt-LT"/>
        </w:rPr>
        <w:t>Tyrėj</w:t>
      </w:r>
      <w:r w:rsidR="001F151C" w:rsidRPr="00AF5FB4">
        <w:rPr>
          <w:lang w:bidi="lt-LT"/>
        </w:rPr>
        <w:t>o</w:t>
      </w:r>
      <w:r w:rsidRPr="00AF5FB4">
        <w:rPr>
          <w:lang w:bidi="lt-LT"/>
        </w:rPr>
        <w:t xml:space="preserve"> įvertinta I</w:t>
      </w:r>
      <w:r w:rsidR="00451410" w:rsidRPr="00AF5FB4">
        <w:rPr>
          <w:lang w:bidi="lt-LT"/>
        </w:rPr>
        <w:t>BL</w:t>
      </w:r>
      <w:r w:rsidRPr="00AF5FB4">
        <w:rPr>
          <w:lang w:bidi="lt-LT"/>
        </w:rPr>
        <w:t>P mediana buvo 13,2</w:t>
      </w:r>
      <w:r w:rsidR="00F757AD">
        <w:rPr>
          <w:lang w:bidi="lt-LT"/>
        </w:rPr>
        <w:t> </w:t>
      </w:r>
      <w:r w:rsidRPr="00AF5FB4">
        <w:rPr>
          <w:lang w:bidi="lt-LT"/>
        </w:rPr>
        <w:t>mėnesi</w:t>
      </w:r>
      <w:r w:rsidR="001F151C" w:rsidRPr="00AF5FB4">
        <w:rPr>
          <w:lang w:bidi="lt-LT"/>
        </w:rPr>
        <w:t>o</w:t>
      </w:r>
      <w:r w:rsidRPr="00AF5FB4">
        <w:rPr>
          <w:lang w:bidi="lt-LT"/>
        </w:rPr>
        <w:t>, abejose grupėse, bendroje populiacijoje (95</w:t>
      </w:r>
      <w:r w:rsidR="00DA24D8" w:rsidRPr="00AF5FB4">
        <w:rPr>
          <w:lang w:bidi="lt-LT"/>
        </w:rPr>
        <w:t> </w:t>
      </w:r>
      <w:r w:rsidRPr="00AF5FB4">
        <w:rPr>
          <w:lang w:bidi="lt-LT"/>
        </w:rPr>
        <w:t>% PI: 10,9; 16,7) ir anksčiau negydytų pacientų grupėje (95</w:t>
      </w:r>
      <w:r w:rsidR="00DA24D8" w:rsidRPr="00AF5FB4">
        <w:rPr>
          <w:lang w:bidi="lt-LT"/>
        </w:rPr>
        <w:t> </w:t>
      </w:r>
      <w:r w:rsidRPr="00AF5FB4">
        <w:rPr>
          <w:lang w:bidi="lt-LT"/>
        </w:rPr>
        <w:t>% PI: 7,4; 16,8).</w:t>
      </w:r>
    </w:p>
    <w:p w:rsidR="000B29C6" w:rsidRPr="00AF5FB4" w:rsidRDefault="000B29C6" w:rsidP="000B29C6">
      <w:pPr>
        <w:spacing w:line="240" w:lineRule="auto"/>
        <w:rPr>
          <w:lang w:bidi="lt-LT"/>
        </w:rPr>
      </w:pPr>
    </w:p>
    <w:p w:rsidR="000B29C6" w:rsidRPr="00AF5FB4" w:rsidRDefault="000B29C6" w:rsidP="000B29C6">
      <w:pPr>
        <w:spacing w:line="240" w:lineRule="auto"/>
        <w:rPr>
          <w:u w:val="single"/>
          <w:lang w:bidi="lt-LT"/>
        </w:rPr>
      </w:pPr>
      <w:r w:rsidRPr="00AF5FB4">
        <w:rPr>
          <w:u w:val="single"/>
          <w:lang w:bidi="lt-LT"/>
        </w:rPr>
        <w:t>Vaikų populiacija</w:t>
      </w:r>
    </w:p>
    <w:p w:rsidR="000B29C6" w:rsidRPr="00AF5FB4" w:rsidRDefault="000B29C6" w:rsidP="000B29C6">
      <w:pPr>
        <w:spacing w:line="240" w:lineRule="auto"/>
        <w:rPr>
          <w:lang w:bidi="lt-LT"/>
        </w:rPr>
      </w:pPr>
      <w:r w:rsidRPr="00AF5FB4">
        <w:rPr>
          <w:lang w:bidi="lt-LT"/>
        </w:rPr>
        <w:t xml:space="preserve">Sunitinibo vartojimo </w:t>
      </w:r>
      <w:r w:rsidR="00451410" w:rsidRPr="00AF5FB4">
        <w:rPr>
          <w:lang w:bidi="lt-LT"/>
        </w:rPr>
        <w:t>vaikams</w:t>
      </w:r>
      <w:r w:rsidRPr="00AF5FB4">
        <w:rPr>
          <w:lang w:bidi="lt-LT"/>
        </w:rPr>
        <w:t xml:space="preserve"> patirtis </w:t>
      </w:r>
      <w:r w:rsidR="00451410" w:rsidRPr="00AF5FB4">
        <w:rPr>
          <w:lang w:bidi="lt-LT"/>
        </w:rPr>
        <w:t>nepakankama</w:t>
      </w:r>
      <w:r w:rsidRPr="00AF5FB4">
        <w:rPr>
          <w:lang w:bidi="lt-LT"/>
        </w:rPr>
        <w:t xml:space="preserve"> (žr. 4.2</w:t>
      </w:r>
      <w:r w:rsidR="00F757AD">
        <w:rPr>
          <w:lang w:bidi="lt-LT"/>
        </w:rPr>
        <w:t> </w:t>
      </w:r>
      <w:r w:rsidRPr="00AF5FB4">
        <w:rPr>
          <w:lang w:bidi="lt-LT"/>
        </w:rPr>
        <w:t>skyri</w:t>
      </w:r>
      <w:r w:rsidR="001F151C" w:rsidRPr="00AF5FB4">
        <w:rPr>
          <w:lang w:bidi="lt-LT"/>
        </w:rPr>
        <w:t>ų</w:t>
      </w:r>
      <w:r w:rsidRPr="00AF5FB4">
        <w:rPr>
          <w:lang w:bidi="lt-LT"/>
        </w:rPr>
        <w:t>).</w:t>
      </w:r>
    </w:p>
    <w:p w:rsidR="001F151C" w:rsidRPr="00AF5FB4" w:rsidRDefault="001F151C" w:rsidP="000B29C6">
      <w:pPr>
        <w:spacing w:line="240" w:lineRule="auto"/>
        <w:rPr>
          <w:lang w:bidi="lt-LT"/>
        </w:rPr>
      </w:pPr>
    </w:p>
    <w:p w:rsidR="003C021F" w:rsidRPr="00AF5FB4" w:rsidRDefault="003C021F" w:rsidP="003C021F">
      <w:pPr>
        <w:spacing w:line="240" w:lineRule="auto"/>
        <w:rPr>
          <w:lang w:bidi="lt-LT"/>
        </w:rPr>
      </w:pPr>
      <w:r w:rsidRPr="00AF5FB4">
        <w:rPr>
          <w:lang w:bidi="lt-LT"/>
        </w:rPr>
        <w:t>1</w:t>
      </w:r>
      <w:r w:rsidR="00F757AD">
        <w:rPr>
          <w:lang w:bidi="lt-LT"/>
        </w:rPr>
        <w:t> </w:t>
      </w:r>
      <w:r w:rsidRPr="00AF5FB4">
        <w:rPr>
          <w:lang w:bidi="lt-LT"/>
        </w:rPr>
        <w:t>fazės per burną vartojamo sunitinibo dozės eskalavimo tyrime dalyvavo 35</w:t>
      </w:r>
      <w:r w:rsidR="00F757AD">
        <w:rPr>
          <w:lang w:bidi="lt-LT"/>
        </w:rPr>
        <w:t> </w:t>
      </w:r>
      <w:r w:rsidRPr="00AF5FB4">
        <w:rPr>
          <w:lang w:bidi="lt-LT"/>
        </w:rPr>
        <w:t>pacientai, iš kurių 30 buvo pediatriniai pacientai (nuo 3 iki 17</w:t>
      </w:r>
      <w:r w:rsidR="00F757AD">
        <w:rPr>
          <w:lang w:bidi="lt-LT"/>
        </w:rPr>
        <w:t> </w:t>
      </w:r>
      <w:r w:rsidRPr="00AF5FB4">
        <w:rPr>
          <w:lang w:bidi="lt-LT"/>
        </w:rPr>
        <w:t>metų) ir 5 jauni suaugę pacientai (amžius: 18–21</w:t>
      </w:r>
      <w:r w:rsidR="00F757AD">
        <w:rPr>
          <w:lang w:bidi="lt-LT"/>
        </w:rPr>
        <w:t> </w:t>
      </w:r>
      <w:r w:rsidRPr="00AF5FB4">
        <w:rPr>
          <w:lang w:bidi="lt-LT"/>
        </w:rPr>
        <w:t xml:space="preserve">metai), kuriems buvo </w:t>
      </w:r>
      <w:r w:rsidR="009D0AA4" w:rsidRPr="00AF5FB4">
        <w:rPr>
          <w:lang w:bidi="lt-LT"/>
        </w:rPr>
        <w:t xml:space="preserve">nustatyti </w:t>
      </w:r>
      <w:r w:rsidRPr="00AF5FB4">
        <w:rPr>
          <w:lang w:bidi="lt-LT"/>
        </w:rPr>
        <w:t>gydymui rezistentišk</w:t>
      </w:r>
      <w:r w:rsidR="009D0AA4" w:rsidRPr="00AF5FB4">
        <w:rPr>
          <w:lang w:bidi="lt-LT"/>
        </w:rPr>
        <w:t>i</w:t>
      </w:r>
      <w:r w:rsidRPr="00AF5FB4">
        <w:rPr>
          <w:lang w:bidi="lt-LT"/>
        </w:rPr>
        <w:t xml:space="preserve"> solidini</w:t>
      </w:r>
      <w:r w:rsidR="009D0AA4" w:rsidRPr="00AF5FB4">
        <w:rPr>
          <w:lang w:bidi="lt-LT"/>
        </w:rPr>
        <w:t>ai</w:t>
      </w:r>
      <w:r w:rsidRPr="00AF5FB4">
        <w:rPr>
          <w:lang w:bidi="lt-LT"/>
        </w:rPr>
        <w:t xml:space="preserve"> navik</w:t>
      </w:r>
      <w:r w:rsidR="009D0AA4" w:rsidRPr="00AF5FB4">
        <w:rPr>
          <w:lang w:bidi="lt-LT"/>
        </w:rPr>
        <w:t>ai</w:t>
      </w:r>
      <w:r w:rsidRPr="00AF5FB4">
        <w:rPr>
          <w:lang w:bidi="lt-LT"/>
        </w:rPr>
        <w:t>; daug</w:t>
      </w:r>
      <w:r w:rsidR="00120DA9" w:rsidRPr="00AF5FB4">
        <w:rPr>
          <w:lang w:bidi="lt-LT"/>
        </w:rPr>
        <w:t>u</w:t>
      </w:r>
      <w:r w:rsidRPr="00AF5FB4">
        <w:rPr>
          <w:lang w:bidi="lt-LT"/>
        </w:rPr>
        <w:t xml:space="preserve">ma šių </w:t>
      </w:r>
      <w:r w:rsidR="00120349" w:rsidRPr="00AF5FB4">
        <w:rPr>
          <w:lang w:bidi="lt-LT"/>
        </w:rPr>
        <w:t>į tyrimą įtrauktų pacientų pagrindinė diagnozė buvo</w:t>
      </w:r>
      <w:r w:rsidRPr="00AF5FB4">
        <w:rPr>
          <w:lang w:bidi="lt-LT"/>
        </w:rPr>
        <w:t xml:space="preserve"> galvos smegenų navik</w:t>
      </w:r>
      <w:r w:rsidR="00120349" w:rsidRPr="00AF5FB4">
        <w:rPr>
          <w:lang w:bidi="lt-LT"/>
        </w:rPr>
        <w:t>as</w:t>
      </w:r>
      <w:r w:rsidRPr="00AF5FB4">
        <w:rPr>
          <w:lang w:bidi="lt-LT"/>
        </w:rPr>
        <w:t>. Pirmoje tyrimo dalyje pastebėtas toksinis poveikis</w:t>
      </w:r>
      <w:r w:rsidR="00120349" w:rsidRPr="00AF5FB4">
        <w:rPr>
          <w:lang w:bidi="lt-LT"/>
        </w:rPr>
        <w:t xml:space="preserve"> </w:t>
      </w:r>
      <w:r w:rsidRPr="00AF5FB4">
        <w:rPr>
          <w:lang w:bidi="lt-LT"/>
        </w:rPr>
        <w:t xml:space="preserve">širdžiai, dėl kurio reikėjo riboti dozę, todėl tyrimo protokolas buvo </w:t>
      </w:r>
      <w:r w:rsidR="00120349" w:rsidRPr="00AF5FB4">
        <w:rPr>
          <w:lang w:bidi="lt-LT"/>
        </w:rPr>
        <w:t>taip pakoreguotas, kad iš tyrimo buvo</w:t>
      </w:r>
      <w:r w:rsidRPr="00AF5FB4">
        <w:rPr>
          <w:lang w:bidi="lt-LT"/>
        </w:rPr>
        <w:t xml:space="preserve"> pašalinti</w:t>
      </w:r>
      <w:r w:rsidR="00120349" w:rsidRPr="00AF5FB4">
        <w:rPr>
          <w:lang w:bidi="lt-LT"/>
        </w:rPr>
        <w:t xml:space="preserve"> </w:t>
      </w:r>
      <w:r w:rsidRPr="00AF5FB4">
        <w:rPr>
          <w:lang w:bidi="lt-LT"/>
        </w:rPr>
        <w:t>pacientai, kuriems anksčiau taikyt</w:t>
      </w:r>
      <w:r w:rsidR="00120349" w:rsidRPr="00AF5FB4">
        <w:rPr>
          <w:lang w:bidi="lt-LT"/>
        </w:rPr>
        <w:t>as</w:t>
      </w:r>
      <w:r w:rsidRPr="00AF5FB4">
        <w:rPr>
          <w:lang w:bidi="lt-LT"/>
        </w:rPr>
        <w:t xml:space="preserve"> toksinį poveikį širdžiai galėj</w:t>
      </w:r>
      <w:r w:rsidR="00120349" w:rsidRPr="00AF5FB4">
        <w:rPr>
          <w:lang w:bidi="lt-LT"/>
        </w:rPr>
        <w:t>ęs sukelti gydymas</w:t>
      </w:r>
      <w:r w:rsidRPr="00AF5FB4">
        <w:rPr>
          <w:lang w:bidi="lt-LT"/>
        </w:rPr>
        <w:t xml:space="preserve"> (įskaitant</w:t>
      </w:r>
      <w:r w:rsidR="00120349" w:rsidRPr="00AF5FB4">
        <w:rPr>
          <w:lang w:bidi="lt-LT"/>
        </w:rPr>
        <w:t xml:space="preserve"> gydymą </w:t>
      </w:r>
      <w:r w:rsidRPr="00AF5FB4">
        <w:rPr>
          <w:lang w:bidi="lt-LT"/>
        </w:rPr>
        <w:t>antraciklin</w:t>
      </w:r>
      <w:r w:rsidR="00120349" w:rsidRPr="00AF5FB4">
        <w:rPr>
          <w:lang w:bidi="lt-LT"/>
        </w:rPr>
        <w:t>ais</w:t>
      </w:r>
      <w:r w:rsidRPr="00AF5FB4">
        <w:rPr>
          <w:lang w:bidi="lt-LT"/>
        </w:rPr>
        <w:t>) arba širdi</w:t>
      </w:r>
      <w:r w:rsidR="009D0AA4" w:rsidRPr="00AF5FB4">
        <w:rPr>
          <w:lang w:bidi="lt-LT"/>
        </w:rPr>
        <w:t>e</w:t>
      </w:r>
      <w:r w:rsidR="00120349" w:rsidRPr="00AF5FB4">
        <w:rPr>
          <w:lang w:bidi="lt-LT"/>
        </w:rPr>
        <w:t>s</w:t>
      </w:r>
      <w:r w:rsidR="009D0AA4" w:rsidRPr="00AF5FB4">
        <w:rPr>
          <w:lang w:bidi="lt-LT"/>
        </w:rPr>
        <w:t xml:space="preserve"> spindulinė terapija</w:t>
      </w:r>
      <w:r w:rsidRPr="00AF5FB4">
        <w:rPr>
          <w:lang w:bidi="lt-LT"/>
        </w:rPr>
        <w:t>. Antrojoje tyrimo dalyje, kurioje dalyvavo pacientai, kuriems</w:t>
      </w:r>
      <w:r w:rsidR="00120349" w:rsidRPr="00AF5FB4">
        <w:rPr>
          <w:lang w:bidi="lt-LT"/>
        </w:rPr>
        <w:t xml:space="preserve"> </w:t>
      </w:r>
      <w:r w:rsidRPr="00AF5FB4">
        <w:rPr>
          <w:lang w:bidi="lt-LT"/>
        </w:rPr>
        <w:t>jau taikyt</w:t>
      </w:r>
      <w:r w:rsidR="00120349" w:rsidRPr="00AF5FB4">
        <w:rPr>
          <w:lang w:bidi="lt-LT"/>
        </w:rPr>
        <w:t>as</w:t>
      </w:r>
      <w:r w:rsidRPr="00AF5FB4">
        <w:rPr>
          <w:lang w:bidi="lt-LT"/>
        </w:rPr>
        <w:t xml:space="preserve"> priešvėžin</w:t>
      </w:r>
      <w:r w:rsidR="00120349" w:rsidRPr="00AF5FB4">
        <w:rPr>
          <w:lang w:bidi="lt-LT"/>
        </w:rPr>
        <w:t>is gydymas</w:t>
      </w:r>
      <w:r w:rsidRPr="00AF5FB4">
        <w:rPr>
          <w:lang w:bidi="lt-LT"/>
        </w:rPr>
        <w:t xml:space="preserve">, </w:t>
      </w:r>
      <w:r w:rsidR="00120349" w:rsidRPr="00AF5FB4">
        <w:rPr>
          <w:lang w:bidi="lt-LT"/>
        </w:rPr>
        <w:t>kuris nesusijęs</w:t>
      </w:r>
      <w:r w:rsidRPr="00AF5FB4">
        <w:rPr>
          <w:lang w:bidi="lt-LT"/>
        </w:rPr>
        <w:t xml:space="preserve"> su toksiniu poveikiu širdžiai, sunitinibą pacientai iš</w:t>
      </w:r>
      <w:r w:rsidR="00120349" w:rsidRPr="00AF5FB4">
        <w:rPr>
          <w:lang w:bidi="lt-LT"/>
        </w:rPr>
        <w:t xml:space="preserve"> </w:t>
      </w:r>
      <w:r w:rsidRPr="00AF5FB4">
        <w:rPr>
          <w:lang w:bidi="lt-LT"/>
        </w:rPr>
        <w:t>esmės toleravo ir jo poveikis buvo valdomas klinikinėmis priemonėmis, kai 15</w:t>
      </w:r>
      <w:r w:rsidR="00F757AD">
        <w:rPr>
          <w:lang w:bidi="lt-LT"/>
        </w:rPr>
        <w:t> </w:t>
      </w:r>
      <w:r w:rsidRPr="00AF5FB4">
        <w:rPr>
          <w:lang w:bidi="lt-LT"/>
        </w:rPr>
        <w:t>mg/m</w:t>
      </w:r>
      <w:r w:rsidRPr="00AF5FB4">
        <w:rPr>
          <w:vertAlign w:val="superscript"/>
          <w:lang w:bidi="lt-LT"/>
        </w:rPr>
        <w:t>2</w:t>
      </w:r>
      <w:r w:rsidRPr="00AF5FB4">
        <w:rPr>
          <w:lang w:bidi="lt-LT"/>
        </w:rPr>
        <w:t xml:space="preserve"> per parą dozė</w:t>
      </w:r>
      <w:r w:rsidR="00120349" w:rsidRPr="00AF5FB4">
        <w:rPr>
          <w:lang w:bidi="lt-LT"/>
        </w:rPr>
        <w:t xml:space="preserve"> </w:t>
      </w:r>
      <w:r w:rsidRPr="00AF5FB4">
        <w:rPr>
          <w:lang w:bidi="lt-LT"/>
        </w:rPr>
        <w:t>(MTD) vartota pagal 4/2 planą. Nė vienam tiriamajam nenustatyta pilno arba dalinio atsako.</w:t>
      </w:r>
      <w:r w:rsidR="00120349" w:rsidRPr="00AF5FB4">
        <w:rPr>
          <w:lang w:bidi="lt-LT"/>
        </w:rPr>
        <w:t xml:space="preserve"> </w:t>
      </w:r>
      <w:r w:rsidRPr="00AF5FB4">
        <w:rPr>
          <w:lang w:bidi="lt-LT"/>
        </w:rPr>
        <w:t>Stabili</w:t>
      </w:r>
      <w:r w:rsidR="00120349" w:rsidRPr="00AF5FB4">
        <w:rPr>
          <w:lang w:bidi="lt-LT"/>
        </w:rPr>
        <w:t xml:space="preserve"> ligos </w:t>
      </w:r>
      <w:r w:rsidR="009D0AA4" w:rsidRPr="00AF5FB4">
        <w:rPr>
          <w:lang w:bidi="lt-LT"/>
        </w:rPr>
        <w:t>eiga</w:t>
      </w:r>
      <w:r w:rsidRPr="00AF5FB4">
        <w:rPr>
          <w:lang w:bidi="lt-LT"/>
        </w:rPr>
        <w:t xml:space="preserve"> nustatyta 6</w:t>
      </w:r>
      <w:r w:rsidR="00F757AD">
        <w:rPr>
          <w:lang w:bidi="lt-LT"/>
        </w:rPr>
        <w:t> </w:t>
      </w:r>
      <w:r w:rsidRPr="00AF5FB4">
        <w:rPr>
          <w:lang w:bidi="lt-LT"/>
        </w:rPr>
        <w:t>pacientams (17</w:t>
      </w:r>
      <w:r w:rsidR="00F757AD">
        <w:rPr>
          <w:lang w:bidi="lt-LT"/>
        </w:rPr>
        <w:t> </w:t>
      </w:r>
      <w:r w:rsidRPr="00AF5FB4">
        <w:rPr>
          <w:lang w:bidi="lt-LT"/>
        </w:rPr>
        <w:t>%). Vienas VTSN sergantis pacientas buvo įtrauktas į</w:t>
      </w:r>
      <w:r w:rsidR="00120349" w:rsidRPr="00AF5FB4">
        <w:rPr>
          <w:lang w:bidi="lt-LT"/>
        </w:rPr>
        <w:t xml:space="preserve"> </w:t>
      </w:r>
      <w:r w:rsidRPr="00AF5FB4">
        <w:rPr>
          <w:lang w:bidi="lt-LT"/>
        </w:rPr>
        <w:t>15</w:t>
      </w:r>
      <w:r w:rsidR="00F757AD">
        <w:rPr>
          <w:lang w:bidi="lt-LT"/>
        </w:rPr>
        <w:t> </w:t>
      </w:r>
      <w:r w:rsidRPr="00AF5FB4">
        <w:rPr>
          <w:lang w:bidi="lt-LT"/>
        </w:rPr>
        <w:t>mg/m</w:t>
      </w:r>
      <w:r w:rsidRPr="00AF5FB4">
        <w:rPr>
          <w:vertAlign w:val="superscript"/>
          <w:lang w:bidi="lt-LT"/>
        </w:rPr>
        <w:t>2</w:t>
      </w:r>
      <w:r w:rsidRPr="00AF5FB4">
        <w:rPr>
          <w:lang w:bidi="lt-LT"/>
        </w:rPr>
        <w:t xml:space="preserve"> dozės grupę nesant gydymo naudingumo įrodymų. </w:t>
      </w:r>
      <w:r w:rsidR="00553D49" w:rsidRPr="00AF5FB4">
        <w:rPr>
          <w:lang w:bidi="lt-LT"/>
        </w:rPr>
        <w:t>P</w:t>
      </w:r>
      <w:r w:rsidR="00120349" w:rsidRPr="00AF5FB4">
        <w:rPr>
          <w:lang w:bidi="lt-LT"/>
        </w:rPr>
        <w:t>astebėtos</w:t>
      </w:r>
      <w:r w:rsidRPr="00AF5FB4">
        <w:rPr>
          <w:lang w:bidi="lt-LT"/>
        </w:rPr>
        <w:t xml:space="preserve"> nepageidaujam</w:t>
      </w:r>
      <w:r w:rsidR="00120349" w:rsidRPr="00AF5FB4">
        <w:rPr>
          <w:lang w:bidi="lt-LT"/>
        </w:rPr>
        <w:t>os reakcijos</w:t>
      </w:r>
      <w:r w:rsidRPr="00AF5FB4">
        <w:rPr>
          <w:lang w:bidi="lt-LT"/>
        </w:rPr>
        <w:t xml:space="preserve"> iš esmės buvo panaš</w:t>
      </w:r>
      <w:r w:rsidR="00120349" w:rsidRPr="00AF5FB4">
        <w:rPr>
          <w:lang w:bidi="lt-LT"/>
        </w:rPr>
        <w:t>ios į</w:t>
      </w:r>
      <w:r w:rsidRPr="00AF5FB4">
        <w:rPr>
          <w:lang w:bidi="lt-LT"/>
        </w:rPr>
        <w:t xml:space="preserve"> nustatyt</w:t>
      </w:r>
      <w:r w:rsidR="00120349" w:rsidRPr="00AF5FB4">
        <w:rPr>
          <w:lang w:bidi="lt-LT"/>
        </w:rPr>
        <w:t>as</w:t>
      </w:r>
      <w:r w:rsidRPr="00AF5FB4">
        <w:rPr>
          <w:lang w:bidi="lt-LT"/>
        </w:rPr>
        <w:t xml:space="preserve"> suaugusiesiems (žr. 4.8</w:t>
      </w:r>
      <w:r w:rsidR="00F757AD">
        <w:rPr>
          <w:lang w:bidi="lt-LT"/>
        </w:rPr>
        <w:t> </w:t>
      </w:r>
      <w:r w:rsidRPr="00AF5FB4">
        <w:rPr>
          <w:lang w:bidi="lt-LT"/>
        </w:rPr>
        <w:t>skyrių).</w:t>
      </w:r>
    </w:p>
    <w:p w:rsidR="00120349" w:rsidRPr="00AF5FB4" w:rsidRDefault="00120349" w:rsidP="003C021F">
      <w:pPr>
        <w:spacing w:line="240" w:lineRule="auto"/>
        <w:rPr>
          <w:lang w:bidi="lt-LT"/>
        </w:rPr>
      </w:pPr>
    </w:p>
    <w:p w:rsidR="003C021F" w:rsidRPr="00AF5FB4" w:rsidRDefault="00120349" w:rsidP="003C021F">
      <w:pPr>
        <w:spacing w:line="240" w:lineRule="auto"/>
        <w:rPr>
          <w:lang w:bidi="lt-LT"/>
        </w:rPr>
      </w:pPr>
      <w:r w:rsidRPr="00AF5FB4">
        <w:rPr>
          <w:lang w:bidi="lt-LT"/>
        </w:rPr>
        <w:t xml:space="preserve">Atliktas </w:t>
      </w:r>
      <w:r w:rsidR="003C021F" w:rsidRPr="00AF5FB4">
        <w:rPr>
          <w:lang w:bidi="lt-LT"/>
        </w:rPr>
        <w:t>2</w:t>
      </w:r>
      <w:r w:rsidR="00F757AD">
        <w:rPr>
          <w:lang w:bidi="lt-LT"/>
        </w:rPr>
        <w:t> </w:t>
      </w:r>
      <w:r w:rsidR="003C021F" w:rsidRPr="00AF5FB4">
        <w:rPr>
          <w:lang w:bidi="lt-LT"/>
        </w:rPr>
        <w:t>fazės atviras tyrimas</w:t>
      </w:r>
      <w:r w:rsidRPr="00AF5FB4">
        <w:rPr>
          <w:lang w:bidi="lt-LT"/>
        </w:rPr>
        <w:t>, kuriame dalyvavo</w:t>
      </w:r>
      <w:r w:rsidR="003C021F" w:rsidRPr="00AF5FB4">
        <w:rPr>
          <w:lang w:bidi="lt-LT"/>
        </w:rPr>
        <w:t xml:space="preserve"> 29</w:t>
      </w:r>
      <w:r w:rsidR="00F757AD">
        <w:rPr>
          <w:lang w:bidi="lt-LT"/>
        </w:rPr>
        <w:t> </w:t>
      </w:r>
      <w:r w:rsidR="003C021F" w:rsidRPr="00AF5FB4">
        <w:rPr>
          <w:lang w:bidi="lt-LT"/>
        </w:rPr>
        <w:t xml:space="preserve">pacientai, iš kurių 27 buvo </w:t>
      </w:r>
      <w:r w:rsidRPr="00AF5FB4">
        <w:rPr>
          <w:lang w:bidi="lt-LT"/>
        </w:rPr>
        <w:t xml:space="preserve">pediatriniai </w:t>
      </w:r>
      <w:r w:rsidR="003C021F" w:rsidRPr="00AF5FB4">
        <w:rPr>
          <w:lang w:bidi="lt-LT"/>
        </w:rPr>
        <w:t>pacientai (nuo 3 iki</w:t>
      </w:r>
      <w:r w:rsidRPr="00AF5FB4">
        <w:rPr>
          <w:lang w:bidi="lt-LT"/>
        </w:rPr>
        <w:t xml:space="preserve"> </w:t>
      </w:r>
      <w:r w:rsidR="003C021F" w:rsidRPr="00AF5FB4">
        <w:rPr>
          <w:lang w:bidi="lt-LT"/>
        </w:rPr>
        <w:t>16</w:t>
      </w:r>
      <w:r w:rsidR="00F757AD">
        <w:rPr>
          <w:lang w:bidi="lt-LT"/>
        </w:rPr>
        <w:t> </w:t>
      </w:r>
      <w:r w:rsidR="003C021F" w:rsidRPr="00AF5FB4">
        <w:rPr>
          <w:lang w:bidi="lt-LT"/>
        </w:rPr>
        <w:t>metų) ir 2 jauni suaugę pacientai (nuo 18 iki 19</w:t>
      </w:r>
      <w:r w:rsidR="00F757AD">
        <w:rPr>
          <w:lang w:bidi="lt-LT"/>
        </w:rPr>
        <w:t> </w:t>
      </w:r>
      <w:r w:rsidR="003C021F" w:rsidRPr="00AF5FB4">
        <w:rPr>
          <w:lang w:bidi="lt-LT"/>
        </w:rPr>
        <w:t>metų), segantys DLG arba ependimoma.</w:t>
      </w:r>
      <w:r w:rsidRPr="00AF5FB4">
        <w:rPr>
          <w:lang w:bidi="lt-LT"/>
        </w:rPr>
        <w:t xml:space="preserve"> </w:t>
      </w:r>
      <w:r w:rsidR="003C021F" w:rsidRPr="00AF5FB4">
        <w:rPr>
          <w:lang w:bidi="lt-LT"/>
        </w:rPr>
        <w:t xml:space="preserve">Tyrimas baigtas planuotos tarpinės analizės metu dėl ligos </w:t>
      </w:r>
      <w:r w:rsidR="00CC2190" w:rsidRPr="00AF5FB4">
        <w:rPr>
          <w:lang w:bidi="lt-LT"/>
        </w:rPr>
        <w:t>suvaldymo stokos</w:t>
      </w:r>
      <w:r w:rsidR="003C021F" w:rsidRPr="00AF5FB4">
        <w:rPr>
          <w:lang w:bidi="lt-LT"/>
        </w:rPr>
        <w:t>. INP mediana</w:t>
      </w:r>
      <w:r w:rsidR="00CC2190" w:rsidRPr="00AF5FB4">
        <w:rPr>
          <w:lang w:bidi="lt-LT"/>
        </w:rPr>
        <w:t xml:space="preserve"> </w:t>
      </w:r>
      <w:r w:rsidR="003C021F" w:rsidRPr="00AF5FB4">
        <w:rPr>
          <w:lang w:bidi="lt-LT"/>
        </w:rPr>
        <w:t>buvo 2,3</w:t>
      </w:r>
      <w:r w:rsidR="00F757AD">
        <w:rPr>
          <w:lang w:bidi="lt-LT"/>
        </w:rPr>
        <w:t> </w:t>
      </w:r>
      <w:r w:rsidR="003C021F" w:rsidRPr="00AF5FB4">
        <w:rPr>
          <w:lang w:bidi="lt-LT"/>
        </w:rPr>
        <w:t>mėn. DLG grupėje ir 2,7</w:t>
      </w:r>
      <w:r w:rsidR="00F757AD">
        <w:rPr>
          <w:lang w:bidi="lt-LT"/>
        </w:rPr>
        <w:t> </w:t>
      </w:r>
      <w:r w:rsidR="003C021F" w:rsidRPr="00AF5FB4">
        <w:rPr>
          <w:lang w:bidi="lt-LT"/>
        </w:rPr>
        <w:t>mėn. ependimomos grupėje. BI mediana buvo 5,1</w:t>
      </w:r>
      <w:r w:rsidR="00F757AD">
        <w:rPr>
          <w:lang w:bidi="lt-LT"/>
        </w:rPr>
        <w:t> </w:t>
      </w:r>
      <w:r w:rsidR="003C021F" w:rsidRPr="00AF5FB4">
        <w:rPr>
          <w:lang w:bidi="lt-LT"/>
        </w:rPr>
        <w:t>mėn. DLG</w:t>
      </w:r>
      <w:r w:rsidR="00CC2190" w:rsidRPr="00AF5FB4">
        <w:rPr>
          <w:lang w:bidi="lt-LT"/>
        </w:rPr>
        <w:t xml:space="preserve"> </w:t>
      </w:r>
      <w:r w:rsidR="003C021F" w:rsidRPr="00AF5FB4">
        <w:rPr>
          <w:lang w:bidi="lt-LT"/>
        </w:rPr>
        <w:t>grupėje ir 12,3</w:t>
      </w:r>
      <w:r w:rsidR="00F757AD">
        <w:rPr>
          <w:lang w:bidi="lt-LT"/>
        </w:rPr>
        <w:t> </w:t>
      </w:r>
      <w:r w:rsidR="003C021F" w:rsidRPr="00AF5FB4">
        <w:rPr>
          <w:lang w:bidi="lt-LT"/>
        </w:rPr>
        <w:t>mėn. ependimomos grupėje. Dažniausi (≥</w:t>
      </w:r>
      <w:r w:rsidR="00F757AD">
        <w:rPr>
          <w:lang w:bidi="lt-LT"/>
        </w:rPr>
        <w:t> </w:t>
      </w:r>
      <w:r w:rsidR="003C021F" w:rsidRPr="00AF5FB4">
        <w:rPr>
          <w:lang w:bidi="lt-LT"/>
        </w:rPr>
        <w:t>10</w:t>
      </w:r>
      <w:r w:rsidR="00DA24D8" w:rsidRPr="00AF5FB4">
        <w:rPr>
          <w:lang w:bidi="lt-LT"/>
        </w:rPr>
        <w:t> </w:t>
      </w:r>
      <w:r w:rsidR="003C021F" w:rsidRPr="00AF5FB4">
        <w:rPr>
          <w:lang w:bidi="lt-LT"/>
        </w:rPr>
        <w:t>%) pranešti su gydymu susiję</w:t>
      </w:r>
      <w:r w:rsidR="00CC2190" w:rsidRPr="00AF5FB4">
        <w:rPr>
          <w:lang w:bidi="lt-LT"/>
        </w:rPr>
        <w:t xml:space="preserve"> </w:t>
      </w:r>
      <w:r w:rsidR="003C021F" w:rsidRPr="00AF5FB4">
        <w:rPr>
          <w:lang w:bidi="lt-LT"/>
        </w:rPr>
        <w:t>nepageidaujami reiškiniai abiejose tiriamųjų grupėse buvo neutrofilų skaičiaus sumažėjimas</w:t>
      </w:r>
      <w:r w:rsidR="00CC2190" w:rsidRPr="00AF5FB4">
        <w:rPr>
          <w:lang w:bidi="lt-LT"/>
        </w:rPr>
        <w:t xml:space="preserve"> </w:t>
      </w:r>
      <w:r w:rsidR="003C021F" w:rsidRPr="00AF5FB4">
        <w:rPr>
          <w:lang w:bidi="lt-LT"/>
        </w:rPr>
        <w:t>(6</w:t>
      </w:r>
      <w:r w:rsidR="00F757AD">
        <w:rPr>
          <w:lang w:bidi="lt-LT"/>
        </w:rPr>
        <w:t> </w:t>
      </w:r>
      <w:r w:rsidR="003C021F" w:rsidRPr="00AF5FB4">
        <w:rPr>
          <w:lang w:bidi="lt-LT"/>
        </w:rPr>
        <w:t>pacientams [20,7</w:t>
      </w:r>
      <w:r w:rsidR="00DA24D8" w:rsidRPr="00AF5FB4">
        <w:rPr>
          <w:lang w:bidi="lt-LT"/>
        </w:rPr>
        <w:t> </w:t>
      </w:r>
      <w:r w:rsidR="003C021F" w:rsidRPr="00AF5FB4">
        <w:rPr>
          <w:lang w:bidi="lt-LT"/>
        </w:rPr>
        <w:t>%]) ir intrakranijinis kraujavimas (3</w:t>
      </w:r>
      <w:r w:rsidR="00F757AD">
        <w:rPr>
          <w:lang w:bidi="lt-LT"/>
        </w:rPr>
        <w:t> </w:t>
      </w:r>
      <w:r w:rsidR="003C021F" w:rsidRPr="00AF5FB4">
        <w:rPr>
          <w:lang w:bidi="lt-LT"/>
        </w:rPr>
        <w:t>pacientams [10,3</w:t>
      </w:r>
      <w:r w:rsidR="00DA24D8" w:rsidRPr="00AF5FB4">
        <w:rPr>
          <w:lang w:bidi="lt-LT"/>
        </w:rPr>
        <w:t> </w:t>
      </w:r>
      <w:r w:rsidR="003C021F" w:rsidRPr="00AF5FB4">
        <w:rPr>
          <w:lang w:bidi="lt-LT"/>
        </w:rPr>
        <w:t>%]) (žr. 4.8</w:t>
      </w:r>
      <w:r w:rsidR="00F757AD">
        <w:rPr>
          <w:lang w:bidi="lt-LT"/>
        </w:rPr>
        <w:t> </w:t>
      </w:r>
      <w:r w:rsidR="003C021F" w:rsidRPr="00AF5FB4">
        <w:rPr>
          <w:lang w:bidi="lt-LT"/>
        </w:rPr>
        <w:t>skyrių).</w:t>
      </w:r>
    </w:p>
    <w:p w:rsidR="00CC2190" w:rsidRPr="00AF5FB4" w:rsidRDefault="00CC2190" w:rsidP="003C021F">
      <w:pPr>
        <w:spacing w:line="240" w:lineRule="auto"/>
        <w:rPr>
          <w:lang w:bidi="lt-LT"/>
        </w:rPr>
      </w:pPr>
    </w:p>
    <w:p w:rsidR="003C021F" w:rsidRPr="00AF5FB4" w:rsidRDefault="003C021F" w:rsidP="003C021F">
      <w:pPr>
        <w:spacing w:line="240" w:lineRule="auto"/>
        <w:rPr>
          <w:lang w:bidi="lt-LT"/>
        </w:rPr>
      </w:pPr>
      <w:r w:rsidRPr="00AF5FB4">
        <w:rPr>
          <w:lang w:bidi="lt-LT"/>
        </w:rPr>
        <w:t>1/2</w:t>
      </w:r>
      <w:r w:rsidR="00F757AD">
        <w:rPr>
          <w:lang w:bidi="lt-LT"/>
        </w:rPr>
        <w:t> </w:t>
      </w:r>
      <w:r w:rsidRPr="00AF5FB4">
        <w:rPr>
          <w:lang w:bidi="lt-LT"/>
        </w:rPr>
        <w:t>fazės per burną vartojamo sunitinibo tyrimo, kuriame dalyvav</w:t>
      </w:r>
      <w:r w:rsidR="00CC2190" w:rsidRPr="00AF5FB4">
        <w:rPr>
          <w:lang w:bidi="lt-LT"/>
        </w:rPr>
        <w:t>usiems</w:t>
      </w:r>
      <w:r w:rsidRPr="00AF5FB4">
        <w:rPr>
          <w:lang w:bidi="lt-LT"/>
        </w:rPr>
        <w:t xml:space="preserve"> 6 VTSN sergant</w:t>
      </w:r>
      <w:r w:rsidR="00CC2190" w:rsidRPr="00AF5FB4">
        <w:rPr>
          <w:lang w:bidi="lt-LT"/>
        </w:rPr>
        <w:t>iems</w:t>
      </w:r>
      <w:r w:rsidRPr="00AF5FB4">
        <w:rPr>
          <w:lang w:bidi="lt-LT"/>
        </w:rPr>
        <w:t xml:space="preserve"> </w:t>
      </w:r>
      <w:r w:rsidR="00CC2190" w:rsidRPr="00AF5FB4">
        <w:rPr>
          <w:lang w:bidi="lt-LT"/>
        </w:rPr>
        <w:t xml:space="preserve">pediatriniams </w:t>
      </w:r>
      <w:r w:rsidRPr="00AF5FB4">
        <w:rPr>
          <w:lang w:bidi="lt-LT"/>
        </w:rPr>
        <w:t>pacienta</w:t>
      </w:r>
      <w:r w:rsidR="00CC2190" w:rsidRPr="00AF5FB4">
        <w:rPr>
          <w:lang w:bidi="lt-LT"/>
        </w:rPr>
        <w:t xml:space="preserve">ms </w:t>
      </w:r>
      <w:r w:rsidRPr="00AF5FB4">
        <w:rPr>
          <w:lang w:bidi="lt-LT"/>
        </w:rPr>
        <w:t>nuo 13 iki 16</w:t>
      </w:r>
      <w:r w:rsidR="00F757AD">
        <w:rPr>
          <w:lang w:bidi="lt-LT"/>
        </w:rPr>
        <w:t> </w:t>
      </w:r>
      <w:r w:rsidRPr="00AF5FB4">
        <w:rPr>
          <w:lang w:bidi="lt-LT"/>
        </w:rPr>
        <w:t>metų</w:t>
      </w:r>
      <w:r w:rsidR="00CC2190" w:rsidRPr="00AF5FB4">
        <w:rPr>
          <w:lang w:bidi="lt-LT"/>
        </w:rPr>
        <w:t xml:space="preserve"> </w:t>
      </w:r>
      <w:r w:rsidRPr="00AF5FB4">
        <w:rPr>
          <w:lang w:bidi="lt-LT"/>
        </w:rPr>
        <w:t>sunitinib</w:t>
      </w:r>
      <w:r w:rsidR="00CC2190" w:rsidRPr="00AF5FB4">
        <w:rPr>
          <w:lang w:bidi="lt-LT"/>
        </w:rPr>
        <w:t>o</w:t>
      </w:r>
      <w:r w:rsidRPr="00AF5FB4">
        <w:rPr>
          <w:lang w:bidi="lt-LT"/>
        </w:rPr>
        <w:t xml:space="preserve"> buvo skiriama pagal 4/2 planą, nuo 15</w:t>
      </w:r>
      <w:r w:rsidR="00F757AD">
        <w:rPr>
          <w:lang w:bidi="lt-LT"/>
        </w:rPr>
        <w:t> </w:t>
      </w:r>
      <w:r w:rsidRPr="00AF5FB4">
        <w:rPr>
          <w:lang w:bidi="lt-LT"/>
        </w:rPr>
        <w:t>mg/m² per parą iki</w:t>
      </w:r>
      <w:r w:rsidR="00CC2190" w:rsidRPr="00AF5FB4">
        <w:rPr>
          <w:lang w:bidi="lt-LT"/>
        </w:rPr>
        <w:t xml:space="preserve"> </w:t>
      </w:r>
      <w:r w:rsidRPr="00AF5FB4">
        <w:rPr>
          <w:lang w:bidi="lt-LT"/>
        </w:rPr>
        <w:t>30</w:t>
      </w:r>
      <w:r w:rsidR="00F757AD">
        <w:rPr>
          <w:lang w:bidi="lt-LT"/>
        </w:rPr>
        <w:t> </w:t>
      </w:r>
      <w:r w:rsidRPr="00AF5FB4">
        <w:rPr>
          <w:lang w:bidi="lt-LT"/>
        </w:rPr>
        <w:t>mg/m² per parą dozėmis, ir prieinami publikuoti (20</w:t>
      </w:r>
      <w:r w:rsidR="00F757AD">
        <w:rPr>
          <w:lang w:bidi="lt-LT"/>
        </w:rPr>
        <w:t> </w:t>
      </w:r>
      <w:r w:rsidRPr="00AF5FB4">
        <w:rPr>
          <w:lang w:bidi="lt-LT"/>
        </w:rPr>
        <w:t>pacientų vaikų arba jaunų suaugusiųjų,</w:t>
      </w:r>
      <w:r w:rsidR="00CC2190" w:rsidRPr="00AF5FB4">
        <w:rPr>
          <w:lang w:bidi="lt-LT"/>
        </w:rPr>
        <w:t xml:space="preserve"> </w:t>
      </w:r>
      <w:r w:rsidRPr="00AF5FB4">
        <w:rPr>
          <w:lang w:bidi="lt-LT"/>
        </w:rPr>
        <w:t>sergančių VTSN) duomenys rodo, kad liga stabilizavosi 18 iš 26 (69,2</w:t>
      </w:r>
      <w:r w:rsidR="00DA24D8" w:rsidRPr="00AF5FB4">
        <w:rPr>
          <w:lang w:bidi="lt-LT"/>
        </w:rPr>
        <w:t> </w:t>
      </w:r>
      <w:r w:rsidRPr="00AF5FB4">
        <w:rPr>
          <w:lang w:bidi="lt-LT"/>
        </w:rPr>
        <w:t>%) sunitinibu gydytų pacientų,</w:t>
      </w:r>
      <w:r w:rsidR="00CC2190" w:rsidRPr="00AF5FB4">
        <w:rPr>
          <w:lang w:bidi="lt-LT"/>
        </w:rPr>
        <w:t xml:space="preserve"> </w:t>
      </w:r>
      <w:r w:rsidRPr="00AF5FB4">
        <w:rPr>
          <w:lang w:bidi="lt-LT"/>
        </w:rPr>
        <w:t>anksčiau nesėkmingai gydytų imatinibu arba jo netoleravusių (16 iš 21</w:t>
      </w:r>
      <w:r w:rsidR="00F757AD">
        <w:rPr>
          <w:lang w:bidi="lt-LT"/>
        </w:rPr>
        <w:t> </w:t>
      </w:r>
      <w:r w:rsidRPr="00AF5FB4">
        <w:rPr>
          <w:lang w:bidi="lt-LT"/>
        </w:rPr>
        <w:t xml:space="preserve">paciento liga </w:t>
      </w:r>
      <w:r w:rsidRPr="00AF5FB4">
        <w:rPr>
          <w:lang w:bidi="lt-LT"/>
        </w:rPr>
        <w:lastRenderedPageBreak/>
        <w:t>buvo stabili) arba</w:t>
      </w:r>
      <w:r w:rsidR="00CC2190" w:rsidRPr="00AF5FB4">
        <w:rPr>
          <w:lang w:bidi="lt-LT"/>
        </w:rPr>
        <w:t xml:space="preserve"> </w:t>
      </w:r>
      <w:r w:rsidRPr="00AF5FB4">
        <w:rPr>
          <w:lang w:bidi="lt-LT"/>
        </w:rPr>
        <w:t xml:space="preserve">pacientų </w:t>
      </w:r>
      <w:r w:rsidRPr="00AF5FB4">
        <w:rPr>
          <w:i/>
          <w:lang w:bidi="lt-LT"/>
        </w:rPr>
        <w:t>de novo</w:t>
      </w:r>
      <w:r w:rsidRPr="00AF5FB4">
        <w:rPr>
          <w:lang w:bidi="lt-LT"/>
        </w:rPr>
        <w:t xml:space="preserve"> / po operacijos (2 iš 5</w:t>
      </w:r>
      <w:r w:rsidR="00F757AD">
        <w:rPr>
          <w:lang w:bidi="lt-LT"/>
        </w:rPr>
        <w:t> </w:t>
      </w:r>
      <w:r w:rsidRPr="00AF5FB4">
        <w:rPr>
          <w:lang w:bidi="lt-LT"/>
        </w:rPr>
        <w:t>pacientų liga buvo stabili). Šio 1/2</w:t>
      </w:r>
      <w:r w:rsidR="00F757AD">
        <w:rPr>
          <w:lang w:bidi="lt-LT"/>
        </w:rPr>
        <w:t> </w:t>
      </w:r>
      <w:r w:rsidRPr="00AF5FB4">
        <w:rPr>
          <w:lang w:bidi="lt-LT"/>
        </w:rPr>
        <w:t xml:space="preserve">fazės tyrimo metu </w:t>
      </w:r>
      <w:r w:rsidR="00CC2190" w:rsidRPr="00AF5FB4">
        <w:rPr>
          <w:lang w:bidi="lt-LT"/>
        </w:rPr>
        <w:t>6</w:t>
      </w:r>
      <w:r w:rsidR="00F757AD">
        <w:rPr>
          <w:lang w:bidi="lt-LT"/>
        </w:rPr>
        <w:t> </w:t>
      </w:r>
      <w:r w:rsidR="00CC2190" w:rsidRPr="00AF5FB4">
        <w:rPr>
          <w:lang w:bidi="lt-LT"/>
        </w:rPr>
        <w:t>pacient</w:t>
      </w:r>
      <w:r w:rsidR="00932FF5" w:rsidRPr="00AF5FB4">
        <w:rPr>
          <w:lang w:bidi="lt-LT"/>
        </w:rPr>
        <w:t>ams iš</w:t>
      </w:r>
      <w:r w:rsidR="00CC2190" w:rsidRPr="00AF5FB4">
        <w:rPr>
          <w:lang w:bidi="lt-LT"/>
        </w:rPr>
        <w:t xml:space="preserve"> </w:t>
      </w:r>
      <w:r w:rsidRPr="00AF5FB4">
        <w:rPr>
          <w:lang w:bidi="lt-LT"/>
        </w:rPr>
        <w:t xml:space="preserve">3 iš buvo </w:t>
      </w:r>
      <w:r w:rsidR="00CC2190" w:rsidRPr="00AF5FB4">
        <w:rPr>
          <w:lang w:bidi="lt-LT"/>
        </w:rPr>
        <w:t>pastebėtas</w:t>
      </w:r>
      <w:r w:rsidRPr="00AF5FB4">
        <w:rPr>
          <w:lang w:bidi="lt-LT"/>
        </w:rPr>
        <w:t xml:space="preserve"> ligos stabilizavimasis ir </w:t>
      </w:r>
      <w:r w:rsidR="00CC2190" w:rsidRPr="00AF5FB4">
        <w:rPr>
          <w:lang w:bidi="lt-LT"/>
        </w:rPr>
        <w:t xml:space="preserve">3 </w:t>
      </w:r>
      <w:r w:rsidR="00306233">
        <w:rPr>
          <w:lang w:bidi="lt-LT"/>
        </w:rPr>
        <w:t>–</w:t>
      </w:r>
      <w:r w:rsidR="00CC2190" w:rsidRPr="00AF5FB4">
        <w:rPr>
          <w:lang w:bidi="lt-LT"/>
        </w:rPr>
        <w:t xml:space="preserve"> </w:t>
      </w:r>
      <w:r w:rsidRPr="00AF5FB4">
        <w:rPr>
          <w:lang w:bidi="lt-LT"/>
        </w:rPr>
        <w:t>ligos progresavimas (1</w:t>
      </w:r>
      <w:r w:rsidR="00F757AD">
        <w:rPr>
          <w:lang w:bidi="lt-LT"/>
        </w:rPr>
        <w:t> </w:t>
      </w:r>
      <w:r w:rsidRPr="00AF5FB4">
        <w:rPr>
          <w:lang w:bidi="lt-LT"/>
        </w:rPr>
        <w:t>pacientas gavo neoadjuvantą</w:t>
      </w:r>
      <w:r w:rsidR="00CC2190" w:rsidRPr="00AF5FB4">
        <w:rPr>
          <w:lang w:bidi="lt-LT"/>
        </w:rPr>
        <w:t xml:space="preserve"> </w:t>
      </w:r>
      <w:r w:rsidRPr="00AF5FB4">
        <w:rPr>
          <w:lang w:bidi="lt-LT"/>
        </w:rPr>
        <w:t>ir 1</w:t>
      </w:r>
      <w:r w:rsidR="00F757AD">
        <w:rPr>
          <w:lang w:bidi="lt-LT"/>
        </w:rPr>
        <w:t> </w:t>
      </w:r>
      <w:r w:rsidRPr="00AF5FB4">
        <w:rPr>
          <w:lang w:bidi="lt-LT"/>
        </w:rPr>
        <w:t>pacientas gavo adjuvantinį imatinibą). Tame pačiame tyrime 4 iš 6</w:t>
      </w:r>
      <w:r w:rsidR="00F757AD">
        <w:rPr>
          <w:lang w:bidi="lt-LT"/>
        </w:rPr>
        <w:t> </w:t>
      </w:r>
      <w:r w:rsidRPr="00AF5FB4">
        <w:rPr>
          <w:lang w:bidi="lt-LT"/>
        </w:rPr>
        <w:t>pacientų (66,7</w:t>
      </w:r>
      <w:r w:rsidR="00F757AD">
        <w:rPr>
          <w:lang w:bidi="lt-LT"/>
        </w:rPr>
        <w:t> </w:t>
      </w:r>
      <w:r w:rsidRPr="00AF5FB4">
        <w:rPr>
          <w:lang w:bidi="lt-LT"/>
        </w:rPr>
        <w:t>%) patyrė 3</w:t>
      </w:r>
      <w:r w:rsidR="00306233">
        <w:rPr>
          <w:lang w:bidi="lt-LT"/>
        </w:rPr>
        <w:t>–</w:t>
      </w:r>
      <w:r w:rsidRPr="00AF5FB4">
        <w:rPr>
          <w:lang w:bidi="lt-LT"/>
        </w:rPr>
        <w:t>4</w:t>
      </w:r>
      <w:r w:rsidR="00F757AD">
        <w:rPr>
          <w:lang w:bidi="lt-LT"/>
        </w:rPr>
        <w:t> </w:t>
      </w:r>
      <w:r w:rsidRPr="00AF5FB4">
        <w:rPr>
          <w:lang w:bidi="lt-LT"/>
        </w:rPr>
        <w:t>laipsnio su gydymu susijusius nepageidaujamus reiškinius (3</w:t>
      </w:r>
      <w:r w:rsidR="00F757AD">
        <w:rPr>
          <w:lang w:bidi="lt-LT"/>
        </w:rPr>
        <w:t> </w:t>
      </w:r>
      <w:r w:rsidRPr="00AF5FB4">
        <w:rPr>
          <w:lang w:bidi="lt-LT"/>
        </w:rPr>
        <w:t>laipsnio hipofosfatemiją, neutropeniją</w:t>
      </w:r>
      <w:r w:rsidR="006F0115" w:rsidRPr="00AF5FB4">
        <w:rPr>
          <w:lang w:bidi="lt-LT"/>
        </w:rPr>
        <w:t xml:space="preserve"> </w:t>
      </w:r>
      <w:r w:rsidRPr="00AF5FB4">
        <w:rPr>
          <w:lang w:bidi="lt-LT"/>
        </w:rPr>
        <w:t>ir trombocitopeniją, kiekvieną jų patyrė po 1</w:t>
      </w:r>
      <w:r w:rsidR="00F757AD">
        <w:rPr>
          <w:lang w:bidi="lt-LT"/>
        </w:rPr>
        <w:t> </w:t>
      </w:r>
      <w:r w:rsidRPr="00AF5FB4">
        <w:rPr>
          <w:lang w:bidi="lt-LT"/>
        </w:rPr>
        <w:t>pacientą, taip pat 1</w:t>
      </w:r>
      <w:r w:rsidR="00F757AD">
        <w:rPr>
          <w:lang w:bidi="lt-LT"/>
        </w:rPr>
        <w:t> </w:t>
      </w:r>
      <w:r w:rsidRPr="00AF5FB4">
        <w:rPr>
          <w:lang w:bidi="lt-LT"/>
        </w:rPr>
        <w:t>pacientui pasireiškė 4</w:t>
      </w:r>
      <w:r w:rsidR="00F757AD">
        <w:rPr>
          <w:lang w:bidi="lt-LT"/>
        </w:rPr>
        <w:t> </w:t>
      </w:r>
      <w:r w:rsidRPr="00AF5FB4">
        <w:rPr>
          <w:lang w:bidi="lt-LT"/>
        </w:rPr>
        <w:t>laipsnio</w:t>
      </w:r>
      <w:r w:rsidR="006F0115" w:rsidRPr="00AF5FB4">
        <w:rPr>
          <w:lang w:bidi="lt-LT"/>
        </w:rPr>
        <w:t xml:space="preserve"> </w:t>
      </w:r>
      <w:r w:rsidRPr="00AF5FB4">
        <w:rPr>
          <w:lang w:bidi="lt-LT"/>
        </w:rPr>
        <w:t>neutropenija). Be to, straipsniuose pranešta apie šias 3</w:t>
      </w:r>
      <w:r w:rsidR="00F757AD">
        <w:rPr>
          <w:lang w:bidi="lt-LT"/>
        </w:rPr>
        <w:t> </w:t>
      </w:r>
      <w:r w:rsidRPr="00AF5FB4">
        <w:rPr>
          <w:lang w:bidi="lt-LT"/>
        </w:rPr>
        <w:t>laipsnio nepageidaujamas reakcijas į vaistinį</w:t>
      </w:r>
      <w:r w:rsidR="006F0115" w:rsidRPr="00AF5FB4">
        <w:rPr>
          <w:lang w:bidi="lt-LT"/>
        </w:rPr>
        <w:t xml:space="preserve"> </w:t>
      </w:r>
      <w:r w:rsidRPr="00AF5FB4">
        <w:rPr>
          <w:lang w:bidi="lt-LT"/>
        </w:rPr>
        <w:t>preparatą, kurias patyrė 5</w:t>
      </w:r>
      <w:r w:rsidR="00F757AD">
        <w:rPr>
          <w:lang w:bidi="lt-LT"/>
        </w:rPr>
        <w:t> </w:t>
      </w:r>
      <w:r w:rsidRPr="00AF5FB4">
        <w:rPr>
          <w:lang w:bidi="lt-LT"/>
        </w:rPr>
        <w:t>pacientai: nuovargį (2) virškinamojo trakto sutrikimus (įskaitant</w:t>
      </w:r>
      <w:r w:rsidR="006F0115" w:rsidRPr="00AF5FB4">
        <w:rPr>
          <w:lang w:bidi="lt-LT"/>
        </w:rPr>
        <w:t xml:space="preserve"> </w:t>
      </w:r>
      <w:r w:rsidRPr="00AF5FB4">
        <w:rPr>
          <w:lang w:bidi="lt-LT"/>
        </w:rPr>
        <w:t>viduriavimą) (2), hematologines reakcijas (įskaitant anemiją) (2), cholecistitą (1), hipertir</w:t>
      </w:r>
      <w:r w:rsidR="00120DA9" w:rsidRPr="00AF5FB4">
        <w:rPr>
          <w:lang w:bidi="lt-LT"/>
        </w:rPr>
        <w:t>e</w:t>
      </w:r>
      <w:r w:rsidRPr="00AF5FB4">
        <w:rPr>
          <w:lang w:bidi="lt-LT"/>
        </w:rPr>
        <w:t>o</w:t>
      </w:r>
      <w:r w:rsidR="00120DA9" w:rsidRPr="00AF5FB4">
        <w:rPr>
          <w:lang w:bidi="lt-LT"/>
        </w:rPr>
        <w:t>zę</w:t>
      </w:r>
      <w:r w:rsidRPr="00AF5FB4">
        <w:rPr>
          <w:lang w:bidi="lt-LT"/>
        </w:rPr>
        <w:t xml:space="preserve"> (1),</w:t>
      </w:r>
      <w:r w:rsidR="006F0115" w:rsidRPr="00AF5FB4">
        <w:rPr>
          <w:lang w:bidi="lt-LT"/>
        </w:rPr>
        <w:t xml:space="preserve"> </w:t>
      </w:r>
      <w:r w:rsidRPr="00AF5FB4">
        <w:rPr>
          <w:lang w:bidi="lt-LT"/>
        </w:rPr>
        <w:t>ir mukozitą (1).</w:t>
      </w:r>
    </w:p>
    <w:p w:rsidR="006F0115" w:rsidRPr="00AF5FB4" w:rsidRDefault="006F0115" w:rsidP="003C021F">
      <w:pPr>
        <w:spacing w:line="240" w:lineRule="auto"/>
        <w:rPr>
          <w:lang w:bidi="lt-LT"/>
        </w:rPr>
      </w:pPr>
    </w:p>
    <w:p w:rsidR="003C021F" w:rsidRPr="00AF5FB4" w:rsidRDefault="003C021F" w:rsidP="003C021F">
      <w:pPr>
        <w:spacing w:line="240" w:lineRule="auto"/>
        <w:rPr>
          <w:lang w:bidi="lt-LT"/>
        </w:rPr>
      </w:pPr>
      <w:r w:rsidRPr="00AF5FB4">
        <w:rPr>
          <w:lang w:bidi="lt-LT"/>
        </w:rPr>
        <w:t>Siekiant ekstrapoliuoti sunitinibo farmakokinetikos (F</w:t>
      </w:r>
      <w:r w:rsidR="006F0115" w:rsidRPr="00AF5FB4">
        <w:rPr>
          <w:lang w:bidi="lt-LT"/>
        </w:rPr>
        <w:t>K</w:t>
      </w:r>
      <w:r w:rsidRPr="00AF5FB4">
        <w:rPr>
          <w:lang w:bidi="lt-LT"/>
        </w:rPr>
        <w:t>) ir pagrindines saugumo ir veiksmingumo</w:t>
      </w:r>
      <w:r w:rsidR="006F0115" w:rsidRPr="00AF5FB4">
        <w:rPr>
          <w:lang w:bidi="lt-LT"/>
        </w:rPr>
        <w:t xml:space="preserve"> </w:t>
      </w:r>
      <w:r w:rsidRPr="00AF5FB4">
        <w:rPr>
          <w:lang w:bidi="lt-LT"/>
        </w:rPr>
        <w:t xml:space="preserve">vertinamąsias baigtis VTSN sergantiems </w:t>
      </w:r>
      <w:r w:rsidR="006F0115" w:rsidRPr="00AF5FB4">
        <w:rPr>
          <w:lang w:bidi="lt-LT"/>
        </w:rPr>
        <w:t xml:space="preserve">pediatriniams </w:t>
      </w:r>
      <w:r w:rsidRPr="00AF5FB4">
        <w:rPr>
          <w:lang w:bidi="lt-LT"/>
        </w:rPr>
        <w:t>pacientams (amžius: nuo 6 iki 17</w:t>
      </w:r>
      <w:r w:rsidR="00F757AD">
        <w:rPr>
          <w:lang w:bidi="lt-LT"/>
        </w:rPr>
        <w:t> </w:t>
      </w:r>
      <w:r w:rsidRPr="00AF5FB4">
        <w:rPr>
          <w:lang w:bidi="lt-LT"/>
        </w:rPr>
        <w:t>metų), atlikta</w:t>
      </w:r>
      <w:r w:rsidR="006F0115" w:rsidRPr="00AF5FB4">
        <w:rPr>
          <w:lang w:bidi="lt-LT"/>
        </w:rPr>
        <w:t xml:space="preserve"> </w:t>
      </w:r>
      <w:r w:rsidRPr="00AF5FB4">
        <w:rPr>
          <w:lang w:bidi="lt-LT"/>
        </w:rPr>
        <w:t>populiacijos F</w:t>
      </w:r>
      <w:r w:rsidR="006F0115" w:rsidRPr="00AF5FB4">
        <w:rPr>
          <w:lang w:bidi="lt-LT"/>
        </w:rPr>
        <w:t>K</w:t>
      </w:r>
      <w:r w:rsidRPr="00AF5FB4">
        <w:rPr>
          <w:lang w:bidi="lt-LT"/>
        </w:rPr>
        <w:t xml:space="preserve"> ir farmakokinetikos / farmakodinamikos (F</w:t>
      </w:r>
      <w:r w:rsidR="006F0115" w:rsidRPr="00AF5FB4">
        <w:rPr>
          <w:lang w:bidi="lt-LT"/>
        </w:rPr>
        <w:t>K</w:t>
      </w:r>
      <w:r w:rsidRPr="00AF5FB4">
        <w:rPr>
          <w:lang w:bidi="lt-LT"/>
        </w:rPr>
        <w:t xml:space="preserve"> / F</w:t>
      </w:r>
      <w:r w:rsidR="006F0115" w:rsidRPr="00AF5FB4">
        <w:rPr>
          <w:lang w:bidi="lt-LT"/>
        </w:rPr>
        <w:t>D</w:t>
      </w:r>
      <w:r w:rsidRPr="00AF5FB4">
        <w:rPr>
          <w:lang w:bidi="lt-LT"/>
        </w:rPr>
        <w:t>) analizė. Ši analizė buvo pagrįsta</w:t>
      </w:r>
      <w:r w:rsidR="006F0115" w:rsidRPr="00AF5FB4">
        <w:rPr>
          <w:lang w:bidi="lt-LT"/>
        </w:rPr>
        <w:t xml:space="preserve"> </w:t>
      </w:r>
      <w:r w:rsidRPr="00AF5FB4">
        <w:rPr>
          <w:lang w:bidi="lt-LT"/>
        </w:rPr>
        <w:t xml:space="preserve">suaugusiųjų, </w:t>
      </w:r>
      <w:r w:rsidR="006F0115" w:rsidRPr="00AF5FB4">
        <w:rPr>
          <w:lang w:bidi="lt-LT"/>
        </w:rPr>
        <w:t>sergančių</w:t>
      </w:r>
      <w:r w:rsidRPr="00AF5FB4">
        <w:rPr>
          <w:lang w:bidi="lt-LT"/>
        </w:rPr>
        <w:t xml:space="preserve"> VTSN arba solidini</w:t>
      </w:r>
      <w:r w:rsidR="006F0115" w:rsidRPr="00AF5FB4">
        <w:rPr>
          <w:lang w:bidi="lt-LT"/>
        </w:rPr>
        <w:t>ais navikais</w:t>
      </w:r>
      <w:r w:rsidRPr="00AF5FB4">
        <w:rPr>
          <w:lang w:bidi="lt-LT"/>
        </w:rPr>
        <w:t xml:space="preserve">, ir vaikų, </w:t>
      </w:r>
      <w:r w:rsidR="006F0115" w:rsidRPr="00AF5FB4">
        <w:rPr>
          <w:lang w:bidi="lt-LT"/>
        </w:rPr>
        <w:t>kuriems yra</w:t>
      </w:r>
      <w:r w:rsidRPr="00AF5FB4">
        <w:rPr>
          <w:lang w:bidi="lt-LT"/>
        </w:rPr>
        <w:t xml:space="preserve"> solidinių navikų, duomenimis.</w:t>
      </w:r>
      <w:r w:rsidR="006F0115" w:rsidRPr="00AF5FB4">
        <w:rPr>
          <w:lang w:bidi="lt-LT"/>
        </w:rPr>
        <w:t xml:space="preserve"> </w:t>
      </w:r>
      <w:r w:rsidRPr="00AF5FB4">
        <w:rPr>
          <w:lang w:bidi="lt-LT"/>
        </w:rPr>
        <w:t>Remiantis imitavimo analizių duomenimis manoma, kad saugumo ir veiksmingumo reakcijoms į</w:t>
      </w:r>
      <w:r w:rsidR="006F0115" w:rsidRPr="00AF5FB4">
        <w:rPr>
          <w:lang w:bidi="lt-LT"/>
        </w:rPr>
        <w:t xml:space="preserve"> </w:t>
      </w:r>
      <w:r w:rsidRPr="00AF5FB4">
        <w:rPr>
          <w:lang w:bidi="lt-LT"/>
        </w:rPr>
        <w:t xml:space="preserve">sunitinibo ekspoziciją plazmoje jaunesnis amžius ir smulkesnis kūno sudėjimas </w:t>
      </w:r>
      <w:r w:rsidR="006F0115" w:rsidRPr="00AF5FB4">
        <w:rPr>
          <w:lang w:bidi="lt-LT"/>
        </w:rPr>
        <w:t>nepalankaus poveikio nedaro</w:t>
      </w:r>
      <w:r w:rsidRPr="00AF5FB4">
        <w:rPr>
          <w:lang w:bidi="lt-LT"/>
        </w:rPr>
        <w:t xml:space="preserve">. Nenustatyta, kad sunitinibo naudos ir rizikos santykį </w:t>
      </w:r>
      <w:r w:rsidR="006F0115" w:rsidRPr="00AF5FB4">
        <w:rPr>
          <w:lang w:bidi="lt-LT"/>
        </w:rPr>
        <w:t>nepalankiai</w:t>
      </w:r>
      <w:r w:rsidRPr="00AF5FB4">
        <w:rPr>
          <w:lang w:bidi="lt-LT"/>
        </w:rPr>
        <w:t xml:space="preserve"> veikia jaunesnis amžius arba</w:t>
      </w:r>
      <w:r w:rsidR="006F0115" w:rsidRPr="00AF5FB4">
        <w:rPr>
          <w:lang w:bidi="lt-LT"/>
        </w:rPr>
        <w:t xml:space="preserve"> </w:t>
      </w:r>
      <w:r w:rsidRPr="00AF5FB4">
        <w:rPr>
          <w:lang w:bidi="lt-LT"/>
        </w:rPr>
        <w:t>smulkesnis kūno sudėjimas; šį santykį stipriausiai veikia vaist</w:t>
      </w:r>
      <w:r w:rsidR="006F0115" w:rsidRPr="00AF5FB4">
        <w:rPr>
          <w:lang w:bidi="lt-LT"/>
        </w:rPr>
        <w:t>inio preparato</w:t>
      </w:r>
      <w:r w:rsidRPr="00AF5FB4">
        <w:rPr>
          <w:lang w:bidi="lt-LT"/>
        </w:rPr>
        <w:t xml:space="preserve"> ekspozicija plazmoje.</w:t>
      </w:r>
    </w:p>
    <w:p w:rsidR="006F0115" w:rsidRPr="00AF5FB4" w:rsidRDefault="006F0115" w:rsidP="003C021F">
      <w:pPr>
        <w:spacing w:line="240" w:lineRule="auto"/>
        <w:rPr>
          <w:lang w:bidi="lt-LT"/>
        </w:rPr>
      </w:pPr>
    </w:p>
    <w:p w:rsidR="003C021F" w:rsidRPr="00AF5FB4" w:rsidRDefault="006F0115" w:rsidP="003C021F">
      <w:pPr>
        <w:spacing w:line="240" w:lineRule="auto"/>
        <w:rPr>
          <w:lang w:bidi="lt-LT"/>
        </w:rPr>
      </w:pPr>
      <w:r w:rsidRPr="00AF5FB4">
        <w:rPr>
          <w:lang w:bidi="lt-LT"/>
        </w:rPr>
        <w:t>Europos vaistų agentūra</w:t>
      </w:r>
      <w:r w:rsidR="003C021F" w:rsidRPr="00AF5FB4">
        <w:rPr>
          <w:lang w:bidi="lt-LT"/>
        </w:rPr>
        <w:t xml:space="preserve"> atleido nuo įpareigojimo pateikti inkstų arba inkstų geldelių vėžio (išskyrus nefroblastomą,</w:t>
      </w:r>
      <w:r w:rsidRPr="00AF5FB4">
        <w:rPr>
          <w:lang w:bidi="lt-LT"/>
        </w:rPr>
        <w:t xml:space="preserve"> </w:t>
      </w:r>
      <w:r w:rsidR="003C021F" w:rsidRPr="00AF5FB4">
        <w:rPr>
          <w:lang w:bidi="lt-LT"/>
        </w:rPr>
        <w:t>nefroblastomatozę, skaidriųjų ląstelių sarkomą, mezoblastinę nefromą, inkstų šerdies vėžį ir rabdoidinį</w:t>
      </w:r>
      <w:r w:rsidRPr="00AF5FB4">
        <w:rPr>
          <w:lang w:bidi="lt-LT"/>
        </w:rPr>
        <w:t xml:space="preserve"> </w:t>
      </w:r>
      <w:r w:rsidR="003C021F" w:rsidRPr="00AF5FB4">
        <w:rPr>
          <w:lang w:bidi="lt-LT"/>
        </w:rPr>
        <w:t xml:space="preserve">inkstų naviką) gydymo </w:t>
      </w:r>
      <w:r w:rsidRPr="00AF5FB4">
        <w:rPr>
          <w:lang w:bidi="lt-LT"/>
        </w:rPr>
        <w:t>referenciniu vaistiniu preparatu, kurio sudėtyje yra sunitinibo,</w:t>
      </w:r>
      <w:r w:rsidR="003C021F" w:rsidRPr="00AF5FB4">
        <w:rPr>
          <w:lang w:bidi="lt-LT"/>
        </w:rPr>
        <w:t xml:space="preserve"> tyrimų su visais vaikų populiacijos pogrupiais duomenis (žr. 4.2</w:t>
      </w:r>
      <w:r w:rsidR="00F757AD">
        <w:rPr>
          <w:lang w:bidi="lt-LT"/>
        </w:rPr>
        <w:t> </w:t>
      </w:r>
      <w:r w:rsidR="003C021F" w:rsidRPr="00AF5FB4">
        <w:rPr>
          <w:lang w:bidi="lt-LT"/>
        </w:rPr>
        <w:t>skyrių).</w:t>
      </w:r>
    </w:p>
    <w:p w:rsidR="003C021F" w:rsidRPr="00AF5FB4" w:rsidRDefault="006F0115" w:rsidP="003C021F">
      <w:pPr>
        <w:spacing w:line="240" w:lineRule="auto"/>
        <w:rPr>
          <w:lang w:bidi="lt-LT"/>
        </w:rPr>
      </w:pPr>
      <w:r w:rsidRPr="00AF5FB4">
        <w:rPr>
          <w:lang w:bidi="lt-LT"/>
        </w:rPr>
        <w:t>Europos vaistų agentūra</w:t>
      </w:r>
      <w:r w:rsidR="003C021F" w:rsidRPr="00AF5FB4">
        <w:rPr>
          <w:lang w:bidi="lt-LT"/>
        </w:rPr>
        <w:t xml:space="preserve"> atleido nuo įpareigojimo pateikti virškinimo trakto ir kasos </w:t>
      </w:r>
      <w:r w:rsidR="00AF2FC0" w:rsidRPr="00AF5FB4">
        <w:rPr>
          <w:lang w:bidi="lt-LT"/>
        </w:rPr>
        <w:t xml:space="preserve">neuroendokrininių </w:t>
      </w:r>
      <w:r w:rsidR="003C021F" w:rsidRPr="00AF5FB4">
        <w:rPr>
          <w:lang w:bidi="lt-LT"/>
        </w:rPr>
        <w:t>navikų (išskyrus neuroblastomą,</w:t>
      </w:r>
      <w:r w:rsidRPr="00AF5FB4">
        <w:rPr>
          <w:lang w:bidi="lt-LT"/>
        </w:rPr>
        <w:t xml:space="preserve"> </w:t>
      </w:r>
      <w:r w:rsidR="003C021F" w:rsidRPr="00AF5FB4">
        <w:rPr>
          <w:lang w:bidi="lt-LT"/>
        </w:rPr>
        <w:t xml:space="preserve">neuroganglioblastomą ir feochromocitomą) gydymo </w:t>
      </w:r>
      <w:r w:rsidRPr="00AF5FB4">
        <w:rPr>
          <w:lang w:bidi="lt-LT"/>
        </w:rPr>
        <w:t>sunitinib</w:t>
      </w:r>
      <w:r w:rsidR="009D0AA4" w:rsidRPr="00AF5FB4">
        <w:rPr>
          <w:lang w:bidi="lt-LT"/>
        </w:rPr>
        <w:t>u</w:t>
      </w:r>
      <w:r w:rsidRPr="00AF5FB4">
        <w:rPr>
          <w:lang w:bidi="lt-LT"/>
        </w:rPr>
        <w:t xml:space="preserve">, </w:t>
      </w:r>
      <w:r w:rsidR="003C021F" w:rsidRPr="00AF5FB4">
        <w:rPr>
          <w:lang w:bidi="lt-LT"/>
        </w:rPr>
        <w:t>tyrimų su visais vaikų populiacijos</w:t>
      </w:r>
      <w:r w:rsidRPr="00AF5FB4">
        <w:rPr>
          <w:lang w:bidi="lt-LT"/>
        </w:rPr>
        <w:t xml:space="preserve"> </w:t>
      </w:r>
      <w:r w:rsidR="003C021F" w:rsidRPr="00AF5FB4">
        <w:rPr>
          <w:lang w:bidi="lt-LT"/>
        </w:rPr>
        <w:t>pogrupiais duomenis (žr</w:t>
      </w:r>
      <w:r w:rsidR="00F757AD">
        <w:rPr>
          <w:lang w:bidi="lt-LT"/>
        </w:rPr>
        <w:t>.</w:t>
      </w:r>
      <w:r w:rsidR="003C021F" w:rsidRPr="00AF5FB4">
        <w:rPr>
          <w:lang w:bidi="lt-LT"/>
        </w:rPr>
        <w:t xml:space="preserve"> 4.2</w:t>
      </w:r>
      <w:r w:rsidR="00F757AD">
        <w:rPr>
          <w:lang w:bidi="lt-LT"/>
        </w:rPr>
        <w:t> </w:t>
      </w:r>
      <w:r w:rsidR="003C021F" w:rsidRPr="00AF5FB4">
        <w:rPr>
          <w:lang w:bidi="lt-LT"/>
        </w:rPr>
        <w:t>skyrių).</w:t>
      </w:r>
    </w:p>
    <w:p w:rsidR="000B29C6" w:rsidRPr="00AF5FB4" w:rsidRDefault="000B29C6" w:rsidP="000B29C6">
      <w:pPr>
        <w:spacing w:line="240" w:lineRule="auto"/>
        <w:rPr>
          <w:lang w:bidi="lt-LT"/>
        </w:rPr>
      </w:pPr>
    </w:p>
    <w:p w:rsidR="000B29C6" w:rsidRPr="00AF5FB4" w:rsidRDefault="000B29C6" w:rsidP="000B29C6">
      <w:pPr>
        <w:keepNext/>
        <w:tabs>
          <w:tab w:val="clear" w:pos="567"/>
        </w:tabs>
        <w:spacing w:line="240" w:lineRule="auto"/>
        <w:ind w:left="567" w:hanging="567"/>
        <w:outlineLvl w:val="0"/>
        <w:rPr>
          <w:b/>
          <w:lang w:bidi="lt-LT"/>
        </w:rPr>
      </w:pPr>
      <w:r w:rsidRPr="00AF5FB4">
        <w:rPr>
          <w:b/>
          <w:lang w:bidi="lt-LT"/>
        </w:rPr>
        <w:t>5.2</w:t>
      </w:r>
      <w:r w:rsidRPr="00AF5FB4">
        <w:rPr>
          <w:b/>
          <w:lang w:bidi="lt-LT"/>
        </w:rPr>
        <w:tab/>
        <w:t>Farmakokinetinės savybės</w:t>
      </w:r>
    </w:p>
    <w:p w:rsidR="000B29C6" w:rsidRPr="00AF5FB4" w:rsidRDefault="000B29C6" w:rsidP="000B29C6">
      <w:pPr>
        <w:keepNext/>
        <w:tabs>
          <w:tab w:val="clear" w:pos="567"/>
          <w:tab w:val="left" w:pos="2412"/>
        </w:tabs>
        <w:spacing w:line="240" w:lineRule="auto"/>
        <w:ind w:left="567" w:hanging="567"/>
        <w:outlineLvl w:val="0"/>
        <w:rPr>
          <w:b/>
          <w:szCs w:val="22"/>
          <w:lang w:bidi="lt-LT"/>
        </w:rPr>
      </w:pPr>
    </w:p>
    <w:p w:rsidR="000B29C6" w:rsidRPr="00AF5FB4" w:rsidRDefault="000B29C6" w:rsidP="000B29C6">
      <w:pPr>
        <w:numPr>
          <w:ilvl w:val="12"/>
          <w:numId w:val="0"/>
        </w:numPr>
        <w:spacing w:line="240" w:lineRule="auto"/>
        <w:ind w:right="-2"/>
        <w:rPr>
          <w:lang w:bidi="lt-LT"/>
        </w:rPr>
      </w:pPr>
      <w:r w:rsidRPr="00AF5FB4">
        <w:rPr>
          <w:lang w:bidi="lt-LT"/>
        </w:rPr>
        <w:t xml:space="preserve">Sunitinibo </w:t>
      </w:r>
      <w:r w:rsidR="009D0AA4" w:rsidRPr="00AF5FB4">
        <w:rPr>
          <w:lang w:bidi="lt-LT"/>
        </w:rPr>
        <w:t>farmakokinetik</w:t>
      </w:r>
      <w:r w:rsidR="00752BAF" w:rsidRPr="00AF5FB4">
        <w:rPr>
          <w:lang w:bidi="lt-LT"/>
        </w:rPr>
        <w:t>a</w:t>
      </w:r>
      <w:r w:rsidR="009D0AA4" w:rsidRPr="00AF5FB4">
        <w:rPr>
          <w:lang w:bidi="lt-LT"/>
        </w:rPr>
        <w:t xml:space="preserve"> (</w:t>
      </w:r>
      <w:r w:rsidR="006F0115" w:rsidRPr="00AF5FB4">
        <w:rPr>
          <w:lang w:bidi="lt-LT"/>
        </w:rPr>
        <w:t>FK</w:t>
      </w:r>
      <w:r w:rsidR="009D0AA4" w:rsidRPr="00AF5FB4">
        <w:rPr>
          <w:lang w:bidi="lt-LT"/>
        </w:rPr>
        <w:t>)</w:t>
      </w:r>
      <w:r w:rsidR="006F0115" w:rsidRPr="00AF5FB4">
        <w:rPr>
          <w:lang w:bidi="lt-LT"/>
        </w:rPr>
        <w:t xml:space="preserve"> </w:t>
      </w:r>
      <w:r w:rsidR="00C6474D" w:rsidRPr="00AF5FB4">
        <w:rPr>
          <w:lang w:bidi="lt-LT"/>
        </w:rPr>
        <w:t>nustatyta</w:t>
      </w:r>
      <w:r w:rsidRPr="00AF5FB4">
        <w:rPr>
          <w:lang w:bidi="lt-LT"/>
        </w:rPr>
        <w:t xml:space="preserve"> ištyrus 135 sveikus savanorius ir 266</w:t>
      </w:r>
      <w:r w:rsidR="00F757AD">
        <w:rPr>
          <w:lang w:bidi="lt-LT"/>
        </w:rPr>
        <w:t> </w:t>
      </w:r>
      <w:r w:rsidRPr="00AF5FB4">
        <w:rPr>
          <w:lang w:bidi="lt-LT"/>
        </w:rPr>
        <w:t xml:space="preserve">pacientus, kuriems buvo solidinių navikų. </w:t>
      </w:r>
      <w:r w:rsidR="006F0115" w:rsidRPr="00AF5FB4">
        <w:rPr>
          <w:lang w:bidi="lt-LT"/>
        </w:rPr>
        <w:t xml:space="preserve">FK </w:t>
      </w:r>
      <w:r w:rsidRPr="00AF5FB4">
        <w:rPr>
          <w:lang w:bidi="lt-LT"/>
        </w:rPr>
        <w:t>buvo panaši visų tirtų solidinių navikų populiacijoje ir sveikų savanorių organizme.</w:t>
      </w:r>
    </w:p>
    <w:p w:rsidR="000B29C6" w:rsidRPr="00AF5FB4" w:rsidRDefault="000B29C6" w:rsidP="000B29C6">
      <w:pPr>
        <w:numPr>
          <w:ilvl w:val="12"/>
          <w:numId w:val="0"/>
        </w:numPr>
        <w:spacing w:line="240" w:lineRule="auto"/>
        <w:ind w:right="-2"/>
        <w:rPr>
          <w:lang w:bidi="lt-LT"/>
        </w:rPr>
      </w:pPr>
    </w:p>
    <w:p w:rsidR="000B29C6" w:rsidRPr="00AF5FB4" w:rsidRDefault="009D0AA4" w:rsidP="000B29C6">
      <w:pPr>
        <w:numPr>
          <w:ilvl w:val="12"/>
          <w:numId w:val="0"/>
        </w:numPr>
        <w:spacing w:line="240" w:lineRule="auto"/>
        <w:ind w:right="-2"/>
        <w:rPr>
          <w:lang w:bidi="lt-LT"/>
        </w:rPr>
      </w:pPr>
      <w:r w:rsidRPr="00AF5FB4">
        <w:rPr>
          <w:lang w:bidi="lt-LT"/>
        </w:rPr>
        <w:t>Vartojant n</w:t>
      </w:r>
      <w:r w:rsidR="000B29C6" w:rsidRPr="00AF5FB4">
        <w:rPr>
          <w:lang w:bidi="lt-LT"/>
        </w:rPr>
        <w:t xml:space="preserve">uo 25 iki 100 mg </w:t>
      </w:r>
      <w:r w:rsidR="00B17F3E" w:rsidRPr="00AF5FB4">
        <w:rPr>
          <w:lang w:bidi="lt-LT"/>
        </w:rPr>
        <w:t>dozių</w:t>
      </w:r>
      <w:r w:rsidRPr="00AF5FB4">
        <w:rPr>
          <w:lang w:bidi="lt-LT"/>
        </w:rPr>
        <w:t xml:space="preserve"> ribose</w:t>
      </w:r>
      <w:r w:rsidR="000B29C6" w:rsidRPr="00AF5FB4">
        <w:rPr>
          <w:lang w:bidi="lt-LT"/>
        </w:rPr>
        <w:t>, plotas po koncentracijos ir laiko sankirtos kreive (AUC) ir C</w:t>
      </w:r>
      <w:r w:rsidR="000B29C6" w:rsidRPr="00AF5FB4">
        <w:rPr>
          <w:vertAlign w:val="subscript"/>
          <w:lang w:bidi="lt-LT"/>
        </w:rPr>
        <w:t>max</w:t>
      </w:r>
      <w:r w:rsidR="000B29C6" w:rsidRPr="00AF5FB4">
        <w:rPr>
          <w:lang w:bidi="lt-LT"/>
        </w:rPr>
        <w:t xml:space="preserve"> didėja proporcingai dozei. Vartojant kartotin</w:t>
      </w:r>
      <w:r w:rsidR="00B17F3E" w:rsidRPr="00AF5FB4">
        <w:rPr>
          <w:lang w:bidi="lt-LT"/>
        </w:rPr>
        <w:t>ėmis paros dozėmis</w:t>
      </w:r>
      <w:r w:rsidR="000B29C6" w:rsidRPr="00AF5FB4">
        <w:rPr>
          <w:lang w:bidi="lt-LT"/>
        </w:rPr>
        <w:t>, susikaupė 3</w:t>
      </w:r>
      <w:r w:rsidR="00762274">
        <w:rPr>
          <w:lang w:bidi="lt-LT"/>
        </w:rPr>
        <w:t>–</w:t>
      </w:r>
      <w:r w:rsidR="000B29C6" w:rsidRPr="00AF5FB4">
        <w:rPr>
          <w:lang w:bidi="lt-LT"/>
        </w:rPr>
        <w:t>4</w:t>
      </w:r>
      <w:r w:rsidR="00762274">
        <w:rPr>
          <w:lang w:bidi="lt-LT"/>
        </w:rPr>
        <w:t> </w:t>
      </w:r>
      <w:r w:rsidR="000B29C6" w:rsidRPr="00AF5FB4">
        <w:rPr>
          <w:lang w:bidi="lt-LT"/>
        </w:rPr>
        <w:t>kartus daugiau sunitinibo ir 7</w:t>
      </w:r>
      <w:r w:rsidR="00762274">
        <w:rPr>
          <w:lang w:bidi="lt-LT"/>
        </w:rPr>
        <w:t>–</w:t>
      </w:r>
      <w:r w:rsidR="000B29C6" w:rsidRPr="00AF5FB4">
        <w:rPr>
          <w:lang w:bidi="lt-LT"/>
        </w:rPr>
        <w:t xml:space="preserve">10 kartų daugiau </w:t>
      </w:r>
      <w:r w:rsidR="00B17F3E" w:rsidRPr="00AF5FB4">
        <w:rPr>
          <w:lang w:bidi="lt-LT"/>
        </w:rPr>
        <w:t>pagrindinio</w:t>
      </w:r>
      <w:r w:rsidR="000B29C6" w:rsidRPr="00AF5FB4">
        <w:rPr>
          <w:lang w:bidi="lt-LT"/>
        </w:rPr>
        <w:t xml:space="preserve"> aktyvaus metabolito. Sunitinibo ir </w:t>
      </w:r>
      <w:r w:rsidR="00B17F3E" w:rsidRPr="00AF5FB4">
        <w:rPr>
          <w:lang w:bidi="lt-LT"/>
        </w:rPr>
        <w:t>pagrindinio</w:t>
      </w:r>
      <w:r w:rsidR="000B29C6" w:rsidRPr="00AF5FB4">
        <w:rPr>
          <w:lang w:bidi="lt-LT"/>
        </w:rPr>
        <w:t xml:space="preserve"> aktyvaus metabolito </w:t>
      </w:r>
      <w:r w:rsidRPr="00AF5FB4">
        <w:rPr>
          <w:lang w:bidi="lt-LT"/>
        </w:rPr>
        <w:t>nusistovėjusi pusiausvyrinė koncentracija</w:t>
      </w:r>
      <w:r w:rsidR="000B29C6" w:rsidRPr="00AF5FB4">
        <w:rPr>
          <w:lang w:bidi="lt-LT"/>
        </w:rPr>
        <w:t xml:space="preserve"> 10</w:t>
      </w:r>
      <w:r w:rsidR="00762274">
        <w:rPr>
          <w:lang w:bidi="lt-LT"/>
        </w:rPr>
        <w:t>–</w:t>
      </w:r>
      <w:r w:rsidR="000B29C6" w:rsidRPr="00AF5FB4">
        <w:rPr>
          <w:lang w:bidi="lt-LT"/>
        </w:rPr>
        <w:t>14</w:t>
      </w:r>
      <w:r w:rsidR="00762274">
        <w:rPr>
          <w:lang w:bidi="lt-LT"/>
        </w:rPr>
        <w:t> </w:t>
      </w:r>
      <w:r w:rsidR="00B17F3E" w:rsidRPr="00AF5FB4">
        <w:rPr>
          <w:lang w:bidi="lt-LT"/>
        </w:rPr>
        <w:t>parų</w:t>
      </w:r>
      <w:r w:rsidR="000B29C6" w:rsidRPr="00AF5FB4">
        <w:rPr>
          <w:lang w:bidi="lt-LT"/>
        </w:rPr>
        <w:t xml:space="preserve">. Bendroji sunitinibo ir </w:t>
      </w:r>
      <w:r w:rsidR="00B17F3E" w:rsidRPr="00AF5FB4">
        <w:rPr>
          <w:lang w:bidi="lt-LT"/>
        </w:rPr>
        <w:t>pagrindinio</w:t>
      </w:r>
      <w:r w:rsidR="000B29C6" w:rsidRPr="00AF5FB4">
        <w:rPr>
          <w:lang w:bidi="lt-LT"/>
        </w:rPr>
        <w:t xml:space="preserve"> aktyvaus metabolito koncentracija 14-tą parą buvo 62,9</w:t>
      </w:r>
      <w:r w:rsidR="00306233">
        <w:rPr>
          <w:lang w:bidi="lt-LT"/>
        </w:rPr>
        <w:t>–</w:t>
      </w:r>
      <w:r w:rsidR="000B29C6" w:rsidRPr="00AF5FB4">
        <w:rPr>
          <w:lang w:bidi="lt-LT"/>
        </w:rPr>
        <w:t xml:space="preserve">101 ng/ml. Tai yra </w:t>
      </w:r>
      <w:r w:rsidR="00B17F3E" w:rsidRPr="00AF5FB4">
        <w:rPr>
          <w:lang w:bidi="lt-LT"/>
        </w:rPr>
        <w:t>tikslinė</w:t>
      </w:r>
      <w:r w:rsidR="000B29C6" w:rsidRPr="00AF5FB4">
        <w:rPr>
          <w:lang w:bidi="lt-LT"/>
        </w:rPr>
        <w:t xml:space="preserve"> koncentracija, apskaičiuota remiantis ikiklinikinių tyrimų duomenimis, kuri slopino receptorių fosforilinimą </w:t>
      </w:r>
      <w:r w:rsidR="000B29C6" w:rsidRPr="00AF5FB4">
        <w:rPr>
          <w:i/>
          <w:lang w:bidi="lt-LT"/>
        </w:rPr>
        <w:t>in vitro</w:t>
      </w:r>
      <w:r w:rsidR="000B29C6" w:rsidRPr="00AF5FB4">
        <w:rPr>
          <w:lang w:bidi="lt-LT"/>
        </w:rPr>
        <w:t xml:space="preserve"> ir sustabdė ar sumažino naviko augimą </w:t>
      </w:r>
      <w:r w:rsidR="000B29C6" w:rsidRPr="00AF5FB4">
        <w:rPr>
          <w:i/>
          <w:lang w:bidi="lt-LT"/>
        </w:rPr>
        <w:t>in vivo</w:t>
      </w:r>
      <w:r w:rsidR="000B29C6" w:rsidRPr="00AF5FB4">
        <w:rPr>
          <w:lang w:bidi="lt-LT"/>
        </w:rPr>
        <w:t xml:space="preserve">. </w:t>
      </w:r>
      <w:r w:rsidR="00B17F3E" w:rsidRPr="00AF5FB4">
        <w:rPr>
          <w:lang w:bidi="lt-LT"/>
        </w:rPr>
        <w:t>Pagrindinis</w:t>
      </w:r>
      <w:r w:rsidR="000B29C6" w:rsidRPr="00AF5FB4">
        <w:rPr>
          <w:lang w:bidi="lt-LT"/>
        </w:rPr>
        <w:t xml:space="preserve"> aktyvus metabolitas sudarė 23</w:t>
      </w:r>
      <w:r w:rsidR="00762274">
        <w:rPr>
          <w:lang w:bidi="lt-LT"/>
        </w:rPr>
        <w:t>–</w:t>
      </w:r>
      <w:r w:rsidR="000B29C6" w:rsidRPr="00AF5FB4">
        <w:rPr>
          <w:lang w:bidi="lt-LT"/>
        </w:rPr>
        <w:t>37</w:t>
      </w:r>
      <w:r w:rsidR="00DA24D8" w:rsidRPr="00AF5FB4">
        <w:rPr>
          <w:lang w:bidi="lt-LT"/>
        </w:rPr>
        <w:t> </w:t>
      </w:r>
      <w:r w:rsidR="000B29C6" w:rsidRPr="00AF5FB4">
        <w:rPr>
          <w:lang w:bidi="lt-LT"/>
        </w:rPr>
        <w:t xml:space="preserve">% bendrosios ekspozicijos. Vartojant kartotines vaistinio preparato dozes arba vaistinį preparatą vartojant kartotiniais ciklais pagal tiriamuosius gydymo planus, reikšmingų sunitinibo ar </w:t>
      </w:r>
      <w:r w:rsidR="00B17F3E" w:rsidRPr="00AF5FB4">
        <w:rPr>
          <w:lang w:bidi="lt-LT"/>
        </w:rPr>
        <w:t>pagrindinio</w:t>
      </w:r>
      <w:r w:rsidR="000B29C6" w:rsidRPr="00AF5FB4">
        <w:rPr>
          <w:lang w:bidi="lt-LT"/>
        </w:rPr>
        <w:t xml:space="preserve"> aktyvaus metabolito </w:t>
      </w:r>
      <w:r w:rsidR="00A378F8" w:rsidRPr="00AF5FB4">
        <w:rPr>
          <w:lang w:bidi="lt-LT"/>
        </w:rPr>
        <w:t xml:space="preserve">FK </w:t>
      </w:r>
      <w:r w:rsidR="000B29C6" w:rsidRPr="00AF5FB4">
        <w:rPr>
          <w:lang w:bidi="lt-LT"/>
        </w:rPr>
        <w:t xml:space="preserve">pokyčių nepastebėta. </w:t>
      </w:r>
    </w:p>
    <w:p w:rsidR="000B29C6" w:rsidRPr="00AF5FB4" w:rsidRDefault="000B29C6" w:rsidP="000B29C6">
      <w:pPr>
        <w:numPr>
          <w:ilvl w:val="12"/>
          <w:numId w:val="0"/>
        </w:numPr>
        <w:spacing w:line="240" w:lineRule="auto"/>
        <w:ind w:right="-2"/>
        <w:rPr>
          <w:lang w:bidi="lt-LT"/>
        </w:rPr>
      </w:pPr>
    </w:p>
    <w:p w:rsidR="000B29C6" w:rsidRPr="00AF5FB4" w:rsidRDefault="000B29C6" w:rsidP="000B29C6">
      <w:pPr>
        <w:numPr>
          <w:ilvl w:val="12"/>
          <w:numId w:val="0"/>
        </w:numPr>
        <w:spacing w:line="240" w:lineRule="auto"/>
        <w:ind w:right="-2"/>
        <w:rPr>
          <w:u w:val="single"/>
          <w:lang w:bidi="lt-LT"/>
        </w:rPr>
      </w:pPr>
      <w:r w:rsidRPr="00AF5FB4">
        <w:rPr>
          <w:u w:val="single"/>
          <w:lang w:bidi="lt-LT"/>
        </w:rPr>
        <w:t>Absorbcija</w:t>
      </w:r>
    </w:p>
    <w:p w:rsidR="000B29C6" w:rsidRPr="00AF5FB4" w:rsidRDefault="000B29C6" w:rsidP="000B29C6">
      <w:pPr>
        <w:numPr>
          <w:ilvl w:val="12"/>
          <w:numId w:val="0"/>
        </w:numPr>
        <w:spacing w:line="240" w:lineRule="auto"/>
        <w:ind w:right="-2"/>
        <w:rPr>
          <w:lang w:bidi="lt-LT"/>
        </w:rPr>
      </w:pPr>
      <w:r w:rsidRPr="00AF5FB4">
        <w:rPr>
          <w:lang w:bidi="lt-LT"/>
        </w:rPr>
        <w:t>Didžiausia sunitinibo koncentracija (C</w:t>
      </w:r>
      <w:r w:rsidRPr="00AF5FB4">
        <w:rPr>
          <w:vertAlign w:val="subscript"/>
          <w:lang w:bidi="lt-LT"/>
        </w:rPr>
        <w:t>max</w:t>
      </w:r>
      <w:r w:rsidRPr="00AF5FB4">
        <w:rPr>
          <w:lang w:bidi="lt-LT"/>
        </w:rPr>
        <w:t xml:space="preserve">) </w:t>
      </w:r>
      <w:r w:rsidR="00B17F3E" w:rsidRPr="00AF5FB4">
        <w:rPr>
          <w:lang w:bidi="lt-LT"/>
        </w:rPr>
        <w:t>paprastai atsiranda</w:t>
      </w:r>
      <w:r w:rsidRPr="00AF5FB4">
        <w:rPr>
          <w:lang w:bidi="lt-LT"/>
        </w:rPr>
        <w:t xml:space="preserve"> praėjus 6</w:t>
      </w:r>
      <w:r w:rsidR="001E5874" w:rsidRPr="00AF5FB4">
        <w:rPr>
          <w:lang w:bidi="lt-LT"/>
        </w:rPr>
        <w:t>–</w:t>
      </w:r>
      <w:r w:rsidRPr="00AF5FB4">
        <w:rPr>
          <w:lang w:bidi="lt-LT"/>
        </w:rPr>
        <w:t>12</w:t>
      </w:r>
      <w:r w:rsidR="001E5874" w:rsidRPr="00AF5FB4">
        <w:rPr>
          <w:lang w:bidi="lt-LT"/>
        </w:rPr>
        <w:t> </w:t>
      </w:r>
      <w:r w:rsidRPr="00AF5FB4">
        <w:rPr>
          <w:lang w:bidi="lt-LT"/>
        </w:rPr>
        <w:t>val. (t</w:t>
      </w:r>
      <w:r w:rsidRPr="00AF5FB4">
        <w:rPr>
          <w:vertAlign w:val="subscript"/>
          <w:lang w:bidi="lt-LT"/>
        </w:rPr>
        <w:t>max</w:t>
      </w:r>
      <w:r w:rsidRPr="00AF5FB4">
        <w:rPr>
          <w:lang w:bidi="lt-LT"/>
        </w:rPr>
        <w:t>) po vaistinio preparato pavartojimo.</w:t>
      </w:r>
    </w:p>
    <w:p w:rsidR="000B29C6" w:rsidRPr="00AF5FB4" w:rsidRDefault="000B29C6" w:rsidP="000B29C6">
      <w:pPr>
        <w:numPr>
          <w:ilvl w:val="12"/>
          <w:numId w:val="0"/>
        </w:numPr>
        <w:spacing w:line="240" w:lineRule="auto"/>
        <w:ind w:right="-2"/>
        <w:rPr>
          <w:lang w:bidi="lt-LT"/>
        </w:rPr>
      </w:pPr>
    </w:p>
    <w:p w:rsidR="000B29C6" w:rsidRPr="00AF5FB4" w:rsidRDefault="000B29C6" w:rsidP="000B29C6">
      <w:pPr>
        <w:numPr>
          <w:ilvl w:val="12"/>
          <w:numId w:val="0"/>
        </w:numPr>
        <w:spacing w:line="240" w:lineRule="auto"/>
        <w:ind w:right="-2"/>
        <w:rPr>
          <w:lang w:bidi="lt-LT"/>
        </w:rPr>
      </w:pPr>
      <w:r w:rsidRPr="00AF5FB4">
        <w:rPr>
          <w:lang w:bidi="lt-LT"/>
        </w:rPr>
        <w:t>Maistas sunitinibo biologinio prieinamumo neveikia.</w:t>
      </w:r>
    </w:p>
    <w:p w:rsidR="000B29C6" w:rsidRPr="00AF5FB4" w:rsidRDefault="000B29C6" w:rsidP="000B29C6">
      <w:pPr>
        <w:numPr>
          <w:ilvl w:val="12"/>
          <w:numId w:val="0"/>
        </w:numPr>
        <w:spacing w:line="240" w:lineRule="auto"/>
        <w:ind w:right="-2"/>
        <w:rPr>
          <w:lang w:bidi="lt-LT"/>
        </w:rPr>
      </w:pPr>
    </w:p>
    <w:p w:rsidR="000B29C6" w:rsidRPr="00AF5FB4" w:rsidRDefault="000B29C6" w:rsidP="000B29C6">
      <w:pPr>
        <w:numPr>
          <w:ilvl w:val="12"/>
          <w:numId w:val="0"/>
        </w:numPr>
        <w:spacing w:line="240" w:lineRule="auto"/>
        <w:ind w:right="-2"/>
        <w:rPr>
          <w:u w:val="single"/>
          <w:lang w:bidi="lt-LT"/>
        </w:rPr>
      </w:pPr>
      <w:r w:rsidRPr="00AF5FB4">
        <w:rPr>
          <w:u w:val="single"/>
          <w:lang w:bidi="lt-LT"/>
        </w:rPr>
        <w:t>Pasiskirstymas</w:t>
      </w:r>
    </w:p>
    <w:p w:rsidR="000B29C6" w:rsidRPr="00AF5FB4" w:rsidRDefault="000B29C6" w:rsidP="000B29C6">
      <w:pPr>
        <w:numPr>
          <w:ilvl w:val="12"/>
          <w:numId w:val="0"/>
        </w:numPr>
        <w:spacing w:line="240" w:lineRule="auto"/>
        <w:ind w:right="-2"/>
        <w:rPr>
          <w:lang w:bidi="lt-LT"/>
        </w:rPr>
      </w:pPr>
      <w:r w:rsidRPr="00AF5FB4">
        <w:rPr>
          <w:lang w:bidi="lt-LT"/>
        </w:rPr>
        <w:t xml:space="preserve">Tyrimų </w:t>
      </w:r>
      <w:r w:rsidRPr="00AF5FB4">
        <w:rPr>
          <w:i/>
          <w:lang w:bidi="lt-LT"/>
        </w:rPr>
        <w:t>in vitro</w:t>
      </w:r>
      <w:r w:rsidRPr="00AF5FB4">
        <w:rPr>
          <w:lang w:bidi="lt-LT"/>
        </w:rPr>
        <w:t xml:space="preserve"> duomenimis, </w:t>
      </w:r>
      <w:r w:rsidRPr="00AF5FB4">
        <w:rPr>
          <w:i/>
          <w:lang w:bidi="lt-LT"/>
        </w:rPr>
        <w:t>in vitro</w:t>
      </w:r>
      <w:r w:rsidRPr="00AF5FB4">
        <w:rPr>
          <w:lang w:bidi="lt-LT"/>
        </w:rPr>
        <w:t xml:space="preserve"> mėginiuose, nepriklausomai nuo koncentracijos, 95</w:t>
      </w:r>
      <w:r w:rsidR="001E5874" w:rsidRPr="00AF5FB4">
        <w:rPr>
          <w:lang w:bidi="lt-LT"/>
        </w:rPr>
        <w:t> </w:t>
      </w:r>
      <w:r w:rsidRPr="00AF5FB4">
        <w:rPr>
          <w:lang w:bidi="lt-LT"/>
        </w:rPr>
        <w:t>% sunitinibo ir 90</w:t>
      </w:r>
      <w:r w:rsidR="001E5874" w:rsidRPr="00AF5FB4">
        <w:rPr>
          <w:lang w:bidi="lt-LT"/>
        </w:rPr>
        <w:t> </w:t>
      </w:r>
      <w:r w:rsidRPr="00AF5FB4">
        <w:rPr>
          <w:lang w:bidi="lt-LT"/>
        </w:rPr>
        <w:t xml:space="preserve">% jo </w:t>
      </w:r>
      <w:r w:rsidR="00B17F3E" w:rsidRPr="00AF5FB4">
        <w:rPr>
          <w:lang w:bidi="lt-LT"/>
        </w:rPr>
        <w:t>pagrindinio</w:t>
      </w:r>
      <w:r w:rsidRPr="00AF5FB4">
        <w:rPr>
          <w:lang w:bidi="lt-LT"/>
        </w:rPr>
        <w:t xml:space="preserve"> aktyvaus metabolito prisijungė prie žmogaus plazmos baltymų. Sunitinibo pasiskirstymo tūris (V</w:t>
      </w:r>
      <w:r w:rsidRPr="00AF5FB4">
        <w:rPr>
          <w:vertAlign w:val="subscript"/>
          <w:lang w:bidi="lt-LT"/>
        </w:rPr>
        <w:t>d</w:t>
      </w:r>
      <w:r w:rsidRPr="00AF5FB4">
        <w:rPr>
          <w:lang w:bidi="lt-LT"/>
        </w:rPr>
        <w:t>) yra didelis –</w:t>
      </w:r>
      <w:r w:rsidR="00C1375C">
        <w:rPr>
          <w:lang w:bidi="lt-LT"/>
        </w:rPr>
        <w:t xml:space="preserve"> </w:t>
      </w:r>
      <w:r w:rsidRPr="00AF5FB4">
        <w:rPr>
          <w:lang w:bidi="lt-LT"/>
        </w:rPr>
        <w:t>2</w:t>
      </w:r>
      <w:r w:rsidR="00C1375C">
        <w:rPr>
          <w:lang w:bidi="lt-LT"/>
        </w:rPr>
        <w:t> </w:t>
      </w:r>
      <w:r w:rsidRPr="00AF5FB4">
        <w:rPr>
          <w:lang w:bidi="lt-LT"/>
        </w:rPr>
        <w:t>230 l. Tai rodo, kad vaistinis preparatas pasiskirsto audiniuose.</w:t>
      </w:r>
    </w:p>
    <w:p w:rsidR="000B29C6" w:rsidRPr="00AF5FB4" w:rsidRDefault="000B29C6" w:rsidP="000B29C6">
      <w:pPr>
        <w:numPr>
          <w:ilvl w:val="12"/>
          <w:numId w:val="0"/>
        </w:numPr>
        <w:spacing w:line="240" w:lineRule="auto"/>
        <w:ind w:right="-2"/>
        <w:rPr>
          <w:lang w:bidi="lt-LT"/>
        </w:rPr>
      </w:pPr>
    </w:p>
    <w:p w:rsidR="000B29C6" w:rsidRPr="00AF5FB4" w:rsidRDefault="000B29C6" w:rsidP="000B29C6">
      <w:pPr>
        <w:numPr>
          <w:ilvl w:val="12"/>
          <w:numId w:val="0"/>
        </w:numPr>
        <w:spacing w:line="240" w:lineRule="auto"/>
        <w:ind w:right="-2"/>
        <w:rPr>
          <w:u w:val="single"/>
          <w:lang w:bidi="lt-LT"/>
        </w:rPr>
      </w:pPr>
      <w:r w:rsidRPr="00AF5FB4">
        <w:rPr>
          <w:u w:val="single"/>
          <w:lang w:bidi="lt-LT"/>
        </w:rPr>
        <w:t>Metabolinė</w:t>
      </w:r>
      <w:r w:rsidR="00B17F3E" w:rsidRPr="00AF5FB4">
        <w:rPr>
          <w:u w:val="single"/>
          <w:lang w:bidi="lt-LT"/>
        </w:rPr>
        <w:t>s</w:t>
      </w:r>
      <w:r w:rsidRPr="00AF5FB4">
        <w:rPr>
          <w:u w:val="single"/>
          <w:lang w:bidi="lt-LT"/>
        </w:rPr>
        <w:t xml:space="preserve"> sąveik</w:t>
      </w:r>
      <w:r w:rsidR="00B17F3E" w:rsidRPr="00AF5FB4">
        <w:rPr>
          <w:u w:val="single"/>
          <w:lang w:bidi="lt-LT"/>
        </w:rPr>
        <w:t>os</w:t>
      </w:r>
    </w:p>
    <w:p w:rsidR="000B29C6" w:rsidRPr="00AF5FB4" w:rsidRDefault="000B29C6" w:rsidP="000B29C6">
      <w:pPr>
        <w:numPr>
          <w:ilvl w:val="12"/>
          <w:numId w:val="0"/>
        </w:numPr>
        <w:spacing w:line="240" w:lineRule="auto"/>
        <w:ind w:right="-2"/>
        <w:rPr>
          <w:lang w:bidi="lt-LT"/>
        </w:rPr>
      </w:pPr>
      <w:r w:rsidRPr="00AF5FB4">
        <w:rPr>
          <w:lang w:bidi="lt-LT"/>
        </w:rPr>
        <w:lastRenderedPageBreak/>
        <w:t xml:space="preserve">Visų tirtų citochromo (CYP) izoformų (CYP1A2, CYP2A6, CYP2B6, CYP2C8, CYP2C9, CYP2C19, CYP2D6, CYP2E1, CYP3A4/5 ir CYP4A9/11) </w:t>
      </w:r>
      <w:r w:rsidRPr="00AF5FB4">
        <w:rPr>
          <w:i/>
          <w:lang w:bidi="lt-LT"/>
        </w:rPr>
        <w:t>in vitro</w:t>
      </w:r>
      <w:r w:rsidRPr="00AF5FB4">
        <w:rPr>
          <w:lang w:bidi="lt-LT"/>
        </w:rPr>
        <w:t xml:space="preserve"> nustatyta K</w:t>
      </w:r>
      <w:r w:rsidRPr="00AF5FB4">
        <w:rPr>
          <w:i/>
          <w:lang w:bidi="lt-LT"/>
        </w:rPr>
        <w:t>i</w:t>
      </w:r>
      <w:r w:rsidRPr="00AF5FB4">
        <w:rPr>
          <w:lang w:bidi="lt-LT"/>
        </w:rPr>
        <w:t xml:space="preserve"> reikšmė parodė, kad sunitinibas ir </w:t>
      </w:r>
      <w:r w:rsidR="00B17F3E" w:rsidRPr="00AF5FB4">
        <w:rPr>
          <w:lang w:bidi="lt-LT"/>
        </w:rPr>
        <w:t>pagrindinis</w:t>
      </w:r>
      <w:r w:rsidRPr="00AF5FB4">
        <w:rPr>
          <w:lang w:bidi="lt-LT"/>
        </w:rPr>
        <w:t xml:space="preserve"> jo aktyvus metabolitas </w:t>
      </w:r>
      <w:r w:rsidR="00B17F3E" w:rsidRPr="00AF5FB4">
        <w:rPr>
          <w:lang w:bidi="lt-LT"/>
        </w:rPr>
        <w:t>tikriausia neindukuoja</w:t>
      </w:r>
      <w:r w:rsidRPr="00AF5FB4">
        <w:rPr>
          <w:lang w:bidi="lt-LT"/>
        </w:rPr>
        <w:t xml:space="preserve"> (bent jau kliniškai reikšmingai) kitų veikliųjų medžiagų, kurios gali būti metabolizuojamos, veikiant minėtiems izofermentams</w:t>
      </w:r>
      <w:r w:rsidR="00B17F3E" w:rsidRPr="00AF5FB4">
        <w:rPr>
          <w:lang w:bidi="lt-LT"/>
        </w:rPr>
        <w:t>, metabolizmo.</w:t>
      </w:r>
    </w:p>
    <w:p w:rsidR="000B29C6" w:rsidRPr="00AF5FB4" w:rsidRDefault="000B29C6" w:rsidP="000B29C6">
      <w:pPr>
        <w:numPr>
          <w:ilvl w:val="12"/>
          <w:numId w:val="0"/>
        </w:numPr>
        <w:spacing w:line="240" w:lineRule="auto"/>
        <w:ind w:right="-2"/>
        <w:rPr>
          <w:u w:val="single"/>
          <w:lang w:bidi="lt-LT"/>
        </w:rPr>
      </w:pPr>
    </w:p>
    <w:p w:rsidR="000B29C6" w:rsidRPr="00AF5FB4" w:rsidRDefault="000B29C6" w:rsidP="000B29C6">
      <w:pPr>
        <w:numPr>
          <w:ilvl w:val="12"/>
          <w:numId w:val="0"/>
        </w:numPr>
        <w:spacing w:line="240" w:lineRule="auto"/>
        <w:ind w:right="-2"/>
        <w:rPr>
          <w:u w:val="single"/>
          <w:lang w:bidi="lt-LT"/>
        </w:rPr>
      </w:pPr>
      <w:r w:rsidRPr="00AF5FB4">
        <w:rPr>
          <w:u w:val="single"/>
          <w:lang w:bidi="lt-LT"/>
        </w:rPr>
        <w:t>Biotransformacija</w:t>
      </w:r>
    </w:p>
    <w:p w:rsidR="000B29C6" w:rsidRPr="00AF5FB4" w:rsidRDefault="000B29C6" w:rsidP="000B29C6">
      <w:pPr>
        <w:numPr>
          <w:ilvl w:val="12"/>
          <w:numId w:val="0"/>
        </w:numPr>
        <w:spacing w:line="240" w:lineRule="auto"/>
        <w:ind w:right="-2"/>
        <w:rPr>
          <w:lang w:bidi="lt-LT"/>
        </w:rPr>
      </w:pPr>
      <w:r w:rsidRPr="00AF5FB4">
        <w:rPr>
          <w:lang w:bidi="lt-LT"/>
        </w:rPr>
        <w:t>Daugiausia sunitinibo metabolizuojama, veikiant citochromo P450 izofermentui CYP3A4. Su</w:t>
      </w:r>
      <w:r w:rsidR="00B17F3E" w:rsidRPr="00AF5FB4">
        <w:rPr>
          <w:lang w:bidi="lt-LT"/>
        </w:rPr>
        <w:t>formuojamas pagrindinis</w:t>
      </w:r>
      <w:r w:rsidRPr="00AF5FB4">
        <w:rPr>
          <w:lang w:bidi="lt-LT"/>
        </w:rPr>
        <w:t xml:space="preserve"> aktyvus deetilmetabolitas, kuris toliau metabolizuojamas, veikiant tam pačiam izofermentui.</w:t>
      </w:r>
    </w:p>
    <w:p w:rsidR="00685BFA" w:rsidRPr="00AF5FB4" w:rsidRDefault="00685BFA" w:rsidP="000B29C6">
      <w:pPr>
        <w:numPr>
          <w:ilvl w:val="12"/>
          <w:numId w:val="0"/>
        </w:numPr>
        <w:spacing w:line="240" w:lineRule="auto"/>
        <w:ind w:right="-2"/>
        <w:rPr>
          <w:lang w:bidi="lt-LT"/>
        </w:rPr>
      </w:pPr>
    </w:p>
    <w:p w:rsidR="000B29C6" w:rsidRPr="00AF5FB4" w:rsidRDefault="000B29C6" w:rsidP="000B29C6">
      <w:pPr>
        <w:numPr>
          <w:ilvl w:val="12"/>
          <w:numId w:val="0"/>
        </w:numPr>
        <w:spacing w:line="240" w:lineRule="auto"/>
        <w:ind w:right="-2"/>
        <w:rPr>
          <w:lang w:bidi="lt-LT"/>
        </w:rPr>
      </w:pPr>
      <w:r w:rsidRPr="00AF5FB4">
        <w:rPr>
          <w:lang w:bidi="lt-LT"/>
        </w:rPr>
        <w:t xml:space="preserve">Sunitinibą vartoti kartu su stipriais CYP3A4 izofermento induktoriais ar </w:t>
      </w:r>
      <w:r w:rsidR="00B17F3E" w:rsidRPr="00AF5FB4">
        <w:rPr>
          <w:lang w:bidi="lt-LT"/>
        </w:rPr>
        <w:t>inhibitoriais</w:t>
      </w:r>
      <w:r w:rsidRPr="00AF5FB4">
        <w:rPr>
          <w:lang w:bidi="lt-LT"/>
        </w:rPr>
        <w:t xml:space="preserve"> negalima, nes gali pakisti sunitinibo</w:t>
      </w:r>
      <w:r w:rsidR="009D0AA4" w:rsidRPr="00AF5FB4">
        <w:rPr>
          <w:lang w:bidi="lt-LT"/>
        </w:rPr>
        <w:t xml:space="preserve"> koncentracija</w:t>
      </w:r>
      <w:r w:rsidR="00752BAF" w:rsidRPr="00AF5FB4">
        <w:rPr>
          <w:lang w:bidi="lt-LT"/>
        </w:rPr>
        <w:t xml:space="preserve"> </w:t>
      </w:r>
      <w:r w:rsidRPr="00AF5FB4">
        <w:rPr>
          <w:lang w:bidi="lt-LT"/>
        </w:rPr>
        <w:t>plazmoje (žr. 4.4 ir 4.5</w:t>
      </w:r>
      <w:r w:rsidR="00762274">
        <w:rPr>
          <w:lang w:bidi="lt-LT"/>
        </w:rPr>
        <w:t> </w:t>
      </w:r>
      <w:r w:rsidRPr="00AF5FB4">
        <w:rPr>
          <w:lang w:bidi="lt-LT"/>
        </w:rPr>
        <w:t>skyrius).</w:t>
      </w:r>
    </w:p>
    <w:p w:rsidR="000B29C6" w:rsidRPr="00AF5FB4" w:rsidRDefault="000B29C6" w:rsidP="000B29C6">
      <w:pPr>
        <w:numPr>
          <w:ilvl w:val="12"/>
          <w:numId w:val="0"/>
        </w:numPr>
        <w:spacing w:line="240" w:lineRule="auto"/>
        <w:ind w:right="-2"/>
        <w:rPr>
          <w:u w:val="single"/>
          <w:lang w:bidi="lt-LT"/>
        </w:rPr>
      </w:pPr>
    </w:p>
    <w:p w:rsidR="000B29C6" w:rsidRPr="00AF5FB4" w:rsidRDefault="000B29C6" w:rsidP="000B29C6">
      <w:pPr>
        <w:numPr>
          <w:ilvl w:val="12"/>
          <w:numId w:val="0"/>
        </w:numPr>
        <w:spacing w:line="240" w:lineRule="auto"/>
        <w:ind w:right="-2"/>
        <w:rPr>
          <w:u w:val="single"/>
          <w:lang w:bidi="lt-LT"/>
        </w:rPr>
      </w:pPr>
      <w:r w:rsidRPr="00AF5FB4">
        <w:rPr>
          <w:u w:val="single"/>
          <w:lang w:bidi="lt-LT"/>
        </w:rPr>
        <w:t>Eliminacija</w:t>
      </w:r>
    </w:p>
    <w:p w:rsidR="000B29C6" w:rsidRPr="00AF5FB4" w:rsidRDefault="000B29C6" w:rsidP="000B29C6">
      <w:pPr>
        <w:numPr>
          <w:ilvl w:val="12"/>
          <w:numId w:val="0"/>
        </w:numPr>
        <w:spacing w:line="240" w:lineRule="auto"/>
        <w:ind w:right="-2"/>
        <w:rPr>
          <w:lang w:bidi="lt-LT"/>
        </w:rPr>
      </w:pPr>
      <w:r w:rsidRPr="00AF5FB4">
        <w:rPr>
          <w:lang w:bidi="lt-LT"/>
        </w:rPr>
        <w:t xml:space="preserve">Daugiausia vaistinio preparato </w:t>
      </w:r>
      <w:r w:rsidR="00B17F3E" w:rsidRPr="00AF5FB4">
        <w:rPr>
          <w:lang w:bidi="lt-LT"/>
        </w:rPr>
        <w:t>šalinama</w:t>
      </w:r>
      <w:r w:rsidRPr="00AF5FB4">
        <w:rPr>
          <w:lang w:bidi="lt-LT"/>
        </w:rPr>
        <w:t xml:space="preserve"> su išmatomis (61</w:t>
      </w:r>
      <w:r w:rsidR="00465BB5" w:rsidRPr="00AF5FB4">
        <w:rPr>
          <w:lang w:bidi="lt-LT"/>
        </w:rPr>
        <w:t> </w:t>
      </w:r>
      <w:r w:rsidRPr="00AF5FB4">
        <w:rPr>
          <w:lang w:bidi="lt-LT"/>
        </w:rPr>
        <w:t>%), pro inkstus šalinama 16</w:t>
      </w:r>
      <w:r w:rsidR="00465BB5" w:rsidRPr="00AF5FB4">
        <w:rPr>
          <w:lang w:bidi="lt-LT"/>
        </w:rPr>
        <w:t> </w:t>
      </w:r>
      <w:r w:rsidRPr="00AF5FB4">
        <w:rPr>
          <w:lang w:bidi="lt-LT"/>
        </w:rPr>
        <w:t>% nepakitusios veikliosios medžiagos ir metabolitų pavidalu. Jungtinės radioaktyvių mėginių analizės duomenimis, sunitinibas ir svarbiausias jo aktyvus metabolitas sudaro didžiausią dalį su vaistiniu preparatu susijusių medžiagų, kurių nustatoma plazmoje, šlapime ir išmatose (atitinkamai 91,5</w:t>
      </w:r>
      <w:r w:rsidR="00465BB5" w:rsidRPr="00AF5FB4">
        <w:rPr>
          <w:lang w:bidi="lt-LT"/>
        </w:rPr>
        <w:t> </w:t>
      </w:r>
      <w:r w:rsidRPr="00AF5FB4">
        <w:rPr>
          <w:lang w:bidi="lt-LT"/>
        </w:rPr>
        <w:t>%, 86,4</w:t>
      </w:r>
      <w:r w:rsidR="00465BB5" w:rsidRPr="00AF5FB4">
        <w:rPr>
          <w:lang w:bidi="lt-LT"/>
        </w:rPr>
        <w:t> </w:t>
      </w:r>
      <w:r w:rsidRPr="00AF5FB4">
        <w:rPr>
          <w:lang w:bidi="lt-LT"/>
        </w:rPr>
        <w:t>% ir 73,8</w:t>
      </w:r>
      <w:r w:rsidR="00465BB5" w:rsidRPr="00AF5FB4">
        <w:rPr>
          <w:lang w:bidi="lt-LT"/>
        </w:rPr>
        <w:t> </w:t>
      </w:r>
      <w:r w:rsidRPr="00AF5FB4">
        <w:rPr>
          <w:lang w:bidi="lt-LT"/>
        </w:rPr>
        <w:t>%). Nežymūs metabolitai nustatyti šlapime ir išmatose, bet dažniausia jų neaptikta plazmoje. Bendrasis išgerto vaistinio preparato tariamasis klirensas (CL/F) -34</w:t>
      </w:r>
      <w:r w:rsidR="00762274">
        <w:rPr>
          <w:lang w:bidi="lt-LT"/>
        </w:rPr>
        <w:t>–</w:t>
      </w:r>
      <w:r w:rsidRPr="00AF5FB4">
        <w:rPr>
          <w:lang w:bidi="lt-LT"/>
        </w:rPr>
        <w:t xml:space="preserve">62 l/val. Sunitinibo ir </w:t>
      </w:r>
      <w:r w:rsidR="00B17F3E" w:rsidRPr="00AF5FB4">
        <w:rPr>
          <w:lang w:bidi="lt-LT"/>
        </w:rPr>
        <w:t>pagrindinio</w:t>
      </w:r>
      <w:r w:rsidRPr="00AF5FB4">
        <w:rPr>
          <w:lang w:bidi="lt-LT"/>
        </w:rPr>
        <w:t xml:space="preserve"> jo aktyvaus deetilmetabolito pusinės eliminacijos </w:t>
      </w:r>
      <w:r w:rsidR="009D0AA4" w:rsidRPr="00AF5FB4">
        <w:rPr>
          <w:lang w:bidi="lt-LT"/>
        </w:rPr>
        <w:t>laikas</w:t>
      </w:r>
      <w:r w:rsidRPr="00AF5FB4">
        <w:rPr>
          <w:lang w:bidi="lt-LT"/>
        </w:rPr>
        <w:t xml:space="preserve"> iš sveikų savanorių, išgėrusių vaistinio preparato, organizmo trunka atitinkamai maždaug 40–60 ir 80</w:t>
      </w:r>
      <w:r w:rsidR="00762274">
        <w:rPr>
          <w:lang w:bidi="lt-LT"/>
        </w:rPr>
        <w:t>–</w:t>
      </w:r>
      <w:r w:rsidRPr="00AF5FB4">
        <w:rPr>
          <w:lang w:bidi="lt-LT"/>
        </w:rPr>
        <w:t>110 valandų.</w:t>
      </w:r>
    </w:p>
    <w:p w:rsidR="000B29C6" w:rsidRPr="00AF5FB4" w:rsidRDefault="000B29C6" w:rsidP="000B29C6">
      <w:pPr>
        <w:numPr>
          <w:ilvl w:val="12"/>
          <w:numId w:val="0"/>
        </w:numPr>
        <w:spacing w:line="240" w:lineRule="auto"/>
        <w:ind w:right="-2"/>
        <w:rPr>
          <w:iCs/>
          <w:szCs w:val="22"/>
          <w:lang w:bidi="lt-LT"/>
        </w:rPr>
      </w:pPr>
    </w:p>
    <w:p w:rsidR="00A378F8" w:rsidRPr="00AF5FB4" w:rsidRDefault="00A378F8" w:rsidP="00A378F8">
      <w:pPr>
        <w:numPr>
          <w:ilvl w:val="12"/>
          <w:numId w:val="0"/>
        </w:numPr>
        <w:spacing w:line="240" w:lineRule="auto"/>
        <w:ind w:right="-2"/>
        <w:rPr>
          <w:iCs/>
          <w:szCs w:val="22"/>
          <w:u w:val="single"/>
          <w:lang w:bidi="lt-LT"/>
        </w:rPr>
      </w:pPr>
      <w:r w:rsidRPr="00AF5FB4">
        <w:rPr>
          <w:iCs/>
          <w:szCs w:val="22"/>
          <w:u w:val="single"/>
          <w:lang w:bidi="lt-LT"/>
        </w:rPr>
        <w:t>Vartojimas kartu su vaistiniais preparatais, kurie yra krūties vėžio atsparumo baltymo (KVAB) inhibitoriai</w:t>
      </w:r>
    </w:p>
    <w:p w:rsidR="00A378F8" w:rsidRPr="00AF5FB4" w:rsidRDefault="00A378F8" w:rsidP="00A378F8">
      <w:pPr>
        <w:numPr>
          <w:ilvl w:val="12"/>
          <w:numId w:val="0"/>
        </w:numPr>
        <w:spacing w:line="240" w:lineRule="auto"/>
        <w:ind w:right="-2"/>
        <w:rPr>
          <w:iCs/>
          <w:szCs w:val="22"/>
          <w:lang w:bidi="lt-LT"/>
        </w:rPr>
      </w:pPr>
      <w:r w:rsidRPr="00AF5FB4">
        <w:rPr>
          <w:iCs/>
          <w:szCs w:val="22"/>
          <w:lang w:bidi="lt-LT"/>
        </w:rPr>
        <w:t xml:space="preserve">Sunitinibas </w:t>
      </w:r>
      <w:r w:rsidRPr="00AF5FB4">
        <w:rPr>
          <w:i/>
          <w:iCs/>
          <w:szCs w:val="22"/>
          <w:lang w:bidi="lt-LT"/>
        </w:rPr>
        <w:t>in vitro</w:t>
      </w:r>
      <w:r w:rsidRPr="00AF5FB4">
        <w:rPr>
          <w:iCs/>
          <w:szCs w:val="22"/>
          <w:lang w:bidi="lt-LT"/>
        </w:rPr>
        <w:t xml:space="preserve"> yra eliminacijos nešiklio KVAB substratas. A6181038 tyrimo duomenimis, gefitinibo, KVAB inhibitoriaus, vartojimas kartu nedarė kliniškai reikšmingos įtakos sunitinibo arba viso vaistinio preparato kiekio (sunitinibas + metabolitas) C</w:t>
      </w:r>
      <w:r w:rsidRPr="00AF5FB4">
        <w:rPr>
          <w:iCs/>
          <w:szCs w:val="22"/>
          <w:vertAlign w:val="subscript"/>
          <w:lang w:bidi="lt-LT"/>
        </w:rPr>
        <w:t>max</w:t>
      </w:r>
      <w:r w:rsidRPr="00AF5FB4">
        <w:rPr>
          <w:iCs/>
          <w:szCs w:val="22"/>
          <w:lang w:bidi="lt-LT"/>
        </w:rPr>
        <w:t xml:space="preserve"> ir AUC (žr. 4.5</w:t>
      </w:r>
      <w:r w:rsidR="00762274">
        <w:rPr>
          <w:iCs/>
          <w:szCs w:val="22"/>
          <w:lang w:bidi="lt-LT"/>
        </w:rPr>
        <w:t> </w:t>
      </w:r>
      <w:r w:rsidRPr="00AF5FB4">
        <w:rPr>
          <w:iCs/>
          <w:szCs w:val="22"/>
          <w:lang w:bidi="lt-LT"/>
        </w:rPr>
        <w:t>skyrių). Šis tyrimas buvo daugiacentris, atviras 1/2</w:t>
      </w:r>
      <w:r w:rsidR="00762274">
        <w:rPr>
          <w:iCs/>
          <w:szCs w:val="22"/>
          <w:lang w:bidi="lt-LT"/>
        </w:rPr>
        <w:t> </w:t>
      </w:r>
      <w:r w:rsidRPr="00AF5FB4">
        <w:rPr>
          <w:iCs/>
          <w:szCs w:val="22"/>
          <w:lang w:bidi="lt-LT"/>
        </w:rPr>
        <w:t>fazės tyrimas, kuriame buvo tiriamas sunitinibo, skiriamo kartu su gefitinibu, saugumas / toleravimas, maksimali toleruojama dozė ir antinavikinis aktyvumas tiriamiesiems, kuriems diagnozuotas MIL</w:t>
      </w:r>
      <w:r w:rsidR="00FF144C" w:rsidRPr="00AF5FB4">
        <w:rPr>
          <w:iCs/>
          <w:szCs w:val="22"/>
          <w:lang w:bidi="lt-LT"/>
        </w:rPr>
        <w:t>K</w:t>
      </w:r>
      <w:r w:rsidRPr="00AF5FB4">
        <w:rPr>
          <w:iCs/>
          <w:szCs w:val="22"/>
          <w:lang w:bidi="lt-LT"/>
        </w:rPr>
        <w:t>. Kartu skiriamų gefitinibo (250</w:t>
      </w:r>
      <w:r w:rsidR="00762274">
        <w:rPr>
          <w:iCs/>
          <w:szCs w:val="22"/>
          <w:lang w:bidi="lt-LT"/>
        </w:rPr>
        <w:t> </w:t>
      </w:r>
      <w:r w:rsidRPr="00AF5FB4">
        <w:rPr>
          <w:iCs/>
          <w:szCs w:val="22"/>
          <w:lang w:bidi="lt-LT"/>
        </w:rPr>
        <w:t>mg per parą) ir sunitinibo (37,5</w:t>
      </w:r>
      <w:r w:rsidR="00762274">
        <w:rPr>
          <w:iCs/>
          <w:szCs w:val="22"/>
          <w:lang w:bidi="lt-LT"/>
        </w:rPr>
        <w:t> </w:t>
      </w:r>
      <w:r w:rsidRPr="00AF5FB4">
        <w:rPr>
          <w:iCs/>
          <w:szCs w:val="22"/>
          <w:lang w:bidi="lt-LT"/>
        </w:rPr>
        <w:t xml:space="preserve">mg [1 </w:t>
      </w:r>
      <w:r w:rsidR="009D0AA4" w:rsidRPr="00AF5FB4">
        <w:rPr>
          <w:iCs/>
          <w:szCs w:val="22"/>
          <w:lang w:bidi="lt-LT"/>
        </w:rPr>
        <w:t>kohorta</w:t>
      </w:r>
      <w:r w:rsidRPr="00AF5FB4">
        <w:rPr>
          <w:iCs/>
          <w:szCs w:val="22"/>
          <w:lang w:bidi="lt-LT"/>
        </w:rPr>
        <w:t>, n</w:t>
      </w:r>
      <w:r w:rsidR="00762274">
        <w:rPr>
          <w:iCs/>
          <w:szCs w:val="22"/>
          <w:lang w:bidi="lt-LT"/>
        </w:rPr>
        <w:t> </w:t>
      </w:r>
      <w:r w:rsidRPr="00AF5FB4">
        <w:rPr>
          <w:iCs/>
          <w:szCs w:val="22"/>
          <w:lang w:bidi="lt-LT"/>
        </w:rPr>
        <w:t>=</w:t>
      </w:r>
      <w:r w:rsidR="00762274">
        <w:rPr>
          <w:iCs/>
          <w:szCs w:val="22"/>
          <w:lang w:bidi="lt-LT"/>
        </w:rPr>
        <w:t> </w:t>
      </w:r>
      <w:r w:rsidRPr="00AF5FB4">
        <w:rPr>
          <w:iCs/>
          <w:szCs w:val="22"/>
          <w:lang w:bidi="lt-LT"/>
        </w:rPr>
        <w:t>4] arba 50</w:t>
      </w:r>
      <w:r w:rsidR="00762274">
        <w:rPr>
          <w:iCs/>
          <w:szCs w:val="22"/>
          <w:lang w:bidi="lt-LT"/>
        </w:rPr>
        <w:t> </w:t>
      </w:r>
      <w:r w:rsidRPr="00AF5FB4">
        <w:rPr>
          <w:iCs/>
          <w:szCs w:val="22"/>
          <w:lang w:bidi="lt-LT"/>
        </w:rPr>
        <w:t xml:space="preserve">mg [2 </w:t>
      </w:r>
      <w:r w:rsidR="009D0AA4" w:rsidRPr="00AF5FB4">
        <w:rPr>
          <w:iCs/>
          <w:szCs w:val="22"/>
          <w:lang w:bidi="lt-LT"/>
        </w:rPr>
        <w:t>kohorta</w:t>
      </w:r>
      <w:r w:rsidRPr="00AF5FB4">
        <w:rPr>
          <w:iCs/>
          <w:szCs w:val="22"/>
          <w:lang w:bidi="lt-LT"/>
        </w:rPr>
        <w:t>, n</w:t>
      </w:r>
      <w:r w:rsidR="00762274">
        <w:rPr>
          <w:iCs/>
          <w:szCs w:val="22"/>
          <w:lang w:bidi="lt-LT"/>
        </w:rPr>
        <w:t> </w:t>
      </w:r>
      <w:r w:rsidRPr="00AF5FB4">
        <w:rPr>
          <w:iCs/>
          <w:szCs w:val="22"/>
          <w:lang w:bidi="lt-LT"/>
        </w:rPr>
        <w:t>=</w:t>
      </w:r>
      <w:r w:rsidR="00762274">
        <w:rPr>
          <w:iCs/>
          <w:szCs w:val="22"/>
          <w:lang w:bidi="lt-LT"/>
        </w:rPr>
        <w:t> </w:t>
      </w:r>
      <w:r w:rsidRPr="00AF5FB4">
        <w:rPr>
          <w:iCs/>
          <w:szCs w:val="22"/>
          <w:lang w:bidi="lt-LT"/>
        </w:rPr>
        <w:t>7] per parą, 4</w:t>
      </w:r>
      <w:r w:rsidR="00762274">
        <w:rPr>
          <w:iCs/>
          <w:szCs w:val="22"/>
          <w:lang w:bidi="lt-LT"/>
        </w:rPr>
        <w:t> </w:t>
      </w:r>
      <w:r w:rsidRPr="00AF5FB4">
        <w:rPr>
          <w:iCs/>
          <w:szCs w:val="22"/>
          <w:lang w:bidi="lt-LT"/>
        </w:rPr>
        <w:t>savaites vartojant ir toliau 2</w:t>
      </w:r>
      <w:r w:rsidR="00762274">
        <w:rPr>
          <w:iCs/>
          <w:szCs w:val="22"/>
          <w:lang w:bidi="lt-LT"/>
        </w:rPr>
        <w:t> </w:t>
      </w:r>
      <w:r w:rsidRPr="00AF5FB4">
        <w:rPr>
          <w:iCs/>
          <w:szCs w:val="22"/>
          <w:lang w:bidi="lt-LT"/>
        </w:rPr>
        <w:t>savaites nevartojant) FK buvo tiriama kaip antrinis tyrimo tikslas. Sunitinibo FK parametrų pokyčiai buvo kliniškai nereikšmingi ir nerodė jokios vaistinių preparatų tarpusavio sąveikos; tačiau, atsižvelgiant į santykinai nedidelį tiriamųjų skaičių (t. y. N</w:t>
      </w:r>
      <w:r w:rsidR="00762274">
        <w:rPr>
          <w:iCs/>
          <w:szCs w:val="22"/>
          <w:lang w:bidi="lt-LT"/>
        </w:rPr>
        <w:t> </w:t>
      </w:r>
      <w:r w:rsidRPr="00AF5FB4">
        <w:rPr>
          <w:iCs/>
          <w:szCs w:val="22"/>
          <w:lang w:bidi="lt-LT"/>
        </w:rPr>
        <w:t>=</w:t>
      </w:r>
      <w:r w:rsidR="00762274">
        <w:rPr>
          <w:iCs/>
          <w:szCs w:val="22"/>
          <w:lang w:bidi="lt-LT"/>
        </w:rPr>
        <w:t> </w:t>
      </w:r>
      <w:r w:rsidRPr="00AF5FB4">
        <w:rPr>
          <w:iCs/>
          <w:szCs w:val="22"/>
          <w:lang w:bidi="lt-LT"/>
        </w:rPr>
        <w:t>7</w:t>
      </w:r>
      <w:r w:rsidR="00F757AD">
        <w:rPr>
          <w:iCs/>
          <w:szCs w:val="22"/>
          <w:lang w:bidi="lt-LT"/>
        </w:rPr>
        <w:t> </w:t>
      </w:r>
      <w:r w:rsidRPr="00AF5FB4">
        <w:rPr>
          <w:iCs/>
          <w:szCs w:val="22"/>
          <w:lang w:bidi="lt-LT"/>
        </w:rPr>
        <w:t>+</w:t>
      </w:r>
      <w:r w:rsidR="00F757AD">
        <w:rPr>
          <w:iCs/>
          <w:szCs w:val="22"/>
          <w:lang w:bidi="lt-LT"/>
        </w:rPr>
        <w:t> </w:t>
      </w:r>
      <w:r w:rsidRPr="00AF5FB4">
        <w:rPr>
          <w:iCs/>
          <w:szCs w:val="22"/>
          <w:lang w:bidi="lt-LT"/>
        </w:rPr>
        <w:t>4) ir vidutinio dydžio arba didelius farmakokinetikos parametrų skirtumus tarp pacientų, šio tyrimo FK duomenis apie vaistinių preparatų tarpusavio sąveiką reikia interpretuoti atsargiai.</w:t>
      </w:r>
    </w:p>
    <w:p w:rsidR="00A378F8" w:rsidRPr="00AF5FB4" w:rsidRDefault="00A378F8" w:rsidP="000B29C6">
      <w:pPr>
        <w:numPr>
          <w:ilvl w:val="12"/>
          <w:numId w:val="0"/>
        </w:numPr>
        <w:spacing w:line="240" w:lineRule="auto"/>
        <w:ind w:right="-2"/>
        <w:rPr>
          <w:iCs/>
          <w:szCs w:val="22"/>
          <w:lang w:bidi="lt-LT"/>
        </w:rPr>
      </w:pPr>
    </w:p>
    <w:p w:rsidR="000B29C6" w:rsidRPr="00AF5FB4" w:rsidRDefault="000B29C6" w:rsidP="000B29C6">
      <w:pPr>
        <w:numPr>
          <w:ilvl w:val="12"/>
          <w:numId w:val="0"/>
        </w:numPr>
        <w:spacing w:line="240" w:lineRule="auto"/>
        <w:ind w:right="-2"/>
        <w:rPr>
          <w:iCs/>
          <w:szCs w:val="22"/>
          <w:u w:val="single"/>
          <w:lang w:bidi="lt-LT"/>
        </w:rPr>
      </w:pPr>
      <w:r w:rsidRPr="00AF5FB4">
        <w:rPr>
          <w:iCs/>
          <w:szCs w:val="22"/>
          <w:u w:val="single"/>
          <w:lang w:bidi="lt-LT"/>
        </w:rPr>
        <w:t>Ypatingos populiacijos</w:t>
      </w:r>
    </w:p>
    <w:p w:rsidR="000B29C6" w:rsidRPr="00AF5FB4" w:rsidRDefault="000B29C6" w:rsidP="000B29C6">
      <w:pPr>
        <w:numPr>
          <w:ilvl w:val="12"/>
          <w:numId w:val="0"/>
        </w:numPr>
        <w:spacing w:line="240" w:lineRule="auto"/>
        <w:ind w:right="-2"/>
        <w:rPr>
          <w:iCs/>
          <w:szCs w:val="22"/>
          <w:lang w:bidi="lt-LT"/>
        </w:rPr>
      </w:pPr>
    </w:p>
    <w:p w:rsidR="000B29C6" w:rsidRPr="00AF5FB4" w:rsidRDefault="000B29C6" w:rsidP="000B29C6">
      <w:pPr>
        <w:numPr>
          <w:ilvl w:val="12"/>
          <w:numId w:val="0"/>
        </w:numPr>
        <w:spacing w:line="240" w:lineRule="auto"/>
        <w:ind w:right="-2"/>
        <w:rPr>
          <w:i/>
          <w:iCs/>
          <w:szCs w:val="22"/>
          <w:lang w:bidi="lt-LT"/>
        </w:rPr>
      </w:pPr>
      <w:r w:rsidRPr="00AF5FB4">
        <w:rPr>
          <w:i/>
          <w:iCs/>
          <w:szCs w:val="22"/>
          <w:lang w:bidi="lt-LT"/>
        </w:rPr>
        <w:t xml:space="preserve">Sutrikusi kepenų funkcija </w:t>
      </w:r>
    </w:p>
    <w:p w:rsidR="000B29C6" w:rsidRPr="00AF5FB4" w:rsidRDefault="000B29C6" w:rsidP="000B29C6">
      <w:pPr>
        <w:numPr>
          <w:ilvl w:val="12"/>
          <w:numId w:val="0"/>
        </w:numPr>
        <w:spacing w:line="240" w:lineRule="auto"/>
        <w:ind w:right="-2"/>
        <w:rPr>
          <w:iCs/>
          <w:szCs w:val="22"/>
          <w:lang w:bidi="lt-LT"/>
        </w:rPr>
      </w:pPr>
      <w:r w:rsidRPr="00AF5FB4">
        <w:rPr>
          <w:iCs/>
          <w:szCs w:val="22"/>
          <w:lang w:bidi="lt-LT"/>
        </w:rPr>
        <w:t xml:space="preserve">Sunitinibas ir jo </w:t>
      </w:r>
      <w:r w:rsidR="008F72E8" w:rsidRPr="00AF5FB4">
        <w:rPr>
          <w:iCs/>
          <w:szCs w:val="22"/>
          <w:lang w:bidi="lt-LT"/>
        </w:rPr>
        <w:t>pagrindinis</w:t>
      </w:r>
      <w:r w:rsidRPr="00AF5FB4">
        <w:rPr>
          <w:iCs/>
          <w:szCs w:val="22"/>
          <w:lang w:bidi="lt-LT"/>
        </w:rPr>
        <w:t xml:space="preserve"> metabolitas daugiausia metabolizuojami kepenyse. Sisteminės ekspozicijos po vienos sunitinibo dozės suvartojimo asmenų, </w:t>
      </w:r>
      <w:r w:rsidR="008F72E8" w:rsidRPr="00AF5FB4">
        <w:rPr>
          <w:iCs/>
          <w:szCs w:val="22"/>
          <w:lang w:bidi="lt-LT"/>
        </w:rPr>
        <w:t xml:space="preserve">kuriems yra </w:t>
      </w:r>
      <w:r w:rsidRPr="00AF5FB4">
        <w:rPr>
          <w:iCs/>
          <w:szCs w:val="22"/>
          <w:lang w:bidi="lt-LT"/>
        </w:rPr>
        <w:t>lengv</w:t>
      </w:r>
      <w:r w:rsidR="008F72E8" w:rsidRPr="00AF5FB4">
        <w:rPr>
          <w:iCs/>
          <w:szCs w:val="22"/>
          <w:lang w:bidi="lt-LT"/>
        </w:rPr>
        <w:t>as</w:t>
      </w:r>
      <w:r w:rsidRPr="00AF5FB4">
        <w:rPr>
          <w:iCs/>
          <w:szCs w:val="22"/>
          <w:lang w:bidi="lt-LT"/>
        </w:rPr>
        <w:t xml:space="preserve"> ar vidutinio sunkumo (A ir B klasės pagal </w:t>
      </w:r>
      <w:r w:rsidRPr="00AF5FB4">
        <w:rPr>
          <w:i/>
          <w:iCs/>
          <w:szCs w:val="22"/>
          <w:lang w:bidi="lt-LT"/>
        </w:rPr>
        <w:t>Child-Pugh</w:t>
      </w:r>
      <w:r w:rsidRPr="00AF5FB4">
        <w:rPr>
          <w:iCs/>
          <w:szCs w:val="22"/>
          <w:lang w:bidi="lt-LT"/>
        </w:rPr>
        <w:t>) kepenų funkcijos sutrikim</w:t>
      </w:r>
      <w:r w:rsidR="008F72E8" w:rsidRPr="00AF5FB4">
        <w:rPr>
          <w:iCs/>
          <w:szCs w:val="22"/>
          <w:lang w:bidi="lt-LT"/>
        </w:rPr>
        <w:t>as</w:t>
      </w:r>
      <w:r w:rsidRPr="00AF5FB4">
        <w:rPr>
          <w:iCs/>
          <w:szCs w:val="22"/>
          <w:lang w:bidi="lt-LT"/>
        </w:rPr>
        <w:t xml:space="preserve">, organizme, palyginti su asmenų, kurių kepenų funkcija normali, buvo panašios. Asmenų, </w:t>
      </w:r>
      <w:r w:rsidR="008F72E8" w:rsidRPr="00AF5FB4">
        <w:rPr>
          <w:iCs/>
          <w:szCs w:val="22"/>
          <w:lang w:bidi="lt-LT"/>
        </w:rPr>
        <w:t>kuriems yra sunkus</w:t>
      </w:r>
      <w:r w:rsidRPr="00AF5FB4">
        <w:rPr>
          <w:iCs/>
          <w:szCs w:val="22"/>
          <w:lang w:bidi="lt-LT"/>
        </w:rPr>
        <w:t xml:space="preserve"> (C klasės pagal </w:t>
      </w:r>
      <w:r w:rsidRPr="00AF5FB4">
        <w:rPr>
          <w:i/>
          <w:iCs/>
          <w:szCs w:val="22"/>
          <w:lang w:bidi="lt-LT"/>
        </w:rPr>
        <w:t>Child-Pugh</w:t>
      </w:r>
      <w:r w:rsidRPr="00AF5FB4">
        <w:rPr>
          <w:iCs/>
          <w:szCs w:val="22"/>
          <w:lang w:bidi="lt-LT"/>
        </w:rPr>
        <w:t>) kepenų funkcijos sutrikim</w:t>
      </w:r>
      <w:r w:rsidR="008F72E8" w:rsidRPr="00AF5FB4">
        <w:rPr>
          <w:iCs/>
          <w:szCs w:val="22"/>
          <w:lang w:bidi="lt-LT"/>
        </w:rPr>
        <w:t>as</w:t>
      </w:r>
      <w:r w:rsidRPr="00AF5FB4">
        <w:rPr>
          <w:iCs/>
          <w:szCs w:val="22"/>
          <w:lang w:bidi="lt-LT"/>
        </w:rPr>
        <w:t>, gydymas sunitinibu netirtas.</w:t>
      </w:r>
    </w:p>
    <w:p w:rsidR="000B29C6" w:rsidRPr="00AF5FB4" w:rsidRDefault="000B29C6" w:rsidP="000B29C6">
      <w:pPr>
        <w:numPr>
          <w:ilvl w:val="12"/>
          <w:numId w:val="0"/>
        </w:numPr>
        <w:spacing w:line="240" w:lineRule="auto"/>
        <w:ind w:right="-2"/>
        <w:rPr>
          <w:iCs/>
          <w:szCs w:val="22"/>
          <w:lang w:bidi="lt-LT"/>
        </w:rPr>
      </w:pPr>
    </w:p>
    <w:p w:rsidR="000B29C6" w:rsidRPr="00AF5FB4" w:rsidRDefault="000B29C6" w:rsidP="000B29C6">
      <w:pPr>
        <w:numPr>
          <w:ilvl w:val="12"/>
          <w:numId w:val="0"/>
        </w:numPr>
        <w:spacing w:line="240" w:lineRule="auto"/>
        <w:ind w:right="-2"/>
        <w:rPr>
          <w:iCs/>
          <w:szCs w:val="22"/>
          <w:lang w:bidi="lt-LT"/>
        </w:rPr>
      </w:pPr>
      <w:r w:rsidRPr="00AF5FB4">
        <w:rPr>
          <w:iCs/>
          <w:szCs w:val="22"/>
          <w:lang w:bidi="lt-LT"/>
        </w:rPr>
        <w:t xml:space="preserve">Iš vėžiu sergančių pacientų tyrimų pašalinti </w:t>
      </w:r>
      <w:r w:rsidR="00762274">
        <w:rPr>
          <w:iCs/>
          <w:szCs w:val="22"/>
          <w:lang w:bidi="lt-LT"/>
        </w:rPr>
        <w:t>pacientai</w:t>
      </w:r>
      <w:r w:rsidRPr="00AF5FB4">
        <w:rPr>
          <w:iCs/>
          <w:szCs w:val="22"/>
          <w:lang w:bidi="lt-LT"/>
        </w:rPr>
        <w:t>, kurių ALT ar AST buvo &gt;</w:t>
      </w:r>
      <w:r w:rsidR="00762274">
        <w:rPr>
          <w:iCs/>
          <w:szCs w:val="22"/>
          <w:lang w:bidi="lt-LT"/>
        </w:rPr>
        <w:t> </w:t>
      </w:r>
      <w:r w:rsidRPr="00AF5FB4">
        <w:rPr>
          <w:iCs/>
          <w:szCs w:val="22"/>
          <w:lang w:bidi="lt-LT"/>
        </w:rPr>
        <w:t>2,5xVNR (viršutinė normos riba) arba dėl metastazių kepenyse –</w:t>
      </w:r>
      <w:r w:rsidR="00762274">
        <w:rPr>
          <w:iCs/>
          <w:szCs w:val="22"/>
          <w:lang w:bidi="lt-LT"/>
        </w:rPr>
        <w:t xml:space="preserve"> </w:t>
      </w:r>
      <w:r w:rsidRPr="00AF5FB4">
        <w:rPr>
          <w:iCs/>
          <w:szCs w:val="22"/>
          <w:lang w:bidi="lt-LT"/>
        </w:rPr>
        <w:t>&gt;</w:t>
      </w:r>
      <w:r w:rsidR="00762274">
        <w:rPr>
          <w:iCs/>
          <w:szCs w:val="22"/>
          <w:lang w:bidi="lt-LT"/>
        </w:rPr>
        <w:t> </w:t>
      </w:r>
      <w:r w:rsidRPr="00AF5FB4">
        <w:rPr>
          <w:iCs/>
          <w:szCs w:val="22"/>
          <w:lang w:bidi="lt-LT"/>
        </w:rPr>
        <w:t>5,0xVNR.</w:t>
      </w:r>
    </w:p>
    <w:p w:rsidR="000B29C6" w:rsidRPr="00AF5FB4" w:rsidRDefault="000B29C6" w:rsidP="000B29C6">
      <w:pPr>
        <w:numPr>
          <w:ilvl w:val="12"/>
          <w:numId w:val="0"/>
        </w:numPr>
        <w:spacing w:line="240" w:lineRule="auto"/>
        <w:ind w:right="-2"/>
        <w:rPr>
          <w:iCs/>
          <w:szCs w:val="22"/>
          <w:lang w:bidi="lt-LT"/>
        </w:rPr>
      </w:pPr>
    </w:p>
    <w:p w:rsidR="000B29C6" w:rsidRPr="00AF5FB4" w:rsidRDefault="000B29C6" w:rsidP="000B29C6">
      <w:pPr>
        <w:numPr>
          <w:ilvl w:val="12"/>
          <w:numId w:val="0"/>
        </w:numPr>
        <w:spacing w:line="240" w:lineRule="auto"/>
        <w:ind w:right="-2"/>
        <w:rPr>
          <w:i/>
          <w:iCs/>
          <w:szCs w:val="22"/>
          <w:lang w:bidi="lt-LT"/>
        </w:rPr>
      </w:pPr>
      <w:r w:rsidRPr="00AF5FB4">
        <w:rPr>
          <w:i/>
          <w:iCs/>
          <w:szCs w:val="22"/>
          <w:lang w:bidi="lt-LT"/>
        </w:rPr>
        <w:t>Sutrikusi inkstų funkcija</w:t>
      </w:r>
    </w:p>
    <w:p w:rsidR="000B29C6" w:rsidRPr="00AF5FB4" w:rsidRDefault="000B29C6" w:rsidP="000B29C6">
      <w:pPr>
        <w:numPr>
          <w:ilvl w:val="12"/>
          <w:numId w:val="0"/>
        </w:numPr>
        <w:spacing w:line="240" w:lineRule="auto"/>
        <w:ind w:right="-2"/>
        <w:rPr>
          <w:iCs/>
          <w:szCs w:val="22"/>
          <w:lang w:bidi="lt-LT"/>
        </w:rPr>
      </w:pPr>
      <w:r w:rsidRPr="00AF5FB4">
        <w:rPr>
          <w:iCs/>
          <w:szCs w:val="22"/>
          <w:lang w:bidi="lt-LT"/>
        </w:rPr>
        <w:t xml:space="preserve">Populiacijos </w:t>
      </w:r>
      <w:r w:rsidR="00A378F8" w:rsidRPr="00AF5FB4">
        <w:rPr>
          <w:iCs/>
          <w:szCs w:val="22"/>
          <w:lang w:bidi="lt-LT"/>
        </w:rPr>
        <w:t xml:space="preserve">FK </w:t>
      </w:r>
      <w:r w:rsidRPr="00AF5FB4">
        <w:rPr>
          <w:iCs/>
          <w:szCs w:val="22"/>
          <w:lang w:bidi="lt-LT"/>
        </w:rPr>
        <w:t xml:space="preserve">tyrimai rodo, kad sunitinibo tariamasis klirensas (CL/F) nepakito, kai kreatinino klirensas </w:t>
      </w:r>
      <w:r w:rsidR="008F72E8" w:rsidRPr="00AF5FB4">
        <w:rPr>
          <w:iCs/>
          <w:szCs w:val="22"/>
          <w:lang w:bidi="lt-LT"/>
        </w:rPr>
        <w:t xml:space="preserve">diapazonas </w:t>
      </w:r>
      <w:r w:rsidRPr="00AF5FB4">
        <w:rPr>
          <w:iCs/>
          <w:szCs w:val="22"/>
          <w:lang w:bidi="lt-LT"/>
        </w:rPr>
        <w:t>buvo 42</w:t>
      </w:r>
      <w:r w:rsidR="00762274">
        <w:rPr>
          <w:iCs/>
          <w:szCs w:val="22"/>
          <w:lang w:bidi="lt-LT"/>
        </w:rPr>
        <w:t>–</w:t>
      </w:r>
      <w:r w:rsidRPr="00AF5FB4">
        <w:rPr>
          <w:iCs/>
          <w:szCs w:val="22"/>
          <w:lang w:bidi="lt-LT"/>
        </w:rPr>
        <w:t xml:space="preserve">347 ml/min. </w:t>
      </w:r>
    </w:p>
    <w:p w:rsidR="000B29C6" w:rsidRPr="00AF5FB4" w:rsidRDefault="000B29C6" w:rsidP="000B29C6">
      <w:pPr>
        <w:numPr>
          <w:ilvl w:val="12"/>
          <w:numId w:val="0"/>
        </w:numPr>
        <w:spacing w:line="240" w:lineRule="auto"/>
        <w:ind w:right="-2"/>
        <w:rPr>
          <w:iCs/>
          <w:szCs w:val="22"/>
          <w:lang w:bidi="lt-LT"/>
        </w:rPr>
      </w:pPr>
      <w:r w:rsidRPr="00AF5FB4">
        <w:rPr>
          <w:iCs/>
          <w:szCs w:val="22"/>
          <w:lang w:bidi="lt-LT"/>
        </w:rPr>
        <w:t>Sisteminės ekspozicijos po vienkartinės sunitinibo dozės pavartojimo tiriamųjų, kurie</w:t>
      </w:r>
      <w:r w:rsidR="008F72E8" w:rsidRPr="00AF5FB4">
        <w:rPr>
          <w:iCs/>
          <w:szCs w:val="22"/>
          <w:lang w:bidi="lt-LT"/>
        </w:rPr>
        <w:t>ms buvo</w:t>
      </w:r>
      <w:r w:rsidRPr="00AF5FB4">
        <w:rPr>
          <w:iCs/>
          <w:szCs w:val="22"/>
          <w:lang w:bidi="lt-LT"/>
        </w:rPr>
        <w:t xml:space="preserve"> sunk</w:t>
      </w:r>
      <w:r w:rsidR="008F72E8" w:rsidRPr="00AF5FB4">
        <w:rPr>
          <w:iCs/>
          <w:szCs w:val="22"/>
          <w:lang w:bidi="lt-LT"/>
        </w:rPr>
        <w:t>us</w:t>
      </w:r>
      <w:r w:rsidRPr="00AF5FB4">
        <w:rPr>
          <w:iCs/>
          <w:szCs w:val="22"/>
          <w:lang w:bidi="lt-LT"/>
        </w:rPr>
        <w:t xml:space="preserve"> inkstų funkcijos sutrikim</w:t>
      </w:r>
      <w:r w:rsidR="008F72E8" w:rsidRPr="00AF5FB4">
        <w:rPr>
          <w:iCs/>
          <w:szCs w:val="22"/>
          <w:lang w:bidi="lt-LT"/>
        </w:rPr>
        <w:t>as</w:t>
      </w:r>
      <w:r w:rsidRPr="00AF5FB4">
        <w:rPr>
          <w:iCs/>
          <w:szCs w:val="22"/>
          <w:lang w:bidi="lt-LT"/>
        </w:rPr>
        <w:t xml:space="preserve"> (CLcr &lt;</w:t>
      </w:r>
      <w:r w:rsidR="00762274">
        <w:rPr>
          <w:iCs/>
          <w:szCs w:val="22"/>
          <w:lang w:bidi="lt-LT"/>
        </w:rPr>
        <w:t> </w:t>
      </w:r>
      <w:r w:rsidRPr="00AF5FB4">
        <w:rPr>
          <w:iCs/>
          <w:szCs w:val="22"/>
          <w:lang w:bidi="lt-LT"/>
        </w:rPr>
        <w:t>30 ml/min.), organizme, palyginti su tiriamųjų, kurių inkstų funkcija buvo normali (CLcr &gt;</w:t>
      </w:r>
      <w:r w:rsidR="00762274">
        <w:rPr>
          <w:iCs/>
          <w:szCs w:val="22"/>
          <w:lang w:bidi="lt-LT"/>
        </w:rPr>
        <w:t> </w:t>
      </w:r>
      <w:r w:rsidRPr="00AF5FB4">
        <w:rPr>
          <w:iCs/>
          <w:szCs w:val="22"/>
          <w:lang w:bidi="lt-LT"/>
        </w:rPr>
        <w:t xml:space="preserve">80 ml/min.), organizme buvo panašios. Nors sunitinibas ir jo </w:t>
      </w:r>
      <w:r w:rsidR="008F72E8" w:rsidRPr="00AF5FB4">
        <w:rPr>
          <w:iCs/>
          <w:szCs w:val="22"/>
          <w:lang w:bidi="lt-LT"/>
        </w:rPr>
        <w:lastRenderedPageBreak/>
        <w:t>pagrindinis</w:t>
      </w:r>
      <w:r w:rsidRPr="00AF5FB4">
        <w:rPr>
          <w:iCs/>
          <w:szCs w:val="22"/>
          <w:lang w:bidi="lt-LT"/>
        </w:rPr>
        <w:t xml:space="preserve"> metabolitas hemodializės metu iš tiriamųjų, sergančių GSIL, sisteminės kraujotakos neeliminuojami, vis dėlto bendra sunitinibo sisteminė ekspozicija buvo 47</w:t>
      </w:r>
      <w:r w:rsidR="00465BB5" w:rsidRPr="00AF5FB4">
        <w:rPr>
          <w:iCs/>
          <w:szCs w:val="22"/>
          <w:lang w:bidi="lt-LT"/>
        </w:rPr>
        <w:t> </w:t>
      </w:r>
      <w:r w:rsidRPr="00AF5FB4">
        <w:rPr>
          <w:iCs/>
          <w:szCs w:val="22"/>
          <w:lang w:bidi="lt-LT"/>
        </w:rPr>
        <w:t xml:space="preserve">%, o </w:t>
      </w:r>
      <w:r w:rsidR="008F72E8" w:rsidRPr="00AF5FB4">
        <w:rPr>
          <w:iCs/>
          <w:szCs w:val="22"/>
          <w:lang w:bidi="lt-LT"/>
        </w:rPr>
        <w:t>pagrindinio</w:t>
      </w:r>
      <w:r w:rsidRPr="00AF5FB4">
        <w:rPr>
          <w:iCs/>
          <w:szCs w:val="22"/>
          <w:lang w:bidi="lt-LT"/>
        </w:rPr>
        <w:t xml:space="preserve"> metabolito 31</w:t>
      </w:r>
      <w:r w:rsidR="00465BB5" w:rsidRPr="00AF5FB4">
        <w:rPr>
          <w:iCs/>
          <w:szCs w:val="22"/>
          <w:lang w:bidi="lt-LT"/>
        </w:rPr>
        <w:t> </w:t>
      </w:r>
      <w:r w:rsidRPr="00AF5FB4">
        <w:rPr>
          <w:iCs/>
          <w:szCs w:val="22"/>
          <w:lang w:bidi="lt-LT"/>
        </w:rPr>
        <w:t>% mažesnė, palyginti su tiriamųjų, kurių inkstų funkcija normali.</w:t>
      </w:r>
    </w:p>
    <w:p w:rsidR="000B29C6" w:rsidRPr="00AF5FB4" w:rsidRDefault="000B29C6" w:rsidP="000B29C6">
      <w:pPr>
        <w:numPr>
          <w:ilvl w:val="12"/>
          <w:numId w:val="0"/>
        </w:numPr>
        <w:spacing w:line="240" w:lineRule="auto"/>
        <w:ind w:right="-2"/>
        <w:rPr>
          <w:iCs/>
          <w:szCs w:val="22"/>
          <w:lang w:bidi="lt-LT"/>
        </w:rPr>
      </w:pPr>
    </w:p>
    <w:p w:rsidR="000B29C6" w:rsidRPr="00AF5FB4" w:rsidRDefault="000B29C6" w:rsidP="000B29C6">
      <w:pPr>
        <w:numPr>
          <w:ilvl w:val="12"/>
          <w:numId w:val="0"/>
        </w:numPr>
        <w:spacing w:line="240" w:lineRule="auto"/>
        <w:ind w:right="-2"/>
        <w:rPr>
          <w:i/>
          <w:iCs/>
          <w:szCs w:val="22"/>
          <w:lang w:bidi="lt-LT"/>
        </w:rPr>
      </w:pPr>
      <w:r w:rsidRPr="00AF5FB4">
        <w:rPr>
          <w:i/>
          <w:iCs/>
          <w:szCs w:val="22"/>
          <w:lang w:bidi="lt-LT"/>
        </w:rPr>
        <w:t xml:space="preserve">Svoris, </w:t>
      </w:r>
      <w:r w:rsidR="009D0AA4" w:rsidRPr="00AF5FB4">
        <w:rPr>
          <w:i/>
          <w:iCs/>
          <w:szCs w:val="22"/>
          <w:lang w:bidi="lt-LT"/>
        </w:rPr>
        <w:t>funkcinė būklė</w:t>
      </w:r>
    </w:p>
    <w:p w:rsidR="000B29C6" w:rsidRPr="00AF5FB4" w:rsidRDefault="000B29C6" w:rsidP="000B29C6">
      <w:pPr>
        <w:numPr>
          <w:ilvl w:val="12"/>
          <w:numId w:val="0"/>
        </w:numPr>
        <w:spacing w:line="240" w:lineRule="auto"/>
        <w:ind w:right="-2"/>
        <w:rPr>
          <w:iCs/>
          <w:szCs w:val="22"/>
          <w:lang w:bidi="lt-LT"/>
        </w:rPr>
      </w:pPr>
      <w:r w:rsidRPr="00AF5FB4">
        <w:rPr>
          <w:iCs/>
          <w:szCs w:val="22"/>
          <w:lang w:bidi="lt-LT"/>
        </w:rPr>
        <w:t xml:space="preserve">Populiacijos </w:t>
      </w:r>
      <w:r w:rsidR="00A378F8" w:rsidRPr="00AF5FB4">
        <w:rPr>
          <w:iCs/>
          <w:szCs w:val="22"/>
          <w:lang w:bidi="lt-LT"/>
        </w:rPr>
        <w:t xml:space="preserve">FK </w:t>
      </w:r>
      <w:r w:rsidRPr="00AF5FB4">
        <w:rPr>
          <w:iCs/>
          <w:szCs w:val="22"/>
          <w:lang w:bidi="lt-LT"/>
        </w:rPr>
        <w:t xml:space="preserve">analizės demografiniai duomenys rodo, kad atsižvelgiant į kūno svorį ar </w:t>
      </w:r>
      <w:r w:rsidR="009D0AA4" w:rsidRPr="00AF5FB4">
        <w:rPr>
          <w:iCs/>
          <w:szCs w:val="22"/>
          <w:lang w:bidi="lt-LT"/>
        </w:rPr>
        <w:t>funkcinė būklę</w:t>
      </w:r>
      <w:r w:rsidRPr="00AF5FB4">
        <w:rPr>
          <w:iCs/>
          <w:szCs w:val="22"/>
          <w:lang w:bidi="lt-LT"/>
        </w:rPr>
        <w:t xml:space="preserve"> pagal Rytų </w:t>
      </w:r>
      <w:r w:rsidR="008F72E8" w:rsidRPr="00AF5FB4">
        <w:rPr>
          <w:iCs/>
          <w:szCs w:val="22"/>
          <w:lang w:bidi="lt-LT"/>
        </w:rPr>
        <w:t xml:space="preserve">bendradarbiavimo </w:t>
      </w:r>
      <w:r w:rsidRPr="00AF5FB4">
        <w:rPr>
          <w:iCs/>
          <w:szCs w:val="22"/>
          <w:lang w:bidi="lt-LT"/>
        </w:rPr>
        <w:t>onkolo</w:t>
      </w:r>
      <w:r w:rsidR="008F72E8" w:rsidRPr="00AF5FB4">
        <w:rPr>
          <w:iCs/>
          <w:szCs w:val="22"/>
          <w:lang w:bidi="lt-LT"/>
        </w:rPr>
        <w:t>gijos</w:t>
      </w:r>
      <w:r w:rsidRPr="00AF5FB4">
        <w:rPr>
          <w:iCs/>
          <w:szCs w:val="22"/>
          <w:lang w:bidi="lt-LT"/>
        </w:rPr>
        <w:t xml:space="preserve"> grupės skalę (angl. </w:t>
      </w:r>
      <w:r w:rsidRPr="00AF5FB4">
        <w:rPr>
          <w:i/>
          <w:iCs/>
          <w:szCs w:val="22"/>
          <w:lang w:bidi="lt-LT"/>
        </w:rPr>
        <w:t xml:space="preserve">Eastern Cooperative Oncology Group, </w:t>
      </w:r>
      <w:r w:rsidRPr="00AF5FB4">
        <w:rPr>
          <w:iCs/>
          <w:szCs w:val="22"/>
          <w:lang w:bidi="lt-LT"/>
        </w:rPr>
        <w:t>ECOG) pradinės dozės korekcija nebūtina.</w:t>
      </w:r>
    </w:p>
    <w:p w:rsidR="000B29C6" w:rsidRPr="00AF5FB4" w:rsidRDefault="000B29C6" w:rsidP="000B29C6">
      <w:pPr>
        <w:numPr>
          <w:ilvl w:val="12"/>
          <w:numId w:val="0"/>
        </w:numPr>
        <w:spacing w:line="240" w:lineRule="auto"/>
        <w:ind w:right="-2"/>
        <w:rPr>
          <w:iCs/>
          <w:szCs w:val="22"/>
          <w:lang w:bidi="lt-LT"/>
        </w:rPr>
      </w:pPr>
    </w:p>
    <w:p w:rsidR="000B29C6" w:rsidRPr="00AF5FB4" w:rsidRDefault="000B29C6" w:rsidP="000B29C6">
      <w:pPr>
        <w:numPr>
          <w:ilvl w:val="12"/>
          <w:numId w:val="0"/>
        </w:numPr>
        <w:spacing w:line="240" w:lineRule="auto"/>
        <w:ind w:right="-2"/>
        <w:rPr>
          <w:i/>
          <w:iCs/>
          <w:szCs w:val="22"/>
          <w:lang w:bidi="lt-LT"/>
        </w:rPr>
      </w:pPr>
      <w:r w:rsidRPr="00AF5FB4">
        <w:rPr>
          <w:i/>
          <w:iCs/>
          <w:szCs w:val="22"/>
          <w:lang w:bidi="lt-LT"/>
        </w:rPr>
        <w:t>Lytis</w:t>
      </w:r>
    </w:p>
    <w:p w:rsidR="000B29C6" w:rsidRPr="00AF5FB4" w:rsidRDefault="000B29C6" w:rsidP="000B29C6">
      <w:pPr>
        <w:numPr>
          <w:ilvl w:val="12"/>
          <w:numId w:val="0"/>
        </w:numPr>
        <w:spacing w:line="240" w:lineRule="auto"/>
        <w:ind w:right="-2"/>
        <w:rPr>
          <w:iCs/>
          <w:szCs w:val="22"/>
          <w:lang w:bidi="lt-LT"/>
        </w:rPr>
      </w:pPr>
      <w:r w:rsidRPr="00AF5FB4">
        <w:rPr>
          <w:iCs/>
          <w:szCs w:val="22"/>
          <w:lang w:bidi="lt-LT"/>
        </w:rPr>
        <w:t xml:space="preserve">Turimi duomenys rodo, kad </w:t>
      </w:r>
      <w:r w:rsidR="008F72E8" w:rsidRPr="00AF5FB4">
        <w:rPr>
          <w:iCs/>
          <w:szCs w:val="22"/>
          <w:lang w:bidi="lt-LT"/>
        </w:rPr>
        <w:t>tariamasis</w:t>
      </w:r>
      <w:r w:rsidRPr="00AF5FB4">
        <w:rPr>
          <w:iCs/>
          <w:szCs w:val="22"/>
          <w:lang w:bidi="lt-LT"/>
        </w:rPr>
        <w:t xml:space="preserve"> sunitinibo klirensas (CL/F) </w:t>
      </w:r>
      <w:r w:rsidR="008F72E8" w:rsidRPr="00AF5FB4">
        <w:rPr>
          <w:iCs/>
          <w:szCs w:val="22"/>
          <w:lang w:bidi="lt-LT"/>
        </w:rPr>
        <w:t>moterims</w:t>
      </w:r>
      <w:r w:rsidRPr="00AF5FB4">
        <w:rPr>
          <w:iCs/>
          <w:szCs w:val="22"/>
          <w:lang w:bidi="lt-LT"/>
        </w:rPr>
        <w:t xml:space="preserve"> gali būti maždaug 30</w:t>
      </w:r>
      <w:r w:rsidR="00465BB5" w:rsidRPr="00AF5FB4">
        <w:rPr>
          <w:iCs/>
          <w:szCs w:val="22"/>
          <w:lang w:bidi="lt-LT"/>
        </w:rPr>
        <w:t> </w:t>
      </w:r>
      <w:r w:rsidRPr="00AF5FB4">
        <w:rPr>
          <w:iCs/>
          <w:szCs w:val="22"/>
          <w:lang w:bidi="lt-LT"/>
        </w:rPr>
        <w:t xml:space="preserve">% </w:t>
      </w:r>
      <w:r w:rsidR="008F72E8" w:rsidRPr="00AF5FB4">
        <w:rPr>
          <w:iCs/>
          <w:szCs w:val="22"/>
          <w:lang w:bidi="lt-LT"/>
        </w:rPr>
        <w:t>m</w:t>
      </w:r>
      <w:r w:rsidR="009D0AA4" w:rsidRPr="00AF5FB4">
        <w:rPr>
          <w:iCs/>
          <w:szCs w:val="22"/>
          <w:lang w:bidi="lt-LT"/>
        </w:rPr>
        <w:t>a</w:t>
      </w:r>
      <w:r w:rsidR="008F72E8" w:rsidRPr="00AF5FB4">
        <w:rPr>
          <w:iCs/>
          <w:szCs w:val="22"/>
          <w:lang w:bidi="lt-LT"/>
        </w:rPr>
        <w:t>žesnis</w:t>
      </w:r>
      <w:r w:rsidRPr="00AF5FB4">
        <w:rPr>
          <w:iCs/>
          <w:szCs w:val="22"/>
          <w:lang w:bidi="lt-LT"/>
        </w:rPr>
        <w:t xml:space="preserve"> nei </w:t>
      </w:r>
      <w:r w:rsidR="008F72E8" w:rsidRPr="00AF5FB4">
        <w:rPr>
          <w:iCs/>
          <w:szCs w:val="22"/>
          <w:lang w:bidi="lt-LT"/>
        </w:rPr>
        <w:t>vyrams</w:t>
      </w:r>
      <w:r w:rsidRPr="00AF5FB4">
        <w:rPr>
          <w:iCs/>
          <w:szCs w:val="22"/>
          <w:lang w:bidi="lt-LT"/>
        </w:rPr>
        <w:t>. Vis dėlto pradinės dozės dėl šio skirtumo keisti nereikia.</w:t>
      </w:r>
    </w:p>
    <w:p w:rsidR="000B29C6" w:rsidRPr="00AF5FB4" w:rsidRDefault="000B29C6" w:rsidP="000B29C6">
      <w:pPr>
        <w:numPr>
          <w:ilvl w:val="12"/>
          <w:numId w:val="0"/>
        </w:numPr>
        <w:spacing w:line="240" w:lineRule="auto"/>
        <w:ind w:right="-2"/>
        <w:rPr>
          <w:iCs/>
          <w:szCs w:val="22"/>
          <w:lang w:bidi="lt-LT"/>
        </w:rPr>
      </w:pPr>
    </w:p>
    <w:p w:rsidR="000B29C6" w:rsidRPr="00AF5FB4" w:rsidRDefault="000B29C6" w:rsidP="000B29C6">
      <w:pPr>
        <w:numPr>
          <w:ilvl w:val="12"/>
          <w:numId w:val="0"/>
        </w:numPr>
        <w:spacing w:line="240" w:lineRule="auto"/>
        <w:ind w:right="-2"/>
        <w:rPr>
          <w:i/>
          <w:iCs/>
          <w:szCs w:val="22"/>
          <w:lang w:bidi="lt-LT"/>
        </w:rPr>
      </w:pPr>
      <w:r w:rsidRPr="00AF5FB4">
        <w:rPr>
          <w:i/>
          <w:iCs/>
          <w:szCs w:val="22"/>
          <w:lang w:bidi="lt-LT"/>
        </w:rPr>
        <w:t>Vaikų populiacija</w:t>
      </w:r>
    </w:p>
    <w:p w:rsidR="001463C0" w:rsidRPr="00AF5FB4" w:rsidRDefault="000B29C6" w:rsidP="001463C0">
      <w:pPr>
        <w:numPr>
          <w:ilvl w:val="12"/>
          <w:numId w:val="0"/>
        </w:numPr>
        <w:spacing w:line="240" w:lineRule="auto"/>
        <w:ind w:right="-2"/>
      </w:pPr>
      <w:r w:rsidRPr="00AF5FB4">
        <w:rPr>
          <w:iCs/>
          <w:szCs w:val="22"/>
          <w:lang w:bidi="lt-LT"/>
        </w:rPr>
        <w:t>Sunitinibo vartojimo</w:t>
      </w:r>
      <w:r w:rsidR="001463C0" w:rsidRPr="00AF5FB4">
        <w:rPr>
          <w:iCs/>
          <w:szCs w:val="22"/>
          <w:lang w:bidi="lt-LT"/>
        </w:rPr>
        <w:t xml:space="preserve"> </w:t>
      </w:r>
      <w:r w:rsidR="008F72E8" w:rsidRPr="00AF5FB4">
        <w:rPr>
          <w:iCs/>
          <w:szCs w:val="22"/>
          <w:lang w:bidi="lt-LT"/>
        </w:rPr>
        <w:t>pediatriniams pacientams</w:t>
      </w:r>
      <w:r w:rsidRPr="00AF5FB4">
        <w:rPr>
          <w:iCs/>
          <w:szCs w:val="22"/>
          <w:lang w:bidi="lt-LT"/>
        </w:rPr>
        <w:t xml:space="preserve"> patirtis </w:t>
      </w:r>
      <w:r w:rsidR="009D0AA4" w:rsidRPr="00AF5FB4">
        <w:rPr>
          <w:iCs/>
          <w:szCs w:val="22"/>
          <w:lang w:bidi="lt-LT"/>
        </w:rPr>
        <w:t>nepakankama</w:t>
      </w:r>
      <w:r w:rsidRPr="00AF5FB4">
        <w:rPr>
          <w:iCs/>
          <w:szCs w:val="22"/>
          <w:lang w:bidi="lt-LT"/>
        </w:rPr>
        <w:t xml:space="preserve"> (žr. 4.2</w:t>
      </w:r>
      <w:r w:rsidR="00F757AD">
        <w:rPr>
          <w:iCs/>
          <w:szCs w:val="22"/>
          <w:lang w:bidi="lt-LT"/>
        </w:rPr>
        <w:t> </w:t>
      </w:r>
      <w:r w:rsidRPr="00AF5FB4">
        <w:rPr>
          <w:iCs/>
          <w:szCs w:val="22"/>
          <w:lang w:bidi="lt-LT"/>
        </w:rPr>
        <w:t>skyriuje</w:t>
      </w:r>
      <w:r w:rsidR="004F3EBB" w:rsidRPr="00AF5FB4">
        <w:rPr>
          <w:iCs/>
          <w:szCs w:val="22"/>
          <w:lang w:bidi="lt-LT"/>
        </w:rPr>
        <w:t xml:space="preserve"> </w:t>
      </w:r>
      <w:r w:rsidRPr="00AF5FB4">
        <w:rPr>
          <w:iCs/>
          <w:szCs w:val="22"/>
          <w:lang w:bidi="lt-LT"/>
        </w:rPr>
        <w:t xml:space="preserve">„Vaikų populiacija“). Atlikta populiacijos FK analizė su jungtiniais suaugusiųjų pacientų, </w:t>
      </w:r>
      <w:r w:rsidR="00546B3B" w:rsidRPr="00AF5FB4">
        <w:rPr>
          <w:iCs/>
          <w:szCs w:val="22"/>
          <w:lang w:bidi="lt-LT"/>
        </w:rPr>
        <w:t>kuri</w:t>
      </w:r>
      <w:r w:rsidR="009D0AA4" w:rsidRPr="00AF5FB4">
        <w:rPr>
          <w:iCs/>
          <w:szCs w:val="22"/>
          <w:lang w:bidi="lt-LT"/>
        </w:rPr>
        <w:t>e</w:t>
      </w:r>
      <w:r w:rsidR="00546B3B" w:rsidRPr="00AF5FB4">
        <w:rPr>
          <w:iCs/>
          <w:szCs w:val="22"/>
          <w:lang w:bidi="lt-LT"/>
        </w:rPr>
        <w:t>ms buvo</w:t>
      </w:r>
      <w:r w:rsidRPr="00AF5FB4">
        <w:rPr>
          <w:iCs/>
          <w:szCs w:val="22"/>
          <w:lang w:bidi="lt-LT"/>
        </w:rPr>
        <w:t xml:space="preserve"> VTSN ir solidinių navikų, ir vaikų, </w:t>
      </w:r>
      <w:r w:rsidR="00546B3B" w:rsidRPr="00AF5FB4">
        <w:rPr>
          <w:iCs/>
          <w:szCs w:val="22"/>
          <w:lang w:bidi="lt-LT"/>
        </w:rPr>
        <w:t>kuriems buvo</w:t>
      </w:r>
      <w:r w:rsidRPr="00AF5FB4">
        <w:rPr>
          <w:iCs/>
          <w:szCs w:val="22"/>
          <w:lang w:bidi="lt-LT"/>
        </w:rPr>
        <w:t xml:space="preserve"> solidinių navikų, duomenimis. Siekiant įvertinti amžiaus ir kūno sudėjimo (bendrosios kūno masės ir kūno paviršiaus ploto) bei kitų kovariantų įtaką svarbiems sunitinibo ir jo veikliųjų metabolitų FK parametrams, atliktos pakopinės kovariantų modeliavimo analizės. Nagrinėjant su amžiumi ir kūno sudėjimu susijusius kovariantus, amžiaus kovarianto įtaka </w:t>
      </w:r>
      <w:r w:rsidR="00546B3B" w:rsidRPr="00AF5FB4">
        <w:rPr>
          <w:iCs/>
          <w:szCs w:val="22"/>
          <w:lang w:bidi="lt-LT"/>
        </w:rPr>
        <w:t>tar</w:t>
      </w:r>
      <w:r w:rsidR="00DB19D1" w:rsidRPr="00AF5FB4">
        <w:rPr>
          <w:iCs/>
          <w:szCs w:val="22"/>
          <w:lang w:bidi="lt-LT"/>
        </w:rPr>
        <w:t>i</w:t>
      </w:r>
      <w:r w:rsidR="00546B3B" w:rsidRPr="00AF5FB4">
        <w:rPr>
          <w:iCs/>
          <w:szCs w:val="22"/>
          <w:lang w:bidi="lt-LT"/>
        </w:rPr>
        <w:t>amajam</w:t>
      </w:r>
      <w:r w:rsidRPr="00AF5FB4">
        <w:rPr>
          <w:iCs/>
          <w:szCs w:val="22"/>
          <w:lang w:bidi="lt-LT"/>
        </w:rPr>
        <w:t xml:space="preserve"> sunitinibo klirensui buvo reikšmingiausia (kuo jaunesnis pacientas vaikas, tuo </w:t>
      </w:r>
      <w:r w:rsidR="00546B3B" w:rsidRPr="00AF5FB4">
        <w:rPr>
          <w:iCs/>
          <w:szCs w:val="22"/>
          <w:lang w:bidi="lt-LT"/>
        </w:rPr>
        <w:t>mažesnis</w:t>
      </w:r>
      <w:r w:rsidRPr="00AF5FB4">
        <w:rPr>
          <w:iCs/>
          <w:szCs w:val="22"/>
          <w:lang w:bidi="lt-LT"/>
        </w:rPr>
        <w:t xml:space="preserve"> </w:t>
      </w:r>
      <w:r w:rsidR="00546B3B" w:rsidRPr="00AF5FB4">
        <w:rPr>
          <w:iCs/>
          <w:szCs w:val="22"/>
          <w:lang w:bidi="lt-LT"/>
        </w:rPr>
        <w:t>tariamasis</w:t>
      </w:r>
      <w:r w:rsidRPr="00AF5FB4">
        <w:rPr>
          <w:iCs/>
          <w:szCs w:val="22"/>
          <w:lang w:bidi="lt-LT"/>
        </w:rPr>
        <w:t xml:space="preserve"> klirensas). </w:t>
      </w:r>
      <w:r w:rsidR="001463C0" w:rsidRPr="00AF5FB4">
        <w:t xml:space="preserve">Tariamajam veikliojo metabolito klirensui panašiai reikšmingas buvo kūno paviršiaus ploto kovariantas (kuo mažesnis kūno paviršiaus plotas, tuo mažesnis tariamasis klirensas). </w:t>
      </w:r>
    </w:p>
    <w:p w:rsidR="00DB19D1" w:rsidRPr="00AF5FB4" w:rsidRDefault="00DB19D1" w:rsidP="000B29C6">
      <w:pPr>
        <w:numPr>
          <w:ilvl w:val="12"/>
          <w:numId w:val="0"/>
        </w:numPr>
        <w:spacing w:line="240" w:lineRule="auto"/>
        <w:ind w:right="-2"/>
        <w:rPr>
          <w:iCs/>
          <w:szCs w:val="22"/>
          <w:lang w:bidi="lt-LT"/>
        </w:rPr>
      </w:pPr>
    </w:p>
    <w:p w:rsidR="00DB19D1" w:rsidRPr="00AF5FB4" w:rsidRDefault="00DB19D1" w:rsidP="000B29C6">
      <w:pPr>
        <w:numPr>
          <w:ilvl w:val="12"/>
          <w:numId w:val="0"/>
        </w:numPr>
        <w:spacing w:line="240" w:lineRule="auto"/>
        <w:ind w:right="-2"/>
        <w:rPr>
          <w:iCs/>
          <w:szCs w:val="22"/>
          <w:lang w:bidi="lt-LT"/>
        </w:rPr>
      </w:pPr>
      <w:r w:rsidRPr="00AF5FB4">
        <w:rPr>
          <w:iCs/>
          <w:szCs w:val="22"/>
          <w:lang w:bidi="lt-LT"/>
        </w:rPr>
        <w:t>Be to, remiantis integruota populiacijos FK analize naudojant apibendrintus 3 pediatrinių tyrimų duomenis (2</w:t>
      </w:r>
      <w:r w:rsidR="00F757AD">
        <w:rPr>
          <w:iCs/>
          <w:szCs w:val="22"/>
          <w:lang w:bidi="lt-LT"/>
        </w:rPr>
        <w:t> </w:t>
      </w:r>
      <w:r w:rsidRPr="00AF5FB4">
        <w:rPr>
          <w:iCs/>
          <w:szCs w:val="22"/>
          <w:lang w:bidi="lt-LT"/>
        </w:rPr>
        <w:t xml:space="preserve">vaikų, sergančių solidiniais </w:t>
      </w:r>
      <w:r w:rsidR="009D0AA4" w:rsidRPr="00AF5FB4">
        <w:rPr>
          <w:iCs/>
          <w:szCs w:val="22"/>
          <w:lang w:bidi="lt-LT"/>
        </w:rPr>
        <w:t>navikais</w:t>
      </w:r>
      <w:r w:rsidRPr="00AF5FB4">
        <w:rPr>
          <w:iCs/>
          <w:szCs w:val="22"/>
          <w:lang w:bidi="lt-LT"/>
        </w:rPr>
        <w:t xml:space="preserve"> ir 1 vaikų, sergančių VTSN; amžiaus grupės: nuo 6 iki 11</w:t>
      </w:r>
      <w:r w:rsidR="00F757AD">
        <w:rPr>
          <w:iCs/>
          <w:szCs w:val="22"/>
          <w:lang w:bidi="lt-LT"/>
        </w:rPr>
        <w:t> </w:t>
      </w:r>
      <w:r w:rsidRPr="00AF5FB4">
        <w:rPr>
          <w:iCs/>
          <w:szCs w:val="22"/>
          <w:lang w:bidi="lt-LT"/>
        </w:rPr>
        <w:t>metų ir nuo 12 iki 17</w:t>
      </w:r>
      <w:r w:rsidR="00F757AD">
        <w:rPr>
          <w:iCs/>
          <w:szCs w:val="22"/>
          <w:lang w:bidi="lt-LT"/>
        </w:rPr>
        <w:t> </w:t>
      </w:r>
      <w:r w:rsidRPr="00AF5FB4">
        <w:rPr>
          <w:iCs/>
          <w:szCs w:val="22"/>
          <w:lang w:bidi="lt-LT"/>
        </w:rPr>
        <w:t>metų), pradinis kūno paviršiaus plotas (KPP) gerokai skyrėsi pagal tar</w:t>
      </w:r>
      <w:r w:rsidR="00BC519C" w:rsidRPr="00AF5FB4">
        <w:rPr>
          <w:iCs/>
          <w:szCs w:val="22"/>
          <w:lang w:bidi="lt-LT"/>
        </w:rPr>
        <w:t>i</w:t>
      </w:r>
      <w:r w:rsidRPr="00AF5FB4">
        <w:rPr>
          <w:iCs/>
          <w:szCs w:val="22"/>
          <w:lang w:bidi="lt-LT"/>
        </w:rPr>
        <w:t>amąjį sunitinibo ir jo aktyvaus metabolito klirensą. Remiantis šia analize prognozuojama, kad 20 mg/m</w:t>
      </w:r>
      <w:r w:rsidRPr="00AF5FB4">
        <w:rPr>
          <w:iCs/>
          <w:szCs w:val="22"/>
          <w:vertAlign w:val="superscript"/>
          <w:lang w:bidi="lt-LT"/>
        </w:rPr>
        <w:t>2</w:t>
      </w:r>
      <w:r w:rsidRPr="00AF5FB4">
        <w:rPr>
          <w:iCs/>
          <w:szCs w:val="22"/>
          <w:lang w:bidi="lt-LT"/>
        </w:rPr>
        <w:t xml:space="preserve"> per parą sunitinibo dozę vartojantiems pacientams vaikams (KPP ribos: 1,10–1,87 m</w:t>
      </w:r>
      <w:r w:rsidRPr="00AF5FB4">
        <w:rPr>
          <w:iCs/>
          <w:szCs w:val="22"/>
          <w:vertAlign w:val="superscript"/>
          <w:lang w:bidi="lt-LT"/>
        </w:rPr>
        <w:t>2</w:t>
      </w:r>
      <w:r w:rsidRPr="00AF5FB4">
        <w:rPr>
          <w:iCs/>
          <w:szCs w:val="22"/>
          <w:lang w:bidi="lt-LT"/>
        </w:rPr>
        <w:t>) plazmoje būna sunitinibo ir jo aktyvaus metabolito ekspozicija (tarp 75 ir 125</w:t>
      </w:r>
      <w:r w:rsidR="00DA24D8" w:rsidRPr="00AF5FB4">
        <w:rPr>
          <w:iCs/>
          <w:szCs w:val="22"/>
          <w:lang w:bidi="lt-LT"/>
        </w:rPr>
        <w:t> </w:t>
      </w:r>
      <w:r w:rsidRPr="00AF5FB4">
        <w:rPr>
          <w:iCs/>
          <w:szCs w:val="22"/>
          <w:lang w:bidi="lt-LT"/>
        </w:rPr>
        <w:t>% AUC), panaši į suaugusių VTSN sergančių pacientų, vartojančių 50 mg per parą pagal 4/2 planą (AUC 1233 ng.val/ml). Tyrimuose su vaikais pradinė sunitinibo dozė buvo 15 mg/m</w:t>
      </w:r>
      <w:r w:rsidRPr="00AF5FB4">
        <w:rPr>
          <w:iCs/>
          <w:szCs w:val="22"/>
          <w:vertAlign w:val="superscript"/>
          <w:lang w:bidi="lt-LT"/>
        </w:rPr>
        <w:t>2</w:t>
      </w:r>
      <w:r w:rsidRPr="00AF5FB4">
        <w:rPr>
          <w:iCs/>
          <w:szCs w:val="22"/>
          <w:lang w:bidi="lt-LT"/>
        </w:rPr>
        <w:t xml:space="preserve"> (remiantis MTD, nustatyta pirmos fazės dozės didinimo tyrime, žr. 5.1</w:t>
      </w:r>
      <w:r w:rsidR="00F757AD">
        <w:rPr>
          <w:iCs/>
          <w:szCs w:val="22"/>
          <w:lang w:bidi="lt-LT"/>
        </w:rPr>
        <w:t> </w:t>
      </w:r>
      <w:r w:rsidRPr="00AF5FB4">
        <w:rPr>
          <w:iCs/>
          <w:szCs w:val="22"/>
          <w:lang w:bidi="lt-LT"/>
        </w:rPr>
        <w:t>skyrių) , kuri pacientams, sergantiems VTSN, padidinta iki 22</w:t>
      </w:r>
      <w:r w:rsidR="00F757AD">
        <w:rPr>
          <w:iCs/>
          <w:szCs w:val="22"/>
          <w:lang w:bidi="lt-LT"/>
        </w:rPr>
        <w:t>,</w:t>
      </w:r>
      <w:r w:rsidRPr="00AF5FB4">
        <w:rPr>
          <w:iCs/>
          <w:szCs w:val="22"/>
          <w:lang w:bidi="lt-LT"/>
        </w:rPr>
        <w:t>5 mg/m</w:t>
      </w:r>
      <w:r w:rsidRPr="00AF5FB4">
        <w:rPr>
          <w:iCs/>
          <w:szCs w:val="22"/>
          <w:vertAlign w:val="superscript"/>
          <w:lang w:bidi="lt-LT"/>
        </w:rPr>
        <w:t>2</w:t>
      </w:r>
      <w:r w:rsidRPr="00AF5FB4">
        <w:rPr>
          <w:iCs/>
          <w:szCs w:val="22"/>
          <w:lang w:bidi="lt-LT"/>
        </w:rPr>
        <w:t>, o vėliau iki 30 mg/m</w:t>
      </w:r>
      <w:r w:rsidRPr="00AF5FB4">
        <w:rPr>
          <w:iCs/>
          <w:szCs w:val="22"/>
          <w:vertAlign w:val="superscript"/>
          <w:lang w:bidi="lt-LT"/>
        </w:rPr>
        <w:t>2</w:t>
      </w:r>
      <w:r w:rsidRPr="00AF5FB4">
        <w:rPr>
          <w:iCs/>
          <w:szCs w:val="22"/>
          <w:lang w:bidi="lt-LT"/>
        </w:rPr>
        <w:t xml:space="preserve"> (neviršijant bendros 50 mg paros dozės) atsižvelgiant į individualų paciento saugumą ir vaist</w:t>
      </w:r>
      <w:r w:rsidR="006A3F27">
        <w:rPr>
          <w:iCs/>
          <w:szCs w:val="22"/>
          <w:lang w:bidi="lt-LT"/>
        </w:rPr>
        <w:t>inio preparat</w:t>
      </w:r>
      <w:r w:rsidRPr="00AF5FB4">
        <w:rPr>
          <w:iCs/>
          <w:szCs w:val="22"/>
          <w:lang w:bidi="lt-LT"/>
        </w:rPr>
        <w:t>o toleravimą. Be to, pagal publikacijas pediatriniams pacientams sergantiems VTSN, apskaičiuota pradinė dozė, kurios diapazonas nuo 16,6</w:t>
      </w:r>
      <w:r w:rsidR="00893087" w:rsidRPr="00AF5FB4">
        <w:rPr>
          <w:iCs/>
          <w:szCs w:val="22"/>
          <w:lang w:bidi="lt-LT"/>
        </w:rPr>
        <w:t> </w:t>
      </w:r>
      <w:r w:rsidRPr="00AF5FB4">
        <w:rPr>
          <w:iCs/>
          <w:szCs w:val="22"/>
          <w:lang w:bidi="lt-LT"/>
        </w:rPr>
        <w:t>mg/m</w:t>
      </w:r>
      <w:r w:rsidRPr="00AF5FB4">
        <w:rPr>
          <w:iCs/>
          <w:szCs w:val="22"/>
          <w:vertAlign w:val="superscript"/>
          <w:lang w:bidi="lt-LT"/>
        </w:rPr>
        <w:t>2</w:t>
      </w:r>
      <w:r w:rsidRPr="00AF5FB4">
        <w:rPr>
          <w:iCs/>
          <w:szCs w:val="22"/>
          <w:lang w:bidi="lt-LT"/>
        </w:rPr>
        <w:t xml:space="preserve"> iki 36</w:t>
      </w:r>
      <w:r w:rsidR="00893087" w:rsidRPr="00AF5FB4">
        <w:rPr>
          <w:iCs/>
          <w:szCs w:val="22"/>
          <w:lang w:bidi="lt-LT"/>
        </w:rPr>
        <w:t> </w:t>
      </w:r>
      <w:r w:rsidRPr="00AF5FB4">
        <w:rPr>
          <w:iCs/>
          <w:szCs w:val="22"/>
          <w:lang w:bidi="lt-LT"/>
        </w:rPr>
        <w:t>mg/m</w:t>
      </w:r>
      <w:r w:rsidRPr="00AF5FB4">
        <w:rPr>
          <w:iCs/>
          <w:szCs w:val="22"/>
          <w:vertAlign w:val="superscript"/>
          <w:lang w:bidi="lt-LT"/>
        </w:rPr>
        <w:t>2</w:t>
      </w:r>
      <w:r w:rsidRPr="00AF5FB4">
        <w:rPr>
          <w:iCs/>
          <w:szCs w:val="22"/>
          <w:lang w:bidi="lt-LT"/>
        </w:rPr>
        <w:t>), buvo padidinta iki 40,4</w:t>
      </w:r>
      <w:r w:rsidR="00893087" w:rsidRPr="00AF5FB4">
        <w:rPr>
          <w:iCs/>
          <w:szCs w:val="22"/>
          <w:lang w:bidi="lt-LT"/>
        </w:rPr>
        <w:t> </w:t>
      </w:r>
      <w:r w:rsidRPr="00AF5FB4">
        <w:rPr>
          <w:iCs/>
          <w:szCs w:val="22"/>
          <w:lang w:bidi="lt-LT"/>
        </w:rPr>
        <w:t>mg/m</w:t>
      </w:r>
      <w:r w:rsidRPr="00AF5FB4">
        <w:rPr>
          <w:iCs/>
          <w:szCs w:val="22"/>
          <w:vertAlign w:val="superscript"/>
          <w:lang w:bidi="lt-LT"/>
        </w:rPr>
        <w:t>2</w:t>
      </w:r>
      <w:r w:rsidRPr="00AF5FB4">
        <w:rPr>
          <w:iCs/>
          <w:szCs w:val="22"/>
          <w:lang w:bidi="lt-LT"/>
        </w:rPr>
        <w:t xml:space="preserve"> (neviršijant bendros 50 mg paros dozės).</w:t>
      </w:r>
    </w:p>
    <w:p w:rsidR="000B29C6" w:rsidRPr="00AF5FB4" w:rsidRDefault="000B29C6" w:rsidP="000B29C6">
      <w:pPr>
        <w:numPr>
          <w:ilvl w:val="12"/>
          <w:numId w:val="0"/>
        </w:numPr>
        <w:spacing w:line="240" w:lineRule="auto"/>
        <w:ind w:right="-2"/>
        <w:rPr>
          <w:iCs/>
          <w:szCs w:val="22"/>
          <w:lang w:bidi="lt-LT"/>
        </w:rPr>
      </w:pPr>
    </w:p>
    <w:p w:rsidR="000B29C6" w:rsidRPr="00AF5FB4" w:rsidRDefault="000B29C6" w:rsidP="000B29C6">
      <w:pPr>
        <w:keepNext/>
        <w:tabs>
          <w:tab w:val="clear" w:pos="567"/>
        </w:tabs>
        <w:spacing w:line="240" w:lineRule="auto"/>
        <w:ind w:left="567" w:hanging="567"/>
        <w:outlineLvl w:val="0"/>
        <w:rPr>
          <w:lang w:bidi="lt-LT"/>
        </w:rPr>
      </w:pPr>
      <w:r w:rsidRPr="00AF5FB4">
        <w:rPr>
          <w:b/>
          <w:lang w:bidi="lt-LT"/>
        </w:rPr>
        <w:t>5.3</w:t>
      </w:r>
      <w:r w:rsidRPr="00AF5FB4">
        <w:rPr>
          <w:b/>
          <w:lang w:bidi="lt-LT"/>
        </w:rPr>
        <w:tab/>
        <w:t>Ikiklinikinių saugumo tyrimų duomenys</w:t>
      </w:r>
    </w:p>
    <w:p w:rsidR="000B29C6" w:rsidRPr="00AF5FB4" w:rsidRDefault="000B29C6" w:rsidP="000B29C6">
      <w:pPr>
        <w:keepNext/>
        <w:spacing w:line="240" w:lineRule="auto"/>
        <w:rPr>
          <w:szCs w:val="22"/>
          <w:lang w:bidi="lt-LT"/>
        </w:rPr>
      </w:pPr>
    </w:p>
    <w:p w:rsidR="000B29C6" w:rsidRPr="00AF5FB4" w:rsidRDefault="000B29C6" w:rsidP="000B29C6">
      <w:pPr>
        <w:spacing w:line="240" w:lineRule="auto"/>
        <w:rPr>
          <w:lang w:bidi="lt-LT"/>
        </w:rPr>
      </w:pPr>
      <w:r w:rsidRPr="00AF5FB4">
        <w:rPr>
          <w:lang w:bidi="lt-LT"/>
        </w:rPr>
        <w:t>Iki 9</w:t>
      </w:r>
      <w:r w:rsidR="00032B0E">
        <w:rPr>
          <w:lang w:bidi="lt-LT"/>
        </w:rPr>
        <w:t> </w:t>
      </w:r>
      <w:r w:rsidRPr="00AF5FB4">
        <w:rPr>
          <w:lang w:bidi="lt-LT"/>
        </w:rPr>
        <w:t xml:space="preserve">mėnesių trukmės kartotinių dozių toksinio poveikio tyrimų su žiurkėmis ir beždžionėmis duomenimis, pagrindiniai organai taikiniai yra virškinimo traktas (beždžionėms nustatytas vėmimas ir viduriavimas), antinksčiai (žiurkėmis ir beždžionėmis nustatytas kraujo priplūdimas į žievinį sluoksnį ir (arba) kraujavimas, o žiurkėms – nekrozė, po to – fibrozė), kraujo ir limfos sistema (kaulų čiulpų slopinimas, limfoidinio audinio sunykimas </w:t>
      </w:r>
      <w:r w:rsidR="003B0455" w:rsidRPr="00AF5FB4">
        <w:rPr>
          <w:lang w:bidi="lt-LT"/>
        </w:rPr>
        <w:t>už</w:t>
      </w:r>
      <w:r w:rsidRPr="00AF5FB4">
        <w:rPr>
          <w:lang w:bidi="lt-LT"/>
        </w:rPr>
        <w:t>krūčio liaukoje, blužnyje ir limfmazgiuose), egzokrininė kasos dalis (kasos salelių degranuliacija ir pavienių ląstelių nekrozė), seilių liauk</w:t>
      </w:r>
      <w:r w:rsidR="00546B3B" w:rsidRPr="00AF5FB4">
        <w:rPr>
          <w:lang w:bidi="lt-LT"/>
        </w:rPr>
        <w:t>os</w:t>
      </w:r>
      <w:r w:rsidRPr="00AF5FB4">
        <w:rPr>
          <w:lang w:bidi="lt-LT"/>
        </w:rPr>
        <w:t xml:space="preserve"> (liaukos skiltelių hipertrofija), sąnariai (augimo zonos sustorėjimas), gimda (atrofija) ir kiaušidės (mažiau subręsta folikulų). Visi sutrikimai pasireiškė, esant kliniškai reikšmingai sunitinibo koncentracijai plazmoje. Be to, kitais tyrimais nustatyti šie papildomi reiškiniai: QT</w:t>
      </w:r>
      <w:r w:rsidR="00791194" w:rsidRPr="00AF5FB4">
        <w:rPr>
          <w:lang w:bidi="lt-LT"/>
        </w:rPr>
        <w:t xml:space="preserve"> </w:t>
      </w:r>
      <w:r w:rsidR="00546B3B" w:rsidRPr="00AF5FB4">
        <w:rPr>
          <w:lang w:bidi="lt-LT"/>
        </w:rPr>
        <w:t>(koreguoto)</w:t>
      </w:r>
      <w:r w:rsidRPr="00AF5FB4">
        <w:rPr>
          <w:lang w:bidi="lt-LT"/>
        </w:rPr>
        <w:t xml:space="preserve"> intervalo pailgėjimas, KSIF sumažėjimas ir sėklidžių kanalėlių atrofija, inkstų mezenchimos ląstelių padaugėjimas, kraujavimas iš virškinimo trakto ir burnos gleivinės, priekinės hipofizės dalies ląstelių išvešėjimas. Manoma, kad dėl farmakologinio sunitinibo poveikio pakinta gimda (gimdos gleivinės atrofija) ir kaulo augimo zona (kaulo epifizės sustorėjimas arba kremzlės displazija). Dauguma šių reiškinių laikini ir nevartojant vaistinio preparato </w:t>
      </w:r>
      <w:r w:rsidR="00546B3B" w:rsidRPr="00AF5FB4">
        <w:rPr>
          <w:lang w:bidi="lt-LT"/>
        </w:rPr>
        <w:t xml:space="preserve">praeina </w:t>
      </w:r>
      <w:r w:rsidRPr="00AF5FB4">
        <w:rPr>
          <w:lang w:bidi="lt-LT"/>
        </w:rPr>
        <w:t>per 2–6</w:t>
      </w:r>
      <w:r w:rsidR="00F757AD">
        <w:rPr>
          <w:lang w:bidi="lt-LT"/>
        </w:rPr>
        <w:t> </w:t>
      </w:r>
      <w:r w:rsidRPr="00AF5FB4">
        <w:rPr>
          <w:lang w:bidi="lt-LT"/>
        </w:rPr>
        <w:t>savaites.</w:t>
      </w:r>
    </w:p>
    <w:p w:rsidR="000B29C6" w:rsidRPr="00AF5FB4" w:rsidRDefault="000B29C6" w:rsidP="000B29C6">
      <w:pPr>
        <w:spacing w:line="240" w:lineRule="auto"/>
        <w:rPr>
          <w:u w:val="single"/>
          <w:lang w:bidi="lt-LT"/>
        </w:rPr>
      </w:pPr>
    </w:p>
    <w:p w:rsidR="000B29C6" w:rsidRPr="00AF5FB4" w:rsidRDefault="000B29C6" w:rsidP="000B29C6">
      <w:pPr>
        <w:spacing w:line="240" w:lineRule="auto"/>
        <w:rPr>
          <w:u w:val="single"/>
          <w:lang w:bidi="lt-LT"/>
        </w:rPr>
      </w:pPr>
      <w:r w:rsidRPr="00AF5FB4">
        <w:rPr>
          <w:u w:val="single"/>
          <w:lang w:bidi="lt-LT"/>
        </w:rPr>
        <w:t>Genotoksinis poveikis</w:t>
      </w:r>
    </w:p>
    <w:p w:rsidR="000B29C6" w:rsidRPr="00AF5FB4" w:rsidRDefault="000B29C6" w:rsidP="000B29C6">
      <w:pPr>
        <w:spacing w:line="240" w:lineRule="auto"/>
        <w:rPr>
          <w:lang w:bidi="lt-LT"/>
        </w:rPr>
      </w:pPr>
      <w:r w:rsidRPr="00AF5FB4">
        <w:rPr>
          <w:lang w:bidi="lt-LT"/>
        </w:rPr>
        <w:lastRenderedPageBreak/>
        <w:t xml:space="preserve">Genotoksinis sunitinibo poveikis tirtas </w:t>
      </w:r>
      <w:r w:rsidRPr="00AF5FB4">
        <w:rPr>
          <w:i/>
          <w:lang w:bidi="lt-LT"/>
        </w:rPr>
        <w:t>in vitro</w:t>
      </w:r>
      <w:r w:rsidRPr="00AF5FB4">
        <w:rPr>
          <w:lang w:bidi="lt-LT"/>
        </w:rPr>
        <w:t xml:space="preserve"> ir </w:t>
      </w:r>
      <w:r w:rsidRPr="00AF5FB4">
        <w:rPr>
          <w:i/>
          <w:lang w:bidi="lt-LT"/>
        </w:rPr>
        <w:t>in vivo</w:t>
      </w:r>
      <w:r w:rsidRPr="00AF5FB4">
        <w:rPr>
          <w:lang w:bidi="lt-LT"/>
        </w:rPr>
        <w:t>. Mutageninio poveikio bakterijų ląstelėms mėginiai, atlikti taikant žiurk</w:t>
      </w:r>
      <w:r w:rsidR="00546B3B" w:rsidRPr="00AF5FB4">
        <w:rPr>
          <w:lang w:bidi="lt-LT"/>
        </w:rPr>
        <w:t>ės</w:t>
      </w:r>
      <w:r w:rsidRPr="00AF5FB4">
        <w:rPr>
          <w:lang w:bidi="lt-LT"/>
        </w:rPr>
        <w:t xml:space="preserve"> kepenų metabolinį aktyvinimą, rodo, kad sunitinibas tokio poveikio nedarė. Atliekant žmogaus periferinio kraujo limfocitų mėginius </w:t>
      </w:r>
      <w:r w:rsidRPr="00AF5FB4">
        <w:rPr>
          <w:i/>
          <w:lang w:bidi="lt-LT"/>
        </w:rPr>
        <w:t>in vitro</w:t>
      </w:r>
      <w:r w:rsidRPr="00AF5FB4">
        <w:rPr>
          <w:lang w:bidi="lt-LT"/>
        </w:rPr>
        <w:t xml:space="preserve">, sunitinibas struktūrinių chromosomų aberacijų nesukėlė. Ir taikant metabolinį aktyvinimą, ir jo netaikant, pastebėta periferinio kraujo limfocitų poliploidija (dažnos chromosomų aberacijos). Sunitinibas klastogeninio poveikio žiurkių kaulų čiulpams </w:t>
      </w:r>
      <w:r w:rsidRPr="00AF5FB4">
        <w:rPr>
          <w:i/>
          <w:lang w:bidi="lt-LT"/>
        </w:rPr>
        <w:t>in vivo</w:t>
      </w:r>
      <w:r w:rsidRPr="00AF5FB4">
        <w:rPr>
          <w:lang w:bidi="lt-LT"/>
        </w:rPr>
        <w:t xml:space="preserve"> nedarė. </w:t>
      </w:r>
      <w:r w:rsidR="00791194" w:rsidRPr="00AF5FB4">
        <w:rPr>
          <w:lang w:bidi="lt-LT"/>
        </w:rPr>
        <w:t>P</w:t>
      </w:r>
      <w:r w:rsidR="00546B3B" w:rsidRPr="00AF5FB4">
        <w:rPr>
          <w:lang w:bidi="lt-LT"/>
        </w:rPr>
        <w:t>agrindinio</w:t>
      </w:r>
      <w:r w:rsidRPr="00AF5FB4">
        <w:rPr>
          <w:lang w:bidi="lt-LT"/>
        </w:rPr>
        <w:t xml:space="preserve"> veikliojo metabolito genotoksinis poveikis netirtas.</w:t>
      </w:r>
    </w:p>
    <w:p w:rsidR="000B29C6" w:rsidRPr="00AF5FB4" w:rsidRDefault="000B29C6" w:rsidP="000B29C6">
      <w:pPr>
        <w:spacing w:line="240" w:lineRule="auto"/>
        <w:rPr>
          <w:u w:val="single"/>
          <w:lang w:bidi="lt-LT"/>
        </w:rPr>
      </w:pPr>
    </w:p>
    <w:p w:rsidR="000B29C6" w:rsidRPr="00AF5FB4" w:rsidRDefault="000B29C6" w:rsidP="000B29C6">
      <w:pPr>
        <w:spacing w:line="240" w:lineRule="auto"/>
        <w:rPr>
          <w:u w:val="single"/>
          <w:lang w:bidi="lt-LT"/>
        </w:rPr>
      </w:pPr>
      <w:r w:rsidRPr="00AF5FB4">
        <w:rPr>
          <w:u w:val="single"/>
          <w:lang w:bidi="lt-LT"/>
        </w:rPr>
        <w:t>Kancerogeninis poveikis</w:t>
      </w:r>
    </w:p>
    <w:p w:rsidR="000B29C6" w:rsidRPr="00AF5FB4" w:rsidRDefault="000B29C6" w:rsidP="000B29C6">
      <w:pPr>
        <w:spacing w:line="240" w:lineRule="auto"/>
        <w:rPr>
          <w:lang w:bidi="lt-LT"/>
        </w:rPr>
      </w:pPr>
      <w:r w:rsidRPr="00AF5FB4">
        <w:rPr>
          <w:lang w:bidi="lt-LT"/>
        </w:rPr>
        <w:t xml:space="preserve">Vieną mėnesį trukusio dozės ribų nustatymo tyrimo metu (per zondą buvo vartotos 0, 10, 25, 75 arba 200 mg/kg dozės) kasdieniu režimu, duomenimis, ilgą laiką vartojant vaistinį preparatą rasH2 transgeninėms pelėms, vartojant didžiausias tirtas dozes (200 mg/kg paros dozes), </w:t>
      </w:r>
      <w:r w:rsidR="00546B3B" w:rsidRPr="00AF5FB4">
        <w:rPr>
          <w:lang w:bidi="lt-LT"/>
        </w:rPr>
        <w:t xml:space="preserve">pastebėta </w:t>
      </w:r>
      <w:r w:rsidRPr="00AF5FB4">
        <w:rPr>
          <w:lang w:bidi="lt-LT"/>
        </w:rPr>
        <w:t xml:space="preserve">dvylikapirštės žarnos </w:t>
      </w:r>
      <w:r w:rsidRPr="00AF5FB4">
        <w:rPr>
          <w:i/>
          <w:lang w:bidi="lt-LT"/>
        </w:rPr>
        <w:t>Brunner</w:t>
      </w:r>
      <w:r w:rsidRPr="00AF5FB4">
        <w:rPr>
          <w:lang w:bidi="lt-LT"/>
        </w:rPr>
        <w:t xml:space="preserve"> liaukų </w:t>
      </w:r>
      <w:r w:rsidR="00C91828" w:rsidRPr="00AF5FB4">
        <w:rPr>
          <w:lang w:bidi="lt-LT"/>
        </w:rPr>
        <w:t xml:space="preserve">karcinomos ir </w:t>
      </w:r>
      <w:r w:rsidRPr="00AF5FB4">
        <w:rPr>
          <w:lang w:bidi="lt-LT"/>
        </w:rPr>
        <w:t>hiperplazij</w:t>
      </w:r>
      <w:r w:rsidR="00546B3B" w:rsidRPr="00AF5FB4">
        <w:rPr>
          <w:lang w:bidi="lt-LT"/>
        </w:rPr>
        <w:t>os atvejų.</w:t>
      </w:r>
    </w:p>
    <w:p w:rsidR="000B29C6" w:rsidRPr="00AF5FB4" w:rsidRDefault="000B29C6" w:rsidP="000B29C6">
      <w:pPr>
        <w:spacing w:line="240" w:lineRule="auto"/>
        <w:rPr>
          <w:lang w:bidi="lt-LT"/>
        </w:rPr>
      </w:pPr>
    </w:p>
    <w:p w:rsidR="000B29C6" w:rsidRPr="00AF5FB4" w:rsidRDefault="000B29C6" w:rsidP="000B29C6">
      <w:pPr>
        <w:spacing w:line="240" w:lineRule="auto"/>
        <w:rPr>
          <w:lang w:bidi="lt-LT"/>
        </w:rPr>
      </w:pPr>
      <w:r w:rsidRPr="00AF5FB4">
        <w:rPr>
          <w:lang w:bidi="lt-LT"/>
        </w:rPr>
        <w:t>Su rasH2 transgeninėmis pelėmis buvo atliktas 6</w:t>
      </w:r>
      <w:r w:rsidR="00F757AD">
        <w:rPr>
          <w:lang w:bidi="lt-LT"/>
        </w:rPr>
        <w:t> </w:t>
      </w:r>
      <w:r w:rsidRPr="00AF5FB4">
        <w:rPr>
          <w:lang w:bidi="lt-LT"/>
        </w:rPr>
        <w:t xml:space="preserve">mėnesius trukęs kancerogeniškumo tyrimas </w:t>
      </w:r>
      <w:r w:rsidR="00546B3B" w:rsidRPr="00AF5FB4">
        <w:rPr>
          <w:lang w:bidi="lt-LT"/>
        </w:rPr>
        <w:t>kasdien duodant įvairiomis dozėmis</w:t>
      </w:r>
      <w:r w:rsidRPr="00AF5FB4">
        <w:rPr>
          <w:lang w:bidi="lt-LT"/>
        </w:rPr>
        <w:t xml:space="preserve"> (per zondą buvo vartotos 0, 8, 25, 75 [sumažinant iki 50] mg/kg paros dozės). Duodant ≥</w:t>
      </w:r>
      <w:r w:rsidR="00F757AD">
        <w:rPr>
          <w:lang w:bidi="lt-LT"/>
        </w:rPr>
        <w:t> </w:t>
      </w:r>
      <w:r w:rsidR="006528DC" w:rsidRPr="00AF5FB4">
        <w:rPr>
          <w:lang w:bidi="lt-LT"/>
        </w:rPr>
        <w:t>25 </w:t>
      </w:r>
      <w:r w:rsidRPr="00AF5FB4">
        <w:rPr>
          <w:lang w:bidi="lt-LT"/>
        </w:rPr>
        <w:t>mg/kg kūno svorio paros dozes (≥</w:t>
      </w:r>
      <w:r w:rsidR="00F757AD">
        <w:rPr>
          <w:lang w:bidi="lt-LT"/>
        </w:rPr>
        <w:t> </w:t>
      </w:r>
      <w:r w:rsidRPr="00AF5FB4">
        <w:rPr>
          <w:lang w:bidi="lt-LT"/>
        </w:rPr>
        <w:t>7,3</w:t>
      </w:r>
      <w:r w:rsidR="00F757AD">
        <w:rPr>
          <w:lang w:bidi="lt-LT"/>
        </w:rPr>
        <w:t> </w:t>
      </w:r>
      <w:r w:rsidRPr="00AF5FB4">
        <w:rPr>
          <w:lang w:bidi="lt-LT"/>
        </w:rPr>
        <w:t xml:space="preserve">kartų didesnis AUC nei rekomenduojamą paros dozę vartojančio paciento organizme), po 1 arba 6 </w:t>
      </w:r>
      <w:r w:rsidR="00546B3B" w:rsidRPr="00AF5FB4">
        <w:rPr>
          <w:lang w:bidi="lt-LT"/>
        </w:rPr>
        <w:t>tyrimo</w:t>
      </w:r>
      <w:r w:rsidRPr="00AF5FB4">
        <w:rPr>
          <w:lang w:bidi="lt-LT"/>
        </w:rPr>
        <w:t xml:space="preserve"> mėnesių buvo pastebėtas skrandžio ir virškinimo trakto vėžio, gretutinių hemangiosarkomų ir (arba) skrandžio gleivinės hiperplazijos padažnėjimas.</w:t>
      </w:r>
    </w:p>
    <w:p w:rsidR="000B29C6" w:rsidRPr="00AF5FB4" w:rsidRDefault="000B29C6" w:rsidP="000B29C6">
      <w:pPr>
        <w:spacing w:line="240" w:lineRule="auto"/>
        <w:rPr>
          <w:lang w:bidi="lt-LT"/>
        </w:rPr>
      </w:pPr>
    </w:p>
    <w:p w:rsidR="000B29C6" w:rsidRPr="00AF5FB4" w:rsidRDefault="000B29C6" w:rsidP="000B29C6">
      <w:pPr>
        <w:spacing w:line="240" w:lineRule="auto"/>
        <w:rPr>
          <w:lang w:bidi="lt-LT"/>
        </w:rPr>
      </w:pPr>
      <w:r w:rsidRPr="00AF5FB4">
        <w:rPr>
          <w:lang w:bidi="lt-LT"/>
        </w:rPr>
        <w:t>Dvejus metus trukusių kancerogeninio poveikio tyrimo su žiurkėmis (0, 0,33, 1 arba 3 mg/kg paros dozės) duomenimis, duodant sunitinibą 28</w:t>
      </w:r>
      <w:r w:rsidR="00F757AD">
        <w:rPr>
          <w:lang w:bidi="lt-LT"/>
        </w:rPr>
        <w:t> </w:t>
      </w:r>
      <w:r w:rsidRPr="00AF5FB4">
        <w:rPr>
          <w:lang w:bidi="lt-LT"/>
        </w:rPr>
        <w:t>parų ciklais, po kurių buvo daroma 7</w:t>
      </w:r>
      <w:r w:rsidR="00F757AD">
        <w:rPr>
          <w:lang w:bidi="lt-LT"/>
        </w:rPr>
        <w:t> </w:t>
      </w:r>
      <w:r w:rsidRPr="00AF5FB4">
        <w:rPr>
          <w:lang w:bidi="lt-LT"/>
        </w:rPr>
        <w:t>parų pertrauka neduodant vaistinio preparato, po &gt;</w:t>
      </w:r>
      <w:r w:rsidR="00F757AD">
        <w:rPr>
          <w:lang w:bidi="lt-LT"/>
        </w:rPr>
        <w:t> </w:t>
      </w:r>
      <w:r w:rsidRPr="00AF5FB4">
        <w:rPr>
          <w:lang w:bidi="lt-LT"/>
        </w:rPr>
        <w:t>1</w:t>
      </w:r>
      <w:r w:rsidR="00F757AD">
        <w:rPr>
          <w:lang w:bidi="lt-LT"/>
        </w:rPr>
        <w:t> </w:t>
      </w:r>
      <w:r w:rsidRPr="00AF5FB4">
        <w:rPr>
          <w:lang w:bidi="lt-LT"/>
        </w:rPr>
        <w:t>metų dozavimo (≥</w:t>
      </w:r>
      <w:r w:rsidR="00F757AD">
        <w:rPr>
          <w:lang w:bidi="lt-LT"/>
        </w:rPr>
        <w:t> </w:t>
      </w:r>
      <w:r w:rsidRPr="00AF5FB4">
        <w:rPr>
          <w:lang w:bidi="lt-LT"/>
        </w:rPr>
        <w:t>7,8</w:t>
      </w:r>
      <w:r w:rsidR="00F757AD">
        <w:rPr>
          <w:lang w:bidi="lt-LT"/>
        </w:rPr>
        <w:t> </w:t>
      </w:r>
      <w:r w:rsidRPr="00AF5FB4">
        <w:rPr>
          <w:lang w:bidi="lt-LT"/>
        </w:rPr>
        <w:t xml:space="preserve">kartų didesnis AUC nei rekomenduojamą paros dozę vartojančio paciento organizme) padažnėjo feochromocitomos ir antinksčių šerdinės dalies hiperplazijos atvejai žiurkių patinams, kuriems buvo duotos 3 mg/kg paros dozės. Dvylikapirštės žarnos </w:t>
      </w:r>
      <w:r w:rsidRPr="00AF5FB4">
        <w:rPr>
          <w:i/>
          <w:lang w:bidi="lt-LT"/>
        </w:rPr>
        <w:t>Brunner</w:t>
      </w:r>
      <w:r w:rsidRPr="00AF5FB4">
        <w:rPr>
          <w:lang w:bidi="lt-LT"/>
        </w:rPr>
        <w:t xml:space="preserve"> liaukų vėžys </w:t>
      </w:r>
      <w:r w:rsidR="00546B3B" w:rsidRPr="00AF5FB4">
        <w:rPr>
          <w:lang w:bidi="lt-LT"/>
        </w:rPr>
        <w:t>pastebėtas</w:t>
      </w:r>
      <w:r w:rsidRPr="00AF5FB4">
        <w:rPr>
          <w:lang w:bidi="lt-LT"/>
        </w:rPr>
        <w:t xml:space="preserve"> duodant ≥</w:t>
      </w:r>
      <w:r w:rsidR="00F757AD">
        <w:rPr>
          <w:lang w:bidi="lt-LT"/>
        </w:rPr>
        <w:t> </w:t>
      </w:r>
      <w:r w:rsidRPr="00AF5FB4">
        <w:rPr>
          <w:lang w:bidi="lt-LT"/>
        </w:rPr>
        <w:t>1 mg/kg svorio paros dozes patelėms ir 3 mg/kg svorio paros dozes patinams, gleivinės ląstelių hiperplazija skrandžio liaukose pasireiškė duodant 3 mg/kg paros dozes patinams, kurias vartojant AUC buvo atitinkamai ≥</w:t>
      </w:r>
      <w:r w:rsidR="00F757AD">
        <w:rPr>
          <w:lang w:bidi="lt-LT"/>
        </w:rPr>
        <w:t> </w:t>
      </w:r>
      <w:r w:rsidRPr="00AF5FB4">
        <w:rPr>
          <w:lang w:bidi="lt-LT"/>
        </w:rPr>
        <w:t>0,9, 7,8 ir 7,8</w:t>
      </w:r>
      <w:r w:rsidR="00F757AD">
        <w:rPr>
          <w:lang w:bidi="lt-LT"/>
        </w:rPr>
        <w:t> </w:t>
      </w:r>
      <w:r w:rsidRPr="00AF5FB4">
        <w:rPr>
          <w:lang w:bidi="lt-LT"/>
        </w:rPr>
        <w:t>kartų didesni nei rekomenduojamą paros dozę vartojančio paciento organizme. Sunitinibo tyrimuose pelėms (rasH2 transgeninėms) ir žiurkėms nustatytų navikų reikšmė žmogui yra neaiški.</w:t>
      </w:r>
    </w:p>
    <w:p w:rsidR="000B29C6" w:rsidRPr="00AF5FB4" w:rsidRDefault="000B29C6" w:rsidP="000B29C6">
      <w:pPr>
        <w:spacing w:line="240" w:lineRule="auto"/>
        <w:rPr>
          <w:lang w:bidi="lt-LT"/>
        </w:rPr>
      </w:pPr>
    </w:p>
    <w:p w:rsidR="000B29C6" w:rsidRPr="00AF5FB4" w:rsidRDefault="000B29C6" w:rsidP="000B29C6">
      <w:pPr>
        <w:spacing w:line="240" w:lineRule="auto"/>
        <w:rPr>
          <w:u w:val="single"/>
          <w:lang w:bidi="lt-LT"/>
        </w:rPr>
      </w:pPr>
      <w:r w:rsidRPr="00AF5FB4">
        <w:rPr>
          <w:u w:val="single"/>
          <w:lang w:bidi="lt-LT"/>
        </w:rPr>
        <w:t>Toksinis poveikis reprodukcijai ir raidai</w:t>
      </w:r>
    </w:p>
    <w:p w:rsidR="000B29C6" w:rsidRPr="00AF5FB4" w:rsidRDefault="000B29C6" w:rsidP="000B29C6">
      <w:pPr>
        <w:spacing w:line="240" w:lineRule="auto"/>
        <w:rPr>
          <w:lang w:bidi="lt-LT"/>
        </w:rPr>
      </w:pPr>
      <w:r w:rsidRPr="00AF5FB4">
        <w:rPr>
          <w:lang w:bidi="lt-LT"/>
        </w:rPr>
        <w:t xml:space="preserve">Toksinio poveikio reprodukcijai tyrimų duomenimis, poveikio patinų ar patelių vaisingumui nenustatyta. Visgi kartotinių dozių toksinio poveikio tyrimų su žiurkėmis ir beždžionėmis duomenimis, esant kliniškai reikšmingai sisteminei ekspozicijai, pasireiškė toks poveikis patelių vaisingumui: folikulų atrezija, geltonkūnio degeneracija, gimdos gleivinės pakitimai ir gimdos bei kiaušidžių svorio sumažėjimas. Pasireiškęs poveikis žiurkių patinų vaisingumui buvo sėklidžių kanalėlių atrofija, spermatozoidų sumažėjimas </w:t>
      </w:r>
      <w:r w:rsidR="00E64F8B" w:rsidRPr="00AF5FB4">
        <w:rPr>
          <w:lang w:bidi="lt-LT"/>
        </w:rPr>
        <w:t xml:space="preserve">sėklidės prielipe </w:t>
      </w:r>
      <w:r w:rsidRPr="00AF5FB4">
        <w:rPr>
          <w:lang w:bidi="lt-LT"/>
        </w:rPr>
        <w:t>ir koloidų išsekimas prostatoje bei sėklinėse pūslelėse, kai ekspozicija plazmoje buvo 25</w:t>
      </w:r>
      <w:r w:rsidR="00F757AD">
        <w:rPr>
          <w:lang w:bidi="lt-LT"/>
        </w:rPr>
        <w:t> </w:t>
      </w:r>
      <w:r w:rsidRPr="00AF5FB4">
        <w:rPr>
          <w:lang w:bidi="lt-LT"/>
        </w:rPr>
        <w:t xml:space="preserve">kartus didesnė lyginant su sisteminės ekspozicijos lygiu žmogaus organizme. </w:t>
      </w:r>
    </w:p>
    <w:p w:rsidR="000B29C6" w:rsidRPr="00AF5FB4" w:rsidRDefault="000B29C6" w:rsidP="000B29C6">
      <w:pPr>
        <w:spacing w:line="240" w:lineRule="auto"/>
        <w:rPr>
          <w:lang w:bidi="lt-LT"/>
        </w:rPr>
      </w:pPr>
    </w:p>
    <w:p w:rsidR="000B29C6" w:rsidRPr="00AF5FB4" w:rsidRDefault="000B29C6" w:rsidP="000B29C6">
      <w:pPr>
        <w:spacing w:line="240" w:lineRule="auto"/>
        <w:rPr>
          <w:lang w:bidi="lt-LT"/>
        </w:rPr>
      </w:pPr>
      <w:r w:rsidRPr="00AF5FB4">
        <w:rPr>
          <w:lang w:bidi="lt-LT"/>
        </w:rPr>
        <w:t xml:space="preserve">Nustatyta žiurkių embriono ir vaisiaus žūties atvejų, dėl to reikšmingai sumažėjo gyvų vaisių skaičius, padaugėjo rezorbcijų, padaugėjo </w:t>
      </w:r>
      <w:r w:rsidR="00C91828" w:rsidRPr="00AF5FB4">
        <w:rPr>
          <w:lang w:bidi="lt-LT"/>
        </w:rPr>
        <w:t>vaikingumo</w:t>
      </w:r>
      <w:r w:rsidRPr="00AF5FB4">
        <w:rPr>
          <w:lang w:bidi="lt-LT"/>
        </w:rPr>
        <w:t xml:space="preserve"> nutrūkimo po implantacijos ir vados žūties atvejų 8 iš 28 vaikingų patelių, kurių ekspozicija plazmoje 5,5</w:t>
      </w:r>
      <w:r w:rsidR="00F757AD">
        <w:rPr>
          <w:lang w:bidi="lt-LT"/>
        </w:rPr>
        <w:t> </w:t>
      </w:r>
      <w:r w:rsidRPr="00AF5FB4">
        <w:rPr>
          <w:lang w:bidi="lt-LT"/>
        </w:rPr>
        <w:t>kartus buvo didesnė lyginant su sisteminės ekspozicijos lygiu žmogaus organizme. Tr</w:t>
      </w:r>
      <w:r w:rsidR="00C05A8C" w:rsidRPr="00AF5FB4">
        <w:rPr>
          <w:lang w:bidi="lt-LT"/>
        </w:rPr>
        <w:t>i</w:t>
      </w:r>
      <w:r w:rsidRPr="00AF5FB4">
        <w:rPr>
          <w:lang w:bidi="lt-LT"/>
        </w:rPr>
        <w:t xml:space="preserve">ušiai atsivedė mažiau gyvų </w:t>
      </w:r>
      <w:r w:rsidR="00C91828" w:rsidRPr="00AF5FB4">
        <w:rPr>
          <w:lang w:bidi="lt-LT"/>
        </w:rPr>
        <w:t>jauniklių</w:t>
      </w:r>
      <w:r w:rsidRPr="00AF5FB4">
        <w:rPr>
          <w:lang w:bidi="lt-LT"/>
        </w:rPr>
        <w:t xml:space="preserve">, buvo mažesnis vaikingų patelių gimdos svoris, dėl dažnesnių rezorbcijų, dažnesnio </w:t>
      </w:r>
      <w:r w:rsidR="00C91828" w:rsidRPr="00AF5FB4">
        <w:rPr>
          <w:lang w:bidi="lt-LT"/>
        </w:rPr>
        <w:t>vaikingumo</w:t>
      </w:r>
      <w:r w:rsidRPr="00AF5FB4">
        <w:rPr>
          <w:lang w:bidi="lt-LT"/>
        </w:rPr>
        <w:t xml:space="preserve"> nutrūkimo po implantacijos ir visos vados žuvimo 4 iš 6 triušių patelių, kurių ekspozicija plazmoje viršijo 3</w:t>
      </w:r>
      <w:r w:rsidR="00F757AD">
        <w:rPr>
          <w:lang w:bidi="lt-LT"/>
        </w:rPr>
        <w:t> </w:t>
      </w:r>
      <w:r w:rsidRPr="00AF5FB4">
        <w:rPr>
          <w:lang w:bidi="lt-LT"/>
        </w:rPr>
        <w:t>kartus palyginti su sisteminės ekspozicijos lygiu žmogaus organizme. Organogenezės laikotarpiu žiurkėms, gavusioms ≥</w:t>
      </w:r>
      <w:r w:rsidR="00F757AD">
        <w:rPr>
          <w:lang w:bidi="lt-LT"/>
        </w:rPr>
        <w:t> </w:t>
      </w:r>
      <w:r w:rsidRPr="00AF5FB4">
        <w:rPr>
          <w:lang w:bidi="lt-LT"/>
        </w:rPr>
        <w:t>5 mg/kg sunitinibo paros dozes, kuomet ekspozicija plazmoje viršijo 5,5</w:t>
      </w:r>
      <w:r w:rsidR="00F757AD">
        <w:rPr>
          <w:lang w:bidi="lt-LT"/>
        </w:rPr>
        <w:t> </w:t>
      </w:r>
      <w:r w:rsidRPr="00AF5FB4">
        <w:rPr>
          <w:lang w:bidi="lt-LT"/>
        </w:rPr>
        <w:t xml:space="preserve">kartus lyginant su sisteminės ekspozicijos lygiu žmogaus organizme, pasireiškė poveikis raidai: padaugėjo vaisiaus </w:t>
      </w:r>
      <w:r w:rsidR="00C91828" w:rsidRPr="00AF5FB4">
        <w:rPr>
          <w:lang w:bidi="lt-LT"/>
        </w:rPr>
        <w:t>skeleto</w:t>
      </w:r>
      <w:r w:rsidRPr="00AF5FB4">
        <w:rPr>
          <w:lang w:bidi="lt-LT"/>
        </w:rPr>
        <w:t xml:space="preserve"> </w:t>
      </w:r>
      <w:r w:rsidR="00E64F8B" w:rsidRPr="00AF5FB4">
        <w:rPr>
          <w:lang w:bidi="lt-LT"/>
        </w:rPr>
        <w:t>formavimosi ydų</w:t>
      </w:r>
      <w:r w:rsidRPr="00AF5FB4">
        <w:rPr>
          <w:lang w:bidi="lt-LT"/>
        </w:rPr>
        <w:t>, dažniausiai pasireiškiančių krūtinės ir juosmens slankstelių kaulėjimo sulėtėjimu. Poveikis triušių raidai: padaugėjo lūpos nesuaugimo atvejų, kai ekspozicija plazmoje buvo maždaug tokia pati, kaip paciento organizme, bei lūpos ir gomurio nesuaugimo atvejų, kai ekspozicija plazmoje viršijo 2,7</w:t>
      </w:r>
      <w:r w:rsidR="00F757AD">
        <w:rPr>
          <w:lang w:bidi="lt-LT"/>
        </w:rPr>
        <w:t> </w:t>
      </w:r>
      <w:r w:rsidRPr="00AF5FB4">
        <w:rPr>
          <w:lang w:bidi="lt-LT"/>
        </w:rPr>
        <w:t>kartus lyginant su sisteminės ekspozicijos lygiu žmogaus organizme.</w:t>
      </w:r>
    </w:p>
    <w:p w:rsidR="000B29C6" w:rsidRPr="00AF5FB4" w:rsidRDefault="000B29C6" w:rsidP="000B29C6">
      <w:pPr>
        <w:spacing w:line="240" w:lineRule="auto"/>
        <w:rPr>
          <w:lang w:bidi="lt-LT"/>
        </w:rPr>
      </w:pPr>
    </w:p>
    <w:p w:rsidR="000B29C6" w:rsidRPr="00AF5FB4" w:rsidRDefault="000B29C6" w:rsidP="000B29C6">
      <w:pPr>
        <w:spacing w:line="240" w:lineRule="auto"/>
        <w:rPr>
          <w:lang w:bidi="lt-LT"/>
        </w:rPr>
      </w:pPr>
      <w:r w:rsidRPr="00AF5FB4">
        <w:rPr>
          <w:lang w:bidi="lt-LT"/>
        </w:rPr>
        <w:t xml:space="preserve">Sunitinibas (0,3, 1,0, 3,0 mg/kg paros dozės) buvo įvertintas prenatalinių ir postnatalinių vystymosi tyrimų su apvaisintomis žiurkėmis metu. Sumažėjo </w:t>
      </w:r>
      <w:r w:rsidR="00C91828" w:rsidRPr="00AF5FB4">
        <w:rPr>
          <w:lang w:bidi="lt-LT"/>
        </w:rPr>
        <w:t>vaikingos</w:t>
      </w:r>
      <w:r w:rsidRPr="00AF5FB4">
        <w:rPr>
          <w:lang w:bidi="lt-LT"/>
        </w:rPr>
        <w:t xml:space="preserve"> patelės kūno svorio prieaugis gestacijos </w:t>
      </w:r>
      <w:r w:rsidRPr="00AF5FB4">
        <w:rPr>
          <w:lang w:bidi="lt-LT"/>
        </w:rPr>
        <w:lastRenderedPageBreak/>
        <w:t>ir laktacijos laikotarpiais duodant &gt;</w:t>
      </w:r>
      <w:r w:rsidR="00F757AD">
        <w:rPr>
          <w:lang w:bidi="lt-LT"/>
        </w:rPr>
        <w:t> </w:t>
      </w:r>
      <w:r w:rsidRPr="00AF5FB4">
        <w:rPr>
          <w:lang w:bidi="lt-LT"/>
        </w:rPr>
        <w:t>1 mg/kg paros dozes, bet toksinio poveikio patelių reprodukcijai nepastebėta, duodant iki 3 mg/kg paros dozes (apskaičiuota ekspozicija buvo &gt;</w:t>
      </w:r>
      <w:r w:rsidR="00F757AD">
        <w:rPr>
          <w:lang w:bidi="lt-LT"/>
        </w:rPr>
        <w:t> </w:t>
      </w:r>
      <w:r w:rsidRPr="00AF5FB4">
        <w:rPr>
          <w:lang w:bidi="lt-LT"/>
        </w:rPr>
        <w:t>2,3</w:t>
      </w:r>
      <w:r w:rsidR="00F757AD">
        <w:rPr>
          <w:lang w:bidi="lt-LT"/>
        </w:rPr>
        <w:t> </w:t>
      </w:r>
      <w:r w:rsidRPr="00AF5FB4">
        <w:rPr>
          <w:lang w:bidi="lt-LT"/>
        </w:rPr>
        <w:t>karto didesnė nei rekomenduojamą paros dozę vartojančio paciento organizme). Duodant 3 mg/kg paros dozes, buvo stebėtas jauniklių kūno masės sumažėjimas laikotarpiu prieš nujunkymą ir po nujunkymo. Duodant 1 mg/kg paros dozę, toksinio poveikio nepastebėta (ekspozicija maždaug ≥</w:t>
      </w:r>
      <w:r w:rsidR="00F757AD">
        <w:rPr>
          <w:lang w:bidi="lt-LT"/>
        </w:rPr>
        <w:t> </w:t>
      </w:r>
      <w:r w:rsidRPr="00AF5FB4">
        <w:rPr>
          <w:lang w:bidi="lt-LT"/>
        </w:rPr>
        <w:t>0,9</w:t>
      </w:r>
      <w:r w:rsidR="00F757AD">
        <w:rPr>
          <w:lang w:bidi="lt-LT"/>
        </w:rPr>
        <w:t> </w:t>
      </w:r>
      <w:r w:rsidRPr="00AF5FB4">
        <w:rPr>
          <w:lang w:bidi="lt-LT"/>
        </w:rPr>
        <w:t>karto didesnė už AUC rekomenduojamą paros dozę vartojančio paciento organizme).</w:t>
      </w:r>
    </w:p>
    <w:p w:rsidR="000B29C6" w:rsidRPr="00AF5FB4" w:rsidRDefault="000B29C6" w:rsidP="000B29C6">
      <w:pPr>
        <w:spacing w:line="240" w:lineRule="auto"/>
        <w:rPr>
          <w:szCs w:val="22"/>
          <w:lang w:bidi="lt-LT"/>
        </w:rPr>
      </w:pPr>
    </w:p>
    <w:p w:rsidR="000B29C6" w:rsidRPr="00AF5FB4" w:rsidRDefault="000B29C6" w:rsidP="000B29C6">
      <w:pPr>
        <w:spacing w:line="240" w:lineRule="auto"/>
        <w:rPr>
          <w:szCs w:val="22"/>
          <w:lang w:bidi="lt-LT"/>
        </w:rPr>
      </w:pPr>
    </w:p>
    <w:p w:rsidR="000B29C6" w:rsidRPr="00AF5FB4" w:rsidRDefault="000B29C6" w:rsidP="000B29C6">
      <w:pPr>
        <w:keepNext/>
        <w:tabs>
          <w:tab w:val="clear" w:pos="567"/>
        </w:tabs>
        <w:suppressAutoHyphens/>
        <w:spacing w:line="240" w:lineRule="auto"/>
        <w:ind w:left="567" w:hanging="567"/>
        <w:rPr>
          <w:b/>
          <w:szCs w:val="22"/>
          <w:lang w:bidi="lt-LT"/>
        </w:rPr>
      </w:pPr>
      <w:r w:rsidRPr="00AF5FB4">
        <w:rPr>
          <w:b/>
          <w:lang w:bidi="lt-LT"/>
        </w:rPr>
        <w:t>6.</w:t>
      </w:r>
      <w:r w:rsidRPr="00AF5FB4">
        <w:rPr>
          <w:b/>
          <w:lang w:bidi="lt-LT"/>
        </w:rPr>
        <w:tab/>
        <w:t>FARMACINĖ INFORMACIJA</w:t>
      </w:r>
    </w:p>
    <w:p w:rsidR="000B29C6" w:rsidRPr="00AF5FB4" w:rsidRDefault="000B29C6" w:rsidP="000B29C6">
      <w:pPr>
        <w:keepNext/>
        <w:spacing w:line="240" w:lineRule="auto"/>
        <w:rPr>
          <w:szCs w:val="22"/>
          <w:lang w:bidi="lt-LT"/>
        </w:rPr>
      </w:pPr>
    </w:p>
    <w:p w:rsidR="000B29C6" w:rsidRPr="00AF5FB4" w:rsidRDefault="000B29C6" w:rsidP="000B29C6">
      <w:pPr>
        <w:keepNext/>
        <w:tabs>
          <w:tab w:val="clear" w:pos="567"/>
        </w:tabs>
        <w:spacing w:line="240" w:lineRule="auto"/>
        <w:ind w:left="567" w:hanging="567"/>
        <w:outlineLvl w:val="0"/>
        <w:rPr>
          <w:szCs w:val="22"/>
          <w:lang w:bidi="lt-LT"/>
        </w:rPr>
      </w:pPr>
      <w:r w:rsidRPr="00AF5FB4">
        <w:rPr>
          <w:b/>
          <w:lang w:bidi="lt-LT"/>
        </w:rPr>
        <w:t>6.1</w:t>
      </w:r>
      <w:r w:rsidRPr="00AF5FB4">
        <w:rPr>
          <w:b/>
          <w:lang w:bidi="lt-LT"/>
        </w:rPr>
        <w:tab/>
        <w:t>Pagalbinių medžiagų sąrašas</w:t>
      </w:r>
    </w:p>
    <w:p w:rsidR="000B29C6" w:rsidRPr="00AF5FB4" w:rsidRDefault="000B29C6" w:rsidP="000B29C6">
      <w:pPr>
        <w:keepNext/>
        <w:spacing w:line="240" w:lineRule="auto"/>
        <w:rPr>
          <w:i/>
          <w:szCs w:val="22"/>
          <w:lang w:bidi="lt-LT"/>
        </w:rPr>
      </w:pPr>
    </w:p>
    <w:p w:rsidR="000B29C6" w:rsidRPr="00AF5FB4" w:rsidRDefault="000B29C6" w:rsidP="000B29C6">
      <w:pPr>
        <w:spacing w:line="240" w:lineRule="auto"/>
        <w:rPr>
          <w:i/>
          <w:lang w:bidi="lt-LT"/>
        </w:rPr>
      </w:pPr>
      <w:r w:rsidRPr="00AF5FB4">
        <w:rPr>
          <w:i/>
          <w:lang w:bidi="lt-LT"/>
        </w:rPr>
        <w:t>Kapsulės turinys</w:t>
      </w:r>
    </w:p>
    <w:p w:rsidR="00C91828" w:rsidRPr="00AF5FB4" w:rsidRDefault="00C91828" w:rsidP="000B29C6">
      <w:pPr>
        <w:spacing w:line="240" w:lineRule="auto"/>
        <w:rPr>
          <w:lang w:bidi="lt-LT"/>
        </w:rPr>
      </w:pPr>
      <w:r w:rsidRPr="00AF5FB4">
        <w:rPr>
          <w:lang w:bidi="lt-LT"/>
        </w:rPr>
        <w:t>Mikrokristalinė celiuliozė (E460)</w:t>
      </w:r>
    </w:p>
    <w:p w:rsidR="000B29C6" w:rsidRPr="00AF5FB4" w:rsidRDefault="000B29C6" w:rsidP="000B29C6">
      <w:pPr>
        <w:spacing w:line="240" w:lineRule="auto"/>
        <w:rPr>
          <w:lang w:bidi="lt-LT"/>
        </w:rPr>
      </w:pPr>
      <w:r w:rsidRPr="00AF5FB4">
        <w:rPr>
          <w:lang w:bidi="lt-LT"/>
        </w:rPr>
        <w:t>Manitolis</w:t>
      </w:r>
      <w:r w:rsidR="00C91828" w:rsidRPr="00AF5FB4">
        <w:rPr>
          <w:lang w:bidi="lt-LT"/>
        </w:rPr>
        <w:t xml:space="preserve"> (E421)</w:t>
      </w:r>
    </w:p>
    <w:p w:rsidR="000B29C6" w:rsidRPr="00AF5FB4" w:rsidRDefault="000B29C6" w:rsidP="000B29C6">
      <w:pPr>
        <w:spacing w:line="240" w:lineRule="auto"/>
        <w:rPr>
          <w:lang w:bidi="lt-LT"/>
        </w:rPr>
      </w:pPr>
      <w:r w:rsidRPr="00AF5FB4">
        <w:rPr>
          <w:lang w:bidi="lt-LT"/>
        </w:rPr>
        <w:t>Kroskarmeliozės natrio druska</w:t>
      </w:r>
    </w:p>
    <w:p w:rsidR="00C91828" w:rsidRPr="00AF5FB4" w:rsidRDefault="00C91828" w:rsidP="000B29C6">
      <w:pPr>
        <w:spacing w:line="240" w:lineRule="auto"/>
        <w:rPr>
          <w:lang w:bidi="lt-LT"/>
        </w:rPr>
      </w:pPr>
      <w:r w:rsidRPr="00AF5FB4">
        <w:rPr>
          <w:lang w:bidi="lt-LT"/>
        </w:rPr>
        <w:t>Povidonas (E1201)</w:t>
      </w:r>
    </w:p>
    <w:p w:rsidR="000B29C6" w:rsidRPr="00AF5FB4" w:rsidRDefault="000B29C6" w:rsidP="000B29C6">
      <w:pPr>
        <w:spacing w:line="240" w:lineRule="auto"/>
        <w:rPr>
          <w:lang w:bidi="lt-LT"/>
        </w:rPr>
      </w:pPr>
      <w:r w:rsidRPr="00AF5FB4">
        <w:rPr>
          <w:lang w:bidi="lt-LT"/>
        </w:rPr>
        <w:t>Magnio stearatas</w:t>
      </w:r>
      <w:r w:rsidR="00C91828" w:rsidRPr="00AF5FB4">
        <w:rPr>
          <w:lang w:bidi="lt-LT"/>
        </w:rPr>
        <w:t xml:space="preserve"> (E470b)</w:t>
      </w:r>
    </w:p>
    <w:p w:rsidR="000B29C6" w:rsidRPr="00AF5FB4" w:rsidRDefault="000B29C6" w:rsidP="000B29C6">
      <w:pPr>
        <w:spacing w:line="240" w:lineRule="auto"/>
        <w:rPr>
          <w:lang w:bidi="lt-LT"/>
        </w:rPr>
      </w:pPr>
    </w:p>
    <w:p w:rsidR="00C91828" w:rsidRPr="0002174C" w:rsidRDefault="00C91828" w:rsidP="00896022">
      <w:pPr>
        <w:spacing w:line="240" w:lineRule="auto"/>
        <w:rPr>
          <w:u w:val="single"/>
        </w:rPr>
      </w:pPr>
      <w:r w:rsidRPr="0002174C">
        <w:rPr>
          <w:u w:val="single"/>
        </w:rPr>
        <w:t xml:space="preserve">Sunitinib </w:t>
      </w:r>
      <w:r w:rsidR="008B13E4" w:rsidRPr="0002174C">
        <w:rPr>
          <w:u w:val="single"/>
        </w:rPr>
        <w:t>STADA</w:t>
      </w:r>
      <w:r w:rsidRPr="0002174C">
        <w:rPr>
          <w:u w:val="single"/>
        </w:rPr>
        <w:t xml:space="preserve"> 12,5 mg kietosios kapsulės</w:t>
      </w:r>
    </w:p>
    <w:p w:rsidR="000B29C6" w:rsidRPr="00AF5FB4" w:rsidRDefault="000B29C6" w:rsidP="00896022">
      <w:pPr>
        <w:spacing w:line="240" w:lineRule="auto"/>
        <w:rPr>
          <w:i/>
          <w:lang w:bidi="lt-LT"/>
        </w:rPr>
      </w:pPr>
      <w:r w:rsidRPr="00AF5FB4">
        <w:rPr>
          <w:i/>
          <w:lang w:bidi="lt-LT"/>
        </w:rPr>
        <w:t>Kapsulės apvalkalas</w:t>
      </w:r>
    </w:p>
    <w:p w:rsidR="00C91828" w:rsidRPr="00AF5FB4" w:rsidRDefault="00C91828" w:rsidP="00896022">
      <w:pPr>
        <w:spacing w:line="240" w:lineRule="auto"/>
      </w:pPr>
      <w:r w:rsidRPr="00AF5FB4">
        <w:t>Raudonasis geležies oksidas (E172)</w:t>
      </w:r>
    </w:p>
    <w:p w:rsidR="00C91828" w:rsidRPr="00AF5FB4" w:rsidRDefault="00C91828" w:rsidP="00896022">
      <w:pPr>
        <w:spacing w:line="240" w:lineRule="auto"/>
      </w:pPr>
      <w:r w:rsidRPr="00AF5FB4">
        <w:t>Titano dioksidas (E171)</w:t>
      </w:r>
    </w:p>
    <w:p w:rsidR="000B29C6" w:rsidRPr="00AF5FB4" w:rsidRDefault="000B29C6" w:rsidP="00896022">
      <w:pPr>
        <w:spacing w:line="240" w:lineRule="auto"/>
      </w:pPr>
      <w:r w:rsidRPr="00AF5FB4">
        <w:t>Želatina</w:t>
      </w:r>
    </w:p>
    <w:p w:rsidR="000B29C6" w:rsidRPr="00AF5FB4" w:rsidRDefault="000B29C6" w:rsidP="00896022">
      <w:pPr>
        <w:spacing w:line="240" w:lineRule="auto"/>
      </w:pPr>
    </w:p>
    <w:p w:rsidR="000B29C6" w:rsidRPr="00AF5FB4" w:rsidRDefault="00C91828" w:rsidP="00896022">
      <w:pPr>
        <w:spacing w:line="240" w:lineRule="auto"/>
        <w:rPr>
          <w:i/>
          <w:lang w:bidi="lt-LT"/>
        </w:rPr>
      </w:pPr>
      <w:r w:rsidRPr="00AF5FB4">
        <w:rPr>
          <w:i/>
          <w:lang w:bidi="lt-LT"/>
        </w:rPr>
        <w:t>Balti spaustuviniai dažai</w:t>
      </w:r>
    </w:p>
    <w:p w:rsidR="000B29C6" w:rsidRPr="00AF5FB4" w:rsidRDefault="000B29C6" w:rsidP="00896022">
      <w:pPr>
        <w:spacing w:line="240" w:lineRule="auto"/>
      </w:pPr>
      <w:r w:rsidRPr="00AF5FB4">
        <w:t>Šelakas</w:t>
      </w:r>
    </w:p>
    <w:p w:rsidR="000B29C6" w:rsidRPr="00AF5FB4" w:rsidRDefault="00C91828" w:rsidP="00896022">
      <w:pPr>
        <w:spacing w:line="240" w:lineRule="auto"/>
      </w:pPr>
      <w:r w:rsidRPr="00AF5FB4">
        <w:t>Titano dioksidas</w:t>
      </w:r>
      <w:r w:rsidR="000B29C6" w:rsidRPr="00AF5FB4">
        <w:t xml:space="preserve"> (E17</w:t>
      </w:r>
      <w:r w:rsidRPr="00AF5FB4">
        <w:t>1</w:t>
      </w:r>
      <w:r w:rsidR="000B29C6" w:rsidRPr="00AF5FB4">
        <w:t>)</w:t>
      </w:r>
    </w:p>
    <w:p w:rsidR="000B29C6" w:rsidRPr="00AF5FB4" w:rsidRDefault="000B29C6" w:rsidP="00896022">
      <w:pPr>
        <w:spacing w:line="240" w:lineRule="auto"/>
      </w:pPr>
      <w:r w:rsidRPr="00AF5FB4">
        <w:t>Propilenglikolis</w:t>
      </w:r>
      <w:r w:rsidR="00C91828" w:rsidRPr="00AF5FB4">
        <w:t xml:space="preserve"> (E1520)</w:t>
      </w:r>
    </w:p>
    <w:p w:rsidR="000B29C6" w:rsidRPr="00AF5FB4" w:rsidRDefault="000B29C6" w:rsidP="000B29C6">
      <w:pPr>
        <w:spacing w:line="240" w:lineRule="auto"/>
        <w:rPr>
          <w:szCs w:val="22"/>
          <w:lang w:bidi="lt-LT"/>
        </w:rPr>
      </w:pPr>
    </w:p>
    <w:p w:rsidR="00C91828" w:rsidRPr="0002174C" w:rsidRDefault="00C91828" w:rsidP="00D128D3">
      <w:pPr>
        <w:shd w:val="clear" w:color="auto" w:fill="F2F2F2"/>
        <w:spacing w:line="240" w:lineRule="auto"/>
        <w:rPr>
          <w:u w:val="single"/>
        </w:rPr>
      </w:pPr>
      <w:r w:rsidRPr="0002174C">
        <w:rPr>
          <w:u w:val="single"/>
        </w:rPr>
        <w:t xml:space="preserve">Sunitinib </w:t>
      </w:r>
      <w:r w:rsidR="008B13E4" w:rsidRPr="0002174C">
        <w:rPr>
          <w:u w:val="single"/>
        </w:rPr>
        <w:t>STADA</w:t>
      </w:r>
      <w:r w:rsidRPr="0002174C">
        <w:rPr>
          <w:u w:val="single"/>
        </w:rPr>
        <w:t xml:space="preserve"> 25 mg kietosios kapsulės</w:t>
      </w:r>
    </w:p>
    <w:p w:rsidR="007512A9" w:rsidRPr="00AF5FB4" w:rsidRDefault="007512A9" w:rsidP="00D128D3">
      <w:pPr>
        <w:shd w:val="clear" w:color="auto" w:fill="F2F2F2"/>
        <w:spacing w:line="240" w:lineRule="auto"/>
        <w:rPr>
          <w:i/>
        </w:rPr>
      </w:pPr>
      <w:r w:rsidRPr="00AF5FB4">
        <w:rPr>
          <w:i/>
        </w:rPr>
        <w:t>Kapsulės apvalkalas</w:t>
      </w:r>
    </w:p>
    <w:p w:rsidR="007512A9" w:rsidRPr="00AF5FB4" w:rsidRDefault="007512A9" w:rsidP="00D128D3">
      <w:pPr>
        <w:shd w:val="clear" w:color="auto" w:fill="F2F2F2"/>
        <w:spacing w:line="240" w:lineRule="auto"/>
      </w:pPr>
      <w:r w:rsidRPr="00AF5FB4">
        <w:t>Juodasis geležies oksidas (E172)</w:t>
      </w:r>
    </w:p>
    <w:p w:rsidR="007512A9" w:rsidRPr="00AF5FB4" w:rsidRDefault="007512A9" w:rsidP="00D128D3">
      <w:pPr>
        <w:shd w:val="clear" w:color="auto" w:fill="F2F2F2"/>
        <w:spacing w:line="240" w:lineRule="auto"/>
      </w:pPr>
      <w:r w:rsidRPr="00AF5FB4">
        <w:t>Raudonasis geležies oksidas (E172)</w:t>
      </w:r>
    </w:p>
    <w:p w:rsidR="007512A9" w:rsidRPr="00AF5FB4" w:rsidRDefault="007512A9" w:rsidP="00D128D3">
      <w:pPr>
        <w:shd w:val="clear" w:color="auto" w:fill="F2F2F2"/>
        <w:spacing w:line="240" w:lineRule="auto"/>
      </w:pPr>
      <w:r w:rsidRPr="00AF5FB4">
        <w:t>Geltonasis geležies oksidas (E172)</w:t>
      </w:r>
    </w:p>
    <w:p w:rsidR="007512A9" w:rsidRPr="00AF5FB4" w:rsidRDefault="007512A9" w:rsidP="00D128D3">
      <w:pPr>
        <w:shd w:val="clear" w:color="auto" w:fill="F2F2F2"/>
        <w:spacing w:line="240" w:lineRule="auto"/>
      </w:pPr>
      <w:r w:rsidRPr="00AF5FB4">
        <w:t>Titano dioksidas (E171)</w:t>
      </w:r>
    </w:p>
    <w:p w:rsidR="007512A9" w:rsidRPr="00AF5FB4" w:rsidRDefault="007512A9" w:rsidP="00D128D3">
      <w:pPr>
        <w:shd w:val="clear" w:color="auto" w:fill="F2F2F2"/>
        <w:spacing w:line="240" w:lineRule="auto"/>
      </w:pPr>
      <w:r w:rsidRPr="00AF5FB4">
        <w:t>Želatina</w:t>
      </w:r>
    </w:p>
    <w:p w:rsidR="007512A9" w:rsidRPr="00AF5FB4" w:rsidRDefault="007512A9" w:rsidP="00D128D3">
      <w:pPr>
        <w:shd w:val="clear" w:color="auto" w:fill="F2F2F2"/>
        <w:spacing w:line="240" w:lineRule="auto"/>
      </w:pPr>
    </w:p>
    <w:p w:rsidR="007512A9" w:rsidRPr="00AF5FB4" w:rsidRDefault="007512A9" w:rsidP="00D128D3">
      <w:pPr>
        <w:shd w:val="clear" w:color="auto" w:fill="F2F2F2"/>
        <w:spacing w:line="240" w:lineRule="auto"/>
        <w:rPr>
          <w:i/>
        </w:rPr>
      </w:pPr>
      <w:r w:rsidRPr="00AF5FB4">
        <w:rPr>
          <w:i/>
        </w:rPr>
        <w:t xml:space="preserve">Balti spaustuviniai dažai </w:t>
      </w:r>
    </w:p>
    <w:p w:rsidR="007512A9" w:rsidRPr="00AF5FB4" w:rsidRDefault="007512A9" w:rsidP="00D128D3">
      <w:pPr>
        <w:shd w:val="clear" w:color="auto" w:fill="F2F2F2"/>
        <w:spacing w:line="240" w:lineRule="auto"/>
      </w:pPr>
      <w:r w:rsidRPr="00AF5FB4">
        <w:t xml:space="preserve">Šelakas </w:t>
      </w:r>
    </w:p>
    <w:p w:rsidR="007512A9" w:rsidRPr="00AF5FB4" w:rsidRDefault="007512A9" w:rsidP="00D128D3">
      <w:pPr>
        <w:shd w:val="clear" w:color="auto" w:fill="F2F2F2"/>
        <w:spacing w:line="240" w:lineRule="auto"/>
      </w:pPr>
      <w:r w:rsidRPr="00AF5FB4">
        <w:t>Titano dioksidas (E171)</w:t>
      </w:r>
    </w:p>
    <w:p w:rsidR="00C91828" w:rsidRPr="00AF5FB4" w:rsidRDefault="007512A9" w:rsidP="00D128D3">
      <w:pPr>
        <w:shd w:val="clear" w:color="auto" w:fill="F2F2F2"/>
        <w:spacing w:line="240" w:lineRule="auto"/>
      </w:pPr>
      <w:r w:rsidRPr="00AF5FB4">
        <w:t>Propilenglikolis (E1520)</w:t>
      </w:r>
    </w:p>
    <w:p w:rsidR="00C91828" w:rsidRPr="00AF5FB4" w:rsidRDefault="00C91828" w:rsidP="00896022">
      <w:pPr>
        <w:tabs>
          <w:tab w:val="clear" w:pos="567"/>
        </w:tabs>
        <w:spacing w:line="240" w:lineRule="auto"/>
        <w:rPr>
          <w:rFonts w:eastAsia="Calibri"/>
          <w:szCs w:val="22"/>
          <w:shd w:val="clear" w:color="auto" w:fill="FFFFFF"/>
          <w:lang w:eastAsia="en-US"/>
        </w:rPr>
      </w:pPr>
    </w:p>
    <w:p w:rsidR="007512A9" w:rsidRPr="0002174C" w:rsidRDefault="007512A9" w:rsidP="00896022">
      <w:pPr>
        <w:shd w:val="clear" w:color="auto" w:fill="D9D9D9"/>
        <w:tabs>
          <w:tab w:val="clear" w:pos="567"/>
        </w:tabs>
        <w:spacing w:line="240" w:lineRule="auto"/>
        <w:rPr>
          <w:rFonts w:eastAsia="Calibri"/>
          <w:u w:val="single"/>
        </w:rPr>
      </w:pPr>
      <w:r w:rsidRPr="0002174C">
        <w:rPr>
          <w:rFonts w:eastAsia="Calibri"/>
          <w:u w:val="single"/>
        </w:rPr>
        <w:t xml:space="preserve">Sunitinib </w:t>
      </w:r>
      <w:r w:rsidR="008B13E4" w:rsidRPr="0002174C">
        <w:rPr>
          <w:rFonts w:eastAsia="Calibri"/>
          <w:u w:val="single"/>
        </w:rPr>
        <w:t>STADA</w:t>
      </w:r>
      <w:r w:rsidRPr="0002174C">
        <w:rPr>
          <w:rFonts w:eastAsia="Calibri"/>
          <w:u w:val="single"/>
        </w:rPr>
        <w:t xml:space="preserve"> 37,5</w:t>
      </w:r>
      <w:r w:rsidR="007123B1" w:rsidRPr="0002174C">
        <w:rPr>
          <w:rFonts w:eastAsia="Calibri"/>
          <w:u w:val="single"/>
        </w:rPr>
        <w:t> </w:t>
      </w:r>
      <w:r w:rsidRPr="0002174C">
        <w:rPr>
          <w:rFonts w:eastAsia="Calibri"/>
          <w:u w:val="single"/>
        </w:rPr>
        <w:t>mg kietosios kapsulės</w:t>
      </w:r>
    </w:p>
    <w:p w:rsidR="00A07D86" w:rsidRPr="00AF5FB4" w:rsidRDefault="00A07D86" w:rsidP="00896022">
      <w:pPr>
        <w:shd w:val="clear" w:color="auto" w:fill="D9D9D9"/>
        <w:tabs>
          <w:tab w:val="clear" w:pos="567"/>
        </w:tabs>
        <w:spacing w:line="240" w:lineRule="auto"/>
        <w:rPr>
          <w:rFonts w:eastAsia="Calibri"/>
          <w:i/>
        </w:rPr>
      </w:pPr>
      <w:r w:rsidRPr="00AF5FB4">
        <w:rPr>
          <w:rFonts w:eastAsia="Calibri"/>
          <w:i/>
        </w:rPr>
        <w:t>Kapsulės apvalkalas</w:t>
      </w:r>
    </w:p>
    <w:p w:rsidR="00A07D86" w:rsidRPr="00AF5FB4" w:rsidRDefault="00A07D86" w:rsidP="00896022">
      <w:pPr>
        <w:shd w:val="clear" w:color="auto" w:fill="D9D9D9"/>
        <w:tabs>
          <w:tab w:val="clear" w:pos="567"/>
        </w:tabs>
        <w:spacing w:line="240" w:lineRule="auto"/>
        <w:rPr>
          <w:rFonts w:eastAsia="Calibri"/>
        </w:rPr>
      </w:pPr>
      <w:r w:rsidRPr="00AF5FB4">
        <w:rPr>
          <w:rFonts w:eastAsia="Calibri"/>
        </w:rPr>
        <w:t>Geltonasis geležies oksidas (E172)</w:t>
      </w:r>
    </w:p>
    <w:p w:rsidR="00A07D86" w:rsidRPr="00AF5FB4" w:rsidRDefault="00A07D86" w:rsidP="00896022">
      <w:pPr>
        <w:shd w:val="clear" w:color="auto" w:fill="D9D9D9"/>
        <w:tabs>
          <w:tab w:val="clear" w:pos="567"/>
        </w:tabs>
        <w:spacing w:line="240" w:lineRule="auto"/>
        <w:rPr>
          <w:rFonts w:eastAsia="Calibri"/>
        </w:rPr>
      </w:pPr>
      <w:r w:rsidRPr="00AF5FB4">
        <w:rPr>
          <w:rFonts w:eastAsia="Calibri"/>
        </w:rPr>
        <w:t>Titano dioksidas (E171)</w:t>
      </w:r>
    </w:p>
    <w:p w:rsidR="00A07D86" w:rsidRPr="00AF5FB4" w:rsidRDefault="00A07D86" w:rsidP="00896022">
      <w:pPr>
        <w:shd w:val="clear" w:color="auto" w:fill="D9D9D9"/>
        <w:tabs>
          <w:tab w:val="clear" w:pos="567"/>
        </w:tabs>
        <w:spacing w:line="240" w:lineRule="auto"/>
        <w:rPr>
          <w:rFonts w:eastAsia="Calibri"/>
        </w:rPr>
      </w:pPr>
      <w:r w:rsidRPr="00AF5FB4">
        <w:rPr>
          <w:rFonts w:eastAsia="Calibri"/>
        </w:rPr>
        <w:t>Želatina</w:t>
      </w:r>
    </w:p>
    <w:p w:rsidR="00A07D86" w:rsidRPr="00AF5FB4" w:rsidRDefault="00A07D86" w:rsidP="00896022">
      <w:pPr>
        <w:shd w:val="clear" w:color="auto" w:fill="D9D9D9"/>
        <w:tabs>
          <w:tab w:val="clear" w:pos="567"/>
        </w:tabs>
        <w:spacing w:line="240" w:lineRule="auto"/>
        <w:rPr>
          <w:rFonts w:eastAsia="Calibri"/>
        </w:rPr>
      </w:pPr>
    </w:p>
    <w:p w:rsidR="00A07D86" w:rsidRPr="00AF5FB4" w:rsidRDefault="00A07D86" w:rsidP="00896022">
      <w:pPr>
        <w:shd w:val="clear" w:color="auto" w:fill="D9D9D9"/>
        <w:tabs>
          <w:tab w:val="clear" w:pos="567"/>
        </w:tabs>
        <w:spacing w:line="240" w:lineRule="auto"/>
        <w:rPr>
          <w:rFonts w:eastAsia="Calibri"/>
          <w:i/>
        </w:rPr>
      </w:pPr>
      <w:r w:rsidRPr="00AF5FB4">
        <w:rPr>
          <w:rFonts w:eastAsia="Calibri"/>
          <w:i/>
        </w:rPr>
        <w:t xml:space="preserve">Juodi spaustuviniai dažai </w:t>
      </w:r>
    </w:p>
    <w:p w:rsidR="00A07D86" w:rsidRPr="00AF5FB4" w:rsidRDefault="00A07D86" w:rsidP="00896022">
      <w:pPr>
        <w:shd w:val="clear" w:color="auto" w:fill="D9D9D9"/>
        <w:tabs>
          <w:tab w:val="clear" w:pos="567"/>
        </w:tabs>
        <w:spacing w:line="240" w:lineRule="auto"/>
        <w:rPr>
          <w:rFonts w:eastAsia="Calibri"/>
        </w:rPr>
      </w:pPr>
      <w:r w:rsidRPr="00AF5FB4">
        <w:rPr>
          <w:rFonts w:eastAsia="Calibri"/>
        </w:rPr>
        <w:t>Šelakas</w:t>
      </w:r>
    </w:p>
    <w:p w:rsidR="00A07D86" w:rsidRPr="00AF5FB4" w:rsidRDefault="00A07D86" w:rsidP="00896022">
      <w:pPr>
        <w:shd w:val="clear" w:color="auto" w:fill="D9D9D9"/>
        <w:tabs>
          <w:tab w:val="clear" w:pos="567"/>
        </w:tabs>
        <w:spacing w:line="240" w:lineRule="auto"/>
        <w:rPr>
          <w:rFonts w:eastAsia="Calibri"/>
        </w:rPr>
      </w:pPr>
      <w:r w:rsidRPr="00AF5FB4">
        <w:rPr>
          <w:rFonts w:eastAsia="Calibri"/>
        </w:rPr>
        <w:t>Juodasis geležies oksidas (E172)</w:t>
      </w:r>
    </w:p>
    <w:p w:rsidR="00A07D86" w:rsidRPr="00AF5FB4" w:rsidRDefault="00A07D86" w:rsidP="00896022">
      <w:pPr>
        <w:shd w:val="clear" w:color="auto" w:fill="D9D9D9"/>
        <w:tabs>
          <w:tab w:val="clear" w:pos="567"/>
        </w:tabs>
        <w:spacing w:line="240" w:lineRule="auto"/>
        <w:rPr>
          <w:rFonts w:eastAsia="Calibri"/>
        </w:rPr>
      </w:pPr>
      <w:r w:rsidRPr="00AF5FB4">
        <w:rPr>
          <w:rFonts w:eastAsia="Calibri"/>
        </w:rPr>
        <w:t>Propilenglikolis (E1520)</w:t>
      </w:r>
    </w:p>
    <w:p w:rsidR="00A07D86" w:rsidRPr="00AF5FB4" w:rsidRDefault="00A07D86" w:rsidP="00896022">
      <w:pPr>
        <w:shd w:val="clear" w:color="auto" w:fill="D9D9D9"/>
        <w:tabs>
          <w:tab w:val="clear" w:pos="567"/>
        </w:tabs>
        <w:spacing w:line="240" w:lineRule="auto"/>
        <w:rPr>
          <w:rFonts w:eastAsia="Calibri"/>
        </w:rPr>
      </w:pPr>
      <w:r w:rsidRPr="00AF5FB4">
        <w:rPr>
          <w:rFonts w:eastAsia="Calibri"/>
        </w:rPr>
        <w:t>Amonio hidroksidas (E527)</w:t>
      </w:r>
    </w:p>
    <w:p w:rsidR="00A07D86" w:rsidRPr="00AF5FB4" w:rsidRDefault="00A07D86" w:rsidP="00D060DD">
      <w:pPr>
        <w:tabs>
          <w:tab w:val="clear" w:pos="567"/>
        </w:tabs>
        <w:spacing w:line="240" w:lineRule="auto"/>
        <w:rPr>
          <w:rFonts w:eastAsia="Calibri"/>
        </w:rPr>
      </w:pPr>
    </w:p>
    <w:p w:rsidR="00C91828" w:rsidRPr="0002174C" w:rsidRDefault="007512A9" w:rsidP="00896022">
      <w:pPr>
        <w:shd w:val="clear" w:color="auto" w:fill="BFBFBF"/>
        <w:tabs>
          <w:tab w:val="clear" w:pos="567"/>
        </w:tabs>
        <w:spacing w:line="240" w:lineRule="auto"/>
        <w:rPr>
          <w:rFonts w:eastAsia="Calibri"/>
          <w:i/>
          <w:u w:val="single"/>
        </w:rPr>
      </w:pPr>
      <w:r w:rsidRPr="0002174C">
        <w:rPr>
          <w:rFonts w:eastAsia="Calibri"/>
          <w:u w:val="single"/>
        </w:rPr>
        <w:t xml:space="preserve">Sunitinib </w:t>
      </w:r>
      <w:r w:rsidR="008B13E4" w:rsidRPr="0002174C">
        <w:rPr>
          <w:rFonts w:eastAsia="Calibri"/>
          <w:u w:val="single"/>
        </w:rPr>
        <w:t>STADA</w:t>
      </w:r>
      <w:r w:rsidRPr="0002174C">
        <w:rPr>
          <w:rFonts w:eastAsia="Calibri"/>
          <w:u w:val="single"/>
        </w:rPr>
        <w:t xml:space="preserve"> 50</w:t>
      </w:r>
      <w:r w:rsidR="007123B1" w:rsidRPr="0002174C">
        <w:rPr>
          <w:rFonts w:eastAsia="Calibri"/>
          <w:u w:val="single"/>
        </w:rPr>
        <w:t> </w:t>
      </w:r>
      <w:r w:rsidRPr="0002174C">
        <w:rPr>
          <w:rFonts w:eastAsia="Calibri"/>
          <w:u w:val="single"/>
        </w:rPr>
        <w:t>mg kietosios kapsulės</w:t>
      </w:r>
    </w:p>
    <w:p w:rsidR="00A07D86" w:rsidRPr="00AF5FB4" w:rsidRDefault="00A07D86" w:rsidP="00896022">
      <w:pPr>
        <w:shd w:val="clear" w:color="auto" w:fill="BFBFBF"/>
        <w:tabs>
          <w:tab w:val="clear" w:pos="567"/>
        </w:tabs>
        <w:spacing w:line="240" w:lineRule="auto"/>
        <w:rPr>
          <w:rFonts w:eastAsia="Calibri"/>
          <w:i/>
        </w:rPr>
      </w:pPr>
      <w:r w:rsidRPr="00AF5FB4">
        <w:rPr>
          <w:rFonts w:eastAsia="Calibri"/>
          <w:i/>
        </w:rPr>
        <w:t>Kapsulės apvalkalas</w:t>
      </w:r>
      <w:r w:rsidR="00EA1CFC" w:rsidRPr="00AF5FB4">
        <w:rPr>
          <w:rFonts w:eastAsia="Calibri"/>
          <w:i/>
        </w:rPr>
        <w:t xml:space="preserve"> </w:t>
      </w:r>
    </w:p>
    <w:p w:rsidR="00A07D86" w:rsidRPr="00AF5FB4" w:rsidRDefault="00A07D86" w:rsidP="00896022">
      <w:pPr>
        <w:shd w:val="clear" w:color="auto" w:fill="BFBFBF"/>
        <w:tabs>
          <w:tab w:val="clear" w:pos="567"/>
        </w:tabs>
        <w:spacing w:line="240" w:lineRule="auto"/>
        <w:rPr>
          <w:rFonts w:eastAsia="Calibri"/>
        </w:rPr>
      </w:pPr>
      <w:r w:rsidRPr="00AF5FB4">
        <w:rPr>
          <w:rFonts w:eastAsia="Calibri"/>
        </w:rPr>
        <w:lastRenderedPageBreak/>
        <w:t>Juodasis geležies oksidas (E172)</w:t>
      </w:r>
    </w:p>
    <w:p w:rsidR="00A07D86" w:rsidRPr="00AF5FB4" w:rsidRDefault="00A07D86" w:rsidP="00896022">
      <w:pPr>
        <w:shd w:val="clear" w:color="auto" w:fill="BFBFBF"/>
        <w:tabs>
          <w:tab w:val="clear" w:pos="567"/>
        </w:tabs>
        <w:spacing w:line="240" w:lineRule="auto"/>
        <w:rPr>
          <w:rFonts w:eastAsia="Calibri"/>
        </w:rPr>
      </w:pPr>
      <w:r w:rsidRPr="00AF5FB4">
        <w:rPr>
          <w:rFonts w:eastAsia="Calibri"/>
        </w:rPr>
        <w:t>Raudonasis geležies oksidas (E172)</w:t>
      </w:r>
    </w:p>
    <w:p w:rsidR="00A07D86" w:rsidRPr="00AF5FB4" w:rsidRDefault="00A07D86" w:rsidP="00896022">
      <w:pPr>
        <w:shd w:val="clear" w:color="auto" w:fill="BFBFBF"/>
        <w:tabs>
          <w:tab w:val="clear" w:pos="567"/>
        </w:tabs>
        <w:spacing w:line="240" w:lineRule="auto"/>
        <w:rPr>
          <w:rFonts w:eastAsia="Calibri"/>
        </w:rPr>
      </w:pPr>
      <w:r w:rsidRPr="00AF5FB4">
        <w:rPr>
          <w:rFonts w:eastAsia="Calibri"/>
        </w:rPr>
        <w:t>Geltonasis geležies oksidas (E172)</w:t>
      </w:r>
    </w:p>
    <w:p w:rsidR="00A07D86" w:rsidRPr="00AF5FB4" w:rsidRDefault="00A07D86" w:rsidP="00896022">
      <w:pPr>
        <w:shd w:val="clear" w:color="auto" w:fill="BFBFBF"/>
        <w:tabs>
          <w:tab w:val="clear" w:pos="567"/>
        </w:tabs>
        <w:spacing w:line="240" w:lineRule="auto"/>
        <w:rPr>
          <w:rFonts w:eastAsia="Calibri"/>
        </w:rPr>
      </w:pPr>
      <w:r w:rsidRPr="00AF5FB4">
        <w:rPr>
          <w:rFonts w:eastAsia="Calibri"/>
        </w:rPr>
        <w:t>Titano dioksidas (E171)</w:t>
      </w:r>
    </w:p>
    <w:p w:rsidR="00A07D86" w:rsidRPr="00AF5FB4" w:rsidRDefault="00A07D86" w:rsidP="00896022">
      <w:pPr>
        <w:shd w:val="clear" w:color="auto" w:fill="BFBFBF"/>
        <w:tabs>
          <w:tab w:val="clear" w:pos="567"/>
        </w:tabs>
        <w:spacing w:line="240" w:lineRule="auto"/>
        <w:rPr>
          <w:rFonts w:eastAsia="Calibri"/>
        </w:rPr>
      </w:pPr>
      <w:r w:rsidRPr="00AF5FB4">
        <w:rPr>
          <w:rFonts w:eastAsia="Calibri"/>
        </w:rPr>
        <w:t>Želatina</w:t>
      </w:r>
    </w:p>
    <w:p w:rsidR="00A07D86" w:rsidRPr="00AF5FB4" w:rsidRDefault="00A07D86" w:rsidP="00896022">
      <w:pPr>
        <w:shd w:val="clear" w:color="auto" w:fill="BFBFBF"/>
        <w:tabs>
          <w:tab w:val="clear" w:pos="567"/>
        </w:tabs>
        <w:spacing w:line="240" w:lineRule="auto"/>
        <w:rPr>
          <w:rFonts w:eastAsia="Calibri"/>
        </w:rPr>
      </w:pPr>
    </w:p>
    <w:p w:rsidR="00A07D86" w:rsidRPr="00AF5FB4" w:rsidRDefault="00A07D86" w:rsidP="00896022">
      <w:pPr>
        <w:shd w:val="clear" w:color="auto" w:fill="BFBFBF"/>
        <w:tabs>
          <w:tab w:val="clear" w:pos="567"/>
        </w:tabs>
        <w:spacing w:line="240" w:lineRule="auto"/>
        <w:rPr>
          <w:rFonts w:eastAsia="Calibri"/>
          <w:i/>
        </w:rPr>
      </w:pPr>
      <w:r w:rsidRPr="00AF5FB4">
        <w:rPr>
          <w:rFonts w:eastAsia="Calibri"/>
          <w:i/>
        </w:rPr>
        <w:t xml:space="preserve">Balti spaustuviniai dažai </w:t>
      </w:r>
    </w:p>
    <w:p w:rsidR="00A07D86" w:rsidRPr="00AF5FB4" w:rsidRDefault="00A07D86" w:rsidP="00896022">
      <w:pPr>
        <w:shd w:val="clear" w:color="auto" w:fill="BFBFBF"/>
        <w:tabs>
          <w:tab w:val="clear" w:pos="567"/>
        </w:tabs>
        <w:spacing w:line="240" w:lineRule="auto"/>
        <w:rPr>
          <w:rFonts w:eastAsia="Calibri"/>
        </w:rPr>
      </w:pPr>
      <w:r w:rsidRPr="00AF5FB4">
        <w:rPr>
          <w:rFonts w:eastAsia="Calibri"/>
        </w:rPr>
        <w:t>Šelakas</w:t>
      </w:r>
    </w:p>
    <w:p w:rsidR="00A07D86" w:rsidRPr="00AF5FB4" w:rsidRDefault="00A07D86" w:rsidP="00896022">
      <w:pPr>
        <w:shd w:val="clear" w:color="auto" w:fill="BFBFBF"/>
        <w:tabs>
          <w:tab w:val="clear" w:pos="567"/>
        </w:tabs>
        <w:spacing w:line="240" w:lineRule="auto"/>
        <w:rPr>
          <w:rFonts w:eastAsia="Calibri"/>
        </w:rPr>
      </w:pPr>
      <w:r w:rsidRPr="00AF5FB4">
        <w:rPr>
          <w:rFonts w:eastAsia="Calibri"/>
        </w:rPr>
        <w:t>Titano dioksidas (E171)</w:t>
      </w:r>
    </w:p>
    <w:p w:rsidR="00A07D86" w:rsidRPr="00AF5FB4" w:rsidRDefault="00A07D86" w:rsidP="00896022">
      <w:pPr>
        <w:shd w:val="clear" w:color="auto" w:fill="BFBFBF"/>
        <w:tabs>
          <w:tab w:val="clear" w:pos="567"/>
        </w:tabs>
        <w:spacing w:line="240" w:lineRule="auto"/>
        <w:rPr>
          <w:rFonts w:eastAsia="Calibri"/>
        </w:rPr>
      </w:pPr>
      <w:r w:rsidRPr="00AF5FB4">
        <w:rPr>
          <w:rFonts w:eastAsia="Calibri"/>
        </w:rPr>
        <w:t>Propilenglikolis (E1520)</w:t>
      </w:r>
    </w:p>
    <w:p w:rsidR="00C91828" w:rsidRPr="00AF5FB4" w:rsidRDefault="00C91828" w:rsidP="005A6FE2">
      <w:pPr>
        <w:spacing w:line="240" w:lineRule="auto"/>
        <w:rPr>
          <w:i/>
        </w:rPr>
      </w:pPr>
    </w:p>
    <w:p w:rsidR="000B29C6" w:rsidRPr="00AF5FB4" w:rsidRDefault="000B29C6" w:rsidP="00896022">
      <w:pPr>
        <w:spacing w:line="240" w:lineRule="auto"/>
        <w:rPr>
          <w:b/>
        </w:rPr>
      </w:pPr>
      <w:r w:rsidRPr="00AF5FB4">
        <w:rPr>
          <w:b/>
          <w:lang w:bidi="lt-LT"/>
        </w:rPr>
        <w:t>6.2</w:t>
      </w:r>
      <w:r w:rsidRPr="00AF5FB4">
        <w:rPr>
          <w:b/>
          <w:lang w:bidi="lt-LT"/>
        </w:rPr>
        <w:tab/>
        <w:t>Nesuderinamumas</w:t>
      </w:r>
    </w:p>
    <w:p w:rsidR="000B29C6" w:rsidRPr="00AF5FB4" w:rsidRDefault="000B29C6" w:rsidP="000B29C6">
      <w:pPr>
        <w:keepNext/>
        <w:spacing w:line="240" w:lineRule="auto"/>
        <w:rPr>
          <w:szCs w:val="22"/>
          <w:lang w:bidi="lt-LT"/>
        </w:rPr>
      </w:pPr>
    </w:p>
    <w:p w:rsidR="000B29C6" w:rsidRPr="00AF5FB4" w:rsidRDefault="000B29C6" w:rsidP="000B29C6">
      <w:pPr>
        <w:spacing w:line="240" w:lineRule="auto"/>
        <w:rPr>
          <w:szCs w:val="22"/>
          <w:lang w:bidi="lt-LT"/>
        </w:rPr>
      </w:pPr>
      <w:r w:rsidRPr="00AF5FB4">
        <w:rPr>
          <w:lang w:bidi="lt-LT"/>
        </w:rPr>
        <w:t>Duomenys nebūtini.</w:t>
      </w:r>
    </w:p>
    <w:p w:rsidR="000B29C6" w:rsidRPr="00AF5FB4" w:rsidRDefault="000B29C6" w:rsidP="000B29C6">
      <w:pPr>
        <w:spacing w:line="240" w:lineRule="auto"/>
        <w:rPr>
          <w:szCs w:val="22"/>
          <w:lang w:bidi="lt-LT"/>
        </w:rPr>
      </w:pPr>
    </w:p>
    <w:p w:rsidR="000B29C6" w:rsidRPr="00AF5FB4" w:rsidRDefault="000B29C6" w:rsidP="000B29C6">
      <w:pPr>
        <w:keepNext/>
        <w:tabs>
          <w:tab w:val="clear" w:pos="567"/>
        </w:tabs>
        <w:spacing w:line="240" w:lineRule="auto"/>
        <w:ind w:left="567" w:hanging="567"/>
        <w:outlineLvl w:val="0"/>
        <w:rPr>
          <w:szCs w:val="22"/>
          <w:lang w:bidi="lt-LT"/>
        </w:rPr>
      </w:pPr>
      <w:r w:rsidRPr="00AF5FB4">
        <w:rPr>
          <w:b/>
          <w:lang w:bidi="lt-LT"/>
        </w:rPr>
        <w:t>6.3</w:t>
      </w:r>
      <w:r w:rsidRPr="00AF5FB4">
        <w:rPr>
          <w:b/>
          <w:lang w:bidi="lt-LT"/>
        </w:rPr>
        <w:tab/>
        <w:t>Tinkamumo laikas</w:t>
      </w:r>
    </w:p>
    <w:p w:rsidR="000B29C6" w:rsidRPr="00AF5FB4" w:rsidRDefault="000B29C6" w:rsidP="000B29C6">
      <w:pPr>
        <w:keepNext/>
        <w:spacing w:line="240" w:lineRule="auto"/>
        <w:rPr>
          <w:szCs w:val="22"/>
          <w:lang w:bidi="lt-LT"/>
        </w:rPr>
      </w:pPr>
    </w:p>
    <w:p w:rsidR="000B29C6" w:rsidRPr="00AF5FB4" w:rsidRDefault="00B94BFB" w:rsidP="000B29C6">
      <w:pPr>
        <w:spacing w:line="240" w:lineRule="auto"/>
        <w:rPr>
          <w:szCs w:val="22"/>
          <w:lang w:bidi="lt-LT"/>
        </w:rPr>
      </w:pPr>
      <w:r w:rsidRPr="00AF5FB4">
        <w:rPr>
          <w:lang w:bidi="lt-LT"/>
        </w:rPr>
        <w:t>3 metai</w:t>
      </w:r>
      <w:r w:rsidR="00384D04">
        <w:rPr>
          <w:lang w:bidi="lt-LT"/>
        </w:rPr>
        <w:t>.</w:t>
      </w:r>
    </w:p>
    <w:p w:rsidR="000B29C6" w:rsidRPr="00AF5FB4" w:rsidRDefault="000B29C6" w:rsidP="000B29C6">
      <w:pPr>
        <w:spacing w:line="240" w:lineRule="auto"/>
        <w:rPr>
          <w:szCs w:val="22"/>
          <w:lang w:bidi="lt-LT"/>
        </w:rPr>
      </w:pPr>
    </w:p>
    <w:p w:rsidR="000B29C6" w:rsidRPr="00AF5FB4" w:rsidRDefault="000B29C6" w:rsidP="000B29C6">
      <w:pPr>
        <w:keepNext/>
        <w:tabs>
          <w:tab w:val="clear" w:pos="567"/>
        </w:tabs>
        <w:spacing w:line="240" w:lineRule="auto"/>
        <w:ind w:left="567" w:hanging="567"/>
        <w:outlineLvl w:val="0"/>
        <w:rPr>
          <w:b/>
          <w:szCs w:val="22"/>
          <w:lang w:bidi="lt-LT"/>
        </w:rPr>
      </w:pPr>
      <w:r w:rsidRPr="00AF5FB4">
        <w:rPr>
          <w:b/>
          <w:lang w:bidi="lt-LT"/>
        </w:rPr>
        <w:t>6.4</w:t>
      </w:r>
      <w:r w:rsidRPr="00AF5FB4">
        <w:rPr>
          <w:b/>
          <w:lang w:bidi="lt-LT"/>
        </w:rPr>
        <w:tab/>
        <w:t>Specialios laikymo sąlygos</w:t>
      </w:r>
    </w:p>
    <w:p w:rsidR="000B29C6" w:rsidRPr="00AF5FB4" w:rsidRDefault="000B29C6" w:rsidP="000B29C6">
      <w:pPr>
        <w:keepNext/>
        <w:spacing w:line="240" w:lineRule="auto"/>
        <w:ind w:left="567" w:hanging="567"/>
        <w:outlineLvl w:val="0"/>
        <w:rPr>
          <w:szCs w:val="22"/>
          <w:lang w:bidi="lt-LT"/>
        </w:rPr>
      </w:pPr>
    </w:p>
    <w:p w:rsidR="000B29C6" w:rsidRPr="00AF5FB4" w:rsidRDefault="00EA1CFC" w:rsidP="000B29C6">
      <w:pPr>
        <w:spacing w:line="240" w:lineRule="auto"/>
        <w:rPr>
          <w:lang w:bidi="lt-LT"/>
        </w:rPr>
      </w:pPr>
      <w:r w:rsidRPr="00AF5FB4">
        <w:rPr>
          <w:lang w:bidi="lt-LT"/>
        </w:rPr>
        <w:t>Šiam vaistiniam preparatui specialių laikymo sąlygų nereikia</w:t>
      </w:r>
      <w:r w:rsidR="007123B1" w:rsidRPr="00AF5FB4">
        <w:rPr>
          <w:lang w:bidi="lt-LT"/>
        </w:rPr>
        <w:t>.</w:t>
      </w:r>
    </w:p>
    <w:p w:rsidR="000B29C6" w:rsidRPr="00AF5FB4" w:rsidRDefault="000B29C6" w:rsidP="000B29C6">
      <w:pPr>
        <w:spacing w:line="240" w:lineRule="auto"/>
        <w:rPr>
          <w:lang w:bidi="lt-LT"/>
        </w:rPr>
      </w:pPr>
    </w:p>
    <w:p w:rsidR="000B29C6" w:rsidRPr="00AF5FB4" w:rsidRDefault="000B29C6" w:rsidP="000B29C6">
      <w:pPr>
        <w:keepNext/>
        <w:tabs>
          <w:tab w:val="clear" w:pos="567"/>
        </w:tabs>
        <w:spacing w:line="240" w:lineRule="auto"/>
        <w:ind w:left="567" w:hanging="567"/>
        <w:outlineLvl w:val="0"/>
        <w:rPr>
          <w:b/>
          <w:szCs w:val="22"/>
          <w:lang w:bidi="lt-LT"/>
        </w:rPr>
      </w:pPr>
      <w:r w:rsidRPr="00AF5FB4">
        <w:rPr>
          <w:b/>
          <w:lang w:bidi="lt-LT"/>
        </w:rPr>
        <w:t>6.5</w:t>
      </w:r>
      <w:r w:rsidRPr="00AF5FB4">
        <w:rPr>
          <w:b/>
          <w:lang w:bidi="lt-LT"/>
        </w:rPr>
        <w:tab/>
        <w:t>Talpyklės pobūdis ir jos turinys</w:t>
      </w:r>
    </w:p>
    <w:p w:rsidR="00F66BD2" w:rsidRPr="00AF5FB4" w:rsidRDefault="00F66BD2" w:rsidP="000B29C6">
      <w:pPr>
        <w:spacing w:line="240" w:lineRule="auto"/>
        <w:rPr>
          <w:lang w:bidi="lt-LT"/>
        </w:rPr>
      </w:pPr>
    </w:p>
    <w:p w:rsidR="00C1375C" w:rsidRPr="0002174C" w:rsidRDefault="00C1375C" w:rsidP="00C1375C">
      <w:pPr>
        <w:spacing w:line="240" w:lineRule="auto"/>
        <w:rPr>
          <w:i/>
          <w:iCs/>
          <w:lang w:bidi="lt-LT"/>
        </w:rPr>
      </w:pPr>
      <w:r w:rsidRPr="0002174C">
        <w:rPr>
          <w:i/>
          <w:iCs/>
          <w:lang w:bidi="lt-LT"/>
        </w:rPr>
        <w:t>[Lizdinė</w:t>
      </w:r>
      <w:r w:rsidR="00384D04">
        <w:rPr>
          <w:i/>
          <w:iCs/>
          <w:lang w:bidi="lt-LT"/>
        </w:rPr>
        <w:t>s</w:t>
      </w:r>
      <w:r w:rsidRPr="0002174C">
        <w:rPr>
          <w:i/>
          <w:iCs/>
          <w:lang w:bidi="lt-LT"/>
        </w:rPr>
        <w:t xml:space="preserve"> plokštelė</w:t>
      </w:r>
      <w:r w:rsidR="00384D04">
        <w:rPr>
          <w:i/>
          <w:iCs/>
          <w:lang w:bidi="lt-LT"/>
        </w:rPr>
        <w:t>s</w:t>
      </w:r>
      <w:r w:rsidRPr="0002174C">
        <w:rPr>
          <w:i/>
          <w:iCs/>
          <w:lang w:bidi="lt-LT"/>
        </w:rPr>
        <w:t>]</w:t>
      </w:r>
    </w:p>
    <w:p w:rsidR="00C1375C" w:rsidRDefault="00C1375C" w:rsidP="00C1375C">
      <w:pPr>
        <w:spacing w:line="240" w:lineRule="auto"/>
        <w:rPr>
          <w:lang w:bidi="lt-LT"/>
        </w:rPr>
      </w:pPr>
      <w:r>
        <w:rPr>
          <w:lang w:bidi="lt-LT"/>
        </w:rPr>
        <w:t>Aliuminio-OPA / aliuminio / PVC lizdinės plokštelės</w:t>
      </w:r>
      <w:r w:rsidR="00625CC8">
        <w:rPr>
          <w:lang w:bidi="lt-LT"/>
        </w:rPr>
        <w:t>.</w:t>
      </w:r>
    </w:p>
    <w:p w:rsidR="00C1375C" w:rsidRDefault="00C1375C" w:rsidP="00C1375C">
      <w:pPr>
        <w:spacing w:line="240" w:lineRule="auto"/>
        <w:rPr>
          <w:lang w:bidi="lt-LT"/>
        </w:rPr>
      </w:pPr>
      <w:r>
        <w:rPr>
          <w:lang w:bidi="lt-LT"/>
        </w:rPr>
        <w:t>Pakuotės dydžiai: 28 arba 30</w:t>
      </w:r>
      <w:r w:rsidR="007544C9">
        <w:rPr>
          <w:lang w:bidi="lt-LT"/>
        </w:rPr>
        <w:t> </w:t>
      </w:r>
      <w:r>
        <w:rPr>
          <w:lang w:bidi="lt-LT"/>
        </w:rPr>
        <w:t>kietųjų kapsulių</w:t>
      </w:r>
      <w:r w:rsidR="006A3F27">
        <w:rPr>
          <w:lang w:bidi="lt-LT"/>
        </w:rPr>
        <w:t>.</w:t>
      </w:r>
    </w:p>
    <w:p w:rsidR="00C1375C" w:rsidRDefault="00C1375C" w:rsidP="00C1375C">
      <w:pPr>
        <w:spacing w:line="240" w:lineRule="auto"/>
        <w:rPr>
          <w:lang w:bidi="lt-LT"/>
        </w:rPr>
      </w:pPr>
    </w:p>
    <w:p w:rsidR="00C1375C" w:rsidRDefault="00C1375C" w:rsidP="00C1375C">
      <w:pPr>
        <w:spacing w:line="240" w:lineRule="auto"/>
        <w:rPr>
          <w:lang w:bidi="lt-LT"/>
        </w:rPr>
      </w:pPr>
      <w:r>
        <w:rPr>
          <w:lang w:bidi="lt-LT"/>
        </w:rPr>
        <w:t>Aliuminio-OPA / aliuminio / PVC perforuotos dalomosios lizdinės plokštelės</w:t>
      </w:r>
      <w:r w:rsidR="00384D04">
        <w:rPr>
          <w:lang w:bidi="lt-LT"/>
        </w:rPr>
        <w:t>.</w:t>
      </w:r>
    </w:p>
    <w:p w:rsidR="00C1375C" w:rsidRDefault="00C1375C" w:rsidP="00C1375C">
      <w:pPr>
        <w:spacing w:line="240" w:lineRule="auto"/>
        <w:rPr>
          <w:lang w:bidi="lt-LT"/>
        </w:rPr>
      </w:pPr>
      <w:r>
        <w:rPr>
          <w:lang w:bidi="lt-LT"/>
        </w:rPr>
        <w:t>Pakuotės dydžiai: 28</w:t>
      </w:r>
      <w:r w:rsidR="00384D04">
        <w:rPr>
          <w:lang w:bidi="lt-LT"/>
        </w:rPr>
        <w:t xml:space="preserve"> </w:t>
      </w:r>
      <w:r>
        <w:rPr>
          <w:lang w:bidi="lt-LT"/>
        </w:rPr>
        <w:t>x</w:t>
      </w:r>
      <w:r w:rsidR="00384D04">
        <w:rPr>
          <w:lang w:bidi="lt-LT"/>
        </w:rPr>
        <w:t xml:space="preserve"> </w:t>
      </w:r>
      <w:r>
        <w:rPr>
          <w:lang w:bidi="lt-LT"/>
        </w:rPr>
        <w:t>1 arba 30</w:t>
      </w:r>
      <w:r w:rsidR="00384D04">
        <w:rPr>
          <w:lang w:bidi="lt-LT"/>
        </w:rPr>
        <w:t xml:space="preserve"> </w:t>
      </w:r>
      <w:r>
        <w:rPr>
          <w:lang w:bidi="lt-LT"/>
        </w:rPr>
        <w:t>x</w:t>
      </w:r>
      <w:r w:rsidR="00384D04">
        <w:rPr>
          <w:lang w:bidi="lt-LT"/>
        </w:rPr>
        <w:t xml:space="preserve"> </w:t>
      </w:r>
      <w:r>
        <w:rPr>
          <w:lang w:bidi="lt-LT"/>
        </w:rPr>
        <w:t>1</w:t>
      </w:r>
      <w:r w:rsidR="0014526B">
        <w:rPr>
          <w:lang w:bidi="lt-LT"/>
        </w:rPr>
        <w:t> </w:t>
      </w:r>
      <w:r>
        <w:rPr>
          <w:lang w:bidi="lt-LT"/>
        </w:rPr>
        <w:t>kietųjų kapsulių</w:t>
      </w:r>
      <w:r w:rsidR="006A3F27">
        <w:rPr>
          <w:lang w:bidi="lt-LT"/>
        </w:rPr>
        <w:t>.</w:t>
      </w:r>
    </w:p>
    <w:p w:rsidR="00C1375C" w:rsidRDefault="00C1375C" w:rsidP="00C1375C">
      <w:pPr>
        <w:spacing w:line="240" w:lineRule="auto"/>
        <w:rPr>
          <w:lang w:bidi="lt-LT"/>
        </w:rPr>
      </w:pPr>
    </w:p>
    <w:p w:rsidR="00C1375C" w:rsidRPr="0002174C" w:rsidRDefault="00C1375C" w:rsidP="00C1375C">
      <w:pPr>
        <w:spacing w:line="240" w:lineRule="auto"/>
        <w:rPr>
          <w:i/>
          <w:iCs/>
          <w:lang w:bidi="lt-LT"/>
        </w:rPr>
      </w:pPr>
      <w:r w:rsidRPr="0002174C">
        <w:rPr>
          <w:i/>
          <w:iCs/>
          <w:lang w:bidi="lt-LT"/>
        </w:rPr>
        <w:t>[Buteliukai]</w:t>
      </w:r>
    </w:p>
    <w:p w:rsidR="00C1375C" w:rsidRDefault="00C1375C" w:rsidP="00C1375C">
      <w:pPr>
        <w:spacing w:line="240" w:lineRule="auto"/>
        <w:rPr>
          <w:lang w:bidi="lt-LT"/>
        </w:rPr>
      </w:pPr>
      <w:r>
        <w:rPr>
          <w:lang w:bidi="lt-LT"/>
        </w:rPr>
        <w:t xml:space="preserve">Didelio tankio polietileno (DTPE) buteliukai su </w:t>
      </w:r>
      <w:r w:rsidRPr="00AF5FB4">
        <w:rPr>
          <w:lang w:bidi="lt-LT"/>
        </w:rPr>
        <w:t>vaikų sunkiai atidaromu</w:t>
      </w:r>
      <w:r>
        <w:rPr>
          <w:lang w:bidi="lt-LT"/>
        </w:rPr>
        <w:t xml:space="preserve"> polipropileno (PP) uždoriu </w:t>
      </w:r>
      <w:r w:rsidRPr="00AF5FB4">
        <w:rPr>
          <w:lang w:bidi="lt-LT"/>
        </w:rPr>
        <w:t>(užsukamuoju dangteliu)</w:t>
      </w:r>
      <w:r w:rsidR="00625CC8">
        <w:rPr>
          <w:lang w:bidi="lt-LT"/>
        </w:rPr>
        <w:t>.</w:t>
      </w:r>
    </w:p>
    <w:p w:rsidR="00C1375C" w:rsidRDefault="00C1375C" w:rsidP="00C1375C">
      <w:pPr>
        <w:spacing w:line="240" w:lineRule="auto"/>
        <w:rPr>
          <w:lang w:bidi="lt-LT"/>
        </w:rPr>
      </w:pPr>
      <w:r>
        <w:rPr>
          <w:lang w:bidi="lt-LT"/>
        </w:rPr>
        <w:t>Pakuotės dydis: 30</w:t>
      </w:r>
      <w:r w:rsidR="007544C9">
        <w:rPr>
          <w:lang w:bidi="lt-LT"/>
        </w:rPr>
        <w:t> </w:t>
      </w:r>
      <w:r>
        <w:rPr>
          <w:lang w:bidi="lt-LT"/>
        </w:rPr>
        <w:t>kietųjų kapsulių</w:t>
      </w:r>
      <w:r w:rsidR="006A3F27">
        <w:rPr>
          <w:lang w:bidi="lt-LT"/>
        </w:rPr>
        <w:t>.</w:t>
      </w:r>
    </w:p>
    <w:p w:rsidR="00C1375C" w:rsidRDefault="00C1375C" w:rsidP="00C1375C">
      <w:pPr>
        <w:spacing w:line="240" w:lineRule="auto"/>
        <w:rPr>
          <w:lang w:bidi="lt-LT"/>
        </w:rPr>
      </w:pPr>
    </w:p>
    <w:p w:rsidR="000B29C6" w:rsidRPr="00AF5FB4" w:rsidRDefault="000B29C6" w:rsidP="000B29C6">
      <w:pPr>
        <w:spacing w:line="240" w:lineRule="auto"/>
        <w:rPr>
          <w:szCs w:val="22"/>
          <w:lang w:bidi="lt-LT"/>
        </w:rPr>
      </w:pPr>
      <w:r w:rsidRPr="00AF5FB4">
        <w:rPr>
          <w:lang w:bidi="lt-LT"/>
        </w:rPr>
        <w:t>Gali būti tiekiamos ne visų dydžių pakuotės.</w:t>
      </w:r>
    </w:p>
    <w:p w:rsidR="000B29C6" w:rsidRPr="00AF5FB4" w:rsidRDefault="000B29C6" w:rsidP="000B29C6">
      <w:pPr>
        <w:spacing w:line="240" w:lineRule="auto"/>
        <w:rPr>
          <w:szCs w:val="22"/>
          <w:lang w:bidi="lt-LT"/>
        </w:rPr>
      </w:pPr>
    </w:p>
    <w:p w:rsidR="000B29C6" w:rsidRPr="00AF5FB4" w:rsidRDefault="000B29C6" w:rsidP="000B29C6">
      <w:pPr>
        <w:keepNext/>
        <w:tabs>
          <w:tab w:val="clear" w:pos="567"/>
        </w:tabs>
        <w:spacing w:line="240" w:lineRule="auto"/>
        <w:ind w:left="567" w:hanging="567"/>
        <w:outlineLvl w:val="0"/>
        <w:rPr>
          <w:szCs w:val="22"/>
          <w:lang w:bidi="lt-LT"/>
        </w:rPr>
      </w:pPr>
      <w:r w:rsidRPr="00AF5FB4">
        <w:rPr>
          <w:b/>
          <w:lang w:bidi="lt-LT"/>
        </w:rPr>
        <w:t>6.6</w:t>
      </w:r>
      <w:r w:rsidRPr="00AF5FB4">
        <w:rPr>
          <w:b/>
          <w:lang w:bidi="lt-LT"/>
        </w:rPr>
        <w:tab/>
        <w:t>Specialūs reikalavimai atliekoms tvarkyti ir vaistiniam preparatui ruošti</w:t>
      </w:r>
    </w:p>
    <w:p w:rsidR="000B29C6" w:rsidRPr="00AF5FB4" w:rsidRDefault="000B29C6" w:rsidP="000B29C6">
      <w:pPr>
        <w:keepNext/>
        <w:spacing w:line="240" w:lineRule="auto"/>
        <w:rPr>
          <w:szCs w:val="22"/>
          <w:lang w:bidi="lt-LT"/>
        </w:rPr>
      </w:pPr>
    </w:p>
    <w:p w:rsidR="000B29C6" w:rsidRPr="00AF5FB4" w:rsidRDefault="000B29C6" w:rsidP="000B29C6">
      <w:pPr>
        <w:spacing w:line="240" w:lineRule="auto"/>
        <w:rPr>
          <w:lang w:bidi="lt-LT"/>
        </w:rPr>
      </w:pPr>
      <w:r w:rsidRPr="00AF5FB4">
        <w:rPr>
          <w:lang w:bidi="lt-LT"/>
        </w:rPr>
        <w:t>Nesuvartotą vaistinį preparatą ar atliekas reikia tvarkyti laikantis vietinių reikalavimų.</w:t>
      </w:r>
    </w:p>
    <w:p w:rsidR="000B29C6" w:rsidRPr="00AF5FB4" w:rsidRDefault="000B29C6" w:rsidP="000B29C6">
      <w:pPr>
        <w:spacing w:line="240" w:lineRule="auto"/>
        <w:rPr>
          <w:lang w:bidi="lt-LT"/>
        </w:rPr>
      </w:pPr>
    </w:p>
    <w:p w:rsidR="000B29C6" w:rsidRPr="00AF5FB4" w:rsidRDefault="000B29C6" w:rsidP="000B29C6">
      <w:pPr>
        <w:spacing w:line="240" w:lineRule="auto"/>
        <w:rPr>
          <w:szCs w:val="22"/>
          <w:lang w:bidi="lt-LT"/>
        </w:rPr>
      </w:pPr>
    </w:p>
    <w:p w:rsidR="000B29C6" w:rsidRPr="00AF5FB4" w:rsidRDefault="000B29C6" w:rsidP="000B29C6">
      <w:pPr>
        <w:keepNext/>
        <w:tabs>
          <w:tab w:val="clear" w:pos="567"/>
        </w:tabs>
        <w:spacing w:line="240" w:lineRule="auto"/>
        <w:ind w:left="567" w:hanging="567"/>
        <w:rPr>
          <w:szCs w:val="22"/>
          <w:lang w:bidi="lt-LT"/>
        </w:rPr>
      </w:pPr>
      <w:r w:rsidRPr="00AF5FB4">
        <w:rPr>
          <w:b/>
          <w:lang w:bidi="lt-LT"/>
        </w:rPr>
        <w:t>7.</w:t>
      </w:r>
      <w:r w:rsidRPr="00AF5FB4">
        <w:rPr>
          <w:b/>
          <w:lang w:bidi="lt-LT"/>
        </w:rPr>
        <w:tab/>
        <w:t>REGISTRUOTOJAS</w:t>
      </w:r>
    </w:p>
    <w:p w:rsidR="000B29C6" w:rsidRPr="00AF5FB4" w:rsidRDefault="000B29C6" w:rsidP="000B29C6">
      <w:pPr>
        <w:keepNext/>
        <w:spacing w:line="240" w:lineRule="auto"/>
        <w:rPr>
          <w:szCs w:val="22"/>
          <w:lang w:bidi="lt-LT"/>
        </w:rPr>
      </w:pPr>
    </w:p>
    <w:p w:rsidR="00D918BD" w:rsidRPr="00AF5FB4" w:rsidRDefault="00D918BD" w:rsidP="00D918BD">
      <w:pPr>
        <w:tabs>
          <w:tab w:val="clear" w:pos="567"/>
          <w:tab w:val="left" w:pos="1296"/>
        </w:tabs>
        <w:spacing w:line="240" w:lineRule="auto"/>
        <w:jc w:val="both"/>
        <w:rPr>
          <w:color w:val="000000"/>
          <w:szCs w:val="22"/>
          <w:lang w:eastAsia="en-GB" w:bidi="lo-LA"/>
        </w:rPr>
      </w:pPr>
      <w:r w:rsidRPr="00AF5FB4">
        <w:rPr>
          <w:color w:val="000000"/>
          <w:szCs w:val="22"/>
          <w:lang w:eastAsia="en-GB" w:bidi="lo-LA"/>
        </w:rPr>
        <w:t>STADA Arzneimittel AG</w:t>
      </w:r>
    </w:p>
    <w:p w:rsidR="00D918BD" w:rsidRPr="00AF5FB4" w:rsidRDefault="00D918BD" w:rsidP="00D918BD">
      <w:pPr>
        <w:tabs>
          <w:tab w:val="clear" w:pos="567"/>
          <w:tab w:val="left" w:pos="1296"/>
        </w:tabs>
        <w:spacing w:line="240" w:lineRule="auto"/>
        <w:jc w:val="both"/>
        <w:rPr>
          <w:color w:val="000000"/>
          <w:szCs w:val="22"/>
          <w:lang w:eastAsia="en-GB" w:bidi="lo-LA"/>
        </w:rPr>
      </w:pPr>
      <w:r w:rsidRPr="00AF5FB4">
        <w:rPr>
          <w:color w:val="000000"/>
          <w:szCs w:val="22"/>
          <w:lang w:eastAsia="en-GB" w:bidi="lo-LA"/>
        </w:rPr>
        <w:t>Stadastrasse 2-18</w:t>
      </w:r>
    </w:p>
    <w:p w:rsidR="00D918BD" w:rsidRPr="00AF5FB4" w:rsidRDefault="00D918BD" w:rsidP="00D918BD">
      <w:pPr>
        <w:tabs>
          <w:tab w:val="clear" w:pos="567"/>
          <w:tab w:val="left" w:pos="1296"/>
        </w:tabs>
        <w:spacing w:line="240" w:lineRule="auto"/>
        <w:jc w:val="both"/>
        <w:rPr>
          <w:color w:val="000000"/>
          <w:szCs w:val="22"/>
        </w:rPr>
      </w:pPr>
      <w:r w:rsidRPr="00AF5FB4">
        <w:rPr>
          <w:color w:val="000000"/>
          <w:szCs w:val="22"/>
          <w:lang w:eastAsia="en-GB" w:bidi="lo-LA"/>
        </w:rPr>
        <w:t>61118 Bad Vilbel</w:t>
      </w:r>
    </w:p>
    <w:p w:rsidR="00D918BD" w:rsidRPr="00D128D3" w:rsidRDefault="00D918BD" w:rsidP="00D918BD">
      <w:pPr>
        <w:tabs>
          <w:tab w:val="clear" w:pos="567"/>
          <w:tab w:val="left" w:pos="1296"/>
        </w:tabs>
        <w:spacing w:line="240" w:lineRule="auto"/>
        <w:jc w:val="both"/>
        <w:rPr>
          <w:b/>
          <w:color w:val="000000"/>
          <w:szCs w:val="22"/>
        </w:rPr>
      </w:pPr>
      <w:r w:rsidRPr="00AF5FB4">
        <w:rPr>
          <w:color w:val="000000"/>
          <w:szCs w:val="22"/>
        </w:rPr>
        <w:t>Vokietija</w:t>
      </w:r>
    </w:p>
    <w:p w:rsidR="000B29C6" w:rsidRPr="00AF5FB4" w:rsidRDefault="000B29C6" w:rsidP="000B29C6">
      <w:pPr>
        <w:spacing w:line="240" w:lineRule="auto"/>
        <w:rPr>
          <w:szCs w:val="22"/>
          <w:lang w:bidi="lt-LT"/>
        </w:rPr>
      </w:pPr>
    </w:p>
    <w:p w:rsidR="000B29C6" w:rsidRPr="00AF5FB4" w:rsidRDefault="000B29C6" w:rsidP="000B29C6">
      <w:pPr>
        <w:spacing w:line="240" w:lineRule="auto"/>
        <w:rPr>
          <w:szCs w:val="22"/>
          <w:lang w:bidi="lt-LT"/>
        </w:rPr>
      </w:pPr>
    </w:p>
    <w:p w:rsidR="000B29C6" w:rsidRPr="00AF5FB4" w:rsidRDefault="000B29C6" w:rsidP="000B29C6">
      <w:pPr>
        <w:keepNext/>
        <w:tabs>
          <w:tab w:val="clear" w:pos="567"/>
        </w:tabs>
        <w:spacing w:line="240" w:lineRule="auto"/>
        <w:ind w:left="567" w:hanging="567"/>
        <w:rPr>
          <w:b/>
          <w:lang w:bidi="lt-LT"/>
        </w:rPr>
      </w:pPr>
      <w:r w:rsidRPr="00AF5FB4">
        <w:rPr>
          <w:b/>
          <w:lang w:bidi="lt-LT"/>
        </w:rPr>
        <w:t>8.</w:t>
      </w:r>
      <w:r w:rsidRPr="00AF5FB4">
        <w:rPr>
          <w:b/>
          <w:lang w:bidi="lt-LT"/>
        </w:rPr>
        <w:tab/>
        <w:t>REGISTRACIJOS PAŽYMĖJIMO NUMERIS (-IAI)</w:t>
      </w:r>
    </w:p>
    <w:p w:rsidR="00F974DF" w:rsidRPr="00AF5FB4" w:rsidRDefault="00F974DF" w:rsidP="000B29C6">
      <w:pPr>
        <w:keepNext/>
        <w:tabs>
          <w:tab w:val="clear" w:pos="567"/>
        </w:tabs>
        <w:spacing w:line="240" w:lineRule="auto"/>
        <w:ind w:left="567" w:hanging="567"/>
        <w:rPr>
          <w:b/>
          <w:szCs w:val="22"/>
          <w:lang w:bidi="lt-LT"/>
        </w:rPr>
      </w:pPr>
    </w:p>
    <w:tbl>
      <w:tblPr>
        <w:tblW w:w="0" w:type="auto"/>
        <w:tblLook w:val="04A0" w:firstRow="1" w:lastRow="0" w:firstColumn="1" w:lastColumn="0" w:noHBand="0" w:noVBand="1"/>
      </w:tblPr>
      <w:tblGrid>
        <w:gridCol w:w="4535"/>
        <w:gridCol w:w="4536"/>
      </w:tblGrid>
      <w:tr w:rsidR="00216171" w:rsidRPr="00AF5FB4" w:rsidTr="00D128D3">
        <w:tc>
          <w:tcPr>
            <w:tcW w:w="4643" w:type="dxa"/>
            <w:shd w:val="clear" w:color="auto" w:fill="auto"/>
          </w:tcPr>
          <w:p w:rsidR="00216171" w:rsidRPr="00D128D3" w:rsidRDefault="00216171" w:rsidP="00D128D3">
            <w:pPr>
              <w:tabs>
                <w:tab w:val="clear" w:pos="567"/>
                <w:tab w:val="left" w:pos="1296"/>
              </w:tabs>
              <w:spacing w:line="240" w:lineRule="auto"/>
              <w:jc w:val="both"/>
              <w:rPr>
                <w:color w:val="000000"/>
                <w:szCs w:val="22"/>
                <w:u w:val="single"/>
                <w:lang w:eastAsia="en-GB" w:bidi="lo-LA"/>
              </w:rPr>
            </w:pPr>
            <w:r w:rsidRPr="00D128D3">
              <w:rPr>
                <w:color w:val="000000"/>
                <w:szCs w:val="22"/>
                <w:u w:val="single"/>
                <w:lang w:eastAsia="en-GB" w:bidi="lo-LA"/>
              </w:rPr>
              <w:t>12,5</w:t>
            </w:r>
            <w:r w:rsidR="00F757AD">
              <w:rPr>
                <w:color w:val="000000"/>
                <w:szCs w:val="22"/>
                <w:u w:val="single"/>
                <w:lang w:eastAsia="en-GB" w:bidi="lo-LA"/>
              </w:rPr>
              <w:t> </w:t>
            </w:r>
            <w:r w:rsidRPr="00D128D3">
              <w:rPr>
                <w:color w:val="000000"/>
                <w:szCs w:val="22"/>
                <w:u w:val="single"/>
                <w:lang w:eastAsia="en-GB" w:bidi="lo-LA"/>
              </w:rPr>
              <w:t>mg</w:t>
            </w:r>
          </w:p>
          <w:p w:rsidR="00216171" w:rsidRPr="00D128D3" w:rsidRDefault="00216171" w:rsidP="00D128D3">
            <w:pPr>
              <w:tabs>
                <w:tab w:val="clear" w:pos="567"/>
                <w:tab w:val="left" w:pos="1296"/>
              </w:tabs>
              <w:spacing w:line="240" w:lineRule="auto"/>
              <w:jc w:val="both"/>
              <w:rPr>
                <w:color w:val="000000"/>
                <w:szCs w:val="22"/>
                <w:lang w:eastAsia="en-GB" w:bidi="lo-LA"/>
              </w:rPr>
            </w:pPr>
            <w:r w:rsidRPr="00D128D3">
              <w:rPr>
                <w:color w:val="000000"/>
                <w:szCs w:val="22"/>
                <w:u w:val="single"/>
                <w:lang w:eastAsia="en-GB" w:bidi="lo-LA"/>
              </w:rPr>
              <w:t>Lizdinė plokštelė</w:t>
            </w:r>
            <w:r w:rsidRPr="00D128D3">
              <w:rPr>
                <w:color w:val="000000"/>
                <w:szCs w:val="22"/>
                <w:lang w:eastAsia="en-GB" w:bidi="lo-LA"/>
              </w:rPr>
              <w:t>:</w:t>
            </w:r>
          </w:p>
          <w:p w:rsidR="00216171" w:rsidRPr="00D128D3" w:rsidRDefault="00216171" w:rsidP="00D128D3">
            <w:pPr>
              <w:tabs>
                <w:tab w:val="clear" w:pos="567"/>
                <w:tab w:val="left" w:pos="1296"/>
              </w:tabs>
              <w:spacing w:line="240" w:lineRule="auto"/>
              <w:jc w:val="both"/>
              <w:rPr>
                <w:color w:val="000000"/>
                <w:szCs w:val="22"/>
                <w:lang w:eastAsia="en-GB" w:bidi="lo-LA"/>
              </w:rPr>
            </w:pPr>
            <w:r w:rsidRPr="00D128D3">
              <w:rPr>
                <w:color w:val="000000"/>
                <w:szCs w:val="22"/>
                <w:lang w:eastAsia="en-GB" w:bidi="lo-LA"/>
              </w:rPr>
              <w:t>LT/1/22/4908/001 – N28</w:t>
            </w:r>
          </w:p>
          <w:p w:rsidR="00216171" w:rsidRPr="00D128D3" w:rsidRDefault="00216171" w:rsidP="00D128D3">
            <w:pPr>
              <w:tabs>
                <w:tab w:val="clear" w:pos="567"/>
                <w:tab w:val="left" w:pos="1296"/>
              </w:tabs>
              <w:spacing w:line="240" w:lineRule="auto"/>
              <w:jc w:val="both"/>
              <w:rPr>
                <w:color w:val="000000"/>
                <w:szCs w:val="22"/>
                <w:lang w:eastAsia="en-GB" w:bidi="lo-LA"/>
              </w:rPr>
            </w:pPr>
            <w:r w:rsidRPr="00D128D3">
              <w:rPr>
                <w:color w:val="000000"/>
                <w:szCs w:val="22"/>
                <w:lang w:eastAsia="en-GB" w:bidi="lo-LA"/>
              </w:rPr>
              <w:lastRenderedPageBreak/>
              <w:t>LT/1/22/4908/002 – N30</w:t>
            </w:r>
          </w:p>
          <w:p w:rsidR="00216171" w:rsidRPr="00D128D3" w:rsidRDefault="00216171" w:rsidP="00D128D3">
            <w:pPr>
              <w:tabs>
                <w:tab w:val="clear" w:pos="567"/>
                <w:tab w:val="left" w:pos="1296"/>
              </w:tabs>
              <w:spacing w:line="240" w:lineRule="auto"/>
              <w:jc w:val="both"/>
              <w:rPr>
                <w:color w:val="000000"/>
                <w:szCs w:val="22"/>
                <w:lang w:eastAsia="en-GB" w:bidi="lo-LA"/>
              </w:rPr>
            </w:pPr>
            <w:r w:rsidRPr="00D128D3">
              <w:rPr>
                <w:color w:val="000000"/>
                <w:szCs w:val="22"/>
                <w:u w:val="single"/>
                <w:lang w:eastAsia="en-GB" w:bidi="lo-LA"/>
              </w:rPr>
              <w:t>Dalomoji lizdinė plokštelė</w:t>
            </w:r>
            <w:r w:rsidRPr="00D128D3">
              <w:rPr>
                <w:color w:val="000000"/>
                <w:szCs w:val="22"/>
                <w:lang w:eastAsia="en-GB" w:bidi="lo-LA"/>
              </w:rPr>
              <w:t>:</w:t>
            </w:r>
          </w:p>
          <w:p w:rsidR="00216171" w:rsidRPr="00D128D3" w:rsidRDefault="00216171" w:rsidP="00D128D3">
            <w:pPr>
              <w:tabs>
                <w:tab w:val="clear" w:pos="567"/>
                <w:tab w:val="left" w:pos="1296"/>
              </w:tabs>
              <w:spacing w:line="240" w:lineRule="auto"/>
              <w:jc w:val="both"/>
              <w:rPr>
                <w:color w:val="000000"/>
                <w:szCs w:val="22"/>
                <w:lang w:eastAsia="en-GB" w:bidi="lo-LA"/>
              </w:rPr>
            </w:pPr>
            <w:r w:rsidRPr="00D128D3">
              <w:rPr>
                <w:color w:val="000000"/>
                <w:szCs w:val="22"/>
                <w:lang w:eastAsia="en-GB" w:bidi="lo-LA"/>
              </w:rPr>
              <w:t>LT/1/22/4908/003 – N28x1</w:t>
            </w:r>
          </w:p>
          <w:p w:rsidR="00216171" w:rsidRPr="00D128D3" w:rsidRDefault="00216171" w:rsidP="00D128D3">
            <w:pPr>
              <w:tabs>
                <w:tab w:val="clear" w:pos="567"/>
                <w:tab w:val="left" w:pos="1296"/>
              </w:tabs>
              <w:spacing w:line="240" w:lineRule="auto"/>
              <w:jc w:val="both"/>
              <w:rPr>
                <w:color w:val="000000"/>
                <w:szCs w:val="22"/>
                <w:lang w:eastAsia="en-GB" w:bidi="lo-LA"/>
              </w:rPr>
            </w:pPr>
            <w:r w:rsidRPr="00D128D3">
              <w:rPr>
                <w:color w:val="000000"/>
                <w:szCs w:val="22"/>
                <w:lang w:eastAsia="en-GB" w:bidi="lo-LA"/>
              </w:rPr>
              <w:t>LT/1/22/4908/004 – N30x1</w:t>
            </w:r>
          </w:p>
          <w:p w:rsidR="00216171" w:rsidRPr="00D128D3" w:rsidRDefault="00216171" w:rsidP="00D128D3">
            <w:pPr>
              <w:tabs>
                <w:tab w:val="clear" w:pos="567"/>
                <w:tab w:val="left" w:pos="1296"/>
              </w:tabs>
              <w:spacing w:line="240" w:lineRule="auto"/>
              <w:jc w:val="both"/>
              <w:rPr>
                <w:color w:val="000000"/>
                <w:szCs w:val="22"/>
                <w:u w:val="single"/>
                <w:lang w:eastAsia="en-GB" w:bidi="lo-LA"/>
              </w:rPr>
            </w:pPr>
            <w:r w:rsidRPr="00D128D3">
              <w:rPr>
                <w:color w:val="000000"/>
                <w:szCs w:val="22"/>
                <w:u w:val="single"/>
                <w:lang w:eastAsia="en-GB" w:bidi="lo-LA"/>
              </w:rPr>
              <w:t>Buteliukas:</w:t>
            </w:r>
          </w:p>
          <w:p w:rsidR="00216171" w:rsidRPr="00D128D3" w:rsidRDefault="00216171" w:rsidP="00D128D3">
            <w:pPr>
              <w:tabs>
                <w:tab w:val="clear" w:pos="567"/>
                <w:tab w:val="left" w:pos="1296"/>
              </w:tabs>
              <w:spacing w:line="240" w:lineRule="auto"/>
              <w:jc w:val="both"/>
              <w:rPr>
                <w:color w:val="000000"/>
                <w:szCs w:val="22"/>
                <w:lang w:eastAsia="en-GB" w:bidi="lo-LA"/>
              </w:rPr>
            </w:pPr>
            <w:r w:rsidRPr="00D128D3">
              <w:rPr>
                <w:color w:val="000000"/>
                <w:szCs w:val="22"/>
                <w:lang w:eastAsia="en-GB" w:bidi="lo-LA"/>
              </w:rPr>
              <w:t>LT/1/22/4908/005 – N30</w:t>
            </w:r>
          </w:p>
        </w:tc>
        <w:tc>
          <w:tcPr>
            <w:tcW w:w="4644" w:type="dxa"/>
            <w:shd w:val="clear" w:color="auto" w:fill="auto"/>
          </w:tcPr>
          <w:p w:rsidR="00216171" w:rsidRPr="00D128D3" w:rsidRDefault="00216171" w:rsidP="00D128D3">
            <w:pPr>
              <w:tabs>
                <w:tab w:val="clear" w:pos="567"/>
                <w:tab w:val="left" w:pos="1296"/>
              </w:tabs>
              <w:spacing w:line="240" w:lineRule="auto"/>
              <w:jc w:val="both"/>
              <w:rPr>
                <w:color w:val="000000"/>
                <w:szCs w:val="22"/>
                <w:u w:val="single"/>
                <w:lang w:eastAsia="en-GB" w:bidi="lo-LA"/>
              </w:rPr>
            </w:pPr>
            <w:r w:rsidRPr="00D128D3">
              <w:rPr>
                <w:color w:val="000000"/>
                <w:szCs w:val="22"/>
                <w:u w:val="single"/>
                <w:lang w:eastAsia="en-GB" w:bidi="lo-LA"/>
              </w:rPr>
              <w:lastRenderedPageBreak/>
              <w:t>25</w:t>
            </w:r>
            <w:r w:rsidR="00F757AD">
              <w:rPr>
                <w:color w:val="000000"/>
                <w:szCs w:val="22"/>
                <w:u w:val="single"/>
                <w:lang w:eastAsia="en-GB" w:bidi="lo-LA"/>
              </w:rPr>
              <w:t> </w:t>
            </w:r>
            <w:r w:rsidRPr="00D128D3">
              <w:rPr>
                <w:color w:val="000000"/>
                <w:szCs w:val="22"/>
                <w:u w:val="single"/>
                <w:lang w:eastAsia="en-GB" w:bidi="lo-LA"/>
              </w:rPr>
              <w:t>mg</w:t>
            </w:r>
          </w:p>
          <w:p w:rsidR="00216171" w:rsidRPr="00D128D3" w:rsidRDefault="00216171" w:rsidP="00D128D3">
            <w:pPr>
              <w:tabs>
                <w:tab w:val="clear" w:pos="567"/>
                <w:tab w:val="left" w:pos="1296"/>
              </w:tabs>
              <w:spacing w:line="240" w:lineRule="auto"/>
              <w:jc w:val="both"/>
              <w:rPr>
                <w:color w:val="000000"/>
                <w:szCs w:val="22"/>
                <w:u w:val="single"/>
                <w:lang w:eastAsia="en-GB" w:bidi="lo-LA"/>
              </w:rPr>
            </w:pPr>
            <w:r w:rsidRPr="00D128D3">
              <w:rPr>
                <w:color w:val="000000"/>
                <w:szCs w:val="22"/>
                <w:u w:val="single"/>
                <w:lang w:eastAsia="en-GB" w:bidi="lo-LA"/>
              </w:rPr>
              <w:t>Lizdinė plokštelė:</w:t>
            </w:r>
          </w:p>
          <w:p w:rsidR="00216171" w:rsidRPr="00D128D3" w:rsidRDefault="00216171" w:rsidP="00D128D3">
            <w:pPr>
              <w:tabs>
                <w:tab w:val="clear" w:pos="567"/>
                <w:tab w:val="left" w:pos="1296"/>
              </w:tabs>
              <w:spacing w:line="240" w:lineRule="auto"/>
              <w:jc w:val="both"/>
              <w:rPr>
                <w:color w:val="000000"/>
                <w:szCs w:val="22"/>
                <w:lang w:eastAsia="en-GB" w:bidi="lo-LA"/>
              </w:rPr>
            </w:pPr>
            <w:r w:rsidRPr="00D128D3">
              <w:rPr>
                <w:color w:val="000000"/>
                <w:szCs w:val="22"/>
                <w:lang w:eastAsia="en-GB" w:bidi="lo-LA"/>
              </w:rPr>
              <w:t>LT/1/22/4909/001 – N28</w:t>
            </w:r>
          </w:p>
          <w:p w:rsidR="00216171" w:rsidRPr="00D128D3" w:rsidRDefault="00216171" w:rsidP="00D128D3">
            <w:pPr>
              <w:tabs>
                <w:tab w:val="clear" w:pos="567"/>
                <w:tab w:val="left" w:pos="1296"/>
              </w:tabs>
              <w:spacing w:line="240" w:lineRule="auto"/>
              <w:jc w:val="both"/>
              <w:rPr>
                <w:color w:val="000000"/>
                <w:szCs w:val="22"/>
                <w:lang w:eastAsia="en-GB" w:bidi="lo-LA"/>
              </w:rPr>
            </w:pPr>
            <w:r w:rsidRPr="00D128D3">
              <w:rPr>
                <w:color w:val="000000"/>
                <w:szCs w:val="22"/>
                <w:lang w:eastAsia="en-GB" w:bidi="lo-LA"/>
              </w:rPr>
              <w:lastRenderedPageBreak/>
              <w:t>LT/1/22/4909/002 – N30</w:t>
            </w:r>
          </w:p>
          <w:p w:rsidR="00216171" w:rsidRPr="00D128D3" w:rsidRDefault="00216171" w:rsidP="00D128D3">
            <w:pPr>
              <w:tabs>
                <w:tab w:val="clear" w:pos="567"/>
                <w:tab w:val="left" w:pos="1296"/>
              </w:tabs>
              <w:spacing w:line="240" w:lineRule="auto"/>
              <w:jc w:val="both"/>
              <w:rPr>
                <w:color w:val="000000"/>
                <w:szCs w:val="22"/>
                <w:lang w:eastAsia="en-GB" w:bidi="lo-LA"/>
              </w:rPr>
            </w:pPr>
            <w:r w:rsidRPr="00D128D3">
              <w:rPr>
                <w:color w:val="000000"/>
                <w:szCs w:val="22"/>
                <w:u w:val="single"/>
                <w:lang w:eastAsia="en-GB" w:bidi="lo-LA"/>
              </w:rPr>
              <w:t>Dalomoji lizdinė plokštelė</w:t>
            </w:r>
            <w:r w:rsidRPr="00D128D3">
              <w:rPr>
                <w:color w:val="000000"/>
                <w:szCs w:val="22"/>
                <w:lang w:eastAsia="en-GB" w:bidi="lo-LA"/>
              </w:rPr>
              <w:t>:</w:t>
            </w:r>
          </w:p>
          <w:p w:rsidR="00216171" w:rsidRPr="00D128D3" w:rsidRDefault="00216171" w:rsidP="00D128D3">
            <w:pPr>
              <w:tabs>
                <w:tab w:val="clear" w:pos="567"/>
                <w:tab w:val="left" w:pos="1296"/>
              </w:tabs>
              <w:spacing w:line="240" w:lineRule="auto"/>
              <w:jc w:val="both"/>
              <w:rPr>
                <w:color w:val="000000"/>
                <w:szCs w:val="22"/>
                <w:lang w:eastAsia="en-GB" w:bidi="lo-LA"/>
              </w:rPr>
            </w:pPr>
            <w:r w:rsidRPr="00D128D3">
              <w:rPr>
                <w:color w:val="000000"/>
                <w:szCs w:val="22"/>
                <w:lang w:eastAsia="en-GB" w:bidi="lo-LA"/>
              </w:rPr>
              <w:t>LT/1/22/4909/003 – N28x1</w:t>
            </w:r>
          </w:p>
          <w:p w:rsidR="00216171" w:rsidRPr="00D128D3" w:rsidRDefault="00216171" w:rsidP="00D128D3">
            <w:pPr>
              <w:tabs>
                <w:tab w:val="clear" w:pos="567"/>
                <w:tab w:val="left" w:pos="1296"/>
              </w:tabs>
              <w:spacing w:line="240" w:lineRule="auto"/>
              <w:jc w:val="both"/>
              <w:rPr>
                <w:color w:val="000000"/>
                <w:szCs w:val="22"/>
                <w:lang w:eastAsia="en-GB" w:bidi="lo-LA"/>
              </w:rPr>
            </w:pPr>
            <w:r w:rsidRPr="00D128D3">
              <w:rPr>
                <w:color w:val="000000"/>
                <w:szCs w:val="22"/>
                <w:lang w:eastAsia="en-GB" w:bidi="lo-LA"/>
              </w:rPr>
              <w:t>LT/1/22/4909/004 – N30x1</w:t>
            </w:r>
          </w:p>
          <w:p w:rsidR="00216171" w:rsidRPr="00D128D3" w:rsidRDefault="00216171" w:rsidP="00D128D3">
            <w:pPr>
              <w:tabs>
                <w:tab w:val="clear" w:pos="567"/>
                <w:tab w:val="left" w:pos="1296"/>
              </w:tabs>
              <w:spacing w:line="240" w:lineRule="auto"/>
              <w:jc w:val="both"/>
              <w:rPr>
                <w:color w:val="000000"/>
                <w:szCs w:val="22"/>
                <w:lang w:eastAsia="en-GB" w:bidi="lo-LA"/>
              </w:rPr>
            </w:pPr>
            <w:r w:rsidRPr="00D128D3">
              <w:rPr>
                <w:color w:val="000000"/>
                <w:szCs w:val="22"/>
                <w:u w:val="single"/>
                <w:lang w:eastAsia="en-GB" w:bidi="lo-LA"/>
              </w:rPr>
              <w:t>Buteliukas</w:t>
            </w:r>
            <w:r w:rsidRPr="00D128D3">
              <w:rPr>
                <w:color w:val="000000"/>
                <w:szCs w:val="22"/>
                <w:lang w:eastAsia="en-GB" w:bidi="lo-LA"/>
              </w:rPr>
              <w:t>:</w:t>
            </w:r>
          </w:p>
          <w:p w:rsidR="00216171" w:rsidRPr="00D128D3" w:rsidRDefault="00216171" w:rsidP="00D128D3">
            <w:pPr>
              <w:tabs>
                <w:tab w:val="clear" w:pos="567"/>
                <w:tab w:val="left" w:pos="1296"/>
              </w:tabs>
              <w:spacing w:after="120" w:line="240" w:lineRule="auto"/>
              <w:jc w:val="both"/>
              <w:rPr>
                <w:color w:val="000000"/>
                <w:szCs w:val="22"/>
                <w:lang w:eastAsia="en-GB" w:bidi="lo-LA"/>
              </w:rPr>
            </w:pPr>
            <w:r w:rsidRPr="00D128D3">
              <w:rPr>
                <w:color w:val="000000"/>
                <w:szCs w:val="22"/>
                <w:lang w:eastAsia="en-GB" w:bidi="lo-LA"/>
              </w:rPr>
              <w:t>LT/1/22/4909/005 – N30</w:t>
            </w:r>
          </w:p>
        </w:tc>
      </w:tr>
      <w:tr w:rsidR="00216171" w:rsidRPr="00AF5FB4" w:rsidTr="00D128D3">
        <w:tc>
          <w:tcPr>
            <w:tcW w:w="4643" w:type="dxa"/>
            <w:shd w:val="clear" w:color="auto" w:fill="auto"/>
          </w:tcPr>
          <w:p w:rsidR="00216171" w:rsidRPr="00D128D3" w:rsidRDefault="00216171" w:rsidP="00D128D3">
            <w:pPr>
              <w:tabs>
                <w:tab w:val="clear" w:pos="567"/>
                <w:tab w:val="left" w:pos="1296"/>
              </w:tabs>
              <w:spacing w:line="240" w:lineRule="auto"/>
              <w:jc w:val="both"/>
              <w:rPr>
                <w:color w:val="000000"/>
                <w:szCs w:val="22"/>
                <w:lang w:eastAsia="en-GB" w:bidi="lo-LA"/>
              </w:rPr>
            </w:pPr>
            <w:r w:rsidRPr="00D128D3">
              <w:rPr>
                <w:color w:val="000000"/>
                <w:szCs w:val="22"/>
                <w:lang w:eastAsia="en-GB" w:bidi="lo-LA"/>
              </w:rPr>
              <w:lastRenderedPageBreak/>
              <w:t>37,5</w:t>
            </w:r>
            <w:r w:rsidR="00F757AD">
              <w:rPr>
                <w:color w:val="000000"/>
                <w:szCs w:val="22"/>
                <w:lang w:eastAsia="en-GB" w:bidi="lo-LA"/>
              </w:rPr>
              <w:t> </w:t>
            </w:r>
            <w:r w:rsidRPr="00D128D3">
              <w:rPr>
                <w:color w:val="000000"/>
                <w:szCs w:val="22"/>
                <w:lang w:eastAsia="en-GB" w:bidi="lo-LA"/>
              </w:rPr>
              <w:t>mg</w:t>
            </w:r>
          </w:p>
          <w:p w:rsidR="00216171" w:rsidRPr="00D128D3" w:rsidRDefault="00216171" w:rsidP="00D128D3">
            <w:pPr>
              <w:tabs>
                <w:tab w:val="clear" w:pos="567"/>
                <w:tab w:val="left" w:pos="1296"/>
              </w:tabs>
              <w:spacing w:line="240" w:lineRule="auto"/>
              <w:jc w:val="both"/>
              <w:rPr>
                <w:color w:val="000000"/>
                <w:szCs w:val="22"/>
                <w:lang w:eastAsia="en-GB" w:bidi="lo-LA"/>
              </w:rPr>
            </w:pPr>
            <w:r w:rsidRPr="00D128D3">
              <w:rPr>
                <w:color w:val="000000"/>
                <w:szCs w:val="22"/>
                <w:u w:val="single"/>
                <w:lang w:eastAsia="en-GB" w:bidi="lo-LA"/>
              </w:rPr>
              <w:t>Lizdinė plokštelė</w:t>
            </w:r>
            <w:r w:rsidRPr="00D128D3">
              <w:rPr>
                <w:color w:val="000000"/>
                <w:szCs w:val="22"/>
                <w:lang w:eastAsia="en-GB" w:bidi="lo-LA"/>
              </w:rPr>
              <w:t>:</w:t>
            </w:r>
          </w:p>
          <w:p w:rsidR="00216171" w:rsidRPr="00D128D3" w:rsidRDefault="00216171" w:rsidP="00D128D3">
            <w:pPr>
              <w:tabs>
                <w:tab w:val="clear" w:pos="567"/>
                <w:tab w:val="left" w:pos="1296"/>
              </w:tabs>
              <w:spacing w:line="240" w:lineRule="auto"/>
              <w:jc w:val="both"/>
              <w:rPr>
                <w:color w:val="000000"/>
                <w:szCs w:val="22"/>
                <w:lang w:eastAsia="en-GB" w:bidi="lo-LA"/>
              </w:rPr>
            </w:pPr>
            <w:r w:rsidRPr="00D128D3">
              <w:rPr>
                <w:color w:val="000000"/>
                <w:szCs w:val="22"/>
                <w:lang w:eastAsia="en-GB" w:bidi="lo-LA"/>
              </w:rPr>
              <w:t>LT/1/22/4910/001 – N28</w:t>
            </w:r>
          </w:p>
          <w:p w:rsidR="00216171" w:rsidRPr="00D128D3" w:rsidRDefault="00216171" w:rsidP="00D128D3">
            <w:pPr>
              <w:tabs>
                <w:tab w:val="clear" w:pos="567"/>
                <w:tab w:val="left" w:pos="1296"/>
              </w:tabs>
              <w:spacing w:line="240" w:lineRule="auto"/>
              <w:jc w:val="both"/>
              <w:rPr>
                <w:color w:val="000000"/>
                <w:szCs w:val="22"/>
                <w:lang w:eastAsia="en-GB" w:bidi="lo-LA"/>
              </w:rPr>
            </w:pPr>
            <w:r w:rsidRPr="00D128D3">
              <w:rPr>
                <w:color w:val="000000"/>
                <w:szCs w:val="22"/>
                <w:lang w:eastAsia="en-GB" w:bidi="lo-LA"/>
              </w:rPr>
              <w:t>LT/1/22/4910/002 – N30</w:t>
            </w:r>
          </w:p>
          <w:p w:rsidR="00216171" w:rsidRPr="00D128D3" w:rsidRDefault="00216171" w:rsidP="00D128D3">
            <w:pPr>
              <w:tabs>
                <w:tab w:val="clear" w:pos="567"/>
                <w:tab w:val="left" w:pos="1296"/>
              </w:tabs>
              <w:spacing w:line="240" w:lineRule="auto"/>
              <w:jc w:val="both"/>
              <w:rPr>
                <w:color w:val="000000"/>
                <w:szCs w:val="22"/>
                <w:lang w:eastAsia="en-GB" w:bidi="lo-LA"/>
              </w:rPr>
            </w:pPr>
            <w:r w:rsidRPr="00D128D3">
              <w:rPr>
                <w:color w:val="000000"/>
                <w:szCs w:val="22"/>
                <w:u w:val="single"/>
                <w:lang w:eastAsia="en-GB" w:bidi="lo-LA"/>
              </w:rPr>
              <w:t>Dalomoji lizdinė plokštelė</w:t>
            </w:r>
            <w:r w:rsidRPr="00D128D3">
              <w:rPr>
                <w:color w:val="000000"/>
                <w:szCs w:val="22"/>
                <w:lang w:eastAsia="en-GB" w:bidi="lo-LA"/>
              </w:rPr>
              <w:t>:</w:t>
            </w:r>
          </w:p>
          <w:p w:rsidR="00216171" w:rsidRPr="00D128D3" w:rsidRDefault="00216171" w:rsidP="00D128D3">
            <w:pPr>
              <w:tabs>
                <w:tab w:val="clear" w:pos="567"/>
                <w:tab w:val="left" w:pos="1296"/>
              </w:tabs>
              <w:spacing w:line="240" w:lineRule="auto"/>
              <w:jc w:val="both"/>
              <w:rPr>
                <w:color w:val="000000"/>
                <w:szCs w:val="22"/>
                <w:lang w:eastAsia="en-GB" w:bidi="lo-LA"/>
              </w:rPr>
            </w:pPr>
            <w:r w:rsidRPr="00D128D3">
              <w:rPr>
                <w:color w:val="000000"/>
                <w:szCs w:val="22"/>
                <w:lang w:eastAsia="en-GB" w:bidi="lo-LA"/>
              </w:rPr>
              <w:t>LT/1/22/4910/003 – N28x1</w:t>
            </w:r>
          </w:p>
          <w:p w:rsidR="00216171" w:rsidRPr="00D128D3" w:rsidRDefault="00216171" w:rsidP="00D128D3">
            <w:pPr>
              <w:tabs>
                <w:tab w:val="clear" w:pos="567"/>
                <w:tab w:val="left" w:pos="1296"/>
              </w:tabs>
              <w:spacing w:line="240" w:lineRule="auto"/>
              <w:jc w:val="both"/>
              <w:rPr>
                <w:color w:val="000000"/>
                <w:szCs w:val="22"/>
                <w:lang w:eastAsia="en-GB" w:bidi="lo-LA"/>
              </w:rPr>
            </w:pPr>
            <w:r w:rsidRPr="00D128D3">
              <w:rPr>
                <w:color w:val="000000"/>
                <w:szCs w:val="22"/>
                <w:lang w:eastAsia="en-GB" w:bidi="lo-LA"/>
              </w:rPr>
              <w:t>LT/1/22/4910/004 – N30x1</w:t>
            </w:r>
          </w:p>
          <w:p w:rsidR="00216171" w:rsidRPr="00D128D3" w:rsidRDefault="00216171" w:rsidP="00D128D3">
            <w:pPr>
              <w:tabs>
                <w:tab w:val="clear" w:pos="567"/>
                <w:tab w:val="left" w:pos="1296"/>
              </w:tabs>
              <w:spacing w:line="240" w:lineRule="auto"/>
              <w:jc w:val="both"/>
              <w:rPr>
                <w:color w:val="000000"/>
                <w:szCs w:val="22"/>
                <w:lang w:eastAsia="en-GB" w:bidi="lo-LA"/>
              </w:rPr>
            </w:pPr>
            <w:r w:rsidRPr="00D128D3">
              <w:rPr>
                <w:color w:val="000000"/>
                <w:szCs w:val="22"/>
                <w:u w:val="single"/>
                <w:lang w:eastAsia="en-GB" w:bidi="lo-LA"/>
              </w:rPr>
              <w:t>Buteliukas</w:t>
            </w:r>
            <w:r w:rsidRPr="00D128D3">
              <w:rPr>
                <w:color w:val="000000"/>
                <w:szCs w:val="22"/>
                <w:lang w:eastAsia="en-GB" w:bidi="lo-LA"/>
              </w:rPr>
              <w:t>:</w:t>
            </w:r>
          </w:p>
          <w:p w:rsidR="00216171" w:rsidRPr="00D128D3" w:rsidRDefault="00216171" w:rsidP="00D128D3">
            <w:pPr>
              <w:tabs>
                <w:tab w:val="clear" w:pos="567"/>
                <w:tab w:val="left" w:pos="1296"/>
              </w:tabs>
              <w:spacing w:line="240" w:lineRule="auto"/>
              <w:jc w:val="both"/>
              <w:rPr>
                <w:color w:val="000000"/>
                <w:szCs w:val="22"/>
                <w:lang w:eastAsia="en-GB" w:bidi="lo-LA"/>
              </w:rPr>
            </w:pPr>
            <w:r w:rsidRPr="00D128D3">
              <w:rPr>
                <w:color w:val="000000"/>
                <w:szCs w:val="22"/>
                <w:lang w:eastAsia="en-GB" w:bidi="lo-LA"/>
              </w:rPr>
              <w:t>LT/1/22/4910/005 – N30</w:t>
            </w:r>
          </w:p>
        </w:tc>
        <w:tc>
          <w:tcPr>
            <w:tcW w:w="4644" w:type="dxa"/>
            <w:shd w:val="clear" w:color="auto" w:fill="auto"/>
          </w:tcPr>
          <w:p w:rsidR="00216171" w:rsidRPr="00D128D3" w:rsidRDefault="00216171" w:rsidP="00D128D3">
            <w:pPr>
              <w:tabs>
                <w:tab w:val="clear" w:pos="567"/>
                <w:tab w:val="left" w:pos="1296"/>
              </w:tabs>
              <w:spacing w:line="240" w:lineRule="auto"/>
              <w:jc w:val="both"/>
              <w:rPr>
                <w:color w:val="000000"/>
                <w:szCs w:val="22"/>
                <w:lang w:eastAsia="en-GB" w:bidi="lo-LA"/>
              </w:rPr>
            </w:pPr>
            <w:r w:rsidRPr="00D128D3">
              <w:rPr>
                <w:color w:val="000000"/>
                <w:szCs w:val="22"/>
                <w:lang w:eastAsia="en-GB" w:bidi="lo-LA"/>
              </w:rPr>
              <w:t>50</w:t>
            </w:r>
            <w:r w:rsidR="00F757AD">
              <w:rPr>
                <w:color w:val="000000"/>
                <w:szCs w:val="22"/>
                <w:lang w:eastAsia="en-GB" w:bidi="lo-LA"/>
              </w:rPr>
              <w:t> </w:t>
            </w:r>
            <w:r w:rsidRPr="00D128D3">
              <w:rPr>
                <w:color w:val="000000"/>
                <w:szCs w:val="22"/>
                <w:lang w:eastAsia="en-GB" w:bidi="lo-LA"/>
              </w:rPr>
              <w:t>mg</w:t>
            </w:r>
          </w:p>
          <w:p w:rsidR="00216171" w:rsidRPr="00D128D3" w:rsidRDefault="00216171" w:rsidP="00D128D3">
            <w:pPr>
              <w:tabs>
                <w:tab w:val="clear" w:pos="567"/>
                <w:tab w:val="left" w:pos="1296"/>
              </w:tabs>
              <w:spacing w:line="240" w:lineRule="auto"/>
              <w:jc w:val="both"/>
              <w:rPr>
                <w:color w:val="000000"/>
                <w:szCs w:val="22"/>
                <w:lang w:eastAsia="en-GB" w:bidi="lo-LA"/>
              </w:rPr>
            </w:pPr>
            <w:r w:rsidRPr="00D128D3">
              <w:rPr>
                <w:color w:val="000000"/>
                <w:szCs w:val="22"/>
                <w:u w:val="single"/>
                <w:lang w:eastAsia="en-GB" w:bidi="lo-LA"/>
              </w:rPr>
              <w:t>Lizdinė plokštelė</w:t>
            </w:r>
            <w:r w:rsidRPr="00D128D3">
              <w:rPr>
                <w:color w:val="000000"/>
                <w:szCs w:val="22"/>
                <w:lang w:eastAsia="en-GB" w:bidi="lo-LA"/>
              </w:rPr>
              <w:t>:</w:t>
            </w:r>
          </w:p>
          <w:p w:rsidR="00216171" w:rsidRPr="00D128D3" w:rsidRDefault="00216171" w:rsidP="00D128D3">
            <w:pPr>
              <w:tabs>
                <w:tab w:val="clear" w:pos="567"/>
                <w:tab w:val="left" w:pos="1296"/>
              </w:tabs>
              <w:spacing w:line="240" w:lineRule="auto"/>
              <w:jc w:val="both"/>
              <w:rPr>
                <w:color w:val="000000"/>
                <w:szCs w:val="22"/>
                <w:lang w:eastAsia="en-GB" w:bidi="lo-LA"/>
              </w:rPr>
            </w:pPr>
            <w:r w:rsidRPr="00D128D3">
              <w:rPr>
                <w:color w:val="000000"/>
                <w:szCs w:val="22"/>
                <w:lang w:eastAsia="en-GB" w:bidi="lo-LA"/>
              </w:rPr>
              <w:t>LT/1/22/4911/001 – N28</w:t>
            </w:r>
          </w:p>
          <w:p w:rsidR="00216171" w:rsidRPr="00D128D3" w:rsidRDefault="00216171" w:rsidP="00D128D3">
            <w:pPr>
              <w:tabs>
                <w:tab w:val="clear" w:pos="567"/>
                <w:tab w:val="left" w:pos="1296"/>
              </w:tabs>
              <w:spacing w:line="240" w:lineRule="auto"/>
              <w:jc w:val="both"/>
              <w:rPr>
                <w:color w:val="000000"/>
                <w:szCs w:val="22"/>
                <w:lang w:eastAsia="en-GB" w:bidi="lo-LA"/>
              </w:rPr>
            </w:pPr>
            <w:r w:rsidRPr="00D128D3">
              <w:rPr>
                <w:color w:val="000000"/>
                <w:szCs w:val="22"/>
                <w:lang w:eastAsia="en-GB" w:bidi="lo-LA"/>
              </w:rPr>
              <w:t>LT/1/22/4911/002 – N30</w:t>
            </w:r>
          </w:p>
          <w:p w:rsidR="00216171" w:rsidRPr="00D128D3" w:rsidRDefault="00216171" w:rsidP="00D128D3">
            <w:pPr>
              <w:tabs>
                <w:tab w:val="clear" w:pos="567"/>
                <w:tab w:val="left" w:pos="1296"/>
              </w:tabs>
              <w:spacing w:line="240" w:lineRule="auto"/>
              <w:jc w:val="both"/>
              <w:rPr>
                <w:color w:val="000000"/>
                <w:szCs w:val="22"/>
                <w:lang w:eastAsia="en-GB" w:bidi="lo-LA"/>
              </w:rPr>
            </w:pPr>
            <w:r w:rsidRPr="00D128D3">
              <w:rPr>
                <w:color w:val="000000"/>
                <w:szCs w:val="22"/>
                <w:u w:val="single"/>
                <w:lang w:eastAsia="en-GB" w:bidi="lo-LA"/>
              </w:rPr>
              <w:t>Dalomoji lizdinė plokštelė</w:t>
            </w:r>
            <w:r w:rsidRPr="00D128D3">
              <w:rPr>
                <w:color w:val="000000"/>
                <w:szCs w:val="22"/>
                <w:lang w:eastAsia="en-GB" w:bidi="lo-LA"/>
              </w:rPr>
              <w:t>:</w:t>
            </w:r>
          </w:p>
          <w:p w:rsidR="00216171" w:rsidRPr="00D128D3" w:rsidRDefault="00216171" w:rsidP="00D128D3">
            <w:pPr>
              <w:tabs>
                <w:tab w:val="clear" w:pos="567"/>
                <w:tab w:val="left" w:pos="1296"/>
              </w:tabs>
              <w:spacing w:line="240" w:lineRule="auto"/>
              <w:jc w:val="both"/>
              <w:rPr>
                <w:color w:val="000000"/>
                <w:szCs w:val="22"/>
                <w:lang w:eastAsia="en-GB" w:bidi="lo-LA"/>
              </w:rPr>
            </w:pPr>
            <w:r w:rsidRPr="00D128D3">
              <w:rPr>
                <w:color w:val="000000"/>
                <w:szCs w:val="22"/>
                <w:lang w:eastAsia="en-GB" w:bidi="lo-LA"/>
              </w:rPr>
              <w:t>LT/1/22/4911/003 – N28x1</w:t>
            </w:r>
          </w:p>
          <w:p w:rsidR="00216171" w:rsidRPr="00D128D3" w:rsidRDefault="00216171" w:rsidP="00D128D3">
            <w:pPr>
              <w:tabs>
                <w:tab w:val="clear" w:pos="567"/>
                <w:tab w:val="left" w:pos="1296"/>
              </w:tabs>
              <w:spacing w:line="240" w:lineRule="auto"/>
              <w:jc w:val="both"/>
              <w:rPr>
                <w:color w:val="000000"/>
                <w:szCs w:val="22"/>
                <w:lang w:eastAsia="en-GB" w:bidi="lo-LA"/>
              </w:rPr>
            </w:pPr>
            <w:r w:rsidRPr="00D128D3">
              <w:rPr>
                <w:color w:val="000000"/>
                <w:szCs w:val="22"/>
                <w:lang w:eastAsia="en-GB" w:bidi="lo-LA"/>
              </w:rPr>
              <w:t>LT/1/22/4911/004 – N30x1</w:t>
            </w:r>
          </w:p>
          <w:p w:rsidR="00216171" w:rsidRPr="00D128D3" w:rsidRDefault="00216171" w:rsidP="00D128D3">
            <w:pPr>
              <w:tabs>
                <w:tab w:val="clear" w:pos="567"/>
                <w:tab w:val="left" w:pos="1296"/>
              </w:tabs>
              <w:spacing w:line="240" w:lineRule="auto"/>
              <w:jc w:val="both"/>
              <w:rPr>
                <w:color w:val="000000"/>
                <w:szCs w:val="22"/>
                <w:lang w:eastAsia="en-GB" w:bidi="lo-LA"/>
              </w:rPr>
            </w:pPr>
            <w:r w:rsidRPr="00D128D3">
              <w:rPr>
                <w:color w:val="000000"/>
                <w:szCs w:val="22"/>
                <w:u w:val="single"/>
                <w:lang w:eastAsia="en-GB" w:bidi="lo-LA"/>
              </w:rPr>
              <w:t>Buteliukas</w:t>
            </w:r>
            <w:r w:rsidRPr="00D128D3">
              <w:rPr>
                <w:color w:val="000000"/>
                <w:szCs w:val="22"/>
                <w:lang w:eastAsia="en-GB" w:bidi="lo-LA"/>
              </w:rPr>
              <w:t>:</w:t>
            </w:r>
          </w:p>
          <w:p w:rsidR="00216171" w:rsidRPr="00D128D3" w:rsidRDefault="00216171" w:rsidP="00D128D3">
            <w:pPr>
              <w:tabs>
                <w:tab w:val="clear" w:pos="567"/>
                <w:tab w:val="left" w:pos="1296"/>
              </w:tabs>
              <w:spacing w:line="240" w:lineRule="auto"/>
              <w:jc w:val="both"/>
              <w:rPr>
                <w:color w:val="000000"/>
                <w:szCs w:val="22"/>
                <w:lang w:eastAsia="en-GB" w:bidi="lo-LA"/>
              </w:rPr>
            </w:pPr>
            <w:r w:rsidRPr="00D128D3">
              <w:rPr>
                <w:color w:val="000000"/>
                <w:szCs w:val="22"/>
                <w:lang w:eastAsia="en-GB" w:bidi="lo-LA"/>
              </w:rPr>
              <w:t>LT/1/22/4911/005 – N30</w:t>
            </w:r>
          </w:p>
        </w:tc>
      </w:tr>
    </w:tbl>
    <w:p w:rsidR="000B29C6" w:rsidRPr="00AF5FB4" w:rsidRDefault="000B29C6" w:rsidP="00F974DF">
      <w:pPr>
        <w:tabs>
          <w:tab w:val="clear" w:pos="567"/>
        </w:tabs>
        <w:suppressAutoHyphens/>
        <w:spacing w:line="100" w:lineRule="atLeast"/>
        <w:rPr>
          <w:color w:val="000000"/>
          <w:szCs w:val="22"/>
          <w:lang w:eastAsia="ar-SA"/>
        </w:rPr>
      </w:pPr>
    </w:p>
    <w:p w:rsidR="000B29C6" w:rsidRPr="00AF5FB4" w:rsidRDefault="000B29C6" w:rsidP="000B29C6">
      <w:pPr>
        <w:spacing w:line="240" w:lineRule="auto"/>
        <w:rPr>
          <w:szCs w:val="22"/>
          <w:lang w:bidi="lt-LT"/>
        </w:rPr>
      </w:pPr>
    </w:p>
    <w:p w:rsidR="000B29C6" w:rsidRPr="00AF5FB4" w:rsidRDefault="000B29C6" w:rsidP="000B29C6">
      <w:pPr>
        <w:keepNext/>
        <w:tabs>
          <w:tab w:val="clear" w:pos="567"/>
        </w:tabs>
        <w:spacing w:line="240" w:lineRule="auto"/>
        <w:ind w:left="567" w:hanging="567"/>
        <w:rPr>
          <w:szCs w:val="22"/>
          <w:lang w:bidi="lt-LT"/>
        </w:rPr>
      </w:pPr>
      <w:r w:rsidRPr="00AF5FB4">
        <w:rPr>
          <w:b/>
          <w:lang w:bidi="lt-LT"/>
        </w:rPr>
        <w:t>9.</w:t>
      </w:r>
      <w:r w:rsidRPr="00AF5FB4">
        <w:rPr>
          <w:b/>
          <w:lang w:bidi="lt-LT"/>
        </w:rPr>
        <w:tab/>
        <w:t>REGISTRAVIMO / PERREGISTRAVIMO DATA</w:t>
      </w:r>
    </w:p>
    <w:p w:rsidR="000B29C6" w:rsidRPr="00AF5FB4" w:rsidRDefault="000B29C6" w:rsidP="000B29C6">
      <w:pPr>
        <w:keepNext/>
        <w:spacing w:line="240" w:lineRule="auto"/>
        <w:rPr>
          <w:i/>
          <w:szCs w:val="22"/>
          <w:lang w:bidi="lt-LT"/>
        </w:rPr>
      </w:pPr>
    </w:p>
    <w:p w:rsidR="000B29C6" w:rsidRPr="00EF7C1A" w:rsidRDefault="00F85A9C" w:rsidP="000B29C6">
      <w:pPr>
        <w:spacing w:line="240" w:lineRule="auto"/>
      </w:pPr>
      <w:r w:rsidRPr="00AF5FB4">
        <w:rPr>
          <w:lang w:bidi="lt-LT"/>
        </w:rPr>
        <w:t xml:space="preserve">Registravimo data </w:t>
      </w:r>
      <w:r w:rsidR="00216171" w:rsidRPr="00AF5FB4">
        <w:rPr>
          <w:szCs w:val="24"/>
        </w:rPr>
        <w:t>2022</w:t>
      </w:r>
      <w:r w:rsidR="00F757AD">
        <w:rPr>
          <w:szCs w:val="24"/>
        </w:rPr>
        <w:t> </w:t>
      </w:r>
      <w:r w:rsidR="00216171" w:rsidRPr="00AF5FB4">
        <w:rPr>
          <w:szCs w:val="24"/>
        </w:rPr>
        <w:t>m. vasario 22</w:t>
      </w:r>
      <w:r w:rsidR="00F757AD">
        <w:rPr>
          <w:szCs w:val="24"/>
        </w:rPr>
        <w:t> </w:t>
      </w:r>
      <w:r w:rsidR="00216171" w:rsidRPr="00AF5FB4">
        <w:rPr>
          <w:szCs w:val="24"/>
        </w:rPr>
        <w:t>d.</w:t>
      </w:r>
    </w:p>
    <w:p w:rsidR="00963B0E" w:rsidRPr="00AF5FB4" w:rsidRDefault="009C32AE" w:rsidP="000B29C6">
      <w:pPr>
        <w:spacing w:line="240" w:lineRule="auto"/>
        <w:rPr>
          <w:i/>
          <w:szCs w:val="22"/>
          <w:lang w:bidi="lt-LT"/>
        </w:rPr>
      </w:pPr>
      <w:r>
        <w:rPr>
          <w:szCs w:val="24"/>
        </w:rPr>
        <w:t>Paskutinio p</w:t>
      </w:r>
      <w:r w:rsidR="00963B0E" w:rsidRPr="00AF5FB4">
        <w:rPr>
          <w:szCs w:val="24"/>
        </w:rPr>
        <w:t xml:space="preserve">erregistravimo data </w:t>
      </w:r>
      <w:r w:rsidR="00533B3F">
        <w:rPr>
          <w:szCs w:val="24"/>
        </w:rPr>
        <w:t>2023</w:t>
      </w:r>
      <w:r w:rsidR="00F757AD">
        <w:rPr>
          <w:szCs w:val="24"/>
        </w:rPr>
        <w:t> </w:t>
      </w:r>
      <w:r w:rsidR="00533B3F">
        <w:rPr>
          <w:szCs w:val="24"/>
        </w:rPr>
        <w:t>m. spalio 4</w:t>
      </w:r>
      <w:r w:rsidR="00F757AD">
        <w:rPr>
          <w:szCs w:val="24"/>
        </w:rPr>
        <w:t> </w:t>
      </w:r>
      <w:r w:rsidR="00533B3F">
        <w:rPr>
          <w:szCs w:val="24"/>
        </w:rPr>
        <w:t>d.</w:t>
      </w:r>
    </w:p>
    <w:p w:rsidR="000B29C6" w:rsidRPr="00AF5FB4" w:rsidRDefault="000B29C6" w:rsidP="000B29C6">
      <w:pPr>
        <w:spacing w:line="240" w:lineRule="auto"/>
        <w:rPr>
          <w:szCs w:val="22"/>
          <w:lang w:bidi="lt-LT"/>
        </w:rPr>
      </w:pPr>
    </w:p>
    <w:p w:rsidR="000B29C6" w:rsidRPr="00AF5FB4" w:rsidRDefault="000B29C6" w:rsidP="000B29C6">
      <w:pPr>
        <w:spacing w:line="240" w:lineRule="auto"/>
        <w:rPr>
          <w:szCs w:val="22"/>
          <w:lang w:bidi="lt-LT"/>
        </w:rPr>
      </w:pPr>
    </w:p>
    <w:p w:rsidR="000B29C6" w:rsidRPr="00AF5FB4" w:rsidRDefault="000B29C6" w:rsidP="000B29C6">
      <w:pPr>
        <w:keepNext/>
        <w:keepLines/>
        <w:tabs>
          <w:tab w:val="clear" w:pos="567"/>
        </w:tabs>
        <w:spacing w:line="240" w:lineRule="auto"/>
        <w:ind w:left="567" w:hanging="567"/>
        <w:outlineLvl w:val="2"/>
        <w:rPr>
          <w:b/>
          <w:bCs/>
          <w:snapToGrid w:val="0"/>
          <w:szCs w:val="26"/>
        </w:rPr>
      </w:pPr>
      <w:r w:rsidRPr="00AF5FB4">
        <w:rPr>
          <w:b/>
          <w:bCs/>
          <w:snapToGrid w:val="0"/>
          <w:szCs w:val="26"/>
        </w:rPr>
        <w:t>10.</w:t>
      </w:r>
      <w:r w:rsidRPr="00AF5FB4">
        <w:rPr>
          <w:b/>
          <w:bCs/>
          <w:snapToGrid w:val="0"/>
          <w:szCs w:val="26"/>
        </w:rPr>
        <w:tab/>
        <w:t>TEKSTO PERŽIŪROS DATA</w:t>
      </w:r>
    </w:p>
    <w:p w:rsidR="000B29C6" w:rsidRDefault="000B29C6" w:rsidP="000B29C6">
      <w:pPr>
        <w:keepNext/>
        <w:keepLines/>
        <w:tabs>
          <w:tab w:val="clear" w:pos="567"/>
        </w:tabs>
        <w:spacing w:line="240" w:lineRule="auto"/>
        <w:ind w:left="567" w:hanging="567"/>
        <w:outlineLvl w:val="2"/>
        <w:rPr>
          <w:b/>
          <w:bCs/>
          <w:snapToGrid w:val="0"/>
          <w:szCs w:val="26"/>
        </w:rPr>
      </w:pPr>
    </w:p>
    <w:p w:rsidR="00533B3F" w:rsidRPr="00533B3F" w:rsidRDefault="00521892" w:rsidP="000B29C6">
      <w:pPr>
        <w:keepNext/>
        <w:keepLines/>
        <w:tabs>
          <w:tab w:val="clear" w:pos="567"/>
        </w:tabs>
        <w:spacing w:line="240" w:lineRule="auto"/>
        <w:ind w:left="567" w:hanging="567"/>
        <w:outlineLvl w:val="2"/>
        <w:rPr>
          <w:snapToGrid w:val="0"/>
          <w:szCs w:val="26"/>
        </w:rPr>
      </w:pPr>
      <w:r>
        <w:rPr>
          <w:snapToGrid w:val="0"/>
          <w:szCs w:val="26"/>
        </w:rPr>
        <w:t>2024 m. liepos 15 d.</w:t>
      </w:r>
    </w:p>
    <w:p w:rsidR="00EF7C1A" w:rsidRPr="00AF5FB4" w:rsidRDefault="00EF7C1A" w:rsidP="000B29C6">
      <w:pPr>
        <w:keepNext/>
        <w:keepLines/>
        <w:tabs>
          <w:tab w:val="clear" w:pos="567"/>
        </w:tabs>
        <w:spacing w:line="240" w:lineRule="auto"/>
        <w:ind w:left="567" w:hanging="567"/>
        <w:outlineLvl w:val="2"/>
        <w:rPr>
          <w:b/>
          <w:bCs/>
          <w:snapToGrid w:val="0"/>
          <w:szCs w:val="26"/>
        </w:rPr>
      </w:pPr>
    </w:p>
    <w:p w:rsidR="000B29C6" w:rsidRPr="00AF5FB4" w:rsidRDefault="000B29C6" w:rsidP="000B29C6">
      <w:pPr>
        <w:tabs>
          <w:tab w:val="clear" w:pos="567"/>
          <w:tab w:val="left" w:pos="5954"/>
          <w:tab w:val="left" w:pos="6237"/>
          <w:tab w:val="left" w:pos="6663"/>
          <w:tab w:val="left" w:pos="6946"/>
        </w:tabs>
        <w:spacing w:line="240" w:lineRule="auto"/>
        <w:rPr>
          <w:rFonts w:eastAsia="SimSun"/>
          <w:color w:val="0000FF"/>
          <w:u w:val="single"/>
          <w:lang w:eastAsia="en-US"/>
        </w:rPr>
      </w:pPr>
      <w:r w:rsidRPr="00AF5FB4">
        <w:rPr>
          <w:rFonts w:eastAsia="SimSun"/>
          <w:szCs w:val="22"/>
          <w:lang w:eastAsia="en-US"/>
        </w:rPr>
        <w:t>Išsami informacija apie šį vaistinį preparatą pateikiama Valstybinės vaistų kontrolės tarnybos prie Lietuvos Respublikos sveikatos apsaugos ministerijos tinklalapyje</w:t>
      </w:r>
      <w:r w:rsidRPr="00AF5FB4">
        <w:rPr>
          <w:rFonts w:eastAsia="SimSun"/>
          <w:i/>
          <w:szCs w:val="22"/>
          <w:lang w:eastAsia="en-US"/>
        </w:rPr>
        <w:t xml:space="preserve"> </w:t>
      </w:r>
      <w:hyperlink r:id="rId13" w:history="1">
        <w:r w:rsidR="00384D04" w:rsidRPr="00384D04">
          <w:rPr>
            <w:rStyle w:val="Hipersaitas"/>
            <w:rFonts w:eastAsia="SimSun"/>
            <w:lang w:eastAsia="en-US"/>
          </w:rPr>
          <w:t>https://vvkt.lrv.lt/lt</w:t>
        </w:r>
      </w:hyperlink>
    </w:p>
    <w:p w:rsidR="00C31DA5" w:rsidRPr="00AF5FB4" w:rsidRDefault="000B29C6" w:rsidP="00F85A9C">
      <w:pPr>
        <w:tabs>
          <w:tab w:val="clear" w:pos="567"/>
          <w:tab w:val="left" w:pos="5954"/>
          <w:tab w:val="left" w:pos="6237"/>
          <w:tab w:val="left" w:pos="6663"/>
          <w:tab w:val="left" w:pos="6946"/>
        </w:tabs>
        <w:spacing w:line="240" w:lineRule="auto"/>
        <w:rPr>
          <w:szCs w:val="22"/>
        </w:rPr>
      </w:pPr>
      <w:r w:rsidRPr="00AF5FB4">
        <w:rPr>
          <w:rFonts w:eastAsia="SimSun"/>
          <w:color w:val="0000FF"/>
          <w:u w:val="single"/>
          <w:lang w:eastAsia="en-US"/>
        </w:rPr>
        <w:br w:type="page"/>
      </w:r>
    </w:p>
    <w:p w:rsidR="00C31DA5" w:rsidRPr="00AF5FB4" w:rsidRDefault="00C31DA5" w:rsidP="007C360F">
      <w:pPr>
        <w:spacing w:line="240" w:lineRule="auto"/>
        <w:rPr>
          <w:szCs w:val="22"/>
        </w:rPr>
      </w:pPr>
    </w:p>
    <w:p w:rsidR="00C31DA5" w:rsidRPr="00AF5FB4" w:rsidRDefault="00C31DA5" w:rsidP="007C360F">
      <w:pPr>
        <w:spacing w:line="240" w:lineRule="auto"/>
        <w:rPr>
          <w:szCs w:val="22"/>
        </w:rPr>
      </w:pPr>
    </w:p>
    <w:p w:rsidR="00C31DA5" w:rsidRPr="00AF5FB4" w:rsidRDefault="00C31DA5" w:rsidP="007C360F">
      <w:pPr>
        <w:spacing w:line="240" w:lineRule="auto"/>
        <w:rPr>
          <w:szCs w:val="22"/>
        </w:rPr>
      </w:pPr>
    </w:p>
    <w:p w:rsidR="00C31DA5" w:rsidRPr="00AF5FB4" w:rsidRDefault="00C31DA5" w:rsidP="007C360F">
      <w:pPr>
        <w:spacing w:line="240" w:lineRule="auto"/>
        <w:rPr>
          <w:szCs w:val="22"/>
        </w:rPr>
      </w:pPr>
    </w:p>
    <w:p w:rsidR="00C31DA5" w:rsidRPr="00AF5FB4" w:rsidRDefault="00C31DA5" w:rsidP="007C360F">
      <w:pPr>
        <w:spacing w:line="240" w:lineRule="auto"/>
        <w:rPr>
          <w:szCs w:val="22"/>
        </w:rPr>
      </w:pPr>
    </w:p>
    <w:p w:rsidR="00C31DA5" w:rsidRPr="00AF5FB4" w:rsidRDefault="00C31DA5" w:rsidP="007C360F">
      <w:pPr>
        <w:spacing w:line="240" w:lineRule="auto"/>
        <w:rPr>
          <w:szCs w:val="22"/>
        </w:rPr>
      </w:pPr>
    </w:p>
    <w:p w:rsidR="00C31DA5" w:rsidRPr="00AF5FB4" w:rsidRDefault="00C31DA5" w:rsidP="007C360F">
      <w:pPr>
        <w:spacing w:line="240" w:lineRule="auto"/>
        <w:rPr>
          <w:szCs w:val="22"/>
        </w:rPr>
      </w:pPr>
    </w:p>
    <w:p w:rsidR="00C31DA5" w:rsidRPr="00AF5FB4" w:rsidRDefault="00C31DA5" w:rsidP="007C360F">
      <w:pPr>
        <w:spacing w:line="240" w:lineRule="auto"/>
        <w:rPr>
          <w:szCs w:val="22"/>
        </w:rPr>
      </w:pPr>
    </w:p>
    <w:p w:rsidR="00C31DA5" w:rsidRPr="00AF5FB4" w:rsidRDefault="00C31DA5" w:rsidP="007C360F">
      <w:pPr>
        <w:spacing w:line="240" w:lineRule="auto"/>
        <w:rPr>
          <w:szCs w:val="22"/>
        </w:rPr>
      </w:pPr>
    </w:p>
    <w:p w:rsidR="00C31DA5" w:rsidRPr="00AF5FB4" w:rsidRDefault="00C31DA5" w:rsidP="007C360F">
      <w:pPr>
        <w:spacing w:line="240" w:lineRule="auto"/>
        <w:rPr>
          <w:szCs w:val="22"/>
        </w:rPr>
      </w:pPr>
    </w:p>
    <w:p w:rsidR="00C31DA5" w:rsidRPr="00AF5FB4" w:rsidRDefault="00C31DA5" w:rsidP="007C360F">
      <w:pPr>
        <w:spacing w:line="240" w:lineRule="auto"/>
        <w:rPr>
          <w:szCs w:val="22"/>
        </w:rPr>
      </w:pPr>
    </w:p>
    <w:p w:rsidR="00C31DA5" w:rsidRPr="00AF5FB4" w:rsidRDefault="00C31DA5" w:rsidP="007C360F">
      <w:pPr>
        <w:spacing w:line="240" w:lineRule="auto"/>
        <w:rPr>
          <w:szCs w:val="22"/>
        </w:rPr>
      </w:pPr>
    </w:p>
    <w:p w:rsidR="00C31DA5" w:rsidRPr="00AF5FB4" w:rsidRDefault="00C31DA5" w:rsidP="007C360F">
      <w:pPr>
        <w:spacing w:line="240" w:lineRule="auto"/>
        <w:rPr>
          <w:szCs w:val="22"/>
        </w:rPr>
      </w:pPr>
    </w:p>
    <w:p w:rsidR="00C31DA5" w:rsidRPr="00AF5FB4" w:rsidRDefault="00C31DA5" w:rsidP="007C360F">
      <w:pPr>
        <w:spacing w:line="240" w:lineRule="auto"/>
        <w:rPr>
          <w:szCs w:val="22"/>
        </w:rPr>
      </w:pPr>
    </w:p>
    <w:p w:rsidR="00C31DA5" w:rsidRPr="00AF5FB4" w:rsidRDefault="00C31DA5" w:rsidP="007C360F">
      <w:pPr>
        <w:spacing w:line="240" w:lineRule="auto"/>
        <w:rPr>
          <w:szCs w:val="22"/>
        </w:rPr>
      </w:pPr>
    </w:p>
    <w:p w:rsidR="00C31DA5" w:rsidRPr="00AF5FB4" w:rsidRDefault="00C31DA5" w:rsidP="007C360F">
      <w:pPr>
        <w:spacing w:line="240" w:lineRule="auto"/>
        <w:rPr>
          <w:szCs w:val="22"/>
        </w:rPr>
      </w:pPr>
    </w:p>
    <w:p w:rsidR="00C31DA5" w:rsidRPr="00AF5FB4" w:rsidRDefault="00C31DA5" w:rsidP="007C360F">
      <w:pPr>
        <w:spacing w:line="240" w:lineRule="auto"/>
        <w:rPr>
          <w:szCs w:val="22"/>
        </w:rPr>
      </w:pPr>
    </w:p>
    <w:p w:rsidR="00C31DA5" w:rsidRPr="00AF5FB4" w:rsidRDefault="00C31DA5" w:rsidP="007C360F">
      <w:pPr>
        <w:spacing w:line="240" w:lineRule="auto"/>
        <w:rPr>
          <w:szCs w:val="22"/>
        </w:rPr>
      </w:pPr>
    </w:p>
    <w:p w:rsidR="00C31DA5" w:rsidRPr="00AF5FB4" w:rsidRDefault="00C31DA5" w:rsidP="007C360F">
      <w:pPr>
        <w:spacing w:line="240" w:lineRule="auto"/>
        <w:rPr>
          <w:szCs w:val="22"/>
        </w:rPr>
      </w:pPr>
    </w:p>
    <w:p w:rsidR="00C31DA5" w:rsidRPr="00AF5FB4" w:rsidRDefault="00C31DA5" w:rsidP="007C360F">
      <w:pPr>
        <w:spacing w:line="240" w:lineRule="auto"/>
        <w:rPr>
          <w:szCs w:val="22"/>
        </w:rPr>
      </w:pPr>
    </w:p>
    <w:p w:rsidR="007123B1" w:rsidRPr="00AF5FB4" w:rsidRDefault="007123B1" w:rsidP="007C360F">
      <w:pPr>
        <w:spacing w:line="240" w:lineRule="auto"/>
        <w:jc w:val="center"/>
        <w:rPr>
          <w:b/>
        </w:rPr>
      </w:pPr>
    </w:p>
    <w:p w:rsidR="007123B1" w:rsidRPr="00AF5FB4" w:rsidRDefault="007123B1" w:rsidP="007C360F">
      <w:pPr>
        <w:spacing w:line="240" w:lineRule="auto"/>
        <w:jc w:val="center"/>
        <w:rPr>
          <w:b/>
        </w:rPr>
      </w:pPr>
    </w:p>
    <w:p w:rsidR="00C31DA5" w:rsidRPr="00AF5FB4" w:rsidRDefault="00C31DA5" w:rsidP="007C360F">
      <w:pPr>
        <w:spacing w:line="240" w:lineRule="auto"/>
        <w:jc w:val="center"/>
        <w:rPr>
          <w:szCs w:val="22"/>
        </w:rPr>
      </w:pPr>
      <w:r w:rsidRPr="00AF5FB4">
        <w:rPr>
          <w:b/>
        </w:rPr>
        <w:t>II PRIEDAS</w:t>
      </w:r>
    </w:p>
    <w:p w:rsidR="007123B1" w:rsidRPr="00AF5FB4" w:rsidRDefault="007123B1" w:rsidP="007123B1">
      <w:pPr>
        <w:jc w:val="center"/>
        <w:rPr>
          <w:b/>
          <w:snapToGrid w:val="0"/>
          <w:lang w:eastAsia="en-US"/>
        </w:rPr>
      </w:pPr>
    </w:p>
    <w:p w:rsidR="007123B1" w:rsidRPr="00AF5FB4" w:rsidRDefault="007123B1" w:rsidP="007123B1">
      <w:pPr>
        <w:jc w:val="center"/>
        <w:rPr>
          <w:i/>
          <w:snapToGrid w:val="0"/>
          <w:lang w:eastAsia="en-US"/>
        </w:rPr>
      </w:pPr>
      <w:r w:rsidRPr="00AF5FB4">
        <w:rPr>
          <w:b/>
          <w:snapToGrid w:val="0"/>
          <w:lang w:eastAsia="en-US"/>
        </w:rPr>
        <w:t>REGISTRACIJOS SĄLYGOS</w:t>
      </w:r>
    </w:p>
    <w:p w:rsidR="00C31DA5" w:rsidRPr="00AF5FB4" w:rsidRDefault="00C31DA5" w:rsidP="007C360F">
      <w:pPr>
        <w:spacing w:line="240" w:lineRule="auto"/>
        <w:ind w:right="1416"/>
        <w:rPr>
          <w:szCs w:val="22"/>
        </w:rPr>
      </w:pPr>
    </w:p>
    <w:p w:rsidR="00C31DA5" w:rsidRPr="00AF5FB4" w:rsidRDefault="00C31DA5" w:rsidP="00F63B95">
      <w:pPr>
        <w:numPr>
          <w:ilvl w:val="0"/>
          <w:numId w:val="9"/>
        </w:numPr>
        <w:tabs>
          <w:tab w:val="left" w:pos="1701"/>
        </w:tabs>
        <w:spacing w:line="240" w:lineRule="auto"/>
        <w:ind w:right="1418"/>
        <w:rPr>
          <w:b/>
          <w:szCs w:val="22"/>
        </w:rPr>
      </w:pPr>
      <w:r w:rsidRPr="00AF5FB4">
        <w:rPr>
          <w:b/>
        </w:rPr>
        <w:t>GAMINTOJAS (-AI), ATSAKINGAS (-I) UŽ SERIJŲ IŠLEIDIMĄ</w:t>
      </w:r>
    </w:p>
    <w:p w:rsidR="00C31DA5" w:rsidRPr="00AF5FB4" w:rsidRDefault="00C31DA5" w:rsidP="007C360F">
      <w:pPr>
        <w:spacing w:line="240" w:lineRule="auto"/>
        <w:rPr>
          <w:szCs w:val="22"/>
        </w:rPr>
      </w:pPr>
    </w:p>
    <w:p w:rsidR="00C31DA5" w:rsidRPr="00AF5FB4" w:rsidRDefault="00C31DA5" w:rsidP="00F63B95">
      <w:pPr>
        <w:numPr>
          <w:ilvl w:val="0"/>
          <w:numId w:val="9"/>
        </w:numPr>
        <w:tabs>
          <w:tab w:val="left" w:pos="1701"/>
        </w:tabs>
        <w:spacing w:line="240" w:lineRule="auto"/>
        <w:ind w:right="1418"/>
        <w:rPr>
          <w:b/>
          <w:szCs w:val="22"/>
        </w:rPr>
      </w:pPr>
      <w:r w:rsidRPr="00AF5FB4">
        <w:rPr>
          <w:b/>
        </w:rPr>
        <w:t>TIEKIMO IR VARTOJIMO SĄLYGOS AR APRIBOJIMAI</w:t>
      </w:r>
    </w:p>
    <w:p w:rsidR="00C31DA5" w:rsidRPr="00393C80" w:rsidRDefault="00C31DA5" w:rsidP="007C360F">
      <w:pPr>
        <w:pStyle w:val="TitleB"/>
        <w:rPr>
          <w:lang w:val="lt-LT"/>
        </w:rPr>
      </w:pPr>
      <w:r w:rsidRPr="00393C80">
        <w:rPr>
          <w:lang w:val="lt-LT"/>
        </w:rPr>
        <w:br w:type="page"/>
      </w:r>
      <w:r w:rsidR="007C360F" w:rsidRPr="00393C80">
        <w:rPr>
          <w:lang w:val="lt-LT"/>
        </w:rPr>
        <w:lastRenderedPageBreak/>
        <w:t>A.</w:t>
      </w:r>
      <w:r w:rsidR="007C360F" w:rsidRPr="00393C80">
        <w:rPr>
          <w:lang w:val="lt-LT"/>
        </w:rPr>
        <w:tab/>
      </w:r>
      <w:r w:rsidRPr="00393C80">
        <w:rPr>
          <w:lang w:val="lt-LT"/>
        </w:rPr>
        <w:t>GAMINTOJAS (-AI), ATSAKINGAS (-I) UŽ SERIJŲ IŠLEIDIMĄ</w:t>
      </w:r>
    </w:p>
    <w:p w:rsidR="00C31DA5" w:rsidRPr="00AF5FB4" w:rsidRDefault="00C31DA5" w:rsidP="007C360F">
      <w:pPr>
        <w:spacing w:line="240" w:lineRule="auto"/>
        <w:rPr>
          <w:szCs w:val="22"/>
        </w:rPr>
      </w:pPr>
    </w:p>
    <w:p w:rsidR="00C31DA5" w:rsidRPr="00AF5FB4" w:rsidRDefault="00C31DA5" w:rsidP="007C360F">
      <w:pPr>
        <w:spacing w:line="240" w:lineRule="auto"/>
        <w:rPr>
          <w:szCs w:val="22"/>
        </w:rPr>
      </w:pPr>
      <w:r w:rsidRPr="00AF5FB4">
        <w:rPr>
          <w:u w:val="single"/>
        </w:rPr>
        <w:t>Gamintojo (-ų), atsakingo (-ų) už serijų išleidimą, pavadinimas (-ai) ir adresas (-ai)</w:t>
      </w:r>
    </w:p>
    <w:p w:rsidR="00BE1AFB" w:rsidRPr="00AF5FB4" w:rsidRDefault="00BE1AFB" w:rsidP="00BE1AFB"/>
    <w:p w:rsidR="00BE1AFB" w:rsidRPr="00AF5FB4" w:rsidRDefault="00BE1AFB" w:rsidP="00BE1AFB">
      <w:r w:rsidRPr="00AF5FB4">
        <w:t>Remedica Ltd</w:t>
      </w:r>
    </w:p>
    <w:p w:rsidR="00BE1AFB" w:rsidRPr="00AF5FB4" w:rsidRDefault="00BE1AFB" w:rsidP="00BE1AFB">
      <w:r w:rsidRPr="00AF5FB4">
        <w:t>Aharnon Street, Limassol Industrial Estate</w:t>
      </w:r>
    </w:p>
    <w:p w:rsidR="00BE1AFB" w:rsidRPr="00AF5FB4" w:rsidRDefault="00BE1AFB" w:rsidP="00BE1AFB">
      <w:r w:rsidRPr="00AF5FB4">
        <w:t>3056 Limassol</w:t>
      </w:r>
    </w:p>
    <w:p w:rsidR="00BE1AFB" w:rsidRPr="00AF5FB4" w:rsidRDefault="00BE1AFB" w:rsidP="00BE1AFB">
      <w:r w:rsidRPr="00AF5FB4">
        <w:t>Kipras</w:t>
      </w:r>
    </w:p>
    <w:p w:rsidR="00BE1AFB" w:rsidRPr="00AF5FB4" w:rsidRDefault="00BE1AFB" w:rsidP="00BE1AFB">
      <w:pPr>
        <w:rPr>
          <w:szCs w:val="22"/>
        </w:rPr>
      </w:pPr>
    </w:p>
    <w:p w:rsidR="007123B1" w:rsidRPr="00AF5FB4" w:rsidRDefault="007123B1" w:rsidP="00BE1AFB">
      <w:pPr>
        <w:rPr>
          <w:szCs w:val="22"/>
        </w:rPr>
      </w:pPr>
      <w:r w:rsidRPr="00AF5FB4">
        <w:rPr>
          <w:szCs w:val="22"/>
        </w:rPr>
        <w:t>arba</w:t>
      </w:r>
    </w:p>
    <w:p w:rsidR="007123B1" w:rsidRPr="00AF5FB4" w:rsidRDefault="007123B1" w:rsidP="00BE1AFB">
      <w:pPr>
        <w:rPr>
          <w:szCs w:val="22"/>
        </w:rPr>
      </w:pPr>
    </w:p>
    <w:p w:rsidR="00BE1AFB" w:rsidRPr="00AF5FB4" w:rsidRDefault="00BE1AFB" w:rsidP="00BE1AFB">
      <w:pPr>
        <w:rPr>
          <w:szCs w:val="22"/>
        </w:rPr>
      </w:pPr>
      <w:r w:rsidRPr="00AF5FB4">
        <w:rPr>
          <w:szCs w:val="22"/>
        </w:rPr>
        <w:t>Pharmcare Premium Ltd</w:t>
      </w:r>
    </w:p>
    <w:p w:rsidR="00BE1AFB" w:rsidRPr="00AF5FB4" w:rsidRDefault="00BE1AFB" w:rsidP="00BE1AFB">
      <w:pPr>
        <w:rPr>
          <w:szCs w:val="22"/>
        </w:rPr>
      </w:pPr>
      <w:r w:rsidRPr="00AF5FB4">
        <w:rPr>
          <w:szCs w:val="22"/>
        </w:rPr>
        <w:t>HHF003 Hal Far Industrial Estate</w:t>
      </w:r>
    </w:p>
    <w:p w:rsidR="00BE1AFB" w:rsidRPr="00AF5FB4" w:rsidRDefault="00BE1AFB" w:rsidP="00BE1AFB">
      <w:pPr>
        <w:rPr>
          <w:szCs w:val="22"/>
        </w:rPr>
      </w:pPr>
      <w:r w:rsidRPr="00AF5FB4">
        <w:rPr>
          <w:szCs w:val="22"/>
        </w:rPr>
        <w:t>BBG3000 Birzebbugia</w:t>
      </w:r>
    </w:p>
    <w:p w:rsidR="00BE1AFB" w:rsidRPr="00AF5FB4" w:rsidRDefault="00BE1AFB" w:rsidP="00BE1AFB">
      <w:pPr>
        <w:rPr>
          <w:szCs w:val="22"/>
        </w:rPr>
      </w:pPr>
      <w:r w:rsidRPr="00AF5FB4">
        <w:rPr>
          <w:szCs w:val="22"/>
        </w:rPr>
        <w:t>Malta</w:t>
      </w:r>
    </w:p>
    <w:p w:rsidR="00BE1AFB" w:rsidRPr="00AF5FB4" w:rsidRDefault="00BE1AFB" w:rsidP="00BE1AFB">
      <w:pPr>
        <w:rPr>
          <w:szCs w:val="22"/>
        </w:rPr>
      </w:pPr>
    </w:p>
    <w:p w:rsidR="007123B1" w:rsidRPr="00AF5FB4" w:rsidRDefault="007123B1" w:rsidP="00BE1AFB">
      <w:pPr>
        <w:rPr>
          <w:szCs w:val="22"/>
        </w:rPr>
      </w:pPr>
      <w:r w:rsidRPr="00AF5FB4">
        <w:rPr>
          <w:szCs w:val="22"/>
        </w:rPr>
        <w:t>arba</w:t>
      </w:r>
    </w:p>
    <w:p w:rsidR="007123B1" w:rsidRPr="00AF5FB4" w:rsidRDefault="007123B1" w:rsidP="00BE1AFB">
      <w:pPr>
        <w:rPr>
          <w:szCs w:val="22"/>
        </w:rPr>
      </w:pPr>
    </w:p>
    <w:p w:rsidR="00D918BD" w:rsidRPr="00AF5FB4" w:rsidRDefault="00D918BD" w:rsidP="00D918BD">
      <w:pPr>
        <w:rPr>
          <w:szCs w:val="22"/>
        </w:rPr>
      </w:pPr>
      <w:r w:rsidRPr="00AF5FB4">
        <w:rPr>
          <w:szCs w:val="22"/>
        </w:rPr>
        <w:t>STADA Arzneimittel AG</w:t>
      </w:r>
    </w:p>
    <w:p w:rsidR="00D918BD" w:rsidRPr="00AF5FB4" w:rsidRDefault="00D918BD" w:rsidP="00D918BD">
      <w:pPr>
        <w:rPr>
          <w:szCs w:val="22"/>
        </w:rPr>
      </w:pPr>
      <w:r w:rsidRPr="00AF5FB4">
        <w:rPr>
          <w:szCs w:val="22"/>
        </w:rPr>
        <w:t>Stadastrasse 2-18</w:t>
      </w:r>
    </w:p>
    <w:p w:rsidR="00D918BD" w:rsidRPr="00AF5FB4" w:rsidRDefault="00D918BD" w:rsidP="00D918BD">
      <w:pPr>
        <w:rPr>
          <w:szCs w:val="22"/>
        </w:rPr>
      </w:pPr>
      <w:r w:rsidRPr="00AF5FB4">
        <w:rPr>
          <w:szCs w:val="22"/>
        </w:rPr>
        <w:t>61118 Bad Vilbel</w:t>
      </w:r>
    </w:p>
    <w:p w:rsidR="00D918BD" w:rsidRPr="00AF5FB4" w:rsidRDefault="00D918BD" w:rsidP="00D918BD">
      <w:pPr>
        <w:rPr>
          <w:szCs w:val="22"/>
        </w:rPr>
      </w:pPr>
      <w:r w:rsidRPr="00AF5FB4">
        <w:rPr>
          <w:szCs w:val="22"/>
        </w:rPr>
        <w:t>Vokietija</w:t>
      </w:r>
    </w:p>
    <w:p w:rsidR="00D918BD" w:rsidRPr="00AF5FB4" w:rsidRDefault="00D918BD" w:rsidP="00D918BD">
      <w:pPr>
        <w:rPr>
          <w:szCs w:val="22"/>
        </w:rPr>
      </w:pPr>
    </w:p>
    <w:p w:rsidR="00D918BD" w:rsidRPr="00AF5FB4" w:rsidRDefault="00D918BD" w:rsidP="00D918BD">
      <w:pPr>
        <w:rPr>
          <w:szCs w:val="22"/>
        </w:rPr>
      </w:pPr>
      <w:r w:rsidRPr="00AF5FB4">
        <w:rPr>
          <w:szCs w:val="22"/>
        </w:rPr>
        <w:t>arba</w:t>
      </w:r>
    </w:p>
    <w:p w:rsidR="00D918BD" w:rsidRPr="00AF5FB4" w:rsidRDefault="00D918BD" w:rsidP="00D918BD">
      <w:pPr>
        <w:rPr>
          <w:szCs w:val="22"/>
        </w:rPr>
      </w:pPr>
    </w:p>
    <w:p w:rsidR="00D918BD" w:rsidRPr="00AF5FB4" w:rsidRDefault="00D918BD" w:rsidP="00D918BD">
      <w:pPr>
        <w:rPr>
          <w:szCs w:val="22"/>
        </w:rPr>
      </w:pPr>
      <w:r w:rsidRPr="00AF5FB4">
        <w:rPr>
          <w:szCs w:val="22"/>
        </w:rPr>
        <w:t>STADA Arzneimittel GmbH</w:t>
      </w:r>
    </w:p>
    <w:p w:rsidR="00D918BD" w:rsidRPr="00AF5FB4" w:rsidRDefault="00D918BD" w:rsidP="00D918BD">
      <w:pPr>
        <w:rPr>
          <w:szCs w:val="22"/>
        </w:rPr>
      </w:pPr>
      <w:r w:rsidRPr="00AF5FB4">
        <w:rPr>
          <w:szCs w:val="22"/>
        </w:rPr>
        <w:t>Muthgasse 36/2</w:t>
      </w:r>
    </w:p>
    <w:p w:rsidR="00D918BD" w:rsidRPr="00AF5FB4" w:rsidRDefault="00D918BD" w:rsidP="00D918BD">
      <w:pPr>
        <w:rPr>
          <w:szCs w:val="22"/>
        </w:rPr>
      </w:pPr>
      <w:r w:rsidRPr="00AF5FB4">
        <w:rPr>
          <w:szCs w:val="22"/>
        </w:rPr>
        <w:t>1190 Wien</w:t>
      </w:r>
    </w:p>
    <w:p w:rsidR="00D918BD" w:rsidRPr="00AF5FB4" w:rsidRDefault="00D918BD" w:rsidP="00D918BD">
      <w:pPr>
        <w:rPr>
          <w:szCs w:val="22"/>
        </w:rPr>
      </w:pPr>
      <w:r w:rsidRPr="00AF5FB4">
        <w:rPr>
          <w:szCs w:val="22"/>
        </w:rPr>
        <w:t>Austrija</w:t>
      </w:r>
    </w:p>
    <w:p w:rsidR="00D918BD" w:rsidRPr="00AF5FB4" w:rsidRDefault="00D918BD" w:rsidP="00D918BD">
      <w:pPr>
        <w:rPr>
          <w:szCs w:val="22"/>
        </w:rPr>
      </w:pPr>
    </w:p>
    <w:p w:rsidR="00BE1AFB" w:rsidRPr="00AF5FB4" w:rsidRDefault="00022E15" w:rsidP="007C360F">
      <w:pPr>
        <w:spacing w:line="240" w:lineRule="auto"/>
        <w:rPr>
          <w:szCs w:val="22"/>
        </w:rPr>
      </w:pPr>
      <w:r w:rsidRPr="00AF5FB4">
        <w:rPr>
          <w:szCs w:val="22"/>
        </w:rPr>
        <w:t>Su pakuote pateikiamame lapelyje nurodomas gamintojo, atsakingo už konkrečios serijos išleidimą, pavadinimas ir adresas.</w:t>
      </w:r>
    </w:p>
    <w:p w:rsidR="00BE1AFB" w:rsidRPr="00AF5FB4" w:rsidRDefault="00BE1AFB" w:rsidP="007C360F">
      <w:pPr>
        <w:spacing w:line="240" w:lineRule="auto"/>
        <w:rPr>
          <w:szCs w:val="22"/>
        </w:rPr>
      </w:pPr>
    </w:p>
    <w:p w:rsidR="00022E15" w:rsidRPr="00AF5FB4" w:rsidRDefault="00022E15" w:rsidP="007C360F">
      <w:pPr>
        <w:spacing w:line="240" w:lineRule="auto"/>
        <w:rPr>
          <w:szCs w:val="22"/>
        </w:rPr>
      </w:pPr>
    </w:p>
    <w:p w:rsidR="00C31DA5" w:rsidRPr="00EF7C1A" w:rsidRDefault="007C360F" w:rsidP="007C360F">
      <w:pPr>
        <w:pStyle w:val="TitleB"/>
        <w:rPr>
          <w:lang w:val="lt-LT"/>
        </w:rPr>
      </w:pPr>
      <w:r w:rsidRPr="00EF7C1A">
        <w:rPr>
          <w:lang w:val="lt-LT"/>
        </w:rPr>
        <w:t>B.</w:t>
      </w:r>
      <w:r w:rsidRPr="00EF7C1A">
        <w:rPr>
          <w:lang w:val="lt-LT"/>
        </w:rPr>
        <w:tab/>
      </w:r>
      <w:r w:rsidR="00C31DA5" w:rsidRPr="00EF7C1A">
        <w:rPr>
          <w:lang w:val="lt-LT"/>
        </w:rPr>
        <w:t xml:space="preserve">TIEKIMO IR VARTOJIMO SĄLYGOS AR APRIBOJIMAI </w:t>
      </w:r>
    </w:p>
    <w:p w:rsidR="00C31DA5" w:rsidRPr="00AF5FB4" w:rsidRDefault="00C31DA5" w:rsidP="007C360F">
      <w:pPr>
        <w:keepNext/>
        <w:spacing w:line="240" w:lineRule="auto"/>
        <w:rPr>
          <w:szCs w:val="22"/>
        </w:rPr>
      </w:pPr>
    </w:p>
    <w:p w:rsidR="00C31DA5" w:rsidRPr="00AF5FB4" w:rsidRDefault="00022E15" w:rsidP="00022E15">
      <w:pPr>
        <w:rPr>
          <w:iCs/>
          <w:szCs w:val="22"/>
        </w:rPr>
      </w:pPr>
      <w:r w:rsidRPr="00AF5FB4">
        <w:t>R</w:t>
      </w:r>
      <w:r w:rsidR="00BD059E" w:rsidRPr="00AF5FB4">
        <w:t>eceptinis vaistinis preparatas</w:t>
      </w:r>
      <w:r w:rsidR="00F757AD">
        <w:t>.</w:t>
      </w:r>
    </w:p>
    <w:p w:rsidR="00C31DA5" w:rsidRPr="00AF5FB4" w:rsidRDefault="00C31DA5" w:rsidP="007C360F">
      <w:pPr>
        <w:spacing w:line="240" w:lineRule="auto"/>
        <w:ind w:right="566"/>
        <w:rPr>
          <w:szCs w:val="22"/>
          <w:lang w:bidi="lt-LT"/>
        </w:rPr>
      </w:pPr>
      <w:r w:rsidRPr="00AF5FB4">
        <w:br w:type="page"/>
      </w:r>
    </w:p>
    <w:p w:rsidR="00763520" w:rsidRPr="00AF5FB4" w:rsidRDefault="00763520" w:rsidP="007C360F"/>
    <w:p w:rsidR="00763520" w:rsidRPr="00AF5FB4" w:rsidRDefault="00763520" w:rsidP="007C360F"/>
    <w:p w:rsidR="00763520" w:rsidRPr="00AF5FB4" w:rsidRDefault="00763520" w:rsidP="007C360F"/>
    <w:p w:rsidR="00763520" w:rsidRPr="00AF5FB4" w:rsidRDefault="00763520" w:rsidP="007C360F"/>
    <w:p w:rsidR="00763520" w:rsidRPr="00AF5FB4" w:rsidRDefault="00763520" w:rsidP="007C360F"/>
    <w:p w:rsidR="00763520" w:rsidRPr="00AF5FB4" w:rsidRDefault="00763520" w:rsidP="007C360F"/>
    <w:p w:rsidR="00763520" w:rsidRPr="00AF5FB4" w:rsidRDefault="00763520" w:rsidP="007C360F"/>
    <w:p w:rsidR="00763520" w:rsidRPr="00AF5FB4" w:rsidRDefault="00763520" w:rsidP="007C360F"/>
    <w:p w:rsidR="00763520" w:rsidRPr="00AF5FB4" w:rsidRDefault="00763520" w:rsidP="007C360F"/>
    <w:p w:rsidR="00763520" w:rsidRPr="00AF5FB4" w:rsidRDefault="00763520" w:rsidP="007C360F"/>
    <w:p w:rsidR="00763520" w:rsidRPr="00AF5FB4" w:rsidRDefault="00763520" w:rsidP="007C360F"/>
    <w:p w:rsidR="00763520" w:rsidRPr="00AF5FB4" w:rsidRDefault="00763520" w:rsidP="007C360F"/>
    <w:p w:rsidR="00763520" w:rsidRPr="00AF5FB4" w:rsidRDefault="00763520" w:rsidP="007C360F"/>
    <w:p w:rsidR="00763520" w:rsidRPr="00AF5FB4" w:rsidRDefault="00763520" w:rsidP="007C360F"/>
    <w:p w:rsidR="00763520" w:rsidRPr="00AF5FB4" w:rsidRDefault="00763520" w:rsidP="007C360F"/>
    <w:p w:rsidR="00763520" w:rsidRPr="00AF5FB4" w:rsidRDefault="00763520" w:rsidP="007C360F"/>
    <w:p w:rsidR="00763520" w:rsidRPr="00AF5FB4" w:rsidRDefault="00763520" w:rsidP="007C360F"/>
    <w:p w:rsidR="00763520" w:rsidRPr="00AF5FB4" w:rsidRDefault="00763520" w:rsidP="007C360F">
      <w:pPr>
        <w:rPr>
          <w:b/>
        </w:rPr>
      </w:pPr>
    </w:p>
    <w:p w:rsidR="00763520" w:rsidRPr="00AF5FB4" w:rsidRDefault="00763520" w:rsidP="007C360F">
      <w:pPr>
        <w:rPr>
          <w:b/>
        </w:rPr>
      </w:pPr>
    </w:p>
    <w:p w:rsidR="00763520" w:rsidRPr="00AF5FB4" w:rsidRDefault="00763520" w:rsidP="007C360F">
      <w:pPr>
        <w:rPr>
          <w:b/>
        </w:rPr>
      </w:pPr>
    </w:p>
    <w:p w:rsidR="00763520" w:rsidRPr="00AF5FB4" w:rsidRDefault="00763520" w:rsidP="007C360F">
      <w:pPr>
        <w:rPr>
          <w:b/>
        </w:rPr>
      </w:pPr>
    </w:p>
    <w:p w:rsidR="00763520" w:rsidRPr="00AF5FB4" w:rsidRDefault="00763520" w:rsidP="007C360F">
      <w:pPr>
        <w:rPr>
          <w:b/>
        </w:rPr>
      </w:pPr>
    </w:p>
    <w:p w:rsidR="00763520" w:rsidRPr="00AF5FB4" w:rsidRDefault="00763520" w:rsidP="007C360F">
      <w:pPr>
        <w:spacing w:line="240" w:lineRule="auto"/>
        <w:jc w:val="center"/>
        <w:rPr>
          <w:b/>
          <w:szCs w:val="22"/>
        </w:rPr>
      </w:pPr>
      <w:r w:rsidRPr="00AF5FB4">
        <w:rPr>
          <w:b/>
        </w:rPr>
        <w:t>III PRIEDAS</w:t>
      </w:r>
    </w:p>
    <w:p w:rsidR="00763520" w:rsidRPr="00AF5FB4" w:rsidRDefault="00763520" w:rsidP="007C360F">
      <w:pPr>
        <w:spacing w:line="240" w:lineRule="auto"/>
        <w:jc w:val="center"/>
        <w:rPr>
          <w:b/>
          <w:szCs w:val="22"/>
        </w:rPr>
      </w:pPr>
    </w:p>
    <w:p w:rsidR="00763520" w:rsidRPr="00AF5FB4" w:rsidRDefault="00763520" w:rsidP="007C360F">
      <w:pPr>
        <w:spacing w:line="240" w:lineRule="auto"/>
        <w:jc w:val="center"/>
        <w:rPr>
          <w:b/>
          <w:szCs w:val="22"/>
        </w:rPr>
      </w:pPr>
      <w:r w:rsidRPr="00AF5FB4">
        <w:rPr>
          <w:b/>
        </w:rPr>
        <w:t>ŽENKLINIMAS IR PAKUOTĖS LAPELIS</w:t>
      </w:r>
    </w:p>
    <w:p w:rsidR="00763520" w:rsidRPr="00AF5FB4" w:rsidRDefault="00763520" w:rsidP="007C360F">
      <w:r w:rsidRPr="00AF5FB4">
        <w:br w:type="page"/>
      </w:r>
    </w:p>
    <w:p w:rsidR="00763520" w:rsidRPr="00AF5FB4" w:rsidRDefault="00763520" w:rsidP="007C360F"/>
    <w:p w:rsidR="00763520" w:rsidRPr="00AF5FB4" w:rsidRDefault="00763520" w:rsidP="007C360F"/>
    <w:p w:rsidR="00763520" w:rsidRPr="00AF5FB4" w:rsidRDefault="00763520" w:rsidP="007C360F"/>
    <w:p w:rsidR="00763520" w:rsidRPr="00AF5FB4" w:rsidRDefault="00763520" w:rsidP="007C360F"/>
    <w:p w:rsidR="00763520" w:rsidRPr="00AF5FB4" w:rsidRDefault="00763520" w:rsidP="007C360F"/>
    <w:p w:rsidR="00763520" w:rsidRPr="00AF5FB4" w:rsidRDefault="00763520" w:rsidP="007C360F"/>
    <w:p w:rsidR="00763520" w:rsidRPr="00AF5FB4" w:rsidRDefault="00763520" w:rsidP="007C360F"/>
    <w:p w:rsidR="00763520" w:rsidRPr="00AF5FB4" w:rsidRDefault="00763520" w:rsidP="007C360F"/>
    <w:p w:rsidR="00763520" w:rsidRPr="00AF5FB4" w:rsidRDefault="00763520" w:rsidP="007C360F"/>
    <w:p w:rsidR="00763520" w:rsidRPr="00AF5FB4" w:rsidRDefault="00763520" w:rsidP="007C360F"/>
    <w:p w:rsidR="00763520" w:rsidRPr="00AF5FB4" w:rsidRDefault="00763520" w:rsidP="007C360F"/>
    <w:p w:rsidR="00763520" w:rsidRPr="00AF5FB4" w:rsidRDefault="00763520" w:rsidP="007C360F"/>
    <w:p w:rsidR="00763520" w:rsidRPr="00AF5FB4" w:rsidRDefault="00763520" w:rsidP="007C360F"/>
    <w:p w:rsidR="00763520" w:rsidRPr="00AF5FB4" w:rsidRDefault="00763520" w:rsidP="007C360F"/>
    <w:p w:rsidR="00763520" w:rsidRPr="00AF5FB4" w:rsidRDefault="00763520" w:rsidP="007C360F"/>
    <w:p w:rsidR="00763520" w:rsidRPr="00AF5FB4" w:rsidRDefault="00763520" w:rsidP="007C360F"/>
    <w:p w:rsidR="00763520" w:rsidRPr="00AF5FB4" w:rsidRDefault="00763520" w:rsidP="007C360F"/>
    <w:p w:rsidR="00763520" w:rsidRPr="00AF5FB4" w:rsidRDefault="00763520" w:rsidP="007C360F"/>
    <w:p w:rsidR="00763520" w:rsidRPr="00AF5FB4" w:rsidRDefault="00763520" w:rsidP="007C360F"/>
    <w:p w:rsidR="00763520" w:rsidRPr="00AF5FB4" w:rsidRDefault="00763520" w:rsidP="007C360F"/>
    <w:p w:rsidR="00763520" w:rsidRPr="00AF5FB4" w:rsidRDefault="00763520" w:rsidP="007C360F"/>
    <w:p w:rsidR="007123B1" w:rsidRPr="00EF7C1A" w:rsidRDefault="007123B1" w:rsidP="007C360F">
      <w:pPr>
        <w:pStyle w:val="TitleA"/>
        <w:rPr>
          <w:lang w:val="lt-LT"/>
        </w:rPr>
      </w:pPr>
    </w:p>
    <w:p w:rsidR="00763520" w:rsidRPr="00EF7C1A" w:rsidRDefault="00763520" w:rsidP="007C360F">
      <w:pPr>
        <w:pStyle w:val="TitleA"/>
        <w:rPr>
          <w:lang w:val="lt-LT"/>
        </w:rPr>
      </w:pPr>
      <w:r w:rsidRPr="00EF7C1A">
        <w:rPr>
          <w:lang w:val="lt-LT"/>
        </w:rPr>
        <w:t>A. ŽENKLINIMAS</w:t>
      </w:r>
    </w:p>
    <w:p w:rsidR="00763520" w:rsidRPr="00AF5FB4" w:rsidRDefault="00763520" w:rsidP="007C360F">
      <w:pPr>
        <w:shd w:val="clear" w:color="auto" w:fill="FFFFFF"/>
        <w:spacing w:line="240" w:lineRule="auto"/>
        <w:rPr>
          <w:szCs w:val="22"/>
        </w:rPr>
      </w:pPr>
      <w:r w:rsidRPr="00AF5FB4">
        <w:br w:type="page"/>
      </w:r>
    </w:p>
    <w:p w:rsidR="00763520" w:rsidRPr="00AF5FB4" w:rsidRDefault="00763520" w:rsidP="007C360F">
      <w:pPr>
        <w:pBdr>
          <w:top w:val="single" w:sz="4" w:space="1" w:color="auto"/>
          <w:left w:val="single" w:sz="4" w:space="4" w:color="auto"/>
          <w:bottom w:val="single" w:sz="4" w:space="1" w:color="auto"/>
          <w:right w:val="single" w:sz="4" w:space="4" w:color="auto"/>
        </w:pBdr>
        <w:spacing w:line="240" w:lineRule="auto"/>
        <w:rPr>
          <w:b/>
          <w:szCs w:val="22"/>
        </w:rPr>
      </w:pPr>
      <w:r w:rsidRPr="00AF5FB4">
        <w:rPr>
          <w:b/>
        </w:rPr>
        <w:lastRenderedPageBreak/>
        <w:t>INFORMACIJA ANT IŠORINĖS PAKUOTĖS</w:t>
      </w:r>
    </w:p>
    <w:p w:rsidR="00763520" w:rsidRPr="00AF5FB4" w:rsidRDefault="00763520" w:rsidP="007C360F">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rsidR="00763520" w:rsidRPr="00AF5FB4" w:rsidRDefault="004F0C65" w:rsidP="007C360F">
      <w:pPr>
        <w:pBdr>
          <w:top w:val="single" w:sz="4" w:space="1" w:color="auto"/>
          <w:left w:val="single" w:sz="4" w:space="4" w:color="auto"/>
          <w:bottom w:val="single" w:sz="4" w:space="1" w:color="auto"/>
          <w:right w:val="single" w:sz="4" w:space="4" w:color="auto"/>
        </w:pBdr>
        <w:spacing w:line="240" w:lineRule="auto"/>
        <w:rPr>
          <w:b/>
        </w:rPr>
      </w:pPr>
      <w:r w:rsidRPr="00AF5FB4">
        <w:rPr>
          <w:b/>
        </w:rPr>
        <w:t xml:space="preserve">KARTONO </w:t>
      </w:r>
      <w:r w:rsidR="00763520" w:rsidRPr="00AF5FB4">
        <w:rPr>
          <w:b/>
        </w:rPr>
        <w:t>DĖŽUTĖ</w:t>
      </w:r>
      <w:r w:rsidR="00022E15" w:rsidRPr="00AF5FB4">
        <w:rPr>
          <w:b/>
        </w:rPr>
        <w:t xml:space="preserve"> LIZDINĖMS PLOKŠTELĖMS</w:t>
      </w:r>
    </w:p>
    <w:p w:rsidR="00022E15" w:rsidRPr="00AF5FB4" w:rsidRDefault="004F0C65" w:rsidP="007C360F">
      <w:pPr>
        <w:pBdr>
          <w:top w:val="single" w:sz="4" w:space="1" w:color="auto"/>
          <w:left w:val="single" w:sz="4" w:space="4" w:color="auto"/>
          <w:bottom w:val="single" w:sz="4" w:space="1" w:color="auto"/>
          <w:right w:val="single" w:sz="4" w:space="4" w:color="auto"/>
        </w:pBdr>
        <w:spacing w:line="240" w:lineRule="auto"/>
        <w:rPr>
          <w:bCs/>
          <w:szCs w:val="22"/>
        </w:rPr>
      </w:pPr>
      <w:r w:rsidRPr="00AF5FB4">
        <w:rPr>
          <w:b/>
        </w:rPr>
        <w:t xml:space="preserve">KARTONO </w:t>
      </w:r>
      <w:r w:rsidR="00022E15" w:rsidRPr="00AF5FB4">
        <w:rPr>
          <w:b/>
        </w:rPr>
        <w:t>DĖŽUTĖ</w:t>
      </w:r>
      <w:r w:rsidR="00F757AD">
        <w:rPr>
          <w:b/>
        </w:rPr>
        <w:t xml:space="preserve"> </w:t>
      </w:r>
      <w:r w:rsidR="00022E15" w:rsidRPr="00AF5FB4">
        <w:rPr>
          <w:b/>
        </w:rPr>
        <w:t>/</w:t>
      </w:r>
      <w:r w:rsidR="00F757AD">
        <w:rPr>
          <w:b/>
        </w:rPr>
        <w:t xml:space="preserve"> </w:t>
      </w:r>
      <w:r w:rsidR="00022E15" w:rsidRPr="00AF5FB4">
        <w:rPr>
          <w:b/>
        </w:rPr>
        <w:t>BUTELIUKO ETIKETĖ</w:t>
      </w:r>
    </w:p>
    <w:p w:rsidR="00763520" w:rsidRPr="00AF5FB4" w:rsidRDefault="00763520" w:rsidP="007C360F">
      <w:pPr>
        <w:spacing w:line="240" w:lineRule="auto"/>
      </w:pPr>
    </w:p>
    <w:p w:rsidR="00763520" w:rsidRPr="00AF5FB4" w:rsidRDefault="00763520" w:rsidP="007C360F">
      <w:pPr>
        <w:spacing w:line="240" w:lineRule="auto"/>
        <w:rPr>
          <w:szCs w:val="22"/>
        </w:rPr>
      </w:pPr>
    </w:p>
    <w:p w:rsidR="00763520" w:rsidRPr="00AF5FB4" w:rsidRDefault="00763520" w:rsidP="007C360F">
      <w:pPr>
        <w:pBdr>
          <w:top w:val="single" w:sz="4" w:space="1" w:color="auto"/>
          <w:left w:val="single" w:sz="4" w:space="4" w:color="auto"/>
          <w:bottom w:val="single" w:sz="4" w:space="1" w:color="auto"/>
          <w:right w:val="single" w:sz="4" w:space="4" w:color="auto"/>
        </w:pBdr>
        <w:spacing w:line="240" w:lineRule="auto"/>
        <w:ind w:left="567" w:hanging="567"/>
      </w:pPr>
      <w:r w:rsidRPr="00AF5FB4">
        <w:rPr>
          <w:b/>
        </w:rPr>
        <w:t>1.</w:t>
      </w:r>
      <w:r w:rsidRPr="00AF5FB4">
        <w:rPr>
          <w:b/>
        </w:rPr>
        <w:tab/>
        <w:t>VAISTINIO PREPARATO PAVADINIMAS</w:t>
      </w:r>
    </w:p>
    <w:p w:rsidR="00763520" w:rsidRPr="00AF5FB4" w:rsidRDefault="00763520" w:rsidP="007C360F">
      <w:pPr>
        <w:spacing w:line="240" w:lineRule="auto"/>
        <w:rPr>
          <w:szCs w:val="22"/>
        </w:rPr>
      </w:pPr>
    </w:p>
    <w:p w:rsidR="00022E15" w:rsidRPr="00AF5FB4" w:rsidRDefault="00022E15" w:rsidP="00022E15">
      <w:pPr>
        <w:tabs>
          <w:tab w:val="clear" w:pos="567"/>
        </w:tabs>
        <w:spacing w:line="240" w:lineRule="auto"/>
        <w:rPr>
          <w:rFonts w:eastAsia="Calibri"/>
          <w:szCs w:val="22"/>
          <w:lang w:eastAsia="en-US"/>
        </w:rPr>
      </w:pPr>
      <w:r w:rsidRPr="00AF5FB4">
        <w:rPr>
          <w:rFonts w:eastAsia="Calibri"/>
          <w:szCs w:val="22"/>
          <w:lang w:eastAsia="en-US"/>
        </w:rPr>
        <w:t xml:space="preserve">Sunitinib </w:t>
      </w:r>
      <w:r w:rsidR="008B13E4" w:rsidRPr="00AF5FB4">
        <w:rPr>
          <w:rFonts w:eastAsia="Calibri"/>
          <w:szCs w:val="22"/>
          <w:lang w:eastAsia="en-US"/>
        </w:rPr>
        <w:t>STADA</w:t>
      </w:r>
      <w:r w:rsidRPr="00AF5FB4">
        <w:rPr>
          <w:rFonts w:eastAsia="Calibri"/>
          <w:szCs w:val="22"/>
          <w:lang w:eastAsia="en-US"/>
        </w:rPr>
        <w:t xml:space="preserve"> 12,5 mg kietosios kapsulės</w:t>
      </w:r>
    </w:p>
    <w:p w:rsidR="00022E15" w:rsidRPr="00AF5FB4" w:rsidRDefault="00022E15" w:rsidP="00D128D3">
      <w:pPr>
        <w:shd w:val="clear" w:color="auto" w:fill="F2F2F2"/>
        <w:tabs>
          <w:tab w:val="clear" w:pos="567"/>
        </w:tabs>
        <w:spacing w:line="240" w:lineRule="auto"/>
        <w:rPr>
          <w:rFonts w:eastAsia="Calibri"/>
          <w:szCs w:val="22"/>
          <w:lang w:eastAsia="en-US"/>
        </w:rPr>
      </w:pPr>
      <w:r w:rsidRPr="00AF5FB4">
        <w:rPr>
          <w:rFonts w:eastAsia="Calibri"/>
          <w:szCs w:val="22"/>
          <w:lang w:eastAsia="en-US"/>
        </w:rPr>
        <w:t xml:space="preserve">Sunitinib </w:t>
      </w:r>
      <w:r w:rsidR="008B13E4" w:rsidRPr="00AF5FB4">
        <w:rPr>
          <w:rFonts w:eastAsia="Calibri"/>
          <w:szCs w:val="22"/>
          <w:lang w:eastAsia="en-US"/>
        </w:rPr>
        <w:t>STADA</w:t>
      </w:r>
      <w:r w:rsidRPr="00AF5FB4">
        <w:rPr>
          <w:rFonts w:eastAsia="Calibri"/>
          <w:szCs w:val="22"/>
          <w:lang w:eastAsia="en-US"/>
        </w:rPr>
        <w:t xml:space="preserve"> 25 mg kietosios kapsulės</w:t>
      </w:r>
    </w:p>
    <w:p w:rsidR="00022E15" w:rsidRPr="00AF5FB4" w:rsidRDefault="00022E15" w:rsidP="00022E15">
      <w:pPr>
        <w:shd w:val="clear" w:color="auto" w:fill="D9D9D9"/>
        <w:tabs>
          <w:tab w:val="clear" w:pos="567"/>
        </w:tabs>
        <w:spacing w:line="240" w:lineRule="auto"/>
        <w:rPr>
          <w:rFonts w:eastAsia="Calibri"/>
          <w:szCs w:val="22"/>
          <w:lang w:eastAsia="en-US"/>
        </w:rPr>
      </w:pPr>
      <w:r w:rsidRPr="00AF5FB4">
        <w:rPr>
          <w:rFonts w:eastAsia="Calibri"/>
          <w:szCs w:val="22"/>
          <w:lang w:eastAsia="en-US"/>
        </w:rPr>
        <w:t xml:space="preserve">Sunitinib </w:t>
      </w:r>
      <w:r w:rsidR="008B13E4" w:rsidRPr="00AF5FB4">
        <w:rPr>
          <w:rFonts w:eastAsia="Calibri"/>
          <w:szCs w:val="22"/>
          <w:lang w:eastAsia="en-US"/>
        </w:rPr>
        <w:t>STADA</w:t>
      </w:r>
      <w:r w:rsidRPr="00AF5FB4">
        <w:rPr>
          <w:rFonts w:eastAsia="Calibri"/>
          <w:szCs w:val="22"/>
          <w:lang w:eastAsia="en-US"/>
        </w:rPr>
        <w:t xml:space="preserve"> 37,5 mg kietosios kapsulės</w:t>
      </w:r>
    </w:p>
    <w:p w:rsidR="00022E15" w:rsidRPr="00AF5FB4" w:rsidRDefault="00022E15" w:rsidP="00022E15">
      <w:pPr>
        <w:shd w:val="clear" w:color="auto" w:fill="BFBFBF"/>
        <w:tabs>
          <w:tab w:val="clear" w:pos="567"/>
        </w:tabs>
        <w:spacing w:line="240" w:lineRule="auto"/>
        <w:rPr>
          <w:rFonts w:eastAsia="Calibri"/>
          <w:szCs w:val="22"/>
          <w:lang w:eastAsia="en-US"/>
        </w:rPr>
      </w:pPr>
      <w:r w:rsidRPr="00AF5FB4">
        <w:rPr>
          <w:rFonts w:eastAsia="Calibri"/>
          <w:szCs w:val="22"/>
          <w:lang w:eastAsia="en-US"/>
        </w:rPr>
        <w:t xml:space="preserve">Sunitinib </w:t>
      </w:r>
      <w:r w:rsidR="008B13E4" w:rsidRPr="00AF5FB4">
        <w:rPr>
          <w:rFonts w:eastAsia="Calibri"/>
          <w:szCs w:val="22"/>
          <w:lang w:eastAsia="en-US"/>
        </w:rPr>
        <w:t>STADA</w:t>
      </w:r>
      <w:r w:rsidRPr="00AF5FB4">
        <w:rPr>
          <w:rFonts w:eastAsia="Calibri"/>
          <w:szCs w:val="22"/>
          <w:lang w:eastAsia="en-US"/>
        </w:rPr>
        <w:t xml:space="preserve"> 50 mg kietosios kapsulės</w:t>
      </w:r>
    </w:p>
    <w:p w:rsidR="00022E15" w:rsidRPr="0002174C" w:rsidRDefault="00C5215C" w:rsidP="00022E15">
      <w:pPr>
        <w:tabs>
          <w:tab w:val="clear" w:pos="567"/>
        </w:tabs>
        <w:spacing w:line="240" w:lineRule="auto"/>
        <w:rPr>
          <w:rFonts w:eastAsia="Calibri"/>
          <w:i/>
          <w:iCs/>
          <w:szCs w:val="22"/>
          <w:lang w:eastAsia="en-US"/>
        </w:rPr>
      </w:pPr>
      <w:r w:rsidRPr="0002174C">
        <w:rPr>
          <w:rFonts w:eastAsia="Calibri"/>
          <w:i/>
          <w:iCs/>
          <w:szCs w:val="22"/>
          <w:lang w:eastAsia="en-US"/>
        </w:rPr>
        <w:t>s</w:t>
      </w:r>
      <w:r w:rsidR="00022E15" w:rsidRPr="0002174C">
        <w:rPr>
          <w:rFonts w:eastAsia="Calibri"/>
          <w:i/>
          <w:iCs/>
          <w:szCs w:val="22"/>
          <w:lang w:eastAsia="en-US"/>
        </w:rPr>
        <w:t>unitinibum</w:t>
      </w:r>
    </w:p>
    <w:p w:rsidR="00763520" w:rsidRPr="00AF5FB4" w:rsidRDefault="00763520" w:rsidP="007C360F">
      <w:pPr>
        <w:spacing w:line="240" w:lineRule="auto"/>
        <w:rPr>
          <w:szCs w:val="22"/>
        </w:rPr>
      </w:pPr>
    </w:p>
    <w:p w:rsidR="00763520" w:rsidRPr="00AF5FB4" w:rsidRDefault="00763520" w:rsidP="007C360F">
      <w:pPr>
        <w:spacing w:line="240" w:lineRule="auto"/>
        <w:rPr>
          <w:szCs w:val="22"/>
        </w:rPr>
      </w:pPr>
    </w:p>
    <w:p w:rsidR="00763520" w:rsidRPr="00AF5FB4" w:rsidRDefault="00763520" w:rsidP="007C360F">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AF5FB4">
        <w:rPr>
          <w:b/>
        </w:rPr>
        <w:t>2.</w:t>
      </w:r>
      <w:r w:rsidRPr="00AF5FB4">
        <w:rPr>
          <w:b/>
        </w:rPr>
        <w:tab/>
        <w:t>VEIKLIOJI (-IOS) MEDŽIAGA (-OS) IR JOS (-Ų) KIEKIS (-IAI)</w:t>
      </w:r>
    </w:p>
    <w:p w:rsidR="00763520" w:rsidRPr="00AF5FB4" w:rsidRDefault="00763520" w:rsidP="007C360F">
      <w:pPr>
        <w:spacing w:line="240" w:lineRule="auto"/>
        <w:rPr>
          <w:szCs w:val="22"/>
        </w:rPr>
      </w:pPr>
    </w:p>
    <w:p w:rsidR="00E92D3B" w:rsidRPr="00AF5FB4" w:rsidRDefault="00E92D3B" w:rsidP="00022E15">
      <w:pPr>
        <w:tabs>
          <w:tab w:val="clear" w:pos="567"/>
        </w:tabs>
        <w:spacing w:line="240" w:lineRule="auto"/>
        <w:rPr>
          <w:rFonts w:eastAsia="Calibri"/>
          <w:szCs w:val="22"/>
          <w:lang w:eastAsia="en-US"/>
        </w:rPr>
      </w:pPr>
      <w:r w:rsidRPr="00D128D3">
        <w:rPr>
          <w:rFonts w:eastAsia="Calibri"/>
          <w:highlight w:val="lightGray"/>
        </w:rPr>
        <w:t>{Tik kartono dėžutei}</w:t>
      </w:r>
    </w:p>
    <w:p w:rsidR="00022E15" w:rsidRPr="00AF5FB4" w:rsidRDefault="00022E15" w:rsidP="00022E15">
      <w:pPr>
        <w:tabs>
          <w:tab w:val="clear" w:pos="567"/>
        </w:tabs>
        <w:spacing w:line="240" w:lineRule="auto"/>
        <w:rPr>
          <w:rFonts w:eastAsia="Calibri"/>
          <w:szCs w:val="22"/>
          <w:lang w:eastAsia="en-US"/>
        </w:rPr>
      </w:pPr>
      <w:r w:rsidRPr="00AF5FB4">
        <w:rPr>
          <w:rFonts w:eastAsia="Calibri"/>
          <w:szCs w:val="22"/>
          <w:lang w:eastAsia="en-US"/>
        </w:rPr>
        <w:t>Kiekvienoje kapsulėje yra 12,5 mg sunitinibo.</w:t>
      </w:r>
    </w:p>
    <w:p w:rsidR="00022E15" w:rsidRPr="00AF5FB4" w:rsidRDefault="00022E15" w:rsidP="00022E15">
      <w:pPr>
        <w:shd w:val="clear" w:color="auto" w:fill="F2F2F2"/>
        <w:tabs>
          <w:tab w:val="clear" w:pos="567"/>
        </w:tabs>
        <w:spacing w:line="240" w:lineRule="auto"/>
        <w:rPr>
          <w:rFonts w:eastAsia="Calibri"/>
          <w:szCs w:val="22"/>
          <w:lang w:eastAsia="en-US"/>
        </w:rPr>
      </w:pPr>
      <w:r w:rsidRPr="00AF5FB4">
        <w:rPr>
          <w:rFonts w:eastAsia="Calibri"/>
          <w:szCs w:val="22"/>
          <w:lang w:eastAsia="en-US"/>
        </w:rPr>
        <w:t>Kiekvienoje kapsulėje yra 25 mg sunitinibo.</w:t>
      </w:r>
    </w:p>
    <w:p w:rsidR="00022E15" w:rsidRPr="00AF5FB4" w:rsidRDefault="00022E15" w:rsidP="00022E15">
      <w:pPr>
        <w:shd w:val="clear" w:color="auto" w:fill="D9D9D9"/>
        <w:tabs>
          <w:tab w:val="clear" w:pos="567"/>
        </w:tabs>
        <w:spacing w:line="240" w:lineRule="auto"/>
        <w:rPr>
          <w:rFonts w:eastAsia="Calibri"/>
          <w:szCs w:val="22"/>
          <w:lang w:eastAsia="en-US"/>
        </w:rPr>
      </w:pPr>
      <w:r w:rsidRPr="00AF5FB4">
        <w:rPr>
          <w:rFonts w:eastAsia="Calibri"/>
          <w:szCs w:val="22"/>
          <w:lang w:eastAsia="en-US"/>
        </w:rPr>
        <w:t>Kiekvienoje kapsulėje yra 37,5 mg sunitinibo.</w:t>
      </w:r>
    </w:p>
    <w:p w:rsidR="00022E15" w:rsidRPr="00AF5FB4" w:rsidRDefault="00022E15" w:rsidP="00022E15">
      <w:pPr>
        <w:shd w:val="clear" w:color="auto" w:fill="BFBFBF"/>
        <w:tabs>
          <w:tab w:val="clear" w:pos="567"/>
        </w:tabs>
        <w:spacing w:line="240" w:lineRule="auto"/>
        <w:rPr>
          <w:rFonts w:eastAsia="Calibri"/>
          <w:szCs w:val="22"/>
          <w:lang w:eastAsia="en-US"/>
        </w:rPr>
      </w:pPr>
      <w:r w:rsidRPr="00AF5FB4">
        <w:rPr>
          <w:rFonts w:eastAsia="Calibri"/>
          <w:szCs w:val="22"/>
          <w:lang w:eastAsia="en-US"/>
        </w:rPr>
        <w:t>Kiekvienoje kapsulėje yra 50 mg sunitinibo.</w:t>
      </w:r>
    </w:p>
    <w:p w:rsidR="00763520" w:rsidRPr="00AF5FB4" w:rsidRDefault="00763520" w:rsidP="007C360F">
      <w:pPr>
        <w:spacing w:line="240" w:lineRule="auto"/>
        <w:rPr>
          <w:szCs w:val="22"/>
        </w:rPr>
      </w:pPr>
    </w:p>
    <w:p w:rsidR="00763520" w:rsidRPr="00AF5FB4" w:rsidRDefault="00763520" w:rsidP="007C360F">
      <w:pPr>
        <w:spacing w:line="240" w:lineRule="auto"/>
        <w:rPr>
          <w:szCs w:val="22"/>
        </w:rPr>
      </w:pPr>
    </w:p>
    <w:p w:rsidR="00763520" w:rsidRPr="00AF5FB4" w:rsidRDefault="00763520" w:rsidP="007C360F">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AF5FB4">
        <w:rPr>
          <w:b/>
        </w:rPr>
        <w:t>3.</w:t>
      </w:r>
      <w:r w:rsidRPr="00AF5FB4">
        <w:rPr>
          <w:b/>
        </w:rPr>
        <w:tab/>
        <w:t>PAGALBINIŲ MEDŽIAGŲ SĄRAŠAS</w:t>
      </w:r>
    </w:p>
    <w:p w:rsidR="00763520" w:rsidRPr="00AF5FB4" w:rsidRDefault="00763520" w:rsidP="007C360F">
      <w:pPr>
        <w:tabs>
          <w:tab w:val="clear" w:pos="567"/>
        </w:tabs>
        <w:autoSpaceDE w:val="0"/>
        <w:autoSpaceDN w:val="0"/>
        <w:adjustRightInd w:val="0"/>
        <w:spacing w:line="240" w:lineRule="auto"/>
        <w:rPr>
          <w:rFonts w:eastAsia="SimSun"/>
          <w:szCs w:val="22"/>
        </w:rPr>
      </w:pPr>
    </w:p>
    <w:p w:rsidR="00763520" w:rsidRPr="00AF5FB4" w:rsidRDefault="00763520" w:rsidP="007C360F">
      <w:pPr>
        <w:spacing w:line="240" w:lineRule="auto"/>
        <w:rPr>
          <w:szCs w:val="22"/>
        </w:rPr>
      </w:pPr>
    </w:p>
    <w:p w:rsidR="00763520" w:rsidRPr="00AF5FB4" w:rsidRDefault="00763520" w:rsidP="007C360F">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AF5FB4">
        <w:rPr>
          <w:b/>
        </w:rPr>
        <w:t>4.</w:t>
      </w:r>
      <w:r w:rsidRPr="00AF5FB4">
        <w:rPr>
          <w:b/>
        </w:rPr>
        <w:tab/>
        <w:t>FARMACINĖ FORMA IR KIEKIS PAKUOTĖJE</w:t>
      </w:r>
    </w:p>
    <w:p w:rsidR="00763520" w:rsidRPr="00AF5FB4" w:rsidRDefault="00763520" w:rsidP="007C360F">
      <w:pPr>
        <w:spacing w:line="240" w:lineRule="auto"/>
        <w:rPr>
          <w:szCs w:val="22"/>
        </w:rPr>
      </w:pPr>
    </w:p>
    <w:p w:rsidR="00763520" w:rsidRPr="00AF5FB4" w:rsidRDefault="00022E15" w:rsidP="007C360F">
      <w:pPr>
        <w:spacing w:line="240" w:lineRule="auto"/>
      </w:pPr>
      <w:r w:rsidRPr="00D128D3">
        <w:rPr>
          <w:highlight w:val="lightGray"/>
        </w:rPr>
        <w:t>Kietoji kapsulė</w:t>
      </w:r>
    </w:p>
    <w:p w:rsidR="00DE2026" w:rsidRPr="00AF5FB4" w:rsidRDefault="00DE2026" w:rsidP="007C360F">
      <w:pPr>
        <w:spacing w:line="240" w:lineRule="auto"/>
        <w:rPr>
          <w:szCs w:val="22"/>
        </w:rPr>
      </w:pPr>
    </w:p>
    <w:p w:rsidR="008C0213" w:rsidRPr="00AF5FB4" w:rsidRDefault="008C0213" w:rsidP="008C0213">
      <w:pPr>
        <w:spacing w:line="240" w:lineRule="auto"/>
        <w:rPr>
          <w:szCs w:val="22"/>
        </w:rPr>
      </w:pPr>
      <w:r w:rsidRPr="00D128D3">
        <w:rPr>
          <w:i/>
          <w:szCs w:val="22"/>
          <w:highlight w:val="lightGray"/>
        </w:rPr>
        <w:t>Lizdinių plokštelių pakuotė</w:t>
      </w:r>
    </w:p>
    <w:p w:rsidR="008C0213" w:rsidRPr="00AF5FB4" w:rsidRDefault="008C0213" w:rsidP="008C0213">
      <w:pPr>
        <w:spacing w:line="240" w:lineRule="auto"/>
        <w:rPr>
          <w:szCs w:val="22"/>
        </w:rPr>
      </w:pPr>
      <w:r w:rsidRPr="00AF5FB4">
        <w:rPr>
          <w:szCs w:val="22"/>
        </w:rPr>
        <w:t>28</w:t>
      </w:r>
      <w:r w:rsidR="00F757AD">
        <w:rPr>
          <w:szCs w:val="22"/>
        </w:rPr>
        <w:t> </w:t>
      </w:r>
      <w:r w:rsidRPr="00AF5FB4">
        <w:rPr>
          <w:szCs w:val="22"/>
        </w:rPr>
        <w:t>kapsulės</w:t>
      </w:r>
    </w:p>
    <w:p w:rsidR="008C0213" w:rsidRPr="00D128D3" w:rsidRDefault="008C0213" w:rsidP="008C0213">
      <w:pPr>
        <w:spacing w:line="240" w:lineRule="auto"/>
        <w:rPr>
          <w:highlight w:val="lightGray"/>
        </w:rPr>
      </w:pPr>
      <w:r w:rsidRPr="00D128D3">
        <w:rPr>
          <w:highlight w:val="lightGray"/>
        </w:rPr>
        <w:t>30</w:t>
      </w:r>
      <w:r w:rsidR="00F757AD">
        <w:rPr>
          <w:highlight w:val="lightGray"/>
        </w:rPr>
        <w:t> </w:t>
      </w:r>
      <w:r w:rsidRPr="00D128D3">
        <w:rPr>
          <w:szCs w:val="22"/>
          <w:highlight w:val="lightGray"/>
        </w:rPr>
        <w:t>kapsulių</w:t>
      </w:r>
    </w:p>
    <w:p w:rsidR="008C0213" w:rsidRPr="00D128D3" w:rsidRDefault="008C0213" w:rsidP="008C0213">
      <w:pPr>
        <w:spacing w:line="240" w:lineRule="auto"/>
        <w:rPr>
          <w:szCs w:val="22"/>
          <w:highlight w:val="lightGray"/>
        </w:rPr>
      </w:pPr>
      <w:r w:rsidRPr="00D128D3">
        <w:rPr>
          <w:szCs w:val="22"/>
          <w:highlight w:val="lightGray"/>
        </w:rPr>
        <w:t>28</w:t>
      </w:r>
      <w:r w:rsidR="00384D04">
        <w:rPr>
          <w:szCs w:val="22"/>
          <w:highlight w:val="lightGray"/>
        </w:rPr>
        <w:t xml:space="preserve"> </w:t>
      </w:r>
      <w:r w:rsidRPr="00D128D3">
        <w:rPr>
          <w:szCs w:val="22"/>
          <w:highlight w:val="lightGray"/>
        </w:rPr>
        <w:t>x</w:t>
      </w:r>
      <w:r w:rsidR="00384D04">
        <w:rPr>
          <w:szCs w:val="22"/>
          <w:highlight w:val="lightGray"/>
        </w:rPr>
        <w:t xml:space="preserve"> </w:t>
      </w:r>
      <w:r w:rsidRPr="00D128D3">
        <w:rPr>
          <w:szCs w:val="22"/>
          <w:highlight w:val="lightGray"/>
        </w:rPr>
        <w:t>1</w:t>
      </w:r>
      <w:r w:rsidR="00F757AD">
        <w:rPr>
          <w:szCs w:val="22"/>
          <w:highlight w:val="lightGray"/>
        </w:rPr>
        <w:t> </w:t>
      </w:r>
      <w:r w:rsidRPr="00D128D3">
        <w:rPr>
          <w:szCs w:val="22"/>
          <w:highlight w:val="lightGray"/>
        </w:rPr>
        <w:t>kapsulės</w:t>
      </w:r>
    </w:p>
    <w:p w:rsidR="008C0213" w:rsidRPr="00D128D3" w:rsidRDefault="008C0213" w:rsidP="008C0213">
      <w:pPr>
        <w:spacing w:line="240" w:lineRule="auto"/>
        <w:rPr>
          <w:szCs w:val="22"/>
          <w:highlight w:val="lightGray"/>
        </w:rPr>
      </w:pPr>
      <w:r w:rsidRPr="00D128D3">
        <w:rPr>
          <w:szCs w:val="22"/>
          <w:highlight w:val="lightGray"/>
        </w:rPr>
        <w:t>30</w:t>
      </w:r>
      <w:r w:rsidR="00384D04">
        <w:rPr>
          <w:szCs w:val="22"/>
          <w:highlight w:val="lightGray"/>
        </w:rPr>
        <w:t xml:space="preserve"> </w:t>
      </w:r>
      <w:r w:rsidRPr="00D128D3">
        <w:rPr>
          <w:szCs w:val="22"/>
          <w:highlight w:val="lightGray"/>
        </w:rPr>
        <w:t>x</w:t>
      </w:r>
      <w:r w:rsidR="00384D04">
        <w:rPr>
          <w:szCs w:val="22"/>
          <w:highlight w:val="lightGray"/>
        </w:rPr>
        <w:t xml:space="preserve"> </w:t>
      </w:r>
      <w:r w:rsidRPr="00D128D3">
        <w:rPr>
          <w:szCs w:val="22"/>
          <w:highlight w:val="lightGray"/>
        </w:rPr>
        <w:t>1</w:t>
      </w:r>
      <w:r w:rsidR="00F757AD">
        <w:rPr>
          <w:szCs w:val="22"/>
          <w:highlight w:val="lightGray"/>
        </w:rPr>
        <w:t> </w:t>
      </w:r>
      <w:r w:rsidRPr="00D128D3">
        <w:rPr>
          <w:szCs w:val="22"/>
          <w:highlight w:val="lightGray"/>
        </w:rPr>
        <w:t>kapsulių</w:t>
      </w:r>
    </w:p>
    <w:p w:rsidR="008C0213" w:rsidRPr="00AF5FB4" w:rsidRDefault="008C0213" w:rsidP="008C0213">
      <w:pPr>
        <w:spacing w:line="240" w:lineRule="auto"/>
        <w:rPr>
          <w:szCs w:val="22"/>
        </w:rPr>
      </w:pPr>
    </w:p>
    <w:p w:rsidR="008C0213" w:rsidRPr="00AF5FB4" w:rsidRDefault="008C0213" w:rsidP="008C0213">
      <w:pPr>
        <w:spacing w:line="240" w:lineRule="auto"/>
        <w:rPr>
          <w:szCs w:val="22"/>
        </w:rPr>
      </w:pPr>
      <w:r w:rsidRPr="00D128D3">
        <w:rPr>
          <w:i/>
          <w:szCs w:val="22"/>
          <w:highlight w:val="lightGray"/>
        </w:rPr>
        <w:t>Buteliukas</w:t>
      </w:r>
    </w:p>
    <w:p w:rsidR="008C0213" w:rsidRPr="00AF5FB4" w:rsidRDefault="008C0213" w:rsidP="008C0213">
      <w:pPr>
        <w:spacing w:line="240" w:lineRule="auto"/>
        <w:rPr>
          <w:szCs w:val="22"/>
        </w:rPr>
      </w:pPr>
      <w:r w:rsidRPr="00D128D3">
        <w:rPr>
          <w:szCs w:val="22"/>
          <w:highlight w:val="lightGray"/>
        </w:rPr>
        <w:t>30</w:t>
      </w:r>
      <w:r w:rsidR="00F757AD">
        <w:rPr>
          <w:szCs w:val="22"/>
          <w:highlight w:val="lightGray"/>
        </w:rPr>
        <w:t> </w:t>
      </w:r>
      <w:r w:rsidRPr="00D128D3">
        <w:rPr>
          <w:szCs w:val="22"/>
          <w:highlight w:val="lightGray"/>
        </w:rPr>
        <w:t>kapsulių</w:t>
      </w:r>
    </w:p>
    <w:p w:rsidR="008C0213" w:rsidRPr="00AF5FB4" w:rsidRDefault="008C0213" w:rsidP="008C0213">
      <w:pPr>
        <w:spacing w:line="240" w:lineRule="auto"/>
        <w:rPr>
          <w:szCs w:val="22"/>
        </w:rPr>
      </w:pPr>
    </w:p>
    <w:p w:rsidR="007123B1" w:rsidRPr="00AF5FB4" w:rsidRDefault="007123B1" w:rsidP="008C0213">
      <w:pPr>
        <w:spacing w:line="240" w:lineRule="auto"/>
        <w:rPr>
          <w:szCs w:val="22"/>
        </w:rPr>
      </w:pPr>
    </w:p>
    <w:p w:rsidR="00763520" w:rsidRPr="00AF5FB4" w:rsidRDefault="00763520" w:rsidP="007C360F">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AF5FB4">
        <w:rPr>
          <w:b/>
        </w:rPr>
        <w:t>5.</w:t>
      </w:r>
      <w:r w:rsidRPr="00AF5FB4">
        <w:rPr>
          <w:b/>
        </w:rPr>
        <w:tab/>
        <w:t>VARTOJIMO METODAS IR BŪDAS (-AI)</w:t>
      </w:r>
    </w:p>
    <w:p w:rsidR="00763520" w:rsidRPr="00AF5FB4" w:rsidRDefault="00763520" w:rsidP="007C360F">
      <w:pPr>
        <w:spacing w:line="240" w:lineRule="auto"/>
        <w:rPr>
          <w:szCs w:val="22"/>
        </w:rPr>
      </w:pPr>
    </w:p>
    <w:p w:rsidR="00763520" w:rsidRPr="00AF5FB4" w:rsidRDefault="00763520" w:rsidP="007C360F">
      <w:pPr>
        <w:spacing w:line="240" w:lineRule="auto"/>
        <w:rPr>
          <w:szCs w:val="22"/>
        </w:rPr>
      </w:pPr>
      <w:r w:rsidRPr="00AF5FB4">
        <w:t>Prieš vartojimą perskaitykite pakuotės lapelį.</w:t>
      </w:r>
    </w:p>
    <w:p w:rsidR="00763520" w:rsidRPr="00AF5FB4" w:rsidRDefault="00EC0BCE" w:rsidP="007C360F">
      <w:pPr>
        <w:spacing w:line="240" w:lineRule="auto"/>
        <w:rPr>
          <w:szCs w:val="22"/>
        </w:rPr>
      </w:pPr>
      <w:r w:rsidRPr="00AF5FB4">
        <w:t>Vartoti per burną</w:t>
      </w:r>
      <w:r w:rsidR="00763520" w:rsidRPr="00AF5FB4">
        <w:t>.</w:t>
      </w:r>
    </w:p>
    <w:p w:rsidR="00763520" w:rsidRPr="00AF5FB4" w:rsidRDefault="00763520" w:rsidP="007C360F">
      <w:pPr>
        <w:spacing w:line="240" w:lineRule="auto"/>
        <w:rPr>
          <w:szCs w:val="22"/>
        </w:rPr>
      </w:pPr>
    </w:p>
    <w:p w:rsidR="00763520" w:rsidRPr="00AF5FB4" w:rsidRDefault="00763520" w:rsidP="007C360F">
      <w:pPr>
        <w:spacing w:line="240" w:lineRule="auto"/>
        <w:rPr>
          <w:szCs w:val="22"/>
        </w:rPr>
      </w:pPr>
    </w:p>
    <w:p w:rsidR="00763520" w:rsidRPr="00AF5FB4" w:rsidRDefault="00763520" w:rsidP="007C360F">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AF5FB4">
        <w:rPr>
          <w:b/>
        </w:rPr>
        <w:t>6.</w:t>
      </w:r>
      <w:r w:rsidRPr="00AF5FB4">
        <w:rPr>
          <w:b/>
        </w:rPr>
        <w:tab/>
        <w:t>SPECIALUS ĮSPĖJIMAS, KAD VAISTINĮ PREPARATĄ BŪTINA LAIKYTI VAIKAMS NEPASTEBIMOJE IR NEPASIEKIAMOJE VIETOJE</w:t>
      </w:r>
    </w:p>
    <w:p w:rsidR="00763520" w:rsidRPr="00AF5FB4" w:rsidRDefault="00763520" w:rsidP="007C360F">
      <w:pPr>
        <w:spacing w:line="240" w:lineRule="auto"/>
        <w:rPr>
          <w:szCs w:val="22"/>
        </w:rPr>
      </w:pPr>
    </w:p>
    <w:p w:rsidR="00763520" w:rsidRPr="00AF5FB4" w:rsidRDefault="00763520" w:rsidP="007C360F">
      <w:r w:rsidRPr="00AF5FB4">
        <w:t>Laikyti vaikams nepastebimoje ir nepasiekiamoje vietoje.</w:t>
      </w:r>
    </w:p>
    <w:p w:rsidR="00763520" w:rsidRPr="00AF5FB4" w:rsidRDefault="00763520" w:rsidP="007C360F">
      <w:pPr>
        <w:spacing w:line="240" w:lineRule="auto"/>
        <w:rPr>
          <w:szCs w:val="22"/>
        </w:rPr>
      </w:pPr>
    </w:p>
    <w:p w:rsidR="00763520" w:rsidRPr="00AF5FB4" w:rsidRDefault="00763520" w:rsidP="007C360F">
      <w:pPr>
        <w:spacing w:line="240" w:lineRule="auto"/>
        <w:rPr>
          <w:szCs w:val="22"/>
        </w:rPr>
      </w:pPr>
    </w:p>
    <w:p w:rsidR="00763520" w:rsidRPr="00AF5FB4" w:rsidRDefault="00763520" w:rsidP="007C360F">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AF5FB4">
        <w:rPr>
          <w:b/>
        </w:rPr>
        <w:t>7.</w:t>
      </w:r>
      <w:r w:rsidRPr="00AF5FB4">
        <w:rPr>
          <w:b/>
        </w:rPr>
        <w:tab/>
        <w:t>KITAS (-I) SPECIALUS (-ŪS) ĮSPĖJIMAS (-AI) (JEI REIKIA)</w:t>
      </w:r>
    </w:p>
    <w:p w:rsidR="00763520" w:rsidRPr="00AF5FB4" w:rsidRDefault="00763520" w:rsidP="007C360F">
      <w:pPr>
        <w:tabs>
          <w:tab w:val="left" w:pos="749"/>
        </w:tabs>
        <w:spacing w:line="240" w:lineRule="auto"/>
      </w:pPr>
    </w:p>
    <w:p w:rsidR="00763520" w:rsidRPr="00AF5FB4" w:rsidRDefault="00763520" w:rsidP="007C360F">
      <w:pPr>
        <w:tabs>
          <w:tab w:val="left" w:pos="749"/>
        </w:tabs>
        <w:spacing w:line="240" w:lineRule="auto"/>
      </w:pPr>
    </w:p>
    <w:p w:rsidR="00763520" w:rsidRPr="00AF5FB4" w:rsidRDefault="00763520" w:rsidP="007C360F">
      <w:pPr>
        <w:pBdr>
          <w:top w:val="single" w:sz="4" w:space="1" w:color="auto"/>
          <w:left w:val="single" w:sz="4" w:space="4" w:color="auto"/>
          <w:bottom w:val="single" w:sz="4" w:space="1" w:color="auto"/>
          <w:right w:val="single" w:sz="4" w:space="4" w:color="auto"/>
        </w:pBdr>
        <w:spacing w:line="240" w:lineRule="auto"/>
        <w:ind w:left="567" w:hanging="567"/>
      </w:pPr>
      <w:r w:rsidRPr="00AF5FB4">
        <w:rPr>
          <w:b/>
        </w:rPr>
        <w:t>8.</w:t>
      </w:r>
      <w:r w:rsidRPr="00AF5FB4">
        <w:rPr>
          <w:b/>
        </w:rPr>
        <w:tab/>
        <w:t>TINKAMUMO LAIKAS</w:t>
      </w:r>
    </w:p>
    <w:p w:rsidR="00EC0BCE" w:rsidRPr="00AF5FB4" w:rsidRDefault="00EC0BCE" w:rsidP="00EC0BCE">
      <w:pPr>
        <w:tabs>
          <w:tab w:val="clear" w:pos="567"/>
        </w:tabs>
        <w:spacing w:line="240" w:lineRule="auto"/>
        <w:rPr>
          <w:rFonts w:eastAsia="PMingLiU"/>
          <w:szCs w:val="22"/>
        </w:rPr>
      </w:pPr>
    </w:p>
    <w:p w:rsidR="00EC0BCE" w:rsidRPr="00AF5FB4" w:rsidRDefault="00EC0BCE" w:rsidP="00EC0BCE">
      <w:pPr>
        <w:tabs>
          <w:tab w:val="clear" w:pos="567"/>
        </w:tabs>
        <w:spacing w:line="240" w:lineRule="auto"/>
        <w:rPr>
          <w:rFonts w:eastAsia="PMingLiU"/>
          <w:szCs w:val="22"/>
        </w:rPr>
      </w:pPr>
      <w:r w:rsidRPr="00AF5FB4">
        <w:rPr>
          <w:rFonts w:eastAsia="PMingLiU"/>
          <w:szCs w:val="22"/>
        </w:rPr>
        <w:t>EXP</w:t>
      </w:r>
      <w:r w:rsidR="00F757AD">
        <w:rPr>
          <w:rFonts w:eastAsia="PMingLiU"/>
          <w:szCs w:val="22"/>
        </w:rPr>
        <w:t xml:space="preserve"> </w:t>
      </w:r>
      <w:r w:rsidRPr="0002174C">
        <w:rPr>
          <w:rFonts w:eastAsia="PMingLiU"/>
          <w:szCs w:val="22"/>
          <w:highlight w:val="lightGray"/>
        </w:rPr>
        <w:t>{ mm MMMM}</w:t>
      </w:r>
    </w:p>
    <w:p w:rsidR="00EC0BCE" w:rsidRPr="00AF5FB4" w:rsidRDefault="00EC0BCE" w:rsidP="00EC0BCE">
      <w:pPr>
        <w:tabs>
          <w:tab w:val="clear" w:pos="567"/>
        </w:tabs>
        <w:spacing w:line="240" w:lineRule="auto"/>
        <w:rPr>
          <w:rFonts w:eastAsia="PMingLiU"/>
          <w:szCs w:val="22"/>
        </w:rPr>
      </w:pPr>
    </w:p>
    <w:p w:rsidR="00763520" w:rsidRPr="00AF5FB4" w:rsidRDefault="00763520" w:rsidP="007C360F">
      <w:pPr>
        <w:spacing w:line="240" w:lineRule="auto"/>
        <w:rPr>
          <w:szCs w:val="22"/>
        </w:rPr>
      </w:pPr>
    </w:p>
    <w:p w:rsidR="00763520" w:rsidRPr="00AF5FB4" w:rsidRDefault="00763520" w:rsidP="007C360F">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AF5FB4">
        <w:rPr>
          <w:b/>
        </w:rPr>
        <w:t>9.</w:t>
      </w:r>
      <w:r w:rsidRPr="00AF5FB4">
        <w:rPr>
          <w:b/>
        </w:rPr>
        <w:tab/>
        <w:t>SPECIALIOS LAIKYMO SĄLYGOS</w:t>
      </w:r>
    </w:p>
    <w:p w:rsidR="00763520" w:rsidRPr="00AF5FB4" w:rsidRDefault="00763520" w:rsidP="007C360F">
      <w:pPr>
        <w:spacing w:line="240" w:lineRule="auto"/>
        <w:rPr>
          <w:szCs w:val="22"/>
        </w:rPr>
      </w:pPr>
    </w:p>
    <w:p w:rsidR="00763520" w:rsidRPr="00AF5FB4" w:rsidRDefault="00763520" w:rsidP="007C360F">
      <w:pPr>
        <w:spacing w:line="240" w:lineRule="auto"/>
        <w:ind w:left="567" w:hanging="567"/>
        <w:rPr>
          <w:szCs w:val="22"/>
        </w:rPr>
      </w:pPr>
    </w:p>
    <w:p w:rsidR="00763520" w:rsidRPr="00AF5FB4" w:rsidRDefault="00763520" w:rsidP="007C360F">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AF5FB4">
        <w:rPr>
          <w:b/>
        </w:rPr>
        <w:t>10.</w:t>
      </w:r>
      <w:r w:rsidRPr="00AF5FB4">
        <w:rPr>
          <w:b/>
        </w:rPr>
        <w:tab/>
        <w:t>SPECIALIOS ATSARGUMO PRIEMONĖS DĖL NESUVARTOTO VAISTINIO PREPARATO AR JO ATLIEKŲ TVARKYMO (JEI REIKIA)</w:t>
      </w:r>
    </w:p>
    <w:p w:rsidR="00763520" w:rsidRPr="00AF5FB4" w:rsidRDefault="00763520" w:rsidP="007C360F">
      <w:pPr>
        <w:spacing w:line="240" w:lineRule="auto"/>
        <w:rPr>
          <w:szCs w:val="22"/>
        </w:rPr>
      </w:pPr>
    </w:p>
    <w:p w:rsidR="00EC0BCE" w:rsidRPr="00AF5FB4" w:rsidRDefault="00EC0BCE" w:rsidP="00C27400">
      <w:pPr>
        <w:shd w:val="clear" w:color="auto" w:fill="D9D9D9"/>
        <w:spacing w:line="240" w:lineRule="auto"/>
        <w:rPr>
          <w:szCs w:val="22"/>
        </w:rPr>
      </w:pPr>
      <w:r w:rsidRPr="00AF5FB4">
        <w:rPr>
          <w:szCs w:val="24"/>
        </w:rPr>
        <w:t>Nesuvartotą vaistą ar atliekas reikia tvarkyti laikantis vietinių reikalavimų.</w:t>
      </w:r>
    </w:p>
    <w:p w:rsidR="00871371" w:rsidRPr="00AF5FB4" w:rsidRDefault="00871371" w:rsidP="007C360F">
      <w:pPr>
        <w:spacing w:line="240" w:lineRule="auto"/>
        <w:rPr>
          <w:szCs w:val="22"/>
        </w:rPr>
      </w:pPr>
    </w:p>
    <w:p w:rsidR="00EC0BCE" w:rsidRPr="00AF5FB4" w:rsidRDefault="00EC0BCE" w:rsidP="007C360F">
      <w:pPr>
        <w:spacing w:line="240" w:lineRule="auto"/>
        <w:rPr>
          <w:szCs w:val="22"/>
        </w:rPr>
      </w:pPr>
    </w:p>
    <w:p w:rsidR="00763520" w:rsidRPr="00AF5FB4" w:rsidRDefault="00763520" w:rsidP="007C360F">
      <w:pPr>
        <w:pBdr>
          <w:top w:val="single" w:sz="4" w:space="1" w:color="auto"/>
          <w:left w:val="single" w:sz="4" w:space="4" w:color="auto"/>
          <w:bottom w:val="single" w:sz="4" w:space="1" w:color="auto"/>
          <w:right w:val="single" w:sz="4" w:space="4" w:color="auto"/>
        </w:pBdr>
        <w:spacing w:line="240" w:lineRule="auto"/>
        <w:rPr>
          <w:b/>
          <w:szCs w:val="22"/>
        </w:rPr>
      </w:pPr>
      <w:r w:rsidRPr="00AF5FB4">
        <w:rPr>
          <w:b/>
        </w:rPr>
        <w:t>11.</w:t>
      </w:r>
      <w:r w:rsidRPr="00AF5FB4">
        <w:rPr>
          <w:b/>
        </w:rPr>
        <w:tab/>
        <w:t>REGISTRUOTOJO PAVADINIMAS IR ADRESAS</w:t>
      </w:r>
    </w:p>
    <w:p w:rsidR="00763520" w:rsidRPr="00AF5FB4" w:rsidRDefault="00763520" w:rsidP="007C360F">
      <w:pPr>
        <w:spacing w:line="240" w:lineRule="auto"/>
        <w:rPr>
          <w:szCs w:val="22"/>
        </w:rPr>
      </w:pPr>
    </w:p>
    <w:p w:rsidR="00E92D3B" w:rsidRPr="00AF5FB4" w:rsidRDefault="00E92D3B" w:rsidP="00E92D3B">
      <w:pPr>
        <w:tabs>
          <w:tab w:val="clear" w:pos="567"/>
        </w:tabs>
        <w:spacing w:line="240" w:lineRule="auto"/>
        <w:rPr>
          <w:rFonts w:eastAsia="PMingLiU"/>
          <w:szCs w:val="22"/>
        </w:rPr>
      </w:pPr>
      <w:r w:rsidRPr="00D128D3">
        <w:rPr>
          <w:rFonts w:eastAsia="PMingLiU"/>
          <w:highlight w:val="lightGray"/>
        </w:rPr>
        <w:t>{Tik kartono dėžutei}</w:t>
      </w:r>
    </w:p>
    <w:p w:rsidR="00C356CE" w:rsidRPr="00AF5FB4" w:rsidRDefault="00C356CE" w:rsidP="007C360F">
      <w:pPr>
        <w:spacing w:line="240" w:lineRule="auto"/>
        <w:rPr>
          <w:rFonts w:eastAsia="PMingLiU"/>
          <w:szCs w:val="22"/>
        </w:rPr>
      </w:pPr>
      <w:r w:rsidRPr="00AF5FB4">
        <w:rPr>
          <w:rFonts w:eastAsia="PMingLiU"/>
          <w:szCs w:val="22"/>
        </w:rPr>
        <w:t>STADA Arzneimittel AG</w:t>
      </w:r>
    </w:p>
    <w:p w:rsidR="00C356CE" w:rsidRPr="00AF5FB4" w:rsidRDefault="00C356CE" w:rsidP="007C360F">
      <w:pPr>
        <w:spacing w:line="240" w:lineRule="auto"/>
        <w:rPr>
          <w:rFonts w:eastAsia="PMingLiU"/>
          <w:szCs w:val="22"/>
        </w:rPr>
      </w:pPr>
      <w:r w:rsidRPr="00AF5FB4">
        <w:rPr>
          <w:rFonts w:eastAsia="PMingLiU"/>
          <w:szCs w:val="22"/>
        </w:rPr>
        <w:t>Stadastrasse 2-18</w:t>
      </w:r>
    </w:p>
    <w:p w:rsidR="00C356CE" w:rsidRPr="00AF5FB4" w:rsidRDefault="00C356CE" w:rsidP="007C360F">
      <w:pPr>
        <w:spacing w:line="240" w:lineRule="auto"/>
        <w:rPr>
          <w:rFonts w:eastAsia="PMingLiU"/>
          <w:szCs w:val="22"/>
        </w:rPr>
      </w:pPr>
      <w:r w:rsidRPr="00AF5FB4">
        <w:rPr>
          <w:rFonts w:eastAsia="PMingLiU"/>
          <w:szCs w:val="22"/>
        </w:rPr>
        <w:t>61118 Bad Vilbel</w:t>
      </w:r>
    </w:p>
    <w:p w:rsidR="00C356CE" w:rsidRPr="00AF5FB4" w:rsidRDefault="00C356CE" w:rsidP="00EC0BCE">
      <w:pPr>
        <w:tabs>
          <w:tab w:val="clear" w:pos="567"/>
        </w:tabs>
        <w:spacing w:line="240" w:lineRule="auto"/>
        <w:rPr>
          <w:rFonts w:eastAsia="PMingLiU"/>
          <w:szCs w:val="22"/>
        </w:rPr>
      </w:pPr>
      <w:r w:rsidRPr="00AF5FB4">
        <w:rPr>
          <w:rFonts w:eastAsia="PMingLiU"/>
          <w:szCs w:val="22"/>
        </w:rPr>
        <w:t>Vokietija</w:t>
      </w:r>
    </w:p>
    <w:p w:rsidR="00763520" w:rsidRPr="00AF5FB4" w:rsidRDefault="00763520" w:rsidP="007C360F">
      <w:pPr>
        <w:spacing w:line="240" w:lineRule="auto"/>
        <w:rPr>
          <w:szCs w:val="22"/>
        </w:rPr>
      </w:pPr>
    </w:p>
    <w:p w:rsidR="00E92D3B" w:rsidRPr="00AF5FB4" w:rsidRDefault="00E92D3B" w:rsidP="00E92D3B">
      <w:pPr>
        <w:spacing w:line="240" w:lineRule="auto"/>
        <w:rPr>
          <w:szCs w:val="22"/>
        </w:rPr>
      </w:pPr>
      <w:r w:rsidRPr="00D128D3">
        <w:rPr>
          <w:highlight w:val="lightGray"/>
        </w:rPr>
        <w:t>{Tik buteliukui}</w:t>
      </w:r>
    </w:p>
    <w:p w:rsidR="00E92D3B" w:rsidRPr="00AF5FB4" w:rsidRDefault="00565221" w:rsidP="00E92D3B">
      <w:pPr>
        <w:spacing w:line="240" w:lineRule="auto"/>
        <w:rPr>
          <w:szCs w:val="22"/>
        </w:rPr>
      </w:pPr>
      <w:r w:rsidRPr="00AF5FB4">
        <w:rPr>
          <w:szCs w:val="22"/>
        </w:rPr>
        <w:t>STADA</w:t>
      </w:r>
    </w:p>
    <w:p w:rsidR="00E92D3B" w:rsidRPr="00AF5FB4" w:rsidRDefault="00E92D3B" w:rsidP="00E92D3B">
      <w:pPr>
        <w:spacing w:line="240" w:lineRule="auto"/>
        <w:rPr>
          <w:szCs w:val="22"/>
        </w:rPr>
      </w:pPr>
    </w:p>
    <w:p w:rsidR="00763520" w:rsidRPr="00AF5FB4" w:rsidRDefault="00763520" w:rsidP="007C360F">
      <w:pPr>
        <w:spacing w:line="240" w:lineRule="auto"/>
        <w:rPr>
          <w:szCs w:val="22"/>
        </w:rPr>
      </w:pPr>
    </w:p>
    <w:p w:rsidR="00763520" w:rsidRPr="00AF5FB4" w:rsidRDefault="00763520" w:rsidP="007C360F">
      <w:pPr>
        <w:pBdr>
          <w:top w:val="single" w:sz="4" w:space="1" w:color="auto"/>
          <w:left w:val="single" w:sz="4" w:space="4" w:color="auto"/>
          <w:bottom w:val="single" w:sz="4" w:space="1" w:color="auto"/>
          <w:right w:val="single" w:sz="4" w:space="4" w:color="auto"/>
        </w:pBdr>
        <w:spacing w:line="240" w:lineRule="auto"/>
        <w:rPr>
          <w:szCs w:val="22"/>
        </w:rPr>
      </w:pPr>
      <w:r w:rsidRPr="00AF5FB4">
        <w:rPr>
          <w:b/>
        </w:rPr>
        <w:t>12.</w:t>
      </w:r>
      <w:r w:rsidRPr="00AF5FB4">
        <w:rPr>
          <w:b/>
        </w:rPr>
        <w:tab/>
        <w:t>REGISTRACIJOS PAŽYMĖJIMO NUMERIS (-IAI)</w:t>
      </w:r>
    </w:p>
    <w:p w:rsidR="00763520" w:rsidRPr="00AF5FB4" w:rsidRDefault="00763520" w:rsidP="007C360F">
      <w:pPr>
        <w:spacing w:line="240" w:lineRule="auto"/>
        <w:rPr>
          <w:szCs w:val="22"/>
        </w:rPr>
      </w:pPr>
    </w:p>
    <w:p w:rsidR="00E92D3B" w:rsidRPr="00AF5FB4" w:rsidRDefault="00E92D3B" w:rsidP="00E92D3B">
      <w:pPr>
        <w:tabs>
          <w:tab w:val="clear" w:pos="567"/>
        </w:tabs>
        <w:spacing w:line="240" w:lineRule="auto"/>
        <w:rPr>
          <w:rFonts w:eastAsia="PMingLiU"/>
          <w:szCs w:val="22"/>
        </w:rPr>
      </w:pPr>
      <w:r w:rsidRPr="00D128D3">
        <w:rPr>
          <w:rFonts w:eastAsia="PMingLiU"/>
          <w:highlight w:val="lightGray"/>
        </w:rPr>
        <w:t>{Tik kartono dėžutei}</w:t>
      </w:r>
    </w:p>
    <w:p w:rsidR="00216171" w:rsidRPr="00D128D3" w:rsidRDefault="00216171" w:rsidP="00216171">
      <w:pPr>
        <w:tabs>
          <w:tab w:val="clear" w:pos="567"/>
        </w:tabs>
        <w:spacing w:line="240" w:lineRule="auto"/>
        <w:rPr>
          <w:rFonts w:eastAsia="PMingLiU"/>
          <w:highlight w:val="lightGray"/>
          <w:u w:val="single"/>
        </w:rPr>
      </w:pPr>
      <w:r w:rsidRPr="00D128D3">
        <w:rPr>
          <w:rFonts w:eastAsia="PMingLiU"/>
          <w:highlight w:val="lightGray"/>
          <w:u w:val="single"/>
        </w:rPr>
        <w:t>12,5</w:t>
      </w:r>
      <w:r w:rsidR="00FC4FE5">
        <w:rPr>
          <w:rFonts w:eastAsia="PMingLiU"/>
          <w:highlight w:val="lightGray"/>
          <w:u w:val="single"/>
        </w:rPr>
        <w:t> </w:t>
      </w:r>
      <w:r w:rsidRPr="00D128D3">
        <w:rPr>
          <w:rFonts w:eastAsia="PMingLiU"/>
          <w:highlight w:val="lightGray"/>
          <w:u w:val="single"/>
        </w:rPr>
        <w:t>mg</w:t>
      </w:r>
    </w:p>
    <w:p w:rsidR="00216171" w:rsidRPr="00AF5FB4" w:rsidRDefault="00216171" w:rsidP="00216171">
      <w:pPr>
        <w:tabs>
          <w:tab w:val="clear" w:pos="567"/>
        </w:tabs>
        <w:spacing w:line="240" w:lineRule="auto"/>
        <w:rPr>
          <w:rFonts w:eastAsia="PMingLiU"/>
        </w:rPr>
      </w:pPr>
      <w:r w:rsidRPr="00D128D3">
        <w:rPr>
          <w:rFonts w:eastAsia="PMingLiU"/>
          <w:highlight w:val="lightGray"/>
          <w:u w:val="single"/>
        </w:rPr>
        <w:t>Lizdinė plokšte</w:t>
      </w:r>
      <w:r w:rsidRPr="00FC4FE5">
        <w:rPr>
          <w:rFonts w:eastAsia="PMingLiU"/>
          <w:highlight w:val="lightGray"/>
          <w:u w:val="single"/>
        </w:rPr>
        <w:t>lė</w:t>
      </w:r>
      <w:r w:rsidRPr="0002174C">
        <w:rPr>
          <w:rFonts w:eastAsia="PMingLiU"/>
          <w:highlight w:val="lightGray"/>
        </w:rPr>
        <w:t>:</w:t>
      </w:r>
    </w:p>
    <w:p w:rsidR="00216171" w:rsidRPr="00D128D3" w:rsidRDefault="00216171" w:rsidP="00216171">
      <w:pPr>
        <w:spacing w:line="240" w:lineRule="auto"/>
        <w:rPr>
          <w:szCs w:val="22"/>
          <w:highlight w:val="lightGray"/>
        </w:rPr>
      </w:pPr>
      <w:r w:rsidRPr="00AF5FB4">
        <w:rPr>
          <w:rFonts w:eastAsia="PMingLiU"/>
        </w:rPr>
        <w:t xml:space="preserve">LT/1/22/4908/001 </w:t>
      </w:r>
      <w:r w:rsidRPr="00D128D3">
        <w:rPr>
          <w:szCs w:val="22"/>
          <w:highlight w:val="lightGray"/>
        </w:rPr>
        <w:t>– N28</w:t>
      </w:r>
    </w:p>
    <w:p w:rsidR="00216171" w:rsidRPr="00D128D3" w:rsidRDefault="00216171" w:rsidP="00216171">
      <w:pPr>
        <w:spacing w:line="240" w:lineRule="auto"/>
        <w:rPr>
          <w:szCs w:val="22"/>
          <w:highlight w:val="lightGray"/>
        </w:rPr>
      </w:pPr>
      <w:r w:rsidRPr="00D128D3">
        <w:rPr>
          <w:szCs w:val="22"/>
          <w:highlight w:val="lightGray"/>
        </w:rPr>
        <w:t>LT/1/22/4908/002 – N30</w:t>
      </w:r>
    </w:p>
    <w:p w:rsidR="00216171" w:rsidRPr="0002174C" w:rsidRDefault="00216171" w:rsidP="00216171">
      <w:pPr>
        <w:spacing w:line="240" w:lineRule="auto"/>
        <w:rPr>
          <w:rFonts w:eastAsia="PMingLiU"/>
          <w:highlight w:val="lightGray"/>
        </w:rPr>
      </w:pPr>
      <w:r w:rsidRPr="00D128D3">
        <w:rPr>
          <w:rFonts w:eastAsia="PMingLiU"/>
          <w:highlight w:val="lightGray"/>
          <w:u w:val="single"/>
        </w:rPr>
        <w:t>Dalomoji lizdinė plokšte</w:t>
      </w:r>
      <w:r w:rsidRPr="00FC4FE5">
        <w:rPr>
          <w:rFonts w:eastAsia="PMingLiU"/>
          <w:highlight w:val="lightGray"/>
          <w:u w:val="single"/>
        </w:rPr>
        <w:t>lė</w:t>
      </w:r>
      <w:r w:rsidRPr="0002174C">
        <w:rPr>
          <w:rFonts w:eastAsia="PMingLiU"/>
          <w:highlight w:val="lightGray"/>
        </w:rPr>
        <w:t>:</w:t>
      </w:r>
    </w:p>
    <w:p w:rsidR="00216171" w:rsidRPr="00FC4FE5" w:rsidRDefault="00216171" w:rsidP="00216171">
      <w:pPr>
        <w:spacing w:line="240" w:lineRule="auto"/>
        <w:rPr>
          <w:szCs w:val="22"/>
          <w:highlight w:val="lightGray"/>
        </w:rPr>
      </w:pPr>
      <w:r w:rsidRPr="00FC4FE5">
        <w:rPr>
          <w:szCs w:val="22"/>
          <w:highlight w:val="lightGray"/>
        </w:rPr>
        <w:t>LT/1/22/4908/003 – N28</w:t>
      </w:r>
      <w:r w:rsidR="008266BB">
        <w:rPr>
          <w:szCs w:val="22"/>
          <w:highlight w:val="lightGray"/>
        </w:rPr>
        <w:t xml:space="preserve"> </w:t>
      </w:r>
      <w:r w:rsidRPr="00FC4FE5">
        <w:rPr>
          <w:szCs w:val="22"/>
          <w:highlight w:val="lightGray"/>
        </w:rPr>
        <w:t>x</w:t>
      </w:r>
      <w:r w:rsidR="008266BB">
        <w:rPr>
          <w:szCs w:val="22"/>
          <w:highlight w:val="lightGray"/>
        </w:rPr>
        <w:t xml:space="preserve"> </w:t>
      </w:r>
      <w:r w:rsidRPr="00FC4FE5">
        <w:rPr>
          <w:szCs w:val="22"/>
          <w:highlight w:val="lightGray"/>
        </w:rPr>
        <w:t>1</w:t>
      </w:r>
    </w:p>
    <w:p w:rsidR="00216171" w:rsidRPr="00FC4FE5" w:rsidRDefault="00216171" w:rsidP="00216171">
      <w:pPr>
        <w:spacing w:line="240" w:lineRule="auto"/>
        <w:rPr>
          <w:szCs w:val="22"/>
          <w:highlight w:val="lightGray"/>
        </w:rPr>
      </w:pPr>
      <w:r w:rsidRPr="00FC4FE5">
        <w:rPr>
          <w:szCs w:val="22"/>
          <w:highlight w:val="lightGray"/>
        </w:rPr>
        <w:t>LT/1/22/4908/004 – N30</w:t>
      </w:r>
      <w:r w:rsidR="008266BB">
        <w:rPr>
          <w:szCs w:val="22"/>
          <w:highlight w:val="lightGray"/>
        </w:rPr>
        <w:t xml:space="preserve"> </w:t>
      </w:r>
      <w:r w:rsidRPr="00FC4FE5">
        <w:rPr>
          <w:szCs w:val="22"/>
          <w:highlight w:val="lightGray"/>
        </w:rPr>
        <w:t>x</w:t>
      </w:r>
      <w:r w:rsidR="008266BB">
        <w:rPr>
          <w:szCs w:val="22"/>
          <w:highlight w:val="lightGray"/>
        </w:rPr>
        <w:t xml:space="preserve"> </w:t>
      </w:r>
      <w:r w:rsidRPr="00FC4FE5">
        <w:rPr>
          <w:szCs w:val="22"/>
          <w:highlight w:val="lightGray"/>
        </w:rPr>
        <w:t>1</w:t>
      </w:r>
    </w:p>
    <w:p w:rsidR="00216171" w:rsidRPr="00AF5FB4" w:rsidRDefault="00216171" w:rsidP="00216171">
      <w:pPr>
        <w:tabs>
          <w:tab w:val="clear" w:pos="567"/>
        </w:tabs>
        <w:spacing w:line="240" w:lineRule="auto"/>
        <w:rPr>
          <w:rFonts w:eastAsia="PMingLiU"/>
        </w:rPr>
      </w:pPr>
      <w:r w:rsidRPr="00FC4FE5">
        <w:rPr>
          <w:rFonts w:eastAsia="PMingLiU"/>
          <w:highlight w:val="lightGray"/>
          <w:u w:val="single"/>
        </w:rPr>
        <w:t>Buteliukas</w:t>
      </w:r>
      <w:r w:rsidRPr="0002174C">
        <w:rPr>
          <w:rFonts w:eastAsia="PMingLiU"/>
          <w:highlight w:val="lightGray"/>
        </w:rPr>
        <w:t>:</w:t>
      </w:r>
    </w:p>
    <w:p w:rsidR="00216171" w:rsidRPr="00D128D3" w:rsidRDefault="00216171" w:rsidP="00216171">
      <w:pPr>
        <w:spacing w:line="240" w:lineRule="auto"/>
        <w:rPr>
          <w:szCs w:val="22"/>
          <w:highlight w:val="lightGray"/>
        </w:rPr>
      </w:pPr>
      <w:r w:rsidRPr="00D128D3">
        <w:rPr>
          <w:szCs w:val="22"/>
          <w:highlight w:val="lightGray"/>
        </w:rPr>
        <w:t>LT/1/22/4908/005 – N30</w:t>
      </w:r>
    </w:p>
    <w:p w:rsidR="00216171" w:rsidRPr="00D128D3" w:rsidRDefault="00216171" w:rsidP="00216171">
      <w:pPr>
        <w:tabs>
          <w:tab w:val="clear" w:pos="567"/>
        </w:tabs>
        <w:spacing w:line="240" w:lineRule="auto"/>
        <w:rPr>
          <w:rFonts w:eastAsia="PMingLiU"/>
          <w:highlight w:val="lightGray"/>
        </w:rPr>
      </w:pPr>
    </w:p>
    <w:p w:rsidR="00216171" w:rsidRPr="00AF5FB4" w:rsidRDefault="00216171" w:rsidP="00216171">
      <w:pPr>
        <w:tabs>
          <w:tab w:val="clear" w:pos="567"/>
        </w:tabs>
        <w:spacing w:line="240" w:lineRule="auto"/>
        <w:rPr>
          <w:rFonts w:eastAsia="PMingLiU"/>
          <w:szCs w:val="22"/>
        </w:rPr>
      </w:pPr>
      <w:r w:rsidRPr="00D128D3">
        <w:rPr>
          <w:rFonts w:eastAsia="PMingLiU"/>
          <w:highlight w:val="lightGray"/>
        </w:rPr>
        <w:t>{Tik kartono dėžutei}</w:t>
      </w:r>
    </w:p>
    <w:p w:rsidR="00216171" w:rsidRPr="00D128D3" w:rsidRDefault="00216171" w:rsidP="00216171">
      <w:pPr>
        <w:tabs>
          <w:tab w:val="clear" w:pos="567"/>
        </w:tabs>
        <w:spacing w:line="240" w:lineRule="auto"/>
        <w:rPr>
          <w:rFonts w:eastAsia="PMingLiU"/>
          <w:highlight w:val="lightGray"/>
          <w:u w:val="single"/>
        </w:rPr>
      </w:pPr>
      <w:r w:rsidRPr="00D128D3">
        <w:rPr>
          <w:rFonts w:eastAsia="PMingLiU"/>
          <w:highlight w:val="lightGray"/>
          <w:u w:val="single"/>
        </w:rPr>
        <w:t>25</w:t>
      </w:r>
      <w:r w:rsidR="00FC4FE5">
        <w:rPr>
          <w:rFonts w:eastAsia="PMingLiU"/>
          <w:highlight w:val="lightGray"/>
          <w:u w:val="single"/>
        </w:rPr>
        <w:t> </w:t>
      </w:r>
      <w:r w:rsidRPr="00D128D3">
        <w:rPr>
          <w:rFonts w:eastAsia="PMingLiU"/>
          <w:highlight w:val="lightGray"/>
          <w:u w:val="single"/>
        </w:rPr>
        <w:t>mg</w:t>
      </w:r>
    </w:p>
    <w:p w:rsidR="00216171" w:rsidRPr="00AF5FB4" w:rsidRDefault="00216171" w:rsidP="00216171">
      <w:pPr>
        <w:tabs>
          <w:tab w:val="clear" w:pos="567"/>
        </w:tabs>
        <w:spacing w:line="240" w:lineRule="auto"/>
        <w:rPr>
          <w:rFonts w:eastAsia="PMingLiU"/>
        </w:rPr>
      </w:pPr>
      <w:r w:rsidRPr="00D128D3">
        <w:rPr>
          <w:rFonts w:eastAsia="PMingLiU"/>
          <w:highlight w:val="lightGray"/>
          <w:u w:val="single"/>
        </w:rPr>
        <w:t>Lizdinė plokštelė</w:t>
      </w:r>
      <w:r w:rsidRPr="00AF5FB4">
        <w:rPr>
          <w:rFonts w:eastAsia="PMingLiU"/>
        </w:rPr>
        <w:t>:</w:t>
      </w:r>
    </w:p>
    <w:p w:rsidR="00216171" w:rsidRPr="00D128D3" w:rsidRDefault="00216171" w:rsidP="00216171">
      <w:pPr>
        <w:spacing w:line="240" w:lineRule="auto"/>
        <w:rPr>
          <w:szCs w:val="22"/>
          <w:highlight w:val="lightGray"/>
        </w:rPr>
      </w:pPr>
      <w:r w:rsidRPr="00AF5FB4">
        <w:rPr>
          <w:rFonts w:eastAsia="PMingLiU"/>
        </w:rPr>
        <w:t xml:space="preserve">LT/1/22/4909/001 </w:t>
      </w:r>
      <w:r w:rsidRPr="00D128D3">
        <w:rPr>
          <w:szCs w:val="22"/>
          <w:highlight w:val="lightGray"/>
        </w:rPr>
        <w:t>– N28</w:t>
      </w:r>
    </w:p>
    <w:p w:rsidR="00216171" w:rsidRPr="00D128D3" w:rsidRDefault="00216171" w:rsidP="00216171">
      <w:pPr>
        <w:spacing w:line="240" w:lineRule="auto"/>
        <w:rPr>
          <w:szCs w:val="22"/>
          <w:highlight w:val="lightGray"/>
        </w:rPr>
      </w:pPr>
      <w:r w:rsidRPr="00D128D3">
        <w:rPr>
          <w:szCs w:val="22"/>
          <w:highlight w:val="lightGray"/>
        </w:rPr>
        <w:t>LT/1/22/4909/002 – N30</w:t>
      </w:r>
    </w:p>
    <w:p w:rsidR="00216171" w:rsidRPr="0002174C" w:rsidRDefault="00216171" w:rsidP="00216171">
      <w:pPr>
        <w:spacing w:line="240" w:lineRule="auto"/>
        <w:rPr>
          <w:rFonts w:eastAsia="PMingLiU"/>
          <w:highlight w:val="lightGray"/>
        </w:rPr>
      </w:pPr>
      <w:r w:rsidRPr="00D128D3">
        <w:rPr>
          <w:rFonts w:eastAsia="PMingLiU"/>
          <w:highlight w:val="lightGray"/>
          <w:u w:val="single"/>
        </w:rPr>
        <w:t>Dalomoji lizdinė plokštelė</w:t>
      </w:r>
      <w:r w:rsidRPr="0002174C">
        <w:rPr>
          <w:rFonts w:eastAsia="PMingLiU"/>
          <w:highlight w:val="lightGray"/>
        </w:rPr>
        <w:t>:</w:t>
      </w:r>
    </w:p>
    <w:p w:rsidR="00216171" w:rsidRPr="00FC4FE5" w:rsidRDefault="00216171" w:rsidP="00216171">
      <w:pPr>
        <w:spacing w:line="240" w:lineRule="auto"/>
        <w:rPr>
          <w:szCs w:val="22"/>
          <w:highlight w:val="lightGray"/>
        </w:rPr>
      </w:pPr>
      <w:r w:rsidRPr="00FC4FE5">
        <w:rPr>
          <w:szCs w:val="22"/>
          <w:highlight w:val="lightGray"/>
        </w:rPr>
        <w:t>LT/1/22/4909/003 – N28</w:t>
      </w:r>
      <w:r w:rsidR="008266BB">
        <w:rPr>
          <w:szCs w:val="22"/>
          <w:highlight w:val="lightGray"/>
        </w:rPr>
        <w:t xml:space="preserve"> </w:t>
      </w:r>
      <w:r w:rsidRPr="00FC4FE5">
        <w:rPr>
          <w:szCs w:val="22"/>
          <w:highlight w:val="lightGray"/>
        </w:rPr>
        <w:t>x</w:t>
      </w:r>
      <w:r w:rsidR="008266BB">
        <w:rPr>
          <w:szCs w:val="22"/>
          <w:highlight w:val="lightGray"/>
        </w:rPr>
        <w:t xml:space="preserve"> </w:t>
      </w:r>
      <w:r w:rsidRPr="00FC4FE5">
        <w:rPr>
          <w:szCs w:val="22"/>
          <w:highlight w:val="lightGray"/>
        </w:rPr>
        <w:t>1</w:t>
      </w:r>
    </w:p>
    <w:p w:rsidR="00216171" w:rsidRPr="0002174C" w:rsidRDefault="00216171" w:rsidP="00216171">
      <w:pPr>
        <w:spacing w:line="240" w:lineRule="auto"/>
        <w:rPr>
          <w:rFonts w:eastAsia="PMingLiU"/>
          <w:highlight w:val="lightGray"/>
        </w:rPr>
      </w:pPr>
      <w:r w:rsidRPr="00FC4FE5">
        <w:rPr>
          <w:szCs w:val="22"/>
          <w:highlight w:val="lightGray"/>
        </w:rPr>
        <w:t>LT/1/22/4909/004 – N30</w:t>
      </w:r>
      <w:r w:rsidR="008266BB">
        <w:rPr>
          <w:szCs w:val="22"/>
          <w:highlight w:val="lightGray"/>
        </w:rPr>
        <w:t xml:space="preserve"> </w:t>
      </w:r>
      <w:r w:rsidRPr="00FC4FE5">
        <w:rPr>
          <w:szCs w:val="22"/>
          <w:highlight w:val="lightGray"/>
        </w:rPr>
        <w:t>x</w:t>
      </w:r>
      <w:r w:rsidR="008266BB">
        <w:rPr>
          <w:szCs w:val="22"/>
          <w:highlight w:val="lightGray"/>
        </w:rPr>
        <w:t xml:space="preserve"> </w:t>
      </w:r>
      <w:r w:rsidRPr="00FC4FE5">
        <w:rPr>
          <w:szCs w:val="22"/>
          <w:highlight w:val="lightGray"/>
        </w:rPr>
        <w:t>1</w:t>
      </w:r>
    </w:p>
    <w:p w:rsidR="00216171" w:rsidRPr="00AF5FB4" w:rsidRDefault="00216171" w:rsidP="00216171">
      <w:pPr>
        <w:tabs>
          <w:tab w:val="clear" w:pos="567"/>
        </w:tabs>
        <w:spacing w:line="240" w:lineRule="auto"/>
        <w:rPr>
          <w:rFonts w:eastAsia="PMingLiU"/>
        </w:rPr>
      </w:pPr>
      <w:r w:rsidRPr="00FC4FE5">
        <w:rPr>
          <w:rFonts w:eastAsia="PMingLiU"/>
          <w:highlight w:val="lightGray"/>
          <w:u w:val="single"/>
        </w:rPr>
        <w:t>Buteliukas</w:t>
      </w:r>
      <w:r w:rsidRPr="0002174C">
        <w:rPr>
          <w:rFonts w:eastAsia="PMingLiU"/>
          <w:highlight w:val="lightGray"/>
        </w:rPr>
        <w:t>:</w:t>
      </w:r>
    </w:p>
    <w:p w:rsidR="00216171" w:rsidRPr="00D128D3" w:rsidRDefault="00216171" w:rsidP="00216171">
      <w:pPr>
        <w:spacing w:line="240" w:lineRule="auto"/>
        <w:rPr>
          <w:szCs w:val="22"/>
          <w:highlight w:val="lightGray"/>
        </w:rPr>
      </w:pPr>
      <w:r w:rsidRPr="00D128D3">
        <w:rPr>
          <w:szCs w:val="22"/>
          <w:highlight w:val="lightGray"/>
        </w:rPr>
        <w:t>LT/1/22/4909/005 – N30</w:t>
      </w:r>
    </w:p>
    <w:p w:rsidR="00216171" w:rsidRPr="00AF5FB4" w:rsidRDefault="00216171" w:rsidP="00216171">
      <w:pPr>
        <w:spacing w:line="240" w:lineRule="auto"/>
        <w:rPr>
          <w:rFonts w:eastAsia="PMingLiU"/>
        </w:rPr>
      </w:pPr>
    </w:p>
    <w:p w:rsidR="00216171" w:rsidRPr="00D128D3" w:rsidRDefault="00216171" w:rsidP="00216171">
      <w:pPr>
        <w:tabs>
          <w:tab w:val="clear" w:pos="567"/>
        </w:tabs>
        <w:spacing w:line="240" w:lineRule="auto"/>
        <w:rPr>
          <w:rFonts w:eastAsia="PMingLiU"/>
          <w:highlight w:val="lightGray"/>
          <w:u w:val="single"/>
        </w:rPr>
      </w:pPr>
    </w:p>
    <w:p w:rsidR="00216171" w:rsidRPr="00AF5FB4" w:rsidRDefault="00216171" w:rsidP="00216171">
      <w:pPr>
        <w:tabs>
          <w:tab w:val="clear" w:pos="567"/>
        </w:tabs>
        <w:spacing w:line="240" w:lineRule="auto"/>
        <w:rPr>
          <w:rFonts w:eastAsia="PMingLiU"/>
          <w:szCs w:val="22"/>
        </w:rPr>
      </w:pPr>
      <w:r w:rsidRPr="00D128D3">
        <w:rPr>
          <w:rFonts w:eastAsia="PMingLiU"/>
          <w:highlight w:val="lightGray"/>
        </w:rPr>
        <w:t>{Tik kartono dėžutei}</w:t>
      </w:r>
    </w:p>
    <w:p w:rsidR="00216171" w:rsidRPr="00D128D3" w:rsidRDefault="00216171" w:rsidP="00216171">
      <w:pPr>
        <w:tabs>
          <w:tab w:val="clear" w:pos="567"/>
        </w:tabs>
        <w:spacing w:line="240" w:lineRule="auto"/>
        <w:rPr>
          <w:rFonts w:eastAsia="PMingLiU"/>
          <w:highlight w:val="lightGray"/>
          <w:u w:val="single"/>
        </w:rPr>
      </w:pPr>
      <w:r w:rsidRPr="00D128D3">
        <w:rPr>
          <w:rFonts w:eastAsia="PMingLiU"/>
          <w:highlight w:val="lightGray"/>
          <w:u w:val="single"/>
        </w:rPr>
        <w:t>37,5</w:t>
      </w:r>
      <w:r w:rsidR="00FC4FE5">
        <w:rPr>
          <w:rFonts w:eastAsia="PMingLiU"/>
          <w:highlight w:val="lightGray"/>
          <w:u w:val="single"/>
        </w:rPr>
        <w:t> </w:t>
      </w:r>
      <w:r w:rsidRPr="00D128D3">
        <w:rPr>
          <w:rFonts w:eastAsia="PMingLiU"/>
          <w:highlight w:val="lightGray"/>
          <w:u w:val="single"/>
        </w:rPr>
        <w:t>mg</w:t>
      </w:r>
    </w:p>
    <w:p w:rsidR="00216171" w:rsidRPr="00AF5FB4" w:rsidRDefault="00216171" w:rsidP="00216171">
      <w:pPr>
        <w:spacing w:line="240" w:lineRule="auto"/>
        <w:rPr>
          <w:rFonts w:eastAsia="PMingLiU"/>
        </w:rPr>
      </w:pPr>
      <w:r w:rsidRPr="00D128D3">
        <w:rPr>
          <w:rFonts w:eastAsia="PMingLiU"/>
          <w:highlight w:val="lightGray"/>
          <w:u w:val="single"/>
        </w:rPr>
        <w:t>Lizdinė plokštelė</w:t>
      </w:r>
      <w:r w:rsidRPr="0002174C">
        <w:rPr>
          <w:rFonts w:eastAsia="PMingLiU"/>
          <w:highlight w:val="lightGray"/>
        </w:rPr>
        <w:t>:</w:t>
      </w:r>
    </w:p>
    <w:p w:rsidR="00216171" w:rsidRPr="00D128D3" w:rsidRDefault="00216171" w:rsidP="00216171">
      <w:pPr>
        <w:spacing w:line="240" w:lineRule="auto"/>
        <w:rPr>
          <w:szCs w:val="22"/>
          <w:highlight w:val="lightGray"/>
        </w:rPr>
      </w:pPr>
      <w:r w:rsidRPr="00AF5FB4">
        <w:rPr>
          <w:rFonts w:eastAsia="PMingLiU"/>
        </w:rPr>
        <w:lastRenderedPageBreak/>
        <w:t xml:space="preserve">LT/1/22/4910/001 </w:t>
      </w:r>
      <w:r w:rsidRPr="00D128D3">
        <w:rPr>
          <w:szCs w:val="22"/>
          <w:highlight w:val="lightGray"/>
        </w:rPr>
        <w:t>– N28</w:t>
      </w:r>
    </w:p>
    <w:p w:rsidR="00216171" w:rsidRPr="00AF5FB4" w:rsidRDefault="00216171" w:rsidP="00216171">
      <w:pPr>
        <w:spacing w:line="240" w:lineRule="auto"/>
        <w:rPr>
          <w:rFonts w:eastAsia="PMingLiU"/>
        </w:rPr>
      </w:pPr>
      <w:r w:rsidRPr="00D128D3">
        <w:rPr>
          <w:szCs w:val="22"/>
          <w:highlight w:val="lightGray"/>
        </w:rPr>
        <w:t>LT/1/22/4910/002 – N30</w:t>
      </w:r>
    </w:p>
    <w:p w:rsidR="00216171" w:rsidRPr="0002174C" w:rsidRDefault="00216171" w:rsidP="00216171">
      <w:pPr>
        <w:spacing w:line="240" w:lineRule="auto"/>
        <w:rPr>
          <w:rFonts w:eastAsia="PMingLiU"/>
          <w:highlight w:val="lightGray"/>
        </w:rPr>
      </w:pPr>
      <w:r w:rsidRPr="00D128D3">
        <w:rPr>
          <w:rFonts w:eastAsia="PMingLiU"/>
          <w:highlight w:val="lightGray"/>
          <w:u w:val="single"/>
        </w:rPr>
        <w:t>Dalomoji lizdinė plokšte</w:t>
      </w:r>
      <w:r w:rsidRPr="00FC4FE5">
        <w:rPr>
          <w:rFonts w:eastAsia="PMingLiU"/>
          <w:highlight w:val="lightGray"/>
          <w:u w:val="single"/>
        </w:rPr>
        <w:t>lė</w:t>
      </w:r>
      <w:r w:rsidRPr="0002174C">
        <w:rPr>
          <w:rFonts w:eastAsia="PMingLiU"/>
          <w:highlight w:val="lightGray"/>
        </w:rPr>
        <w:t>:</w:t>
      </w:r>
    </w:p>
    <w:p w:rsidR="00216171" w:rsidRPr="00FC4FE5" w:rsidRDefault="00216171" w:rsidP="00216171">
      <w:pPr>
        <w:spacing w:line="240" w:lineRule="auto"/>
        <w:rPr>
          <w:szCs w:val="22"/>
          <w:highlight w:val="lightGray"/>
        </w:rPr>
      </w:pPr>
      <w:r w:rsidRPr="00FC4FE5">
        <w:rPr>
          <w:szCs w:val="22"/>
          <w:highlight w:val="lightGray"/>
        </w:rPr>
        <w:t>LT/1/22/4910/003 – N28</w:t>
      </w:r>
      <w:r w:rsidR="008266BB">
        <w:rPr>
          <w:szCs w:val="22"/>
          <w:highlight w:val="lightGray"/>
        </w:rPr>
        <w:t xml:space="preserve"> </w:t>
      </w:r>
      <w:r w:rsidRPr="00FC4FE5">
        <w:rPr>
          <w:szCs w:val="22"/>
          <w:highlight w:val="lightGray"/>
        </w:rPr>
        <w:t>x</w:t>
      </w:r>
      <w:r w:rsidR="008266BB">
        <w:rPr>
          <w:szCs w:val="22"/>
          <w:highlight w:val="lightGray"/>
        </w:rPr>
        <w:t xml:space="preserve"> </w:t>
      </w:r>
      <w:r w:rsidRPr="00FC4FE5">
        <w:rPr>
          <w:szCs w:val="22"/>
          <w:highlight w:val="lightGray"/>
        </w:rPr>
        <w:t>1</w:t>
      </w:r>
    </w:p>
    <w:p w:rsidR="00216171" w:rsidRPr="00FC4FE5" w:rsidRDefault="00216171" w:rsidP="00216171">
      <w:pPr>
        <w:spacing w:line="240" w:lineRule="auto"/>
        <w:rPr>
          <w:szCs w:val="22"/>
          <w:highlight w:val="lightGray"/>
        </w:rPr>
      </w:pPr>
      <w:r w:rsidRPr="00FC4FE5">
        <w:rPr>
          <w:szCs w:val="22"/>
          <w:highlight w:val="lightGray"/>
        </w:rPr>
        <w:t>LT/1/22/4910/004 – N30</w:t>
      </w:r>
      <w:r w:rsidR="008266BB">
        <w:rPr>
          <w:szCs w:val="22"/>
          <w:highlight w:val="lightGray"/>
        </w:rPr>
        <w:t xml:space="preserve"> </w:t>
      </w:r>
      <w:r w:rsidRPr="00FC4FE5">
        <w:rPr>
          <w:szCs w:val="22"/>
          <w:highlight w:val="lightGray"/>
        </w:rPr>
        <w:t>x</w:t>
      </w:r>
      <w:r w:rsidR="008266BB">
        <w:rPr>
          <w:szCs w:val="22"/>
          <w:highlight w:val="lightGray"/>
        </w:rPr>
        <w:t xml:space="preserve"> </w:t>
      </w:r>
      <w:r w:rsidRPr="00FC4FE5">
        <w:rPr>
          <w:szCs w:val="22"/>
          <w:highlight w:val="lightGray"/>
        </w:rPr>
        <w:t>1</w:t>
      </w:r>
    </w:p>
    <w:p w:rsidR="00216171" w:rsidRPr="00AF5FB4" w:rsidRDefault="00216171" w:rsidP="00216171">
      <w:pPr>
        <w:tabs>
          <w:tab w:val="clear" w:pos="567"/>
        </w:tabs>
        <w:spacing w:line="240" w:lineRule="auto"/>
        <w:rPr>
          <w:rFonts w:eastAsia="PMingLiU"/>
        </w:rPr>
      </w:pPr>
      <w:r w:rsidRPr="00FC4FE5">
        <w:rPr>
          <w:rFonts w:eastAsia="PMingLiU"/>
          <w:highlight w:val="lightGray"/>
          <w:u w:val="single"/>
        </w:rPr>
        <w:t>Buteliukas</w:t>
      </w:r>
      <w:r w:rsidRPr="0002174C">
        <w:rPr>
          <w:rFonts w:eastAsia="PMingLiU"/>
          <w:highlight w:val="lightGray"/>
        </w:rPr>
        <w:t>:</w:t>
      </w:r>
    </w:p>
    <w:p w:rsidR="00216171" w:rsidRPr="00D128D3" w:rsidRDefault="00216171" w:rsidP="00216171">
      <w:pPr>
        <w:spacing w:line="240" w:lineRule="auto"/>
        <w:rPr>
          <w:szCs w:val="22"/>
          <w:highlight w:val="lightGray"/>
        </w:rPr>
      </w:pPr>
      <w:r w:rsidRPr="00D128D3">
        <w:rPr>
          <w:szCs w:val="22"/>
          <w:highlight w:val="lightGray"/>
        </w:rPr>
        <w:t>LT/1/22/4910/005 – N30</w:t>
      </w:r>
    </w:p>
    <w:p w:rsidR="00216171" w:rsidRPr="00D128D3" w:rsidRDefault="00216171" w:rsidP="00216171">
      <w:pPr>
        <w:tabs>
          <w:tab w:val="clear" w:pos="567"/>
        </w:tabs>
        <w:spacing w:line="240" w:lineRule="auto"/>
        <w:rPr>
          <w:rFonts w:eastAsia="PMingLiU"/>
          <w:highlight w:val="lightGray"/>
          <w:u w:val="single"/>
        </w:rPr>
      </w:pPr>
    </w:p>
    <w:p w:rsidR="00216171" w:rsidRPr="00AF5FB4" w:rsidRDefault="00216171" w:rsidP="00216171">
      <w:pPr>
        <w:tabs>
          <w:tab w:val="clear" w:pos="567"/>
        </w:tabs>
        <w:spacing w:line="240" w:lineRule="auto"/>
        <w:rPr>
          <w:rFonts w:eastAsia="PMingLiU"/>
          <w:szCs w:val="22"/>
        </w:rPr>
      </w:pPr>
      <w:r w:rsidRPr="00D128D3">
        <w:rPr>
          <w:rFonts w:eastAsia="PMingLiU"/>
          <w:highlight w:val="lightGray"/>
        </w:rPr>
        <w:t>{Tik kartono dėžutei}</w:t>
      </w:r>
    </w:p>
    <w:p w:rsidR="00216171" w:rsidRPr="00D128D3" w:rsidRDefault="00216171" w:rsidP="00216171">
      <w:pPr>
        <w:spacing w:line="240" w:lineRule="auto"/>
        <w:rPr>
          <w:rFonts w:eastAsia="PMingLiU"/>
          <w:highlight w:val="lightGray"/>
          <w:u w:val="single"/>
        </w:rPr>
      </w:pPr>
      <w:r w:rsidRPr="00D128D3">
        <w:rPr>
          <w:rFonts w:eastAsia="PMingLiU"/>
          <w:highlight w:val="lightGray"/>
          <w:u w:val="single"/>
        </w:rPr>
        <w:t>50</w:t>
      </w:r>
      <w:r w:rsidR="00FC4FE5">
        <w:rPr>
          <w:rFonts w:eastAsia="PMingLiU"/>
          <w:highlight w:val="lightGray"/>
          <w:u w:val="single"/>
        </w:rPr>
        <w:t> </w:t>
      </w:r>
      <w:r w:rsidRPr="00D128D3">
        <w:rPr>
          <w:rFonts w:eastAsia="PMingLiU"/>
          <w:highlight w:val="lightGray"/>
          <w:u w:val="single"/>
        </w:rPr>
        <w:t>mg</w:t>
      </w:r>
    </w:p>
    <w:p w:rsidR="00216171" w:rsidRPr="00AF5FB4" w:rsidRDefault="00216171" w:rsidP="00216171">
      <w:pPr>
        <w:spacing w:line="240" w:lineRule="auto"/>
        <w:rPr>
          <w:rFonts w:eastAsia="PMingLiU"/>
        </w:rPr>
      </w:pPr>
      <w:r w:rsidRPr="00D128D3">
        <w:rPr>
          <w:rFonts w:eastAsia="PMingLiU"/>
          <w:highlight w:val="lightGray"/>
          <w:u w:val="single"/>
        </w:rPr>
        <w:t>Lizdinė plokšte</w:t>
      </w:r>
      <w:r w:rsidRPr="00FC4FE5">
        <w:rPr>
          <w:rFonts w:eastAsia="PMingLiU"/>
          <w:highlight w:val="lightGray"/>
          <w:u w:val="single"/>
        </w:rPr>
        <w:t>lė</w:t>
      </w:r>
      <w:r w:rsidRPr="0002174C">
        <w:rPr>
          <w:rFonts w:eastAsia="PMingLiU"/>
          <w:highlight w:val="lightGray"/>
        </w:rPr>
        <w:t>:</w:t>
      </w:r>
    </w:p>
    <w:p w:rsidR="00216171" w:rsidRPr="00D128D3" w:rsidRDefault="00216171" w:rsidP="00216171">
      <w:pPr>
        <w:spacing w:line="240" w:lineRule="auto"/>
        <w:rPr>
          <w:szCs w:val="22"/>
          <w:highlight w:val="lightGray"/>
        </w:rPr>
      </w:pPr>
      <w:r w:rsidRPr="00AF5FB4">
        <w:rPr>
          <w:rFonts w:eastAsia="PMingLiU"/>
        </w:rPr>
        <w:t xml:space="preserve">LT/1/22/4911/001 </w:t>
      </w:r>
      <w:r w:rsidRPr="00D128D3">
        <w:rPr>
          <w:szCs w:val="22"/>
          <w:highlight w:val="lightGray"/>
        </w:rPr>
        <w:t>– N28</w:t>
      </w:r>
    </w:p>
    <w:p w:rsidR="00216171" w:rsidRPr="00AF5FB4" w:rsidRDefault="00216171" w:rsidP="00216171">
      <w:pPr>
        <w:spacing w:line="240" w:lineRule="auto"/>
        <w:rPr>
          <w:rFonts w:eastAsia="PMingLiU"/>
        </w:rPr>
      </w:pPr>
      <w:r w:rsidRPr="00D128D3">
        <w:rPr>
          <w:szCs w:val="22"/>
          <w:highlight w:val="lightGray"/>
        </w:rPr>
        <w:t>LT/1/22/4911/002 – N30</w:t>
      </w:r>
    </w:p>
    <w:p w:rsidR="00216171" w:rsidRPr="0002174C" w:rsidRDefault="00216171" w:rsidP="00216171">
      <w:pPr>
        <w:spacing w:line="240" w:lineRule="auto"/>
        <w:rPr>
          <w:rFonts w:eastAsia="PMingLiU"/>
          <w:highlight w:val="lightGray"/>
        </w:rPr>
      </w:pPr>
      <w:r w:rsidRPr="00D128D3">
        <w:rPr>
          <w:rFonts w:eastAsia="PMingLiU"/>
          <w:highlight w:val="lightGray"/>
          <w:u w:val="single"/>
        </w:rPr>
        <w:t>Dalomoji lizdinė plokš</w:t>
      </w:r>
      <w:r w:rsidRPr="00FC4FE5">
        <w:rPr>
          <w:rFonts w:eastAsia="PMingLiU"/>
          <w:highlight w:val="lightGray"/>
          <w:u w:val="single"/>
        </w:rPr>
        <w:t>telė</w:t>
      </w:r>
      <w:r w:rsidRPr="0002174C">
        <w:rPr>
          <w:rFonts w:eastAsia="PMingLiU"/>
          <w:highlight w:val="lightGray"/>
        </w:rPr>
        <w:t>:</w:t>
      </w:r>
    </w:p>
    <w:p w:rsidR="00216171" w:rsidRPr="00FC4FE5" w:rsidRDefault="00216171" w:rsidP="00216171">
      <w:pPr>
        <w:spacing w:line="240" w:lineRule="auto"/>
        <w:rPr>
          <w:szCs w:val="22"/>
          <w:highlight w:val="lightGray"/>
        </w:rPr>
      </w:pPr>
      <w:r w:rsidRPr="00FC4FE5">
        <w:rPr>
          <w:szCs w:val="22"/>
          <w:highlight w:val="lightGray"/>
        </w:rPr>
        <w:t>LT/1/22/4911/003 – N28</w:t>
      </w:r>
      <w:r w:rsidR="008266BB">
        <w:rPr>
          <w:szCs w:val="22"/>
          <w:highlight w:val="lightGray"/>
        </w:rPr>
        <w:t xml:space="preserve"> </w:t>
      </w:r>
      <w:r w:rsidRPr="00FC4FE5">
        <w:rPr>
          <w:szCs w:val="22"/>
          <w:highlight w:val="lightGray"/>
        </w:rPr>
        <w:t>x</w:t>
      </w:r>
      <w:r w:rsidR="008266BB">
        <w:rPr>
          <w:szCs w:val="22"/>
          <w:highlight w:val="lightGray"/>
        </w:rPr>
        <w:t xml:space="preserve"> </w:t>
      </w:r>
      <w:r w:rsidRPr="00FC4FE5">
        <w:rPr>
          <w:szCs w:val="22"/>
          <w:highlight w:val="lightGray"/>
        </w:rPr>
        <w:t>1</w:t>
      </w:r>
    </w:p>
    <w:p w:rsidR="00216171" w:rsidRPr="00FC4FE5" w:rsidRDefault="00216171" w:rsidP="00216171">
      <w:pPr>
        <w:spacing w:line="240" w:lineRule="auto"/>
        <w:rPr>
          <w:szCs w:val="22"/>
          <w:highlight w:val="lightGray"/>
        </w:rPr>
      </w:pPr>
      <w:r w:rsidRPr="00FC4FE5">
        <w:rPr>
          <w:szCs w:val="22"/>
          <w:highlight w:val="lightGray"/>
        </w:rPr>
        <w:t>LT/1/22/4911/004 – N30</w:t>
      </w:r>
      <w:r w:rsidR="008266BB">
        <w:rPr>
          <w:szCs w:val="22"/>
          <w:highlight w:val="lightGray"/>
        </w:rPr>
        <w:t xml:space="preserve"> </w:t>
      </w:r>
      <w:r w:rsidRPr="00FC4FE5">
        <w:rPr>
          <w:szCs w:val="22"/>
          <w:highlight w:val="lightGray"/>
        </w:rPr>
        <w:t>x</w:t>
      </w:r>
      <w:r w:rsidR="008266BB">
        <w:rPr>
          <w:szCs w:val="22"/>
          <w:highlight w:val="lightGray"/>
        </w:rPr>
        <w:t xml:space="preserve"> </w:t>
      </w:r>
      <w:r w:rsidRPr="00FC4FE5">
        <w:rPr>
          <w:szCs w:val="22"/>
          <w:highlight w:val="lightGray"/>
        </w:rPr>
        <w:t>1</w:t>
      </w:r>
    </w:p>
    <w:p w:rsidR="00216171" w:rsidRPr="0002174C" w:rsidRDefault="00216171" w:rsidP="00216171">
      <w:pPr>
        <w:spacing w:line="240" w:lineRule="auto"/>
        <w:rPr>
          <w:rFonts w:eastAsia="PMingLiU"/>
          <w:highlight w:val="lightGray"/>
        </w:rPr>
      </w:pPr>
      <w:r w:rsidRPr="00FC4FE5">
        <w:rPr>
          <w:rFonts w:eastAsia="PMingLiU"/>
          <w:highlight w:val="lightGray"/>
          <w:u w:val="single"/>
        </w:rPr>
        <w:t>Buteliukas</w:t>
      </w:r>
      <w:r w:rsidRPr="0002174C">
        <w:rPr>
          <w:rFonts w:eastAsia="PMingLiU"/>
          <w:highlight w:val="lightGray"/>
        </w:rPr>
        <w:t>:</w:t>
      </w:r>
    </w:p>
    <w:p w:rsidR="001C2ACD" w:rsidRPr="00FC4FE5" w:rsidRDefault="00216171" w:rsidP="00216171">
      <w:pPr>
        <w:spacing w:line="240" w:lineRule="auto"/>
        <w:rPr>
          <w:szCs w:val="22"/>
          <w:highlight w:val="lightGray"/>
        </w:rPr>
      </w:pPr>
      <w:r w:rsidRPr="00FC4FE5">
        <w:rPr>
          <w:szCs w:val="22"/>
          <w:highlight w:val="lightGray"/>
        </w:rPr>
        <w:t>LT/1/22/4911/005 – N30</w:t>
      </w:r>
    </w:p>
    <w:p w:rsidR="00216171" w:rsidRPr="00533B3F" w:rsidRDefault="00216171" w:rsidP="00216171">
      <w:pPr>
        <w:spacing w:line="240" w:lineRule="auto"/>
        <w:rPr>
          <w:sz w:val="16"/>
          <w:szCs w:val="16"/>
        </w:rPr>
      </w:pPr>
    </w:p>
    <w:p w:rsidR="001C2ACD" w:rsidRPr="00AF5FB4" w:rsidRDefault="001C2ACD" w:rsidP="007C360F">
      <w:pPr>
        <w:spacing w:line="240" w:lineRule="auto"/>
        <w:rPr>
          <w:szCs w:val="22"/>
        </w:rPr>
      </w:pPr>
    </w:p>
    <w:p w:rsidR="00763520" w:rsidRPr="00AF5FB4" w:rsidRDefault="00763520" w:rsidP="007C360F">
      <w:pPr>
        <w:pBdr>
          <w:top w:val="single" w:sz="4" w:space="1" w:color="auto"/>
          <w:left w:val="single" w:sz="4" w:space="4" w:color="auto"/>
          <w:bottom w:val="single" w:sz="4" w:space="1" w:color="auto"/>
          <w:right w:val="single" w:sz="4" w:space="4" w:color="auto"/>
        </w:pBdr>
        <w:spacing w:line="240" w:lineRule="auto"/>
        <w:rPr>
          <w:szCs w:val="22"/>
        </w:rPr>
      </w:pPr>
      <w:r w:rsidRPr="00AF5FB4">
        <w:rPr>
          <w:b/>
        </w:rPr>
        <w:t>13.</w:t>
      </w:r>
      <w:r w:rsidRPr="00AF5FB4">
        <w:rPr>
          <w:b/>
        </w:rPr>
        <w:tab/>
        <w:t>SERIJOS NUMERIS</w:t>
      </w:r>
    </w:p>
    <w:p w:rsidR="00763520" w:rsidRPr="00AF5FB4" w:rsidRDefault="00763520" w:rsidP="007C360F"/>
    <w:p w:rsidR="00EC0BCE" w:rsidRPr="00AF5FB4" w:rsidRDefault="00EC0BCE" w:rsidP="00EC0BCE">
      <w:pPr>
        <w:tabs>
          <w:tab w:val="clear" w:pos="567"/>
        </w:tabs>
        <w:spacing w:line="240" w:lineRule="auto"/>
        <w:rPr>
          <w:rFonts w:eastAsia="PMingLiU"/>
          <w:szCs w:val="22"/>
        </w:rPr>
      </w:pPr>
      <w:r w:rsidRPr="00AF5FB4">
        <w:rPr>
          <w:rFonts w:eastAsia="PMingLiU"/>
          <w:szCs w:val="22"/>
        </w:rPr>
        <w:t>Lot</w:t>
      </w:r>
      <w:r w:rsidR="00FC4FE5">
        <w:rPr>
          <w:rFonts w:eastAsia="PMingLiU"/>
          <w:szCs w:val="22"/>
        </w:rPr>
        <w:t xml:space="preserve"> </w:t>
      </w:r>
      <w:r w:rsidRPr="0002174C">
        <w:rPr>
          <w:rFonts w:eastAsia="PMingLiU"/>
          <w:szCs w:val="22"/>
          <w:highlight w:val="lightGray"/>
        </w:rPr>
        <w:t>{numeris}</w:t>
      </w:r>
    </w:p>
    <w:p w:rsidR="00763520" w:rsidRPr="00533B3F" w:rsidRDefault="00763520" w:rsidP="007C360F">
      <w:pPr>
        <w:rPr>
          <w:sz w:val="16"/>
          <w:szCs w:val="16"/>
        </w:rPr>
      </w:pPr>
    </w:p>
    <w:p w:rsidR="00763520" w:rsidRPr="00AF5FB4" w:rsidRDefault="00763520" w:rsidP="007C360F">
      <w:pPr>
        <w:rPr>
          <w:szCs w:val="22"/>
        </w:rPr>
      </w:pPr>
    </w:p>
    <w:p w:rsidR="00763520" w:rsidRPr="00AF5FB4" w:rsidRDefault="00763520" w:rsidP="007C360F">
      <w:pPr>
        <w:pBdr>
          <w:top w:val="single" w:sz="4" w:space="1" w:color="auto"/>
          <w:left w:val="single" w:sz="4" w:space="4" w:color="auto"/>
          <w:bottom w:val="single" w:sz="4" w:space="1" w:color="auto"/>
          <w:right w:val="single" w:sz="4" w:space="4" w:color="auto"/>
        </w:pBdr>
        <w:spacing w:line="240" w:lineRule="auto"/>
        <w:rPr>
          <w:szCs w:val="22"/>
        </w:rPr>
      </w:pPr>
      <w:r w:rsidRPr="00AF5FB4">
        <w:rPr>
          <w:b/>
        </w:rPr>
        <w:t>14.</w:t>
      </w:r>
      <w:r w:rsidRPr="00AF5FB4">
        <w:rPr>
          <w:b/>
        </w:rPr>
        <w:tab/>
        <w:t>PARDAVIMO (IŠDAVIMO) TVARKA</w:t>
      </w:r>
    </w:p>
    <w:p w:rsidR="00EC0BCE" w:rsidRPr="00AF5FB4" w:rsidRDefault="00EC0BCE" w:rsidP="00EC0BCE">
      <w:pPr>
        <w:tabs>
          <w:tab w:val="clear" w:pos="567"/>
        </w:tabs>
        <w:spacing w:line="240" w:lineRule="auto"/>
        <w:rPr>
          <w:rFonts w:eastAsia="PMingLiU"/>
          <w:szCs w:val="22"/>
        </w:rPr>
      </w:pPr>
    </w:p>
    <w:p w:rsidR="00E92D3B" w:rsidRPr="00AF5FB4" w:rsidRDefault="00E92D3B" w:rsidP="00E92D3B">
      <w:pPr>
        <w:tabs>
          <w:tab w:val="clear" w:pos="567"/>
        </w:tabs>
        <w:spacing w:line="240" w:lineRule="auto"/>
        <w:rPr>
          <w:rFonts w:eastAsia="PMingLiU"/>
          <w:szCs w:val="22"/>
        </w:rPr>
      </w:pPr>
      <w:r w:rsidRPr="00D128D3">
        <w:rPr>
          <w:rFonts w:eastAsia="PMingLiU"/>
          <w:highlight w:val="lightGray"/>
        </w:rPr>
        <w:t>{Tik kartono dėžutei}</w:t>
      </w:r>
    </w:p>
    <w:p w:rsidR="00EC0BCE" w:rsidRPr="00AF5FB4" w:rsidRDefault="00EC0BCE" w:rsidP="00EC0BCE">
      <w:pPr>
        <w:tabs>
          <w:tab w:val="clear" w:pos="567"/>
        </w:tabs>
        <w:spacing w:line="240" w:lineRule="auto"/>
        <w:rPr>
          <w:rFonts w:eastAsia="PMingLiU"/>
          <w:szCs w:val="22"/>
        </w:rPr>
      </w:pPr>
      <w:r w:rsidRPr="00AF5FB4">
        <w:rPr>
          <w:rFonts w:eastAsia="PMingLiU"/>
          <w:szCs w:val="24"/>
          <w:lang w:eastAsia="en-US"/>
        </w:rPr>
        <w:t xml:space="preserve">Receptinis </w:t>
      </w:r>
      <w:r w:rsidRPr="00AF5FB4">
        <w:rPr>
          <w:rFonts w:eastAsia="PMingLiU"/>
          <w:szCs w:val="22"/>
        </w:rPr>
        <w:t>vaistas</w:t>
      </w:r>
      <w:r w:rsidRPr="00AF5FB4">
        <w:rPr>
          <w:rFonts w:eastAsia="PMingLiU"/>
          <w:szCs w:val="24"/>
          <w:lang w:eastAsia="en-US"/>
        </w:rPr>
        <w:t>.</w:t>
      </w:r>
    </w:p>
    <w:p w:rsidR="00EC0BCE" w:rsidRPr="00533B3F" w:rsidRDefault="00EC0BCE" w:rsidP="00EC0BCE">
      <w:pPr>
        <w:tabs>
          <w:tab w:val="clear" w:pos="567"/>
        </w:tabs>
        <w:spacing w:line="240" w:lineRule="auto"/>
        <w:rPr>
          <w:rFonts w:eastAsia="PMingLiU"/>
          <w:sz w:val="16"/>
          <w:szCs w:val="16"/>
        </w:rPr>
      </w:pPr>
    </w:p>
    <w:p w:rsidR="00763520" w:rsidRPr="00AF5FB4" w:rsidRDefault="00763520" w:rsidP="007C360F">
      <w:pPr>
        <w:spacing w:line="240" w:lineRule="auto"/>
        <w:rPr>
          <w:szCs w:val="22"/>
        </w:rPr>
      </w:pPr>
    </w:p>
    <w:p w:rsidR="00763520" w:rsidRPr="00AF5FB4" w:rsidRDefault="00763520" w:rsidP="007C360F">
      <w:pPr>
        <w:pBdr>
          <w:top w:val="single" w:sz="4" w:space="2" w:color="auto"/>
          <w:left w:val="single" w:sz="4" w:space="4" w:color="auto"/>
          <w:bottom w:val="single" w:sz="4" w:space="1" w:color="auto"/>
          <w:right w:val="single" w:sz="4" w:space="4" w:color="auto"/>
        </w:pBdr>
        <w:spacing w:line="240" w:lineRule="auto"/>
        <w:rPr>
          <w:szCs w:val="22"/>
        </w:rPr>
      </w:pPr>
      <w:r w:rsidRPr="00AF5FB4">
        <w:rPr>
          <w:b/>
        </w:rPr>
        <w:t>15.</w:t>
      </w:r>
      <w:r w:rsidRPr="00AF5FB4">
        <w:rPr>
          <w:b/>
        </w:rPr>
        <w:tab/>
        <w:t>VARTOJIMO INSTRUKCIJA</w:t>
      </w:r>
    </w:p>
    <w:p w:rsidR="00763520" w:rsidRPr="00AF5FB4" w:rsidRDefault="00763520" w:rsidP="007C360F">
      <w:pPr>
        <w:spacing w:line="240" w:lineRule="auto"/>
        <w:rPr>
          <w:szCs w:val="22"/>
        </w:rPr>
      </w:pPr>
    </w:p>
    <w:p w:rsidR="00763520" w:rsidRPr="00AF5FB4" w:rsidRDefault="00763520" w:rsidP="007C360F">
      <w:pPr>
        <w:spacing w:line="240" w:lineRule="auto"/>
        <w:rPr>
          <w:szCs w:val="22"/>
        </w:rPr>
      </w:pPr>
    </w:p>
    <w:p w:rsidR="00763520" w:rsidRPr="00AF5FB4" w:rsidRDefault="00763520" w:rsidP="007C360F">
      <w:pPr>
        <w:pBdr>
          <w:top w:val="single" w:sz="4" w:space="2" w:color="auto"/>
          <w:left w:val="single" w:sz="4" w:space="4" w:color="auto"/>
          <w:bottom w:val="single" w:sz="4" w:space="1" w:color="auto"/>
          <w:right w:val="single" w:sz="4" w:space="4" w:color="auto"/>
        </w:pBdr>
        <w:spacing w:line="240" w:lineRule="auto"/>
        <w:rPr>
          <w:szCs w:val="22"/>
        </w:rPr>
      </w:pPr>
      <w:r w:rsidRPr="00AF5FB4">
        <w:rPr>
          <w:b/>
        </w:rPr>
        <w:t>16.</w:t>
      </w:r>
      <w:r w:rsidRPr="00AF5FB4">
        <w:rPr>
          <w:b/>
        </w:rPr>
        <w:tab/>
        <w:t>INFORMACIJA BRAILIO RAŠTU</w:t>
      </w:r>
    </w:p>
    <w:p w:rsidR="00763520" w:rsidRPr="00AF5FB4" w:rsidRDefault="00763520" w:rsidP="007C360F">
      <w:pPr>
        <w:spacing w:line="240" w:lineRule="auto"/>
        <w:rPr>
          <w:szCs w:val="22"/>
        </w:rPr>
      </w:pPr>
    </w:p>
    <w:p w:rsidR="00E92D3B" w:rsidRPr="00AF5FB4" w:rsidRDefault="00E92D3B" w:rsidP="00E92D3B">
      <w:pPr>
        <w:tabs>
          <w:tab w:val="clear" w:pos="567"/>
        </w:tabs>
        <w:spacing w:line="240" w:lineRule="auto"/>
        <w:rPr>
          <w:rFonts w:eastAsia="PMingLiU"/>
          <w:szCs w:val="22"/>
        </w:rPr>
      </w:pPr>
      <w:r w:rsidRPr="0002174C">
        <w:rPr>
          <w:rFonts w:eastAsia="PMingLiU"/>
          <w:szCs w:val="22"/>
          <w:highlight w:val="lightGray"/>
        </w:rPr>
        <w:t>{</w:t>
      </w:r>
      <w:r w:rsidRPr="00D128D3">
        <w:rPr>
          <w:rFonts w:eastAsia="PMingLiU"/>
          <w:highlight w:val="lightGray"/>
        </w:rPr>
        <w:t>Tik kartono dėžutei}</w:t>
      </w:r>
    </w:p>
    <w:p w:rsidR="002B11F5" w:rsidRPr="00AF5FB4" w:rsidRDefault="002B11F5" w:rsidP="002B11F5">
      <w:pPr>
        <w:tabs>
          <w:tab w:val="clear" w:pos="567"/>
        </w:tabs>
        <w:spacing w:line="240" w:lineRule="auto"/>
        <w:rPr>
          <w:rFonts w:eastAsia="Calibri"/>
          <w:szCs w:val="22"/>
          <w:lang w:eastAsia="en-US"/>
        </w:rPr>
      </w:pPr>
      <w:r w:rsidRPr="00AF5FB4">
        <w:rPr>
          <w:rFonts w:eastAsia="Calibri"/>
          <w:szCs w:val="22"/>
          <w:lang w:eastAsia="en-US"/>
        </w:rPr>
        <w:t xml:space="preserve">Sunitinib </w:t>
      </w:r>
      <w:r w:rsidR="008B13E4" w:rsidRPr="00AF5FB4">
        <w:rPr>
          <w:rFonts w:eastAsia="Calibri"/>
          <w:szCs w:val="22"/>
          <w:lang w:eastAsia="en-US"/>
        </w:rPr>
        <w:t>STADA</w:t>
      </w:r>
      <w:r w:rsidRPr="00AF5FB4">
        <w:rPr>
          <w:rFonts w:eastAsia="Calibri"/>
          <w:szCs w:val="22"/>
          <w:lang w:eastAsia="en-US"/>
        </w:rPr>
        <w:t xml:space="preserve"> 12,5 mg</w:t>
      </w:r>
    </w:p>
    <w:p w:rsidR="002B11F5" w:rsidRPr="00AF5FB4" w:rsidRDefault="002B11F5" w:rsidP="00D128D3">
      <w:pPr>
        <w:shd w:val="clear" w:color="auto" w:fill="F2F2F2"/>
        <w:tabs>
          <w:tab w:val="clear" w:pos="567"/>
        </w:tabs>
        <w:spacing w:line="240" w:lineRule="auto"/>
        <w:rPr>
          <w:rFonts w:eastAsia="Calibri"/>
          <w:szCs w:val="22"/>
          <w:lang w:eastAsia="en-US"/>
        </w:rPr>
      </w:pPr>
      <w:r w:rsidRPr="00AF5FB4">
        <w:rPr>
          <w:rFonts w:eastAsia="Calibri"/>
          <w:szCs w:val="22"/>
          <w:lang w:eastAsia="en-US"/>
        </w:rPr>
        <w:t xml:space="preserve">Sunitinib </w:t>
      </w:r>
      <w:r w:rsidR="008B13E4" w:rsidRPr="00AF5FB4">
        <w:rPr>
          <w:rFonts w:eastAsia="Calibri"/>
          <w:szCs w:val="22"/>
          <w:lang w:eastAsia="en-US"/>
        </w:rPr>
        <w:t>STADA</w:t>
      </w:r>
      <w:r w:rsidRPr="00AF5FB4">
        <w:rPr>
          <w:rFonts w:eastAsia="Calibri"/>
          <w:szCs w:val="22"/>
          <w:lang w:eastAsia="en-US"/>
        </w:rPr>
        <w:t xml:space="preserve"> 25 mg</w:t>
      </w:r>
    </w:p>
    <w:p w:rsidR="002B11F5" w:rsidRPr="00AF5FB4" w:rsidRDefault="002B11F5" w:rsidP="002B11F5">
      <w:pPr>
        <w:shd w:val="clear" w:color="auto" w:fill="D9D9D9"/>
        <w:tabs>
          <w:tab w:val="clear" w:pos="567"/>
        </w:tabs>
        <w:spacing w:line="240" w:lineRule="auto"/>
        <w:rPr>
          <w:rFonts w:eastAsia="Calibri"/>
          <w:szCs w:val="22"/>
          <w:lang w:eastAsia="en-US"/>
        </w:rPr>
      </w:pPr>
      <w:r w:rsidRPr="00AF5FB4">
        <w:rPr>
          <w:rFonts w:eastAsia="Calibri"/>
          <w:szCs w:val="22"/>
          <w:lang w:eastAsia="en-US"/>
        </w:rPr>
        <w:t xml:space="preserve">Sunitinib </w:t>
      </w:r>
      <w:r w:rsidR="008B13E4" w:rsidRPr="00AF5FB4">
        <w:rPr>
          <w:rFonts w:eastAsia="Calibri"/>
          <w:szCs w:val="22"/>
          <w:lang w:eastAsia="en-US"/>
        </w:rPr>
        <w:t>STADA</w:t>
      </w:r>
      <w:r w:rsidRPr="00AF5FB4">
        <w:rPr>
          <w:rFonts w:eastAsia="Calibri"/>
          <w:szCs w:val="22"/>
          <w:lang w:eastAsia="en-US"/>
        </w:rPr>
        <w:t xml:space="preserve"> 37,5 mg</w:t>
      </w:r>
    </w:p>
    <w:p w:rsidR="002B11F5" w:rsidRPr="00AF5FB4" w:rsidRDefault="002B11F5" w:rsidP="002B11F5">
      <w:pPr>
        <w:shd w:val="clear" w:color="auto" w:fill="BFBFBF"/>
        <w:tabs>
          <w:tab w:val="clear" w:pos="567"/>
        </w:tabs>
        <w:spacing w:line="240" w:lineRule="auto"/>
        <w:rPr>
          <w:rFonts w:eastAsia="Calibri"/>
          <w:szCs w:val="22"/>
          <w:lang w:eastAsia="en-US"/>
        </w:rPr>
      </w:pPr>
      <w:r w:rsidRPr="00AF5FB4">
        <w:rPr>
          <w:rFonts w:eastAsia="Calibri"/>
          <w:szCs w:val="22"/>
          <w:lang w:eastAsia="en-US"/>
        </w:rPr>
        <w:t xml:space="preserve">Sunitinib </w:t>
      </w:r>
      <w:r w:rsidR="008B13E4" w:rsidRPr="00AF5FB4">
        <w:rPr>
          <w:rFonts w:eastAsia="Calibri"/>
          <w:szCs w:val="22"/>
          <w:lang w:eastAsia="en-US"/>
        </w:rPr>
        <w:t>STADA</w:t>
      </w:r>
      <w:r w:rsidRPr="00AF5FB4">
        <w:rPr>
          <w:rFonts w:eastAsia="Calibri"/>
          <w:szCs w:val="22"/>
          <w:lang w:eastAsia="en-US"/>
        </w:rPr>
        <w:t xml:space="preserve"> 50 mg</w:t>
      </w:r>
    </w:p>
    <w:p w:rsidR="00763520" w:rsidRPr="00533B3F" w:rsidRDefault="00763520" w:rsidP="007C360F">
      <w:pPr>
        <w:spacing w:line="240" w:lineRule="auto"/>
        <w:rPr>
          <w:sz w:val="16"/>
          <w:szCs w:val="16"/>
          <w:shd w:val="clear" w:color="000000" w:fill="auto"/>
        </w:rPr>
      </w:pPr>
    </w:p>
    <w:p w:rsidR="00763520" w:rsidRPr="00AF5FB4" w:rsidRDefault="00763520" w:rsidP="007C360F">
      <w:pPr>
        <w:spacing w:line="240" w:lineRule="auto"/>
        <w:rPr>
          <w:szCs w:val="22"/>
          <w:shd w:val="clear" w:color="000000" w:fill="auto"/>
        </w:rPr>
      </w:pPr>
    </w:p>
    <w:p w:rsidR="00763520" w:rsidRPr="00AF5FB4" w:rsidRDefault="00763520" w:rsidP="007C360F">
      <w:pPr>
        <w:pBdr>
          <w:top w:val="single" w:sz="4" w:space="2" w:color="auto"/>
          <w:left w:val="single" w:sz="4" w:space="4" w:color="auto"/>
          <w:bottom w:val="single" w:sz="4" w:space="1" w:color="auto"/>
          <w:right w:val="single" w:sz="4" w:space="4" w:color="auto"/>
        </w:pBdr>
        <w:spacing w:line="240" w:lineRule="auto"/>
        <w:rPr>
          <w:i/>
        </w:rPr>
      </w:pPr>
      <w:r w:rsidRPr="00AF5FB4">
        <w:rPr>
          <w:b/>
        </w:rPr>
        <w:t>17.</w:t>
      </w:r>
      <w:r w:rsidRPr="00AF5FB4">
        <w:rPr>
          <w:b/>
        </w:rPr>
        <w:tab/>
        <w:t>UNIKALUS IDENTIFIKATORIUS </w:t>
      </w:r>
      <w:r w:rsidRPr="00AF5FB4">
        <w:rPr>
          <w:b/>
          <w:cs/>
        </w:rPr>
        <w:t xml:space="preserve">– </w:t>
      </w:r>
      <w:r w:rsidRPr="00AF5FB4">
        <w:rPr>
          <w:b/>
        </w:rPr>
        <w:t>2D BRŪKŠNINIS KODAS</w:t>
      </w:r>
    </w:p>
    <w:p w:rsidR="00763520" w:rsidRPr="00AF5FB4" w:rsidRDefault="00763520" w:rsidP="007C360F">
      <w:pPr>
        <w:tabs>
          <w:tab w:val="clear" w:pos="567"/>
        </w:tabs>
        <w:spacing w:line="240" w:lineRule="auto"/>
      </w:pPr>
    </w:p>
    <w:p w:rsidR="00E92D3B" w:rsidRPr="00AF5FB4" w:rsidRDefault="00E92D3B" w:rsidP="007C360F">
      <w:pPr>
        <w:spacing w:line="240" w:lineRule="auto"/>
      </w:pPr>
      <w:r w:rsidRPr="00D128D3">
        <w:rPr>
          <w:highlight w:val="lightGray"/>
        </w:rPr>
        <w:t>{Tik kartono dėžutei}</w:t>
      </w:r>
    </w:p>
    <w:p w:rsidR="00763520" w:rsidRPr="00AF5FB4" w:rsidRDefault="00763520" w:rsidP="007C360F">
      <w:pPr>
        <w:spacing w:line="240" w:lineRule="auto"/>
        <w:rPr>
          <w:szCs w:val="22"/>
          <w:shd w:val="clear" w:color="000000" w:fill="auto"/>
        </w:rPr>
      </w:pPr>
      <w:r w:rsidRPr="00D128D3">
        <w:rPr>
          <w:highlight w:val="lightGray"/>
        </w:rPr>
        <w:t>2D brūkšninis kodas su nurodytu unikaliu identifikatoriumi.</w:t>
      </w:r>
    </w:p>
    <w:p w:rsidR="00763520" w:rsidRPr="00AF5FB4" w:rsidRDefault="00763520" w:rsidP="007C360F">
      <w:pPr>
        <w:spacing w:line="240" w:lineRule="auto"/>
        <w:rPr>
          <w:szCs w:val="22"/>
          <w:shd w:val="clear" w:color="000000" w:fill="auto"/>
        </w:rPr>
      </w:pPr>
    </w:p>
    <w:p w:rsidR="00763520" w:rsidRPr="00AF5FB4" w:rsidRDefault="00763520" w:rsidP="007C360F">
      <w:pPr>
        <w:tabs>
          <w:tab w:val="clear" w:pos="567"/>
        </w:tabs>
        <w:spacing w:line="240" w:lineRule="auto"/>
      </w:pPr>
    </w:p>
    <w:p w:rsidR="00763520" w:rsidRPr="00AF5FB4" w:rsidRDefault="00763520" w:rsidP="0002174C">
      <w:pPr>
        <w:keepNext/>
        <w:pBdr>
          <w:top w:val="single" w:sz="4" w:space="2" w:color="auto"/>
          <w:left w:val="single" w:sz="4" w:space="4" w:color="auto"/>
          <w:bottom w:val="single" w:sz="4" w:space="1" w:color="auto"/>
          <w:right w:val="single" w:sz="4" w:space="4" w:color="auto"/>
        </w:pBdr>
        <w:spacing w:line="240" w:lineRule="auto"/>
        <w:rPr>
          <w:i/>
        </w:rPr>
      </w:pPr>
      <w:r w:rsidRPr="00AF5FB4">
        <w:rPr>
          <w:b/>
        </w:rPr>
        <w:t>18.</w:t>
      </w:r>
      <w:r w:rsidRPr="00AF5FB4">
        <w:rPr>
          <w:b/>
        </w:rPr>
        <w:tab/>
        <w:t xml:space="preserve">UNIKALUS IDENTIFIKATORIUS </w:t>
      </w:r>
      <w:r w:rsidRPr="00AF5FB4">
        <w:rPr>
          <w:b/>
          <w:cs/>
        </w:rPr>
        <w:t xml:space="preserve">– </w:t>
      </w:r>
      <w:r w:rsidRPr="00AF5FB4">
        <w:rPr>
          <w:b/>
        </w:rPr>
        <w:t>ŽMONĖMS SUPRANTAMI DUOMENYS</w:t>
      </w:r>
    </w:p>
    <w:p w:rsidR="00763520" w:rsidRPr="00AF5FB4" w:rsidRDefault="00763520" w:rsidP="0002174C">
      <w:pPr>
        <w:keepNext/>
        <w:tabs>
          <w:tab w:val="clear" w:pos="567"/>
        </w:tabs>
        <w:spacing w:line="240" w:lineRule="auto"/>
      </w:pPr>
    </w:p>
    <w:p w:rsidR="00E92D3B" w:rsidRPr="00AF5FB4" w:rsidRDefault="00E92D3B" w:rsidP="0002174C">
      <w:pPr>
        <w:keepNext/>
      </w:pPr>
      <w:r w:rsidRPr="00D128D3">
        <w:rPr>
          <w:highlight w:val="lightGray"/>
        </w:rPr>
        <w:t>{Tik kartono dėžutei}</w:t>
      </w:r>
    </w:p>
    <w:p w:rsidR="00763520" w:rsidRPr="00AF5FB4" w:rsidRDefault="00763520" w:rsidP="0002174C">
      <w:pPr>
        <w:keepNext/>
        <w:rPr>
          <w:szCs w:val="22"/>
        </w:rPr>
      </w:pPr>
      <w:r w:rsidRPr="00AF5FB4">
        <w:t>PC:</w:t>
      </w:r>
      <w:r w:rsidR="002B11F5" w:rsidRPr="00AF5FB4">
        <w:t xml:space="preserve"> </w:t>
      </w:r>
      <w:r w:rsidR="002B11F5" w:rsidRPr="0002174C">
        <w:rPr>
          <w:highlight w:val="lightGray"/>
        </w:rPr>
        <w:t>{numeris}</w:t>
      </w:r>
    </w:p>
    <w:p w:rsidR="00763520" w:rsidRPr="00AF5FB4" w:rsidRDefault="00763520" w:rsidP="0002174C">
      <w:pPr>
        <w:keepNext/>
        <w:rPr>
          <w:szCs w:val="22"/>
        </w:rPr>
      </w:pPr>
      <w:r w:rsidRPr="00AF5FB4">
        <w:t xml:space="preserve">SN: </w:t>
      </w:r>
      <w:r w:rsidR="002B11F5" w:rsidRPr="0002174C">
        <w:rPr>
          <w:highlight w:val="lightGray"/>
        </w:rPr>
        <w:t>{numeris}</w:t>
      </w:r>
    </w:p>
    <w:p w:rsidR="00763520" w:rsidRPr="00AF5FB4" w:rsidRDefault="00763520" w:rsidP="0002174C">
      <w:pPr>
        <w:keepNext/>
        <w:rPr>
          <w:szCs w:val="22"/>
          <w:shd w:val="clear" w:color="000000" w:fill="auto"/>
        </w:rPr>
      </w:pPr>
      <w:r w:rsidRPr="00D128D3">
        <w:rPr>
          <w:highlight w:val="lightGray"/>
        </w:rPr>
        <w:t xml:space="preserve">NN: </w:t>
      </w:r>
      <w:r w:rsidR="002B11F5" w:rsidRPr="00D128D3">
        <w:rPr>
          <w:highlight w:val="lightGray"/>
        </w:rPr>
        <w:t>{numeris}</w:t>
      </w:r>
    </w:p>
    <w:p w:rsidR="00763520" w:rsidRPr="00AF5FB4" w:rsidRDefault="00763520" w:rsidP="007C360F">
      <w:pPr>
        <w:pBdr>
          <w:top w:val="single" w:sz="4" w:space="1" w:color="auto"/>
          <w:left w:val="single" w:sz="4" w:space="1" w:color="auto"/>
          <w:bottom w:val="single" w:sz="4" w:space="1" w:color="auto"/>
          <w:right w:val="single" w:sz="4" w:space="1" w:color="auto"/>
        </w:pBdr>
        <w:spacing w:line="240" w:lineRule="auto"/>
        <w:rPr>
          <w:b/>
          <w:szCs w:val="22"/>
        </w:rPr>
      </w:pPr>
      <w:r w:rsidRPr="00AF5FB4">
        <w:br w:type="page"/>
      </w:r>
      <w:r w:rsidR="002B11F5" w:rsidRPr="00AF5FB4">
        <w:rPr>
          <w:b/>
        </w:rPr>
        <w:lastRenderedPageBreak/>
        <w:t>MINIMALI INFORMACIJA ANT LIZDINIŲ PLOKŠTELIŲ ARBA DVISLUOKSNIŲ JUOSTELIŲ</w:t>
      </w:r>
    </w:p>
    <w:p w:rsidR="00763520" w:rsidRPr="00AF5FB4" w:rsidRDefault="00763520" w:rsidP="007C360F">
      <w:pPr>
        <w:pBdr>
          <w:top w:val="single" w:sz="4" w:space="1" w:color="auto"/>
          <w:left w:val="single" w:sz="4" w:space="1" w:color="auto"/>
          <w:bottom w:val="single" w:sz="4" w:space="1" w:color="auto"/>
          <w:right w:val="single" w:sz="4" w:space="1" w:color="auto"/>
        </w:pBdr>
        <w:spacing w:line="240" w:lineRule="auto"/>
        <w:rPr>
          <w:b/>
          <w:szCs w:val="22"/>
        </w:rPr>
      </w:pPr>
    </w:p>
    <w:p w:rsidR="00763520" w:rsidRPr="00AF5FB4" w:rsidRDefault="002B11F5" w:rsidP="007C360F">
      <w:pPr>
        <w:pBdr>
          <w:top w:val="single" w:sz="4" w:space="1" w:color="auto"/>
          <w:left w:val="single" w:sz="4" w:space="1" w:color="auto"/>
          <w:bottom w:val="single" w:sz="4" w:space="1" w:color="auto"/>
          <w:right w:val="single" w:sz="4" w:space="1" w:color="auto"/>
        </w:pBdr>
        <w:spacing w:line="240" w:lineRule="auto"/>
        <w:rPr>
          <w:b/>
          <w:szCs w:val="22"/>
        </w:rPr>
      </w:pPr>
      <w:r w:rsidRPr="00AF5FB4">
        <w:rPr>
          <w:b/>
        </w:rPr>
        <w:t>LIZDINĖ PLOKŠTELĖ</w:t>
      </w:r>
    </w:p>
    <w:p w:rsidR="00763520" w:rsidRPr="00AF5FB4" w:rsidRDefault="00763520" w:rsidP="007C360F">
      <w:pPr>
        <w:spacing w:line="240" w:lineRule="auto"/>
        <w:rPr>
          <w:szCs w:val="22"/>
        </w:rPr>
      </w:pPr>
    </w:p>
    <w:p w:rsidR="00763520" w:rsidRPr="00AF5FB4" w:rsidRDefault="00763520" w:rsidP="007C360F">
      <w:pPr>
        <w:spacing w:line="240" w:lineRule="auto"/>
        <w:rPr>
          <w:szCs w:val="22"/>
        </w:rPr>
      </w:pPr>
    </w:p>
    <w:p w:rsidR="00763520" w:rsidRPr="00AF5FB4" w:rsidRDefault="00763520" w:rsidP="007C360F">
      <w:pPr>
        <w:pBdr>
          <w:top w:val="single" w:sz="4" w:space="1" w:color="auto"/>
          <w:left w:val="single" w:sz="4" w:space="4" w:color="auto"/>
          <w:bottom w:val="single" w:sz="4" w:space="1" w:color="auto"/>
          <w:right w:val="single" w:sz="4" w:space="4" w:color="auto"/>
        </w:pBdr>
        <w:spacing w:line="240" w:lineRule="auto"/>
        <w:rPr>
          <w:b/>
          <w:szCs w:val="22"/>
        </w:rPr>
      </w:pPr>
      <w:r w:rsidRPr="00AF5FB4">
        <w:rPr>
          <w:b/>
        </w:rPr>
        <w:t>1.</w:t>
      </w:r>
      <w:r w:rsidRPr="00AF5FB4">
        <w:rPr>
          <w:b/>
        </w:rPr>
        <w:tab/>
        <w:t>VAISTINIO PREPARATO PAVADINIMAS</w:t>
      </w:r>
    </w:p>
    <w:p w:rsidR="00763520" w:rsidRPr="00AF5FB4" w:rsidRDefault="00763520" w:rsidP="007C360F">
      <w:pPr>
        <w:spacing w:line="240" w:lineRule="auto"/>
        <w:ind w:left="567" w:hanging="567"/>
        <w:rPr>
          <w:szCs w:val="22"/>
        </w:rPr>
      </w:pPr>
    </w:p>
    <w:p w:rsidR="002B11F5" w:rsidRPr="00AF5FB4" w:rsidRDefault="002B11F5" w:rsidP="002B11F5">
      <w:pPr>
        <w:tabs>
          <w:tab w:val="clear" w:pos="567"/>
        </w:tabs>
        <w:spacing w:line="240" w:lineRule="auto"/>
        <w:rPr>
          <w:rFonts w:eastAsia="Calibri"/>
          <w:szCs w:val="22"/>
          <w:lang w:eastAsia="en-US"/>
        </w:rPr>
      </w:pPr>
      <w:r w:rsidRPr="00AF5FB4">
        <w:rPr>
          <w:rFonts w:eastAsia="Calibri"/>
          <w:szCs w:val="22"/>
          <w:lang w:eastAsia="en-US"/>
        </w:rPr>
        <w:t xml:space="preserve">Sunitinib </w:t>
      </w:r>
      <w:r w:rsidR="008B13E4" w:rsidRPr="00AF5FB4">
        <w:rPr>
          <w:rFonts w:eastAsia="Calibri"/>
          <w:szCs w:val="22"/>
          <w:lang w:eastAsia="en-US"/>
        </w:rPr>
        <w:t>STADA</w:t>
      </w:r>
      <w:r w:rsidRPr="00AF5FB4">
        <w:rPr>
          <w:rFonts w:eastAsia="Calibri"/>
          <w:szCs w:val="22"/>
          <w:lang w:eastAsia="en-US"/>
        </w:rPr>
        <w:t xml:space="preserve"> 12,5 mg kapsulės</w:t>
      </w:r>
    </w:p>
    <w:p w:rsidR="002B11F5" w:rsidRPr="00AF5FB4" w:rsidRDefault="002B11F5" w:rsidP="00D128D3">
      <w:pPr>
        <w:shd w:val="clear" w:color="auto" w:fill="F2F2F2"/>
        <w:tabs>
          <w:tab w:val="clear" w:pos="567"/>
        </w:tabs>
        <w:spacing w:line="240" w:lineRule="auto"/>
        <w:rPr>
          <w:rFonts w:eastAsia="Calibri"/>
          <w:szCs w:val="22"/>
          <w:lang w:eastAsia="en-US"/>
        </w:rPr>
      </w:pPr>
      <w:r w:rsidRPr="00AF5FB4">
        <w:rPr>
          <w:rFonts w:eastAsia="Calibri"/>
          <w:szCs w:val="22"/>
          <w:lang w:eastAsia="en-US"/>
        </w:rPr>
        <w:t xml:space="preserve">Sunitinib </w:t>
      </w:r>
      <w:r w:rsidR="008B13E4" w:rsidRPr="00AF5FB4">
        <w:rPr>
          <w:rFonts w:eastAsia="Calibri"/>
          <w:szCs w:val="22"/>
          <w:lang w:eastAsia="en-US"/>
        </w:rPr>
        <w:t>STADA</w:t>
      </w:r>
      <w:r w:rsidRPr="00AF5FB4">
        <w:rPr>
          <w:rFonts w:eastAsia="Calibri"/>
          <w:szCs w:val="22"/>
          <w:lang w:eastAsia="en-US"/>
        </w:rPr>
        <w:t xml:space="preserve"> 25 mg kapsulės</w:t>
      </w:r>
    </w:p>
    <w:p w:rsidR="002B11F5" w:rsidRPr="00AF5FB4" w:rsidRDefault="002B11F5" w:rsidP="002B11F5">
      <w:pPr>
        <w:shd w:val="clear" w:color="auto" w:fill="D9D9D9"/>
        <w:tabs>
          <w:tab w:val="clear" w:pos="567"/>
        </w:tabs>
        <w:spacing w:line="240" w:lineRule="auto"/>
        <w:rPr>
          <w:rFonts w:eastAsia="Calibri"/>
          <w:szCs w:val="22"/>
          <w:lang w:eastAsia="en-US"/>
        </w:rPr>
      </w:pPr>
      <w:r w:rsidRPr="00AF5FB4">
        <w:rPr>
          <w:rFonts w:eastAsia="Calibri"/>
          <w:szCs w:val="22"/>
          <w:lang w:eastAsia="en-US"/>
        </w:rPr>
        <w:t xml:space="preserve">Sunitinib </w:t>
      </w:r>
      <w:r w:rsidR="008B13E4" w:rsidRPr="00AF5FB4">
        <w:rPr>
          <w:rFonts w:eastAsia="Calibri"/>
          <w:szCs w:val="22"/>
          <w:lang w:eastAsia="en-US"/>
        </w:rPr>
        <w:t>STADA</w:t>
      </w:r>
      <w:r w:rsidRPr="00AF5FB4">
        <w:rPr>
          <w:rFonts w:eastAsia="Calibri"/>
          <w:szCs w:val="22"/>
          <w:lang w:eastAsia="en-US"/>
        </w:rPr>
        <w:t xml:space="preserve"> 37,5 mg kapsulės</w:t>
      </w:r>
    </w:p>
    <w:p w:rsidR="002B11F5" w:rsidRPr="00AF5FB4" w:rsidRDefault="002B11F5" w:rsidP="002B11F5">
      <w:pPr>
        <w:shd w:val="clear" w:color="auto" w:fill="BFBFBF"/>
        <w:tabs>
          <w:tab w:val="clear" w:pos="567"/>
        </w:tabs>
        <w:spacing w:line="240" w:lineRule="auto"/>
        <w:rPr>
          <w:rFonts w:eastAsia="Calibri"/>
          <w:szCs w:val="22"/>
          <w:lang w:eastAsia="en-US"/>
        </w:rPr>
      </w:pPr>
      <w:r w:rsidRPr="00AF5FB4">
        <w:rPr>
          <w:rFonts w:eastAsia="Calibri"/>
          <w:szCs w:val="22"/>
          <w:lang w:eastAsia="en-US"/>
        </w:rPr>
        <w:t xml:space="preserve">Sunitinib </w:t>
      </w:r>
      <w:r w:rsidR="008B13E4" w:rsidRPr="00AF5FB4">
        <w:rPr>
          <w:rFonts w:eastAsia="Calibri"/>
          <w:szCs w:val="22"/>
          <w:lang w:eastAsia="en-US"/>
        </w:rPr>
        <w:t>STADA</w:t>
      </w:r>
      <w:r w:rsidRPr="00AF5FB4">
        <w:rPr>
          <w:rFonts w:eastAsia="Calibri"/>
          <w:szCs w:val="22"/>
          <w:lang w:eastAsia="en-US"/>
        </w:rPr>
        <w:t xml:space="preserve"> 50 mg kapsulės</w:t>
      </w:r>
    </w:p>
    <w:p w:rsidR="00763520" w:rsidRPr="0002174C" w:rsidRDefault="00C5215C" w:rsidP="007C360F">
      <w:pPr>
        <w:spacing w:line="240" w:lineRule="auto"/>
        <w:rPr>
          <w:i/>
          <w:iCs/>
          <w:szCs w:val="22"/>
        </w:rPr>
      </w:pPr>
      <w:r w:rsidRPr="0002174C">
        <w:rPr>
          <w:i/>
          <w:iCs/>
          <w:szCs w:val="22"/>
        </w:rPr>
        <w:t>s</w:t>
      </w:r>
      <w:r w:rsidR="002B11F5" w:rsidRPr="0002174C">
        <w:rPr>
          <w:i/>
          <w:iCs/>
          <w:szCs w:val="22"/>
        </w:rPr>
        <w:t>unitinibum</w:t>
      </w:r>
    </w:p>
    <w:p w:rsidR="002B11F5" w:rsidRPr="00AF5FB4" w:rsidRDefault="002B11F5" w:rsidP="007C360F">
      <w:pPr>
        <w:spacing w:line="240" w:lineRule="auto"/>
        <w:rPr>
          <w:szCs w:val="22"/>
        </w:rPr>
      </w:pPr>
    </w:p>
    <w:p w:rsidR="00763520" w:rsidRPr="00AF5FB4" w:rsidRDefault="00763520" w:rsidP="007C360F">
      <w:pPr>
        <w:spacing w:line="240" w:lineRule="auto"/>
        <w:rPr>
          <w:szCs w:val="22"/>
        </w:rPr>
      </w:pPr>
    </w:p>
    <w:p w:rsidR="00763520" w:rsidRPr="00AF5FB4" w:rsidRDefault="00763520" w:rsidP="007C360F">
      <w:pPr>
        <w:pBdr>
          <w:top w:val="single" w:sz="4" w:space="1" w:color="auto"/>
          <w:left w:val="single" w:sz="4" w:space="4" w:color="auto"/>
          <w:bottom w:val="single" w:sz="4" w:space="1" w:color="auto"/>
          <w:right w:val="single" w:sz="4" w:space="4" w:color="auto"/>
        </w:pBdr>
        <w:spacing w:line="240" w:lineRule="auto"/>
        <w:rPr>
          <w:b/>
          <w:szCs w:val="22"/>
        </w:rPr>
      </w:pPr>
      <w:r w:rsidRPr="00AF5FB4">
        <w:rPr>
          <w:b/>
        </w:rPr>
        <w:t>2.</w:t>
      </w:r>
      <w:r w:rsidRPr="00AF5FB4">
        <w:rPr>
          <w:b/>
        </w:rPr>
        <w:tab/>
      </w:r>
      <w:r w:rsidR="002B11F5" w:rsidRPr="00AF5FB4">
        <w:rPr>
          <w:b/>
        </w:rPr>
        <w:t>REGISTRUOTOJO PAVADINIMAS</w:t>
      </w:r>
    </w:p>
    <w:p w:rsidR="00763520" w:rsidRPr="00AF5FB4" w:rsidRDefault="00763520" w:rsidP="007C360F">
      <w:pPr>
        <w:spacing w:line="240" w:lineRule="auto"/>
        <w:rPr>
          <w:szCs w:val="22"/>
        </w:rPr>
      </w:pPr>
    </w:p>
    <w:p w:rsidR="002B11F5" w:rsidRPr="00AF5FB4" w:rsidRDefault="00565221" w:rsidP="007C360F">
      <w:pPr>
        <w:spacing w:line="240" w:lineRule="auto"/>
        <w:rPr>
          <w:szCs w:val="22"/>
        </w:rPr>
      </w:pPr>
      <w:r w:rsidRPr="00AF5FB4">
        <w:rPr>
          <w:szCs w:val="22"/>
        </w:rPr>
        <w:t>STADA</w:t>
      </w:r>
    </w:p>
    <w:p w:rsidR="002B11F5" w:rsidRPr="00AF5FB4" w:rsidRDefault="002B11F5" w:rsidP="007C360F">
      <w:pPr>
        <w:spacing w:line="240" w:lineRule="auto"/>
        <w:rPr>
          <w:szCs w:val="22"/>
        </w:rPr>
      </w:pPr>
    </w:p>
    <w:p w:rsidR="00763520" w:rsidRPr="00AF5FB4" w:rsidRDefault="00763520" w:rsidP="007C360F">
      <w:pPr>
        <w:spacing w:line="240" w:lineRule="auto"/>
        <w:rPr>
          <w:szCs w:val="22"/>
        </w:rPr>
      </w:pPr>
    </w:p>
    <w:p w:rsidR="00763520" w:rsidRPr="00AF5FB4" w:rsidRDefault="00763520" w:rsidP="007C360F">
      <w:pPr>
        <w:pBdr>
          <w:top w:val="single" w:sz="4" w:space="1" w:color="auto"/>
          <w:left w:val="single" w:sz="4" w:space="4" w:color="auto"/>
          <w:bottom w:val="single" w:sz="4" w:space="1" w:color="auto"/>
          <w:right w:val="single" w:sz="4" w:space="4" w:color="auto"/>
        </w:pBdr>
        <w:spacing w:line="240" w:lineRule="auto"/>
        <w:rPr>
          <w:b/>
          <w:szCs w:val="22"/>
        </w:rPr>
      </w:pPr>
      <w:r w:rsidRPr="00AF5FB4">
        <w:rPr>
          <w:b/>
        </w:rPr>
        <w:t>3.</w:t>
      </w:r>
      <w:r w:rsidRPr="00AF5FB4">
        <w:rPr>
          <w:b/>
        </w:rPr>
        <w:tab/>
        <w:t>TINKAMUMO LAIKAS</w:t>
      </w:r>
    </w:p>
    <w:p w:rsidR="00763520" w:rsidRPr="00AF5FB4" w:rsidRDefault="00763520" w:rsidP="007C360F">
      <w:pPr>
        <w:spacing w:line="240" w:lineRule="auto"/>
      </w:pPr>
    </w:p>
    <w:p w:rsidR="00763520" w:rsidRPr="00AF5FB4" w:rsidRDefault="00A1131A" w:rsidP="007C360F">
      <w:pPr>
        <w:spacing w:line="240" w:lineRule="auto"/>
      </w:pPr>
      <w:r w:rsidRPr="0002174C">
        <w:t>EXP</w:t>
      </w:r>
      <w:r w:rsidRPr="0002174C">
        <w:rPr>
          <w:highlight w:val="lightGray"/>
        </w:rPr>
        <w:t>{</w:t>
      </w:r>
      <w:r w:rsidRPr="0002174C">
        <w:rPr>
          <w:rFonts w:eastAsia="Calibri"/>
          <w:highlight w:val="lightGray"/>
        </w:rPr>
        <w:t>mm MMMM}</w:t>
      </w:r>
    </w:p>
    <w:p w:rsidR="00763520" w:rsidRPr="00AF5FB4" w:rsidRDefault="00763520" w:rsidP="007C360F">
      <w:pPr>
        <w:spacing w:line="240" w:lineRule="auto"/>
      </w:pPr>
    </w:p>
    <w:p w:rsidR="00763520" w:rsidRPr="00AF5FB4" w:rsidRDefault="00763520" w:rsidP="007C360F">
      <w:pPr>
        <w:spacing w:line="240" w:lineRule="auto"/>
      </w:pPr>
    </w:p>
    <w:p w:rsidR="00763520" w:rsidRPr="00AF5FB4" w:rsidRDefault="00763520" w:rsidP="007C360F">
      <w:pPr>
        <w:pBdr>
          <w:top w:val="single" w:sz="4" w:space="1" w:color="auto"/>
          <w:left w:val="single" w:sz="4" w:space="4" w:color="auto"/>
          <w:bottom w:val="single" w:sz="4" w:space="1" w:color="auto"/>
          <w:right w:val="single" w:sz="4" w:space="4" w:color="auto"/>
        </w:pBdr>
        <w:spacing w:line="240" w:lineRule="auto"/>
        <w:rPr>
          <w:b/>
        </w:rPr>
      </w:pPr>
      <w:r w:rsidRPr="00AF5FB4">
        <w:rPr>
          <w:b/>
        </w:rPr>
        <w:t>4.</w:t>
      </w:r>
      <w:r w:rsidRPr="00AF5FB4">
        <w:rPr>
          <w:b/>
        </w:rPr>
        <w:tab/>
        <w:t>SERIJOS NUMERIS</w:t>
      </w:r>
    </w:p>
    <w:p w:rsidR="00763520" w:rsidRPr="00AF5FB4" w:rsidRDefault="00763520" w:rsidP="007C360F">
      <w:pPr>
        <w:spacing w:line="240" w:lineRule="auto"/>
        <w:ind w:right="113"/>
      </w:pPr>
    </w:p>
    <w:p w:rsidR="00763520" w:rsidRPr="00AF5FB4" w:rsidRDefault="00763520" w:rsidP="007C360F">
      <w:pPr>
        <w:spacing w:line="240" w:lineRule="auto"/>
        <w:ind w:right="113"/>
      </w:pPr>
      <w:r w:rsidRPr="0002174C">
        <w:t>Lot</w:t>
      </w:r>
    </w:p>
    <w:p w:rsidR="00763520" w:rsidRPr="00AF5FB4" w:rsidRDefault="00763520" w:rsidP="007C360F">
      <w:pPr>
        <w:spacing w:line="240" w:lineRule="auto"/>
        <w:ind w:right="113"/>
      </w:pPr>
    </w:p>
    <w:p w:rsidR="00763520" w:rsidRPr="00AF5FB4" w:rsidRDefault="00763520" w:rsidP="007C360F">
      <w:pPr>
        <w:spacing w:line="240" w:lineRule="auto"/>
        <w:ind w:right="113"/>
      </w:pPr>
    </w:p>
    <w:p w:rsidR="00763520" w:rsidRPr="00AF5FB4" w:rsidRDefault="00763520" w:rsidP="007C360F">
      <w:pPr>
        <w:pBdr>
          <w:top w:val="single" w:sz="4" w:space="1" w:color="auto"/>
          <w:left w:val="single" w:sz="4" w:space="4" w:color="auto"/>
          <w:bottom w:val="single" w:sz="4" w:space="1" w:color="auto"/>
          <w:right w:val="single" w:sz="4" w:space="4" w:color="auto"/>
        </w:pBdr>
        <w:spacing w:line="240" w:lineRule="auto"/>
        <w:rPr>
          <w:b/>
          <w:szCs w:val="22"/>
        </w:rPr>
      </w:pPr>
      <w:r w:rsidRPr="00AF5FB4">
        <w:rPr>
          <w:b/>
        </w:rPr>
        <w:t>5.</w:t>
      </w:r>
      <w:r w:rsidRPr="00AF5FB4">
        <w:rPr>
          <w:b/>
        </w:rPr>
        <w:tab/>
        <w:t>KI</w:t>
      </w:r>
      <w:r w:rsidR="003E455F" w:rsidRPr="00AF5FB4">
        <w:rPr>
          <w:b/>
        </w:rPr>
        <w:t>T</w:t>
      </w:r>
      <w:r w:rsidR="002B11F5" w:rsidRPr="00AF5FB4">
        <w:rPr>
          <w:b/>
        </w:rPr>
        <w:t>A</w:t>
      </w:r>
    </w:p>
    <w:p w:rsidR="00763520" w:rsidRPr="00AF5FB4" w:rsidRDefault="00763520" w:rsidP="007C360F">
      <w:pPr>
        <w:spacing w:line="240" w:lineRule="auto"/>
        <w:ind w:right="113"/>
        <w:rPr>
          <w:szCs w:val="22"/>
        </w:rPr>
      </w:pPr>
    </w:p>
    <w:p w:rsidR="002B11F5" w:rsidRPr="00AF5FB4" w:rsidRDefault="002B11F5" w:rsidP="007C360F">
      <w:pPr>
        <w:spacing w:line="240" w:lineRule="auto"/>
        <w:ind w:right="113"/>
        <w:rPr>
          <w:szCs w:val="22"/>
        </w:rPr>
      </w:pPr>
    </w:p>
    <w:p w:rsidR="004B02CE" w:rsidRPr="00AF5FB4" w:rsidRDefault="00763520" w:rsidP="004B02CE">
      <w:pPr>
        <w:jc w:val="center"/>
        <w:outlineLvl w:val="0"/>
        <w:rPr>
          <w:lang w:bidi="lt-LT"/>
        </w:rPr>
      </w:pPr>
      <w:r w:rsidRPr="00AF5FB4">
        <w:br w:type="page"/>
      </w:r>
    </w:p>
    <w:p w:rsidR="004B02CE" w:rsidRPr="00AF5FB4" w:rsidRDefault="004B02CE" w:rsidP="004B02CE">
      <w:pPr>
        <w:jc w:val="center"/>
        <w:outlineLvl w:val="0"/>
        <w:rPr>
          <w:lang w:bidi="lt-LT"/>
        </w:rPr>
      </w:pPr>
    </w:p>
    <w:p w:rsidR="004B02CE" w:rsidRPr="00AF5FB4" w:rsidRDefault="004B02CE" w:rsidP="004B02CE">
      <w:pPr>
        <w:jc w:val="center"/>
        <w:outlineLvl w:val="0"/>
        <w:rPr>
          <w:lang w:bidi="lt-LT"/>
        </w:rPr>
      </w:pPr>
    </w:p>
    <w:p w:rsidR="004B02CE" w:rsidRPr="00AF5FB4" w:rsidRDefault="004B02CE" w:rsidP="004B02CE">
      <w:pPr>
        <w:jc w:val="center"/>
        <w:outlineLvl w:val="0"/>
        <w:rPr>
          <w:lang w:bidi="lt-LT"/>
        </w:rPr>
      </w:pPr>
    </w:p>
    <w:p w:rsidR="004B02CE" w:rsidRPr="00AF5FB4" w:rsidRDefault="004B02CE" w:rsidP="004B02CE">
      <w:pPr>
        <w:jc w:val="center"/>
        <w:outlineLvl w:val="0"/>
        <w:rPr>
          <w:lang w:bidi="lt-LT"/>
        </w:rPr>
      </w:pPr>
    </w:p>
    <w:p w:rsidR="004B02CE" w:rsidRPr="00AF5FB4" w:rsidRDefault="004B02CE" w:rsidP="004B02CE">
      <w:pPr>
        <w:jc w:val="center"/>
        <w:outlineLvl w:val="0"/>
        <w:rPr>
          <w:lang w:bidi="lt-LT"/>
        </w:rPr>
      </w:pPr>
    </w:p>
    <w:p w:rsidR="004B02CE" w:rsidRPr="00AF5FB4" w:rsidRDefault="004B02CE" w:rsidP="004B02CE">
      <w:pPr>
        <w:jc w:val="center"/>
        <w:outlineLvl w:val="0"/>
        <w:rPr>
          <w:lang w:bidi="lt-LT"/>
        </w:rPr>
      </w:pPr>
    </w:p>
    <w:p w:rsidR="004B02CE" w:rsidRPr="00AF5FB4" w:rsidRDefault="004B02CE" w:rsidP="004B02CE">
      <w:pPr>
        <w:jc w:val="center"/>
        <w:outlineLvl w:val="0"/>
        <w:rPr>
          <w:lang w:bidi="lt-LT"/>
        </w:rPr>
      </w:pPr>
    </w:p>
    <w:p w:rsidR="004B02CE" w:rsidRPr="00AF5FB4" w:rsidRDefault="004B02CE" w:rsidP="004B02CE">
      <w:pPr>
        <w:jc w:val="center"/>
        <w:outlineLvl w:val="0"/>
        <w:rPr>
          <w:lang w:bidi="lt-LT"/>
        </w:rPr>
      </w:pPr>
    </w:p>
    <w:p w:rsidR="004B02CE" w:rsidRPr="00AF5FB4" w:rsidRDefault="004B02CE" w:rsidP="004B02CE">
      <w:pPr>
        <w:jc w:val="center"/>
        <w:outlineLvl w:val="0"/>
        <w:rPr>
          <w:lang w:bidi="lt-LT"/>
        </w:rPr>
      </w:pPr>
    </w:p>
    <w:p w:rsidR="004B02CE" w:rsidRPr="00AF5FB4" w:rsidRDefault="004B02CE" w:rsidP="004B02CE">
      <w:pPr>
        <w:jc w:val="center"/>
        <w:outlineLvl w:val="0"/>
        <w:rPr>
          <w:lang w:bidi="lt-LT"/>
        </w:rPr>
      </w:pPr>
    </w:p>
    <w:p w:rsidR="004B02CE" w:rsidRPr="00AF5FB4" w:rsidRDefault="004B02CE" w:rsidP="004B02CE">
      <w:pPr>
        <w:jc w:val="center"/>
        <w:outlineLvl w:val="0"/>
        <w:rPr>
          <w:lang w:bidi="lt-LT"/>
        </w:rPr>
      </w:pPr>
    </w:p>
    <w:p w:rsidR="004B02CE" w:rsidRPr="00AF5FB4" w:rsidRDefault="004B02CE" w:rsidP="004B02CE">
      <w:pPr>
        <w:jc w:val="center"/>
        <w:outlineLvl w:val="0"/>
        <w:rPr>
          <w:lang w:bidi="lt-LT"/>
        </w:rPr>
      </w:pPr>
    </w:p>
    <w:p w:rsidR="004B02CE" w:rsidRPr="00AF5FB4" w:rsidRDefault="004B02CE" w:rsidP="004B02CE">
      <w:pPr>
        <w:jc w:val="center"/>
        <w:outlineLvl w:val="0"/>
        <w:rPr>
          <w:lang w:bidi="lt-LT"/>
        </w:rPr>
      </w:pPr>
    </w:p>
    <w:p w:rsidR="004B02CE" w:rsidRPr="00AF5FB4" w:rsidRDefault="004B02CE" w:rsidP="004B02CE">
      <w:pPr>
        <w:jc w:val="center"/>
        <w:outlineLvl w:val="0"/>
        <w:rPr>
          <w:lang w:bidi="lt-LT"/>
        </w:rPr>
      </w:pPr>
    </w:p>
    <w:p w:rsidR="004B02CE" w:rsidRPr="00AF5FB4" w:rsidRDefault="004B02CE" w:rsidP="004B02CE">
      <w:pPr>
        <w:jc w:val="center"/>
        <w:outlineLvl w:val="0"/>
        <w:rPr>
          <w:lang w:bidi="lt-LT"/>
        </w:rPr>
      </w:pPr>
    </w:p>
    <w:p w:rsidR="004B02CE" w:rsidRPr="00AF5FB4" w:rsidRDefault="004B02CE" w:rsidP="004B02CE">
      <w:pPr>
        <w:jc w:val="center"/>
        <w:outlineLvl w:val="0"/>
        <w:rPr>
          <w:lang w:bidi="lt-LT"/>
        </w:rPr>
      </w:pPr>
    </w:p>
    <w:p w:rsidR="004B02CE" w:rsidRPr="00AF5FB4" w:rsidRDefault="004B02CE" w:rsidP="004B02CE">
      <w:pPr>
        <w:jc w:val="center"/>
        <w:outlineLvl w:val="0"/>
        <w:rPr>
          <w:lang w:bidi="lt-LT"/>
        </w:rPr>
      </w:pPr>
    </w:p>
    <w:p w:rsidR="004B02CE" w:rsidRPr="00AF5FB4" w:rsidRDefault="004B02CE" w:rsidP="004B02CE">
      <w:pPr>
        <w:jc w:val="center"/>
        <w:outlineLvl w:val="0"/>
        <w:rPr>
          <w:lang w:bidi="lt-LT"/>
        </w:rPr>
      </w:pPr>
    </w:p>
    <w:p w:rsidR="004B02CE" w:rsidRPr="00AF5FB4" w:rsidRDefault="004B02CE" w:rsidP="004B02CE">
      <w:pPr>
        <w:jc w:val="center"/>
        <w:outlineLvl w:val="0"/>
        <w:rPr>
          <w:lang w:bidi="lt-LT"/>
        </w:rPr>
      </w:pPr>
    </w:p>
    <w:p w:rsidR="004B02CE" w:rsidRPr="00AF5FB4" w:rsidRDefault="004B02CE" w:rsidP="004B02CE">
      <w:pPr>
        <w:jc w:val="center"/>
        <w:outlineLvl w:val="0"/>
        <w:rPr>
          <w:lang w:bidi="lt-LT"/>
        </w:rPr>
      </w:pPr>
    </w:p>
    <w:p w:rsidR="004B02CE" w:rsidRPr="00AF5FB4" w:rsidRDefault="004B02CE" w:rsidP="004B02CE">
      <w:pPr>
        <w:jc w:val="center"/>
        <w:outlineLvl w:val="0"/>
        <w:rPr>
          <w:lang w:bidi="lt-LT"/>
        </w:rPr>
      </w:pPr>
    </w:p>
    <w:p w:rsidR="004B02CE" w:rsidRPr="00AF5FB4" w:rsidRDefault="004B02CE" w:rsidP="004B02CE">
      <w:pPr>
        <w:outlineLvl w:val="0"/>
        <w:rPr>
          <w:lang w:bidi="lt-LT"/>
        </w:rPr>
      </w:pPr>
    </w:p>
    <w:p w:rsidR="004B02CE" w:rsidRPr="00AF5FB4" w:rsidRDefault="004B02CE" w:rsidP="004B02CE">
      <w:pPr>
        <w:jc w:val="center"/>
        <w:outlineLvl w:val="0"/>
        <w:rPr>
          <w:b/>
          <w:lang w:bidi="lt-LT"/>
        </w:rPr>
      </w:pPr>
      <w:r w:rsidRPr="00AF5FB4">
        <w:rPr>
          <w:b/>
          <w:lang w:bidi="lt-LT"/>
        </w:rPr>
        <w:t>B. PAKUOTĖS LAPELIS</w:t>
      </w:r>
    </w:p>
    <w:p w:rsidR="004B02CE" w:rsidRPr="00AF5FB4" w:rsidRDefault="004B02CE" w:rsidP="004B02CE">
      <w:pPr>
        <w:tabs>
          <w:tab w:val="clear" w:pos="567"/>
        </w:tabs>
        <w:spacing w:line="240" w:lineRule="auto"/>
        <w:jc w:val="center"/>
        <w:outlineLvl w:val="0"/>
        <w:rPr>
          <w:szCs w:val="22"/>
          <w:lang w:bidi="lt-LT"/>
        </w:rPr>
      </w:pPr>
      <w:r w:rsidRPr="00AF5FB4">
        <w:rPr>
          <w:i/>
          <w:lang w:bidi="lt-LT"/>
        </w:rPr>
        <w:br w:type="page"/>
      </w:r>
      <w:r w:rsidRPr="00AF5FB4">
        <w:rPr>
          <w:b/>
          <w:szCs w:val="22"/>
          <w:lang w:bidi="lt-LT"/>
        </w:rPr>
        <w:lastRenderedPageBreak/>
        <w:t>Pakuotės lapelis: informacija vartotojui</w:t>
      </w:r>
    </w:p>
    <w:p w:rsidR="004B02CE" w:rsidRPr="00AF5FB4" w:rsidRDefault="004B02CE" w:rsidP="004B02CE">
      <w:pPr>
        <w:numPr>
          <w:ilvl w:val="12"/>
          <w:numId w:val="0"/>
        </w:numPr>
        <w:shd w:val="clear" w:color="auto" w:fill="FFFFFF"/>
        <w:tabs>
          <w:tab w:val="clear" w:pos="567"/>
        </w:tabs>
        <w:spacing w:line="240" w:lineRule="auto"/>
        <w:jc w:val="center"/>
        <w:rPr>
          <w:szCs w:val="22"/>
          <w:lang w:bidi="lt-LT"/>
        </w:rPr>
      </w:pPr>
    </w:p>
    <w:p w:rsidR="004B02CE" w:rsidRPr="00AF5FB4" w:rsidRDefault="004B02CE" w:rsidP="004B02CE">
      <w:pPr>
        <w:tabs>
          <w:tab w:val="clear" w:pos="567"/>
        </w:tabs>
        <w:spacing w:line="240" w:lineRule="auto"/>
        <w:jc w:val="center"/>
        <w:rPr>
          <w:rFonts w:eastAsia="Calibri"/>
          <w:b/>
          <w:szCs w:val="22"/>
          <w:lang w:eastAsia="en-US"/>
        </w:rPr>
      </w:pPr>
      <w:r w:rsidRPr="00AF5FB4">
        <w:rPr>
          <w:rFonts w:eastAsia="Calibri"/>
          <w:b/>
          <w:szCs w:val="22"/>
          <w:lang w:eastAsia="en-US"/>
        </w:rPr>
        <w:t xml:space="preserve">Sunitinib </w:t>
      </w:r>
      <w:r w:rsidR="008B13E4" w:rsidRPr="00AF5FB4">
        <w:rPr>
          <w:rFonts w:eastAsia="Calibri"/>
          <w:b/>
          <w:szCs w:val="22"/>
          <w:lang w:eastAsia="en-US"/>
        </w:rPr>
        <w:t>STADA</w:t>
      </w:r>
      <w:r w:rsidRPr="00AF5FB4">
        <w:rPr>
          <w:rFonts w:eastAsia="Calibri"/>
          <w:b/>
          <w:szCs w:val="22"/>
          <w:lang w:eastAsia="en-US"/>
        </w:rPr>
        <w:t xml:space="preserve"> 12,5 mg kietosios kapsulės</w:t>
      </w:r>
    </w:p>
    <w:p w:rsidR="004B02CE" w:rsidRPr="00AF5FB4" w:rsidRDefault="004B02CE" w:rsidP="00D128D3">
      <w:pPr>
        <w:shd w:val="clear" w:color="auto" w:fill="F2F2F2"/>
        <w:tabs>
          <w:tab w:val="clear" w:pos="567"/>
        </w:tabs>
        <w:spacing w:line="240" w:lineRule="auto"/>
        <w:jc w:val="center"/>
        <w:rPr>
          <w:rFonts w:eastAsia="Calibri"/>
          <w:b/>
          <w:szCs w:val="22"/>
          <w:lang w:eastAsia="en-US"/>
        </w:rPr>
      </w:pPr>
      <w:r w:rsidRPr="00AF5FB4">
        <w:rPr>
          <w:rFonts w:eastAsia="Calibri"/>
          <w:b/>
          <w:szCs w:val="22"/>
          <w:lang w:eastAsia="en-US"/>
        </w:rPr>
        <w:t xml:space="preserve">Sunitinib </w:t>
      </w:r>
      <w:r w:rsidR="008B13E4" w:rsidRPr="00AF5FB4">
        <w:rPr>
          <w:rFonts w:eastAsia="Calibri"/>
          <w:b/>
          <w:szCs w:val="22"/>
          <w:lang w:eastAsia="en-US"/>
        </w:rPr>
        <w:t>STADA</w:t>
      </w:r>
      <w:r w:rsidRPr="00AF5FB4">
        <w:rPr>
          <w:rFonts w:eastAsia="Calibri"/>
          <w:b/>
          <w:szCs w:val="22"/>
          <w:lang w:eastAsia="en-US"/>
        </w:rPr>
        <w:t xml:space="preserve"> 25 mg kietosios kapsulės</w:t>
      </w:r>
    </w:p>
    <w:p w:rsidR="004B02CE" w:rsidRPr="00AF5FB4" w:rsidRDefault="004B02CE" w:rsidP="004B02CE">
      <w:pPr>
        <w:shd w:val="clear" w:color="auto" w:fill="D9D9D9"/>
        <w:tabs>
          <w:tab w:val="clear" w:pos="567"/>
        </w:tabs>
        <w:spacing w:line="240" w:lineRule="auto"/>
        <w:jc w:val="center"/>
        <w:rPr>
          <w:rFonts w:eastAsia="Calibri"/>
          <w:b/>
          <w:szCs w:val="22"/>
          <w:lang w:eastAsia="en-US"/>
        </w:rPr>
      </w:pPr>
      <w:r w:rsidRPr="00AF5FB4">
        <w:rPr>
          <w:rFonts w:eastAsia="Calibri"/>
          <w:b/>
          <w:szCs w:val="22"/>
          <w:lang w:eastAsia="en-US"/>
        </w:rPr>
        <w:t xml:space="preserve">Sunitinib </w:t>
      </w:r>
      <w:r w:rsidR="008B13E4" w:rsidRPr="00AF5FB4">
        <w:rPr>
          <w:rFonts w:eastAsia="Calibri"/>
          <w:b/>
          <w:szCs w:val="22"/>
          <w:lang w:eastAsia="en-US"/>
        </w:rPr>
        <w:t>STADA</w:t>
      </w:r>
      <w:r w:rsidRPr="00AF5FB4">
        <w:rPr>
          <w:rFonts w:eastAsia="Calibri"/>
          <w:b/>
          <w:szCs w:val="22"/>
          <w:lang w:eastAsia="en-US"/>
        </w:rPr>
        <w:t xml:space="preserve"> 37,5 mg kietosios kapsulės</w:t>
      </w:r>
    </w:p>
    <w:p w:rsidR="004B02CE" w:rsidRPr="00AF5FB4" w:rsidRDefault="004B02CE" w:rsidP="004B02CE">
      <w:pPr>
        <w:shd w:val="clear" w:color="auto" w:fill="BFBFBF"/>
        <w:tabs>
          <w:tab w:val="clear" w:pos="567"/>
        </w:tabs>
        <w:spacing w:line="240" w:lineRule="auto"/>
        <w:jc w:val="center"/>
        <w:rPr>
          <w:rFonts w:eastAsia="Calibri"/>
          <w:b/>
          <w:szCs w:val="22"/>
          <w:lang w:eastAsia="en-US"/>
        </w:rPr>
      </w:pPr>
      <w:r w:rsidRPr="00AF5FB4">
        <w:rPr>
          <w:rFonts w:eastAsia="Calibri"/>
          <w:b/>
          <w:szCs w:val="22"/>
          <w:lang w:eastAsia="en-US"/>
        </w:rPr>
        <w:t xml:space="preserve">Sunitinib </w:t>
      </w:r>
      <w:r w:rsidR="008B13E4" w:rsidRPr="00AF5FB4">
        <w:rPr>
          <w:rFonts w:eastAsia="Calibri"/>
          <w:b/>
          <w:szCs w:val="22"/>
          <w:lang w:eastAsia="en-US"/>
        </w:rPr>
        <w:t>STADA</w:t>
      </w:r>
      <w:r w:rsidRPr="00AF5FB4">
        <w:rPr>
          <w:rFonts w:eastAsia="Calibri"/>
          <w:b/>
          <w:szCs w:val="22"/>
          <w:lang w:eastAsia="en-US"/>
        </w:rPr>
        <w:t xml:space="preserve"> 50 mg kietosios kapsulės</w:t>
      </w:r>
    </w:p>
    <w:p w:rsidR="004B02CE" w:rsidRPr="00AF5FB4" w:rsidRDefault="00C5215C" w:rsidP="004B02CE">
      <w:pPr>
        <w:numPr>
          <w:ilvl w:val="12"/>
          <w:numId w:val="0"/>
        </w:numPr>
        <w:tabs>
          <w:tab w:val="clear" w:pos="567"/>
        </w:tabs>
        <w:spacing w:line="240" w:lineRule="auto"/>
        <w:jc w:val="center"/>
        <w:rPr>
          <w:szCs w:val="22"/>
          <w:lang w:bidi="lt-LT"/>
        </w:rPr>
      </w:pPr>
      <w:r w:rsidRPr="00AF5FB4">
        <w:rPr>
          <w:szCs w:val="22"/>
          <w:lang w:bidi="lt-LT"/>
        </w:rPr>
        <w:t>s</w:t>
      </w:r>
      <w:r w:rsidR="004B02CE" w:rsidRPr="00AF5FB4">
        <w:rPr>
          <w:szCs w:val="22"/>
          <w:lang w:bidi="lt-LT"/>
        </w:rPr>
        <w:t>unitinibas</w:t>
      </w:r>
    </w:p>
    <w:p w:rsidR="004B02CE" w:rsidRPr="00AF5FB4" w:rsidRDefault="004B02CE" w:rsidP="004B02CE">
      <w:pPr>
        <w:tabs>
          <w:tab w:val="clear" w:pos="567"/>
        </w:tabs>
        <w:spacing w:line="240" w:lineRule="auto"/>
        <w:rPr>
          <w:szCs w:val="22"/>
          <w:lang w:bidi="lt-LT"/>
        </w:rPr>
      </w:pPr>
    </w:p>
    <w:p w:rsidR="004B02CE" w:rsidRPr="00AF5FB4" w:rsidRDefault="004B02CE" w:rsidP="004B02CE">
      <w:pPr>
        <w:tabs>
          <w:tab w:val="clear" w:pos="567"/>
        </w:tabs>
        <w:suppressAutoHyphens/>
        <w:spacing w:line="240" w:lineRule="auto"/>
        <w:rPr>
          <w:szCs w:val="22"/>
          <w:lang w:bidi="lt-LT"/>
        </w:rPr>
      </w:pPr>
      <w:r w:rsidRPr="00AF5FB4">
        <w:rPr>
          <w:b/>
          <w:szCs w:val="22"/>
          <w:lang w:bidi="lt-LT"/>
        </w:rPr>
        <w:t>Atidžiai perskaitykite visą šį lapelį, prieš pradėdami vartoti vaistą, nes jame pateikiama Jums svarbi informacija.</w:t>
      </w:r>
    </w:p>
    <w:p w:rsidR="004B02CE" w:rsidRPr="00AF5FB4" w:rsidRDefault="004B02CE" w:rsidP="004B02CE">
      <w:pPr>
        <w:numPr>
          <w:ilvl w:val="0"/>
          <w:numId w:val="12"/>
        </w:numPr>
        <w:tabs>
          <w:tab w:val="clear" w:pos="567"/>
        </w:tabs>
        <w:spacing w:line="240" w:lineRule="auto"/>
        <w:ind w:left="567" w:right="-2" w:hanging="567"/>
        <w:rPr>
          <w:szCs w:val="22"/>
          <w:lang w:bidi="lt-LT"/>
        </w:rPr>
      </w:pPr>
      <w:r w:rsidRPr="00AF5FB4">
        <w:rPr>
          <w:szCs w:val="22"/>
          <w:lang w:bidi="lt-LT"/>
        </w:rPr>
        <w:t xml:space="preserve">Neišmeskite šio lapelio, nes vėl gali prireikti jį perskaityti. </w:t>
      </w:r>
    </w:p>
    <w:p w:rsidR="004B02CE" w:rsidRPr="00AF5FB4" w:rsidRDefault="004B02CE" w:rsidP="004B02CE">
      <w:pPr>
        <w:numPr>
          <w:ilvl w:val="0"/>
          <w:numId w:val="12"/>
        </w:numPr>
        <w:tabs>
          <w:tab w:val="clear" w:pos="567"/>
        </w:tabs>
        <w:spacing w:line="240" w:lineRule="auto"/>
        <w:ind w:left="567" w:right="-2" w:hanging="567"/>
        <w:rPr>
          <w:szCs w:val="22"/>
          <w:lang w:bidi="lt-LT"/>
        </w:rPr>
      </w:pPr>
      <w:r w:rsidRPr="00AF5FB4">
        <w:rPr>
          <w:szCs w:val="22"/>
          <w:lang w:bidi="lt-LT"/>
        </w:rPr>
        <w:t>Jeigu kiltų daugiau klausimų, kreipkitės į gydytoją arba vaistininką.</w:t>
      </w:r>
    </w:p>
    <w:p w:rsidR="004B02CE" w:rsidRPr="00AF5FB4" w:rsidRDefault="004B02CE" w:rsidP="004B02CE">
      <w:pPr>
        <w:spacing w:line="240" w:lineRule="auto"/>
        <w:ind w:left="567" w:right="-2" w:hanging="567"/>
        <w:rPr>
          <w:szCs w:val="22"/>
          <w:lang w:bidi="lt-LT"/>
        </w:rPr>
      </w:pPr>
      <w:r w:rsidRPr="00AF5FB4">
        <w:rPr>
          <w:szCs w:val="22"/>
          <w:lang w:bidi="lt-LT"/>
        </w:rPr>
        <w:t>-</w:t>
      </w:r>
      <w:r w:rsidRPr="00AF5FB4">
        <w:rPr>
          <w:szCs w:val="22"/>
          <w:lang w:bidi="lt-LT"/>
        </w:rPr>
        <w:tab/>
        <w:t>Šis vaistas skirtas tik Jums, todėl kitiems žmonėms jo duoti negalima. Vaistas gali jiems pakenkti (net tiems, kurių ligos požymiai yra tokie patys kaip Jūsų).</w:t>
      </w:r>
    </w:p>
    <w:p w:rsidR="004B02CE" w:rsidRPr="00AF5FB4" w:rsidRDefault="004B02CE" w:rsidP="004B02CE">
      <w:pPr>
        <w:numPr>
          <w:ilvl w:val="0"/>
          <w:numId w:val="12"/>
        </w:numPr>
        <w:spacing w:line="240" w:lineRule="auto"/>
        <w:ind w:left="567" w:hanging="567"/>
        <w:rPr>
          <w:szCs w:val="22"/>
          <w:lang w:bidi="lt-LT"/>
        </w:rPr>
      </w:pPr>
      <w:r w:rsidRPr="00AF5FB4">
        <w:rPr>
          <w:szCs w:val="22"/>
          <w:lang w:bidi="lt-LT"/>
        </w:rPr>
        <w:t>Jeigu pasireiškė šalutinis poveikis (net jeigu jis šiame lapelyje nenurodytas</w:t>
      </w:r>
      <w:r w:rsidRPr="00762274">
        <w:rPr>
          <w:szCs w:val="22"/>
          <w:lang w:bidi="lt-LT"/>
        </w:rPr>
        <w:t>),</w:t>
      </w:r>
      <w:r w:rsidRPr="0002174C">
        <w:rPr>
          <w:szCs w:val="22"/>
          <w:lang w:bidi="lt-LT"/>
        </w:rPr>
        <w:t xml:space="preserve"> </w:t>
      </w:r>
      <w:r w:rsidRPr="00762274">
        <w:rPr>
          <w:szCs w:val="22"/>
          <w:lang w:bidi="lt-LT"/>
        </w:rPr>
        <w:t>kr</w:t>
      </w:r>
      <w:r w:rsidRPr="00AF5FB4">
        <w:rPr>
          <w:szCs w:val="22"/>
          <w:lang w:bidi="lt-LT"/>
        </w:rPr>
        <w:t>eipkitės į gydytoją. Žr. 4</w:t>
      </w:r>
      <w:r w:rsidR="00FC4FE5">
        <w:rPr>
          <w:szCs w:val="22"/>
          <w:lang w:bidi="lt-LT"/>
        </w:rPr>
        <w:t> </w:t>
      </w:r>
      <w:r w:rsidRPr="00AF5FB4">
        <w:rPr>
          <w:szCs w:val="22"/>
          <w:lang w:bidi="lt-LT"/>
        </w:rPr>
        <w:t>skyrių.</w:t>
      </w:r>
    </w:p>
    <w:p w:rsidR="00323540" w:rsidRPr="00AF5FB4" w:rsidRDefault="00323540" w:rsidP="004B02CE">
      <w:pPr>
        <w:tabs>
          <w:tab w:val="clear" w:pos="567"/>
        </w:tabs>
        <w:spacing w:line="240" w:lineRule="auto"/>
        <w:ind w:right="-2"/>
        <w:rPr>
          <w:szCs w:val="22"/>
          <w:lang w:bidi="lt-LT"/>
        </w:rPr>
      </w:pPr>
    </w:p>
    <w:p w:rsidR="004B02CE" w:rsidRDefault="004B02CE" w:rsidP="004B02CE">
      <w:pPr>
        <w:keepNext/>
        <w:numPr>
          <w:ilvl w:val="12"/>
          <w:numId w:val="0"/>
        </w:numPr>
        <w:tabs>
          <w:tab w:val="clear" w:pos="567"/>
        </w:tabs>
        <w:spacing w:line="240" w:lineRule="auto"/>
        <w:ind w:right="-2"/>
        <w:outlineLvl w:val="0"/>
        <w:rPr>
          <w:b/>
          <w:szCs w:val="22"/>
          <w:lang w:bidi="lt-LT"/>
        </w:rPr>
      </w:pPr>
      <w:r w:rsidRPr="00AF5FB4">
        <w:rPr>
          <w:b/>
          <w:szCs w:val="22"/>
          <w:lang w:bidi="lt-LT"/>
        </w:rPr>
        <w:t>Apie ką rašoma šiame lapelyje?</w:t>
      </w:r>
    </w:p>
    <w:p w:rsidR="00FC4FE5" w:rsidRPr="00AF5FB4" w:rsidRDefault="00FC4FE5" w:rsidP="004B02CE">
      <w:pPr>
        <w:keepNext/>
        <w:numPr>
          <w:ilvl w:val="12"/>
          <w:numId w:val="0"/>
        </w:numPr>
        <w:tabs>
          <w:tab w:val="clear" w:pos="567"/>
        </w:tabs>
        <w:spacing w:line="240" w:lineRule="auto"/>
        <w:ind w:right="-2"/>
        <w:outlineLvl w:val="0"/>
        <w:rPr>
          <w:szCs w:val="22"/>
          <w:lang w:bidi="lt-LT"/>
        </w:rPr>
      </w:pPr>
    </w:p>
    <w:p w:rsidR="004B02CE" w:rsidRPr="00AF5FB4" w:rsidRDefault="004B02CE" w:rsidP="004B02CE">
      <w:pPr>
        <w:numPr>
          <w:ilvl w:val="0"/>
          <w:numId w:val="14"/>
        </w:numPr>
        <w:tabs>
          <w:tab w:val="clear" w:pos="567"/>
          <w:tab w:val="left" w:pos="426"/>
        </w:tabs>
        <w:spacing w:line="240" w:lineRule="auto"/>
        <w:ind w:left="426" w:right="-29"/>
        <w:contextualSpacing/>
        <w:rPr>
          <w:szCs w:val="22"/>
          <w:lang w:bidi="lt-LT"/>
        </w:rPr>
      </w:pPr>
      <w:r w:rsidRPr="00AF5FB4">
        <w:rPr>
          <w:szCs w:val="22"/>
          <w:lang w:bidi="lt-LT"/>
        </w:rPr>
        <w:t xml:space="preserve">Kas yra Sunitinib </w:t>
      </w:r>
      <w:r w:rsidR="008B13E4" w:rsidRPr="00AF5FB4">
        <w:rPr>
          <w:szCs w:val="22"/>
          <w:lang w:bidi="lt-LT"/>
        </w:rPr>
        <w:t>STADA</w:t>
      </w:r>
      <w:r w:rsidRPr="00AF5FB4">
        <w:rPr>
          <w:szCs w:val="22"/>
          <w:lang w:bidi="lt-LT"/>
        </w:rPr>
        <w:t xml:space="preserve"> ir kam jis vartojamas</w:t>
      </w:r>
    </w:p>
    <w:p w:rsidR="004B02CE" w:rsidRPr="00AF5FB4" w:rsidRDefault="004B02CE" w:rsidP="004B02CE">
      <w:pPr>
        <w:numPr>
          <w:ilvl w:val="0"/>
          <w:numId w:val="14"/>
        </w:numPr>
        <w:tabs>
          <w:tab w:val="clear" w:pos="567"/>
          <w:tab w:val="left" w:pos="426"/>
        </w:tabs>
        <w:spacing w:line="240" w:lineRule="auto"/>
        <w:ind w:left="426" w:right="-29"/>
        <w:contextualSpacing/>
        <w:rPr>
          <w:szCs w:val="22"/>
          <w:lang w:bidi="lt-LT"/>
        </w:rPr>
      </w:pPr>
      <w:r w:rsidRPr="00AF5FB4">
        <w:rPr>
          <w:szCs w:val="22"/>
          <w:lang w:bidi="lt-LT"/>
        </w:rPr>
        <w:t xml:space="preserve">Kas žinotina prieš vartojant Sunitinib </w:t>
      </w:r>
      <w:r w:rsidR="008B13E4" w:rsidRPr="00AF5FB4">
        <w:rPr>
          <w:szCs w:val="22"/>
          <w:lang w:bidi="lt-LT"/>
        </w:rPr>
        <w:t>STADA</w:t>
      </w:r>
    </w:p>
    <w:p w:rsidR="004B02CE" w:rsidRPr="00AF5FB4" w:rsidRDefault="004B02CE" w:rsidP="004B02CE">
      <w:pPr>
        <w:numPr>
          <w:ilvl w:val="0"/>
          <w:numId w:val="14"/>
        </w:numPr>
        <w:tabs>
          <w:tab w:val="clear" w:pos="567"/>
          <w:tab w:val="left" w:pos="426"/>
        </w:tabs>
        <w:spacing w:line="240" w:lineRule="auto"/>
        <w:ind w:left="426" w:right="-29"/>
        <w:contextualSpacing/>
        <w:rPr>
          <w:szCs w:val="22"/>
          <w:lang w:bidi="lt-LT"/>
        </w:rPr>
      </w:pPr>
      <w:r w:rsidRPr="00AF5FB4">
        <w:rPr>
          <w:szCs w:val="22"/>
          <w:lang w:bidi="lt-LT"/>
        </w:rPr>
        <w:t xml:space="preserve">Kaip vartoti Sunitinib </w:t>
      </w:r>
      <w:r w:rsidR="008B13E4" w:rsidRPr="00AF5FB4">
        <w:rPr>
          <w:szCs w:val="22"/>
          <w:lang w:bidi="lt-LT"/>
        </w:rPr>
        <w:t>STADA</w:t>
      </w:r>
    </w:p>
    <w:p w:rsidR="004B02CE" w:rsidRPr="00AF5FB4" w:rsidRDefault="004B02CE" w:rsidP="004B02CE">
      <w:pPr>
        <w:numPr>
          <w:ilvl w:val="0"/>
          <w:numId w:val="14"/>
        </w:numPr>
        <w:tabs>
          <w:tab w:val="clear" w:pos="567"/>
          <w:tab w:val="left" w:pos="426"/>
        </w:tabs>
        <w:spacing w:line="240" w:lineRule="auto"/>
        <w:ind w:left="426" w:right="-29"/>
        <w:contextualSpacing/>
        <w:rPr>
          <w:szCs w:val="22"/>
          <w:lang w:bidi="lt-LT"/>
        </w:rPr>
      </w:pPr>
      <w:r w:rsidRPr="00AF5FB4">
        <w:rPr>
          <w:szCs w:val="22"/>
          <w:lang w:bidi="lt-LT"/>
        </w:rPr>
        <w:t>Galimas šalutinis poveikis</w:t>
      </w:r>
    </w:p>
    <w:p w:rsidR="004B02CE" w:rsidRPr="00AF5FB4" w:rsidRDefault="004B02CE" w:rsidP="004B02CE">
      <w:pPr>
        <w:numPr>
          <w:ilvl w:val="0"/>
          <w:numId w:val="14"/>
        </w:numPr>
        <w:tabs>
          <w:tab w:val="clear" w:pos="567"/>
          <w:tab w:val="left" w:pos="426"/>
        </w:tabs>
        <w:spacing w:line="240" w:lineRule="auto"/>
        <w:ind w:left="426" w:right="-29"/>
        <w:contextualSpacing/>
        <w:rPr>
          <w:szCs w:val="22"/>
          <w:lang w:bidi="lt-LT"/>
        </w:rPr>
      </w:pPr>
      <w:r w:rsidRPr="00AF5FB4">
        <w:rPr>
          <w:szCs w:val="22"/>
          <w:lang w:bidi="lt-LT"/>
        </w:rPr>
        <w:t xml:space="preserve">Kaip laikyti Sunitinib </w:t>
      </w:r>
      <w:r w:rsidR="008B13E4" w:rsidRPr="00AF5FB4">
        <w:rPr>
          <w:szCs w:val="22"/>
          <w:lang w:bidi="lt-LT"/>
        </w:rPr>
        <w:t>STADA</w:t>
      </w:r>
    </w:p>
    <w:p w:rsidR="004B02CE" w:rsidRPr="00AF5FB4" w:rsidRDefault="004B02CE" w:rsidP="004B02CE">
      <w:pPr>
        <w:numPr>
          <w:ilvl w:val="0"/>
          <w:numId w:val="14"/>
        </w:numPr>
        <w:tabs>
          <w:tab w:val="clear" w:pos="567"/>
          <w:tab w:val="left" w:pos="426"/>
        </w:tabs>
        <w:spacing w:line="240" w:lineRule="auto"/>
        <w:ind w:left="426" w:right="-29"/>
        <w:contextualSpacing/>
        <w:rPr>
          <w:szCs w:val="22"/>
          <w:lang w:bidi="lt-LT"/>
        </w:rPr>
      </w:pPr>
      <w:r w:rsidRPr="00AF5FB4">
        <w:rPr>
          <w:szCs w:val="22"/>
          <w:lang w:bidi="lt-LT"/>
        </w:rPr>
        <w:t>Pakuotės turinys ir kita informacija</w:t>
      </w:r>
    </w:p>
    <w:p w:rsidR="004B02CE" w:rsidRPr="00AF5FB4" w:rsidRDefault="004B02CE" w:rsidP="004B02CE">
      <w:pPr>
        <w:numPr>
          <w:ilvl w:val="12"/>
          <w:numId w:val="0"/>
        </w:numPr>
        <w:tabs>
          <w:tab w:val="clear" w:pos="567"/>
        </w:tabs>
        <w:spacing w:line="240" w:lineRule="auto"/>
        <w:ind w:right="-2"/>
        <w:rPr>
          <w:szCs w:val="22"/>
          <w:lang w:bidi="lt-LT"/>
        </w:rPr>
      </w:pPr>
    </w:p>
    <w:p w:rsidR="004B02CE" w:rsidRPr="00AF5FB4" w:rsidRDefault="004B02CE" w:rsidP="004B02CE">
      <w:pPr>
        <w:numPr>
          <w:ilvl w:val="12"/>
          <w:numId w:val="0"/>
        </w:numPr>
        <w:tabs>
          <w:tab w:val="clear" w:pos="567"/>
        </w:tabs>
        <w:spacing w:line="240" w:lineRule="auto"/>
        <w:rPr>
          <w:szCs w:val="22"/>
          <w:lang w:bidi="lt-LT"/>
        </w:rPr>
      </w:pPr>
    </w:p>
    <w:p w:rsidR="004B02CE" w:rsidRPr="00AF5FB4" w:rsidRDefault="004B02CE" w:rsidP="004B02CE">
      <w:pPr>
        <w:keepNext/>
        <w:numPr>
          <w:ilvl w:val="0"/>
          <w:numId w:val="13"/>
        </w:numPr>
        <w:spacing w:line="240" w:lineRule="auto"/>
        <w:ind w:left="567" w:right="-2"/>
        <w:rPr>
          <w:b/>
          <w:szCs w:val="22"/>
          <w:lang w:bidi="lt-LT"/>
        </w:rPr>
      </w:pPr>
      <w:r w:rsidRPr="00AF5FB4">
        <w:rPr>
          <w:b/>
          <w:szCs w:val="22"/>
          <w:lang w:bidi="lt-LT"/>
        </w:rPr>
        <w:t xml:space="preserve">Kas yra Sunitinib </w:t>
      </w:r>
      <w:r w:rsidR="008B13E4" w:rsidRPr="00AF5FB4">
        <w:rPr>
          <w:b/>
          <w:szCs w:val="22"/>
          <w:lang w:bidi="lt-LT"/>
        </w:rPr>
        <w:t>STADA</w:t>
      </w:r>
      <w:r w:rsidRPr="00AF5FB4">
        <w:rPr>
          <w:b/>
          <w:szCs w:val="22"/>
          <w:lang w:bidi="lt-LT"/>
        </w:rPr>
        <w:t xml:space="preserve"> ir kam jis vartojamas</w:t>
      </w:r>
    </w:p>
    <w:p w:rsidR="004B02CE" w:rsidRPr="00AF5FB4" w:rsidRDefault="004B02CE" w:rsidP="004B02CE">
      <w:pPr>
        <w:numPr>
          <w:ilvl w:val="12"/>
          <w:numId w:val="0"/>
        </w:numPr>
        <w:tabs>
          <w:tab w:val="clear" w:pos="567"/>
        </w:tabs>
        <w:spacing w:line="240" w:lineRule="auto"/>
        <w:rPr>
          <w:szCs w:val="22"/>
          <w:lang w:bidi="lt-LT"/>
        </w:rPr>
      </w:pPr>
    </w:p>
    <w:p w:rsidR="004B02CE" w:rsidRPr="00AF5FB4" w:rsidRDefault="004B02CE" w:rsidP="004B02CE">
      <w:pPr>
        <w:tabs>
          <w:tab w:val="clear" w:pos="567"/>
        </w:tabs>
        <w:spacing w:line="240" w:lineRule="auto"/>
        <w:ind w:right="-2"/>
        <w:rPr>
          <w:szCs w:val="22"/>
          <w:lang w:bidi="lt-LT"/>
        </w:rPr>
      </w:pPr>
      <w:r w:rsidRPr="00AF5FB4">
        <w:rPr>
          <w:szCs w:val="22"/>
          <w:lang w:bidi="lt-LT"/>
        </w:rPr>
        <w:t xml:space="preserve">Sunitinib </w:t>
      </w:r>
      <w:r w:rsidR="008B13E4" w:rsidRPr="00AF5FB4">
        <w:rPr>
          <w:szCs w:val="22"/>
          <w:lang w:bidi="lt-LT"/>
        </w:rPr>
        <w:t>STADA</w:t>
      </w:r>
      <w:r w:rsidRPr="00AF5FB4">
        <w:rPr>
          <w:szCs w:val="22"/>
          <w:lang w:bidi="lt-LT"/>
        </w:rPr>
        <w:t xml:space="preserve"> sudėtyje yra veikliosios medžiagos sunitinibo, kuris yra proteinkinazės inhibitorius. Jis vartojamas vėži</w:t>
      </w:r>
      <w:r w:rsidR="00174B80" w:rsidRPr="00AF5FB4">
        <w:rPr>
          <w:szCs w:val="22"/>
          <w:lang w:bidi="lt-LT"/>
        </w:rPr>
        <w:t>o</w:t>
      </w:r>
      <w:r w:rsidRPr="00AF5FB4">
        <w:rPr>
          <w:szCs w:val="22"/>
          <w:lang w:bidi="lt-LT"/>
        </w:rPr>
        <w:t xml:space="preserve"> gydy</w:t>
      </w:r>
      <w:r w:rsidR="00174B80" w:rsidRPr="00AF5FB4">
        <w:rPr>
          <w:szCs w:val="22"/>
          <w:lang w:bidi="lt-LT"/>
        </w:rPr>
        <w:t>mui</w:t>
      </w:r>
      <w:r w:rsidRPr="00AF5FB4">
        <w:rPr>
          <w:szCs w:val="22"/>
          <w:lang w:bidi="lt-LT"/>
        </w:rPr>
        <w:t>, nes slopina tam tikros grupės baltymų, kurie</w:t>
      </w:r>
      <w:r w:rsidR="00C05A8C" w:rsidRPr="00AF5FB4">
        <w:rPr>
          <w:szCs w:val="22"/>
          <w:lang w:bidi="lt-LT"/>
        </w:rPr>
        <w:t xml:space="preserve"> </w:t>
      </w:r>
      <w:r w:rsidRPr="00AF5FB4">
        <w:rPr>
          <w:szCs w:val="22"/>
          <w:lang w:bidi="lt-LT"/>
        </w:rPr>
        <w:t>susiję su vėžio ląstelių augimu ir plitimu, aktyvumą.</w:t>
      </w:r>
    </w:p>
    <w:p w:rsidR="004B02CE" w:rsidRPr="00AF5FB4" w:rsidRDefault="004B02CE" w:rsidP="004B02CE">
      <w:pPr>
        <w:tabs>
          <w:tab w:val="clear" w:pos="567"/>
        </w:tabs>
        <w:spacing w:line="240" w:lineRule="auto"/>
        <w:ind w:right="-2"/>
        <w:rPr>
          <w:szCs w:val="22"/>
          <w:lang w:bidi="lt-LT"/>
        </w:rPr>
      </w:pPr>
    </w:p>
    <w:p w:rsidR="004B02CE" w:rsidRPr="00AF5FB4" w:rsidRDefault="004B02CE" w:rsidP="004B02CE">
      <w:pPr>
        <w:tabs>
          <w:tab w:val="clear" w:pos="567"/>
        </w:tabs>
        <w:spacing w:line="240" w:lineRule="auto"/>
        <w:ind w:right="-2"/>
        <w:rPr>
          <w:szCs w:val="22"/>
          <w:lang w:bidi="lt-LT"/>
        </w:rPr>
      </w:pPr>
      <w:r w:rsidRPr="00AF5FB4">
        <w:rPr>
          <w:szCs w:val="22"/>
          <w:lang w:bidi="lt-LT"/>
        </w:rPr>
        <w:t xml:space="preserve">Sunitinib </w:t>
      </w:r>
      <w:r w:rsidR="008B13E4" w:rsidRPr="00AF5FB4">
        <w:rPr>
          <w:szCs w:val="22"/>
          <w:lang w:bidi="lt-LT"/>
        </w:rPr>
        <w:t>STADA</w:t>
      </w:r>
      <w:r w:rsidRPr="00AF5FB4">
        <w:rPr>
          <w:szCs w:val="22"/>
          <w:lang w:bidi="lt-LT"/>
        </w:rPr>
        <w:t xml:space="preserve"> </w:t>
      </w:r>
      <w:r w:rsidR="000D2BF7" w:rsidRPr="00AF5FB4">
        <w:rPr>
          <w:szCs w:val="22"/>
          <w:lang w:bidi="lt-LT"/>
        </w:rPr>
        <w:t>yra vartojamas</w:t>
      </w:r>
      <w:r w:rsidRPr="00AF5FB4">
        <w:rPr>
          <w:szCs w:val="22"/>
          <w:lang w:bidi="lt-LT"/>
        </w:rPr>
        <w:t xml:space="preserve"> suaugusi</w:t>
      </w:r>
      <w:r w:rsidR="00174B80" w:rsidRPr="00AF5FB4">
        <w:rPr>
          <w:szCs w:val="22"/>
          <w:lang w:bidi="lt-LT"/>
        </w:rPr>
        <w:t>ųjų</w:t>
      </w:r>
      <w:r w:rsidRPr="00AF5FB4">
        <w:rPr>
          <w:szCs w:val="22"/>
          <w:lang w:bidi="lt-LT"/>
        </w:rPr>
        <w:t>, kuriems yra toliau nurodytų rūšių vėžys</w:t>
      </w:r>
      <w:r w:rsidR="00174B80" w:rsidRPr="00AF5FB4">
        <w:rPr>
          <w:szCs w:val="22"/>
          <w:lang w:bidi="lt-LT"/>
        </w:rPr>
        <w:t>, gydymui</w:t>
      </w:r>
      <w:r w:rsidRPr="00AF5FB4">
        <w:rPr>
          <w:szCs w:val="22"/>
          <w:lang w:bidi="lt-LT"/>
        </w:rPr>
        <w:t>:</w:t>
      </w:r>
    </w:p>
    <w:p w:rsidR="004B02CE" w:rsidRPr="00AF5FB4" w:rsidRDefault="004B02CE" w:rsidP="004B02CE">
      <w:pPr>
        <w:tabs>
          <w:tab w:val="clear" w:pos="567"/>
        </w:tabs>
        <w:spacing w:line="240" w:lineRule="auto"/>
        <w:ind w:right="-2"/>
        <w:rPr>
          <w:szCs w:val="22"/>
          <w:lang w:bidi="lt-LT"/>
        </w:rPr>
      </w:pPr>
    </w:p>
    <w:p w:rsidR="004B02CE" w:rsidRPr="00AF5FB4" w:rsidRDefault="004B02CE" w:rsidP="004B02CE">
      <w:pPr>
        <w:numPr>
          <w:ilvl w:val="0"/>
          <w:numId w:val="15"/>
        </w:numPr>
        <w:tabs>
          <w:tab w:val="clear" w:pos="567"/>
        </w:tabs>
        <w:spacing w:line="240" w:lineRule="auto"/>
        <w:ind w:left="567" w:right="-2" w:hanging="567"/>
        <w:contextualSpacing/>
        <w:rPr>
          <w:szCs w:val="22"/>
          <w:lang w:bidi="lt-LT"/>
        </w:rPr>
      </w:pPr>
      <w:r w:rsidRPr="00AF5FB4">
        <w:rPr>
          <w:szCs w:val="22"/>
          <w:lang w:bidi="lt-LT"/>
        </w:rPr>
        <w:t>virškinimo trakto stromos</w:t>
      </w:r>
      <w:r w:rsidR="000D2BF7" w:rsidRPr="00AF5FB4">
        <w:rPr>
          <w:szCs w:val="22"/>
          <w:lang w:bidi="lt-LT"/>
        </w:rPr>
        <w:t xml:space="preserve"> </w:t>
      </w:r>
      <w:r w:rsidRPr="00AF5FB4">
        <w:rPr>
          <w:szCs w:val="22"/>
          <w:lang w:bidi="lt-LT"/>
        </w:rPr>
        <w:t xml:space="preserve">navikas (VTSN) – šiuo vaistu yra gydomas toks skrandžio ir žarnų vėžys, kurio neveikia imatinibas (kitas vaistas nuo vėžio) arba pacientas negali vartoti imatinibo; </w:t>
      </w:r>
    </w:p>
    <w:p w:rsidR="004B02CE" w:rsidRPr="00AF5FB4" w:rsidRDefault="004B02CE" w:rsidP="004B02CE">
      <w:pPr>
        <w:numPr>
          <w:ilvl w:val="0"/>
          <w:numId w:val="15"/>
        </w:numPr>
        <w:tabs>
          <w:tab w:val="clear" w:pos="567"/>
        </w:tabs>
        <w:spacing w:line="240" w:lineRule="auto"/>
        <w:ind w:left="567" w:right="-2" w:hanging="567"/>
        <w:contextualSpacing/>
        <w:rPr>
          <w:szCs w:val="22"/>
          <w:lang w:bidi="lt-LT"/>
        </w:rPr>
      </w:pPr>
      <w:r w:rsidRPr="00AF5FB4">
        <w:rPr>
          <w:szCs w:val="22"/>
          <w:lang w:bidi="lt-LT"/>
        </w:rPr>
        <w:t>metastaz</w:t>
      </w:r>
      <w:r w:rsidR="00174B80" w:rsidRPr="00AF5FB4">
        <w:rPr>
          <w:szCs w:val="22"/>
          <w:lang w:bidi="lt-LT"/>
        </w:rPr>
        <w:t>avusi</w:t>
      </w:r>
      <w:r w:rsidRPr="00AF5FB4">
        <w:rPr>
          <w:szCs w:val="22"/>
          <w:lang w:bidi="lt-LT"/>
        </w:rPr>
        <w:t xml:space="preserve"> inkstų ląstelių karcinoma (MILK) – tai yra toks inkstų vėžys, kuris yra išplitęs į kitas kūno vietas;</w:t>
      </w:r>
    </w:p>
    <w:p w:rsidR="004B02CE" w:rsidRPr="00AF5FB4" w:rsidRDefault="004B02CE" w:rsidP="004B02CE">
      <w:pPr>
        <w:numPr>
          <w:ilvl w:val="0"/>
          <w:numId w:val="15"/>
        </w:numPr>
        <w:tabs>
          <w:tab w:val="clear" w:pos="567"/>
        </w:tabs>
        <w:spacing w:line="240" w:lineRule="auto"/>
        <w:ind w:left="567" w:right="-2" w:hanging="567"/>
        <w:contextualSpacing/>
        <w:rPr>
          <w:szCs w:val="22"/>
          <w:lang w:bidi="lt-LT"/>
        </w:rPr>
      </w:pPr>
      <w:r w:rsidRPr="00AF5FB4">
        <w:rPr>
          <w:szCs w:val="22"/>
          <w:lang w:bidi="lt-LT"/>
        </w:rPr>
        <w:t>kasos neuroendokrininiai navikai (kNEN) (hormonus išskiriančių kasos ląstelių navikai), k</w:t>
      </w:r>
      <w:r w:rsidR="00174B80" w:rsidRPr="00AF5FB4">
        <w:rPr>
          <w:szCs w:val="22"/>
          <w:lang w:bidi="lt-LT"/>
        </w:rPr>
        <w:t>ai</w:t>
      </w:r>
      <w:r w:rsidRPr="00AF5FB4">
        <w:rPr>
          <w:szCs w:val="22"/>
          <w:lang w:bidi="lt-LT"/>
        </w:rPr>
        <w:t xml:space="preserve"> </w:t>
      </w:r>
      <w:r w:rsidR="00174B80" w:rsidRPr="00AF5FB4">
        <w:rPr>
          <w:szCs w:val="22"/>
          <w:lang w:bidi="lt-LT"/>
        </w:rPr>
        <w:t xml:space="preserve">išplinta </w:t>
      </w:r>
      <w:r w:rsidRPr="00AF5FB4">
        <w:rPr>
          <w:szCs w:val="22"/>
          <w:lang w:bidi="lt-LT"/>
        </w:rPr>
        <w:t>arba jų negalima pašalinti operuojant.</w:t>
      </w:r>
    </w:p>
    <w:p w:rsidR="004B02CE" w:rsidRPr="00AF5FB4" w:rsidRDefault="004B02CE" w:rsidP="004B02CE">
      <w:pPr>
        <w:tabs>
          <w:tab w:val="clear" w:pos="567"/>
        </w:tabs>
        <w:spacing w:line="240" w:lineRule="auto"/>
        <w:ind w:right="-2"/>
        <w:rPr>
          <w:szCs w:val="22"/>
          <w:lang w:bidi="lt-LT"/>
        </w:rPr>
      </w:pPr>
    </w:p>
    <w:p w:rsidR="004B02CE" w:rsidRPr="00AF5FB4" w:rsidRDefault="004B02CE" w:rsidP="004B02CE">
      <w:pPr>
        <w:tabs>
          <w:tab w:val="clear" w:pos="567"/>
        </w:tabs>
        <w:spacing w:line="240" w:lineRule="auto"/>
        <w:ind w:right="-2"/>
        <w:rPr>
          <w:szCs w:val="22"/>
          <w:lang w:bidi="lt-LT"/>
        </w:rPr>
      </w:pPr>
      <w:r w:rsidRPr="00AF5FB4">
        <w:rPr>
          <w:szCs w:val="22"/>
          <w:lang w:bidi="lt-LT"/>
        </w:rPr>
        <w:t xml:space="preserve">Jeigu kiltų klausimų apie Sunitinib </w:t>
      </w:r>
      <w:r w:rsidR="008B13E4" w:rsidRPr="00AF5FB4">
        <w:rPr>
          <w:szCs w:val="22"/>
          <w:lang w:bidi="lt-LT"/>
        </w:rPr>
        <w:t>STADA</w:t>
      </w:r>
      <w:r w:rsidRPr="00AF5FB4">
        <w:rPr>
          <w:szCs w:val="22"/>
          <w:lang w:bidi="lt-LT"/>
        </w:rPr>
        <w:t xml:space="preserve"> poveikį arba kodėl šis vaistas Jums buvo paskirtas, klauskite gydytojo.</w:t>
      </w:r>
    </w:p>
    <w:p w:rsidR="004B02CE" w:rsidRPr="00AF5FB4" w:rsidRDefault="004B02CE" w:rsidP="004B02CE">
      <w:pPr>
        <w:tabs>
          <w:tab w:val="clear" w:pos="567"/>
        </w:tabs>
        <w:spacing w:line="240" w:lineRule="auto"/>
        <w:ind w:right="-2"/>
        <w:rPr>
          <w:szCs w:val="22"/>
          <w:lang w:bidi="lt-LT"/>
        </w:rPr>
      </w:pPr>
    </w:p>
    <w:p w:rsidR="004B02CE" w:rsidRPr="00AF5FB4" w:rsidRDefault="004B02CE" w:rsidP="004B02CE">
      <w:pPr>
        <w:tabs>
          <w:tab w:val="clear" w:pos="567"/>
        </w:tabs>
        <w:spacing w:line="240" w:lineRule="auto"/>
        <w:ind w:right="-2"/>
        <w:rPr>
          <w:szCs w:val="22"/>
          <w:lang w:bidi="lt-LT"/>
        </w:rPr>
      </w:pPr>
    </w:p>
    <w:p w:rsidR="004B02CE" w:rsidRPr="00AF5FB4" w:rsidRDefault="004B02CE" w:rsidP="004B02CE">
      <w:pPr>
        <w:keepNext/>
        <w:numPr>
          <w:ilvl w:val="0"/>
          <w:numId w:val="13"/>
        </w:numPr>
        <w:spacing w:line="240" w:lineRule="auto"/>
        <w:ind w:left="567" w:right="-2"/>
        <w:rPr>
          <w:szCs w:val="22"/>
          <w:lang w:bidi="lt-LT"/>
        </w:rPr>
      </w:pPr>
      <w:r w:rsidRPr="00AF5FB4">
        <w:rPr>
          <w:b/>
          <w:szCs w:val="22"/>
          <w:lang w:bidi="lt-LT"/>
        </w:rPr>
        <w:t xml:space="preserve">Kas žinotina prieš vartojant Sunitinib </w:t>
      </w:r>
      <w:r w:rsidR="008B13E4" w:rsidRPr="00AF5FB4">
        <w:rPr>
          <w:b/>
          <w:szCs w:val="22"/>
          <w:lang w:bidi="lt-LT"/>
        </w:rPr>
        <w:t>STADA</w:t>
      </w:r>
      <w:r w:rsidRPr="00AF5FB4">
        <w:rPr>
          <w:szCs w:val="22"/>
          <w:lang w:bidi="lt-LT"/>
        </w:rPr>
        <w:t xml:space="preserve"> </w:t>
      </w:r>
    </w:p>
    <w:p w:rsidR="004B02CE" w:rsidRPr="00AF5FB4" w:rsidRDefault="004B02CE" w:rsidP="004B02CE">
      <w:pPr>
        <w:keepNext/>
        <w:spacing w:line="240" w:lineRule="auto"/>
        <w:ind w:left="-3" w:right="-2"/>
        <w:rPr>
          <w:b/>
          <w:szCs w:val="22"/>
          <w:lang w:bidi="lt-LT"/>
        </w:rPr>
      </w:pPr>
    </w:p>
    <w:p w:rsidR="004B02CE" w:rsidRPr="00AF5FB4" w:rsidRDefault="004B02CE" w:rsidP="004B02CE">
      <w:pPr>
        <w:keepNext/>
        <w:spacing w:line="240" w:lineRule="auto"/>
        <w:ind w:left="-3" w:right="-2"/>
        <w:rPr>
          <w:szCs w:val="22"/>
          <w:lang w:bidi="lt-LT"/>
        </w:rPr>
      </w:pPr>
      <w:r w:rsidRPr="00AF5FB4">
        <w:rPr>
          <w:b/>
          <w:szCs w:val="22"/>
          <w:lang w:bidi="lt-LT"/>
        </w:rPr>
        <w:t xml:space="preserve">Sunitinib </w:t>
      </w:r>
      <w:r w:rsidR="008B13E4" w:rsidRPr="00AF5FB4">
        <w:rPr>
          <w:b/>
          <w:szCs w:val="22"/>
          <w:lang w:bidi="lt-LT"/>
        </w:rPr>
        <w:t>STADA</w:t>
      </w:r>
      <w:r w:rsidRPr="00AF5FB4">
        <w:rPr>
          <w:b/>
          <w:szCs w:val="22"/>
          <w:lang w:bidi="lt-LT"/>
        </w:rPr>
        <w:t xml:space="preserve"> vartoti </w:t>
      </w:r>
      <w:r w:rsidR="00711D33" w:rsidRPr="00AF5FB4">
        <w:rPr>
          <w:b/>
          <w:szCs w:val="22"/>
          <w:lang w:bidi="lt-LT"/>
        </w:rPr>
        <w:t>draudžiama</w:t>
      </w:r>
      <w:r w:rsidR="00CA2E85" w:rsidRPr="00AF5FB4">
        <w:rPr>
          <w:b/>
          <w:szCs w:val="22"/>
          <w:lang w:bidi="lt-LT"/>
        </w:rPr>
        <w:t>:</w:t>
      </w:r>
    </w:p>
    <w:p w:rsidR="004B02CE" w:rsidRPr="00AF5FB4" w:rsidRDefault="004B02CE" w:rsidP="004B02CE">
      <w:pPr>
        <w:numPr>
          <w:ilvl w:val="0"/>
          <w:numId w:val="12"/>
        </w:numPr>
        <w:tabs>
          <w:tab w:val="clear" w:pos="567"/>
        </w:tabs>
        <w:spacing w:line="240" w:lineRule="auto"/>
        <w:ind w:left="567" w:hanging="567"/>
        <w:contextualSpacing/>
        <w:rPr>
          <w:szCs w:val="22"/>
          <w:lang w:bidi="lt-LT"/>
        </w:rPr>
      </w:pPr>
      <w:r w:rsidRPr="00AF5FB4">
        <w:rPr>
          <w:szCs w:val="22"/>
          <w:lang w:bidi="lt-LT"/>
        </w:rPr>
        <w:t xml:space="preserve">jeigu yra alergija sunitinibui arba bet kuriai pagalbinei </w:t>
      </w:r>
      <w:r w:rsidR="00032B0E">
        <w:rPr>
          <w:szCs w:val="22"/>
          <w:lang w:bidi="lt-LT"/>
        </w:rPr>
        <w:t>šio vaisto</w:t>
      </w:r>
      <w:r w:rsidRPr="00AF5FB4">
        <w:rPr>
          <w:szCs w:val="22"/>
          <w:lang w:bidi="lt-LT"/>
        </w:rPr>
        <w:t xml:space="preserve"> medžiagai (jos išvardytos 6</w:t>
      </w:r>
      <w:r w:rsidR="00FC4FE5">
        <w:rPr>
          <w:szCs w:val="22"/>
          <w:lang w:bidi="lt-LT"/>
        </w:rPr>
        <w:t> </w:t>
      </w:r>
      <w:r w:rsidRPr="00AF5FB4">
        <w:rPr>
          <w:szCs w:val="22"/>
          <w:lang w:bidi="lt-LT"/>
        </w:rPr>
        <w:t xml:space="preserve">skyriuje). </w:t>
      </w:r>
    </w:p>
    <w:p w:rsidR="004B02CE" w:rsidRPr="00AF5FB4" w:rsidRDefault="004B02CE" w:rsidP="004B02CE">
      <w:pPr>
        <w:numPr>
          <w:ilvl w:val="12"/>
          <w:numId w:val="0"/>
        </w:numPr>
        <w:tabs>
          <w:tab w:val="clear" w:pos="567"/>
        </w:tabs>
        <w:spacing w:line="240" w:lineRule="auto"/>
        <w:rPr>
          <w:szCs w:val="22"/>
          <w:lang w:bidi="lt-LT"/>
        </w:rPr>
      </w:pPr>
    </w:p>
    <w:p w:rsidR="004B02CE" w:rsidRPr="00AF5FB4" w:rsidRDefault="004B02CE" w:rsidP="004B02CE">
      <w:pPr>
        <w:numPr>
          <w:ilvl w:val="12"/>
          <w:numId w:val="0"/>
        </w:numPr>
        <w:tabs>
          <w:tab w:val="clear" w:pos="567"/>
        </w:tabs>
        <w:spacing w:line="240" w:lineRule="auto"/>
        <w:outlineLvl w:val="0"/>
        <w:rPr>
          <w:b/>
          <w:szCs w:val="22"/>
          <w:lang w:bidi="lt-LT"/>
        </w:rPr>
      </w:pPr>
      <w:r w:rsidRPr="00AF5FB4">
        <w:rPr>
          <w:b/>
          <w:szCs w:val="22"/>
          <w:lang w:bidi="lt-LT"/>
        </w:rPr>
        <w:t xml:space="preserve">Įspėjimai ir atsargumo priemonės </w:t>
      </w:r>
    </w:p>
    <w:p w:rsidR="004B02CE" w:rsidRPr="00AF5FB4" w:rsidRDefault="004B02CE" w:rsidP="004B02CE">
      <w:pPr>
        <w:numPr>
          <w:ilvl w:val="12"/>
          <w:numId w:val="0"/>
        </w:numPr>
        <w:tabs>
          <w:tab w:val="clear" w:pos="567"/>
        </w:tabs>
        <w:spacing w:line="240" w:lineRule="auto"/>
        <w:ind w:right="-2"/>
        <w:rPr>
          <w:szCs w:val="22"/>
          <w:lang w:bidi="lt-LT"/>
        </w:rPr>
      </w:pPr>
      <w:r w:rsidRPr="00AF5FB4">
        <w:rPr>
          <w:szCs w:val="22"/>
          <w:lang w:bidi="lt-LT"/>
        </w:rPr>
        <w:t>Pasitarkite su gydytoju</w:t>
      </w:r>
      <w:r w:rsidR="00032B0E">
        <w:rPr>
          <w:szCs w:val="22"/>
          <w:lang w:bidi="lt-LT"/>
        </w:rPr>
        <w:t>,</w:t>
      </w:r>
      <w:r w:rsidRPr="00AF5FB4">
        <w:rPr>
          <w:szCs w:val="22"/>
          <w:lang w:bidi="lt-LT"/>
        </w:rPr>
        <w:t xml:space="preserve"> prieš pradėdami vartoti Sunitinib </w:t>
      </w:r>
      <w:r w:rsidR="008B13E4" w:rsidRPr="00AF5FB4">
        <w:rPr>
          <w:szCs w:val="22"/>
          <w:lang w:bidi="lt-LT"/>
        </w:rPr>
        <w:t>STADA</w:t>
      </w:r>
      <w:r w:rsidRPr="00AF5FB4">
        <w:rPr>
          <w:szCs w:val="22"/>
          <w:lang w:bidi="lt-LT"/>
        </w:rPr>
        <w:t>.</w:t>
      </w:r>
    </w:p>
    <w:p w:rsidR="004B02CE" w:rsidRPr="00AF5FB4" w:rsidRDefault="004B02CE" w:rsidP="004B02CE">
      <w:pPr>
        <w:numPr>
          <w:ilvl w:val="12"/>
          <w:numId w:val="0"/>
        </w:numPr>
        <w:tabs>
          <w:tab w:val="clear" w:pos="567"/>
        </w:tabs>
        <w:spacing w:line="240" w:lineRule="auto"/>
        <w:ind w:right="-2"/>
        <w:rPr>
          <w:szCs w:val="22"/>
          <w:lang w:bidi="lt-LT"/>
        </w:rPr>
      </w:pPr>
    </w:p>
    <w:p w:rsidR="004B02CE" w:rsidRPr="00AF5FB4" w:rsidRDefault="004B02CE" w:rsidP="004B02CE">
      <w:pPr>
        <w:numPr>
          <w:ilvl w:val="0"/>
          <w:numId w:val="16"/>
        </w:numPr>
        <w:tabs>
          <w:tab w:val="clear" w:pos="567"/>
        </w:tabs>
        <w:spacing w:line="240" w:lineRule="auto"/>
        <w:ind w:left="567" w:right="-2" w:hanging="567"/>
        <w:contextualSpacing/>
        <w:rPr>
          <w:szCs w:val="22"/>
          <w:lang w:bidi="lt-LT"/>
        </w:rPr>
      </w:pPr>
      <w:r w:rsidRPr="00AF5FB4">
        <w:rPr>
          <w:b/>
          <w:szCs w:val="22"/>
          <w:lang w:bidi="lt-LT"/>
        </w:rPr>
        <w:lastRenderedPageBreak/>
        <w:t xml:space="preserve">Jeigu yra </w:t>
      </w:r>
      <w:r w:rsidR="000D2BF7" w:rsidRPr="00AF5FB4">
        <w:rPr>
          <w:b/>
          <w:szCs w:val="22"/>
          <w:lang w:bidi="lt-LT"/>
        </w:rPr>
        <w:t>aukštas kraujo spaudimas</w:t>
      </w:r>
      <w:r w:rsidRPr="00AF5FB4">
        <w:rPr>
          <w:szCs w:val="22"/>
          <w:lang w:bidi="lt-LT"/>
        </w:rPr>
        <w:t xml:space="preserve">. Sunitinib </w:t>
      </w:r>
      <w:r w:rsidR="008B13E4" w:rsidRPr="00AF5FB4">
        <w:rPr>
          <w:szCs w:val="22"/>
          <w:lang w:bidi="lt-LT"/>
        </w:rPr>
        <w:t>STADA</w:t>
      </w:r>
      <w:r w:rsidRPr="00AF5FB4">
        <w:rPr>
          <w:szCs w:val="22"/>
          <w:lang w:bidi="lt-LT"/>
        </w:rPr>
        <w:t xml:space="preserve"> gali didinti kraujo</w:t>
      </w:r>
      <w:r w:rsidR="000D2BF7" w:rsidRPr="00AF5FB4">
        <w:rPr>
          <w:szCs w:val="22"/>
          <w:lang w:bidi="lt-LT"/>
        </w:rPr>
        <w:t xml:space="preserve"> spaudimą</w:t>
      </w:r>
      <w:r w:rsidRPr="00AF5FB4">
        <w:rPr>
          <w:szCs w:val="22"/>
          <w:lang w:bidi="lt-LT"/>
        </w:rPr>
        <w:t xml:space="preserve">. Gydymo Sunitinib </w:t>
      </w:r>
      <w:r w:rsidR="008B13E4" w:rsidRPr="00AF5FB4">
        <w:rPr>
          <w:szCs w:val="22"/>
          <w:lang w:bidi="lt-LT"/>
        </w:rPr>
        <w:t>STADA</w:t>
      </w:r>
      <w:r w:rsidRPr="00AF5FB4">
        <w:rPr>
          <w:szCs w:val="22"/>
          <w:lang w:bidi="lt-LT"/>
        </w:rPr>
        <w:t xml:space="preserve"> metu gydytojas gali matuoti kraujo</w:t>
      </w:r>
      <w:r w:rsidR="000D2BF7" w:rsidRPr="00AF5FB4">
        <w:rPr>
          <w:szCs w:val="22"/>
          <w:lang w:bidi="lt-LT"/>
        </w:rPr>
        <w:t xml:space="preserve"> sp</w:t>
      </w:r>
      <w:r w:rsidR="00681220" w:rsidRPr="00AF5FB4">
        <w:rPr>
          <w:szCs w:val="22"/>
          <w:lang w:bidi="lt-LT"/>
        </w:rPr>
        <w:t>a</w:t>
      </w:r>
      <w:r w:rsidR="000D2BF7" w:rsidRPr="00AF5FB4">
        <w:rPr>
          <w:szCs w:val="22"/>
          <w:lang w:bidi="lt-LT"/>
        </w:rPr>
        <w:t>udimą</w:t>
      </w:r>
      <w:r w:rsidRPr="00AF5FB4">
        <w:rPr>
          <w:szCs w:val="22"/>
          <w:lang w:bidi="lt-LT"/>
        </w:rPr>
        <w:t xml:space="preserve"> ir, prireikus Jums gali būti </w:t>
      </w:r>
      <w:r w:rsidR="000D2BF7" w:rsidRPr="00AF5FB4">
        <w:rPr>
          <w:szCs w:val="22"/>
          <w:lang w:bidi="lt-LT"/>
        </w:rPr>
        <w:t>paskirta vaistų kraujo</w:t>
      </w:r>
      <w:r w:rsidR="00681220" w:rsidRPr="00AF5FB4">
        <w:rPr>
          <w:szCs w:val="22"/>
          <w:lang w:bidi="lt-LT"/>
        </w:rPr>
        <w:t xml:space="preserve"> </w:t>
      </w:r>
      <w:r w:rsidR="000D2BF7" w:rsidRPr="00AF5FB4">
        <w:rPr>
          <w:szCs w:val="22"/>
          <w:lang w:bidi="lt-LT"/>
        </w:rPr>
        <w:t>spaudimui mažint</w:t>
      </w:r>
      <w:r w:rsidRPr="00AF5FB4">
        <w:rPr>
          <w:szCs w:val="22"/>
          <w:lang w:bidi="lt-LT"/>
        </w:rPr>
        <w:t>i.</w:t>
      </w:r>
    </w:p>
    <w:p w:rsidR="004B02CE" w:rsidRPr="00AF5FB4" w:rsidRDefault="004B02CE" w:rsidP="004B02CE">
      <w:pPr>
        <w:numPr>
          <w:ilvl w:val="0"/>
          <w:numId w:val="16"/>
        </w:numPr>
        <w:tabs>
          <w:tab w:val="clear" w:pos="567"/>
        </w:tabs>
        <w:spacing w:line="240" w:lineRule="auto"/>
        <w:ind w:left="567" w:right="-2" w:hanging="567"/>
        <w:contextualSpacing/>
        <w:rPr>
          <w:szCs w:val="22"/>
          <w:lang w:bidi="lt-LT"/>
        </w:rPr>
      </w:pPr>
      <w:r w:rsidRPr="00AF5FB4">
        <w:rPr>
          <w:b/>
          <w:szCs w:val="22"/>
          <w:lang w:bidi="lt-LT"/>
        </w:rPr>
        <w:t>Jeigu sergate arba anksčiau Jums buvo kraujo liga, kraujavimo sutrikim</w:t>
      </w:r>
      <w:r w:rsidR="000D2BF7" w:rsidRPr="00AF5FB4">
        <w:rPr>
          <w:b/>
          <w:szCs w:val="22"/>
          <w:lang w:bidi="lt-LT"/>
        </w:rPr>
        <w:t>ų</w:t>
      </w:r>
      <w:r w:rsidRPr="00AF5FB4">
        <w:rPr>
          <w:b/>
          <w:szCs w:val="22"/>
          <w:lang w:bidi="lt-LT"/>
        </w:rPr>
        <w:t xml:space="preserve"> arba buvo kraujosruvų</w:t>
      </w:r>
      <w:r w:rsidRPr="00AF5FB4">
        <w:rPr>
          <w:szCs w:val="22"/>
          <w:lang w:bidi="lt-LT"/>
        </w:rPr>
        <w:t>.</w:t>
      </w:r>
      <w:r w:rsidR="000D2BF7" w:rsidRPr="00AF5FB4">
        <w:rPr>
          <w:szCs w:val="22"/>
          <w:lang w:bidi="lt-LT"/>
        </w:rPr>
        <w:t xml:space="preserve"> </w:t>
      </w:r>
      <w:r w:rsidRPr="00AF5FB4">
        <w:rPr>
          <w:szCs w:val="22"/>
          <w:lang w:bidi="lt-LT"/>
        </w:rPr>
        <w:t xml:space="preserve">Gydymas Sunitinib </w:t>
      </w:r>
      <w:r w:rsidR="008B13E4" w:rsidRPr="00AF5FB4">
        <w:rPr>
          <w:szCs w:val="22"/>
          <w:lang w:bidi="lt-LT"/>
        </w:rPr>
        <w:t>STADA</w:t>
      </w:r>
      <w:r w:rsidRPr="00AF5FB4">
        <w:rPr>
          <w:szCs w:val="22"/>
          <w:lang w:bidi="lt-LT"/>
        </w:rPr>
        <w:t xml:space="preserve"> gali didinti kraujavimo riziką arba sukelti kai kurių kraujo ląstelių pokyči</w:t>
      </w:r>
      <w:r w:rsidR="000D2BF7" w:rsidRPr="00AF5FB4">
        <w:rPr>
          <w:szCs w:val="22"/>
          <w:lang w:bidi="lt-LT"/>
        </w:rPr>
        <w:t>ų</w:t>
      </w:r>
      <w:r w:rsidRPr="00AF5FB4">
        <w:rPr>
          <w:szCs w:val="22"/>
          <w:lang w:bidi="lt-LT"/>
        </w:rPr>
        <w:t>, dėl kurių gali pasireikšti mažakraujyst</w:t>
      </w:r>
      <w:r w:rsidR="00681220" w:rsidRPr="00AF5FB4">
        <w:rPr>
          <w:szCs w:val="22"/>
          <w:lang w:bidi="lt-LT"/>
        </w:rPr>
        <w:t>ė</w:t>
      </w:r>
      <w:r w:rsidRPr="00AF5FB4">
        <w:rPr>
          <w:szCs w:val="22"/>
          <w:lang w:bidi="lt-LT"/>
        </w:rPr>
        <w:t xml:space="preserve"> arba pakisti kraujo g</w:t>
      </w:r>
      <w:r w:rsidR="000D2BF7" w:rsidRPr="00AF5FB4">
        <w:rPr>
          <w:szCs w:val="22"/>
          <w:lang w:bidi="lt-LT"/>
        </w:rPr>
        <w:t>alėjimas</w:t>
      </w:r>
      <w:r w:rsidRPr="00AF5FB4">
        <w:rPr>
          <w:szCs w:val="22"/>
          <w:lang w:bidi="lt-LT"/>
        </w:rPr>
        <w:t xml:space="preserve"> krešėti. Jeigu vartojate varfarin</w:t>
      </w:r>
      <w:r w:rsidR="000D2BF7" w:rsidRPr="00AF5FB4">
        <w:rPr>
          <w:szCs w:val="22"/>
          <w:lang w:bidi="lt-LT"/>
        </w:rPr>
        <w:t>o</w:t>
      </w:r>
      <w:r w:rsidRPr="00AF5FB4">
        <w:rPr>
          <w:szCs w:val="22"/>
          <w:lang w:bidi="lt-LT"/>
        </w:rPr>
        <w:t xml:space="preserve"> arba acenokumarol</w:t>
      </w:r>
      <w:r w:rsidR="000D2BF7" w:rsidRPr="00AF5FB4">
        <w:rPr>
          <w:szCs w:val="22"/>
          <w:lang w:bidi="lt-LT"/>
        </w:rPr>
        <w:t>io</w:t>
      </w:r>
      <w:r w:rsidRPr="00AF5FB4">
        <w:rPr>
          <w:lang w:bidi="lt-LT"/>
        </w:rPr>
        <w:t xml:space="preserve"> – </w:t>
      </w:r>
      <w:r w:rsidRPr="00AF5FB4">
        <w:rPr>
          <w:szCs w:val="22"/>
          <w:lang w:bidi="lt-LT"/>
        </w:rPr>
        <w:t>vaist</w:t>
      </w:r>
      <w:r w:rsidR="000D2BF7" w:rsidRPr="00AF5FB4">
        <w:rPr>
          <w:szCs w:val="22"/>
          <w:lang w:bidi="lt-LT"/>
        </w:rPr>
        <w:t>ų</w:t>
      </w:r>
      <w:r w:rsidRPr="00AF5FB4">
        <w:rPr>
          <w:szCs w:val="22"/>
          <w:lang w:bidi="lt-LT"/>
        </w:rPr>
        <w:t xml:space="preserve">, kurie skystina kraują padėdami apsisaugoti nuo kraujo krešulių formavimosi, kraujavimo rizika gali būti didesnė. Pasakykite gydytojui, jeigu </w:t>
      </w:r>
      <w:r w:rsidR="000D2BF7" w:rsidRPr="00AF5FB4">
        <w:rPr>
          <w:szCs w:val="22"/>
          <w:lang w:bidi="lt-LT"/>
        </w:rPr>
        <w:t>gydymo</w:t>
      </w:r>
      <w:r w:rsidRPr="00AF5FB4">
        <w:rPr>
          <w:szCs w:val="22"/>
          <w:lang w:bidi="lt-LT"/>
        </w:rPr>
        <w:t xml:space="preserve"> Sunitinib </w:t>
      </w:r>
      <w:r w:rsidR="008B13E4" w:rsidRPr="00AF5FB4">
        <w:rPr>
          <w:szCs w:val="22"/>
          <w:lang w:bidi="lt-LT"/>
        </w:rPr>
        <w:t>STADA</w:t>
      </w:r>
      <w:r w:rsidRPr="00AF5FB4">
        <w:rPr>
          <w:szCs w:val="22"/>
          <w:lang w:bidi="lt-LT"/>
        </w:rPr>
        <w:t xml:space="preserve"> </w:t>
      </w:r>
      <w:r w:rsidR="000D2BF7" w:rsidRPr="00AF5FB4">
        <w:rPr>
          <w:szCs w:val="22"/>
          <w:lang w:bidi="lt-LT"/>
        </w:rPr>
        <w:t xml:space="preserve">metu </w:t>
      </w:r>
      <w:r w:rsidRPr="00AF5FB4">
        <w:rPr>
          <w:szCs w:val="22"/>
          <w:lang w:bidi="lt-LT"/>
        </w:rPr>
        <w:t>pasireiškia bet koks kraujavimas.</w:t>
      </w:r>
    </w:p>
    <w:p w:rsidR="004B02CE" w:rsidRPr="00AF5FB4" w:rsidRDefault="004B02CE" w:rsidP="004B02CE">
      <w:pPr>
        <w:numPr>
          <w:ilvl w:val="0"/>
          <w:numId w:val="16"/>
        </w:numPr>
        <w:tabs>
          <w:tab w:val="clear" w:pos="567"/>
        </w:tabs>
        <w:spacing w:line="240" w:lineRule="auto"/>
        <w:ind w:left="567" w:right="-2" w:hanging="567"/>
        <w:contextualSpacing/>
        <w:rPr>
          <w:szCs w:val="22"/>
          <w:lang w:bidi="lt-LT"/>
        </w:rPr>
      </w:pPr>
      <w:r w:rsidRPr="00AF5FB4">
        <w:rPr>
          <w:b/>
          <w:szCs w:val="22"/>
          <w:lang w:bidi="lt-LT"/>
        </w:rPr>
        <w:t>Jeigu sergate širdies liga.</w:t>
      </w:r>
      <w:r w:rsidRPr="00AF5FB4">
        <w:rPr>
          <w:szCs w:val="22"/>
          <w:lang w:bidi="lt-LT"/>
        </w:rPr>
        <w:t xml:space="preserve"> Sunitinib </w:t>
      </w:r>
      <w:r w:rsidR="008B13E4" w:rsidRPr="00AF5FB4">
        <w:rPr>
          <w:szCs w:val="22"/>
          <w:lang w:bidi="lt-LT"/>
        </w:rPr>
        <w:t>STADA</w:t>
      </w:r>
      <w:r w:rsidRPr="00AF5FB4">
        <w:rPr>
          <w:szCs w:val="22"/>
          <w:lang w:bidi="lt-LT"/>
        </w:rPr>
        <w:t xml:space="preserve"> gali sukelti širdies sutrikimus. Pasakykite gydytojui, jeigu jaučiatės </w:t>
      </w:r>
      <w:r w:rsidR="00681220" w:rsidRPr="00AF5FB4">
        <w:rPr>
          <w:szCs w:val="22"/>
          <w:lang w:bidi="lt-LT"/>
        </w:rPr>
        <w:t xml:space="preserve">labai </w:t>
      </w:r>
      <w:r w:rsidRPr="00AF5FB4">
        <w:rPr>
          <w:szCs w:val="22"/>
          <w:lang w:bidi="lt-LT"/>
        </w:rPr>
        <w:t>pavargę, pasunkėja kvėpavimas arba patinsta kojos ir kulkšnys.</w:t>
      </w:r>
    </w:p>
    <w:p w:rsidR="004B02CE" w:rsidRPr="00AF5FB4" w:rsidRDefault="004B02CE" w:rsidP="004B02CE">
      <w:pPr>
        <w:numPr>
          <w:ilvl w:val="0"/>
          <w:numId w:val="16"/>
        </w:numPr>
        <w:tabs>
          <w:tab w:val="clear" w:pos="567"/>
        </w:tabs>
        <w:spacing w:line="240" w:lineRule="auto"/>
        <w:ind w:left="567" w:right="-2" w:hanging="567"/>
        <w:contextualSpacing/>
        <w:rPr>
          <w:szCs w:val="22"/>
          <w:lang w:bidi="lt-LT"/>
        </w:rPr>
      </w:pPr>
      <w:r w:rsidRPr="00AF5FB4">
        <w:rPr>
          <w:b/>
          <w:szCs w:val="22"/>
          <w:lang w:bidi="lt-LT"/>
        </w:rPr>
        <w:t xml:space="preserve">Jeigu atsirado nenormalių širdies </w:t>
      </w:r>
      <w:r w:rsidR="002F5A95" w:rsidRPr="00AF5FB4">
        <w:rPr>
          <w:b/>
          <w:szCs w:val="22"/>
          <w:lang w:bidi="lt-LT"/>
        </w:rPr>
        <w:t>ritmo</w:t>
      </w:r>
      <w:r w:rsidRPr="00AF5FB4">
        <w:rPr>
          <w:b/>
          <w:szCs w:val="22"/>
          <w:lang w:bidi="lt-LT"/>
        </w:rPr>
        <w:t xml:space="preserve"> pokyčių.</w:t>
      </w:r>
      <w:r w:rsidRPr="00AF5FB4">
        <w:rPr>
          <w:szCs w:val="22"/>
          <w:lang w:bidi="lt-LT"/>
        </w:rPr>
        <w:t xml:space="preserve"> Sunitinib </w:t>
      </w:r>
      <w:r w:rsidR="008B13E4" w:rsidRPr="00AF5FB4">
        <w:rPr>
          <w:szCs w:val="22"/>
          <w:lang w:bidi="lt-LT"/>
        </w:rPr>
        <w:t>STADA</w:t>
      </w:r>
      <w:r w:rsidRPr="00AF5FB4">
        <w:rPr>
          <w:szCs w:val="22"/>
          <w:lang w:bidi="lt-LT"/>
        </w:rPr>
        <w:t xml:space="preserve"> gali sukelti </w:t>
      </w:r>
      <w:r w:rsidR="002F5A95" w:rsidRPr="00AF5FB4">
        <w:rPr>
          <w:szCs w:val="22"/>
          <w:lang w:bidi="lt-LT"/>
        </w:rPr>
        <w:t>Jūsų</w:t>
      </w:r>
      <w:r w:rsidRPr="00AF5FB4">
        <w:rPr>
          <w:szCs w:val="22"/>
          <w:lang w:bidi="lt-LT"/>
        </w:rPr>
        <w:t xml:space="preserve"> širdies </w:t>
      </w:r>
      <w:r w:rsidR="002F5A95" w:rsidRPr="00AF5FB4">
        <w:rPr>
          <w:szCs w:val="22"/>
          <w:lang w:bidi="lt-LT"/>
        </w:rPr>
        <w:t xml:space="preserve">ritmo </w:t>
      </w:r>
      <w:r w:rsidR="00174B80" w:rsidRPr="00AF5FB4">
        <w:rPr>
          <w:szCs w:val="22"/>
          <w:lang w:bidi="lt-LT"/>
        </w:rPr>
        <w:t>sutrikimus</w:t>
      </w:r>
      <w:r w:rsidRPr="00AF5FB4">
        <w:rPr>
          <w:szCs w:val="22"/>
          <w:lang w:bidi="lt-LT"/>
        </w:rPr>
        <w:t xml:space="preserve">. Gydytojas gali užrašyti elektrokardiogramą, kad įvertintų šiuos sutrikimus gydymo Sunitinib </w:t>
      </w:r>
      <w:r w:rsidR="008B13E4" w:rsidRPr="00AF5FB4">
        <w:rPr>
          <w:szCs w:val="22"/>
          <w:lang w:bidi="lt-LT"/>
        </w:rPr>
        <w:t>STADA</w:t>
      </w:r>
      <w:r w:rsidRPr="00AF5FB4">
        <w:rPr>
          <w:szCs w:val="22"/>
          <w:lang w:bidi="lt-LT"/>
        </w:rPr>
        <w:t xml:space="preserve"> metu. Pasakykite gydytojui, jeigu gydy</w:t>
      </w:r>
      <w:r w:rsidR="002F5A95" w:rsidRPr="00AF5FB4">
        <w:rPr>
          <w:szCs w:val="22"/>
          <w:lang w:bidi="lt-LT"/>
        </w:rPr>
        <w:t>mo</w:t>
      </w:r>
      <w:r w:rsidRPr="00AF5FB4">
        <w:rPr>
          <w:szCs w:val="22"/>
          <w:lang w:bidi="lt-LT"/>
        </w:rPr>
        <w:t xml:space="preserve"> Sunitinib </w:t>
      </w:r>
      <w:r w:rsidR="008B13E4" w:rsidRPr="00AF5FB4">
        <w:rPr>
          <w:szCs w:val="22"/>
          <w:lang w:bidi="lt-LT"/>
        </w:rPr>
        <w:t>STADA</w:t>
      </w:r>
      <w:r w:rsidR="002F5A95" w:rsidRPr="00AF5FB4">
        <w:rPr>
          <w:szCs w:val="22"/>
          <w:lang w:bidi="lt-LT"/>
        </w:rPr>
        <w:t xml:space="preserve"> metu</w:t>
      </w:r>
      <w:r w:rsidRPr="00AF5FB4">
        <w:rPr>
          <w:szCs w:val="22"/>
          <w:lang w:bidi="lt-LT"/>
        </w:rPr>
        <w:t xml:space="preserve"> </w:t>
      </w:r>
      <w:r w:rsidR="00174B80" w:rsidRPr="00AF5FB4">
        <w:rPr>
          <w:szCs w:val="22"/>
          <w:lang w:bidi="lt-LT"/>
        </w:rPr>
        <w:t>jaučiate svaigulį</w:t>
      </w:r>
      <w:r w:rsidRPr="00AF5FB4">
        <w:rPr>
          <w:szCs w:val="22"/>
          <w:lang w:bidi="lt-LT"/>
        </w:rPr>
        <w:t>, alp</w:t>
      </w:r>
      <w:r w:rsidR="00174B80" w:rsidRPr="00AF5FB4">
        <w:rPr>
          <w:szCs w:val="22"/>
          <w:lang w:bidi="lt-LT"/>
        </w:rPr>
        <w:t>ulį</w:t>
      </w:r>
      <w:r w:rsidRPr="00AF5FB4">
        <w:rPr>
          <w:szCs w:val="22"/>
          <w:lang w:bidi="lt-LT"/>
        </w:rPr>
        <w:t xml:space="preserve"> arba yra nenormalus </w:t>
      </w:r>
      <w:r w:rsidR="002F5A95" w:rsidRPr="00AF5FB4">
        <w:rPr>
          <w:szCs w:val="22"/>
          <w:lang w:bidi="lt-LT"/>
        </w:rPr>
        <w:t>širdies plakimas</w:t>
      </w:r>
      <w:r w:rsidRPr="00AF5FB4">
        <w:rPr>
          <w:szCs w:val="22"/>
          <w:lang w:bidi="lt-LT"/>
        </w:rPr>
        <w:t>.</w:t>
      </w:r>
    </w:p>
    <w:p w:rsidR="004B02CE" w:rsidRPr="00AF5FB4" w:rsidRDefault="004B02CE" w:rsidP="004B02CE">
      <w:pPr>
        <w:numPr>
          <w:ilvl w:val="0"/>
          <w:numId w:val="16"/>
        </w:numPr>
        <w:tabs>
          <w:tab w:val="clear" w:pos="567"/>
        </w:tabs>
        <w:spacing w:line="240" w:lineRule="auto"/>
        <w:ind w:left="567" w:right="-2" w:hanging="567"/>
        <w:contextualSpacing/>
        <w:rPr>
          <w:szCs w:val="22"/>
          <w:lang w:bidi="lt-LT"/>
        </w:rPr>
      </w:pPr>
      <w:r w:rsidRPr="00AF5FB4">
        <w:rPr>
          <w:b/>
          <w:szCs w:val="22"/>
          <w:lang w:bidi="lt-LT"/>
        </w:rPr>
        <w:t>Jeigu neseniai buvo susiformavę kraujo krešulių venose ir (arba) arterijose (kraujagyslių rūšis), įskaitant insultą, širdies priepuolį, emboliją arba trombozę.</w:t>
      </w:r>
      <w:r w:rsidRPr="00AF5FB4">
        <w:rPr>
          <w:szCs w:val="22"/>
          <w:lang w:bidi="lt-LT"/>
        </w:rPr>
        <w:t xml:space="preserve"> Nedelsdami praneškite gydytojui, jeigu gydymo Sunitinib </w:t>
      </w:r>
      <w:r w:rsidR="008B13E4" w:rsidRPr="00AF5FB4">
        <w:rPr>
          <w:szCs w:val="22"/>
          <w:lang w:bidi="lt-LT"/>
        </w:rPr>
        <w:t>STADA</w:t>
      </w:r>
      <w:r w:rsidRPr="00AF5FB4">
        <w:rPr>
          <w:szCs w:val="22"/>
          <w:lang w:bidi="lt-LT"/>
        </w:rPr>
        <w:t xml:space="preserve"> metu atsiranda tokių simptomų, kaip krūtinės skausmas arba spaudimas, rankų, nugaros, kaklo ar žandikaulio skausmas, dusulys, vienos kūno pusės nutirpimas arba silpnumas, sunku kalbėti, pasireiškia galvos skausmas arba svaigulys.</w:t>
      </w:r>
    </w:p>
    <w:p w:rsidR="009F04B5" w:rsidRPr="00AF5FB4" w:rsidRDefault="009F04B5" w:rsidP="004B02CE">
      <w:pPr>
        <w:numPr>
          <w:ilvl w:val="0"/>
          <w:numId w:val="16"/>
        </w:numPr>
        <w:tabs>
          <w:tab w:val="clear" w:pos="567"/>
        </w:tabs>
        <w:spacing w:line="240" w:lineRule="auto"/>
        <w:ind w:left="567" w:right="-2" w:hanging="567"/>
        <w:contextualSpacing/>
        <w:rPr>
          <w:b/>
          <w:bCs/>
          <w:szCs w:val="22"/>
          <w:lang w:bidi="lt-LT"/>
        </w:rPr>
      </w:pPr>
      <w:r w:rsidRPr="00AF5FB4">
        <w:rPr>
          <w:b/>
          <w:szCs w:val="22"/>
        </w:rPr>
        <w:t xml:space="preserve">Jeigu Jums šiuo metu arba praeityje buvo diagnozuota aneurizma </w:t>
      </w:r>
      <w:r w:rsidRPr="00AF5FB4">
        <w:rPr>
          <w:b/>
          <w:bCs/>
          <w:szCs w:val="22"/>
        </w:rPr>
        <w:t>(kraujagyslės sienelės išsipūtimas ir susilpnėjimas) arba kraujagyslės sienelės įplyšimas.</w:t>
      </w:r>
    </w:p>
    <w:p w:rsidR="004B02CE" w:rsidRPr="00AF5FB4" w:rsidRDefault="004B02CE" w:rsidP="004B02CE">
      <w:pPr>
        <w:numPr>
          <w:ilvl w:val="0"/>
          <w:numId w:val="16"/>
        </w:numPr>
        <w:tabs>
          <w:tab w:val="clear" w:pos="567"/>
        </w:tabs>
        <w:spacing w:line="240" w:lineRule="auto"/>
        <w:ind w:left="567" w:right="-2" w:hanging="567"/>
        <w:contextualSpacing/>
        <w:rPr>
          <w:szCs w:val="22"/>
          <w:lang w:bidi="lt-LT"/>
        </w:rPr>
      </w:pPr>
      <w:r w:rsidRPr="00AF5FB4">
        <w:rPr>
          <w:b/>
          <w:szCs w:val="22"/>
          <w:lang w:bidi="lt-LT"/>
        </w:rPr>
        <w:t xml:space="preserve">Jei Jums yra arba buvo smulkiausių kraujagyslių pažeidimų, vadinamų </w:t>
      </w:r>
      <w:r w:rsidR="002F5A95" w:rsidRPr="00AF5FB4">
        <w:rPr>
          <w:b/>
          <w:szCs w:val="22"/>
          <w:lang w:bidi="lt-LT"/>
        </w:rPr>
        <w:t xml:space="preserve">trombine </w:t>
      </w:r>
      <w:r w:rsidRPr="00AF5FB4">
        <w:rPr>
          <w:b/>
          <w:szCs w:val="22"/>
          <w:lang w:bidi="lt-LT"/>
        </w:rPr>
        <w:t>mikroangiopati</w:t>
      </w:r>
      <w:r w:rsidR="002F5A95" w:rsidRPr="00AF5FB4">
        <w:rPr>
          <w:b/>
          <w:szCs w:val="22"/>
          <w:lang w:bidi="lt-LT"/>
        </w:rPr>
        <w:t>ja</w:t>
      </w:r>
      <w:r w:rsidRPr="00AF5FB4">
        <w:rPr>
          <w:b/>
          <w:szCs w:val="22"/>
          <w:lang w:bidi="lt-LT"/>
        </w:rPr>
        <w:t xml:space="preserve"> (</w:t>
      </w:r>
      <w:r w:rsidR="002F5A95" w:rsidRPr="00AF5FB4">
        <w:rPr>
          <w:b/>
          <w:szCs w:val="22"/>
          <w:lang w:bidi="lt-LT"/>
        </w:rPr>
        <w:t>T</w:t>
      </w:r>
      <w:r w:rsidRPr="00AF5FB4">
        <w:rPr>
          <w:b/>
          <w:szCs w:val="22"/>
          <w:lang w:bidi="lt-LT"/>
        </w:rPr>
        <w:t>MA).</w:t>
      </w:r>
      <w:r w:rsidRPr="00AF5FB4">
        <w:rPr>
          <w:szCs w:val="22"/>
          <w:lang w:bidi="lt-LT"/>
        </w:rPr>
        <w:t xml:space="preserve"> Pasakykite gydytojui, jei pasireiškia karščiavimas, nuovargis, kraujosruvos, kraujavimas, patinimas, sumišimas, </w:t>
      </w:r>
      <w:r w:rsidR="002F5A95" w:rsidRPr="00AF5FB4">
        <w:rPr>
          <w:szCs w:val="22"/>
          <w:lang w:bidi="lt-LT"/>
        </w:rPr>
        <w:t>regėjimo netekimas</w:t>
      </w:r>
      <w:r w:rsidRPr="00AF5FB4">
        <w:rPr>
          <w:szCs w:val="22"/>
          <w:lang w:bidi="lt-LT"/>
        </w:rPr>
        <w:t xml:space="preserve"> ir </w:t>
      </w:r>
      <w:r w:rsidR="002F5A95" w:rsidRPr="00AF5FB4">
        <w:rPr>
          <w:szCs w:val="22"/>
          <w:lang w:bidi="lt-LT"/>
        </w:rPr>
        <w:t>traukuliai</w:t>
      </w:r>
      <w:r w:rsidRPr="00AF5FB4">
        <w:rPr>
          <w:szCs w:val="22"/>
          <w:lang w:bidi="lt-LT"/>
        </w:rPr>
        <w:t>.</w:t>
      </w:r>
    </w:p>
    <w:p w:rsidR="004B02CE" w:rsidRPr="00AF5FB4" w:rsidRDefault="004B02CE" w:rsidP="004B02CE">
      <w:pPr>
        <w:numPr>
          <w:ilvl w:val="0"/>
          <w:numId w:val="16"/>
        </w:numPr>
        <w:tabs>
          <w:tab w:val="clear" w:pos="567"/>
        </w:tabs>
        <w:spacing w:line="240" w:lineRule="auto"/>
        <w:ind w:left="567" w:right="-2" w:hanging="567"/>
        <w:contextualSpacing/>
        <w:rPr>
          <w:szCs w:val="22"/>
          <w:lang w:bidi="lt-LT"/>
        </w:rPr>
      </w:pPr>
      <w:r w:rsidRPr="00AF5FB4">
        <w:rPr>
          <w:b/>
          <w:szCs w:val="22"/>
          <w:lang w:bidi="lt-LT"/>
        </w:rPr>
        <w:t>Jeigu yra skydliaukės sutrikimų</w:t>
      </w:r>
      <w:r w:rsidRPr="00AF5FB4">
        <w:rPr>
          <w:szCs w:val="22"/>
          <w:lang w:bidi="lt-LT"/>
        </w:rPr>
        <w:t xml:space="preserve">. Sunitinib </w:t>
      </w:r>
      <w:r w:rsidR="008B13E4" w:rsidRPr="00AF5FB4">
        <w:rPr>
          <w:szCs w:val="22"/>
          <w:lang w:bidi="lt-LT"/>
        </w:rPr>
        <w:t>STADA</w:t>
      </w:r>
      <w:r w:rsidRPr="00AF5FB4">
        <w:rPr>
          <w:szCs w:val="22"/>
          <w:lang w:bidi="lt-LT"/>
        </w:rPr>
        <w:t xml:space="preserve"> gali sukelti skydliaukės veiklos sutrikimus. Pasakykite gydytojui, jeigu </w:t>
      </w:r>
      <w:r w:rsidR="002F5A95" w:rsidRPr="00AF5FB4">
        <w:rPr>
          <w:szCs w:val="22"/>
          <w:lang w:bidi="lt-LT"/>
        </w:rPr>
        <w:t>gydymo</w:t>
      </w:r>
      <w:r w:rsidRPr="00AF5FB4">
        <w:rPr>
          <w:szCs w:val="22"/>
          <w:lang w:bidi="lt-LT"/>
        </w:rPr>
        <w:t xml:space="preserve"> Sunitinib </w:t>
      </w:r>
      <w:r w:rsidR="008B13E4" w:rsidRPr="00AF5FB4">
        <w:rPr>
          <w:szCs w:val="22"/>
          <w:lang w:bidi="lt-LT"/>
        </w:rPr>
        <w:t>STADA</w:t>
      </w:r>
      <w:r w:rsidR="002F5A95" w:rsidRPr="00AF5FB4">
        <w:rPr>
          <w:szCs w:val="22"/>
          <w:lang w:bidi="lt-LT"/>
        </w:rPr>
        <w:t xml:space="preserve"> metu</w:t>
      </w:r>
      <w:r w:rsidRPr="00AF5FB4">
        <w:rPr>
          <w:szCs w:val="22"/>
          <w:lang w:bidi="lt-LT"/>
        </w:rPr>
        <w:t xml:space="preserve"> greičiau nuvargstate, jums šalčiau nei kitiems žmonėms arba pažemėja balsas. Jūsų skydliaukės būklė bus ištirta prieš pradedant gydymą Sunitinib </w:t>
      </w:r>
      <w:r w:rsidR="008B13E4" w:rsidRPr="00AF5FB4">
        <w:rPr>
          <w:szCs w:val="22"/>
          <w:lang w:bidi="lt-LT"/>
        </w:rPr>
        <w:t>STADA</w:t>
      </w:r>
      <w:r w:rsidRPr="00AF5FB4">
        <w:rPr>
          <w:szCs w:val="22"/>
          <w:lang w:bidi="lt-LT"/>
        </w:rPr>
        <w:t xml:space="preserve"> ir reguliariai tiriama gydymo metu. Jeigu skydliaukėje gamina</w:t>
      </w:r>
      <w:r w:rsidR="002F5A95" w:rsidRPr="00AF5FB4">
        <w:rPr>
          <w:szCs w:val="22"/>
          <w:lang w:bidi="lt-LT"/>
        </w:rPr>
        <w:t>ma</w:t>
      </w:r>
      <w:r w:rsidRPr="00AF5FB4">
        <w:rPr>
          <w:szCs w:val="22"/>
          <w:lang w:bidi="lt-LT"/>
        </w:rPr>
        <w:t xml:space="preserve"> per mažai skydliaukės hormonų, gali būti paskirtas pakeičiamasis gydymas hormonais.</w:t>
      </w:r>
    </w:p>
    <w:p w:rsidR="004B02CE" w:rsidRPr="00AF5FB4" w:rsidRDefault="004B02CE" w:rsidP="004B02CE">
      <w:pPr>
        <w:numPr>
          <w:ilvl w:val="0"/>
          <w:numId w:val="16"/>
        </w:numPr>
        <w:tabs>
          <w:tab w:val="clear" w:pos="567"/>
        </w:tabs>
        <w:spacing w:line="240" w:lineRule="auto"/>
        <w:ind w:left="567" w:right="-2" w:hanging="567"/>
        <w:contextualSpacing/>
        <w:rPr>
          <w:szCs w:val="22"/>
          <w:lang w:bidi="lt-LT"/>
        </w:rPr>
      </w:pPr>
      <w:r w:rsidRPr="00AF5FB4">
        <w:rPr>
          <w:b/>
          <w:szCs w:val="22"/>
          <w:lang w:bidi="lt-LT"/>
        </w:rPr>
        <w:t>Jeigu yra arba anksčiau buvo kasos ar tulžies pūslės funkcijos sutrikimų</w:t>
      </w:r>
      <w:r w:rsidRPr="00AF5FB4">
        <w:rPr>
          <w:szCs w:val="22"/>
          <w:lang w:bidi="lt-LT"/>
        </w:rPr>
        <w:t>. Pasakykite gydytojui, jeigu pasireiškia kuris nors iš išvardytų požymių arba simptomų: skrandžio srities (viršutinės pilvo dalies) skausmas, pykinimas, vėmimas ir karščiavimas. Juos gali sukelti kasos ar tulžies pūslės uždegimas.</w:t>
      </w:r>
    </w:p>
    <w:p w:rsidR="004B02CE" w:rsidRPr="00AF5FB4" w:rsidRDefault="004B02CE" w:rsidP="004B02CE">
      <w:pPr>
        <w:numPr>
          <w:ilvl w:val="0"/>
          <w:numId w:val="16"/>
        </w:numPr>
        <w:tabs>
          <w:tab w:val="clear" w:pos="567"/>
        </w:tabs>
        <w:spacing w:line="240" w:lineRule="auto"/>
        <w:ind w:left="567" w:right="-2" w:hanging="567"/>
        <w:contextualSpacing/>
        <w:rPr>
          <w:szCs w:val="22"/>
          <w:lang w:bidi="lt-LT"/>
        </w:rPr>
      </w:pPr>
      <w:r w:rsidRPr="00AF5FB4">
        <w:rPr>
          <w:b/>
          <w:szCs w:val="22"/>
          <w:lang w:bidi="lt-LT"/>
        </w:rPr>
        <w:t>Jeigu yra arba anksčiau buvo kepenų funkcijos sutrikimų</w:t>
      </w:r>
      <w:r w:rsidRPr="00AF5FB4">
        <w:rPr>
          <w:szCs w:val="22"/>
          <w:lang w:bidi="lt-LT"/>
        </w:rPr>
        <w:t xml:space="preserve">. Pasakykite gydytojui, jeigu gydymo Sunitinib </w:t>
      </w:r>
      <w:r w:rsidR="008B13E4" w:rsidRPr="00AF5FB4">
        <w:rPr>
          <w:szCs w:val="22"/>
          <w:lang w:bidi="lt-LT"/>
        </w:rPr>
        <w:t>STADA</w:t>
      </w:r>
      <w:r w:rsidRPr="00AF5FB4">
        <w:rPr>
          <w:szCs w:val="22"/>
          <w:lang w:bidi="lt-LT"/>
        </w:rPr>
        <w:t xml:space="preserve"> metu pasireiškia kuris nors iš išvardytų kepenų funkcijos sutrikimo požymių arba simptomų: niež</w:t>
      </w:r>
      <w:r w:rsidR="00174B80" w:rsidRPr="00AF5FB4">
        <w:rPr>
          <w:szCs w:val="22"/>
          <w:lang w:bidi="lt-LT"/>
        </w:rPr>
        <w:t>ėjimas</w:t>
      </w:r>
      <w:r w:rsidRPr="00AF5FB4">
        <w:rPr>
          <w:szCs w:val="22"/>
          <w:lang w:bidi="lt-LT"/>
        </w:rPr>
        <w:t xml:space="preserve">, akių ar odos pageltimas, šlapimo patamsėjimas, viršutinės dešinės pilvo dalies skausmas ir diskomfortas. Gydytojas turės atlikti kraujo tyrimus, kad nustatytų Jūsų kepenų funkciją prieš gydymą bei gydymo Sunitinib </w:t>
      </w:r>
      <w:r w:rsidR="008B13E4" w:rsidRPr="00AF5FB4">
        <w:rPr>
          <w:szCs w:val="22"/>
          <w:lang w:bidi="lt-LT"/>
        </w:rPr>
        <w:t>STADA</w:t>
      </w:r>
      <w:r w:rsidRPr="00AF5FB4">
        <w:rPr>
          <w:szCs w:val="22"/>
          <w:lang w:bidi="lt-LT"/>
        </w:rPr>
        <w:t xml:space="preserve"> metu ir tais atvejais, kai yra klinikinių indikacijų.</w:t>
      </w:r>
    </w:p>
    <w:p w:rsidR="004B02CE" w:rsidRPr="00AF5FB4" w:rsidRDefault="004B02CE" w:rsidP="004B02CE">
      <w:pPr>
        <w:numPr>
          <w:ilvl w:val="0"/>
          <w:numId w:val="16"/>
        </w:numPr>
        <w:tabs>
          <w:tab w:val="clear" w:pos="567"/>
        </w:tabs>
        <w:spacing w:line="240" w:lineRule="auto"/>
        <w:ind w:left="567" w:right="-2" w:hanging="567"/>
        <w:contextualSpacing/>
        <w:rPr>
          <w:szCs w:val="22"/>
          <w:lang w:bidi="lt-LT"/>
        </w:rPr>
      </w:pPr>
      <w:r w:rsidRPr="00AF5FB4">
        <w:rPr>
          <w:b/>
          <w:szCs w:val="22"/>
          <w:lang w:bidi="lt-LT"/>
        </w:rPr>
        <w:t>Jeigu yra arba anksčiau buvo inkstų funkcijos sutrikimų</w:t>
      </w:r>
      <w:r w:rsidRPr="00AF5FB4">
        <w:rPr>
          <w:szCs w:val="22"/>
          <w:lang w:bidi="lt-LT"/>
        </w:rPr>
        <w:t>. Gydytojas turės stebėti Jūsų inkstų funkciją.</w:t>
      </w:r>
    </w:p>
    <w:p w:rsidR="004B02CE" w:rsidRPr="00AF5FB4" w:rsidRDefault="004B02CE" w:rsidP="004B02CE">
      <w:pPr>
        <w:numPr>
          <w:ilvl w:val="0"/>
          <w:numId w:val="16"/>
        </w:numPr>
        <w:tabs>
          <w:tab w:val="clear" w:pos="567"/>
        </w:tabs>
        <w:spacing w:line="240" w:lineRule="auto"/>
        <w:ind w:left="567" w:right="-2" w:hanging="567"/>
        <w:contextualSpacing/>
        <w:rPr>
          <w:szCs w:val="22"/>
          <w:lang w:bidi="lt-LT"/>
        </w:rPr>
      </w:pPr>
      <w:r w:rsidRPr="00AF5FB4">
        <w:rPr>
          <w:b/>
          <w:szCs w:val="22"/>
          <w:lang w:bidi="lt-LT"/>
        </w:rPr>
        <w:t>Jeigu yra numatyta atlikti chirurginę operaciją arba neseniai buvote operuotas</w:t>
      </w:r>
      <w:r w:rsidRPr="00AF5FB4">
        <w:rPr>
          <w:szCs w:val="22"/>
          <w:lang w:bidi="lt-LT"/>
        </w:rPr>
        <w:t xml:space="preserve">. Sunitinib </w:t>
      </w:r>
      <w:r w:rsidR="008B13E4" w:rsidRPr="00AF5FB4">
        <w:rPr>
          <w:szCs w:val="22"/>
          <w:lang w:bidi="lt-LT"/>
        </w:rPr>
        <w:t>STADA</w:t>
      </w:r>
      <w:r w:rsidRPr="00AF5FB4">
        <w:rPr>
          <w:szCs w:val="22"/>
          <w:lang w:bidi="lt-LT"/>
        </w:rPr>
        <w:t xml:space="preserve"> gali </w:t>
      </w:r>
      <w:r w:rsidR="002F5A95" w:rsidRPr="00AF5FB4">
        <w:rPr>
          <w:szCs w:val="22"/>
          <w:lang w:bidi="lt-LT"/>
        </w:rPr>
        <w:t>daryti įtaką</w:t>
      </w:r>
      <w:r w:rsidRPr="00AF5FB4">
        <w:rPr>
          <w:szCs w:val="22"/>
          <w:lang w:bidi="lt-LT"/>
        </w:rPr>
        <w:t xml:space="preserve"> žaizdų gijimui. Paprastai prieš operaciją Sunitinib </w:t>
      </w:r>
      <w:r w:rsidR="008B13E4" w:rsidRPr="00AF5FB4">
        <w:rPr>
          <w:szCs w:val="22"/>
          <w:lang w:bidi="lt-LT"/>
        </w:rPr>
        <w:t>STADA</w:t>
      </w:r>
      <w:r w:rsidRPr="00AF5FB4">
        <w:rPr>
          <w:szCs w:val="22"/>
          <w:lang w:bidi="lt-LT"/>
        </w:rPr>
        <w:t xml:space="preserve"> vartojimas bus nutrauktas. Kada bus galima atnaujinti Sunitinib </w:t>
      </w:r>
      <w:r w:rsidR="008B13E4" w:rsidRPr="00AF5FB4">
        <w:rPr>
          <w:szCs w:val="22"/>
          <w:lang w:bidi="lt-LT"/>
        </w:rPr>
        <w:t>STADA</w:t>
      </w:r>
      <w:r w:rsidRPr="00AF5FB4">
        <w:rPr>
          <w:szCs w:val="22"/>
          <w:lang w:bidi="lt-LT"/>
        </w:rPr>
        <w:t xml:space="preserve"> vartojimą, nuspręs gydytojas</w:t>
      </w:r>
      <w:r w:rsidR="00FC4FE5">
        <w:rPr>
          <w:szCs w:val="22"/>
          <w:lang w:bidi="lt-LT"/>
        </w:rPr>
        <w:t>.</w:t>
      </w:r>
    </w:p>
    <w:p w:rsidR="004B02CE" w:rsidRPr="00AF5FB4" w:rsidRDefault="004B02CE" w:rsidP="004B02CE">
      <w:pPr>
        <w:numPr>
          <w:ilvl w:val="0"/>
          <w:numId w:val="25"/>
        </w:numPr>
        <w:ind w:left="567" w:hanging="567"/>
        <w:contextualSpacing/>
        <w:rPr>
          <w:szCs w:val="22"/>
          <w:lang w:bidi="lt-LT"/>
        </w:rPr>
      </w:pPr>
      <w:r w:rsidRPr="00AF5FB4">
        <w:rPr>
          <w:b/>
          <w:szCs w:val="22"/>
          <w:lang w:bidi="lt-LT"/>
        </w:rPr>
        <w:t xml:space="preserve">Gali būti patarta pasitikrinti dantis prieš pradedant gydymą Sunitinib </w:t>
      </w:r>
      <w:r w:rsidR="008B13E4" w:rsidRPr="00AF5FB4">
        <w:rPr>
          <w:b/>
          <w:szCs w:val="22"/>
          <w:lang w:bidi="lt-LT"/>
        </w:rPr>
        <w:t>STADA</w:t>
      </w:r>
      <w:r w:rsidRPr="00AF5FB4">
        <w:rPr>
          <w:szCs w:val="22"/>
          <w:lang w:bidi="lt-LT"/>
        </w:rPr>
        <w:t>.</w:t>
      </w:r>
    </w:p>
    <w:p w:rsidR="004B02CE" w:rsidRPr="00AF5FB4" w:rsidRDefault="004B02CE" w:rsidP="004B02CE">
      <w:pPr>
        <w:numPr>
          <w:ilvl w:val="0"/>
          <w:numId w:val="17"/>
        </w:numPr>
        <w:ind w:left="567" w:hanging="567"/>
        <w:contextualSpacing/>
        <w:rPr>
          <w:szCs w:val="22"/>
          <w:lang w:bidi="lt-LT"/>
        </w:rPr>
      </w:pPr>
      <w:r w:rsidRPr="00AF5FB4">
        <w:rPr>
          <w:szCs w:val="22"/>
          <w:lang w:bidi="lt-LT"/>
        </w:rPr>
        <w:t xml:space="preserve">Jeigu skauda arba anksčiau skaudėjo burną, dantis ir (arba) žandikaulį, buvo patinimas arba opų burnoje, pasireiškė žandikaulio nutirpimas ar sunkumas arba netekote danties, apie tai nedelsdami pasakykite gydytojui ir </w:t>
      </w:r>
      <w:r w:rsidR="00174B80" w:rsidRPr="00AF5FB4">
        <w:rPr>
          <w:szCs w:val="22"/>
          <w:lang w:bidi="lt-LT"/>
        </w:rPr>
        <w:t>odontologui</w:t>
      </w:r>
      <w:r w:rsidRPr="00AF5FB4">
        <w:rPr>
          <w:szCs w:val="22"/>
          <w:lang w:bidi="lt-LT"/>
        </w:rPr>
        <w:t>;</w:t>
      </w:r>
    </w:p>
    <w:p w:rsidR="004B02CE" w:rsidRPr="00AF5FB4" w:rsidRDefault="004B02CE" w:rsidP="004B02CE">
      <w:pPr>
        <w:numPr>
          <w:ilvl w:val="0"/>
          <w:numId w:val="17"/>
        </w:numPr>
        <w:ind w:left="567" w:hanging="567"/>
        <w:contextualSpacing/>
        <w:rPr>
          <w:szCs w:val="22"/>
          <w:lang w:bidi="lt-LT"/>
        </w:rPr>
      </w:pPr>
      <w:r w:rsidRPr="00AF5FB4">
        <w:rPr>
          <w:szCs w:val="22"/>
          <w:lang w:bidi="lt-LT"/>
        </w:rPr>
        <w:t xml:space="preserve">jeigu Jums reikia atlikti invazinį </w:t>
      </w:r>
      <w:r w:rsidR="002F5A95" w:rsidRPr="00AF5FB4">
        <w:rPr>
          <w:szCs w:val="22"/>
          <w:lang w:bidi="lt-LT"/>
        </w:rPr>
        <w:t>odontologinį</w:t>
      </w:r>
      <w:r w:rsidRPr="00AF5FB4">
        <w:rPr>
          <w:szCs w:val="22"/>
          <w:lang w:bidi="lt-LT"/>
        </w:rPr>
        <w:t xml:space="preserve"> gydymą arba odontologinę operaciją, </w:t>
      </w:r>
      <w:r w:rsidR="002F5A95" w:rsidRPr="00AF5FB4">
        <w:rPr>
          <w:szCs w:val="22"/>
          <w:lang w:bidi="lt-LT"/>
        </w:rPr>
        <w:t>odontologui</w:t>
      </w:r>
      <w:r w:rsidRPr="00AF5FB4">
        <w:rPr>
          <w:szCs w:val="22"/>
          <w:lang w:bidi="lt-LT"/>
        </w:rPr>
        <w:t xml:space="preserve"> pasakykite, kad </w:t>
      </w:r>
      <w:r w:rsidR="002F5A95" w:rsidRPr="00AF5FB4">
        <w:rPr>
          <w:szCs w:val="22"/>
          <w:lang w:bidi="lt-LT"/>
        </w:rPr>
        <w:t>esate gydomas</w:t>
      </w:r>
      <w:r w:rsidRPr="00AF5FB4">
        <w:rPr>
          <w:szCs w:val="22"/>
          <w:lang w:bidi="lt-LT"/>
        </w:rPr>
        <w:t xml:space="preserve"> Sunitinib </w:t>
      </w:r>
      <w:r w:rsidR="008B13E4" w:rsidRPr="00AF5FB4">
        <w:rPr>
          <w:szCs w:val="22"/>
          <w:lang w:bidi="lt-LT"/>
        </w:rPr>
        <w:t>STADA</w:t>
      </w:r>
      <w:r w:rsidRPr="00AF5FB4">
        <w:rPr>
          <w:szCs w:val="22"/>
          <w:lang w:bidi="lt-LT"/>
        </w:rPr>
        <w:t>, ypač jeigu kartu vartojate arba vartojote bisfosfonatų į veną. Bisfosfonatai yra vaistai, saugantys nuo kaulų komplikacijų, kurias gali sukelti kitos medicininės būklės.</w:t>
      </w:r>
    </w:p>
    <w:p w:rsidR="004B02CE" w:rsidRPr="00AF5FB4" w:rsidRDefault="004B02CE" w:rsidP="004B02CE">
      <w:pPr>
        <w:numPr>
          <w:ilvl w:val="0"/>
          <w:numId w:val="18"/>
        </w:numPr>
        <w:ind w:left="567" w:hanging="567"/>
        <w:contextualSpacing/>
        <w:rPr>
          <w:szCs w:val="22"/>
          <w:lang w:bidi="lt-LT"/>
        </w:rPr>
      </w:pPr>
      <w:r w:rsidRPr="00AF5FB4">
        <w:rPr>
          <w:b/>
          <w:szCs w:val="22"/>
          <w:lang w:bidi="lt-LT"/>
        </w:rPr>
        <w:t>Jeigu yra arba kada nors buvo odos ir poodinio audinio sutrikimų</w:t>
      </w:r>
      <w:r w:rsidRPr="00AF5FB4">
        <w:rPr>
          <w:szCs w:val="22"/>
          <w:lang w:bidi="lt-LT"/>
        </w:rPr>
        <w:t>. Vartojant š</w:t>
      </w:r>
      <w:r w:rsidR="002F5A95" w:rsidRPr="00AF5FB4">
        <w:rPr>
          <w:szCs w:val="22"/>
          <w:lang w:bidi="lt-LT"/>
        </w:rPr>
        <w:t>io vaisto</w:t>
      </w:r>
      <w:r w:rsidRPr="00AF5FB4">
        <w:rPr>
          <w:szCs w:val="22"/>
          <w:lang w:bidi="lt-LT"/>
        </w:rPr>
        <w:t xml:space="preserve"> gali pasireikšti būklė, kuri vadinama gangrenine pioderma (skausmingas odos išopėjimas), arba </w:t>
      </w:r>
      <w:r w:rsidRPr="00AF5FB4">
        <w:rPr>
          <w:szCs w:val="22"/>
          <w:lang w:bidi="lt-LT"/>
        </w:rPr>
        <w:lastRenderedPageBreak/>
        <w:t>nekro</w:t>
      </w:r>
      <w:r w:rsidR="00BA323F" w:rsidRPr="00AF5FB4">
        <w:rPr>
          <w:szCs w:val="22"/>
          <w:lang w:bidi="lt-LT"/>
        </w:rPr>
        <w:t>zuojantis</w:t>
      </w:r>
      <w:r w:rsidRPr="00AF5FB4">
        <w:rPr>
          <w:szCs w:val="22"/>
          <w:lang w:bidi="lt-LT"/>
        </w:rPr>
        <w:t xml:space="preserve"> fascitas (greitai plintanti odos ir </w:t>
      </w:r>
      <w:r w:rsidR="00BA323F" w:rsidRPr="00AF5FB4">
        <w:rPr>
          <w:szCs w:val="22"/>
          <w:lang w:bidi="lt-LT"/>
        </w:rPr>
        <w:t>[</w:t>
      </w:r>
      <w:r w:rsidRPr="00AF5FB4">
        <w:rPr>
          <w:szCs w:val="22"/>
          <w:lang w:bidi="lt-LT"/>
        </w:rPr>
        <w:t>arba</w:t>
      </w:r>
      <w:r w:rsidR="00BA323F" w:rsidRPr="00AF5FB4">
        <w:rPr>
          <w:szCs w:val="22"/>
          <w:lang w:bidi="lt-LT"/>
        </w:rPr>
        <w:t>]</w:t>
      </w:r>
      <w:r w:rsidRPr="00AF5FB4">
        <w:rPr>
          <w:szCs w:val="22"/>
          <w:lang w:bidi="lt-LT"/>
        </w:rPr>
        <w:t xml:space="preserve"> minkštųjų audinių infekcija, kuri gali būti pavojinga gyvybei). </w:t>
      </w:r>
      <w:r w:rsidR="00420274" w:rsidRPr="00AF5FB4">
        <w:t>Jeigu aplink odos pažeidimą atsiranda infekcinės ligos simptomų, įskaitant karščiavimą, skausmą, paraudimą, patinimą arba pūlių ar kraujo išsiskyrimą, nedelsdami kreipkitės į gydytoją.</w:t>
      </w:r>
      <w:r w:rsidR="00420274" w:rsidRPr="00AF5FB4">
        <w:rPr>
          <w:szCs w:val="22"/>
          <w:lang w:bidi="lt-LT"/>
        </w:rPr>
        <w:t xml:space="preserve"> </w:t>
      </w:r>
      <w:r w:rsidRPr="00AF5FB4">
        <w:rPr>
          <w:szCs w:val="22"/>
          <w:lang w:bidi="lt-LT"/>
        </w:rPr>
        <w:t>Šis reiškinys paprastai būna laikinas ir išnyksta, nutraukus sunitinibo vartojimą. Vartojant sunitinibą, buvo pranešta apie sunkius odos išbėrimus (</w:t>
      </w:r>
      <w:r w:rsidR="00BA323F" w:rsidRPr="00AF5FB4">
        <w:rPr>
          <w:szCs w:val="22"/>
          <w:lang w:bidi="lt-LT"/>
        </w:rPr>
        <w:t>Stivenso-Džonsono [</w:t>
      </w:r>
      <w:r w:rsidRPr="00AF5FB4">
        <w:rPr>
          <w:i/>
          <w:szCs w:val="22"/>
          <w:lang w:bidi="lt-LT"/>
        </w:rPr>
        <w:t>Stevens-Johnson</w:t>
      </w:r>
      <w:r w:rsidR="00BA323F" w:rsidRPr="00AF5FB4">
        <w:rPr>
          <w:szCs w:val="22"/>
          <w:lang w:bidi="lt-LT"/>
        </w:rPr>
        <w:t>]</w:t>
      </w:r>
      <w:r w:rsidRPr="00AF5FB4">
        <w:rPr>
          <w:szCs w:val="22"/>
          <w:lang w:bidi="lt-LT"/>
        </w:rPr>
        <w:t xml:space="preserve"> sindromą, toksinę epidermio nekrolizę, daugiaformę eritemą), kurie iš pradžių pasireiškė į taikinius panašių rausvų dėmių ar žiedinių dėmių, dažnai su pūslele centre, atsiradimu ant </w:t>
      </w:r>
      <w:r w:rsidR="00BA323F" w:rsidRPr="00AF5FB4">
        <w:rPr>
          <w:szCs w:val="22"/>
          <w:lang w:bidi="lt-LT"/>
        </w:rPr>
        <w:t>liemens</w:t>
      </w:r>
      <w:r w:rsidRPr="00AF5FB4">
        <w:rPr>
          <w:szCs w:val="22"/>
          <w:lang w:bidi="lt-LT"/>
        </w:rPr>
        <w:t xml:space="preserve">. Išbėrimas gali progresuoti iki išplitusio odos pūslėtumo arba lupimosi ir kelti pavojų gyvybei. Jeigu pasireiškia išbėrimas arba </w:t>
      </w:r>
      <w:r w:rsidR="00BA323F" w:rsidRPr="00AF5FB4">
        <w:rPr>
          <w:szCs w:val="22"/>
          <w:lang w:bidi="lt-LT"/>
        </w:rPr>
        <w:t>minėtų</w:t>
      </w:r>
      <w:r w:rsidRPr="00AF5FB4">
        <w:rPr>
          <w:szCs w:val="22"/>
          <w:lang w:bidi="lt-LT"/>
        </w:rPr>
        <w:t xml:space="preserve"> odos simptom</w:t>
      </w:r>
      <w:r w:rsidR="00BA323F" w:rsidRPr="00AF5FB4">
        <w:rPr>
          <w:szCs w:val="22"/>
          <w:lang w:bidi="lt-LT"/>
        </w:rPr>
        <w:t>ų</w:t>
      </w:r>
      <w:r w:rsidRPr="00AF5FB4">
        <w:rPr>
          <w:szCs w:val="22"/>
          <w:lang w:bidi="lt-LT"/>
        </w:rPr>
        <w:t>, nedels</w:t>
      </w:r>
      <w:r w:rsidR="00BA323F" w:rsidRPr="00AF5FB4">
        <w:rPr>
          <w:szCs w:val="22"/>
          <w:lang w:bidi="lt-LT"/>
        </w:rPr>
        <w:t>iant</w:t>
      </w:r>
      <w:r w:rsidRPr="00AF5FB4">
        <w:rPr>
          <w:szCs w:val="22"/>
          <w:lang w:bidi="lt-LT"/>
        </w:rPr>
        <w:t xml:space="preserve"> kreipkitės į gydytoją.</w:t>
      </w:r>
    </w:p>
    <w:p w:rsidR="004B02CE" w:rsidRPr="00AF5FB4" w:rsidRDefault="004B02CE" w:rsidP="004B02CE">
      <w:pPr>
        <w:numPr>
          <w:ilvl w:val="0"/>
          <w:numId w:val="18"/>
        </w:numPr>
        <w:ind w:left="567" w:hanging="567"/>
        <w:contextualSpacing/>
        <w:rPr>
          <w:szCs w:val="22"/>
          <w:lang w:bidi="lt-LT"/>
        </w:rPr>
      </w:pPr>
      <w:r w:rsidRPr="00AF5FB4">
        <w:rPr>
          <w:b/>
          <w:szCs w:val="22"/>
          <w:lang w:bidi="lt-LT"/>
        </w:rPr>
        <w:t xml:space="preserve">Jeigu pasireiškia arba anksčiau pasireiškė </w:t>
      </w:r>
      <w:r w:rsidR="00BA323F" w:rsidRPr="00AF5FB4">
        <w:rPr>
          <w:b/>
          <w:szCs w:val="22"/>
          <w:lang w:bidi="lt-LT"/>
        </w:rPr>
        <w:t>traukuliai</w:t>
      </w:r>
      <w:r w:rsidRPr="00AF5FB4">
        <w:rPr>
          <w:szCs w:val="22"/>
          <w:lang w:bidi="lt-LT"/>
        </w:rPr>
        <w:t>. Kiek galima greičiau pasakykite gydytojui, jeigu padidėja kraujo</w:t>
      </w:r>
      <w:r w:rsidR="00BA323F" w:rsidRPr="00AF5FB4">
        <w:rPr>
          <w:szCs w:val="22"/>
          <w:lang w:bidi="lt-LT"/>
        </w:rPr>
        <w:t xml:space="preserve"> spaudimas</w:t>
      </w:r>
      <w:r w:rsidRPr="00AF5FB4">
        <w:rPr>
          <w:szCs w:val="22"/>
          <w:lang w:bidi="lt-LT"/>
        </w:rPr>
        <w:t>, pasireiškia galvos skausmas, netenkate regėjimo.</w:t>
      </w:r>
    </w:p>
    <w:p w:rsidR="00420274" w:rsidRPr="00AF5FB4" w:rsidRDefault="004B02CE" w:rsidP="00420274">
      <w:pPr>
        <w:numPr>
          <w:ilvl w:val="0"/>
          <w:numId w:val="18"/>
        </w:numPr>
        <w:ind w:left="567" w:hanging="567"/>
        <w:contextualSpacing/>
      </w:pPr>
      <w:r w:rsidRPr="00AF5FB4">
        <w:rPr>
          <w:b/>
          <w:szCs w:val="22"/>
          <w:lang w:bidi="lt-LT"/>
        </w:rPr>
        <w:t>Jei sergate cukriniu diabetu</w:t>
      </w:r>
      <w:r w:rsidRPr="00AF5FB4">
        <w:rPr>
          <w:szCs w:val="22"/>
          <w:lang w:bidi="lt-LT"/>
        </w:rPr>
        <w:t xml:space="preserve">. Siekiant sumažinti mažo cukraus kiekio kraujyje </w:t>
      </w:r>
      <w:r w:rsidR="00BA323F" w:rsidRPr="00AF5FB4">
        <w:rPr>
          <w:szCs w:val="22"/>
          <w:lang w:bidi="lt-LT"/>
        </w:rPr>
        <w:t>riziką iki minimumo</w:t>
      </w:r>
      <w:r w:rsidRPr="00AF5FB4">
        <w:rPr>
          <w:szCs w:val="22"/>
          <w:lang w:bidi="lt-LT"/>
        </w:rPr>
        <w:t>, diabetu sergantiems pacientams reguliariai tikrinamas cukraus kiekis kraujyje, kad būtų galima įvertinti, ar nereikia koreguoti vaisto nuo cukrinio diabeto dozės.</w:t>
      </w:r>
      <w:r w:rsidR="00420274" w:rsidRPr="00AF5FB4">
        <w:rPr>
          <w:szCs w:val="22"/>
          <w:lang w:bidi="lt-LT"/>
        </w:rPr>
        <w:t xml:space="preserve"> </w:t>
      </w:r>
      <w:r w:rsidR="00420274" w:rsidRPr="00AF5FB4">
        <w:t>Kuo greičiau praneškite gydytojui, jeigu jaučiate bet kokius sumažėjusio cukraus kiekio kraujyje požymius ar simptomus (nuovargį, stiprų širdies plakimą, prakaitavimą, alkį ar praradote sąmonę).</w:t>
      </w:r>
    </w:p>
    <w:p w:rsidR="004B02CE" w:rsidRPr="00EF7C1A" w:rsidRDefault="004B02CE" w:rsidP="00EF7C1A">
      <w:pPr>
        <w:keepNext/>
        <w:numPr>
          <w:ilvl w:val="12"/>
          <w:numId w:val="0"/>
        </w:numPr>
        <w:tabs>
          <w:tab w:val="clear" w:pos="567"/>
        </w:tabs>
        <w:spacing w:line="240" w:lineRule="auto"/>
        <w:rPr>
          <w:b/>
        </w:rPr>
      </w:pPr>
    </w:p>
    <w:p w:rsidR="004B02CE" w:rsidRPr="00AF5FB4" w:rsidRDefault="004B02CE" w:rsidP="004B02CE">
      <w:pPr>
        <w:keepNext/>
        <w:numPr>
          <w:ilvl w:val="12"/>
          <w:numId w:val="0"/>
        </w:numPr>
        <w:tabs>
          <w:tab w:val="clear" w:pos="567"/>
        </w:tabs>
        <w:spacing w:line="240" w:lineRule="auto"/>
        <w:rPr>
          <w:b/>
          <w:bCs/>
          <w:szCs w:val="22"/>
          <w:lang w:bidi="lt-LT"/>
        </w:rPr>
      </w:pPr>
      <w:r w:rsidRPr="00AF5FB4">
        <w:rPr>
          <w:b/>
          <w:szCs w:val="22"/>
          <w:lang w:bidi="lt-LT"/>
        </w:rPr>
        <w:t>Vaikams ir paaugliams</w:t>
      </w:r>
    </w:p>
    <w:p w:rsidR="004B02CE" w:rsidRPr="00AF5FB4" w:rsidRDefault="004B02CE" w:rsidP="004B02CE">
      <w:pPr>
        <w:keepNext/>
        <w:numPr>
          <w:ilvl w:val="12"/>
          <w:numId w:val="0"/>
        </w:numPr>
        <w:tabs>
          <w:tab w:val="clear" w:pos="567"/>
        </w:tabs>
        <w:spacing w:line="240" w:lineRule="auto"/>
        <w:ind w:right="-2"/>
        <w:rPr>
          <w:b/>
          <w:szCs w:val="22"/>
          <w:lang w:bidi="lt-LT"/>
        </w:rPr>
      </w:pPr>
      <w:r w:rsidRPr="00AF5FB4">
        <w:rPr>
          <w:szCs w:val="22"/>
          <w:lang w:bidi="lt-LT"/>
        </w:rPr>
        <w:t xml:space="preserve">Sunitinib </w:t>
      </w:r>
      <w:r w:rsidR="008B13E4" w:rsidRPr="00AF5FB4">
        <w:rPr>
          <w:szCs w:val="22"/>
          <w:lang w:bidi="lt-LT"/>
        </w:rPr>
        <w:t>STADA</w:t>
      </w:r>
      <w:r w:rsidRPr="00AF5FB4">
        <w:rPr>
          <w:bCs/>
          <w:szCs w:val="22"/>
          <w:lang w:bidi="lt-LT"/>
        </w:rPr>
        <w:t xml:space="preserve"> nerekomenduojama vartoti jaunesniems kaip 18</w:t>
      </w:r>
      <w:r w:rsidR="00FC4FE5">
        <w:rPr>
          <w:bCs/>
          <w:szCs w:val="22"/>
          <w:lang w:bidi="lt-LT"/>
        </w:rPr>
        <w:t> </w:t>
      </w:r>
      <w:r w:rsidRPr="00AF5FB4">
        <w:rPr>
          <w:bCs/>
          <w:szCs w:val="22"/>
          <w:lang w:bidi="lt-LT"/>
        </w:rPr>
        <w:t xml:space="preserve">metų </w:t>
      </w:r>
      <w:r w:rsidR="00BA323F" w:rsidRPr="00AF5FB4">
        <w:rPr>
          <w:bCs/>
          <w:szCs w:val="22"/>
          <w:lang w:bidi="lt-LT"/>
        </w:rPr>
        <w:t>pacientams</w:t>
      </w:r>
      <w:r w:rsidRPr="00AF5FB4">
        <w:rPr>
          <w:bCs/>
          <w:szCs w:val="22"/>
          <w:lang w:bidi="lt-LT"/>
        </w:rPr>
        <w:t>.</w:t>
      </w:r>
    </w:p>
    <w:p w:rsidR="004B02CE" w:rsidRPr="00AF5FB4" w:rsidRDefault="004B02CE" w:rsidP="004B02CE">
      <w:pPr>
        <w:keepNext/>
        <w:numPr>
          <w:ilvl w:val="12"/>
          <w:numId w:val="0"/>
        </w:numPr>
        <w:tabs>
          <w:tab w:val="clear" w:pos="567"/>
        </w:tabs>
        <w:spacing w:line="240" w:lineRule="auto"/>
        <w:ind w:right="-2"/>
        <w:rPr>
          <w:b/>
          <w:szCs w:val="22"/>
          <w:lang w:bidi="lt-LT"/>
        </w:rPr>
      </w:pPr>
    </w:p>
    <w:p w:rsidR="004B02CE" w:rsidRPr="00AF5FB4" w:rsidRDefault="004B02CE" w:rsidP="004B02CE">
      <w:pPr>
        <w:keepNext/>
        <w:numPr>
          <w:ilvl w:val="12"/>
          <w:numId w:val="0"/>
        </w:numPr>
        <w:tabs>
          <w:tab w:val="clear" w:pos="567"/>
        </w:tabs>
        <w:spacing w:line="240" w:lineRule="auto"/>
        <w:ind w:right="-2"/>
        <w:rPr>
          <w:szCs w:val="22"/>
          <w:lang w:bidi="lt-LT"/>
        </w:rPr>
      </w:pPr>
      <w:r w:rsidRPr="00AF5FB4">
        <w:rPr>
          <w:b/>
          <w:szCs w:val="22"/>
          <w:lang w:bidi="lt-LT"/>
        </w:rPr>
        <w:t xml:space="preserve">Kiti vaistai ir Sunitinib </w:t>
      </w:r>
      <w:r w:rsidR="008B13E4" w:rsidRPr="00AF5FB4">
        <w:rPr>
          <w:b/>
          <w:szCs w:val="22"/>
          <w:lang w:bidi="lt-LT"/>
        </w:rPr>
        <w:t>STADA</w:t>
      </w:r>
    </w:p>
    <w:p w:rsidR="004B02CE" w:rsidRPr="00AF5FB4" w:rsidRDefault="004B02CE" w:rsidP="004B02CE">
      <w:pPr>
        <w:numPr>
          <w:ilvl w:val="12"/>
          <w:numId w:val="0"/>
        </w:numPr>
        <w:tabs>
          <w:tab w:val="clear" w:pos="567"/>
        </w:tabs>
        <w:spacing w:line="240" w:lineRule="auto"/>
        <w:ind w:right="-2"/>
        <w:rPr>
          <w:szCs w:val="22"/>
          <w:lang w:bidi="lt-LT"/>
        </w:rPr>
      </w:pPr>
      <w:r w:rsidRPr="00AF5FB4">
        <w:rPr>
          <w:szCs w:val="22"/>
          <w:lang w:bidi="lt-LT"/>
        </w:rPr>
        <w:t xml:space="preserve">Jeigu vartojate ar neseniai vartojote kitų vaistų arba dėl to nesate tikri, įskaitant įsigytus be recepto, pasakykite gydytojui arba vaistininkui. </w:t>
      </w:r>
    </w:p>
    <w:p w:rsidR="004B02CE" w:rsidRPr="00AF5FB4" w:rsidRDefault="004B02CE" w:rsidP="004B02CE">
      <w:pPr>
        <w:numPr>
          <w:ilvl w:val="12"/>
          <w:numId w:val="0"/>
        </w:numPr>
        <w:tabs>
          <w:tab w:val="clear" w:pos="567"/>
        </w:tabs>
        <w:spacing w:line="240" w:lineRule="auto"/>
        <w:ind w:right="-2"/>
        <w:rPr>
          <w:szCs w:val="22"/>
          <w:lang w:bidi="lt-LT"/>
        </w:rPr>
      </w:pPr>
    </w:p>
    <w:p w:rsidR="004B02CE" w:rsidRPr="00AF5FB4" w:rsidRDefault="004B02CE" w:rsidP="004B02CE">
      <w:pPr>
        <w:tabs>
          <w:tab w:val="clear" w:pos="567"/>
        </w:tabs>
        <w:spacing w:line="240" w:lineRule="auto"/>
        <w:ind w:right="-2"/>
        <w:rPr>
          <w:szCs w:val="22"/>
          <w:lang w:bidi="lt-LT"/>
        </w:rPr>
      </w:pPr>
      <w:r w:rsidRPr="00AF5FB4">
        <w:rPr>
          <w:szCs w:val="22"/>
          <w:lang w:bidi="lt-LT"/>
        </w:rPr>
        <w:t xml:space="preserve">Kai kurie vaistai gali keisti Sunitinib </w:t>
      </w:r>
      <w:r w:rsidR="008B13E4" w:rsidRPr="00AF5FB4">
        <w:rPr>
          <w:szCs w:val="22"/>
          <w:lang w:bidi="lt-LT"/>
        </w:rPr>
        <w:t>STADA</w:t>
      </w:r>
      <w:r w:rsidRPr="00AF5FB4">
        <w:rPr>
          <w:szCs w:val="22"/>
          <w:lang w:bidi="lt-LT"/>
        </w:rPr>
        <w:t xml:space="preserve"> kiekį organ</w:t>
      </w:r>
      <w:r w:rsidR="006B3A70" w:rsidRPr="00AF5FB4">
        <w:rPr>
          <w:szCs w:val="22"/>
          <w:lang w:bidi="lt-LT"/>
        </w:rPr>
        <w:t>i</w:t>
      </w:r>
      <w:r w:rsidRPr="00AF5FB4">
        <w:rPr>
          <w:szCs w:val="22"/>
          <w:lang w:bidi="lt-LT"/>
        </w:rPr>
        <w:t>zme. Turite pasakyti gydytojui, jeigu vartojate vaistų, kurių sudėtyje yra tokių medžiagų:</w:t>
      </w:r>
    </w:p>
    <w:p w:rsidR="004B02CE" w:rsidRPr="00AF5FB4" w:rsidRDefault="004B02CE" w:rsidP="004B02CE">
      <w:pPr>
        <w:numPr>
          <w:ilvl w:val="0"/>
          <w:numId w:val="19"/>
        </w:numPr>
        <w:tabs>
          <w:tab w:val="clear" w:pos="567"/>
        </w:tabs>
        <w:spacing w:line="240" w:lineRule="auto"/>
        <w:ind w:left="567" w:right="-2" w:hanging="567"/>
        <w:contextualSpacing/>
        <w:rPr>
          <w:szCs w:val="22"/>
          <w:lang w:bidi="lt-LT"/>
        </w:rPr>
      </w:pPr>
      <w:r w:rsidRPr="00AF5FB4">
        <w:rPr>
          <w:szCs w:val="22"/>
          <w:lang w:bidi="lt-LT"/>
        </w:rPr>
        <w:t xml:space="preserve">ketokonazolo, itrakonazolo </w:t>
      </w:r>
      <w:r w:rsidR="00306233">
        <w:rPr>
          <w:szCs w:val="22"/>
          <w:lang w:bidi="lt-LT"/>
        </w:rPr>
        <w:t>–</w:t>
      </w:r>
      <w:r w:rsidRPr="00AF5FB4">
        <w:rPr>
          <w:szCs w:val="22"/>
          <w:lang w:bidi="lt-LT"/>
        </w:rPr>
        <w:t xml:space="preserve"> jais gydomos grybelių sukeltos infekcijos; </w:t>
      </w:r>
    </w:p>
    <w:p w:rsidR="004B02CE" w:rsidRPr="00AF5FB4" w:rsidRDefault="004B02CE" w:rsidP="004B02CE">
      <w:pPr>
        <w:numPr>
          <w:ilvl w:val="0"/>
          <w:numId w:val="19"/>
        </w:numPr>
        <w:tabs>
          <w:tab w:val="clear" w:pos="567"/>
        </w:tabs>
        <w:spacing w:line="240" w:lineRule="auto"/>
        <w:ind w:left="567" w:right="-2" w:hanging="567"/>
        <w:contextualSpacing/>
        <w:rPr>
          <w:szCs w:val="22"/>
          <w:lang w:bidi="lt-LT"/>
        </w:rPr>
      </w:pPr>
      <w:r w:rsidRPr="00AF5FB4">
        <w:rPr>
          <w:szCs w:val="22"/>
          <w:lang w:bidi="lt-LT"/>
        </w:rPr>
        <w:t xml:space="preserve">eritromicino, klaritromicino, rifampicino </w:t>
      </w:r>
      <w:r w:rsidR="00306233">
        <w:rPr>
          <w:szCs w:val="22"/>
          <w:lang w:bidi="lt-LT"/>
        </w:rPr>
        <w:t>–</w:t>
      </w:r>
      <w:r w:rsidRPr="00AF5FB4">
        <w:rPr>
          <w:szCs w:val="22"/>
          <w:lang w:bidi="lt-LT"/>
        </w:rPr>
        <w:t xml:space="preserve"> vaistų, kuriais gydomos infekcijos; </w:t>
      </w:r>
    </w:p>
    <w:p w:rsidR="004B02CE" w:rsidRPr="00AF5FB4" w:rsidRDefault="004B02CE" w:rsidP="004B02CE">
      <w:pPr>
        <w:numPr>
          <w:ilvl w:val="0"/>
          <w:numId w:val="19"/>
        </w:numPr>
        <w:tabs>
          <w:tab w:val="clear" w:pos="567"/>
        </w:tabs>
        <w:spacing w:line="240" w:lineRule="auto"/>
        <w:ind w:left="567" w:right="-2" w:hanging="567"/>
        <w:contextualSpacing/>
        <w:rPr>
          <w:szCs w:val="22"/>
          <w:lang w:bidi="lt-LT"/>
        </w:rPr>
      </w:pPr>
      <w:r w:rsidRPr="00AF5FB4">
        <w:rPr>
          <w:szCs w:val="22"/>
          <w:lang w:bidi="lt-LT"/>
        </w:rPr>
        <w:t xml:space="preserve">ritonaviro </w:t>
      </w:r>
      <w:r w:rsidR="00306233">
        <w:rPr>
          <w:szCs w:val="22"/>
          <w:lang w:bidi="lt-LT"/>
        </w:rPr>
        <w:t>–</w:t>
      </w:r>
      <w:r w:rsidRPr="00AF5FB4">
        <w:rPr>
          <w:szCs w:val="22"/>
          <w:lang w:bidi="lt-LT"/>
        </w:rPr>
        <w:t xml:space="preserve"> vaisto nuo ŽIV; </w:t>
      </w:r>
    </w:p>
    <w:p w:rsidR="004B02CE" w:rsidRPr="00AF5FB4" w:rsidRDefault="004B02CE" w:rsidP="004B02CE">
      <w:pPr>
        <w:numPr>
          <w:ilvl w:val="0"/>
          <w:numId w:val="19"/>
        </w:numPr>
        <w:tabs>
          <w:tab w:val="clear" w:pos="567"/>
        </w:tabs>
        <w:spacing w:line="240" w:lineRule="auto"/>
        <w:ind w:left="567" w:right="-2" w:hanging="567"/>
        <w:contextualSpacing/>
        <w:rPr>
          <w:szCs w:val="22"/>
          <w:lang w:bidi="lt-LT"/>
        </w:rPr>
      </w:pPr>
      <w:r w:rsidRPr="00AF5FB4">
        <w:rPr>
          <w:szCs w:val="22"/>
          <w:lang w:bidi="lt-LT"/>
        </w:rPr>
        <w:t xml:space="preserve">deksametazono (kortikosteroido, kuriuo gydomos įvairios ligos, pavyzdžiui tokios kaip alergija arba kvėpavimo sutrikimai, arba odos ligos); </w:t>
      </w:r>
    </w:p>
    <w:p w:rsidR="004B02CE" w:rsidRPr="00AF5FB4" w:rsidRDefault="004B02CE" w:rsidP="004B02CE">
      <w:pPr>
        <w:numPr>
          <w:ilvl w:val="0"/>
          <w:numId w:val="19"/>
        </w:numPr>
        <w:tabs>
          <w:tab w:val="clear" w:pos="567"/>
        </w:tabs>
        <w:spacing w:line="240" w:lineRule="auto"/>
        <w:ind w:left="567" w:right="-2" w:hanging="567"/>
        <w:contextualSpacing/>
        <w:rPr>
          <w:szCs w:val="22"/>
          <w:lang w:bidi="lt-LT"/>
        </w:rPr>
      </w:pPr>
      <w:r w:rsidRPr="00AF5FB4">
        <w:rPr>
          <w:szCs w:val="22"/>
          <w:lang w:bidi="lt-LT"/>
        </w:rPr>
        <w:t>fenitoino, karbamazepino, fenobarbitalio, kurie vartojami epilepsijai ar kitokioms neurologinėms būklėms gydyti;</w:t>
      </w:r>
    </w:p>
    <w:p w:rsidR="004B02CE" w:rsidRPr="00AF5FB4" w:rsidRDefault="004B02CE" w:rsidP="004B02CE">
      <w:pPr>
        <w:numPr>
          <w:ilvl w:val="0"/>
          <w:numId w:val="19"/>
        </w:numPr>
        <w:tabs>
          <w:tab w:val="clear" w:pos="567"/>
        </w:tabs>
        <w:spacing w:line="240" w:lineRule="auto"/>
        <w:ind w:left="567" w:right="-2" w:hanging="567"/>
        <w:contextualSpacing/>
        <w:rPr>
          <w:szCs w:val="22"/>
          <w:lang w:bidi="lt-LT"/>
        </w:rPr>
      </w:pPr>
      <w:r w:rsidRPr="00AF5FB4">
        <w:rPr>
          <w:szCs w:val="22"/>
          <w:lang w:bidi="lt-LT"/>
        </w:rPr>
        <w:t>vaistažolių preparatų, kurių sudėtyje yra jonažolių (</w:t>
      </w:r>
      <w:r w:rsidRPr="00AF5FB4">
        <w:rPr>
          <w:i/>
          <w:szCs w:val="22"/>
          <w:lang w:bidi="lt-LT"/>
        </w:rPr>
        <w:t>Hypericum perforatum</w:t>
      </w:r>
      <w:r w:rsidRPr="00AF5FB4">
        <w:rPr>
          <w:szCs w:val="22"/>
          <w:lang w:bidi="lt-LT"/>
        </w:rPr>
        <w:t xml:space="preserve">), vartojamų depresijai ir nerimui gydyti. </w:t>
      </w:r>
    </w:p>
    <w:p w:rsidR="004B02CE" w:rsidRPr="00AF5FB4" w:rsidRDefault="004B02CE" w:rsidP="004B02CE">
      <w:pPr>
        <w:numPr>
          <w:ilvl w:val="12"/>
          <w:numId w:val="0"/>
        </w:numPr>
        <w:tabs>
          <w:tab w:val="clear" w:pos="567"/>
        </w:tabs>
        <w:spacing w:line="240" w:lineRule="auto"/>
        <w:ind w:right="-2"/>
        <w:rPr>
          <w:b/>
          <w:szCs w:val="22"/>
          <w:lang w:bidi="lt-LT"/>
        </w:rPr>
      </w:pPr>
    </w:p>
    <w:p w:rsidR="004B02CE" w:rsidRPr="00AF5FB4" w:rsidRDefault="004B02CE" w:rsidP="004B02CE">
      <w:pPr>
        <w:numPr>
          <w:ilvl w:val="12"/>
          <w:numId w:val="0"/>
        </w:numPr>
        <w:tabs>
          <w:tab w:val="clear" w:pos="567"/>
        </w:tabs>
        <w:spacing w:line="240" w:lineRule="auto"/>
        <w:ind w:right="-2"/>
        <w:rPr>
          <w:b/>
          <w:szCs w:val="22"/>
          <w:lang w:bidi="lt-LT"/>
        </w:rPr>
      </w:pPr>
      <w:r w:rsidRPr="00AF5FB4">
        <w:rPr>
          <w:b/>
          <w:szCs w:val="22"/>
          <w:lang w:bidi="lt-LT"/>
        </w:rPr>
        <w:t xml:space="preserve">Sunitinib </w:t>
      </w:r>
      <w:r w:rsidR="008B13E4" w:rsidRPr="00AF5FB4">
        <w:rPr>
          <w:b/>
          <w:szCs w:val="22"/>
          <w:lang w:bidi="lt-LT"/>
        </w:rPr>
        <w:t>STADA</w:t>
      </w:r>
      <w:r w:rsidRPr="00AF5FB4">
        <w:rPr>
          <w:szCs w:val="22"/>
          <w:lang w:bidi="lt-LT"/>
        </w:rPr>
        <w:t xml:space="preserve"> </w:t>
      </w:r>
      <w:r w:rsidRPr="00AF5FB4">
        <w:rPr>
          <w:b/>
          <w:szCs w:val="22"/>
          <w:lang w:bidi="lt-LT"/>
        </w:rPr>
        <w:t>vartojimas su maistu ir gėrimais</w:t>
      </w:r>
    </w:p>
    <w:p w:rsidR="004B02CE" w:rsidRPr="00AF5FB4" w:rsidRDefault="004B02CE" w:rsidP="004B02CE">
      <w:pPr>
        <w:numPr>
          <w:ilvl w:val="12"/>
          <w:numId w:val="0"/>
        </w:numPr>
        <w:tabs>
          <w:tab w:val="clear" w:pos="567"/>
        </w:tabs>
        <w:spacing w:line="240" w:lineRule="auto"/>
        <w:ind w:right="-2"/>
        <w:outlineLvl w:val="0"/>
        <w:rPr>
          <w:szCs w:val="22"/>
          <w:lang w:bidi="lt-LT"/>
        </w:rPr>
      </w:pPr>
      <w:r w:rsidRPr="00AF5FB4">
        <w:rPr>
          <w:szCs w:val="22"/>
          <w:lang w:bidi="lt-LT"/>
        </w:rPr>
        <w:t>Gyd</w:t>
      </w:r>
      <w:r w:rsidR="00BA323F" w:rsidRPr="00AF5FB4">
        <w:rPr>
          <w:szCs w:val="22"/>
          <w:lang w:bidi="lt-LT"/>
        </w:rPr>
        <w:t>ymo</w:t>
      </w:r>
      <w:r w:rsidRPr="00AF5FB4">
        <w:rPr>
          <w:szCs w:val="22"/>
          <w:lang w:bidi="lt-LT"/>
        </w:rPr>
        <w:t xml:space="preserve"> Sunitinib </w:t>
      </w:r>
      <w:r w:rsidR="008B13E4" w:rsidRPr="00AF5FB4">
        <w:rPr>
          <w:szCs w:val="22"/>
          <w:lang w:bidi="lt-LT"/>
        </w:rPr>
        <w:t>STADA</w:t>
      </w:r>
      <w:r w:rsidR="00BA323F" w:rsidRPr="00AF5FB4">
        <w:rPr>
          <w:szCs w:val="22"/>
          <w:lang w:bidi="lt-LT"/>
        </w:rPr>
        <w:t xml:space="preserve"> metu turite vengti</w:t>
      </w:r>
      <w:r w:rsidRPr="00AF5FB4">
        <w:rPr>
          <w:szCs w:val="22"/>
          <w:lang w:bidi="lt-LT"/>
        </w:rPr>
        <w:t xml:space="preserve"> gerti greipfrutų sulčių.</w:t>
      </w:r>
    </w:p>
    <w:p w:rsidR="004B02CE" w:rsidRPr="00AF5FB4" w:rsidRDefault="004B02CE" w:rsidP="004B02CE">
      <w:pPr>
        <w:numPr>
          <w:ilvl w:val="12"/>
          <w:numId w:val="0"/>
        </w:numPr>
        <w:tabs>
          <w:tab w:val="clear" w:pos="567"/>
        </w:tabs>
        <w:spacing w:line="240" w:lineRule="auto"/>
        <w:ind w:right="-2"/>
        <w:outlineLvl w:val="0"/>
        <w:rPr>
          <w:b/>
          <w:szCs w:val="22"/>
          <w:lang w:bidi="lt-LT"/>
        </w:rPr>
      </w:pPr>
    </w:p>
    <w:p w:rsidR="004B02CE" w:rsidRPr="00AF5FB4" w:rsidRDefault="004B02CE" w:rsidP="004B02CE">
      <w:pPr>
        <w:numPr>
          <w:ilvl w:val="12"/>
          <w:numId w:val="0"/>
        </w:numPr>
        <w:tabs>
          <w:tab w:val="clear" w:pos="567"/>
        </w:tabs>
        <w:spacing w:line="240" w:lineRule="auto"/>
        <w:ind w:right="-2"/>
        <w:outlineLvl w:val="0"/>
        <w:rPr>
          <w:b/>
          <w:szCs w:val="22"/>
          <w:lang w:bidi="lt-LT"/>
        </w:rPr>
      </w:pPr>
      <w:r w:rsidRPr="00AF5FB4">
        <w:rPr>
          <w:b/>
          <w:szCs w:val="22"/>
          <w:lang w:bidi="lt-LT"/>
        </w:rPr>
        <w:t xml:space="preserve">Nėštumas ir žindymo laikotarpis </w:t>
      </w:r>
    </w:p>
    <w:p w:rsidR="004B02CE" w:rsidRPr="00AF5FB4" w:rsidRDefault="004B02CE" w:rsidP="004B02CE">
      <w:pPr>
        <w:numPr>
          <w:ilvl w:val="12"/>
          <w:numId w:val="0"/>
        </w:numPr>
        <w:tabs>
          <w:tab w:val="clear" w:pos="567"/>
        </w:tabs>
        <w:spacing w:line="240" w:lineRule="auto"/>
        <w:rPr>
          <w:szCs w:val="22"/>
          <w:lang w:bidi="lt-LT"/>
        </w:rPr>
      </w:pPr>
      <w:r w:rsidRPr="00AF5FB4">
        <w:rPr>
          <w:szCs w:val="22"/>
          <w:lang w:bidi="lt-LT"/>
        </w:rPr>
        <w:t>Jeigu esate nėščia, žindote kūdikį, manote, kad galbūt esate nėščia</w:t>
      </w:r>
      <w:r w:rsidR="00032B0E">
        <w:rPr>
          <w:szCs w:val="22"/>
          <w:lang w:bidi="lt-LT"/>
        </w:rPr>
        <w:t>,</w:t>
      </w:r>
      <w:r w:rsidRPr="00AF5FB4">
        <w:rPr>
          <w:szCs w:val="22"/>
          <w:lang w:bidi="lt-LT"/>
        </w:rPr>
        <w:t xml:space="preserve"> arba planuojate pastoti, tai prieš vartodama šį vaistą pasitarkite su gydytoju arba vaistininku.</w:t>
      </w:r>
    </w:p>
    <w:p w:rsidR="004B02CE" w:rsidRPr="00AF5FB4" w:rsidRDefault="004B02CE" w:rsidP="004B02CE">
      <w:pPr>
        <w:numPr>
          <w:ilvl w:val="12"/>
          <w:numId w:val="0"/>
        </w:numPr>
        <w:tabs>
          <w:tab w:val="clear" w:pos="567"/>
        </w:tabs>
        <w:spacing w:line="240" w:lineRule="auto"/>
        <w:rPr>
          <w:szCs w:val="22"/>
          <w:lang w:bidi="lt-LT"/>
        </w:rPr>
      </w:pPr>
    </w:p>
    <w:p w:rsidR="004B02CE" w:rsidRPr="00AF5FB4" w:rsidRDefault="004B02CE" w:rsidP="004B02CE">
      <w:pPr>
        <w:numPr>
          <w:ilvl w:val="12"/>
          <w:numId w:val="0"/>
        </w:numPr>
        <w:tabs>
          <w:tab w:val="clear" w:pos="567"/>
        </w:tabs>
        <w:spacing w:line="240" w:lineRule="auto"/>
        <w:ind w:right="-2"/>
        <w:outlineLvl w:val="0"/>
        <w:rPr>
          <w:szCs w:val="22"/>
          <w:lang w:bidi="lt-LT"/>
        </w:rPr>
      </w:pPr>
      <w:r w:rsidRPr="00AF5FB4">
        <w:rPr>
          <w:szCs w:val="22"/>
          <w:lang w:bidi="lt-LT"/>
        </w:rPr>
        <w:t xml:space="preserve">Jeigu galite pastoti, gydymosi Sunitinib </w:t>
      </w:r>
      <w:r w:rsidR="008B13E4" w:rsidRPr="00AF5FB4">
        <w:rPr>
          <w:szCs w:val="22"/>
          <w:lang w:bidi="lt-LT"/>
        </w:rPr>
        <w:t>STADA</w:t>
      </w:r>
      <w:r w:rsidRPr="00AF5FB4">
        <w:rPr>
          <w:szCs w:val="22"/>
          <w:lang w:bidi="lt-LT"/>
        </w:rPr>
        <w:t xml:space="preserve"> metu turite naudoti veiksmingą kontracepcijos metodą. </w:t>
      </w:r>
    </w:p>
    <w:p w:rsidR="004B02CE" w:rsidRPr="00AF5FB4" w:rsidRDefault="004B02CE" w:rsidP="004B02CE">
      <w:pPr>
        <w:numPr>
          <w:ilvl w:val="12"/>
          <w:numId w:val="0"/>
        </w:numPr>
        <w:tabs>
          <w:tab w:val="clear" w:pos="567"/>
        </w:tabs>
        <w:spacing w:line="240" w:lineRule="auto"/>
        <w:ind w:right="-2"/>
        <w:outlineLvl w:val="0"/>
        <w:rPr>
          <w:szCs w:val="22"/>
          <w:lang w:bidi="lt-LT"/>
        </w:rPr>
      </w:pPr>
    </w:p>
    <w:p w:rsidR="004B02CE" w:rsidRPr="00AF5FB4" w:rsidRDefault="004B02CE" w:rsidP="004B02CE">
      <w:pPr>
        <w:numPr>
          <w:ilvl w:val="12"/>
          <w:numId w:val="0"/>
        </w:numPr>
        <w:tabs>
          <w:tab w:val="clear" w:pos="567"/>
        </w:tabs>
        <w:spacing w:line="240" w:lineRule="auto"/>
        <w:ind w:right="-2"/>
        <w:outlineLvl w:val="0"/>
        <w:rPr>
          <w:szCs w:val="22"/>
          <w:lang w:bidi="lt-LT"/>
        </w:rPr>
      </w:pPr>
      <w:r w:rsidRPr="00AF5FB4">
        <w:rPr>
          <w:szCs w:val="22"/>
          <w:lang w:bidi="lt-LT"/>
        </w:rPr>
        <w:t>Jeigu žindote kūdikį, apie tai pasakykite gydytojui. Gyd</w:t>
      </w:r>
      <w:r w:rsidR="00BA323F" w:rsidRPr="00AF5FB4">
        <w:rPr>
          <w:szCs w:val="22"/>
          <w:lang w:bidi="lt-LT"/>
        </w:rPr>
        <w:t>ymo</w:t>
      </w:r>
      <w:r w:rsidRPr="00AF5FB4">
        <w:rPr>
          <w:szCs w:val="22"/>
          <w:lang w:bidi="lt-LT"/>
        </w:rPr>
        <w:t xml:space="preserve"> Sunitinib </w:t>
      </w:r>
      <w:r w:rsidR="008B13E4" w:rsidRPr="00AF5FB4">
        <w:rPr>
          <w:szCs w:val="22"/>
          <w:lang w:bidi="lt-LT"/>
        </w:rPr>
        <w:t>STADA</w:t>
      </w:r>
      <w:r w:rsidR="00BA323F" w:rsidRPr="00AF5FB4">
        <w:rPr>
          <w:szCs w:val="22"/>
          <w:lang w:bidi="lt-LT"/>
        </w:rPr>
        <w:t xml:space="preserve"> metu</w:t>
      </w:r>
      <w:r w:rsidR="00CC5F88" w:rsidRPr="00AF5FB4">
        <w:rPr>
          <w:szCs w:val="22"/>
          <w:lang w:bidi="lt-LT"/>
        </w:rPr>
        <w:t xml:space="preserve"> žindyti</w:t>
      </w:r>
      <w:r w:rsidR="006B3A70" w:rsidRPr="00AF5FB4">
        <w:rPr>
          <w:szCs w:val="22"/>
          <w:lang w:bidi="lt-LT"/>
        </w:rPr>
        <w:t xml:space="preserve"> negalima</w:t>
      </w:r>
      <w:r w:rsidR="00CC5F88" w:rsidRPr="00AF5FB4">
        <w:rPr>
          <w:szCs w:val="22"/>
          <w:lang w:bidi="lt-LT"/>
        </w:rPr>
        <w:t>.</w:t>
      </w:r>
    </w:p>
    <w:p w:rsidR="004B02CE" w:rsidRPr="00AF5FB4" w:rsidRDefault="004B02CE" w:rsidP="004B02CE">
      <w:pPr>
        <w:numPr>
          <w:ilvl w:val="12"/>
          <w:numId w:val="0"/>
        </w:numPr>
        <w:tabs>
          <w:tab w:val="clear" w:pos="567"/>
        </w:tabs>
        <w:spacing w:line="240" w:lineRule="auto"/>
        <w:ind w:right="-2"/>
        <w:outlineLvl w:val="0"/>
        <w:rPr>
          <w:b/>
          <w:szCs w:val="22"/>
          <w:lang w:bidi="lt-LT"/>
        </w:rPr>
      </w:pPr>
    </w:p>
    <w:p w:rsidR="004B02CE" w:rsidRPr="00AF5FB4" w:rsidRDefault="004B02CE" w:rsidP="004B02CE">
      <w:pPr>
        <w:numPr>
          <w:ilvl w:val="12"/>
          <w:numId w:val="0"/>
        </w:numPr>
        <w:tabs>
          <w:tab w:val="clear" w:pos="567"/>
        </w:tabs>
        <w:spacing w:line="240" w:lineRule="auto"/>
        <w:ind w:right="-2"/>
        <w:outlineLvl w:val="0"/>
        <w:rPr>
          <w:szCs w:val="22"/>
          <w:lang w:bidi="lt-LT"/>
        </w:rPr>
      </w:pPr>
      <w:r w:rsidRPr="00AF5FB4">
        <w:rPr>
          <w:b/>
          <w:szCs w:val="22"/>
          <w:lang w:bidi="lt-LT"/>
        </w:rPr>
        <w:t>Vairavimas ir mechanizmų valdymas</w:t>
      </w:r>
    </w:p>
    <w:p w:rsidR="004B02CE" w:rsidRPr="00AF5FB4" w:rsidRDefault="004B02CE" w:rsidP="004B02CE">
      <w:pPr>
        <w:numPr>
          <w:ilvl w:val="12"/>
          <w:numId w:val="0"/>
        </w:numPr>
        <w:tabs>
          <w:tab w:val="clear" w:pos="567"/>
        </w:tabs>
        <w:spacing w:line="240" w:lineRule="auto"/>
        <w:ind w:right="-2"/>
        <w:outlineLvl w:val="0"/>
        <w:rPr>
          <w:szCs w:val="22"/>
          <w:lang w:bidi="lt-LT"/>
        </w:rPr>
      </w:pPr>
      <w:r w:rsidRPr="00AF5FB4">
        <w:rPr>
          <w:szCs w:val="22"/>
          <w:lang w:bidi="lt-LT"/>
        </w:rPr>
        <w:t xml:space="preserve">Jeigu </w:t>
      </w:r>
      <w:r w:rsidR="00420274" w:rsidRPr="00AF5FB4">
        <w:rPr>
          <w:szCs w:val="22"/>
          <w:lang w:bidi="lt-LT"/>
        </w:rPr>
        <w:t>jaučiate svaigulį</w:t>
      </w:r>
      <w:r w:rsidR="00CC5F88" w:rsidRPr="00AF5FB4">
        <w:rPr>
          <w:szCs w:val="22"/>
          <w:lang w:bidi="lt-LT"/>
        </w:rPr>
        <w:t xml:space="preserve"> arba </w:t>
      </w:r>
      <w:r w:rsidRPr="00AF5FB4">
        <w:rPr>
          <w:szCs w:val="22"/>
          <w:lang w:bidi="lt-LT"/>
        </w:rPr>
        <w:t xml:space="preserve">neįprastą nuovargį, vairuokite ir mechanizmus valdykite </w:t>
      </w:r>
      <w:r w:rsidR="00CC5F88" w:rsidRPr="00AF5FB4">
        <w:rPr>
          <w:szCs w:val="22"/>
          <w:lang w:bidi="lt-LT"/>
        </w:rPr>
        <w:t>labai</w:t>
      </w:r>
      <w:r w:rsidRPr="00AF5FB4">
        <w:rPr>
          <w:szCs w:val="22"/>
          <w:lang w:bidi="lt-LT"/>
        </w:rPr>
        <w:t xml:space="preserve"> atsargiai.</w:t>
      </w:r>
    </w:p>
    <w:p w:rsidR="004B02CE" w:rsidRPr="00AF5FB4" w:rsidRDefault="004B02CE" w:rsidP="004B02CE">
      <w:pPr>
        <w:numPr>
          <w:ilvl w:val="12"/>
          <w:numId w:val="0"/>
        </w:numPr>
        <w:tabs>
          <w:tab w:val="clear" w:pos="567"/>
        </w:tabs>
        <w:spacing w:line="240" w:lineRule="auto"/>
        <w:ind w:right="-2"/>
        <w:outlineLvl w:val="0"/>
        <w:rPr>
          <w:szCs w:val="22"/>
          <w:lang w:bidi="lt-LT"/>
        </w:rPr>
      </w:pPr>
    </w:p>
    <w:p w:rsidR="00CC5F88" w:rsidRPr="00AF5FB4" w:rsidRDefault="00CC5F88" w:rsidP="004B02CE">
      <w:pPr>
        <w:numPr>
          <w:ilvl w:val="12"/>
          <w:numId w:val="0"/>
        </w:numPr>
        <w:tabs>
          <w:tab w:val="clear" w:pos="567"/>
        </w:tabs>
        <w:spacing w:line="240" w:lineRule="auto"/>
        <w:ind w:right="-2"/>
        <w:outlineLvl w:val="0"/>
        <w:rPr>
          <w:b/>
          <w:color w:val="000000"/>
        </w:rPr>
      </w:pPr>
      <w:r w:rsidRPr="00AF5FB4">
        <w:rPr>
          <w:b/>
        </w:rPr>
        <w:t xml:space="preserve">Sunitinib </w:t>
      </w:r>
      <w:r w:rsidR="008B13E4" w:rsidRPr="00AF5FB4">
        <w:rPr>
          <w:b/>
        </w:rPr>
        <w:t>STADA</w:t>
      </w:r>
      <w:r w:rsidRPr="00AF5FB4">
        <w:rPr>
          <w:b/>
        </w:rPr>
        <w:t xml:space="preserve"> sudėtyje yra </w:t>
      </w:r>
      <w:r w:rsidRPr="00AF5FB4">
        <w:rPr>
          <w:b/>
          <w:color w:val="000000"/>
        </w:rPr>
        <w:t>natrio</w:t>
      </w:r>
    </w:p>
    <w:p w:rsidR="00CC5F88" w:rsidRPr="00AF5FB4" w:rsidRDefault="00CC5F88" w:rsidP="004B02CE">
      <w:pPr>
        <w:numPr>
          <w:ilvl w:val="12"/>
          <w:numId w:val="0"/>
        </w:numPr>
        <w:tabs>
          <w:tab w:val="clear" w:pos="567"/>
        </w:tabs>
        <w:spacing w:line="240" w:lineRule="auto"/>
        <w:ind w:right="-2"/>
        <w:outlineLvl w:val="0"/>
        <w:rPr>
          <w:color w:val="000000"/>
        </w:rPr>
      </w:pPr>
      <w:r w:rsidRPr="00AF5FB4">
        <w:t>Šio vaisto vienoje kietojoje kapsulėje yra mažiau kaip 1</w:t>
      </w:r>
      <w:r w:rsidR="00711D33" w:rsidRPr="00AF5FB4">
        <w:t> </w:t>
      </w:r>
      <w:r w:rsidRPr="00AF5FB4">
        <w:t>mmol (23</w:t>
      </w:r>
      <w:r w:rsidR="00711D33" w:rsidRPr="00AF5FB4">
        <w:t> </w:t>
      </w:r>
      <w:r w:rsidRPr="00AF5FB4">
        <w:t>mg) natrio, t.</w:t>
      </w:r>
      <w:r w:rsidR="00032B0E">
        <w:t xml:space="preserve"> </w:t>
      </w:r>
      <w:r w:rsidRPr="00AF5FB4">
        <w:t>y. jis beveik neturi reikšmės.</w:t>
      </w:r>
    </w:p>
    <w:p w:rsidR="00CC5F88" w:rsidRPr="00AF5FB4" w:rsidRDefault="00CC5F88" w:rsidP="004B02CE">
      <w:pPr>
        <w:numPr>
          <w:ilvl w:val="12"/>
          <w:numId w:val="0"/>
        </w:numPr>
        <w:tabs>
          <w:tab w:val="clear" w:pos="567"/>
        </w:tabs>
        <w:spacing w:line="240" w:lineRule="auto"/>
        <w:ind w:right="-2"/>
        <w:outlineLvl w:val="0"/>
        <w:rPr>
          <w:color w:val="000000"/>
        </w:rPr>
      </w:pPr>
    </w:p>
    <w:p w:rsidR="004B02CE" w:rsidRPr="00AF5FB4" w:rsidRDefault="004B02CE" w:rsidP="004B02CE">
      <w:pPr>
        <w:numPr>
          <w:ilvl w:val="12"/>
          <w:numId w:val="0"/>
        </w:numPr>
        <w:tabs>
          <w:tab w:val="clear" w:pos="567"/>
        </w:tabs>
        <w:spacing w:line="240" w:lineRule="auto"/>
        <w:ind w:right="-2"/>
        <w:outlineLvl w:val="0"/>
        <w:rPr>
          <w:szCs w:val="22"/>
          <w:lang w:bidi="lt-LT"/>
        </w:rPr>
      </w:pPr>
    </w:p>
    <w:p w:rsidR="004B02CE" w:rsidRPr="00AF5FB4" w:rsidRDefault="004B02CE" w:rsidP="004B02CE">
      <w:pPr>
        <w:keepNext/>
        <w:numPr>
          <w:ilvl w:val="0"/>
          <w:numId w:val="13"/>
        </w:numPr>
        <w:spacing w:line="240" w:lineRule="auto"/>
        <w:ind w:left="567" w:right="-2"/>
        <w:rPr>
          <w:b/>
          <w:szCs w:val="22"/>
          <w:lang w:bidi="lt-LT"/>
        </w:rPr>
      </w:pPr>
      <w:r w:rsidRPr="00AF5FB4">
        <w:rPr>
          <w:b/>
          <w:szCs w:val="22"/>
          <w:lang w:bidi="lt-LT"/>
        </w:rPr>
        <w:t xml:space="preserve">Kaip vartoti Sunitinib </w:t>
      </w:r>
      <w:r w:rsidR="008B13E4" w:rsidRPr="00AF5FB4">
        <w:rPr>
          <w:b/>
          <w:szCs w:val="22"/>
          <w:lang w:bidi="lt-LT"/>
        </w:rPr>
        <w:t>STADA</w:t>
      </w:r>
    </w:p>
    <w:p w:rsidR="004B02CE" w:rsidRPr="00AF5FB4" w:rsidRDefault="004B02CE" w:rsidP="004B02CE">
      <w:pPr>
        <w:keepNext/>
        <w:numPr>
          <w:ilvl w:val="12"/>
          <w:numId w:val="0"/>
        </w:numPr>
        <w:tabs>
          <w:tab w:val="clear" w:pos="567"/>
        </w:tabs>
        <w:spacing w:line="240" w:lineRule="auto"/>
        <w:ind w:right="-2"/>
        <w:rPr>
          <w:szCs w:val="22"/>
          <w:lang w:bidi="lt-LT"/>
        </w:rPr>
      </w:pPr>
    </w:p>
    <w:p w:rsidR="004B02CE" w:rsidRPr="00AF5FB4" w:rsidRDefault="004B02CE" w:rsidP="004B02CE">
      <w:pPr>
        <w:numPr>
          <w:ilvl w:val="12"/>
          <w:numId w:val="0"/>
        </w:numPr>
        <w:tabs>
          <w:tab w:val="clear" w:pos="567"/>
        </w:tabs>
        <w:spacing w:line="240" w:lineRule="auto"/>
        <w:ind w:right="-2"/>
        <w:rPr>
          <w:szCs w:val="22"/>
          <w:lang w:bidi="lt-LT"/>
        </w:rPr>
      </w:pPr>
      <w:r w:rsidRPr="00AF5FB4">
        <w:rPr>
          <w:szCs w:val="22"/>
          <w:lang w:bidi="lt-LT"/>
        </w:rPr>
        <w:t>Visada vartokite šį vaistą tiksliai</w:t>
      </w:r>
      <w:r w:rsidR="00032B0E">
        <w:rPr>
          <w:szCs w:val="22"/>
          <w:lang w:bidi="lt-LT"/>
        </w:rPr>
        <w:t>,</w:t>
      </w:r>
      <w:r w:rsidRPr="00AF5FB4">
        <w:rPr>
          <w:szCs w:val="22"/>
          <w:lang w:bidi="lt-LT"/>
        </w:rPr>
        <w:t xml:space="preserve"> kaip nurodė gydytojas. Jeigu abejojate, kreipkitės į gydytoją.</w:t>
      </w:r>
    </w:p>
    <w:p w:rsidR="004B02CE" w:rsidRPr="00AF5FB4" w:rsidRDefault="004B02CE" w:rsidP="004B02CE">
      <w:pPr>
        <w:numPr>
          <w:ilvl w:val="12"/>
          <w:numId w:val="0"/>
        </w:numPr>
        <w:tabs>
          <w:tab w:val="clear" w:pos="567"/>
        </w:tabs>
        <w:spacing w:line="240" w:lineRule="auto"/>
        <w:ind w:right="-2"/>
        <w:rPr>
          <w:szCs w:val="22"/>
          <w:lang w:bidi="lt-LT"/>
        </w:rPr>
      </w:pPr>
    </w:p>
    <w:p w:rsidR="00380D40" w:rsidRPr="00AF5FB4" w:rsidRDefault="004B02CE" w:rsidP="004B02CE">
      <w:pPr>
        <w:numPr>
          <w:ilvl w:val="12"/>
          <w:numId w:val="0"/>
        </w:numPr>
        <w:tabs>
          <w:tab w:val="clear" w:pos="567"/>
        </w:tabs>
        <w:spacing w:line="240" w:lineRule="auto"/>
        <w:ind w:right="-2"/>
        <w:rPr>
          <w:szCs w:val="22"/>
          <w:lang w:bidi="lt-LT"/>
        </w:rPr>
      </w:pPr>
      <w:r w:rsidRPr="00AF5FB4">
        <w:rPr>
          <w:szCs w:val="22"/>
          <w:lang w:bidi="lt-LT"/>
        </w:rPr>
        <w:t xml:space="preserve">Jums reikiamą dozę paskirs gydytojas, atsižvelgdamas į gydomo vėžio </w:t>
      </w:r>
      <w:r w:rsidR="006B3A70" w:rsidRPr="00AF5FB4">
        <w:rPr>
          <w:szCs w:val="22"/>
          <w:lang w:bidi="lt-LT"/>
        </w:rPr>
        <w:t>tipą</w:t>
      </w:r>
      <w:r w:rsidRPr="00AF5FB4">
        <w:rPr>
          <w:szCs w:val="22"/>
          <w:lang w:bidi="lt-LT"/>
        </w:rPr>
        <w:t xml:space="preserve">. Jeigu </w:t>
      </w:r>
      <w:r w:rsidR="00380D40" w:rsidRPr="00AF5FB4">
        <w:rPr>
          <w:szCs w:val="22"/>
          <w:lang w:bidi="lt-LT"/>
        </w:rPr>
        <w:t xml:space="preserve">esate </w:t>
      </w:r>
      <w:r w:rsidRPr="00AF5FB4">
        <w:rPr>
          <w:szCs w:val="22"/>
          <w:lang w:bidi="lt-LT"/>
        </w:rPr>
        <w:t>gydomas</w:t>
      </w:r>
      <w:r w:rsidR="00380D40" w:rsidRPr="00AF5FB4">
        <w:rPr>
          <w:szCs w:val="22"/>
          <w:lang w:bidi="lt-LT"/>
        </w:rPr>
        <w:t xml:space="preserve"> nuo:</w:t>
      </w:r>
    </w:p>
    <w:p w:rsidR="00380D40" w:rsidRPr="00AF5FB4" w:rsidRDefault="004B02CE" w:rsidP="0002174C">
      <w:pPr>
        <w:numPr>
          <w:ilvl w:val="0"/>
          <w:numId w:val="35"/>
        </w:numPr>
        <w:tabs>
          <w:tab w:val="clear" w:pos="567"/>
        </w:tabs>
        <w:spacing w:line="240" w:lineRule="auto"/>
        <w:ind w:left="567" w:right="-2" w:hanging="567"/>
        <w:rPr>
          <w:szCs w:val="22"/>
          <w:lang w:bidi="lt-LT"/>
        </w:rPr>
      </w:pPr>
      <w:r w:rsidRPr="00AF5FB4">
        <w:rPr>
          <w:szCs w:val="22"/>
          <w:lang w:bidi="lt-LT"/>
        </w:rPr>
        <w:t>VTSN arba MILK, įprasta dozė yra 50 mg vieną kartą per parą, kurią reikia gerti 28</w:t>
      </w:r>
      <w:r w:rsidR="00FC4FE5">
        <w:rPr>
          <w:szCs w:val="22"/>
          <w:lang w:bidi="lt-LT"/>
        </w:rPr>
        <w:t> </w:t>
      </w:r>
      <w:r w:rsidR="00CC5F88" w:rsidRPr="00AF5FB4">
        <w:rPr>
          <w:szCs w:val="22"/>
          <w:lang w:bidi="lt-LT"/>
        </w:rPr>
        <w:t>paras</w:t>
      </w:r>
      <w:r w:rsidRPr="00AF5FB4">
        <w:rPr>
          <w:szCs w:val="22"/>
          <w:lang w:bidi="lt-LT"/>
        </w:rPr>
        <w:t xml:space="preserve"> (</w:t>
      </w:r>
      <w:r w:rsidR="00FB6C2B" w:rsidRPr="00AF5FB4">
        <w:rPr>
          <w:szCs w:val="22"/>
          <w:lang w:bidi="lt-LT"/>
        </w:rPr>
        <w:t>4</w:t>
      </w:r>
      <w:r w:rsidR="00FB6C2B">
        <w:rPr>
          <w:szCs w:val="22"/>
          <w:lang w:bidi="lt-LT"/>
        </w:rPr>
        <w:t> </w:t>
      </w:r>
      <w:r w:rsidRPr="00AF5FB4">
        <w:rPr>
          <w:szCs w:val="22"/>
          <w:lang w:bidi="lt-LT"/>
        </w:rPr>
        <w:t>savaites), po to daryti 14</w:t>
      </w:r>
      <w:r w:rsidR="00FC4FE5">
        <w:rPr>
          <w:szCs w:val="22"/>
          <w:lang w:bidi="lt-LT"/>
        </w:rPr>
        <w:t> </w:t>
      </w:r>
      <w:r w:rsidR="00CC5F88" w:rsidRPr="00AF5FB4">
        <w:rPr>
          <w:szCs w:val="22"/>
          <w:lang w:bidi="lt-LT"/>
        </w:rPr>
        <w:t>parų</w:t>
      </w:r>
      <w:r w:rsidRPr="00AF5FB4">
        <w:rPr>
          <w:szCs w:val="22"/>
          <w:lang w:bidi="lt-LT"/>
        </w:rPr>
        <w:t xml:space="preserve"> (2</w:t>
      </w:r>
      <w:r w:rsidR="00FC4FE5">
        <w:rPr>
          <w:szCs w:val="22"/>
          <w:lang w:bidi="lt-LT"/>
        </w:rPr>
        <w:t> </w:t>
      </w:r>
      <w:r w:rsidRPr="00AF5FB4">
        <w:rPr>
          <w:szCs w:val="22"/>
          <w:lang w:bidi="lt-LT"/>
        </w:rPr>
        <w:t>savaičių) pertrauką (vaisto nevartoti), 6</w:t>
      </w:r>
      <w:r w:rsidR="00FC4FE5">
        <w:rPr>
          <w:szCs w:val="22"/>
          <w:lang w:bidi="lt-LT"/>
        </w:rPr>
        <w:t> </w:t>
      </w:r>
      <w:r w:rsidRPr="00AF5FB4">
        <w:rPr>
          <w:szCs w:val="22"/>
          <w:lang w:bidi="lt-LT"/>
        </w:rPr>
        <w:t>savaičių ciklais</w:t>
      </w:r>
      <w:r w:rsidR="00380D40" w:rsidRPr="00AF5FB4">
        <w:rPr>
          <w:szCs w:val="22"/>
          <w:lang w:bidi="lt-LT"/>
        </w:rPr>
        <w:t>;</w:t>
      </w:r>
    </w:p>
    <w:p w:rsidR="004B02CE" w:rsidRPr="00AF5FB4" w:rsidRDefault="004B02CE" w:rsidP="0002174C">
      <w:pPr>
        <w:numPr>
          <w:ilvl w:val="0"/>
          <w:numId w:val="35"/>
        </w:numPr>
        <w:tabs>
          <w:tab w:val="clear" w:pos="567"/>
        </w:tabs>
        <w:spacing w:line="240" w:lineRule="auto"/>
        <w:ind w:left="567" w:right="-2" w:hanging="567"/>
        <w:rPr>
          <w:szCs w:val="22"/>
          <w:lang w:bidi="lt-LT"/>
        </w:rPr>
      </w:pPr>
      <w:r w:rsidRPr="00AF5FB4">
        <w:rPr>
          <w:szCs w:val="22"/>
          <w:lang w:bidi="lt-LT"/>
        </w:rPr>
        <w:t>kNEN, įprasta dozė yra 37,5 mg vieną kartą per parą be pertraukos.</w:t>
      </w:r>
    </w:p>
    <w:p w:rsidR="004B02CE" w:rsidRPr="00AF5FB4" w:rsidRDefault="004B02CE" w:rsidP="004B02CE">
      <w:pPr>
        <w:numPr>
          <w:ilvl w:val="12"/>
          <w:numId w:val="0"/>
        </w:numPr>
        <w:tabs>
          <w:tab w:val="clear" w:pos="567"/>
        </w:tabs>
        <w:spacing w:line="240" w:lineRule="auto"/>
        <w:ind w:right="-2"/>
        <w:rPr>
          <w:szCs w:val="22"/>
          <w:lang w:bidi="lt-LT"/>
        </w:rPr>
      </w:pPr>
    </w:p>
    <w:p w:rsidR="004B02CE" w:rsidRPr="00AF5FB4" w:rsidRDefault="006B3A70" w:rsidP="004B02CE">
      <w:pPr>
        <w:numPr>
          <w:ilvl w:val="12"/>
          <w:numId w:val="0"/>
        </w:numPr>
        <w:tabs>
          <w:tab w:val="clear" w:pos="567"/>
        </w:tabs>
        <w:spacing w:line="240" w:lineRule="auto"/>
        <w:ind w:right="-2"/>
        <w:rPr>
          <w:szCs w:val="22"/>
          <w:lang w:bidi="lt-LT"/>
        </w:rPr>
      </w:pPr>
      <w:r w:rsidRPr="00AF5FB4">
        <w:rPr>
          <w:szCs w:val="22"/>
          <w:lang w:bidi="lt-LT"/>
        </w:rPr>
        <w:t>G</w:t>
      </w:r>
      <w:r w:rsidR="004B02CE" w:rsidRPr="00AF5FB4">
        <w:rPr>
          <w:szCs w:val="22"/>
          <w:lang w:bidi="lt-LT"/>
        </w:rPr>
        <w:t xml:space="preserve">ydytojas nurodys tinkamą dozę, taip pat kada reikia nutraukti gydymą Sunitinib </w:t>
      </w:r>
      <w:r w:rsidR="008B13E4" w:rsidRPr="00AF5FB4">
        <w:rPr>
          <w:szCs w:val="22"/>
          <w:lang w:bidi="lt-LT"/>
        </w:rPr>
        <w:t>STADA</w:t>
      </w:r>
      <w:r w:rsidR="004B02CE" w:rsidRPr="00AF5FB4">
        <w:rPr>
          <w:szCs w:val="22"/>
          <w:lang w:bidi="lt-LT"/>
        </w:rPr>
        <w:t>.</w:t>
      </w:r>
    </w:p>
    <w:p w:rsidR="004B02CE" w:rsidRPr="00AF5FB4" w:rsidRDefault="004B02CE" w:rsidP="004B02CE">
      <w:pPr>
        <w:numPr>
          <w:ilvl w:val="12"/>
          <w:numId w:val="0"/>
        </w:numPr>
        <w:tabs>
          <w:tab w:val="clear" w:pos="567"/>
        </w:tabs>
        <w:spacing w:line="240" w:lineRule="auto"/>
        <w:ind w:right="-2"/>
        <w:rPr>
          <w:szCs w:val="22"/>
          <w:lang w:bidi="lt-LT"/>
        </w:rPr>
      </w:pPr>
    </w:p>
    <w:p w:rsidR="004B02CE" w:rsidRPr="00AF5FB4" w:rsidRDefault="004B02CE" w:rsidP="004B02CE">
      <w:pPr>
        <w:numPr>
          <w:ilvl w:val="12"/>
          <w:numId w:val="0"/>
        </w:numPr>
        <w:tabs>
          <w:tab w:val="clear" w:pos="567"/>
        </w:tabs>
        <w:spacing w:line="240" w:lineRule="auto"/>
        <w:ind w:right="-2"/>
        <w:rPr>
          <w:szCs w:val="22"/>
          <w:lang w:bidi="lt-LT"/>
        </w:rPr>
      </w:pPr>
      <w:r w:rsidRPr="00AF5FB4">
        <w:rPr>
          <w:szCs w:val="22"/>
          <w:lang w:bidi="lt-LT"/>
        </w:rPr>
        <w:t xml:space="preserve">Sunitinib </w:t>
      </w:r>
      <w:r w:rsidR="008B13E4" w:rsidRPr="00AF5FB4">
        <w:rPr>
          <w:szCs w:val="22"/>
          <w:lang w:bidi="lt-LT"/>
        </w:rPr>
        <w:t>STADA</w:t>
      </w:r>
      <w:r w:rsidRPr="00AF5FB4">
        <w:rPr>
          <w:szCs w:val="22"/>
          <w:lang w:bidi="lt-LT"/>
        </w:rPr>
        <w:t xml:space="preserve"> galima vartoti valgant arba </w:t>
      </w:r>
      <w:r w:rsidR="006B3A70" w:rsidRPr="00AF5FB4">
        <w:rPr>
          <w:szCs w:val="22"/>
          <w:lang w:bidi="lt-LT"/>
        </w:rPr>
        <w:t>nevalgius</w:t>
      </w:r>
      <w:r w:rsidRPr="00AF5FB4">
        <w:rPr>
          <w:szCs w:val="22"/>
          <w:lang w:bidi="lt-LT"/>
        </w:rPr>
        <w:t>.</w:t>
      </w:r>
    </w:p>
    <w:p w:rsidR="004B02CE" w:rsidRPr="00AF5FB4" w:rsidRDefault="004B02CE" w:rsidP="004B02CE">
      <w:pPr>
        <w:numPr>
          <w:ilvl w:val="12"/>
          <w:numId w:val="0"/>
        </w:numPr>
        <w:tabs>
          <w:tab w:val="clear" w:pos="567"/>
        </w:tabs>
        <w:spacing w:line="240" w:lineRule="auto"/>
        <w:ind w:right="-2"/>
        <w:rPr>
          <w:szCs w:val="22"/>
          <w:lang w:bidi="lt-LT"/>
        </w:rPr>
      </w:pPr>
    </w:p>
    <w:p w:rsidR="004B02CE" w:rsidRPr="00AF5FB4" w:rsidRDefault="004B02CE" w:rsidP="004B02CE">
      <w:pPr>
        <w:numPr>
          <w:ilvl w:val="12"/>
          <w:numId w:val="0"/>
        </w:numPr>
        <w:tabs>
          <w:tab w:val="clear" w:pos="567"/>
        </w:tabs>
        <w:spacing w:line="240" w:lineRule="auto"/>
        <w:ind w:right="-2"/>
        <w:outlineLvl w:val="0"/>
        <w:rPr>
          <w:szCs w:val="22"/>
          <w:lang w:bidi="lt-LT"/>
        </w:rPr>
      </w:pPr>
      <w:r w:rsidRPr="00AF5FB4">
        <w:rPr>
          <w:b/>
          <w:szCs w:val="22"/>
          <w:lang w:bidi="lt-LT"/>
        </w:rPr>
        <w:t xml:space="preserve">Ką daryti pavartojus per didelę Sunitinib </w:t>
      </w:r>
      <w:r w:rsidR="008B13E4" w:rsidRPr="00AF5FB4">
        <w:rPr>
          <w:b/>
          <w:szCs w:val="22"/>
          <w:lang w:bidi="lt-LT"/>
        </w:rPr>
        <w:t>STADA</w:t>
      </w:r>
      <w:r w:rsidRPr="00AF5FB4">
        <w:rPr>
          <w:szCs w:val="22"/>
          <w:lang w:bidi="lt-LT"/>
        </w:rPr>
        <w:t xml:space="preserve"> </w:t>
      </w:r>
      <w:r w:rsidRPr="00AF5FB4">
        <w:rPr>
          <w:b/>
          <w:szCs w:val="22"/>
          <w:lang w:bidi="lt-LT"/>
        </w:rPr>
        <w:t>dozę</w:t>
      </w:r>
    </w:p>
    <w:p w:rsidR="004B02CE" w:rsidRPr="00AF5FB4" w:rsidRDefault="004B02CE" w:rsidP="004B02CE">
      <w:pPr>
        <w:numPr>
          <w:ilvl w:val="12"/>
          <w:numId w:val="0"/>
        </w:numPr>
        <w:tabs>
          <w:tab w:val="clear" w:pos="567"/>
        </w:tabs>
        <w:spacing w:line="240" w:lineRule="auto"/>
        <w:ind w:right="-2"/>
        <w:outlineLvl w:val="0"/>
        <w:rPr>
          <w:szCs w:val="22"/>
          <w:lang w:bidi="lt-LT"/>
        </w:rPr>
      </w:pPr>
      <w:r w:rsidRPr="00AF5FB4">
        <w:rPr>
          <w:szCs w:val="22"/>
          <w:lang w:bidi="lt-LT"/>
        </w:rPr>
        <w:t>Jeigu atsitiktinai išgėrėte per daug kapsulių, apie tai nedels</w:t>
      </w:r>
      <w:r w:rsidR="00CC5F88" w:rsidRPr="00AF5FB4">
        <w:rPr>
          <w:szCs w:val="22"/>
          <w:lang w:bidi="lt-LT"/>
        </w:rPr>
        <w:t>iant</w:t>
      </w:r>
      <w:r w:rsidRPr="00AF5FB4">
        <w:rPr>
          <w:szCs w:val="22"/>
          <w:lang w:bidi="lt-LT"/>
        </w:rPr>
        <w:t xml:space="preserve"> pasakykite gydytojui. Jums gali prireikti medicininės pagalbos. </w:t>
      </w:r>
    </w:p>
    <w:p w:rsidR="004B02CE" w:rsidRPr="00AF5FB4" w:rsidRDefault="004B02CE" w:rsidP="004B02CE">
      <w:pPr>
        <w:numPr>
          <w:ilvl w:val="12"/>
          <w:numId w:val="0"/>
        </w:numPr>
        <w:tabs>
          <w:tab w:val="clear" w:pos="567"/>
        </w:tabs>
        <w:spacing w:line="240" w:lineRule="auto"/>
        <w:ind w:right="-2"/>
        <w:outlineLvl w:val="0"/>
        <w:rPr>
          <w:szCs w:val="22"/>
          <w:lang w:bidi="lt-LT"/>
        </w:rPr>
      </w:pPr>
    </w:p>
    <w:p w:rsidR="004B02CE" w:rsidRPr="00AF5FB4" w:rsidRDefault="004B02CE" w:rsidP="004B02CE">
      <w:pPr>
        <w:numPr>
          <w:ilvl w:val="12"/>
          <w:numId w:val="0"/>
        </w:numPr>
        <w:tabs>
          <w:tab w:val="clear" w:pos="567"/>
        </w:tabs>
        <w:spacing w:line="240" w:lineRule="auto"/>
        <w:ind w:right="-2"/>
        <w:outlineLvl w:val="0"/>
        <w:rPr>
          <w:szCs w:val="22"/>
          <w:lang w:bidi="lt-LT"/>
        </w:rPr>
      </w:pPr>
      <w:r w:rsidRPr="00AF5FB4">
        <w:rPr>
          <w:b/>
          <w:szCs w:val="22"/>
          <w:lang w:bidi="lt-LT"/>
        </w:rPr>
        <w:t xml:space="preserve">Pamiršus pavartoti Sunitinib </w:t>
      </w:r>
      <w:r w:rsidR="008B13E4" w:rsidRPr="00AF5FB4">
        <w:rPr>
          <w:b/>
          <w:szCs w:val="22"/>
          <w:lang w:bidi="lt-LT"/>
        </w:rPr>
        <w:t>STADA</w:t>
      </w:r>
    </w:p>
    <w:p w:rsidR="004B02CE" w:rsidRPr="00AF5FB4" w:rsidRDefault="004B02CE" w:rsidP="004B02CE">
      <w:pPr>
        <w:numPr>
          <w:ilvl w:val="12"/>
          <w:numId w:val="0"/>
        </w:numPr>
        <w:tabs>
          <w:tab w:val="clear" w:pos="567"/>
        </w:tabs>
        <w:spacing w:line="240" w:lineRule="auto"/>
        <w:ind w:right="-2"/>
        <w:rPr>
          <w:szCs w:val="22"/>
          <w:lang w:bidi="lt-LT"/>
        </w:rPr>
      </w:pPr>
      <w:r w:rsidRPr="00AF5FB4">
        <w:rPr>
          <w:szCs w:val="22"/>
          <w:lang w:bidi="lt-LT"/>
        </w:rPr>
        <w:t xml:space="preserve">Negalima vartoti dvigubos dozės norint kompensuoti praleistą dozę. </w:t>
      </w:r>
    </w:p>
    <w:p w:rsidR="004B02CE" w:rsidRPr="00AF5FB4" w:rsidRDefault="004B02CE" w:rsidP="004B02CE">
      <w:pPr>
        <w:numPr>
          <w:ilvl w:val="12"/>
          <w:numId w:val="0"/>
        </w:numPr>
        <w:tabs>
          <w:tab w:val="clear" w:pos="567"/>
        </w:tabs>
        <w:spacing w:line="240" w:lineRule="auto"/>
        <w:ind w:right="-2"/>
        <w:rPr>
          <w:szCs w:val="22"/>
          <w:lang w:bidi="lt-LT"/>
        </w:rPr>
      </w:pPr>
    </w:p>
    <w:p w:rsidR="004B02CE" w:rsidRPr="00AF5FB4" w:rsidRDefault="00CC5F88" w:rsidP="00CC5F88">
      <w:pPr>
        <w:numPr>
          <w:ilvl w:val="12"/>
          <w:numId w:val="0"/>
        </w:numPr>
        <w:tabs>
          <w:tab w:val="clear" w:pos="567"/>
        </w:tabs>
        <w:spacing w:line="240" w:lineRule="auto"/>
        <w:ind w:right="-2"/>
        <w:rPr>
          <w:szCs w:val="24"/>
        </w:rPr>
      </w:pPr>
      <w:r w:rsidRPr="00AF5FB4">
        <w:rPr>
          <w:szCs w:val="24"/>
        </w:rPr>
        <w:t>Jeigu kiltų daugiau klausimų dėl šio vaisto vartojimo, kreipkitės į gydytoją arba vaistininką.</w:t>
      </w:r>
    </w:p>
    <w:p w:rsidR="00CC5F88" w:rsidRPr="00AF5FB4" w:rsidRDefault="00CC5F88" w:rsidP="00CC5F88">
      <w:pPr>
        <w:numPr>
          <w:ilvl w:val="12"/>
          <w:numId w:val="0"/>
        </w:numPr>
        <w:tabs>
          <w:tab w:val="clear" w:pos="567"/>
        </w:tabs>
        <w:spacing w:line="240" w:lineRule="auto"/>
        <w:ind w:right="-2"/>
        <w:rPr>
          <w:szCs w:val="24"/>
        </w:rPr>
      </w:pPr>
    </w:p>
    <w:p w:rsidR="00CC5F88" w:rsidRPr="00AF5FB4" w:rsidRDefault="00CC5F88" w:rsidP="00CC5F88">
      <w:pPr>
        <w:numPr>
          <w:ilvl w:val="12"/>
          <w:numId w:val="0"/>
        </w:numPr>
        <w:tabs>
          <w:tab w:val="clear" w:pos="567"/>
        </w:tabs>
        <w:spacing w:line="240" w:lineRule="auto"/>
        <w:ind w:right="-2"/>
        <w:rPr>
          <w:szCs w:val="22"/>
          <w:lang w:bidi="lt-LT"/>
        </w:rPr>
      </w:pPr>
    </w:p>
    <w:p w:rsidR="004B02CE" w:rsidRPr="00AF5FB4" w:rsidRDefault="004B02CE" w:rsidP="004B02CE">
      <w:pPr>
        <w:keepNext/>
        <w:numPr>
          <w:ilvl w:val="0"/>
          <w:numId w:val="13"/>
        </w:numPr>
        <w:spacing w:line="240" w:lineRule="auto"/>
        <w:ind w:left="567" w:right="-2"/>
        <w:rPr>
          <w:szCs w:val="22"/>
          <w:lang w:bidi="lt-LT"/>
        </w:rPr>
      </w:pPr>
      <w:r w:rsidRPr="00AF5FB4">
        <w:rPr>
          <w:b/>
          <w:szCs w:val="22"/>
          <w:lang w:bidi="lt-LT"/>
        </w:rPr>
        <w:t>Galimas šalutinis poveikis</w:t>
      </w:r>
    </w:p>
    <w:p w:rsidR="004B02CE" w:rsidRPr="00AF5FB4" w:rsidRDefault="004B02CE" w:rsidP="004B02CE">
      <w:pPr>
        <w:keepNext/>
        <w:numPr>
          <w:ilvl w:val="12"/>
          <w:numId w:val="0"/>
        </w:numPr>
        <w:tabs>
          <w:tab w:val="clear" w:pos="567"/>
        </w:tabs>
        <w:spacing w:line="240" w:lineRule="auto"/>
        <w:rPr>
          <w:szCs w:val="22"/>
          <w:lang w:bidi="lt-LT"/>
        </w:rPr>
      </w:pPr>
    </w:p>
    <w:p w:rsidR="004B02CE" w:rsidRPr="00AF5FB4" w:rsidRDefault="004B02CE" w:rsidP="004B02CE">
      <w:pPr>
        <w:numPr>
          <w:ilvl w:val="12"/>
          <w:numId w:val="0"/>
        </w:numPr>
        <w:tabs>
          <w:tab w:val="clear" w:pos="567"/>
        </w:tabs>
        <w:spacing w:line="240" w:lineRule="auto"/>
        <w:ind w:right="-29"/>
        <w:rPr>
          <w:szCs w:val="22"/>
          <w:lang w:bidi="lt-LT"/>
        </w:rPr>
      </w:pPr>
      <w:r w:rsidRPr="00AF5FB4">
        <w:rPr>
          <w:szCs w:val="22"/>
          <w:lang w:bidi="lt-LT"/>
        </w:rPr>
        <w:t>Šis vaistas, kaip ir visi kiti, gali sukelti šalutinį poveikį, nors jis pasireiškia ne visiems žmonėms.</w:t>
      </w:r>
    </w:p>
    <w:p w:rsidR="004B02CE" w:rsidRPr="00AF5FB4" w:rsidRDefault="004B02CE" w:rsidP="004B02CE">
      <w:pPr>
        <w:numPr>
          <w:ilvl w:val="12"/>
          <w:numId w:val="0"/>
        </w:numPr>
        <w:tabs>
          <w:tab w:val="clear" w:pos="567"/>
        </w:tabs>
        <w:spacing w:line="240" w:lineRule="auto"/>
        <w:ind w:right="-29"/>
        <w:rPr>
          <w:szCs w:val="22"/>
          <w:lang w:bidi="lt-LT"/>
        </w:rPr>
      </w:pPr>
    </w:p>
    <w:p w:rsidR="004B02CE" w:rsidRPr="00AF5FB4" w:rsidRDefault="004B02CE" w:rsidP="004B02CE">
      <w:pPr>
        <w:numPr>
          <w:ilvl w:val="12"/>
          <w:numId w:val="0"/>
        </w:numPr>
        <w:tabs>
          <w:tab w:val="clear" w:pos="567"/>
        </w:tabs>
        <w:spacing w:line="240" w:lineRule="auto"/>
        <w:ind w:right="-2"/>
        <w:rPr>
          <w:szCs w:val="22"/>
          <w:lang w:bidi="lt-LT"/>
        </w:rPr>
      </w:pPr>
      <w:r w:rsidRPr="00AF5FB4">
        <w:rPr>
          <w:szCs w:val="22"/>
          <w:lang w:bidi="lt-LT"/>
        </w:rPr>
        <w:t xml:space="preserve">Turite </w:t>
      </w:r>
      <w:r w:rsidRPr="00AF5FB4">
        <w:rPr>
          <w:szCs w:val="22"/>
          <w:u w:val="single"/>
          <w:lang w:bidi="lt-LT"/>
        </w:rPr>
        <w:t>nedels</w:t>
      </w:r>
      <w:r w:rsidR="00CC5F88" w:rsidRPr="00AF5FB4">
        <w:rPr>
          <w:szCs w:val="22"/>
          <w:u w:val="single"/>
          <w:lang w:bidi="lt-LT"/>
        </w:rPr>
        <w:t>iant</w:t>
      </w:r>
      <w:r w:rsidRPr="00AF5FB4">
        <w:rPr>
          <w:szCs w:val="22"/>
          <w:u w:val="single"/>
          <w:lang w:bidi="lt-LT"/>
        </w:rPr>
        <w:t xml:space="preserve"> kreiptis</w:t>
      </w:r>
      <w:r w:rsidRPr="0002174C">
        <w:rPr>
          <w:szCs w:val="22"/>
          <w:lang w:bidi="lt-LT"/>
        </w:rPr>
        <w:t xml:space="preserve"> į gydytoją</w:t>
      </w:r>
      <w:r w:rsidRPr="00AF5FB4">
        <w:rPr>
          <w:szCs w:val="22"/>
          <w:lang w:bidi="lt-LT"/>
        </w:rPr>
        <w:t xml:space="preserve">, jeigu pasireiškia koks nors sunkus šalutinis poveikis (taip pat žr. </w:t>
      </w:r>
      <w:r w:rsidRPr="00AF5FB4">
        <w:rPr>
          <w:b/>
          <w:szCs w:val="22"/>
          <w:lang w:bidi="lt-LT"/>
        </w:rPr>
        <w:t xml:space="preserve">,,Kas žinotina prieš vartojant Sunitinib </w:t>
      </w:r>
      <w:r w:rsidR="008B13E4" w:rsidRPr="00AF5FB4">
        <w:rPr>
          <w:b/>
          <w:szCs w:val="22"/>
          <w:lang w:bidi="lt-LT"/>
        </w:rPr>
        <w:t>STADA</w:t>
      </w:r>
      <w:r w:rsidRPr="00AF5FB4">
        <w:rPr>
          <w:b/>
          <w:szCs w:val="22"/>
          <w:lang w:bidi="lt-LT"/>
        </w:rPr>
        <w:t>“</w:t>
      </w:r>
      <w:r w:rsidRPr="00AF5FB4">
        <w:rPr>
          <w:szCs w:val="22"/>
          <w:lang w:bidi="lt-LT"/>
        </w:rPr>
        <w:t>).</w:t>
      </w:r>
    </w:p>
    <w:p w:rsidR="004B02CE" w:rsidRPr="00AF5FB4" w:rsidRDefault="004B02CE" w:rsidP="004B02CE">
      <w:pPr>
        <w:numPr>
          <w:ilvl w:val="12"/>
          <w:numId w:val="0"/>
        </w:numPr>
        <w:tabs>
          <w:tab w:val="clear" w:pos="567"/>
        </w:tabs>
        <w:spacing w:line="240" w:lineRule="auto"/>
        <w:ind w:right="-2"/>
        <w:rPr>
          <w:szCs w:val="22"/>
          <w:lang w:bidi="lt-LT"/>
        </w:rPr>
      </w:pPr>
    </w:p>
    <w:p w:rsidR="004B02CE" w:rsidRPr="00AF5FB4" w:rsidRDefault="004B02CE" w:rsidP="004B02CE">
      <w:pPr>
        <w:numPr>
          <w:ilvl w:val="12"/>
          <w:numId w:val="0"/>
        </w:numPr>
        <w:tabs>
          <w:tab w:val="clear" w:pos="567"/>
        </w:tabs>
        <w:spacing w:line="240" w:lineRule="auto"/>
        <w:ind w:right="-2"/>
        <w:rPr>
          <w:szCs w:val="22"/>
          <w:lang w:bidi="lt-LT"/>
        </w:rPr>
      </w:pPr>
      <w:r w:rsidRPr="00AF5FB4">
        <w:rPr>
          <w:b/>
          <w:szCs w:val="22"/>
          <w:lang w:bidi="lt-LT"/>
        </w:rPr>
        <w:t xml:space="preserve">Širdies </w:t>
      </w:r>
      <w:r w:rsidR="00466970" w:rsidRPr="00AF5FB4">
        <w:rPr>
          <w:b/>
          <w:szCs w:val="22"/>
          <w:lang w:bidi="lt-LT"/>
        </w:rPr>
        <w:t>sutrikimai</w:t>
      </w:r>
      <w:r w:rsidRPr="00AF5FB4">
        <w:rPr>
          <w:szCs w:val="22"/>
          <w:lang w:bidi="lt-LT"/>
        </w:rPr>
        <w:t>. Pasakykite gydytojui, jeigu jaučiatės labai pavargę, pasunkėja kvėpavimas arba patinsta kojos ir kulkšnys. Tai gali būti širdies sutrikimo, įskaitant širdies nepakankamumą ir širdies raumens sutrikimus (kardiomiopatijos) simptomai.</w:t>
      </w:r>
    </w:p>
    <w:p w:rsidR="004B02CE" w:rsidRPr="00AF5FB4" w:rsidRDefault="004B02CE" w:rsidP="004B02CE">
      <w:pPr>
        <w:numPr>
          <w:ilvl w:val="12"/>
          <w:numId w:val="0"/>
        </w:numPr>
        <w:tabs>
          <w:tab w:val="clear" w:pos="567"/>
        </w:tabs>
        <w:spacing w:line="240" w:lineRule="auto"/>
        <w:ind w:right="-2"/>
        <w:rPr>
          <w:szCs w:val="22"/>
          <w:lang w:bidi="lt-LT"/>
        </w:rPr>
      </w:pPr>
    </w:p>
    <w:p w:rsidR="004B02CE" w:rsidRPr="00AF5FB4" w:rsidRDefault="004B02CE" w:rsidP="004B02CE">
      <w:pPr>
        <w:numPr>
          <w:ilvl w:val="12"/>
          <w:numId w:val="0"/>
        </w:numPr>
        <w:tabs>
          <w:tab w:val="clear" w:pos="567"/>
        </w:tabs>
        <w:spacing w:line="240" w:lineRule="auto"/>
        <w:ind w:right="-2"/>
        <w:rPr>
          <w:szCs w:val="22"/>
          <w:lang w:bidi="lt-LT"/>
        </w:rPr>
      </w:pPr>
      <w:r w:rsidRPr="00AF5FB4">
        <w:rPr>
          <w:b/>
          <w:szCs w:val="22"/>
          <w:lang w:bidi="lt-LT"/>
        </w:rPr>
        <w:t>Plaučių arba kvėpavimo sutrikimai</w:t>
      </w:r>
      <w:r w:rsidRPr="00AF5FB4">
        <w:rPr>
          <w:szCs w:val="22"/>
          <w:lang w:bidi="lt-LT"/>
        </w:rPr>
        <w:t>. Pasakykite gydytojui, jeigu pasireiškė kosulys, krūtinės skausmas, staiga pasireiškia dusulys arba atkosite kraujo. Tai gali būti būklės, vadinamos plaučių embolija, kuri pasireiškia dėl kraujo krešulių patekimo į plaučius, simptomai.</w:t>
      </w:r>
    </w:p>
    <w:p w:rsidR="004B02CE" w:rsidRPr="00AF5FB4" w:rsidRDefault="004B02CE" w:rsidP="004B02CE">
      <w:pPr>
        <w:numPr>
          <w:ilvl w:val="12"/>
          <w:numId w:val="0"/>
        </w:numPr>
        <w:tabs>
          <w:tab w:val="clear" w:pos="567"/>
        </w:tabs>
        <w:spacing w:line="240" w:lineRule="auto"/>
        <w:ind w:right="-2"/>
        <w:rPr>
          <w:szCs w:val="22"/>
          <w:lang w:bidi="lt-LT"/>
        </w:rPr>
      </w:pPr>
    </w:p>
    <w:p w:rsidR="004B02CE" w:rsidRPr="00AF5FB4" w:rsidRDefault="004B02CE" w:rsidP="004B02CE">
      <w:pPr>
        <w:numPr>
          <w:ilvl w:val="12"/>
          <w:numId w:val="0"/>
        </w:numPr>
        <w:tabs>
          <w:tab w:val="clear" w:pos="567"/>
        </w:tabs>
        <w:spacing w:line="240" w:lineRule="auto"/>
        <w:ind w:right="-2"/>
        <w:rPr>
          <w:szCs w:val="22"/>
          <w:lang w:bidi="lt-LT"/>
        </w:rPr>
      </w:pPr>
      <w:r w:rsidRPr="00AF5FB4">
        <w:rPr>
          <w:b/>
          <w:szCs w:val="22"/>
          <w:lang w:bidi="lt-LT"/>
        </w:rPr>
        <w:t>Inkstų funkcijos sutrikimai</w:t>
      </w:r>
      <w:r w:rsidRPr="00AF5FB4">
        <w:rPr>
          <w:szCs w:val="22"/>
          <w:lang w:bidi="lt-LT"/>
        </w:rPr>
        <w:t>. Pasakykite gydytojui, jeigu pakito šlapinimosi dažnis arba nesišlapinate. Tai gali rodyti inkstų nepakankamumą.</w:t>
      </w:r>
    </w:p>
    <w:p w:rsidR="004B02CE" w:rsidRPr="00AF5FB4" w:rsidRDefault="004B02CE" w:rsidP="004B02CE">
      <w:pPr>
        <w:numPr>
          <w:ilvl w:val="12"/>
          <w:numId w:val="0"/>
        </w:numPr>
        <w:tabs>
          <w:tab w:val="clear" w:pos="567"/>
        </w:tabs>
        <w:spacing w:line="240" w:lineRule="auto"/>
        <w:ind w:right="-2"/>
        <w:rPr>
          <w:szCs w:val="22"/>
          <w:lang w:bidi="lt-LT"/>
        </w:rPr>
      </w:pPr>
    </w:p>
    <w:p w:rsidR="004B02CE" w:rsidRPr="00AF5FB4" w:rsidRDefault="004B02CE" w:rsidP="004B02CE">
      <w:pPr>
        <w:numPr>
          <w:ilvl w:val="12"/>
          <w:numId w:val="0"/>
        </w:numPr>
        <w:tabs>
          <w:tab w:val="clear" w:pos="567"/>
        </w:tabs>
        <w:spacing w:line="240" w:lineRule="auto"/>
        <w:ind w:right="-2"/>
        <w:rPr>
          <w:szCs w:val="22"/>
          <w:lang w:bidi="lt-LT"/>
        </w:rPr>
      </w:pPr>
      <w:r w:rsidRPr="00AF5FB4">
        <w:rPr>
          <w:b/>
          <w:szCs w:val="22"/>
          <w:lang w:bidi="lt-LT"/>
        </w:rPr>
        <w:t>Kraujavimas</w:t>
      </w:r>
      <w:r w:rsidRPr="00AF5FB4">
        <w:rPr>
          <w:szCs w:val="22"/>
          <w:lang w:bidi="lt-LT"/>
        </w:rPr>
        <w:t>. Nedels</w:t>
      </w:r>
      <w:r w:rsidR="00466970" w:rsidRPr="00AF5FB4">
        <w:rPr>
          <w:szCs w:val="22"/>
          <w:lang w:bidi="lt-LT"/>
        </w:rPr>
        <w:t>iant</w:t>
      </w:r>
      <w:r w:rsidRPr="00AF5FB4">
        <w:rPr>
          <w:szCs w:val="22"/>
          <w:lang w:bidi="lt-LT"/>
        </w:rPr>
        <w:t xml:space="preserve"> pasakykite gydytojui, jeigu gydymo Sunitinib </w:t>
      </w:r>
      <w:r w:rsidR="008B13E4" w:rsidRPr="00AF5FB4">
        <w:rPr>
          <w:szCs w:val="22"/>
          <w:lang w:bidi="lt-LT"/>
        </w:rPr>
        <w:t>STADA</w:t>
      </w:r>
      <w:r w:rsidRPr="00AF5FB4">
        <w:rPr>
          <w:szCs w:val="22"/>
          <w:lang w:bidi="lt-LT"/>
        </w:rPr>
        <w:t xml:space="preserve"> metu pasireiškia kuris nors iš šių simptomų arba sunkus kraujavimas: pilvo skausmas ar patinimas, vėmimas krauju, juodos lipnios išmatos, kruvinas šlapimas, galvos skausmas arba psichinės būklės pokyčiai, kosulys iki kraujo ar kraujingų skreplių atkosėjimo iš plaučių ar kvėpavimo takų.</w:t>
      </w:r>
    </w:p>
    <w:p w:rsidR="004B02CE" w:rsidRPr="00AF5FB4" w:rsidRDefault="004B02CE" w:rsidP="004B02CE">
      <w:pPr>
        <w:numPr>
          <w:ilvl w:val="12"/>
          <w:numId w:val="0"/>
        </w:numPr>
        <w:tabs>
          <w:tab w:val="clear" w:pos="567"/>
        </w:tabs>
        <w:spacing w:line="240" w:lineRule="auto"/>
        <w:ind w:right="-2"/>
        <w:rPr>
          <w:szCs w:val="22"/>
          <w:lang w:bidi="lt-LT"/>
        </w:rPr>
      </w:pPr>
    </w:p>
    <w:p w:rsidR="004B02CE" w:rsidRPr="00AF5FB4" w:rsidRDefault="004B02CE" w:rsidP="004B02CE">
      <w:pPr>
        <w:numPr>
          <w:ilvl w:val="12"/>
          <w:numId w:val="0"/>
        </w:numPr>
        <w:tabs>
          <w:tab w:val="clear" w:pos="567"/>
        </w:tabs>
        <w:spacing w:line="240" w:lineRule="auto"/>
        <w:ind w:right="-2"/>
        <w:rPr>
          <w:szCs w:val="22"/>
          <w:lang w:bidi="lt-LT"/>
        </w:rPr>
      </w:pPr>
      <w:r w:rsidRPr="00AF5FB4">
        <w:rPr>
          <w:b/>
          <w:szCs w:val="22"/>
          <w:lang w:bidi="lt-LT"/>
        </w:rPr>
        <w:t>Naviko irimas, dėl kurio pasireiškia žarnos prakiurimas</w:t>
      </w:r>
      <w:r w:rsidRPr="00AF5FB4">
        <w:rPr>
          <w:szCs w:val="22"/>
          <w:lang w:bidi="lt-LT"/>
        </w:rPr>
        <w:t>. Pasakykite gydytojui, jeigu pasireiškia stiprus pilvo skausmas, karščiavimas, pykinimas, vėmimas, kraujas išmatose arba atsiranda tuštinimosi pokyčių.</w:t>
      </w:r>
    </w:p>
    <w:p w:rsidR="004B02CE" w:rsidRPr="00AF5FB4" w:rsidRDefault="004B02CE" w:rsidP="004B02CE">
      <w:pPr>
        <w:numPr>
          <w:ilvl w:val="12"/>
          <w:numId w:val="0"/>
        </w:numPr>
        <w:tabs>
          <w:tab w:val="clear" w:pos="567"/>
        </w:tabs>
        <w:spacing w:line="240" w:lineRule="auto"/>
        <w:ind w:right="-2"/>
        <w:rPr>
          <w:szCs w:val="22"/>
          <w:lang w:bidi="lt-LT"/>
        </w:rPr>
      </w:pPr>
    </w:p>
    <w:p w:rsidR="004B02CE" w:rsidRPr="00AF5FB4" w:rsidRDefault="004B02CE" w:rsidP="004B02CE">
      <w:pPr>
        <w:numPr>
          <w:ilvl w:val="12"/>
          <w:numId w:val="0"/>
        </w:numPr>
        <w:tabs>
          <w:tab w:val="clear" w:pos="567"/>
        </w:tabs>
        <w:spacing w:line="240" w:lineRule="auto"/>
        <w:ind w:right="-2"/>
        <w:rPr>
          <w:szCs w:val="22"/>
          <w:lang w:bidi="lt-LT"/>
        </w:rPr>
      </w:pPr>
      <w:r w:rsidRPr="00AF5FB4">
        <w:rPr>
          <w:szCs w:val="22"/>
          <w:lang w:bidi="lt-LT"/>
        </w:rPr>
        <w:t xml:space="preserve">Kitas šalutinis poveikis vartojant Sunitinib </w:t>
      </w:r>
      <w:r w:rsidR="008B13E4" w:rsidRPr="00AF5FB4">
        <w:rPr>
          <w:szCs w:val="22"/>
          <w:lang w:bidi="lt-LT"/>
        </w:rPr>
        <w:t>STADA</w:t>
      </w:r>
      <w:r w:rsidRPr="00AF5FB4">
        <w:rPr>
          <w:szCs w:val="22"/>
          <w:lang w:bidi="lt-LT"/>
        </w:rPr>
        <w:t xml:space="preserve"> gali būti:</w:t>
      </w:r>
    </w:p>
    <w:p w:rsidR="004B02CE" w:rsidRPr="00AF5FB4" w:rsidRDefault="004B02CE" w:rsidP="004B02CE">
      <w:pPr>
        <w:numPr>
          <w:ilvl w:val="12"/>
          <w:numId w:val="0"/>
        </w:numPr>
        <w:tabs>
          <w:tab w:val="clear" w:pos="567"/>
        </w:tabs>
        <w:spacing w:line="240" w:lineRule="auto"/>
        <w:ind w:right="-2"/>
        <w:rPr>
          <w:szCs w:val="22"/>
          <w:lang w:bidi="lt-LT"/>
        </w:rPr>
      </w:pPr>
    </w:p>
    <w:p w:rsidR="004B02CE" w:rsidRPr="00AF5FB4" w:rsidRDefault="00482843" w:rsidP="00C75AED">
      <w:pPr>
        <w:numPr>
          <w:ilvl w:val="12"/>
          <w:numId w:val="0"/>
        </w:numPr>
        <w:tabs>
          <w:tab w:val="clear" w:pos="567"/>
        </w:tabs>
        <w:spacing w:line="240" w:lineRule="auto"/>
        <w:ind w:right="-2"/>
        <w:rPr>
          <w:b/>
          <w:bCs/>
          <w:szCs w:val="22"/>
          <w:lang w:bidi="lt-LT"/>
        </w:rPr>
      </w:pPr>
      <w:r w:rsidRPr="00AF5FB4">
        <w:rPr>
          <w:b/>
          <w:bCs/>
          <w:szCs w:val="22"/>
          <w:lang w:bidi="lt-LT"/>
        </w:rPr>
        <w:t>Labai dažni šalutinio poveikio reiškiniai (gali pasireikšti ne rečiau kaip 1 iš 10</w:t>
      </w:r>
      <w:r w:rsidR="00FC4FE5">
        <w:rPr>
          <w:b/>
          <w:bCs/>
          <w:szCs w:val="22"/>
          <w:lang w:bidi="lt-LT"/>
        </w:rPr>
        <w:t> </w:t>
      </w:r>
      <w:r w:rsidRPr="00AF5FB4">
        <w:rPr>
          <w:b/>
          <w:bCs/>
          <w:szCs w:val="22"/>
          <w:lang w:bidi="lt-LT"/>
        </w:rPr>
        <w:t>asmenų</w:t>
      </w:r>
      <w:r w:rsidR="0088559E">
        <w:rPr>
          <w:b/>
          <w:bCs/>
          <w:szCs w:val="22"/>
          <w:lang w:bidi="lt-LT"/>
        </w:rPr>
        <w:t>)</w:t>
      </w:r>
      <w:r w:rsidR="004B02CE" w:rsidRPr="00AF5FB4">
        <w:rPr>
          <w:b/>
          <w:bCs/>
          <w:szCs w:val="22"/>
          <w:lang w:bidi="lt-LT"/>
        </w:rPr>
        <w:t>:</w:t>
      </w:r>
    </w:p>
    <w:p w:rsidR="004B02CE" w:rsidRPr="00AF5FB4" w:rsidRDefault="004B02CE" w:rsidP="00466970">
      <w:pPr>
        <w:numPr>
          <w:ilvl w:val="0"/>
          <w:numId w:val="26"/>
        </w:numPr>
        <w:tabs>
          <w:tab w:val="clear" w:pos="567"/>
        </w:tabs>
        <w:spacing w:line="240" w:lineRule="auto"/>
        <w:ind w:left="567" w:right="-2" w:hanging="567"/>
        <w:contextualSpacing/>
        <w:rPr>
          <w:szCs w:val="22"/>
          <w:lang w:bidi="lt-LT"/>
        </w:rPr>
      </w:pPr>
      <w:r w:rsidRPr="00AF5FB4">
        <w:rPr>
          <w:szCs w:val="22"/>
          <w:lang w:bidi="lt-LT"/>
        </w:rPr>
        <w:t>kraujo plokštelių (trombocitų), raudonųjų ir (arba) baltųjų kraujo ląstelių (pvz., neutrofilų) kiekio sumažėjimas;</w:t>
      </w:r>
    </w:p>
    <w:p w:rsidR="004B02CE" w:rsidRPr="00AF5FB4" w:rsidRDefault="004B02CE" w:rsidP="00466970">
      <w:pPr>
        <w:numPr>
          <w:ilvl w:val="0"/>
          <w:numId w:val="26"/>
        </w:numPr>
        <w:tabs>
          <w:tab w:val="clear" w:pos="567"/>
        </w:tabs>
        <w:spacing w:line="240" w:lineRule="auto"/>
        <w:ind w:left="567" w:right="-2" w:hanging="567"/>
        <w:contextualSpacing/>
        <w:rPr>
          <w:szCs w:val="22"/>
          <w:lang w:bidi="lt-LT"/>
        </w:rPr>
      </w:pPr>
      <w:r w:rsidRPr="00AF5FB4">
        <w:rPr>
          <w:szCs w:val="22"/>
          <w:lang w:bidi="lt-LT"/>
        </w:rPr>
        <w:lastRenderedPageBreak/>
        <w:t>pasunkėjęs kvėpavimas;</w:t>
      </w:r>
    </w:p>
    <w:p w:rsidR="004B02CE" w:rsidRPr="00AF5FB4" w:rsidRDefault="004B02CE" w:rsidP="00466970">
      <w:pPr>
        <w:numPr>
          <w:ilvl w:val="0"/>
          <w:numId w:val="26"/>
        </w:numPr>
        <w:tabs>
          <w:tab w:val="clear" w:pos="567"/>
        </w:tabs>
        <w:spacing w:line="240" w:lineRule="auto"/>
        <w:ind w:left="567" w:right="-2" w:hanging="567"/>
        <w:contextualSpacing/>
        <w:rPr>
          <w:szCs w:val="22"/>
          <w:lang w:bidi="lt-LT"/>
        </w:rPr>
      </w:pPr>
      <w:r w:rsidRPr="00AF5FB4">
        <w:rPr>
          <w:szCs w:val="22"/>
          <w:lang w:bidi="lt-LT"/>
        </w:rPr>
        <w:t>aukštas kraujospūdis;</w:t>
      </w:r>
    </w:p>
    <w:p w:rsidR="004B02CE" w:rsidRPr="00AF5FB4" w:rsidRDefault="004B02CE" w:rsidP="00466970">
      <w:pPr>
        <w:numPr>
          <w:ilvl w:val="0"/>
          <w:numId w:val="26"/>
        </w:numPr>
        <w:tabs>
          <w:tab w:val="clear" w:pos="567"/>
        </w:tabs>
        <w:spacing w:line="240" w:lineRule="auto"/>
        <w:ind w:left="567" w:right="-2" w:hanging="567"/>
        <w:contextualSpacing/>
        <w:rPr>
          <w:szCs w:val="22"/>
          <w:lang w:bidi="lt-LT"/>
        </w:rPr>
      </w:pPr>
      <w:r w:rsidRPr="00AF5FB4">
        <w:rPr>
          <w:szCs w:val="22"/>
          <w:lang w:bidi="lt-LT"/>
        </w:rPr>
        <w:t>labai didelis nuovargis, jėgų stoka;</w:t>
      </w:r>
    </w:p>
    <w:p w:rsidR="004B02CE" w:rsidRPr="00AF5FB4" w:rsidRDefault="004B02CE" w:rsidP="00466970">
      <w:pPr>
        <w:numPr>
          <w:ilvl w:val="0"/>
          <w:numId w:val="26"/>
        </w:numPr>
        <w:tabs>
          <w:tab w:val="clear" w:pos="567"/>
        </w:tabs>
        <w:spacing w:line="240" w:lineRule="auto"/>
        <w:ind w:left="567" w:right="-2" w:hanging="567"/>
        <w:contextualSpacing/>
        <w:rPr>
          <w:szCs w:val="22"/>
          <w:lang w:bidi="lt-LT"/>
        </w:rPr>
      </w:pPr>
      <w:r w:rsidRPr="00AF5FB4">
        <w:rPr>
          <w:szCs w:val="22"/>
          <w:lang w:bidi="lt-LT"/>
        </w:rPr>
        <w:t>audinių patinimas dėl po oda ir aplink akis susikaupusio skysčio, gilus alerginis išbėrimas;</w:t>
      </w:r>
    </w:p>
    <w:p w:rsidR="004B02CE" w:rsidRPr="00AF5FB4" w:rsidRDefault="004B02CE" w:rsidP="00466970">
      <w:pPr>
        <w:numPr>
          <w:ilvl w:val="0"/>
          <w:numId w:val="26"/>
        </w:numPr>
        <w:tabs>
          <w:tab w:val="clear" w:pos="567"/>
        </w:tabs>
        <w:spacing w:line="240" w:lineRule="auto"/>
        <w:ind w:left="567" w:right="-2" w:hanging="567"/>
        <w:contextualSpacing/>
        <w:rPr>
          <w:szCs w:val="22"/>
          <w:lang w:bidi="lt-LT"/>
        </w:rPr>
      </w:pPr>
      <w:r w:rsidRPr="00AF5FB4">
        <w:rPr>
          <w:szCs w:val="22"/>
          <w:lang w:bidi="lt-LT"/>
        </w:rPr>
        <w:t>burnos skausmas ir (arba) dirginimas, burnos skausmingumas ir (arba) uždegimas, džiūvimas, skonio sutrikimai, skrandžio veiklos sutrikimas, pykinimas, vėmimas, viduriavimas, vidurių užkietėjimas, pilvo skausmas ir (arba) pabrinkimas, apetito nebuvimas ar sumažėjimas</w:t>
      </w:r>
      <w:r w:rsidR="00FC4FE5">
        <w:rPr>
          <w:szCs w:val="22"/>
          <w:lang w:bidi="lt-LT"/>
        </w:rPr>
        <w:t>;</w:t>
      </w:r>
    </w:p>
    <w:p w:rsidR="004B02CE" w:rsidRPr="00AF5FB4" w:rsidRDefault="006B3A70" w:rsidP="00466970">
      <w:pPr>
        <w:numPr>
          <w:ilvl w:val="0"/>
          <w:numId w:val="26"/>
        </w:numPr>
        <w:tabs>
          <w:tab w:val="clear" w:pos="567"/>
        </w:tabs>
        <w:spacing w:line="240" w:lineRule="auto"/>
        <w:ind w:left="567" w:right="-2" w:hanging="567"/>
        <w:contextualSpacing/>
        <w:rPr>
          <w:szCs w:val="22"/>
          <w:lang w:bidi="lt-LT"/>
        </w:rPr>
      </w:pPr>
      <w:r w:rsidRPr="00AF5FB4">
        <w:rPr>
          <w:szCs w:val="22"/>
          <w:lang w:bidi="lt-LT"/>
        </w:rPr>
        <w:t xml:space="preserve">susilpnėjusi </w:t>
      </w:r>
      <w:r w:rsidR="004B02CE" w:rsidRPr="00AF5FB4">
        <w:rPr>
          <w:szCs w:val="22"/>
          <w:lang w:bidi="lt-LT"/>
        </w:rPr>
        <w:t>skydliaukės veikla (hipotirozė);</w:t>
      </w:r>
    </w:p>
    <w:p w:rsidR="004B02CE" w:rsidRPr="00AF5FB4" w:rsidRDefault="004B02CE" w:rsidP="00466970">
      <w:pPr>
        <w:numPr>
          <w:ilvl w:val="0"/>
          <w:numId w:val="26"/>
        </w:numPr>
        <w:tabs>
          <w:tab w:val="clear" w:pos="567"/>
        </w:tabs>
        <w:spacing w:line="240" w:lineRule="auto"/>
        <w:ind w:left="567" w:right="-2" w:hanging="567"/>
        <w:contextualSpacing/>
        <w:rPr>
          <w:szCs w:val="22"/>
          <w:lang w:bidi="lt-LT"/>
        </w:rPr>
      </w:pPr>
      <w:r w:rsidRPr="00AF5FB4">
        <w:rPr>
          <w:szCs w:val="22"/>
          <w:lang w:bidi="lt-LT"/>
        </w:rPr>
        <w:t>svaigulys;</w:t>
      </w:r>
    </w:p>
    <w:p w:rsidR="004B02CE" w:rsidRPr="00AF5FB4" w:rsidRDefault="004B02CE" w:rsidP="00466970">
      <w:pPr>
        <w:numPr>
          <w:ilvl w:val="0"/>
          <w:numId w:val="26"/>
        </w:numPr>
        <w:tabs>
          <w:tab w:val="clear" w:pos="567"/>
        </w:tabs>
        <w:spacing w:line="240" w:lineRule="auto"/>
        <w:ind w:left="567" w:right="-2" w:hanging="567"/>
        <w:contextualSpacing/>
        <w:rPr>
          <w:szCs w:val="22"/>
          <w:lang w:bidi="lt-LT"/>
        </w:rPr>
      </w:pPr>
      <w:r w:rsidRPr="00AF5FB4">
        <w:rPr>
          <w:szCs w:val="22"/>
          <w:lang w:bidi="lt-LT"/>
        </w:rPr>
        <w:t>galvos skausmas;</w:t>
      </w:r>
    </w:p>
    <w:p w:rsidR="004B02CE" w:rsidRPr="00AF5FB4" w:rsidRDefault="004B02CE" w:rsidP="00466970">
      <w:pPr>
        <w:numPr>
          <w:ilvl w:val="0"/>
          <w:numId w:val="26"/>
        </w:numPr>
        <w:tabs>
          <w:tab w:val="clear" w:pos="567"/>
        </w:tabs>
        <w:spacing w:line="240" w:lineRule="auto"/>
        <w:ind w:left="567" w:right="-2" w:hanging="567"/>
        <w:contextualSpacing/>
        <w:rPr>
          <w:szCs w:val="22"/>
          <w:lang w:bidi="lt-LT"/>
        </w:rPr>
      </w:pPr>
      <w:r w:rsidRPr="00AF5FB4">
        <w:rPr>
          <w:szCs w:val="22"/>
          <w:lang w:bidi="lt-LT"/>
        </w:rPr>
        <w:t>kraujavimas iš nosies;</w:t>
      </w:r>
    </w:p>
    <w:p w:rsidR="004B02CE" w:rsidRPr="00AF5FB4" w:rsidRDefault="004B02CE" w:rsidP="00466970">
      <w:pPr>
        <w:numPr>
          <w:ilvl w:val="0"/>
          <w:numId w:val="26"/>
        </w:numPr>
        <w:tabs>
          <w:tab w:val="clear" w:pos="567"/>
        </w:tabs>
        <w:spacing w:line="240" w:lineRule="auto"/>
        <w:ind w:left="567" w:right="-2" w:hanging="567"/>
        <w:contextualSpacing/>
        <w:rPr>
          <w:szCs w:val="22"/>
          <w:lang w:bidi="lt-LT"/>
        </w:rPr>
      </w:pPr>
      <w:r w:rsidRPr="00AF5FB4">
        <w:rPr>
          <w:szCs w:val="22"/>
          <w:lang w:bidi="lt-LT"/>
        </w:rPr>
        <w:t>nugaros skausmas, sąnarių skausmas;</w:t>
      </w:r>
    </w:p>
    <w:p w:rsidR="004B02CE" w:rsidRPr="00AF5FB4" w:rsidRDefault="004B02CE" w:rsidP="00466970">
      <w:pPr>
        <w:numPr>
          <w:ilvl w:val="0"/>
          <w:numId w:val="26"/>
        </w:numPr>
        <w:tabs>
          <w:tab w:val="clear" w:pos="567"/>
        </w:tabs>
        <w:spacing w:line="240" w:lineRule="auto"/>
        <w:ind w:left="567" w:right="-2" w:hanging="567"/>
        <w:contextualSpacing/>
        <w:rPr>
          <w:szCs w:val="22"/>
          <w:lang w:bidi="lt-LT"/>
        </w:rPr>
      </w:pPr>
      <w:r w:rsidRPr="00AF5FB4">
        <w:rPr>
          <w:szCs w:val="22"/>
          <w:lang w:bidi="lt-LT"/>
        </w:rPr>
        <w:t>rankų ir kojų skausmas;</w:t>
      </w:r>
    </w:p>
    <w:p w:rsidR="004B02CE" w:rsidRPr="00AF5FB4" w:rsidRDefault="004B02CE" w:rsidP="00466970">
      <w:pPr>
        <w:numPr>
          <w:ilvl w:val="0"/>
          <w:numId w:val="26"/>
        </w:numPr>
        <w:tabs>
          <w:tab w:val="clear" w:pos="567"/>
        </w:tabs>
        <w:spacing w:line="240" w:lineRule="auto"/>
        <w:ind w:left="567" w:right="-2" w:hanging="567"/>
        <w:contextualSpacing/>
        <w:rPr>
          <w:szCs w:val="22"/>
          <w:lang w:bidi="lt-LT"/>
        </w:rPr>
      </w:pPr>
      <w:r w:rsidRPr="00AF5FB4">
        <w:rPr>
          <w:szCs w:val="22"/>
          <w:lang w:bidi="lt-LT"/>
        </w:rPr>
        <w:t>geltona odos spalva arba odos spalvos pokytis, pernelyg didelė odos pigmentacija, plaukų spalvos pokytis, delnų ir pėdų išbėrimas, išbėrimas, odos sausumas;</w:t>
      </w:r>
    </w:p>
    <w:p w:rsidR="004B02CE" w:rsidRPr="00AF5FB4" w:rsidRDefault="004B02CE" w:rsidP="00466970">
      <w:pPr>
        <w:numPr>
          <w:ilvl w:val="0"/>
          <w:numId w:val="26"/>
        </w:numPr>
        <w:tabs>
          <w:tab w:val="clear" w:pos="567"/>
        </w:tabs>
        <w:spacing w:line="240" w:lineRule="auto"/>
        <w:ind w:left="567" w:right="-2" w:hanging="567"/>
        <w:contextualSpacing/>
        <w:rPr>
          <w:szCs w:val="22"/>
          <w:lang w:bidi="lt-LT"/>
        </w:rPr>
      </w:pPr>
      <w:r w:rsidRPr="00AF5FB4">
        <w:rPr>
          <w:szCs w:val="22"/>
          <w:lang w:bidi="lt-LT"/>
        </w:rPr>
        <w:t>kosulys;</w:t>
      </w:r>
    </w:p>
    <w:p w:rsidR="004B02CE" w:rsidRPr="00AF5FB4" w:rsidRDefault="004B02CE" w:rsidP="00466970">
      <w:pPr>
        <w:numPr>
          <w:ilvl w:val="0"/>
          <w:numId w:val="26"/>
        </w:numPr>
        <w:tabs>
          <w:tab w:val="clear" w:pos="567"/>
        </w:tabs>
        <w:spacing w:line="240" w:lineRule="auto"/>
        <w:ind w:left="567" w:right="-2" w:hanging="567"/>
        <w:contextualSpacing/>
        <w:rPr>
          <w:szCs w:val="22"/>
          <w:lang w:bidi="lt-LT"/>
        </w:rPr>
      </w:pPr>
      <w:r w:rsidRPr="00AF5FB4">
        <w:rPr>
          <w:szCs w:val="22"/>
          <w:lang w:bidi="lt-LT"/>
        </w:rPr>
        <w:t>karščiavimas;</w:t>
      </w:r>
    </w:p>
    <w:p w:rsidR="004B02CE" w:rsidRPr="00AF5FB4" w:rsidRDefault="006B3A70" w:rsidP="00466970">
      <w:pPr>
        <w:numPr>
          <w:ilvl w:val="0"/>
          <w:numId w:val="26"/>
        </w:numPr>
        <w:tabs>
          <w:tab w:val="clear" w:pos="567"/>
        </w:tabs>
        <w:spacing w:line="240" w:lineRule="auto"/>
        <w:ind w:left="567" w:right="-2" w:hanging="567"/>
        <w:contextualSpacing/>
        <w:rPr>
          <w:szCs w:val="22"/>
          <w:lang w:bidi="lt-LT"/>
        </w:rPr>
      </w:pPr>
      <w:r w:rsidRPr="00AF5FB4">
        <w:rPr>
          <w:szCs w:val="22"/>
          <w:lang w:bidi="lt-LT"/>
        </w:rPr>
        <w:t>miego sutrikimas</w:t>
      </w:r>
      <w:r w:rsidR="004B02CE" w:rsidRPr="00AF5FB4">
        <w:rPr>
          <w:szCs w:val="22"/>
          <w:lang w:bidi="lt-LT"/>
        </w:rPr>
        <w:t>.</w:t>
      </w:r>
    </w:p>
    <w:p w:rsidR="004B02CE" w:rsidRPr="00AF5FB4" w:rsidRDefault="004B02CE" w:rsidP="004B02CE">
      <w:pPr>
        <w:numPr>
          <w:ilvl w:val="12"/>
          <w:numId w:val="0"/>
        </w:numPr>
        <w:tabs>
          <w:tab w:val="clear" w:pos="567"/>
        </w:tabs>
        <w:spacing w:line="240" w:lineRule="auto"/>
        <w:ind w:right="-2"/>
        <w:rPr>
          <w:szCs w:val="22"/>
          <w:lang w:bidi="lt-LT"/>
        </w:rPr>
      </w:pPr>
    </w:p>
    <w:p w:rsidR="00482843" w:rsidRPr="00AF5FB4" w:rsidRDefault="00482843" w:rsidP="004B02CE">
      <w:pPr>
        <w:numPr>
          <w:ilvl w:val="12"/>
          <w:numId w:val="0"/>
        </w:numPr>
        <w:tabs>
          <w:tab w:val="clear" w:pos="567"/>
        </w:tabs>
        <w:spacing w:line="240" w:lineRule="auto"/>
        <w:ind w:right="-2"/>
        <w:rPr>
          <w:b/>
          <w:bCs/>
          <w:szCs w:val="22"/>
          <w:lang w:bidi="lt-LT"/>
        </w:rPr>
      </w:pPr>
      <w:r w:rsidRPr="00AF5FB4">
        <w:rPr>
          <w:b/>
          <w:bCs/>
          <w:szCs w:val="22"/>
          <w:lang w:bidi="lt-LT"/>
        </w:rPr>
        <w:t>Dažni šalutinio poveikio reiškiniai (gali pasireikšti rečiau kaip 1 iš 10</w:t>
      </w:r>
      <w:r w:rsidR="00FC4FE5">
        <w:rPr>
          <w:b/>
          <w:bCs/>
          <w:szCs w:val="22"/>
          <w:lang w:bidi="lt-LT"/>
        </w:rPr>
        <w:t> </w:t>
      </w:r>
      <w:r w:rsidRPr="00AF5FB4">
        <w:rPr>
          <w:b/>
          <w:bCs/>
          <w:szCs w:val="22"/>
          <w:lang w:bidi="lt-LT"/>
        </w:rPr>
        <w:t>asmenų):</w:t>
      </w:r>
    </w:p>
    <w:p w:rsidR="004B02CE" w:rsidRPr="00AF5FB4" w:rsidRDefault="004B02CE" w:rsidP="00466970">
      <w:pPr>
        <w:numPr>
          <w:ilvl w:val="0"/>
          <w:numId w:val="27"/>
        </w:numPr>
        <w:tabs>
          <w:tab w:val="clear" w:pos="567"/>
        </w:tabs>
        <w:spacing w:line="240" w:lineRule="auto"/>
        <w:ind w:left="567" w:right="-2" w:hanging="567"/>
        <w:contextualSpacing/>
        <w:rPr>
          <w:szCs w:val="22"/>
          <w:lang w:bidi="lt-LT"/>
        </w:rPr>
      </w:pPr>
      <w:r w:rsidRPr="00AF5FB4">
        <w:rPr>
          <w:szCs w:val="22"/>
          <w:lang w:bidi="lt-LT"/>
        </w:rPr>
        <w:t>kraujo krešulių susi</w:t>
      </w:r>
      <w:r w:rsidR="00C05A8C" w:rsidRPr="00AF5FB4">
        <w:rPr>
          <w:szCs w:val="22"/>
          <w:lang w:bidi="lt-LT"/>
        </w:rPr>
        <w:t>f</w:t>
      </w:r>
      <w:r w:rsidR="00466970" w:rsidRPr="00AF5FB4">
        <w:rPr>
          <w:szCs w:val="22"/>
          <w:lang w:bidi="lt-LT"/>
        </w:rPr>
        <w:t>ormavimas</w:t>
      </w:r>
      <w:r w:rsidRPr="00AF5FB4">
        <w:rPr>
          <w:szCs w:val="22"/>
          <w:lang w:bidi="lt-LT"/>
        </w:rPr>
        <w:t xml:space="preserve"> kraujagyslėse;</w:t>
      </w:r>
    </w:p>
    <w:p w:rsidR="004B02CE" w:rsidRPr="00AF5FB4" w:rsidRDefault="004B02CE" w:rsidP="00466970">
      <w:pPr>
        <w:numPr>
          <w:ilvl w:val="0"/>
          <w:numId w:val="27"/>
        </w:numPr>
        <w:tabs>
          <w:tab w:val="clear" w:pos="567"/>
        </w:tabs>
        <w:spacing w:line="240" w:lineRule="auto"/>
        <w:ind w:left="567" w:right="-2" w:hanging="567"/>
        <w:contextualSpacing/>
        <w:rPr>
          <w:szCs w:val="22"/>
          <w:lang w:bidi="lt-LT"/>
        </w:rPr>
      </w:pPr>
      <w:r w:rsidRPr="00AF5FB4">
        <w:rPr>
          <w:szCs w:val="22"/>
          <w:lang w:bidi="lt-LT"/>
        </w:rPr>
        <w:t>nepakankamas kraujo pritekėjimas į širdies raumenį dėl obstrukcijos ar vainikinių arterijų susiaurėjimo;</w:t>
      </w:r>
    </w:p>
    <w:p w:rsidR="004B02CE" w:rsidRPr="00AF5FB4" w:rsidRDefault="004B02CE" w:rsidP="00466970">
      <w:pPr>
        <w:numPr>
          <w:ilvl w:val="0"/>
          <w:numId w:val="27"/>
        </w:numPr>
        <w:tabs>
          <w:tab w:val="clear" w:pos="567"/>
        </w:tabs>
        <w:spacing w:line="240" w:lineRule="auto"/>
        <w:ind w:left="567" w:right="-2" w:hanging="567"/>
        <w:contextualSpacing/>
        <w:rPr>
          <w:szCs w:val="22"/>
          <w:lang w:bidi="lt-LT"/>
        </w:rPr>
      </w:pPr>
      <w:r w:rsidRPr="00AF5FB4">
        <w:rPr>
          <w:szCs w:val="22"/>
          <w:lang w:bidi="lt-LT"/>
        </w:rPr>
        <w:t>krūtinės skausmas;</w:t>
      </w:r>
    </w:p>
    <w:p w:rsidR="004B02CE" w:rsidRPr="00AF5FB4" w:rsidRDefault="004B02CE" w:rsidP="00466970">
      <w:pPr>
        <w:numPr>
          <w:ilvl w:val="0"/>
          <w:numId w:val="27"/>
        </w:numPr>
        <w:tabs>
          <w:tab w:val="clear" w:pos="567"/>
        </w:tabs>
        <w:spacing w:line="240" w:lineRule="auto"/>
        <w:ind w:left="567" w:right="-2" w:hanging="567"/>
        <w:contextualSpacing/>
        <w:rPr>
          <w:szCs w:val="22"/>
          <w:lang w:bidi="lt-LT"/>
        </w:rPr>
      </w:pPr>
      <w:r w:rsidRPr="00AF5FB4">
        <w:rPr>
          <w:szCs w:val="22"/>
          <w:lang w:bidi="lt-LT"/>
        </w:rPr>
        <w:t>sumažėjęs širdies išstumiamo kraujo kiekis;</w:t>
      </w:r>
    </w:p>
    <w:p w:rsidR="004B02CE" w:rsidRPr="00AF5FB4" w:rsidRDefault="004B02CE" w:rsidP="00466970">
      <w:pPr>
        <w:numPr>
          <w:ilvl w:val="0"/>
          <w:numId w:val="27"/>
        </w:numPr>
        <w:tabs>
          <w:tab w:val="clear" w:pos="567"/>
        </w:tabs>
        <w:spacing w:line="240" w:lineRule="auto"/>
        <w:ind w:left="567" w:right="-2" w:hanging="567"/>
        <w:contextualSpacing/>
        <w:rPr>
          <w:szCs w:val="22"/>
          <w:lang w:bidi="lt-LT"/>
        </w:rPr>
      </w:pPr>
      <w:r w:rsidRPr="00AF5FB4">
        <w:rPr>
          <w:szCs w:val="22"/>
          <w:lang w:bidi="lt-LT"/>
        </w:rPr>
        <w:t>skysčių kaupimasis, įskaitant aplink plaučius;</w:t>
      </w:r>
    </w:p>
    <w:p w:rsidR="004B02CE" w:rsidRPr="00AF5FB4" w:rsidRDefault="004B02CE" w:rsidP="00466970">
      <w:pPr>
        <w:numPr>
          <w:ilvl w:val="0"/>
          <w:numId w:val="27"/>
        </w:numPr>
        <w:tabs>
          <w:tab w:val="clear" w:pos="567"/>
        </w:tabs>
        <w:spacing w:line="240" w:lineRule="auto"/>
        <w:ind w:left="567" w:right="-2" w:hanging="567"/>
        <w:contextualSpacing/>
        <w:rPr>
          <w:szCs w:val="22"/>
          <w:lang w:bidi="lt-LT"/>
        </w:rPr>
      </w:pPr>
      <w:r w:rsidRPr="00AF5FB4">
        <w:rPr>
          <w:szCs w:val="22"/>
          <w:lang w:bidi="lt-LT"/>
        </w:rPr>
        <w:t>infekcinės ligos;</w:t>
      </w:r>
    </w:p>
    <w:p w:rsidR="00EB16BD" w:rsidRPr="00AF5FB4" w:rsidRDefault="00EB16BD" w:rsidP="00896022">
      <w:pPr>
        <w:numPr>
          <w:ilvl w:val="0"/>
          <w:numId w:val="36"/>
        </w:numPr>
        <w:spacing w:line="240" w:lineRule="auto"/>
        <w:ind w:left="567" w:hanging="567"/>
      </w:pPr>
      <w:r w:rsidRPr="00AF5FB4">
        <w:rPr>
          <w:color w:val="000000"/>
        </w:rPr>
        <w:t>sunkios infekcinės ligos komplikacija (esant kraujo užkrėtimui), dėl kurios gali būti pažeisti audiniai, kilti organų nepakankamumas ir ištikti mirtis</w:t>
      </w:r>
      <w:r w:rsidRPr="00AF5FB4">
        <w:rPr>
          <w:color w:val="000000"/>
          <w:w w:val="103"/>
        </w:rPr>
        <w:t>;</w:t>
      </w:r>
    </w:p>
    <w:p w:rsidR="004B02CE" w:rsidRPr="00AF5FB4" w:rsidRDefault="004B02CE" w:rsidP="00466970">
      <w:pPr>
        <w:numPr>
          <w:ilvl w:val="0"/>
          <w:numId w:val="27"/>
        </w:numPr>
        <w:tabs>
          <w:tab w:val="clear" w:pos="567"/>
        </w:tabs>
        <w:spacing w:line="240" w:lineRule="auto"/>
        <w:ind w:left="567" w:right="-2" w:hanging="567"/>
        <w:contextualSpacing/>
        <w:rPr>
          <w:szCs w:val="22"/>
          <w:lang w:bidi="lt-LT"/>
        </w:rPr>
      </w:pPr>
      <w:r w:rsidRPr="00AF5FB4">
        <w:rPr>
          <w:szCs w:val="22"/>
          <w:lang w:bidi="lt-LT"/>
        </w:rPr>
        <w:t>sumažėjęs cukraus kiekis kraujyje</w:t>
      </w:r>
      <w:r w:rsidR="00EB16BD" w:rsidRPr="00AF5FB4">
        <w:rPr>
          <w:szCs w:val="22"/>
          <w:lang w:bidi="lt-LT"/>
        </w:rPr>
        <w:t xml:space="preserve"> </w:t>
      </w:r>
      <w:r w:rsidR="00EB16BD" w:rsidRPr="00AF5FB4">
        <w:t>(žr. 2</w:t>
      </w:r>
      <w:r w:rsidR="00FC4FE5">
        <w:t> </w:t>
      </w:r>
      <w:r w:rsidR="00EB16BD" w:rsidRPr="00AF5FB4">
        <w:t>skyrių)</w:t>
      </w:r>
      <w:r w:rsidR="00AB659C" w:rsidRPr="00AF5FB4">
        <w:rPr>
          <w:szCs w:val="22"/>
          <w:lang w:bidi="lt-LT"/>
        </w:rPr>
        <w:t>;</w:t>
      </w:r>
    </w:p>
    <w:p w:rsidR="004B02CE" w:rsidRPr="00AF5FB4" w:rsidRDefault="004B02CE" w:rsidP="00466970">
      <w:pPr>
        <w:numPr>
          <w:ilvl w:val="0"/>
          <w:numId w:val="27"/>
        </w:numPr>
        <w:tabs>
          <w:tab w:val="clear" w:pos="567"/>
        </w:tabs>
        <w:spacing w:line="240" w:lineRule="auto"/>
        <w:ind w:left="567" w:right="-2" w:hanging="567"/>
        <w:contextualSpacing/>
        <w:rPr>
          <w:szCs w:val="22"/>
          <w:lang w:bidi="lt-LT"/>
        </w:rPr>
      </w:pPr>
      <w:r w:rsidRPr="00AF5FB4">
        <w:rPr>
          <w:szCs w:val="22"/>
          <w:lang w:bidi="lt-LT"/>
        </w:rPr>
        <w:t>baltymo netekimas su šlapimu, dėl kurio kartais gali pasireikšti patinimas;</w:t>
      </w:r>
    </w:p>
    <w:p w:rsidR="004B02CE" w:rsidRPr="00AF5FB4" w:rsidRDefault="004B02CE" w:rsidP="00466970">
      <w:pPr>
        <w:numPr>
          <w:ilvl w:val="0"/>
          <w:numId w:val="27"/>
        </w:numPr>
        <w:tabs>
          <w:tab w:val="clear" w:pos="567"/>
        </w:tabs>
        <w:spacing w:line="240" w:lineRule="auto"/>
        <w:ind w:left="567" w:right="-2" w:hanging="567"/>
        <w:contextualSpacing/>
        <w:rPr>
          <w:szCs w:val="22"/>
          <w:lang w:bidi="lt-LT"/>
        </w:rPr>
      </w:pPr>
      <w:r w:rsidRPr="00AF5FB4">
        <w:rPr>
          <w:szCs w:val="22"/>
          <w:lang w:bidi="lt-LT"/>
        </w:rPr>
        <w:t>į gripą panašus sindromas;</w:t>
      </w:r>
    </w:p>
    <w:p w:rsidR="004B02CE" w:rsidRPr="00AF5FB4" w:rsidRDefault="004B02CE" w:rsidP="00466970">
      <w:pPr>
        <w:numPr>
          <w:ilvl w:val="0"/>
          <w:numId w:val="27"/>
        </w:numPr>
        <w:tabs>
          <w:tab w:val="clear" w:pos="567"/>
        </w:tabs>
        <w:spacing w:line="240" w:lineRule="auto"/>
        <w:ind w:left="567" w:right="-2" w:hanging="567"/>
        <w:contextualSpacing/>
        <w:rPr>
          <w:szCs w:val="22"/>
          <w:lang w:bidi="lt-LT"/>
        </w:rPr>
      </w:pPr>
      <w:r w:rsidRPr="00AF5FB4">
        <w:rPr>
          <w:szCs w:val="22"/>
          <w:lang w:bidi="lt-LT"/>
        </w:rPr>
        <w:t>nenormalūs kraujo tyrimai, įskaitant kasos ir kepenų fermentų rodmenis;</w:t>
      </w:r>
    </w:p>
    <w:p w:rsidR="004B02CE" w:rsidRPr="00AF5FB4" w:rsidRDefault="004B02CE" w:rsidP="00466970">
      <w:pPr>
        <w:numPr>
          <w:ilvl w:val="0"/>
          <w:numId w:val="27"/>
        </w:numPr>
        <w:tabs>
          <w:tab w:val="clear" w:pos="567"/>
        </w:tabs>
        <w:spacing w:line="240" w:lineRule="auto"/>
        <w:ind w:left="567" w:right="-2" w:hanging="567"/>
        <w:contextualSpacing/>
        <w:rPr>
          <w:szCs w:val="22"/>
          <w:lang w:bidi="lt-LT"/>
        </w:rPr>
      </w:pPr>
      <w:r w:rsidRPr="00AF5FB4">
        <w:rPr>
          <w:szCs w:val="22"/>
          <w:lang w:bidi="lt-LT"/>
        </w:rPr>
        <w:t>padidėjęs šlapimo rūgšties kiekis kraujyje;</w:t>
      </w:r>
    </w:p>
    <w:p w:rsidR="004B02CE" w:rsidRPr="00AF5FB4" w:rsidRDefault="004B02CE" w:rsidP="00466970">
      <w:pPr>
        <w:numPr>
          <w:ilvl w:val="0"/>
          <w:numId w:val="27"/>
        </w:numPr>
        <w:tabs>
          <w:tab w:val="clear" w:pos="567"/>
        </w:tabs>
        <w:spacing w:line="240" w:lineRule="auto"/>
        <w:ind w:left="567" w:right="-2" w:hanging="567"/>
        <w:contextualSpacing/>
        <w:rPr>
          <w:szCs w:val="22"/>
          <w:lang w:bidi="lt-LT"/>
        </w:rPr>
      </w:pPr>
      <w:r w:rsidRPr="00AF5FB4">
        <w:rPr>
          <w:szCs w:val="22"/>
          <w:lang w:bidi="lt-LT"/>
        </w:rPr>
        <w:t>hemorojus, tiesiosios žarnos skausmas, kraujavimas iš dantenų, rijimo pasunkėjimas arba negalėjimas nuryti;</w:t>
      </w:r>
    </w:p>
    <w:p w:rsidR="004B02CE" w:rsidRPr="00AF5FB4" w:rsidRDefault="004B02CE" w:rsidP="00466970">
      <w:pPr>
        <w:numPr>
          <w:ilvl w:val="0"/>
          <w:numId w:val="27"/>
        </w:numPr>
        <w:tabs>
          <w:tab w:val="clear" w:pos="567"/>
        </w:tabs>
        <w:spacing w:line="240" w:lineRule="auto"/>
        <w:ind w:left="567" w:right="-2" w:hanging="567"/>
        <w:contextualSpacing/>
        <w:rPr>
          <w:szCs w:val="22"/>
          <w:lang w:bidi="lt-LT"/>
        </w:rPr>
      </w:pPr>
      <w:r w:rsidRPr="00AF5FB4">
        <w:rPr>
          <w:szCs w:val="22"/>
          <w:lang w:bidi="lt-LT"/>
        </w:rPr>
        <w:t>liežuvio deginimas ar skausmingumas, virškinimo trakto gleivinės uždegimas, gausus dujų kaupimasis skrandyje ar žarnose;</w:t>
      </w:r>
    </w:p>
    <w:p w:rsidR="004B02CE" w:rsidRPr="00AF5FB4" w:rsidRDefault="004B02CE" w:rsidP="00466970">
      <w:pPr>
        <w:numPr>
          <w:ilvl w:val="0"/>
          <w:numId w:val="27"/>
        </w:numPr>
        <w:tabs>
          <w:tab w:val="clear" w:pos="567"/>
        </w:tabs>
        <w:spacing w:line="240" w:lineRule="auto"/>
        <w:ind w:left="567" w:right="-2" w:hanging="567"/>
        <w:contextualSpacing/>
        <w:rPr>
          <w:szCs w:val="22"/>
          <w:lang w:bidi="lt-LT"/>
        </w:rPr>
      </w:pPr>
      <w:r w:rsidRPr="00AF5FB4">
        <w:rPr>
          <w:szCs w:val="22"/>
          <w:lang w:bidi="lt-LT"/>
        </w:rPr>
        <w:t>kūno svorio sumažėjimas;</w:t>
      </w:r>
    </w:p>
    <w:p w:rsidR="004B02CE" w:rsidRPr="00AF5FB4" w:rsidRDefault="004B02CE" w:rsidP="00466970">
      <w:pPr>
        <w:numPr>
          <w:ilvl w:val="0"/>
          <w:numId w:val="27"/>
        </w:numPr>
        <w:tabs>
          <w:tab w:val="clear" w:pos="567"/>
        </w:tabs>
        <w:spacing w:line="240" w:lineRule="auto"/>
        <w:ind w:left="567" w:right="-2" w:hanging="567"/>
        <w:contextualSpacing/>
        <w:rPr>
          <w:szCs w:val="22"/>
          <w:lang w:bidi="lt-LT"/>
        </w:rPr>
      </w:pPr>
      <w:r w:rsidRPr="00AF5FB4">
        <w:rPr>
          <w:szCs w:val="22"/>
          <w:lang w:bidi="lt-LT"/>
        </w:rPr>
        <w:t>skeleto (kaulų) ir raumenų skausmas, raumenų silpnumas, raumenų nuovargis, raumenų skausmas, raumenų spazmai;</w:t>
      </w:r>
    </w:p>
    <w:p w:rsidR="004B02CE" w:rsidRPr="00AF5FB4" w:rsidRDefault="004B02CE" w:rsidP="00466970">
      <w:pPr>
        <w:numPr>
          <w:ilvl w:val="0"/>
          <w:numId w:val="27"/>
        </w:numPr>
        <w:tabs>
          <w:tab w:val="clear" w:pos="567"/>
        </w:tabs>
        <w:spacing w:line="240" w:lineRule="auto"/>
        <w:ind w:left="567" w:right="-2" w:hanging="567"/>
        <w:contextualSpacing/>
        <w:rPr>
          <w:szCs w:val="22"/>
          <w:lang w:bidi="lt-LT"/>
        </w:rPr>
      </w:pPr>
      <w:r w:rsidRPr="00AF5FB4">
        <w:rPr>
          <w:szCs w:val="22"/>
          <w:lang w:bidi="lt-LT"/>
        </w:rPr>
        <w:t>nosies sausmė, nosies gleivinės paburkimas;</w:t>
      </w:r>
    </w:p>
    <w:p w:rsidR="004B02CE" w:rsidRPr="00AF5FB4" w:rsidRDefault="004B02CE" w:rsidP="00466970">
      <w:pPr>
        <w:numPr>
          <w:ilvl w:val="0"/>
          <w:numId w:val="27"/>
        </w:numPr>
        <w:tabs>
          <w:tab w:val="clear" w:pos="567"/>
        </w:tabs>
        <w:spacing w:line="240" w:lineRule="auto"/>
        <w:ind w:left="567" w:right="-2" w:hanging="567"/>
        <w:contextualSpacing/>
        <w:rPr>
          <w:szCs w:val="22"/>
          <w:lang w:bidi="lt-LT"/>
        </w:rPr>
      </w:pPr>
      <w:r w:rsidRPr="00AF5FB4">
        <w:rPr>
          <w:szCs w:val="22"/>
          <w:lang w:bidi="lt-LT"/>
        </w:rPr>
        <w:t>pernelyg didelis ašarojimas;</w:t>
      </w:r>
    </w:p>
    <w:p w:rsidR="004B02CE" w:rsidRPr="00AF5FB4" w:rsidRDefault="004B02CE" w:rsidP="00466970">
      <w:pPr>
        <w:numPr>
          <w:ilvl w:val="0"/>
          <w:numId w:val="27"/>
        </w:numPr>
        <w:tabs>
          <w:tab w:val="clear" w:pos="567"/>
        </w:tabs>
        <w:spacing w:line="240" w:lineRule="auto"/>
        <w:ind w:left="567" w:right="-2" w:hanging="567"/>
        <w:contextualSpacing/>
        <w:rPr>
          <w:szCs w:val="22"/>
          <w:lang w:bidi="lt-LT"/>
        </w:rPr>
      </w:pPr>
      <w:r w:rsidRPr="00AF5FB4">
        <w:rPr>
          <w:szCs w:val="22"/>
          <w:lang w:bidi="lt-LT"/>
        </w:rPr>
        <w:t>nenormalūs odos jutimai, niežulys, pleiskanojimas ir odos uždegimas, pūslės, spuogai, nagų spalvos pokytis, nuplikimas;</w:t>
      </w:r>
    </w:p>
    <w:p w:rsidR="004B02CE" w:rsidRPr="00AF5FB4" w:rsidRDefault="004B02CE" w:rsidP="00466970">
      <w:pPr>
        <w:numPr>
          <w:ilvl w:val="0"/>
          <w:numId w:val="27"/>
        </w:numPr>
        <w:tabs>
          <w:tab w:val="clear" w:pos="567"/>
        </w:tabs>
        <w:spacing w:line="240" w:lineRule="auto"/>
        <w:ind w:left="567" w:right="-2" w:hanging="567"/>
        <w:contextualSpacing/>
        <w:rPr>
          <w:szCs w:val="22"/>
          <w:lang w:bidi="lt-LT"/>
        </w:rPr>
      </w:pPr>
      <w:r w:rsidRPr="00AF5FB4">
        <w:rPr>
          <w:szCs w:val="22"/>
          <w:lang w:bidi="lt-LT"/>
        </w:rPr>
        <w:t>nenormalūs jutimai galūnėse;</w:t>
      </w:r>
    </w:p>
    <w:p w:rsidR="004B02CE" w:rsidRPr="00AF5FB4" w:rsidRDefault="004B02CE" w:rsidP="00466970">
      <w:pPr>
        <w:numPr>
          <w:ilvl w:val="0"/>
          <w:numId w:val="27"/>
        </w:numPr>
        <w:tabs>
          <w:tab w:val="clear" w:pos="567"/>
        </w:tabs>
        <w:spacing w:line="240" w:lineRule="auto"/>
        <w:ind w:left="567" w:right="-2" w:hanging="567"/>
        <w:contextualSpacing/>
        <w:rPr>
          <w:szCs w:val="22"/>
          <w:lang w:bidi="lt-LT"/>
        </w:rPr>
      </w:pPr>
      <w:r w:rsidRPr="00AF5FB4">
        <w:rPr>
          <w:szCs w:val="22"/>
          <w:lang w:bidi="lt-LT"/>
        </w:rPr>
        <w:t>nenormaliai sumažėjęs</w:t>
      </w:r>
      <w:r w:rsidR="00FC4FE5">
        <w:rPr>
          <w:szCs w:val="22"/>
          <w:lang w:bidi="lt-LT"/>
        </w:rPr>
        <w:t xml:space="preserve"> </w:t>
      </w:r>
      <w:r w:rsidRPr="00AF5FB4">
        <w:rPr>
          <w:szCs w:val="22"/>
          <w:lang w:bidi="lt-LT"/>
        </w:rPr>
        <w:t>/</w:t>
      </w:r>
      <w:r w:rsidR="00FC4FE5">
        <w:rPr>
          <w:szCs w:val="22"/>
          <w:lang w:bidi="lt-LT"/>
        </w:rPr>
        <w:t xml:space="preserve"> </w:t>
      </w:r>
      <w:r w:rsidRPr="00AF5FB4">
        <w:rPr>
          <w:szCs w:val="22"/>
          <w:lang w:bidi="lt-LT"/>
        </w:rPr>
        <w:t>padidėjęs jautrumas, ypač lytėjimo;</w:t>
      </w:r>
    </w:p>
    <w:p w:rsidR="004B02CE" w:rsidRPr="00AF5FB4" w:rsidRDefault="004B02CE" w:rsidP="00466970">
      <w:pPr>
        <w:numPr>
          <w:ilvl w:val="0"/>
          <w:numId w:val="27"/>
        </w:numPr>
        <w:tabs>
          <w:tab w:val="clear" w:pos="567"/>
        </w:tabs>
        <w:spacing w:line="240" w:lineRule="auto"/>
        <w:ind w:left="567" w:right="-2" w:hanging="567"/>
        <w:contextualSpacing/>
        <w:rPr>
          <w:szCs w:val="22"/>
          <w:lang w:bidi="lt-LT"/>
        </w:rPr>
      </w:pPr>
      <w:r w:rsidRPr="00AF5FB4">
        <w:rPr>
          <w:szCs w:val="22"/>
          <w:lang w:bidi="lt-LT"/>
        </w:rPr>
        <w:t>rėmuo;</w:t>
      </w:r>
    </w:p>
    <w:p w:rsidR="004B02CE" w:rsidRPr="00AF5FB4" w:rsidRDefault="004B02CE" w:rsidP="00466970">
      <w:pPr>
        <w:numPr>
          <w:ilvl w:val="0"/>
          <w:numId w:val="27"/>
        </w:numPr>
        <w:tabs>
          <w:tab w:val="clear" w:pos="567"/>
        </w:tabs>
        <w:spacing w:line="240" w:lineRule="auto"/>
        <w:ind w:left="567" w:right="-2" w:hanging="567"/>
        <w:contextualSpacing/>
        <w:rPr>
          <w:szCs w:val="22"/>
          <w:lang w:bidi="lt-LT"/>
        </w:rPr>
      </w:pPr>
      <w:r w:rsidRPr="00AF5FB4">
        <w:rPr>
          <w:szCs w:val="22"/>
          <w:lang w:bidi="lt-LT"/>
        </w:rPr>
        <w:t>dehidracija;</w:t>
      </w:r>
    </w:p>
    <w:p w:rsidR="004B02CE" w:rsidRPr="00AF5FB4" w:rsidRDefault="004B02CE" w:rsidP="00466970">
      <w:pPr>
        <w:numPr>
          <w:ilvl w:val="0"/>
          <w:numId w:val="27"/>
        </w:numPr>
        <w:tabs>
          <w:tab w:val="clear" w:pos="567"/>
        </w:tabs>
        <w:spacing w:line="240" w:lineRule="auto"/>
        <w:ind w:left="567" w:right="-2" w:hanging="567"/>
        <w:contextualSpacing/>
        <w:rPr>
          <w:szCs w:val="22"/>
          <w:lang w:bidi="lt-LT"/>
        </w:rPr>
      </w:pPr>
      <w:r w:rsidRPr="00AF5FB4">
        <w:rPr>
          <w:szCs w:val="22"/>
          <w:lang w:bidi="lt-LT"/>
        </w:rPr>
        <w:t xml:space="preserve">karščio </w:t>
      </w:r>
      <w:r w:rsidR="00466970" w:rsidRPr="00AF5FB4">
        <w:rPr>
          <w:szCs w:val="22"/>
          <w:lang w:bidi="lt-LT"/>
        </w:rPr>
        <w:t>pylimas</w:t>
      </w:r>
      <w:r w:rsidRPr="00AF5FB4">
        <w:rPr>
          <w:szCs w:val="22"/>
          <w:lang w:bidi="lt-LT"/>
        </w:rPr>
        <w:t>;</w:t>
      </w:r>
    </w:p>
    <w:p w:rsidR="004B02CE" w:rsidRPr="00AF5FB4" w:rsidRDefault="004B02CE" w:rsidP="00466970">
      <w:pPr>
        <w:numPr>
          <w:ilvl w:val="0"/>
          <w:numId w:val="27"/>
        </w:numPr>
        <w:tabs>
          <w:tab w:val="clear" w:pos="567"/>
        </w:tabs>
        <w:spacing w:line="240" w:lineRule="auto"/>
        <w:ind w:left="567" w:right="-2" w:hanging="567"/>
        <w:contextualSpacing/>
        <w:rPr>
          <w:szCs w:val="22"/>
          <w:lang w:bidi="lt-LT"/>
        </w:rPr>
      </w:pPr>
      <w:r w:rsidRPr="00AF5FB4">
        <w:rPr>
          <w:szCs w:val="22"/>
          <w:lang w:bidi="lt-LT"/>
        </w:rPr>
        <w:t>nenormali šlapimo spalva;</w:t>
      </w:r>
    </w:p>
    <w:p w:rsidR="004B02CE" w:rsidRPr="00AF5FB4" w:rsidRDefault="004B02CE" w:rsidP="00466970">
      <w:pPr>
        <w:numPr>
          <w:ilvl w:val="0"/>
          <w:numId w:val="27"/>
        </w:numPr>
        <w:tabs>
          <w:tab w:val="clear" w:pos="567"/>
        </w:tabs>
        <w:spacing w:line="240" w:lineRule="auto"/>
        <w:ind w:left="567" w:right="-2" w:hanging="567"/>
        <w:contextualSpacing/>
        <w:rPr>
          <w:szCs w:val="22"/>
          <w:lang w:bidi="lt-LT"/>
        </w:rPr>
      </w:pPr>
      <w:r w:rsidRPr="00AF5FB4">
        <w:rPr>
          <w:szCs w:val="22"/>
          <w:lang w:bidi="lt-LT"/>
        </w:rPr>
        <w:t>depresija;</w:t>
      </w:r>
    </w:p>
    <w:p w:rsidR="004B02CE" w:rsidRPr="00AF5FB4" w:rsidRDefault="00466970" w:rsidP="00466970">
      <w:pPr>
        <w:numPr>
          <w:ilvl w:val="0"/>
          <w:numId w:val="27"/>
        </w:numPr>
        <w:tabs>
          <w:tab w:val="clear" w:pos="567"/>
        </w:tabs>
        <w:spacing w:line="240" w:lineRule="auto"/>
        <w:ind w:left="567" w:right="-2" w:hanging="567"/>
        <w:contextualSpacing/>
        <w:rPr>
          <w:szCs w:val="22"/>
          <w:lang w:bidi="lt-LT"/>
        </w:rPr>
      </w:pPr>
      <w:r w:rsidRPr="00AF5FB4">
        <w:rPr>
          <w:szCs w:val="22"/>
          <w:lang w:bidi="lt-LT"/>
        </w:rPr>
        <w:t>drebulys</w:t>
      </w:r>
      <w:r w:rsidR="00AB659C" w:rsidRPr="00AF5FB4">
        <w:rPr>
          <w:szCs w:val="22"/>
          <w:lang w:bidi="lt-LT"/>
        </w:rPr>
        <w:t xml:space="preserve"> (šaltkrėtis)</w:t>
      </w:r>
      <w:r w:rsidR="004B02CE" w:rsidRPr="00AF5FB4">
        <w:rPr>
          <w:szCs w:val="22"/>
          <w:lang w:bidi="lt-LT"/>
        </w:rPr>
        <w:t>.</w:t>
      </w:r>
    </w:p>
    <w:p w:rsidR="004B02CE" w:rsidRPr="00AF5FB4" w:rsidRDefault="004B02CE" w:rsidP="004B02CE">
      <w:pPr>
        <w:numPr>
          <w:ilvl w:val="12"/>
          <w:numId w:val="0"/>
        </w:numPr>
        <w:tabs>
          <w:tab w:val="clear" w:pos="567"/>
        </w:tabs>
        <w:spacing w:line="240" w:lineRule="auto"/>
        <w:ind w:right="-2"/>
        <w:rPr>
          <w:szCs w:val="22"/>
          <w:lang w:bidi="lt-LT"/>
        </w:rPr>
      </w:pPr>
    </w:p>
    <w:p w:rsidR="00482843" w:rsidRPr="00AF5FB4" w:rsidRDefault="00482843" w:rsidP="004B02CE">
      <w:pPr>
        <w:numPr>
          <w:ilvl w:val="12"/>
          <w:numId w:val="0"/>
        </w:numPr>
        <w:tabs>
          <w:tab w:val="clear" w:pos="567"/>
        </w:tabs>
        <w:spacing w:line="240" w:lineRule="auto"/>
        <w:ind w:right="-2"/>
        <w:rPr>
          <w:szCs w:val="22"/>
          <w:lang w:bidi="lt-LT"/>
        </w:rPr>
      </w:pPr>
      <w:r w:rsidRPr="00AF5FB4">
        <w:rPr>
          <w:b/>
          <w:bCs/>
          <w:szCs w:val="22"/>
          <w:lang w:bidi="lt-LT"/>
        </w:rPr>
        <w:lastRenderedPageBreak/>
        <w:t>Nedažni šalutinio poveikio reiškiniai (gali pasireikšti rečiau kaip 1 iš 100</w:t>
      </w:r>
      <w:r w:rsidR="00FC4FE5">
        <w:rPr>
          <w:b/>
          <w:bCs/>
          <w:szCs w:val="22"/>
          <w:lang w:bidi="lt-LT"/>
        </w:rPr>
        <w:t> </w:t>
      </w:r>
      <w:r w:rsidRPr="00AF5FB4">
        <w:rPr>
          <w:b/>
          <w:bCs/>
          <w:szCs w:val="22"/>
          <w:lang w:bidi="lt-LT"/>
        </w:rPr>
        <w:t>asmenų):</w:t>
      </w:r>
    </w:p>
    <w:p w:rsidR="004B02CE" w:rsidRPr="00AF5FB4" w:rsidRDefault="004B02CE" w:rsidP="00466970">
      <w:pPr>
        <w:numPr>
          <w:ilvl w:val="0"/>
          <w:numId w:val="28"/>
        </w:numPr>
        <w:tabs>
          <w:tab w:val="clear" w:pos="567"/>
        </w:tabs>
        <w:spacing w:line="240" w:lineRule="auto"/>
        <w:ind w:left="567" w:right="-2" w:hanging="567"/>
        <w:contextualSpacing/>
        <w:rPr>
          <w:szCs w:val="22"/>
          <w:lang w:bidi="lt-LT"/>
        </w:rPr>
      </w:pPr>
      <w:r w:rsidRPr="00AF5FB4">
        <w:rPr>
          <w:szCs w:val="22"/>
          <w:lang w:bidi="lt-LT"/>
        </w:rPr>
        <w:t>gyvybei pavojinga poodinio audinio, įskaitant išangės ir lyti</w:t>
      </w:r>
      <w:r w:rsidR="006B3A70" w:rsidRPr="00AF5FB4">
        <w:rPr>
          <w:szCs w:val="22"/>
          <w:lang w:bidi="lt-LT"/>
        </w:rPr>
        <w:t>nių</w:t>
      </w:r>
      <w:r w:rsidRPr="00AF5FB4">
        <w:rPr>
          <w:szCs w:val="22"/>
          <w:lang w:bidi="lt-LT"/>
        </w:rPr>
        <w:t xml:space="preserve"> organų sritį, infekcinė liga</w:t>
      </w:r>
      <w:r w:rsidR="00AB659C" w:rsidRPr="00AF5FB4">
        <w:rPr>
          <w:szCs w:val="22"/>
          <w:lang w:bidi="lt-LT"/>
        </w:rPr>
        <w:t xml:space="preserve"> </w:t>
      </w:r>
      <w:r w:rsidR="00AB659C" w:rsidRPr="00AF5FB4">
        <w:t>(žr. 2</w:t>
      </w:r>
      <w:r w:rsidR="00FC4FE5">
        <w:t> </w:t>
      </w:r>
      <w:r w:rsidR="00AB659C" w:rsidRPr="00AF5FB4">
        <w:t>skyrių);</w:t>
      </w:r>
    </w:p>
    <w:p w:rsidR="004B02CE" w:rsidRPr="00AF5FB4" w:rsidRDefault="004B02CE" w:rsidP="00466970">
      <w:pPr>
        <w:numPr>
          <w:ilvl w:val="0"/>
          <w:numId w:val="28"/>
        </w:numPr>
        <w:tabs>
          <w:tab w:val="clear" w:pos="567"/>
        </w:tabs>
        <w:spacing w:line="240" w:lineRule="auto"/>
        <w:ind w:left="567" w:right="-2" w:hanging="567"/>
        <w:contextualSpacing/>
        <w:rPr>
          <w:szCs w:val="22"/>
          <w:lang w:bidi="lt-LT"/>
        </w:rPr>
      </w:pPr>
      <w:r w:rsidRPr="00AF5FB4">
        <w:rPr>
          <w:szCs w:val="22"/>
          <w:lang w:bidi="lt-LT"/>
        </w:rPr>
        <w:t>insultas;</w:t>
      </w:r>
    </w:p>
    <w:p w:rsidR="004B02CE" w:rsidRPr="00AF5FB4" w:rsidRDefault="006B3A70" w:rsidP="00466970">
      <w:pPr>
        <w:numPr>
          <w:ilvl w:val="0"/>
          <w:numId w:val="28"/>
        </w:numPr>
        <w:tabs>
          <w:tab w:val="clear" w:pos="567"/>
        </w:tabs>
        <w:spacing w:line="240" w:lineRule="auto"/>
        <w:ind w:left="567" w:right="-2" w:hanging="567"/>
        <w:contextualSpacing/>
        <w:rPr>
          <w:szCs w:val="22"/>
          <w:lang w:bidi="lt-LT"/>
        </w:rPr>
      </w:pPr>
      <w:r w:rsidRPr="00AF5FB4">
        <w:rPr>
          <w:szCs w:val="22"/>
          <w:lang w:bidi="lt-LT"/>
        </w:rPr>
        <w:t>širdies priepuolis</w:t>
      </w:r>
      <w:r w:rsidR="004B02CE" w:rsidRPr="00AF5FB4">
        <w:rPr>
          <w:szCs w:val="22"/>
          <w:lang w:bidi="lt-LT"/>
        </w:rPr>
        <w:t xml:space="preserve"> dėl nutrūkusio arba sumažėjusio kraujo pritekėjimo į širdį;</w:t>
      </w:r>
    </w:p>
    <w:p w:rsidR="004B02CE" w:rsidRPr="00AF5FB4" w:rsidRDefault="004B02CE" w:rsidP="00466970">
      <w:pPr>
        <w:numPr>
          <w:ilvl w:val="0"/>
          <w:numId w:val="28"/>
        </w:numPr>
        <w:tabs>
          <w:tab w:val="clear" w:pos="567"/>
        </w:tabs>
        <w:spacing w:line="240" w:lineRule="auto"/>
        <w:ind w:left="567" w:right="-2" w:hanging="567"/>
        <w:contextualSpacing/>
        <w:rPr>
          <w:szCs w:val="22"/>
          <w:lang w:bidi="lt-LT"/>
        </w:rPr>
      </w:pPr>
      <w:r w:rsidRPr="00AF5FB4">
        <w:rPr>
          <w:szCs w:val="22"/>
          <w:lang w:bidi="lt-LT"/>
        </w:rPr>
        <w:t>širdies elektrinio aktyvumo pokyčiai arba nenormalus širdies plakimas;</w:t>
      </w:r>
    </w:p>
    <w:p w:rsidR="004B02CE" w:rsidRPr="00AF5FB4" w:rsidRDefault="004B02CE" w:rsidP="00466970">
      <w:pPr>
        <w:numPr>
          <w:ilvl w:val="0"/>
          <w:numId w:val="28"/>
        </w:numPr>
        <w:tabs>
          <w:tab w:val="clear" w:pos="567"/>
        </w:tabs>
        <w:spacing w:line="240" w:lineRule="auto"/>
        <w:ind w:left="567" w:right="-2" w:hanging="567"/>
        <w:contextualSpacing/>
        <w:rPr>
          <w:szCs w:val="22"/>
          <w:lang w:bidi="lt-LT"/>
        </w:rPr>
      </w:pPr>
      <w:r w:rsidRPr="00AF5FB4">
        <w:rPr>
          <w:szCs w:val="22"/>
          <w:lang w:bidi="lt-LT"/>
        </w:rPr>
        <w:t>skysčių kaupimasis aplink širdį (skystis perikardo ertmėje);</w:t>
      </w:r>
    </w:p>
    <w:p w:rsidR="004B02CE" w:rsidRPr="00AF5FB4" w:rsidRDefault="004B02CE" w:rsidP="00466970">
      <w:pPr>
        <w:numPr>
          <w:ilvl w:val="0"/>
          <w:numId w:val="28"/>
        </w:numPr>
        <w:tabs>
          <w:tab w:val="clear" w:pos="567"/>
        </w:tabs>
        <w:spacing w:line="240" w:lineRule="auto"/>
        <w:ind w:left="567" w:right="-2" w:hanging="567"/>
        <w:contextualSpacing/>
        <w:rPr>
          <w:szCs w:val="22"/>
          <w:lang w:bidi="lt-LT"/>
        </w:rPr>
      </w:pPr>
      <w:r w:rsidRPr="00AF5FB4">
        <w:rPr>
          <w:szCs w:val="22"/>
          <w:lang w:bidi="lt-LT"/>
        </w:rPr>
        <w:t>kepenų nepakankamumas</w:t>
      </w:r>
      <w:r w:rsidR="00FC4FE5">
        <w:rPr>
          <w:szCs w:val="22"/>
          <w:lang w:bidi="lt-LT"/>
        </w:rPr>
        <w:t>;</w:t>
      </w:r>
    </w:p>
    <w:p w:rsidR="004B02CE" w:rsidRPr="00AF5FB4" w:rsidRDefault="004B02CE" w:rsidP="00466970">
      <w:pPr>
        <w:numPr>
          <w:ilvl w:val="0"/>
          <w:numId w:val="28"/>
        </w:numPr>
        <w:tabs>
          <w:tab w:val="clear" w:pos="567"/>
        </w:tabs>
        <w:spacing w:line="240" w:lineRule="auto"/>
        <w:ind w:left="567" w:right="-2" w:hanging="567"/>
        <w:contextualSpacing/>
        <w:rPr>
          <w:szCs w:val="22"/>
          <w:lang w:bidi="lt-LT"/>
        </w:rPr>
      </w:pPr>
      <w:r w:rsidRPr="00AF5FB4">
        <w:rPr>
          <w:szCs w:val="22"/>
          <w:lang w:bidi="lt-LT"/>
        </w:rPr>
        <w:t>skrandžio (pilvo) skausmas dėl kasos uždegimo;</w:t>
      </w:r>
    </w:p>
    <w:p w:rsidR="004B02CE" w:rsidRPr="00AF5FB4" w:rsidRDefault="004B02CE" w:rsidP="00466970">
      <w:pPr>
        <w:numPr>
          <w:ilvl w:val="0"/>
          <w:numId w:val="28"/>
        </w:numPr>
        <w:tabs>
          <w:tab w:val="clear" w:pos="567"/>
        </w:tabs>
        <w:spacing w:line="240" w:lineRule="auto"/>
        <w:ind w:left="567" w:right="-2" w:hanging="567"/>
        <w:contextualSpacing/>
        <w:rPr>
          <w:szCs w:val="22"/>
          <w:lang w:bidi="lt-LT"/>
        </w:rPr>
      </w:pPr>
      <w:r w:rsidRPr="00AF5FB4">
        <w:rPr>
          <w:szCs w:val="22"/>
          <w:lang w:bidi="lt-LT"/>
        </w:rPr>
        <w:t>naviko irimas, dėl kurio prakiūra žarna (žarnos perforacija);</w:t>
      </w:r>
    </w:p>
    <w:p w:rsidR="004B02CE" w:rsidRPr="00AF5FB4" w:rsidRDefault="004B02CE" w:rsidP="00466970">
      <w:pPr>
        <w:numPr>
          <w:ilvl w:val="0"/>
          <w:numId w:val="28"/>
        </w:numPr>
        <w:tabs>
          <w:tab w:val="clear" w:pos="567"/>
        </w:tabs>
        <w:spacing w:line="240" w:lineRule="auto"/>
        <w:ind w:left="567" w:right="-2" w:hanging="567"/>
        <w:contextualSpacing/>
        <w:rPr>
          <w:szCs w:val="22"/>
          <w:lang w:bidi="lt-LT"/>
        </w:rPr>
      </w:pPr>
      <w:r w:rsidRPr="00AF5FB4">
        <w:rPr>
          <w:szCs w:val="22"/>
          <w:lang w:bidi="lt-LT"/>
        </w:rPr>
        <w:t>tulžies pūslės uždegimas (patinimas ir paraudimas) dėl tulžies akmenų arba nesusijęs su tulžies akmenimis;</w:t>
      </w:r>
    </w:p>
    <w:p w:rsidR="004B02CE" w:rsidRPr="00AF5FB4" w:rsidRDefault="004B02CE" w:rsidP="00466970">
      <w:pPr>
        <w:numPr>
          <w:ilvl w:val="0"/>
          <w:numId w:val="28"/>
        </w:numPr>
        <w:tabs>
          <w:tab w:val="clear" w:pos="567"/>
        </w:tabs>
        <w:spacing w:line="240" w:lineRule="auto"/>
        <w:ind w:left="567" w:right="-2" w:hanging="567"/>
        <w:contextualSpacing/>
        <w:rPr>
          <w:szCs w:val="22"/>
          <w:lang w:bidi="lt-LT"/>
        </w:rPr>
      </w:pPr>
      <w:r w:rsidRPr="00AF5FB4">
        <w:rPr>
          <w:szCs w:val="22"/>
          <w:lang w:bidi="lt-LT"/>
        </w:rPr>
        <w:t>nenormalus pasažas, susidarius į vamzdelį panašiam kanalui tarp vienos įprastos kūno ertmės ir kitos kūno ertmės ar odos;</w:t>
      </w:r>
    </w:p>
    <w:p w:rsidR="004B02CE" w:rsidRPr="00AF5FB4" w:rsidRDefault="004B02CE" w:rsidP="00466970">
      <w:pPr>
        <w:numPr>
          <w:ilvl w:val="0"/>
          <w:numId w:val="28"/>
        </w:numPr>
        <w:tabs>
          <w:tab w:val="clear" w:pos="567"/>
        </w:tabs>
        <w:spacing w:line="240" w:lineRule="auto"/>
        <w:ind w:left="567" w:right="-2" w:hanging="567"/>
        <w:contextualSpacing/>
        <w:rPr>
          <w:szCs w:val="22"/>
          <w:lang w:bidi="lt-LT"/>
        </w:rPr>
      </w:pPr>
      <w:r w:rsidRPr="00AF5FB4">
        <w:rPr>
          <w:szCs w:val="22"/>
          <w:lang w:bidi="lt-LT"/>
        </w:rPr>
        <w:t>burnos, danties ir (arba) žandikaulio skausmas, patinimas ar opos burnoje, žandikaulio nutirpimas arba sunkumo pojūtis, danties netekimas. Tai gali būti kaulo pažaidos požymiai ir simptomai (osteonekrozė)</w:t>
      </w:r>
      <w:r w:rsidR="00AB659C" w:rsidRPr="00AF5FB4">
        <w:t xml:space="preserve"> (žr. 2</w:t>
      </w:r>
      <w:r w:rsidR="00FC4FE5">
        <w:t> </w:t>
      </w:r>
      <w:r w:rsidR="00AB659C" w:rsidRPr="00AF5FB4">
        <w:t>skyrių)</w:t>
      </w:r>
      <w:r w:rsidR="00AB659C" w:rsidRPr="00AF5FB4">
        <w:rPr>
          <w:szCs w:val="22"/>
          <w:lang w:bidi="lt-LT"/>
        </w:rPr>
        <w:t>;</w:t>
      </w:r>
    </w:p>
    <w:p w:rsidR="004B02CE" w:rsidRPr="00AF5FB4" w:rsidRDefault="004B02CE" w:rsidP="00466970">
      <w:pPr>
        <w:numPr>
          <w:ilvl w:val="0"/>
          <w:numId w:val="28"/>
        </w:numPr>
        <w:tabs>
          <w:tab w:val="clear" w:pos="567"/>
        </w:tabs>
        <w:spacing w:line="240" w:lineRule="auto"/>
        <w:ind w:left="567" w:right="-2" w:hanging="567"/>
        <w:contextualSpacing/>
        <w:rPr>
          <w:szCs w:val="22"/>
          <w:lang w:bidi="lt-LT"/>
        </w:rPr>
      </w:pPr>
      <w:r w:rsidRPr="00AF5FB4">
        <w:rPr>
          <w:szCs w:val="22"/>
          <w:lang w:bidi="lt-LT"/>
        </w:rPr>
        <w:t>pernelyg didelė skydliaukės hormonų gamyba, dėl kurios padidėja organizmo ramybėje sunaudojamos energijos kiekis;</w:t>
      </w:r>
    </w:p>
    <w:p w:rsidR="004B02CE" w:rsidRPr="00AF5FB4" w:rsidRDefault="004B02CE" w:rsidP="00466970">
      <w:pPr>
        <w:numPr>
          <w:ilvl w:val="0"/>
          <w:numId w:val="28"/>
        </w:numPr>
        <w:tabs>
          <w:tab w:val="clear" w:pos="567"/>
        </w:tabs>
        <w:spacing w:line="240" w:lineRule="auto"/>
        <w:ind w:left="567" w:right="-2" w:hanging="567"/>
        <w:contextualSpacing/>
        <w:rPr>
          <w:szCs w:val="22"/>
          <w:lang w:bidi="lt-LT"/>
        </w:rPr>
      </w:pPr>
      <w:r w:rsidRPr="00AF5FB4">
        <w:rPr>
          <w:szCs w:val="22"/>
          <w:lang w:bidi="lt-LT"/>
        </w:rPr>
        <w:t>žaizdų po operacijos gijimo sutrikimai;</w:t>
      </w:r>
    </w:p>
    <w:p w:rsidR="004B02CE" w:rsidRPr="00AF5FB4" w:rsidRDefault="004B02CE" w:rsidP="00466970">
      <w:pPr>
        <w:numPr>
          <w:ilvl w:val="0"/>
          <w:numId w:val="28"/>
        </w:numPr>
        <w:tabs>
          <w:tab w:val="clear" w:pos="567"/>
        </w:tabs>
        <w:spacing w:line="240" w:lineRule="auto"/>
        <w:ind w:left="567" w:right="-2" w:hanging="567"/>
        <w:contextualSpacing/>
        <w:rPr>
          <w:szCs w:val="22"/>
          <w:lang w:bidi="lt-LT"/>
        </w:rPr>
      </w:pPr>
      <w:r w:rsidRPr="00AF5FB4">
        <w:rPr>
          <w:szCs w:val="22"/>
          <w:lang w:bidi="lt-LT"/>
        </w:rPr>
        <w:t xml:space="preserve">padidėjęs raumenų fermento (kreatinfosfokinazės) </w:t>
      </w:r>
      <w:r w:rsidR="00AB659C" w:rsidRPr="00AF5FB4">
        <w:rPr>
          <w:szCs w:val="22"/>
          <w:lang w:bidi="lt-LT"/>
        </w:rPr>
        <w:t xml:space="preserve">aktyvumas </w:t>
      </w:r>
      <w:r w:rsidRPr="00AF5FB4">
        <w:rPr>
          <w:szCs w:val="22"/>
          <w:lang w:bidi="lt-LT"/>
        </w:rPr>
        <w:t>kraujyje;</w:t>
      </w:r>
    </w:p>
    <w:p w:rsidR="00412871" w:rsidRPr="00AF5FB4" w:rsidRDefault="004B02CE" w:rsidP="00412871">
      <w:pPr>
        <w:numPr>
          <w:ilvl w:val="0"/>
          <w:numId w:val="36"/>
        </w:numPr>
        <w:spacing w:line="240" w:lineRule="auto"/>
        <w:ind w:left="567" w:hanging="567"/>
        <w:jc w:val="both"/>
        <w:rPr>
          <w:szCs w:val="22"/>
        </w:rPr>
      </w:pPr>
      <w:r w:rsidRPr="00AF5FB4">
        <w:rPr>
          <w:szCs w:val="22"/>
          <w:lang w:bidi="lt-LT"/>
        </w:rPr>
        <w:t>neadekvati ir pernelyg stipri reakcija į alergeną</w:t>
      </w:r>
      <w:r w:rsidR="008600B5" w:rsidRPr="00AF5FB4">
        <w:rPr>
          <w:szCs w:val="22"/>
          <w:lang w:bidi="lt-LT"/>
        </w:rPr>
        <w:t>, įskaitant šienligę, odos išbėrimą, odos niežėjimą, dilgėlinę, kūno dalių patinimą ir kvėpavimo sutrikimą;</w:t>
      </w:r>
    </w:p>
    <w:p w:rsidR="004B02CE" w:rsidRPr="00AF5FB4" w:rsidRDefault="008600B5" w:rsidP="00F66BD2">
      <w:pPr>
        <w:numPr>
          <w:ilvl w:val="0"/>
          <w:numId w:val="28"/>
        </w:numPr>
        <w:tabs>
          <w:tab w:val="clear" w:pos="567"/>
        </w:tabs>
        <w:spacing w:line="240" w:lineRule="auto"/>
        <w:ind w:left="567" w:right="-2" w:hanging="567"/>
        <w:contextualSpacing/>
        <w:jc w:val="both"/>
        <w:rPr>
          <w:szCs w:val="22"/>
          <w:lang w:bidi="lt-LT"/>
        </w:rPr>
      </w:pPr>
      <w:r w:rsidRPr="00AF5FB4">
        <w:rPr>
          <w:szCs w:val="22"/>
        </w:rPr>
        <w:t>storosios žarnos uždegimas (kolitas, išeminis kolitas)</w:t>
      </w:r>
      <w:r w:rsidR="00412871" w:rsidRPr="00AF5FB4">
        <w:rPr>
          <w:szCs w:val="22"/>
        </w:rPr>
        <w:t>.</w:t>
      </w:r>
    </w:p>
    <w:p w:rsidR="004B02CE" w:rsidRPr="00AF5FB4" w:rsidRDefault="004B02CE" w:rsidP="004B02CE">
      <w:pPr>
        <w:numPr>
          <w:ilvl w:val="12"/>
          <w:numId w:val="0"/>
        </w:numPr>
        <w:tabs>
          <w:tab w:val="clear" w:pos="567"/>
        </w:tabs>
        <w:spacing w:line="240" w:lineRule="auto"/>
        <w:ind w:right="-2"/>
        <w:rPr>
          <w:szCs w:val="22"/>
          <w:lang w:bidi="lt-LT"/>
        </w:rPr>
      </w:pPr>
    </w:p>
    <w:p w:rsidR="00554393" w:rsidRPr="00AF5FB4" w:rsidRDefault="00554393" w:rsidP="008007D0">
      <w:pPr>
        <w:tabs>
          <w:tab w:val="clear" w:pos="567"/>
        </w:tabs>
        <w:spacing w:line="240" w:lineRule="auto"/>
        <w:ind w:right="-2"/>
        <w:rPr>
          <w:szCs w:val="22"/>
          <w:lang w:bidi="lt-LT"/>
        </w:rPr>
      </w:pPr>
      <w:r w:rsidRPr="00AF5FB4">
        <w:rPr>
          <w:b/>
          <w:bCs/>
          <w:snapToGrid w:val="0"/>
          <w:szCs w:val="22"/>
        </w:rPr>
        <w:t>Reti šalutinio poveikio reiškiniai (gali pasireikšti rečiau kaip 1 iš 1</w:t>
      </w:r>
      <w:r w:rsidR="00FC4FE5">
        <w:rPr>
          <w:b/>
          <w:bCs/>
          <w:snapToGrid w:val="0"/>
          <w:szCs w:val="22"/>
        </w:rPr>
        <w:t> </w:t>
      </w:r>
      <w:r w:rsidRPr="00AF5FB4">
        <w:rPr>
          <w:b/>
          <w:bCs/>
          <w:snapToGrid w:val="0"/>
          <w:szCs w:val="22"/>
        </w:rPr>
        <w:t>000</w:t>
      </w:r>
      <w:r w:rsidR="00FC4FE5">
        <w:rPr>
          <w:b/>
          <w:bCs/>
          <w:snapToGrid w:val="0"/>
          <w:szCs w:val="22"/>
        </w:rPr>
        <w:t> </w:t>
      </w:r>
      <w:r w:rsidRPr="00AF5FB4">
        <w:rPr>
          <w:b/>
          <w:bCs/>
          <w:snapToGrid w:val="0"/>
          <w:szCs w:val="22"/>
        </w:rPr>
        <w:t>asmenų):</w:t>
      </w:r>
    </w:p>
    <w:p w:rsidR="004B02CE" w:rsidRPr="00AF5FB4" w:rsidRDefault="004B02CE" w:rsidP="00554393">
      <w:pPr>
        <w:numPr>
          <w:ilvl w:val="0"/>
          <w:numId w:val="29"/>
        </w:numPr>
        <w:tabs>
          <w:tab w:val="clear" w:pos="567"/>
        </w:tabs>
        <w:spacing w:line="240" w:lineRule="auto"/>
        <w:ind w:left="567" w:right="-2" w:hanging="567"/>
        <w:contextualSpacing/>
        <w:rPr>
          <w:szCs w:val="22"/>
          <w:lang w:bidi="lt-LT"/>
        </w:rPr>
      </w:pPr>
      <w:r w:rsidRPr="00AF5FB4">
        <w:rPr>
          <w:szCs w:val="22"/>
          <w:lang w:bidi="lt-LT"/>
        </w:rPr>
        <w:t>sunki odos ir (arba) gleivinių reakcija (</w:t>
      </w:r>
      <w:r w:rsidR="00466970" w:rsidRPr="00AF5FB4">
        <w:rPr>
          <w:szCs w:val="22"/>
          <w:lang w:bidi="lt-LT"/>
        </w:rPr>
        <w:t>Stivenso-Džonsono [</w:t>
      </w:r>
      <w:r w:rsidRPr="0002174C">
        <w:rPr>
          <w:i/>
          <w:iCs/>
          <w:szCs w:val="22"/>
          <w:lang w:bidi="lt-LT"/>
        </w:rPr>
        <w:t>Stevens-Johnson</w:t>
      </w:r>
      <w:r w:rsidR="00466970" w:rsidRPr="00AF5FB4">
        <w:rPr>
          <w:szCs w:val="22"/>
          <w:lang w:bidi="lt-LT"/>
        </w:rPr>
        <w:t>]</w:t>
      </w:r>
      <w:r w:rsidRPr="00AF5FB4">
        <w:rPr>
          <w:szCs w:val="22"/>
          <w:lang w:bidi="lt-LT"/>
        </w:rPr>
        <w:t xml:space="preserve"> sindromas, toksinė epidermio nekrolizė, daugiaformė eritema)</w:t>
      </w:r>
      <w:r w:rsidR="00AB659C" w:rsidRPr="00AF5FB4">
        <w:rPr>
          <w:szCs w:val="22"/>
          <w:lang w:bidi="lt-LT"/>
        </w:rPr>
        <w:t>;</w:t>
      </w:r>
    </w:p>
    <w:p w:rsidR="004B02CE" w:rsidRPr="00AF5FB4" w:rsidRDefault="004B02CE" w:rsidP="0083053D">
      <w:pPr>
        <w:numPr>
          <w:ilvl w:val="0"/>
          <w:numId w:val="29"/>
        </w:numPr>
        <w:tabs>
          <w:tab w:val="clear" w:pos="567"/>
        </w:tabs>
        <w:spacing w:line="240" w:lineRule="auto"/>
        <w:ind w:left="567" w:right="-2" w:hanging="567"/>
        <w:contextualSpacing/>
        <w:rPr>
          <w:szCs w:val="22"/>
          <w:lang w:bidi="lt-LT"/>
        </w:rPr>
      </w:pPr>
      <w:r w:rsidRPr="00AF5FB4">
        <w:rPr>
          <w:szCs w:val="22"/>
          <w:lang w:bidi="lt-LT"/>
        </w:rPr>
        <w:t>naviko lizės sindromas (NLS). Tai grupė medžiagų apykaitos komplikacijų, kurios gali pasireikšti gydant vėžį. Šias komplikacijas sukelia medžiagų apykaitos produktai, kurių atsiranda dėl žuvusių vėžinių ląstelių, ir tai gali būti: pykinimas, kvėpavimo pasunkėjimas, neritmiškas širdies plakimas, raumenų mėšlungis, traukuliai, šlapimo drumstumas ir nuovargis, susijęs su nenormaliais laboratorinių tyrimų rodmenimis (didelė kalio, šlapimo rūgšties ir fosforo koncentracija bei maža kalcio koncentracija kraujyje), dėl kurių gali sutrikti inkstų funkcija ir pasireikšti ūminis inkstų nepakankamumas</w:t>
      </w:r>
      <w:r w:rsidR="00AB659C" w:rsidRPr="00AF5FB4">
        <w:rPr>
          <w:szCs w:val="22"/>
          <w:lang w:bidi="lt-LT"/>
        </w:rPr>
        <w:t>;</w:t>
      </w:r>
    </w:p>
    <w:p w:rsidR="004B02CE" w:rsidRPr="00AF5FB4" w:rsidRDefault="004B02CE" w:rsidP="0083053D">
      <w:pPr>
        <w:numPr>
          <w:ilvl w:val="0"/>
          <w:numId w:val="29"/>
        </w:numPr>
        <w:tabs>
          <w:tab w:val="clear" w:pos="567"/>
        </w:tabs>
        <w:spacing w:line="240" w:lineRule="auto"/>
        <w:ind w:left="567" w:right="-2" w:hanging="567"/>
        <w:contextualSpacing/>
        <w:rPr>
          <w:szCs w:val="22"/>
          <w:lang w:bidi="lt-LT"/>
        </w:rPr>
      </w:pPr>
      <w:r w:rsidRPr="00AF5FB4">
        <w:rPr>
          <w:szCs w:val="22"/>
          <w:lang w:bidi="lt-LT"/>
        </w:rPr>
        <w:t>nenormalus raumenų irimas, dėl kurio gali sutrikti inkstų funkcija (rabdomiolizė);</w:t>
      </w:r>
    </w:p>
    <w:p w:rsidR="004B02CE" w:rsidRPr="00AF5FB4" w:rsidRDefault="004B02CE" w:rsidP="0083053D">
      <w:pPr>
        <w:numPr>
          <w:ilvl w:val="0"/>
          <w:numId w:val="29"/>
        </w:numPr>
        <w:tabs>
          <w:tab w:val="clear" w:pos="567"/>
        </w:tabs>
        <w:spacing w:line="240" w:lineRule="auto"/>
        <w:ind w:left="567" w:right="-2" w:hanging="567"/>
        <w:contextualSpacing/>
        <w:rPr>
          <w:szCs w:val="22"/>
          <w:lang w:bidi="lt-LT"/>
        </w:rPr>
      </w:pPr>
      <w:r w:rsidRPr="00AF5FB4">
        <w:rPr>
          <w:szCs w:val="22"/>
          <w:lang w:bidi="lt-LT"/>
        </w:rPr>
        <w:t xml:space="preserve">nenormalūs smegenų pokyčiai, dėl kurių gali pasireikšti simptomų derinys, įskaitant galvos skausmą, sumišimą, </w:t>
      </w:r>
      <w:r w:rsidR="00BD6B36" w:rsidRPr="00AF5FB4">
        <w:rPr>
          <w:szCs w:val="22"/>
          <w:lang w:bidi="lt-LT"/>
        </w:rPr>
        <w:t xml:space="preserve">traukulius </w:t>
      </w:r>
      <w:r w:rsidRPr="00AF5FB4">
        <w:rPr>
          <w:szCs w:val="22"/>
          <w:lang w:bidi="lt-LT"/>
        </w:rPr>
        <w:t>ir apakimą (laikinas užpakalinės leukoencefalopatijos sindromas);</w:t>
      </w:r>
    </w:p>
    <w:p w:rsidR="004B02CE" w:rsidRPr="00AF5FB4" w:rsidRDefault="004B02CE" w:rsidP="0083053D">
      <w:pPr>
        <w:numPr>
          <w:ilvl w:val="0"/>
          <w:numId w:val="29"/>
        </w:numPr>
        <w:tabs>
          <w:tab w:val="clear" w:pos="567"/>
        </w:tabs>
        <w:spacing w:line="240" w:lineRule="auto"/>
        <w:ind w:left="567" w:right="-2" w:hanging="567"/>
        <w:contextualSpacing/>
        <w:rPr>
          <w:szCs w:val="22"/>
          <w:lang w:bidi="lt-LT"/>
        </w:rPr>
      </w:pPr>
      <w:r w:rsidRPr="00AF5FB4">
        <w:rPr>
          <w:szCs w:val="22"/>
          <w:lang w:bidi="lt-LT"/>
        </w:rPr>
        <w:t>skausmingas odos išopėjimas (gangreninė pioderma);</w:t>
      </w:r>
    </w:p>
    <w:p w:rsidR="004B02CE" w:rsidRPr="00AF5FB4" w:rsidRDefault="004B02CE" w:rsidP="0083053D">
      <w:pPr>
        <w:numPr>
          <w:ilvl w:val="0"/>
          <w:numId w:val="29"/>
        </w:numPr>
        <w:tabs>
          <w:tab w:val="clear" w:pos="567"/>
        </w:tabs>
        <w:spacing w:line="240" w:lineRule="auto"/>
        <w:ind w:left="567" w:right="-2" w:hanging="567"/>
        <w:contextualSpacing/>
        <w:rPr>
          <w:szCs w:val="22"/>
          <w:lang w:bidi="lt-LT"/>
        </w:rPr>
      </w:pPr>
      <w:r w:rsidRPr="00AF5FB4">
        <w:rPr>
          <w:szCs w:val="22"/>
          <w:lang w:bidi="lt-LT"/>
        </w:rPr>
        <w:t>kepenų uždegimas (hepatitas);</w:t>
      </w:r>
    </w:p>
    <w:p w:rsidR="004B02CE" w:rsidRPr="00AF5FB4" w:rsidRDefault="004B02CE" w:rsidP="0083053D">
      <w:pPr>
        <w:numPr>
          <w:ilvl w:val="0"/>
          <w:numId w:val="29"/>
        </w:numPr>
        <w:tabs>
          <w:tab w:val="clear" w:pos="567"/>
        </w:tabs>
        <w:spacing w:line="240" w:lineRule="auto"/>
        <w:ind w:left="567" w:right="-2" w:hanging="567"/>
        <w:contextualSpacing/>
        <w:rPr>
          <w:szCs w:val="22"/>
          <w:lang w:bidi="lt-LT"/>
        </w:rPr>
      </w:pPr>
      <w:r w:rsidRPr="00AF5FB4">
        <w:rPr>
          <w:szCs w:val="22"/>
          <w:lang w:bidi="lt-LT"/>
        </w:rPr>
        <w:t>skydliaukės uždegimas;</w:t>
      </w:r>
    </w:p>
    <w:p w:rsidR="004B02CE" w:rsidRPr="00AF5FB4" w:rsidRDefault="004B02CE" w:rsidP="0083053D">
      <w:pPr>
        <w:numPr>
          <w:ilvl w:val="0"/>
          <w:numId w:val="29"/>
        </w:numPr>
        <w:tabs>
          <w:tab w:val="clear" w:pos="567"/>
        </w:tabs>
        <w:spacing w:line="240" w:lineRule="auto"/>
        <w:ind w:left="567" w:right="-2" w:hanging="567"/>
        <w:contextualSpacing/>
        <w:rPr>
          <w:szCs w:val="22"/>
          <w:lang w:bidi="lt-LT"/>
        </w:rPr>
      </w:pPr>
      <w:r w:rsidRPr="00AF5FB4">
        <w:rPr>
          <w:szCs w:val="22"/>
          <w:lang w:bidi="lt-LT"/>
        </w:rPr>
        <w:t xml:space="preserve">smulkiausių kraujagyslių pažeidimai, vadinami </w:t>
      </w:r>
      <w:r w:rsidR="0083053D" w:rsidRPr="00AF5FB4">
        <w:rPr>
          <w:szCs w:val="22"/>
          <w:lang w:bidi="lt-LT"/>
        </w:rPr>
        <w:t>trombine mikroangiopatija</w:t>
      </w:r>
      <w:r w:rsidRPr="00AF5FB4">
        <w:rPr>
          <w:szCs w:val="22"/>
          <w:lang w:bidi="lt-LT"/>
        </w:rPr>
        <w:t xml:space="preserve"> (</w:t>
      </w:r>
      <w:r w:rsidR="0083053D" w:rsidRPr="00AF5FB4">
        <w:rPr>
          <w:szCs w:val="22"/>
          <w:lang w:bidi="lt-LT"/>
        </w:rPr>
        <w:t>T</w:t>
      </w:r>
      <w:r w:rsidRPr="00AF5FB4">
        <w:rPr>
          <w:szCs w:val="22"/>
          <w:lang w:bidi="lt-LT"/>
        </w:rPr>
        <w:t>MA).</w:t>
      </w:r>
    </w:p>
    <w:p w:rsidR="00412871" w:rsidRPr="00AF5FB4" w:rsidRDefault="00412871" w:rsidP="00F66BD2">
      <w:pPr>
        <w:tabs>
          <w:tab w:val="clear" w:pos="567"/>
        </w:tabs>
        <w:spacing w:line="240" w:lineRule="auto"/>
        <w:ind w:left="567" w:right="-2"/>
        <w:contextualSpacing/>
        <w:rPr>
          <w:szCs w:val="22"/>
          <w:lang w:bidi="lt-LT"/>
        </w:rPr>
      </w:pPr>
    </w:p>
    <w:p w:rsidR="00554393" w:rsidRPr="00AF5FB4" w:rsidRDefault="00554393" w:rsidP="00412871">
      <w:pPr>
        <w:numPr>
          <w:ilvl w:val="12"/>
          <w:numId w:val="0"/>
        </w:numPr>
        <w:tabs>
          <w:tab w:val="clear" w:pos="567"/>
        </w:tabs>
        <w:spacing w:line="240" w:lineRule="auto"/>
        <w:jc w:val="both"/>
        <w:rPr>
          <w:b/>
          <w:bCs/>
          <w:szCs w:val="22"/>
        </w:rPr>
      </w:pPr>
      <w:r w:rsidRPr="00AF5FB4">
        <w:rPr>
          <w:b/>
          <w:bCs/>
          <w:szCs w:val="22"/>
        </w:rPr>
        <w:t>Šalutinio poveikio reiškiniai, kurių</w:t>
      </w:r>
      <w:r w:rsidR="00865E71" w:rsidRPr="00AF5FB4">
        <w:rPr>
          <w:b/>
          <w:bCs/>
          <w:szCs w:val="22"/>
        </w:rPr>
        <w:t xml:space="preserve"> </w:t>
      </w:r>
      <w:r w:rsidRPr="00AF5FB4">
        <w:rPr>
          <w:b/>
          <w:bCs/>
          <w:szCs w:val="22"/>
        </w:rPr>
        <w:t>dažnis nežinomas (negali būti apskaičiuotas pagal turimus duomenis):</w:t>
      </w:r>
    </w:p>
    <w:p w:rsidR="00412871" w:rsidRDefault="009F04B5" w:rsidP="00412871">
      <w:pPr>
        <w:numPr>
          <w:ilvl w:val="0"/>
          <w:numId w:val="36"/>
        </w:numPr>
        <w:spacing w:line="240" w:lineRule="auto"/>
        <w:ind w:left="567" w:hanging="567"/>
        <w:jc w:val="both"/>
        <w:rPr>
          <w:szCs w:val="22"/>
        </w:rPr>
      </w:pPr>
      <w:r w:rsidRPr="00AF5FB4">
        <w:rPr>
          <w:szCs w:val="22"/>
        </w:rPr>
        <w:t>kraujagyslės sienelės išsipūtimas ir susilpnėjimas arba kraujagyslės sienelės įplyšimas (aneurizmos ir arterijų disekacijos)</w:t>
      </w:r>
      <w:r w:rsidR="00762274">
        <w:rPr>
          <w:szCs w:val="22"/>
        </w:rPr>
        <w:t>;</w:t>
      </w:r>
    </w:p>
    <w:p w:rsidR="00762274" w:rsidRPr="00762274" w:rsidRDefault="00762274" w:rsidP="0002174C">
      <w:pPr>
        <w:numPr>
          <w:ilvl w:val="0"/>
          <w:numId w:val="36"/>
        </w:numPr>
        <w:spacing w:line="240" w:lineRule="auto"/>
        <w:ind w:left="567" w:hanging="567"/>
        <w:jc w:val="both"/>
        <w:rPr>
          <w:szCs w:val="22"/>
        </w:rPr>
      </w:pPr>
      <w:r>
        <w:rPr>
          <w:szCs w:val="22"/>
        </w:rPr>
        <w:t>d</w:t>
      </w:r>
      <w:r w:rsidRPr="00762274">
        <w:rPr>
          <w:szCs w:val="22"/>
        </w:rPr>
        <w:t>idelis amoniako kiekis kraujyje gali sukelti toksinį poveikį smegenims, pasireiškiantį tokiais simptomais kaip energijos trūkumas, sumišimas, mieguistumas, sąmonės netekimas arba koma (hiperamoneminė encefalopatija).</w:t>
      </w:r>
    </w:p>
    <w:p w:rsidR="004B02CE" w:rsidRPr="00AF5FB4" w:rsidRDefault="004B02CE" w:rsidP="00EF7C1A">
      <w:pPr>
        <w:numPr>
          <w:ilvl w:val="12"/>
          <w:numId w:val="0"/>
        </w:numPr>
        <w:tabs>
          <w:tab w:val="clear" w:pos="567"/>
        </w:tabs>
        <w:spacing w:line="240" w:lineRule="auto"/>
        <w:ind w:right="-2"/>
        <w:rPr>
          <w:szCs w:val="22"/>
          <w:lang w:bidi="lt-LT"/>
        </w:rPr>
      </w:pPr>
    </w:p>
    <w:p w:rsidR="004B02CE" w:rsidRPr="00AF5FB4" w:rsidRDefault="004B02CE" w:rsidP="004B02CE">
      <w:pPr>
        <w:numPr>
          <w:ilvl w:val="12"/>
          <w:numId w:val="0"/>
        </w:numPr>
        <w:spacing w:line="240" w:lineRule="auto"/>
        <w:outlineLvl w:val="0"/>
        <w:rPr>
          <w:b/>
          <w:szCs w:val="22"/>
          <w:lang w:bidi="lt-LT"/>
        </w:rPr>
      </w:pPr>
      <w:r w:rsidRPr="00AF5FB4">
        <w:rPr>
          <w:b/>
          <w:szCs w:val="22"/>
          <w:lang w:bidi="lt-LT"/>
        </w:rPr>
        <w:t>Pranešimas apie šalutinį poveikį</w:t>
      </w:r>
    </w:p>
    <w:p w:rsidR="00874C30" w:rsidRPr="00AF5FB4" w:rsidRDefault="00521892" w:rsidP="00874C30">
      <w:pPr>
        <w:ind w:right="-449"/>
        <w:rPr>
          <w:snapToGrid w:val="0"/>
          <w:szCs w:val="24"/>
        </w:rPr>
      </w:pPr>
      <w:r w:rsidRPr="00521892">
        <w:rPr>
          <w:snapToGrid w:val="0"/>
        </w:rPr>
        <w:t xml:space="preserve">Jeigu pasireiškė šalutinis poveikis, įskaitant šiame lapelyje nenurodytą, pasakykite gydytojui. Pranešimą apie šalutinį poveikį galite užpildyti ir pateikti Valstybinės vaistų kontrolės tarnybos prie Lietuvos </w:t>
      </w:r>
      <w:r w:rsidRPr="00521892">
        <w:rPr>
          <w:snapToGrid w:val="0"/>
        </w:rPr>
        <w:lastRenderedPageBreak/>
        <w:t>Respublikos sveikatos apsaugos ministerijos tinklalapyje https://vvkt.lrv.lt/lt/ nurodytais būdais arba paskambinti nemokamu telefonu 8 800 73 568. Pranešdami apie šalutinį poveikį galite mums padėti gauti daugiau informacijos apie šio vaisto saugumą.</w:t>
      </w:r>
    </w:p>
    <w:p w:rsidR="004B02CE" w:rsidRPr="00AF5FB4" w:rsidRDefault="004B02CE" w:rsidP="004B02CE">
      <w:pPr>
        <w:autoSpaceDE w:val="0"/>
        <w:autoSpaceDN w:val="0"/>
        <w:adjustRightInd w:val="0"/>
        <w:spacing w:line="240" w:lineRule="auto"/>
        <w:rPr>
          <w:szCs w:val="22"/>
          <w:lang w:bidi="lt-LT"/>
        </w:rPr>
      </w:pPr>
    </w:p>
    <w:p w:rsidR="004B02CE" w:rsidRPr="00AF5FB4" w:rsidRDefault="004B02CE" w:rsidP="004B02CE">
      <w:pPr>
        <w:keepNext/>
        <w:numPr>
          <w:ilvl w:val="0"/>
          <w:numId w:val="13"/>
        </w:numPr>
        <w:spacing w:line="240" w:lineRule="auto"/>
        <w:ind w:left="567" w:right="-2"/>
        <w:rPr>
          <w:b/>
          <w:szCs w:val="22"/>
          <w:lang w:bidi="lt-LT"/>
        </w:rPr>
      </w:pPr>
      <w:r w:rsidRPr="00AF5FB4">
        <w:rPr>
          <w:b/>
          <w:szCs w:val="22"/>
          <w:lang w:bidi="lt-LT"/>
        </w:rPr>
        <w:t xml:space="preserve">Kaip laikyti Sunitinib </w:t>
      </w:r>
      <w:r w:rsidR="008B13E4" w:rsidRPr="00AF5FB4">
        <w:rPr>
          <w:b/>
          <w:szCs w:val="22"/>
          <w:lang w:bidi="lt-LT"/>
        </w:rPr>
        <w:t>STADA</w:t>
      </w:r>
    </w:p>
    <w:p w:rsidR="004B02CE" w:rsidRPr="00AF5FB4" w:rsidRDefault="004B02CE" w:rsidP="004B02CE">
      <w:pPr>
        <w:keepNext/>
        <w:numPr>
          <w:ilvl w:val="12"/>
          <w:numId w:val="0"/>
        </w:numPr>
        <w:tabs>
          <w:tab w:val="clear" w:pos="567"/>
        </w:tabs>
        <w:spacing w:line="240" w:lineRule="auto"/>
        <w:ind w:right="-2"/>
        <w:rPr>
          <w:szCs w:val="22"/>
          <w:lang w:bidi="lt-LT"/>
        </w:rPr>
      </w:pPr>
    </w:p>
    <w:p w:rsidR="004B02CE" w:rsidRPr="00AF5FB4" w:rsidRDefault="004B02CE" w:rsidP="0083053D">
      <w:pPr>
        <w:tabs>
          <w:tab w:val="clear" w:pos="567"/>
        </w:tabs>
        <w:spacing w:line="240" w:lineRule="auto"/>
        <w:ind w:right="-2"/>
        <w:rPr>
          <w:szCs w:val="22"/>
          <w:lang w:bidi="lt-LT"/>
        </w:rPr>
      </w:pPr>
      <w:r w:rsidRPr="00AF5FB4">
        <w:rPr>
          <w:szCs w:val="22"/>
          <w:lang w:bidi="lt-LT"/>
        </w:rPr>
        <w:t>Šį vaistą laikykite vaikams nepastebimoje ir nepasiekiamoje vietoje.</w:t>
      </w:r>
    </w:p>
    <w:p w:rsidR="0083053D" w:rsidRPr="00AF5FB4" w:rsidRDefault="0083053D" w:rsidP="0083053D">
      <w:pPr>
        <w:tabs>
          <w:tab w:val="clear" w:pos="567"/>
        </w:tabs>
        <w:spacing w:line="240" w:lineRule="auto"/>
        <w:ind w:right="-2"/>
        <w:rPr>
          <w:szCs w:val="22"/>
          <w:lang w:bidi="lt-LT"/>
        </w:rPr>
      </w:pPr>
    </w:p>
    <w:p w:rsidR="004B02CE" w:rsidRPr="00AF5FB4" w:rsidRDefault="004B02CE" w:rsidP="0083053D">
      <w:pPr>
        <w:tabs>
          <w:tab w:val="clear" w:pos="567"/>
        </w:tabs>
        <w:spacing w:line="240" w:lineRule="auto"/>
        <w:ind w:right="-2"/>
        <w:rPr>
          <w:szCs w:val="22"/>
          <w:lang w:bidi="lt-LT"/>
        </w:rPr>
      </w:pPr>
      <w:r w:rsidRPr="00AF5FB4">
        <w:rPr>
          <w:szCs w:val="22"/>
          <w:lang w:bidi="lt-LT"/>
        </w:rPr>
        <w:t>Ant dėžutės, buteliuko ir lizdinės plokštelės po „EXP“ nurodytam tinkamumo laikui pasibaigus, šio vaisto vartoti negalima. Vaistas tinkamas vartoti iki paskutinės nurodyto mėnesio dienos.</w:t>
      </w:r>
    </w:p>
    <w:p w:rsidR="0083053D" w:rsidRPr="00AF5FB4" w:rsidRDefault="0083053D" w:rsidP="0083053D">
      <w:pPr>
        <w:tabs>
          <w:tab w:val="clear" w:pos="567"/>
        </w:tabs>
        <w:spacing w:line="240" w:lineRule="auto"/>
        <w:rPr>
          <w:lang w:bidi="lt-LT"/>
        </w:rPr>
      </w:pPr>
    </w:p>
    <w:p w:rsidR="004B02CE" w:rsidRPr="00AF5FB4" w:rsidRDefault="0083053D" w:rsidP="0083053D">
      <w:pPr>
        <w:tabs>
          <w:tab w:val="clear" w:pos="567"/>
        </w:tabs>
        <w:spacing w:line="240" w:lineRule="auto"/>
        <w:rPr>
          <w:lang w:bidi="lt-LT"/>
        </w:rPr>
      </w:pPr>
      <w:r w:rsidRPr="00AF5FB4">
        <w:rPr>
          <w:lang w:bidi="lt-LT"/>
        </w:rPr>
        <w:t>Šiam vaistui specialių laikymo sąlygų nereikia</w:t>
      </w:r>
      <w:r w:rsidR="004B02CE" w:rsidRPr="00AF5FB4">
        <w:rPr>
          <w:lang w:bidi="lt-LT"/>
        </w:rPr>
        <w:t>.</w:t>
      </w:r>
    </w:p>
    <w:p w:rsidR="0083053D" w:rsidRPr="00AF5FB4" w:rsidRDefault="0083053D" w:rsidP="0083053D">
      <w:pPr>
        <w:tabs>
          <w:tab w:val="clear" w:pos="567"/>
        </w:tabs>
        <w:spacing w:line="240" w:lineRule="auto"/>
        <w:rPr>
          <w:lang w:bidi="lt-LT"/>
        </w:rPr>
      </w:pPr>
    </w:p>
    <w:p w:rsidR="004B02CE" w:rsidRPr="00AF5FB4" w:rsidRDefault="004B02CE" w:rsidP="0083053D">
      <w:pPr>
        <w:tabs>
          <w:tab w:val="clear" w:pos="567"/>
        </w:tabs>
        <w:spacing w:line="240" w:lineRule="auto"/>
        <w:ind w:right="-2"/>
        <w:rPr>
          <w:lang w:bidi="lt-LT"/>
        </w:rPr>
      </w:pPr>
      <w:r w:rsidRPr="00AF5FB4">
        <w:rPr>
          <w:lang w:bidi="lt-LT"/>
        </w:rPr>
        <w:t>Pastebėjus pakuotės pažeidimą arba klastojimo požymių, šio vaisto vartoti negalima.</w:t>
      </w:r>
    </w:p>
    <w:p w:rsidR="004B02CE" w:rsidRPr="00AF5FB4" w:rsidRDefault="004B02CE" w:rsidP="004B02CE">
      <w:pPr>
        <w:numPr>
          <w:ilvl w:val="12"/>
          <w:numId w:val="0"/>
        </w:numPr>
        <w:tabs>
          <w:tab w:val="clear" w:pos="567"/>
        </w:tabs>
        <w:spacing w:line="240" w:lineRule="auto"/>
        <w:ind w:right="-2"/>
        <w:rPr>
          <w:szCs w:val="22"/>
          <w:lang w:bidi="lt-LT"/>
        </w:rPr>
      </w:pPr>
    </w:p>
    <w:p w:rsidR="004B02CE" w:rsidRPr="00AF5FB4" w:rsidRDefault="004B02CE" w:rsidP="004B02CE">
      <w:pPr>
        <w:numPr>
          <w:ilvl w:val="12"/>
          <w:numId w:val="0"/>
        </w:numPr>
        <w:tabs>
          <w:tab w:val="clear" w:pos="567"/>
        </w:tabs>
        <w:spacing w:line="240" w:lineRule="auto"/>
        <w:ind w:right="-2"/>
        <w:rPr>
          <w:szCs w:val="22"/>
          <w:lang w:bidi="lt-LT"/>
        </w:rPr>
      </w:pPr>
      <w:r w:rsidRPr="00AF5FB4">
        <w:rPr>
          <w:szCs w:val="22"/>
          <w:lang w:bidi="lt-LT"/>
        </w:rPr>
        <w:t>Vaistų negalima išmesti į kanalizaciją arba su buitinėmis atliekomis. Kaip išmesti nereikalingus vaistus, klauskite vaistininko. Šios priemonės padės apsaugoti aplinką.</w:t>
      </w:r>
    </w:p>
    <w:p w:rsidR="004B02CE" w:rsidRPr="00AF5FB4" w:rsidRDefault="004B02CE" w:rsidP="004B02CE">
      <w:pPr>
        <w:numPr>
          <w:ilvl w:val="12"/>
          <w:numId w:val="0"/>
        </w:numPr>
        <w:tabs>
          <w:tab w:val="clear" w:pos="567"/>
        </w:tabs>
        <w:spacing w:line="240" w:lineRule="auto"/>
        <w:ind w:right="-2"/>
        <w:rPr>
          <w:szCs w:val="22"/>
          <w:lang w:bidi="lt-LT"/>
        </w:rPr>
      </w:pPr>
    </w:p>
    <w:p w:rsidR="004B02CE" w:rsidRPr="00AF5FB4" w:rsidRDefault="004B02CE" w:rsidP="004B02CE">
      <w:pPr>
        <w:numPr>
          <w:ilvl w:val="12"/>
          <w:numId w:val="0"/>
        </w:numPr>
        <w:tabs>
          <w:tab w:val="clear" w:pos="567"/>
        </w:tabs>
        <w:spacing w:line="240" w:lineRule="auto"/>
        <w:ind w:right="-2"/>
        <w:rPr>
          <w:szCs w:val="22"/>
          <w:lang w:bidi="lt-LT"/>
        </w:rPr>
      </w:pPr>
    </w:p>
    <w:p w:rsidR="004B02CE" w:rsidRPr="00AF5FB4" w:rsidRDefault="004B02CE" w:rsidP="004B02CE">
      <w:pPr>
        <w:keepNext/>
        <w:numPr>
          <w:ilvl w:val="0"/>
          <w:numId w:val="13"/>
        </w:numPr>
        <w:spacing w:line="240" w:lineRule="auto"/>
        <w:ind w:left="567" w:right="-2"/>
        <w:rPr>
          <w:b/>
          <w:szCs w:val="22"/>
          <w:lang w:bidi="lt-LT"/>
        </w:rPr>
      </w:pPr>
      <w:r w:rsidRPr="00AF5FB4">
        <w:rPr>
          <w:b/>
          <w:szCs w:val="22"/>
          <w:lang w:bidi="lt-LT"/>
        </w:rPr>
        <w:t>Pakuotės turinys ir kita informacija</w:t>
      </w:r>
    </w:p>
    <w:p w:rsidR="004B02CE" w:rsidRPr="00AF5FB4" w:rsidRDefault="004B02CE" w:rsidP="004B02CE">
      <w:pPr>
        <w:keepNext/>
        <w:numPr>
          <w:ilvl w:val="12"/>
          <w:numId w:val="0"/>
        </w:numPr>
        <w:tabs>
          <w:tab w:val="clear" w:pos="567"/>
        </w:tabs>
        <w:spacing w:line="240" w:lineRule="auto"/>
        <w:rPr>
          <w:szCs w:val="22"/>
          <w:lang w:bidi="lt-LT"/>
        </w:rPr>
      </w:pPr>
    </w:p>
    <w:p w:rsidR="004B02CE" w:rsidRPr="00AF5FB4" w:rsidRDefault="004B02CE" w:rsidP="004B02CE">
      <w:pPr>
        <w:numPr>
          <w:ilvl w:val="12"/>
          <w:numId w:val="0"/>
        </w:numPr>
        <w:tabs>
          <w:tab w:val="clear" w:pos="567"/>
        </w:tabs>
        <w:spacing w:line="240" w:lineRule="auto"/>
        <w:ind w:right="-2"/>
        <w:rPr>
          <w:b/>
          <w:szCs w:val="22"/>
          <w:lang w:bidi="lt-LT"/>
        </w:rPr>
      </w:pPr>
      <w:r w:rsidRPr="00AF5FB4">
        <w:rPr>
          <w:b/>
          <w:szCs w:val="22"/>
          <w:lang w:bidi="lt-LT"/>
        </w:rPr>
        <w:t xml:space="preserve">Sunitinib </w:t>
      </w:r>
      <w:r w:rsidR="008B13E4" w:rsidRPr="00AF5FB4">
        <w:rPr>
          <w:b/>
          <w:szCs w:val="22"/>
          <w:lang w:bidi="lt-LT"/>
        </w:rPr>
        <w:t>STADA</w:t>
      </w:r>
      <w:r w:rsidRPr="00AF5FB4">
        <w:rPr>
          <w:b/>
          <w:szCs w:val="22"/>
          <w:lang w:bidi="lt-LT"/>
        </w:rPr>
        <w:t xml:space="preserve"> sudėtis</w:t>
      </w:r>
    </w:p>
    <w:p w:rsidR="004B02CE" w:rsidRPr="00AF5FB4" w:rsidRDefault="004B02CE" w:rsidP="004B02CE">
      <w:pPr>
        <w:numPr>
          <w:ilvl w:val="12"/>
          <w:numId w:val="0"/>
        </w:numPr>
        <w:tabs>
          <w:tab w:val="clear" w:pos="567"/>
        </w:tabs>
        <w:spacing w:line="240" w:lineRule="auto"/>
        <w:ind w:right="-2"/>
        <w:rPr>
          <w:szCs w:val="22"/>
          <w:lang w:bidi="lt-LT"/>
        </w:rPr>
      </w:pPr>
    </w:p>
    <w:p w:rsidR="008F676B" w:rsidRPr="00AF5FB4" w:rsidRDefault="004B02CE" w:rsidP="008F676B">
      <w:pPr>
        <w:numPr>
          <w:ilvl w:val="0"/>
          <w:numId w:val="31"/>
        </w:numPr>
        <w:tabs>
          <w:tab w:val="clear" w:pos="567"/>
        </w:tabs>
        <w:spacing w:line="240" w:lineRule="auto"/>
        <w:ind w:left="567" w:right="-2" w:hanging="567"/>
        <w:rPr>
          <w:szCs w:val="22"/>
          <w:lang w:bidi="lt-LT"/>
        </w:rPr>
      </w:pPr>
      <w:r w:rsidRPr="00AF5FB4">
        <w:rPr>
          <w:szCs w:val="22"/>
          <w:lang w:bidi="lt-LT"/>
        </w:rPr>
        <w:t>Veiklioji medžiaga yra sunitinibas.</w:t>
      </w:r>
    </w:p>
    <w:p w:rsidR="008F676B" w:rsidRPr="00AF5FB4" w:rsidRDefault="008F676B" w:rsidP="004B02CE">
      <w:pPr>
        <w:numPr>
          <w:ilvl w:val="12"/>
          <w:numId w:val="0"/>
        </w:numPr>
        <w:tabs>
          <w:tab w:val="clear" w:pos="567"/>
        </w:tabs>
        <w:spacing w:line="240" w:lineRule="auto"/>
        <w:ind w:right="-2"/>
        <w:rPr>
          <w:szCs w:val="22"/>
          <w:lang w:bidi="lt-LT"/>
        </w:rPr>
      </w:pPr>
    </w:p>
    <w:p w:rsidR="008F676B" w:rsidRPr="00AF5FB4" w:rsidRDefault="008F676B" w:rsidP="008F676B">
      <w:pPr>
        <w:tabs>
          <w:tab w:val="clear" w:pos="567"/>
        </w:tabs>
        <w:spacing w:line="240" w:lineRule="auto"/>
        <w:rPr>
          <w:rFonts w:eastAsia="Calibri"/>
          <w:szCs w:val="22"/>
          <w:u w:val="single"/>
          <w:lang w:eastAsia="en-US"/>
        </w:rPr>
      </w:pPr>
      <w:r w:rsidRPr="00AF5FB4">
        <w:rPr>
          <w:rFonts w:eastAsia="Calibri"/>
          <w:szCs w:val="22"/>
          <w:u w:val="single"/>
          <w:lang w:eastAsia="en-US"/>
        </w:rPr>
        <w:t xml:space="preserve">Sunitinib </w:t>
      </w:r>
      <w:r w:rsidR="008B13E4" w:rsidRPr="00AF5FB4">
        <w:rPr>
          <w:rFonts w:eastAsia="Calibri"/>
          <w:szCs w:val="22"/>
          <w:u w:val="single"/>
          <w:lang w:eastAsia="en-US"/>
        </w:rPr>
        <w:t>STADA</w:t>
      </w:r>
      <w:r w:rsidRPr="00AF5FB4">
        <w:rPr>
          <w:rFonts w:eastAsia="Calibri"/>
          <w:szCs w:val="22"/>
          <w:u w:val="single"/>
          <w:lang w:eastAsia="en-US"/>
        </w:rPr>
        <w:t xml:space="preserve"> 12,5 mg kietosios kapsulės</w:t>
      </w:r>
    </w:p>
    <w:p w:rsidR="008F676B" w:rsidRPr="00AF5FB4" w:rsidRDefault="008F676B" w:rsidP="008F676B">
      <w:pPr>
        <w:tabs>
          <w:tab w:val="clear" w:pos="567"/>
        </w:tabs>
        <w:spacing w:line="240" w:lineRule="auto"/>
        <w:rPr>
          <w:rFonts w:eastAsia="Calibri"/>
          <w:szCs w:val="22"/>
          <w:lang w:eastAsia="en-US"/>
        </w:rPr>
      </w:pPr>
      <w:r w:rsidRPr="00AF5FB4">
        <w:rPr>
          <w:rFonts w:eastAsia="Calibri"/>
          <w:szCs w:val="22"/>
          <w:lang w:eastAsia="en-US"/>
        </w:rPr>
        <w:t>Kiekvienoje kapsulėje yra 12,5 mg sunitinibo.</w:t>
      </w:r>
    </w:p>
    <w:p w:rsidR="008F676B" w:rsidRPr="00AF5FB4" w:rsidRDefault="008F676B" w:rsidP="00D128D3">
      <w:pPr>
        <w:shd w:val="clear" w:color="auto" w:fill="F2F2F2"/>
        <w:tabs>
          <w:tab w:val="clear" w:pos="567"/>
        </w:tabs>
        <w:spacing w:line="240" w:lineRule="auto"/>
        <w:rPr>
          <w:rFonts w:eastAsia="Calibri"/>
          <w:szCs w:val="22"/>
          <w:u w:val="single"/>
          <w:lang w:eastAsia="en-US"/>
        </w:rPr>
      </w:pPr>
      <w:r w:rsidRPr="00AF5FB4">
        <w:rPr>
          <w:rFonts w:eastAsia="Calibri"/>
          <w:szCs w:val="22"/>
          <w:u w:val="single"/>
          <w:lang w:eastAsia="en-US"/>
        </w:rPr>
        <w:t xml:space="preserve">Sunitinib </w:t>
      </w:r>
      <w:r w:rsidR="008B13E4" w:rsidRPr="00AF5FB4">
        <w:rPr>
          <w:rFonts w:eastAsia="Calibri"/>
          <w:szCs w:val="22"/>
          <w:u w:val="single"/>
          <w:lang w:eastAsia="en-US"/>
        </w:rPr>
        <w:t>STADA</w:t>
      </w:r>
      <w:r w:rsidRPr="00AF5FB4">
        <w:rPr>
          <w:rFonts w:eastAsia="Calibri"/>
          <w:szCs w:val="22"/>
          <w:u w:val="single"/>
          <w:lang w:eastAsia="en-US"/>
        </w:rPr>
        <w:t xml:space="preserve"> 25 mg kietosios kapsulės</w:t>
      </w:r>
    </w:p>
    <w:p w:rsidR="008F676B" w:rsidRPr="00AF5FB4" w:rsidRDefault="008F676B" w:rsidP="00D128D3">
      <w:pPr>
        <w:shd w:val="clear" w:color="auto" w:fill="F2F2F2"/>
        <w:tabs>
          <w:tab w:val="clear" w:pos="567"/>
        </w:tabs>
        <w:spacing w:line="240" w:lineRule="auto"/>
        <w:rPr>
          <w:rFonts w:eastAsia="Calibri"/>
          <w:szCs w:val="22"/>
          <w:lang w:eastAsia="en-US"/>
        </w:rPr>
      </w:pPr>
      <w:r w:rsidRPr="00AF5FB4">
        <w:rPr>
          <w:rFonts w:eastAsia="Calibri"/>
          <w:szCs w:val="22"/>
          <w:lang w:eastAsia="en-US"/>
        </w:rPr>
        <w:t>Kiekvienoje kapsulėje yra 25 mg sunitinibo.</w:t>
      </w:r>
    </w:p>
    <w:p w:rsidR="008F676B" w:rsidRPr="00AF5FB4" w:rsidRDefault="008F676B" w:rsidP="008F676B">
      <w:pPr>
        <w:shd w:val="clear" w:color="auto" w:fill="D9D9D9"/>
        <w:tabs>
          <w:tab w:val="clear" w:pos="567"/>
        </w:tabs>
        <w:spacing w:line="240" w:lineRule="auto"/>
        <w:rPr>
          <w:rFonts w:eastAsia="Calibri"/>
          <w:u w:val="single"/>
        </w:rPr>
      </w:pPr>
      <w:r w:rsidRPr="00AF5FB4">
        <w:rPr>
          <w:rFonts w:eastAsia="Calibri"/>
          <w:u w:val="single"/>
        </w:rPr>
        <w:t xml:space="preserve">Sunitinib </w:t>
      </w:r>
      <w:r w:rsidR="008B13E4" w:rsidRPr="00AF5FB4">
        <w:rPr>
          <w:rFonts w:eastAsia="Calibri"/>
          <w:u w:val="single"/>
        </w:rPr>
        <w:t>STADA</w:t>
      </w:r>
      <w:r w:rsidRPr="00AF5FB4">
        <w:rPr>
          <w:rFonts w:eastAsia="Calibri"/>
          <w:u w:val="single"/>
        </w:rPr>
        <w:t xml:space="preserve"> 37,5 mg kietosios kapsulės</w:t>
      </w:r>
    </w:p>
    <w:p w:rsidR="008F676B" w:rsidRPr="00AF5FB4" w:rsidRDefault="008F676B" w:rsidP="008F676B">
      <w:pPr>
        <w:shd w:val="clear" w:color="auto" w:fill="D9D9D9"/>
        <w:tabs>
          <w:tab w:val="clear" w:pos="567"/>
        </w:tabs>
        <w:spacing w:line="240" w:lineRule="auto"/>
        <w:rPr>
          <w:rFonts w:eastAsia="Calibri"/>
          <w:szCs w:val="22"/>
          <w:lang w:eastAsia="en-US"/>
        </w:rPr>
      </w:pPr>
      <w:r w:rsidRPr="00AF5FB4">
        <w:rPr>
          <w:rFonts w:eastAsia="Calibri"/>
          <w:szCs w:val="22"/>
          <w:lang w:eastAsia="en-US"/>
        </w:rPr>
        <w:t>Kiekvienoje kapsulėje yra 37,5 mg sunitinibo.</w:t>
      </w:r>
    </w:p>
    <w:p w:rsidR="008F676B" w:rsidRPr="00AF5FB4" w:rsidRDefault="008F676B" w:rsidP="008F676B">
      <w:pPr>
        <w:shd w:val="clear" w:color="auto" w:fill="BFBFBF"/>
        <w:tabs>
          <w:tab w:val="clear" w:pos="567"/>
        </w:tabs>
        <w:spacing w:line="240" w:lineRule="auto"/>
        <w:rPr>
          <w:rFonts w:eastAsia="Calibri"/>
          <w:u w:val="single"/>
        </w:rPr>
      </w:pPr>
      <w:r w:rsidRPr="00AF5FB4">
        <w:rPr>
          <w:rFonts w:eastAsia="Calibri"/>
          <w:u w:val="single"/>
        </w:rPr>
        <w:t xml:space="preserve">Sunitinib </w:t>
      </w:r>
      <w:r w:rsidR="008B13E4" w:rsidRPr="00AF5FB4">
        <w:rPr>
          <w:rFonts w:eastAsia="Calibri"/>
          <w:u w:val="single"/>
        </w:rPr>
        <w:t>STADA</w:t>
      </w:r>
      <w:r w:rsidRPr="00AF5FB4">
        <w:rPr>
          <w:rFonts w:eastAsia="Calibri"/>
          <w:u w:val="single"/>
        </w:rPr>
        <w:t xml:space="preserve"> 50 mg kietosios kapsulės</w:t>
      </w:r>
    </w:p>
    <w:p w:rsidR="008F676B" w:rsidRPr="00AF5FB4" w:rsidRDefault="008F676B" w:rsidP="008F676B">
      <w:pPr>
        <w:shd w:val="clear" w:color="auto" w:fill="BFBFBF"/>
        <w:tabs>
          <w:tab w:val="clear" w:pos="567"/>
        </w:tabs>
        <w:spacing w:line="240" w:lineRule="auto"/>
        <w:rPr>
          <w:rFonts w:eastAsia="Calibri"/>
          <w:szCs w:val="22"/>
          <w:lang w:eastAsia="en-US"/>
        </w:rPr>
      </w:pPr>
      <w:r w:rsidRPr="00AF5FB4">
        <w:rPr>
          <w:rFonts w:eastAsia="Calibri"/>
          <w:szCs w:val="22"/>
          <w:lang w:eastAsia="en-US"/>
        </w:rPr>
        <w:t>Kiekvienoje kapsulėje yra 50 mg sunitinibo.</w:t>
      </w:r>
    </w:p>
    <w:p w:rsidR="008F676B" w:rsidRPr="00AF5FB4" w:rsidRDefault="008F676B" w:rsidP="004B02CE">
      <w:pPr>
        <w:numPr>
          <w:ilvl w:val="12"/>
          <w:numId w:val="0"/>
        </w:numPr>
        <w:tabs>
          <w:tab w:val="clear" w:pos="567"/>
        </w:tabs>
        <w:spacing w:line="240" w:lineRule="auto"/>
        <w:ind w:right="-2"/>
        <w:rPr>
          <w:szCs w:val="22"/>
          <w:lang w:bidi="lt-LT"/>
        </w:rPr>
      </w:pPr>
    </w:p>
    <w:p w:rsidR="004B02CE" w:rsidRPr="00AF5FB4" w:rsidRDefault="004B02CE" w:rsidP="008F676B">
      <w:pPr>
        <w:numPr>
          <w:ilvl w:val="0"/>
          <w:numId w:val="31"/>
        </w:numPr>
        <w:tabs>
          <w:tab w:val="clear" w:pos="567"/>
        </w:tabs>
        <w:spacing w:line="240" w:lineRule="auto"/>
        <w:ind w:left="567" w:right="-2" w:hanging="567"/>
        <w:rPr>
          <w:szCs w:val="22"/>
          <w:lang w:bidi="lt-LT"/>
        </w:rPr>
      </w:pPr>
      <w:r w:rsidRPr="00AF5FB4">
        <w:rPr>
          <w:szCs w:val="22"/>
          <w:lang w:bidi="lt-LT"/>
        </w:rPr>
        <w:t>Pagalbinės medžiagos yra:</w:t>
      </w:r>
    </w:p>
    <w:p w:rsidR="008F676B" w:rsidRPr="00AF5FB4" w:rsidRDefault="008F676B" w:rsidP="00896022">
      <w:pPr>
        <w:tabs>
          <w:tab w:val="clear" w:pos="567"/>
        </w:tabs>
        <w:spacing w:line="240" w:lineRule="auto"/>
        <w:rPr>
          <w:rFonts w:eastAsia="Calibri"/>
          <w:szCs w:val="22"/>
          <w:lang w:eastAsia="en-US"/>
        </w:rPr>
      </w:pPr>
      <w:r w:rsidRPr="00AF5FB4">
        <w:rPr>
          <w:rFonts w:eastAsia="Calibri"/>
        </w:rPr>
        <w:t>K</w:t>
      </w:r>
      <w:r w:rsidR="004B02CE" w:rsidRPr="00AF5FB4">
        <w:rPr>
          <w:rFonts w:eastAsia="Calibri"/>
        </w:rPr>
        <w:t xml:space="preserve">apsulės turinys: </w:t>
      </w:r>
      <w:r w:rsidR="003E455F" w:rsidRPr="00AF5FB4">
        <w:rPr>
          <w:rFonts w:eastAsia="Calibri"/>
          <w:szCs w:val="22"/>
          <w:lang w:eastAsia="en-US"/>
        </w:rPr>
        <w:t>m</w:t>
      </w:r>
      <w:r w:rsidRPr="00AF5FB4">
        <w:rPr>
          <w:rFonts w:eastAsia="Calibri"/>
          <w:szCs w:val="22"/>
          <w:lang w:eastAsia="en-US"/>
        </w:rPr>
        <w:t>ikrokristalinė celiuliozė (E460), manitolis (E421), kroskarmeliozės natrio druska, povidonas (E1201), magnio stearatas (E470b).</w:t>
      </w:r>
    </w:p>
    <w:p w:rsidR="00B16AA8" w:rsidRPr="00AF5FB4" w:rsidRDefault="00B16AA8" w:rsidP="00896022">
      <w:pPr>
        <w:tabs>
          <w:tab w:val="clear" w:pos="567"/>
        </w:tabs>
        <w:spacing w:line="240" w:lineRule="auto"/>
        <w:rPr>
          <w:rFonts w:eastAsia="Calibri"/>
        </w:rPr>
      </w:pPr>
    </w:p>
    <w:p w:rsidR="008F676B" w:rsidRPr="00AF5FB4" w:rsidRDefault="008F676B" w:rsidP="00896022">
      <w:pPr>
        <w:tabs>
          <w:tab w:val="clear" w:pos="567"/>
        </w:tabs>
        <w:spacing w:line="240" w:lineRule="auto"/>
        <w:rPr>
          <w:rFonts w:eastAsia="Calibri"/>
          <w:u w:val="single"/>
        </w:rPr>
      </w:pPr>
      <w:r w:rsidRPr="00AF5FB4">
        <w:rPr>
          <w:rFonts w:eastAsia="Calibri"/>
          <w:u w:val="single"/>
        </w:rPr>
        <w:t xml:space="preserve">Sunitinib </w:t>
      </w:r>
      <w:r w:rsidR="008B13E4" w:rsidRPr="00AF5FB4">
        <w:rPr>
          <w:rFonts w:eastAsia="Calibri"/>
          <w:u w:val="single"/>
        </w:rPr>
        <w:t>STADA</w:t>
      </w:r>
      <w:r w:rsidRPr="00AF5FB4">
        <w:rPr>
          <w:rFonts w:eastAsia="Calibri"/>
          <w:u w:val="single"/>
        </w:rPr>
        <w:t xml:space="preserve"> 12,5 mg kietosios kapsulės</w:t>
      </w:r>
    </w:p>
    <w:p w:rsidR="008F676B" w:rsidRPr="00AF5FB4" w:rsidRDefault="008F676B" w:rsidP="00896022">
      <w:pPr>
        <w:tabs>
          <w:tab w:val="clear" w:pos="567"/>
        </w:tabs>
        <w:spacing w:line="240" w:lineRule="auto"/>
        <w:rPr>
          <w:rFonts w:eastAsia="Calibri"/>
          <w:szCs w:val="22"/>
          <w:lang w:eastAsia="en-US"/>
        </w:rPr>
      </w:pPr>
      <w:r w:rsidRPr="00AF5FB4">
        <w:rPr>
          <w:rFonts w:eastAsia="Calibri"/>
          <w:i/>
        </w:rPr>
        <w:t>Kapsulės apvalkalas:</w:t>
      </w:r>
      <w:r w:rsidRPr="00AF5FB4">
        <w:rPr>
          <w:rFonts w:eastAsia="Calibri"/>
        </w:rPr>
        <w:t xml:space="preserve"> </w:t>
      </w:r>
      <w:r w:rsidRPr="00AF5FB4">
        <w:rPr>
          <w:rFonts w:eastAsia="Calibri"/>
          <w:szCs w:val="22"/>
          <w:lang w:eastAsia="en-US"/>
        </w:rPr>
        <w:t>raudonasis geležies oksidas (E172), titano dioksidas (E171), želatina</w:t>
      </w:r>
      <w:r w:rsidR="00DD72C7" w:rsidRPr="00AF5FB4">
        <w:rPr>
          <w:rFonts w:eastAsia="Calibri"/>
          <w:szCs w:val="22"/>
          <w:lang w:eastAsia="en-US"/>
        </w:rPr>
        <w:t>.</w:t>
      </w:r>
    </w:p>
    <w:p w:rsidR="008F676B" w:rsidRPr="00AF5FB4" w:rsidRDefault="008F676B" w:rsidP="00896022">
      <w:pPr>
        <w:tabs>
          <w:tab w:val="clear" w:pos="567"/>
        </w:tabs>
        <w:spacing w:line="240" w:lineRule="auto"/>
        <w:rPr>
          <w:rFonts w:eastAsia="Calibri"/>
          <w:szCs w:val="22"/>
          <w:lang w:eastAsia="en-US"/>
        </w:rPr>
      </w:pPr>
      <w:r w:rsidRPr="00AF5FB4">
        <w:rPr>
          <w:rFonts w:eastAsia="Calibri"/>
          <w:i/>
        </w:rPr>
        <w:t>Balti spaustuviniai dažai:</w:t>
      </w:r>
      <w:r w:rsidRPr="00AF5FB4">
        <w:rPr>
          <w:rFonts w:eastAsia="Calibri"/>
          <w:i/>
          <w:szCs w:val="22"/>
          <w:lang w:eastAsia="en-US"/>
        </w:rPr>
        <w:t xml:space="preserve"> </w:t>
      </w:r>
      <w:r w:rsidRPr="00AF5FB4">
        <w:rPr>
          <w:rFonts w:eastAsia="Calibri"/>
          <w:szCs w:val="22"/>
          <w:lang w:eastAsia="en-US"/>
        </w:rPr>
        <w:t>šelakas, titano dioksidas (E171), propilenglikolis (E1520)</w:t>
      </w:r>
      <w:r w:rsidR="00DD72C7" w:rsidRPr="00AF5FB4">
        <w:rPr>
          <w:rFonts w:eastAsia="Calibri"/>
          <w:szCs w:val="22"/>
          <w:lang w:eastAsia="en-US"/>
        </w:rPr>
        <w:t>.</w:t>
      </w:r>
    </w:p>
    <w:p w:rsidR="00B16AA8" w:rsidRPr="00AF5FB4" w:rsidRDefault="00B16AA8" w:rsidP="008007D0">
      <w:pPr>
        <w:tabs>
          <w:tab w:val="clear" w:pos="567"/>
        </w:tabs>
        <w:spacing w:line="240" w:lineRule="auto"/>
        <w:rPr>
          <w:rFonts w:eastAsia="Calibri"/>
          <w:shd w:val="clear" w:color="auto" w:fill="FFFFFF"/>
        </w:rPr>
      </w:pPr>
    </w:p>
    <w:p w:rsidR="008F676B" w:rsidRPr="00AF5FB4" w:rsidRDefault="008F676B" w:rsidP="00D128D3">
      <w:pPr>
        <w:shd w:val="clear" w:color="auto" w:fill="F2F2F2"/>
        <w:tabs>
          <w:tab w:val="clear" w:pos="567"/>
        </w:tabs>
        <w:spacing w:line="240" w:lineRule="auto"/>
        <w:rPr>
          <w:rFonts w:eastAsia="Calibri"/>
          <w:u w:val="single"/>
        </w:rPr>
      </w:pPr>
      <w:r w:rsidRPr="00AF5FB4">
        <w:rPr>
          <w:rFonts w:eastAsia="Calibri"/>
          <w:u w:val="single"/>
        </w:rPr>
        <w:t xml:space="preserve">Sunitinib </w:t>
      </w:r>
      <w:r w:rsidR="008B13E4" w:rsidRPr="00AF5FB4">
        <w:rPr>
          <w:rFonts w:eastAsia="Calibri"/>
          <w:u w:val="single"/>
        </w:rPr>
        <w:t>STADA</w:t>
      </w:r>
      <w:r w:rsidRPr="00AF5FB4">
        <w:rPr>
          <w:rFonts w:eastAsia="Calibri"/>
          <w:u w:val="single"/>
        </w:rPr>
        <w:t xml:space="preserve"> 25 mg kietosios kapsulės</w:t>
      </w:r>
    </w:p>
    <w:p w:rsidR="008F676B" w:rsidRPr="00AF5FB4" w:rsidRDefault="008F676B" w:rsidP="00D128D3">
      <w:pPr>
        <w:shd w:val="clear" w:color="auto" w:fill="F2F2F2"/>
        <w:tabs>
          <w:tab w:val="clear" w:pos="567"/>
        </w:tabs>
        <w:spacing w:line="240" w:lineRule="auto"/>
        <w:rPr>
          <w:rFonts w:eastAsia="Calibri"/>
        </w:rPr>
      </w:pPr>
      <w:r w:rsidRPr="00AF5FB4">
        <w:rPr>
          <w:rFonts w:eastAsia="Calibri"/>
          <w:i/>
        </w:rPr>
        <w:t>Kapsulės apvalkalas:</w:t>
      </w:r>
      <w:r w:rsidRPr="00AF5FB4">
        <w:rPr>
          <w:rFonts w:eastAsia="Calibri"/>
        </w:rPr>
        <w:t xml:space="preserve"> juodasis geležies oksidas (E172), raudonasis geležies oksidas (E172),</w:t>
      </w:r>
      <w:r w:rsidR="00DD72C7" w:rsidRPr="00AF5FB4">
        <w:rPr>
          <w:rFonts w:eastAsia="Calibri"/>
        </w:rPr>
        <w:t xml:space="preserve"> geltonais geležies oksidas (E172), titano dioksidas (E171), želatina.</w:t>
      </w:r>
    </w:p>
    <w:p w:rsidR="008F676B" w:rsidRPr="00AF5FB4" w:rsidRDefault="00DD72C7" w:rsidP="00D128D3">
      <w:pPr>
        <w:shd w:val="clear" w:color="auto" w:fill="F2F2F2"/>
        <w:tabs>
          <w:tab w:val="clear" w:pos="567"/>
        </w:tabs>
        <w:spacing w:line="240" w:lineRule="auto"/>
        <w:rPr>
          <w:rFonts w:eastAsia="Calibri"/>
        </w:rPr>
      </w:pPr>
      <w:r w:rsidRPr="00AF5FB4">
        <w:rPr>
          <w:rFonts w:eastAsia="Calibri"/>
          <w:i/>
        </w:rPr>
        <w:t>Balti spaustuviniai dažai:</w:t>
      </w:r>
      <w:r w:rsidRPr="00AF5FB4">
        <w:rPr>
          <w:rFonts w:eastAsia="Calibri"/>
        </w:rPr>
        <w:t xml:space="preserve"> šelakas, titano dioksidas (E171), propilenglikolis (E1520).</w:t>
      </w:r>
    </w:p>
    <w:p w:rsidR="00B16AA8" w:rsidRPr="00AF5FB4" w:rsidRDefault="00B16AA8" w:rsidP="008007D0">
      <w:pPr>
        <w:tabs>
          <w:tab w:val="clear" w:pos="567"/>
        </w:tabs>
        <w:spacing w:line="240" w:lineRule="auto"/>
        <w:rPr>
          <w:rFonts w:eastAsia="Calibri"/>
        </w:rPr>
      </w:pPr>
    </w:p>
    <w:p w:rsidR="008F676B" w:rsidRPr="00AF5FB4" w:rsidRDefault="008F676B" w:rsidP="008007D0">
      <w:pPr>
        <w:shd w:val="clear" w:color="auto" w:fill="D9D9D9"/>
        <w:tabs>
          <w:tab w:val="clear" w:pos="567"/>
        </w:tabs>
        <w:spacing w:line="240" w:lineRule="auto"/>
        <w:rPr>
          <w:rFonts w:eastAsia="Calibri"/>
          <w:u w:val="single"/>
        </w:rPr>
      </w:pPr>
      <w:r w:rsidRPr="00AF5FB4">
        <w:rPr>
          <w:rFonts w:eastAsia="Calibri"/>
          <w:u w:val="single"/>
        </w:rPr>
        <w:t xml:space="preserve">Sunitinib </w:t>
      </w:r>
      <w:r w:rsidR="008B13E4" w:rsidRPr="00AF5FB4">
        <w:rPr>
          <w:rFonts w:eastAsia="Calibri"/>
          <w:u w:val="single"/>
        </w:rPr>
        <w:t>STADA</w:t>
      </w:r>
      <w:r w:rsidRPr="00AF5FB4">
        <w:rPr>
          <w:rFonts w:eastAsia="Calibri"/>
          <w:u w:val="single"/>
        </w:rPr>
        <w:t xml:space="preserve"> 37,5</w:t>
      </w:r>
      <w:r w:rsidR="003E455F" w:rsidRPr="00AF5FB4">
        <w:rPr>
          <w:rFonts w:eastAsia="Calibri"/>
          <w:u w:val="single"/>
        </w:rPr>
        <w:t> </w:t>
      </w:r>
      <w:r w:rsidRPr="00AF5FB4">
        <w:rPr>
          <w:rFonts w:eastAsia="Calibri"/>
          <w:u w:val="single"/>
        </w:rPr>
        <w:t>mg kietosios kapsulės</w:t>
      </w:r>
    </w:p>
    <w:p w:rsidR="008F676B" w:rsidRPr="00AF5FB4" w:rsidRDefault="008F676B" w:rsidP="00EF7C1A">
      <w:pPr>
        <w:shd w:val="clear" w:color="auto" w:fill="D9D9D9"/>
        <w:tabs>
          <w:tab w:val="clear" w:pos="567"/>
        </w:tabs>
        <w:spacing w:line="240" w:lineRule="auto"/>
        <w:rPr>
          <w:rFonts w:eastAsia="Calibri"/>
        </w:rPr>
      </w:pPr>
      <w:r w:rsidRPr="00AF5FB4">
        <w:rPr>
          <w:rFonts w:eastAsia="Calibri"/>
          <w:i/>
        </w:rPr>
        <w:t>Kapsulės apvalkalas</w:t>
      </w:r>
      <w:r w:rsidR="00DD72C7" w:rsidRPr="00AF5FB4">
        <w:rPr>
          <w:rFonts w:eastAsia="Calibri"/>
          <w:i/>
        </w:rPr>
        <w:t>:</w:t>
      </w:r>
      <w:r w:rsidR="00DD72C7" w:rsidRPr="00AF5FB4">
        <w:rPr>
          <w:rFonts w:eastAsia="Calibri"/>
        </w:rPr>
        <w:t xml:space="preserve"> g</w:t>
      </w:r>
      <w:r w:rsidRPr="00AF5FB4">
        <w:rPr>
          <w:rFonts w:eastAsia="Calibri"/>
        </w:rPr>
        <w:t>eltonasis geležies oksidas (E172)</w:t>
      </w:r>
      <w:r w:rsidR="00DD72C7" w:rsidRPr="00AF5FB4">
        <w:rPr>
          <w:rFonts w:eastAsia="Calibri"/>
        </w:rPr>
        <w:t>, t</w:t>
      </w:r>
      <w:r w:rsidRPr="00AF5FB4">
        <w:rPr>
          <w:rFonts w:eastAsia="Calibri"/>
        </w:rPr>
        <w:t>itano dioksidas (E171)</w:t>
      </w:r>
      <w:r w:rsidR="00DD72C7" w:rsidRPr="00AF5FB4">
        <w:rPr>
          <w:rFonts w:eastAsia="Calibri"/>
        </w:rPr>
        <w:t>, ž</w:t>
      </w:r>
      <w:r w:rsidRPr="00AF5FB4">
        <w:rPr>
          <w:rFonts w:eastAsia="Calibri"/>
        </w:rPr>
        <w:t>elatina</w:t>
      </w:r>
      <w:r w:rsidR="00DD72C7" w:rsidRPr="00AF5FB4">
        <w:rPr>
          <w:rFonts w:eastAsia="Calibri"/>
        </w:rPr>
        <w:t>.</w:t>
      </w:r>
    </w:p>
    <w:p w:rsidR="008F676B" w:rsidRPr="00AF5FB4" w:rsidRDefault="008F676B" w:rsidP="00EF7C1A">
      <w:pPr>
        <w:shd w:val="clear" w:color="auto" w:fill="D9D9D9"/>
        <w:tabs>
          <w:tab w:val="clear" w:pos="567"/>
        </w:tabs>
        <w:spacing w:line="240" w:lineRule="auto"/>
        <w:rPr>
          <w:rFonts w:eastAsia="Calibri"/>
        </w:rPr>
      </w:pPr>
      <w:r w:rsidRPr="00AF5FB4">
        <w:rPr>
          <w:rFonts w:eastAsia="Calibri"/>
          <w:i/>
        </w:rPr>
        <w:t>Juodi spaustuviniai dažai</w:t>
      </w:r>
      <w:r w:rsidR="00DD72C7" w:rsidRPr="00AF5FB4">
        <w:rPr>
          <w:rFonts w:eastAsia="Calibri"/>
          <w:i/>
        </w:rPr>
        <w:t>:</w:t>
      </w:r>
      <w:r w:rsidR="00DD72C7" w:rsidRPr="00AF5FB4">
        <w:rPr>
          <w:rFonts w:eastAsia="Calibri"/>
        </w:rPr>
        <w:t xml:space="preserve"> š</w:t>
      </w:r>
      <w:r w:rsidRPr="00AF5FB4">
        <w:rPr>
          <w:rFonts w:eastAsia="Calibri"/>
        </w:rPr>
        <w:t>elakas</w:t>
      </w:r>
      <w:r w:rsidR="00DD72C7" w:rsidRPr="00AF5FB4">
        <w:rPr>
          <w:rFonts w:eastAsia="Calibri"/>
        </w:rPr>
        <w:t>, j</w:t>
      </w:r>
      <w:r w:rsidRPr="00AF5FB4">
        <w:rPr>
          <w:rFonts w:eastAsia="Calibri"/>
        </w:rPr>
        <w:t>uodasis geležies oksidas (E172)</w:t>
      </w:r>
      <w:r w:rsidR="00DD72C7" w:rsidRPr="00AF5FB4">
        <w:rPr>
          <w:rFonts w:eastAsia="Calibri"/>
        </w:rPr>
        <w:t>, p</w:t>
      </w:r>
      <w:r w:rsidRPr="00AF5FB4">
        <w:rPr>
          <w:rFonts w:eastAsia="Calibri"/>
        </w:rPr>
        <w:t>ropilenglikolis (E1520)</w:t>
      </w:r>
      <w:r w:rsidR="00DD72C7" w:rsidRPr="00AF5FB4">
        <w:rPr>
          <w:rFonts w:eastAsia="Calibri"/>
        </w:rPr>
        <w:t>, a</w:t>
      </w:r>
      <w:r w:rsidRPr="00AF5FB4">
        <w:rPr>
          <w:rFonts w:eastAsia="Calibri"/>
        </w:rPr>
        <w:t>monio hidroksidas (E527)</w:t>
      </w:r>
      <w:r w:rsidR="00DD72C7" w:rsidRPr="00AF5FB4">
        <w:rPr>
          <w:rFonts w:eastAsia="Calibri"/>
        </w:rPr>
        <w:t>.</w:t>
      </w:r>
    </w:p>
    <w:p w:rsidR="00B16AA8" w:rsidRPr="00AF5FB4" w:rsidRDefault="00B16AA8" w:rsidP="008007D0">
      <w:pPr>
        <w:tabs>
          <w:tab w:val="clear" w:pos="567"/>
        </w:tabs>
        <w:spacing w:line="240" w:lineRule="auto"/>
        <w:rPr>
          <w:rFonts w:eastAsia="Calibri"/>
          <w:szCs w:val="22"/>
          <w:u w:val="single"/>
          <w:shd w:val="clear" w:color="auto" w:fill="A6A6A6"/>
          <w:lang w:eastAsia="en-US"/>
        </w:rPr>
      </w:pPr>
    </w:p>
    <w:p w:rsidR="008F676B" w:rsidRPr="00AF5FB4" w:rsidRDefault="008F676B" w:rsidP="008F676B">
      <w:pPr>
        <w:shd w:val="clear" w:color="auto" w:fill="A6A6A6"/>
        <w:tabs>
          <w:tab w:val="clear" w:pos="567"/>
        </w:tabs>
        <w:spacing w:line="240" w:lineRule="auto"/>
        <w:rPr>
          <w:rFonts w:eastAsia="Calibri"/>
          <w:szCs w:val="22"/>
          <w:u w:val="single"/>
          <w:shd w:val="clear" w:color="auto" w:fill="FFFFFF"/>
          <w:lang w:eastAsia="en-US"/>
        </w:rPr>
      </w:pPr>
      <w:r w:rsidRPr="00AF5FB4">
        <w:rPr>
          <w:rFonts w:eastAsia="Calibri"/>
          <w:szCs w:val="22"/>
          <w:u w:val="single"/>
          <w:shd w:val="clear" w:color="auto" w:fill="A6A6A6"/>
          <w:lang w:eastAsia="en-US"/>
        </w:rPr>
        <w:t xml:space="preserve">Sunitinib </w:t>
      </w:r>
      <w:r w:rsidR="008B13E4" w:rsidRPr="00AF5FB4">
        <w:rPr>
          <w:rFonts w:eastAsia="Calibri"/>
          <w:szCs w:val="22"/>
          <w:u w:val="single"/>
          <w:shd w:val="clear" w:color="auto" w:fill="A6A6A6"/>
          <w:lang w:eastAsia="en-US"/>
        </w:rPr>
        <w:t>STADA</w:t>
      </w:r>
      <w:r w:rsidRPr="00AF5FB4">
        <w:rPr>
          <w:rFonts w:eastAsia="Calibri"/>
          <w:szCs w:val="22"/>
          <w:u w:val="single"/>
          <w:shd w:val="clear" w:color="auto" w:fill="A6A6A6"/>
          <w:lang w:eastAsia="en-US"/>
        </w:rPr>
        <w:t xml:space="preserve"> 50</w:t>
      </w:r>
      <w:r w:rsidR="003E455F" w:rsidRPr="00AF5FB4">
        <w:rPr>
          <w:rFonts w:eastAsia="Calibri"/>
          <w:szCs w:val="22"/>
          <w:u w:val="single"/>
          <w:shd w:val="clear" w:color="auto" w:fill="A6A6A6"/>
          <w:lang w:eastAsia="en-US"/>
        </w:rPr>
        <w:t> </w:t>
      </w:r>
      <w:r w:rsidRPr="00AF5FB4">
        <w:rPr>
          <w:rFonts w:eastAsia="Calibri"/>
          <w:szCs w:val="22"/>
          <w:u w:val="single"/>
          <w:shd w:val="clear" w:color="auto" w:fill="A6A6A6"/>
          <w:lang w:eastAsia="en-US"/>
        </w:rPr>
        <w:t>mg kietosios kapsulės</w:t>
      </w:r>
    </w:p>
    <w:p w:rsidR="008F676B" w:rsidRPr="00AF5FB4" w:rsidRDefault="008F676B" w:rsidP="00EF7C1A">
      <w:pPr>
        <w:shd w:val="clear" w:color="auto" w:fill="A6A6A6"/>
        <w:tabs>
          <w:tab w:val="clear" w:pos="567"/>
        </w:tabs>
        <w:spacing w:line="240" w:lineRule="auto"/>
        <w:rPr>
          <w:rFonts w:eastAsia="Calibri"/>
          <w:szCs w:val="22"/>
          <w:shd w:val="clear" w:color="auto" w:fill="FFFFFF"/>
          <w:lang w:eastAsia="en-US"/>
        </w:rPr>
      </w:pPr>
      <w:r w:rsidRPr="00AF5FB4">
        <w:rPr>
          <w:rFonts w:eastAsia="Calibri"/>
          <w:i/>
          <w:szCs w:val="22"/>
          <w:shd w:val="clear" w:color="auto" w:fill="A6A6A6"/>
          <w:lang w:eastAsia="en-US"/>
        </w:rPr>
        <w:t>Kapsulės apvalkalas</w:t>
      </w:r>
      <w:r w:rsidR="00DD72C7" w:rsidRPr="00AF5FB4">
        <w:rPr>
          <w:rFonts w:eastAsia="Calibri"/>
          <w:i/>
          <w:szCs w:val="22"/>
          <w:shd w:val="clear" w:color="auto" w:fill="A6A6A6"/>
          <w:lang w:eastAsia="en-US"/>
        </w:rPr>
        <w:t>.</w:t>
      </w:r>
      <w:r w:rsidR="00DD72C7" w:rsidRPr="00AF5FB4">
        <w:rPr>
          <w:rFonts w:eastAsia="Calibri"/>
          <w:szCs w:val="22"/>
          <w:shd w:val="clear" w:color="auto" w:fill="A6A6A6"/>
          <w:lang w:eastAsia="en-US"/>
        </w:rPr>
        <w:t xml:space="preserve"> j</w:t>
      </w:r>
      <w:r w:rsidRPr="00AF5FB4">
        <w:rPr>
          <w:rFonts w:eastAsia="Calibri"/>
          <w:szCs w:val="22"/>
          <w:shd w:val="clear" w:color="auto" w:fill="A6A6A6"/>
          <w:lang w:eastAsia="en-US"/>
        </w:rPr>
        <w:t>uodasis geležies oksidas (E172)</w:t>
      </w:r>
      <w:r w:rsidR="00DD72C7" w:rsidRPr="00AF5FB4">
        <w:rPr>
          <w:rFonts w:eastAsia="Calibri"/>
          <w:szCs w:val="22"/>
          <w:shd w:val="clear" w:color="auto" w:fill="A6A6A6"/>
          <w:lang w:eastAsia="en-US"/>
        </w:rPr>
        <w:t>, r</w:t>
      </w:r>
      <w:r w:rsidRPr="00AF5FB4">
        <w:rPr>
          <w:rFonts w:eastAsia="Calibri"/>
          <w:szCs w:val="22"/>
          <w:shd w:val="clear" w:color="auto" w:fill="A6A6A6"/>
          <w:lang w:eastAsia="en-US"/>
        </w:rPr>
        <w:t>audonasis geležies oksidas (E172)</w:t>
      </w:r>
      <w:r w:rsidR="00DD72C7" w:rsidRPr="00AF5FB4">
        <w:rPr>
          <w:rFonts w:eastAsia="Calibri"/>
          <w:szCs w:val="22"/>
          <w:shd w:val="clear" w:color="auto" w:fill="A6A6A6"/>
          <w:lang w:eastAsia="en-US"/>
        </w:rPr>
        <w:t>, g</w:t>
      </w:r>
      <w:r w:rsidRPr="00AF5FB4">
        <w:rPr>
          <w:rFonts w:eastAsia="Calibri"/>
          <w:szCs w:val="22"/>
          <w:shd w:val="clear" w:color="auto" w:fill="A6A6A6"/>
          <w:lang w:eastAsia="en-US"/>
        </w:rPr>
        <w:t>eltonasis geležies oksidas (E172)</w:t>
      </w:r>
      <w:r w:rsidR="00DD72C7" w:rsidRPr="00AF5FB4">
        <w:rPr>
          <w:rFonts w:eastAsia="Calibri"/>
          <w:szCs w:val="22"/>
          <w:shd w:val="clear" w:color="auto" w:fill="A6A6A6"/>
          <w:lang w:eastAsia="en-US"/>
        </w:rPr>
        <w:t>, t</w:t>
      </w:r>
      <w:r w:rsidRPr="00AF5FB4">
        <w:rPr>
          <w:rFonts w:eastAsia="Calibri"/>
          <w:szCs w:val="22"/>
          <w:shd w:val="clear" w:color="auto" w:fill="A6A6A6"/>
          <w:lang w:eastAsia="en-US"/>
        </w:rPr>
        <w:t>itano dioksidas (E171)</w:t>
      </w:r>
      <w:r w:rsidR="00DD72C7" w:rsidRPr="00AF5FB4">
        <w:rPr>
          <w:rFonts w:eastAsia="Calibri"/>
          <w:szCs w:val="22"/>
          <w:shd w:val="clear" w:color="auto" w:fill="A6A6A6"/>
          <w:lang w:eastAsia="en-US"/>
        </w:rPr>
        <w:t>, ž</w:t>
      </w:r>
      <w:r w:rsidRPr="00AF5FB4">
        <w:rPr>
          <w:rFonts w:eastAsia="Calibri"/>
          <w:szCs w:val="22"/>
          <w:shd w:val="clear" w:color="auto" w:fill="A6A6A6"/>
          <w:lang w:eastAsia="en-US"/>
        </w:rPr>
        <w:t>elatina</w:t>
      </w:r>
      <w:r w:rsidR="00DD72C7" w:rsidRPr="00AF5FB4">
        <w:rPr>
          <w:rFonts w:eastAsia="Calibri"/>
          <w:szCs w:val="22"/>
          <w:shd w:val="clear" w:color="auto" w:fill="A6A6A6"/>
          <w:lang w:eastAsia="en-US"/>
        </w:rPr>
        <w:t>.</w:t>
      </w:r>
    </w:p>
    <w:p w:rsidR="00DD72C7" w:rsidRPr="00AF5FB4" w:rsidRDefault="008F676B" w:rsidP="00EF7C1A">
      <w:pPr>
        <w:shd w:val="clear" w:color="auto" w:fill="BFBFBF"/>
        <w:tabs>
          <w:tab w:val="clear" w:pos="567"/>
        </w:tabs>
        <w:spacing w:line="240" w:lineRule="auto"/>
        <w:rPr>
          <w:rFonts w:eastAsia="Calibri"/>
        </w:rPr>
      </w:pPr>
      <w:r w:rsidRPr="00AF5FB4">
        <w:rPr>
          <w:rFonts w:eastAsia="Calibri"/>
          <w:i/>
          <w:szCs w:val="22"/>
          <w:shd w:val="clear" w:color="auto" w:fill="A6A6A6"/>
          <w:lang w:eastAsia="en-US"/>
        </w:rPr>
        <w:t>Balti spaustuviniai dažai</w:t>
      </w:r>
      <w:r w:rsidR="00DD72C7" w:rsidRPr="00AF5FB4">
        <w:rPr>
          <w:rFonts w:eastAsia="Calibri"/>
          <w:i/>
          <w:szCs w:val="22"/>
          <w:shd w:val="clear" w:color="auto" w:fill="A6A6A6"/>
          <w:lang w:eastAsia="en-US"/>
        </w:rPr>
        <w:t>:</w:t>
      </w:r>
      <w:r w:rsidR="00DD72C7" w:rsidRPr="00AF5FB4">
        <w:rPr>
          <w:rFonts w:eastAsia="Calibri"/>
          <w:szCs w:val="22"/>
          <w:shd w:val="clear" w:color="auto" w:fill="A6A6A6"/>
          <w:lang w:eastAsia="en-US"/>
        </w:rPr>
        <w:t xml:space="preserve"> š</w:t>
      </w:r>
      <w:r w:rsidRPr="00AF5FB4">
        <w:rPr>
          <w:rFonts w:eastAsia="Calibri"/>
          <w:szCs w:val="22"/>
          <w:shd w:val="clear" w:color="auto" w:fill="A6A6A6"/>
          <w:lang w:eastAsia="en-US"/>
        </w:rPr>
        <w:t>elakas</w:t>
      </w:r>
      <w:r w:rsidR="00DD72C7" w:rsidRPr="00AF5FB4">
        <w:rPr>
          <w:rFonts w:eastAsia="Calibri"/>
          <w:szCs w:val="22"/>
          <w:shd w:val="clear" w:color="auto" w:fill="A6A6A6"/>
          <w:lang w:eastAsia="en-US"/>
        </w:rPr>
        <w:t>, t</w:t>
      </w:r>
      <w:r w:rsidRPr="00AF5FB4">
        <w:rPr>
          <w:rFonts w:eastAsia="Calibri"/>
          <w:szCs w:val="22"/>
          <w:shd w:val="clear" w:color="auto" w:fill="A6A6A6"/>
          <w:lang w:eastAsia="en-US"/>
        </w:rPr>
        <w:t>itano dioksidas (E171)</w:t>
      </w:r>
      <w:r w:rsidR="00DD72C7" w:rsidRPr="00AF5FB4">
        <w:rPr>
          <w:rFonts w:eastAsia="Calibri"/>
          <w:szCs w:val="22"/>
          <w:shd w:val="clear" w:color="auto" w:fill="A6A6A6"/>
          <w:lang w:eastAsia="en-US"/>
        </w:rPr>
        <w:t>, p</w:t>
      </w:r>
      <w:r w:rsidRPr="00AF5FB4">
        <w:rPr>
          <w:rFonts w:eastAsia="Calibri"/>
          <w:szCs w:val="22"/>
          <w:shd w:val="clear" w:color="auto" w:fill="A6A6A6"/>
          <w:lang w:eastAsia="en-US"/>
        </w:rPr>
        <w:t>ropilenglikolis (E1520)</w:t>
      </w:r>
      <w:r w:rsidR="00DD72C7" w:rsidRPr="00AF5FB4">
        <w:rPr>
          <w:rFonts w:eastAsia="Calibri"/>
          <w:szCs w:val="22"/>
          <w:shd w:val="clear" w:color="auto" w:fill="A6A6A6"/>
          <w:lang w:eastAsia="en-US"/>
        </w:rPr>
        <w:t>.</w:t>
      </w:r>
    </w:p>
    <w:p w:rsidR="00874C30" w:rsidRPr="00AF5FB4" w:rsidRDefault="00874C30" w:rsidP="00896022">
      <w:pPr>
        <w:tabs>
          <w:tab w:val="clear" w:pos="567"/>
        </w:tabs>
        <w:spacing w:line="240" w:lineRule="auto"/>
        <w:rPr>
          <w:rFonts w:eastAsia="Calibri"/>
        </w:rPr>
      </w:pPr>
    </w:p>
    <w:p w:rsidR="004B02CE" w:rsidRPr="00AF5FB4" w:rsidRDefault="004B02CE" w:rsidP="00896022">
      <w:pPr>
        <w:tabs>
          <w:tab w:val="clear" w:pos="567"/>
        </w:tabs>
        <w:spacing w:line="240" w:lineRule="auto"/>
        <w:rPr>
          <w:rFonts w:eastAsia="Calibri"/>
          <w:b/>
          <w:bCs/>
        </w:rPr>
      </w:pPr>
      <w:r w:rsidRPr="00AF5FB4">
        <w:rPr>
          <w:rFonts w:eastAsia="Calibri"/>
          <w:b/>
          <w:bCs/>
        </w:rPr>
        <w:lastRenderedPageBreak/>
        <w:t xml:space="preserve">Sunitinib </w:t>
      </w:r>
      <w:r w:rsidR="008B13E4" w:rsidRPr="00AF5FB4">
        <w:rPr>
          <w:rFonts w:eastAsia="Calibri"/>
          <w:b/>
          <w:bCs/>
        </w:rPr>
        <w:t>STADA</w:t>
      </w:r>
      <w:r w:rsidRPr="00AF5FB4">
        <w:rPr>
          <w:rFonts w:eastAsia="Calibri"/>
          <w:b/>
          <w:bCs/>
        </w:rPr>
        <w:t xml:space="preserve"> išvaizda ir kiekis pakuotėje</w:t>
      </w:r>
    </w:p>
    <w:p w:rsidR="00DD72C7" w:rsidRPr="00AF5FB4" w:rsidRDefault="00DD72C7" w:rsidP="005D73FD">
      <w:pPr>
        <w:tabs>
          <w:tab w:val="clear" w:pos="567"/>
        </w:tabs>
        <w:spacing w:line="240" w:lineRule="auto"/>
        <w:rPr>
          <w:rFonts w:eastAsia="Calibri"/>
          <w:u w:val="single"/>
        </w:rPr>
      </w:pPr>
      <w:r w:rsidRPr="00AF5FB4">
        <w:rPr>
          <w:rFonts w:eastAsia="Calibri"/>
          <w:u w:val="single"/>
        </w:rPr>
        <w:t xml:space="preserve">Sunitinib </w:t>
      </w:r>
      <w:r w:rsidR="008B13E4" w:rsidRPr="00AF5FB4">
        <w:rPr>
          <w:rFonts w:eastAsia="Calibri"/>
          <w:u w:val="single"/>
        </w:rPr>
        <w:t>STADA</w:t>
      </w:r>
      <w:r w:rsidRPr="00AF5FB4">
        <w:rPr>
          <w:rFonts w:eastAsia="Calibri"/>
          <w:u w:val="single"/>
        </w:rPr>
        <w:t xml:space="preserve"> 12,5 mg kietosios kapsulės (kapsulės)</w:t>
      </w:r>
    </w:p>
    <w:p w:rsidR="00DD72C7" w:rsidRPr="00AF5FB4" w:rsidRDefault="00DD72C7" w:rsidP="00DD72C7">
      <w:pPr>
        <w:tabs>
          <w:tab w:val="clear" w:pos="567"/>
        </w:tabs>
        <w:spacing w:line="240" w:lineRule="auto"/>
        <w:rPr>
          <w:rFonts w:eastAsia="Calibri"/>
          <w:szCs w:val="22"/>
          <w:lang w:eastAsia="en-US"/>
        </w:rPr>
      </w:pPr>
      <w:r w:rsidRPr="0002174C">
        <w:rPr>
          <w:rFonts w:eastAsia="Calibri"/>
          <w:szCs w:val="22"/>
          <w:lang w:eastAsia="en-US"/>
        </w:rPr>
        <w:t>4</w:t>
      </w:r>
      <w:r w:rsidR="00FC4FE5" w:rsidRPr="0002174C">
        <w:rPr>
          <w:rFonts w:eastAsia="Calibri"/>
          <w:szCs w:val="22"/>
          <w:lang w:eastAsia="en-US"/>
        </w:rPr>
        <w:t> </w:t>
      </w:r>
      <w:r w:rsidRPr="0002174C">
        <w:rPr>
          <w:rFonts w:eastAsia="Calibri"/>
          <w:szCs w:val="22"/>
          <w:lang w:eastAsia="en-US"/>
        </w:rPr>
        <w:t>dydžio</w:t>
      </w:r>
      <w:r w:rsidRPr="00AF5FB4">
        <w:rPr>
          <w:rFonts w:eastAsia="Calibri"/>
          <w:szCs w:val="22"/>
          <w:lang w:eastAsia="en-US"/>
        </w:rPr>
        <w:t xml:space="preserve"> želatininės kapsulės, kurių dangtelis ir korpusas oranžinės spalvos. Ant korpuso baltais dažais išspausdinta „12.5</w:t>
      </w:r>
      <w:r w:rsidR="00634652" w:rsidRPr="00AF5FB4">
        <w:rPr>
          <w:rFonts w:eastAsia="Calibri"/>
          <w:szCs w:val="22"/>
          <w:lang w:eastAsia="en-US"/>
        </w:rPr>
        <w:t> </w:t>
      </w:r>
      <w:r w:rsidRPr="00AF5FB4">
        <w:rPr>
          <w:rFonts w:eastAsia="Calibri"/>
          <w:szCs w:val="22"/>
          <w:lang w:eastAsia="en-US"/>
        </w:rPr>
        <w:t>mg“. Kapsulėje yra gelsvai oranžinių granulių.</w:t>
      </w:r>
    </w:p>
    <w:p w:rsidR="00DD72C7" w:rsidRPr="00AF5FB4" w:rsidRDefault="00DD72C7" w:rsidP="00DD72C7">
      <w:pPr>
        <w:tabs>
          <w:tab w:val="clear" w:pos="567"/>
        </w:tabs>
        <w:spacing w:line="240" w:lineRule="auto"/>
        <w:rPr>
          <w:rFonts w:eastAsia="Calibri"/>
          <w:szCs w:val="22"/>
          <w:lang w:eastAsia="en-US"/>
        </w:rPr>
      </w:pPr>
    </w:p>
    <w:p w:rsidR="00DD72C7" w:rsidRPr="00AF5FB4" w:rsidRDefault="00DD72C7" w:rsidP="00D128D3">
      <w:pPr>
        <w:shd w:val="clear" w:color="auto" w:fill="F2F2F2"/>
        <w:tabs>
          <w:tab w:val="clear" w:pos="567"/>
        </w:tabs>
        <w:spacing w:line="240" w:lineRule="auto"/>
        <w:rPr>
          <w:rFonts w:eastAsia="Calibri"/>
          <w:szCs w:val="22"/>
          <w:u w:val="single"/>
          <w:lang w:eastAsia="en-US"/>
        </w:rPr>
      </w:pPr>
      <w:r w:rsidRPr="00AF5FB4">
        <w:rPr>
          <w:rFonts w:eastAsia="Calibri"/>
          <w:szCs w:val="22"/>
          <w:u w:val="single"/>
          <w:lang w:eastAsia="en-US"/>
        </w:rPr>
        <w:t xml:space="preserve">Sunitinib </w:t>
      </w:r>
      <w:r w:rsidR="008B13E4" w:rsidRPr="00AF5FB4">
        <w:rPr>
          <w:rFonts w:eastAsia="Calibri"/>
          <w:szCs w:val="22"/>
          <w:u w:val="single"/>
          <w:lang w:eastAsia="en-US"/>
        </w:rPr>
        <w:t>STADA</w:t>
      </w:r>
      <w:r w:rsidRPr="00AF5FB4">
        <w:rPr>
          <w:rFonts w:eastAsia="Calibri"/>
          <w:szCs w:val="22"/>
          <w:u w:val="single"/>
          <w:lang w:eastAsia="en-US"/>
        </w:rPr>
        <w:t xml:space="preserve"> 25 mg kietosios kapsulės (kapsulės)</w:t>
      </w:r>
    </w:p>
    <w:p w:rsidR="00DD72C7" w:rsidRPr="00AF5FB4" w:rsidRDefault="00DD72C7" w:rsidP="00D128D3">
      <w:pPr>
        <w:shd w:val="clear" w:color="auto" w:fill="F2F2F2"/>
        <w:tabs>
          <w:tab w:val="clear" w:pos="567"/>
        </w:tabs>
        <w:spacing w:line="240" w:lineRule="auto"/>
        <w:rPr>
          <w:rFonts w:eastAsia="Calibri"/>
          <w:szCs w:val="22"/>
          <w:lang w:eastAsia="en-US"/>
        </w:rPr>
      </w:pPr>
      <w:r w:rsidRPr="0002174C">
        <w:rPr>
          <w:rFonts w:eastAsia="Calibri"/>
          <w:szCs w:val="22"/>
          <w:lang w:eastAsia="en-US"/>
        </w:rPr>
        <w:t>3</w:t>
      </w:r>
      <w:r w:rsidR="00FC4FE5" w:rsidRPr="0002174C">
        <w:rPr>
          <w:rFonts w:eastAsia="Calibri"/>
          <w:szCs w:val="22"/>
          <w:lang w:eastAsia="en-US"/>
        </w:rPr>
        <w:t> </w:t>
      </w:r>
      <w:r w:rsidRPr="0002174C">
        <w:rPr>
          <w:rFonts w:eastAsia="Calibri"/>
          <w:szCs w:val="22"/>
          <w:lang w:eastAsia="en-US"/>
        </w:rPr>
        <w:t>dydžio</w:t>
      </w:r>
      <w:r w:rsidRPr="00AF5FB4">
        <w:rPr>
          <w:rFonts w:eastAsia="Calibri"/>
          <w:szCs w:val="22"/>
          <w:lang w:eastAsia="en-US"/>
        </w:rPr>
        <w:t xml:space="preserve"> želatininės kapsulės, kurių dangtelis</w:t>
      </w:r>
      <w:r w:rsidR="00680B48" w:rsidRPr="00AF5FB4">
        <w:rPr>
          <w:rFonts w:eastAsia="Calibri"/>
          <w:szCs w:val="22"/>
          <w:lang w:eastAsia="en-US"/>
        </w:rPr>
        <w:t xml:space="preserve"> karamelės spalvos,</w:t>
      </w:r>
      <w:r w:rsidR="003E455F" w:rsidRPr="00AF5FB4">
        <w:rPr>
          <w:rFonts w:eastAsia="Calibri"/>
          <w:szCs w:val="22"/>
          <w:lang w:eastAsia="en-US"/>
        </w:rPr>
        <w:t xml:space="preserve"> </w:t>
      </w:r>
      <w:r w:rsidR="00680B48" w:rsidRPr="00AF5FB4">
        <w:rPr>
          <w:rFonts w:eastAsia="Calibri"/>
          <w:szCs w:val="22"/>
          <w:lang w:eastAsia="en-US"/>
        </w:rPr>
        <w:t>o</w:t>
      </w:r>
      <w:r w:rsidRPr="00AF5FB4">
        <w:rPr>
          <w:rFonts w:eastAsia="Calibri"/>
          <w:szCs w:val="22"/>
          <w:lang w:eastAsia="en-US"/>
        </w:rPr>
        <w:t xml:space="preserve"> korpusas </w:t>
      </w:r>
      <w:r w:rsidR="00680B48" w:rsidRPr="00AF5FB4">
        <w:rPr>
          <w:rFonts w:eastAsia="Calibri"/>
          <w:szCs w:val="22"/>
          <w:lang w:eastAsia="en-US"/>
        </w:rPr>
        <w:t xml:space="preserve">oranžinės </w:t>
      </w:r>
      <w:r w:rsidRPr="00AF5FB4">
        <w:rPr>
          <w:rFonts w:eastAsia="Calibri"/>
          <w:szCs w:val="22"/>
          <w:lang w:eastAsia="en-US"/>
        </w:rPr>
        <w:t xml:space="preserve">spalvos. Ant korpuso </w:t>
      </w:r>
      <w:r w:rsidR="00680B48" w:rsidRPr="00AF5FB4">
        <w:rPr>
          <w:rFonts w:eastAsia="Calibri"/>
          <w:szCs w:val="22"/>
          <w:lang w:eastAsia="en-US"/>
        </w:rPr>
        <w:t xml:space="preserve">baltais </w:t>
      </w:r>
      <w:r w:rsidRPr="00AF5FB4">
        <w:rPr>
          <w:rFonts w:eastAsia="Calibri"/>
          <w:szCs w:val="22"/>
          <w:lang w:eastAsia="en-US"/>
        </w:rPr>
        <w:t>dažais išspausdinta „25</w:t>
      </w:r>
      <w:r w:rsidR="00634652" w:rsidRPr="00AF5FB4">
        <w:rPr>
          <w:rFonts w:eastAsia="Calibri"/>
          <w:szCs w:val="22"/>
          <w:lang w:eastAsia="en-US"/>
        </w:rPr>
        <w:t> </w:t>
      </w:r>
      <w:r w:rsidRPr="00AF5FB4">
        <w:rPr>
          <w:rFonts w:eastAsia="Calibri"/>
          <w:szCs w:val="22"/>
          <w:lang w:eastAsia="en-US"/>
        </w:rPr>
        <w:t>mg“. Kapsulėje yra gelsvai oranžinių granulių.</w:t>
      </w:r>
    </w:p>
    <w:p w:rsidR="00DD72C7" w:rsidRPr="00AF5FB4" w:rsidRDefault="00DD72C7" w:rsidP="008007D0">
      <w:pPr>
        <w:tabs>
          <w:tab w:val="clear" w:pos="567"/>
        </w:tabs>
        <w:spacing w:line="240" w:lineRule="auto"/>
        <w:rPr>
          <w:rFonts w:eastAsia="Calibri"/>
          <w:shd w:val="clear" w:color="auto" w:fill="FFFFFF"/>
        </w:rPr>
      </w:pPr>
    </w:p>
    <w:p w:rsidR="00DD72C7" w:rsidRPr="00AF5FB4" w:rsidRDefault="00DD72C7" w:rsidP="00DD72C7">
      <w:pPr>
        <w:shd w:val="clear" w:color="auto" w:fill="D9D9D9"/>
        <w:tabs>
          <w:tab w:val="clear" w:pos="567"/>
        </w:tabs>
        <w:spacing w:line="240" w:lineRule="auto"/>
        <w:rPr>
          <w:rFonts w:eastAsia="Calibri"/>
          <w:u w:val="single"/>
        </w:rPr>
      </w:pPr>
      <w:r w:rsidRPr="00AF5FB4">
        <w:rPr>
          <w:rFonts w:eastAsia="Calibri"/>
          <w:u w:val="single"/>
        </w:rPr>
        <w:t xml:space="preserve">Sunitinib </w:t>
      </w:r>
      <w:r w:rsidR="008B13E4" w:rsidRPr="00AF5FB4">
        <w:rPr>
          <w:rFonts w:eastAsia="Calibri"/>
          <w:u w:val="single"/>
        </w:rPr>
        <w:t>STADA</w:t>
      </w:r>
      <w:r w:rsidRPr="00AF5FB4">
        <w:rPr>
          <w:rFonts w:eastAsia="Calibri"/>
          <w:u w:val="single"/>
        </w:rPr>
        <w:t xml:space="preserve"> 37,5 mg kietosios kapsulės (kapsulės)</w:t>
      </w:r>
    </w:p>
    <w:p w:rsidR="00DD72C7" w:rsidRPr="00AF5FB4" w:rsidRDefault="00DD72C7" w:rsidP="00DD72C7">
      <w:pPr>
        <w:shd w:val="clear" w:color="auto" w:fill="D9D9D9"/>
        <w:tabs>
          <w:tab w:val="clear" w:pos="567"/>
        </w:tabs>
        <w:spacing w:line="240" w:lineRule="auto"/>
        <w:rPr>
          <w:rFonts w:eastAsia="Calibri"/>
          <w:szCs w:val="22"/>
          <w:lang w:eastAsia="en-US"/>
        </w:rPr>
      </w:pPr>
      <w:r w:rsidRPr="0002174C">
        <w:rPr>
          <w:rFonts w:eastAsia="Calibri"/>
          <w:szCs w:val="22"/>
          <w:lang w:eastAsia="en-US"/>
        </w:rPr>
        <w:t>2</w:t>
      </w:r>
      <w:r w:rsidR="00FC4FE5" w:rsidRPr="0002174C">
        <w:rPr>
          <w:rFonts w:eastAsia="Calibri"/>
          <w:szCs w:val="22"/>
          <w:lang w:eastAsia="en-US"/>
        </w:rPr>
        <w:t> </w:t>
      </w:r>
      <w:r w:rsidRPr="0002174C">
        <w:rPr>
          <w:rFonts w:eastAsia="Calibri"/>
          <w:szCs w:val="22"/>
          <w:lang w:eastAsia="en-US"/>
        </w:rPr>
        <w:t>dydžio</w:t>
      </w:r>
      <w:r w:rsidRPr="00AF5FB4">
        <w:rPr>
          <w:rFonts w:eastAsia="Calibri"/>
          <w:szCs w:val="22"/>
          <w:lang w:eastAsia="en-US"/>
        </w:rPr>
        <w:t xml:space="preserve"> želatininės kapsulės, kurių dangtelis ir korpusas </w:t>
      </w:r>
      <w:r w:rsidR="00680B48" w:rsidRPr="00AF5FB4">
        <w:rPr>
          <w:rFonts w:eastAsia="Calibri"/>
          <w:szCs w:val="22"/>
          <w:lang w:eastAsia="en-US"/>
        </w:rPr>
        <w:t xml:space="preserve">geltonos </w:t>
      </w:r>
      <w:r w:rsidRPr="00AF5FB4">
        <w:rPr>
          <w:rFonts w:eastAsia="Calibri"/>
          <w:szCs w:val="22"/>
          <w:lang w:eastAsia="en-US"/>
        </w:rPr>
        <w:t xml:space="preserve">spalvos. Ant korpuso </w:t>
      </w:r>
      <w:r w:rsidR="00680B48" w:rsidRPr="00AF5FB4">
        <w:rPr>
          <w:rFonts w:eastAsia="Calibri"/>
          <w:szCs w:val="22"/>
          <w:lang w:eastAsia="en-US"/>
        </w:rPr>
        <w:t xml:space="preserve">juodais </w:t>
      </w:r>
      <w:r w:rsidRPr="00AF5FB4">
        <w:rPr>
          <w:rFonts w:eastAsia="Calibri"/>
          <w:szCs w:val="22"/>
          <w:lang w:eastAsia="en-US"/>
        </w:rPr>
        <w:t>dažais išspausdinta „37.5</w:t>
      </w:r>
      <w:r w:rsidR="00634652" w:rsidRPr="00AF5FB4">
        <w:rPr>
          <w:rFonts w:eastAsia="Calibri"/>
          <w:szCs w:val="22"/>
          <w:lang w:eastAsia="en-US"/>
        </w:rPr>
        <w:t> </w:t>
      </w:r>
      <w:r w:rsidRPr="00AF5FB4">
        <w:rPr>
          <w:rFonts w:eastAsia="Calibri"/>
          <w:szCs w:val="22"/>
          <w:lang w:eastAsia="en-US"/>
        </w:rPr>
        <w:t>mg“. Kapsulėje yra gelsvai oranžinių granulių.</w:t>
      </w:r>
    </w:p>
    <w:p w:rsidR="00DD72C7" w:rsidRPr="00AF5FB4" w:rsidRDefault="00DD72C7" w:rsidP="008007D0">
      <w:pPr>
        <w:tabs>
          <w:tab w:val="clear" w:pos="567"/>
        </w:tabs>
        <w:spacing w:line="240" w:lineRule="auto"/>
        <w:rPr>
          <w:rFonts w:eastAsia="Calibri"/>
          <w:szCs w:val="22"/>
          <w:lang w:eastAsia="en-US"/>
        </w:rPr>
      </w:pPr>
    </w:p>
    <w:p w:rsidR="00DD72C7" w:rsidRPr="00AF5FB4" w:rsidRDefault="00DD72C7" w:rsidP="00DD72C7">
      <w:pPr>
        <w:shd w:val="clear" w:color="auto" w:fill="BFBFBF"/>
        <w:tabs>
          <w:tab w:val="clear" w:pos="567"/>
        </w:tabs>
        <w:spacing w:line="240" w:lineRule="auto"/>
        <w:rPr>
          <w:rFonts w:eastAsia="Calibri"/>
          <w:u w:val="single"/>
        </w:rPr>
      </w:pPr>
      <w:r w:rsidRPr="00AF5FB4">
        <w:rPr>
          <w:rFonts w:eastAsia="Calibri"/>
          <w:u w:val="single"/>
        </w:rPr>
        <w:t xml:space="preserve">Sunitinib </w:t>
      </w:r>
      <w:r w:rsidR="008B13E4" w:rsidRPr="00AF5FB4">
        <w:rPr>
          <w:rFonts w:eastAsia="Calibri"/>
          <w:u w:val="single"/>
        </w:rPr>
        <w:t>STADA</w:t>
      </w:r>
      <w:r w:rsidRPr="00AF5FB4">
        <w:rPr>
          <w:rFonts w:eastAsia="Calibri"/>
          <w:u w:val="single"/>
        </w:rPr>
        <w:t xml:space="preserve"> 50 mg kietosios kapsulės (kapsulės)</w:t>
      </w:r>
    </w:p>
    <w:p w:rsidR="00DD72C7" w:rsidRPr="00AF5FB4" w:rsidRDefault="00DD72C7" w:rsidP="00DD72C7">
      <w:pPr>
        <w:shd w:val="clear" w:color="auto" w:fill="BFBFBF"/>
        <w:tabs>
          <w:tab w:val="clear" w:pos="567"/>
        </w:tabs>
        <w:spacing w:line="240" w:lineRule="auto"/>
        <w:rPr>
          <w:rFonts w:eastAsia="Calibri"/>
          <w:szCs w:val="22"/>
          <w:lang w:eastAsia="en-US"/>
        </w:rPr>
      </w:pPr>
      <w:r w:rsidRPr="0002174C">
        <w:rPr>
          <w:rFonts w:eastAsia="Calibri"/>
          <w:szCs w:val="22"/>
          <w:lang w:eastAsia="en-US"/>
        </w:rPr>
        <w:t>1</w:t>
      </w:r>
      <w:r w:rsidR="00FC4FE5" w:rsidRPr="0002174C">
        <w:rPr>
          <w:rFonts w:eastAsia="Calibri"/>
          <w:szCs w:val="22"/>
          <w:lang w:eastAsia="en-US"/>
        </w:rPr>
        <w:t> </w:t>
      </w:r>
      <w:r w:rsidRPr="0002174C">
        <w:rPr>
          <w:rFonts w:eastAsia="Calibri"/>
          <w:szCs w:val="22"/>
          <w:lang w:eastAsia="en-US"/>
        </w:rPr>
        <w:t>dydžio želatininės</w:t>
      </w:r>
      <w:r w:rsidRPr="00AF5FB4">
        <w:rPr>
          <w:rFonts w:eastAsia="Calibri"/>
          <w:szCs w:val="22"/>
          <w:lang w:eastAsia="en-US"/>
        </w:rPr>
        <w:t xml:space="preserve"> kapsulės, kurių dangtelis ir korpusas kar</w:t>
      </w:r>
      <w:r w:rsidR="003E455F" w:rsidRPr="00AF5FB4">
        <w:rPr>
          <w:rFonts w:eastAsia="Calibri"/>
          <w:szCs w:val="22"/>
          <w:lang w:eastAsia="en-US"/>
        </w:rPr>
        <w:t>a</w:t>
      </w:r>
      <w:r w:rsidRPr="00AF5FB4">
        <w:rPr>
          <w:rFonts w:eastAsia="Calibri"/>
          <w:szCs w:val="22"/>
          <w:lang w:eastAsia="en-US"/>
        </w:rPr>
        <w:t>melės spalvos. Ant korpuso baltais dažais išspausdinta „50</w:t>
      </w:r>
      <w:r w:rsidR="003E455F" w:rsidRPr="00AF5FB4">
        <w:rPr>
          <w:rFonts w:eastAsia="Calibri"/>
          <w:szCs w:val="22"/>
          <w:lang w:eastAsia="en-US"/>
        </w:rPr>
        <w:t> </w:t>
      </w:r>
      <w:r w:rsidRPr="00AF5FB4">
        <w:rPr>
          <w:rFonts w:eastAsia="Calibri"/>
          <w:szCs w:val="22"/>
          <w:lang w:eastAsia="en-US"/>
        </w:rPr>
        <w:t>mg“. Kapsulėje yra gelsvai oranžinių granulių.</w:t>
      </w:r>
    </w:p>
    <w:p w:rsidR="00DD72C7" w:rsidRPr="00AF5FB4" w:rsidRDefault="00DD72C7" w:rsidP="00DD72C7">
      <w:pPr>
        <w:tabs>
          <w:tab w:val="clear" w:pos="567"/>
        </w:tabs>
        <w:spacing w:line="240" w:lineRule="auto"/>
        <w:rPr>
          <w:rFonts w:eastAsia="Calibri"/>
          <w:szCs w:val="22"/>
          <w:lang w:eastAsia="en-US"/>
        </w:rPr>
      </w:pPr>
    </w:p>
    <w:p w:rsidR="00F66BD2" w:rsidRPr="00AF5FB4" w:rsidRDefault="00680B48" w:rsidP="00F66BD2">
      <w:pPr>
        <w:spacing w:line="240" w:lineRule="auto"/>
        <w:rPr>
          <w:lang w:bidi="lt-LT"/>
        </w:rPr>
      </w:pPr>
      <w:r w:rsidRPr="00AF5FB4">
        <w:rPr>
          <w:lang w:bidi="lt-LT"/>
        </w:rPr>
        <w:t xml:space="preserve">Sunitinib </w:t>
      </w:r>
      <w:r w:rsidR="008B13E4" w:rsidRPr="00AF5FB4">
        <w:rPr>
          <w:lang w:bidi="lt-LT"/>
        </w:rPr>
        <w:t>STADA</w:t>
      </w:r>
      <w:r w:rsidRPr="00AF5FB4">
        <w:rPr>
          <w:lang w:bidi="lt-LT"/>
        </w:rPr>
        <w:t xml:space="preserve"> kietosios kapsulės yra tiekiamos </w:t>
      </w:r>
      <w:r w:rsidR="00F66BD2" w:rsidRPr="00AF5FB4">
        <w:rPr>
          <w:lang w:bidi="lt-LT"/>
        </w:rPr>
        <w:t>lizdinėse plokštelėse</w:t>
      </w:r>
      <w:r w:rsidRPr="00AF5FB4">
        <w:rPr>
          <w:lang w:bidi="lt-LT"/>
        </w:rPr>
        <w:t>, kuriose</w:t>
      </w:r>
      <w:r w:rsidR="00F66BD2" w:rsidRPr="00AF5FB4">
        <w:rPr>
          <w:lang w:bidi="lt-LT"/>
        </w:rPr>
        <w:t xml:space="preserve"> yra 28</w:t>
      </w:r>
      <w:r w:rsidR="00AF3E26" w:rsidRPr="00AF5FB4">
        <w:rPr>
          <w:lang w:bidi="lt-LT"/>
        </w:rPr>
        <w:t xml:space="preserve"> arba </w:t>
      </w:r>
      <w:r w:rsidR="00F66BD2" w:rsidRPr="00AF5FB4">
        <w:rPr>
          <w:lang w:bidi="lt-LT"/>
        </w:rPr>
        <w:t>30 kietųjų kapsulių</w:t>
      </w:r>
      <w:r w:rsidRPr="00AF5FB4">
        <w:rPr>
          <w:lang w:bidi="lt-LT"/>
        </w:rPr>
        <w:t>,</w:t>
      </w:r>
      <w:r w:rsidR="00D66E96" w:rsidRPr="00AF5FB4">
        <w:rPr>
          <w:lang w:bidi="lt-LT"/>
        </w:rPr>
        <w:t xml:space="preserve"> </w:t>
      </w:r>
      <w:r w:rsidR="00F66BD2" w:rsidRPr="00AF5FB4">
        <w:rPr>
          <w:lang w:bidi="lt-LT"/>
        </w:rPr>
        <w:t xml:space="preserve">perforuotose </w:t>
      </w:r>
      <w:r w:rsidR="003E455F" w:rsidRPr="00AF5FB4">
        <w:rPr>
          <w:lang w:bidi="lt-LT"/>
        </w:rPr>
        <w:t>dalomosiose</w:t>
      </w:r>
      <w:r w:rsidR="00F66BD2" w:rsidRPr="00AF5FB4">
        <w:rPr>
          <w:lang w:bidi="lt-LT"/>
        </w:rPr>
        <w:t xml:space="preserve"> lizdinėse plokštelėse</w:t>
      </w:r>
      <w:r w:rsidRPr="00AF5FB4">
        <w:rPr>
          <w:lang w:bidi="lt-LT"/>
        </w:rPr>
        <w:t>, kuriose</w:t>
      </w:r>
      <w:r w:rsidR="00F66BD2" w:rsidRPr="00AF5FB4">
        <w:rPr>
          <w:lang w:bidi="lt-LT"/>
        </w:rPr>
        <w:t xml:space="preserve"> yra 28x1, 30x1 kietųjų kapsulių</w:t>
      </w:r>
      <w:r w:rsidRPr="00AF5FB4">
        <w:rPr>
          <w:lang w:bidi="lt-LT"/>
        </w:rPr>
        <w:t xml:space="preserve"> ir plastikiniuose</w:t>
      </w:r>
      <w:r w:rsidR="00F66BD2" w:rsidRPr="00AF5FB4">
        <w:rPr>
          <w:lang w:bidi="lt-LT"/>
        </w:rPr>
        <w:t xml:space="preserve"> buteliukuose</w:t>
      </w:r>
      <w:r w:rsidRPr="00AF5FB4">
        <w:rPr>
          <w:lang w:bidi="lt-LT"/>
        </w:rPr>
        <w:t>, kuriuose</w:t>
      </w:r>
      <w:r w:rsidR="00F66BD2" w:rsidRPr="00AF5FB4">
        <w:rPr>
          <w:lang w:bidi="lt-LT"/>
        </w:rPr>
        <w:t xml:space="preserve"> yra 30 kietųjų kapsulių.</w:t>
      </w:r>
    </w:p>
    <w:p w:rsidR="00F66BD2" w:rsidRPr="00AF5FB4" w:rsidRDefault="00F66BD2" w:rsidP="004B02CE">
      <w:pPr>
        <w:spacing w:line="240" w:lineRule="auto"/>
        <w:rPr>
          <w:i/>
          <w:u w:val="single"/>
          <w:lang w:bidi="lt-LT"/>
        </w:rPr>
      </w:pPr>
    </w:p>
    <w:p w:rsidR="004B02CE" w:rsidRPr="00AF5FB4" w:rsidRDefault="004B02CE" w:rsidP="004B02CE">
      <w:pPr>
        <w:spacing w:line="240" w:lineRule="auto"/>
        <w:rPr>
          <w:szCs w:val="22"/>
          <w:lang w:bidi="lt-LT"/>
        </w:rPr>
      </w:pPr>
      <w:r w:rsidRPr="00AF5FB4">
        <w:rPr>
          <w:lang w:bidi="lt-LT"/>
        </w:rPr>
        <w:t>Gali būti tiekiamos ne visų dydžių pakuotės.</w:t>
      </w:r>
    </w:p>
    <w:p w:rsidR="004B02CE" w:rsidRPr="00AF5FB4" w:rsidRDefault="004B02CE" w:rsidP="004B02CE">
      <w:pPr>
        <w:keepNext/>
        <w:numPr>
          <w:ilvl w:val="12"/>
          <w:numId w:val="0"/>
        </w:numPr>
        <w:tabs>
          <w:tab w:val="clear" w:pos="567"/>
        </w:tabs>
        <w:spacing w:line="240" w:lineRule="auto"/>
        <w:ind w:right="-2"/>
        <w:rPr>
          <w:szCs w:val="22"/>
          <w:lang w:bidi="lt-LT"/>
        </w:rPr>
      </w:pPr>
    </w:p>
    <w:p w:rsidR="004B02CE" w:rsidRPr="00AF5FB4" w:rsidRDefault="004B02CE" w:rsidP="004B02CE">
      <w:pPr>
        <w:keepNext/>
        <w:numPr>
          <w:ilvl w:val="12"/>
          <w:numId w:val="0"/>
        </w:numPr>
        <w:tabs>
          <w:tab w:val="clear" w:pos="567"/>
        </w:tabs>
        <w:spacing w:line="240" w:lineRule="auto"/>
        <w:ind w:right="-2"/>
        <w:rPr>
          <w:b/>
          <w:lang w:bidi="lt-LT"/>
        </w:rPr>
      </w:pPr>
      <w:r w:rsidRPr="00AF5FB4">
        <w:rPr>
          <w:b/>
          <w:lang w:bidi="lt-LT"/>
        </w:rPr>
        <w:t>Registruotojas ir gamintojas</w:t>
      </w:r>
    </w:p>
    <w:p w:rsidR="004B02CE" w:rsidRPr="00AF5FB4" w:rsidRDefault="004B02CE" w:rsidP="004B02CE">
      <w:pPr>
        <w:rPr>
          <w:i/>
          <w:szCs w:val="22"/>
          <w:lang w:bidi="lt-LT"/>
        </w:rPr>
      </w:pPr>
      <w:r w:rsidRPr="00AF5FB4">
        <w:rPr>
          <w:i/>
          <w:szCs w:val="22"/>
          <w:lang w:bidi="lt-LT"/>
        </w:rPr>
        <w:t>Registruotojas</w:t>
      </w:r>
    </w:p>
    <w:p w:rsidR="00AF3E26" w:rsidRPr="00AF5FB4" w:rsidRDefault="00AF3E26" w:rsidP="00AF3E26">
      <w:pPr>
        <w:rPr>
          <w:szCs w:val="22"/>
        </w:rPr>
      </w:pPr>
      <w:r w:rsidRPr="00AF5FB4">
        <w:rPr>
          <w:szCs w:val="22"/>
        </w:rPr>
        <w:t>STADA Arzneimittel AG</w:t>
      </w:r>
    </w:p>
    <w:p w:rsidR="00AF3E26" w:rsidRPr="00AF5FB4" w:rsidRDefault="00AF3E26" w:rsidP="00AF3E26">
      <w:pPr>
        <w:rPr>
          <w:szCs w:val="22"/>
        </w:rPr>
      </w:pPr>
      <w:r w:rsidRPr="00AF5FB4">
        <w:rPr>
          <w:szCs w:val="22"/>
        </w:rPr>
        <w:t>Stadastrasse 2-18</w:t>
      </w:r>
    </w:p>
    <w:p w:rsidR="00AF3E26" w:rsidRPr="00AF5FB4" w:rsidRDefault="00AF3E26" w:rsidP="00AF3E26">
      <w:pPr>
        <w:rPr>
          <w:szCs w:val="22"/>
        </w:rPr>
      </w:pPr>
      <w:r w:rsidRPr="00AF5FB4">
        <w:rPr>
          <w:szCs w:val="22"/>
        </w:rPr>
        <w:t>61118 Bad Vilbel</w:t>
      </w:r>
    </w:p>
    <w:p w:rsidR="00AF3E26" w:rsidRPr="00AF5FB4" w:rsidRDefault="00AF3E26" w:rsidP="00AF3E26">
      <w:pPr>
        <w:rPr>
          <w:szCs w:val="22"/>
        </w:rPr>
      </w:pPr>
      <w:r w:rsidRPr="00AF5FB4">
        <w:rPr>
          <w:szCs w:val="22"/>
        </w:rPr>
        <w:t>Vokietija</w:t>
      </w:r>
    </w:p>
    <w:p w:rsidR="004B02CE" w:rsidRPr="00AF5FB4" w:rsidRDefault="004B02CE" w:rsidP="004B02CE">
      <w:pPr>
        <w:numPr>
          <w:ilvl w:val="12"/>
          <w:numId w:val="0"/>
        </w:numPr>
        <w:tabs>
          <w:tab w:val="clear" w:pos="567"/>
        </w:tabs>
        <w:spacing w:line="240" w:lineRule="auto"/>
        <w:ind w:right="-2"/>
        <w:rPr>
          <w:b/>
          <w:szCs w:val="22"/>
          <w:lang w:bidi="lt-LT"/>
        </w:rPr>
      </w:pPr>
    </w:p>
    <w:p w:rsidR="004B02CE" w:rsidRPr="00AF5FB4" w:rsidRDefault="004B02CE" w:rsidP="004B02CE">
      <w:pPr>
        <w:numPr>
          <w:ilvl w:val="12"/>
          <w:numId w:val="0"/>
        </w:numPr>
        <w:tabs>
          <w:tab w:val="clear" w:pos="567"/>
        </w:tabs>
        <w:spacing w:line="240" w:lineRule="auto"/>
        <w:ind w:right="-2"/>
        <w:rPr>
          <w:i/>
          <w:szCs w:val="22"/>
          <w:lang w:bidi="lt-LT"/>
        </w:rPr>
      </w:pPr>
      <w:r w:rsidRPr="00AF5FB4">
        <w:rPr>
          <w:i/>
          <w:szCs w:val="22"/>
          <w:lang w:bidi="lt-LT"/>
        </w:rPr>
        <w:t>Gamintojas</w:t>
      </w:r>
    </w:p>
    <w:p w:rsidR="00AF3E26" w:rsidRPr="00AF5FB4" w:rsidRDefault="00AF3E26" w:rsidP="00AF3E26">
      <w:r w:rsidRPr="00AF5FB4">
        <w:t>Remedica Ltd</w:t>
      </w:r>
    </w:p>
    <w:p w:rsidR="00AF3E26" w:rsidRPr="00AF5FB4" w:rsidRDefault="00AF3E26" w:rsidP="00AF3E26">
      <w:r w:rsidRPr="00AF5FB4">
        <w:t>Aharnon Street, Limassol Industrial Estate</w:t>
      </w:r>
    </w:p>
    <w:p w:rsidR="00AF3E26" w:rsidRPr="00AF5FB4" w:rsidRDefault="00AF3E26" w:rsidP="00AF3E26">
      <w:r w:rsidRPr="00AF5FB4">
        <w:t>3056 Limassol</w:t>
      </w:r>
    </w:p>
    <w:p w:rsidR="00AF3E26" w:rsidRPr="00AF5FB4" w:rsidRDefault="00AF3E26" w:rsidP="00AF3E26">
      <w:r w:rsidRPr="00AF5FB4">
        <w:t>Kipras</w:t>
      </w:r>
    </w:p>
    <w:p w:rsidR="00AF3E26" w:rsidRPr="00AF5FB4" w:rsidRDefault="00AF3E26" w:rsidP="00AF3E26">
      <w:pPr>
        <w:rPr>
          <w:szCs w:val="22"/>
        </w:rPr>
      </w:pPr>
    </w:p>
    <w:p w:rsidR="00AF3E26" w:rsidRPr="00AF5FB4" w:rsidRDefault="00AF3E26" w:rsidP="00AF3E26">
      <w:pPr>
        <w:rPr>
          <w:szCs w:val="22"/>
        </w:rPr>
      </w:pPr>
      <w:r w:rsidRPr="00AF5FB4">
        <w:rPr>
          <w:szCs w:val="22"/>
        </w:rPr>
        <w:t>arba</w:t>
      </w:r>
    </w:p>
    <w:p w:rsidR="00AF3E26" w:rsidRPr="00AF5FB4" w:rsidRDefault="00AF3E26" w:rsidP="00AF3E26">
      <w:pPr>
        <w:rPr>
          <w:szCs w:val="22"/>
        </w:rPr>
      </w:pPr>
    </w:p>
    <w:p w:rsidR="00AF3E26" w:rsidRPr="00AF5FB4" w:rsidRDefault="00AF3E26" w:rsidP="00AF3E26">
      <w:pPr>
        <w:rPr>
          <w:szCs w:val="22"/>
        </w:rPr>
      </w:pPr>
      <w:r w:rsidRPr="00AF5FB4">
        <w:rPr>
          <w:szCs w:val="22"/>
        </w:rPr>
        <w:t>Pharmcare Premium Ltd</w:t>
      </w:r>
    </w:p>
    <w:p w:rsidR="00AF3E26" w:rsidRPr="00AF5FB4" w:rsidRDefault="00AF3E26" w:rsidP="00AF3E26">
      <w:pPr>
        <w:rPr>
          <w:szCs w:val="22"/>
        </w:rPr>
      </w:pPr>
      <w:r w:rsidRPr="00AF5FB4">
        <w:rPr>
          <w:szCs w:val="22"/>
        </w:rPr>
        <w:t>HHF003 Hal Far Industrial Estate</w:t>
      </w:r>
    </w:p>
    <w:p w:rsidR="00AF3E26" w:rsidRPr="00AF5FB4" w:rsidRDefault="00AF3E26" w:rsidP="00AF3E26">
      <w:pPr>
        <w:rPr>
          <w:szCs w:val="22"/>
        </w:rPr>
      </w:pPr>
      <w:r w:rsidRPr="00AF5FB4">
        <w:rPr>
          <w:szCs w:val="22"/>
        </w:rPr>
        <w:t>BBG3000 Birzebbugia</w:t>
      </w:r>
    </w:p>
    <w:p w:rsidR="00AF3E26" w:rsidRPr="00AF5FB4" w:rsidRDefault="00AF3E26" w:rsidP="00AF3E26">
      <w:pPr>
        <w:rPr>
          <w:szCs w:val="22"/>
        </w:rPr>
      </w:pPr>
      <w:r w:rsidRPr="00AF5FB4">
        <w:rPr>
          <w:szCs w:val="22"/>
        </w:rPr>
        <w:t>Malta</w:t>
      </w:r>
    </w:p>
    <w:p w:rsidR="00AF3E26" w:rsidRPr="00AF5FB4" w:rsidRDefault="00AF3E26" w:rsidP="00AF3E26">
      <w:pPr>
        <w:rPr>
          <w:szCs w:val="22"/>
        </w:rPr>
      </w:pPr>
    </w:p>
    <w:p w:rsidR="00AF3E26" w:rsidRPr="00AF5FB4" w:rsidRDefault="00AF3E26" w:rsidP="00AF3E26">
      <w:pPr>
        <w:rPr>
          <w:szCs w:val="22"/>
        </w:rPr>
      </w:pPr>
      <w:r w:rsidRPr="00AF5FB4">
        <w:rPr>
          <w:szCs w:val="22"/>
        </w:rPr>
        <w:t>arba</w:t>
      </w:r>
    </w:p>
    <w:p w:rsidR="00AF3E26" w:rsidRPr="00AF5FB4" w:rsidRDefault="00AF3E26" w:rsidP="00AF3E26">
      <w:pPr>
        <w:rPr>
          <w:szCs w:val="22"/>
        </w:rPr>
      </w:pPr>
    </w:p>
    <w:p w:rsidR="00AF3E26" w:rsidRPr="00AF5FB4" w:rsidRDefault="00AF3E26" w:rsidP="00AF3E26">
      <w:pPr>
        <w:rPr>
          <w:szCs w:val="22"/>
        </w:rPr>
      </w:pPr>
      <w:r w:rsidRPr="00AF5FB4">
        <w:rPr>
          <w:szCs w:val="22"/>
        </w:rPr>
        <w:t>STADA Arzneimittel AG</w:t>
      </w:r>
    </w:p>
    <w:p w:rsidR="00AF3E26" w:rsidRPr="00AF5FB4" w:rsidRDefault="00AF3E26" w:rsidP="00AF3E26">
      <w:pPr>
        <w:rPr>
          <w:szCs w:val="22"/>
        </w:rPr>
      </w:pPr>
      <w:r w:rsidRPr="00AF5FB4">
        <w:rPr>
          <w:szCs w:val="22"/>
        </w:rPr>
        <w:t>Stadastrasse 2-18</w:t>
      </w:r>
    </w:p>
    <w:p w:rsidR="00AF3E26" w:rsidRPr="00AF5FB4" w:rsidRDefault="00AF3E26" w:rsidP="00AF3E26">
      <w:pPr>
        <w:rPr>
          <w:szCs w:val="22"/>
        </w:rPr>
      </w:pPr>
      <w:r w:rsidRPr="00AF5FB4">
        <w:rPr>
          <w:szCs w:val="22"/>
        </w:rPr>
        <w:t>61118 Bad Vilbel</w:t>
      </w:r>
    </w:p>
    <w:p w:rsidR="00AF3E26" w:rsidRPr="00AF5FB4" w:rsidRDefault="00AF3E26" w:rsidP="00AF3E26">
      <w:pPr>
        <w:rPr>
          <w:szCs w:val="22"/>
        </w:rPr>
      </w:pPr>
      <w:r w:rsidRPr="00AF5FB4">
        <w:rPr>
          <w:szCs w:val="22"/>
        </w:rPr>
        <w:t>Vokietija</w:t>
      </w:r>
    </w:p>
    <w:p w:rsidR="00AF3E26" w:rsidRPr="00AF5FB4" w:rsidRDefault="00AF3E26" w:rsidP="00AF3E26">
      <w:pPr>
        <w:rPr>
          <w:szCs w:val="22"/>
        </w:rPr>
      </w:pPr>
    </w:p>
    <w:p w:rsidR="00AF3E26" w:rsidRPr="00AF5FB4" w:rsidRDefault="00AF3E26" w:rsidP="00AF3E26">
      <w:pPr>
        <w:rPr>
          <w:szCs w:val="22"/>
        </w:rPr>
      </w:pPr>
      <w:r w:rsidRPr="00AF5FB4">
        <w:rPr>
          <w:szCs w:val="22"/>
        </w:rPr>
        <w:t>arba</w:t>
      </w:r>
    </w:p>
    <w:p w:rsidR="00AF3E26" w:rsidRPr="00AF5FB4" w:rsidRDefault="00AF3E26" w:rsidP="00AF3E26">
      <w:pPr>
        <w:rPr>
          <w:szCs w:val="22"/>
        </w:rPr>
      </w:pPr>
    </w:p>
    <w:p w:rsidR="00AF3E26" w:rsidRPr="00AF5FB4" w:rsidRDefault="00AF3E26" w:rsidP="00AF3E26">
      <w:pPr>
        <w:rPr>
          <w:szCs w:val="22"/>
        </w:rPr>
      </w:pPr>
      <w:r w:rsidRPr="00AF5FB4">
        <w:rPr>
          <w:szCs w:val="22"/>
        </w:rPr>
        <w:t>STADA Arzneimittel GmbH</w:t>
      </w:r>
    </w:p>
    <w:p w:rsidR="00AF3E26" w:rsidRPr="00AF5FB4" w:rsidRDefault="00AF3E26" w:rsidP="00AF3E26">
      <w:pPr>
        <w:rPr>
          <w:szCs w:val="22"/>
        </w:rPr>
      </w:pPr>
      <w:r w:rsidRPr="00AF5FB4">
        <w:rPr>
          <w:szCs w:val="22"/>
        </w:rPr>
        <w:t>Muthgasse 36/2</w:t>
      </w:r>
    </w:p>
    <w:p w:rsidR="00AF3E26" w:rsidRPr="00AF5FB4" w:rsidRDefault="00AF3E26" w:rsidP="00AF3E26">
      <w:pPr>
        <w:rPr>
          <w:szCs w:val="22"/>
        </w:rPr>
      </w:pPr>
      <w:r w:rsidRPr="00AF5FB4">
        <w:rPr>
          <w:szCs w:val="22"/>
        </w:rPr>
        <w:t>1190 Wien</w:t>
      </w:r>
    </w:p>
    <w:p w:rsidR="00AF3E26" w:rsidRPr="00AF5FB4" w:rsidRDefault="00AF3E26" w:rsidP="00AF3E26">
      <w:pPr>
        <w:rPr>
          <w:szCs w:val="22"/>
        </w:rPr>
      </w:pPr>
      <w:r w:rsidRPr="00AF5FB4">
        <w:rPr>
          <w:szCs w:val="22"/>
        </w:rPr>
        <w:t>Austrija</w:t>
      </w:r>
    </w:p>
    <w:p w:rsidR="00AF3E26" w:rsidRPr="00AF5FB4" w:rsidRDefault="00AF3E26" w:rsidP="00AF3E26">
      <w:pPr>
        <w:rPr>
          <w:szCs w:val="22"/>
        </w:rPr>
      </w:pPr>
    </w:p>
    <w:p w:rsidR="0063588B" w:rsidRPr="00AF5FB4" w:rsidRDefault="0063588B" w:rsidP="0063588B">
      <w:pPr>
        <w:tabs>
          <w:tab w:val="clear" w:pos="567"/>
        </w:tabs>
        <w:spacing w:line="240" w:lineRule="auto"/>
        <w:rPr>
          <w:rFonts w:eastAsia="PMingLiU"/>
          <w:szCs w:val="22"/>
          <w:lang w:eastAsia="en-US"/>
        </w:rPr>
      </w:pPr>
      <w:r w:rsidRPr="00AF5FB4">
        <w:rPr>
          <w:rFonts w:eastAsia="PMingLiU"/>
          <w:szCs w:val="22"/>
          <w:lang w:eastAsia="en-US"/>
        </w:rPr>
        <w:t>Jeigu apie šį vaistą norite sužinoti daugiau, kreipkitės į vietinį registruotojo atstovą</w:t>
      </w:r>
      <w:r w:rsidR="00711D33" w:rsidRPr="00AF5FB4">
        <w:rPr>
          <w:rFonts w:eastAsia="PMingLiU"/>
          <w:szCs w:val="22"/>
          <w:lang w:eastAsia="en-US"/>
        </w:rPr>
        <w:t>:</w:t>
      </w:r>
    </w:p>
    <w:p w:rsidR="0063588B" w:rsidRPr="00AF5FB4" w:rsidRDefault="0063588B" w:rsidP="0063588B">
      <w:pPr>
        <w:tabs>
          <w:tab w:val="clear" w:pos="567"/>
        </w:tabs>
        <w:spacing w:line="240" w:lineRule="auto"/>
        <w:rPr>
          <w:rFonts w:eastAsia="PMingLiU"/>
          <w:szCs w:val="22"/>
        </w:rPr>
      </w:pPr>
    </w:p>
    <w:p w:rsidR="004B5F0E" w:rsidRPr="00AF5FB4" w:rsidRDefault="004B5F0E" w:rsidP="004B5F0E">
      <w:pPr>
        <w:tabs>
          <w:tab w:val="clear" w:pos="567"/>
        </w:tabs>
        <w:spacing w:line="240" w:lineRule="auto"/>
        <w:rPr>
          <w:rFonts w:eastAsia="PMingLiU"/>
          <w:szCs w:val="22"/>
        </w:rPr>
      </w:pPr>
      <w:r w:rsidRPr="00AF5FB4">
        <w:rPr>
          <w:rFonts w:eastAsia="PMingLiU"/>
          <w:szCs w:val="22"/>
        </w:rPr>
        <w:t>UAB „STADA Baltics“</w:t>
      </w:r>
    </w:p>
    <w:p w:rsidR="004B5F0E" w:rsidRPr="00AF5FB4" w:rsidRDefault="004B5F0E" w:rsidP="004B5F0E">
      <w:pPr>
        <w:tabs>
          <w:tab w:val="clear" w:pos="567"/>
        </w:tabs>
        <w:spacing w:line="240" w:lineRule="auto"/>
        <w:rPr>
          <w:rFonts w:eastAsia="PMingLiU"/>
          <w:szCs w:val="22"/>
        </w:rPr>
      </w:pPr>
      <w:r w:rsidRPr="00AF5FB4">
        <w:rPr>
          <w:rFonts w:eastAsia="PMingLiU"/>
          <w:szCs w:val="22"/>
        </w:rPr>
        <w:t>A. Goštauto 40A</w:t>
      </w:r>
    </w:p>
    <w:p w:rsidR="004B5F0E" w:rsidRPr="00AF5FB4" w:rsidRDefault="004B5F0E" w:rsidP="004B5F0E">
      <w:pPr>
        <w:tabs>
          <w:tab w:val="clear" w:pos="567"/>
        </w:tabs>
        <w:spacing w:line="240" w:lineRule="auto"/>
        <w:rPr>
          <w:rFonts w:eastAsia="PMingLiU"/>
          <w:szCs w:val="22"/>
        </w:rPr>
      </w:pPr>
      <w:r w:rsidRPr="00AF5FB4">
        <w:rPr>
          <w:rFonts w:eastAsia="PMingLiU"/>
          <w:szCs w:val="22"/>
        </w:rPr>
        <w:t>03163 Vilnius</w:t>
      </w:r>
    </w:p>
    <w:p w:rsidR="004B5F0E" w:rsidRPr="00AF5FB4" w:rsidRDefault="004B5F0E" w:rsidP="004B5F0E">
      <w:pPr>
        <w:tabs>
          <w:tab w:val="clear" w:pos="567"/>
        </w:tabs>
        <w:spacing w:line="240" w:lineRule="auto"/>
        <w:rPr>
          <w:rFonts w:eastAsia="PMingLiU"/>
          <w:szCs w:val="22"/>
        </w:rPr>
      </w:pPr>
      <w:r w:rsidRPr="00AF5FB4">
        <w:rPr>
          <w:rFonts w:eastAsia="PMingLiU"/>
          <w:szCs w:val="22"/>
        </w:rPr>
        <w:t>Tel. +370 52603926</w:t>
      </w:r>
    </w:p>
    <w:p w:rsidR="004B5F0E" w:rsidRPr="00AF5FB4" w:rsidRDefault="004B5F0E" w:rsidP="004B5F0E">
      <w:pPr>
        <w:tabs>
          <w:tab w:val="clear" w:pos="567"/>
        </w:tabs>
        <w:spacing w:line="240" w:lineRule="auto"/>
        <w:rPr>
          <w:rFonts w:eastAsia="PMingLiU"/>
          <w:szCs w:val="22"/>
        </w:rPr>
      </w:pPr>
      <w:r w:rsidRPr="00AF5FB4">
        <w:rPr>
          <w:rFonts w:eastAsia="PMingLiU"/>
          <w:szCs w:val="22"/>
        </w:rPr>
        <w:t>stada.baltics@stada.com</w:t>
      </w:r>
    </w:p>
    <w:p w:rsidR="0063588B" w:rsidRPr="00AF5FB4" w:rsidRDefault="0063588B" w:rsidP="0063588B">
      <w:pPr>
        <w:tabs>
          <w:tab w:val="clear" w:pos="567"/>
        </w:tabs>
        <w:spacing w:line="240" w:lineRule="auto"/>
        <w:jc w:val="both"/>
        <w:rPr>
          <w:rFonts w:eastAsia="PMingLiU"/>
          <w:b/>
          <w:szCs w:val="22"/>
        </w:rPr>
      </w:pPr>
    </w:p>
    <w:p w:rsidR="0063588B" w:rsidRPr="00AF5FB4" w:rsidRDefault="0063588B" w:rsidP="0063588B">
      <w:pPr>
        <w:tabs>
          <w:tab w:val="clear" w:pos="567"/>
        </w:tabs>
        <w:spacing w:after="120" w:line="240" w:lineRule="auto"/>
        <w:jc w:val="both"/>
        <w:rPr>
          <w:rFonts w:eastAsia="PMingLiU"/>
          <w:b/>
          <w:szCs w:val="22"/>
        </w:rPr>
      </w:pPr>
      <w:r w:rsidRPr="00AF5FB4">
        <w:rPr>
          <w:rFonts w:eastAsia="PMingLiU"/>
          <w:b/>
          <w:szCs w:val="22"/>
        </w:rPr>
        <w:t xml:space="preserve">Šis vaistas </w:t>
      </w:r>
      <w:r w:rsidR="00711D33" w:rsidRPr="00AF5FB4">
        <w:rPr>
          <w:rFonts w:eastAsia="PMingLiU"/>
          <w:b/>
          <w:szCs w:val="22"/>
        </w:rPr>
        <w:t xml:space="preserve">Europos ekonominės erdvės </w:t>
      </w:r>
      <w:r w:rsidRPr="00AF5FB4">
        <w:rPr>
          <w:rFonts w:eastAsia="PMingLiU"/>
          <w:b/>
          <w:szCs w:val="22"/>
        </w:rPr>
        <w:t>valstybėse narėse</w:t>
      </w:r>
      <w:r w:rsidR="00D01D88" w:rsidRPr="00AF5FB4">
        <w:rPr>
          <w:rFonts w:eastAsia="PMingLiU"/>
          <w:b/>
          <w:szCs w:val="22"/>
        </w:rPr>
        <w:t xml:space="preserve"> ir Jungtinėje Karalystėje (Šiaurės Airijoje)</w:t>
      </w:r>
      <w:r w:rsidRPr="00AF5FB4">
        <w:rPr>
          <w:rFonts w:eastAsia="PMingLiU"/>
          <w:b/>
          <w:szCs w:val="22"/>
        </w:rPr>
        <w:t xml:space="preserve"> registruotas tokiais pavadinimais: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475"/>
      </w:tblGrid>
      <w:tr w:rsidR="00AF3E26" w:rsidRPr="00AF5FB4" w:rsidTr="00D128D3">
        <w:tc>
          <w:tcPr>
            <w:tcW w:w="1980" w:type="dxa"/>
            <w:shd w:val="clear" w:color="auto" w:fill="auto"/>
          </w:tcPr>
          <w:p w:rsidR="00AF3E26" w:rsidRPr="00D128D3" w:rsidRDefault="00AF3E26" w:rsidP="0002174C">
            <w:pPr>
              <w:tabs>
                <w:tab w:val="clear" w:pos="567"/>
              </w:tabs>
              <w:spacing w:line="240" w:lineRule="auto"/>
              <w:rPr>
                <w:color w:val="000000"/>
                <w:lang w:eastAsia="en-US"/>
              </w:rPr>
            </w:pPr>
            <w:r w:rsidRPr="00D128D3">
              <w:rPr>
                <w:rFonts w:eastAsia="PMingLiU"/>
                <w:lang w:eastAsia="en-US"/>
              </w:rPr>
              <w:t>Nyderlandai</w:t>
            </w:r>
          </w:p>
        </w:tc>
        <w:tc>
          <w:tcPr>
            <w:tcW w:w="6475" w:type="dxa"/>
            <w:shd w:val="clear" w:color="auto" w:fill="auto"/>
          </w:tcPr>
          <w:p w:rsidR="00AF3E26" w:rsidRPr="00D128D3" w:rsidRDefault="00AF3E26" w:rsidP="0002174C">
            <w:pPr>
              <w:tabs>
                <w:tab w:val="clear" w:pos="567"/>
              </w:tabs>
              <w:spacing w:line="240" w:lineRule="auto"/>
              <w:rPr>
                <w:color w:val="000000"/>
                <w:szCs w:val="22"/>
                <w:lang w:eastAsia="en-US"/>
              </w:rPr>
            </w:pPr>
            <w:r w:rsidRPr="00D128D3">
              <w:rPr>
                <w:color w:val="000000"/>
                <w:lang w:eastAsia="en-US"/>
              </w:rPr>
              <w:t>Sunitinib CF 12,5</w:t>
            </w:r>
            <w:r w:rsidR="00FC4FE5">
              <w:rPr>
                <w:color w:val="000000"/>
                <w:lang w:eastAsia="en-US"/>
              </w:rPr>
              <w:t> </w:t>
            </w:r>
            <w:r w:rsidR="00697210" w:rsidRPr="00D128D3">
              <w:rPr>
                <w:color w:val="000000"/>
                <w:lang w:eastAsia="en-US"/>
              </w:rPr>
              <w:t>mg</w:t>
            </w:r>
            <w:r w:rsidR="00926C24" w:rsidRPr="00D128D3">
              <w:rPr>
                <w:color w:val="000000"/>
                <w:szCs w:val="22"/>
                <w:lang w:eastAsia="en-US"/>
              </w:rPr>
              <w:t>;</w:t>
            </w:r>
            <w:r w:rsidR="00926C24" w:rsidRPr="00D128D3">
              <w:rPr>
                <w:color w:val="000000"/>
                <w:lang w:eastAsia="en-US"/>
              </w:rPr>
              <w:t xml:space="preserve"> 25</w:t>
            </w:r>
            <w:r w:rsidR="00FC4FE5">
              <w:rPr>
                <w:color w:val="000000"/>
                <w:lang w:eastAsia="en-US"/>
              </w:rPr>
              <w:t> </w:t>
            </w:r>
            <w:r w:rsidR="00697210" w:rsidRPr="00D128D3">
              <w:rPr>
                <w:color w:val="000000"/>
                <w:lang w:eastAsia="en-US"/>
              </w:rPr>
              <w:t>mg</w:t>
            </w:r>
            <w:r w:rsidR="00926C24" w:rsidRPr="00D128D3">
              <w:rPr>
                <w:color w:val="000000"/>
                <w:szCs w:val="22"/>
                <w:lang w:eastAsia="en-US"/>
              </w:rPr>
              <w:t>;</w:t>
            </w:r>
            <w:r w:rsidR="00926C24" w:rsidRPr="00D128D3">
              <w:rPr>
                <w:color w:val="000000"/>
                <w:lang w:eastAsia="en-US"/>
              </w:rPr>
              <w:t xml:space="preserve"> 37,5</w:t>
            </w:r>
            <w:r w:rsidR="00FC4FE5">
              <w:rPr>
                <w:color w:val="000000"/>
                <w:lang w:eastAsia="en-US"/>
              </w:rPr>
              <w:t> </w:t>
            </w:r>
            <w:r w:rsidR="00697210" w:rsidRPr="00D128D3">
              <w:rPr>
                <w:color w:val="000000"/>
                <w:lang w:eastAsia="en-US"/>
              </w:rPr>
              <w:t>mg</w:t>
            </w:r>
            <w:r w:rsidR="00926C24" w:rsidRPr="00D128D3">
              <w:rPr>
                <w:color w:val="000000"/>
                <w:szCs w:val="22"/>
                <w:lang w:eastAsia="en-US"/>
              </w:rPr>
              <w:t>;</w:t>
            </w:r>
            <w:r w:rsidR="00926C24" w:rsidRPr="00D128D3">
              <w:rPr>
                <w:color w:val="000000"/>
                <w:lang w:eastAsia="en-US"/>
              </w:rPr>
              <w:t xml:space="preserve"> 50</w:t>
            </w:r>
            <w:r w:rsidR="00FC4FE5">
              <w:rPr>
                <w:color w:val="000000"/>
                <w:lang w:eastAsia="en-US"/>
              </w:rPr>
              <w:t> </w:t>
            </w:r>
            <w:r w:rsidRPr="00D128D3">
              <w:rPr>
                <w:color w:val="000000"/>
                <w:lang w:eastAsia="en-US"/>
              </w:rPr>
              <w:t>mg harde capsules</w:t>
            </w:r>
          </w:p>
          <w:p w:rsidR="00AF3E26" w:rsidRPr="00D128D3" w:rsidRDefault="00AF3E26" w:rsidP="0002174C">
            <w:pPr>
              <w:tabs>
                <w:tab w:val="clear" w:pos="567"/>
              </w:tabs>
              <w:spacing w:line="240" w:lineRule="auto"/>
              <w:rPr>
                <w:color w:val="000000"/>
                <w:lang w:eastAsia="en-US"/>
              </w:rPr>
            </w:pPr>
          </w:p>
        </w:tc>
      </w:tr>
      <w:tr w:rsidR="00AF3E26" w:rsidRPr="00AF5FB4" w:rsidTr="00D128D3">
        <w:tc>
          <w:tcPr>
            <w:tcW w:w="1980" w:type="dxa"/>
            <w:shd w:val="clear" w:color="auto" w:fill="auto"/>
          </w:tcPr>
          <w:p w:rsidR="00AF3E26" w:rsidRPr="00D128D3" w:rsidRDefault="00AF3E26" w:rsidP="0002174C">
            <w:pPr>
              <w:tabs>
                <w:tab w:val="clear" w:pos="567"/>
              </w:tabs>
              <w:spacing w:line="240" w:lineRule="auto"/>
              <w:rPr>
                <w:color w:val="000000"/>
                <w:lang w:eastAsia="en-US"/>
              </w:rPr>
            </w:pPr>
            <w:r w:rsidRPr="00D128D3">
              <w:rPr>
                <w:color w:val="000000"/>
                <w:lang w:eastAsia="en-US"/>
              </w:rPr>
              <w:t>Austrija</w:t>
            </w:r>
          </w:p>
        </w:tc>
        <w:tc>
          <w:tcPr>
            <w:tcW w:w="6475" w:type="dxa"/>
            <w:shd w:val="clear" w:color="auto" w:fill="auto"/>
          </w:tcPr>
          <w:p w:rsidR="00AF3E26" w:rsidRPr="00D128D3" w:rsidRDefault="00AF3E26" w:rsidP="0002174C">
            <w:pPr>
              <w:tabs>
                <w:tab w:val="clear" w:pos="567"/>
              </w:tabs>
              <w:spacing w:line="240" w:lineRule="auto"/>
              <w:rPr>
                <w:color w:val="000000"/>
                <w:szCs w:val="22"/>
                <w:lang w:eastAsia="en-US"/>
              </w:rPr>
            </w:pPr>
            <w:r w:rsidRPr="00D128D3">
              <w:rPr>
                <w:color w:val="000000"/>
                <w:lang w:eastAsia="en-US"/>
              </w:rPr>
              <w:t>Sunitinib STADA 12,5</w:t>
            </w:r>
            <w:r w:rsidR="00FC4FE5">
              <w:rPr>
                <w:color w:val="000000"/>
                <w:lang w:eastAsia="en-US"/>
              </w:rPr>
              <w:t> </w:t>
            </w:r>
            <w:r w:rsidRPr="00D128D3">
              <w:rPr>
                <w:color w:val="000000"/>
                <w:lang w:eastAsia="en-US"/>
              </w:rPr>
              <w:t>mg</w:t>
            </w:r>
            <w:r w:rsidR="00697210" w:rsidRPr="00D128D3">
              <w:rPr>
                <w:color w:val="000000"/>
                <w:szCs w:val="22"/>
                <w:lang w:eastAsia="en-US"/>
              </w:rPr>
              <w:t>;</w:t>
            </w:r>
            <w:r w:rsidR="00697210" w:rsidRPr="00D128D3">
              <w:rPr>
                <w:color w:val="000000"/>
                <w:lang w:eastAsia="en-US"/>
              </w:rPr>
              <w:t xml:space="preserve"> 25</w:t>
            </w:r>
            <w:r w:rsidR="00FC4FE5">
              <w:rPr>
                <w:color w:val="000000"/>
                <w:lang w:eastAsia="en-US"/>
              </w:rPr>
              <w:t> </w:t>
            </w:r>
            <w:r w:rsidR="00697210" w:rsidRPr="00D128D3">
              <w:rPr>
                <w:color w:val="000000"/>
                <w:lang w:eastAsia="en-US"/>
              </w:rPr>
              <w:t>mg</w:t>
            </w:r>
            <w:r w:rsidR="00697210" w:rsidRPr="00D128D3">
              <w:rPr>
                <w:color w:val="000000"/>
                <w:szCs w:val="22"/>
                <w:lang w:eastAsia="en-US"/>
              </w:rPr>
              <w:t>;</w:t>
            </w:r>
            <w:r w:rsidR="00697210" w:rsidRPr="00D128D3">
              <w:rPr>
                <w:color w:val="000000"/>
                <w:lang w:eastAsia="en-US"/>
              </w:rPr>
              <w:t xml:space="preserve"> 50</w:t>
            </w:r>
            <w:r w:rsidR="00FC4FE5">
              <w:rPr>
                <w:color w:val="000000"/>
                <w:lang w:eastAsia="en-US"/>
              </w:rPr>
              <w:t> </w:t>
            </w:r>
            <w:r w:rsidR="00697210" w:rsidRPr="00D128D3">
              <w:rPr>
                <w:color w:val="000000"/>
                <w:lang w:eastAsia="en-US"/>
              </w:rPr>
              <w:t>mg</w:t>
            </w:r>
            <w:r w:rsidRPr="00D128D3">
              <w:rPr>
                <w:color w:val="000000"/>
                <w:lang w:eastAsia="en-US"/>
              </w:rPr>
              <w:t xml:space="preserve"> Hartkapseln</w:t>
            </w:r>
          </w:p>
          <w:p w:rsidR="00AF3E26" w:rsidRPr="00D128D3" w:rsidRDefault="00AF3E26" w:rsidP="0002174C">
            <w:pPr>
              <w:tabs>
                <w:tab w:val="clear" w:pos="567"/>
              </w:tabs>
              <w:spacing w:line="240" w:lineRule="auto"/>
              <w:rPr>
                <w:color w:val="000000"/>
                <w:lang w:eastAsia="en-US"/>
              </w:rPr>
            </w:pPr>
          </w:p>
        </w:tc>
      </w:tr>
      <w:tr w:rsidR="00AF3E26" w:rsidRPr="00AF5FB4" w:rsidTr="00D128D3">
        <w:tc>
          <w:tcPr>
            <w:tcW w:w="1980" w:type="dxa"/>
            <w:shd w:val="clear" w:color="auto" w:fill="auto"/>
          </w:tcPr>
          <w:p w:rsidR="00AF3E26" w:rsidRPr="00D128D3" w:rsidRDefault="00AF3E26" w:rsidP="0002174C">
            <w:pPr>
              <w:tabs>
                <w:tab w:val="clear" w:pos="567"/>
              </w:tabs>
              <w:spacing w:line="240" w:lineRule="auto"/>
              <w:rPr>
                <w:color w:val="000000"/>
                <w:lang w:eastAsia="en-US"/>
              </w:rPr>
            </w:pPr>
            <w:r w:rsidRPr="00D128D3">
              <w:rPr>
                <w:color w:val="000000"/>
                <w:lang w:eastAsia="en-US"/>
              </w:rPr>
              <w:t>Beļgija</w:t>
            </w:r>
          </w:p>
        </w:tc>
        <w:tc>
          <w:tcPr>
            <w:tcW w:w="6475" w:type="dxa"/>
            <w:shd w:val="clear" w:color="auto" w:fill="auto"/>
          </w:tcPr>
          <w:p w:rsidR="00AF3E26" w:rsidRPr="00D128D3" w:rsidRDefault="00AF3E26" w:rsidP="0002174C">
            <w:pPr>
              <w:tabs>
                <w:tab w:val="clear" w:pos="567"/>
              </w:tabs>
              <w:spacing w:line="240" w:lineRule="auto"/>
              <w:rPr>
                <w:color w:val="000000"/>
                <w:szCs w:val="22"/>
                <w:lang w:eastAsia="en-US"/>
              </w:rPr>
            </w:pPr>
            <w:r w:rsidRPr="00D128D3">
              <w:rPr>
                <w:color w:val="000000"/>
                <w:lang w:eastAsia="en-US"/>
              </w:rPr>
              <w:t>Sunitinib EG 12,5</w:t>
            </w:r>
            <w:r w:rsidR="00FC4FE5">
              <w:rPr>
                <w:color w:val="000000"/>
                <w:lang w:eastAsia="en-US"/>
              </w:rPr>
              <w:t> </w:t>
            </w:r>
            <w:r w:rsidRPr="00D128D3">
              <w:rPr>
                <w:color w:val="000000"/>
                <w:lang w:eastAsia="en-US"/>
              </w:rPr>
              <w:t>mg</w:t>
            </w:r>
            <w:r w:rsidR="00697210" w:rsidRPr="00D128D3">
              <w:rPr>
                <w:color w:val="000000"/>
                <w:szCs w:val="22"/>
                <w:lang w:eastAsia="en-US"/>
              </w:rPr>
              <w:t>;</w:t>
            </w:r>
            <w:r w:rsidR="00697210" w:rsidRPr="00D128D3">
              <w:rPr>
                <w:color w:val="000000"/>
                <w:lang w:eastAsia="en-US"/>
              </w:rPr>
              <w:t xml:space="preserve"> 25</w:t>
            </w:r>
            <w:r w:rsidR="00FC4FE5">
              <w:rPr>
                <w:color w:val="000000"/>
                <w:lang w:eastAsia="en-US"/>
              </w:rPr>
              <w:t> </w:t>
            </w:r>
            <w:r w:rsidR="00697210" w:rsidRPr="00D128D3">
              <w:rPr>
                <w:color w:val="000000"/>
                <w:lang w:eastAsia="en-US"/>
              </w:rPr>
              <w:t>mg</w:t>
            </w:r>
            <w:r w:rsidR="00697210" w:rsidRPr="00D128D3">
              <w:rPr>
                <w:color w:val="000000"/>
                <w:szCs w:val="22"/>
                <w:lang w:eastAsia="en-US"/>
              </w:rPr>
              <w:t>;</w:t>
            </w:r>
            <w:r w:rsidR="00065793" w:rsidRPr="00D128D3">
              <w:rPr>
                <w:lang w:val="en-US" w:eastAsia="en-US"/>
              </w:rPr>
              <w:t xml:space="preserve"> </w:t>
            </w:r>
            <w:r w:rsidR="00065793" w:rsidRPr="00D128D3">
              <w:rPr>
                <w:color w:val="000000"/>
                <w:lang w:eastAsia="en-US"/>
              </w:rPr>
              <w:t>37,5</w:t>
            </w:r>
            <w:r w:rsidR="00FC4FE5">
              <w:rPr>
                <w:color w:val="000000"/>
                <w:lang w:eastAsia="en-US"/>
              </w:rPr>
              <w:t> </w:t>
            </w:r>
            <w:r w:rsidR="00065793" w:rsidRPr="00D128D3">
              <w:rPr>
                <w:color w:val="000000"/>
                <w:lang w:eastAsia="en-US"/>
              </w:rPr>
              <w:t>mg</w:t>
            </w:r>
            <w:r w:rsidR="00065793" w:rsidRPr="00D128D3">
              <w:rPr>
                <w:color w:val="000000"/>
                <w:szCs w:val="22"/>
                <w:lang w:eastAsia="en-US"/>
              </w:rPr>
              <w:t>;</w:t>
            </w:r>
            <w:r w:rsidR="00065793" w:rsidRPr="00D128D3">
              <w:rPr>
                <w:color w:val="000000"/>
                <w:lang w:eastAsia="en-US"/>
              </w:rPr>
              <w:t xml:space="preserve"> 50</w:t>
            </w:r>
            <w:r w:rsidR="00FC4FE5">
              <w:rPr>
                <w:color w:val="000000"/>
                <w:lang w:eastAsia="en-US"/>
              </w:rPr>
              <w:t> </w:t>
            </w:r>
            <w:r w:rsidR="00065793" w:rsidRPr="00D128D3">
              <w:rPr>
                <w:color w:val="000000"/>
                <w:lang w:eastAsia="en-US"/>
              </w:rPr>
              <w:t>mg</w:t>
            </w:r>
            <w:r w:rsidRPr="00D128D3">
              <w:rPr>
                <w:color w:val="000000"/>
                <w:szCs w:val="22"/>
                <w:lang w:eastAsia="en-US"/>
              </w:rPr>
              <w:t xml:space="preserve"> </w:t>
            </w:r>
            <w:r w:rsidRPr="00D128D3">
              <w:rPr>
                <w:color w:val="000000"/>
                <w:lang w:eastAsia="en-US"/>
              </w:rPr>
              <w:t>harde capsules</w:t>
            </w:r>
          </w:p>
          <w:p w:rsidR="00AF3E26" w:rsidRPr="00D128D3" w:rsidRDefault="00AF3E26" w:rsidP="0002174C">
            <w:pPr>
              <w:tabs>
                <w:tab w:val="clear" w:pos="567"/>
              </w:tabs>
              <w:spacing w:line="240" w:lineRule="auto"/>
              <w:rPr>
                <w:color w:val="000000"/>
                <w:lang w:eastAsia="en-US"/>
              </w:rPr>
            </w:pPr>
          </w:p>
        </w:tc>
      </w:tr>
      <w:tr w:rsidR="00AF3E26" w:rsidRPr="00AF5FB4" w:rsidTr="00D128D3">
        <w:tc>
          <w:tcPr>
            <w:tcW w:w="1980" w:type="dxa"/>
            <w:shd w:val="clear" w:color="auto" w:fill="auto"/>
          </w:tcPr>
          <w:p w:rsidR="00AF3E26" w:rsidRPr="00D128D3" w:rsidRDefault="00AF3E26" w:rsidP="0002174C">
            <w:pPr>
              <w:tabs>
                <w:tab w:val="clear" w:pos="567"/>
              </w:tabs>
              <w:spacing w:line="240" w:lineRule="auto"/>
              <w:rPr>
                <w:color w:val="000000"/>
                <w:lang w:eastAsia="en-US"/>
              </w:rPr>
            </w:pPr>
            <w:r w:rsidRPr="00D128D3">
              <w:rPr>
                <w:color w:val="000000"/>
                <w:lang w:eastAsia="en-US"/>
              </w:rPr>
              <w:t>Čekija</w:t>
            </w:r>
          </w:p>
        </w:tc>
        <w:tc>
          <w:tcPr>
            <w:tcW w:w="6475" w:type="dxa"/>
            <w:shd w:val="clear" w:color="auto" w:fill="auto"/>
          </w:tcPr>
          <w:p w:rsidR="00AF3E26" w:rsidRPr="00D128D3" w:rsidRDefault="00AF3E26" w:rsidP="0002174C">
            <w:pPr>
              <w:tabs>
                <w:tab w:val="clear" w:pos="567"/>
              </w:tabs>
              <w:spacing w:line="240" w:lineRule="auto"/>
              <w:rPr>
                <w:color w:val="000000"/>
                <w:lang w:eastAsia="en-US"/>
              </w:rPr>
            </w:pPr>
            <w:r w:rsidRPr="00D128D3">
              <w:rPr>
                <w:color w:val="000000"/>
                <w:lang w:eastAsia="en-US"/>
              </w:rPr>
              <w:t>Sunitinib STADA</w:t>
            </w:r>
          </w:p>
        </w:tc>
      </w:tr>
      <w:tr w:rsidR="00AF3E26" w:rsidRPr="00AF5FB4" w:rsidTr="00D128D3">
        <w:tc>
          <w:tcPr>
            <w:tcW w:w="1980" w:type="dxa"/>
            <w:shd w:val="clear" w:color="auto" w:fill="auto"/>
          </w:tcPr>
          <w:p w:rsidR="00AF3E26" w:rsidRPr="00D128D3" w:rsidRDefault="00D54567" w:rsidP="0002174C">
            <w:pPr>
              <w:tabs>
                <w:tab w:val="clear" w:pos="567"/>
              </w:tabs>
              <w:spacing w:line="240" w:lineRule="auto"/>
              <w:rPr>
                <w:color w:val="000000"/>
                <w:lang w:eastAsia="en-US"/>
              </w:rPr>
            </w:pPr>
            <w:r w:rsidRPr="00D128D3">
              <w:rPr>
                <w:color w:val="000000"/>
                <w:lang w:eastAsia="en-US"/>
              </w:rPr>
              <w:t>Vokietija</w:t>
            </w:r>
          </w:p>
        </w:tc>
        <w:tc>
          <w:tcPr>
            <w:tcW w:w="6475" w:type="dxa"/>
            <w:shd w:val="clear" w:color="auto" w:fill="auto"/>
          </w:tcPr>
          <w:p w:rsidR="00AF3E26" w:rsidRPr="00D128D3" w:rsidRDefault="00AF3E26" w:rsidP="0002174C">
            <w:pPr>
              <w:tabs>
                <w:tab w:val="clear" w:pos="567"/>
              </w:tabs>
              <w:spacing w:line="240" w:lineRule="auto"/>
              <w:rPr>
                <w:color w:val="000000"/>
                <w:szCs w:val="22"/>
                <w:lang w:eastAsia="en-US"/>
              </w:rPr>
            </w:pPr>
            <w:r w:rsidRPr="00D128D3">
              <w:rPr>
                <w:color w:val="000000"/>
                <w:lang w:eastAsia="en-US"/>
              </w:rPr>
              <w:t>Sunitinib AL 12,5</w:t>
            </w:r>
            <w:r w:rsidR="00FC4FE5">
              <w:rPr>
                <w:color w:val="000000"/>
                <w:lang w:eastAsia="en-US"/>
              </w:rPr>
              <w:t> </w:t>
            </w:r>
            <w:r w:rsidRPr="00D128D3">
              <w:rPr>
                <w:color w:val="000000"/>
                <w:lang w:eastAsia="en-US"/>
              </w:rPr>
              <w:t>mg</w:t>
            </w:r>
            <w:r w:rsidR="00065793" w:rsidRPr="00D128D3">
              <w:rPr>
                <w:color w:val="000000"/>
                <w:szCs w:val="22"/>
                <w:lang w:eastAsia="en-US"/>
              </w:rPr>
              <w:t>;</w:t>
            </w:r>
            <w:r w:rsidR="00065793" w:rsidRPr="00D128D3">
              <w:rPr>
                <w:color w:val="000000"/>
                <w:lang w:eastAsia="en-US"/>
              </w:rPr>
              <w:t xml:space="preserve"> 25</w:t>
            </w:r>
            <w:r w:rsidR="00FC4FE5">
              <w:rPr>
                <w:color w:val="000000"/>
                <w:lang w:eastAsia="en-US"/>
              </w:rPr>
              <w:t> </w:t>
            </w:r>
            <w:r w:rsidR="00065793" w:rsidRPr="00D128D3">
              <w:rPr>
                <w:color w:val="000000"/>
                <w:lang w:eastAsia="en-US"/>
              </w:rPr>
              <w:t>mg</w:t>
            </w:r>
            <w:r w:rsidR="00065793" w:rsidRPr="00D128D3">
              <w:rPr>
                <w:color w:val="000000"/>
                <w:szCs w:val="22"/>
                <w:lang w:eastAsia="en-US"/>
              </w:rPr>
              <w:t>;</w:t>
            </w:r>
            <w:r w:rsidR="00065793" w:rsidRPr="00D128D3">
              <w:rPr>
                <w:color w:val="000000"/>
                <w:lang w:eastAsia="en-US"/>
              </w:rPr>
              <w:t xml:space="preserve"> 37,5</w:t>
            </w:r>
            <w:r w:rsidR="00FC4FE5">
              <w:rPr>
                <w:color w:val="000000"/>
                <w:lang w:eastAsia="en-US"/>
              </w:rPr>
              <w:t> </w:t>
            </w:r>
            <w:r w:rsidR="00065793" w:rsidRPr="00D128D3">
              <w:rPr>
                <w:color w:val="000000"/>
                <w:lang w:eastAsia="en-US"/>
              </w:rPr>
              <w:t>mg</w:t>
            </w:r>
            <w:r w:rsidR="00065793" w:rsidRPr="00D128D3">
              <w:rPr>
                <w:color w:val="000000"/>
                <w:szCs w:val="22"/>
                <w:lang w:eastAsia="en-US"/>
              </w:rPr>
              <w:t>;</w:t>
            </w:r>
            <w:r w:rsidR="00065793" w:rsidRPr="00D128D3">
              <w:rPr>
                <w:color w:val="000000"/>
                <w:lang w:eastAsia="en-US"/>
              </w:rPr>
              <w:t xml:space="preserve"> 50</w:t>
            </w:r>
            <w:r w:rsidR="00FC4FE5">
              <w:rPr>
                <w:color w:val="000000"/>
                <w:lang w:eastAsia="en-US"/>
              </w:rPr>
              <w:t> </w:t>
            </w:r>
            <w:r w:rsidR="00065793" w:rsidRPr="00D128D3">
              <w:rPr>
                <w:color w:val="000000"/>
                <w:lang w:eastAsia="en-US"/>
              </w:rPr>
              <w:t>mg</w:t>
            </w:r>
            <w:r w:rsidRPr="00D128D3">
              <w:rPr>
                <w:color w:val="000000"/>
                <w:lang w:eastAsia="en-US"/>
              </w:rPr>
              <w:t xml:space="preserve"> Hartkapseln</w:t>
            </w:r>
          </w:p>
          <w:p w:rsidR="00AF3E26" w:rsidRPr="00D128D3" w:rsidRDefault="00AF3E26" w:rsidP="0002174C">
            <w:pPr>
              <w:tabs>
                <w:tab w:val="clear" w:pos="567"/>
              </w:tabs>
              <w:spacing w:line="240" w:lineRule="auto"/>
              <w:rPr>
                <w:color w:val="000000"/>
                <w:lang w:eastAsia="en-US"/>
              </w:rPr>
            </w:pPr>
          </w:p>
        </w:tc>
      </w:tr>
      <w:tr w:rsidR="00AF3E26" w:rsidRPr="00AF5FB4" w:rsidTr="00D128D3">
        <w:tc>
          <w:tcPr>
            <w:tcW w:w="1980" w:type="dxa"/>
            <w:shd w:val="clear" w:color="auto" w:fill="auto"/>
          </w:tcPr>
          <w:p w:rsidR="00AF3E26" w:rsidRPr="00D128D3" w:rsidRDefault="00AF3E26" w:rsidP="0002174C">
            <w:pPr>
              <w:tabs>
                <w:tab w:val="clear" w:pos="567"/>
              </w:tabs>
              <w:spacing w:line="240" w:lineRule="auto"/>
              <w:rPr>
                <w:color w:val="000000"/>
                <w:lang w:eastAsia="en-US"/>
              </w:rPr>
            </w:pPr>
            <w:r w:rsidRPr="00D128D3">
              <w:rPr>
                <w:color w:val="000000"/>
                <w:lang w:eastAsia="en-US"/>
              </w:rPr>
              <w:t>D</w:t>
            </w:r>
            <w:r w:rsidR="00D54567" w:rsidRPr="00D128D3">
              <w:rPr>
                <w:color w:val="000000"/>
                <w:lang w:eastAsia="en-US"/>
              </w:rPr>
              <w:t>a</w:t>
            </w:r>
            <w:r w:rsidRPr="00D128D3">
              <w:rPr>
                <w:color w:val="000000"/>
                <w:lang w:eastAsia="en-US"/>
              </w:rPr>
              <w:t>nija</w:t>
            </w:r>
          </w:p>
        </w:tc>
        <w:tc>
          <w:tcPr>
            <w:tcW w:w="6475" w:type="dxa"/>
            <w:shd w:val="clear" w:color="auto" w:fill="auto"/>
          </w:tcPr>
          <w:p w:rsidR="00AF3E26" w:rsidRPr="00D128D3" w:rsidRDefault="00AF3E26" w:rsidP="0002174C">
            <w:pPr>
              <w:tabs>
                <w:tab w:val="clear" w:pos="567"/>
              </w:tabs>
              <w:spacing w:line="240" w:lineRule="auto"/>
              <w:rPr>
                <w:color w:val="000000"/>
                <w:lang w:eastAsia="en-US"/>
              </w:rPr>
            </w:pPr>
            <w:r w:rsidRPr="00D128D3">
              <w:rPr>
                <w:color w:val="000000"/>
                <w:lang w:eastAsia="en-US"/>
              </w:rPr>
              <w:t>Sunitinib STADA</w:t>
            </w:r>
          </w:p>
        </w:tc>
      </w:tr>
      <w:tr w:rsidR="00AF3E26" w:rsidRPr="00AF5FB4" w:rsidTr="00D128D3">
        <w:tc>
          <w:tcPr>
            <w:tcW w:w="1980" w:type="dxa"/>
            <w:shd w:val="clear" w:color="auto" w:fill="auto"/>
          </w:tcPr>
          <w:p w:rsidR="00AF3E26" w:rsidRPr="00D128D3" w:rsidDel="00583EB9" w:rsidRDefault="00D54567" w:rsidP="0002174C">
            <w:pPr>
              <w:tabs>
                <w:tab w:val="clear" w:pos="567"/>
              </w:tabs>
              <w:spacing w:line="240" w:lineRule="auto"/>
              <w:rPr>
                <w:color w:val="000000"/>
                <w:lang w:eastAsia="en-US"/>
              </w:rPr>
            </w:pPr>
            <w:r w:rsidRPr="00D128D3">
              <w:rPr>
                <w:color w:val="000000"/>
                <w:lang w:eastAsia="en-US"/>
              </w:rPr>
              <w:t>Estija</w:t>
            </w:r>
          </w:p>
        </w:tc>
        <w:tc>
          <w:tcPr>
            <w:tcW w:w="6475" w:type="dxa"/>
            <w:shd w:val="clear" w:color="auto" w:fill="auto"/>
          </w:tcPr>
          <w:p w:rsidR="00AF3E26" w:rsidRPr="00D128D3" w:rsidRDefault="00AF3E26" w:rsidP="0002174C">
            <w:pPr>
              <w:tabs>
                <w:tab w:val="clear" w:pos="567"/>
              </w:tabs>
              <w:spacing w:line="240" w:lineRule="auto"/>
              <w:rPr>
                <w:color w:val="000000"/>
                <w:lang w:eastAsia="en-US"/>
              </w:rPr>
            </w:pPr>
            <w:r w:rsidRPr="00D128D3">
              <w:rPr>
                <w:color w:val="000000"/>
                <w:lang w:eastAsia="en-US"/>
              </w:rPr>
              <w:t>Sunitinib STADA</w:t>
            </w:r>
          </w:p>
        </w:tc>
      </w:tr>
      <w:tr w:rsidR="00AF3E26" w:rsidRPr="00AF5FB4" w:rsidTr="00D128D3">
        <w:tc>
          <w:tcPr>
            <w:tcW w:w="1980" w:type="dxa"/>
            <w:shd w:val="clear" w:color="auto" w:fill="auto"/>
          </w:tcPr>
          <w:p w:rsidR="00AF3E26" w:rsidRPr="00D128D3" w:rsidRDefault="00AF3E26" w:rsidP="0002174C">
            <w:pPr>
              <w:tabs>
                <w:tab w:val="clear" w:pos="567"/>
              </w:tabs>
              <w:spacing w:line="240" w:lineRule="auto"/>
              <w:rPr>
                <w:color w:val="000000"/>
                <w:lang w:eastAsia="en-US"/>
              </w:rPr>
            </w:pPr>
            <w:r w:rsidRPr="00D128D3">
              <w:rPr>
                <w:color w:val="000000"/>
                <w:lang w:eastAsia="en-US"/>
              </w:rPr>
              <w:t>S</w:t>
            </w:r>
            <w:r w:rsidR="00D54567" w:rsidRPr="00D128D3">
              <w:rPr>
                <w:color w:val="000000"/>
                <w:lang w:eastAsia="en-US"/>
              </w:rPr>
              <w:t>u</w:t>
            </w:r>
            <w:r w:rsidRPr="00D128D3">
              <w:rPr>
                <w:color w:val="000000"/>
                <w:lang w:eastAsia="en-US"/>
              </w:rPr>
              <w:t>omija</w:t>
            </w:r>
          </w:p>
        </w:tc>
        <w:tc>
          <w:tcPr>
            <w:tcW w:w="6475" w:type="dxa"/>
            <w:shd w:val="clear" w:color="auto" w:fill="auto"/>
          </w:tcPr>
          <w:p w:rsidR="00AF3E26" w:rsidRPr="00D128D3" w:rsidRDefault="00AF3E26" w:rsidP="0002174C">
            <w:pPr>
              <w:tabs>
                <w:tab w:val="clear" w:pos="567"/>
              </w:tabs>
              <w:spacing w:line="240" w:lineRule="auto"/>
              <w:rPr>
                <w:color w:val="000000"/>
                <w:szCs w:val="22"/>
                <w:lang w:eastAsia="en-US"/>
              </w:rPr>
            </w:pPr>
            <w:r w:rsidRPr="00D128D3">
              <w:rPr>
                <w:color w:val="000000"/>
                <w:lang w:eastAsia="en-US"/>
              </w:rPr>
              <w:t>Sunitinib STADA 12,5</w:t>
            </w:r>
            <w:r w:rsidR="00FC4FE5">
              <w:rPr>
                <w:color w:val="000000"/>
                <w:lang w:eastAsia="en-US"/>
              </w:rPr>
              <w:t> </w:t>
            </w:r>
            <w:r w:rsidRPr="00D128D3">
              <w:rPr>
                <w:color w:val="000000"/>
                <w:lang w:eastAsia="en-US"/>
              </w:rPr>
              <w:t>mg</w:t>
            </w:r>
            <w:r w:rsidR="00065793" w:rsidRPr="00D128D3">
              <w:rPr>
                <w:color w:val="000000"/>
                <w:szCs w:val="22"/>
                <w:lang w:eastAsia="en-US"/>
              </w:rPr>
              <w:t>;</w:t>
            </w:r>
            <w:r w:rsidR="00065793" w:rsidRPr="00D128D3">
              <w:rPr>
                <w:color w:val="000000"/>
                <w:lang w:eastAsia="en-US"/>
              </w:rPr>
              <w:t xml:space="preserve"> 25</w:t>
            </w:r>
            <w:r w:rsidR="00FC4FE5">
              <w:rPr>
                <w:color w:val="000000"/>
                <w:lang w:eastAsia="en-US"/>
              </w:rPr>
              <w:t> </w:t>
            </w:r>
            <w:r w:rsidR="00065793" w:rsidRPr="00D128D3">
              <w:rPr>
                <w:color w:val="000000"/>
                <w:lang w:eastAsia="en-US"/>
              </w:rPr>
              <w:t>mg</w:t>
            </w:r>
            <w:r w:rsidR="00065793" w:rsidRPr="00D128D3">
              <w:rPr>
                <w:color w:val="000000"/>
                <w:szCs w:val="22"/>
                <w:lang w:eastAsia="en-US"/>
              </w:rPr>
              <w:t>;</w:t>
            </w:r>
            <w:r w:rsidR="00065793" w:rsidRPr="00D128D3">
              <w:rPr>
                <w:color w:val="000000"/>
                <w:lang w:eastAsia="en-US"/>
              </w:rPr>
              <w:t xml:space="preserve"> 50</w:t>
            </w:r>
            <w:r w:rsidR="00FC4FE5">
              <w:rPr>
                <w:color w:val="000000"/>
                <w:lang w:eastAsia="en-US"/>
              </w:rPr>
              <w:t> </w:t>
            </w:r>
            <w:r w:rsidR="00065793" w:rsidRPr="00D128D3">
              <w:rPr>
                <w:color w:val="000000"/>
                <w:lang w:eastAsia="en-US"/>
              </w:rPr>
              <w:t>mg</w:t>
            </w:r>
            <w:r w:rsidRPr="00D128D3">
              <w:rPr>
                <w:color w:val="000000"/>
                <w:lang w:eastAsia="en-US"/>
              </w:rPr>
              <w:t xml:space="preserve"> kovat kapselit</w:t>
            </w:r>
          </w:p>
          <w:p w:rsidR="00AF3E26" w:rsidRPr="00D128D3" w:rsidRDefault="00AF3E26" w:rsidP="0002174C">
            <w:pPr>
              <w:tabs>
                <w:tab w:val="clear" w:pos="567"/>
              </w:tabs>
              <w:spacing w:line="240" w:lineRule="auto"/>
              <w:rPr>
                <w:color w:val="000000"/>
                <w:lang w:eastAsia="en-US"/>
              </w:rPr>
            </w:pPr>
          </w:p>
        </w:tc>
      </w:tr>
      <w:tr w:rsidR="00AF3E26" w:rsidRPr="00AF5FB4" w:rsidTr="00D128D3">
        <w:tc>
          <w:tcPr>
            <w:tcW w:w="1980" w:type="dxa"/>
            <w:shd w:val="clear" w:color="auto" w:fill="auto"/>
          </w:tcPr>
          <w:p w:rsidR="00AF3E26" w:rsidRPr="00D128D3" w:rsidRDefault="00D54567" w:rsidP="0002174C">
            <w:pPr>
              <w:tabs>
                <w:tab w:val="clear" w:pos="567"/>
              </w:tabs>
              <w:spacing w:line="240" w:lineRule="auto"/>
              <w:rPr>
                <w:color w:val="000000"/>
                <w:lang w:eastAsia="en-US"/>
              </w:rPr>
            </w:pPr>
            <w:r w:rsidRPr="00D128D3">
              <w:rPr>
                <w:color w:val="000000"/>
                <w:lang w:eastAsia="en-US"/>
              </w:rPr>
              <w:t>Pranc</w:t>
            </w:r>
            <w:r w:rsidRPr="00D128D3">
              <w:rPr>
                <w:color w:val="000000"/>
                <w:szCs w:val="22"/>
                <w:lang w:eastAsia="en-US"/>
              </w:rPr>
              <w:t>ū</w:t>
            </w:r>
            <w:r w:rsidRPr="00D128D3">
              <w:rPr>
                <w:color w:val="000000"/>
                <w:lang w:eastAsia="en-US"/>
              </w:rPr>
              <w:t>zija</w:t>
            </w:r>
          </w:p>
        </w:tc>
        <w:tc>
          <w:tcPr>
            <w:tcW w:w="6475" w:type="dxa"/>
            <w:shd w:val="clear" w:color="auto" w:fill="auto"/>
          </w:tcPr>
          <w:p w:rsidR="00AF3E26" w:rsidRPr="00D128D3" w:rsidRDefault="00AF3E26" w:rsidP="0002174C">
            <w:pPr>
              <w:tabs>
                <w:tab w:val="clear" w:pos="567"/>
              </w:tabs>
              <w:spacing w:line="240" w:lineRule="auto"/>
              <w:rPr>
                <w:color w:val="000000"/>
                <w:szCs w:val="22"/>
                <w:lang w:eastAsia="en-US"/>
              </w:rPr>
            </w:pPr>
            <w:r w:rsidRPr="00D128D3">
              <w:rPr>
                <w:color w:val="000000"/>
                <w:lang w:eastAsia="en-US"/>
              </w:rPr>
              <w:t>SUNITINIB EG 12.5</w:t>
            </w:r>
            <w:r w:rsidR="00FC4FE5">
              <w:rPr>
                <w:color w:val="000000"/>
                <w:lang w:eastAsia="en-US"/>
              </w:rPr>
              <w:t> </w:t>
            </w:r>
            <w:r w:rsidRPr="00D128D3">
              <w:rPr>
                <w:color w:val="000000"/>
                <w:lang w:eastAsia="en-US"/>
              </w:rPr>
              <w:t xml:space="preserve">mg, </w:t>
            </w:r>
            <w:r w:rsidR="00C12B9F" w:rsidRPr="00D128D3">
              <w:rPr>
                <w:color w:val="000000"/>
                <w:lang w:eastAsia="en-US"/>
              </w:rPr>
              <w:t>25</w:t>
            </w:r>
            <w:r w:rsidR="00FC4FE5">
              <w:rPr>
                <w:color w:val="000000"/>
                <w:lang w:eastAsia="en-US"/>
              </w:rPr>
              <w:t> </w:t>
            </w:r>
            <w:r w:rsidR="00C12B9F" w:rsidRPr="00D128D3">
              <w:rPr>
                <w:color w:val="000000"/>
                <w:lang w:eastAsia="en-US"/>
              </w:rPr>
              <w:t>mg, 50</w:t>
            </w:r>
            <w:r w:rsidR="00FC4FE5">
              <w:rPr>
                <w:color w:val="000000"/>
                <w:lang w:eastAsia="en-US"/>
              </w:rPr>
              <w:t> </w:t>
            </w:r>
            <w:r w:rsidR="00C12B9F" w:rsidRPr="00D128D3">
              <w:rPr>
                <w:color w:val="000000"/>
                <w:lang w:eastAsia="en-US"/>
              </w:rPr>
              <w:t xml:space="preserve">mg, </w:t>
            </w:r>
            <w:r w:rsidRPr="00D128D3">
              <w:rPr>
                <w:color w:val="000000"/>
                <w:lang w:eastAsia="en-US"/>
              </w:rPr>
              <w:t>gélule</w:t>
            </w:r>
          </w:p>
          <w:p w:rsidR="00AF3E26" w:rsidRPr="00D128D3" w:rsidRDefault="00AF3E26" w:rsidP="0002174C">
            <w:pPr>
              <w:tabs>
                <w:tab w:val="clear" w:pos="567"/>
              </w:tabs>
              <w:spacing w:line="240" w:lineRule="auto"/>
              <w:rPr>
                <w:color w:val="000000"/>
                <w:lang w:eastAsia="en-US"/>
              </w:rPr>
            </w:pPr>
          </w:p>
        </w:tc>
      </w:tr>
      <w:tr w:rsidR="00AF3E26" w:rsidRPr="00AF5FB4" w:rsidTr="00D128D3">
        <w:tc>
          <w:tcPr>
            <w:tcW w:w="1980" w:type="dxa"/>
            <w:shd w:val="clear" w:color="auto" w:fill="auto"/>
          </w:tcPr>
          <w:p w:rsidR="00AF3E26" w:rsidRPr="00D128D3" w:rsidRDefault="004B5F0E" w:rsidP="0002174C">
            <w:pPr>
              <w:tabs>
                <w:tab w:val="clear" w:pos="567"/>
              </w:tabs>
              <w:spacing w:line="240" w:lineRule="auto"/>
              <w:rPr>
                <w:color w:val="000000"/>
                <w:lang w:eastAsia="en-US"/>
              </w:rPr>
            </w:pPr>
            <w:r w:rsidRPr="00D128D3">
              <w:rPr>
                <w:color w:val="000000"/>
                <w:lang w:eastAsia="en-US"/>
              </w:rPr>
              <w:t>Kroatija</w:t>
            </w:r>
          </w:p>
        </w:tc>
        <w:tc>
          <w:tcPr>
            <w:tcW w:w="6475" w:type="dxa"/>
            <w:shd w:val="clear" w:color="auto" w:fill="auto"/>
          </w:tcPr>
          <w:p w:rsidR="00AF3E26" w:rsidRPr="00D128D3" w:rsidRDefault="00AF3E26" w:rsidP="0002174C">
            <w:pPr>
              <w:tabs>
                <w:tab w:val="clear" w:pos="567"/>
              </w:tabs>
              <w:spacing w:line="240" w:lineRule="auto"/>
              <w:rPr>
                <w:color w:val="000000"/>
                <w:szCs w:val="22"/>
                <w:lang w:eastAsia="en-US"/>
              </w:rPr>
            </w:pPr>
            <w:r w:rsidRPr="00D128D3">
              <w:rPr>
                <w:color w:val="000000"/>
                <w:lang w:eastAsia="en-US"/>
              </w:rPr>
              <w:t>Sunitinib Stada 12,5</w:t>
            </w:r>
            <w:r w:rsidR="00FC4FE5">
              <w:rPr>
                <w:color w:val="000000"/>
                <w:lang w:eastAsia="en-US"/>
              </w:rPr>
              <w:t> </w:t>
            </w:r>
            <w:r w:rsidRPr="00D128D3">
              <w:rPr>
                <w:color w:val="000000"/>
                <w:lang w:eastAsia="en-US"/>
              </w:rPr>
              <w:t>mg</w:t>
            </w:r>
            <w:r w:rsidR="00C12B9F" w:rsidRPr="00D128D3">
              <w:rPr>
                <w:color w:val="000000"/>
                <w:szCs w:val="22"/>
                <w:lang w:eastAsia="en-US"/>
              </w:rPr>
              <w:t>;</w:t>
            </w:r>
            <w:r w:rsidR="00C12B9F" w:rsidRPr="00D128D3">
              <w:rPr>
                <w:color w:val="000000"/>
                <w:lang w:eastAsia="en-US"/>
              </w:rPr>
              <w:t xml:space="preserve"> 25</w:t>
            </w:r>
            <w:r w:rsidR="00FC4FE5">
              <w:rPr>
                <w:color w:val="000000"/>
                <w:lang w:eastAsia="en-US"/>
              </w:rPr>
              <w:t> </w:t>
            </w:r>
            <w:r w:rsidR="00C12B9F" w:rsidRPr="00D128D3">
              <w:rPr>
                <w:color w:val="000000"/>
                <w:lang w:eastAsia="en-US"/>
              </w:rPr>
              <w:t>mg</w:t>
            </w:r>
            <w:r w:rsidR="00C12B9F" w:rsidRPr="00D128D3">
              <w:rPr>
                <w:color w:val="000000"/>
                <w:szCs w:val="22"/>
                <w:lang w:eastAsia="en-US"/>
              </w:rPr>
              <w:t>;</w:t>
            </w:r>
            <w:r w:rsidR="00C12B9F" w:rsidRPr="00D128D3">
              <w:rPr>
                <w:color w:val="000000"/>
                <w:lang w:eastAsia="en-US"/>
              </w:rPr>
              <w:t xml:space="preserve"> 50</w:t>
            </w:r>
            <w:r w:rsidR="00FC4FE5">
              <w:rPr>
                <w:color w:val="000000"/>
                <w:lang w:eastAsia="en-US"/>
              </w:rPr>
              <w:t> </w:t>
            </w:r>
            <w:r w:rsidR="00C12B9F" w:rsidRPr="00D128D3">
              <w:rPr>
                <w:color w:val="000000"/>
                <w:lang w:eastAsia="en-US"/>
              </w:rPr>
              <w:t>mg</w:t>
            </w:r>
            <w:r w:rsidRPr="00D128D3">
              <w:rPr>
                <w:color w:val="000000"/>
                <w:lang w:eastAsia="en-US"/>
              </w:rPr>
              <w:t xml:space="preserve"> tvrde kapsule</w:t>
            </w:r>
          </w:p>
          <w:p w:rsidR="00AF3E26" w:rsidRPr="00D128D3" w:rsidRDefault="00AF3E26" w:rsidP="0002174C">
            <w:pPr>
              <w:tabs>
                <w:tab w:val="clear" w:pos="567"/>
              </w:tabs>
              <w:spacing w:line="240" w:lineRule="auto"/>
              <w:rPr>
                <w:color w:val="000000"/>
                <w:lang w:eastAsia="en-US"/>
              </w:rPr>
            </w:pPr>
          </w:p>
        </w:tc>
      </w:tr>
      <w:tr w:rsidR="00AF3E26" w:rsidRPr="00AF5FB4" w:rsidTr="00D128D3">
        <w:tc>
          <w:tcPr>
            <w:tcW w:w="1980" w:type="dxa"/>
            <w:shd w:val="clear" w:color="auto" w:fill="auto"/>
          </w:tcPr>
          <w:p w:rsidR="00AF3E26" w:rsidRPr="00D128D3" w:rsidRDefault="004B5F0E" w:rsidP="0002174C">
            <w:pPr>
              <w:tabs>
                <w:tab w:val="clear" w:pos="567"/>
              </w:tabs>
              <w:spacing w:line="240" w:lineRule="auto"/>
              <w:rPr>
                <w:color w:val="000000"/>
                <w:lang w:eastAsia="en-US"/>
              </w:rPr>
            </w:pPr>
            <w:r w:rsidRPr="00D128D3">
              <w:rPr>
                <w:color w:val="000000"/>
                <w:lang w:eastAsia="en-US"/>
              </w:rPr>
              <w:t>Islandija</w:t>
            </w:r>
          </w:p>
        </w:tc>
        <w:tc>
          <w:tcPr>
            <w:tcW w:w="6475" w:type="dxa"/>
            <w:shd w:val="clear" w:color="auto" w:fill="auto"/>
          </w:tcPr>
          <w:p w:rsidR="00AF3E26" w:rsidRPr="00D128D3" w:rsidRDefault="00AF3E26" w:rsidP="0002174C">
            <w:pPr>
              <w:tabs>
                <w:tab w:val="clear" w:pos="567"/>
              </w:tabs>
              <w:spacing w:line="240" w:lineRule="auto"/>
              <w:rPr>
                <w:color w:val="000000"/>
                <w:szCs w:val="22"/>
                <w:lang w:eastAsia="en-US"/>
              </w:rPr>
            </w:pPr>
            <w:r w:rsidRPr="00D128D3">
              <w:rPr>
                <w:color w:val="000000"/>
                <w:lang w:eastAsia="en-US"/>
              </w:rPr>
              <w:t>Sunitinib STADA 12,5</w:t>
            </w:r>
            <w:r w:rsidR="00FC4FE5">
              <w:rPr>
                <w:color w:val="000000"/>
                <w:lang w:eastAsia="en-US"/>
              </w:rPr>
              <w:t> </w:t>
            </w:r>
            <w:r w:rsidRPr="00D128D3">
              <w:rPr>
                <w:color w:val="000000"/>
                <w:lang w:eastAsia="en-US"/>
              </w:rPr>
              <w:t>mg</w:t>
            </w:r>
            <w:r w:rsidR="00C12B9F" w:rsidRPr="00D128D3">
              <w:rPr>
                <w:color w:val="000000"/>
                <w:szCs w:val="22"/>
                <w:lang w:eastAsia="en-US"/>
              </w:rPr>
              <w:t>;</w:t>
            </w:r>
            <w:r w:rsidR="00C12B9F" w:rsidRPr="00D128D3">
              <w:rPr>
                <w:color w:val="000000"/>
                <w:lang w:eastAsia="en-US"/>
              </w:rPr>
              <w:t xml:space="preserve"> 25</w:t>
            </w:r>
            <w:r w:rsidR="00FC4FE5">
              <w:rPr>
                <w:color w:val="000000"/>
                <w:lang w:eastAsia="en-US"/>
              </w:rPr>
              <w:t> </w:t>
            </w:r>
            <w:r w:rsidR="00C12B9F" w:rsidRPr="00D128D3">
              <w:rPr>
                <w:color w:val="000000"/>
                <w:lang w:eastAsia="en-US"/>
              </w:rPr>
              <w:t>mg</w:t>
            </w:r>
            <w:r w:rsidR="00C12B9F" w:rsidRPr="00D128D3">
              <w:rPr>
                <w:color w:val="000000"/>
                <w:szCs w:val="22"/>
                <w:lang w:eastAsia="en-US"/>
              </w:rPr>
              <w:t>;</w:t>
            </w:r>
            <w:r w:rsidR="00C12B9F" w:rsidRPr="00D128D3">
              <w:rPr>
                <w:color w:val="000000"/>
                <w:lang w:eastAsia="en-US"/>
              </w:rPr>
              <w:t xml:space="preserve"> 50</w:t>
            </w:r>
            <w:r w:rsidR="00FC4FE5">
              <w:rPr>
                <w:color w:val="000000"/>
                <w:lang w:eastAsia="en-US"/>
              </w:rPr>
              <w:t> </w:t>
            </w:r>
            <w:r w:rsidR="00C12B9F" w:rsidRPr="00D128D3">
              <w:rPr>
                <w:color w:val="000000"/>
                <w:lang w:eastAsia="en-US"/>
              </w:rPr>
              <w:t>mg</w:t>
            </w:r>
            <w:r w:rsidRPr="00D128D3">
              <w:rPr>
                <w:color w:val="000000"/>
                <w:lang w:eastAsia="en-US"/>
              </w:rPr>
              <w:t xml:space="preserve"> hörð hylki</w:t>
            </w:r>
          </w:p>
          <w:p w:rsidR="00AF3E26" w:rsidRPr="00D128D3" w:rsidRDefault="00AF3E26" w:rsidP="0002174C">
            <w:pPr>
              <w:tabs>
                <w:tab w:val="clear" w:pos="567"/>
              </w:tabs>
              <w:spacing w:line="240" w:lineRule="auto"/>
              <w:rPr>
                <w:color w:val="000000"/>
                <w:lang w:eastAsia="en-US"/>
              </w:rPr>
            </w:pPr>
          </w:p>
        </w:tc>
      </w:tr>
      <w:tr w:rsidR="00AF3E26" w:rsidRPr="00AF5FB4" w:rsidTr="00D128D3">
        <w:tc>
          <w:tcPr>
            <w:tcW w:w="1980" w:type="dxa"/>
            <w:shd w:val="clear" w:color="auto" w:fill="auto"/>
          </w:tcPr>
          <w:p w:rsidR="00AF3E26" w:rsidRPr="00D128D3" w:rsidRDefault="00AF3E26" w:rsidP="0002174C">
            <w:pPr>
              <w:tabs>
                <w:tab w:val="clear" w:pos="567"/>
              </w:tabs>
              <w:spacing w:line="240" w:lineRule="auto"/>
              <w:rPr>
                <w:color w:val="000000"/>
                <w:lang w:eastAsia="en-US"/>
              </w:rPr>
            </w:pPr>
            <w:r w:rsidRPr="00D128D3">
              <w:rPr>
                <w:color w:val="000000"/>
                <w:lang w:eastAsia="en-US"/>
              </w:rPr>
              <w:t>It</w:t>
            </w:r>
            <w:r w:rsidR="004B5F0E" w:rsidRPr="00D128D3">
              <w:rPr>
                <w:color w:val="000000"/>
                <w:lang w:eastAsia="en-US"/>
              </w:rPr>
              <w:t>a</w:t>
            </w:r>
            <w:r w:rsidRPr="00D128D3">
              <w:rPr>
                <w:color w:val="000000"/>
                <w:lang w:eastAsia="en-US"/>
              </w:rPr>
              <w:t>lija</w:t>
            </w:r>
          </w:p>
        </w:tc>
        <w:tc>
          <w:tcPr>
            <w:tcW w:w="6475" w:type="dxa"/>
            <w:shd w:val="clear" w:color="auto" w:fill="auto"/>
          </w:tcPr>
          <w:p w:rsidR="00AF3E26" w:rsidRPr="00D128D3" w:rsidRDefault="00AF3E26" w:rsidP="0002174C">
            <w:pPr>
              <w:tabs>
                <w:tab w:val="clear" w:pos="567"/>
              </w:tabs>
              <w:spacing w:line="240" w:lineRule="auto"/>
              <w:rPr>
                <w:color w:val="000000"/>
                <w:lang w:eastAsia="en-US"/>
              </w:rPr>
            </w:pPr>
            <w:r w:rsidRPr="00D128D3">
              <w:rPr>
                <w:color w:val="000000"/>
                <w:lang w:eastAsia="en-US"/>
              </w:rPr>
              <w:t>Sunitinib EG</w:t>
            </w:r>
          </w:p>
        </w:tc>
      </w:tr>
      <w:tr w:rsidR="00AF3E26" w:rsidRPr="00AF5FB4" w:rsidTr="00D128D3">
        <w:tc>
          <w:tcPr>
            <w:tcW w:w="1980" w:type="dxa"/>
            <w:shd w:val="clear" w:color="auto" w:fill="auto"/>
          </w:tcPr>
          <w:p w:rsidR="00AF3E26" w:rsidRPr="00D128D3" w:rsidRDefault="00AF3E26" w:rsidP="0002174C">
            <w:pPr>
              <w:tabs>
                <w:tab w:val="clear" w:pos="567"/>
              </w:tabs>
              <w:spacing w:line="240" w:lineRule="auto"/>
              <w:rPr>
                <w:color w:val="000000"/>
                <w:lang w:eastAsia="en-US"/>
              </w:rPr>
            </w:pPr>
            <w:r w:rsidRPr="00D128D3">
              <w:rPr>
                <w:color w:val="000000"/>
                <w:lang w:eastAsia="en-US"/>
              </w:rPr>
              <w:t>Lietuva</w:t>
            </w:r>
          </w:p>
        </w:tc>
        <w:tc>
          <w:tcPr>
            <w:tcW w:w="6475" w:type="dxa"/>
            <w:shd w:val="clear" w:color="auto" w:fill="auto"/>
          </w:tcPr>
          <w:p w:rsidR="00AF3E26" w:rsidRPr="00D128D3" w:rsidRDefault="00AF3E26" w:rsidP="0002174C">
            <w:pPr>
              <w:tabs>
                <w:tab w:val="clear" w:pos="567"/>
              </w:tabs>
              <w:spacing w:line="240" w:lineRule="auto"/>
              <w:rPr>
                <w:color w:val="000000"/>
                <w:szCs w:val="22"/>
                <w:lang w:eastAsia="en-US"/>
              </w:rPr>
            </w:pPr>
            <w:r w:rsidRPr="00D128D3">
              <w:rPr>
                <w:color w:val="000000"/>
                <w:lang w:eastAsia="en-US"/>
              </w:rPr>
              <w:t>Sunitinib STADA 12,5</w:t>
            </w:r>
            <w:r w:rsidR="00FC4FE5">
              <w:rPr>
                <w:color w:val="000000"/>
                <w:lang w:eastAsia="en-US"/>
              </w:rPr>
              <w:t> </w:t>
            </w:r>
            <w:r w:rsidRPr="00D128D3">
              <w:rPr>
                <w:color w:val="000000"/>
                <w:lang w:eastAsia="en-US"/>
              </w:rPr>
              <w:t>mg</w:t>
            </w:r>
            <w:r w:rsidR="005323FB" w:rsidRPr="00D128D3">
              <w:rPr>
                <w:color w:val="000000"/>
                <w:szCs w:val="22"/>
                <w:lang w:eastAsia="en-US"/>
              </w:rPr>
              <w:t>;</w:t>
            </w:r>
            <w:r w:rsidR="005323FB" w:rsidRPr="00D128D3">
              <w:rPr>
                <w:color w:val="000000"/>
                <w:lang w:eastAsia="en-US"/>
              </w:rPr>
              <w:t xml:space="preserve"> 25</w:t>
            </w:r>
            <w:r w:rsidR="00FC4FE5">
              <w:rPr>
                <w:color w:val="000000"/>
                <w:lang w:eastAsia="en-US"/>
              </w:rPr>
              <w:t> </w:t>
            </w:r>
            <w:r w:rsidR="005323FB" w:rsidRPr="00D128D3">
              <w:rPr>
                <w:color w:val="000000"/>
                <w:lang w:eastAsia="en-US"/>
              </w:rPr>
              <w:t>mg</w:t>
            </w:r>
            <w:r w:rsidR="005323FB" w:rsidRPr="00D128D3">
              <w:rPr>
                <w:color w:val="000000"/>
                <w:szCs w:val="22"/>
                <w:lang w:eastAsia="en-US"/>
              </w:rPr>
              <w:t>;</w:t>
            </w:r>
            <w:r w:rsidR="005323FB" w:rsidRPr="00D128D3">
              <w:rPr>
                <w:color w:val="000000"/>
                <w:lang w:eastAsia="en-US"/>
              </w:rPr>
              <w:t xml:space="preserve"> 37,5</w:t>
            </w:r>
            <w:r w:rsidR="00FC4FE5">
              <w:rPr>
                <w:color w:val="000000"/>
                <w:lang w:eastAsia="en-US"/>
              </w:rPr>
              <w:t> </w:t>
            </w:r>
            <w:r w:rsidR="005323FB" w:rsidRPr="00D128D3">
              <w:rPr>
                <w:color w:val="000000"/>
                <w:lang w:eastAsia="en-US"/>
              </w:rPr>
              <w:t>mg</w:t>
            </w:r>
            <w:r w:rsidR="005323FB" w:rsidRPr="00D128D3">
              <w:rPr>
                <w:color w:val="000000"/>
                <w:szCs w:val="22"/>
                <w:lang w:eastAsia="en-US"/>
              </w:rPr>
              <w:t>;</w:t>
            </w:r>
            <w:r w:rsidR="005323FB" w:rsidRPr="00D128D3">
              <w:rPr>
                <w:color w:val="000000"/>
                <w:lang w:eastAsia="en-US"/>
              </w:rPr>
              <w:t xml:space="preserve"> 50</w:t>
            </w:r>
            <w:r w:rsidR="00FC4FE5">
              <w:rPr>
                <w:color w:val="000000"/>
                <w:lang w:eastAsia="en-US"/>
              </w:rPr>
              <w:t> </w:t>
            </w:r>
            <w:r w:rsidR="005323FB" w:rsidRPr="00D128D3">
              <w:rPr>
                <w:color w:val="000000"/>
                <w:lang w:eastAsia="en-US"/>
              </w:rPr>
              <w:t>mg</w:t>
            </w:r>
            <w:r w:rsidRPr="00D128D3">
              <w:rPr>
                <w:color w:val="000000"/>
                <w:lang w:eastAsia="en-US"/>
              </w:rPr>
              <w:t xml:space="preserve"> kietosios kapsulės</w:t>
            </w:r>
          </w:p>
          <w:p w:rsidR="00AF3E26" w:rsidRPr="00D128D3" w:rsidRDefault="00AF3E26" w:rsidP="0002174C">
            <w:pPr>
              <w:tabs>
                <w:tab w:val="clear" w:pos="567"/>
              </w:tabs>
              <w:spacing w:line="240" w:lineRule="auto"/>
              <w:rPr>
                <w:color w:val="000000"/>
                <w:lang w:eastAsia="en-US"/>
              </w:rPr>
            </w:pPr>
          </w:p>
        </w:tc>
      </w:tr>
      <w:tr w:rsidR="00AF3E26" w:rsidRPr="00AF5FB4" w:rsidTr="00D128D3">
        <w:tc>
          <w:tcPr>
            <w:tcW w:w="1980" w:type="dxa"/>
            <w:shd w:val="clear" w:color="auto" w:fill="auto"/>
          </w:tcPr>
          <w:p w:rsidR="00AF3E26" w:rsidRPr="00D128D3" w:rsidRDefault="00AF3E26" w:rsidP="0002174C">
            <w:pPr>
              <w:tabs>
                <w:tab w:val="clear" w:pos="567"/>
              </w:tabs>
              <w:spacing w:line="240" w:lineRule="auto"/>
              <w:rPr>
                <w:color w:val="000000"/>
                <w:lang w:eastAsia="en-US"/>
              </w:rPr>
            </w:pPr>
            <w:r w:rsidRPr="00D128D3">
              <w:rPr>
                <w:color w:val="000000"/>
                <w:lang w:eastAsia="en-US"/>
              </w:rPr>
              <w:t>Latvija</w:t>
            </w:r>
          </w:p>
        </w:tc>
        <w:tc>
          <w:tcPr>
            <w:tcW w:w="6475" w:type="dxa"/>
            <w:shd w:val="clear" w:color="auto" w:fill="auto"/>
          </w:tcPr>
          <w:p w:rsidR="00AF3E26" w:rsidRPr="00D128D3" w:rsidRDefault="00AF3E26" w:rsidP="0002174C">
            <w:pPr>
              <w:pStyle w:val="Pagrindinistekstas"/>
              <w:rPr>
                <w:i w:val="0"/>
                <w:iCs/>
                <w:color w:val="000000"/>
                <w:szCs w:val="22"/>
                <w:lang w:eastAsia="en-US"/>
              </w:rPr>
            </w:pPr>
            <w:r w:rsidRPr="00D128D3">
              <w:rPr>
                <w:i w:val="0"/>
                <w:color w:val="000000"/>
                <w:lang w:eastAsia="en-US"/>
              </w:rPr>
              <w:t>Sunitinib STADA 12,5</w:t>
            </w:r>
            <w:r w:rsidR="00FC4FE5">
              <w:rPr>
                <w:i w:val="0"/>
                <w:color w:val="000000"/>
                <w:lang w:eastAsia="en-US"/>
              </w:rPr>
              <w:t> </w:t>
            </w:r>
            <w:r w:rsidRPr="00D128D3">
              <w:rPr>
                <w:i w:val="0"/>
                <w:color w:val="000000"/>
                <w:lang w:eastAsia="en-US"/>
              </w:rPr>
              <w:t>mg</w:t>
            </w:r>
            <w:r w:rsidR="005323FB" w:rsidRPr="00D128D3">
              <w:rPr>
                <w:i w:val="0"/>
                <w:iCs/>
                <w:color w:val="000000"/>
                <w:szCs w:val="22"/>
                <w:lang w:eastAsia="en-US"/>
              </w:rPr>
              <w:t>;</w:t>
            </w:r>
            <w:r w:rsidR="005323FB" w:rsidRPr="00D128D3">
              <w:rPr>
                <w:i w:val="0"/>
                <w:color w:val="000000"/>
                <w:lang w:eastAsia="en-US"/>
              </w:rPr>
              <w:t xml:space="preserve"> 25</w:t>
            </w:r>
            <w:r w:rsidR="00FC4FE5">
              <w:rPr>
                <w:i w:val="0"/>
                <w:color w:val="000000"/>
                <w:lang w:eastAsia="en-US"/>
              </w:rPr>
              <w:t> </w:t>
            </w:r>
            <w:r w:rsidR="005323FB" w:rsidRPr="00D128D3">
              <w:rPr>
                <w:i w:val="0"/>
                <w:color w:val="000000"/>
                <w:lang w:eastAsia="en-US"/>
              </w:rPr>
              <w:t>mg</w:t>
            </w:r>
            <w:r w:rsidR="005323FB" w:rsidRPr="00D128D3">
              <w:rPr>
                <w:i w:val="0"/>
                <w:iCs/>
                <w:color w:val="000000"/>
                <w:szCs w:val="22"/>
                <w:lang w:eastAsia="en-US"/>
              </w:rPr>
              <w:t>;</w:t>
            </w:r>
            <w:r w:rsidR="005323FB" w:rsidRPr="00D128D3">
              <w:rPr>
                <w:i w:val="0"/>
                <w:color w:val="000000"/>
                <w:lang w:eastAsia="en-US"/>
              </w:rPr>
              <w:t xml:space="preserve"> 37,5</w:t>
            </w:r>
            <w:r w:rsidR="00FC4FE5">
              <w:rPr>
                <w:i w:val="0"/>
                <w:color w:val="000000"/>
                <w:lang w:eastAsia="en-US"/>
              </w:rPr>
              <w:t> </w:t>
            </w:r>
            <w:r w:rsidR="005323FB" w:rsidRPr="00D128D3">
              <w:rPr>
                <w:i w:val="0"/>
                <w:color w:val="000000"/>
                <w:lang w:eastAsia="en-US"/>
              </w:rPr>
              <w:t>mg</w:t>
            </w:r>
            <w:r w:rsidR="005323FB" w:rsidRPr="00D128D3">
              <w:rPr>
                <w:i w:val="0"/>
                <w:iCs/>
                <w:color w:val="000000"/>
                <w:szCs w:val="22"/>
                <w:lang w:eastAsia="en-US"/>
              </w:rPr>
              <w:t>;</w:t>
            </w:r>
            <w:r w:rsidR="005323FB" w:rsidRPr="00D128D3">
              <w:rPr>
                <w:i w:val="0"/>
                <w:color w:val="000000"/>
                <w:lang w:eastAsia="en-US"/>
              </w:rPr>
              <w:t xml:space="preserve"> 50</w:t>
            </w:r>
            <w:r w:rsidR="00FC4FE5">
              <w:rPr>
                <w:i w:val="0"/>
                <w:color w:val="000000"/>
                <w:lang w:eastAsia="en-US"/>
              </w:rPr>
              <w:t> </w:t>
            </w:r>
            <w:r w:rsidR="005323FB" w:rsidRPr="00D128D3">
              <w:rPr>
                <w:i w:val="0"/>
                <w:color w:val="000000"/>
                <w:lang w:eastAsia="en-US"/>
              </w:rPr>
              <w:t>mg</w:t>
            </w:r>
            <w:r w:rsidRPr="00D128D3">
              <w:rPr>
                <w:i w:val="0"/>
                <w:color w:val="000000"/>
                <w:lang w:eastAsia="en-US"/>
              </w:rPr>
              <w:t xml:space="preserve"> cietās kapsulas</w:t>
            </w:r>
          </w:p>
          <w:p w:rsidR="00AF3E26" w:rsidRPr="00D128D3" w:rsidRDefault="00AF3E26" w:rsidP="0002174C">
            <w:pPr>
              <w:pStyle w:val="Pagrindinistekstas"/>
              <w:rPr>
                <w:color w:val="000000"/>
                <w:lang w:eastAsia="en-US"/>
              </w:rPr>
            </w:pPr>
          </w:p>
        </w:tc>
      </w:tr>
      <w:tr w:rsidR="00AF3E26" w:rsidRPr="00AF5FB4" w:rsidTr="00D128D3">
        <w:tc>
          <w:tcPr>
            <w:tcW w:w="1980" w:type="dxa"/>
            <w:shd w:val="clear" w:color="auto" w:fill="auto"/>
          </w:tcPr>
          <w:p w:rsidR="00AF3E26" w:rsidRPr="00D128D3" w:rsidRDefault="00AF3E26" w:rsidP="0002174C">
            <w:pPr>
              <w:tabs>
                <w:tab w:val="clear" w:pos="567"/>
              </w:tabs>
              <w:spacing w:line="240" w:lineRule="auto"/>
              <w:rPr>
                <w:color w:val="000000"/>
                <w:lang w:eastAsia="en-US"/>
              </w:rPr>
            </w:pPr>
            <w:r w:rsidRPr="00D128D3">
              <w:rPr>
                <w:color w:val="000000"/>
                <w:lang w:eastAsia="en-US"/>
              </w:rPr>
              <w:t>L</w:t>
            </w:r>
            <w:r w:rsidR="00F64E75" w:rsidRPr="00D128D3">
              <w:rPr>
                <w:color w:val="000000"/>
                <w:lang w:eastAsia="en-US"/>
              </w:rPr>
              <w:t>i</w:t>
            </w:r>
            <w:r w:rsidRPr="00D128D3">
              <w:rPr>
                <w:color w:val="000000"/>
                <w:lang w:eastAsia="en-US"/>
              </w:rPr>
              <w:t>uksemburga</w:t>
            </w:r>
            <w:r w:rsidR="004B5F0E" w:rsidRPr="00D128D3">
              <w:rPr>
                <w:color w:val="000000"/>
                <w:lang w:eastAsia="en-US"/>
              </w:rPr>
              <w:t>s</w:t>
            </w:r>
          </w:p>
        </w:tc>
        <w:tc>
          <w:tcPr>
            <w:tcW w:w="6475" w:type="dxa"/>
            <w:shd w:val="clear" w:color="auto" w:fill="auto"/>
          </w:tcPr>
          <w:p w:rsidR="00AF3E26" w:rsidRPr="00D128D3" w:rsidRDefault="00AF3E26" w:rsidP="0002174C">
            <w:pPr>
              <w:tabs>
                <w:tab w:val="clear" w:pos="567"/>
              </w:tabs>
              <w:spacing w:line="240" w:lineRule="auto"/>
              <w:rPr>
                <w:color w:val="000000"/>
                <w:szCs w:val="22"/>
                <w:lang w:eastAsia="en-US"/>
              </w:rPr>
            </w:pPr>
            <w:r w:rsidRPr="00D128D3">
              <w:rPr>
                <w:color w:val="000000"/>
                <w:lang w:eastAsia="en-US"/>
              </w:rPr>
              <w:t>Sunitinib EG 12.5</w:t>
            </w:r>
            <w:r w:rsidR="00FC4FE5">
              <w:rPr>
                <w:color w:val="000000"/>
                <w:lang w:eastAsia="en-US"/>
              </w:rPr>
              <w:t> </w:t>
            </w:r>
            <w:r w:rsidRPr="00D128D3">
              <w:rPr>
                <w:color w:val="000000"/>
                <w:lang w:eastAsia="en-US"/>
              </w:rPr>
              <w:t>mg</w:t>
            </w:r>
            <w:r w:rsidR="008A0A36" w:rsidRPr="00D128D3">
              <w:rPr>
                <w:color w:val="000000"/>
                <w:szCs w:val="22"/>
                <w:lang w:eastAsia="en-US"/>
              </w:rPr>
              <w:t>;</w:t>
            </w:r>
            <w:r w:rsidR="008A0A36" w:rsidRPr="00D128D3">
              <w:rPr>
                <w:color w:val="000000"/>
                <w:lang w:eastAsia="en-US"/>
              </w:rPr>
              <w:t xml:space="preserve"> 25</w:t>
            </w:r>
            <w:r w:rsidR="00FC4FE5">
              <w:rPr>
                <w:color w:val="000000"/>
                <w:lang w:eastAsia="en-US"/>
              </w:rPr>
              <w:t> </w:t>
            </w:r>
            <w:r w:rsidR="008A0A36" w:rsidRPr="00D128D3">
              <w:rPr>
                <w:color w:val="000000"/>
                <w:lang w:eastAsia="en-US"/>
              </w:rPr>
              <w:t>mg</w:t>
            </w:r>
            <w:r w:rsidR="008A0A36" w:rsidRPr="00D128D3">
              <w:rPr>
                <w:color w:val="000000"/>
                <w:szCs w:val="22"/>
                <w:lang w:eastAsia="en-US"/>
              </w:rPr>
              <w:t>;</w:t>
            </w:r>
            <w:r w:rsidR="008A0A36" w:rsidRPr="00D128D3">
              <w:rPr>
                <w:color w:val="000000"/>
                <w:lang w:eastAsia="en-US"/>
              </w:rPr>
              <w:t xml:space="preserve"> 37</w:t>
            </w:r>
            <w:r w:rsidR="008A0A36" w:rsidRPr="00D128D3">
              <w:rPr>
                <w:color w:val="000000"/>
                <w:szCs w:val="22"/>
                <w:lang w:eastAsia="en-US"/>
              </w:rPr>
              <w:t>,</w:t>
            </w:r>
            <w:r w:rsidR="008A0A36" w:rsidRPr="00D128D3">
              <w:rPr>
                <w:color w:val="000000"/>
                <w:lang w:eastAsia="en-US"/>
              </w:rPr>
              <w:t>5</w:t>
            </w:r>
            <w:r w:rsidR="00FC4FE5">
              <w:rPr>
                <w:color w:val="000000"/>
                <w:lang w:eastAsia="en-US"/>
              </w:rPr>
              <w:t> </w:t>
            </w:r>
            <w:r w:rsidR="008A0A36" w:rsidRPr="00D128D3">
              <w:rPr>
                <w:color w:val="000000"/>
                <w:lang w:eastAsia="en-US"/>
              </w:rPr>
              <w:t>mg</w:t>
            </w:r>
            <w:r w:rsidR="008A0A36" w:rsidRPr="00D128D3">
              <w:rPr>
                <w:color w:val="000000"/>
                <w:szCs w:val="22"/>
                <w:lang w:eastAsia="en-US"/>
              </w:rPr>
              <w:t>;</w:t>
            </w:r>
            <w:r w:rsidR="008A0A36" w:rsidRPr="00D128D3">
              <w:rPr>
                <w:color w:val="000000"/>
                <w:lang w:eastAsia="en-US"/>
              </w:rPr>
              <w:t xml:space="preserve"> 50</w:t>
            </w:r>
            <w:r w:rsidR="00FC4FE5">
              <w:rPr>
                <w:color w:val="000000"/>
                <w:lang w:eastAsia="en-US"/>
              </w:rPr>
              <w:t> </w:t>
            </w:r>
            <w:r w:rsidR="008A0A36" w:rsidRPr="00D128D3">
              <w:rPr>
                <w:color w:val="000000"/>
                <w:lang w:eastAsia="en-US"/>
              </w:rPr>
              <w:t>mg</w:t>
            </w:r>
            <w:r w:rsidRPr="00D128D3">
              <w:rPr>
                <w:color w:val="000000"/>
                <w:lang w:eastAsia="en-US"/>
              </w:rPr>
              <w:t xml:space="preserve"> gélules</w:t>
            </w:r>
          </w:p>
          <w:p w:rsidR="00AF3E26" w:rsidRPr="00D128D3" w:rsidRDefault="00AF3E26" w:rsidP="0002174C">
            <w:pPr>
              <w:tabs>
                <w:tab w:val="clear" w:pos="567"/>
              </w:tabs>
              <w:spacing w:line="240" w:lineRule="auto"/>
              <w:rPr>
                <w:color w:val="000000"/>
                <w:lang w:eastAsia="en-US"/>
              </w:rPr>
            </w:pPr>
          </w:p>
        </w:tc>
      </w:tr>
      <w:tr w:rsidR="00AF3E26" w:rsidRPr="00AF5FB4" w:rsidTr="00D128D3">
        <w:tc>
          <w:tcPr>
            <w:tcW w:w="1980" w:type="dxa"/>
            <w:shd w:val="clear" w:color="auto" w:fill="auto"/>
          </w:tcPr>
          <w:p w:rsidR="00AF3E26" w:rsidRPr="00D128D3" w:rsidRDefault="00AF3E26" w:rsidP="0002174C">
            <w:pPr>
              <w:tabs>
                <w:tab w:val="clear" w:pos="567"/>
              </w:tabs>
              <w:spacing w:line="240" w:lineRule="auto"/>
              <w:rPr>
                <w:color w:val="000000"/>
                <w:lang w:eastAsia="en-US"/>
              </w:rPr>
            </w:pPr>
            <w:r w:rsidRPr="00D128D3">
              <w:rPr>
                <w:color w:val="000000"/>
                <w:lang w:eastAsia="en-US"/>
              </w:rPr>
              <w:t>Norv</w:t>
            </w:r>
            <w:r w:rsidR="004B5F0E" w:rsidRPr="00D128D3">
              <w:rPr>
                <w:color w:val="000000"/>
                <w:lang w:eastAsia="en-US"/>
              </w:rPr>
              <w:t>eg</w:t>
            </w:r>
            <w:r w:rsidRPr="00D128D3">
              <w:rPr>
                <w:color w:val="000000"/>
                <w:lang w:eastAsia="en-US"/>
              </w:rPr>
              <w:t>ija</w:t>
            </w:r>
          </w:p>
        </w:tc>
        <w:tc>
          <w:tcPr>
            <w:tcW w:w="6475" w:type="dxa"/>
            <w:shd w:val="clear" w:color="auto" w:fill="auto"/>
          </w:tcPr>
          <w:p w:rsidR="00AF3E26" w:rsidRPr="00D128D3" w:rsidRDefault="00AF3E26" w:rsidP="0002174C">
            <w:pPr>
              <w:tabs>
                <w:tab w:val="clear" w:pos="567"/>
              </w:tabs>
              <w:spacing w:line="240" w:lineRule="auto"/>
              <w:rPr>
                <w:color w:val="000000"/>
                <w:lang w:eastAsia="en-US"/>
              </w:rPr>
            </w:pPr>
            <w:r w:rsidRPr="00D128D3">
              <w:rPr>
                <w:color w:val="000000"/>
                <w:lang w:eastAsia="en-US"/>
              </w:rPr>
              <w:t>Sunitinib STADA</w:t>
            </w:r>
          </w:p>
        </w:tc>
      </w:tr>
      <w:tr w:rsidR="00AF3E26" w:rsidRPr="00AF5FB4" w:rsidTr="00D128D3">
        <w:tc>
          <w:tcPr>
            <w:tcW w:w="1980" w:type="dxa"/>
            <w:shd w:val="clear" w:color="auto" w:fill="auto"/>
          </w:tcPr>
          <w:p w:rsidR="00AF3E26" w:rsidRPr="00D128D3" w:rsidRDefault="00AF3E26" w:rsidP="0002174C">
            <w:pPr>
              <w:tabs>
                <w:tab w:val="clear" w:pos="567"/>
              </w:tabs>
              <w:spacing w:line="240" w:lineRule="auto"/>
              <w:rPr>
                <w:color w:val="000000"/>
                <w:lang w:eastAsia="en-US"/>
              </w:rPr>
            </w:pPr>
            <w:r w:rsidRPr="00D128D3">
              <w:rPr>
                <w:color w:val="000000"/>
                <w:lang w:eastAsia="en-US"/>
              </w:rPr>
              <w:t>Portug</w:t>
            </w:r>
            <w:r w:rsidR="004B5F0E" w:rsidRPr="00D128D3">
              <w:rPr>
                <w:color w:val="000000"/>
                <w:lang w:eastAsia="en-US"/>
              </w:rPr>
              <w:t>alija</w:t>
            </w:r>
          </w:p>
        </w:tc>
        <w:tc>
          <w:tcPr>
            <w:tcW w:w="6475" w:type="dxa"/>
            <w:shd w:val="clear" w:color="auto" w:fill="auto"/>
          </w:tcPr>
          <w:p w:rsidR="00AF3E26" w:rsidRPr="00D128D3" w:rsidRDefault="00AF3E26" w:rsidP="0002174C">
            <w:pPr>
              <w:tabs>
                <w:tab w:val="clear" w:pos="567"/>
              </w:tabs>
              <w:spacing w:line="240" w:lineRule="auto"/>
              <w:rPr>
                <w:color w:val="000000"/>
                <w:lang w:eastAsia="en-US"/>
              </w:rPr>
            </w:pPr>
            <w:r w:rsidRPr="00D128D3">
              <w:rPr>
                <w:color w:val="000000"/>
                <w:lang w:eastAsia="en-US"/>
              </w:rPr>
              <w:t>Sunitinib STADA</w:t>
            </w:r>
          </w:p>
        </w:tc>
      </w:tr>
      <w:tr w:rsidR="00AF3E26" w:rsidRPr="00AF5FB4" w:rsidTr="00D128D3">
        <w:tc>
          <w:tcPr>
            <w:tcW w:w="1980" w:type="dxa"/>
            <w:shd w:val="clear" w:color="auto" w:fill="auto"/>
          </w:tcPr>
          <w:p w:rsidR="00AF3E26" w:rsidRPr="00D128D3" w:rsidRDefault="00AF3E26" w:rsidP="0002174C">
            <w:pPr>
              <w:tabs>
                <w:tab w:val="clear" w:pos="567"/>
              </w:tabs>
              <w:spacing w:line="240" w:lineRule="auto"/>
              <w:rPr>
                <w:color w:val="000000"/>
                <w:lang w:eastAsia="en-US"/>
              </w:rPr>
            </w:pPr>
            <w:r w:rsidRPr="00D128D3">
              <w:rPr>
                <w:color w:val="000000"/>
                <w:lang w:eastAsia="en-US"/>
              </w:rPr>
              <w:t>Rum</w:t>
            </w:r>
            <w:r w:rsidR="004B5F0E" w:rsidRPr="00D128D3">
              <w:rPr>
                <w:color w:val="000000"/>
                <w:lang w:eastAsia="en-US"/>
              </w:rPr>
              <w:t>u</w:t>
            </w:r>
            <w:r w:rsidRPr="00D128D3">
              <w:rPr>
                <w:color w:val="000000"/>
                <w:lang w:eastAsia="en-US"/>
              </w:rPr>
              <w:t>nija</w:t>
            </w:r>
          </w:p>
        </w:tc>
        <w:tc>
          <w:tcPr>
            <w:tcW w:w="6475" w:type="dxa"/>
            <w:shd w:val="clear" w:color="auto" w:fill="auto"/>
          </w:tcPr>
          <w:p w:rsidR="00AF3E26" w:rsidRPr="00D128D3" w:rsidRDefault="00AF3E26" w:rsidP="0002174C">
            <w:pPr>
              <w:tabs>
                <w:tab w:val="clear" w:pos="567"/>
              </w:tabs>
              <w:spacing w:line="240" w:lineRule="auto"/>
              <w:rPr>
                <w:color w:val="000000"/>
                <w:szCs w:val="22"/>
                <w:lang w:eastAsia="en-US"/>
              </w:rPr>
            </w:pPr>
            <w:r w:rsidRPr="00D128D3">
              <w:rPr>
                <w:color w:val="000000"/>
                <w:lang w:eastAsia="en-US"/>
              </w:rPr>
              <w:t>Sunitinib Stada 12,5</w:t>
            </w:r>
            <w:r w:rsidR="00FC4FE5">
              <w:rPr>
                <w:color w:val="000000"/>
                <w:lang w:eastAsia="en-US"/>
              </w:rPr>
              <w:t> </w:t>
            </w:r>
            <w:r w:rsidRPr="00D128D3">
              <w:rPr>
                <w:color w:val="000000"/>
                <w:lang w:eastAsia="en-US"/>
              </w:rPr>
              <w:t>mg</w:t>
            </w:r>
            <w:r w:rsidR="008A0A36" w:rsidRPr="00D128D3">
              <w:rPr>
                <w:color w:val="000000"/>
                <w:szCs w:val="22"/>
                <w:lang w:eastAsia="en-US"/>
              </w:rPr>
              <w:t>;</w:t>
            </w:r>
            <w:r w:rsidR="008A0A36" w:rsidRPr="00D128D3">
              <w:rPr>
                <w:color w:val="000000"/>
                <w:lang w:eastAsia="en-US"/>
              </w:rPr>
              <w:t xml:space="preserve"> 25</w:t>
            </w:r>
            <w:r w:rsidR="00FC4FE5">
              <w:rPr>
                <w:color w:val="000000"/>
                <w:lang w:eastAsia="en-US"/>
              </w:rPr>
              <w:t> </w:t>
            </w:r>
            <w:r w:rsidR="008A0A36" w:rsidRPr="00D128D3">
              <w:rPr>
                <w:color w:val="000000"/>
                <w:lang w:eastAsia="en-US"/>
              </w:rPr>
              <w:t>mg</w:t>
            </w:r>
            <w:r w:rsidR="008A0A36" w:rsidRPr="00D128D3">
              <w:rPr>
                <w:color w:val="000000"/>
                <w:szCs w:val="22"/>
                <w:lang w:eastAsia="en-US"/>
              </w:rPr>
              <w:t>;</w:t>
            </w:r>
            <w:r w:rsidR="00D272BD" w:rsidRPr="00D128D3">
              <w:rPr>
                <w:color w:val="000000"/>
                <w:lang w:eastAsia="en-US"/>
              </w:rPr>
              <w:t xml:space="preserve"> </w:t>
            </w:r>
            <w:r w:rsidR="008A0A36" w:rsidRPr="00D128D3">
              <w:rPr>
                <w:color w:val="000000"/>
                <w:lang w:eastAsia="en-US"/>
              </w:rPr>
              <w:t>50</w:t>
            </w:r>
            <w:r w:rsidR="00FC4FE5">
              <w:rPr>
                <w:color w:val="000000"/>
                <w:lang w:eastAsia="en-US"/>
              </w:rPr>
              <w:t> </w:t>
            </w:r>
            <w:r w:rsidR="008A0A36" w:rsidRPr="00D128D3">
              <w:rPr>
                <w:color w:val="000000"/>
                <w:lang w:eastAsia="en-US"/>
              </w:rPr>
              <w:t>mg</w:t>
            </w:r>
            <w:r w:rsidRPr="00D128D3">
              <w:rPr>
                <w:color w:val="000000"/>
                <w:lang w:eastAsia="en-US"/>
              </w:rPr>
              <w:t xml:space="preserve"> capsule</w:t>
            </w:r>
          </w:p>
          <w:p w:rsidR="00AF3E26" w:rsidRPr="00D128D3" w:rsidRDefault="00AF3E26" w:rsidP="0002174C">
            <w:pPr>
              <w:tabs>
                <w:tab w:val="clear" w:pos="567"/>
              </w:tabs>
              <w:spacing w:line="240" w:lineRule="auto"/>
              <w:rPr>
                <w:color w:val="000000"/>
                <w:lang w:eastAsia="en-US"/>
              </w:rPr>
            </w:pPr>
          </w:p>
        </w:tc>
      </w:tr>
      <w:tr w:rsidR="00AF3E26" w:rsidRPr="00AF5FB4" w:rsidTr="00D128D3">
        <w:tc>
          <w:tcPr>
            <w:tcW w:w="1980" w:type="dxa"/>
            <w:shd w:val="clear" w:color="auto" w:fill="auto"/>
          </w:tcPr>
          <w:p w:rsidR="00AF3E26" w:rsidRPr="00D128D3" w:rsidDel="000B2B5C" w:rsidRDefault="004B5F0E" w:rsidP="0002174C">
            <w:pPr>
              <w:tabs>
                <w:tab w:val="clear" w:pos="567"/>
              </w:tabs>
              <w:spacing w:line="240" w:lineRule="auto"/>
              <w:rPr>
                <w:color w:val="000000"/>
                <w:lang w:eastAsia="en-US"/>
              </w:rPr>
            </w:pPr>
            <w:r w:rsidRPr="00D128D3">
              <w:rPr>
                <w:color w:val="000000"/>
                <w:lang w:eastAsia="en-US"/>
              </w:rPr>
              <w:t>Švedija</w:t>
            </w:r>
          </w:p>
        </w:tc>
        <w:tc>
          <w:tcPr>
            <w:tcW w:w="6475" w:type="dxa"/>
            <w:shd w:val="clear" w:color="auto" w:fill="auto"/>
          </w:tcPr>
          <w:p w:rsidR="00AF3E26" w:rsidRPr="00D128D3" w:rsidRDefault="00AF3E26" w:rsidP="0002174C">
            <w:pPr>
              <w:tabs>
                <w:tab w:val="clear" w:pos="567"/>
              </w:tabs>
              <w:spacing w:line="240" w:lineRule="auto"/>
              <w:rPr>
                <w:color w:val="000000"/>
                <w:szCs w:val="22"/>
                <w:lang w:eastAsia="en-US"/>
              </w:rPr>
            </w:pPr>
            <w:r w:rsidRPr="00D128D3">
              <w:rPr>
                <w:color w:val="000000"/>
                <w:lang w:eastAsia="en-US"/>
              </w:rPr>
              <w:t>Sunitinib STADA 12,5</w:t>
            </w:r>
            <w:r w:rsidR="00FC4FE5">
              <w:rPr>
                <w:color w:val="000000"/>
                <w:lang w:eastAsia="en-US"/>
              </w:rPr>
              <w:t> </w:t>
            </w:r>
            <w:r w:rsidRPr="00D128D3">
              <w:rPr>
                <w:color w:val="000000"/>
                <w:lang w:eastAsia="en-US"/>
              </w:rPr>
              <w:t>mg</w:t>
            </w:r>
            <w:r w:rsidR="00D272BD" w:rsidRPr="00D128D3">
              <w:rPr>
                <w:color w:val="000000"/>
                <w:szCs w:val="22"/>
                <w:lang w:eastAsia="en-US"/>
              </w:rPr>
              <w:t>;</w:t>
            </w:r>
            <w:r w:rsidR="00D272BD" w:rsidRPr="00D128D3">
              <w:rPr>
                <w:color w:val="000000"/>
                <w:lang w:eastAsia="en-US"/>
              </w:rPr>
              <w:t xml:space="preserve"> 25</w:t>
            </w:r>
            <w:r w:rsidR="00FC4FE5">
              <w:rPr>
                <w:color w:val="000000"/>
                <w:lang w:eastAsia="en-US"/>
              </w:rPr>
              <w:t> </w:t>
            </w:r>
            <w:r w:rsidR="00D272BD" w:rsidRPr="00D128D3">
              <w:rPr>
                <w:color w:val="000000"/>
                <w:lang w:eastAsia="en-US"/>
              </w:rPr>
              <w:t>mg</w:t>
            </w:r>
            <w:r w:rsidR="00D272BD" w:rsidRPr="00D128D3">
              <w:rPr>
                <w:color w:val="000000"/>
                <w:szCs w:val="22"/>
                <w:lang w:eastAsia="en-US"/>
              </w:rPr>
              <w:t>;</w:t>
            </w:r>
            <w:r w:rsidR="00D272BD" w:rsidRPr="00D128D3">
              <w:rPr>
                <w:color w:val="000000"/>
                <w:lang w:eastAsia="en-US"/>
              </w:rPr>
              <w:t xml:space="preserve"> 50</w:t>
            </w:r>
            <w:r w:rsidR="00FC4FE5">
              <w:rPr>
                <w:color w:val="000000"/>
                <w:lang w:eastAsia="en-US"/>
              </w:rPr>
              <w:t> </w:t>
            </w:r>
            <w:r w:rsidR="00D272BD" w:rsidRPr="00D128D3">
              <w:rPr>
                <w:color w:val="000000"/>
                <w:lang w:eastAsia="en-US"/>
              </w:rPr>
              <w:t>mg</w:t>
            </w:r>
            <w:r w:rsidRPr="00D128D3">
              <w:rPr>
                <w:color w:val="000000"/>
                <w:lang w:eastAsia="en-US"/>
              </w:rPr>
              <w:t xml:space="preserve"> hårda kapslar</w:t>
            </w:r>
          </w:p>
          <w:p w:rsidR="00AF3E26" w:rsidRPr="00D128D3" w:rsidRDefault="00AF3E26" w:rsidP="0002174C">
            <w:pPr>
              <w:tabs>
                <w:tab w:val="clear" w:pos="567"/>
              </w:tabs>
              <w:spacing w:line="240" w:lineRule="auto"/>
              <w:rPr>
                <w:color w:val="000000"/>
                <w:lang w:eastAsia="en-US"/>
              </w:rPr>
            </w:pPr>
          </w:p>
        </w:tc>
      </w:tr>
      <w:tr w:rsidR="00AF3E26" w:rsidRPr="00AF5FB4" w:rsidTr="00D128D3">
        <w:tc>
          <w:tcPr>
            <w:tcW w:w="1980" w:type="dxa"/>
            <w:shd w:val="clear" w:color="auto" w:fill="auto"/>
          </w:tcPr>
          <w:p w:rsidR="00AF3E26" w:rsidRPr="00D128D3" w:rsidRDefault="00AF3E26" w:rsidP="0002174C">
            <w:pPr>
              <w:tabs>
                <w:tab w:val="clear" w:pos="567"/>
              </w:tabs>
              <w:spacing w:line="240" w:lineRule="auto"/>
              <w:rPr>
                <w:color w:val="000000"/>
                <w:lang w:eastAsia="en-US"/>
              </w:rPr>
            </w:pPr>
            <w:r w:rsidRPr="00D128D3">
              <w:rPr>
                <w:color w:val="000000"/>
                <w:lang w:eastAsia="en-US"/>
              </w:rPr>
              <w:t>Slov</w:t>
            </w:r>
            <w:r w:rsidR="004B5F0E" w:rsidRPr="00D128D3">
              <w:rPr>
                <w:color w:val="000000"/>
                <w:lang w:eastAsia="en-US"/>
              </w:rPr>
              <w:t>a</w:t>
            </w:r>
            <w:r w:rsidRPr="00D128D3">
              <w:rPr>
                <w:color w:val="000000"/>
                <w:lang w:eastAsia="en-US"/>
              </w:rPr>
              <w:t>kija</w:t>
            </w:r>
          </w:p>
        </w:tc>
        <w:tc>
          <w:tcPr>
            <w:tcW w:w="6475" w:type="dxa"/>
            <w:shd w:val="clear" w:color="auto" w:fill="auto"/>
          </w:tcPr>
          <w:p w:rsidR="00AF3E26" w:rsidRPr="00D128D3" w:rsidRDefault="00AF3E26" w:rsidP="0002174C">
            <w:pPr>
              <w:tabs>
                <w:tab w:val="clear" w:pos="567"/>
              </w:tabs>
              <w:spacing w:line="240" w:lineRule="auto"/>
              <w:rPr>
                <w:color w:val="000000"/>
                <w:szCs w:val="22"/>
                <w:lang w:eastAsia="en-US"/>
              </w:rPr>
            </w:pPr>
            <w:r w:rsidRPr="00D128D3">
              <w:rPr>
                <w:color w:val="000000"/>
                <w:lang w:eastAsia="en-US"/>
              </w:rPr>
              <w:t>Sunitinib STADA 12,5</w:t>
            </w:r>
            <w:r w:rsidR="00FC4FE5">
              <w:rPr>
                <w:color w:val="000000"/>
                <w:lang w:eastAsia="en-US"/>
              </w:rPr>
              <w:t> </w:t>
            </w:r>
            <w:r w:rsidRPr="00D128D3">
              <w:rPr>
                <w:color w:val="000000"/>
                <w:lang w:eastAsia="en-US"/>
              </w:rPr>
              <w:t>mg</w:t>
            </w:r>
            <w:r w:rsidR="00D272BD" w:rsidRPr="00D128D3">
              <w:rPr>
                <w:color w:val="000000"/>
                <w:szCs w:val="22"/>
                <w:lang w:eastAsia="en-US"/>
              </w:rPr>
              <w:t>;</w:t>
            </w:r>
            <w:r w:rsidR="00D272BD" w:rsidRPr="00D128D3">
              <w:rPr>
                <w:color w:val="000000"/>
                <w:lang w:eastAsia="en-US"/>
              </w:rPr>
              <w:t xml:space="preserve"> 25</w:t>
            </w:r>
            <w:r w:rsidR="00FC4FE5">
              <w:rPr>
                <w:color w:val="000000"/>
                <w:lang w:eastAsia="en-US"/>
              </w:rPr>
              <w:t> </w:t>
            </w:r>
            <w:r w:rsidR="00D272BD" w:rsidRPr="00D128D3">
              <w:rPr>
                <w:color w:val="000000"/>
                <w:lang w:eastAsia="en-US"/>
              </w:rPr>
              <w:t>mg</w:t>
            </w:r>
            <w:r w:rsidR="00D272BD" w:rsidRPr="00D128D3">
              <w:rPr>
                <w:color w:val="000000"/>
                <w:szCs w:val="22"/>
                <w:lang w:eastAsia="en-US"/>
              </w:rPr>
              <w:t>;</w:t>
            </w:r>
            <w:r w:rsidR="00D272BD" w:rsidRPr="00D128D3">
              <w:rPr>
                <w:color w:val="000000"/>
                <w:lang w:eastAsia="en-US"/>
              </w:rPr>
              <w:t xml:space="preserve"> 50</w:t>
            </w:r>
            <w:r w:rsidR="00FC4FE5">
              <w:rPr>
                <w:color w:val="000000"/>
                <w:lang w:eastAsia="en-US"/>
              </w:rPr>
              <w:t> </w:t>
            </w:r>
            <w:r w:rsidR="00D272BD" w:rsidRPr="00D128D3">
              <w:rPr>
                <w:color w:val="000000"/>
                <w:lang w:eastAsia="en-US"/>
              </w:rPr>
              <w:t>mg</w:t>
            </w:r>
          </w:p>
          <w:p w:rsidR="00AF3E26" w:rsidRPr="00D128D3" w:rsidRDefault="00AF3E26" w:rsidP="0002174C">
            <w:pPr>
              <w:tabs>
                <w:tab w:val="clear" w:pos="567"/>
              </w:tabs>
              <w:spacing w:line="240" w:lineRule="auto"/>
              <w:rPr>
                <w:color w:val="000000"/>
                <w:lang w:eastAsia="en-US"/>
              </w:rPr>
            </w:pPr>
          </w:p>
        </w:tc>
      </w:tr>
      <w:tr w:rsidR="00AF3E26" w:rsidRPr="00AF5FB4" w:rsidTr="00D128D3">
        <w:tc>
          <w:tcPr>
            <w:tcW w:w="1980" w:type="dxa"/>
            <w:shd w:val="clear" w:color="auto" w:fill="auto"/>
          </w:tcPr>
          <w:p w:rsidR="00AF3E26" w:rsidRPr="00D128D3" w:rsidRDefault="004B5F0E" w:rsidP="0002174C">
            <w:pPr>
              <w:tabs>
                <w:tab w:val="clear" w:pos="567"/>
              </w:tabs>
              <w:spacing w:line="240" w:lineRule="auto"/>
              <w:rPr>
                <w:color w:val="000000"/>
                <w:lang w:eastAsia="en-US"/>
              </w:rPr>
            </w:pPr>
            <w:r w:rsidRPr="00D128D3">
              <w:rPr>
                <w:color w:val="000000"/>
                <w:lang w:eastAsia="en-US"/>
              </w:rPr>
              <w:t>Jungtinė Karalystė</w:t>
            </w:r>
            <w:r w:rsidR="001E1BED" w:rsidRPr="00D128D3">
              <w:rPr>
                <w:color w:val="000000"/>
                <w:lang w:eastAsia="en-US"/>
              </w:rPr>
              <w:t xml:space="preserve"> </w:t>
            </w:r>
            <w:r w:rsidR="001E1BED" w:rsidRPr="00EF7C1A">
              <w:rPr>
                <w:lang w:eastAsia="en-US"/>
              </w:rPr>
              <w:t>(Šiaurės Airija)</w:t>
            </w:r>
          </w:p>
        </w:tc>
        <w:tc>
          <w:tcPr>
            <w:tcW w:w="6475" w:type="dxa"/>
            <w:shd w:val="clear" w:color="auto" w:fill="auto"/>
          </w:tcPr>
          <w:p w:rsidR="00AF3E26" w:rsidRPr="00D128D3" w:rsidRDefault="00AF3E26" w:rsidP="0002174C">
            <w:pPr>
              <w:tabs>
                <w:tab w:val="clear" w:pos="567"/>
              </w:tabs>
              <w:spacing w:line="240" w:lineRule="auto"/>
              <w:rPr>
                <w:color w:val="000000"/>
                <w:szCs w:val="22"/>
                <w:lang w:eastAsia="en-US"/>
              </w:rPr>
            </w:pPr>
            <w:r w:rsidRPr="00D128D3">
              <w:rPr>
                <w:color w:val="000000"/>
                <w:lang w:eastAsia="en-US"/>
              </w:rPr>
              <w:t>Sunitinib STADA 12.5</w:t>
            </w:r>
            <w:r w:rsidR="00FC4FE5">
              <w:rPr>
                <w:color w:val="000000"/>
                <w:lang w:eastAsia="en-US"/>
              </w:rPr>
              <w:t> </w:t>
            </w:r>
            <w:r w:rsidRPr="00D128D3">
              <w:rPr>
                <w:color w:val="000000"/>
                <w:lang w:eastAsia="en-US"/>
              </w:rPr>
              <w:t>mg</w:t>
            </w:r>
            <w:r w:rsidR="00D272BD" w:rsidRPr="00D128D3">
              <w:rPr>
                <w:color w:val="000000"/>
                <w:szCs w:val="22"/>
                <w:lang w:eastAsia="en-US"/>
              </w:rPr>
              <w:t>;</w:t>
            </w:r>
            <w:r w:rsidR="00D272BD" w:rsidRPr="00D128D3">
              <w:rPr>
                <w:color w:val="000000"/>
                <w:lang w:eastAsia="en-US"/>
              </w:rPr>
              <w:t xml:space="preserve"> 25</w:t>
            </w:r>
            <w:r w:rsidR="00FC4FE5">
              <w:rPr>
                <w:color w:val="000000"/>
                <w:lang w:eastAsia="en-US"/>
              </w:rPr>
              <w:t> </w:t>
            </w:r>
            <w:r w:rsidR="00D272BD" w:rsidRPr="00D128D3">
              <w:rPr>
                <w:color w:val="000000"/>
                <w:lang w:eastAsia="en-US"/>
              </w:rPr>
              <w:t>mg</w:t>
            </w:r>
            <w:r w:rsidR="00D272BD" w:rsidRPr="00D128D3">
              <w:rPr>
                <w:color w:val="000000"/>
                <w:szCs w:val="22"/>
                <w:lang w:eastAsia="en-US"/>
              </w:rPr>
              <w:t>;</w:t>
            </w:r>
            <w:r w:rsidR="00D272BD" w:rsidRPr="00D128D3">
              <w:rPr>
                <w:color w:val="000000"/>
                <w:lang w:eastAsia="en-US"/>
              </w:rPr>
              <w:t xml:space="preserve"> 50</w:t>
            </w:r>
            <w:r w:rsidR="00FC4FE5">
              <w:rPr>
                <w:color w:val="000000"/>
                <w:lang w:eastAsia="en-US"/>
              </w:rPr>
              <w:t> </w:t>
            </w:r>
            <w:r w:rsidR="00D272BD" w:rsidRPr="00D128D3">
              <w:rPr>
                <w:color w:val="000000"/>
                <w:lang w:eastAsia="en-US"/>
              </w:rPr>
              <w:t>mg</w:t>
            </w:r>
            <w:r w:rsidRPr="00D128D3">
              <w:rPr>
                <w:color w:val="000000"/>
                <w:lang w:eastAsia="en-US"/>
              </w:rPr>
              <w:t xml:space="preserve"> hard capsules</w:t>
            </w:r>
          </w:p>
          <w:p w:rsidR="00AF3E26" w:rsidRPr="00D128D3" w:rsidRDefault="00AF3E26" w:rsidP="0002174C">
            <w:pPr>
              <w:tabs>
                <w:tab w:val="clear" w:pos="567"/>
              </w:tabs>
              <w:spacing w:line="240" w:lineRule="auto"/>
              <w:rPr>
                <w:color w:val="000000"/>
                <w:szCs w:val="22"/>
                <w:lang w:val="en-US" w:eastAsia="en-US"/>
              </w:rPr>
            </w:pPr>
          </w:p>
        </w:tc>
      </w:tr>
    </w:tbl>
    <w:p w:rsidR="004B02CE" w:rsidRPr="00AF5FB4" w:rsidRDefault="004B02CE" w:rsidP="00775189">
      <w:pPr>
        <w:rPr>
          <w:lang w:bidi="lt-LT"/>
        </w:rPr>
      </w:pPr>
    </w:p>
    <w:p w:rsidR="004B02CE" w:rsidRPr="00AF5FB4" w:rsidRDefault="004B02CE" w:rsidP="004B02CE">
      <w:pPr>
        <w:keepNext/>
        <w:numPr>
          <w:ilvl w:val="12"/>
          <w:numId w:val="0"/>
        </w:numPr>
        <w:tabs>
          <w:tab w:val="clear" w:pos="567"/>
        </w:tabs>
        <w:spacing w:line="240" w:lineRule="auto"/>
        <w:ind w:right="-2"/>
        <w:outlineLvl w:val="0"/>
        <w:rPr>
          <w:szCs w:val="22"/>
          <w:lang w:bidi="lt-LT"/>
        </w:rPr>
      </w:pPr>
      <w:r w:rsidRPr="00AF5FB4">
        <w:rPr>
          <w:b/>
          <w:lang w:bidi="lt-LT"/>
        </w:rPr>
        <w:t>Šis pakuotės lapelis paskutinį kartą peržiūrėtas</w:t>
      </w:r>
      <w:r w:rsidR="00521892">
        <w:rPr>
          <w:b/>
          <w:lang w:bidi="lt-LT"/>
        </w:rPr>
        <w:t xml:space="preserve"> 2024-07-15</w:t>
      </w:r>
      <w:r w:rsidR="00036FCA" w:rsidRPr="00AF5FB4">
        <w:rPr>
          <w:b/>
          <w:lang w:bidi="lt-LT"/>
        </w:rPr>
        <w:t>.</w:t>
      </w:r>
    </w:p>
    <w:p w:rsidR="004B02CE" w:rsidRPr="00AF5FB4" w:rsidRDefault="004B02CE" w:rsidP="00775189">
      <w:pPr>
        <w:rPr>
          <w:lang w:bidi="lt-LT"/>
        </w:rPr>
      </w:pPr>
    </w:p>
    <w:p w:rsidR="00763520" w:rsidRPr="0002174C" w:rsidRDefault="004B02CE" w:rsidP="007C360F">
      <w:pPr>
        <w:tabs>
          <w:tab w:val="clear" w:pos="567"/>
        </w:tabs>
        <w:spacing w:after="160" w:line="259" w:lineRule="auto"/>
        <w:rPr>
          <w:rFonts w:eastAsia="SimSun"/>
          <w:u w:val="single"/>
          <w:lang w:eastAsia="en-US"/>
        </w:rPr>
      </w:pPr>
      <w:r w:rsidRPr="00AF5FB4">
        <w:rPr>
          <w:rFonts w:eastAsia="SimSun"/>
          <w:szCs w:val="22"/>
          <w:lang w:eastAsia="en-US"/>
        </w:rPr>
        <w:t>Išsami informacija apie šį vaistą pateikiama Valstybinės vaistų kontrolės tarnybos prie Lietuvos Respublikos sveikatos apsaugos ministerijos tinklalapyje</w:t>
      </w:r>
      <w:r w:rsidRPr="00AF5FB4">
        <w:rPr>
          <w:rFonts w:eastAsia="SimSun"/>
          <w:i/>
          <w:szCs w:val="22"/>
          <w:lang w:eastAsia="en-US"/>
        </w:rPr>
        <w:t xml:space="preserve"> </w:t>
      </w:r>
      <w:hyperlink r:id="rId14" w:history="1">
        <w:r w:rsidR="00AC791C" w:rsidRPr="00F3202C">
          <w:rPr>
            <w:rStyle w:val="Hipersaitas"/>
            <w:rFonts w:eastAsia="SimSun"/>
            <w:lang w:eastAsia="en-US"/>
          </w:rPr>
          <w:t>https://vvkt.lrv.lt/lt</w:t>
        </w:r>
      </w:hyperlink>
      <w:r w:rsidR="00BE01C7" w:rsidRPr="0002174C">
        <w:rPr>
          <w:rFonts w:eastAsia="SimSun"/>
          <w:u w:val="single"/>
          <w:lang w:eastAsia="en-US"/>
        </w:rPr>
        <w:t>.</w:t>
      </w:r>
    </w:p>
    <w:p w:rsidR="00B90198" w:rsidRPr="00AF5FB4" w:rsidRDefault="00B90198" w:rsidP="007C360F">
      <w:pPr>
        <w:tabs>
          <w:tab w:val="clear" w:pos="567"/>
        </w:tabs>
        <w:spacing w:after="160" w:line="259" w:lineRule="auto"/>
        <w:rPr>
          <w:szCs w:val="22"/>
        </w:rPr>
      </w:pPr>
      <w:bookmarkStart w:id="1" w:name="_GoBack"/>
      <w:bookmarkEnd w:id="1"/>
    </w:p>
    <w:sectPr w:rsidR="00B90198" w:rsidRPr="00AF5FB4" w:rsidSect="008C1DE7">
      <w:footerReference w:type="default" r:id="rId15"/>
      <w:footerReference w:type="first" r:id="rId16"/>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9C9" w:rsidRPr="00AF5FB4" w:rsidRDefault="00B819C9">
      <w:r w:rsidRPr="00AF5FB4">
        <w:separator/>
      </w:r>
    </w:p>
  </w:endnote>
  <w:endnote w:type="continuationSeparator" w:id="0">
    <w:p w:rsidR="00B819C9" w:rsidRPr="00AF5FB4" w:rsidRDefault="00B819C9">
      <w:r w:rsidRPr="00AF5FB4">
        <w:continuationSeparator/>
      </w:r>
    </w:p>
  </w:endnote>
  <w:endnote w:type="continuationNotice" w:id="1">
    <w:p w:rsidR="00B819C9" w:rsidRPr="00AF5FB4" w:rsidRDefault="00B819C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auto"/>
    <w:pitch w:val="fixed"/>
    <w:sig w:usb0="00000001" w:usb1="09060000" w:usb2="00000010" w:usb3="00000000" w:csb0="00080000" w:csb1="00000000"/>
  </w:font>
  <w:font w:name="Calibri">
    <w:panose1 w:val="020F0502020204030204"/>
    <w:charset w:val="BA"/>
    <w:family w:val="swiss"/>
    <w:pitch w:val="variable"/>
    <w:sig w:usb0="E4002EFF" w:usb1="C200247B" w:usb2="00000009" w:usb3="00000000" w:csb0="000001FF" w:csb1="00000000"/>
  </w:font>
  <w:font w:name="SymbolMT">
    <w:altName w:val="MS Gothic"/>
    <w:panose1 w:val="00000000000000000000"/>
    <w:charset w:val="88"/>
    <w:family w:val="auto"/>
    <w:notTrueType/>
    <w:pitch w:val="default"/>
    <w:sig w:usb0="00000001" w:usb1="08080000" w:usb2="00000010" w:usb3="00000000" w:csb0="00100000"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171" w:rsidRPr="00AF5FB4" w:rsidRDefault="00216171" w:rsidP="00D671A7">
    <w:pPr>
      <w:pStyle w:val="Porat"/>
      <w:tabs>
        <w:tab w:val="right" w:pos="8931"/>
      </w:tabs>
      <w:ind w:right="96"/>
      <w:jc w:val="center"/>
      <w:rPr>
        <w:noProof w:val="0"/>
      </w:rPr>
    </w:pPr>
    <w:r w:rsidRPr="00AF5FB4">
      <w:rPr>
        <w:noProof w:val="0"/>
      </w:rPr>
      <w:fldChar w:fldCharType="begin"/>
    </w:r>
    <w:r w:rsidRPr="00AF5FB4">
      <w:rPr>
        <w:noProof w:val="0"/>
      </w:rPr>
      <w:instrText xml:space="preserve"> EQ </w:instrText>
    </w:r>
    <w:r w:rsidRPr="00AF5FB4">
      <w:rPr>
        <w:noProof w:val="0"/>
      </w:rPr>
      <w:fldChar w:fldCharType="end"/>
    </w:r>
    <w:r w:rsidRPr="00AF5FB4">
      <w:rPr>
        <w:rStyle w:val="Puslapionumeris"/>
        <w:noProof w:val="0"/>
      </w:rPr>
      <w:fldChar w:fldCharType="begin"/>
    </w:r>
    <w:r w:rsidRPr="00AF5FB4">
      <w:rPr>
        <w:rStyle w:val="Puslapionumeris"/>
        <w:noProof w:val="0"/>
      </w:rPr>
      <w:instrText xml:space="preserve">PAGE  </w:instrText>
    </w:r>
    <w:r w:rsidRPr="00AF5FB4">
      <w:rPr>
        <w:rStyle w:val="Puslapionumeris"/>
        <w:noProof w:val="0"/>
      </w:rPr>
      <w:fldChar w:fldCharType="separate"/>
    </w:r>
    <w:r w:rsidR="00A66CB8">
      <w:rPr>
        <w:rStyle w:val="Puslapionumeris"/>
      </w:rPr>
      <w:t>50</w:t>
    </w:r>
    <w:r w:rsidRPr="00AF5FB4">
      <w:rPr>
        <w:rStyle w:val="Puslapionumeris"/>
        <w:noProof w:val="0"/>
      </w:rPr>
      <w:fldChar w:fldCharType="end"/>
    </w:r>
  </w:p>
  <w:p w:rsidR="00090321" w:rsidRPr="00AF5FB4" w:rsidRDefault="00090321" w:rsidP="00EF7C1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171" w:rsidRPr="00AF5FB4" w:rsidRDefault="00216171" w:rsidP="00D671A7">
    <w:pPr>
      <w:pStyle w:val="Porat"/>
      <w:tabs>
        <w:tab w:val="right" w:pos="8931"/>
      </w:tabs>
      <w:ind w:right="96"/>
      <w:jc w:val="center"/>
      <w:rPr>
        <w:noProof w:val="0"/>
      </w:rPr>
    </w:pPr>
    <w:r w:rsidRPr="00AF5FB4">
      <w:rPr>
        <w:noProof w:val="0"/>
      </w:rPr>
      <w:fldChar w:fldCharType="begin"/>
    </w:r>
    <w:r w:rsidRPr="00AF5FB4">
      <w:rPr>
        <w:noProof w:val="0"/>
      </w:rPr>
      <w:instrText xml:space="preserve"> EQ </w:instrText>
    </w:r>
    <w:r w:rsidRPr="00AF5FB4">
      <w:rPr>
        <w:noProof w:val="0"/>
      </w:rPr>
      <w:fldChar w:fldCharType="end"/>
    </w:r>
    <w:r w:rsidRPr="00AF5FB4">
      <w:rPr>
        <w:rStyle w:val="Puslapionumeris"/>
        <w:noProof w:val="0"/>
      </w:rPr>
      <w:fldChar w:fldCharType="begin"/>
    </w:r>
    <w:r w:rsidRPr="00AF5FB4">
      <w:rPr>
        <w:rStyle w:val="Puslapionumeris"/>
        <w:noProof w:val="0"/>
      </w:rPr>
      <w:instrText xml:space="preserve">PAGE  </w:instrText>
    </w:r>
    <w:r w:rsidRPr="00AF5FB4">
      <w:rPr>
        <w:rStyle w:val="Puslapionumeris"/>
        <w:noProof w:val="0"/>
      </w:rPr>
      <w:fldChar w:fldCharType="separate"/>
    </w:r>
    <w:r w:rsidR="00A66CB8">
      <w:rPr>
        <w:rStyle w:val="Puslapionumeris"/>
      </w:rPr>
      <w:t>1</w:t>
    </w:r>
    <w:r w:rsidRPr="00AF5FB4">
      <w:rPr>
        <w:rStyle w:val="Puslapionumeris"/>
        <w:noProof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9C9" w:rsidRPr="00AF5FB4" w:rsidRDefault="00B819C9">
      <w:r w:rsidRPr="00AF5FB4">
        <w:separator/>
      </w:r>
    </w:p>
  </w:footnote>
  <w:footnote w:type="continuationSeparator" w:id="0">
    <w:p w:rsidR="00B819C9" w:rsidRPr="00AF5FB4" w:rsidRDefault="00B819C9">
      <w:r w:rsidRPr="00AF5FB4">
        <w:continuationSeparator/>
      </w:r>
    </w:p>
  </w:footnote>
  <w:footnote w:type="continuationNotice" w:id="1">
    <w:p w:rsidR="00B819C9" w:rsidRPr="00AF5FB4" w:rsidRDefault="00B819C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B778C6"/>
    <w:multiLevelType w:val="hybridMultilevel"/>
    <w:tmpl w:val="91F0356A"/>
    <w:lvl w:ilvl="0" w:tplc="2C38D53A">
      <w:start w:val="1"/>
      <w:numFmt w:val="bullet"/>
      <w:lvlText w:val=""/>
      <w:lvlJc w:val="left"/>
      <w:pPr>
        <w:ind w:left="720" w:hanging="360"/>
      </w:pPr>
      <w:rPr>
        <w:rFonts w:ascii="Symbol" w:hAnsi="Symbol" w:hint="default"/>
      </w:rPr>
    </w:lvl>
    <w:lvl w:ilvl="1" w:tplc="A1248C40" w:tentative="1">
      <w:start w:val="1"/>
      <w:numFmt w:val="bullet"/>
      <w:lvlText w:val="o"/>
      <w:lvlJc w:val="left"/>
      <w:pPr>
        <w:ind w:left="1440" w:hanging="360"/>
      </w:pPr>
      <w:rPr>
        <w:rFonts w:ascii="Courier New" w:hAnsi="Courier New" w:cs="Courier New" w:hint="default"/>
      </w:rPr>
    </w:lvl>
    <w:lvl w:ilvl="2" w:tplc="F5740F44" w:tentative="1">
      <w:start w:val="1"/>
      <w:numFmt w:val="bullet"/>
      <w:lvlText w:val=""/>
      <w:lvlJc w:val="left"/>
      <w:pPr>
        <w:ind w:left="2160" w:hanging="360"/>
      </w:pPr>
      <w:rPr>
        <w:rFonts w:ascii="Wingdings" w:hAnsi="Wingdings" w:hint="default"/>
      </w:rPr>
    </w:lvl>
    <w:lvl w:ilvl="3" w:tplc="F970FD1E" w:tentative="1">
      <w:start w:val="1"/>
      <w:numFmt w:val="bullet"/>
      <w:lvlText w:val=""/>
      <w:lvlJc w:val="left"/>
      <w:pPr>
        <w:ind w:left="2880" w:hanging="360"/>
      </w:pPr>
      <w:rPr>
        <w:rFonts w:ascii="Symbol" w:hAnsi="Symbol" w:hint="default"/>
      </w:rPr>
    </w:lvl>
    <w:lvl w:ilvl="4" w:tplc="3504273A" w:tentative="1">
      <w:start w:val="1"/>
      <w:numFmt w:val="bullet"/>
      <w:lvlText w:val="o"/>
      <w:lvlJc w:val="left"/>
      <w:pPr>
        <w:ind w:left="3600" w:hanging="360"/>
      </w:pPr>
      <w:rPr>
        <w:rFonts w:ascii="Courier New" w:hAnsi="Courier New" w:cs="Courier New" w:hint="default"/>
      </w:rPr>
    </w:lvl>
    <w:lvl w:ilvl="5" w:tplc="679AF674" w:tentative="1">
      <w:start w:val="1"/>
      <w:numFmt w:val="bullet"/>
      <w:lvlText w:val=""/>
      <w:lvlJc w:val="left"/>
      <w:pPr>
        <w:ind w:left="4320" w:hanging="360"/>
      </w:pPr>
      <w:rPr>
        <w:rFonts w:ascii="Wingdings" w:hAnsi="Wingdings" w:hint="default"/>
      </w:rPr>
    </w:lvl>
    <w:lvl w:ilvl="6" w:tplc="438CB54C" w:tentative="1">
      <w:start w:val="1"/>
      <w:numFmt w:val="bullet"/>
      <w:lvlText w:val=""/>
      <w:lvlJc w:val="left"/>
      <w:pPr>
        <w:ind w:left="5040" w:hanging="360"/>
      </w:pPr>
      <w:rPr>
        <w:rFonts w:ascii="Symbol" w:hAnsi="Symbol" w:hint="default"/>
      </w:rPr>
    </w:lvl>
    <w:lvl w:ilvl="7" w:tplc="BA2A6134" w:tentative="1">
      <w:start w:val="1"/>
      <w:numFmt w:val="bullet"/>
      <w:lvlText w:val="o"/>
      <w:lvlJc w:val="left"/>
      <w:pPr>
        <w:ind w:left="5760" w:hanging="360"/>
      </w:pPr>
      <w:rPr>
        <w:rFonts w:ascii="Courier New" w:hAnsi="Courier New" w:cs="Courier New" w:hint="default"/>
      </w:rPr>
    </w:lvl>
    <w:lvl w:ilvl="8" w:tplc="79842940" w:tentative="1">
      <w:start w:val="1"/>
      <w:numFmt w:val="bullet"/>
      <w:lvlText w:val=""/>
      <w:lvlJc w:val="left"/>
      <w:pPr>
        <w:ind w:left="6480" w:hanging="360"/>
      </w:pPr>
      <w:rPr>
        <w:rFonts w:ascii="Wingdings" w:hAnsi="Wingdings" w:hint="default"/>
      </w:rPr>
    </w:lvl>
  </w:abstractNum>
  <w:abstractNum w:abstractNumId="2" w15:restartNumberingAfterBreak="0">
    <w:nsid w:val="02E70949"/>
    <w:multiLevelType w:val="hybridMultilevel"/>
    <w:tmpl w:val="CCAC7A3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B034F5"/>
    <w:multiLevelType w:val="hybridMultilevel"/>
    <w:tmpl w:val="AFDC053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F93322"/>
    <w:multiLevelType w:val="hybridMultilevel"/>
    <w:tmpl w:val="95E2925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C44CC1"/>
    <w:multiLevelType w:val="hybridMultilevel"/>
    <w:tmpl w:val="7FF2C56E"/>
    <w:lvl w:ilvl="0" w:tplc="8798439E">
      <w:start w:val="1"/>
      <w:numFmt w:val="bullet"/>
      <w:lvlText w:val=""/>
      <w:lvlJc w:val="left"/>
      <w:pPr>
        <w:tabs>
          <w:tab w:val="num" w:pos="720"/>
        </w:tabs>
        <w:ind w:left="720" w:hanging="360"/>
      </w:pPr>
      <w:rPr>
        <w:rFonts w:ascii="Symbol" w:hAnsi="Symbol" w:hint="default"/>
      </w:rPr>
    </w:lvl>
    <w:lvl w:ilvl="1" w:tplc="60B2EECE" w:tentative="1">
      <w:start w:val="1"/>
      <w:numFmt w:val="bullet"/>
      <w:lvlText w:val="o"/>
      <w:lvlJc w:val="left"/>
      <w:pPr>
        <w:tabs>
          <w:tab w:val="num" w:pos="1440"/>
        </w:tabs>
        <w:ind w:left="1440" w:hanging="360"/>
      </w:pPr>
      <w:rPr>
        <w:rFonts w:ascii="Courier New" w:hAnsi="Courier New" w:cs="Courier New" w:hint="default"/>
      </w:rPr>
    </w:lvl>
    <w:lvl w:ilvl="2" w:tplc="FC8C2FC4" w:tentative="1">
      <w:start w:val="1"/>
      <w:numFmt w:val="bullet"/>
      <w:lvlText w:val=""/>
      <w:lvlJc w:val="left"/>
      <w:pPr>
        <w:tabs>
          <w:tab w:val="num" w:pos="2160"/>
        </w:tabs>
        <w:ind w:left="2160" w:hanging="360"/>
      </w:pPr>
      <w:rPr>
        <w:rFonts w:ascii="Wingdings" w:hAnsi="Wingdings" w:hint="default"/>
      </w:rPr>
    </w:lvl>
    <w:lvl w:ilvl="3" w:tplc="D6D67DEA" w:tentative="1">
      <w:start w:val="1"/>
      <w:numFmt w:val="bullet"/>
      <w:lvlText w:val=""/>
      <w:lvlJc w:val="left"/>
      <w:pPr>
        <w:tabs>
          <w:tab w:val="num" w:pos="2880"/>
        </w:tabs>
        <w:ind w:left="2880" w:hanging="360"/>
      </w:pPr>
      <w:rPr>
        <w:rFonts w:ascii="Symbol" w:hAnsi="Symbol" w:hint="default"/>
      </w:rPr>
    </w:lvl>
    <w:lvl w:ilvl="4" w:tplc="F3E4390A" w:tentative="1">
      <w:start w:val="1"/>
      <w:numFmt w:val="bullet"/>
      <w:lvlText w:val="o"/>
      <w:lvlJc w:val="left"/>
      <w:pPr>
        <w:tabs>
          <w:tab w:val="num" w:pos="3600"/>
        </w:tabs>
        <w:ind w:left="3600" w:hanging="360"/>
      </w:pPr>
      <w:rPr>
        <w:rFonts w:ascii="Courier New" w:hAnsi="Courier New" w:cs="Courier New" w:hint="default"/>
      </w:rPr>
    </w:lvl>
    <w:lvl w:ilvl="5" w:tplc="C0201C4A" w:tentative="1">
      <w:start w:val="1"/>
      <w:numFmt w:val="bullet"/>
      <w:lvlText w:val=""/>
      <w:lvlJc w:val="left"/>
      <w:pPr>
        <w:tabs>
          <w:tab w:val="num" w:pos="4320"/>
        </w:tabs>
        <w:ind w:left="4320" w:hanging="360"/>
      </w:pPr>
      <w:rPr>
        <w:rFonts w:ascii="Wingdings" w:hAnsi="Wingdings" w:hint="default"/>
      </w:rPr>
    </w:lvl>
    <w:lvl w:ilvl="6" w:tplc="9B42A102" w:tentative="1">
      <w:start w:val="1"/>
      <w:numFmt w:val="bullet"/>
      <w:lvlText w:val=""/>
      <w:lvlJc w:val="left"/>
      <w:pPr>
        <w:tabs>
          <w:tab w:val="num" w:pos="5040"/>
        </w:tabs>
        <w:ind w:left="5040" w:hanging="360"/>
      </w:pPr>
      <w:rPr>
        <w:rFonts w:ascii="Symbol" w:hAnsi="Symbol" w:hint="default"/>
      </w:rPr>
    </w:lvl>
    <w:lvl w:ilvl="7" w:tplc="59101D68" w:tentative="1">
      <w:start w:val="1"/>
      <w:numFmt w:val="bullet"/>
      <w:lvlText w:val="o"/>
      <w:lvlJc w:val="left"/>
      <w:pPr>
        <w:tabs>
          <w:tab w:val="num" w:pos="5760"/>
        </w:tabs>
        <w:ind w:left="5760" w:hanging="360"/>
      </w:pPr>
      <w:rPr>
        <w:rFonts w:ascii="Courier New" w:hAnsi="Courier New" w:cs="Courier New" w:hint="default"/>
      </w:rPr>
    </w:lvl>
    <w:lvl w:ilvl="8" w:tplc="91C0E82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659C1"/>
    <w:multiLevelType w:val="hybridMultilevel"/>
    <w:tmpl w:val="2726233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270E30"/>
    <w:multiLevelType w:val="hybridMultilevel"/>
    <w:tmpl w:val="DF2A0E7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FD085D"/>
    <w:multiLevelType w:val="hybridMultilevel"/>
    <w:tmpl w:val="FAA4125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0D44E4"/>
    <w:multiLevelType w:val="hybridMultilevel"/>
    <w:tmpl w:val="48F0839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D143DAF"/>
    <w:multiLevelType w:val="hybridMultilevel"/>
    <w:tmpl w:val="3AA0795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E69485B"/>
    <w:multiLevelType w:val="hybridMultilevel"/>
    <w:tmpl w:val="0C7410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3" w15:restartNumberingAfterBreak="0">
    <w:nsid w:val="223E57E6"/>
    <w:multiLevelType w:val="hybridMultilevel"/>
    <w:tmpl w:val="ABDA5896"/>
    <w:lvl w:ilvl="0" w:tplc="8C3433B6">
      <w:numFmt w:val="bullet"/>
      <w:lvlText w:val=""/>
      <w:lvlJc w:val="left"/>
      <w:pPr>
        <w:ind w:left="720" w:hanging="360"/>
      </w:pPr>
      <w:rPr>
        <w:rFonts w:ascii="Symbol" w:hAnsi="Symbol"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E82A9E"/>
    <w:multiLevelType w:val="hybridMultilevel"/>
    <w:tmpl w:val="31421780"/>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7116B53"/>
    <w:multiLevelType w:val="hybridMultilevel"/>
    <w:tmpl w:val="3E6891D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7"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8" w15:restartNumberingAfterBreak="0">
    <w:nsid w:val="329B31CB"/>
    <w:multiLevelType w:val="hybridMultilevel"/>
    <w:tmpl w:val="FBA6D6E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8C06FA3"/>
    <w:multiLevelType w:val="hybridMultilevel"/>
    <w:tmpl w:val="0628A98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1370F4"/>
    <w:multiLevelType w:val="hybridMultilevel"/>
    <w:tmpl w:val="1B6C3EE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8F5665"/>
    <w:multiLevelType w:val="hybridMultilevel"/>
    <w:tmpl w:val="CEDC7A3E"/>
    <w:lvl w:ilvl="0" w:tplc="F15C0CF6">
      <w:start w:val="1"/>
      <w:numFmt w:val="bullet"/>
      <w:lvlText w:val="-"/>
      <w:lvlJc w:val="left"/>
      <w:pPr>
        <w:ind w:left="720" w:hanging="360"/>
      </w:pPr>
      <w:rPr>
        <w:rFonts w:hint="default"/>
      </w:rPr>
    </w:lvl>
    <w:lvl w:ilvl="1" w:tplc="821A8BAE" w:tentative="1">
      <w:start w:val="1"/>
      <w:numFmt w:val="bullet"/>
      <w:lvlText w:val="o"/>
      <w:lvlJc w:val="left"/>
      <w:pPr>
        <w:ind w:left="1440" w:hanging="360"/>
      </w:pPr>
      <w:rPr>
        <w:rFonts w:ascii="Courier New" w:hAnsi="Courier New" w:cs="Courier New" w:hint="default"/>
      </w:rPr>
    </w:lvl>
    <w:lvl w:ilvl="2" w:tplc="0D12B650" w:tentative="1">
      <w:start w:val="1"/>
      <w:numFmt w:val="bullet"/>
      <w:lvlText w:val=""/>
      <w:lvlJc w:val="left"/>
      <w:pPr>
        <w:ind w:left="2160" w:hanging="360"/>
      </w:pPr>
      <w:rPr>
        <w:rFonts w:ascii="Wingdings" w:hAnsi="Wingdings" w:hint="default"/>
      </w:rPr>
    </w:lvl>
    <w:lvl w:ilvl="3" w:tplc="BD8E9ED0" w:tentative="1">
      <w:start w:val="1"/>
      <w:numFmt w:val="bullet"/>
      <w:lvlText w:val=""/>
      <w:lvlJc w:val="left"/>
      <w:pPr>
        <w:ind w:left="2880" w:hanging="360"/>
      </w:pPr>
      <w:rPr>
        <w:rFonts w:ascii="Symbol" w:hAnsi="Symbol" w:hint="default"/>
      </w:rPr>
    </w:lvl>
    <w:lvl w:ilvl="4" w:tplc="10AA8E90" w:tentative="1">
      <w:start w:val="1"/>
      <w:numFmt w:val="bullet"/>
      <w:lvlText w:val="o"/>
      <w:lvlJc w:val="left"/>
      <w:pPr>
        <w:ind w:left="3600" w:hanging="360"/>
      </w:pPr>
      <w:rPr>
        <w:rFonts w:ascii="Courier New" w:hAnsi="Courier New" w:cs="Courier New" w:hint="default"/>
      </w:rPr>
    </w:lvl>
    <w:lvl w:ilvl="5" w:tplc="A03A3F1C" w:tentative="1">
      <w:start w:val="1"/>
      <w:numFmt w:val="bullet"/>
      <w:lvlText w:val=""/>
      <w:lvlJc w:val="left"/>
      <w:pPr>
        <w:ind w:left="4320" w:hanging="360"/>
      </w:pPr>
      <w:rPr>
        <w:rFonts w:ascii="Wingdings" w:hAnsi="Wingdings" w:hint="default"/>
      </w:rPr>
    </w:lvl>
    <w:lvl w:ilvl="6" w:tplc="6BDA2A0C" w:tentative="1">
      <w:start w:val="1"/>
      <w:numFmt w:val="bullet"/>
      <w:lvlText w:val=""/>
      <w:lvlJc w:val="left"/>
      <w:pPr>
        <w:ind w:left="5040" w:hanging="360"/>
      </w:pPr>
      <w:rPr>
        <w:rFonts w:ascii="Symbol" w:hAnsi="Symbol" w:hint="default"/>
      </w:rPr>
    </w:lvl>
    <w:lvl w:ilvl="7" w:tplc="7138ED20" w:tentative="1">
      <w:start w:val="1"/>
      <w:numFmt w:val="bullet"/>
      <w:lvlText w:val="o"/>
      <w:lvlJc w:val="left"/>
      <w:pPr>
        <w:ind w:left="5760" w:hanging="360"/>
      </w:pPr>
      <w:rPr>
        <w:rFonts w:ascii="Courier New" w:hAnsi="Courier New" w:cs="Courier New" w:hint="default"/>
      </w:rPr>
    </w:lvl>
    <w:lvl w:ilvl="8" w:tplc="7FD81C22" w:tentative="1">
      <w:start w:val="1"/>
      <w:numFmt w:val="bullet"/>
      <w:lvlText w:val=""/>
      <w:lvlJc w:val="left"/>
      <w:pPr>
        <w:ind w:left="6480" w:hanging="360"/>
      </w:pPr>
      <w:rPr>
        <w:rFonts w:ascii="Wingdings" w:hAnsi="Wingdings" w:hint="default"/>
      </w:rPr>
    </w:lvl>
  </w:abstractNum>
  <w:abstractNum w:abstractNumId="22" w15:restartNumberingAfterBreak="0">
    <w:nsid w:val="46585FD3"/>
    <w:multiLevelType w:val="hybridMultilevel"/>
    <w:tmpl w:val="83F8510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79F6C4E"/>
    <w:multiLevelType w:val="hybridMultilevel"/>
    <w:tmpl w:val="9A5EB1D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5B5A1A"/>
    <w:multiLevelType w:val="hybridMultilevel"/>
    <w:tmpl w:val="A7D2AFF0"/>
    <w:lvl w:ilvl="0" w:tplc="C7D0F7BA">
      <w:start w:val="1"/>
      <w:numFmt w:val="decimal"/>
      <w:pStyle w:val="QRD1"/>
      <w:lvlText w:val="%1."/>
      <w:lvlJc w:val="left"/>
      <w:pPr>
        <w:ind w:left="720" w:hanging="360"/>
      </w:pPr>
    </w:lvl>
    <w:lvl w:ilvl="1" w:tplc="6546B3B2">
      <w:start w:val="1"/>
      <w:numFmt w:val="lowerLetter"/>
      <w:lvlText w:val="%2."/>
      <w:lvlJc w:val="left"/>
      <w:pPr>
        <w:ind w:left="1440" w:hanging="360"/>
      </w:pPr>
    </w:lvl>
    <w:lvl w:ilvl="2" w:tplc="30C2CC28">
      <w:start w:val="1"/>
      <w:numFmt w:val="lowerRoman"/>
      <w:lvlText w:val="%3."/>
      <w:lvlJc w:val="right"/>
      <w:pPr>
        <w:ind w:left="2160" w:hanging="180"/>
      </w:pPr>
    </w:lvl>
    <w:lvl w:ilvl="3" w:tplc="BE2C3828">
      <w:start w:val="1"/>
      <w:numFmt w:val="decimal"/>
      <w:lvlText w:val="%4."/>
      <w:lvlJc w:val="left"/>
      <w:pPr>
        <w:ind w:left="2880" w:hanging="360"/>
      </w:pPr>
    </w:lvl>
    <w:lvl w:ilvl="4" w:tplc="A42233C8">
      <w:start w:val="1"/>
      <w:numFmt w:val="lowerLetter"/>
      <w:lvlText w:val="%5."/>
      <w:lvlJc w:val="left"/>
      <w:pPr>
        <w:ind w:left="3600" w:hanging="360"/>
      </w:pPr>
    </w:lvl>
    <w:lvl w:ilvl="5" w:tplc="F81027C0">
      <w:start w:val="1"/>
      <w:numFmt w:val="lowerRoman"/>
      <w:lvlText w:val="%6."/>
      <w:lvlJc w:val="right"/>
      <w:pPr>
        <w:ind w:left="4320" w:hanging="180"/>
      </w:pPr>
    </w:lvl>
    <w:lvl w:ilvl="6" w:tplc="7BFCFE36">
      <w:start w:val="1"/>
      <w:numFmt w:val="decimal"/>
      <w:lvlText w:val="%7."/>
      <w:lvlJc w:val="left"/>
      <w:pPr>
        <w:ind w:left="5040" w:hanging="360"/>
      </w:pPr>
    </w:lvl>
    <w:lvl w:ilvl="7" w:tplc="1B48E926">
      <w:start w:val="1"/>
      <w:numFmt w:val="lowerLetter"/>
      <w:lvlText w:val="%8."/>
      <w:lvlJc w:val="left"/>
      <w:pPr>
        <w:ind w:left="5760" w:hanging="360"/>
      </w:pPr>
    </w:lvl>
    <w:lvl w:ilvl="8" w:tplc="0494FC18">
      <w:start w:val="1"/>
      <w:numFmt w:val="lowerRoman"/>
      <w:lvlText w:val="%9."/>
      <w:lvlJc w:val="right"/>
      <w:pPr>
        <w:ind w:left="6480" w:hanging="180"/>
      </w:pPr>
    </w:lvl>
  </w:abstractNum>
  <w:abstractNum w:abstractNumId="25" w15:restartNumberingAfterBreak="0">
    <w:nsid w:val="57400A91"/>
    <w:multiLevelType w:val="hybridMultilevel"/>
    <w:tmpl w:val="2272E4E2"/>
    <w:lvl w:ilvl="0" w:tplc="E8DE33C0">
      <w:start w:val="1"/>
      <w:numFmt w:val="upperLetter"/>
      <w:lvlText w:val="%1."/>
      <w:lvlJc w:val="left"/>
      <w:pPr>
        <w:ind w:left="1701" w:hanging="708"/>
      </w:pPr>
    </w:lvl>
    <w:lvl w:ilvl="1" w:tplc="3192171C">
      <w:start w:val="1"/>
      <w:numFmt w:val="decimal"/>
      <w:lvlText w:val="%2."/>
      <w:lvlJc w:val="left"/>
      <w:pPr>
        <w:ind w:left="2283" w:hanging="570"/>
      </w:pPr>
    </w:lvl>
    <w:lvl w:ilvl="2" w:tplc="140C001B">
      <w:start w:val="1"/>
      <w:numFmt w:val="lowerRoman"/>
      <w:lvlText w:val="%3."/>
      <w:lvlJc w:val="right"/>
      <w:pPr>
        <w:ind w:left="2793" w:hanging="180"/>
      </w:pPr>
    </w:lvl>
    <w:lvl w:ilvl="3" w:tplc="140C000F">
      <w:start w:val="1"/>
      <w:numFmt w:val="decimal"/>
      <w:lvlText w:val="%4."/>
      <w:lvlJc w:val="left"/>
      <w:pPr>
        <w:ind w:left="3513" w:hanging="360"/>
      </w:pPr>
    </w:lvl>
    <w:lvl w:ilvl="4" w:tplc="140C0019">
      <w:start w:val="1"/>
      <w:numFmt w:val="lowerLetter"/>
      <w:lvlText w:val="%5."/>
      <w:lvlJc w:val="left"/>
      <w:pPr>
        <w:ind w:left="4233" w:hanging="360"/>
      </w:pPr>
    </w:lvl>
    <w:lvl w:ilvl="5" w:tplc="140C001B">
      <w:start w:val="1"/>
      <w:numFmt w:val="lowerRoman"/>
      <w:lvlText w:val="%6."/>
      <w:lvlJc w:val="right"/>
      <w:pPr>
        <w:ind w:left="4953" w:hanging="180"/>
      </w:pPr>
    </w:lvl>
    <w:lvl w:ilvl="6" w:tplc="140C000F">
      <w:start w:val="1"/>
      <w:numFmt w:val="decimal"/>
      <w:lvlText w:val="%7."/>
      <w:lvlJc w:val="left"/>
      <w:pPr>
        <w:ind w:left="5673" w:hanging="360"/>
      </w:pPr>
    </w:lvl>
    <w:lvl w:ilvl="7" w:tplc="140C0019">
      <w:start w:val="1"/>
      <w:numFmt w:val="lowerLetter"/>
      <w:lvlText w:val="%8."/>
      <w:lvlJc w:val="left"/>
      <w:pPr>
        <w:ind w:left="6393" w:hanging="360"/>
      </w:pPr>
    </w:lvl>
    <w:lvl w:ilvl="8" w:tplc="140C001B">
      <w:start w:val="1"/>
      <w:numFmt w:val="lowerRoman"/>
      <w:lvlText w:val="%9."/>
      <w:lvlJc w:val="right"/>
      <w:pPr>
        <w:ind w:left="7113" w:hanging="180"/>
      </w:pPr>
    </w:lvl>
  </w:abstractNum>
  <w:abstractNum w:abstractNumId="26" w15:restartNumberingAfterBreak="0">
    <w:nsid w:val="60462E60"/>
    <w:multiLevelType w:val="hybridMultilevel"/>
    <w:tmpl w:val="CC5A321E"/>
    <w:lvl w:ilvl="0" w:tplc="8C3433B6">
      <w:numFmt w:val="bullet"/>
      <w:lvlText w:val=""/>
      <w:lvlJc w:val="left"/>
      <w:pPr>
        <w:ind w:left="720" w:hanging="360"/>
      </w:pPr>
      <w:rPr>
        <w:rFonts w:ascii="Symbol" w:hAnsi="Symbol"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213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8" w15:restartNumberingAfterBreak="0">
    <w:nsid w:val="6476507D"/>
    <w:multiLevelType w:val="hybridMultilevel"/>
    <w:tmpl w:val="0E2AE6B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BB232B"/>
    <w:multiLevelType w:val="hybridMultilevel"/>
    <w:tmpl w:val="E4EE0FD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6372641"/>
    <w:multiLevelType w:val="hybridMultilevel"/>
    <w:tmpl w:val="59E0569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F9337D0"/>
    <w:multiLevelType w:val="hybridMultilevel"/>
    <w:tmpl w:val="B6C885E6"/>
    <w:lvl w:ilvl="0" w:tplc="C2082D54">
      <w:start w:val="1"/>
      <w:numFmt w:val="bullet"/>
      <w:lvlText w:val=""/>
      <w:lvlJc w:val="left"/>
      <w:pPr>
        <w:tabs>
          <w:tab w:val="num" w:pos="720"/>
        </w:tabs>
        <w:ind w:left="720" w:hanging="360"/>
      </w:pPr>
      <w:rPr>
        <w:rFonts w:ascii="Symbol" w:hAnsi="Symbol" w:hint="default"/>
      </w:rPr>
    </w:lvl>
    <w:lvl w:ilvl="1" w:tplc="7D34C038" w:tentative="1">
      <w:start w:val="1"/>
      <w:numFmt w:val="bullet"/>
      <w:lvlText w:val="o"/>
      <w:lvlJc w:val="left"/>
      <w:pPr>
        <w:tabs>
          <w:tab w:val="num" w:pos="1440"/>
        </w:tabs>
        <w:ind w:left="1440" w:hanging="360"/>
      </w:pPr>
      <w:rPr>
        <w:rFonts w:ascii="Courier New" w:hAnsi="Courier New" w:cs="Courier New" w:hint="default"/>
      </w:rPr>
    </w:lvl>
    <w:lvl w:ilvl="2" w:tplc="D08C48CE" w:tentative="1">
      <w:start w:val="1"/>
      <w:numFmt w:val="bullet"/>
      <w:lvlText w:val=""/>
      <w:lvlJc w:val="left"/>
      <w:pPr>
        <w:tabs>
          <w:tab w:val="num" w:pos="2160"/>
        </w:tabs>
        <w:ind w:left="2160" w:hanging="360"/>
      </w:pPr>
      <w:rPr>
        <w:rFonts w:ascii="Wingdings" w:hAnsi="Wingdings" w:hint="default"/>
      </w:rPr>
    </w:lvl>
    <w:lvl w:ilvl="3" w:tplc="5E5EA284" w:tentative="1">
      <w:start w:val="1"/>
      <w:numFmt w:val="bullet"/>
      <w:lvlText w:val=""/>
      <w:lvlJc w:val="left"/>
      <w:pPr>
        <w:tabs>
          <w:tab w:val="num" w:pos="2880"/>
        </w:tabs>
        <w:ind w:left="2880" w:hanging="360"/>
      </w:pPr>
      <w:rPr>
        <w:rFonts w:ascii="Symbol" w:hAnsi="Symbol" w:hint="default"/>
      </w:rPr>
    </w:lvl>
    <w:lvl w:ilvl="4" w:tplc="4A982922" w:tentative="1">
      <w:start w:val="1"/>
      <w:numFmt w:val="bullet"/>
      <w:lvlText w:val="o"/>
      <w:lvlJc w:val="left"/>
      <w:pPr>
        <w:tabs>
          <w:tab w:val="num" w:pos="3600"/>
        </w:tabs>
        <w:ind w:left="3600" w:hanging="360"/>
      </w:pPr>
      <w:rPr>
        <w:rFonts w:ascii="Courier New" w:hAnsi="Courier New" w:cs="Courier New" w:hint="default"/>
      </w:rPr>
    </w:lvl>
    <w:lvl w:ilvl="5" w:tplc="50FE85E8" w:tentative="1">
      <w:start w:val="1"/>
      <w:numFmt w:val="bullet"/>
      <w:lvlText w:val=""/>
      <w:lvlJc w:val="left"/>
      <w:pPr>
        <w:tabs>
          <w:tab w:val="num" w:pos="4320"/>
        </w:tabs>
        <w:ind w:left="4320" w:hanging="360"/>
      </w:pPr>
      <w:rPr>
        <w:rFonts w:ascii="Wingdings" w:hAnsi="Wingdings" w:hint="default"/>
      </w:rPr>
    </w:lvl>
    <w:lvl w:ilvl="6" w:tplc="75FA9380" w:tentative="1">
      <w:start w:val="1"/>
      <w:numFmt w:val="bullet"/>
      <w:lvlText w:val=""/>
      <w:lvlJc w:val="left"/>
      <w:pPr>
        <w:tabs>
          <w:tab w:val="num" w:pos="5040"/>
        </w:tabs>
        <w:ind w:left="5040" w:hanging="360"/>
      </w:pPr>
      <w:rPr>
        <w:rFonts w:ascii="Symbol" w:hAnsi="Symbol" w:hint="default"/>
      </w:rPr>
    </w:lvl>
    <w:lvl w:ilvl="7" w:tplc="1494F122" w:tentative="1">
      <w:start w:val="1"/>
      <w:numFmt w:val="bullet"/>
      <w:lvlText w:val="o"/>
      <w:lvlJc w:val="left"/>
      <w:pPr>
        <w:tabs>
          <w:tab w:val="num" w:pos="5760"/>
        </w:tabs>
        <w:ind w:left="5760" w:hanging="360"/>
      </w:pPr>
      <w:rPr>
        <w:rFonts w:ascii="Courier New" w:hAnsi="Courier New" w:cs="Courier New" w:hint="default"/>
      </w:rPr>
    </w:lvl>
    <w:lvl w:ilvl="8" w:tplc="23C0EAA6"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F90341"/>
    <w:multiLevelType w:val="hybridMultilevel"/>
    <w:tmpl w:val="1C0EA264"/>
    <w:lvl w:ilvl="0" w:tplc="8C3433B6">
      <w:numFmt w:val="bullet"/>
      <w:lvlText w:val=""/>
      <w:lvlJc w:val="left"/>
      <w:pPr>
        <w:ind w:left="720" w:hanging="360"/>
      </w:pPr>
      <w:rPr>
        <w:rFonts w:ascii="Symbol" w:hAnsi="Symbol"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31"/>
  </w:num>
  <w:num w:numId="3">
    <w:abstractNumId w:val="5"/>
  </w:num>
  <w:num w:numId="4">
    <w:abstractNumId w:val="21"/>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1"/>
  </w:num>
  <w:num w:numId="8">
    <w:abstractNumId w:val="24"/>
    <w:lvlOverride w:ilvl="0">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12"/>
  </w:num>
  <w:num w:numId="12">
    <w:abstractNumId w:val="0"/>
    <w:lvlOverride w:ilvl="0">
      <w:lvl w:ilvl="0">
        <w:start w:val="1"/>
        <w:numFmt w:val="bullet"/>
        <w:lvlText w:val="-"/>
        <w:lvlJc w:val="left"/>
        <w:pPr>
          <w:ind w:left="720" w:hanging="360"/>
        </w:pPr>
      </w:lvl>
    </w:lvlOverride>
  </w:num>
  <w:num w:numId="13">
    <w:abstractNumId w:val="17"/>
  </w:num>
  <w:num w:numId="14">
    <w:abstractNumId w:val="16"/>
  </w:num>
  <w:num w:numId="15">
    <w:abstractNumId w:val="7"/>
  </w:num>
  <w:num w:numId="16">
    <w:abstractNumId w:val="28"/>
  </w:num>
  <w:num w:numId="17">
    <w:abstractNumId w:val="6"/>
  </w:num>
  <w:num w:numId="18">
    <w:abstractNumId w:val="3"/>
  </w:num>
  <w:num w:numId="19">
    <w:abstractNumId w:val="8"/>
  </w:num>
  <w:num w:numId="20">
    <w:abstractNumId w:val="2"/>
  </w:num>
  <w:num w:numId="21">
    <w:abstractNumId w:val="20"/>
  </w:num>
  <w:num w:numId="22">
    <w:abstractNumId w:val="19"/>
  </w:num>
  <w:num w:numId="23">
    <w:abstractNumId w:val="15"/>
  </w:num>
  <w:num w:numId="24">
    <w:abstractNumId w:val="23"/>
  </w:num>
  <w:num w:numId="25">
    <w:abstractNumId w:val="4"/>
  </w:num>
  <w:num w:numId="26">
    <w:abstractNumId w:val="9"/>
  </w:num>
  <w:num w:numId="27">
    <w:abstractNumId w:val="13"/>
  </w:num>
  <w:num w:numId="28">
    <w:abstractNumId w:val="26"/>
  </w:num>
  <w:num w:numId="29">
    <w:abstractNumId w:val="32"/>
  </w:num>
  <w:num w:numId="30">
    <w:abstractNumId w:val="29"/>
  </w:num>
  <w:num w:numId="31">
    <w:abstractNumId w:val="22"/>
  </w:num>
  <w:num w:numId="32">
    <w:abstractNumId w:val="30"/>
  </w:num>
  <w:num w:numId="33">
    <w:abstractNumId w:val="10"/>
  </w:num>
  <w:num w:numId="34">
    <w:abstractNumId w:val="18"/>
  </w:num>
  <w:num w:numId="35">
    <w:abstractNumId w:val="14"/>
  </w:num>
  <w:num w:numId="36">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1FB"/>
    <w:rsid w:val="00000391"/>
    <w:rsid w:val="000003C0"/>
    <w:rsid w:val="00000B2E"/>
    <w:rsid w:val="0000418D"/>
    <w:rsid w:val="0000425E"/>
    <w:rsid w:val="00013465"/>
    <w:rsid w:val="00015227"/>
    <w:rsid w:val="0002174C"/>
    <w:rsid w:val="00022487"/>
    <w:rsid w:val="00022E15"/>
    <w:rsid w:val="00024634"/>
    <w:rsid w:val="00032B0E"/>
    <w:rsid w:val="00036FCA"/>
    <w:rsid w:val="00037DE4"/>
    <w:rsid w:val="0004168E"/>
    <w:rsid w:val="00046FDC"/>
    <w:rsid w:val="00050FC3"/>
    <w:rsid w:val="000562B1"/>
    <w:rsid w:val="000609ED"/>
    <w:rsid w:val="00060EF9"/>
    <w:rsid w:val="00065793"/>
    <w:rsid w:val="0007053B"/>
    <w:rsid w:val="00076659"/>
    <w:rsid w:val="00077725"/>
    <w:rsid w:val="00077B4C"/>
    <w:rsid w:val="00083195"/>
    <w:rsid w:val="00084D38"/>
    <w:rsid w:val="00085408"/>
    <w:rsid w:val="00086644"/>
    <w:rsid w:val="00090321"/>
    <w:rsid w:val="000909DA"/>
    <w:rsid w:val="00094C5D"/>
    <w:rsid w:val="000A6710"/>
    <w:rsid w:val="000A6D1C"/>
    <w:rsid w:val="000A77CF"/>
    <w:rsid w:val="000B1374"/>
    <w:rsid w:val="000B1E1E"/>
    <w:rsid w:val="000B29C6"/>
    <w:rsid w:val="000B374D"/>
    <w:rsid w:val="000B4FDB"/>
    <w:rsid w:val="000B569F"/>
    <w:rsid w:val="000B5CD3"/>
    <w:rsid w:val="000B7F4A"/>
    <w:rsid w:val="000C1AE5"/>
    <w:rsid w:val="000D0A2C"/>
    <w:rsid w:val="000D2BF7"/>
    <w:rsid w:val="000D58BF"/>
    <w:rsid w:val="000E3B19"/>
    <w:rsid w:val="000E50E1"/>
    <w:rsid w:val="000E59A7"/>
    <w:rsid w:val="000E6A3D"/>
    <w:rsid w:val="001029A9"/>
    <w:rsid w:val="001045D8"/>
    <w:rsid w:val="001059E9"/>
    <w:rsid w:val="001065FA"/>
    <w:rsid w:val="00111CA8"/>
    <w:rsid w:val="00113E1C"/>
    <w:rsid w:val="001150B5"/>
    <w:rsid w:val="00120349"/>
    <w:rsid w:val="00120DA9"/>
    <w:rsid w:val="001250D7"/>
    <w:rsid w:val="0012613F"/>
    <w:rsid w:val="00126AFC"/>
    <w:rsid w:val="00132AFE"/>
    <w:rsid w:val="00133D5A"/>
    <w:rsid w:val="00135A74"/>
    <w:rsid w:val="0014288B"/>
    <w:rsid w:val="0014526B"/>
    <w:rsid w:val="001463C0"/>
    <w:rsid w:val="00154EEF"/>
    <w:rsid w:val="00155E64"/>
    <w:rsid w:val="001612C1"/>
    <w:rsid w:val="00161456"/>
    <w:rsid w:val="001632B6"/>
    <w:rsid w:val="0016357F"/>
    <w:rsid w:val="001640E4"/>
    <w:rsid w:val="001734F9"/>
    <w:rsid w:val="00174B80"/>
    <w:rsid w:val="001775AF"/>
    <w:rsid w:val="0018381C"/>
    <w:rsid w:val="00185308"/>
    <w:rsid w:val="00185760"/>
    <w:rsid w:val="00190288"/>
    <w:rsid w:val="00196DE4"/>
    <w:rsid w:val="001A38B2"/>
    <w:rsid w:val="001B4FAD"/>
    <w:rsid w:val="001C2ACD"/>
    <w:rsid w:val="001C3BB6"/>
    <w:rsid w:val="001C408E"/>
    <w:rsid w:val="001C77C2"/>
    <w:rsid w:val="001D004E"/>
    <w:rsid w:val="001D6C25"/>
    <w:rsid w:val="001E1BED"/>
    <w:rsid w:val="001E502F"/>
    <w:rsid w:val="001E5874"/>
    <w:rsid w:val="001E68B6"/>
    <w:rsid w:val="001F151C"/>
    <w:rsid w:val="001F231A"/>
    <w:rsid w:val="001F259D"/>
    <w:rsid w:val="001F6A5A"/>
    <w:rsid w:val="001F7281"/>
    <w:rsid w:val="00200770"/>
    <w:rsid w:val="00216171"/>
    <w:rsid w:val="002162CA"/>
    <w:rsid w:val="00226C4E"/>
    <w:rsid w:val="002314AA"/>
    <w:rsid w:val="002367C9"/>
    <w:rsid w:val="00241700"/>
    <w:rsid w:val="0024209C"/>
    <w:rsid w:val="002478E3"/>
    <w:rsid w:val="002616F8"/>
    <w:rsid w:val="0026550C"/>
    <w:rsid w:val="00265A4D"/>
    <w:rsid w:val="002770A5"/>
    <w:rsid w:val="00277B3B"/>
    <w:rsid w:val="00281ADF"/>
    <w:rsid w:val="002825C6"/>
    <w:rsid w:val="00282F26"/>
    <w:rsid w:val="00284FFF"/>
    <w:rsid w:val="00286B12"/>
    <w:rsid w:val="0029180D"/>
    <w:rsid w:val="002932D6"/>
    <w:rsid w:val="0029693E"/>
    <w:rsid w:val="00297592"/>
    <w:rsid w:val="002A08C9"/>
    <w:rsid w:val="002A2F16"/>
    <w:rsid w:val="002A5BF0"/>
    <w:rsid w:val="002B0274"/>
    <w:rsid w:val="002B11F5"/>
    <w:rsid w:val="002B4324"/>
    <w:rsid w:val="002C29D2"/>
    <w:rsid w:val="002C620C"/>
    <w:rsid w:val="002D18BC"/>
    <w:rsid w:val="002D7164"/>
    <w:rsid w:val="002D7CDD"/>
    <w:rsid w:val="002E2D8E"/>
    <w:rsid w:val="002E2FB0"/>
    <w:rsid w:val="002E36CD"/>
    <w:rsid w:val="002E387D"/>
    <w:rsid w:val="002E3E32"/>
    <w:rsid w:val="002E4E09"/>
    <w:rsid w:val="002E6867"/>
    <w:rsid w:val="002F0298"/>
    <w:rsid w:val="002F16B4"/>
    <w:rsid w:val="002F5A95"/>
    <w:rsid w:val="002F7EEF"/>
    <w:rsid w:val="00303994"/>
    <w:rsid w:val="0030483A"/>
    <w:rsid w:val="00306233"/>
    <w:rsid w:val="00307BB2"/>
    <w:rsid w:val="00314B0F"/>
    <w:rsid w:val="0031648E"/>
    <w:rsid w:val="0031767E"/>
    <w:rsid w:val="003178C0"/>
    <w:rsid w:val="00323540"/>
    <w:rsid w:val="0032416E"/>
    <w:rsid w:val="00334C19"/>
    <w:rsid w:val="00336A4E"/>
    <w:rsid w:val="00340699"/>
    <w:rsid w:val="00340858"/>
    <w:rsid w:val="00343617"/>
    <w:rsid w:val="0034724F"/>
    <w:rsid w:val="00351745"/>
    <w:rsid w:val="00354BE9"/>
    <w:rsid w:val="00354C10"/>
    <w:rsid w:val="003554FE"/>
    <w:rsid w:val="003618AE"/>
    <w:rsid w:val="0037188A"/>
    <w:rsid w:val="00372545"/>
    <w:rsid w:val="0037422B"/>
    <w:rsid w:val="0037530A"/>
    <w:rsid w:val="003777E7"/>
    <w:rsid w:val="00380D40"/>
    <w:rsid w:val="00380DBA"/>
    <w:rsid w:val="00384D04"/>
    <w:rsid w:val="003857F1"/>
    <w:rsid w:val="00385983"/>
    <w:rsid w:val="00386408"/>
    <w:rsid w:val="00386F59"/>
    <w:rsid w:val="003876FE"/>
    <w:rsid w:val="00387E59"/>
    <w:rsid w:val="00393C80"/>
    <w:rsid w:val="0039788F"/>
    <w:rsid w:val="003A62EA"/>
    <w:rsid w:val="003A74BC"/>
    <w:rsid w:val="003B0455"/>
    <w:rsid w:val="003B0599"/>
    <w:rsid w:val="003B6F80"/>
    <w:rsid w:val="003C021F"/>
    <w:rsid w:val="003C10C1"/>
    <w:rsid w:val="003C6C7D"/>
    <w:rsid w:val="003C6CE0"/>
    <w:rsid w:val="003D393D"/>
    <w:rsid w:val="003D3D4E"/>
    <w:rsid w:val="003D5B73"/>
    <w:rsid w:val="003E0B9D"/>
    <w:rsid w:val="003E455F"/>
    <w:rsid w:val="003E48E1"/>
    <w:rsid w:val="003E4EF8"/>
    <w:rsid w:val="003F002F"/>
    <w:rsid w:val="003F27F1"/>
    <w:rsid w:val="003F2B83"/>
    <w:rsid w:val="003F6F10"/>
    <w:rsid w:val="003F774B"/>
    <w:rsid w:val="00403F17"/>
    <w:rsid w:val="0041039B"/>
    <w:rsid w:val="00412871"/>
    <w:rsid w:val="00420274"/>
    <w:rsid w:val="0042503B"/>
    <w:rsid w:val="004422EF"/>
    <w:rsid w:val="004429AD"/>
    <w:rsid w:val="00444327"/>
    <w:rsid w:val="00447191"/>
    <w:rsid w:val="00451410"/>
    <w:rsid w:val="00454BBF"/>
    <w:rsid w:val="00455367"/>
    <w:rsid w:val="004561B0"/>
    <w:rsid w:val="004600E0"/>
    <w:rsid w:val="004610A0"/>
    <w:rsid w:val="004642EE"/>
    <w:rsid w:val="00465BB5"/>
    <w:rsid w:val="00466742"/>
    <w:rsid w:val="00466970"/>
    <w:rsid w:val="00472078"/>
    <w:rsid w:val="004721D1"/>
    <w:rsid w:val="004726B1"/>
    <w:rsid w:val="00481DFF"/>
    <w:rsid w:val="00482843"/>
    <w:rsid w:val="00483562"/>
    <w:rsid w:val="00484044"/>
    <w:rsid w:val="00487156"/>
    <w:rsid w:val="004945B6"/>
    <w:rsid w:val="00495778"/>
    <w:rsid w:val="00496425"/>
    <w:rsid w:val="00496A74"/>
    <w:rsid w:val="004A1BDA"/>
    <w:rsid w:val="004A5CCD"/>
    <w:rsid w:val="004B02CE"/>
    <w:rsid w:val="004B5F0E"/>
    <w:rsid w:val="004C0D27"/>
    <w:rsid w:val="004C1B02"/>
    <w:rsid w:val="004D02CE"/>
    <w:rsid w:val="004D0A61"/>
    <w:rsid w:val="004D1698"/>
    <w:rsid w:val="004D61ED"/>
    <w:rsid w:val="004D740F"/>
    <w:rsid w:val="004F0C65"/>
    <w:rsid w:val="004F3EBB"/>
    <w:rsid w:val="004F754F"/>
    <w:rsid w:val="00505E89"/>
    <w:rsid w:val="005106F6"/>
    <w:rsid w:val="00510A00"/>
    <w:rsid w:val="0051705C"/>
    <w:rsid w:val="00520163"/>
    <w:rsid w:val="00521892"/>
    <w:rsid w:val="0052189A"/>
    <w:rsid w:val="00523A10"/>
    <w:rsid w:val="005323FB"/>
    <w:rsid w:val="00533B3F"/>
    <w:rsid w:val="005360D4"/>
    <w:rsid w:val="0054198C"/>
    <w:rsid w:val="00541EC2"/>
    <w:rsid w:val="00546B3B"/>
    <w:rsid w:val="005474BD"/>
    <w:rsid w:val="00552103"/>
    <w:rsid w:val="00553738"/>
    <w:rsid w:val="00553D49"/>
    <w:rsid w:val="00554393"/>
    <w:rsid w:val="00556337"/>
    <w:rsid w:val="00560DC9"/>
    <w:rsid w:val="00565221"/>
    <w:rsid w:val="0056571A"/>
    <w:rsid w:val="00570F98"/>
    <w:rsid w:val="005717C6"/>
    <w:rsid w:val="0057362C"/>
    <w:rsid w:val="00573B6A"/>
    <w:rsid w:val="005975D0"/>
    <w:rsid w:val="005A20D3"/>
    <w:rsid w:val="005A6FE2"/>
    <w:rsid w:val="005B0632"/>
    <w:rsid w:val="005B07AA"/>
    <w:rsid w:val="005B088D"/>
    <w:rsid w:val="005B7A04"/>
    <w:rsid w:val="005C2BC0"/>
    <w:rsid w:val="005C47FF"/>
    <w:rsid w:val="005C4D11"/>
    <w:rsid w:val="005C50BF"/>
    <w:rsid w:val="005C6A16"/>
    <w:rsid w:val="005D57F4"/>
    <w:rsid w:val="005D73FD"/>
    <w:rsid w:val="005D7432"/>
    <w:rsid w:val="005E60A5"/>
    <w:rsid w:val="005E6494"/>
    <w:rsid w:val="005E723B"/>
    <w:rsid w:val="005F798F"/>
    <w:rsid w:val="006021DF"/>
    <w:rsid w:val="0060720F"/>
    <w:rsid w:val="00625CC8"/>
    <w:rsid w:val="00625D3C"/>
    <w:rsid w:val="00625F30"/>
    <w:rsid w:val="006267F8"/>
    <w:rsid w:val="00634652"/>
    <w:rsid w:val="0063588B"/>
    <w:rsid w:val="0063688E"/>
    <w:rsid w:val="00636D96"/>
    <w:rsid w:val="006458DC"/>
    <w:rsid w:val="006528DC"/>
    <w:rsid w:val="0066317F"/>
    <w:rsid w:val="006677CE"/>
    <w:rsid w:val="00670FFE"/>
    <w:rsid w:val="006720AA"/>
    <w:rsid w:val="00680B48"/>
    <w:rsid w:val="00681220"/>
    <w:rsid w:val="00685BFA"/>
    <w:rsid w:val="00685FE1"/>
    <w:rsid w:val="00697210"/>
    <w:rsid w:val="006A32CE"/>
    <w:rsid w:val="006A3F27"/>
    <w:rsid w:val="006A4AEF"/>
    <w:rsid w:val="006B2706"/>
    <w:rsid w:val="006B2C2E"/>
    <w:rsid w:val="006B3A70"/>
    <w:rsid w:val="006B42E3"/>
    <w:rsid w:val="006B56BE"/>
    <w:rsid w:val="006B756D"/>
    <w:rsid w:val="006D00B5"/>
    <w:rsid w:val="006E0A52"/>
    <w:rsid w:val="006E4556"/>
    <w:rsid w:val="006E4575"/>
    <w:rsid w:val="006E69FC"/>
    <w:rsid w:val="006E6AFC"/>
    <w:rsid w:val="006E7453"/>
    <w:rsid w:val="006F0115"/>
    <w:rsid w:val="006F169E"/>
    <w:rsid w:val="006F3DD0"/>
    <w:rsid w:val="006F56E8"/>
    <w:rsid w:val="007076CC"/>
    <w:rsid w:val="00711357"/>
    <w:rsid w:val="00711D33"/>
    <w:rsid w:val="00711F0C"/>
    <w:rsid w:val="007123B1"/>
    <w:rsid w:val="00713ABB"/>
    <w:rsid w:val="007161B1"/>
    <w:rsid w:val="00723309"/>
    <w:rsid w:val="00723514"/>
    <w:rsid w:val="007248E8"/>
    <w:rsid w:val="00737002"/>
    <w:rsid w:val="00744A83"/>
    <w:rsid w:val="00744D91"/>
    <w:rsid w:val="007468AF"/>
    <w:rsid w:val="00747B7D"/>
    <w:rsid w:val="007512A9"/>
    <w:rsid w:val="00751FC0"/>
    <w:rsid w:val="00752BAF"/>
    <w:rsid w:val="007544C9"/>
    <w:rsid w:val="00756E7D"/>
    <w:rsid w:val="007606CF"/>
    <w:rsid w:val="00761D7B"/>
    <w:rsid w:val="00762274"/>
    <w:rsid w:val="00763520"/>
    <w:rsid w:val="00764754"/>
    <w:rsid w:val="00766985"/>
    <w:rsid w:val="007677F1"/>
    <w:rsid w:val="00775189"/>
    <w:rsid w:val="007760B3"/>
    <w:rsid w:val="007830EC"/>
    <w:rsid w:val="0078445C"/>
    <w:rsid w:val="0078446C"/>
    <w:rsid w:val="00791194"/>
    <w:rsid w:val="00794F85"/>
    <w:rsid w:val="007A1751"/>
    <w:rsid w:val="007A28EB"/>
    <w:rsid w:val="007A4A40"/>
    <w:rsid w:val="007A68FE"/>
    <w:rsid w:val="007A6DD3"/>
    <w:rsid w:val="007A71CA"/>
    <w:rsid w:val="007B17BC"/>
    <w:rsid w:val="007C2BA8"/>
    <w:rsid w:val="007C2CC1"/>
    <w:rsid w:val="007C3291"/>
    <w:rsid w:val="007C360F"/>
    <w:rsid w:val="007D2B2C"/>
    <w:rsid w:val="007E3FBA"/>
    <w:rsid w:val="007E5BF9"/>
    <w:rsid w:val="007E7D29"/>
    <w:rsid w:val="007F33DA"/>
    <w:rsid w:val="008007D0"/>
    <w:rsid w:val="00800D9C"/>
    <w:rsid w:val="00802549"/>
    <w:rsid w:val="008026E4"/>
    <w:rsid w:val="00803582"/>
    <w:rsid w:val="00810463"/>
    <w:rsid w:val="00811D25"/>
    <w:rsid w:val="00812D16"/>
    <w:rsid w:val="0081461C"/>
    <w:rsid w:val="008200CC"/>
    <w:rsid w:val="008266BB"/>
    <w:rsid w:val="0083053D"/>
    <w:rsid w:val="00841736"/>
    <w:rsid w:val="008435D3"/>
    <w:rsid w:val="00845B06"/>
    <w:rsid w:val="0084791F"/>
    <w:rsid w:val="008542DD"/>
    <w:rsid w:val="00854573"/>
    <w:rsid w:val="008569A7"/>
    <w:rsid w:val="008600B5"/>
    <w:rsid w:val="00865E71"/>
    <w:rsid w:val="00871371"/>
    <w:rsid w:val="00873CA2"/>
    <w:rsid w:val="00874C30"/>
    <w:rsid w:val="008817AB"/>
    <w:rsid w:val="0088559E"/>
    <w:rsid w:val="00890A18"/>
    <w:rsid w:val="0089204C"/>
    <w:rsid w:val="00893087"/>
    <w:rsid w:val="00894A7C"/>
    <w:rsid w:val="00896022"/>
    <w:rsid w:val="008973BB"/>
    <w:rsid w:val="008A0A36"/>
    <w:rsid w:val="008A2120"/>
    <w:rsid w:val="008A23DA"/>
    <w:rsid w:val="008A46C0"/>
    <w:rsid w:val="008B13E4"/>
    <w:rsid w:val="008B4113"/>
    <w:rsid w:val="008B42E8"/>
    <w:rsid w:val="008B5776"/>
    <w:rsid w:val="008B5EFA"/>
    <w:rsid w:val="008C0213"/>
    <w:rsid w:val="008C1DE7"/>
    <w:rsid w:val="008C5CE6"/>
    <w:rsid w:val="008C695E"/>
    <w:rsid w:val="008D33ED"/>
    <w:rsid w:val="008D35A4"/>
    <w:rsid w:val="008D6D3E"/>
    <w:rsid w:val="008D73ED"/>
    <w:rsid w:val="008E27B0"/>
    <w:rsid w:val="008E43D2"/>
    <w:rsid w:val="008E624C"/>
    <w:rsid w:val="008F22D7"/>
    <w:rsid w:val="008F5401"/>
    <w:rsid w:val="008F5608"/>
    <w:rsid w:val="008F676B"/>
    <w:rsid w:val="008F68AD"/>
    <w:rsid w:val="008F72E8"/>
    <w:rsid w:val="0090222C"/>
    <w:rsid w:val="00906903"/>
    <w:rsid w:val="00907327"/>
    <w:rsid w:val="00913617"/>
    <w:rsid w:val="00915154"/>
    <w:rsid w:val="009158CD"/>
    <w:rsid w:val="00926486"/>
    <w:rsid w:val="00926C24"/>
    <w:rsid w:val="0093024F"/>
    <w:rsid w:val="00932FF5"/>
    <w:rsid w:val="0094224C"/>
    <w:rsid w:val="00942C77"/>
    <w:rsid w:val="009444AA"/>
    <w:rsid w:val="00945B32"/>
    <w:rsid w:val="00954A55"/>
    <w:rsid w:val="009550C5"/>
    <w:rsid w:val="00955122"/>
    <w:rsid w:val="00960BC7"/>
    <w:rsid w:val="00963B0E"/>
    <w:rsid w:val="00967209"/>
    <w:rsid w:val="009819A4"/>
    <w:rsid w:val="00986F29"/>
    <w:rsid w:val="00987394"/>
    <w:rsid w:val="009905D8"/>
    <w:rsid w:val="009A0115"/>
    <w:rsid w:val="009A18F5"/>
    <w:rsid w:val="009A1AAE"/>
    <w:rsid w:val="009A5B8E"/>
    <w:rsid w:val="009B7455"/>
    <w:rsid w:val="009C1F22"/>
    <w:rsid w:val="009C32AE"/>
    <w:rsid w:val="009C44A0"/>
    <w:rsid w:val="009D0AA4"/>
    <w:rsid w:val="009E0D51"/>
    <w:rsid w:val="009F04B5"/>
    <w:rsid w:val="009F0F58"/>
    <w:rsid w:val="009F3D57"/>
    <w:rsid w:val="00A002F3"/>
    <w:rsid w:val="00A0195D"/>
    <w:rsid w:val="00A02250"/>
    <w:rsid w:val="00A03994"/>
    <w:rsid w:val="00A058CE"/>
    <w:rsid w:val="00A06C12"/>
    <w:rsid w:val="00A0778B"/>
    <w:rsid w:val="00A07D86"/>
    <w:rsid w:val="00A1131A"/>
    <w:rsid w:val="00A14993"/>
    <w:rsid w:val="00A15EA7"/>
    <w:rsid w:val="00A16196"/>
    <w:rsid w:val="00A2390E"/>
    <w:rsid w:val="00A3356A"/>
    <w:rsid w:val="00A3560B"/>
    <w:rsid w:val="00A370F3"/>
    <w:rsid w:val="00A378F8"/>
    <w:rsid w:val="00A403DF"/>
    <w:rsid w:val="00A51E7D"/>
    <w:rsid w:val="00A52353"/>
    <w:rsid w:val="00A53BDA"/>
    <w:rsid w:val="00A548EF"/>
    <w:rsid w:val="00A54AD0"/>
    <w:rsid w:val="00A56927"/>
    <w:rsid w:val="00A60BB8"/>
    <w:rsid w:val="00A621B8"/>
    <w:rsid w:val="00A652B9"/>
    <w:rsid w:val="00A66CB8"/>
    <w:rsid w:val="00A70D0E"/>
    <w:rsid w:val="00A72DD3"/>
    <w:rsid w:val="00A85E91"/>
    <w:rsid w:val="00A929B5"/>
    <w:rsid w:val="00AA3DE1"/>
    <w:rsid w:val="00AB3EE4"/>
    <w:rsid w:val="00AB659C"/>
    <w:rsid w:val="00AC044D"/>
    <w:rsid w:val="00AC222E"/>
    <w:rsid w:val="00AC3DA5"/>
    <w:rsid w:val="00AC7332"/>
    <w:rsid w:val="00AC791C"/>
    <w:rsid w:val="00AD3440"/>
    <w:rsid w:val="00AD409D"/>
    <w:rsid w:val="00AD68BB"/>
    <w:rsid w:val="00AE1053"/>
    <w:rsid w:val="00AE13CD"/>
    <w:rsid w:val="00AF2FC0"/>
    <w:rsid w:val="00AF397C"/>
    <w:rsid w:val="00AF3E26"/>
    <w:rsid w:val="00AF5FB4"/>
    <w:rsid w:val="00AF746A"/>
    <w:rsid w:val="00B04928"/>
    <w:rsid w:val="00B134E0"/>
    <w:rsid w:val="00B16AA8"/>
    <w:rsid w:val="00B17F3E"/>
    <w:rsid w:val="00B225FE"/>
    <w:rsid w:val="00B25E85"/>
    <w:rsid w:val="00B30F34"/>
    <w:rsid w:val="00B3222B"/>
    <w:rsid w:val="00B33060"/>
    <w:rsid w:val="00B33435"/>
    <w:rsid w:val="00B43CCF"/>
    <w:rsid w:val="00B441DE"/>
    <w:rsid w:val="00B46A31"/>
    <w:rsid w:val="00B4744C"/>
    <w:rsid w:val="00B502F8"/>
    <w:rsid w:val="00B55437"/>
    <w:rsid w:val="00B5581F"/>
    <w:rsid w:val="00B62A2F"/>
    <w:rsid w:val="00B65310"/>
    <w:rsid w:val="00B65DBA"/>
    <w:rsid w:val="00B661F5"/>
    <w:rsid w:val="00B671D7"/>
    <w:rsid w:val="00B72632"/>
    <w:rsid w:val="00B7282D"/>
    <w:rsid w:val="00B747EF"/>
    <w:rsid w:val="00B80371"/>
    <w:rsid w:val="00B819C9"/>
    <w:rsid w:val="00B87551"/>
    <w:rsid w:val="00B90198"/>
    <w:rsid w:val="00B92D5B"/>
    <w:rsid w:val="00B9499D"/>
    <w:rsid w:val="00B94BFB"/>
    <w:rsid w:val="00B9533C"/>
    <w:rsid w:val="00B95490"/>
    <w:rsid w:val="00B9618A"/>
    <w:rsid w:val="00BA323F"/>
    <w:rsid w:val="00BA34BF"/>
    <w:rsid w:val="00BA3672"/>
    <w:rsid w:val="00BB11F5"/>
    <w:rsid w:val="00BB1396"/>
    <w:rsid w:val="00BB35E2"/>
    <w:rsid w:val="00BC519C"/>
    <w:rsid w:val="00BD059E"/>
    <w:rsid w:val="00BD6B36"/>
    <w:rsid w:val="00BE01C7"/>
    <w:rsid w:val="00BE1AFB"/>
    <w:rsid w:val="00BE1C6B"/>
    <w:rsid w:val="00BF0B82"/>
    <w:rsid w:val="00BF1784"/>
    <w:rsid w:val="00BF2AAE"/>
    <w:rsid w:val="00BF4DAF"/>
    <w:rsid w:val="00C0283F"/>
    <w:rsid w:val="00C05A8C"/>
    <w:rsid w:val="00C1088F"/>
    <w:rsid w:val="00C117EA"/>
    <w:rsid w:val="00C12B9F"/>
    <w:rsid w:val="00C1375C"/>
    <w:rsid w:val="00C14813"/>
    <w:rsid w:val="00C1765F"/>
    <w:rsid w:val="00C209D0"/>
    <w:rsid w:val="00C20CAA"/>
    <w:rsid w:val="00C21116"/>
    <w:rsid w:val="00C219AD"/>
    <w:rsid w:val="00C22006"/>
    <w:rsid w:val="00C23FBF"/>
    <w:rsid w:val="00C23FF6"/>
    <w:rsid w:val="00C27400"/>
    <w:rsid w:val="00C27700"/>
    <w:rsid w:val="00C27FB3"/>
    <w:rsid w:val="00C31AEC"/>
    <w:rsid w:val="00C31DA5"/>
    <w:rsid w:val="00C33BC5"/>
    <w:rsid w:val="00C33D16"/>
    <w:rsid w:val="00C33D44"/>
    <w:rsid w:val="00C356CE"/>
    <w:rsid w:val="00C44AE3"/>
    <w:rsid w:val="00C45816"/>
    <w:rsid w:val="00C464A2"/>
    <w:rsid w:val="00C52158"/>
    <w:rsid w:val="00C5215C"/>
    <w:rsid w:val="00C536DC"/>
    <w:rsid w:val="00C547E5"/>
    <w:rsid w:val="00C6474D"/>
    <w:rsid w:val="00C64B80"/>
    <w:rsid w:val="00C67DF4"/>
    <w:rsid w:val="00C70A4D"/>
    <w:rsid w:val="00C74A06"/>
    <w:rsid w:val="00C75AED"/>
    <w:rsid w:val="00C833C3"/>
    <w:rsid w:val="00C84DE9"/>
    <w:rsid w:val="00C84FA5"/>
    <w:rsid w:val="00C85353"/>
    <w:rsid w:val="00C85691"/>
    <w:rsid w:val="00C90280"/>
    <w:rsid w:val="00C91828"/>
    <w:rsid w:val="00C93C2B"/>
    <w:rsid w:val="00C9773F"/>
    <w:rsid w:val="00CA2E85"/>
    <w:rsid w:val="00CA636A"/>
    <w:rsid w:val="00CA6DD9"/>
    <w:rsid w:val="00CA6E84"/>
    <w:rsid w:val="00CC2190"/>
    <w:rsid w:val="00CC4861"/>
    <w:rsid w:val="00CC5F88"/>
    <w:rsid w:val="00CD083E"/>
    <w:rsid w:val="00CD3936"/>
    <w:rsid w:val="00CE1813"/>
    <w:rsid w:val="00CE281C"/>
    <w:rsid w:val="00CE4ECC"/>
    <w:rsid w:val="00CE6976"/>
    <w:rsid w:val="00CF015D"/>
    <w:rsid w:val="00CF77A5"/>
    <w:rsid w:val="00D01D88"/>
    <w:rsid w:val="00D060DD"/>
    <w:rsid w:val="00D06C3B"/>
    <w:rsid w:val="00D07ADF"/>
    <w:rsid w:val="00D128D3"/>
    <w:rsid w:val="00D13A45"/>
    <w:rsid w:val="00D13DF0"/>
    <w:rsid w:val="00D14811"/>
    <w:rsid w:val="00D272BD"/>
    <w:rsid w:val="00D37138"/>
    <w:rsid w:val="00D37E1E"/>
    <w:rsid w:val="00D40450"/>
    <w:rsid w:val="00D4058C"/>
    <w:rsid w:val="00D41859"/>
    <w:rsid w:val="00D43D24"/>
    <w:rsid w:val="00D455F9"/>
    <w:rsid w:val="00D475F2"/>
    <w:rsid w:val="00D50C24"/>
    <w:rsid w:val="00D52403"/>
    <w:rsid w:val="00D54567"/>
    <w:rsid w:val="00D56190"/>
    <w:rsid w:val="00D56B4B"/>
    <w:rsid w:val="00D6037F"/>
    <w:rsid w:val="00D60F0E"/>
    <w:rsid w:val="00D62E6B"/>
    <w:rsid w:val="00D65682"/>
    <w:rsid w:val="00D66E96"/>
    <w:rsid w:val="00D671A7"/>
    <w:rsid w:val="00D7014B"/>
    <w:rsid w:val="00D73523"/>
    <w:rsid w:val="00D83CD3"/>
    <w:rsid w:val="00D86943"/>
    <w:rsid w:val="00D918BD"/>
    <w:rsid w:val="00D95F26"/>
    <w:rsid w:val="00DA24D8"/>
    <w:rsid w:val="00DB145D"/>
    <w:rsid w:val="00DB19D1"/>
    <w:rsid w:val="00DB77F4"/>
    <w:rsid w:val="00DB7B88"/>
    <w:rsid w:val="00DC0A78"/>
    <w:rsid w:val="00DC1451"/>
    <w:rsid w:val="00DC6173"/>
    <w:rsid w:val="00DC6B6E"/>
    <w:rsid w:val="00DD15A1"/>
    <w:rsid w:val="00DD4647"/>
    <w:rsid w:val="00DD4FF4"/>
    <w:rsid w:val="00DD6786"/>
    <w:rsid w:val="00DD72C7"/>
    <w:rsid w:val="00DE2026"/>
    <w:rsid w:val="00DE3ADF"/>
    <w:rsid w:val="00DE5C43"/>
    <w:rsid w:val="00DF0996"/>
    <w:rsid w:val="00DF6ED8"/>
    <w:rsid w:val="00E03C8A"/>
    <w:rsid w:val="00E03F5E"/>
    <w:rsid w:val="00E114AC"/>
    <w:rsid w:val="00E16DBA"/>
    <w:rsid w:val="00E16EE6"/>
    <w:rsid w:val="00E210E9"/>
    <w:rsid w:val="00E24B3B"/>
    <w:rsid w:val="00E27FDC"/>
    <w:rsid w:val="00E3183C"/>
    <w:rsid w:val="00E36006"/>
    <w:rsid w:val="00E37944"/>
    <w:rsid w:val="00E37E89"/>
    <w:rsid w:val="00E4095B"/>
    <w:rsid w:val="00E410F4"/>
    <w:rsid w:val="00E455E4"/>
    <w:rsid w:val="00E46365"/>
    <w:rsid w:val="00E46F03"/>
    <w:rsid w:val="00E5167C"/>
    <w:rsid w:val="00E518C1"/>
    <w:rsid w:val="00E51F85"/>
    <w:rsid w:val="00E55374"/>
    <w:rsid w:val="00E57467"/>
    <w:rsid w:val="00E63CFD"/>
    <w:rsid w:val="00E64F8B"/>
    <w:rsid w:val="00E70911"/>
    <w:rsid w:val="00E70BA6"/>
    <w:rsid w:val="00E715F9"/>
    <w:rsid w:val="00E8087B"/>
    <w:rsid w:val="00E80DB2"/>
    <w:rsid w:val="00E80E3D"/>
    <w:rsid w:val="00E84E19"/>
    <w:rsid w:val="00E86DA3"/>
    <w:rsid w:val="00E879A1"/>
    <w:rsid w:val="00E91D86"/>
    <w:rsid w:val="00E92D3B"/>
    <w:rsid w:val="00E93847"/>
    <w:rsid w:val="00E979CC"/>
    <w:rsid w:val="00EA1CFC"/>
    <w:rsid w:val="00EA363B"/>
    <w:rsid w:val="00EA6654"/>
    <w:rsid w:val="00EB0F6F"/>
    <w:rsid w:val="00EB16BD"/>
    <w:rsid w:val="00EC0BCE"/>
    <w:rsid w:val="00EC20B5"/>
    <w:rsid w:val="00EC312E"/>
    <w:rsid w:val="00EC757F"/>
    <w:rsid w:val="00ED1153"/>
    <w:rsid w:val="00ED59C0"/>
    <w:rsid w:val="00ED6A39"/>
    <w:rsid w:val="00EF162A"/>
    <w:rsid w:val="00EF7C1A"/>
    <w:rsid w:val="00F01449"/>
    <w:rsid w:val="00F01EA3"/>
    <w:rsid w:val="00F1151C"/>
    <w:rsid w:val="00F12633"/>
    <w:rsid w:val="00F2481A"/>
    <w:rsid w:val="00F26E2A"/>
    <w:rsid w:val="00F32C0B"/>
    <w:rsid w:val="00F359B8"/>
    <w:rsid w:val="00F524C1"/>
    <w:rsid w:val="00F572C0"/>
    <w:rsid w:val="00F6016D"/>
    <w:rsid w:val="00F63B95"/>
    <w:rsid w:val="00F64E75"/>
    <w:rsid w:val="00F66BD2"/>
    <w:rsid w:val="00F728B6"/>
    <w:rsid w:val="00F757AD"/>
    <w:rsid w:val="00F77710"/>
    <w:rsid w:val="00F848E2"/>
    <w:rsid w:val="00F85A9C"/>
    <w:rsid w:val="00F86F59"/>
    <w:rsid w:val="00F91547"/>
    <w:rsid w:val="00F918FA"/>
    <w:rsid w:val="00F92666"/>
    <w:rsid w:val="00F96074"/>
    <w:rsid w:val="00F962CC"/>
    <w:rsid w:val="00F974DF"/>
    <w:rsid w:val="00FA0CA4"/>
    <w:rsid w:val="00FA0F33"/>
    <w:rsid w:val="00FA16B0"/>
    <w:rsid w:val="00FA4702"/>
    <w:rsid w:val="00FA5264"/>
    <w:rsid w:val="00FA72EF"/>
    <w:rsid w:val="00FB28DC"/>
    <w:rsid w:val="00FB6C2B"/>
    <w:rsid w:val="00FC4FE5"/>
    <w:rsid w:val="00FC61F2"/>
    <w:rsid w:val="00FD0271"/>
    <w:rsid w:val="00FD2942"/>
    <w:rsid w:val="00FD7613"/>
    <w:rsid w:val="00FD7A4C"/>
    <w:rsid w:val="00FD7E0D"/>
    <w:rsid w:val="00FE2840"/>
    <w:rsid w:val="00FE5CD9"/>
    <w:rsid w:val="00FF144C"/>
    <w:rsid w:val="00FF3D37"/>
    <w:rsid w:val="00FF6B70"/>
    <w:rsid w:val="00FF77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docId w15:val="{C99547A5-0566-4261-B0D3-7453B9C1E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96022"/>
    <w:pPr>
      <w:tabs>
        <w:tab w:val="left" w:pos="567"/>
      </w:tabs>
      <w:spacing w:line="260" w:lineRule="exact"/>
    </w:pPr>
    <w:rPr>
      <w:rFonts w:eastAsia="Times New Roman"/>
      <w:sz w:val="22"/>
    </w:rPr>
  </w:style>
  <w:style w:type="paragraph" w:styleId="Antrat1">
    <w:name w:val="heading 1"/>
    <w:basedOn w:val="prastasis"/>
    <w:next w:val="prastasis"/>
    <w:link w:val="Antrat1Diagrama"/>
    <w:qFormat/>
    <w:rsid w:val="000B29C6"/>
    <w:pPr>
      <w:spacing w:before="240" w:after="120"/>
      <w:ind w:left="357" w:hanging="357"/>
      <w:outlineLvl w:val="0"/>
    </w:pPr>
    <w:rPr>
      <w:b/>
      <w:caps/>
      <w:sz w:val="26"/>
      <w:lang w:val="en-US" w:eastAsia="en-US"/>
    </w:rPr>
  </w:style>
  <w:style w:type="paragraph" w:styleId="Antrat2">
    <w:name w:val="heading 2"/>
    <w:basedOn w:val="prastasis"/>
    <w:next w:val="prastasis"/>
    <w:link w:val="Antrat2Diagrama"/>
    <w:qFormat/>
    <w:rsid w:val="000B29C6"/>
    <w:pPr>
      <w:keepNext/>
      <w:spacing w:before="240" w:after="60"/>
      <w:outlineLvl w:val="1"/>
    </w:pPr>
    <w:rPr>
      <w:rFonts w:ascii="Helvetica" w:hAnsi="Helvetica"/>
      <w:b/>
      <w:i/>
      <w:sz w:val="24"/>
      <w:lang w:val="en-GB" w:eastAsia="en-US"/>
    </w:rPr>
  </w:style>
  <w:style w:type="paragraph" w:styleId="Antrat3">
    <w:name w:val="heading 3"/>
    <w:basedOn w:val="prastasis"/>
    <w:next w:val="prastasis"/>
    <w:link w:val="Antrat3Diagrama"/>
    <w:qFormat/>
    <w:rsid w:val="000B29C6"/>
    <w:pPr>
      <w:keepNext/>
      <w:keepLines/>
      <w:spacing w:before="120" w:after="80"/>
      <w:outlineLvl w:val="2"/>
    </w:pPr>
    <w:rPr>
      <w:b/>
      <w:kern w:val="28"/>
      <w:sz w:val="24"/>
      <w:lang w:val="en-US" w:eastAsia="en-US"/>
    </w:rPr>
  </w:style>
  <w:style w:type="paragraph" w:styleId="Antrat4">
    <w:name w:val="heading 4"/>
    <w:basedOn w:val="prastasis"/>
    <w:next w:val="prastasis"/>
    <w:link w:val="Antrat4Diagrama"/>
    <w:qFormat/>
    <w:rsid w:val="000B29C6"/>
    <w:pPr>
      <w:keepNext/>
      <w:jc w:val="both"/>
      <w:outlineLvl w:val="3"/>
    </w:pPr>
    <w:rPr>
      <w:b/>
      <w:noProof/>
      <w:lang w:val="en-GB" w:eastAsia="en-US"/>
    </w:rPr>
  </w:style>
  <w:style w:type="paragraph" w:styleId="Antrat5">
    <w:name w:val="heading 5"/>
    <w:basedOn w:val="prastasis"/>
    <w:next w:val="prastasis"/>
    <w:link w:val="Antrat5Diagrama"/>
    <w:qFormat/>
    <w:rsid w:val="000B29C6"/>
    <w:pPr>
      <w:keepNext/>
      <w:jc w:val="both"/>
      <w:outlineLvl w:val="4"/>
    </w:pPr>
    <w:rPr>
      <w:noProof/>
      <w:lang w:val="en-GB" w:eastAsia="en-US"/>
    </w:rPr>
  </w:style>
  <w:style w:type="paragraph" w:styleId="Antrat6">
    <w:name w:val="heading 6"/>
    <w:basedOn w:val="prastasis"/>
    <w:next w:val="prastasis"/>
    <w:link w:val="Antrat6Diagrama"/>
    <w:qFormat/>
    <w:rsid w:val="000B29C6"/>
    <w:pPr>
      <w:keepNext/>
      <w:tabs>
        <w:tab w:val="left" w:pos="-720"/>
        <w:tab w:val="left" w:pos="4536"/>
      </w:tabs>
      <w:suppressAutoHyphens/>
      <w:outlineLvl w:val="5"/>
    </w:pPr>
    <w:rPr>
      <w:i/>
      <w:lang w:val="en-GB" w:eastAsia="en-US"/>
    </w:rPr>
  </w:style>
  <w:style w:type="paragraph" w:styleId="Antrat7">
    <w:name w:val="heading 7"/>
    <w:basedOn w:val="prastasis"/>
    <w:next w:val="prastasis"/>
    <w:link w:val="Antrat7Diagrama"/>
    <w:qFormat/>
    <w:rsid w:val="000B29C6"/>
    <w:pPr>
      <w:keepNext/>
      <w:tabs>
        <w:tab w:val="left" w:pos="-720"/>
        <w:tab w:val="left" w:pos="4536"/>
      </w:tabs>
      <w:suppressAutoHyphens/>
      <w:jc w:val="both"/>
      <w:outlineLvl w:val="6"/>
    </w:pPr>
    <w:rPr>
      <w:i/>
      <w:lang w:val="en-GB" w:eastAsia="en-US"/>
    </w:rPr>
  </w:style>
  <w:style w:type="paragraph" w:styleId="Antrat8">
    <w:name w:val="heading 8"/>
    <w:basedOn w:val="prastasis"/>
    <w:next w:val="prastasis"/>
    <w:link w:val="Antrat8Diagrama"/>
    <w:qFormat/>
    <w:rsid w:val="000B29C6"/>
    <w:pPr>
      <w:keepNext/>
      <w:ind w:left="567" w:hanging="567"/>
      <w:jc w:val="both"/>
      <w:outlineLvl w:val="7"/>
    </w:pPr>
    <w:rPr>
      <w:b/>
      <w:i/>
      <w:lang w:val="en-GB" w:eastAsia="en-US"/>
    </w:rPr>
  </w:style>
  <w:style w:type="paragraph" w:styleId="Antrat9">
    <w:name w:val="heading 9"/>
    <w:basedOn w:val="prastasis"/>
    <w:next w:val="prastasis"/>
    <w:link w:val="Antrat9Diagrama"/>
    <w:qFormat/>
    <w:rsid w:val="000B29C6"/>
    <w:pPr>
      <w:keepNext/>
      <w:jc w:val="both"/>
      <w:outlineLvl w:val="8"/>
    </w:pPr>
    <w:rPr>
      <w:b/>
      <w:i/>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pPr>
      <w:tabs>
        <w:tab w:val="center" w:pos="4536"/>
        <w:tab w:val="right" w:pos="8306"/>
      </w:tabs>
    </w:pPr>
    <w:rPr>
      <w:rFonts w:ascii="Arial" w:hAnsi="Arial"/>
      <w:noProof/>
      <w:sz w:val="16"/>
    </w:rPr>
  </w:style>
  <w:style w:type="paragraph" w:styleId="Antrats">
    <w:name w:val="header"/>
    <w:basedOn w:val="prastasis"/>
    <w:link w:val="AntratsDiagrama"/>
    <w:uiPriority w:val="99"/>
    <w:pPr>
      <w:tabs>
        <w:tab w:val="center" w:pos="4153"/>
        <w:tab w:val="right" w:pos="8306"/>
      </w:tabs>
    </w:pPr>
    <w:rPr>
      <w:rFonts w:ascii="Arial" w:hAnsi="Arial"/>
      <w:sz w:val="20"/>
    </w:rPr>
  </w:style>
  <w:style w:type="paragraph" w:customStyle="1" w:styleId="MemoHeaderStyle">
    <w:name w:val="MemoHeaderStyle"/>
    <w:basedOn w:val="prastasis"/>
    <w:next w:val="prastasis"/>
    <w:pPr>
      <w:spacing w:line="120" w:lineRule="atLeast"/>
      <w:ind w:left="1418"/>
      <w:jc w:val="both"/>
    </w:pPr>
    <w:rPr>
      <w:rFonts w:ascii="Arial" w:hAnsi="Arial"/>
      <w:b/>
      <w:smallCaps/>
    </w:rPr>
  </w:style>
  <w:style w:type="character" w:styleId="Puslapionumeris">
    <w:name w:val="page number"/>
    <w:basedOn w:val="Numatytasispastraiposriftas"/>
    <w:rsid w:val="00812D16"/>
  </w:style>
  <w:style w:type="paragraph" w:styleId="Pagrindinistekstas">
    <w:name w:val="Body Text"/>
    <w:basedOn w:val="prastasis"/>
    <w:link w:val="PagrindinistekstasDiagrama"/>
    <w:rsid w:val="00812D16"/>
    <w:pPr>
      <w:tabs>
        <w:tab w:val="clear" w:pos="567"/>
      </w:tabs>
      <w:spacing w:line="240" w:lineRule="auto"/>
    </w:pPr>
    <w:rPr>
      <w:i/>
      <w:color w:val="008000"/>
    </w:rPr>
  </w:style>
  <w:style w:type="paragraph" w:styleId="Komentarotekstas">
    <w:name w:val="annotation text"/>
    <w:basedOn w:val="prastasis"/>
    <w:link w:val="KomentarotekstasDiagrama"/>
    <w:uiPriority w:val="99"/>
    <w:rsid w:val="00812D16"/>
    <w:rPr>
      <w:sz w:val="20"/>
    </w:rPr>
  </w:style>
  <w:style w:type="character" w:styleId="Hipersaitas">
    <w:name w:val="Hyperlink"/>
    <w:uiPriority w:val="99"/>
    <w:rsid w:val="00812D16"/>
    <w:rPr>
      <w:color w:val="0000FF"/>
      <w:u w:val="single"/>
      <w:lang w:val="lt-LT" w:eastAsia="lt-LT"/>
    </w:rPr>
  </w:style>
  <w:style w:type="paragraph" w:customStyle="1" w:styleId="EMEAEnBodyText">
    <w:name w:val="EMEA En Body Text"/>
    <w:basedOn w:val="prastasis"/>
    <w:rsid w:val="00812D16"/>
    <w:pPr>
      <w:tabs>
        <w:tab w:val="clear" w:pos="567"/>
      </w:tabs>
      <w:spacing w:before="120" w:after="120" w:line="240" w:lineRule="auto"/>
      <w:jc w:val="both"/>
    </w:pPr>
  </w:style>
  <w:style w:type="paragraph" w:styleId="Debesliotekstas">
    <w:name w:val="Balloon Text"/>
    <w:basedOn w:val="prastasis"/>
    <w:link w:val="DebesliotekstasDiagrama"/>
    <w:uiPriority w:val="99"/>
    <w:semiHidden/>
    <w:rsid w:val="00A20C7F"/>
    <w:rPr>
      <w:rFonts w:ascii="Tahoma" w:hAnsi="Tahoma" w:cs="Tahoma"/>
      <w:sz w:val="16"/>
      <w:szCs w:val="16"/>
    </w:rPr>
  </w:style>
  <w:style w:type="paragraph" w:customStyle="1" w:styleId="BodytextAgency">
    <w:name w:val="Body text (Agency)"/>
    <w:basedOn w:val="prastasis"/>
    <w:link w:val="BodytextAgencyChar"/>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45F9C"/>
    <w:rPr>
      <w:rFonts w:ascii="Verdana" w:eastAsia="Verdana" w:hAnsi="Verdana" w:cs="Verdana"/>
      <w:sz w:val="18"/>
      <w:szCs w:val="18"/>
      <w:lang w:val="lt-LT" w:eastAsia="lt-LT" w:bidi="ar-SA"/>
    </w:rPr>
  </w:style>
  <w:style w:type="paragraph" w:customStyle="1" w:styleId="DraftingNotesAgency">
    <w:name w:val="Drafting Notes (Agency)"/>
    <w:basedOn w:val="prastasis"/>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lt-LT" w:eastAsia="lt-LT"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prastojilente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Batang" w:hAnsi="Batang"/>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prastasis"/>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lt-LT" w:eastAsia="lt-LT" w:bidi="ar-SA"/>
    </w:rPr>
  </w:style>
  <w:style w:type="character" w:styleId="Komentaronuoroda">
    <w:name w:val="annotation reference"/>
    <w:uiPriority w:val="99"/>
    <w:rsid w:val="00BC6DC2"/>
    <w:rPr>
      <w:sz w:val="16"/>
      <w:szCs w:val="16"/>
      <w:lang w:val="lt-LT" w:eastAsia="lt-LT"/>
    </w:rPr>
  </w:style>
  <w:style w:type="paragraph" w:styleId="Komentarotema">
    <w:name w:val="annotation subject"/>
    <w:basedOn w:val="Komentarotekstas"/>
    <w:next w:val="Komentarotekstas"/>
    <w:link w:val="KomentarotemaDiagrama"/>
    <w:uiPriority w:val="99"/>
    <w:rsid w:val="00BC6DC2"/>
    <w:rPr>
      <w:b/>
      <w:bCs/>
    </w:rPr>
  </w:style>
  <w:style w:type="character" w:customStyle="1" w:styleId="KomentarotekstasDiagrama">
    <w:name w:val="Komentaro tekstas Diagrama"/>
    <w:link w:val="Komentarotekstas"/>
    <w:uiPriority w:val="99"/>
    <w:rsid w:val="00BC6DC2"/>
    <w:rPr>
      <w:rFonts w:eastAsia="Times New Roman"/>
      <w:lang w:val="lt-LT" w:eastAsia="lt-LT"/>
    </w:rPr>
  </w:style>
  <w:style w:type="character" w:customStyle="1" w:styleId="KomentarotemaDiagrama">
    <w:name w:val="Komentaro tema Diagrama"/>
    <w:link w:val="Komentarotema"/>
    <w:uiPriority w:val="99"/>
    <w:rsid w:val="00BC6DC2"/>
    <w:rPr>
      <w:rFonts w:eastAsia="Times New Roman"/>
      <w:b/>
      <w:bCs/>
      <w:lang w:val="lt-LT" w:eastAsia="lt-LT"/>
    </w:rPr>
  </w:style>
  <w:style w:type="paragraph" w:customStyle="1" w:styleId="ColorfulShading-Accent11">
    <w:name w:val="Colorful Shading - Accent 11"/>
    <w:hidden/>
    <w:uiPriority w:val="99"/>
    <w:semiHidden/>
    <w:rsid w:val="00B21BE7"/>
    <w:rPr>
      <w:rFonts w:eastAsia="Times New Roman"/>
      <w:sz w:val="22"/>
    </w:rPr>
  </w:style>
  <w:style w:type="paragraph" w:styleId="prastasiniatinklio">
    <w:name w:val="Normal (Web)"/>
    <w:basedOn w:val="prastasis"/>
    <w:uiPriority w:val="99"/>
    <w:unhideWhenUsed/>
    <w:rsid w:val="00A35701"/>
    <w:pPr>
      <w:tabs>
        <w:tab w:val="clear" w:pos="567"/>
      </w:tabs>
      <w:spacing w:before="100" w:beforeAutospacing="1" w:after="100" w:afterAutospacing="1" w:line="240" w:lineRule="auto"/>
    </w:pPr>
    <w:rPr>
      <w:sz w:val="24"/>
      <w:szCs w:val="24"/>
    </w:rPr>
  </w:style>
  <w:style w:type="paragraph" w:customStyle="1" w:styleId="DocText">
    <w:name w:val="Doc Text"/>
    <w:basedOn w:val="prastasis"/>
    <w:link w:val="DocTextChar"/>
    <w:qFormat/>
    <w:rsid w:val="00743F63"/>
    <w:pPr>
      <w:tabs>
        <w:tab w:val="clear" w:pos="567"/>
      </w:tabs>
      <w:spacing w:before="120" w:after="240" w:line="288" w:lineRule="auto"/>
    </w:pPr>
    <w:rPr>
      <w:rFonts w:eastAsia="Batang"/>
      <w:sz w:val="24"/>
      <w:szCs w:val="24"/>
    </w:rPr>
  </w:style>
  <w:style w:type="character" w:customStyle="1" w:styleId="DocTextChar">
    <w:name w:val="Doc Text Char"/>
    <w:link w:val="DocText"/>
    <w:locked/>
    <w:rsid w:val="00743F63"/>
    <w:rPr>
      <w:rFonts w:eastAsia="Batang"/>
      <w:sz w:val="24"/>
      <w:szCs w:val="24"/>
      <w:lang w:val="lt-LT" w:eastAsia="lt-LT"/>
    </w:rPr>
  </w:style>
  <w:style w:type="paragraph" w:customStyle="1" w:styleId="Default">
    <w:name w:val="Default"/>
    <w:rsid w:val="005B1493"/>
    <w:pPr>
      <w:autoSpaceDE w:val="0"/>
      <w:autoSpaceDN w:val="0"/>
      <w:adjustRightInd w:val="0"/>
    </w:pPr>
    <w:rPr>
      <w:rFonts w:ascii="Verdana" w:hAnsi="Verdana" w:cs="Verdana"/>
      <w:color w:val="000000"/>
      <w:sz w:val="24"/>
      <w:szCs w:val="24"/>
    </w:rPr>
  </w:style>
  <w:style w:type="character" w:customStyle="1" w:styleId="DebesliotekstasDiagrama">
    <w:name w:val="Debesėlio tekstas Diagrama"/>
    <w:link w:val="Debesliotekstas"/>
    <w:uiPriority w:val="99"/>
    <w:semiHidden/>
    <w:rsid w:val="00413930"/>
    <w:rPr>
      <w:rFonts w:ascii="Tahoma" w:eastAsia="Times New Roman" w:hAnsi="Tahoma" w:cs="Tahoma"/>
      <w:sz w:val="16"/>
      <w:szCs w:val="16"/>
      <w:lang w:val="lt-LT" w:eastAsia="lt-LT"/>
    </w:rPr>
  </w:style>
  <w:style w:type="character" w:customStyle="1" w:styleId="st">
    <w:name w:val="st"/>
    <w:rsid w:val="00513CE2"/>
  </w:style>
  <w:style w:type="paragraph" w:styleId="Antrat">
    <w:name w:val="caption"/>
    <w:basedOn w:val="prastasis"/>
    <w:next w:val="prastasis"/>
    <w:qFormat/>
    <w:rsid w:val="00DF469D"/>
    <w:rPr>
      <w:b/>
      <w:bCs/>
      <w:sz w:val="20"/>
    </w:rPr>
  </w:style>
  <w:style w:type="table" w:customStyle="1" w:styleId="TableGridLight1">
    <w:name w:val="Table Grid Light1"/>
    <w:basedOn w:val="prastojilentel"/>
    <w:uiPriority w:val="40"/>
    <w:rsid w:val="002C1FBC"/>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olorfulList-Accent11">
    <w:name w:val="Colorful List - Accent 11"/>
    <w:basedOn w:val="prastasis"/>
    <w:uiPriority w:val="34"/>
    <w:qFormat/>
    <w:rsid w:val="002C1FBC"/>
    <w:pPr>
      <w:tabs>
        <w:tab w:val="clear" w:pos="567"/>
      </w:tabs>
      <w:spacing w:after="160" w:line="259" w:lineRule="auto"/>
      <w:ind w:left="720"/>
      <w:contextualSpacing/>
    </w:pPr>
    <w:rPr>
      <w:rFonts w:ascii="SymbolMT" w:eastAsia="SymbolMT" w:hAnsi="SymbolMT"/>
      <w:szCs w:val="22"/>
    </w:rPr>
  </w:style>
  <w:style w:type="character" w:customStyle="1" w:styleId="QRD1Char">
    <w:name w:val="QRD1 Char"/>
    <w:link w:val="QRD1"/>
    <w:locked/>
    <w:rsid w:val="0032262F"/>
    <w:rPr>
      <w:rFonts w:eastAsia="Times New Roman"/>
      <w:b/>
      <w:noProof/>
      <w:sz w:val="22"/>
      <w:szCs w:val="22"/>
    </w:rPr>
  </w:style>
  <w:style w:type="paragraph" w:customStyle="1" w:styleId="QRD1">
    <w:name w:val="QRD1"/>
    <w:basedOn w:val="prastasis"/>
    <w:link w:val="QRD1Char"/>
    <w:qFormat/>
    <w:rsid w:val="0032262F"/>
    <w:pPr>
      <w:numPr>
        <w:numId w:val="5"/>
      </w:numPr>
      <w:tabs>
        <w:tab w:val="clear" w:pos="567"/>
      </w:tabs>
      <w:spacing w:line="240" w:lineRule="auto"/>
      <w:ind w:left="360"/>
      <w:outlineLvl w:val="0"/>
    </w:pPr>
    <w:rPr>
      <w:b/>
      <w:noProof/>
      <w:szCs w:val="22"/>
    </w:rPr>
  </w:style>
  <w:style w:type="paragraph" w:customStyle="1" w:styleId="QRDheading1">
    <w:name w:val="QRD heading 1"/>
    <w:basedOn w:val="Antrats"/>
    <w:link w:val="QRDheading1Char"/>
    <w:qFormat/>
    <w:rsid w:val="0032262F"/>
    <w:pPr>
      <w:spacing w:line="240" w:lineRule="auto"/>
      <w:ind w:right="-2"/>
    </w:pPr>
    <w:rPr>
      <w:rFonts w:ascii="Times New Roman" w:hAnsi="Times New Roman"/>
      <w:b/>
      <w:noProof/>
      <w:sz w:val="22"/>
      <w:szCs w:val="22"/>
    </w:rPr>
  </w:style>
  <w:style w:type="character" w:customStyle="1" w:styleId="QRDheading1Char">
    <w:name w:val="QRD heading 1 Char"/>
    <w:link w:val="QRDheading1"/>
    <w:rsid w:val="0032262F"/>
    <w:rPr>
      <w:rFonts w:eastAsia="Times New Roman"/>
      <w:b/>
      <w:noProof/>
      <w:sz w:val="22"/>
      <w:szCs w:val="22"/>
      <w:lang w:val="lt-LT" w:eastAsia="lt-LT"/>
    </w:rPr>
  </w:style>
  <w:style w:type="table" w:styleId="Lentelstinklelis">
    <w:name w:val="Table Grid"/>
    <w:basedOn w:val="prastojilentel"/>
    <w:uiPriority w:val="39"/>
    <w:rsid w:val="007D13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7D13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qFormat/>
    <w:rsid w:val="007075D0"/>
    <w:rPr>
      <w:i/>
      <w:iCs/>
      <w:lang w:val="lt-LT" w:eastAsia="lt-LT"/>
    </w:rPr>
  </w:style>
  <w:style w:type="character" w:customStyle="1" w:styleId="PoratDiagrama">
    <w:name w:val="Poraštė Diagrama"/>
    <w:link w:val="Porat"/>
    <w:uiPriority w:val="99"/>
    <w:rsid w:val="00094C5D"/>
    <w:rPr>
      <w:rFonts w:ascii="Arial" w:eastAsia="Times New Roman" w:hAnsi="Arial"/>
      <w:noProof/>
      <w:sz w:val="16"/>
      <w:lang w:val="lt-LT" w:eastAsia="lt-LT"/>
    </w:rPr>
  </w:style>
  <w:style w:type="character" w:customStyle="1" w:styleId="DoNotTranslateExternal1">
    <w:name w:val="DoNotTranslateExternal1"/>
    <w:qFormat/>
    <w:rsid w:val="00C31DA5"/>
    <w:rPr>
      <w:b/>
      <w:bCs w:val="0"/>
      <w:noProof/>
      <w:szCs w:val="22"/>
    </w:rPr>
  </w:style>
  <w:style w:type="character" w:customStyle="1" w:styleId="TitleAChar">
    <w:name w:val="Title A Char"/>
    <w:link w:val="TitleA"/>
    <w:locked/>
    <w:rsid w:val="00334C19"/>
    <w:rPr>
      <w:rFonts w:eastAsia="Times New Roman"/>
      <w:b/>
      <w:sz w:val="22"/>
      <w:szCs w:val="22"/>
      <w:lang w:val="is-IS" w:eastAsia="en-US"/>
    </w:rPr>
  </w:style>
  <w:style w:type="paragraph" w:customStyle="1" w:styleId="TitleA">
    <w:name w:val="Title A"/>
    <w:basedOn w:val="prastasis"/>
    <w:link w:val="TitleAChar"/>
    <w:qFormat/>
    <w:rsid w:val="00334C19"/>
    <w:pPr>
      <w:tabs>
        <w:tab w:val="clear" w:pos="567"/>
      </w:tabs>
      <w:spacing w:line="240" w:lineRule="auto"/>
      <w:jc w:val="center"/>
      <w:outlineLvl w:val="0"/>
    </w:pPr>
    <w:rPr>
      <w:b/>
      <w:szCs w:val="22"/>
      <w:lang w:val="is-IS" w:eastAsia="en-US"/>
    </w:rPr>
  </w:style>
  <w:style w:type="character" w:customStyle="1" w:styleId="TitleBChar">
    <w:name w:val="Title B Char"/>
    <w:link w:val="TitleB"/>
    <w:locked/>
    <w:rsid w:val="00334C19"/>
    <w:rPr>
      <w:rFonts w:eastAsia="Times New Roman"/>
      <w:b/>
      <w:noProof/>
      <w:sz w:val="22"/>
      <w:szCs w:val="22"/>
      <w:lang w:val="is-IS" w:eastAsia="en-US"/>
    </w:rPr>
  </w:style>
  <w:style w:type="paragraph" w:customStyle="1" w:styleId="TitleB">
    <w:name w:val="Title B"/>
    <w:basedOn w:val="prastasis"/>
    <w:link w:val="TitleBChar"/>
    <w:qFormat/>
    <w:rsid w:val="00334C19"/>
    <w:pPr>
      <w:tabs>
        <w:tab w:val="clear" w:pos="567"/>
      </w:tabs>
      <w:spacing w:line="240" w:lineRule="auto"/>
      <w:ind w:left="567" w:hanging="567"/>
      <w:outlineLvl w:val="0"/>
    </w:pPr>
    <w:rPr>
      <w:b/>
      <w:noProof/>
      <w:szCs w:val="22"/>
      <w:lang w:val="is-IS" w:eastAsia="en-US"/>
    </w:rPr>
  </w:style>
  <w:style w:type="character" w:customStyle="1" w:styleId="Antrat1Diagrama">
    <w:name w:val="Antraštė 1 Diagrama"/>
    <w:link w:val="Antrat1"/>
    <w:rsid w:val="000B29C6"/>
    <w:rPr>
      <w:rFonts w:eastAsia="Times New Roman"/>
      <w:b/>
      <w:caps/>
      <w:sz w:val="26"/>
      <w:lang w:val="en-US" w:eastAsia="en-US"/>
    </w:rPr>
  </w:style>
  <w:style w:type="character" w:customStyle="1" w:styleId="Antrat2Diagrama">
    <w:name w:val="Antraštė 2 Diagrama"/>
    <w:link w:val="Antrat2"/>
    <w:rsid w:val="000B29C6"/>
    <w:rPr>
      <w:rFonts w:ascii="Helvetica" w:eastAsia="Times New Roman" w:hAnsi="Helvetica"/>
      <w:b/>
      <w:i/>
      <w:sz w:val="24"/>
      <w:lang w:val="en-GB" w:eastAsia="en-US"/>
    </w:rPr>
  </w:style>
  <w:style w:type="character" w:customStyle="1" w:styleId="Antrat3Diagrama">
    <w:name w:val="Antraštė 3 Diagrama"/>
    <w:link w:val="Antrat3"/>
    <w:rsid w:val="000B29C6"/>
    <w:rPr>
      <w:rFonts w:eastAsia="Times New Roman"/>
      <w:b/>
      <w:kern w:val="28"/>
      <w:sz w:val="24"/>
      <w:lang w:val="en-US" w:eastAsia="en-US"/>
    </w:rPr>
  </w:style>
  <w:style w:type="character" w:customStyle="1" w:styleId="Antrat4Diagrama">
    <w:name w:val="Antraštė 4 Diagrama"/>
    <w:link w:val="Antrat4"/>
    <w:rsid w:val="000B29C6"/>
    <w:rPr>
      <w:rFonts w:eastAsia="Times New Roman"/>
      <w:b/>
      <w:noProof/>
      <w:sz w:val="22"/>
      <w:lang w:val="en-GB" w:eastAsia="en-US"/>
    </w:rPr>
  </w:style>
  <w:style w:type="character" w:customStyle="1" w:styleId="Antrat5Diagrama">
    <w:name w:val="Antraštė 5 Diagrama"/>
    <w:link w:val="Antrat5"/>
    <w:rsid w:val="000B29C6"/>
    <w:rPr>
      <w:rFonts w:eastAsia="Times New Roman"/>
      <w:noProof/>
      <w:sz w:val="22"/>
      <w:lang w:val="en-GB" w:eastAsia="en-US"/>
    </w:rPr>
  </w:style>
  <w:style w:type="character" w:customStyle="1" w:styleId="Antrat6Diagrama">
    <w:name w:val="Antraštė 6 Diagrama"/>
    <w:link w:val="Antrat6"/>
    <w:rsid w:val="000B29C6"/>
    <w:rPr>
      <w:rFonts w:eastAsia="Times New Roman"/>
      <w:i/>
      <w:sz w:val="22"/>
      <w:lang w:val="en-GB" w:eastAsia="en-US"/>
    </w:rPr>
  </w:style>
  <w:style w:type="character" w:customStyle="1" w:styleId="Antrat7Diagrama">
    <w:name w:val="Antraštė 7 Diagrama"/>
    <w:link w:val="Antrat7"/>
    <w:rsid w:val="000B29C6"/>
    <w:rPr>
      <w:rFonts w:eastAsia="Times New Roman"/>
      <w:i/>
      <w:sz w:val="22"/>
      <w:lang w:val="en-GB" w:eastAsia="en-US"/>
    </w:rPr>
  </w:style>
  <w:style w:type="character" w:customStyle="1" w:styleId="Antrat8Diagrama">
    <w:name w:val="Antraštė 8 Diagrama"/>
    <w:link w:val="Antrat8"/>
    <w:rsid w:val="000B29C6"/>
    <w:rPr>
      <w:rFonts w:eastAsia="Times New Roman"/>
      <w:b/>
      <w:i/>
      <w:sz w:val="22"/>
      <w:lang w:val="en-GB" w:eastAsia="en-US"/>
    </w:rPr>
  </w:style>
  <w:style w:type="character" w:customStyle="1" w:styleId="Antrat9Diagrama">
    <w:name w:val="Antraštė 9 Diagrama"/>
    <w:link w:val="Antrat9"/>
    <w:rsid w:val="000B29C6"/>
    <w:rPr>
      <w:rFonts w:eastAsia="Times New Roman"/>
      <w:b/>
      <w:i/>
      <w:sz w:val="22"/>
      <w:lang w:val="en-GB" w:eastAsia="en-US"/>
    </w:rPr>
  </w:style>
  <w:style w:type="numbering" w:customStyle="1" w:styleId="NoList1">
    <w:name w:val="No List1"/>
    <w:next w:val="Sraonra"/>
    <w:uiPriority w:val="99"/>
    <w:semiHidden/>
    <w:unhideWhenUsed/>
    <w:rsid w:val="000B29C6"/>
  </w:style>
  <w:style w:type="character" w:customStyle="1" w:styleId="AntratsDiagrama">
    <w:name w:val="Antraštės Diagrama"/>
    <w:link w:val="Antrats"/>
    <w:uiPriority w:val="99"/>
    <w:rsid w:val="000B29C6"/>
    <w:rPr>
      <w:rFonts w:ascii="Arial" w:eastAsia="Times New Roman" w:hAnsi="Arial"/>
    </w:rPr>
  </w:style>
  <w:style w:type="paragraph" w:styleId="Pagrindiniotekstotrauka">
    <w:name w:val="Body Text Indent"/>
    <w:basedOn w:val="prastasis"/>
    <w:link w:val="PagrindiniotekstotraukaDiagrama"/>
    <w:rsid w:val="000B29C6"/>
    <w:pPr>
      <w:tabs>
        <w:tab w:val="clear" w:pos="567"/>
      </w:tabs>
      <w:autoSpaceDE w:val="0"/>
      <w:autoSpaceDN w:val="0"/>
      <w:adjustRightInd w:val="0"/>
      <w:spacing w:line="240" w:lineRule="auto"/>
      <w:ind w:left="720"/>
      <w:jc w:val="both"/>
    </w:pPr>
    <w:rPr>
      <w:szCs w:val="22"/>
      <w:lang w:val="en-GB" w:eastAsia="en-GB"/>
    </w:rPr>
  </w:style>
  <w:style w:type="character" w:customStyle="1" w:styleId="PagrindiniotekstotraukaDiagrama">
    <w:name w:val="Pagrindinio teksto įtrauka Diagrama"/>
    <w:link w:val="Pagrindiniotekstotrauka"/>
    <w:rsid w:val="000B29C6"/>
    <w:rPr>
      <w:rFonts w:eastAsia="Times New Roman"/>
      <w:sz w:val="22"/>
      <w:szCs w:val="22"/>
      <w:lang w:val="en-GB" w:eastAsia="en-GB"/>
    </w:rPr>
  </w:style>
  <w:style w:type="paragraph" w:styleId="Pagrindinistekstas3">
    <w:name w:val="Body Text 3"/>
    <w:basedOn w:val="prastasis"/>
    <w:link w:val="Pagrindinistekstas3Diagrama"/>
    <w:rsid w:val="000B29C6"/>
    <w:pPr>
      <w:tabs>
        <w:tab w:val="clear" w:pos="567"/>
      </w:tabs>
      <w:autoSpaceDE w:val="0"/>
      <w:autoSpaceDN w:val="0"/>
      <w:adjustRightInd w:val="0"/>
      <w:spacing w:line="240" w:lineRule="auto"/>
      <w:jc w:val="both"/>
    </w:pPr>
    <w:rPr>
      <w:color w:val="0000FF"/>
      <w:szCs w:val="22"/>
      <w:lang w:val="en-GB" w:eastAsia="en-GB"/>
    </w:rPr>
  </w:style>
  <w:style w:type="character" w:customStyle="1" w:styleId="Pagrindinistekstas3Diagrama">
    <w:name w:val="Pagrindinis tekstas 3 Diagrama"/>
    <w:link w:val="Pagrindinistekstas3"/>
    <w:rsid w:val="000B29C6"/>
    <w:rPr>
      <w:rFonts w:eastAsia="Times New Roman"/>
      <w:color w:val="0000FF"/>
      <w:sz w:val="22"/>
      <w:szCs w:val="22"/>
      <w:lang w:val="en-GB" w:eastAsia="en-GB"/>
    </w:rPr>
  </w:style>
  <w:style w:type="paragraph" w:styleId="Pagrindiniotekstotrauka2">
    <w:name w:val="Body Text Indent 2"/>
    <w:basedOn w:val="prastasis"/>
    <w:link w:val="Pagrindiniotekstotrauka2Diagrama"/>
    <w:rsid w:val="000B29C6"/>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lang w:val="en-GB" w:eastAsia="en-US"/>
    </w:rPr>
  </w:style>
  <w:style w:type="character" w:customStyle="1" w:styleId="Pagrindiniotekstotrauka2Diagrama">
    <w:name w:val="Pagrindinio teksto įtrauka 2 Diagrama"/>
    <w:link w:val="Pagrindiniotekstotrauka2"/>
    <w:rsid w:val="000B29C6"/>
    <w:rPr>
      <w:rFonts w:eastAsia="Times New Roman"/>
      <w:b/>
      <w:bCs/>
      <w:color w:val="0000FF"/>
      <w:sz w:val="22"/>
      <w:szCs w:val="22"/>
      <w:lang w:val="en-GB" w:eastAsia="en-US"/>
    </w:rPr>
  </w:style>
  <w:style w:type="character" w:customStyle="1" w:styleId="PagrindinistekstasDiagrama">
    <w:name w:val="Pagrindinis tekstas Diagrama"/>
    <w:link w:val="Pagrindinistekstas"/>
    <w:rsid w:val="000B29C6"/>
    <w:rPr>
      <w:rFonts w:eastAsia="Times New Roman"/>
      <w:i/>
      <w:color w:val="008000"/>
      <w:sz w:val="22"/>
    </w:rPr>
  </w:style>
  <w:style w:type="paragraph" w:styleId="Pagrindinistekstas2">
    <w:name w:val="Body Text 2"/>
    <w:basedOn w:val="prastasis"/>
    <w:link w:val="Pagrindinistekstas2Diagrama"/>
    <w:rsid w:val="000B29C6"/>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lang w:val="en-GB" w:eastAsia="en-US"/>
    </w:rPr>
  </w:style>
  <w:style w:type="character" w:customStyle="1" w:styleId="Pagrindinistekstas2Diagrama">
    <w:name w:val="Pagrindinis tekstas 2 Diagrama"/>
    <w:link w:val="Pagrindinistekstas2"/>
    <w:rsid w:val="000B29C6"/>
    <w:rPr>
      <w:rFonts w:eastAsia="Times New Roman"/>
      <w:b/>
      <w:bCs/>
      <w:color w:val="0000FF"/>
      <w:sz w:val="22"/>
      <w:szCs w:val="22"/>
      <w:u w:val="single"/>
      <w:lang w:val="en-GB" w:eastAsia="en-US"/>
    </w:rPr>
  </w:style>
  <w:style w:type="paragraph" w:styleId="Dokumentostruktra">
    <w:name w:val="Document Map"/>
    <w:basedOn w:val="prastasis"/>
    <w:link w:val="DokumentostruktraDiagrama"/>
    <w:rsid w:val="000B29C6"/>
    <w:pPr>
      <w:shd w:val="clear" w:color="auto" w:fill="000080"/>
    </w:pPr>
    <w:rPr>
      <w:rFonts w:ascii="Tahoma" w:hAnsi="Tahoma" w:cs="Tahoma"/>
      <w:lang w:val="en-GB" w:eastAsia="en-US"/>
    </w:rPr>
  </w:style>
  <w:style w:type="character" w:customStyle="1" w:styleId="DokumentostruktraDiagrama">
    <w:name w:val="Dokumento struktūra Diagrama"/>
    <w:link w:val="Dokumentostruktra"/>
    <w:rsid w:val="000B29C6"/>
    <w:rPr>
      <w:rFonts w:ascii="Tahoma" w:eastAsia="Times New Roman" w:hAnsi="Tahoma" w:cs="Tahoma"/>
      <w:sz w:val="22"/>
      <w:shd w:val="clear" w:color="auto" w:fill="000080"/>
      <w:lang w:val="en-GB" w:eastAsia="en-US"/>
    </w:rPr>
  </w:style>
  <w:style w:type="paragraph" w:customStyle="1" w:styleId="AHeader1">
    <w:name w:val="AHeader 1"/>
    <w:basedOn w:val="prastasis"/>
    <w:rsid w:val="000B29C6"/>
    <w:pPr>
      <w:numPr>
        <w:numId w:val="11"/>
      </w:numPr>
      <w:tabs>
        <w:tab w:val="clear" w:pos="567"/>
      </w:tabs>
      <w:spacing w:after="120" w:line="240" w:lineRule="auto"/>
    </w:pPr>
    <w:rPr>
      <w:rFonts w:ascii="Arial" w:hAnsi="Arial" w:cs="Arial"/>
      <w:b/>
      <w:bCs/>
      <w:sz w:val="24"/>
      <w:lang w:val="en-GB" w:eastAsia="en-US"/>
    </w:rPr>
  </w:style>
  <w:style w:type="paragraph" w:customStyle="1" w:styleId="AHeader2">
    <w:name w:val="AHeader 2"/>
    <w:basedOn w:val="AHeader1"/>
    <w:rsid w:val="000B29C6"/>
    <w:pPr>
      <w:numPr>
        <w:ilvl w:val="1"/>
      </w:numPr>
      <w:tabs>
        <w:tab w:val="clear" w:pos="709"/>
        <w:tab w:val="num" w:pos="360"/>
      </w:tabs>
    </w:pPr>
    <w:rPr>
      <w:sz w:val="22"/>
    </w:rPr>
  </w:style>
  <w:style w:type="paragraph" w:customStyle="1" w:styleId="AHeader3">
    <w:name w:val="AHeader 3"/>
    <w:basedOn w:val="AHeader2"/>
    <w:rsid w:val="000B29C6"/>
    <w:pPr>
      <w:numPr>
        <w:ilvl w:val="2"/>
      </w:numPr>
      <w:tabs>
        <w:tab w:val="clear" w:pos="1276"/>
        <w:tab w:val="num" w:pos="360"/>
      </w:tabs>
    </w:pPr>
  </w:style>
  <w:style w:type="paragraph" w:customStyle="1" w:styleId="AHeader2abc">
    <w:name w:val="AHeader 2 abc"/>
    <w:basedOn w:val="AHeader3"/>
    <w:rsid w:val="000B29C6"/>
    <w:pPr>
      <w:numPr>
        <w:ilvl w:val="3"/>
      </w:numPr>
      <w:tabs>
        <w:tab w:val="clear" w:pos="1276"/>
        <w:tab w:val="num" w:pos="360"/>
      </w:tabs>
      <w:jc w:val="both"/>
    </w:pPr>
    <w:rPr>
      <w:b w:val="0"/>
      <w:bCs w:val="0"/>
    </w:rPr>
  </w:style>
  <w:style w:type="paragraph" w:customStyle="1" w:styleId="AHeader3abc">
    <w:name w:val="AHeader 3 abc"/>
    <w:basedOn w:val="AHeader2abc"/>
    <w:rsid w:val="000B29C6"/>
    <w:pPr>
      <w:numPr>
        <w:ilvl w:val="4"/>
      </w:numPr>
      <w:tabs>
        <w:tab w:val="clear" w:pos="1701"/>
        <w:tab w:val="num" w:pos="360"/>
      </w:tabs>
    </w:pPr>
  </w:style>
  <w:style w:type="paragraph" w:styleId="Pagrindiniotekstotrauka3">
    <w:name w:val="Body Text Indent 3"/>
    <w:basedOn w:val="prastasis"/>
    <w:link w:val="Pagrindiniotekstotrauka3Diagrama"/>
    <w:rsid w:val="000B29C6"/>
    <w:pPr>
      <w:tabs>
        <w:tab w:val="left" w:pos="1134"/>
      </w:tabs>
      <w:autoSpaceDE w:val="0"/>
      <w:autoSpaceDN w:val="0"/>
      <w:adjustRightInd w:val="0"/>
      <w:ind w:left="633"/>
      <w:jc w:val="both"/>
    </w:pPr>
    <w:rPr>
      <w:szCs w:val="21"/>
      <w:lang w:val="en-GB" w:eastAsia="en-US"/>
    </w:rPr>
  </w:style>
  <w:style w:type="character" w:customStyle="1" w:styleId="Pagrindiniotekstotrauka3Diagrama">
    <w:name w:val="Pagrindinio teksto įtrauka 3 Diagrama"/>
    <w:link w:val="Pagrindiniotekstotrauka3"/>
    <w:rsid w:val="000B29C6"/>
    <w:rPr>
      <w:rFonts w:eastAsia="Times New Roman"/>
      <w:sz w:val="22"/>
      <w:szCs w:val="21"/>
      <w:lang w:val="en-GB" w:eastAsia="en-US"/>
    </w:rPr>
  </w:style>
  <w:style w:type="character" w:styleId="Perirtashipersaitas">
    <w:name w:val="FollowedHyperlink"/>
    <w:rsid w:val="000B29C6"/>
    <w:rPr>
      <w:color w:val="800080"/>
      <w:u w:val="single"/>
    </w:rPr>
  </w:style>
  <w:style w:type="table" w:customStyle="1" w:styleId="TableGrid2">
    <w:name w:val="Table Grid2"/>
    <w:basedOn w:val="prastojilentel"/>
    <w:next w:val="Lentelstinklelis"/>
    <w:uiPriority w:val="59"/>
    <w:rsid w:val="000B29C6"/>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lvotasspalvinimas1parykinimas1">
    <w:name w:val="Spalvotas spalvinimas – 1 paryškinimas1"/>
    <w:hidden/>
    <w:uiPriority w:val="99"/>
    <w:semiHidden/>
    <w:rsid w:val="004642EE"/>
    <w:rPr>
      <w:rFonts w:eastAsia="Times New Roman"/>
      <w:sz w:val="22"/>
    </w:rPr>
  </w:style>
  <w:style w:type="paragraph" w:customStyle="1" w:styleId="Spalvotassraas1parykinimas1">
    <w:name w:val="Spalvotas sąrašas – 1 paryškinimas1"/>
    <w:basedOn w:val="prastasis"/>
    <w:uiPriority w:val="34"/>
    <w:qFormat/>
    <w:rsid w:val="004642EE"/>
    <w:pPr>
      <w:tabs>
        <w:tab w:val="clear" w:pos="567"/>
      </w:tabs>
      <w:spacing w:after="160" w:line="259" w:lineRule="auto"/>
      <w:ind w:left="720"/>
      <w:contextualSpacing/>
    </w:pPr>
    <w:rPr>
      <w:rFonts w:ascii="SymbolMT" w:eastAsia="SymbolMT" w:hAnsi="SymbolMT"/>
      <w:szCs w:val="22"/>
    </w:rPr>
  </w:style>
  <w:style w:type="paragraph" w:styleId="Pataisymai">
    <w:name w:val="Revision"/>
    <w:hidden/>
    <w:uiPriority w:val="71"/>
    <w:semiHidden/>
    <w:rsid w:val="00FB28DC"/>
    <w:rPr>
      <w:rFonts w:eastAsia="Times New Roman"/>
      <w:sz w:val="22"/>
    </w:rPr>
  </w:style>
  <w:style w:type="paragraph" w:styleId="Sraopastraipa">
    <w:name w:val="List Paragraph"/>
    <w:basedOn w:val="prastasis"/>
    <w:uiPriority w:val="72"/>
    <w:qFormat/>
    <w:rsid w:val="00A14993"/>
    <w:pPr>
      <w:ind w:left="720"/>
      <w:contextualSpacing/>
    </w:pPr>
  </w:style>
  <w:style w:type="table" w:customStyle="1" w:styleId="TableGrid3">
    <w:name w:val="Table Grid3"/>
    <w:basedOn w:val="prastojilentel"/>
    <w:next w:val="Lentelstinklelis"/>
    <w:rsid w:val="00AF3E26"/>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Numatytasispastraiposriftas"/>
    <w:rsid w:val="004B5F0E"/>
  </w:style>
  <w:style w:type="character" w:customStyle="1" w:styleId="UnresolvedMention1">
    <w:name w:val="Unresolved Mention1"/>
    <w:uiPriority w:val="99"/>
    <w:semiHidden/>
    <w:unhideWhenUsed/>
    <w:rsid w:val="00752BAF"/>
    <w:rPr>
      <w:color w:val="605E5C"/>
      <w:shd w:val="clear" w:color="auto" w:fill="E1DFDD"/>
    </w:rPr>
  </w:style>
  <w:style w:type="character" w:customStyle="1" w:styleId="UnresolvedMention2">
    <w:name w:val="Unresolved Mention2"/>
    <w:uiPriority w:val="99"/>
    <w:semiHidden/>
    <w:unhideWhenUsed/>
    <w:rsid w:val="0032416E"/>
    <w:rPr>
      <w:color w:val="605E5C"/>
      <w:shd w:val="clear" w:color="auto" w:fill="E1DFDD"/>
    </w:rPr>
  </w:style>
  <w:style w:type="character" w:customStyle="1" w:styleId="Neapdorotaspaminjimas">
    <w:name w:val="Neapdorotas paminėjimas"/>
    <w:uiPriority w:val="99"/>
    <w:semiHidden/>
    <w:unhideWhenUsed/>
    <w:rsid w:val="00384D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684811">
      <w:bodyDiv w:val="1"/>
      <w:marLeft w:val="0"/>
      <w:marRight w:val="0"/>
      <w:marTop w:val="0"/>
      <w:marBottom w:val="0"/>
      <w:divBdr>
        <w:top w:val="none" w:sz="0" w:space="0" w:color="auto"/>
        <w:left w:val="none" w:sz="0" w:space="0" w:color="auto"/>
        <w:bottom w:val="none" w:sz="0" w:space="0" w:color="auto"/>
        <w:right w:val="none" w:sz="0" w:space="0" w:color="auto"/>
      </w:divBdr>
    </w:div>
    <w:div w:id="632444922">
      <w:bodyDiv w:val="1"/>
      <w:marLeft w:val="0"/>
      <w:marRight w:val="0"/>
      <w:marTop w:val="0"/>
      <w:marBottom w:val="0"/>
      <w:divBdr>
        <w:top w:val="none" w:sz="0" w:space="0" w:color="auto"/>
        <w:left w:val="none" w:sz="0" w:space="0" w:color="auto"/>
        <w:bottom w:val="none" w:sz="0" w:space="0" w:color="auto"/>
        <w:right w:val="none" w:sz="0" w:space="0" w:color="auto"/>
      </w:divBdr>
    </w:div>
    <w:div w:id="639463773">
      <w:bodyDiv w:val="1"/>
      <w:marLeft w:val="0"/>
      <w:marRight w:val="0"/>
      <w:marTop w:val="0"/>
      <w:marBottom w:val="0"/>
      <w:divBdr>
        <w:top w:val="none" w:sz="0" w:space="0" w:color="auto"/>
        <w:left w:val="none" w:sz="0" w:space="0" w:color="auto"/>
        <w:bottom w:val="none" w:sz="0" w:space="0" w:color="auto"/>
        <w:right w:val="none" w:sz="0" w:space="0" w:color="auto"/>
      </w:divBdr>
    </w:div>
    <w:div w:id="1225875815">
      <w:bodyDiv w:val="1"/>
      <w:marLeft w:val="0"/>
      <w:marRight w:val="0"/>
      <w:marTop w:val="0"/>
      <w:marBottom w:val="0"/>
      <w:divBdr>
        <w:top w:val="none" w:sz="0" w:space="0" w:color="auto"/>
        <w:left w:val="none" w:sz="0" w:space="0" w:color="auto"/>
        <w:bottom w:val="none" w:sz="0" w:space="0" w:color="auto"/>
        <w:right w:val="none" w:sz="0" w:space="0" w:color="auto"/>
      </w:divBdr>
    </w:div>
    <w:div w:id="1266378612">
      <w:bodyDiv w:val="1"/>
      <w:marLeft w:val="0"/>
      <w:marRight w:val="0"/>
      <w:marTop w:val="0"/>
      <w:marBottom w:val="0"/>
      <w:divBdr>
        <w:top w:val="none" w:sz="0" w:space="0" w:color="auto"/>
        <w:left w:val="none" w:sz="0" w:space="0" w:color="auto"/>
        <w:bottom w:val="none" w:sz="0" w:space="0" w:color="auto"/>
        <w:right w:val="none" w:sz="0" w:space="0" w:color="auto"/>
      </w:divBdr>
    </w:div>
    <w:div w:id="1529104419">
      <w:bodyDiv w:val="1"/>
      <w:marLeft w:val="0"/>
      <w:marRight w:val="0"/>
      <w:marTop w:val="0"/>
      <w:marBottom w:val="0"/>
      <w:divBdr>
        <w:top w:val="none" w:sz="0" w:space="0" w:color="auto"/>
        <w:left w:val="none" w:sz="0" w:space="0" w:color="auto"/>
        <w:bottom w:val="none" w:sz="0" w:space="0" w:color="auto"/>
        <w:right w:val="none" w:sz="0" w:space="0" w:color="auto"/>
      </w:divBdr>
    </w:div>
    <w:div w:id="190992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vkt.lrv.l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vkt.lrv.l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AD53971802AA34EA045EA42F00FA20D" ma:contentTypeVersion="14" ma:contentTypeDescription="Kurkite naują dokumentą." ma:contentTypeScope="" ma:versionID="6ec17744773a2b2cfae26537e6e803dd">
  <xsd:schema xmlns:xsd="http://www.w3.org/2001/XMLSchema" xmlns:xs="http://www.w3.org/2001/XMLSchema" xmlns:p="http://schemas.microsoft.com/office/2006/metadata/properties" xmlns:ns2="d19e8a94-5e0e-405d-9c1b-17bc369e11bf" xmlns:ns3="ea578dab-61e6-4d8f-8d68-0a59948e1263" targetNamespace="http://schemas.microsoft.com/office/2006/metadata/properties" ma:root="true" ma:fieldsID="8774dfdc1f034ec5cb07116c89300e5c" ns2:_="" ns3:_="">
    <xsd:import namespace="d19e8a94-5e0e-405d-9c1b-17bc369e11bf"/>
    <xsd:import namespace="ea578dab-61e6-4d8f-8d68-0a59948e12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e8a94-5e0e-405d-9c1b-17bc369e1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78dab-61e6-4d8f-8d68-0a59948e126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ebf453d5-cdc1-40b5-8a32-9d5928c4700f}" ma:internalName="TaxCatchAll" ma:showField="CatchAllData" ma:web="ea578dab-61e6-4d8f-8d68-0a59948e12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19e8a94-5e0e-405d-9c1b-17bc369e11bf">
      <Terms xmlns="http://schemas.microsoft.com/office/infopath/2007/PartnerControls"/>
    </lcf76f155ced4ddcb4097134ff3c332f>
    <TaxCatchAll xmlns="ea578dab-61e6-4d8f-8d68-0a59948e1263"/>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D9304-F076-43B9-B6CF-169E00232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e8a94-5e0e-405d-9c1b-17bc369e11bf"/>
    <ds:schemaRef ds:uri="ea578dab-61e6-4d8f-8d68-0a59948e1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DB89C1-1034-496C-9C56-8D5D2C63D48C}">
  <ds:schemaRefs>
    <ds:schemaRef ds:uri="http://schemas.microsoft.com/sharepoint/v3/contenttype/forms"/>
  </ds:schemaRefs>
</ds:datastoreItem>
</file>

<file path=customXml/itemProps3.xml><?xml version="1.0" encoding="utf-8"?>
<ds:datastoreItem xmlns:ds="http://schemas.openxmlformats.org/officeDocument/2006/customXml" ds:itemID="{25834BF5-F939-47B4-BB96-0443E602E9DC}">
  <ds:schemaRefs>
    <ds:schemaRef ds:uri="http://schemas.microsoft.com/sharepoint/v3/contenttype/forms"/>
  </ds:schemaRefs>
</ds:datastoreItem>
</file>

<file path=customXml/itemProps4.xml><?xml version="1.0" encoding="utf-8"?>
<ds:datastoreItem xmlns:ds="http://schemas.openxmlformats.org/officeDocument/2006/customXml" ds:itemID="{EEEE2200-4949-4CF8-B8C1-286453D771D7}">
  <ds:schemaRefs>
    <ds:schemaRef ds:uri="http://purl.org/dc/terms/"/>
    <ds:schemaRef ds:uri="ea578dab-61e6-4d8f-8d68-0a59948e1263"/>
    <ds:schemaRef ds:uri="http://purl.org/dc/dcmitype/"/>
    <ds:schemaRef ds:uri="http://schemas.openxmlformats.org/package/2006/metadata/core-properties"/>
    <ds:schemaRef ds:uri="http://schemas.microsoft.com/office/2006/documentManagement/types"/>
    <ds:schemaRef ds:uri="d19e8a94-5e0e-405d-9c1b-17bc369e11bf"/>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1138D2A4-6EC6-4226-A3F7-C93095C83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79894</Words>
  <Characters>45541</Characters>
  <Application>Microsoft Office Word</Application>
  <DocSecurity>4</DocSecurity>
  <Lines>379</Lines>
  <Paragraphs>250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125185</CharactersWithSpaces>
  <SharedDoc>false</SharedDoc>
  <HLinks>
    <vt:vector size="12" baseType="variant">
      <vt:variant>
        <vt:i4>4063287</vt:i4>
      </vt:variant>
      <vt:variant>
        <vt:i4>3</vt:i4>
      </vt:variant>
      <vt:variant>
        <vt:i4>0</vt:i4>
      </vt:variant>
      <vt:variant>
        <vt:i4>5</vt:i4>
      </vt:variant>
      <vt:variant>
        <vt:lpwstr>https://vvkt.lrv.lt/lt</vt:lpwstr>
      </vt:variant>
      <vt:variant>
        <vt:lpwstr/>
      </vt:variant>
      <vt:variant>
        <vt:i4>4063287</vt:i4>
      </vt:variant>
      <vt:variant>
        <vt:i4>0</vt:i4>
      </vt:variant>
      <vt:variant>
        <vt:i4>0</vt:i4>
      </vt:variant>
      <vt:variant>
        <vt:i4>5</vt:i4>
      </vt:variant>
      <vt:variant>
        <vt:lpwstr>https://vvkt.lrv.lt/lt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Translator</dc:creator>
  <cp:keywords/>
  <cp:lastModifiedBy>Albina Burkauskaitė</cp:lastModifiedBy>
  <cp:revision>2</cp:revision>
  <dcterms:created xsi:type="dcterms:W3CDTF">2024-09-10T06:46:00Z</dcterms:created>
  <dcterms:modified xsi:type="dcterms:W3CDTF">2024-09-10T06:46:00Z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0x010100A50A6A659B3F8947889BA7515B284ECF</vt:lpwstr>
  </property>
  <property fmtid="{D5CDD505-2E9C-101B-9397-08002B2CF9AE}" pid="3" name="MSIP_Label_4929bff8-5b33-42aa-95d2-28f72e792cb0_Enabled">
    <vt:lpwstr>true</vt:lpwstr>
  </property>
  <property fmtid="{D5CDD505-2E9C-101B-9397-08002B2CF9AE}" pid="4" name="MSIP_Label_4929bff8-5b33-42aa-95d2-28f72e792cb0_SetDate">
    <vt:lpwstr>2021-05-12T13:11:10Z</vt:lpwstr>
  </property>
  <property fmtid="{D5CDD505-2E9C-101B-9397-08002B2CF9AE}" pid="5" name="MSIP_Label_4929bff8-5b33-42aa-95d2-28f72e792cb0_Method">
    <vt:lpwstr>Standard</vt:lpwstr>
  </property>
  <property fmtid="{D5CDD505-2E9C-101B-9397-08002B2CF9AE}" pid="6" name="MSIP_Label_4929bff8-5b33-42aa-95d2-28f72e792cb0_Name">
    <vt:lpwstr>Internal</vt:lpwstr>
  </property>
  <property fmtid="{D5CDD505-2E9C-101B-9397-08002B2CF9AE}" pid="7" name="MSIP_Label_4929bff8-5b33-42aa-95d2-28f72e792cb0_SiteId">
    <vt:lpwstr>f35a6974-607f-47d4-82d7-ff31d7dc53a5</vt:lpwstr>
  </property>
  <property fmtid="{D5CDD505-2E9C-101B-9397-08002B2CF9AE}" pid="8" name="MSIP_Label_4929bff8-5b33-42aa-95d2-28f72e792cb0_ActionId">
    <vt:lpwstr>06a2806a-308f-46d4-b4e4-175f6a1b64ad</vt:lpwstr>
  </property>
  <property fmtid="{D5CDD505-2E9C-101B-9397-08002B2CF9AE}" pid="9" name="MSIP_Label_4929bff8-5b33-42aa-95d2-28f72e792cb0_ContentBits">
    <vt:lpwstr>0</vt:lpwstr>
  </property>
</Properties>
</file>