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05A" w:rsidRPr="0067556D" w:rsidRDefault="0066705A" w:rsidP="0066705A">
      <w:pPr>
        <w:jc w:val="center"/>
        <w:outlineLvl w:val="0"/>
        <w:rPr>
          <w:rFonts w:eastAsia="Batang"/>
          <w:b/>
          <w:szCs w:val="22"/>
        </w:rPr>
      </w:pPr>
      <w:bookmarkStart w:id="0" w:name="_Toc129243138"/>
      <w:bookmarkStart w:id="1" w:name="_Toc129243263"/>
      <w:r w:rsidRPr="0067556D">
        <w:rPr>
          <w:rFonts w:eastAsia="Batang"/>
          <w:b/>
          <w:szCs w:val="22"/>
        </w:rPr>
        <w:t>Pakuotės lapelis: informacija vartotojui</w:t>
      </w:r>
    </w:p>
    <w:bookmarkEnd w:id="0"/>
    <w:bookmarkEnd w:id="1"/>
    <w:p w:rsidR="0066705A" w:rsidRDefault="0066705A" w:rsidP="0066705A">
      <w:pPr>
        <w:suppressAutoHyphens/>
        <w:jc w:val="center"/>
        <w:rPr>
          <w:b/>
          <w:szCs w:val="22"/>
        </w:rPr>
      </w:pPr>
    </w:p>
    <w:p w:rsidR="0066705A" w:rsidRPr="004E7C43" w:rsidRDefault="0066705A" w:rsidP="0066705A">
      <w:pPr>
        <w:suppressAutoHyphens/>
        <w:jc w:val="center"/>
        <w:rPr>
          <w:b/>
          <w:szCs w:val="22"/>
        </w:rPr>
      </w:pPr>
      <w:r w:rsidRPr="004E7C43">
        <w:rPr>
          <w:b/>
          <w:szCs w:val="22"/>
        </w:rPr>
        <w:t xml:space="preserve">Human </w:t>
      </w:r>
      <w:r>
        <w:rPr>
          <w:b/>
          <w:szCs w:val="22"/>
        </w:rPr>
        <w:t>a</w:t>
      </w:r>
      <w:r w:rsidRPr="004E7C43">
        <w:rPr>
          <w:b/>
          <w:szCs w:val="22"/>
        </w:rPr>
        <w:t xml:space="preserve">lbumin </w:t>
      </w:r>
      <w:r>
        <w:rPr>
          <w:b/>
          <w:szCs w:val="22"/>
        </w:rPr>
        <w:t>Biotest 200 g/l</w:t>
      </w:r>
      <w:r w:rsidRPr="004E7C43">
        <w:rPr>
          <w:b/>
          <w:szCs w:val="22"/>
        </w:rPr>
        <w:t xml:space="preserve"> infuzinis tirpalas</w:t>
      </w:r>
    </w:p>
    <w:p w:rsidR="0066705A" w:rsidRPr="004E7C43" w:rsidRDefault="0066705A" w:rsidP="0066705A">
      <w:pPr>
        <w:suppressAutoHyphens/>
        <w:jc w:val="center"/>
        <w:rPr>
          <w:bCs/>
          <w:szCs w:val="22"/>
        </w:rPr>
      </w:pPr>
      <w:r>
        <w:rPr>
          <w:bCs/>
          <w:szCs w:val="22"/>
        </w:rPr>
        <w:t>ž</w:t>
      </w:r>
      <w:r w:rsidRPr="004E7C43">
        <w:rPr>
          <w:bCs/>
          <w:szCs w:val="22"/>
        </w:rPr>
        <w:t>mogaus albuminas</w:t>
      </w:r>
    </w:p>
    <w:p w:rsidR="0066705A" w:rsidRPr="002558C3" w:rsidRDefault="0066705A" w:rsidP="0066705A">
      <w:pPr>
        <w:suppressAutoHyphens/>
        <w:jc w:val="center"/>
        <w:rPr>
          <w:szCs w:val="22"/>
        </w:rPr>
      </w:pPr>
    </w:p>
    <w:p w:rsidR="0066705A" w:rsidRPr="002558C3" w:rsidRDefault="0066705A" w:rsidP="0066705A">
      <w:pPr>
        <w:pStyle w:val="BTbEMEASMCA"/>
        <w:rPr>
          <w:noProof w:val="0"/>
        </w:rPr>
      </w:pPr>
      <w:r w:rsidRPr="002558C3">
        <w:rPr>
          <w:noProof w:val="0"/>
        </w:rPr>
        <w:t>Atidžiai perskaitykite visą šį lapelį, prieš pradėdami vartoti vaistą</w:t>
      </w:r>
      <w:r>
        <w:rPr>
          <w:noProof w:val="0"/>
        </w:rPr>
        <w:t xml:space="preserve">, </w:t>
      </w:r>
      <w:r w:rsidRPr="0067556D">
        <w:rPr>
          <w:noProof w:val="0"/>
        </w:rPr>
        <w:t>nes jame pateikiama Jums svarbi informacija.</w:t>
      </w:r>
    </w:p>
    <w:p w:rsidR="0066705A" w:rsidRPr="002558C3" w:rsidRDefault="0066705A" w:rsidP="0066705A">
      <w:pPr>
        <w:pStyle w:val="BT-EMEASMCA"/>
        <w:tabs>
          <w:tab w:val="clear" w:pos="360"/>
          <w:tab w:val="num" w:pos="720"/>
        </w:tabs>
        <w:ind w:left="720" w:hanging="363"/>
        <w:rPr>
          <w:noProof w:val="0"/>
        </w:rPr>
      </w:pPr>
      <w:r w:rsidRPr="002558C3">
        <w:rPr>
          <w:noProof w:val="0"/>
        </w:rPr>
        <w:t>Neišmeskite šio lapelio, nes vėl gali prireikti jį perskaityti.</w:t>
      </w:r>
    </w:p>
    <w:p w:rsidR="0066705A" w:rsidRPr="002558C3" w:rsidRDefault="0066705A" w:rsidP="0066705A">
      <w:pPr>
        <w:pStyle w:val="BT-EMEASMCA"/>
        <w:tabs>
          <w:tab w:val="clear" w:pos="360"/>
          <w:tab w:val="num" w:pos="720"/>
        </w:tabs>
        <w:ind w:left="720" w:hanging="363"/>
        <w:rPr>
          <w:noProof w:val="0"/>
        </w:rPr>
      </w:pPr>
      <w:r w:rsidRPr="002558C3">
        <w:rPr>
          <w:noProof w:val="0"/>
        </w:rPr>
        <w:t xml:space="preserve">Jeigu kiltų daugiau klausimų, kreipkitės į gydytoją arba </w:t>
      </w:r>
      <w:r>
        <w:rPr>
          <w:noProof w:val="0"/>
        </w:rPr>
        <w:t>slaugytoją</w:t>
      </w:r>
      <w:r w:rsidRPr="002558C3">
        <w:rPr>
          <w:noProof w:val="0"/>
        </w:rPr>
        <w:t>.</w:t>
      </w:r>
    </w:p>
    <w:p w:rsidR="0066705A" w:rsidRDefault="0066705A" w:rsidP="0066705A">
      <w:pPr>
        <w:pStyle w:val="BT-EMEASMCA"/>
        <w:tabs>
          <w:tab w:val="clear" w:pos="360"/>
          <w:tab w:val="num" w:pos="720"/>
        </w:tabs>
        <w:ind w:left="720" w:hanging="363"/>
      </w:pPr>
      <w:r w:rsidRPr="002558C3">
        <w:rPr>
          <w:noProof w:val="0"/>
        </w:rPr>
        <w:t xml:space="preserve">Jeigu pasireiškė šalutinis poveikis </w:t>
      </w:r>
      <w:r w:rsidRPr="008C51F6">
        <w:rPr>
          <w:rFonts w:eastAsia="Batang"/>
          <w:noProof w:val="0"/>
        </w:rPr>
        <w:t>(net jeigu jis šiame lapelyje nenurodytas),</w:t>
      </w:r>
      <w:r w:rsidRPr="008C51F6">
        <w:rPr>
          <w:rFonts w:eastAsia="Batang"/>
        </w:rPr>
        <w:t xml:space="preserve"> </w:t>
      </w:r>
      <w:r w:rsidRPr="0067556D">
        <w:t xml:space="preserve">kreipkitės į gydytoją arba </w:t>
      </w:r>
      <w:r>
        <w:t>slaugytoją. Žr. 4 skyrių.</w:t>
      </w:r>
    </w:p>
    <w:p w:rsidR="0066705A" w:rsidRPr="008C51F6" w:rsidRDefault="0066705A" w:rsidP="0066705A">
      <w:pPr>
        <w:pStyle w:val="BT-EMEASMCA"/>
        <w:numPr>
          <w:ilvl w:val="0"/>
          <w:numId w:val="0"/>
        </w:numPr>
        <w:ind w:left="720"/>
      </w:pPr>
    </w:p>
    <w:p w:rsidR="0066705A" w:rsidRPr="00C7195D" w:rsidRDefault="0066705A" w:rsidP="0066705A">
      <w:pPr>
        <w:autoSpaceDE w:val="0"/>
        <w:autoSpaceDN w:val="0"/>
        <w:adjustRightInd w:val="0"/>
        <w:rPr>
          <w:b/>
          <w:bCs/>
          <w:szCs w:val="22"/>
        </w:rPr>
      </w:pPr>
      <w:r>
        <w:rPr>
          <w:b/>
        </w:rPr>
        <w:t>Apie ką rašoma šiame lapelyje?</w:t>
      </w:r>
    </w:p>
    <w:p w:rsidR="0066705A" w:rsidRPr="00C7195D" w:rsidRDefault="0066705A" w:rsidP="0066705A">
      <w:pPr>
        <w:autoSpaceDE w:val="0"/>
        <w:autoSpaceDN w:val="0"/>
        <w:adjustRightInd w:val="0"/>
        <w:rPr>
          <w:szCs w:val="22"/>
        </w:rPr>
      </w:pPr>
      <w:r>
        <w:t>1.    Kas yra Human albumin Biotest 200 g/l ir kam jis vartojamas</w:t>
      </w:r>
    </w:p>
    <w:p w:rsidR="0066705A" w:rsidRPr="00C7195D" w:rsidRDefault="0066705A" w:rsidP="0066705A">
      <w:pPr>
        <w:autoSpaceDE w:val="0"/>
        <w:autoSpaceDN w:val="0"/>
        <w:adjustRightInd w:val="0"/>
        <w:rPr>
          <w:szCs w:val="22"/>
        </w:rPr>
      </w:pPr>
      <w:r>
        <w:t xml:space="preserve">2.    Kas žinotina prieš vartojant Human albumin Biotest 200 g/l </w:t>
      </w:r>
    </w:p>
    <w:p w:rsidR="0066705A" w:rsidRPr="00C7195D" w:rsidRDefault="0066705A" w:rsidP="0066705A">
      <w:pPr>
        <w:autoSpaceDE w:val="0"/>
        <w:autoSpaceDN w:val="0"/>
        <w:adjustRightInd w:val="0"/>
        <w:rPr>
          <w:szCs w:val="22"/>
        </w:rPr>
      </w:pPr>
      <w:r>
        <w:t xml:space="preserve">3.    Kaip vartoti Human albumin Biotest 200 g/l </w:t>
      </w:r>
    </w:p>
    <w:p w:rsidR="0066705A" w:rsidRPr="00C7195D" w:rsidRDefault="0066705A" w:rsidP="0066705A">
      <w:pPr>
        <w:autoSpaceDE w:val="0"/>
        <w:autoSpaceDN w:val="0"/>
        <w:adjustRightInd w:val="0"/>
        <w:rPr>
          <w:szCs w:val="22"/>
        </w:rPr>
      </w:pPr>
      <w:r>
        <w:t xml:space="preserve">4.    Galimas šalutinis poveikis </w:t>
      </w:r>
    </w:p>
    <w:p w:rsidR="0066705A" w:rsidRPr="00C7195D" w:rsidRDefault="0066705A" w:rsidP="0066705A">
      <w:pPr>
        <w:autoSpaceDE w:val="0"/>
        <w:autoSpaceDN w:val="0"/>
        <w:adjustRightInd w:val="0"/>
        <w:rPr>
          <w:szCs w:val="22"/>
        </w:rPr>
      </w:pPr>
      <w:r>
        <w:t xml:space="preserve">5.   Kaip laikyti Human albumin Biotest 200 g/l </w:t>
      </w:r>
    </w:p>
    <w:p w:rsidR="0066705A" w:rsidRPr="00C7195D" w:rsidRDefault="0066705A" w:rsidP="0066705A">
      <w:pPr>
        <w:autoSpaceDE w:val="0"/>
        <w:autoSpaceDN w:val="0"/>
        <w:adjustRightInd w:val="0"/>
        <w:rPr>
          <w:szCs w:val="22"/>
        </w:rPr>
      </w:pPr>
      <w:r>
        <w:t>6.   Pakuotės turinys ir kita informacija</w:t>
      </w:r>
    </w:p>
    <w:p w:rsidR="0066705A" w:rsidRPr="00F92CD9" w:rsidRDefault="0066705A" w:rsidP="0066705A">
      <w:pPr>
        <w:autoSpaceDE w:val="0"/>
        <w:autoSpaceDN w:val="0"/>
        <w:adjustRightInd w:val="0"/>
        <w:rPr>
          <w:szCs w:val="22"/>
        </w:rPr>
      </w:pPr>
    </w:p>
    <w:p w:rsidR="0066705A" w:rsidRPr="00782B87" w:rsidRDefault="0066705A" w:rsidP="0066705A">
      <w:pPr>
        <w:ind w:left="567" w:hanging="567"/>
        <w:rPr>
          <w:szCs w:val="22"/>
        </w:rPr>
      </w:pPr>
    </w:p>
    <w:p w:rsidR="0066705A" w:rsidRPr="00782B87" w:rsidRDefault="0066705A" w:rsidP="0066705A">
      <w:pPr>
        <w:ind w:left="567" w:hanging="567"/>
        <w:rPr>
          <w:szCs w:val="22"/>
        </w:rPr>
      </w:pPr>
    </w:p>
    <w:p w:rsidR="0066705A" w:rsidRPr="0067556D" w:rsidRDefault="0066705A" w:rsidP="0066705A">
      <w:pPr>
        <w:numPr>
          <w:ilvl w:val="12"/>
          <w:numId w:val="0"/>
        </w:numPr>
        <w:ind w:left="567" w:hanging="567"/>
        <w:outlineLvl w:val="0"/>
        <w:rPr>
          <w:b/>
        </w:rPr>
      </w:pPr>
      <w:r>
        <w:rPr>
          <w:b/>
        </w:rPr>
        <w:t>1.</w:t>
      </w:r>
      <w:r>
        <w:rPr>
          <w:b/>
        </w:rPr>
        <w:tab/>
      </w:r>
      <w:r w:rsidRPr="0067556D">
        <w:rPr>
          <w:b/>
        </w:rPr>
        <w:t xml:space="preserve">Kas yra </w:t>
      </w:r>
      <w:r w:rsidRPr="00CF251C">
        <w:rPr>
          <w:b/>
        </w:rPr>
        <w:t xml:space="preserve">Human </w:t>
      </w:r>
      <w:r>
        <w:rPr>
          <w:b/>
        </w:rPr>
        <w:t>a</w:t>
      </w:r>
      <w:r w:rsidRPr="00CF251C">
        <w:rPr>
          <w:b/>
        </w:rPr>
        <w:t xml:space="preserve">lbumin </w:t>
      </w:r>
      <w:r>
        <w:rPr>
          <w:b/>
        </w:rPr>
        <w:t>Biotest 200 g/l</w:t>
      </w:r>
      <w:r w:rsidRPr="0067556D">
        <w:rPr>
          <w:b/>
        </w:rPr>
        <w:t xml:space="preserve"> ir kam jis vartojamas</w:t>
      </w:r>
    </w:p>
    <w:p w:rsidR="0066705A" w:rsidRPr="006C3EDD" w:rsidRDefault="0066705A" w:rsidP="0066705A">
      <w:pPr>
        <w:numPr>
          <w:ilvl w:val="12"/>
          <w:numId w:val="0"/>
        </w:numPr>
        <w:ind w:left="567" w:hanging="567"/>
        <w:outlineLvl w:val="0"/>
        <w:rPr>
          <w:szCs w:val="22"/>
        </w:rPr>
      </w:pPr>
    </w:p>
    <w:p w:rsidR="0066705A" w:rsidRPr="009928FF" w:rsidRDefault="0066705A" w:rsidP="0066705A">
      <w:pPr>
        <w:autoSpaceDE w:val="0"/>
        <w:autoSpaceDN w:val="0"/>
        <w:adjustRightInd w:val="0"/>
        <w:rPr>
          <w:szCs w:val="22"/>
        </w:rPr>
      </w:pPr>
      <w:r w:rsidRPr="009928FF">
        <w:rPr>
          <w:szCs w:val="22"/>
        </w:rPr>
        <w:t xml:space="preserve">Human </w:t>
      </w:r>
      <w:r>
        <w:rPr>
          <w:szCs w:val="22"/>
        </w:rPr>
        <w:t>a</w:t>
      </w:r>
      <w:r w:rsidRPr="009928FF">
        <w:rPr>
          <w:szCs w:val="22"/>
        </w:rPr>
        <w:t xml:space="preserve">lbumin </w:t>
      </w:r>
      <w:r>
        <w:rPr>
          <w:szCs w:val="22"/>
        </w:rPr>
        <w:t>Biotest 200 g/l</w:t>
      </w:r>
      <w:r w:rsidRPr="009928FF">
        <w:rPr>
          <w:szCs w:val="22"/>
        </w:rPr>
        <w:t xml:space="preserve"> yra infuzinis tirpalas (leidžiamas į veną). </w:t>
      </w:r>
      <w:r>
        <w:rPr>
          <w:szCs w:val="22"/>
        </w:rPr>
        <w:t>Viename</w:t>
      </w:r>
      <w:r w:rsidRPr="009928FF">
        <w:rPr>
          <w:szCs w:val="22"/>
        </w:rPr>
        <w:t xml:space="preserve"> litre tirpalo yra 200 g žmogaus plazmos baltymo, kurio mažiausiai 96 % sudaro žmogaus albuminas.</w:t>
      </w:r>
    </w:p>
    <w:p w:rsidR="0066705A" w:rsidRPr="009928FF" w:rsidRDefault="0066705A" w:rsidP="0066705A">
      <w:pPr>
        <w:autoSpaceDE w:val="0"/>
        <w:autoSpaceDN w:val="0"/>
        <w:adjustRightInd w:val="0"/>
        <w:rPr>
          <w:szCs w:val="22"/>
        </w:rPr>
      </w:pPr>
    </w:p>
    <w:p w:rsidR="0066705A" w:rsidRDefault="0066705A" w:rsidP="0066705A">
      <w:pPr>
        <w:autoSpaceDE w:val="0"/>
        <w:autoSpaceDN w:val="0"/>
        <w:adjustRightInd w:val="0"/>
        <w:rPr>
          <w:szCs w:val="22"/>
        </w:rPr>
      </w:pPr>
      <w:r w:rsidRPr="009928FF">
        <w:rPr>
          <w:szCs w:val="22"/>
        </w:rPr>
        <w:t xml:space="preserve">Human </w:t>
      </w:r>
      <w:r>
        <w:rPr>
          <w:szCs w:val="22"/>
        </w:rPr>
        <w:t>a</w:t>
      </w:r>
      <w:r w:rsidRPr="009928FF">
        <w:rPr>
          <w:szCs w:val="22"/>
        </w:rPr>
        <w:t xml:space="preserve">lbumin </w:t>
      </w:r>
      <w:r>
        <w:rPr>
          <w:szCs w:val="22"/>
        </w:rPr>
        <w:t>Biotest 200 g/l</w:t>
      </w:r>
      <w:r w:rsidRPr="009928FF">
        <w:rPr>
          <w:szCs w:val="22"/>
        </w:rPr>
        <w:t xml:space="preserve"> skiriamas pacientams cirkuliuojančio kraujo tūriui atstatyti ir palaikyti, kai kraujo tūris yra per mažas ir reikia vartoti koloidą, pvz., albuminą.</w:t>
      </w:r>
    </w:p>
    <w:p w:rsidR="0066705A" w:rsidRDefault="0066705A" w:rsidP="0066705A">
      <w:pPr>
        <w:autoSpaceDE w:val="0"/>
        <w:autoSpaceDN w:val="0"/>
        <w:adjustRightInd w:val="0"/>
        <w:rPr>
          <w:szCs w:val="22"/>
        </w:rPr>
      </w:pPr>
    </w:p>
    <w:p w:rsidR="0066705A" w:rsidRPr="009619FF" w:rsidRDefault="0066705A" w:rsidP="0066705A">
      <w:pPr>
        <w:autoSpaceDE w:val="0"/>
        <w:autoSpaceDN w:val="0"/>
        <w:adjustRightInd w:val="0"/>
        <w:rPr>
          <w:b/>
          <w:szCs w:val="22"/>
        </w:rPr>
      </w:pPr>
    </w:p>
    <w:p w:rsidR="0066705A" w:rsidRDefault="0066705A" w:rsidP="0066705A">
      <w:pPr>
        <w:numPr>
          <w:ilvl w:val="12"/>
          <w:numId w:val="0"/>
        </w:numPr>
        <w:ind w:left="567" w:hanging="567"/>
        <w:outlineLvl w:val="0"/>
        <w:rPr>
          <w:b/>
          <w:szCs w:val="22"/>
        </w:rPr>
      </w:pPr>
      <w:r w:rsidRPr="009619FF">
        <w:rPr>
          <w:b/>
          <w:szCs w:val="22"/>
        </w:rPr>
        <w:t>2.</w:t>
      </w:r>
      <w:r w:rsidRPr="009619FF">
        <w:rPr>
          <w:b/>
          <w:szCs w:val="22"/>
        </w:rPr>
        <w:tab/>
      </w:r>
      <w:r w:rsidRPr="001A2B54">
        <w:rPr>
          <w:b/>
          <w:szCs w:val="22"/>
        </w:rPr>
        <w:t xml:space="preserve">Kas žinotina prieš vartojant </w:t>
      </w:r>
      <w:r w:rsidRPr="009928FF">
        <w:rPr>
          <w:b/>
          <w:szCs w:val="22"/>
        </w:rPr>
        <w:t xml:space="preserve">Human </w:t>
      </w:r>
      <w:r>
        <w:rPr>
          <w:b/>
          <w:szCs w:val="22"/>
        </w:rPr>
        <w:t>a</w:t>
      </w:r>
      <w:r w:rsidRPr="009928FF">
        <w:rPr>
          <w:b/>
          <w:szCs w:val="22"/>
        </w:rPr>
        <w:t xml:space="preserve">lbumin </w:t>
      </w:r>
      <w:r>
        <w:rPr>
          <w:b/>
          <w:szCs w:val="22"/>
        </w:rPr>
        <w:t>Biotest 200 g/l</w:t>
      </w:r>
    </w:p>
    <w:p w:rsidR="0066705A" w:rsidRPr="009619FF" w:rsidRDefault="0066705A" w:rsidP="0066705A">
      <w:pPr>
        <w:numPr>
          <w:ilvl w:val="12"/>
          <w:numId w:val="0"/>
        </w:numPr>
        <w:ind w:left="567" w:hanging="567"/>
        <w:outlineLvl w:val="0"/>
        <w:rPr>
          <w:szCs w:val="22"/>
        </w:rPr>
      </w:pPr>
    </w:p>
    <w:p w:rsidR="0066705A" w:rsidRPr="00C7195D" w:rsidRDefault="0066705A" w:rsidP="0066705A">
      <w:pPr>
        <w:autoSpaceDE w:val="0"/>
        <w:autoSpaceDN w:val="0"/>
        <w:adjustRightInd w:val="0"/>
        <w:rPr>
          <w:b/>
          <w:bCs/>
          <w:szCs w:val="22"/>
        </w:rPr>
      </w:pPr>
      <w:r>
        <w:rPr>
          <w:b/>
        </w:rPr>
        <w:t>Human albumin Biotest 200 g/l vartoti draudžiama:</w:t>
      </w:r>
    </w:p>
    <w:p w:rsidR="0066705A" w:rsidRPr="00C7195D" w:rsidRDefault="0066705A" w:rsidP="0066705A">
      <w:pPr>
        <w:numPr>
          <w:ilvl w:val="0"/>
          <w:numId w:val="2"/>
        </w:numPr>
        <w:autoSpaceDE w:val="0"/>
        <w:autoSpaceDN w:val="0"/>
        <w:adjustRightInd w:val="0"/>
        <w:ind w:left="357" w:hanging="357"/>
        <w:rPr>
          <w:szCs w:val="22"/>
        </w:rPr>
      </w:pPr>
      <w:r>
        <w:t xml:space="preserve">jeigu yra alergija albumino </w:t>
      </w:r>
      <w:r w:rsidRPr="003908A7">
        <w:t>vaistiniams</w:t>
      </w:r>
      <w:r>
        <w:t xml:space="preserve"> preparatams arba bet kuriai pagalbinei šio vaisto medžiagai (jos išvardytos 6 skyriuje). </w:t>
      </w:r>
    </w:p>
    <w:p w:rsidR="0066705A" w:rsidRPr="00F92CD9" w:rsidRDefault="0066705A" w:rsidP="0066705A">
      <w:pPr>
        <w:autoSpaceDE w:val="0"/>
        <w:autoSpaceDN w:val="0"/>
        <w:adjustRightInd w:val="0"/>
        <w:rPr>
          <w:szCs w:val="22"/>
        </w:rPr>
      </w:pPr>
    </w:p>
    <w:p w:rsidR="0066705A" w:rsidRPr="00801918" w:rsidRDefault="0066705A" w:rsidP="0066705A">
      <w:pPr>
        <w:pStyle w:val="Antrat1"/>
        <w:spacing w:before="0" w:after="0" w:line="240" w:lineRule="auto"/>
        <w:ind w:left="0" w:firstLine="0"/>
        <w:rPr>
          <w:caps w:val="0"/>
          <w:sz w:val="22"/>
          <w:szCs w:val="22"/>
          <w:lang w:val="lt-LT"/>
        </w:rPr>
      </w:pPr>
      <w:r w:rsidRPr="00801918">
        <w:rPr>
          <w:caps w:val="0"/>
          <w:sz w:val="22"/>
          <w:lang w:val="lt-LT"/>
        </w:rPr>
        <w:t>Įspėjimai ir atsargumo priemonės</w:t>
      </w:r>
    </w:p>
    <w:p w:rsidR="0066705A" w:rsidRPr="00C7195D" w:rsidRDefault="0066705A" w:rsidP="0066705A">
      <w:pPr>
        <w:rPr>
          <w:szCs w:val="22"/>
        </w:rPr>
      </w:pPr>
      <w:r>
        <w:t>Įtarus alerginio ar anafilaksinio tipo reakciją, infuzija nedelsiant nutraukiama. Šoko atveju reikia taikyti standartinį šoko gydymą.</w:t>
      </w:r>
    </w:p>
    <w:p w:rsidR="0066705A" w:rsidRPr="00C7195D" w:rsidRDefault="0066705A" w:rsidP="0066705A">
      <w:pPr>
        <w:rPr>
          <w:szCs w:val="22"/>
        </w:rPr>
      </w:pPr>
    </w:p>
    <w:p w:rsidR="0066705A" w:rsidRPr="00C7195D" w:rsidRDefault="0066705A" w:rsidP="0066705A">
      <w:pPr>
        <w:rPr>
          <w:szCs w:val="22"/>
        </w:rPr>
      </w:pPr>
      <w:r>
        <w:t xml:space="preserve">Infuzija taip pat bus nedelsiant nutraukiama, jeigu pasireikš bet kuri iš šių būklių, kuri rodo širdies ir kraujagyslių sistemos perkrovą (hipervolemiją): </w:t>
      </w:r>
    </w:p>
    <w:p w:rsidR="0066705A" w:rsidRPr="00C7195D" w:rsidRDefault="0066705A" w:rsidP="0066705A">
      <w:pPr>
        <w:numPr>
          <w:ilvl w:val="0"/>
          <w:numId w:val="2"/>
        </w:numPr>
        <w:autoSpaceDE w:val="0"/>
        <w:autoSpaceDN w:val="0"/>
        <w:adjustRightInd w:val="0"/>
        <w:ind w:left="357" w:hanging="357"/>
        <w:rPr>
          <w:szCs w:val="22"/>
        </w:rPr>
      </w:pPr>
      <w:r>
        <w:t>galvos skausmas;</w:t>
      </w:r>
    </w:p>
    <w:p w:rsidR="0066705A" w:rsidRPr="00C7195D" w:rsidRDefault="0066705A" w:rsidP="0066705A">
      <w:pPr>
        <w:numPr>
          <w:ilvl w:val="0"/>
          <w:numId w:val="2"/>
        </w:numPr>
        <w:autoSpaceDE w:val="0"/>
        <w:autoSpaceDN w:val="0"/>
        <w:adjustRightInd w:val="0"/>
        <w:ind w:left="357" w:hanging="357"/>
        <w:rPr>
          <w:szCs w:val="22"/>
        </w:rPr>
      </w:pPr>
      <w:r>
        <w:t>dispnėja (pasunkėjęs kvėpavimas);</w:t>
      </w:r>
    </w:p>
    <w:p w:rsidR="0066705A" w:rsidRPr="00C7195D" w:rsidRDefault="0066705A" w:rsidP="0066705A">
      <w:pPr>
        <w:numPr>
          <w:ilvl w:val="0"/>
          <w:numId w:val="2"/>
        </w:numPr>
        <w:autoSpaceDE w:val="0"/>
        <w:autoSpaceDN w:val="0"/>
        <w:adjustRightInd w:val="0"/>
        <w:ind w:left="357" w:hanging="357"/>
        <w:rPr>
          <w:szCs w:val="22"/>
        </w:rPr>
      </w:pPr>
      <w:r>
        <w:t>jungo venų persipildymas (skysčio kaupimasis kaklo venoje);</w:t>
      </w:r>
    </w:p>
    <w:p w:rsidR="0066705A" w:rsidRPr="00C7195D" w:rsidRDefault="0066705A" w:rsidP="0066705A">
      <w:pPr>
        <w:numPr>
          <w:ilvl w:val="0"/>
          <w:numId w:val="2"/>
        </w:numPr>
        <w:autoSpaceDE w:val="0"/>
        <w:autoSpaceDN w:val="0"/>
        <w:adjustRightInd w:val="0"/>
        <w:ind w:left="357" w:hanging="357"/>
        <w:rPr>
          <w:szCs w:val="22"/>
        </w:rPr>
      </w:pPr>
      <w:r>
        <w:t>padidėjęs kraujospūdis;</w:t>
      </w:r>
    </w:p>
    <w:p w:rsidR="0066705A" w:rsidRPr="00C7195D" w:rsidRDefault="0066705A" w:rsidP="0066705A">
      <w:pPr>
        <w:numPr>
          <w:ilvl w:val="0"/>
          <w:numId w:val="2"/>
        </w:numPr>
        <w:autoSpaceDE w:val="0"/>
        <w:autoSpaceDN w:val="0"/>
        <w:adjustRightInd w:val="0"/>
        <w:ind w:left="357" w:hanging="357"/>
        <w:rPr>
          <w:szCs w:val="22"/>
        </w:rPr>
      </w:pPr>
      <w:r>
        <w:t>padidėjęs veninis spaudimas (padidėjęs spaudimas venose);</w:t>
      </w:r>
    </w:p>
    <w:p w:rsidR="0066705A" w:rsidRPr="00C7195D" w:rsidRDefault="0066705A" w:rsidP="0066705A">
      <w:pPr>
        <w:numPr>
          <w:ilvl w:val="0"/>
          <w:numId w:val="2"/>
        </w:numPr>
        <w:autoSpaceDE w:val="0"/>
        <w:autoSpaceDN w:val="0"/>
        <w:adjustRightInd w:val="0"/>
        <w:ind w:left="357" w:hanging="357"/>
        <w:rPr>
          <w:szCs w:val="22"/>
        </w:rPr>
      </w:pPr>
      <w:r>
        <w:t>plaučių edema (skysčių kaupimasis plaučiuose).</w:t>
      </w:r>
    </w:p>
    <w:p w:rsidR="0066705A" w:rsidRPr="00C7195D" w:rsidRDefault="0066705A" w:rsidP="0066705A">
      <w:pPr>
        <w:rPr>
          <w:szCs w:val="22"/>
        </w:rPr>
      </w:pPr>
    </w:p>
    <w:p w:rsidR="0066705A" w:rsidRPr="00C7195D" w:rsidRDefault="0066705A" w:rsidP="0066705A">
      <w:pPr>
        <w:rPr>
          <w:b/>
          <w:szCs w:val="22"/>
        </w:rPr>
      </w:pPr>
      <w:r>
        <w:rPr>
          <w:b/>
        </w:rPr>
        <w:t xml:space="preserve">Jeigu pasireiškė bet kuri iš šių būklių, kreipkitės į gydytoją: </w:t>
      </w:r>
    </w:p>
    <w:p w:rsidR="0066705A" w:rsidRPr="00C7195D" w:rsidRDefault="0066705A" w:rsidP="0066705A">
      <w:pPr>
        <w:numPr>
          <w:ilvl w:val="0"/>
          <w:numId w:val="2"/>
        </w:numPr>
        <w:autoSpaceDE w:val="0"/>
        <w:autoSpaceDN w:val="0"/>
        <w:adjustRightInd w:val="0"/>
        <w:ind w:left="357" w:hanging="357"/>
        <w:rPr>
          <w:szCs w:val="22"/>
        </w:rPr>
      </w:pPr>
      <w:r>
        <w:t>širdies nepakankamumas (dekompensuotas širdies nepakankamumas);</w:t>
      </w:r>
    </w:p>
    <w:p w:rsidR="0066705A" w:rsidRPr="00C7195D" w:rsidRDefault="0066705A" w:rsidP="0066705A">
      <w:pPr>
        <w:numPr>
          <w:ilvl w:val="0"/>
          <w:numId w:val="2"/>
        </w:numPr>
        <w:autoSpaceDE w:val="0"/>
        <w:autoSpaceDN w:val="0"/>
        <w:adjustRightInd w:val="0"/>
        <w:ind w:left="357" w:hanging="357"/>
        <w:rPr>
          <w:szCs w:val="22"/>
        </w:rPr>
      </w:pPr>
      <w:r>
        <w:t>aukštas kraujospūdis (hipertenzija);</w:t>
      </w:r>
    </w:p>
    <w:p w:rsidR="0066705A" w:rsidRPr="00C7195D" w:rsidRDefault="0066705A" w:rsidP="0066705A">
      <w:pPr>
        <w:numPr>
          <w:ilvl w:val="0"/>
          <w:numId w:val="2"/>
        </w:numPr>
        <w:autoSpaceDE w:val="0"/>
        <w:autoSpaceDN w:val="0"/>
        <w:adjustRightInd w:val="0"/>
        <w:ind w:left="357" w:hanging="357"/>
        <w:rPr>
          <w:szCs w:val="22"/>
        </w:rPr>
      </w:pPr>
      <w:r>
        <w:t>išsiplėtusios stemplės venos (stemplės venų varikozės);</w:t>
      </w:r>
    </w:p>
    <w:p w:rsidR="0066705A" w:rsidRPr="00C7195D" w:rsidRDefault="0066705A" w:rsidP="0066705A">
      <w:pPr>
        <w:numPr>
          <w:ilvl w:val="0"/>
          <w:numId w:val="2"/>
        </w:numPr>
        <w:autoSpaceDE w:val="0"/>
        <w:autoSpaceDN w:val="0"/>
        <w:adjustRightInd w:val="0"/>
        <w:ind w:left="357" w:hanging="357"/>
        <w:rPr>
          <w:szCs w:val="22"/>
        </w:rPr>
      </w:pPr>
      <w:r>
        <w:t>vanduo plaučiuose (plaučių edema);</w:t>
      </w:r>
    </w:p>
    <w:p w:rsidR="0066705A" w:rsidRPr="00C7195D" w:rsidRDefault="0066705A" w:rsidP="0066705A">
      <w:pPr>
        <w:numPr>
          <w:ilvl w:val="0"/>
          <w:numId w:val="2"/>
        </w:numPr>
        <w:autoSpaceDE w:val="0"/>
        <w:autoSpaceDN w:val="0"/>
        <w:adjustRightInd w:val="0"/>
        <w:ind w:left="357" w:hanging="357"/>
        <w:rPr>
          <w:szCs w:val="22"/>
        </w:rPr>
      </w:pPr>
      <w:r>
        <w:t>polinkis į nenormalų arba savaiminį kraujavimą (hemoraginė diatezė);</w:t>
      </w:r>
    </w:p>
    <w:p w:rsidR="0066705A" w:rsidRPr="00C7195D" w:rsidRDefault="0066705A" w:rsidP="0066705A">
      <w:pPr>
        <w:numPr>
          <w:ilvl w:val="0"/>
          <w:numId w:val="2"/>
        </w:numPr>
        <w:autoSpaceDE w:val="0"/>
        <w:autoSpaceDN w:val="0"/>
        <w:adjustRightInd w:val="0"/>
        <w:ind w:left="357" w:hanging="357"/>
        <w:rPr>
          <w:szCs w:val="22"/>
        </w:rPr>
      </w:pPr>
      <w:r>
        <w:lastRenderedPageBreak/>
        <w:t>sumažėjęs raudonųjų kraujo ląstelių skaičius (sunki anemija);</w:t>
      </w:r>
    </w:p>
    <w:p w:rsidR="0066705A" w:rsidRPr="00C7195D" w:rsidRDefault="0066705A" w:rsidP="0066705A">
      <w:pPr>
        <w:numPr>
          <w:ilvl w:val="0"/>
          <w:numId w:val="2"/>
        </w:numPr>
        <w:autoSpaceDE w:val="0"/>
        <w:autoSpaceDN w:val="0"/>
        <w:adjustRightInd w:val="0"/>
        <w:ind w:left="357" w:hanging="357"/>
        <w:rPr>
          <w:szCs w:val="22"/>
        </w:rPr>
      </w:pPr>
      <w:r>
        <w:t>sumažėjusi arba išnykusi šlapimo gamyba (renalinė ir postrenalinė anurija).</w:t>
      </w:r>
    </w:p>
    <w:p w:rsidR="0066705A" w:rsidRPr="00C7195D" w:rsidRDefault="0066705A" w:rsidP="0066705A">
      <w:pPr>
        <w:rPr>
          <w:szCs w:val="22"/>
        </w:rPr>
      </w:pPr>
      <w:r>
        <w:t>Ji(s) imsis reikiamų atsargumo priemonių. Gydytojas taip pat stebės Jūsų kraujotakos sistemą, tikrindamas elektrolitų pusiausvyrą ir kraujo tūrį.</w:t>
      </w:r>
    </w:p>
    <w:p w:rsidR="0066705A" w:rsidRPr="00C7195D" w:rsidRDefault="0066705A" w:rsidP="0066705A">
      <w:pPr>
        <w:rPr>
          <w:color w:val="292526"/>
          <w:szCs w:val="22"/>
        </w:rPr>
      </w:pPr>
    </w:p>
    <w:p w:rsidR="0066705A" w:rsidRPr="009928FF" w:rsidRDefault="0066705A" w:rsidP="0066705A">
      <w:pPr>
        <w:pStyle w:val="Pagrindinistekstas"/>
        <w:rPr>
          <w:b/>
          <w:iCs/>
          <w:color w:val="auto"/>
          <w:szCs w:val="22"/>
        </w:rPr>
      </w:pPr>
      <w:r w:rsidRPr="009928FF">
        <w:rPr>
          <w:b/>
          <w:iCs/>
          <w:color w:val="auto"/>
        </w:rPr>
        <w:t xml:space="preserve">Informacija apie </w:t>
      </w:r>
      <w:r>
        <w:rPr>
          <w:b/>
          <w:iCs/>
          <w:color w:val="auto"/>
        </w:rPr>
        <w:t>užkrečiamų ligų sukėlėjus</w:t>
      </w:r>
    </w:p>
    <w:p w:rsidR="0066705A" w:rsidRPr="009928FF" w:rsidRDefault="0066705A" w:rsidP="0066705A">
      <w:pPr>
        <w:pStyle w:val="Pagrindinistekstas"/>
        <w:rPr>
          <w:iCs/>
          <w:color w:val="auto"/>
          <w:szCs w:val="22"/>
        </w:rPr>
      </w:pPr>
      <w:r w:rsidRPr="009928FF">
        <w:rPr>
          <w:iCs/>
          <w:color w:val="auto"/>
        </w:rPr>
        <w:t>Kai vaistai yra pagaminti iš žmogaus kraujo ar plazmos, reikia imtis tam tikrų priemonių, kad būtų išvengta infekcijų pernešimo pacientams. Tarp tokių priemonių yra:</w:t>
      </w:r>
    </w:p>
    <w:p w:rsidR="0066705A" w:rsidRPr="009928FF" w:rsidRDefault="0066705A" w:rsidP="0066705A">
      <w:pPr>
        <w:pStyle w:val="Pagrindinistekstas"/>
        <w:numPr>
          <w:ilvl w:val="0"/>
          <w:numId w:val="3"/>
        </w:numPr>
        <w:tabs>
          <w:tab w:val="clear" w:pos="567"/>
        </w:tabs>
        <w:ind w:left="284" w:hanging="284"/>
        <w:jc w:val="left"/>
        <w:rPr>
          <w:iCs/>
          <w:color w:val="auto"/>
          <w:szCs w:val="22"/>
        </w:rPr>
      </w:pPr>
      <w:r w:rsidRPr="009928FF">
        <w:rPr>
          <w:iCs/>
          <w:color w:val="auto"/>
        </w:rPr>
        <w:t>atidi kraujo ir plazmos donorų atranka, siekiant užtikrinti, kad nebūtų įtraukti donorai, galintys pernešti infekcijas;</w:t>
      </w:r>
    </w:p>
    <w:p w:rsidR="0066705A" w:rsidRPr="009928FF" w:rsidRDefault="0066705A" w:rsidP="0066705A">
      <w:pPr>
        <w:pStyle w:val="Pagrindinistekstas"/>
        <w:numPr>
          <w:ilvl w:val="0"/>
          <w:numId w:val="3"/>
        </w:numPr>
        <w:tabs>
          <w:tab w:val="clear" w:pos="567"/>
        </w:tabs>
        <w:ind w:left="284" w:hanging="284"/>
        <w:jc w:val="left"/>
        <w:rPr>
          <w:iCs/>
          <w:color w:val="auto"/>
          <w:szCs w:val="22"/>
        </w:rPr>
      </w:pPr>
      <w:r w:rsidRPr="009928FF">
        <w:rPr>
          <w:iCs/>
          <w:color w:val="auto"/>
        </w:rPr>
        <w:t>kiekvieno</w:t>
      </w:r>
      <w:r>
        <w:rPr>
          <w:iCs/>
          <w:color w:val="auto"/>
        </w:rPr>
        <w:t>s donorystės</w:t>
      </w:r>
      <w:r w:rsidRPr="009928FF">
        <w:rPr>
          <w:iCs/>
          <w:color w:val="auto"/>
        </w:rPr>
        <w:t xml:space="preserve"> ir plazmos kaupinių patikra dėl virusų ir (arba) infekcijų požymių; </w:t>
      </w:r>
    </w:p>
    <w:p w:rsidR="0066705A" w:rsidRPr="009928FF" w:rsidRDefault="0066705A" w:rsidP="0066705A">
      <w:pPr>
        <w:pStyle w:val="Pagrindinistekstas"/>
        <w:numPr>
          <w:ilvl w:val="0"/>
          <w:numId w:val="3"/>
        </w:numPr>
        <w:tabs>
          <w:tab w:val="clear" w:pos="567"/>
        </w:tabs>
        <w:ind w:left="284" w:hanging="284"/>
        <w:jc w:val="left"/>
        <w:rPr>
          <w:iCs/>
          <w:color w:val="auto"/>
          <w:szCs w:val="22"/>
        </w:rPr>
      </w:pPr>
      <w:r w:rsidRPr="009928FF">
        <w:rPr>
          <w:iCs/>
          <w:color w:val="auto"/>
        </w:rPr>
        <w:t>kraujo arba plazmos apdorojimo etapų, kuriais galima inaktyvinti arba pašalinti virusus, įtraukimas.</w:t>
      </w:r>
    </w:p>
    <w:p w:rsidR="0066705A" w:rsidRPr="009928FF" w:rsidRDefault="0066705A" w:rsidP="0066705A">
      <w:pPr>
        <w:pStyle w:val="Pagrindinistekstas"/>
        <w:rPr>
          <w:iCs/>
          <w:color w:val="auto"/>
          <w:szCs w:val="22"/>
        </w:rPr>
      </w:pPr>
      <w:r w:rsidRPr="009928FF">
        <w:rPr>
          <w:iCs/>
          <w:color w:val="auto"/>
        </w:rPr>
        <w:t>Nepaisant šių priemonių, kai skiriami vaistai, pagaminti iš žmogaus kraujo ar plazmos, negalima visiškai atmesti infekcijos pernešimo galimybės. Tai taikoma ir visiems nežinomiems ar naujai atsiradusiems virusams ar kitų tipų infekcijoms.</w:t>
      </w:r>
    </w:p>
    <w:p w:rsidR="0066705A" w:rsidRPr="009928FF" w:rsidRDefault="0066705A" w:rsidP="0066705A">
      <w:pPr>
        <w:autoSpaceDE w:val="0"/>
        <w:autoSpaceDN w:val="0"/>
        <w:adjustRightInd w:val="0"/>
        <w:rPr>
          <w:b/>
          <w:bCs/>
          <w:iCs/>
          <w:szCs w:val="22"/>
        </w:rPr>
      </w:pPr>
    </w:p>
    <w:p w:rsidR="0066705A" w:rsidRPr="00C7195D" w:rsidRDefault="0066705A" w:rsidP="0066705A">
      <w:pPr>
        <w:autoSpaceDE w:val="0"/>
        <w:autoSpaceDN w:val="0"/>
        <w:adjustRightInd w:val="0"/>
        <w:rPr>
          <w:szCs w:val="22"/>
        </w:rPr>
      </w:pPr>
      <w:r>
        <w:t>Nėra gauta informacijos, kad virusai buvo perduoti vartojant albuminą, kurio gamyba atitiko Europos Farmakopėjos reikalavimus.</w:t>
      </w:r>
    </w:p>
    <w:p w:rsidR="0066705A" w:rsidRPr="00F92CD9" w:rsidRDefault="0066705A" w:rsidP="0066705A">
      <w:pPr>
        <w:autoSpaceDE w:val="0"/>
        <w:autoSpaceDN w:val="0"/>
        <w:adjustRightInd w:val="0"/>
        <w:rPr>
          <w:szCs w:val="22"/>
        </w:rPr>
      </w:pPr>
    </w:p>
    <w:p w:rsidR="0066705A" w:rsidRPr="00C7195D" w:rsidRDefault="0066705A" w:rsidP="0066705A">
      <w:pPr>
        <w:autoSpaceDE w:val="0"/>
        <w:autoSpaceDN w:val="0"/>
        <w:adjustRightInd w:val="0"/>
        <w:rPr>
          <w:szCs w:val="22"/>
        </w:rPr>
      </w:pPr>
      <w:r>
        <w:t>Primygtinai rekomenduojama kiekvieną kartą, kai vartojate Human albumin Biotest 200 g/l, užsirašyti vaisto pavadinimą ir serijos numerį, kad prireikus būtų galima nustatyti, kokios serijos vaistinis preparatas Jums buvo suleistas.</w:t>
      </w:r>
    </w:p>
    <w:p w:rsidR="0066705A" w:rsidRPr="00F92CD9" w:rsidRDefault="0066705A" w:rsidP="0066705A">
      <w:pPr>
        <w:autoSpaceDE w:val="0"/>
        <w:autoSpaceDN w:val="0"/>
        <w:adjustRightInd w:val="0"/>
        <w:rPr>
          <w:b/>
          <w:bCs/>
          <w:szCs w:val="22"/>
        </w:rPr>
      </w:pPr>
    </w:p>
    <w:p w:rsidR="0066705A" w:rsidRPr="00C7195D" w:rsidRDefault="0066705A" w:rsidP="0066705A">
      <w:pPr>
        <w:autoSpaceDE w:val="0"/>
        <w:autoSpaceDN w:val="0"/>
        <w:adjustRightInd w:val="0"/>
        <w:rPr>
          <w:b/>
          <w:bCs/>
          <w:szCs w:val="22"/>
        </w:rPr>
      </w:pPr>
      <w:r>
        <w:rPr>
          <w:b/>
        </w:rPr>
        <w:t xml:space="preserve">Kiti vaistai ir Human albumin Biotest 200 g/l </w:t>
      </w:r>
    </w:p>
    <w:p w:rsidR="0066705A" w:rsidRPr="00C7195D" w:rsidRDefault="0066705A" w:rsidP="0066705A">
      <w:pPr>
        <w:autoSpaceDE w:val="0"/>
        <w:autoSpaceDN w:val="0"/>
        <w:adjustRightInd w:val="0"/>
        <w:rPr>
          <w:szCs w:val="22"/>
        </w:rPr>
      </w:pPr>
      <w:r>
        <w:t>Jeigu vartojate ar neseniai vartojote kitų vaistų arba dėl to nesate tikri, apie tai pasakykite gydytojui.</w:t>
      </w:r>
    </w:p>
    <w:p w:rsidR="0066705A" w:rsidRPr="00F92CD9" w:rsidRDefault="0066705A" w:rsidP="0066705A">
      <w:pPr>
        <w:autoSpaceDE w:val="0"/>
        <w:autoSpaceDN w:val="0"/>
        <w:adjustRightInd w:val="0"/>
        <w:rPr>
          <w:b/>
          <w:bCs/>
          <w:szCs w:val="22"/>
        </w:rPr>
      </w:pPr>
    </w:p>
    <w:p w:rsidR="0066705A" w:rsidRPr="00C7195D" w:rsidRDefault="0066705A" w:rsidP="0066705A">
      <w:pPr>
        <w:autoSpaceDE w:val="0"/>
        <w:autoSpaceDN w:val="0"/>
        <w:adjustRightInd w:val="0"/>
        <w:rPr>
          <w:b/>
          <w:bCs/>
          <w:szCs w:val="22"/>
        </w:rPr>
      </w:pPr>
      <w:r>
        <w:rPr>
          <w:b/>
        </w:rPr>
        <w:t>Nėštumas, žindymo laikotarpis ir vaisingumas</w:t>
      </w:r>
    </w:p>
    <w:p w:rsidR="0066705A" w:rsidRDefault="0066705A" w:rsidP="0066705A">
      <w:pPr>
        <w:autoSpaceDE w:val="0"/>
        <w:autoSpaceDN w:val="0"/>
        <w:adjustRightInd w:val="0"/>
        <w:rPr>
          <w:color w:val="000000"/>
          <w:szCs w:val="22"/>
        </w:rPr>
      </w:pPr>
      <w:r>
        <w:rPr>
          <w:color w:val="000000"/>
        </w:rPr>
        <w:t>Jeigu esate nėščia, žindote kūdikį, manote, kad galbūt esate nėščia arba planuojate pastoti, tai prieš vartodama šį vaistą pasitarkite su gydytoju. Gydytojas nuspręs, ar Human albumin Biotest 200 g/l galima vartoti nėštumo ir žindymo metu.</w:t>
      </w:r>
    </w:p>
    <w:p w:rsidR="0066705A" w:rsidRDefault="0066705A" w:rsidP="0066705A">
      <w:pPr>
        <w:autoSpaceDE w:val="0"/>
        <w:autoSpaceDN w:val="0"/>
        <w:adjustRightInd w:val="0"/>
        <w:rPr>
          <w:color w:val="000000"/>
          <w:szCs w:val="22"/>
        </w:rPr>
      </w:pPr>
    </w:p>
    <w:p w:rsidR="0066705A" w:rsidRPr="00C7195D" w:rsidRDefault="0066705A" w:rsidP="0066705A">
      <w:pPr>
        <w:autoSpaceDE w:val="0"/>
        <w:autoSpaceDN w:val="0"/>
        <w:adjustRightInd w:val="0"/>
        <w:rPr>
          <w:b/>
          <w:bCs/>
          <w:szCs w:val="22"/>
        </w:rPr>
      </w:pPr>
      <w:r>
        <w:rPr>
          <w:b/>
        </w:rPr>
        <w:t>Vairavimas ir mechanizmų valdymas</w:t>
      </w:r>
    </w:p>
    <w:p w:rsidR="0066705A" w:rsidRPr="00C7195D" w:rsidRDefault="0066705A" w:rsidP="0066705A">
      <w:pPr>
        <w:autoSpaceDE w:val="0"/>
        <w:autoSpaceDN w:val="0"/>
        <w:adjustRightInd w:val="0"/>
        <w:rPr>
          <w:szCs w:val="22"/>
        </w:rPr>
      </w:pPr>
      <w:r>
        <w:t xml:space="preserve">Human albumin Biotest 200 g/l neturi žinomo poveikio gebėjimui vairuoti arba valdyti mechanizmus.  </w:t>
      </w:r>
    </w:p>
    <w:p w:rsidR="0066705A" w:rsidRPr="00F92CD9" w:rsidRDefault="0066705A" w:rsidP="0066705A">
      <w:pPr>
        <w:pStyle w:val="prastasiniatinklio"/>
        <w:autoSpaceDE w:val="0"/>
        <w:autoSpaceDN w:val="0"/>
        <w:adjustRightInd w:val="0"/>
        <w:spacing w:before="0" w:beforeAutospacing="0" w:after="0" w:afterAutospacing="0"/>
        <w:rPr>
          <w:sz w:val="22"/>
          <w:szCs w:val="22"/>
        </w:rPr>
      </w:pPr>
    </w:p>
    <w:p w:rsidR="0066705A" w:rsidRPr="00C7195D" w:rsidRDefault="0066705A" w:rsidP="0066705A">
      <w:pPr>
        <w:rPr>
          <w:szCs w:val="22"/>
        </w:rPr>
      </w:pPr>
      <w:r>
        <w:rPr>
          <w:b/>
        </w:rPr>
        <w:t>Human albumin Biotest 200 g/l sudėtyje yra natrio</w:t>
      </w:r>
    </w:p>
    <w:p w:rsidR="0066705A" w:rsidRDefault="0066705A" w:rsidP="0066705A">
      <w:pPr>
        <w:rPr>
          <w:szCs w:val="22"/>
        </w:rPr>
      </w:pPr>
      <w:r>
        <w:t>Šio vaisto 50 ml flakone yra 140 mg natrio (valgomosios druskos sudedamosios dalies). Tai atitinka 7,0 % didžiausios rekomenduojamos natrio paros normos suaugusiesiems.</w:t>
      </w:r>
    </w:p>
    <w:p w:rsidR="0066705A" w:rsidRDefault="0066705A" w:rsidP="0066705A">
      <w:pPr>
        <w:rPr>
          <w:szCs w:val="22"/>
        </w:rPr>
      </w:pPr>
    </w:p>
    <w:p w:rsidR="0066705A" w:rsidRDefault="0066705A" w:rsidP="0066705A">
      <w:r>
        <w:t>Šio vaisto 100 ml flakone yra 280 mg natrio (valgomosios druskos sudedamosios dalies). Tai atitinka 14,0 % didžiausios rekomenduojamos natrio paros normos suaugusiesiems.</w:t>
      </w:r>
    </w:p>
    <w:p w:rsidR="0066705A" w:rsidRDefault="0066705A" w:rsidP="0066705A"/>
    <w:p w:rsidR="0066705A" w:rsidRDefault="0066705A" w:rsidP="0066705A"/>
    <w:p w:rsidR="0066705A" w:rsidRPr="005C3B11" w:rsidRDefault="0066705A" w:rsidP="0066705A">
      <w:pPr>
        <w:numPr>
          <w:ilvl w:val="12"/>
          <w:numId w:val="0"/>
        </w:numPr>
        <w:ind w:left="567" w:hanging="567"/>
        <w:outlineLvl w:val="0"/>
        <w:rPr>
          <w:b/>
          <w:szCs w:val="22"/>
        </w:rPr>
      </w:pPr>
      <w:r w:rsidRPr="005C3B11">
        <w:rPr>
          <w:b/>
          <w:szCs w:val="22"/>
        </w:rPr>
        <w:t>3.</w:t>
      </w:r>
      <w:r w:rsidRPr="005C3B11">
        <w:rPr>
          <w:b/>
          <w:szCs w:val="22"/>
        </w:rPr>
        <w:tab/>
        <w:t xml:space="preserve">Kaip vartoti Human </w:t>
      </w:r>
      <w:r>
        <w:rPr>
          <w:b/>
          <w:szCs w:val="22"/>
        </w:rPr>
        <w:t>a</w:t>
      </w:r>
      <w:r w:rsidRPr="005C3B11">
        <w:rPr>
          <w:b/>
          <w:szCs w:val="22"/>
        </w:rPr>
        <w:t xml:space="preserve">lbumin </w:t>
      </w:r>
      <w:r>
        <w:rPr>
          <w:b/>
          <w:szCs w:val="22"/>
        </w:rPr>
        <w:t>Biotest 200 g/l</w:t>
      </w:r>
    </w:p>
    <w:p w:rsidR="0066705A" w:rsidRDefault="0066705A" w:rsidP="0066705A">
      <w:pPr>
        <w:rPr>
          <w:szCs w:val="22"/>
        </w:rPr>
      </w:pPr>
    </w:p>
    <w:p w:rsidR="0066705A" w:rsidRPr="00E324D8" w:rsidRDefault="0066705A" w:rsidP="0066705A">
      <w:pPr>
        <w:rPr>
          <w:szCs w:val="22"/>
        </w:rPr>
      </w:pPr>
      <w:r>
        <w:rPr>
          <w:color w:val="000000"/>
        </w:rPr>
        <w:t xml:space="preserve">Paprastai Human albumin Biotest 200 g/l suleidžia gydytojas arba slaugytojas ligoninėje. </w:t>
      </w:r>
      <w:r>
        <w:t xml:space="preserve">Žmogaus albuminą galima leisti tiesiai į veną arba praskiesti 0,9 % natrio chlorido tirpalu. </w:t>
      </w:r>
    </w:p>
    <w:p w:rsidR="0066705A" w:rsidRPr="00C7195D" w:rsidRDefault="0066705A" w:rsidP="0066705A">
      <w:pPr>
        <w:rPr>
          <w:szCs w:val="22"/>
        </w:rPr>
      </w:pPr>
    </w:p>
    <w:p w:rsidR="0066705A" w:rsidRPr="00D0260C" w:rsidRDefault="0066705A" w:rsidP="0066705A">
      <w:pPr>
        <w:rPr>
          <w:b/>
          <w:szCs w:val="22"/>
        </w:rPr>
      </w:pPr>
      <w:r>
        <w:rPr>
          <w:b/>
        </w:rPr>
        <w:t>Dozavimas ir vartojimo dažnis</w:t>
      </w:r>
    </w:p>
    <w:p w:rsidR="0066705A" w:rsidRPr="00C7195D" w:rsidRDefault="0066705A" w:rsidP="0066705A">
      <w:pPr>
        <w:autoSpaceDE w:val="0"/>
        <w:autoSpaceDN w:val="0"/>
        <w:adjustRightInd w:val="0"/>
        <w:rPr>
          <w:color w:val="000000"/>
          <w:szCs w:val="22"/>
        </w:rPr>
      </w:pPr>
      <w:r>
        <w:t>Jums leidžiamas Human albumin Biotest 200 g/l kiekis priklauso nuo Jūsų dydžio, ligos ir skysčių ar baltymų netekimo.</w:t>
      </w:r>
    </w:p>
    <w:p w:rsidR="0066705A" w:rsidRPr="00C7195D" w:rsidRDefault="0066705A" w:rsidP="0066705A">
      <w:pPr>
        <w:autoSpaceDE w:val="0"/>
        <w:autoSpaceDN w:val="0"/>
        <w:adjustRightInd w:val="0"/>
        <w:rPr>
          <w:color w:val="000000"/>
          <w:szCs w:val="22"/>
        </w:rPr>
      </w:pPr>
    </w:p>
    <w:p w:rsidR="0066705A" w:rsidRPr="00C7195D" w:rsidRDefault="0066705A" w:rsidP="0066705A">
      <w:pPr>
        <w:autoSpaceDE w:val="0"/>
        <w:autoSpaceDN w:val="0"/>
        <w:adjustRightInd w:val="0"/>
        <w:rPr>
          <w:color w:val="000000"/>
          <w:szCs w:val="22"/>
        </w:rPr>
      </w:pPr>
      <w:r>
        <w:t xml:space="preserve">Gydytojas apskaičiuos Human albumin Biotest 200 g/l </w:t>
      </w:r>
      <w:r>
        <w:rPr>
          <w:color w:val="000000"/>
        </w:rPr>
        <w:t>dozę ir kaip dažnai jis bus Jums leidžiamas, kad būtų pasiekiamas reikiamas kiekis kraujyje.</w:t>
      </w:r>
    </w:p>
    <w:p w:rsidR="0066705A" w:rsidRPr="00C7195D" w:rsidRDefault="0066705A" w:rsidP="0066705A">
      <w:pPr>
        <w:autoSpaceDE w:val="0"/>
        <w:autoSpaceDN w:val="0"/>
        <w:adjustRightInd w:val="0"/>
        <w:rPr>
          <w:color w:val="000000"/>
          <w:szCs w:val="22"/>
        </w:rPr>
      </w:pPr>
    </w:p>
    <w:p w:rsidR="0066705A" w:rsidRPr="00C7195D" w:rsidRDefault="0066705A" w:rsidP="0066705A">
      <w:pPr>
        <w:autoSpaceDE w:val="0"/>
        <w:autoSpaceDN w:val="0"/>
        <w:adjustRightInd w:val="0"/>
        <w:rPr>
          <w:b/>
          <w:bCs/>
          <w:szCs w:val="22"/>
        </w:rPr>
      </w:pPr>
      <w:r>
        <w:rPr>
          <w:b/>
        </w:rPr>
        <w:t xml:space="preserve">Ką daryti pavartojus per didelę </w:t>
      </w:r>
      <w:r>
        <w:rPr>
          <w:b/>
          <w:color w:val="000000"/>
        </w:rPr>
        <w:t xml:space="preserve">Human albumin Biotest 200 g/l </w:t>
      </w:r>
      <w:r>
        <w:rPr>
          <w:b/>
        </w:rPr>
        <w:t>dozę?</w:t>
      </w:r>
    </w:p>
    <w:p w:rsidR="0066705A" w:rsidRPr="00C7195D" w:rsidRDefault="0066705A" w:rsidP="0066705A">
      <w:pPr>
        <w:autoSpaceDE w:val="0"/>
        <w:autoSpaceDN w:val="0"/>
        <w:adjustRightInd w:val="0"/>
        <w:rPr>
          <w:szCs w:val="22"/>
        </w:rPr>
      </w:pPr>
      <w:r>
        <w:t>Tai mažai tikėtina, tačiau gydytojas žinos, ką daryti, jei taip atsitiks.</w:t>
      </w:r>
    </w:p>
    <w:p w:rsidR="0066705A" w:rsidRPr="00F92CD9" w:rsidRDefault="0066705A" w:rsidP="0066705A">
      <w:pPr>
        <w:autoSpaceDE w:val="0"/>
        <w:autoSpaceDN w:val="0"/>
        <w:adjustRightInd w:val="0"/>
        <w:rPr>
          <w:szCs w:val="22"/>
        </w:rPr>
      </w:pPr>
    </w:p>
    <w:p w:rsidR="0066705A" w:rsidRDefault="0066705A" w:rsidP="0066705A">
      <w:pPr>
        <w:autoSpaceDE w:val="0"/>
        <w:autoSpaceDN w:val="0"/>
        <w:adjustRightInd w:val="0"/>
      </w:pPr>
      <w:r>
        <w:lastRenderedPageBreak/>
        <w:t>Jeigu kiltų daugiau klausimų dėl šio vaisto vartojimo, kreipkitės į gydytoją arba slaugytoją.</w:t>
      </w:r>
    </w:p>
    <w:p w:rsidR="0066705A" w:rsidRPr="00C7195D" w:rsidRDefault="0066705A" w:rsidP="0066705A">
      <w:pPr>
        <w:autoSpaceDE w:val="0"/>
        <w:autoSpaceDN w:val="0"/>
        <w:adjustRightInd w:val="0"/>
        <w:rPr>
          <w:szCs w:val="22"/>
        </w:rPr>
      </w:pPr>
    </w:p>
    <w:p w:rsidR="0066705A" w:rsidRPr="00605B37" w:rsidRDefault="0066705A" w:rsidP="0066705A">
      <w:pPr>
        <w:rPr>
          <w:szCs w:val="22"/>
        </w:rPr>
      </w:pPr>
    </w:p>
    <w:p w:rsidR="0066705A" w:rsidRPr="00DC7771" w:rsidRDefault="0066705A" w:rsidP="0066705A">
      <w:pPr>
        <w:numPr>
          <w:ilvl w:val="12"/>
          <w:numId w:val="0"/>
        </w:numPr>
        <w:ind w:left="567" w:hanging="567"/>
        <w:outlineLvl w:val="0"/>
        <w:rPr>
          <w:b/>
          <w:caps/>
          <w:szCs w:val="22"/>
        </w:rPr>
      </w:pPr>
      <w:r w:rsidRPr="00DC7771">
        <w:rPr>
          <w:b/>
          <w:caps/>
          <w:szCs w:val="22"/>
        </w:rPr>
        <w:t>4.</w:t>
      </w:r>
      <w:r w:rsidRPr="00DC7771">
        <w:rPr>
          <w:b/>
          <w:caps/>
          <w:szCs w:val="22"/>
        </w:rPr>
        <w:tab/>
      </w:r>
      <w:r w:rsidRPr="00716958">
        <w:rPr>
          <w:b/>
          <w:szCs w:val="22"/>
        </w:rPr>
        <w:t>Galimas šalutinis poveikis</w:t>
      </w:r>
    </w:p>
    <w:p w:rsidR="0066705A" w:rsidRDefault="0066705A" w:rsidP="0066705A">
      <w:pPr>
        <w:ind w:left="567" w:hanging="567"/>
        <w:rPr>
          <w:szCs w:val="22"/>
        </w:rPr>
      </w:pPr>
    </w:p>
    <w:p w:rsidR="0066705A" w:rsidRPr="00C7195D" w:rsidRDefault="0066705A" w:rsidP="0066705A">
      <w:pPr>
        <w:autoSpaceDE w:val="0"/>
        <w:autoSpaceDN w:val="0"/>
        <w:adjustRightInd w:val="0"/>
        <w:rPr>
          <w:szCs w:val="22"/>
        </w:rPr>
      </w:pPr>
      <w:r>
        <w:t>Šis vaistas, kaip ir visi kiti, gali sukelti šalutinį poveikį, nors jis pasireiškia ne visiems žmonėms.</w:t>
      </w:r>
    </w:p>
    <w:p w:rsidR="0066705A" w:rsidRPr="00F92CD9" w:rsidRDefault="0066705A" w:rsidP="0066705A">
      <w:pPr>
        <w:autoSpaceDE w:val="0"/>
        <w:autoSpaceDN w:val="0"/>
        <w:adjustRightInd w:val="0"/>
        <w:rPr>
          <w:szCs w:val="22"/>
        </w:rPr>
      </w:pPr>
    </w:p>
    <w:p w:rsidR="0066705A" w:rsidRPr="00AA1362" w:rsidRDefault="0066705A" w:rsidP="0066705A">
      <w:pPr>
        <w:pBdr>
          <w:top w:val="single" w:sz="4" w:space="1" w:color="auto"/>
          <w:left w:val="single" w:sz="4" w:space="4" w:color="auto"/>
          <w:bottom w:val="single" w:sz="4" w:space="1" w:color="auto"/>
          <w:right w:val="single" w:sz="4" w:space="4" w:color="auto"/>
        </w:pBdr>
        <w:shd w:val="clear" w:color="auto" w:fill="D9D9D9"/>
        <w:rPr>
          <w:rFonts w:eastAsia="Aptos"/>
          <w:kern w:val="2"/>
          <w:szCs w:val="22"/>
          <w14:ligatures w14:val="standardContextual"/>
        </w:rPr>
      </w:pPr>
      <w:r w:rsidRPr="00AA1362">
        <w:rPr>
          <w:rFonts w:eastAsia="Aptos"/>
          <w:b/>
          <w:kern w:val="2"/>
          <w:szCs w:val="22"/>
          <w14:ligatures w14:val="standardContextual"/>
        </w:rPr>
        <w:t>Jeigu pasireiškė bet kuris toliau nurodytas šalutinis poveikis, nedelsdami pasakykite gydytojui:</w:t>
      </w:r>
    </w:p>
    <w:p w:rsidR="0066705A" w:rsidRPr="00AA1362" w:rsidRDefault="0066705A" w:rsidP="0066705A">
      <w:pPr>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išbėrimas;</w:t>
      </w:r>
    </w:p>
    <w:p w:rsidR="0066705A" w:rsidRPr="00AA1362" w:rsidRDefault="0066705A" w:rsidP="0066705A">
      <w:pPr>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niežėjimas;</w:t>
      </w:r>
    </w:p>
    <w:p w:rsidR="0066705A" w:rsidRPr="00AA1362" w:rsidRDefault="0066705A" w:rsidP="0066705A">
      <w:pPr>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 xml:space="preserve">švokštimas; </w:t>
      </w:r>
    </w:p>
    <w:p w:rsidR="0066705A" w:rsidRPr="00AA1362" w:rsidRDefault="0066705A" w:rsidP="0066705A">
      <w:pPr>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pasunkėjęs kvėpavimas;</w:t>
      </w:r>
    </w:p>
    <w:p w:rsidR="0066705A" w:rsidRPr="00AA1362" w:rsidRDefault="0066705A" w:rsidP="0066705A">
      <w:pPr>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vokų, veido, lūpų, gerklės ar liežuvio tinimas;</w:t>
      </w:r>
    </w:p>
    <w:p w:rsidR="0066705A" w:rsidRPr="00AA1362" w:rsidRDefault="0066705A" w:rsidP="0066705A">
      <w:pPr>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labai mažas kraujo spaudimas su simptomais, pvz., svaiguliu, sumišimu, alpuliu, padažnėjusiu pulsu.</w:t>
      </w:r>
    </w:p>
    <w:p w:rsidR="0066705A" w:rsidRPr="00AA1362" w:rsidRDefault="0066705A" w:rsidP="0066705A">
      <w:pPr>
        <w:pBdr>
          <w:top w:val="single" w:sz="4" w:space="1" w:color="auto"/>
          <w:left w:val="single" w:sz="4" w:space="4" w:color="auto"/>
          <w:bottom w:val="single" w:sz="4" w:space="1" w:color="auto"/>
          <w:right w:val="single" w:sz="4" w:space="4" w:color="auto"/>
        </w:pBdr>
        <w:shd w:val="clear" w:color="auto" w:fill="D9D9D9"/>
        <w:rPr>
          <w:rFonts w:eastAsia="Aptos"/>
          <w:kern w:val="2"/>
          <w:szCs w:val="22"/>
          <w14:ligatures w14:val="standardContextual"/>
        </w:rPr>
      </w:pPr>
      <w:r w:rsidRPr="00AA1362">
        <w:rPr>
          <w:rFonts w:eastAsia="Aptos"/>
          <w:b/>
          <w:kern w:val="2"/>
          <w:szCs w:val="22"/>
          <w14:ligatures w14:val="standardContextual"/>
        </w:rPr>
        <w:t>Tai gali būti alerginė arba retais atvejais sunki alerginė reakcija (anafilaksinis šokas) arba padidėjusio jautrumo reakcija.</w:t>
      </w:r>
    </w:p>
    <w:p w:rsidR="0066705A" w:rsidRDefault="0066705A" w:rsidP="0066705A">
      <w:pPr>
        <w:autoSpaceDE w:val="0"/>
        <w:autoSpaceDN w:val="0"/>
        <w:adjustRightInd w:val="0"/>
      </w:pPr>
    </w:p>
    <w:p w:rsidR="0066705A" w:rsidRPr="00345C2C" w:rsidRDefault="0066705A" w:rsidP="0066705A">
      <w:pPr>
        <w:autoSpaceDE w:val="0"/>
        <w:autoSpaceDN w:val="0"/>
        <w:adjustRightInd w:val="0"/>
        <w:rPr>
          <w:b/>
          <w:szCs w:val="22"/>
        </w:rPr>
      </w:pPr>
      <w:r>
        <w:rPr>
          <w:b/>
        </w:rPr>
        <w:t xml:space="preserve">Vartojant </w:t>
      </w:r>
      <w:r w:rsidRPr="003F0864">
        <w:rPr>
          <w:b/>
        </w:rPr>
        <w:t xml:space="preserve">Human albumin Biotest </w:t>
      </w:r>
      <w:r>
        <w:rPr>
          <w:b/>
        </w:rPr>
        <w:t>200 g/l arba kitus žmogaus albumino vaistus, nustatytas toliau nurodytas</w:t>
      </w:r>
      <w:r w:rsidRPr="00AA1362">
        <w:rPr>
          <w:b/>
          <w:bCs/>
        </w:rPr>
        <w:t xml:space="preserve"> </w:t>
      </w:r>
      <w:r w:rsidRPr="009E3330">
        <w:rPr>
          <w:b/>
          <w:bCs/>
        </w:rPr>
        <w:t>šalutinis poveikis</w:t>
      </w:r>
      <w:r>
        <w:rPr>
          <w:b/>
          <w:bCs/>
        </w:rPr>
        <w:t>.</w:t>
      </w:r>
    </w:p>
    <w:p w:rsidR="0066705A" w:rsidRPr="00345C2C" w:rsidRDefault="0066705A" w:rsidP="0066705A">
      <w:pPr>
        <w:tabs>
          <w:tab w:val="left" w:pos="567"/>
        </w:tabs>
        <w:autoSpaceDE w:val="0"/>
        <w:autoSpaceDN w:val="0"/>
        <w:adjustRightInd w:val="0"/>
        <w:rPr>
          <w:b/>
          <w:szCs w:val="22"/>
        </w:rPr>
      </w:pPr>
    </w:p>
    <w:p w:rsidR="0066705A" w:rsidRPr="00AA1362" w:rsidRDefault="0066705A" w:rsidP="0066705A">
      <w:pPr>
        <w:numPr>
          <w:ilvl w:val="12"/>
          <w:numId w:val="0"/>
        </w:numPr>
        <w:ind w:right="-2"/>
        <w:rPr>
          <w:rFonts w:eastAsia="Aptos"/>
          <w:kern w:val="2"/>
          <w:szCs w:val="22"/>
          <w14:ligatures w14:val="standardContextual"/>
        </w:rPr>
      </w:pPr>
      <w:r w:rsidRPr="00AA1362">
        <w:rPr>
          <w:rFonts w:eastAsia="Aptos"/>
          <w:b/>
          <w:kern w:val="2"/>
          <w:szCs w:val="22"/>
          <w14:ligatures w14:val="standardContextual"/>
        </w:rPr>
        <w:t>Dažnis nežinomas</w:t>
      </w:r>
      <w:r w:rsidRPr="00AA1362">
        <w:rPr>
          <w:rFonts w:eastAsia="Aptos"/>
          <w:kern w:val="2"/>
          <w:szCs w:val="22"/>
          <w14:ligatures w14:val="standardContextual"/>
        </w:rPr>
        <w:t xml:space="preserve"> (negali būti apskaičiuotas pagal turimus duomenis):</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padidėjęs jautrumas, anafilaksinė reakcija, anafilaksinis šokas;</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plaučių veržimas (bronchų spazmas);</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padidėjęs širdies susitraukimų dažnis (tachikardija);</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šokas;</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pykinimas;</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odos reakcijos (raudonis, dilgėlinė, niežėjimas, eritema. išbėrimas);</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šaltkrėtis;</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karščiavimas;</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 xml:space="preserve">mažas kraujospūdis (hipotenzija); </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sumažėjęs įsotinimas deguonimi;</w:t>
      </w:r>
    </w:p>
    <w:p w:rsidR="0066705A" w:rsidRPr="00AA1362" w:rsidRDefault="0066705A" w:rsidP="0066705A">
      <w:pPr>
        <w:numPr>
          <w:ilvl w:val="0"/>
          <w:numId w:val="6"/>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pratekėjimas injekcijos vietoje (ekstravazacija).</w:t>
      </w:r>
    </w:p>
    <w:p w:rsidR="0066705A" w:rsidRPr="00801918" w:rsidRDefault="0066705A" w:rsidP="0066705A">
      <w:pPr>
        <w:tabs>
          <w:tab w:val="left" w:pos="1134"/>
          <w:tab w:val="right" w:pos="3969"/>
        </w:tabs>
        <w:overflowPunct w:val="0"/>
        <w:autoSpaceDE w:val="0"/>
        <w:autoSpaceDN w:val="0"/>
        <w:adjustRightInd w:val="0"/>
        <w:textAlignment w:val="baseline"/>
        <w:rPr>
          <w:szCs w:val="22"/>
          <w:highlight w:val="yellow"/>
        </w:rPr>
      </w:pPr>
    </w:p>
    <w:p w:rsidR="0066705A" w:rsidRPr="004246EA" w:rsidRDefault="0066705A" w:rsidP="0066705A">
      <w:pPr>
        <w:tabs>
          <w:tab w:val="left" w:pos="567"/>
        </w:tabs>
        <w:rPr>
          <w:rFonts w:eastAsia="Batang"/>
          <w:b/>
          <w:szCs w:val="22"/>
        </w:rPr>
      </w:pPr>
      <w:r w:rsidRPr="004246EA">
        <w:rPr>
          <w:rFonts w:eastAsia="Batang"/>
          <w:b/>
          <w:szCs w:val="22"/>
        </w:rPr>
        <w:t>Pranešimas apie šalutinį poveikį</w:t>
      </w:r>
    </w:p>
    <w:p w:rsidR="0066705A" w:rsidRDefault="0066705A" w:rsidP="0066705A">
      <w:pPr>
        <w:widowControl w:val="0"/>
        <w:autoSpaceDE w:val="0"/>
        <w:autoSpaceDN w:val="0"/>
        <w:rPr>
          <w:szCs w:val="22"/>
        </w:rPr>
      </w:pPr>
      <w:r>
        <w:t xml:space="preserve">Jeigu pasireiškė šalutinis poveikis, įskaitant šiame lapelyje nenurodytą, pasakykite gydytojui arba slaugytojui. Pranešimą apie šalutinį poveikį galite </w:t>
      </w:r>
      <w:r>
        <w:rPr>
          <w:lang w:eastAsia="lt-LT"/>
        </w:rPr>
        <w:t xml:space="preserve">užpildyti ir pateikti Valstybinės vaistų kontrolės tarnybos prie Lietuvos Respublikos sveikatos apsaugos ministerijos tinklalapyje </w:t>
      </w:r>
      <w:r w:rsidRPr="00005502">
        <w:rPr>
          <w:u w:val="single"/>
          <w:lang w:eastAsia="lt-LT"/>
        </w:rPr>
        <w:t>https://vvkt.lrv.lt/lt/</w:t>
      </w:r>
      <w:r>
        <w:rPr>
          <w:lang w:eastAsia="lt-LT"/>
        </w:rPr>
        <w:t xml:space="preserve"> nurodytais būdais arba paskambinti nemokamu telefonu +370 800 73 568.</w:t>
      </w:r>
      <w:r>
        <w:rPr>
          <w:color w:val="000000"/>
        </w:rPr>
        <w:t xml:space="preserve"> Pranešdami apie šalutinį poveikį galite mums padėti gauti daugiau informacijos apie šio vaisto saugumą.</w:t>
      </w:r>
    </w:p>
    <w:p w:rsidR="0066705A" w:rsidRPr="002733D8" w:rsidRDefault="0066705A" w:rsidP="0066705A">
      <w:pPr>
        <w:tabs>
          <w:tab w:val="left" w:pos="567"/>
        </w:tabs>
        <w:spacing w:line="260" w:lineRule="exact"/>
        <w:ind w:right="-449"/>
        <w:rPr>
          <w:noProof/>
          <w:snapToGrid w:val="0"/>
        </w:rPr>
      </w:pPr>
    </w:p>
    <w:p w:rsidR="0066705A" w:rsidRPr="00716958" w:rsidRDefault="0066705A" w:rsidP="0066705A">
      <w:pPr>
        <w:tabs>
          <w:tab w:val="right" w:pos="8640"/>
        </w:tabs>
        <w:rPr>
          <w:b/>
          <w:szCs w:val="22"/>
        </w:rPr>
      </w:pPr>
    </w:p>
    <w:p w:rsidR="0066705A" w:rsidRDefault="0066705A" w:rsidP="0066705A">
      <w:pPr>
        <w:pStyle w:val="Pagrindinistekstas"/>
        <w:jc w:val="left"/>
        <w:rPr>
          <w:b/>
          <w:color w:val="auto"/>
        </w:rPr>
      </w:pPr>
      <w:r w:rsidRPr="002B1956">
        <w:rPr>
          <w:b/>
          <w:caps/>
          <w:color w:val="auto"/>
          <w:szCs w:val="22"/>
        </w:rPr>
        <w:t>5.</w:t>
      </w:r>
      <w:r w:rsidRPr="0057044C">
        <w:rPr>
          <w:b/>
          <w:caps/>
          <w:szCs w:val="22"/>
        </w:rPr>
        <w:tab/>
      </w:r>
      <w:r w:rsidRPr="00716958">
        <w:rPr>
          <w:b/>
          <w:color w:val="auto"/>
        </w:rPr>
        <w:t xml:space="preserve">Kaip laikyti </w:t>
      </w:r>
      <w:r w:rsidRPr="00BE1823">
        <w:rPr>
          <w:b/>
          <w:color w:val="auto"/>
        </w:rPr>
        <w:t xml:space="preserve">Human </w:t>
      </w:r>
      <w:r>
        <w:rPr>
          <w:b/>
          <w:color w:val="auto"/>
        </w:rPr>
        <w:t>a</w:t>
      </w:r>
      <w:r w:rsidRPr="00BE1823">
        <w:rPr>
          <w:b/>
          <w:color w:val="auto"/>
        </w:rPr>
        <w:t xml:space="preserve">lbumin </w:t>
      </w:r>
      <w:r>
        <w:rPr>
          <w:b/>
          <w:color w:val="auto"/>
        </w:rPr>
        <w:t>Biotest 200 g/l</w:t>
      </w:r>
    </w:p>
    <w:p w:rsidR="0066705A" w:rsidRPr="00D87695" w:rsidRDefault="0066705A" w:rsidP="0066705A">
      <w:pPr>
        <w:pStyle w:val="Pagrindinistekstas"/>
        <w:jc w:val="left"/>
        <w:rPr>
          <w:color w:val="auto"/>
        </w:rPr>
      </w:pPr>
    </w:p>
    <w:p w:rsidR="0066705A" w:rsidRPr="00B778D5" w:rsidRDefault="0066705A" w:rsidP="0066705A">
      <w:pPr>
        <w:autoSpaceDE w:val="0"/>
        <w:autoSpaceDN w:val="0"/>
        <w:adjustRightInd w:val="0"/>
        <w:rPr>
          <w:color w:val="000000"/>
          <w:szCs w:val="22"/>
        </w:rPr>
      </w:pPr>
      <w:r w:rsidRPr="00B778D5">
        <w:rPr>
          <w:color w:val="000000"/>
        </w:rPr>
        <w:t>Šį vaistą laikykite vaikams nepastebimoje ir nepasiekiamoje vietoje.</w:t>
      </w:r>
    </w:p>
    <w:p w:rsidR="0066705A" w:rsidRPr="00C7195D" w:rsidRDefault="0066705A" w:rsidP="0066705A">
      <w:pPr>
        <w:autoSpaceDE w:val="0"/>
        <w:autoSpaceDN w:val="0"/>
        <w:adjustRightInd w:val="0"/>
        <w:rPr>
          <w:b/>
          <w:color w:val="000000"/>
          <w:szCs w:val="22"/>
        </w:rPr>
      </w:pPr>
    </w:p>
    <w:p w:rsidR="0066705A" w:rsidRPr="00C7195D" w:rsidRDefault="0066705A" w:rsidP="0066705A">
      <w:pPr>
        <w:autoSpaceDE w:val="0"/>
        <w:autoSpaceDN w:val="0"/>
        <w:adjustRightInd w:val="0"/>
        <w:rPr>
          <w:bCs/>
          <w:szCs w:val="22"/>
        </w:rPr>
      </w:pPr>
      <w:r>
        <w:t xml:space="preserve">Ant etiketės ir išorinės dėžutės po „Tinka iki“ nurodytam tinkamumo laikui pasibaigus, šio vaisto vartoti negalima. </w:t>
      </w:r>
    </w:p>
    <w:p w:rsidR="0066705A" w:rsidRPr="00F92CD9" w:rsidRDefault="0066705A" w:rsidP="0066705A">
      <w:pPr>
        <w:autoSpaceDE w:val="0"/>
        <w:autoSpaceDN w:val="0"/>
        <w:adjustRightInd w:val="0"/>
        <w:rPr>
          <w:szCs w:val="22"/>
        </w:rPr>
      </w:pPr>
    </w:p>
    <w:p w:rsidR="0066705A" w:rsidRDefault="0066705A" w:rsidP="0066705A">
      <w:pPr>
        <w:autoSpaceDE w:val="0"/>
        <w:autoSpaceDN w:val="0"/>
        <w:adjustRightInd w:val="0"/>
      </w:pPr>
      <w:r>
        <w:t>Flakoną laikyti išorinėje dėžutėje, kad vaistas būtų apsaugotas nuo šviesos.</w:t>
      </w:r>
    </w:p>
    <w:p w:rsidR="0066705A" w:rsidRPr="00C7195D" w:rsidRDefault="0066705A" w:rsidP="0066705A">
      <w:pPr>
        <w:autoSpaceDE w:val="0"/>
        <w:autoSpaceDN w:val="0"/>
        <w:adjustRightInd w:val="0"/>
        <w:rPr>
          <w:color w:val="000000"/>
          <w:szCs w:val="22"/>
        </w:rPr>
      </w:pPr>
    </w:p>
    <w:p w:rsidR="0066705A" w:rsidRPr="00C7195D" w:rsidRDefault="0066705A" w:rsidP="0066705A">
      <w:pPr>
        <w:autoSpaceDE w:val="0"/>
        <w:autoSpaceDN w:val="0"/>
        <w:adjustRightInd w:val="0"/>
        <w:rPr>
          <w:color w:val="000000"/>
          <w:szCs w:val="22"/>
        </w:rPr>
      </w:pPr>
      <w:r>
        <w:t>Laikyti ne aukštesnėje kaip 25 °C temperatūroje.</w:t>
      </w:r>
    </w:p>
    <w:p w:rsidR="0066705A" w:rsidRDefault="0066705A" w:rsidP="0066705A">
      <w:pPr>
        <w:autoSpaceDE w:val="0"/>
        <w:autoSpaceDN w:val="0"/>
        <w:adjustRightInd w:val="0"/>
        <w:rPr>
          <w:color w:val="000000"/>
        </w:rPr>
      </w:pPr>
      <w:r w:rsidRPr="00B778D5">
        <w:rPr>
          <w:bCs/>
          <w:color w:val="000000"/>
        </w:rPr>
        <w:t>Negalima užšaldyti.</w:t>
      </w:r>
      <w:r w:rsidRPr="00DF5DE6">
        <w:rPr>
          <w:color w:val="000000"/>
        </w:rPr>
        <w:t xml:space="preserve"> </w:t>
      </w:r>
    </w:p>
    <w:p w:rsidR="0066705A" w:rsidRPr="00B778D5" w:rsidRDefault="0066705A" w:rsidP="0066705A">
      <w:pPr>
        <w:autoSpaceDE w:val="0"/>
        <w:autoSpaceDN w:val="0"/>
        <w:adjustRightInd w:val="0"/>
        <w:rPr>
          <w:bCs/>
          <w:szCs w:val="22"/>
        </w:rPr>
      </w:pPr>
    </w:p>
    <w:p w:rsidR="0066705A" w:rsidRPr="00C7195D" w:rsidRDefault="0066705A" w:rsidP="0066705A">
      <w:pPr>
        <w:autoSpaceDE w:val="0"/>
        <w:autoSpaceDN w:val="0"/>
        <w:adjustRightInd w:val="0"/>
        <w:rPr>
          <w:szCs w:val="22"/>
        </w:rPr>
      </w:pPr>
      <w:r>
        <w:t>Atidarius, vaistą reikia vartoti nedelsiant.</w:t>
      </w:r>
    </w:p>
    <w:p w:rsidR="0066705A" w:rsidRPr="00F92CD9" w:rsidRDefault="0066705A" w:rsidP="0066705A">
      <w:pPr>
        <w:autoSpaceDE w:val="0"/>
        <w:autoSpaceDN w:val="0"/>
        <w:adjustRightInd w:val="0"/>
        <w:rPr>
          <w:szCs w:val="22"/>
        </w:rPr>
      </w:pPr>
    </w:p>
    <w:p w:rsidR="0066705A" w:rsidRPr="00C7195D" w:rsidRDefault="0066705A" w:rsidP="0066705A">
      <w:pPr>
        <w:autoSpaceDE w:val="0"/>
        <w:autoSpaceDN w:val="0"/>
        <w:adjustRightInd w:val="0"/>
        <w:rPr>
          <w:szCs w:val="22"/>
        </w:rPr>
      </w:pPr>
      <w:r>
        <w:lastRenderedPageBreak/>
        <w:t>Prieš pat vartojimą patikrinkite, ar tirpalas yra skaidrus. Pastebėjus drumzlių arba dalelių, šio vaisto vartoti negalima.</w:t>
      </w:r>
    </w:p>
    <w:p w:rsidR="0066705A" w:rsidRPr="00F92CD9" w:rsidRDefault="0066705A" w:rsidP="0066705A">
      <w:pPr>
        <w:autoSpaceDE w:val="0"/>
        <w:autoSpaceDN w:val="0"/>
        <w:adjustRightInd w:val="0"/>
        <w:rPr>
          <w:b/>
          <w:bCs/>
          <w:szCs w:val="22"/>
        </w:rPr>
      </w:pPr>
    </w:p>
    <w:p w:rsidR="0066705A" w:rsidRPr="00C7195D" w:rsidRDefault="0066705A" w:rsidP="0066705A">
      <w:pPr>
        <w:autoSpaceDE w:val="0"/>
        <w:autoSpaceDN w:val="0"/>
        <w:adjustRightInd w:val="0"/>
        <w:rPr>
          <w:szCs w:val="22"/>
        </w:rPr>
      </w:pPr>
      <w:r>
        <w:t>Vaistų negalima išmesti kanalizaciją arba su buitinėmis atliekomis. Kaip išmesti nereikalingus vaistus, klauskite vaistininko. Šios priemonės padės apsaugoti aplinką.</w:t>
      </w:r>
    </w:p>
    <w:p w:rsidR="0066705A" w:rsidRPr="00F92CD9" w:rsidRDefault="0066705A" w:rsidP="0066705A">
      <w:pPr>
        <w:autoSpaceDE w:val="0"/>
        <w:autoSpaceDN w:val="0"/>
        <w:adjustRightInd w:val="0"/>
        <w:rPr>
          <w:szCs w:val="22"/>
        </w:rPr>
      </w:pPr>
    </w:p>
    <w:p w:rsidR="0066705A" w:rsidRDefault="0066705A" w:rsidP="0066705A">
      <w:pPr>
        <w:pStyle w:val="Pagrindinistekstas"/>
        <w:jc w:val="left"/>
        <w:rPr>
          <w:color w:val="auto"/>
        </w:rPr>
      </w:pPr>
    </w:p>
    <w:p w:rsidR="0066705A" w:rsidRPr="00CB78E4" w:rsidRDefault="0066705A" w:rsidP="0066705A">
      <w:pPr>
        <w:pStyle w:val="Antrat2"/>
        <w:spacing w:before="0" w:after="0" w:line="240" w:lineRule="auto"/>
        <w:rPr>
          <w:rFonts w:ascii="Times New Roman" w:hAnsi="Times New Roman"/>
          <w:i w:val="0"/>
          <w:szCs w:val="22"/>
          <w:lang w:val="lt-LT"/>
        </w:rPr>
      </w:pPr>
      <w:r w:rsidRPr="00CB78E4">
        <w:rPr>
          <w:rFonts w:ascii="Times New Roman" w:hAnsi="Times New Roman"/>
          <w:i w:val="0"/>
          <w:szCs w:val="22"/>
          <w:lang w:val="lt-LT"/>
        </w:rPr>
        <w:t>6.</w:t>
      </w:r>
      <w:r w:rsidRPr="00CB78E4">
        <w:rPr>
          <w:rFonts w:ascii="Times New Roman" w:hAnsi="Times New Roman"/>
          <w:i w:val="0"/>
          <w:szCs w:val="22"/>
          <w:lang w:val="lt-LT"/>
        </w:rPr>
        <w:tab/>
      </w:r>
      <w:r w:rsidRPr="004246EA">
        <w:rPr>
          <w:rFonts w:ascii="Times New Roman" w:eastAsia="Batang" w:hAnsi="Times New Roman"/>
          <w:i w:val="0"/>
          <w:szCs w:val="22"/>
          <w:lang w:val="lt-LT"/>
        </w:rPr>
        <w:t>Pakuotės turinys ir kita informacija</w:t>
      </w:r>
      <w:r w:rsidRPr="00CB78E4" w:rsidDel="004246EA">
        <w:rPr>
          <w:rFonts w:ascii="Times New Roman" w:hAnsi="Times New Roman"/>
          <w:i w:val="0"/>
          <w:szCs w:val="22"/>
          <w:lang w:val="lt-LT"/>
        </w:rPr>
        <w:t xml:space="preserve"> </w:t>
      </w:r>
    </w:p>
    <w:p w:rsidR="0066705A" w:rsidRDefault="0066705A" w:rsidP="0066705A">
      <w:pPr>
        <w:pStyle w:val="Pagrindinistekstas"/>
        <w:jc w:val="left"/>
        <w:rPr>
          <w:color w:val="auto"/>
        </w:rPr>
      </w:pPr>
    </w:p>
    <w:p w:rsidR="0066705A" w:rsidRPr="00C7195D" w:rsidRDefault="0066705A" w:rsidP="0066705A">
      <w:pPr>
        <w:autoSpaceDE w:val="0"/>
        <w:autoSpaceDN w:val="0"/>
        <w:adjustRightInd w:val="0"/>
        <w:rPr>
          <w:b/>
          <w:szCs w:val="22"/>
        </w:rPr>
      </w:pPr>
      <w:r>
        <w:rPr>
          <w:b/>
        </w:rPr>
        <w:t xml:space="preserve">Human albumin Biotest 200 g/l </w:t>
      </w:r>
      <w:r>
        <w:rPr>
          <w:b/>
          <w:bCs/>
        </w:rPr>
        <w:t>sudėtis</w:t>
      </w:r>
    </w:p>
    <w:p w:rsidR="0066705A" w:rsidRPr="00E13FAF" w:rsidRDefault="0066705A" w:rsidP="0066705A">
      <w:pPr>
        <w:pStyle w:val="prastasiniatinklio"/>
        <w:numPr>
          <w:ilvl w:val="0"/>
          <w:numId w:val="4"/>
        </w:numPr>
        <w:spacing w:before="0" w:beforeAutospacing="0" w:after="0" w:afterAutospacing="0"/>
        <w:rPr>
          <w:sz w:val="22"/>
          <w:szCs w:val="22"/>
        </w:rPr>
      </w:pPr>
      <w:r>
        <w:rPr>
          <w:sz w:val="22"/>
        </w:rPr>
        <w:t xml:space="preserve">Veiklioji medžiaga yra žmogaus albuminas. Kiekviename 50 ml tirpalo flakone yra 10 g žmogaus plazmos baltymo, kurio mažiausiai 96 % sudaro žmogaus albuminas. </w:t>
      </w:r>
      <w:r w:rsidRPr="00E13FAF">
        <w:rPr>
          <w:sz w:val="22"/>
        </w:rPr>
        <w:t>Kiekviename 100 ml tirpalo flakone yra 20 g žmogaus plazmos baltymo, kurio mažiausiai 96 % sudaro žmogaus albuminas.</w:t>
      </w:r>
    </w:p>
    <w:p w:rsidR="0066705A" w:rsidRPr="00C7195D" w:rsidRDefault="0066705A" w:rsidP="0066705A">
      <w:pPr>
        <w:pStyle w:val="prastasiniatinklio"/>
        <w:spacing w:before="0" w:beforeAutospacing="0" w:after="0" w:afterAutospacing="0"/>
        <w:rPr>
          <w:sz w:val="22"/>
          <w:szCs w:val="22"/>
        </w:rPr>
      </w:pPr>
    </w:p>
    <w:p w:rsidR="0066705A" w:rsidRPr="00E13FAF" w:rsidRDefault="0066705A" w:rsidP="0066705A">
      <w:pPr>
        <w:pStyle w:val="Sraopastraipa"/>
        <w:numPr>
          <w:ilvl w:val="0"/>
          <w:numId w:val="4"/>
        </w:numPr>
        <w:rPr>
          <w:szCs w:val="22"/>
        </w:rPr>
      </w:pPr>
      <w:r>
        <w:t>Pagalbinės medžiagos yra natrio kaprilatas (16 mmol/l), natrio chloridas (63 mmol/l), N-acetiltriptofanatas (16 mmol/l), injekcinis vanduo.</w:t>
      </w:r>
    </w:p>
    <w:p w:rsidR="0066705A" w:rsidRPr="00C7195D" w:rsidRDefault="0066705A" w:rsidP="0066705A">
      <w:pPr>
        <w:pStyle w:val="prastasiniatinklio"/>
        <w:spacing w:before="0" w:beforeAutospacing="0" w:after="0" w:afterAutospacing="0"/>
        <w:rPr>
          <w:sz w:val="22"/>
          <w:szCs w:val="22"/>
        </w:rPr>
      </w:pPr>
    </w:p>
    <w:p w:rsidR="0066705A" w:rsidRDefault="0066705A" w:rsidP="0066705A">
      <w:pPr>
        <w:pStyle w:val="prastasiniatinklio"/>
        <w:spacing w:before="0" w:beforeAutospacing="0" w:after="0" w:afterAutospacing="0"/>
        <w:rPr>
          <w:b/>
          <w:bCs/>
          <w:sz w:val="22"/>
        </w:rPr>
      </w:pPr>
      <w:r>
        <w:rPr>
          <w:b/>
          <w:sz w:val="22"/>
        </w:rPr>
        <w:t xml:space="preserve">Human albumin Biotest 200 g/l </w:t>
      </w:r>
      <w:r>
        <w:rPr>
          <w:b/>
          <w:bCs/>
          <w:sz w:val="22"/>
        </w:rPr>
        <w:t>išvaizda ir kiekis pakuotėje</w:t>
      </w:r>
    </w:p>
    <w:p w:rsidR="0066705A" w:rsidRPr="00C7195D" w:rsidRDefault="0066705A" w:rsidP="0066705A">
      <w:pPr>
        <w:pStyle w:val="prastasiniatinklio"/>
        <w:spacing w:before="0" w:beforeAutospacing="0" w:after="0" w:afterAutospacing="0"/>
        <w:rPr>
          <w:b/>
          <w:bCs/>
          <w:sz w:val="22"/>
          <w:szCs w:val="22"/>
        </w:rPr>
      </w:pPr>
    </w:p>
    <w:p w:rsidR="0066705A" w:rsidRPr="00C7195D" w:rsidRDefault="0066705A" w:rsidP="0066705A">
      <w:pPr>
        <w:rPr>
          <w:szCs w:val="22"/>
        </w:rPr>
      </w:pPr>
      <w:r>
        <w:t>Skaidrus, šiek tiek klampus skystis; beveik bespalvis, geltonas, gintaro spalvos arba žalias.</w:t>
      </w:r>
    </w:p>
    <w:p w:rsidR="0066705A" w:rsidRPr="00C7195D" w:rsidRDefault="0066705A" w:rsidP="0066705A">
      <w:pPr>
        <w:rPr>
          <w:szCs w:val="22"/>
        </w:rPr>
      </w:pPr>
    </w:p>
    <w:p w:rsidR="0066705A" w:rsidRPr="00C7195D" w:rsidRDefault="0066705A" w:rsidP="0066705A">
      <w:pPr>
        <w:rPr>
          <w:szCs w:val="22"/>
        </w:rPr>
      </w:pPr>
      <w:r>
        <w:t>Stiklinis 50 ml flakonas</w:t>
      </w:r>
    </w:p>
    <w:p w:rsidR="0066705A" w:rsidRPr="00C7195D" w:rsidRDefault="0066705A" w:rsidP="0066705A">
      <w:pPr>
        <w:rPr>
          <w:szCs w:val="22"/>
        </w:rPr>
      </w:pPr>
      <w:r>
        <w:t>Stiklinis 100 ml flakonas</w:t>
      </w:r>
    </w:p>
    <w:p w:rsidR="0066705A" w:rsidRPr="00F92CD9" w:rsidRDefault="0066705A" w:rsidP="0066705A">
      <w:pPr>
        <w:pStyle w:val="prastasiniatinklio"/>
        <w:spacing w:before="0" w:beforeAutospacing="0" w:after="0" w:afterAutospacing="0"/>
        <w:rPr>
          <w:sz w:val="22"/>
          <w:szCs w:val="22"/>
          <w:lang w:val="de-DE"/>
        </w:rPr>
      </w:pPr>
    </w:p>
    <w:p w:rsidR="0066705A" w:rsidRDefault="0066705A" w:rsidP="0066705A">
      <w:pPr>
        <w:pStyle w:val="prastasiniatinklio"/>
        <w:spacing w:before="0" w:beforeAutospacing="0" w:after="0" w:afterAutospacing="0"/>
        <w:rPr>
          <w:b/>
          <w:sz w:val="22"/>
        </w:rPr>
      </w:pPr>
      <w:r>
        <w:rPr>
          <w:b/>
          <w:sz w:val="22"/>
        </w:rPr>
        <w:t>Registruotojas ir gamintojas</w:t>
      </w:r>
    </w:p>
    <w:p w:rsidR="0066705A" w:rsidRPr="00C7195D" w:rsidRDefault="0066705A" w:rsidP="0066705A">
      <w:pPr>
        <w:pStyle w:val="prastasiniatinklio"/>
        <w:spacing w:before="0" w:beforeAutospacing="0" w:after="0" w:afterAutospacing="0"/>
        <w:rPr>
          <w:b/>
          <w:sz w:val="22"/>
          <w:szCs w:val="22"/>
        </w:rPr>
      </w:pPr>
    </w:p>
    <w:p w:rsidR="0066705A" w:rsidRPr="00C7195D" w:rsidRDefault="0066705A" w:rsidP="0066705A">
      <w:pPr>
        <w:pStyle w:val="prastasiniatinklio"/>
        <w:spacing w:before="0" w:beforeAutospacing="0" w:after="0" w:afterAutospacing="0"/>
        <w:rPr>
          <w:sz w:val="22"/>
          <w:szCs w:val="22"/>
        </w:rPr>
      </w:pPr>
      <w:r>
        <w:rPr>
          <w:sz w:val="22"/>
        </w:rPr>
        <w:t>Biotest Pharma GmbH</w:t>
      </w:r>
    </w:p>
    <w:p w:rsidR="0066705A" w:rsidRPr="00C7195D" w:rsidRDefault="0066705A" w:rsidP="0066705A">
      <w:pPr>
        <w:pStyle w:val="prastasiniatinklio"/>
        <w:spacing w:before="0" w:beforeAutospacing="0" w:after="0" w:afterAutospacing="0"/>
        <w:rPr>
          <w:sz w:val="22"/>
          <w:szCs w:val="22"/>
        </w:rPr>
      </w:pPr>
      <w:r>
        <w:rPr>
          <w:sz w:val="22"/>
        </w:rPr>
        <w:t>Landsteinerstraße 5</w:t>
      </w:r>
    </w:p>
    <w:p w:rsidR="0066705A" w:rsidRPr="00C7195D" w:rsidRDefault="0066705A" w:rsidP="0066705A">
      <w:pPr>
        <w:pStyle w:val="prastasiniatinklio"/>
        <w:spacing w:before="0" w:beforeAutospacing="0" w:after="0" w:afterAutospacing="0"/>
        <w:rPr>
          <w:sz w:val="22"/>
          <w:szCs w:val="22"/>
        </w:rPr>
      </w:pPr>
      <w:r>
        <w:rPr>
          <w:sz w:val="22"/>
        </w:rPr>
        <w:t>63303 Dreieich</w:t>
      </w:r>
    </w:p>
    <w:p w:rsidR="0066705A" w:rsidRPr="00C7195D" w:rsidRDefault="0066705A" w:rsidP="0066705A">
      <w:pPr>
        <w:pStyle w:val="prastasiniatinklio"/>
        <w:spacing w:before="0" w:beforeAutospacing="0" w:after="0" w:afterAutospacing="0"/>
        <w:rPr>
          <w:sz w:val="22"/>
          <w:szCs w:val="22"/>
        </w:rPr>
      </w:pPr>
      <w:r>
        <w:rPr>
          <w:sz w:val="22"/>
        </w:rPr>
        <w:t>Vokietija</w:t>
      </w:r>
    </w:p>
    <w:p w:rsidR="0066705A" w:rsidRPr="00C7195D" w:rsidRDefault="0066705A" w:rsidP="0066705A">
      <w:pPr>
        <w:pStyle w:val="prastasiniatinklio"/>
        <w:spacing w:before="0" w:beforeAutospacing="0" w:after="0" w:afterAutospacing="0"/>
        <w:rPr>
          <w:sz w:val="22"/>
          <w:szCs w:val="22"/>
        </w:rPr>
      </w:pPr>
      <w:r>
        <w:rPr>
          <w:sz w:val="22"/>
        </w:rPr>
        <w:t>Tel.: +49 6103 801-0</w:t>
      </w:r>
    </w:p>
    <w:p w:rsidR="0066705A" w:rsidRDefault="0066705A" w:rsidP="0066705A">
      <w:pPr>
        <w:pStyle w:val="prastasiniatinklio"/>
        <w:spacing w:before="0" w:beforeAutospacing="0" w:after="0" w:afterAutospacing="0"/>
        <w:rPr>
          <w:sz w:val="22"/>
          <w:szCs w:val="22"/>
        </w:rPr>
      </w:pPr>
      <w:r>
        <w:rPr>
          <w:sz w:val="22"/>
        </w:rPr>
        <w:t xml:space="preserve">Faksas: +49 6103 801-150 </w:t>
      </w:r>
    </w:p>
    <w:p w:rsidR="0066705A" w:rsidRPr="00C7195D" w:rsidRDefault="0066705A" w:rsidP="0066705A">
      <w:pPr>
        <w:pStyle w:val="prastasiniatinklio"/>
        <w:spacing w:before="0" w:beforeAutospacing="0" w:after="0" w:afterAutospacing="0"/>
        <w:rPr>
          <w:sz w:val="22"/>
          <w:szCs w:val="22"/>
        </w:rPr>
      </w:pPr>
      <w:r>
        <w:rPr>
          <w:sz w:val="22"/>
        </w:rPr>
        <w:t>El. paštas: mail@biotest.com</w:t>
      </w:r>
    </w:p>
    <w:p w:rsidR="0066705A" w:rsidRPr="00F92CD9" w:rsidRDefault="0066705A" w:rsidP="0066705A">
      <w:pPr>
        <w:pStyle w:val="prastasiniatinklio"/>
        <w:spacing w:before="0" w:beforeAutospacing="0" w:after="0" w:afterAutospacing="0"/>
        <w:rPr>
          <w:sz w:val="22"/>
          <w:szCs w:val="22"/>
        </w:rPr>
      </w:pPr>
    </w:p>
    <w:p w:rsidR="0066705A" w:rsidRPr="00F92CD9" w:rsidRDefault="0066705A" w:rsidP="0066705A">
      <w:pPr>
        <w:pStyle w:val="prastasiniatinklio"/>
        <w:spacing w:before="0" w:beforeAutospacing="0" w:after="0" w:afterAutospacing="0"/>
        <w:rPr>
          <w:sz w:val="22"/>
          <w:szCs w:val="22"/>
        </w:rPr>
      </w:pPr>
    </w:p>
    <w:p w:rsidR="0066705A" w:rsidRPr="00BE1823" w:rsidRDefault="0066705A" w:rsidP="0066705A">
      <w:pPr>
        <w:ind w:left="567" w:hanging="567"/>
        <w:rPr>
          <w:b/>
          <w:szCs w:val="22"/>
        </w:rPr>
      </w:pPr>
      <w:r w:rsidRPr="00BE1823">
        <w:rPr>
          <w:b/>
          <w:bCs/>
          <w:szCs w:val="22"/>
        </w:rPr>
        <w:t xml:space="preserve">Šis pakuotės </w:t>
      </w:r>
      <w:r w:rsidRPr="00BE1823">
        <w:rPr>
          <w:b/>
          <w:szCs w:val="22"/>
        </w:rPr>
        <w:t xml:space="preserve">lapelis paskutinį kartą peržiūrėtas </w:t>
      </w:r>
      <w:r>
        <w:rPr>
          <w:b/>
          <w:szCs w:val="22"/>
        </w:rPr>
        <w:t>2025-03-28.</w:t>
      </w:r>
    </w:p>
    <w:p w:rsidR="0066705A" w:rsidRPr="00BE1823" w:rsidRDefault="0066705A" w:rsidP="0066705A">
      <w:pPr>
        <w:ind w:left="567" w:hanging="567"/>
        <w:rPr>
          <w:b/>
          <w:szCs w:val="22"/>
        </w:rPr>
      </w:pPr>
    </w:p>
    <w:p w:rsidR="0066705A" w:rsidRPr="00BE1823" w:rsidRDefault="0066705A" w:rsidP="0066705A">
      <w:pPr>
        <w:rPr>
          <w:noProof/>
          <w:szCs w:val="22"/>
        </w:rPr>
      </w:pPr>
      <w:r w:rsidRPr="00BE1823">
        <w:rPr>
          <w:szCs w:val="22"/>
        </w:rPr>
        <w:t>Išsami informacija apie šį vaistą pateikiama Valstybinės vaistų kontrolės tarnybos prie Lietuvos Respublikos sveikatos apsaugos ministerijos tinklapyje</w:t>
      </w:r>
      <w:r>
        <w:rPr>
          <w:szCs w:val="22"/>
        </w:rPr>
        <w:t xml:space="preserve"> </w:t>
      </w:r>
      <w:r w:rsidRPr="001E68B5">
        <w:rPr>
          <w:szCs w:val="22"/>
        </w:rPr>
        <w:t>https://vvkt.lrv.lt/lt/.</w:t>
      </w:r>
    </w:p>
    <w:p w:rsidR="0066705A" w:rsidRPr="00F92CD9" w:rsidRDefault="0066705A" w:rsidP="0066705A">
      <w:pPr>
        <w:pStyle w:val="prastasiniatinklio"/>
        <w:spacing w:before="0" w:beforeAutospacing="0" w:after="0" w:afterAutospacing="0"/>
        <w:rPr>
          <w:sz w:val="22"/>
          <w:szCs w:val="22"/>
        </w:rPr>
      </w:pPr>
    </w:p>
    <w:p w:rsidR="0066705A" w:rsidRPr="00B778D5" w:rsidRDefault="0066705A" w:rsidP="0066705A">
      <w:pPr>
        <w:pBdr>
          <w:top w:val="single" w:sz="4" w:space="1" w:color="auto"/>
        </w:pBdr>
        <w:rPr>
          <w:szCs w:val="22"/>
        </w:rPr>
      </w:pPr>
      <w:r w:rsidRPr="009B06E1">
        <w:t>Toliau pateikta informacija skirta tik sveikatos priežiūros specialistams.</w:t>
      </w:r>
    </w:p>
    <w:p w:rsidR="0066705A" w:rsidRPr="00C7195D" w:rsidRDefault="0066705A" w:rsidP="0066705A">
      <w:pPr>
        <w:rPr>
          <w:b/>
          <w:szCs w:val="22"/>
        </w:rPr>
      </w:pPr>
    </w:p>
    <w:p w:rsidR="0066705A" w:rsidRPr="00801918" w:rsidRDefault="0066705A" w:rsidP="0066705A">
      <w:pPr>
        <w:pStyle w:val="Antrat1"/>
        <w:spacing w:before="0" w:after="0" w:line="240" w:lineRule="auto"/>
        <w:ind w:left="0" w:firstLine="0"/>
        <w:rPr>
          <w:caps w:val="0"/>
          <w:sz w:val="22"/>
          <w:lang w:val="lt-LT"/>
        </w:rPr>
      </w:pPr>
      <w:r w:rsidRPr="00801918">
        <w:rPr>
          <w:caps w:val="0"/>
          <w:sz w:val="22"/>
          <w:lang w:val="lt-LT"/>
        </w:rPr>
        <w:t>Specialūs įspėjimai ir atsargumo priemonės</w:t>
      </w:r>
    </w:p>
    <w:p w:rsidR="0066705A" w:rsidRPr="00801918" w:rsidRDefault="0066705A" w:rsidP="0066705A"/>
    <w:p w:rsidR="0066705A" w:rsidRPr="00C7195D" w:rsidRDefault="0066705A" w:rsidP="0066705A">
      <w:pPr>
        <w:autoSpaceDE w:val="0"/>
        <w:autoSpaceDN w:val="0"/>
        <w:adjustRightInd w:val="0"/>
        <w:rPr>
          <w:szCs w:val="22"/>
        </w:rPr>
      </w:pPr>
      <w:r>
        <w:t>Koloidinis-osmosinis žmogaus albumino poveikis yra maždaug keturis kartus stipresnis negu kraujo plazmos. Todėl skiriant koncentruoto albumino reikia užtikrinti reikiamą paciento hidrataciją. Pacientus reikia atidžiai stebėti dėl galimos kraujo apytakos perkrovos ir hiperhidratacijos.</w:t>
      </w:r>
    </w:p>
    <w:p w:rsidR="0066705A" w:rsidRPr="00C7195D" w:rsidRDefault="0066705A" w:rsidP="0066705A">
      <w:pPr>
        <w:autoSpaceDE w:val="0"/>
        <w:autoSpaceDN w:val="0"/>
        <w:adjustRightInd w:val="0"/>
        <w:rPr>
          <w:szCs w:val="22"/>
        </w:rPr>
      </w:pPr>
    </w:p>
    <w:p w:rsidR="0066705A" w:rsidRPr="00C7195D" w:rsidRDefault="0066705A" w:rsidP="0066705A">
      <w:pPr>
        <w:rPr>
          <w:szCs w:val="22"/>
        </w:rPr>
      </w:pPr>
      <w:r>
        <w:t>Albumino tirpalų negalima skiesti injekciniu vandeniu, nes tai recipientams gali sukelti hemolizę.</w:t>
      </w:r>
    </w:p>
    <w:p w:rsidR="0066705A" w:rsidRPr="00C7195D" w:rsidRDefault="0066705A" w:rsidP="0066705A">
      <w:pPr>
        <w:autoSpaceDE w:val="0"/>
        <w:autoSpaceDN w:val="0"/>
        <w:adjustRightInd w:val="0"/>
        <w:rPr>
          <w:szCs w:val="22"/>
        </w:rPr>
      </w:pPr>
    </w:p>
    <w:p w:rsidR="0066705A" w:rsidRPr="00C7195D" w:rsidRDefault="0066705A" w:rsidP="0066705A">
      <w:pPr>
        <w:rPr>
          <w:b/>
          <w:szCs w:val="22"/>
        </w:rPr>
      </w:pPr>
      <w:r>
        <w:t>Jei reikia perpilti palyginti didelį tūrį, būtina stebėti kraujo krešėjimą ir hematokritą. Reikia užtikrinti, kad prireikus būtų galima tinkamai koreguoti kitų kraujo sudedamųjų dalių (krešėjimo faktorių, elektrolitų, trombocitų ir eritrocitų) kiekį.</w:t>
      </w:r>
    </w:p>
    <w:p w:rsidR="0066705A" w:rsidRPr="00C7195D" w:rsidRDefault="0066705A" w:rsidP="0066705A">
      <w:pPr>
        <w:autoSpaceDE w:val="0"/>
        <w:autoSpaceDN w:val="0"/>
        <w:adjustRightInd w:val="0"/>
        <w:rPr>
          <w:szCs w:val="22"/>
        </w:rPr>
      </w:pPr>
    </w:p>
    <w:p w:rsidR="0066705A" w:rsidRPr="00C7195D" w:rsidRDefault="0066705A" w:rsidP="0066705A">
      <w:pPr>
        <w:autoSpaceDE w:val="0"/>
        <w:autoSpaceDN w:val="0"/>
        <w:adjustRightInd w:val="0"/>
        <w:rPr>
          <w:szCs w:val="22"/>
        </w:rPr>
      </w:pPr>
      <w:r>
        <w:t>Gali pasireikšti hipervolemija, jei, nustatant dozę ir parenkant infuzijos greitį, nebuvo atsižvelgta į paciento kraujo apytakos būklę.</w:t>
      </w:r>
    </w:p>
    <w:p w:rsidR="0066705A" w:rsidRPr="00C7195D" w:rsidRDefault="0066705A" w:rsidP="0066705A">
      <w:pPr>
        <w:autoSpaceDE w:val="0"/>
        <w:autoSpaceDN w:val="0"/>
        <w:adjustRightInd w:val="0"/>
        <w:rPr>
          <w:szCs w:val="22"/>
        </w:rPr>
      </w:pPr>
    </w:p>
    <w:p w:rsidR="0066705A" w:rsidRPr="00C7195D" w:rsidRDefault="0066705A" w:rsidP="0066705A">
      <w:pPr>
        <w:rPr>
          <w:b/>
          <w:szCs w:val="22"/>
        </w:rPr>
      </w:pPr>
      <w:r>
        <w:rPr>
          <w:b/>
        </w:rPr>
        <w:t>Sąveika su kitais vaistais ir kitokia sąveika</w:t>
      </w:r>
    </w:p>
    <w:p w:rsidR="0066705A" w:rsidRPr="00C7195D" w:rsidRDefault="0066705A" w:rsidP="0066705A">
      <w:pPr>
        <w:rPr>
          <w:szCs w:val="22"/>
        </w:rPr>
      </w:pPr>
      <w:r>
        <w:t>Specifinės žmogaus albumino sąveikos su kitais vaistais nenustatyta.</w:t>
      </w:r>
    </w:p>
    <w:p w:rsidR="0066705A" w:rsidRPr="00C7195D" w:rsidRDefault="0066705A" w:rsidP="0066705A">
      <w:pPr>
        <w:rPr>
          <w:szCs w:val="22"/>
        </w:rPr>
      </w:pPr>
    </w:p>
    <w:p w:rsidR="0066705A" w:rsidRPr="00C7195D" w:rsidRDefault="0066705A" w:rsidP="0066705A">
      <w:pPr>
        <w:rPr>
          <w:b/>
          <w:szCs w:val="22"/>
        </w:rPr>
      </w:pPr>
      <w:r>
        <w:rPr>
          <w:b/>
        </w:rPr>
        <w:t>Dozavimas ir vartojimo metodas</w:t>
      </w:r>
    </w:p>
    <w:p w:rsidR="0066705A" w:rsidRPr="00801918" w:rsidRDefault="0066705A" w:rsidP="0066705A">
      <w:pPr>
        <w:pStyle w:val="Antrat1"/>
        <w:spacing w:before="0" w:after="0" w:line="240" w:lineRule="auto"/>
        <w:ind w:left="0" w:firstLine="0"/>
        <w:rPr>
          <w:caps w:val="0"/>
          <w:sz w:val="22"/>
          <w:szCs w:val="22"/>
          <w:lang w:val="lt-LT"/>
        </w:rPr>
      </w:pPr>
      <w:r w:rsidRPr="00801918">
        <w:rPr>
          <w:caps w:val="0"/>
          <w:sz w:val="22"/>
          <w:lang w:val="lt-LT"/>
        </w:rPr>
        <w:t>Dozavimas</w:t>
      </w:r>
    </w:p>
    <w:p w:rsidR="0066705A" w:rsidRPr="00C7195D" w:rsidRDefault="0066705A" w:rsidP="0066705A">
      <w:pPr>
        <w:rPr>
          <w:szCs w:val="22"/>
        </w:rPr>
      </w:pPr>
      <w:r>
        <w:t>Reikiamai dozei apskaičiuoti įvertinamas cirkuliuojančio skysčio tūrio pakankamumas, o ne albumino koncentracija plazmoje.</w:t>
      </w:r>
    </w:p>
    <w:p w:rsidR="0066705A" w:rsidRPr="00C7195D" w:rsidRDefault="0066705A" w:rsidP="0066705A">
      <w:pPr>
        <w:rPr>
          <w:b/>
          <w:szCs w:val="22"/>
        </w:rPr>
      </w:pPr>
    </w:p>
    <w:p w:rsidR="0066705A" w:rsidRPr="00C7195D" w:rsidRDefault="0066705A" w:rsidP="0066705A">
      <w:pPr>
        <w:rPr>
          <w:szCs w:val="22"/>
        </w:rPr>
      </w:pPr>
      <w:r>
        <w:t>Jei reikia skirti žmogaus albumino, būtina reguliariai vertinti hemodinamikos rodiklius, pvz.:</w:t>
      </w:r>
    </w:p>
    <w:p w:rsidR="0066705A" w:rsidRPr="00C7195D" w:rsidRDefault="0066705A" w:rsidP="0066705A">
      <w:pPr>
        <w:numPr>
          <w:ilvl w:val="0"/>
          <w:numId w:val="2"/>
        </w:numPr>
        <w:autoSpaceDE w:val="0"/>
        <w:autoSpaceDN w:val="0"/>
        <w:adjustRightInd w:val="0"/>
        <w:ind w:left="357" w:hanging="357"/>
        <w:rPr>
          <w:szCs w:val="22"/>
        </w:rPr>
      </w:pPr>
      <w:r>
        <w:t>arterinį kraujospūdį ir pulso dažnį</w:t>
      </w:r>
    </w:p>
    <w:p w:rsidR="0066705A" w:rsidRPr="00C7195D" w:rsidRDefault="0066705A" w:rsidP="0066705A">
      <w:pPr>
        <w:numPr>
          <w:ilvl w:val="0"/>
          <w:numId w:val="2"/>
        </w:numPr>
        <w:autoSpaceDE w:val="0"/>
        <w:autoSpaceDN w:val="0"/>
        <w:adjustRightInd w:val="0"/>
        <w:ind w:left="357" w:hanging="357"/>
        <w:rPr>
          <w:szCs w:val="22"/>
        </w:rPr>
      </w:pPr>
      <w:r>
        <w:t>centrinį veninį kraujospūdį</w:t>
      </w:r>
    </w:p>
    <w:p w:rsidR="0066705A" w:rsidRPr="00C7195D" w:rsidRDefault="0066705A" w:rsidP="0066705A">
      <w:pPr>
        <w:numPr>
          <w:ilvl w:val="0"/>
          <w:numId w:val="2"/>
        </w:numPr>
        <w:autoSpaceDE w:val="0"/>
        <w:autoSpaceDN w:val="0"/>
        <w:adjustRightInd w:val="0"/>
        <w:ind w:left="357" w:hanging="357"/>
        <w:rPr>
          <w:szCs w:val="22"/>
        </w:rPr>
      </w:pPr>
      <w:r>
        <w:t>plaučių arterijos pleištinį spaudimą</w:t>
      </w:r>
    </w:p>
    <w:p w:rsidR="0066705A" w:rsidRPr="00C7195D" w:rsidRDefault="0066705A" w:rsidP="0066705A">
      <w:pPr>
        <w:numPr>
          <w:ilvl w:val="0"/>
          <w:numId w:val="2"/>
        </w:numPr>
        <w:autoSpaceDE w:val="0"/>
        <w:autoSpaceDN w:val="0"/>
        <w:adjustRightInd w:val="0"/>
        <w:ind w:left="357" w:hanging="357"/>
        <w:rPr>
          <w:szCs w:val="22"/>
        </w:rPr>
      </w:pPr>
      <w:r>
        <w:t>išskiriamo šlapimo kiekį</w:t>
      </w:r>
    </w:p>
    <w:p w:rsidR="0066705A" w:rsidRPr="00C7195D" w:rsidRDefault="0066705A" w:rsidP="0066705A">
      <w:pPr>
        <w:numPr>
          <w:ilvl w:val="0"/>
          <w:numId w:val="2"/>
        </w:numPr>
        <w:autoSpaceDE w:val="0"/>
        <w:autoSpaceDN w:val="0"/>
        <w:adjustRightInd w:val="0"/>
        <w:ind w:left="357" w:hanging="357"/>
        <w:rPr>
          <w:szCs w:val="22"/>
        </w:rPr>
      </w:pPr>
      <w:r>
        <w:t>elektrolitų koncentraciją</w:t>
      </w:r>
    </w:p>
    <w:p w:rsidR="0066705A" w:rsidRPr="00C7195D" w:rsidRDefault="0066705A" w:rsidP="0066705A">
      <w:pPr>
        <w:numPr>
          <w:ilvl w:val="0"/>
          <w:numId w:val="2"/>
        </w:numPr>
        <w:autoSpaceDE w:val="0"/>
        <w:autoSpaceDN w:val="0"/>
        <w:adjustRightInd w:val="0"/>
        <w:ind w:left="357" w:hanging="357"/>
        <w:rPr>
          <w:szCs w:val="22"/>
        </w:rPr>
      </w:pPr>
      <w:r>
        <w:t>hematokritą ir (arba) hemoglobiną</w:t>
      </w:r>
    </w:p>
    <w:p w:rsidR="0066705A" w:rsidRPr="00C7195D" w:rsidRDefault="0066705A" w:rsidP="0066705A">
      <w:pPr>
        <w:rPr>
          <w:szCs w:val="22"/>
        </w:rPr>
      </w:pPr>
    </w:p>
    <w:p w:rsidR="0066705A" w:rsidRPr="00C7195D" w:rsidRDefault="0066705A" w:rsidP="0066705A">
      <w:pPr>
        <w:pStyle w:val="Antrat1"/>
        <w:spacing w:before="0" w:after="0" w:line="240" w:lineRule="auto"/>
        <w:ind w:left="0" w:firstLine="0"/>
        <w:rPr>
          <w:caps w:val="0"/>
          <w:sz w:val="22"/>
          <w:szCs w:val="22"/>
        </w:rPr>
      </w:pPr>
      <w:r>
        <w:rPr>
          <w:caps w:val="0"/>
          <w:sz w:val="22"/>
        </w:rPr>
        <w:t>Vartojimo metodas</w:t>
      </w:r>
    </w:p>
    <w:p w:rsidR="0066705A" w:rsidRPr="006D7458" w:rsidRDefault="0066705A" w:rsidP="0066705A">
      <w:pPr>
        <w:ind w:firstLine="12"/>
        <w:rPr>
          <w:szCs w:val="22"/>
        </w:rPr>
      </w:pPr>
      <w:r>
        <w:t>Leisti į veną</w:t>
      </w:r>
    </w:p>
    <w:p w:rsidR="0066705A" w:rsidRPr="006D7458" w:rsidRDefault="0066705A" w:rsidP="0066705A">
      <w:pPr>
        <w:ind w:firstLine="12"/>
        <w:rPr>
          <w:szCs w:val="22"/>
        </w:rPr>
      </w:pPr>
      <w:r>
        <w:t>Žmogaus albuminą galima lašinti tiesiai į veną arba galima praskiesti izotoniniu tirpalu (pvz., 0,9 % natrio chlorido tirpalu).</w:t>
      </w:r>
    </w:p>
    <w:p w:rsidR="0066705A" w:rsidRPr="00801918" w:rsidRDefault="0066705A" w:rsidP="0066705A">
      <w:pPr>
        <w:pStyle w:val="Antrat1"/>
        <w:tabs>
          <w:tab w:val="clear" w:pos="567"/>
          <w:tab w:val="left" w:pos="0"/>
        </w:tabs>
        <w:spacing w:before="0" w:after="0" w:line="240" w:lineRule="auto"/>
        <w:ind w:left="0" w:firstLine="0"/>
        <w:rPr>
          <w:b w:val="0"/>
          <w:caps w:val="0"/>
          <w:sz w:val="22"/>
          <w:szCs w:val="22"/>
          <w:lang w:val="lt-LT"/>
        </w:rPr>
      </w:pPr>
    </w:p>
    <w:p w:rsidR="0066705A" w:rsidRPr="00801918" w:rsidRDefault="0066705A" w:rsidP="0066705A">
      <w:pPr>
        <w:pStyle w:val="Antrat1"/>
        <w:tabs>
          <w:tab w:val="clear" w:pos="567"/>
          <w:tab w:val="left" w:pos="0"/>
        </w:tabs>
        <w:spacing w:before="0" w:after="0" w:line="240" w:lineRule="auto"/>
        <w:ind w:left="0" w:firstLine="0"/>
        <w:rPr>
          <w:b w:val="0"/>
          <w:caps w:val="0"/>
          <w:sz w:val="22"/>
          <w:szCs w:val="22"/>
          <w:lang w:val="lt-LT"/>
        </w:rPr>
      </w:pPr>
      <w:r w:rsidRPr="00801918">
        <w:rPr>
          <w:b w:val="0"/>
          <w:caps w:val="0"/>
          <w:sz w:val="22"/>
          <w:lang w:val="lt-LT"/>
        </w:rPr>
        <w:t>Perpilant plazmą, infuzijos greitis nustatomas atsižvelgiant į jos pašalinimo greitį.</w:t>
      </w:r>
      <w:r w:rsidRPr="00801918">
        <w:rPr>
          <w:b w:val="0"/>
          <w:caps w:val="0"/>
          <w:sz w:val="22"/>
          <w:lang w:val="lt-LT"/>
        </w:rPr>
        <w:br/>
      </w:r>
    </w:p>
    <w:p w:rsidR="0066705A" w:rsidRPr="00801918" w:rsidRDefault="0066705A" w:rsidP="0066705A">
      <w:pPr>
        <w:pStyle w:val="Antrat1"/>
        <w:tabs>
          <w:tab w:val="clear" w:pos="567"/>
          <w:tab w:val="left" w:pos="0"/>
        </w:tabs>
        <w:spacing w:before="0" w:after="0" w:line="240" w:lineRule="auto"/>
        <w:ind w:left="0" w:firstLine="0"/>
        <w:rPr>
          <w:caps w:val="0"/>
          <w:sz w:val="22"/>
          <w:szCs w:val="22"/>
          <w:lang w:val="lt-LT"/>
        </w:rPr>
      </w:pPr>
      <w:r w:rsidRPr="00801918">
        <w:rPr>
          <w:caps w:val="0"/>
          <w:sz w:val="22"/>
          <w:lang w:val="lt-LT"/>
        </w:rPr>
        <w:t>Pastabos dėl tinkamo ruošimo</w:t>
      </w:r>
    </w:p>
    <w:p w:rsidR="0066705A" w:rsidRPr="00C7195D" w:rsidRDefault="0066705A" w:rsidP="0066705A">
      <w:pPr>
        <w:ind w:firstLine="12"/>
        <w:rPr>
          <w:szCs w:val="22"/>
        </w:rPr>
      </w:pPr>
      <w:r>
        <w:t>Albumino tirpalų negalima skiesti injekciniu vandeniu, nes tai recipientams gali sukelti hemolizę.</w:t>
      </w:r>
    </w:p>
    <w:p w:rsidR="0066705A" w:rsidRPr="00C7195D" w:rsidRDefault="0066705A" w:rsidP="0066705A">
      <w:pPr>
        <w:ind w:firstLine="12"/>
        <w:rPr>
          <w:szCs w:val="22"/>
        </w:rPr>
      </w:pPr>
    </w:p>
    <w:p w:rsidR="0066705A" w:rsidRPr="00801918" w:rsidRDefault="0066705A" w:rsidP="0066705A">
      <w:pPr>
        <w:pStyle w:val="Antrat1"/>
        <w:spacing w:before="0" w:after="0" w:line="240" w:lineRule="auto"/>
        <w:ind w:left="0" w:firstLine="0"/>
        <w:rPr>
          <w:b w:val="0"/>
          <w:caps w:val="0"/>
          <w:sz w:val="22"/>
          <w:szCs w:val="22"/>
          <w:lang w:val="lt-LT"/>
        </w:rPr>
      </w:pPr>
      <w:r w:rsidRPr="00801918">
        <w:rPr>
          <w:b w:val="0"/>
          <w:caps w:val="0"/>
          <w:sz w:val="22"/>
          <w:lang w:val="lt-LT"/>
        </w:rPr>
        <w:t>Jei lašinamas didelis kiekis, prieš vartojimą vaist</w:t>
      </w:r>
      <w:r>
        <w:rPr>
          <w:b w:val="0"/>
          <w:caps w:val="0"/>
          <w:sz w:val="22"/>
          <w:lang w:val="lt-LT"/>
        </w:rPr>
        <w:t>ą</w:t>
      </w:r>
      <w:r w:rsidRPr="00801918">
        <w:rPr>
          <w:b w:val="0"/>
          <w:caps w:val="0"/>
          <w:sz w:val="22"/>
          <w:lang w:val="lt-LT"/>
        </w:rPr>
        <w:t xml:space="preserve"> reikia sušildyti iki kambario arba kūno temperatūros.</w:t>
      </w:r>
    </w:p>
    <w:p w:rsidR="0066705A" w:rsidRPr="00C7195D" w:rsidRDefault="0066705A" w:rsidP="0066705A">
      <w:pPr>
        <w:ind w:firstLine="11"/>
        <w:rPr>
          <w:szCs w:val="22"/>
        </w:rPr>
      </w:pPr>
    </w:p>
    <w:p w:rsidR="0066705A" w:rsidRPr="00C7195D" w:rsidRDefault="0066705A" w:rsidP="0066705A">
      <w:pPr>
        <w:ind w:firstLine="11"/>
        <w:rPr>
          <w:szCs w:val="22"/>
        </w:rPr>
      </w:pPr>
      <w:r>
        <w:t>Tirpalas turi būti skaidrus arba šiek tiek opalinis. Nevartokite tirpalų, kurie yra drumsti arba kuriuose yra nuosėdų. Tai gali rodyti, kad baltymas yra nestabilus arba kad tirpalas yra užterštas.</w:t>
      </w:r>
    </w:p>
    <w:p w:rsidR="0066705A" w:rsidRPr="00C7195D" w:rsidRDefault="0066705A" w:rsidP="0066705A">
      <w:pPr>
        <w:ind w:firstLine="11"/>
        <w:rPr>
          <w:szCs w:val="22"/>
        </w:rPr>
      </w:pPr>
    </w:p>
    <w:p w:rsidR="0066705A" w:rsidRPr="00C7195D" w:rsidRDefault="0066705A" w:rsidP="0066705A">
      <w:pPr>
        <w:ind w:firstLine="11"/>
        <w:rPr>
          <w:szCs w:val="22"/>
        </w:rPr>
      </w:pPr>
      <w:r>
        <w:t>Atidarius flakoną, jo turinį reikia nedelsiant vartoti. Nesuvartotą vaistą ar atliekas reikia tvarkyti laikantis vietinių reikalavimų.</w:t>
      </w:r>
    </w:p>
    <w:p w:rsidR="0066705A" w:rsidRPr="00C7195D" w:rsidRDefault="0066705A" w:rsidP="0066705A">
      <w:pPr>
        <w:autoSpaceDE w:val="0"/>
        <w:autoSpaceDN w:val="0"/>
        <w:adjustRightInd w:val="0"/>
        <w:rPr>
          <w:szCs w:val="22"/>
        </w:rPr>
      </w:pPr>
    </w:p>
    <w:p w:rsidR="0066705A" w:rsidRPr="00C7195D" w:rsidRDefault="0066705A" w:rsidP="0066705A">
      <w:pPr>
        <w:outlineLvl w:val="0"/>
        <w:rPr>
          <w:noProof/>
          <w:szCs w:val="22"/>
        </w:rPr>
      </w:pPr>
    </w:p>
    <w:p w:rsidR="0066705A" w:rsidRPr="00D87695" w:rsidRDefault="0066705A" w:rsidP="0066705A"/>
    <w:p w:rsidR="0066705A" w:rsidRDefault="0066705A" w:rsidP="0066705A"/>
    <w:p w:rsidR="0066705A" w:rsidRDefault="0066705A" w:rsidP="0066705A"/>
    <w:p w:rsidR="0066705A" w:rsidRDefault="0066705A" w:rsidP="0066705A"/>
    <w:p w:rsidR="0066705A" w:rsidRDefault="0066705A" w:rsidP="0066705A"/>
    <w:p w:rsidR="00BA6577" w:rsidRDefault="00BA6577">
      <w:bookmarkStart w:id="2" w:name="_GoBack"/>
      <w:bookmarkEnd w:id="2"/>
    </w:p>
    <w:sectPr w:rsidR="00BA6577" w:rsidSect="006A38D0">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0F" w:rsidRDefault="0066705A" w:rsidP="006A38D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rsidR="00A1620F" w:rsidRDefault="0066705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0F" w:rsidRPr="00694D96" w:rsidRDefault="0066705A" w:rsidP="006A38D0">
    <w:pPr>
      <w:pStyle w:val="Porat"/>
      <w:framePr w:wrap="around" w:vAnchor="text" w:hAnchor="margin" w:xAlign="right" w:y="1"/>
      <w:rPr>
        <w:rStyle w:val="Puslapionumeris"/>
        <w:sz w:val="20"/>
      </w:rPr>
    </w:pPr>
    <w:r w:rsidRPr="00694D96">
      <w:rPr>
        <w:rStyle w:val="Puslapionumeris"/>
        <w:sz w:val="20"/>
      </w:rPr>
      <w:fldChar w:fldCharType="begin"/>
    </w:r>
    <w:r w:rsidRPr="00694D96">
      <w:rPr>
        <w:rStyle w:val="Puslapionumeris"/>
        <w:sz w:val="20"/>
      </w:rPr>
      <w:instrText xml:space="preserve">PAGE  </w:instrText>
    </w:r>
    <w:r w:rsidRPr="00694D96">
      <w:rPr>
        <w:rStyle w:val="Puslapionumeris"/>
        <w:sz w:val="20"/>
      </w:rPr>
      <w:fldChar w:fldCharType="separate"/>
    </w:r>
    <w:r>
      <w:rPr>
        <w:rStyle w:val="Puslapionumeris"/>
        <w:noProof/>
        <w:sz w:val="20"/>
      </w:rPr>
      <w:t>5</w:t>
    </w:r>
    <w:r w:rsidRPr="00694D96">
      <w:rPr>
        <w:rStyle w:val="Puslapionumeris"/>
        <w:sz w:val="20"/>
      </w:rPr>
      <w:fldChar w:fldCharType="end"/>
    </w:r>
  </w:p>
  <w:p w:rsidR="00A1620F" w:rsidRDefault="0066705A" w:rsidP="006A38D0">
    <w:pPr>
      <w:pStyle w:val="Porat"/>
      <w:ind w:right="360"/>
      <w:jc w:val="center"/>
      <w:rPr>
        <w:rStyle w:val="Puslapionumeris"/>
        <w:lang w:val="lt-LT"/>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0F" w:rsidRDefault="006670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90B46"/>
    <w:multiLevelType w:val="hybridMultilevel"/>
    <w:tmpl w:val="5DBA16E2"/>
    <w:lvl w:ilvl="0" w:tplc="1F40393E">
      <w:start w:val="1"/>
      <w:numFmt w:val="bullet"/>
      <w:lvlText w:val=""/>
      <w:lvlJc w:val="left"/>
      <w:pPr>
        <w:ind w:left="720" w:hanging="360"/>
      </w:pPr>
      <w:rPr>
        <w:rFonts w:ascii="Symbol" w:hAnsi="Symbol"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682177"/>
    <w:multiLevelType w:val="hybridMultilevel"/>
    <w:tmpl w:val="27A6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B07774"/>
    <w:multiLevelType w:val="hybridMultilevel"/>
    <w:tmpl w:val="C9FC6C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2B35F4"/>
    <w:multiLevelType w:val="hybridMultilevel"/>
    <w:tmpl w:val="266694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457A05"/>
    <w:multiLevelType w:val="hybridMultilevel"/>
    <w:tmpl w:val="1C4CFDA2"/>
    <w:lvl w:ilvl="0" w:tplc="A4ACC320">
      <w:start w:val="1"/>
      <w:numFmt w:val="bullet"/>
      <w:lvlText w:val="-"/>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5A"/>
    <w:rsid w:val="00070BFA"/>
    <w:rsid w:val="00072F85"/>
    <w:rsid w:val="000A5E72"/>
    <w:rsid w:val="000A7B60"/>
    <w:rsid w:val="00181364"/>
    <w:rsid w:val="002945D9"/>
    <w:rsid w:val="00305C48"/>
    <w:rsid w:val="003362C6"/>
    <w:rsid w:val="00497D4D"/>
    <w:rsid w:val="005F6F06"/>
    <w:rsid w:val="0066705A"/>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85D57-32F1-4C1E-A626-11F04BDB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705A"/>
    <w:pPr>
      <w:spacing w:after="0" w:line="240" w:lineRule="auto"/>
    </w:pPr>
    <w:rPr>
      <w:rFonts w:ascii="Times New Roman" w:hAnsi="Times New Roman" w:cs="Times New Roman"/>
      <w:szCs w:val="24"/>
    </w:rPr>
  </w:style>
  <w:style w:type="paragraph" w:styleId="Antrat1">
    <w:name w:val="heading 1"/>
    <w:basedOn w:val="prastasis"/>
    <w:next w:val="prastasis"/>
    <w:link w:val="Antrat1Diagrama"/>
    <w:qFormat/>
    <w:rsid w:val="0066705A"/>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66705A"/>
    <w:pPr>
      <w:keepNext/>
      <w:tabs>
        <w:tab w:val="left" w:pos="567"/>
      </w:tabs>
      <w:spacing w:before="240" w:after="60" w:line="260" w:lineRule="exact"/>
      <w:outlineLvl w:val="1"/>
    </w:pPr>
    <w:rPr>
      <w:rFonts w:ascii="Helvetica" w:hAnsi="Helvetica"/>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rsid w:val="0066705A"/>
    <w:rPr>
      <w:rFonts w:ascii="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66705A"/>
    <w:rPr>
      <w:rFonts w:ascii="Helvetica" w:hAnsi="Helvetica" w:cs="Times New Roman"/>
      <w:b/>
      <w:i/>
      <w:szCs w:val="20"/>
      <w:lang w:val="cs-CZ"/>
    </w:rPr>
  </w:style>
  <w:style w:type="paragraph" w:styleId="Porat">
    <w:name w:val="footer"/>
    <w:basedOn w:val="prastasis"/>
    <w:link w:val="PoratDiagrama"/>
    <w:rsid w:val="0066705A"/>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66705A"/>
    <w:rPr>
      <w:rFonts w:ascii="Helvetica" w:hAnsi="Helvetica" w:cs="Times New Roman"/>
      <w:sz w:val="16"/>
      <w:szCs w:val="20"/>
      <w:lang w:val="cs-CZ"/>
    </w:rPr>
  </w:style>
  <w:style w:type="character" w:styleId="Puslapionumeris">
    <w:name w:val="page number"/>
    <w:rsid w:val="0066705A"/>
  </w:style>
  <w:style w:type="paragraph" w:styleId="Antrats">
    <w:name w:val="header"/>
    <w:basedOn w:val="prastasis"/>
    <w:link w:val="AntratsDiagrama"/>
    <w:rsid w:val="0066705A"/>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66705A"/>
    <w:rPr>
      <w:rFonts w:ascii="Helvetica" w:hAnsi="Helvetica" w:cs="Times New Roman"/>
      <w:sz w:val="20"/>
      <w:szCs w:val="20"/>
      <w:lang w:val="cs-CZ"/>
    </w:rPr>
  </w:style>
  <w:style w:type="paragraph" w:styleId="Pagrindinistekstas">
    <w:name w:val="Body Text"/>
    <w:basedOn w:val="prastasis"/>
    <w:link w:val="PagrindinistekstasDiagrama"/>
    <w:rsid w:val="0066705A"/>
    <w:pPr>
      <w:tabs>
        <w:tab w:val="left" w:pos="567"/>
      </w:tabs>
      <w:jc w:val="both"/>
    </w:pPr>
    <w:rPr>
      <w:color w:val="993300"/>
      <w:szCs w:val="20"/>
      <w:lang w:eastAsia="it-IT"/>
    </w:rPr>
  </w:style>
  <w:style w:type="character" w:customStyle="1" w:styleId="PagrindinistekstasDiagrama">
    <w:name w:val="Pagrindinis tekstas Diagrama"/>
    <w:basedOn w:val="Numatytasispastraiposriftas"/>
    <w:link w:val="Pagrindinistekstas"/>
    <w:rsid w:val="0066705A"/>
    <w:rPr>
      <w:rFonts w:ascii="Times New Roman" w:hAnsi="Times New Roman" w:cs="Times New Roman"/>
      <w:color w:val="993300"/>
      <w:szCs w:val="20"/>
      <w:lang w:eastAsia="it-IT"/>
    </w:rPr>
  </w:style>
  <w:style w:type="paragraph" w:customStyle="1" w:styleId="BT-EMEASMCA">
    <w:name w:val="BT- EMEA_SMCA"/>
    <w:basedOn w:val="prastasis"/>
    <w:autoRedefine/>
    <w:rsid w:val="0066705A"/>
    <w:pPr>
      <w:numPr>
        <w:numId w:val="1"/>
      </w:numPr>
      <w:tabs>
        <w:tab w:val="clear" w:pos="720"/>
        <w:tab w:val="num" w:pos="360"/>
      </w:tabs>
      <w:ind w:left="0" w:firstLine="0"/>
    </w:pPr>
    <w:rPr>
      <w:noProof/>
      <w:szCs w:val="22"/>
    </w:rPr>
  </w:style>
  <w:style w:type="paragraph" w:customStyle="1" w:styleId="BTbEMEASMCA">
    <w:name w:val="BT(b) EMEA_SMCA"/>
    <w:basedOn w:val="prastasis"/>
    <w:autoRedefine/>
    <w:rsid w:val="0066705A"/>
    <w:rPr>
      <w:b/>
      <w:noProof/>
      <w:szCs w:val="22"/>
    </w:rPr>
  </w:style>
  <w:style w:type="paragraph" w:styleId="Sraopastraipa">
    <w:name w:val="List Paragraph"/>
    <w:basedOn w:val="prastasis"/>
    <w:uiPriority w:val="34"/>
    <w:qFormat/>
    <w:rsid w:val="0066705A"/>
    <w:pPr>
      <w:ind w:left="720"/>
      <w:contextualSpacing/>
    </w:pPr>
  </w:style>
  <w:style w:type="paragraph" w:styleId="prastasiniatinklio">
    <w:name w:val="Normal (Web)"/>
    <w:basedOn w:val="prastasis"/>
    <w:semiHidden/>
    <w:rsid w:val="0066705A"/>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7212</Words>
  <Characters>4112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2025-06-12T12:53:00Z</dcterms:created>
  <dcterms:modified xsi:type="dcterms:W3CDTF">2025-06-12T12:54:00Z</dcterms:modified>
</cp:coreProperties>
</file>