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21A79F" w14:textId="7686ED08" w:rsidR="002B078F" w:rsidRPr="00A76269" w:rsidRDefault="002B078F" w:rsidP="002B078F">
      <w:pPr>
        <w:widowControl w:val="0"/>
        <w:spacing w:after="0" w:line="240" w:lineRule="auto"/>
        <w:jc w:val="center"/>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Pakuotės lapelis: informacija pacientui</w:t>
      </w:r>
    </w:p>
    <w:p w14:paraId="67283F7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18E8F2"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375 mg pailginto atpalaidavimo tabletės</w:t>
      </w:r>
    </w:p>
    <w:p w14:paraId="6CAD3E6A"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500 mg pailginto atpalaidavimo tabletės</w:t>
      </w:r>
    </w:p>
    <w:p w14:paraId="4D4052AE"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750 mg pailginto atpalaidavimo tabletės</w:t>
      </w:r>
    </w:p>
    <w:p w14:paraId="37B0C5E3" w14:textId="77777777" w:rsidR="002B078F" w:rsidRPr="00A76269" w:rsidRDefault="002B078F" w:rsidP="002B078F">
      <w:pPr>
        <w:widowControl w:val="0"/>
        <w:spacing w:after="0" w:line="240" w:lineRule="auto"/>
        <w:jc w:val="center"/>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p>
    <w:p w14:paraId="13A465C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E1C56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b/>
          <w:bCs/>
          <w:kern w:val="0"/>
          <w:sz w:val="22"/>
          <w:szCs w:val="22"/>
          <w14:ligatures w14:val="none"/>
        </w:rPr>
        <w:t>Atidžiai perskaitykite visą šį lapelį, prieš pradėdami vartoti vaistą, nes jame pateikiama Jums svarbi informacija.</w:t>
      </w:r>
    </w:p>
    <w:p w14:paraId="045FFF01"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Neišmeskite šio lapelio, nes vėl gali prireikti jį perskaityti.</w:t>
      </w:r>
    </w:p>
    <w:p w14:paraId="71C68E5F"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Jeigu kiltų daugiau klausimų, kreipkitės į gydytoją.</w:t>
      </w:r>
    </w:p>
    <w:p w14:paraId="6950B783"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589D1719"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Jeigu pasireiškė šalutinis poveikis (net jeigu jis šiame lapelyje nenurodytas), kreipkitės į gydytoją. Žr. 4 skyrių.</w:t>
      </w:r>
    </w:p>
    <w:p w14:paraId="1D8BF34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CFF9793" w14:textId="77777777" w:rsidR="002B078F" w:rsidRPr="00A76269" w:rsidRDefault="002B078F" w:rsidP="002B078F">
      <w:pPr>
        <w:widowControl w:val="0"/>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bCs/>
          <w:kern w:val="0"/>
          <w:sz w:val="22"/>
          <w:szCs w:val="22"/>
          <w14:ligatures w14:val="none"/>
        </w:rPr>
        <w:t>Apie ką rašoma šiame lapelyje?</w:t>
      </w:r>
    </w:p>
    <w:p w14:paraId="1466942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4E8D63"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Kas yra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ir kam jis vartojamas</w:t>
      </w:r>
    </w:p>
    <w:p w14:paraId="6692D40C"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Kas žinotina prieš vartojant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29DDBC55"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Kaip vartoti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3A8ED8E7"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Galimas šalutinis poveikis</w:t>
      </w:r>
    </w:p>
    <w:p w14:paraId="1523EF76"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Kaip laikyti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1EA637AB"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Pakuotės turinys ir kita informacija</w:t>
      </w:r>
    </w:p>
    <w:p w14:paraId="69B25EA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AE5399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6DEBC9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w:t>
      </w:r>
      <w:r w:rsidRPr="00A76269">
        <w:rPr>
          <w:rFonts w:ascii="Times New Roman" w:eastAsia="Calibri" w:hAnsi="Times New Roman" w:cs="Times New Roman"/>
          <w:b/>
          <w:bCs/>
          <w:kern w:val="0"/>
          <w:sz w:val="22"/>
          <w:szCs w:val="22"/>
          <w14:ligatures w14:val="none"/>
        </w:rPr>
        <w:tab/>
        <w:t xml:space="preserve">Kas yra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Calibri" w:hAnsi="Times New Roman" w:cs="Times New Roman"/>
          <w:b/>
          <w:bCs/>
          <w:kern w:val="0"/>
          <w:sz w:val="22"/>
          <w:szCs w:val="22"/>
          <w14:ligatures w14:val="none"/>
        </w:rPr>
        <w:t xml:space="preserve"> ir kam jis vartojamas</w:t>
      </w:r>
    </w:p>
    <w:p w14:paraId="69F6580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A9CF17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yra vaistas, vartojamas kartu su kitais vaistais krūtinės anginai, tai yra krūtinės skausmui ar nemaloniems pojūčiams, kuriuos jaučiate bet kurioje viršutinėje Jūsų kūno dalyje, tarp kaklo ir viršutinės pilvo dalies, dažnai atsirandantiems dėl fizinio krūvio arba per didelės įtampos, gydyti.</w:t>
      </w:r>
    </w:p>
    <w:p w14:paraId="61E76C8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63AF67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Pasitarkite su gydytoju, jeigu Jūsų sveikata nepagerėjo arba jaučiatės blogiau.</w:t>
      </w:r>
    </w:p>
    <w:p w14:paraId="1F0D3BD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9BEA64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1FE3B47"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2.</w:t>
      </w:r>
      <w:r w:rsidRPr="00A76269">
        <w:rPr>
          <w:rFonts w:ascii="Times New Roman" w:eastAsia="Calibri" w:hAnsi="Times New Roman" w:cs="Times New Roman"/>
          <w:b/>
          <w:bCs/>
          <w:kern w:val="0"/>
          <w:sz w:val="22"/>
          <w:szCs w:val="22"/>
          <w14:ligatures w14:val="none"/>
        </w:rPr>
        <w:tab/>
        <w:t xml:space="preserve">Kas žinotina prieš vartojant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p>
    <w:p w14:paraId="1134D6D5"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3225A29" w14:textId="15227342"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vartoti draudžiama</w:t>
      </w:r>
      <w:r w:rsidR="00E62695" w:rsidRPr="00A76269">
        <w:rPr>
          <w:rFonts w:ascii="Times New Roman" w:eastAsia="TimesNewRomanPS-BoldMT" w:hAnsi="Times New Roman" w:cs="Times New Roman"/>
          <w:b/>
          <w:bCs/>
          <w:kern w:val="0"/>
          <w:sz w:val="22"/>
          <w:szCs w:val="22"/>
          <w14:ligatures w14:val="none"/>
        </w:rPr>
        <w:t>:</w:t>
      </w:r>
    </w:p>
    <w:p w14:paraId="47E9AAE4"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jeigu yra alergija </w:t>
      </w:r>
      <w:proofErr w:type="spellStart"/>
      <w:r w:rsidRPr="00A76269">
        <w:rPr>
          <w:rFonts w:ascii="Times New Roman" w:eastAsia="TimesNewRomanPS-BoldMT" w:hAnsi="Times New Roman" w:cs="Times New Roman"/>
          <w:kern w:val="0"/>
          <w:sz w:val="22"/>
          <w:szCs w:val="22"/>
          <w14:ligatures w14:val="none"/>
        </w:rPr>
        <w:t>ranolazinui</w:t>
      </w:r>
      <w:proofErr w:type="spellEnd"/>
      <w:r w:rsidRPr="00A76269">
        <w:rPr>
          <w:rFonts w:ascii="Times New Roman" w:eastAsia="TimesNewRomanPS-BoldMT" w:hAnsi="Times New Roman" w:cs="Times New Roman"/>
          <w:kern w:val="0"/>
          <w:sz w:val="22"/>
          <w:szCs w:val="22"/>
          <w14:ligatures w14:val="none"/>
        </w:rPr>
        <w:t xml:space="preserve"> arba bet kuriai pagalbinei šio vaisto medžiagai (jos išvardytos 6 skyriuje).</w:t>
      </w:r>
    </w:p>
    <w:p w14:paraId="6A4DB80E"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sunkiu inkstų veiklos sutrikimu.</w:t>
      </w:r>
    </w:p>
    <w:p w14:paraId="429AD903"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vidutiniu ar sunkiu kepenų veiklos sutrikimu.</w:t>
      </w:r>
    </w:p>
    <w:p w14:paraId="49841F75" w14:textId="2ECB4D6C"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vartojate tam tikr</w:t>
      </w:r>
      <w:r w:rsidR="00EF79AC"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xml:space="preserve"> vaist</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skirt</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xml:space="preserve"> gydyti bakterinę infekciją (</w:t>
      </w:r>
      <w:proofErr w:type="spellStart"/>
      <w:r w:rsidRPr="00A76269">
        <w:rPr>
          <w:rFonts w:ascii="Times New Roman" w:eastAsia="TimesNewRomanPS-BoldMT" w:hAnsi="Times New Roman" w:cs="Times New Roman"/>
          <w:kern w:val="0"/>
          <w:sz w:val="22"/>
          <w:szCs w:val="22"/>
          <w14:ligatures w14:val="none"/>
        </w:rPr>
        <w:t>klaritromicin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telitromicin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grybelinę infekciją (</w:t>
      </w:r>
      <w:proofErr w:type="spellStart"/>
      <w:r w:rsidRPr="00A76269">
        <w:rPr>
          <w:rFonts w:ascii="Times New Roman" w:eastAsia="TimesNewRomanPS-BoldMT" w:hAnsi="Times New Roman" w:cs="Times New Roman"/>
          <w:kern w:val="0"/>
          <w:sz w:val="22"/>
          <w:szCs w:val="22"/>
          <w14:ligatures w14:val="none"/>
        </w:rPr>
        <w:t>itrakonazol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ketokonazol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vorikonazol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pozakonazol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ŽIV infekciją (proteazių inhibitori</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depresiją (</w:t>
      </w:r>
      <w:proofErr w:type="spellStart"/>
      <w:r w:rsidRPr="00A76269">
        <w:rPr>
          <w:rFonts w:ascii="Times New Roman" w:eastAsia="TimesNewRomanPS-BoldMT" w:hAnsi="Times New Roman" w:cs="Times New Roman"/>
          <w:kern w:val="0"/>
          <w:sz w:val="22"/>
          <w:szCs w:val="22"/>
          <w14:ligatures w14:val="none"/>
        </w:rPr>
        <w:t>nefazodon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arba širdies ritmo sutrikimus (pvz., </w:t>
      </w:r>
      <w:proofErr w:type="spellStart"/>
      <w:r w:rsidR="00DE247A" w:rsidRPr="00A76269">
        <w:rPr>
          <w:rFonts w:ascii="Times New Roman" w:eastAsia="TimesNewRomanPS-BoldMT" w:hAnsi="Times New Roman" w:cs="Times New Roman"/>
          <w:kern w:val="0"/>
          <w:sz w:val="22"/>
          <w:szCs w:val="22"/>
          <w14:ligatures w14:val="none"/>
        </w:rPr>
        <w:t>ch</w:t>
      </w:r>
      <w:r w:rsidRPr="00A76269">
        <w:rPr>
          <w:rFonts w:ascii="Times New Roman" w:eastAsia="TimesNewRomanPS-BoldMT" w:hAnsi="Times New Roman" w:cs="Times New Roman"/>
          <w:kern w:val="0"/>
          <w:sz w:val="22"/>
          <w:szCs w:val="22"/>
          <w14:ligatures w14:val="none"/>
        </w:rPr>
        <w:t>inidin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dofetilid</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ar </w:t>
      </w:r>
      <w:proofErr w:type="spellStart"/>
      <w:r w:rsidRPr="00A76269">
        <w:rPr>
          <w:rFonts w:ascii="Times New Roman" w:eastAsia="TimesNewRomanPS-BoldMT" w:hAnsi="Times New Roman" w:cs="Times New Roman"/>
          <w:kern w:val="0"/>
          <w:sz w:val="22"/>
          <w:szCs w:val="22"/>
          <w14:ligatures w14:val="none"/>
        </w:rPr>
        <w:t>sotalol</w:t>
      </w:r>
      <w:r w:rsidR="00DE247A" w:rsidRPr="00A76269">
        <w:rPr>
          <w:rFonts w:ascii="Times New Roman" w:eastAsia="TimesNewRomanPS-BoldMT" w:hAnsi="Times New Roman" w:cs="Times New Roman"/>
          <w:kern w:val="0"/>
          <w:sz w:val="22"/>
          <w:szCs w:val="22"/>
          <w14:ligatures w14:val="none"/>
        </w:rPr>
        <w:t>io</w:t>
      </w:r>
      <w:proofErr w:type="spellEnd"/>
      <w:r w:rsidRPr="00A76269">
        <w:rPr>
          <w:rFonts w:ascii="Times New Roman" w:eastAsia="TimesNewRomanPS-BoldMT" w:hAnsi="Times New Roman" w:cs="Times New Roman"/>
          <w:kern w:val="0"/>
          <w:sz w:val="22"/>
          <w:szCs w:val="22"/>
          <w14:ligatures w14:val="none"/>
        </w:rPr>
        <w:t>).</w:t>
      </w:r>
    </w:p>
    <w:p w14:paraId="6CB79D6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5B1E405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Įspėjimai ir atsargumo priemonės</w:t>
      </w:r>
    </w:p>
    <w:p w14:paraId="32977E8F"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Prieš pradėdami vartoti </w:t>
      </w:r>
      <w:proofErr w:type="spellStart"/>
      <w:r w:rsidRPr="00A76269">
        <w:rPr>
          <w:rFonts w:ascii="Times New Roman" w:eastAsia="TimesNewRomanPS-BoldMT" w:hAnsi="Times New Roman" w:cs="Times New Roman"/>
          <w:kern w:val="0"/>
          <w:sz w:val="22"/>
          <w:szCs w:val="22"/>
          <w14:ligatures w14:val="none"/>
        </w:rPr>
        <w:t>Ranolazine</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pasitarkite su gydytoju:</w:t>
      </w:r>
    </w:p>
    <w:p w14:paraId="78DF00D3"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lengvu ar vidutiniu inkstų veiklos sutrikimu.</w:t>
      </w:r>
    </w:p>
    <w:p w14:paraId="1E2F866E"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lengvu kepenų veiklos sutrikimu.</w:t>
      </w:r>
    </w:p>
    <w:p w14:paraId="2044F378"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Jums kada buvo užrašyta pakitusi elektrokardiograma (EKG).</w:t>
      </w:r>
    </w:p>
    <w:p w14:paraId="103CFD57"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esate senyvo amžiaus.</w:t>
      </w:r>
    </w:p>
    <w:p w14:paraId="0ECFB5AB"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Jūsų svoris mažas (60 kg ar mažesnis).</w:t>
      </w:r>
    </w:p>
    <w:p w14:paraId="51792A66"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širdies nepakankamumu.</w:t>
      </w:r>
    </w:p>
    <w:p w14:paraId="305C7D9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74C0C2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Gydytojas gali nutarti Jums skirti mažesnę dozę ar imtis kitų atsargumo priemonių, jeigu Jums tinka bet kuri iš aukščiau išvardytų aplinkybių.</w:t>
      </w:r>
    </w:p>
    <w:p w14:paraId="6B7C559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EC7EFD"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Kiti vaistai ir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p>
    <w:p w14:paraId="5AD07092"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Jeigu vartojate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nevartokite šių vaistų:</w:t>
      </w:r>
    </w:p>
    <w:p w14:paraId="097B87E1" w14:textId="48660346"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tam tikrų vaistų, skirtų gydyti bakterinę infekciją (</w:t>
      </w:r>
      <w:proofErr w:type="spellStart"/>
      <w:r w:rsidRPr="00A76269">
        <w:rPr>
          <w:rFonts w:ascii="Times New Roman" w:eastAsia="TimesNewRomanPS-BoldMT" w:hAnsi="Times New Roman" w:cs="Times New Roman"/>
          <w:kern w:val="0"/>
          <w:sz w:val="22"/>
          <w:szCs w:val="22"/>
          <w14:ligatures w14:val="none"/>
        </w:rPr>
        <w:t>klaritromicino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telitromicino</w:t>
      </w:r>
      <w:proofErr w:type="spellEnd"/>
      <w:r w:rsidRPr="00A76269">
        <w:rPr>
          <w:rFonts w:ascii="Times New Roman" w:eastAsia="TimesNewRomanPS-BoldMT" w:hAnsi="Times New Roman" w:cs="Times New Roman"/>
          <w:kern w:val="0"/>
          <w:sz w:val="22"/>
          <w:szCs w:val="22"/>
          <w14:ligatures w14:val="none"/>
        </w:rPr>
        <w:t>), grybelinę infekciją (</w:t>
      </w:r>
      <w:proofErr w:type="spellStart"/>
      <w:r w:rsidRPr="00A76269">
        <w:rPr>
          <w:rFonts w:ascii="Times New Roman" w:eastAsia="TimesNewRomanPS-BoldMT" w:hAnsi="Times New Roman" w:cs="Times New Roman"/>
          <w:kern w:val="0"/>
          <w:sz w:val="22"/>
          <w:szCs w:val="22"/>
          <w14:ligatures w14:val="none"/>
        </w:rPr>
        <w:t>itrakonazolo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ketokonazolo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vorikonazolo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pozakonazolo</w:t>
      </w:r>
      <w:proofErr w:type="spellEnd"/>
      <w:r w:rsidRPr="00A76269">
        <w:rPr>
          <w:rFonts w:ascii="Times New Roman" w:eastAsia="TimesNewRomanPS-BoldMT" w:hAnsi="Times New Roman" w:cs="Times New Roman"/>
          <w:kern w:val="0"/>
          <w:sz w:val="22"/>
          <w:szCs w:val="22"/>
          <w14:ligatures w14:val="none"/>
        </w:rPr>
        <w:t>), ŽIV infekciją (proteazių inhibitorių), depresiją (</w:t>
      </w:r>
      <w:proofErr w:type="spellStart"/>
      <w:r w:rsidRPr="00A76269">
        <w:rPr>
          <w:rFonts w:ascii="Times New Roman" w:eastAsia="TimesNewRomanPS-BoldMT" w:hAnsi="Times New Roman" w:cs="Times New Roman"/>
          <w:kern w:val="0"/>
          <w:sz w:val="22"/>
          <w:szCs w:val="22"/>
          <w14:ligatures w14:val="none"/>
        </w:rPr>
        <w:t>nefazodono</w:t>
      </w:r>
      <w:proofErr w:type="spellEnd"/>
      <w:r w:rsidRPr="00A76269">
        <w:rPr>
          <w:rFonts w:ascii="Times New Roman" w:eastAsia="TimesNewRomanPS-BoldMT" w:hAnsi="Times New Roman" w:cs="Times New Roman"/>
          <w:kern w:val="0"/>
          <w:sz w:val="22"/>
          <w:szCs w:val="22"/>
          <w14:ligatures w14:val="none"/>
        </w:rPr>
        <w:t xml:space="preserve">) arba širdies ritmo sutrikimus (pvz., </w:t>
      </w:r>
      <w:proofErr w:type="spellStart"/>
      <w:r w:rsidR="00213E93">
        <w:rPr>
          <w:rFonts w:ascii="Times New Roman" w:eastAsia="TimesNewRomanPS-BoldMT" w:hAnsi="Times New Roman" w:cs="Times New Roman"/>
          <w:kern w:val="0"/>
          <w:sz w:val="22"/>
          <w:szCs w:val="22"/>
          <w14:ligatures w14:val="none"/>
        </w:rPr>
        <w:t>ch</w:t>
      </w:r>
      <w:r w:rsidRPr="00A76269">
        <w:rPr>
          <w:rFonts w:ascii="Times New Roman" w:eastAsia="TimesNewRomanPS-BoldMT" w:hAnsi="Times New Roman" w:cs="Times New Roman"/>
          <w:kern w:val="0"/>
          <w:sz w:val="22"/>
          <w:szCs w:val="22"/>
          <w14:ligatures w14:val="none"/>
        </w:rPr>
        <w:t>inidino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dofetilido</w:t>
      </w:r>
      <w:proofErr w:type="spellEnd"/>
      <w:r w:rsidRPr="00A76269">
        <w:rPr>
          <w:rFonts w:ascii="Times New Roman" w:eastAsia="TimesNewRomanPS-BoldMT" w:hAnsi="Times New Roman" w:cs="Times New Roman"/>
          <w:kern w:val="0"/>
          <w:sz w:val="22"/>
          <w:szCs w:val="22"/>
          <w14:ligatures w14:val="none"/>
        </w:rPr>
        <w:t xml:space="preserve"> ar </w:t>
      </w:r>
      <w:proofErr w:type="spellStart"/>
      <w:r w:rsidRPr="00A76269">
        <w:rPr>
          <w:rFonts w:ascii="Times New Roman" w:eastAsia="TimesNewRomanPS-BoldMT" w:hAnsi="Times New Roman" w:cs="Times New Roman"/>
          <w:kern w:val="0"/>
          <w:sz w:val="22"/>
          <w:szCs w:val="22"/>
          <w14:ligatures w14:val="none"/>
        </w:rPr>
        <w:t>sotalolio</w:t>
      </w:r>
      <w:proofErr w:type="spellEnd"/>
      <w:r w:rsidRPr="00A76269">
        <w:rPr>
          <w:rFonts w:ascii="Times New Roman" w:eastAsia="TimesNewRomanPS-BoldMT" w:hAnsi="Times New Roman" w:cs="Times New Roman"/>
          <w:kern w:val="0"/>
          <w:sz w:val="22"/>
          <w:szCs w:val="22"/>
          <w14:ligatures w14:val="none"/>
        </w:rPr>
        <w:t>).</w:t>
      </w:r>
    </w:p>
    <w:p w14:paraId="6318795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CF4A83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Prieš vartojant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pasakykite gydytojui, jeigu vartojate:</w:t>
      </w:r>
    </w:p>
    <w:p w14:paraId="10E65878" w14:textId="135B7724"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bakterinę (</w:t>
      </w:r>
      <w:proofErr w:type="spellStart"/>
      <w:r w:rsidRPr="00A76269">
        <w:rPr>
          <w:rFonts w:ascii="Times New Roman" w:eastAsia="Calibri" w:hAnsi="Times New Roman" w:cs="Times New Roman"/>
          <w:kern w:val="0"/>
          <w:sz w:val="22"/>
          <w:szCs w:val="22"/>
          <w14:ligatures w14:val="none"/>
        </w:rPr>
        <w:t>eritromicin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arba grybelinę infekciją (</w:t>
      </w:r>
      <w:proofErr w:type="spellStart"/>
      <w:r w:rsidRPr="00A76269">
        <w:rPr>
          <w:rFonts w:ascii="Times New Roman" w:eastAsia="Calibri" w:hAnsi="Times New Roman" w:cs="Times New Roman"/>
          <w:kern w:val="0"/>
          <w:sz w:val="22"/>
          <w:szCs w:val="22"/>
          <w14:ligatures w14:val="none"/>
        </w:rPr>
        <w:t>flukanazol</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skirt</w:t>
      </w:r>
      <w:r w:rsidR="00DE247A"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apsisaugoti nuo transplantuoto organo atmetimo reakcijos (</w:t>
      </w:r>
      <w:proofErr w:type="spellStart"/>
      <w:r w:rsidRPr="00A76269">
        <w:rPr>
          <w:rFonts w:ascii="Times New Roman" w:eastAsia="Calibri" w:hAnsi="Times New Roman" w:cs="Times New Roman"/>
          <w:kern w:val="0"/>
          <w:sz w:val="22"/>
          <w:szCs w:val="22"/>
          <w14:ligatures w14:val="none"/>
        </w:rPr>
        <w:t>ciklosopriną</w:t>
      </w:r>
      <w:proofErr w:type="spellEnd"/>
      <w:r w:rsidRPr="00A76269">
        <w:rPr>
          <w:rFonts w:ascii="Times New Roman" w:eastAsia="Calibri" w:hAnsi="Times New Roman" w:cs="Times New Roman"/>
          <w:kern w:val="0"/>
          <w:sz w:val="22"/>
          <w:szCs w:val="22"/>
          <w14:ligatures w14:val="none"/>
        </w:rPr>
        <w:t xml:space="preserve">), arba tabletes nuo širdies ligos, pvz., </w:t>
      </w:r>
      <w:proofErr w:type="spellStart"/>
      <w:r w:rsidRPr="00A76269">
        <w:rPr>
          <w:rFonts w:ascii="Times New Roman" w:eastAsia="Calibri" w:hAnsi="Times New Roman" w:cs="Times New Roman"/>
          <w:kern w:val="0"/>
          <w:sz w:val="22"/>
          <w:szCs w:val="22"/>
          <w14:ligatures w14:val="none"/>
        </w:rPr>
        <w:t>diltiazem</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ar </w:t>
      </w:r>
      <w:proofErr w:type="spellStart"/>
      <w:r w:rsidRPr="00A76269">
        <w:rPr>
          <w:rFonts w:ascii="Times New Roman" w:eastAsia="Calibri" w:hAnsi="Times New Roman" w:cs="Times New Roman"/>
          <w:kern w:val="0"/>
          <w:sz w:val="22"/>
          <w:szCs w:val="22"/>
          <w14:ligatures w14:val="none"/>
        </w:rPr>
        <w:t>verapamil</w:t>
      </w:r>
      <w:r w:rsidR="00DE247A" w:rsidRPr="00A76269">
        <w:rPr>
          <w:rFonts w:ascii="Times New Roman" w:eastAsia="Calibri" w:hAnsi="Times New Roman" w:cs="Times New Roman"/>
          <w:kern w:val="0"/>
          <w:sz w:val="22"/>
          <w:szCs w:val="22"/>
          <w14:ligatures w14:val="none"/>
        </w:rPr>
        <w:t>io</w:t>
      </w:r>
      <w:proofErr w:type="spellEnd"/>
      <w:r w:rsidRPr="00A76269">
        <w:rPr>
          <w:rFonts w:ascii="Times New Roman" w:eastAsia="Calibri" w:hAnsi="Times New Roman" w:cs="Times New Roman"/>
          <w:kern w:val="0"/>
          <w:sz w:val="22"/>
          <w:szCs w:val="22"/>
          <w14:ligatures w14:val="none"/>
        </w:rPr>
        <w:t xml:space="preserve">. Šie vaistai gali sąlygoti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šalutinio poveikio, pvz., galvos svaigimo, pykinimo ar vėmimo padažnėjimą (žr. 4 skyrių). Gydytojas gali nuspręsti skirti Jums mažesnę dozę.</w:t>
      </w:r>
    </w:p>
    <w:p w14:paraId="6FDCAB30" w14:textId="7FF23F5A"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vaistus epilepsijai ar kitam neurologiniam sutrikimui gydyti (pvz., </w:t>
      </w:r>
      <w:proofErr w:type="spellStart"/>
      <w:r w:rsidRPr="00A76269">
        <w:rPr>
          <w:rFonts w:ascii="Times New Roman" w:eastAsia="Calibri" w:hAnsi="Times New Roman" w:cs="Times New Roman"/>
          <w:kern w:val="0"/>
          <w:sz w:val="22"/>
          <w:szCs w:val="22"/>
          <w14:ligatures w14:val="none"/>
        </w:rPr>
        <w:t>fenitoin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ar </w:t>
      </w:r>
      <w:proofErr w:type="spellStart"/>
      <w:r w:rsidRPr="00A76269">
        <w:rPr>
          <w:rFonts w:ascii="Times New Roman" w:eastAsia="Calibri" w:hAnsi="Times New Roman" w:cs="Times New Roman"/>
          <w:kern w:val="0"/>
          <w:sz w:val="22"/>
          <w:szCs w:val="22"/>
          <w14:ligatures w14:val="none"/>
        </w:rPr>
        <w:t>fenobarbital</w:t>
      </w:r>
      <w:r w:rsidR="00F144CE" w:rsidRPr="00A76269">
        <w:rPr>
          <w:rFonts w:ascii="Times New Roman" w:eastAsia="Calibri" w:hAnsi="Times New Roman" w:cs="Times New Roman"/>
          <w:kern w:val="0"/>
          <w:sz w:val="22"/>
          <w:szCs w:val="22"/>
          <w14:ligatures w14:val="none"/>
        </w:rPr>
        <w:t>io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rifampicin</w:t>
      </w:r>
      <w:r w:rsidR="00F144C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infekcijai (pvz., tuberkuliozei) gydyti arba vaistinio augalo </w:t>
      </w:r>
      <w:r w:rsidR="00867074" w:rsidRPr="00A76269">
        <w:rPr>
          <w:rFonts w:ascii="Times New Roman" w:eastAsia="Calibri" w:hAnsi="Times New Roman" w:cs="Times New Roman"/>
          <w:kern w:val="0"/>
          <w:sz w:val="22"/>
          <w:szCs w:val="22"/>
          <w14:ligatures w14:val="none"/>
        </w:rPr>
        <w:t>jonažolių žolės</w:t>
      </w:r>
      <w:r w:rsidRPr="00A76269">
        <w:rPr>
          <w:rFonts w:ascii="Times New Roman" w:eastAsia="Calibri" w:hAnsi="Times New Roman" w:cs="Times New Roman"/>
          <w:kern w:val="0"/>
          <w:sz w:val="22"/>
          <w:szCs w:val="22"/>
          <w14:ligatures w14:val="none"/>
        </w:rPr>
        <w:t xml:space="preserve"> preparat</w:t>
      </w:r>
      <w:r w:rsidR="00F144CE"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nes šie vaistai gali sumažinti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veiksmingumą.</w:t>
      </w:r>
    </w:p>
    <w:p w14:paraId="7FA04818" w14:textId="0B75643F"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širdies ligoms gydyti, kurių sudėtyje yra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arba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kadangi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vartojimo metu gydytojui gali prireikti pakeisti jų dozę.</w:t>
      </w:r>
    </w:p>
    <w:p w14:paraId="42FAC411" w14:textId="0E2FF748"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alergiją (pvz., </w:t>
      </w:r>
      <w:proofErr w:type="spellStart"/>
      <w:r w:rsidRPr="00A76269">
        <w:rPr>
          <w:rFonts w:ascii="Times New Roman" w:eastAsia="Calibri" w:hAnsi="Times New Roman" w:cs="Times New Roman"/>
          <w:kern w:val="0"/>
          <w:sz w:val="22"/>
          <w:szCs w:val="22"/>
          <w14:ligatures w14:val="none"/>
        </w:rPr>
        <w:t>terfenadin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astemizol</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mizolastin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širdies ritmo sutrikimus (pvz., </w:t>
      </w:r>
      <w:proofErr w:type="spellStart"/>
      <w:r w:rsidRPr="00A76269">
        <w:rPr>
          <w:rFonts w:ascii="Times New Roman" w:eastAsia="Calibri" w:hAnsi="Times New Roman" w:cs="Times New Roman"/>
          <w:kern w:val="0"/>
          <w:sz w:val="22"/>
          <w:szCs w:val="22"/>
          <w14:ligatures w14:val="none"/>
        </w:rPr>
        <w:t>dizopiramid</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prokainamid</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ir depresiją (pvz., </w:t>
      </w:r>
      <w:proofErr w:type="spellStart"/>
      <w:r w:rsidRPr="00A76269">
        <w:rPr>
          <w:rFonts w:ascii="Times New Roman" w:eastAsia="Calibri" w:hAnsi="Times New Roman" w:cs="Times New Roman"/>
          <w:kern w:val="0"/>
          <w:sz w:val="22"/>
          <w:szCs w:val="22"/>
          <w14:ligatures w14:val="none"/>
        </w:rPr>
        <w:t>imipramin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doksepin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amitriptilin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kadangi šie vaistai gali paveikti Jūsų EKG.</w:t>
      </w:r>
    </w:p>
    <w:p w14:paraId="2940AA0D" w14:textId="1F2EFAAA"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depresiją (</w:t>
      </w:r>
      <w:proofErr w:type="spellStart"/>
      <w:r w:rsidRPr="00A76269">
        <w:rPr>
          <w:rFonts w:ascii="Times New Roman" w:eastAsia="Calibri" w:hAnsi="Times New Roman" w:cs="Times New Roman"/>
          <w:kern w:val="0"/>
          <w:sz w:val="22"/>
          <w:szCs w:val="22"/>
          <w14:ligatures w14:val="none"/>
        </w:rPr>
        <w:t>bupropion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psichozę, ŽIV infekciją (</w:t>
      </w:r>
      <w:proofErr w:type="spellStart"/>
      <w:r w:rsidRPr="00A76269">
        <w:rPr>
          <w:rFonts w:ascii="Times New Roman" w:eastAsia="Calibri" w:hAnsi="Times New Roman" w:cs="Times New Roman"/>
          <w:kern w:val="0"/>
          <w:sz w:val="22"/>
          <w:szCs w:val="22"/>
          <w14:ligatures w14:val="none"/>
        </w:rPr>
        <w:t>efavirenz</w:t>
      </w:r>
      <w:r w:rsidR="009023E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arba vėžį (</w:t>
      </w:r>
      <w:proofErr w:type="spellStart"/>
      <w:r w:rsidRPr="00A76269">
        <w:rPr>
          <w:rFonts w:ascii="Times New Roman" w:eastAsia="Calibri" w:hAnsi="Times New Roman" w:cs="Times New Roman"/>
          <w:kern w:val="0"/>
          <w:sz w:val="22"/>
          <w:szCs w:val="22"/>
          <w14:ligatures w14:val="none"/>
        </w:rPr>
        <w:t>ciklofosfamid</w:t>
      </w:r>
      <w:r w:rsidR="009023E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w:t>
      </w:r>
    </w:p>
    <w:p w14:paraId="30C88173" w14:textId="0DCF5D07"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tam </w:t>
      </w:r>
      <w:r w:rsidR="009023EE" w:rsidRPr="00A76269">
        <w:rPr>
          <w:rFonts w:ascii="Times New Roman" w:eastAsia="Calibri" w:hAnsi="Times New Roman" w:cs="Times New Roman"/>
          <w:kern w:val="0"/>
          <w:sz w:val="22"/>
          <w:szCs w:val="22"/>
          <w14:ligatures w14:val="none"/>
        </w:rPr>
        <w:t>tikrų vaistų</w:t>
      </w:r>
      <w:r w:rsidRPr="00A76269">
        <w:rPr>
          <w:rFonts w:ascii="Times New Roman" w:eastAsia="Calibri" w:hAnsi="Times New Roman" w:cs="Times New Roman"/>
          <w:kern w:val="0"/>
          <w:sz w:val="22"/>
          <w:szCs w:val="22"/>
          <w14:ligatures w14:val="none"/>
        </w:rPr>
        <w:t>, skirt</w:t>
      </w:r>
      <w:r w:rsidR="009023EE"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padidėjusiai cholesterolio koncent</w:t>
      </w:r>
      <w:r w:rsidR="007B4FD2">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 xml:space="preserve">acijai kraujyje mažinti (pvz., </w:t>
      </w:r>
      <w:proofErr w:type="spellStart"/>
      <w:r w:rsidRPr="00A76269">
        <w:rPr>
          <w:rFonts w:ascii="Times New Roman" w:eastAsia="Calibri" w:hAnsi="Times New Roman" w:cs="Times New Roman"/>
          <w:kern w:val="0"/>
          <w:sz w:val="22"/>
          <w:szCs w:val="22"/>
          <w14:ligatures w14:val="none"/>
        </w:rPr>
        <w:t>simvastatin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lovastatin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atorvastatin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Šie vaistai gali sukelti raumenų skausmą ir pažeidimą. Jums vartojant </w:t>
      </w:r>
      <w:bookmarkStart w:id="0" w:name="_Hlk164875512"/>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bookmarkEnd w:id="0"/>
      <w:r w:rsidRPr="00A76269">
        <w:rPr>
          <w:rFonts w:ascii="Times New Roman" w:eastAsia="Calibri" w:hAnsi="Times New Roman" w:cs="Times New Roman"/>
          <w:kern w:val="0"/>
          <w:sz w:val="22"/>
          <w:szCs w:val="22"/>
          <w14:ligatures w14:val="none"/>
        </w:rPr>
        <w:t>gydytojas gali nuspręsti pakeisti šių vaistų dozę.</w:t>
      </w:r>
    </w:p>
    <w:p w14:paraId="171AF29F" w14:textId="48CC40C6"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tam </w:t>
      </w:r>
      <w:r w:rsidR="009023EE" w:rsidRPr="00A76269">
        <w:rPr>
          <w:rFonts w:ascii="Times New Roman" w:eastAsia="Calibri" w:hAnsi="Times New Roman" w:cs="Times New Roman"/>
          <w:kern w:val="0"/>
          <w:sz w:val="22"/>
          <w:szCs w:val="22"/>
          <w14:ligatures w14:val="none"/>
        </w:rPr>
        <w:t>tikrų vaistų</w:t>
      </w:r>
      <w:r w:rsidRPr="00A76269">
        <w:rPr>
          <w:rFonts w:ascii="Times New Roman" w:eastAsia="Calibri" w:hAnsi="Times New Roman" w:cs="Times New Roman"/>
          <w:kern w:val="0"/>
          <w:sz w:val="22"/>
          <w:szCs w:val="22"/>
          <w14:ligatures w14:val="none"/>
        </w:rPr>
        <w:t>, vartojam</w:t>
      </w:r>
      <w:r w:rsidR="009B3FAF"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apsaugai nuo persodinto organo atmetimo (pvz., </w:t>
      </w:r>
      <w:proofErr w:type="spellStart"/>
      <w:r w:rsidRPr="00A76269">
        <w:rPr>
          <w:rFonts w:ascii="Times New Roman" w:eastAsia="Calibri" w:hAnsi="Times New Roman" w:cs="Times New Roman"/>
          <w:kern w:val="0"/>
          <w:sz w:val="22"/>
          <w:szCs w:val="22"/>
          <w14:ligatures w14:val="none"/>
        </w:rPr>
        <w:t>takrolimuz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nes Jūsų gydytojas gali nuspręsti pakeisti jų dozę, kai kartu vartojate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w:t>
      </w:r>
    </w:p>
    <w:p w14:paraId="7FDA69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FDB0E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Jeigu vartojate arba neseniai vartojote kitų vaistų, arba dėl to nesate tikri, apie tai pasakykite gydytojui arba vaistininkui.</w:t>
      </w:r>
    </w:p>
    <w:p w14:paraId="377968C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7B4D3A3"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vartojimas su maistu ir gėrimais</w:t>
      </w:r>
    </w:p>
    <w:p w14:paraId="7F27E30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galima vartoti su maistu ar be jo. Gydymo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metu negalima gerti greipfrutų sulčių.</w:t>
      </w:r>
    </w:p>
    <w:p w14:paraId="383DD3C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6F1FE04"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Nėštumas</w:t>
      </w:r>
    </w:p>
    <w:p w14:paraId="7CAAA3E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 esate nėščia,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 nebent Jūsų gydytojas nurodė kitaip.</w:t>
      </w:r>
    </w:p>
    <w:p w14:paraId="396008C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43D84FF"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Žindymo laikotarpis</w:t>
      </w:r>
    </w:p>
    <w:p w14:paraId="3724082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Jeigu žindote,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 Jeigu žindote, pasitarkite su gydytoju. </w:t>
      </w:r>
    </w:p>
    <w:p w14:paraId="7C5967A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CEA674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Jeigu esate nėščia, žindote kūdikį, manote, kad galbūt esate nėščia arba planuojate pastoti, tai prieš vartodama šį vaistą pasitarkite su gydytoju.</w:t>
      </w:r>
    </w:p>
    <w:p w14:paraId="1789FC1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398052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Vairavimas ir mechanizmų valdymas</w:t>
      </w:r>
    </w:p>
    <w:p w14:paraId="1A09542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poveikio gebėjimui vairuoti ir valdyti mechanizmus tyrimų neatlikta. Pasitarkite su gydytoju dėl vairavimo ir mechanizmų valdymo.</w:t>
      </w:r>
    </w:p>
    <w:p w14:paraId="72EE002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F87F963" w14:textId="5EDDCB6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 sukelti šalutinį poveikį – svaigulį (dažnai), neryškų matymą (nedažnai), </w:t>
      </w:r>
      <w:r w:rsidR="007848D4" w:rsidRPr="00A76269">
        <w:rPr>
          <w:rFonts w:ascii="Times New Roman" w:eastAsia="Calibri" w:hAnsi="Times New Roman" w:cs="Times New Roman"/>
          <w:kern w:val="0"/>
          <w:sz w:val="22"/>
          <w:szCs w:val="22"/>
          <w14:ligatures w14:val="none"/>
        </w:rPr>
        <w:t>sumišimą</w:t>
      </w:r>
      <w:r w:rsidRPr="00A76269">
        <w:rPr>
          <w:rFonts w:ascii="Times New Roman" w:eastAsia="Calibri" w:hAnsi="Times New Roman" w:cs="Times New Roman"/>
          <w:kern w:val="0"/>
          <w:sz w:val="22"/>
          <w:szCs w:val="22"/>
          <w14:ligatures w14:val="none"/>
        </w:rPr>
        <w:t xml:space="preserve"> (nedažnai), haliucinacijas (nedažnai), daiktų dvejinimąsi (nedažnai), koordinacijos sutrikimą (retai) tai gali paveikti gebėjimą vairuoti ir valdyti mechanizmus. Jeigu pajutote šiuos simptomus, nevairuokite ir nevaldykite mechanizmų, kol jie visiškai nepraeis.</w:t>
      </w:r>
    </w:p>
    <w:p w14:paraId="0E77072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75977B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750 mg pailginto atpalaidavimo tablečių sudėtyje yra </w:t>
      </w:r>
      <w:proofErr w:type="spellStart"/>
      <w:r w:rsidRPr="00A76269">
        <w:rPr>
          <w:rFonts w:ascii="Times New Roman" w:eastAsia="TimesNewRomanPS-BoldMT" w:hAnsi="Times New Roman" w:cs="Times New Roman"/>
          <w:b/>
          <w:bCs/>
          <w:kern w:val="0"/>
          <w:sz w:val="22"/>
          <w:szCs w:val="22"/>
          <w14:ligatures w14:val="none"/>
        </w:rPr>
        <w:t>azodažiklio</w:t>
      </w:r>
      <w:proofErr w:type="spellEnd"/>
      <w:r w:rsidRPr="00A76269">
        <w:rPr>
          <w:rFonts w:ascii="Times New Roman" w:eastAsia="TimesNewRomanPS-BoldMT" w:hAnsi="Times New Roman" w:cs="Times New Roman"/>
          <w:b/>
          <w:bCs/>
          <w:kern w:val="0"/>
          <w:sz w:val="22"/>
          <w:szCs w:val="22"/>
          <w14:ligatures w14:val="none"/>
        </w:rPr>
        <w:t xml:space="preserve"> E102. Šis dažiklis gali sukelti alerginių reakcijų.</w:t>
      </w:r>
    </w:p>
    <w:p w14:paraId="0E52BBEB"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16FFD355"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500 mg ir 750 mg pailginto atpalaidavimo tablečių sudėtyje yra laktozės </w:t>
      </w:r>
      <w:proofErr w:type="spellStart"/>
      <w:r w:rsidRPr="00A76269">
        <w:rPr>
          <w:rFonts w:ascii="Times New Roman" w:eastAsia="TimesNewRomanPS-BoldMT" w:hAnsi="Times New Roman" w:cs="Times New Roman"/>
          <w:b/>
          <w:bCs/>
          <w:kern w:val="0"/>
          <w:sz w:val="22"/>
          <w:szCs w:val="22"/>
          <w14:ligatures w14:val="none"/>
        </w:rPr>
        <w:t>monohidrato</w:t>
      </w:r>
      <w:proofErr w:type="spellEnd"/>
      <w:r w:rsidRPr="00A76269">
        <w:rPr>
          <w:rFonts w:ascii="Times New Roman" w:eastAsia="TimesNewRomanPS-BoldMT" w:hAnsi="Times New Roman" w:cs="Times New Roman"/>
          <w:b/>
          <w:bCs/>
          <w:kern w:val="0"/>
          <w:sz w:val="22"/>
          <w:szCs w:val="22"/>
          <w14:ligatures w14:val="none"/>
        </w:rPr>
        <w:t>. Jeigu gydytojas Jums yra sakęs, kad netoleruojate kokių nors angliavandenių, kreipkitės į jį prieš pradėdami vartoti šį vaistą.</w:t>
      </w:r>
    </w:p>
    <w:p w14:paraId="6F5B16C1"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1484D0C5"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Šio vaisto vienoje pailginto atpalaidavimo tabletėje yra mažiau kaip 1 </w:t>
      </w:r>
      <w:proofErr w:type="spellStart"/>
      <w:r w:rsidRPr="00A76269">
        <w:rPr>
          <w:rFonts w:ascii="Times New Roman" w:eastAsia="TimesNewRomanPS-BoldMT" w:hAnsi="Times New Roman" w:cs="Times New Roman"/>
          <w:kern w:val="0"/>
          <w:sz w:val="22"/>
          <w:szCs w:val="22"/>
          <w14:ligatures w14:val="none"/>
        </w:rPr>
        <w:t>mmol</w:t>
      </w:r>
      <w:proofErr w:type="spellEnd"/>
      <w:r w:rsidRPr="00A76269">
        <w:rPr>
          <w:rFonts w:ascii="Times New Roman" w:eastAsia="TimesNewRomanPS-BoldMT" w:hAnsi="Times New Roman" w:cs="Times New Roman"/>
          <w:kern w:val="0"/>
          <w:sz w:val="22"/>
          <w:szCs w:val="22"/>
          <w14:ligatures w14:val="none"/>
        </w:rPr>
        <w:t xml:space="preserve"> (23 mg) natrio, t. y. jis beveik neturi reikšmės.</w:t>
      </w:r>
    </w:p>
    <w:p w14:paraId="4649C359" w14:textId="77777777" w:rsidR="002B078F" w:rsidRPr="00A76269" w:rsidRDefault="002B078F" w:rsidP="002B078F">
      <w:pPr>
        <w:widowControl w:val="0"/>
        <w:spacing w:after="0" w:line="240" w:lineRule="auto"/>
        <w:rPr>
          <w:rFonts w:ascii="Times New Roman" w:eastAsia="TimesNewRomanPS-BoldMT" w:hAnsi="Times New Roman" w:cs="Times New Roman"/>
          <w:kern w:val="0"/>
          <w:sz w:val="22"/>
          <w:szCs w:val="22"/>
          <w14:ligatures w14:val="none"/>
        </w:rPr>
      </w:pPr>
    </w:p>
    <w:p w14:paraId="16D8068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7E15D1"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3.</w:t>
      </w:r>
      <w:r w:rsidRPr="00A76269">
        <w:rPr>
          <w:rFonts w:ascii="Times New Roman" w:eastAsia="Calibri" w:hAnsi="Times New Roman" w:cs="Times New Roman"/>
          <w:b/>
          <w:bCs/>
          <w:kern w:val="0"/>
          <w:sz w:val="22"/>
          <w:szCs w:val="22"/>
          <w14:ligatures w14:val="none"/>
        </w:rPr>
        <w:tab/>
        <w:t xml:space="preserve">Kaip vartoti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p>
    <w:p w14:paraId="1817F1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94EDA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Visada vartokite šį vaistą tiksliai, kaip nurodė gydytojas. Jeigu abejojate, kreipkitės į gydytoją arba vaistininką.</w:t>
      </w:r>
    </w:p>
    <w:p w14:paraId="116D4B4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8EE8E9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Nurykite visą tabletę užgerdami vandeniu. Nesmulkinkite, nečiulpkite ir nekramtykite tabletės, bei nelaužkite jų per pusę, kadangi tai gali paveikti vaisto atpalaidavimą iš tabletės į Jūsų organizmą.</w:t>
      </w:r>
    </w:p>
    <w:p w14:paraId="62E0BA2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25243B5" w14:textId="7DD07E8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Pradinė dozė suaugusiems yra viena 375 mg tabletė du kartus per </w:t>
      </w:r>
      <w:r w:rsidR="0012364D" w:rsidRPr="00A76269">
        <w:rPr>
          <w:rFonts w:ascii="Times New Roman" w:eastAsia="Calibri" w:hAnsi="Times New Roman" w:cs="Times New Roman"/>
          <w:kern w:val="0"/>
          <w:sz w:val="22"/>
          <w:szCs w:val="22"/>
          <w14:ligatures w14:val="none"/>
        </w:rPr>
        <w:t>parą</w:t>
      </w:r>
      <w:r w:rsidRPr="00A76269">
        <w:rPr>
          <w:rFonts w:ascii="Times New Roman" w:eastAsia="Calibri" w:hAnsi="Times New Roman" w:cs="Times New Roman"/>
          <w:kern w:val="0"/>
          <w:sz w:val="22"/>
          <w:szCs w:val="22"/>
          <w14:ligatures w14:val="none"/>
        </w:rPr>
        <w:t xml:space="preserve">. Po 2−4 savaičių gydytojas gali padidinti dozę, kad būtų pasiektas reikalingas poveikis. Didžiausia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dozė yra 750 mg du kartus per parą.</w:t>
      </w:r>
    </w:p>
    <w:p w14:paraId="08FC52E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305C4E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Svarbu pranešti gydytojui, jei pajutote šalutinį poveikį – svaigulį, pykinimą ar vėmimą. Gydytojas gali sumažinti dozę arba, jei to nepakanka, nutraukti gydymą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w:t>
      </w:r>
    </w:p>
    <w:p w14:paraId="1F5EDED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59744DC"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Vartojimas vaikams ir paaugliams</w:t>
      </w:r>
    </w:p>
    <w:p w14:paraId="6739573A"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Calibri" w:hAnsi="Times New Roman" w:cs="Times New Roman"/>
          <w:kern w:val="0"/>
          <w:sz w:val="22"/>
          <w:szCs w:val="22"/>
          <w14:ligatures w14:val="none"/>
        </w:rPr>
        <w:t xml:space="preserve">Vaikams ir paaugliams iki 18 metų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w:t>
      </w:r>
    </w:p>
    <w:p w14:paraId="1DD44BD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46DABE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Ką daryti pavartojus per didelę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dozę</w:t>
      </w:r>
    </w:p>
    <w:p w14:paraId="2E67A27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 atsitiktinai išgėrėte per daug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tablečių arba suvartojote didesnę dozę, nei buvo gydytojo rekomenduota, nedelsiant praneškite apie tai savo gydytojui. Jei negalite susisiekti su savo gydytoju, kreipkitės į artimiausią ligoninės priėmimo skyrių. Kartu pasiimkite likusias tabletes, </w:t>
      </w:r>
      <w:proofErr w:type="spellStart"/>
      <w:r w:rsidRPr="00A76269">
        <w:rPr>
          <w:rFonts w:ascii="Times New Roman" w:eastAsia="Calibri" w:hAnsi="Times New Roman" w:cs="Times New Roman"/>
          <w:kern w:val="0"/>
          <w:sz w:val="22"/>
          <w:szCs w:val="22"/>
          <w14:ligatures w14:val="none"/>
        </w:rPr>
        <w:t>talpyklę</w:t>
      </w:r>
      <w:proofErr w:type="spellEnd"/>
      <w:r w:rsidRPr="00A76269">
        <w:rPr>
          <w:rFonts w:ascii="Times New Roman" w:eastAsia="Calibri" w:hAnsi="Times New Roman" w:cs="Times New Roman"/>
          <w:kern w:val="0"/>
          <w:sz w:val="22"/>
          <w:szCs w:val="22"/>
          <w14:ligatures w14:val="none"/>
        </w:rPr>
        <w:t xml:space="preserve"> ir dėžutę, kad ligoninės personalas galėtų lengvai suprasti, ką Jūs išgėrėte.</w:t>
      </w:r>
    </w:p>
    <w:p w14:paraId="58D187D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954918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Pamiršus pavartoti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p>
    <w:p w14:paraId="3C5ED24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 užmiršote išgerti vaisto dozę, išgerkite ją, kai tik prisimenate, išskyrus tada, kai netoli (mažiau kaip 6 valandos) laikas gerti kitą dozę. Negalima vartoti dvigubos dozės norint kompensuoti praleistą dozę.</w:t>
      </w:r>
    </w:p>
    <w:p w14:paraId="1CB52A6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29B2D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3BF167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w:t>
      </w:r>
      <w:r w:rsidRPr="00A76269">
        <w:rPr>
          <w:rFonts w:ascii="Times New Roman" w:eastAsia="Calibri" w:hAnsi="Times New Roman" w:cs="Times New Roman"/>
          <w:b/>
          <w:bCs/>
          <w:kern w:val="0"/>
          <w:sz w:val="22"/>
          <w:szCs w:val="22"/>
          <w14:ligatures w14:val="none"/>
        </w:rPr>
        <w:tab/>
        <w:t>Galimas šalutinis poveikis</w:t>
      </w:r>
    </w:p>
    <w:p w14:paraId="04CD687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72C53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Šis vaistas, kaip ir visi kiti, gali sukelti šalutinį poveikį, nors jis pasireiškia ne visiems žmonėms.</w:t>
      </w:r>
    </w:p>
    <w:p w14:paraId="5A95B60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C751D1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Jei atsiranda bet kuris iš toliau išvardytų </w:t>
      </w:r>
      <w:proofErr w:type="spellStart"/>
      <w:r w:rsidRPr="00A76269">
        <w:rPr>
          <w:rFonts w:ascii="Times New Roman" w:eastAsia="Times New Roman" w:hAnsi="Times New Roman" w:cs="Times New Roman"/>
          <w:kern w:val="0"/>
          <w:sz w:val="22"/>
          <w:szCs w:val="22"/>
          <w14:ligatures w14:val="none"/>
        </w:rPr>
        <w:t>angioneurozinės</w:t>
      </w:r>
      <w:proofErr w:type="spellEnd"/>
      <w:r w:rsidRPr="00A76269">
        <w:rPr>
          <w:rFonts w:ascii="Times New Roman" w:eastAsia="Times New Roman" w:hAnsi="Times New Roman" w:cs="Times New Roman"/>
          <w:kern w:val="0"/>
          <w:sz w:val="22"/>
          <w:szCs w:val="22"/>
          <w14:ligatures w14:val="none"/>
        </w:rPr>
        <w:t xml:space="preserve"> edemos simptomų – ši būklė yra reta, tačiau gali būti sunki – nutraukite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vartojimą ir nedelsiant kreipkitės į gydytoją:</w:t>
      </w:r>
    </w:p>
    <w:p w14:paraId="73EA8A98"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veido, liežuvio ar gerklės patinimas</w:t>
      </w:r>
    </w:p>
    <w:p w14:paraId="07D3D7BE"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rijimo sunkumas</w:t>
      </w:r>
    </w:p>
    <w:p w14:paraId="65084480"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dilgėlinė arba apsunkintas kvėpavimas</w:t>
      </w:r>
    </w:p>
    <w:p w14:paraId="0938D05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39DA4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Praneškite gydytojui, jei pajutote dažną šalutinį poveikį – svaigulį, pykinimą ar vėmimą. Gydytojas gali sumažinti dozę arba nutraukti gydymą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w:t>
      </w:r>
    </w:p>
    <w:p w14:paraId="31C618F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7B9877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Kitas šalutinis poveikis, kurį galite patirti:</w:t>
      </w:r>
    </w:p>
    <w:p w14:paraId="438DB23F"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Dažni šalutinio poveikio reiškiniai (gali pasireikšti rečiau kaip 1 iš 10 asmenų): </w:t>
      </w:r>
    </w:p>
    <w:p w14:paraId="2DFBFD92"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Vidurių užkietėjimas</w:t>
      </w:r>
    </w:p>
    <w:p w14:paraId="373B85FC"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Svaigulys</w:t>
      </w:r>
    </w:p>
    <w:p w14:paraId="018FD404"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Galvos skausmas</w:t>
      </w:r>
    </w:p>
    <w:p w14:paraId="05C54B2A"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Pykinimas, vėmimas</w:t>
      </w:r>
    </w:p>
    <w:p w14:paraId="7CE13617"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Silpnumo pojūtis</w:t>
      </w:r>
    </w:p>
    <w:p w14:paraId="66E4FFA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A30AED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Nedažni šalutinio poveikio reiškiniai (gali pasireikšti rečiau kaip 1 iš 100 asmenų): </w:t>
      </w:r>
    </w:p>
    <w:p w14:paraId="38AF5926"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Jutimo sutrikimas</w:t>
      </w:r>
    </w:p>
    <w:p w14:paraId="39FBDCC0" w14:textId="42934B59"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Nerimas, miego sutrikimas, </w:t>
      </w:r>
      <w:r w:rsidR="008626FF" w:rsidRPr="00A76269">
        <w:rPr>
          <w:rFonts w:ascii="Times New Roman" w:eastAsia="Calibri" w:hAnsi="Times New Roman" w:cs="Times New Roman"/>
          <w:kern w:val="0"/>
          <w:sz w:val="22"/>
          <w:szCs w:val="22"/>
          <w14:ligatures w14:val="none"/>
        </w:rPr>
        <w:t>sumišimas</w:t>
      </w:r>
      <w:r w:rsidRPr="00A76269">
        <w:rPr>
          <w:rFonts w:ascii="Times New Roman" w:eastAsia="Calibri" w:hAnsi="Times New Roman" w:cs="Times New Roman"/>
          <w:kern w:val="0"/>
          <w:sz w:val="22"/>
          <w:szCs w:val="22"/>
          <w14:ligatures w14:val="none"/>
        </w:rPr>
        <w:t>, haliucinacijos</w:t>
      </w:r>
    </w:p>
    <w:p w14:paraId="0E50725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Neryškus matymas, regėjimo sutrikimas</w:t>
      </w:r>
    </w:p>
    <w:p w14:paraId="3F3F3D1C"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Jutimų pokyčiai (lietimo ar skonio), drebulys, nuovargis ar vangumas, mieguistumas ar apsnūdimas, alpimo jausmas ar alpimas, svaigulys atsistojus</w:t>
      </w:r>
    </w:p>
    <w:p w14:paraId="78183C4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Tamsus šlapimas, kraujas šlapime, pasunkėjęs šlapinimasis</w:t>
      </w:r>
    </w:p>
    <w:p w14:paraId="54CD593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Dehidratacija (skysčių netekimas)</w:t>
      </w:r>
    </w:p>
    <w:p w14:paraId="64E482B2" w14:textId="27BE7FA8" w:rsidR="002B078F" w:rsidRPr="00A76269" w:rsidRDefault="002A5C44"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Pasunkėjęs kvėpavimas</w:t>
      </w:r>
      <w:r w:rsidR="002B078F" w:rsidRPr="00A76269">
        <w:rPr>
          <w:rFonts w:ascii="Times New Roman" w:eastAsia="Calibri" w:hAnsi="Times New Roman" w:cs="Times New Roman"/>
          <w:kern w:val="0"/>
          <w:sz w:val="22"/>
          <w:szCs w:val="22"/>
          <w14:ligatures w14:val="none"/>
        </w:rPr>
        <w:t>, kosulys, kraujavimas iš nosies</w:t>
      </w:r>
    </w:p>
    <w:p w14:paraId="2D76E033"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Daiktų dvejinimasis</w:t>
      </w:r>
    </w:p>
    <w:p w14:paraId="4483CFD5" w14:textId="52342034"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Padidėjęs prakaitavimas, niež</w:t>
      </w:r>
      <w:r w:rsidR="00BE21C9" w:rsidRPr="00A76269">
        <w:rPr>
          <w:rFonts w:ascii="Times New Roman" w:eastAsia="Calibri" w:hAnsi="Times New Roman" w:cs="Times New Roman"/>
          <w:kern w:val="0"/>
          <w:sz w:val="22"/>
          <w:szCs w:val="22"/>
          <w14:ligatures w14:val="none"/>
        </w:rPr>
        <w:t>ėjimas</w:t>
      </w:r>
    </w:p>
    <w:p w14:paraId="0FC8E6EA" w14:textId="6A98B411"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Patinimo ar </w:t>
      </w:r>
      <w:r w:rsidR="0061068F" w:rsidRPr="00A76269">
        <w:rPr>
          <w:rFonts w:ascii="Times New Roman" w:eastAsia="Calibri" w:hAnsi="Times New Roman" w:cs="Times New Roman"/>
          <w:kern w:val="0"/>
          <w:sz w:val="22"/>
          <w:szCs w:val="22"/>
          <w14:ligatures w14:val="none"/>
        </w:rPr>
        <w:t>pilvo pūtimo</w:t>
      </w:r>
      <w:r w:rsidRPr="00A76269">
        <w:rPr>
          <w:rFonts w:ascii="Times New Roman" w:eastAsia="Calibri" w:hAnsi="Times New Roman" w:cs="Times New Roman"/>
          <w:kern w:val="0"/>
          <w:sz w:val="22"/>
          <w:szCs w:val="22"/>
          <w14:ligatures w14:val="none"/>
        </w:rPr>
        <w:t xml:space="preserve"> </w:t>
      </w:r>
      <w:r w:rsidR="0061068F" w:rsidRPr="00A76269">
        <w:rPr>
          <w:rFonts w:ascii="Times New Roman" w:eastAsia="Calibri" w:hAnsi="Times New Roman" w:cs="Times New Roman"/>
          <w:kern w:val="0"/>
          <w:sz w:val="22"/>
          <w:szCs w:val="22"/>
          <w14:ligatures w14:val="none"/>
        </w:rPr>
        <w:t>pojūtis</w:t>
      </w:r>
    </w:p>
    <w:p w14:paraId="294F4BE4"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Karščio pylimas, žemas kraujospūdis</w:t>
      </w:r>
    </w:p>
    <w:p w14:paraId="621F3C19"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Medžiagos vadinamos kreatininu ar šlapalo kiekio padidėjimas kraujyje, trombocitų ar baltųjų kraujo kūnelių padidėjimas kraujyje, EKG (širdies veiklos užrašymo) pokyčiai</w:t>
      </w:r>
    </w:p>
    <w:p w14:paraId="635175DA"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Sąnarių patinimas, galūnių skausmas</w:t>
      </w:r>
    </w:p>
    <w:p w14:paraId="4723262E"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Apetito praradimas ir (ar) svorio netekimas</w:t>
      </w:r>
    </w:p>
    <w:p w14:paraId="2A7C8176"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Mėšlungis, raumenų silpnumas</w:t>
      </w:r>
    </w:p>
    <w:p w14:paraId="057F620A"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Skambėjimas ausyse ir (ar) svaigimo jausmas</w:t>
      </w:r>
    </w:p>
    <w:p w14:paraId="02E0C8C4" w14:textId="7F40DACC"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Skrandžio skausmas ar nemalonus pojūtis, virškinimo sutrikimas, burnos saus</w:t>
      </w:r>
      <w:r w:rsidR="00F10210" w:rsidRPr="00A76269">
        <w:rPr>
          <w:rFonts w:ascii="Times New Roman" w:eastAsia="Calibri" w:hAnsi="Times New Roman" w:cs="Times New Roman"/>
          <w:kern w:val="0"/>
          <w:sz w:val="22"/>
          <w:szCs w:val="22"/>
          <w14:ligatures w14:val="none"/>
        </w:rPr>
        <w:t>mė</w:t>
      </w:r>
      <w:r w:rsidRPr="00A76269">
        <w:rPr>
          <w:rFonts w:ascii="Times New Roman" w:eastAsia="Calibri" w:hAnsi="Times New Roman" w:cs="Times New Roman"/>
          <w:kern w:val="0"/>
          <w:sz w:val="22"/>
          <w:szCs w:val="22"/>
          <w14:ligatures w14:val="none"/>
        </w:rPr>
        <w:t xml:space="preserve"> ar vidurių pūtimas</w:t>
      </w:r>
    </w:p>
    <w:p w14:paraId="0482C45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B3463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Reti šalutinio poveikio reiškiniai (gali pasireikšti rečiau kaip 1 iš 1 000 asmenų): </w:t>
      </w:r>
    </w:p>
    <w:p w14:paraId="23990862"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Šlapimo susilaikymas</w:t>
      </w:r>
    </w:p>
    <w:p w14:paraId="40E3577A" w14:textId="7616B02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Nenormalūs laboratoriniai kepenų </w:t>
      </w:r>
      <w:r w:rsidR="00873227" w:rsidRPr="00A76269">
        <w:rPr>
          <w:rFonts w:ascii="Times New Roman" w:eastAsia="Calibri" w:hAnsi="Times New Roman" w:cs="Times New Roman"/>
          <w:kern w:val="0"/>
          <w:sz w:val="22"/>
          <w:szCs w:val="22"/>
          <w14:ligatures w14:val="none"/>
        </w:rPr>
        <w:t>rodikliai</w:t>
      </w:r>
    </w:p>
    <w:p w14:paraId="6C9FCA88"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Ūminis inkstų nepakankamumas</w:t>
      </w:r>
    </w:p>
    <w:p w14:paraId="4929B872"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Uoslės pokyčiai, burnos ar lūpų tirpimas, klausos sutrikimas</w:t>
      </w:r>
    </w:p>
    <w:p w14:paraId="6095BCC3"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Šaltas prakaitas, išbėrimas</w:t>
      </w:r>
    </w:p>
    <w:p w14:paraId="6B776C63"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Sutrikusi koordinacija</w:t>
      </w:r>
    </w:p>
    <w:p w14:paraId="5F861337"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Kraujospūdžio sumažėjimas atsistojus</w:t>
      </w:r>
    </w:p>
    <w:p w14:paraId="359C0B8F"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Sąmonės sutrikimas ar praradimas</w:t>
      </w:r>
    </w:p>
    <w:p w14:paraId="3E7439FA"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Dezorientacija</w:t>
      </w:r>
    </w:p>
    <w:p w14:paraId="0BE0FB2C"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Rankų ir kojų šalimas</w:t>
      </w:r>
    </w:p>
    <w:p w14:paraId="5110882C"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Dilgėlinė, alerginė odos reakcija</w:t>
      </w:r>
    </w:p>
    <w:p w14:paraId="0244DAE0"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Impotencija</w:t>
      </w:r>
    </w:p>
    <w:p w14:paraId="268D8384"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Negalėjimas eiti dėl sutrikusios pusiausvyros</w:t>
      </w:r>
    </w:p>
    <w:p w14:paraId="1DFB2504"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Kasos ar žarnų uždegimas</w:t>
      </w:r>
    </w:p>
    <w:p w14:paraId="46C7CE90"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Atminties praradimas</w:t>
      </w:r>
    </w:p>
    <w:p w14:paraId="7A4C486B"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Gerklės užgulimas</w:t>
      </w:r>
    </w:p>
    <w:p w14:paraId="5B833678"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Sumažėjęs natrio kiekis kraujyje (</w:t>
      </w:r>
      <w:proofErr w:type="spellStart"/>
      <w:r w:rsidRPr="00A76269">
        <w:rPr>
          <w:rFonts w:ascii="Times New Roman" w:eastAsia="Calibri" w:hAnsi="Times New Roman" w:cs="Times New Roman"/>
          <w:kern w:val="0"/>
          <w:sz w:val="22"/>
          <w:szCs w:val="22"/>
          <w14:ligatures w14:val="none"/>
        </w:rPr>
        <w:t>hiponatremija</w:t>
      </w:r>
      <w:proofErr w:type="spellEnd"/>
      <w:r w:rsidRPr="00A76269">
        <w:rPr>
          <w:rFonts w:ascii="Times New Roman" w:eastAsia="Calibri" w:hAnsi="Times New Roman" w:cs="Times New Roman"/>
          <w:kern w:val="0"/>
          <w:sz w:val="22"/>
          <w:szCs w:val="22"/>
          <w14:ligatures w14:val="none"/>
        </w:rPr>
        <w:t>), galintis sukelti nuovargį ir sumišimą, raumenų trūkčiojimą, mėšlungį ir komą</w:t>
      </w:r>
    </w:p>
    <w:p w14:paraId="53CD6E5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B0EC3C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Šalutinio poveikio reiškiniai, kurių dažnis nežinomas (negali būti apskaičiuotas pagal turimus duomenis) </w:t>
      </w:r>
    </w:p>
    <w:p w14:paraId="507A0176" w14:textId="77777777" w:rsidR="002B078F" w:rsidRPr="00A76269" w:rsidRDefault="002B078F" w:rsidP="002B078F">
      <w:pPr>
        <w:widowControl w:val="0"/>
        <w:numPr>
          <w:ilvl w:val="0"/>
          <w:numId w:val="50"/>
        </w:numPr>
        <w:autoSpaceDE w:val="0"/>
        <w:autoSpaceDN w:val="0"/>
        <w:adjustRightInd w:val="0"/>
        <w:spacing w:after="0" w:line="240" w:lineRule="auto"/>
        <w:rPr>
          <w:rFonts w:ascii="Times New Roman" w:eastAsia="Calibri" w:hAnsi="Times New Roman" w:cs="Times New Roman"/>
          <w:color w:val="000000"/>
          <w:kern w:val="0"/>
          <w:sz w:val="22"/>
          <w:szCs w:val="22"/>
          <w14:ligatures w14:val="none"/>
        </w:rPr>
      </w:pPr>
      <w:proofErr w:type="spellStart"/>
      <w:r w:rsidRPr="00A76269">
        <w:rPr>
          <w:rFonts w:ascii="Times New Roman" w:eastAsia="Calibri" w:hAnsi="Times New Roman" w:cs="Times New Roman"/>
          <w:color w:val="000000"/>
          <w:kern w:val="0"/>
          <w:sz w:val="22"/>
          <w:szCs w:val="22"/>
          <w14:ligatures w14:val="none"/>
        </w:rPr>
        <w:t>Miokloniniai</w:t>
      </w:r>
      <w:proofErr w:type="spellEnd"/>
      <w:r w:rsidRPr="00A76269">
        <w:rPr>
          <w:rFonts w:ascii="Times New Roman" w:eastAsia="Calibri" w:hAnsi="Times New Roman" w:cs="Times New Roman"/>
          <w:color w:val="000000"/>
          <w:kern w:val="0"/>
          <w:sz w:val="22"/>
          <w:szCs w:val="22"/>
          <w14:ligatures w14:val="none"/>
        </w:rPr>
        <w:t xml:space="preserve"> traukuliai</w:t>
      </w:r>
    </w:p>
    <w:p w14:paraId="7396E6F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color w:val="000000"/>
          <w:kern w:val="0"/>
          <w:sz w:val="22"/>
          <w:szCs w:val="22"/>
          <w14:ligatures w14:val="none"/>
        </w:rPr>
      </w:pPr>
    </w:p>
    <w:p w14:paraId="7F280039" w14:textId="77777777" w:rsidR="002B078F" w:rsidRPr="00A76269" w:rsidRDefault="002B078F" w:rsidP="002B078F">
      <w:pPr>
        <w:keepNext/>
        <w:autoSpaceDE w:val="0"/>
        <w:autoSpaceDN w:val="0"/>
        <w:adjustRightInd w:val="0"/>
        <w:spacing w:after="0" w:line="240" w:lineRule="auto"/>
        <w:rPr>
          <w:rFonts w:ascii="Times New Roman" w:eastAsia="TimesNewRomanPS-BoldMT" w:hAnsi="Times New Roman" w:cs="Times New Roman"/>
          <w:b/>
          <w:bCs/>
          <w:color w:val="000000"/>
          <w:kern w:val="0"/>
          <w:sz w:val="22"/>
          <w:szCs w:val="22"/>
          <w14:ligatures w14:val="none"/>
        </w:rPr>
      </w:pPr>
      <w:r w:rsidRPr="00A76269">
        <w:rPr>
          <w:rFonts w:ascii="Times New Roman" w:eastAsia="TimesNewRomanPS-BoldMT" w:hAnsi="Times New Roman" w:cs="Times New Roman"/>
          <w:b/>
          <w:bCs/>
          <w:color w:val="000000"/>
          <w:kern w:val="0"/>
          <w:sz w:val="22"/>
          <w:szCs w:val="22"/>
          <w14:ligatures w14:val="none"/>
        </w:rPr>
        <w:t>Pranešimas apie šalutinį poveikį</w:t>
      </w:r>
    </w:p>
    <w:p w14:paraId="3C9D9134" w14:textId="045C3AEB" w:rsidR="002B078F" w:rsidRPr="00A76269" w:rsidRDefault="002B078F" w:rsidP="002B078F">
      <w:pPr>
        <w:keepNext/>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color w:val="000000"/>
          <w:kern w:val="0"/>
          <w:sz w:val="22"/>
          <w:szCs w:val="22"/>
          <w14:ligatures w14:val="none"/>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w:t>
      </w:r>
      <w:r w:rsidRPr="00A76269">
        <w:rPr>
          <w:rFonts w:ascii="Times New Roman" w:eastAsia="Calibri" w:hAnsi="Times New Roman" w:cs="Times New Roman"/>
          <w:color w:val="000000"/>
          <w:kern w:val="0"/>
          <w:sz w:val="22"/>
          <w:szCs w:val="22"/>
          <w14:ligatures w14:val="none"/>
        </w:rPr>
        <w:lastRenderedPageBreak/>
        <w:t xml:space="preserve">ministerijos Vaistinių preparatų informacinėje sistemoje </w:t>
      </w:r>
      <w:hyperlink r:id="rId11" w:history="1">
        <w:r w:rsidR="00D56EB3" w:rsidRPr="00A76269">
          <w:rPr>
            <w:rFonts w:ascii="Times New Roman" w:eastAsia="Times New Roman" w:hAnsi="Times New Roman" w:cs="Times New Roman"/>
            <w:snapToGrid w:val="0"/>
            <w:color w:val="0000FF"/>
            <w:kern w:val="0"/>
            <w:sz w:val="22"/>
            <w:szCs w:val="20"/>
            <w:u w:val="single"/>
            <w14:ligatures w14:val="none"/>
          </w:rPr>
          <w:t>https://vapris.vvkt.lt/vvkt-web/public/nrv</w:t>
        </w:r>
      </w:hyperlink>
      <w:r w:rsidRPr="00A76269">
        <w:rPr>
          <w:rFonts w:ascii="Times New Roman" w:eastAsia="Calibri" w:hAnsi="Times New Roman" w:cs="Times New Roman"/>
          <w:color w:val="000000"/>
          <w:kern w:val="0"/>
          <w:sz w:val="22"/>
          <w:szCs w:val="22"/>
          <w14:ligatures w14:val="none"/>
        </w:rPr>
        <w:t xml:space="preserve"> arba užpildant Paciento pranešimo apie įtariamą nepageidaujamą reakciją (ĮNR) formą, kuri skelbiama </w:t>
      </w:r>
      <w:hyperlink r:id="rId12" w:history="1">
        <w:r w:rsidR="00881534" w:rsidRPr="00A76269">
          <w:rPr>
            <w:rFonts w:ascii="Times New Roman" w:eastAsia="Times New Roman" w:hAnsi="Times New Roman" w:cs="Times New Roman"/>
            <w:snapToGrid w:val="0"/>
            <w:color w:val="0000FF"/>
            <w:kern w:val="0"/>
            <w:sz w:val="22"/>
            <w:szCs w:val="20"/>
            <w:u w:val="single"/>
            <w14:ligatures w14:val="none"/>
          </w:rPr>
          <w:t>https://www.vvkt.lt/index.php?4004286486</w:t>
        </w:r>
      </w:hyperlink>
      <w:r w:rsidRPr="00A76269">
        <w:rPr>
          <w:rFonts w:ascii="Times New Roman" w:eastAsia="Calibri" w:hAnsi="Times New Roman" w:cs="Times New Roman"/>
          <w:color w:val="000000"/>
          <w:kern w:val="0"/>
          <w:sz w:val="22"/>
          <w:szCs w:val="22"/>
          <w14:ligatures w14:val="none"/>
        </w:rPr>
        <w:t xml:space="preserve">, ir atsiunčiant elektroniniu paštu (adresu </w:t>
      </w:r>
      <w:proofErr w:type="spellStart"/>
      <w:r w:rsidRPr="00A76269">
        <w:rPr>
          <w:rFonts w:ascii="Times New Roman" w:eastAsia="Calibri" w:hAnsi="Times New Roman" w:cs="Times New Roman"/>
          <w:color w:val="000000"/>
          <w:kern w:val="0"/>
          <w:sz w:val="22"/>
          <w:szCs w:val="22"/>
          <w14:ligatures w14:val="none"/>
        </w:rPr>
        <w:t>NepageidaujamaR@vvkt.lt</w:t>
      </w:r>
      <w:proofErr w:type="spellEnd"/>
      <w:r w:rsidRPr="00A76269">
        <w:rPr>
          <w:rFonts w:ascii="Times New Roman" w:eastAsia="Calibri" w:hAnsi="Times New Roman" w:cs="Times New Roman"/>
          <w:color w:val="000000"/>
          <w:kern w:val="0"/>
          <w:sz w:val="22"/>
          <w:szCs w:val="22"/>
          <w14:ligatures w14:val="none"/>
        </w:rPr>
        <w:t>) arba nemokamu telefonu 8 800 73 568. Pranešdami apie šalutinį poveikį galite mums padėti gauti daugiau informacijos apie šio vaisto saugumą.</w:t>
      </w:r>
    </w:p>
    <w:p w14:paraId="03D8538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D09418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722B51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w:t>
      </w:r>
      <w:r w:rsidRPr="00A76269">
        <w:rPr>
          <w:rFonts w:ascii="Times New Roman" w:eastAsia="Calibri" w:hAnsi="Times New Roman" w:cs="Times New Roman"/>
          <w:b/>
          <w:bCs/>
          <w:kern w:val="0"/>
          <w:sz w:val="22"/>
          <w:szCs w:val="22"/>
          <w14:ligatures w14:val="none"/>
        </w:rPr>
        <w:tab/>
        <w:t xml:space="preserve">Kaip laikyti </w:t>
      </w: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p>
    <w:p w14:paraId="5989711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8C5763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Šį vaistą laikykite vaikams nepastebimoje ir nepasiekiamoje vietoje.</w:t>
      </w:r>
    </w:p>
    <w:p w14:paraId="1A5538E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273F73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Ant kartono dėžutės ir lizdinės plokštelės po „EXP“ nurodytam tinkamumo laikui pasibaigus, šio vaisto vartoti negalima.</w:t>
      </w:r>
      <w:r w:rsidRPr="0021356B">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Vaistas tinkamas vartoti iki paskutinės nurodyto mėnesio dienos.</w:t>
      </w:r>
    </w:p>
    <w:p w14:paraId="45DFCCE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C47E2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Šiam vaistui specialių laikymo sąlygų nereikia.</w:t>
      </w:r>
    </w:p>
    <w:p w14:paraId="4E29706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6C9A9A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217F73F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191B3D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DABF28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w:t>
      </w:r>
      <w:r w:rsidRPr="00A76269">
        <w:rPr>
          <w:rFonts w:ascii="Times New Roman" w:eastAsia="Calibri" w:hAnsi="Times New Roman" w:cs="Times New Roman"/>
          <w:b/>
          <w:bCs/>
          <w:kern w:val="0"/>
          <w:sz w:val="22"/>
          <w:szCs w:val="22"/>
          <w14:ligatures w14:val="none"/>
        </w:rPr>
        <w:tab/>
        <w:t>Pakuotės turinys ir kita informacija</w:t>
      </w:r>
    </w:p>
    <w:p w14:paraId="0884E9B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E06A077"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sudėtis</w:t>
      </w:r>
    </w:p>
    <w:p w14:paraId="0F46DBA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TimesNewRomanPS-BoldMT" w:hAnsi="Times New Roman" w:cs="Times New Roman"/>
          <w:kern w:val="0"/>
          <w:sz w:val="22"/>
          <w:szCs w:val="22"/>
          <w14:ligatures w14:val="none"/>
        </w:rPr>
        <w:t xml:space="preserve">veiklioji medžiaga yra </w:t>
      </w:r>
      <w:proofErr w:type="spellStart"/>
      <w:r w:rsidRPr="00A76269">
        <w:rPr>
          <w:rFonts w:ascii="Times New Roman" w:eastAsia="TimesNewRomanPS-BoldMT" w:hAnsi="Times New Roman" w:cs="Times New Roman"/>
          <w:kern w:val="0"/>
          <w:sz w:val="22"/>
          <w:szCs w:val="22"/>
          <w14:ligatures w14:val="none"/>
        </w:rPr>
        <w:t>ranolazinas</w:t>
      </w:r>
      <w:proofErr w:type="spellEnd"/>
      <w:r w:rsidRPr="00A76269">
        <w:rPr>
          <w:rFonts w:ascii="Times New Roman" w:eastAsia="TimesNewRomanPS-BoldMT" w:hAnsi="Times New Roman" w:cs="Times New Roman"/>
          <w:kern w:val="0"/>
          <w:sz w:val="22"/>
          <w:szCs w:val="22"/>
          <w14:ligatures w14:val="none"/>
        </w:rPr>
        <w:t xml:space="preserve">. Kiekvienoje tabletėje yra 375 mg, 500 mg, arba 750 mg </w:t>
      </w:r>
      <w:proofErr w:type="spellStart"/>
      <w:r w:rsidRPr="00A76269">
        <w:rPr>
          <w:rFonts w:ascii="Times New Roman" w:eastAsia="TimesNewRomanPS-BoldMT" w:hAnsi="Times New Roman" w:cs="Times New Roman"/>
          <w:kern w:val="0"/>
          <w:sz w:val="22"/>
          <w:szCs w:val="22"/>
          <w14:ligatures w14:val="none"/>
        </w:rPr>
        <w:t>ranolazino</w:t>
      </w:r>
      <w:proofErr w:type="spellEnd"/>
      <w:r w:rsidRPr="00A76269">
        <w:rPr>
          <w:rFonts w:ascii="Times New Roman" w:eastAsia="TimesNewRomanPS-BoldMT" w:hAnsi="Times New Roman" w:cs="Times New Roman"/>
          <w:kern w:val="0"/>
          <w:sz w:val="22"/>
          <w:szCs w:val="22"/>
          <w14:ligatures w14:val="none"/>
        </w:rPr>
        <w:t>.</w:t>
      </w:r>
    </w:p>
    <w:p w14:paraId="2C65A19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51F3C982" w14:textId="614CFE4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Pagalbinės medžiagos tablečių šerdyje yra </w:t>
      </w:r>
      <w:proofErr w:type="spellStart"/>
      <w:r w:rsidRPr="00A76269">
        <w:rPr>
          <w:rFonts w:ascii="Times New Roman" w:eastAsia="Calibri" w:hAnsi="Times New Roman" w:cs="Times New Roman"/>
          <w:kern w:val="0"/>
          <w:sz w:val="22"/>
          <w:szCs w:val="22"/>
          <w14:ligatures w14:val="none"/>
        </w:rPr>
        <w:t>mikrokristalinė</w:t>
      </w:r>
      <w:proofErr w:type="spellEnd"/>
      <w:r w:rsidRPr="00A76269">
        <w:rPr>
          <w:rFonts w:ascii="Times New Roman" w:eastAsia="Calibri" w:hAnsi="Times New Roman" w:cs="Times New Roman"/>
          <w:kern w:val="0"/>
          <w:sz w:val="22"/>
          <w:szCs w:val="22"/>
          <w14:ligatures w14:val="none"/>
        </w:rPr>
        <w:t xml:space="preserve"> celiuliozė, </w:t>
      </w:r>
      <w:proofErr w:type="spellStart"/>
      <w:r w:rsidRPr="00A76269">
        <w:rPr>
          <w:rFonts w:ascii="Times New Roman" w:eastAsia="Calibri" w:hAnsi="Times New Roman" w:cs="Times New Roman"/>
          <w:kern w:val="0"/>
          <w:sz w:val="22"/>
          <w:szCs w:val="22"/>
          <w14:ligatures w14:val="none"/>
        </w:rPr>
        <w:t>metakrilo</w:t>
      </w:r>
      <w:proofErr w:type="spellEnd"/>
      <w:r w:rsidRPr="00A76269">
        <w:rPr>
          <w:rFonts w:ascii="Times New Roman" w:eastAsia="Calibri" w:hAnsi="Times New Roman" w:cs="Times New Roman"/>
          <w:kern w:val="0"/>
          <w:sz w:val="22"/>
          <w:szCs w:val="22"/>
          <w14:ligatures w14:val="none"/>
        </w:rPr>
        <w:t xml:space="preserve"> rūgšties ir </w:t>
      </w:r>
      <w:proofErr w:type="spellStart"/>
      <w:r w:rsidRPr="00A76269">
        <w:rPr>
          <w:rFonts w:ascii="Times New Roman" w:eastAsia="Calibri" w:hAnsi="Times New Roman" w:cs="Times New Roman"/>
          <w:kern w:val="0"/>
          <w:sz w:val="22"/>
          <w:szCs w:val="22"/>
          <w14:ligatures w14:val="none"/>
        </w:rPr>
        <w:t>etilakrilato</w:t>
      </w:r>
      <w:proofErr w:type="spellEnd"/>
      <w:r w:rsidRPr="00A76269">
        <w:rPr>
          <w:rFonts w:ascii="Times New Roman" w:eastAsia="Calibri" w:hAnsi="Times New Roman" w:cs="Times New Roman"/>
          <w:kern w:val="0"/>
          <w:sz w:val="22"/>
          <w:szCs w:val="22"/>
          <w14:ligatures w14:val="none"/>
        </w:rPr>
        <w:t xml:space="preserve"> 1:1 </w:t>
      </w:r>
      <w:proofErr w:type="spellStart"/>
      <w:r w:rsidRPr="00A76269">
        <w:rPr>
          <w:rFonts w:ascii="Times New Roman" w:eastAsia="Calibri" w:hAnsi="Times New Roman" w:cs="Times New Roman"/>
          <w:kern w:val="0"/>
          <w:sz w:val="22"/>
          <w:szCs w:val="22"/>
          <w14:ligatures w14:val="none"/>
        </w:rPr>
        <w:t>kopolimeras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E5, natrio hidroksidas, magnio </w:t>
      </w:r>
      <w:proofErr w:type="spellStart"/>
      <w:r w:rsidRPr="00A76269">
        <w:rPr>
          <w:rFonts w:ascii="Times New Roman" w:eastAsia="Calibri" w:hAnsi="Times New Roman" w:cs="Times New Roman"/>
          <w:kern w:val="0"/>
          <w:sz w:val="22"/>
          <w:szCs w:val="22"/>
          <w14:ligatures w14:val="none"/>
        </w:rPr>
        <w:t>stearatas</w:t>
      </w:r>
      <w:proofErr w:type="spellEnd"/>
      <w:r w:rsidRPr="00A76269">
        <w:rPr>
          <w:rFonts w:ascii="Times New Roman" w:eastAsia="Calibri" w:hAnsi="Times New Roman" w:cs="Times New Roman"/>
          <w:kern w:val="0"/>
          <w:sz w:val="22"/>
          <w:szCs w:val="22"/>
          <w14:ligatures w14:val="none"/>
        </w:rPr>
        <w:t>.</w:t>
      </w:r>
    </w:p>
    <w:p w14:paraId="108662E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0E8D4097"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Priklausomai nuo tablečių stiprumo, tablečių plėvelės sudėtyje yra: </w:t>
      </w:r>
    </w:p>
    <w:p w14:paraId="5BF3A051" w14:textId="61C3800C"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375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titano dioksidas (E171), </w:t>
      </w:r>
      <w:proofErr w:type="spellStart"/>
      <w:r w:rsidRPr="00A76269">
        <w:rPr>
          <w:rFonts w:ascii="Times New Roman" w:eastAsia="Calibri" w:hAnsi="Times New Roman" w:cs="Times New Roman"/>
          <w:kern w:val="0"/>
          <w:sz w:val="22"/>
          <w:szCs w:val="22"/>
          <w14:ligatures w14:val="none"/>
        </w:rPr>
        <w:t>makrogolis</w:t>
      </w:r>
      <w:proofErr w:type="spellEnd"/>
      <w:r w:rsidRPr="00A76269">
        <w:rPr>
          <w:rFonts w:ascii="Times New Roman" w:eastAsia="Calibri" w:hAnsi="Times New Roman" w:cs="Times New Roman"/>
          <w:kern w:val="0"/>
          <w:sz w:val="22"/>
          <w:szCs w:val="22"/>
          <w14:ligatures w14:val="none"/>
        </w:rPr>
        <w:t xml:space="preserve"> (E1521), </w:t>
      </w:r>
      <w:proofErr w:type="spellStart"/>
      <w:r w:rsidRPr="00A76269">
        <w:rPr>
          <w:rFonts w:ascii="Times New Roman" w:eastAsia="Calibri" w:hAnsi="Times New Roman" w:cs="Times New Roman"/>
          <w:kern w:val="0"/>
          <w:sz w:val="22"/>
          <w:szCs w:val="22"/>
          <w14:ligatures w14:val="none"/>
        </w:rPr>
        <w:t>indigokarminas</w:t>
      </w:r>
      <w:proofErr w:type="spellEnd"/>
      <w:r w:rsidRPr="00A76269">
        <w:rPr>
          <w:rFonts w:ascii="Times New Roman" w:eastAsia="Calibri" w:hAnsi="Times New Roman" w:cs="Times New Roman"/>
          <w:kern w:val="0"/>
          <w:sz w:val="22"/>
          <w:szCs w:val="22"/>
          <w14:ligatures w14:val="none"/>
        </w:rPr>
        <w:t xml:space="preserve"> (E132), </w:t>
      </w:r>
      <w:proofErr w:type="spellStart"/>
      <w:r w:rsidRPr="00A76269">
        <w:rPr>
          <w:rFonts w:ascii="Times New Roman" w:eastAsia="Calibri" w:hAnsi="Times New Roman" w:cs="Times New Roman"/>
          <w:kern w:val="0"/>
          <w:sz w:val="22"/>
          <w:szCs w:val="22"/>
          <w14:ligatures w14:val="none"/>
        </w:rPr>
        <w:t>polisorbatas</w:t>
      </w:r>
      <w:proofErr w:type="spellEnd"/>
      <w:r w:rsidRPr="00A76269">
        <w:rPr>
          <w:rFonts w:ascii="Times New Roman" w:eastAsia="Calibri" w:hAnsi="Times New Roman" w:cs="Times New Roman"/>
          <w:kern w:val="0"/>
          <w:sz w:val="22"/>
          <w:szCs w:val="22"/>
          <w14:ligatures w14:val="none"/>
        </w:rPr>
        <w:t xml:space="preserve"> 80.</w:t>
      </w:r>
    </w:p>
    <w:p w14:paraId="2C5A3DDC" w14:textId="77777777"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500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laktozė </w:t>
      </w:r>
      <w:proofErr w:type="spellStart"/>
      <w:r w:rsidRPr="00A76269">
        <w:rPr>
          <w:rFonts w:ascii="Times New Roman" w:eastAsia="Calibri" w:hAnsi="Times New Roman" w:cs="Times New Roman"/>
          <w:kern w:val="0"/>
          <w:sz w:val="22"/>
          <w:szCs w:val="22"/>
          <w14:ligatures w14:val="none"/>
        </w:rPr>
        <w:t>monohidratas</w:t>
      </w:r>
      <w:proofErr w:type="spellEnd"/>
      <w:r w:rsidRPr="00A76269">
        <w:rPr>
          <w:rFonts w:ascii="Times New Roman" w:eastAsia="Calibri" w:hAnsi="Times New Roman" w:cs="Times New Roman"/>
          <w:kern w:val="0"/>
          <w:sz w:val="22"/>
          <w:szCs w:val="22"/>
          <w14:ligatures w14:val="none"/>
        </w:rPr>
        <w:t xml:space="preserve">, titano dioksidas (E171), </w:t>
      </w:r>
      <w:proofErr w:type="spellStart"/>
      <w:r w:rsidRPr="00A76269">
        <w:rPr>
          <w:rFonts w:ascii="Times New Roman" w:eastAsia="Calibri" w:hAnsi="Times New Roman" w:cs="Times New Roman"/>
          <w:kern w:val="0"/>
          <w:sz w:val="22"/>
          <w:szCs w:val="22"/>
          <w14:ligatures w14:val="none"/>
        </w:rPr>
        <w:t>makrogolis</w:t>
      </w:r>
      <w:proofErr w:type="spellEnd"/>
      <w:r w:rsidRPr="00A76269">
        <w:rPr>
          <w:rFonts w:ascii="Times New Roman" w:eastAsia="Calibri" w:hAnsi="Times New Roman" w:cs="Times New Roman"/>
          <w:kern w:val="0"/>
          <w:sz w:val="22"/>
          <w:szCs w:val="22"/>
          <w14:ligatures w14:val="none"/>
        </w:rPr>
        <w:t xml:space="preserve"> (E1521), </w:t>
      </w:r>
      <w:proofErr w:type="spellStart"/>
      <w:r w:rsidRPr="00A76269">
        <w:rPr>
          <w:rFonts w:ascii="Times New Roman" w:eastAsia="Calibri" w:hAnsi="Times New Roman" w:cs="Times New Roman"/>
          <w:kern w:val="0"/>
          <w:sz w:val="22"/>
          <w:szCs w:val="22"/>
          <w14:ligatures w14:val="none"/>
        </w:rPr>
        <w:t>triacetinas</w:t>
      </w:r>
      <w:proofErr w:type="spellEnd"/>
      <w:r w:rsidRPr="00A76269">
        <w:rPr>
          <w:rFonts w:ascii="Times New Roman" w:eastAsia="Calibri" w:hAnsi="Times New Roman" w:cs="Times New Roman"/>
          <w:kern w:val="0"/>
          <w:sz w:val="22"/>
          <w:szCs w:val="22"/>
          <w14:ligatures w14:val="none"/>
        </w:rPr>
        <w:t>, geltonasis geležies oksidas (E172), raudonasis geležies oksidas (E172).</w:t>
      </w:r>
    </w:p>
    <w:p w14:paraId="1D03F31F" w14:textId="33BCA7B1"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750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laktozė </w:t>
      </w:r>
      <w:proofErr w:type="spellStart"/>
      <w:r w:rsidRPr="00A76269">
        <w:rPr>
          <w:rFonts w:ascii="Times New Roman" w:eastAsia="Calibri" w:hAnsi="Times New Roman" w:cs="Times New Roman"/>
          <w:kern w:val="0"/>
          <w:sz w:val="22"/>
          <w:szCs w:val="22"/>
          <w14:ligatures w14:val="none"/>
        </w:rPr>
        <w:t>monohidratas</w:t>
      </w:r>
      <w:proofErr w:type="spellEnd"/>
      <w:r w:rsidRPr="00A76269">
        <w:rPr>
          <w:rFonts w:ascii="Times New Roman" w:eastAsia="Calibri" w:hAnsi="Times New Roman" w:cs="Times New Roman"/>
          <w:kern w:val="0"/>
          <w:sz w:val="22"/>
          <w:szCs w:val="22"/>
          <w14:ligatures w14:val="none"/>
        </w:rPr>
        <w:t xml:space="preserve">, titano dioksidas (E171), </w:t>
      </w:r>
      <w:proofErr w:type="spellStart"/>
      <w:r w:rsidRPr="00A76269">
        <w:rPr>
          <w:rFonts w:ascii="Times New Roman" w:eastAsia="Calibri" w:hAnsi="Times New Roman" w:cs="Times New Roman"/>
          <w:kern w:val="0"/>
          <w:sz w:val="22"/>
          <w:szCs w:val="22"/>
          <w14:ligatures w14:val="none"/>
        </w:rPr>
        <w:t>triacetinas</w:t>
      </w:r>
      <w:proofErr w:type="spellEnd"/>
      <w:r w:rsidRPr="00A76269">
        <w:rPr>
          <w:rFonts w:ascii="Times New Roman" w:eastAsia="Calibri" w:hAnsi="Times New Roman" w:cs="Times New Roman"/>
          <w:kern w:val="0"/>
          <w:sz w:val="22"/>
          <w:szCs w:val="22"/>
          <w14:ligatures w14:val="none"/>
        </w:rPr>
        <w:t xml:space="preserve">, briliantinis mėlynasis FCF (E133) ir </w:t>
      </w:r>
      <w:proofErr w:type="spellStart"/>
      <w:r w:rsidRPr="00A76269">
        <w:rPr>
          <w:rFonts w:ascii="Times New Roman" w:eastAsia="Calibri" w:hAnsi="Times New Roman" w:cs="Times New Roman"/>
          <w:kern w:val="0"/>
          <w:sz w:val="22"/>
          <w:szCs w:val="22"/>
          <w14:ligatures w14:val="none"/>
        </w:rPr>
        <w:t>tartrazinas</w:t>
      </w:r>
      <w:proofErr w:type="spellEnd"/>
      <w:r w:rsidRPr="00A76269">
        <w:rPr>
          <w:rFonts w:ascii="Times New Roman" w:eastAsia="Calibri" w:hAnsi="Times New Roman" w:cs="Times New Roman"/>
          <w:kern w:val="0"/>
          <w:sz w:val="22"/>
          <w:szCs w:val="22"/>
          <w14:ligatures w14:val="none"/>
        </w:rPr>
        <w:t xml:space="preserve"> (E102).</w:t>
      </w:r>
    </w:p>
    <w:p w14:paraId="3B92A9B4" w14:textId="77777777" w:rsidR="002B078F" w:rsidRPr="00A76269" w:rsidRDefault="002B078F" w:rsidP="002B078F">
      <w:pPr>
        <w:autoSpaceDE w:val="0"/>
        <w:autoSpaceDN w:val="0"/>
        <w:adjustRightInd w:val="0"/>
        <w:spacing w:after="0" w:line="240" w:lineRule="auto"/>
        <w:ind w:left="1418" w:hanging="1418"/>
        <w:rPr>
          <w:rFonts w:ascii="Times New Roman" w:eastAsia="TimesNewRomanPS-BoldMT" w:hAnsi="Times New Roman" w:cs="Times New Roman"/>
          <w:kern w:val="0"/>
          <w:sz w:val="22"/>
          <w:szCs w:val="22"/>
          <w14:ligatures w14:val="none"/>
        </w:rPr>
      </w:pPr>
    </w:p>
    <w:p w14:paraId="04853623"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išvaizda ir kiekis pakuotėje</w:t>
      </w:r>
    </w:p>
    <w:p w14:paraId="057A84B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pailginto atpalaidavimo tabletės yra ovalios tabletės.</w:t>
      </w:r>
    </w:p>
    <w:p w14:paraId="4842AD42"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375 mg tabletės yra šviesiai </w:t>
      </w:r>
      <w:r w:rsidRPr="00A76269">
        <w:rPr>
          <w:rFonts w:ascii="Times New Roman" w:eastAsia="Times New Roman" w:hAnsi="Times New Roman" w:cs="Times New Roman"/>
          <w:kern w:val="0"/>
          <w:sz w:val="22"/>
          <w:szCs w:val="22"/>
          <w14:ligatures w14:val="none"/>
        </w:rPr>
        <w:t>mėlynos, ovalios, apytiksliai 15 mm x 7,5 mm dydžio, plėvele dengtos tabletės su įspaudu „HI3“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40FDA713"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500 mg tabletės yra švies</w:t>
      </w:r>
      <w:r w:rsidRPr="00A76269">
        <w:rPr>
          <w:rFonts w:ascii="Times New Roman" w:eastAsia="Times New Roman" w:hAnsi="Times New Roman" w:cs="Times New Roman"/>
          <w:kern w:val="0"/>
          <w:sz w:val="22"/>
          <w:szCs w:val="22"/>
          <w14:ligatures w14:val="none"/>
        </w:rPr>
        <w:t>iai oranžinės, ovalios, apytiksliai 16,5 mm x 8,1 mm dydžio, plėvele dengtos tabletės su įspaudu „HI1“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5DFF6588"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750 mg tabletės yra šviesiai </w:t>
      </w:r>
      <w:r w:rsidRPr="00A76269">
        <w:rPr>
          <w:rFonts w:ascii="Times New Roman" w:eastAsia="Times New Roman" w:hAnsi="Times New Roman" w:cs="Times New Roman"/>
          <w:kern w:val="0"/>
          <w:sz w:val="22"/>
          <w:szCs w:val="22"/>
          <w14:ligatures w14:val="none"/>
        </w:rPr>
        <w:t>žalios, ovalios, apytiksliai 19,1 mm x 9,3 mm dydžio, plėvele dengtos tabletės su įspaudu „HI4“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29E706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EE771AF" w14:textId="4F665D1F"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NewRomanPS-BoldMT" w:hAnsi="Times New Roman" w:cs="Times New Roman"/>
          <w:kern w:val="0"/>
          <w:sz w:val="22"/>
          <w:szCs w:val="22"/>
          <w14:ligatures w14:val="none"/>
        </w:rPr>
        <w:t>Ranolazine</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xml:space="preserve"> supakuotas į </w:t>
      </w:r>
      <w:r w:rsidRPr="00A76269">
        <w:rPr>
          <w:rFonts w:ascii="Times New Roman" w:eastAsia="Calibri" w:hAnsi="Times New Roman" w:cs="Times New Roman"/>
          <w:kern w:val="0"/>
          <w:sz w:val="22"/>
          <w:szCs w:val="22"/>
          <w14:ligatures w14:val="none"/>
        </w:rPr>
        <w:t>PVC/PVDC/aliuminio lizdines plokšteles. Kartono dėžutėje yra 30, 60 arba 100 tablečių.</w:t>
      </w:r>
    </w:p>
    <w:p w14:paraId="3001156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49EC73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būti tiekiamos ne visų dydžių pakuotės.</w:t>
      </w:r>
    </w:p>
    <w:p w14:paraId="4A4C742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119FDC" w14:textId="77777777" w:rsidR="002B078F" w:rsidRPr="00A76269" w:rsidRDefault="002B078F" w:rsidP="002B078F">
      <w:pPr>
        <w:widowControl w:val="0"/>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Registruotojas</w:t>
      </w:r>
    </w:p>
    <w:p w14:paraId="292EBFF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Healthcare</w:t>
      </w:r>
      <w:proofErr w:type="spellEnd"/>
      <w:r w:rsidRPr="00A76269">
        <w:rPr>
          <w:rFonts w:ascii="Times New Roman" w:eastAsia="Times New Roman" w:hAnsi="Times New Roman" w:cs="Times New Roman"/>
          <w:kern w:val="0"/>
          <w:sz w:val="22"/>
          <w:szCs w:val="22"/>
          <w14:ligatures w14:val="none"/>
        </w:rPr>
        <w:t xml:space="preserve"> B.V. </w:t>
      </w:r>
    </w:p>
    <w:p w14:paraId="018863E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Winthontlaan</w:t>
      </w:r>
      <w:proofErr w:type="spellEnd"/>
      <w:r w:rsidRPr="00A76269">
        <w:rPr>
          <w:rFonts w:ascii="Times New Roman" w:eastAsia="Times New Roman" w:hAnsi="Times New Roman" w:cs="Times New Roman"/>
          <w:kern w:val="0"/>
          <w:sz w:val="22"/>
          <w:szCs w:val="22"/>
          <w14:ligatures w14:val="none"/>
        </w:rPr>
        <w:t xml:space="preserve"> 200 </w:t>
      </w:r>
    </w:p>
    <w:p w14:paraId="686CFBE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3526 KV </w:t>
      </w:r>
      <w:proofErr w:type="spellStart"/>
      <w:r w:rsidRPr="00A76269">
        <w:rPr>
          <w:rFonts w:ascii="Times New Roman" w:eastAsia="Times New Roman" w:hAnsi="Times New Roman" w:cs="Times New Roman"/>
          <w:kern w:val="0"/>
          <w:sz w:val="22"/>
          <w:szCs w:val="22"/>
          <w14:ligatures w14:val="none"/>
        </w:rPr>
        <w:t>Utrecht</w:t>
      </w:r>
      <w:proofErr w:type="spellEnd"/>
      <w:r w:rsidRPr="00A76269">
        <w:rPr>
          <w:rFonts w:ascii="Times New Roman" w:eastAsia="Times New Roman" w:hAnsi="Times New Roman" w:cs="Times New Roman"/>
          <w:kern w:val="0"/>
          <w:sz w:val="22"/>
          <w:szCs w:val="22"/>
          <w14:ligatures w14:val="none"/>
        </w:rPr>
        <w:t xml:space="preserve"> </w:t>
      </w:r>
    </w:p>
    <w:p w14:paraId="380840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Nyderlandai</w:t>
      </w:r>
    </w:p>
    <w:p w14:paraId="2F9BAE4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2797AC4" w14:textId="77777777" w:rsidR="002B078F" w:rsidRPr="00A76269" w:rsidRDefault="002B078F" w:rsidP="002B078F">
      <w:pPr>
        <w:widowControl w:val="0"/>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Gamintojas</w:t>
      </w:r>
    </w:p>
    <w:p w14:paraId="096761AF"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roofErr w:type="spellStart"/>
      <w:r w:rsidRPr="00A76269">
        <w:rPr>
          <w:rFonts w:ascii="Times New Roman" w:eastAsia="Times New Roman" w:hAnsi="Times New Roman" w:cs="Times New Roman"/>
          <w:spacing w:val="-1"/>
          <w:kern w:val="0"/>
          <w:sz w:val="22"/>
          <w:szCs w:val="22"/>
          <w14:ligatures w14:val="none"/>
        </w:rPr>
        <w:t>Accord</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Healthcare</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Polska</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Sp.z.o.o</w:t>
      </w:r>
      <w:proofErr w:type="spellEnd"/>
      <w:r w:rsidRPr="00A76269">
        <w:rPr>
          <w:rFonts w:ascii="Times New Roman" w:eastAsia="Times New Roman" w:hAnsi="Times New Roman" w:cs="Times New Roman"/>
          <w:spacing w:val="-1"/>
          <w:kern w:val="0"/>
          <w:sz w:val="22"/>
          <w:szCs w:val="22"/>
          <w14:ligatures w14:val="none"/>
        </w:rPr>
        <w:t>.</w:t>
      </w:r>
    </w:p>
    <w:p w14:paraId="5E1B3E0F"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roofErr w:type="spellStart"/>
      <w:r w:rsidRPr="00A76269">
        <w:rPr>
          <w:rFonts w:ascii="Times New Roman" w:eastAsia="Times New Roman" w:hAnsi="Times New Roman" w:cs="Times New Roman"/>
          <w:spacing w:val="-1"/>
          <w:kern w:val="0"/>
          <w:sz w:val="22"/>
          <w:szCs w:val="22"/>
          <w14:ligatures w14:val="none"/>
        </w:rPr>
        <w:t>ul</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Lutomierska</w:t>
      </w:r>
      <w:proofErr w:type="spellEnd"/>
      <w:r w:rsidRPr="00A76269">
        <w:rPr>
          <w:rFonts w:ascii="Times New Roman" w:eastAsia="Times New Roman" w:hAnsi="Times New Roman" w:cs="Times New Roman"/>
          <w:spacing w:val="-1"/>
          <w:kern w:val="0"/>
          <w:sz w:val="22"/>
          <w:szCs w:val="22"/>
          <w14:ligatures w14:val="none"/>
        </w:rPr>
        <w:t xml:space="preserve"> 50</w:t>
      </w:r>
    </w:p>
    <w:p w14:paraId="56289ADB"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A76269">
        <w:rPr>
          <w:rFonts w:ascii="Times New Roman" w:eastAsia="Times New Roman" w:hAnsi="Times New Roman" w:cs="Times New Roman"/>
          <w:spacing w:val="-1"/>
          <w:kern w:val="0"/>
          <w:sz w:val="22"/>
          <w:szCs w:val="22"/>
          <w14:ligatures w14:val="none"/>
        </w:rPr>
        <w:t xml:space="preserve">95-200 </w:t>
      </w:r>
      <w:proofErr w:type="spellStart"/>
      <w:r w:rsidRPr="00A76269">
        <w:rPr>
          <w:rFonts w:ascii="Times New Roman" w:eastAsia="Times New Roman" w:hAnsi="Times New Roman" w:cs="Times New Roman"/>
          <w:spacing w:val="-1"/>
          <w:kern w:val="0"/>
          <w:sz w:val="22"/>
          <w:szCs w:val="22"/>
          <w14:ligatures w14:val="none"/>
        </w:rPr>
        <w:t>Pabianice</w:t>
      </w:r>
      <w:proofErr w:type="spellEnd"/>
    </w:p>
    <w:p w14:paraId="6EC9B72C"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A76269">
        <w:rPr>
          <w:rFonts w:ascii="Times New Roman" w:eastAsia="Times New Roman" w:hAnsi="Times New Roman" w:cs="Times New Roman"/>
          <w:spacing w:val="-1"/>
          <w:kern w:val="0"/>
          <w:sz w:val="22"/>
          <w:szCs w:val="22"/>
          <w14:ligatures w14:val="none"/>
        </w:rPr>
        <w:t>Lenkija</w:t>
      </w:r>
    </w:p>
    <w:p w14:paraId="4B84F73D"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
    <w:p w14:paraId="470DBA7F"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arba</w:t>
      </w:r>
    </w:p>
    <w:p w14:paraId="74B88415"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65B013AF"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Accord</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Healthcare</w:t>
      </w:r>
      <w:proofErr w:type="spellEnd"/>
      <w:r w:rsidRPr="0021356B">
        <w:rPr>
          <w:rFonts w:ascii="Times New Roman" w:eastAsia="Times New Roman" w:hAnsi="Times New Roman" w:cs="Times New Roman"/>
          <w:spacing w:val="-1"/>
          <w:kern w:val="0"/>
          <w:sz w:val="22"/>
          <w:szCs w:val="22"/>
          <w:highlight w:val="lightGray"/>
          <w14:ligatures w14:val="none"/>
        </w:rPr>
        <w:t xml:space="preserve"> B.V.</w:t>
      </w:r>
    </w:p>
    <w:p w14:paraId="2EF01CB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Winthontlaan</w:t>
      </w:r>
      <w:proofErr w:type="spellEnd"/>
      <w:r w:rsidRPr="0021356B">
        <w:rPr>
          <w:rFonts w:ascii="Times New Roman" w:eastAsia="Times New Roman" w:hAnsi="Times New Roman" w:cs="Times New Roman"/>
          <w:spacing w:val="-1"/>
          <w:kern w:val="0"/>
          <w:sz w:val="22"/>
          <w:szCs w:val="22"/>
          <w:highlight w:val="lightGray"/>
          <w14:ligatures w14:val="none"/>
        </w:rPr>
        <w:t xml:space="preserve"> 200</w:t>
      </w:r>
    </w:p>
    <w:p w14:paraId="4C8B0AF3"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3526 KV </w:t>
      </w:r>
      <w:proofErr w:type="spellStart"/>
      <w:r w:rsidRPr="0021356B">
        <w:rPr>
          <w:rFonts w:ascii="Times New Roman" w:eastAsia="Times New Roman" w:hAnsi="Times New Roman" w:cs="Times New Roman"/>
          <w:spacing w:val="-1"/>
          <w:kern w:val="0"/>
          <w:sz w:val="22"/>
          <w:szCs w:val="22"/>
          <w:highlight w:val="lightGray"/>
          <w14:ligatures w14:val="none"/>
        </w:rPr>
        <w:t>Utrecht</w:t>
      </w:r>
      <w:proofErr w:type="spellEnd"/>
    </w:p>
    <w:p w14:paraId="0D2FDE07"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Nyderlandai</w:t>
      </w:r>
    </w:p>
    <w:p w14:paraId="00656C8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4E01B43D"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arba</w:t>
      </w:r>
    </w:p>
    <w:p w14:paraId="326C544A"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00EA71B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Pharmadox</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Healthcare</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Limited</w:t>
      </w:r>
      <w:proofErr w:type="spellEnd"/>
    </w:p>
    <w:p w14:paraId="3D19B40D"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KW20A </w:t>
      </w:r>
      <w:proofErr w:type="spellStart"/>
      <w:r w:rsidRPr="0021356B">
        <w:rPr>
          <w:rFonts w:ascii="Times New Roman" w:eastAsia="Times New Roman" w:hAnsi="Times New Roman" w:cs="Times New Roman"/>
          <w:spacing w:val="-1"/>
          <w:kern w:val="0"/>
          <w:sz w:val="22"/>
          <w:szCs w:val="22"/>
          <w:highlight w:val="lightGray"/>
          <w14:ligatures w14:val="none"/>
        </w:rPr>
        <w:t>Kordin</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Industrial</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Park</w:t>
      </w:r>
      <w:proofErr w:type="spellEnd"/>
    </w:p>
    <w:p w14:paraId="1E1D3B81"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PLA 3000 </w:t>
      </w:r>
      <w:proofErr w:type="spellStart"/>
      <w:r w:rsidRPr="0021356B">
        <w:rPr>
          <w:rFonts w:ascii="Times New Roman" w:eastAsia="Times New Roman" w:hAnsi="Times New Roman" w:cs="Times New Roman"/>
          <w:spacing w:val="-1"/>
          <w:kern w:val="0"/>
          <w:sz w:val="22"/>
          <w:szCs w:val="22"/>
          <w:highlight w:val="lightGray"/>
          <w14:ligatures w14:val="none"/>
        </w:rPr>
        <w:t>Paola</w:t>
      </w:r>
      <w:proofErr w:type="spellEnd"/>
    </w:p>
    <w:p w14:paraId="62808E91"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21356B">
        <w:rPr>
          <w:rFonts w:ascii="Times New Roman" w:eastAsia="Times New Roman" w:hAnsi="Times New Roman" w:cs="Times New Roman"/>
          <w:spacing w:val="-1"/>
          <w:kern w:val="0"/>
          <w:sz w:val="22"/>
          <w:szCs w:val="22"/>
          <w:highlight w:val="lightGray"/>
          <w14:ligatures w14:val="none"/>
        </w:rPr>
        <w:t>Malta</w:t>
      </w:r>
    </w:p>
    <w:p w14:paraId="78EA2E2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AFAB54A" w14:textId="77777777" w:rsidR="002B078F" w:rsidRPr="00A76269" w:rsidRDefault="002B078F" w:rsidP="002B078F">
      <w:pPr>
        <w:widowControl w:val="0"/>
        <w:numPr>
          <w:ilvl w:val="12"/>
          <w:numId w:val="0"/>
        </w:numPr>
        <w:tabs>
          <w:tab w:val="left" w:pos="567"/>
        </w:tabs>
        <w:spacing w:after="0" w:line="240" w:lineRule="auto"/>
        <w:ind w:right="-2"/>
        <w:rPr>
          <w:rFonts w:ascii="Times New Roman" w:eastAsia="Times New Roman" w:hAnsi="Times New Roman" w:cs="Times New Roman"/>
          <w:kern w:val="0"/>
          <w:sz w:val="22"/>
          <w:lang w:eastAsia="lt-LT"/>
          <w14:ligatures w14:val="none"/>
        </w:rPr>
      </w:pPr>
      <w:r w:rsidRPr="00A76269">
        <w:rPr>
          <w:rFonts w:ascii="Times New Roman" w:eastAsia="Times New Roman" w:hAnsi="Times New Roman" w:cs="Times New Roman"/>
          <w:b/>
          <w:kern w:val="0"/>
          <w:sz w:val="22"/>
          <w:lang w:eastAsia="lt-LT"/>
          <w14:ligatures w14:val="none"/>
        </w:rPr>
        <w:t>Šis vaistas Europos ekonominės erdvės valstybėse narėse registruotas tokiais pavadinimais</w:t>
      </w:r>
      <w:r w:rsidRPr="00A76269">
        <w:rPr>
          <w:rFonts w:ascii="Times New Roman" w:eastAsia="Times New Roman" w:hAnsi="Times New Roman" w:cs="Times New Roman"/>
          <w:kern w:val="0"/>
          <w:sz w:val="22"/>
          <w:lang w:eastAsia="lt-LT"/>
          <w14:ligatures w14:val="none"/>
        </w:rPr>
        <w:t>:</w:t>
      </w:r>
    </w:p>
    <w:p w14:paraId="0F09A73C" w14:textId="77777777"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p>
    <w:tbl>
      <w:tblPr>
        <w:tblW w:w="8568" w:type="dxa"/>
        <w:tblInd w:w="-5" w:type="dxa"/>
        <w:tblLayout w:type="fixed"/>
        <w:tblLook w:val="0000" w:firstRow="0" w:lastRow="0" w:firstColumn="0" w:lastColumn="0" w:noHBand="0" w:noVBand="0"/>
      </w:tblPr>
      <w:tblGrid>
        <w:gridCol w:w="1701"/>
        <w:gridCol w:w="6867"/>
      </w:tblGrid>
      <w:tr w:rsidR="002B078F" w:rsidRPr="00A76269" w14:paraId="0DF55FD5" w14:textId="77777777" w:rsidTr="002E6389">
        <w:trPr>
          <w:trHeight w:val="260"/>
        </w:trPr>
        <w:tc>
          <w:tcPr>
            <w:tcW w:w="1701" w:type="dxa"/>
          </w:tcPr>
          <w:p w14:paraId="006169FD"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b/>
                <w:kern w:val="0"/>
                <w:sz w:val="22"/>
                <w:szCs w:val="22"/>
                <w:lang w:eastAsia="de-DE"/>
                <w14:ligatures w14:val="none"/>
              </w:rPr>
            </w:pPr>
            <w:r w:rsidRPr="00A76269">
              <w:rPr>
                <w:rFonts w:ascii="Times New Roman" w:eastAsia="Times New Roman" w:hAnsi="Times New Roman" w:cs="Times New Roman"/>
                <w:b/>
                <w:kern w:val="0"/>
                <w:sz w:val="22"/>
                <w:szCs w:val="22"/>
                <w:lang w:eastAsia="de-DE"/>
                <w14:ligatures w14:val="none"/>
              </w:rPr>
              <w:t>Valstybės narės pavadinimas</w:t>
            </w:r>
          </w:p>
        </w:tc>
        <w:tc>
          <w:tcPr>
            <w:tcW w:w="6867" w:type="dxa"/>
          </w:tcPr>
          <w:p w14:paraId="342BC370"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b/>
                <w:kern w:val="0"/>
                <w:sz w:val="22"/>
                <w:szCs w:val="22"/>
                <w:lang w:eastAsia="de-DE"/>
                <w14:ligatures w14:val="none"/>
              </w:rPr>
            </w:pPr>
            <w:r w:rsidRPr="00A76269">
              <w:rPr>
                <w:rFonts w:ascii="Times New Roman" w:eastAsia="Times New Roman" w:hAnsi="Times New Roman" w:cs="Times New Roman"/>
                <w:b/>
                <w:kern w:val="0"/>
                <w:sz w:val="22"/>
                <w:szCs w:val="22"/>
                <w:lang w:eastAsia="de-DE"/>
                <w14:ligatures w14:val="none"/>
              </w:rPr>
              <w:t>Vaisto pavadinimas</w:t>
            </w:r>
          </w:p>
        </w:tc>
      </w:tr>
      <w:tr w:rsidR="002B078F" w:rsidRPr="00A76269" w14:paraId="2ABF08B2" w14:textId="77777777" w:rsidTr="002E6389">
        <w:tc>
          <w:tcPr>
            <w:tcW w:w="1701" w:type="dxa"/>
            <w:shd w:val="clear" w:color="auto" w:fill="auto"/>
          </w:tcPr>
          <w:p w14:paraId="196A1C76" w14:textId="77777777" w:rsidR="002B078F" w:rsidRPr="00A76269" w:rsidRDefault="002B078F" w:rsidP="002B078F">
            <w:pPr>
              <w:widowControl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Austrija</w:t>
            </w:r>
          </w:p>
        </w:tc>
        <w:tc>
          <w:tcPr>
            <w:tcW w:w="6867" w:type="dxa"/>
            <w:shd w:val="clear" w:color="auto" w:fill="auto"/>
          </w:tcPr>
          <w:p w14:paraId="16D2A98B"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color w:val="000000"/>
                <w:kern w:val="0"/>
                <w:sz w:val="22"/>
                <w:szCs w:val="22"/>
                <w:lang w:eastAsia="de-DE"/>
                <w14:ligatures w14:val="none"/>
              </w:rPr>
            </w:pPr>
            <w:proofErr w:type="spellStart"/>
            <w:r w:rsidRPr="00A76269">
              <w:rPr>
                <w:rFonts w:ascii="Times New Roman" w:eastAsia="Calibri" w:hAnsi="Times New Roman" w:cs="Times New Roman"/>
                <w:kern w:val="0"/>
                <w:sz w:val="22"/>
                <w:szCs w:val="22"/>
                <w14:ligatures w14:val="none"/>
              </w:rPr>
              <w:t>Ranolazin</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375/500/750 mg </w:t>
            </w:r>
            <w:proofErr w:type="spellStart"/>
            <w:r w:rsidRPr="00A76269">
              <w:rPr>
                <w:rFonts w:ascii="Times New Roman" w:eastAsia="Calibri" w:hAnsi="Times New Roman" w:cs="Times New Roman"/>
                <w:kern w:val="0"/>
                <w:sz w:val="22"/>
                <w:szCs w:val="22"/>
                <w14:ligatures w14:val="none"/>
              </w:rPr>
              <w:t>Retardtabletten</w:t>
            </w:r>
            <w:proofErr w:type="spellEnd"/>
          </w:p>
        </w:tc>
      </w:tr>
      <w:tr w:rsidR="002B078F" w:rsidRPr="00A76269" w14:paraId="16914F91" w14:textId="77777777" w:rsidTr="002E6389">
        <w:tc>
          <w:tcPr>
            <w:tcW w:w="1701" w:type="dxa"/>
            <w:shd w:val="clear" w:color="auto" w:fill="auto"/>
          </w:tcPr>
          <w:p w14:paraId="7DBD6E4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Vokietija</w:t>
            </w:r>
          </w:p>
        </w:tc>
        <w:tc>
          <w:tcPr>
            <w:tcW w:w="6867" w:type="dxa"/>
            <w:shd w:val="clear" w:color="auto" w:fill="auto"/>
          </w:tcPr>
          <w:p w14:paraId="673C7CE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Retardtabletten</w:t>
            </w:r>
            <w:proofErr w:type="spellEnd"/>
          </w:p>
        </w:tc>
      </w:tr>
      <w:tr w:rsidR="002B078F" w:rsidRPr="00A76269" w14:paraId="69A985E9" w14:textId="77777777" w:rsidTr="002E6389">
        <w:tc>
          <w:tcPr>
            <w:tcW w:w="1701" w:type="dxa"/>
            <w:shd w:val="clear" w:color="auto" w:fill="auto"/>
          </w:tcPr>
          <w:p w14:paraId="5FA61B61"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Estija</w:t>
            </w:r>
          </w:p>
        </w:tc>
        <w:tc>
          <w:tcPr>
            <w:tcW w:w="6867" w:type="dxa"/>
            <w:shd w:val="clear" w:color="auto" w:fill="auto"/>
          </w:tcPr>
          <w:p w14:paraId="027550C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p>
        </w:tc>
      </w:tr>
      <w:tr w:rsidR="002B078F" w:rsidRPr="00A76269" w14:paraId="16B3A29D" w14:textId="77777777" w:rsidTr="002E6389">
        <w:tc>
          <w:tcPr>
            <w:tcW w:w="1701" w:type="dxa"/>
            <w:shd w:val="clear" w:color="auto" w:fill="auto"/>
          </w:tcPr>
          <w:p w14:paraId="278339C1"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Latvija</w:t>
            </w:r>
          </w:p>
        </w:tc>
        <w:tc>
          <w:tcPr>
            <w:tcW w:w="6867" w:type="dxa"/>
            <w:shd w:val="clear" w:color="auto" w:fill="auto"/>
          </w:tcPr>
          <w:p w14:paraId="704B602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ilgstošās</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darbības</w:t>
            </w:r>
            <w:proofErr w:type="spellEnd"/>
            <w:r w:rsidRPr="00A76269">
              <w:rPr>
                <w:rFonts w:ascii="Times New Roman" w:eastAsia="Times New Roman" w:hAnsi="Times New Roman" w:cs="Times New Roman"/>
                <w:kern w:val="0"/>
                <w:sz w:val="22"/>
                <w:szCs w:val="22"/>
                <w:lang w:eastAsia="lt-LT"/>
                <w14:ligatures w14:val="none"/>
              </w:rPr>
              <w:t xml:space="preserve"> tabletes</w:t>
            </w:r>
          </w:p>
        </w:tc>
      </w:tr>
      <w:tr w:rsidR="002B078F" w:rsidRPr="00A76269" w14:paraId="1FFEADCE" w14:textId="77777777" w:rsidTr="002E6389">
        <w:tc>
          <w:tcPr>
            <w:tcW w:w="1701" w:type="dxa"/>
            <w:shd w:val="clear" w:color="auto" w:fill="auto"/>
          </w:tcPr>
          <w:p w14:paraId="04722599"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Lietuva</w:t>
            </w:r>
          </w:p>
        </w:tc>
        <w:tc>
          <w:tcPr>
            <w:tcW w:w="6867" w:type="dxa"/>
            <w:shd w:val="clear" w:color="auto" w:fill="auto"/>
          </w:tcPr>
          <w:p w14:paraId="2A1919C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pailginto atpalaidavimo tabletės</w:t>
            </w:r>
          </w:p>
        </w:tc>
      </w:tr>
      <w:tr w:rsidR="002B078F" w:rsidRPr="00A76269" w14:paraId="7126BCF3" w14:textId="77777777" w:rsidTr="002E6389">
        <w:tc>
          <w:tcPr>
            <w:tcW w:w="1701" w:type="dxa"/>
            <w:shd w:val="clear" w:color="auto" w:fill="auto"/>
          </w:tcPr>
          <w:p w14:paraId="085E6865" w14:textId="77777777" w:rsidR="002B078F" w:rsidRPr="00A76269" w:rsidRDefault="002B078F" w:rsidP="002B078F">
            <w:pPr>
              <w:widowControl w:val="0"/>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Kroatija</w:t>
            </w:r>
          </w:p>
        </w:tc>
        <w:tc>
          <w:tcPr>
            <w:tcW w:w="6867" w:type="dxa"/>
            <w:shd w:val="clear" w:color="auto" w:fill="auto"/>
          </w:tcPr>
          <w:p w14:paraId="28D792C8"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sidRPr="0021356B">
              <w:rPr>
                <w:rFonts w:ascii="Times New Roman" w:eastAsia="Calibri" w:hAnsi="Times New Roman" w:cs="Times New Roman"/>
                <w:kern w:val="0"/>
                <w:sz w:val="22"/>
                <w:szCs w:val="22"/>
                <w14:ligatures w14:val="none"/>
              </w:rPr>
              <w:t>Ranolazin</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Accord</w:t>
            </w:r>
            <w:proofErr w:type="spellEnd"/>
            <w:r w:rsidRPr="0021356B">
              <w:rPr>
                <w:rFonts w:ascii="Times New Roman" w:eastAsia="Calibri" w:hAnsi="Times New Roman" w:cs="Times New Roman"/>
                <w:kern w:val="0"/>
                <w:sz w:val="22"/>
                <w:szCs w:val="22"/>
                <w14:ligatures w14:val="none"/>
              </w:rPr>
              <w:t xml:space="preserve"> 375/500/750 mg tablete s </w:t>
            </w:r>
            <w:proofErr w:type="spellStart"/>
            <w:r w:rsidRPr="0021356B">
              <w:rPr>
                <w:rFonts w:ascii="Times New Roman" w:eastAsia="Calibri" w:hAnsi="Times New Roman" w:cs="Times New Roman"/>
                <w:kern w:val="0"/>
                <w:sz w:val="22"/>
                <w:szCs w:val="22"/>
                <w14:ligatures w14:val="none"/>
              </w:rPr>
              <w:t>produljenim</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oslobađanjem</w:t>
            </w:r>
            <w:proofErr w:type="spellEnd"/>
          </w:p>
        </w:tc>
      </w:tr>
      <w:tr w:rsidR="002B078F" w:rsidRPr="00A76269" w14:paraId="2C62BCAA" w14:textId="77777777" w:rsidTr="002E6389">
        <w:tc>
          <w:tcPr>
            <w:tcW w:w="1701" w:type="dxa"/>
            <w:shd w:val="clear" w:color="auto" w:fill="auto"/>
          </w:tcPr>
          <w:p w14:paraId="762B9C40"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Kipras</w:t>
            </w:r>
          </w:p>
        </w:tc>
        <w:tc>
          <w:tcPr>
            <w:tcW w:w="6867" w:type="dxa"/>
            <w:shd w:val="clear" w:color="auto" w:fill="auto"/>
          </w:tcPr>
          <w:p w14:paraId="02164BB3"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sidRPr="0021356B">
              <w:rPr>
                <w:rFonts w:ascii="Times New Roman" w:eastAsia="Calibri" w:hAnsi="Times New Roman" w:cs="Times New Roman"/>
                <w:kern w:val="0"/>
                <w:sz w:val="22"/>
                <w:szCs w:val="22"/>
                <w14:ligatures w14:val="none"/>
              </w:rPr>
              <w:t>Ranolazine</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Accord</w:t>
            </w:r>
            <w:proofErr w:type="spellEnd"/>
            <w:r w:rsidRPr="0021356B">
              <w:rPr>
                <w:rFonts w:ascii="Times New Roman" w:eastAsia="Calibri" w:hAnsi="Times New Roman" w:cs="Times New Roman"/>
                <w:kern w:val="0"/>
                <w:sz w:val="22"/>
                <w:szCs w:val="22"/>
                <w14:ligatures w14:val="none"/>
              </w:rPr>
              <w:t xml:space="preserve"> 375/500/750 mg </w:t>
            </w:r>
            <w:proofErr w:type="spellStart"/>
            <w:r w:rsidRPr="0021356B">
              <w:rPr>
                <w:rFonts w:ascii="Times New Roman" w:eastAsia="Calibri" w:hAnsi="Times New Roman" w:cs="Times New Roman"/>
                <w:kern w:val="0"/>
                <w:sz w:val="22"/>
                <w:szCs w:val="22"/>
                <w14:ligatures w14:val="none"/>
              </w:rPr>
              <w:t>δισκί</w:t>
            </w:r>
            <w:proofErr w:type="spellEnd"/>
            <w:r w:rsidRPr="0021356B">
              <w:rPr>
                <w:rFonts w:ascii="Times New Roman" w:eastAsia="Calibri" w:hAnsi="Times New Roman" w:cs="Times New Roman"/>
                <w:kern w:val="0"/>
                <w:sz w:val="22"/>
                <w:szCs w:val="22"/>
                <w14:ligatures w14:val="none"/>
              </w:rPr>
              <w:t>α παρα</w:t>
            </w:r>
            <w:proofErr w:type="spellStart"/>
            <w:r w:rsidRPr="0021356B">
              <w:rPr>
                <w:rFonts w:ascii="Times New Roman" w:eastAsia="Calibri" w:hAnsi="Times New Roman" w:cs="Times New Roman"/>
                <w:kern w:val="0"/>
                <w:sz w:val="22"/>
                <w:szCs w:val="22"/>
                <w14:ligatures w14:val="none"/>
              </w:rPr>
              <w:t>τετ</w:t>
            </w:r>
            <w:proofErr w:type="spellEnd"/>
            <w:r w:rsidRPr="0021356B">
              <w:rPr>
                <w:rFonts w:ascii="Times New Roman" w:eastAsia="Calibri" w:hAnsi="Times New Roman" w:cs="Times New Roman"/>
                <w:kern w:val="0"/>
                <w:sz w:val="22"/>
                <w:szCs w:val="22"/>
                <w14:ligatures w14:val="none"/>
              </w:rPr>
              <w:t>αμένης απ</w:t>
            </w:r>
            <w:proofErr w:type="spellStart"/>
            <w:r w:rsidRPr="0021356B">
              <w:rPr>
                <w:rFonts w:ascii="Times New Roman" w:eastAsia="Calibri" w:hAnsi="Times New Roman" w:cs="Times New Roman"/>
                <w:kern w:val="0"/>
                <w:sz w:val="22"/>
                <w:szCs w:val="22"/>
                <w14:ligatures w14:val="none"/>
              </w:rPr>
              <w:t>οδέσμευσης</w:t>
            </w:r>
            <w:proofErr w:type="spellEnd"/>
          </w:p>
        </w:tc>
      </w:tr>
      <w:tr w:rsidR="002B078F" w:rsidRPr="00A76269" w14:paraId="32005F7E" w14:textId="77777777" w:rsidTr="002E6389">
        <w:tc>
          <w:tcPr>
            <w:tcW w:w="1701" w:type="dxa"/>
            <w:shd w:val="clear" w:color="auto" w:fill="auto"/>
          </w:tcPr>
          <w:p w14:paraId="62EC86CC"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Italija</w:t>
            </w:r>
          </w:p>
        </w:tc>
        <w:tc>
          <w:tcPr>
            <w:tcW w:w="6867" w:type="dxa"/>
            <w:shd w:val="clear" w:color="auto" w:fill="auto"/>
          </w:tcPr>
          <w:p w14:paraId="26FC24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p>
        </w:tc>
      </w:tr>
      <w:tr w:rsidR="002B078F" w:rsidRPr="00A76269" w14:paraId="6147D5E6" w14:textId="77777777" w:rsidTr="002E6389">
        <w:tc>
          <w:tcPr>
            <w:tcW w:w="1701" w:type="dxa"/>
            <w:shd w:val="clear" w:color="auto" w:fill="auto"/>
          </w:tcPr>
          <w:p w14:paraId="535C2AE8"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Times New Roman" w:hAnsi="Times New Roman" w:cs="Times New Roman"/>
                <w:color w:val="000000"/>
                <w:kern w:val="0"/>
                <w:sz w:val="22"/>
                <w:szCs w:val="22"/>
                <w:lang w:eastAsia="lt-LT"/>
                <w14:ligatures w14:val="none"/>
              </w:rPr>
              <w:t>Airija</w:t>
            </w:r>
          </w:p>
        </w:tc>
        <w:tc>
          <w:tcPr>
            <w:tcW w:w="6867" w:type="dxa"/>
            <w:shd w:val="clear" w:color="auto" w:fill="auto"/>
          </w:tcPr>
          <w:p w14:paraId="11E6E0B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prolonged-release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tablets</w:t>
            </w:r>
            <w:proofErr w:type="spellEnd"/>
          </w:p>
        </w:tc>
      </w:tr>
    </w:tbl>
    <w:p w14:paraId="1BE5B757" w14:textId="77777777" w:rsidR="002B078F" w:rsidRPr="00A76269" w:rsidRDefault="002B078F" w:rsidP="002B078F">
      <w:pPr>
        <w:widowControl w:val="0"/>
        <w:spacing w:after="0" w:line="240" w:lineRule="auto"/>
        <w:rPr>
          <w:rFonts w:ascii="Times New Roman" w:eastAsia="Times New Roman" w:hAnsi="Times New Roman" w:cs="Times New Roman"/>
          <w:kern w:val="0"/>
          <w:sz w:val="22"/>
          <w:lang w:eastAsia="lt-LT"/>
          <w14:ligatures w14:val="none"/>
        </w:rPr>
      </w:pPr>
    </w:p>
    <w:p w14:paraId="56B755D4" w14:textId="77777777"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p>
    <w:p w14:paraId="52647BF5" w14:textId="33CE136E"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r w:rsidRPr="00A76269">
        <w:rPr>
          <w:rFonts w:ascii="Times New Roman" w:eastAsia="Times New Roman" w:hAnsi="Times New Roman" w:cs="Times New Roman"/>
          <w:b/>
          <w:kern w:val="0"/>
          <w:sz w:val="22"/>
          <w:lang w:eastAsia="lt-LT"/>
          <w14:ligatures w14:val="none"/>
        </w:rPr>
        <w:t xml:space="preserve">Šis pakuotės lapelis paskutinį kartą peržiūrėtas </w:t>
      </w:r>
      <w:r w:rsidR="007B591C">
        <w:rPr>
          <w:rFonts w:ascii="Times New Roman" w:eastAsia="Calibri" w:hAnsi="Times New Roman" w:cs="Times New Roman"/>
          <w:b/>
          <w:snapToGrid w:val="0"/>
          <w:kern w:val="0"/>
          <w:sz w:val="22"/>
          <w:szCs w:val="22"/>
          <w14:ligatures w14:val="none"/>
        </w:rPr>
        <w:t>2024-07-24</w:t>
      </w:r>
      <w:r w:rsidRPr="00A76269">
        <w:rPr>
          <w:rFonts w:ascii="Times New Roman" w:eastAsia="Times New Roman" w:hAnsi="Times New Roman" w:cs="Times New Roman"/>
          <w:b/>
          <w:kern w:val="0"/>
          <w:sz w:val="22"/>
          <w:lang w:eastAsia="lt-LT"/>
          <w14:ligatures w14:val="none"/>
        </w:rPr>
        <w:t>.</w:t>
      </w:r>
    </w:p>
    <w:p w14:paraId="7E391C8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0788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Išsami informacija apie šį vaistą pateikiama Valstybinės vaistų kontrolės tarnybos prie Lietuvos Respublikos sveikatos apsaugos ministerijos tinklalapyje</w:t>
      </w:r>
      <w:r w:rsidRPr="00A76269">
        <w:rPr>
          <w:rFonts w:ascii="Times New Roman" w:eastAsia="Times New Roman" w:hAnsi="Times New Roman" w:cs="Times New Roman"/>
          <w:i/>
          <w:kern w:val="0"/>
          <w:sz w:val="22"/>
          <w:szCs w:val="22"/>
          <w14:ligatures w14:val="none"/>
        </w:rPr>
        <w:t xml:space="preserve"> </w:t>
      </w:r>
      <w:hyperlink r:id="rId13" w:history="1">
        <w:r w:rsidRPr="00A76269">
          <w:rPr>
            <w:rFonts w:ascii="Times New Roman" w:eastAsia="Times New Roman" w:hAnsi="Times New Roman" w:cs="Times New Roman"/>
            <w:color w:val="0000FF"/>
            <w:kern w:val="0"/>
            <w:sz w:val="22"/>
            <w:szCs w:val="22"/>
            <w:u w:val="single"/>
            <w14:ligatures w14:val="none"/>
          </w:rPr>
          <w:t>http://www.vvkt.lt/</w:t>
        </w:r>
      </w:hyperlink>
      <w:r w:rsidRPr="00A76269">
        <w:rPr>
          <w:rFonts w:ascii="Times New Roman" w:eastAsia="Times New Roman" w:hAnsi="Times New Roman" w:cs="Times New Roman"/>
          <w:kern w:val="0"/>
          <w:sz w:val="22"/>
          <w:szCs w:val="22"/>
          <w14:ligatures w14:val="none"/>
        </w:rPr>
        <w:t>.</w:t>
      </w:r>
    </w:p>
    <w:p w14:paraId="6C08EE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5312E0" w14:textId="77777777" w:rsidR="003064BD" w:rsidRPr="0021356B" w:rsidRDefault="003064BD" w:rsidP="002B078F">
      <w:pPr>
        <w:rPr>
          <w:rFonts w:ascii="Times New Roman" w:hAnsi="Times New Roman" w:cs="Times New Roman"/>
        </w:rPr>
      </w:pPr>
    </w:p>
    <w:sectPr w:rsidR="003064BD" w:rsidRPr="0021356B" w:rsidSect="002B078F">
      <w:footerReference w:type="default" r:id="rId14"/>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A6A98" w14:textId="77777777" w:rsidR="004A5E8F" w:rsidRDefault="004A5E8F">
      <w:pPr>
        <w:spacing w:after="0" w:line="240" w:lineRule="auto"/>
      </w:pPr>
      <w:r>
        <w:separator/>
      </w:r>
    </w:p>
  </w:endnote>
  <w:endnote w:type="continuationSeparator" w:id="0">
    <w:p w14:paraId="1BA6DBD6" w14:textId="77777777" w:rsidR="004A5E8F" w:rsidRDefault="004A5E8F">
      <w:pPr>
        <w:spacing w:after="0" w:line="240" w:lineRule="auto"/>
      </w:pPr>
      <w:r>
        <w:continuationSeparator/>
      </w:r>
    </w:p>
  </w:endnote>
  <w:endnote w:type="continuationNotice" w:id="1">
    <w:p w14:paraId="6EC86627" w14:textId="77777777" w:rsidR="004A5E8F" w:rsidRDefault="004A5E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TimesNewRomanPS-BoldMT">
    <w:altName w:val="Klee One"/>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695261"/>
      <w:docPartObj>
        <w:docPartGallery w:val="Page Numbers (Bottom of Page)"/>
        <w:docPartUnique/>
      </w:docPartObj>
    </w:sdtPr>
    <w:sdtEndPr>
      <w:rPr>
        <w:rFonts w:ascii="Arial" w:hAnsi="Arial" w:cs="Arial"/>
        <w:sz w:val="18"/>
        <w:szCs w:val="18"/>
      </w:rPr>
    </w:sdtEndPr>
    <w:sdtContent>
      <w:p w14:paraId="2DA8D974" w14:textId="77777777" w:rsidR="008C10CC" w:rsidRPr="008B01CE" w:rsidRDefault="00D16506">
        <w:pPr>
          <w:pStyle w:val="Porat"/>
          <w:jc w:val="center"/>
          <w:rPr>
            <w:rFonts w:ascii="Arial" w:hAnsi="Arial" w:cs="Arial"/>
            <w:sz w:val="18"/>
            <w:szCs w:val="18"/>
          </w:rPr>
        </w:pPr>
        <w:r w:rsidRPr="008B01CE">
          <w:rPr>
            <w:rFonts w:ascii="Arial" w:hAnsi="Arial" w:cs="Arial"/>
            <w:sz w:val="18"/>
            <w:szCs w:val="18"/>
          </w:rPr>
          <w:fldChar w:fldCharType="begin"/>
        </w:r>
        <w:r w:rsidRPr="008B01CE">
          <w:rPr>
            <w:rFonts w:ascii="Arial" w:hAnsi="Arial" w:cs="Arial"/>
            <w:sz w:val="18"/>
            <w:szCs w:val="18"/>
          </w:rPr>
          <w:instrText xml:space="preserve"> PAGE   \* MERGEFORMAT </w:instrText>
        </w:r>
        <w:r w:rsidRPr="008B01CE">
          <w:rPr>
            <w:rFonts w:ascii="Arial" w:hAnsi="Arial" w:cs="Arial"/>
            <w:sz w:val="18"/>
            <w:szCs w:val="18"/>
          </w:rPr>
          <w:fldChar w:fldCharType="separate"/>
        </w:r>
        <w:r w:rsidRPr="008B01CE">
          <w:rPr>
            <w:rFonts w:ascii="Arial" w:hAnsi="Arial" w:cs="Arial"/>
            <w:sz w:val="18"/>
            <w:szCs w:val="18"/>
          </w:rPr>
          <w:t>58</w:t>
        </w:r>
        <w:r w:rsidRPr="008B01CE">
          <w:rPr>
            <w:rFonts w:ascii="Arial" w:hAnsi="Arial" w:cs="Arial"/>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1905B2" w14:textId="77777777" w:rsidR="004A5E8F" w:rsidRDefault="004A5E8F">
      <w:pPr>
        <w:spacing w:after="0" w:line="240" w:lineRule="auto"/>
      </w:pPr>
      <w:r>
        <w:separator/>
      </w:r>
    </w:p>
  </w:footnote>
  <w:footnote w:type="continuationSeparator" w:id="0">
    <w:p w14:paraId="232B9C3C" w14:textId="77777777" w:rsidR="004A5E8F" w:rsidRDefault="004A5E8F">
      <w:pPr>
        <w:spacing w:after="0" w:line="240" w:lineRule="auto"/>
      </w:pPr>
      <w:r>
        <w:continuationSeparator/>
      </w:r>
    </w:p>
  </w:footnote>
  <w:footnote w:type="continuationNotice" w:id="1">
    <w:p w14:paraId="6103916E" w14:textId="77777777" w:rsidR="004A5E8F" w:rsidRDefault="004A5E8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560B2B"/>
    <w:multiLevelType w:val="hybridMultilevel"/>
    <w:tmpl w:val="027EDFC8"/>
    <w:lvl w:ilvl="0" w:tplc="CDB4FA5A">
      <w:numFmt w:val="bullet"/>
      <w:lvlText w:val=""/>
      <w:lvlJc w:val="left"/>
      <w:pPr>
        <w:ind w:left="720" w:hanging="360"/>
      </w:pPr>
      <w:rPr>
        <w:rFonts w:ascii="SymbolMT" w:eastAsia="SymbolMT" w:hAnsi="SymbolMT" w:cs="SymbolMT"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5"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6"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7"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8" w15:restartNumberingAfterBreak="0">
    <w:nsid w:val="1F2E60BE"/>
    <w:multiLevelType w:val="hybridMultilevel"/>
    <w:tmpl w:val="6AB41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73906"/>
    <w:multiLevelType w:val="hybridMultilevel"/>
    <w:tmpl w:val="B5702E7E"/>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10"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11"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4"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5" w15:restartNumberingAfterBreak="0">
    <w:nsid w:val="2CB85137"/>
    <w:multiLevelType w:val="hybridMultilevel"/>
    <w:tmpl w:val="A7249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7"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8"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20"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21"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22" w15:restartNumberingAfterBreak="0">
    <w:nsid w:val="3A1F6AFF"/>
    <w:multiLevelType w:val="hybridMultilevel"/>
    <w:tmpl w:val="E9364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5" w15:restartNumberingAfterBreak="0">
    <w:nsid w:val="449964A1"/>
    <w:multiLevelType w:val="hybridMultilevel"/>
    <w:tmpl w:val="96F6E3EE"/>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7"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8" w15:restartNumberingAfterBreak="0">
    <w:nsid w:val="4F1473E5"/>
    <w:multiLevelType w:val="hybridMultilevel"/>
    <w:tmpl w:val="D88C11D8"/>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30" w15:restartNumberingAfterBreak="0">
    <w:nsid w:val="56F06FA4"/>
    <w:multiLevelType w:val="hybridMultilevel"/>
    <w:tmpl w:val="7B003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32"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33"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34"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35"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36"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37"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8"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9"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41"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43"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44" w15:restartNumberingAfterBreak="0">
    <w:nsid w:val="6B9744DB"/>
    <w:multiLevelType w:val="hybridMultilevel"/>
    <w:tmpl w:val="D0AE399C"/>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BD3E8B"/>
    <w:multiLevelType w:val="hybridMultilevel"/>
    <w:tmpl w:val="9B0473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47" w15:restartNumberingAfterBreak="0">
    <w:nsid w:val="71D12CAF"/>
    <w:multiLevelType w:val="hybridMultilevel"/>
    <w:tmpl w:val="CAA48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49"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24"/>
  </w:num>
  <w:num w:numId="2" w16cid:durableId="1926838375">
    <w:abstractNumId w:val="36"/>
  </w:num>
  <w:num w:numId="3" w16cid:durableId="8921535">
    <w:abstractNumId w:val="2"/>
  </w:num>
  <w:num w:numId="4" w16cid:durableId="1883983733">
    <w:abstractNumId w:val="16"/>
  </w:num>
  <w:num w:numId="5" w16cid:durableId="274990758">
    <w:abstractNumId w:val="29"/>
  </w:num>
  <w:num w:numId="6" w16cid:durableId="1592469648">
    <w:abstractNumId w:val="26"/>
  </w:num>
  <w:num w:numId="7" w16cid:durableId="1197502768">
    <w:abstractNumId w:val="20"/>
  </w:num>
  <w:num w:numId="8" w16cid:durableId="1524249953">
    <w:abstractNumId w:val="40"/>
  </w:num>
  <w:num w:numId="9" w16cid:durableId="1877161314">
    <w:abstractNumId w:val="48"/>
  </w:num>
  <w:num w:numId="10" w16cid:durableId="1224874938">
    <w:abstractNumId w:val="13"/>
  </w:num>
  <w:num w:numId="11" w16cid:durableId="570428690">
    <w:abstractNumId w:val="6"/>
  </w:num>
  <w:num w:numId="12" w16cid:durableId="994726717">
    <w:abstractNumId w:val="1"/>
  </w:num>
  <w:num w:numId="13" w16cid:durableId="658728791">
    <w:abstractNumId w:val="34"/>
  </w:num>
  <w:num w:numId="14" w16cid:durableId="564605970">
    <w:abstractNumId w:val="38"/>
  </w:num>
  <w:num w:numId="15" w16cid:durableId="2014019263">
    <w:abstractNumId w:val="46"/>
  </w:num>
  <w:num w:numId="16" w16cid:durableId="499472331">
    <w:abstractNumId w:val="7"/>
  </w:num>
  <w:num w:numId="17" w16cid:durableId="1397360215">
    <w:abstractNumId w:val="31"/>
  </w:num>
  <w:num w:numId="18" w16cid:durableId="1375614652">
    <w:abstractNumId w:val="14"/>
  </w:num>
  <w:num w:numId="19" w16cid:durableId="825173669">
    <w:abstractNumId w:val="19"/>
  </w:num>
  <w:num w:numId="20" w16cid:durableId="1759868039">
    <w:abstractNumId w:val="5"/>
  </w:num>
  <w:num w:numId="21" w16cid:durableId="1664553023">
    <w:abstractNumId w:val="33"/>
  </w:num>
  <w:num w:numId="22" w16cid:durableId="1627152402">
    <w:abstractNumId w:val="32"/>
  </w:num>
  <w:num w:numId="23" w16cid:durableId="1217400426">
    <w:abstractNumId w:val="43"/>
  </w:num>
  <w:num w:numId="24" w16cid:durableId="1119254812">
    <w:abstractNumId w:val="37"/>
  </w:num>
  <w:num w:numId="25" w16cid:durableId="1262685862">
    <w:abstractNumId w:val="17"/>
  </w:num>
  <w:num w:numId="26" w16cid:durableId="1691757881">
    <w:abstractNumId w:val="10"/>
  </w:num>
  <w:num w:numId="27" w16cid:durableId="2045017708">
    <w:abstractNumId w:val="35"/>
  </w:num>
  <w:num w:numId="28" w16cid:durableId="1547327868">
    <w:abstractNumId w:val="49"/>
  </w:num>
  <w:num w:numId="29" w16cid:durableId="852765287">
    <w:abstractNumId w:val="21"/>
  </w:num>
  <w:num w:numId="30" w16cid:durableId="1019813122">
    <w:abstractNumId w:val="42"/>
  </w:num>
  <w:num w:numId="31" w16cid:durableId="1265042324">
    <w:abstractNumId w:val="27"/>
  </w:num>
  <w:num w:numId="32" w16cid:durableId="645626458">
    <w:abstractNumId w:val="4"/>
  </w:num>
  <w:num w:numId="33" w16cid:durableId="1482770959">
    <w:abstractNumId w:val="18"/>
  </w:num>
  <w:num w:numId="34" w16cid:durableId="889196684">
    <w:abstractNumId w:val="11"/>
  </w:num>
  <w:num w:numId="35" w16cid:durableId="1396077824">
    <w:abstractNumId w:val="39"/>
  </w:num>
  <w:num w:numId="36" w16cid:durableId="1253591801">
    <w:abstractNumId w:val="23"/>
  </w:num>
  <w:num w:numId="37" w16cid:durableId="1122648312">
    <w:abstractNumId w:val="12"/>
  </w:num>
  <w:num w:numId="38" w16cid:durableId="606038826">
    <w:abstractNumId w:val="41"/>
  </w:num>
  <w:num w:numId="39" w16cid:durableId="788359829">
    <w:abstractNumId w:val="0"/>
  </w:num>
  <w:num w:numId="40" w16cid:durableId="442647979">
    <w:abstractNumId w:val="47"/>
  </w:num>
  <w:num w:numId="41" w16cid:durableId="633412782">
    <w:abstractNumId w:val="3"/>
  </w:num>
  <w:num w:numId="42" w16cid:durableId="1630432652">
    <w:abstractNumId w:val="45"/>
  </w:num>
  <w:num w:numId="43" w16cid:durableId="1336300177">
    <w:abstractNumId w:val="28"/>
  </w:num>
  <w:num w:numId="44" w16cid:durableId="1274284734">
    <w:abstractNumId w:val="25"/>
  </w:num>
  <w:num w:numId="45" w16cid:durableId="1048452507">
    <w:abstractNumId w:val="44"/>
  </w:num>
  <w:num w:numId="46" w16cid:durableId="1630286668">
    <w:abstractNumId w:val="9"/>
  </w:num>
  <w:num w:numId="47" w16cid:durableId="1286427096">
    <w:abstractNumId w:val="8"/>
  </w:num>
  <w:num w:numId="48" w16cid:durableId="1812672926">
    <w:abstractNumId w:val="22"/>
  </w:num>
  <w:num w:numId="49" w16cid:durableId="1148398032">
    <w:abstractNumId w:val="30"/>
  </w:num>
  <w:num w:numId="50" w16cid:durableId="208838278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78F"/>
    <w:rsid w:val="00002BBA"/>
    <w:rsid w:val="000053A6"/>
    <w:rsid w:val="0000542B"/>
    <w:rsid w:val="00005A69"/>
    <w:rsid w:val="00005B07"/>
    <w:rsid w:val="00006987"/>
    <w:rsid w:val="00011A97"/>
    <w:rsid w:val="000144F4"/>
    <w:rsid w:val="00014A0E"/>
    <w:rsid w:val="00020ADC"/>
    <w:rsid w:val="00021F48"/>
    <w:rsid w:val="000231CE"/>
    <w:rsid w:val="00024A5C"/>
    <w:rsid w:val="00024CD8"/>
    <w:rsid w:val="000255D7"/>
    <w:rsid w:val="00030BB9"/>
    <w:rsid w:val="00037B73"/>
    <w:rsid w:val="00037BE8"/>
    <w:rsid w:val="0004073A"/>
    <w:rsid w:val="00040BBD"/>
    <w:rsid w:val="00041060"/>
    <w:rsid w:val="00044C0D"/>
    <w:rsid w:val="0004794C"/>
    <w:rsid w:val="00050498"/>
    <w:rsid w:val="00052384"/>
    <w:rsid w:val="00053FEB"/>
    <w:rsid w:val="00054300"/>
    <w:rsid w:val="00054D11"/>
    <w:rsid w:val="00055319"/>
    <w:rsid w:val="000557E5"/>
    <w:rsid w:val="00056DE3"/>
    <w:rsid w:val="00061719"/>
    <w:rsid w:val="00066BD8"/>
    <w:rsid w:val="00067557"/>
    <w:rsid w:val="000720B2"/>
    <w:rsid w:val="000742D5"/>
    <w:rsid w:val="000757EC"/>
    <w:rsid w:val="00076564"/>
    <w:rsid w:val="000818B9"/>
    <w:rsid w:val="0008664D"/>
    <w:rsid w:val="0009057F"/>
    <w:rsid w:val="00092709"/>
    <w:rsid w:val="00092BB0"/>
    <w:rsid w:val="00093620"/>
    <w:rsid w:val="000945A5"/>
    <w:rsid w:val="000966B7"/>
    <w:rsid w:val="00096CEC"/>
    <w:rsid w:val="00097160"/>
    <w:rsid w:val="000A37D2"/>
    <w:rsid w:val="000A38EF"/>
    <w:rsid w:val="000A3C37"/>
    <w:rsid w:val="000A4EBC"/>
    <w:rsid w:val="000A53B7"/>
    <w:rsid w:val="000A606E"/>
    <w:rsid w:val="000A7610"/>
    <w:rsid w:val="000B69A3"/>
    <w:rsid w:val="000B7A41"/>
    <w:rsid w:val="000B7F3F"/>
    <w:rsid w:val="000C0321"/>
    <w:rsid w:val="000C2812"/>
    <w:rsid w:val="000C7E0A"/>
    <w:rsid w:val="000D05FA"/>
    <w:rsid w:val="000D26E4"/>
    <w:rsid w:val="000D270A"/>
    <w:rsid w:val="000D2A4C"/>
    <w:rsid w:val="000D2B5F"/>
    <w:rsid w:val="000D487F"/>
    <w:rsid w:val="000D7C48"/>
    <w:rsid w:val="000E286F"/>
    <w:rsid w:val="000E4052"/>
    <w:rsid w:val="000E4986"/>
    <w:rsid w:val="000E72D2"/>
    <w:rsid w:val="000F4A35"/>
    <w:rsid w:val="00107C2F"/>
    <w:rsid w:val="001120F0"/>
    <w:rsid w:val="0012364D"/>
    <w:rsid w:val="00131593"/>
    <w:rsid w:val="001328E0"/>
    <w:rsid w:val="00132E41"/>
    <w:rsid w:val="00134517"/>
    <w:rsid w:val="001356D8"/>
    <w:rsid w:val="00141FB0"/>
    <w:rsid w:val="00146567"/>
    <w:rsid w:val="00147ADA"/>
    <w:rsid w:val="00154597"/>
    <w:rsid w:val="0015545C"/>
    <w:rsid w:val="00155CBB"/>
    <w:rsid w:val="001642AA"/>
    <w:rsid w:val="001652AF"/>
    <w:rsid w:val="00170F0D"/>
    <w:rsid w:val="00171AD5"/>
    <w:rsid w:val="00171B34"/>
    <w:rsid w:val="001754ED"/>
    <w:rsid w:val="0018231E"/>
    <w:rsid w:val="00184D83"/>
    <w:rsid w:val="00185329"/>
    <w:rsid w:val="00185BCA"/>
    <w:rsid w:val="0018745A"/>
    <w:rsid w:val="00191CB1"/>
    <w:rsid w:val="0019379F"/>
    <w:rsid w:val="001A3108"/>
    <w:rsid w:val="001B448B"/>
    <w:rsid w:val="001B6335"/>
    <w:rsid w:val="001B6C99"/>
    <w:rsid w:val="001C1ADC"/>
    <w:rsid w:val="001C3581"/>
    <w:rsid w:val="001C7EC3"/>
    <w:rsid w:val="001D0599"/>
    <w:rsid w:val="001D4DB6"/>
    <w:rsid w:val="001D7C1C"/>
    <w:rsid w:val="001E370E"/>
    <w:rsid w:val="001E3734"/>
    <w:rsid w:val="001E42A8"/>
    <w:rsid w:val="001E783A"/>
    <w:rsid w:val="001F3544"/>
    <w:rsid w:val="001F3B3B"/>
    <w:rsid w:val="001F7C05"/>
    <w:rsid w:val="00201797"/>
    <w:rsid w:val="002115C8"/>
    <w:rsid w:val="0021356B"/>
    <w:rsid w:val="00213866"/>
    <w:rsid w:val="00213E93"/>
    <w:rsid w:val="002151F3"/>
    <w:rsid w:val="00225324"/>
    <w:rsid w:val="0022765E"/>
    <w:rsid w:val="002352ED"/>
    <w:rsid w:val="00235764"/>
    <w:rsid w:val="00236390"/>
    <w:rsid w:val="002402D7"/>
    <w:rsid w:val="00241D92"/>
    <w:rsid w:val="00244DD6"/>
    <w:rsid w:val="002460DA"/>
    <w:rsid w:val="0025219F"/>
    <w:rsid w:val="002524BF"/>
    <w:rsid w:val="002552D5"/>
    <w:rsid w:val="0025669E"/>
    <w:rsid w:val="002601D9"/>
    <w:rsid w:val="00260271"/>
    <w:rsid w:val="00260EF9"/>
    <w:rsid w:val="0026221D"/>
    <w:rsid w:val="00262B2B"/>
    <w:rsid w:val="00265F04"/>
    <w:rsid w:val="002701B0"/>
    <w:rsid w:val="00280DB0"/>
    <w:rsid w:val="00282FBE"/>
    <w:rsid w:val="002A22BC"/>
    <w:rsid w:val="002A2CB3"/>
    <w:rsid w:val="002A3C19"/>
    <w:rsid w:val="002A5C44"/>
    <w:rsid w:val="002A5DCB"/>
    <w:rsid w:val="002A6A07"/>
    <w:rsid w:val="002B078F"/>
    <w:rsid w:val="002C61DD"/>
    <w:rsid w:val="002C6E43"/>
    <w:rsid w:val="002C7618"/>
    <w:rsid w:val="002D08EA"/>
    <w:rsid w:val="002D25A8"/>
    <w:rsid w:val="002D2B30"/>
    <w:rsid w:val="002D4696"/>
    <w:rsid w:val="002D6003"/>
    <w:rsid w:val="002D7552"/>
    <w:rsid w:val="002D788C"/>
    <w:rsid w:val="002E154C"/>
    <w:rsid w:val="002E3CA4"/>
    <w:rsid w:val="002E4C30"/>
    <w:rsid w:val="002F362C"/>
    <w:rsid w:val="002F5F82"/>
    <w:rsid w:val="0030209F"/>
    <w:rsid w:val="003025B8"/>
    <w:rsid w:val="00305C20"/>
    <w:rsid w:val="00306438"/>
    <w:rsid w:val="003064BD"/>
    <w:rsid w:val="00306F89"/>
    <w:rsid w:val="0031111C"/>
    <w:rsid w:val="0031320F"/>
    <w:rsid w:val="003162E7"/>
    <w:rsid w:val="00320F52"/>
    <w:rsid w:val="0032111A"/>
    <w:rsid w:val="003229EF"/>
    <w:rsid w:val="00325525"/>
    <w:rsid w:val="00331232"/>
    <w:rsid w:val="003411E5"/>
    <w:rsid w:val="00345D64"/>
    <w:rsid w:val="003572A3"/>
    <w:rsid w:val="00357426"/>
    <w:rsid w:val="003576E4"/>
    <w:rsid w:val="003631A9"/>
    <w:rsid w:val="003640E4"/>
    <w:rsid w:val="003661BE"/>
    <w:rsid w:val="0036638F"/>
    <w:rsid w:val="0036739A"/>
    <w:rsid w:val="00372FEC"/>
    <w:rsid w:val="003754BC"/>
    <w:rsid w:val="00376243"/>
    <w:rsid w:val="0038256D"/>
    <w:rsid w:val="0038540A"/>
    <w:rsid w:val="00386C91"/>
    <w:rsid w:val="00387ABB"/>
    <w:rsid w:val="003916D7"/>
    <w:rsid w:val="003942C6"/>
    <w:rsid w:val="003B0B02"/>
    <w:rsid w:val="003B15EF"/>
    <w:rsid w:val="003B2050"/>
    <w:rsid w:val="003B3770"/>
    <w:rsid w:val="003B7B72"/>
    <w:rsid w:val="003C2B28"/>
    <w:rsid w:val="003C3B07"/>
    <w:rsid w:val="003C5D02"/>
    <w:rsid w:val="003D2063"/>
    <w:rsid w:val="003D39B9"/>
    <w:rsid w:val="003D5B2D"/>
    <w:rsid w:val="003E0499"/>
    <w:rsid w:val="003E13FD"/>
    <w:rsid w:val="003E6FA5"/>
    <w:rsid w:val="003F0645"/>
    <w:rsid w:val="003F7B60"/>
    <w:rsid w:val="004010EA"/>
    <w:rsid w:val="004023E0"/>
    <w:rsid w:val="00405491"/>
    <w:rsid w:val="00406473"/>
    <w:rsid w:val="00407741"/>
    <w:rsid w:val="00413E27"/>
    <w:rsid w:val="0041424A"/>
    <w:rsid w:val="00422EC4"/>
    <w:rsid w:val="00427DEA"/>
    <w:rsid w:val="00432F90"/>
    <w:rsid w:val="00436379"/>
    <w:rsid w:val="0044076D"/>
    <w:rsid w:val="004424DD"/>
    <w:rsid w:val="004442DC"/>
    <w:rsid w:val="004457A5"/>
    <w:rsid w:val="00446857"/>
    <w:rsid w:val="00457124"/>
    <w:rsid w:val="004616A9"/>
    <w:rsid w:val="00465CEC"/>
    <w:rsid w:val="00466935"/>
    <w:rsid w:val="0046740C"/>
    <w:rsid w:val="00470F54"/>
    <w:rsid w:val="00471544"/>
    <w:rsid w:val="00480C5E"/>
    <w:rsid w:val="00485BA5"/>
    <w:rsid w:val="00490E16"/>
    <w:rsid w:val="00491AA8"/>
    <w:rsid w:val="00492C8E"/>
    <w:rsid w:val="004937AA"/>
    <w:rsid w:val="00496377"/>
    <w:rsid w:val="004A1D8A"/>
    <w:rsid w:val="004A2EC5"/>
    <w:rsid w:val="004A5B27"/>
    <w:rsid w:val="004A5E8F"/>
    <w:rsid w:val="004A7FF5"/>
    <w:rsid w:val="004B18DC"/>
    <w:rsid w:val="004B4104"/>
    <w:rsid w:val="004B5A31"/>
    <w:rsid w:val="004C218D"/>
    <w:rsid w:val="004C4E98"/>
    <w:rsid w:val="004D1F8B"/>
    <w:rsid w:val="004D2F77"/>
    <w:rsid w:val="004E410B"/>
    <w:rsid w:val="004E53AB"/>
    <w:rsid w:val="004F049D"/>
    <w:rsid w:val="004F1FFE"/>
    <w:rsid w:val="004F4275"/>
    <w:rsid w:val="004F5E6E"/>
    <w:rsid w:val="004F61B0"/>
    <w:rsid w:val="004F7779"/>
    <w:rsid w:val="0050270B"/>
    <w:rsid w:val="00503030"/>
    <w:rsid w:val="005059A7"/>
    <w:rsid w:val="00506FFE"/>
    <w:rsid w:val="00510BDC"/>
    <w:rsid w:val="00510C38"/>
    <w:rsid w:val="00514E42"/>
    <w:rsid w:val="00515BAB"/>
    <w:rsid w:val="00516563"/>
    <w:rsid w:val="00520B49"/>
    <w:rsid w:val="0052438C"/>
    <w:rsid w:val="005250E6"/>
    <w:rsid w:val="0052729C"/>
    <w:rsid w:val="00527595"/>
    <w:rsid w:val="00530893"/>
    <w:rsid w:val="00532BA1"/>
    <w:rsid w:val="00533191"/>
    <w:rsid w:val="00534AD5"/>
    <w:rsid w:val="00536DBA"/>
    <w:rsid w:val="00541E77"/>
    <w:rsid w:val="00542D16"/>
    <w:rsid w:val="00546000"/>
    <w:rsid w:val="00546312"/>
    <w:rsid w:val="005464A8"/>
    <w:rsid w:val="00550817"/>
    <w:rsid w:val="00553EE1"/>
    <w:rsid w:val="00555B6C"/>
    <w:rsid w:val="0055650D"/>
    <w:rsid w:val="0055672B"/>
    <w:rsid w:val="00560E86"/>
    <w:rsid w:val="00563D05"/>
    <w:rsid w:val="005659B1"/>
    <w:rsid w:val="005727E4"/>
    <w:rsid w:val="005749A8"/>
    <w:rsid w:val="0057623C"/>
    <w:rsid w:val="00576B18"/>
    <w:rsid w:val="00577984"/>
    <w:rsid w:val="00582853"/>
    <w:rsid w:val="005875BC"/>
    <w:rsid w:val="00590D0B"/>
    <w:rsid w:val="00590D69"/>
    <w:rsid w:val="0059250E"/>
    <w:rsid w:val="005941EB"/>
    <w:rsid w:val="005A01B6"/>
    <w:rsid w:val="005A102C"/>
    <w:rsid w:val="005A1FD8"/>
    <w:rsid w:val="005A4BFC"/>
    <w:rsid w:val="005B0331"/>
    <w:rsid w:val="005B360B"/>
    <w:rsid w:val="005B4EB1"/>
    <w:rsid w:val="005B54DF"/>
    <w:rsid w:val="005C0F43"/>
    <w:rsid w:val="005D0881"/>
    <w:rsid w:val="005D379F"/>
    <w:rsid w:val="005D5DB8"/>
    <w:rsid w:val="005D6D48"/>
    <w:rsid w:val="005E0700"/>
    <w:rsid w:val="005E3C07"/>
    <w:rsid w:val="005E4515"/>
    <w:rsid w:val="005F054A"/>
    <w:rsid w:val="005F2204"/>
    <w:rsid w:val="005F29A6"/>
    <w:rsid w:val="005F33FC"/>
    <w:rsid w:val="005F3B49"/>
    <w:rsid w:val="005F6E55"/>
    <w:rsid w:val="005F74D7"/>
    <w:rsid w:val="005F7DA8"/>
    <w:rsid w:val="0060430D"/>
    <w:rsid w:val="00606854"/>
    <w:rsid w:val="00607E7B"/>
    <w:rsid w:val="0061068F"/>
    <w:rsid w:val="00610F84"/>
    <w:rsid w:val="00616AEE"/>
    <w:rsid w:val="00621400"/>
    <w:rsid w:val="00622541"/>
    <w:rsid w:val="006235CB"/>
    <w:rsid w:val="00630D4D"/>
    <w:rsid w:val="006315E9"/>
    <w:rsid w:val="006335EB"/>
    <w:rsid w:val="006341D5"/>
    <w:rsid w:val="00635BAB"/>
    <w:rsid w:val="00636EDB"/>
    <w:rsid w:val="00642FA8"/>
    <w:rsid w:val="00643922"/>
    <w:rsid w:val="00644BF7"/>
    <w:rsid w:val="006509FC"/>
    <w:rsid w:val="00651AA2"/>
    <w:rsid w:val="00655399"/>
    <w:rsid w:val="00655E05"/>
    <w:rsid w:val="00656FE1"/>
    <w:rsid w:val="00660286"/>
    <w:rsid w:val="0066106D"/>
    <w:rsid w:val="006612C7"/>
    <w:rsid w:val="0066370F"/>
    <w:rsid w:val="00666D00"/>
    <w:rsid w:val="00667AA1"/>
    <w:rsid w:val="0067142A"/>
    <w:rsid w:val="00671504"/>
    <w:rsid w:val="00672BCE"/>
    <w:rsid w:val="006765BA"/>
    <w:rsid w:val="00676888"/>
    <w:rsid w:val="00676934"/>
    <w:rsid w:val="0067732E"/>
    <w:rsid w:val="00681128"/>
    <w:rsid w:val="00682E6E"/>
    <w:rsid w:val="0068448F"/>
    <w:rsid w:val="00690900"/>
    <w:rsid w:val="00690EB3"/>
    <w:rsid w:val="0069489A"/>
    <w:rsid w:val="00694F3A"/>
    <w:rsid w:val="00695F6A"/>
    <w:rsid w:val="00696541"/>
    <w:rsid w:val="006965BB"/>
    <w:rsid w:val="0069680F"/>
    <w:rsid w:val="006A3812"/>
    <w:rsid w:val="006A4624"/>
    <w:rsid w:val="006B2AEF"/>
    <w:rsid w:val="006B60C3"/>
    <w:rsid w:val="006C0877"/>
    <w:rsid w:val="006C5C58"/>
    <w:rsid w:val="006C61D5"/>
    <w:rsid w:val="006D0C65"/>
    <w:rsid w:val="006D19AC"/>
    <w:rsid w:val="006E05AD"/>
    <w:rsid w:val="006E1F40"/>
    <w:rsid w:val="006E33E7"/>
    <w:rsid w:val="006E4A6A"/>
    <w:rsid w:val="006E7414"/>
    <w:rsid w:val="006F0FD7"/>
    <w:rsid w:val="006F1F4D"/>
    <w:rsid w:val="006F5FE6"/>
    <w:rsid w:val="0070577D"/>
    <w:rsid w:val="007063BE"/>
    <w:rsid w:val="00707FFE"/>
    <w:rsid w:val="00711ABE"/>
    <w:rsid w:val="00712701"/>
    <w:rsid w:val="0071712D"/>
    <w:rsid w:val="00720240"/>
    <w:rsid w:val="00722B95"/>
    <w:rsid w:val="00725E85"/>
    <w:rsid w:val="007265F7"/>
    <w:rsid w:val="0072668C"/>
    <w:rsid w:val="00740385"/>
    <w:rsid w:val="0074446A"/>
    <w:rsid w:val="00746DF3"/>
    <w:rsid w:val="00752DF8"/>
    <w:rsid w:val="007640E5"/>
    <w:rsid w:val="007641CE"/>
    <w:rsid w:val="00771B50"/>
    <w:rsid w:val="00775763"/>
    <w:rsid w:val="00776608"/>
    <w:rsid w:val="00777C17"/>
    <w:rsid w:val="0078151F"/>
    <w:rsid w:val="00781F78"/>
    <w:rsid w:val="00782126"/>
    <w:rsid w:val="0078350E"/>
    <w:rsid w:val="00783AE0"/>
    <w:rsid w:val="00784170"/>
    <w:rsid w:val="007848D4"/>
    <w:rsid w:val="00785B90"/>
    <w:rsid w:val="00786F01"/>
    <w:rsid w:val="00795875"/>
    <w:rsid w:val="007A03EF"/>
    <w:rsid w:val="007A1551"/>
    <w:rsid w:val="007A54E5"/>
    <w:rsid w:val="007B1180"/>
    <w:rsid w:val="007B16D2"/>
    <w:rsid w:val="007B2C86"/>
    <w:rsid w:val="007B4C00"/>
    <w:rsid w:val="007B4FD2"/>
    <w:rsid w:val="007B591C"/>
    <w:rsid w:val="007B68BF"/>
    <w:rsid w:val="007B7179"/>
    <w:rsid w:val="007C0717"/>
    <w:rsid w:val="007C16BE"/>
    <w:rsid w:val="007C2160"/>
    <w:rsid w:val="007C2C47"/>
    <w:rsid w:val="007C381D"/>
    <w:rsid w:val="007D190A"/>
    <w:rsid w:val="007D393C"/>
    <w:rsid w:val="007F552B"/>
    <w:rsid w:val="008035B7"/>
    <w:rsid w:val="00805DC7"/>
    <w:rsid w:val="0081252B"/>
    <w:rsid w:val="00812DE8"/>
    <w:rsid w:val="008130D0"/>
    <w:rsid w:val="008158BB"/>
    <w:rsid w:val="00816CA2"/>
    <w:rsid w:val="0082397B"/>
    <w:rsid w:val="00826E9A"/>
    <w:rsid w:val="0083486E"/>
    <w:rsid w:val="00835857"/>
    <w:rsid w:val="00841368"/>
    <w:rsid w:val="0084136B"/>
    <w:rsid w:val="00842469"/>
    <w:rsid w:val="00846DEC"/>
    <w:rsid w:val="008477D6"/>
    <w:rsid w:val="00852389"/>
    <w:rsid w:val="00855876"/>
    <w:rsid w:val="00855E5D"/>
    <w:rsid w:val="008626FF"/>
    <w:rsid w:val="00862955"/>
    <w:rsid w:val="00862BEF"/>
    <w:rsid w:val="00863D36"/>
    <w:rsid w:val="00865574"/>
    <w:rsid w:val="00867074"/>
    <w:rsid w:val="008672A6"/>
    <w:rsid w:val="008673F1"/>
    <w:rsid w:val="00867CEE"/>
    <w:rsid w:val="00870AA1"/>
    <w:rsid w:val="0087277A"/>
    <w:rsid w:val="00873227"/>
    <w:rsid w:val="00877A1F"/>
    <w:rsid w:val="00881534"/>
    <w:rsid w:val="008827D4"/>
    <w:rsid w:val="00887FBB"/>
    <w:rsid w:val="00891B46"/>
    <w:rsid w:val="0089260D"/>
    <w:rsid w:val="00893532"/>
    <w:rsid w:val="008A2078"/>
    <w:rsid w:val="008A34F9"/>
    <w:rsid w:val="008A46D6"/>
    <w:rsid w:val="008A705F"/>
    <w:rsid w:val="008B1462"/>
    <w:rsid w:val="008B4B49"/>
    <w:rsid w:val="008B55E6"/>
    <w:rsid w:val="008B565E"/>
    <w:rsid w:val="008B768A"/>
    <w:rsid w:val="008C10CC"/>
    <w:rsid w:val="008C522E"/>
    <w:rsid w:val="008D0D99"/>
    <w:rsid w:val="008E058D"/>
    <w:rsid w:val="008E2938"/>
    <w:rsid w:val="008E5010"/>
    <w:rsid w:val="008F0A50"/>
    <w:rsid w:val="008F2B27"/>
    <w:rsid w:val="008F4104"/>
    <w:rsid w:val="008F5A8F"/>
    <w:rsid w:val="00901843"/>
    <w:rsid w:val="009023EE"/>
    <w:rsid w:val="00903426"/>
    <w:rsid w:val="00906302"/>
    <w:rsid w:val="00910678"/>
    <w:rsid w:val="009123D6"/>
    <w:rsid w:val="00914B3D"/>
    <w:rsid w:val="00915B3A"/>
    <w:rsid w:val="00916097"/>
    <w:rsid w:val="009160F9"/>
    <w:rsid w:val="00920494"/>
    <w:rsid w:val="009215AD"/>
    <w:rsid w:val="009226ED"/>
    <w:rsid w:val="00924AD8"/>
    <w:rsid w:val="0093497A"/>
    <w:rsid w:val="00935381"/>
    <w:rsid w:val="00941340"/>
    <w:rsid w:val="00943098"/>
    <w:rsid w:val="00943F7F"/>
    <w:rsid w:val="00953DA3"/>
    <w:rsid w:val="00955EE4"/>
    <w:rsid w:val="00957334"/>
    <w:rsid w:val="00957B17"/>
    <w:rsid w:val="00957C94"/>
    <w:rsid w:val="00960E28"/>
    <w:rsid w:val="00963CEB"/>
    <w:rsid w:val="0096516C"/>
    <w:rsid w:val="0096598E"/>
    <w:rsid w:val="00966FE5"/>
    <w:rsid w:val="009676AB"/>
    <w:rsid w:val="0097558B"/>
    <w:rsid w:val="0098169C"/>
    <w:rsid w:val="00981FC4"/>
    <w:rsid w:val="009865A6"/>
    <w:rsid w:val="00987213"/>
    <w:rsid w:val="00990CAC"/>
    <w:rsid w:val="00993A22"/>
    <w:rsid w:val="009A2231"/>
    <w:rsid w:val="009A28EC"/>
    <w:rsid w:val="009A39B6"/>
    <w:rsid w:val="009A4AB5"/>
    <w:rsid w:val="009A4B64"/>
    <w:rsid w:val="009A72CC"/>
    <w:rsid w:val="009B0C98"/>
    <w:rsid w:val="009B1322"/>
    <w:rsid w:val="009B1A63"/>
    <w:rsid w:val="009B25B6"/>
    <w:rsid w:val="009B3FAF"/>
    <w:rsid w:val="009B3FE6"/>
    <w:rsid w:val="009B57DB"/>
    <w:rsid w:val="009B65B8"/>
    <w:rsid w:val="009C0CA0"/>
    <w:rsid w:val="009C1A39"/>
    <w:rsid w:val="009C2A28"/>
    <w:rsid w:val="009C5092"/>
    <w:rsid w:val="009C6FFE"/>
    <w:rsid w:val="009D778E"/>
    <w:rsid w:val="009D7E33"/>
    <w:rsid w:val="009D7F05"/>
    <w:rsid w:val="009E0A5E"/>
    <w:rsid w:val="009E1065"/>
    <w:rsid w:val="009F019B"/>
    <w:rsid w:val="009F1110"/>
    <w:rsid w:val="009F31A0"/>
    <w:rsid w:val="009F4A6C"/>
    <w:rsid w:val="009F4C5F"/>
    <w:rsid w:val="009F5E13"/>
    <w:rsid w:val="009F7B06"/>
    <w:rsid w:val="009F7D8E"/>
    <w:rsid w:val="00A0206F"/>
    <w:rsid w:val="00A04367"/>
    <w:rsid w:val="00A04D00"/>
    <w:rsid w:val="00A07A80"/>
    <w:rsid w:val="00A11CF9"/>
    <w:rsid w:val="00A120EB"/>
    <w:rsid w:val="00A16E54"/>
    <w:rsid w:val="00A232DC"/>
    <w:rsid w:val="00A2397F"/>
    <w:rsid w:val="00A23A5C"/>
    <w:rsid w:val="00A25F34"/>
    <w:rsid w:val="00A2717E"/>
    <w:rsid w:val="00A3066F"/>
    <w:rsid w:val="00A326C4"/>
    <w:rsid w:val="00A32799"/>
    <w:rsid w:val="00A335A3"/>
    <w:rsid w:val="00A345A0"/>
    <w:rsid w:val="00A352F4"/>
    <w:rsid w:val="00A432E4"/>
    <w:rsid w:val="00A44058"/>
    <w:rsid w:val="00A4606B"/>
    <w:rsid w:val="00A513A1"/>
    <w:rsid w:val="00A540FB"/>
    <w:rsid w:val="00A55A1F"/>
    <w:rsid w:val="00A56BD7"/>
    <w:rsid w:val="00A656AD"/>
    <w:rsid w:val="00A730C6"/>
    <w:rsid w:val="00A7388C"/>
    <w:rsid w:val="00A76269"/>
    <w:rsid w:val="00A84DD2"/>
    <w:rsid w:val="00A87AC9"/>
    <w:rsid w:val="00A90CDF"/>
    <w:rsid w:val="00A93193"/>
    <w:rsid w:val="00A969DC"/>
    <w:rsid w:val="00AA12AD"/>
    <w:rsid w:val="00AA4641"/>
    <w:rsid w:val="00AA5DBA"/>
    <w:rsid w:val="00AA6D0B"/>
    <w:rsid w:val="00AB2C42"/>
    <w:rsid w:val="00AB53ED"/>
    <w:rsid w:val="00AB58CD"/>
    <w:rsid w:val="00AC1128"/>
    <w:rsid w:val="00AC23DC"/>
    <w:rsid w:val="00AC27EF"/>
    <w:rsid w:val="00AC3FED"/>
    <w:rsid w:val="00AD1BA2"/>
    <w:rsid w:val="00AD2288"/>
    <w:rsid w:val="00AD71C2"/>
    <w:rsid w:val="00AD75AD"/>
    <w:rsid w:val="00AF06A4"/>
    <w:rsid w:val="00AF254B"/>
    <w:rsid w:val="00AF34CE"/>
    <w:rsid w:val="00B00D42"/>
    <w:rsid w:val="00B027B5"/>
    <w:rsid w:val="00B05013"/>
    <w:rsid w:val="00B15898"/>
    <w:rsid w:val="00B2109F"/>
    <w:rsid w:val="00B24482"/>
    <w:rsid w:val="00B24B26"/>
    <w:rsid w:val="00B257D2"/>
    <w:rsid w:val="00B27876"/>
    <w:rsid w:val="00B34F7D"/>
    <w:rsid w:val="00B379FE"/>
    <w:rsid w:val="00B420BE"/>
    <w:rsid w:val="00B4376B"/>
    <w:rsid w:val="00B44223"/>
    <w:rsid w:val="00B57C9A"/>
    <w:rsid w:val="00B61E1D"/>
    <w:rsid w:val="00B62F8F"/>
    <w:rsid w:val="00B646BF"/>
    <w:rsid w:val="00B650C0"/>
    <w:rsid w:val="00B65932"/>
    <w:rsid w:val="00B7191B"/>
    <w:rsid w:val="00B845D1"/>
    <w:rsid w:val="00B85452"/>
    <w:rsid w:val="00B86269"/>
    <w:rsid w:val="00B91E6A"/>
    <w:rsid w:val="00BA26AE"/>
    <w:rsid w:val="00BA5118"/>
    <w:rsid w:val="00BA5A52"/>
    <w:rsid w:val="00BA6801"/>
    <w:rsid w:val="00BA69E8"/>
    <w:rsid w:val="00BB3D9D"/>
    <w:rsid w:val="00BB7B65"/>
    <w:rsid w:val="00BB7FF8"/>
    <w:rsid w:val="00BC0230"/>
    <w:rsid w:val="00BC1D3C"/>
    <w:rsid w:val="00BC2881"/>
    <w:rsid w:val="00BC531E"/>
    <w:rsid w:val="00BC6CF1"/>
    <w:rsid w:val="00BD3107"/>
    <w:rsid w:val="00BD3EE0"/>
    <w:rsid w:val="00BD5A4C"/>
    <w:rsid w:val="00BD5A7D"/>
    <w:rsid w:val="00BD5CF1"/>
    <w:rsid w:val="00BD70BC"/>
    <w:rsid w:val="00BD72AF"/>
    <w:rsid w:val="00BD799B"/>
    <w:rsid w:val="00BE21C9"/>
    <w:rsid w:val="00BF3B5F"/>
    <w:rsid w:val="00BF3C81"/>
    <w:rsid w:val="00BF697F"/>
    <w:rsid w:val="00BF7EBC"/>
    <w:rsid w:val="00C02268"/>
    <w:rsid w:val="00C03779"/>
    <w:rsid w:val="00C04586"/>
    <w:rsid w:val="00C064E6"/>
    <w:rsid w:val="00C0744F"/>
    <w:rsid w:val="00C12B34"/>
    <w:rsid w:val="00C159DC"/>
    <w:rsid w:val="00C179BF"/>
    <w:rsid w:val="00C20192"/>
    <w:rsid w:val="00C22B3C"/>
    <w:rsid w:val="00C23ED8"/>
    <w:rsid w:val="00C26C9E"/>
    <w:rsid w:val="00C27FCA"/>
    <w:rsid w:val="00C3031A"/>
    <w:rsid w:val="00C32224"/>
    <w:rsid w:val="00C3536E"/>
    <w:rsid w:val="00C415EB"/>
    <w:rsid w:val="00C42929"/>
    <w:rsid w:val="00C43F3D"/>
    <w:rsid w:val="00C46268"/>
    <w:rsid w:val="00C50D3A"/>
    <w:rsid w:val="00C51376"/>
    <w:rsid w:val="00C5563B"/>
    <w:rsid w:val="00C55C5E"/>
    <w:rsid w:val="00C56862"/>
    <w:rsid w:val="00C608AC"/>
    <w:rsid w:val="00C61C4C"/>
    <w:rsid w:val="00C63330"/>
    <w:rsid w:val="00C644CE"/>
    <w:rsid w:val="00C64C62"/>
    <w:rsid w:val="00C66012"/>
    <w:rsid w:val="00C707DC"/>
    <w:rsid w:val="00C7321D"/>
    <w:rsid w:val="00C77B30"/>
    <w:rsid w:val="00C81E64"/>
    <w:rsid w:val="00C8254E"/>
    <w:rsid w:val="00C842D7"/>
    <w:rsid w:val="00C948AF"/>
    <w:rsid w:val="00C94FA4"/>
    <w:rsid w:val="00C9554F"/>
    <w:rsid w:val="00C9581A"/>
    <w:rsid w:val="00CA33AF"/>
    <w:rsid w:val="00CA40B4"/>
    <w:rsid w:val="00CA4DAF"/>
    <w:rsid w:val="00CA5DA0"/>
    <w:rsid w:val="00CA6312"/>
    <w:rsid w:val="00CA7328"/>
    <w:rsid w:val="00CB1335"/>
    <w:rsid w:val="00CB3233"/>
    <w:rsid w:val="00CB6054"/>
    <w:rsid w:val="00CB6067"/>
    <w:rsid w:val="00CC0590"/>
    <w:rsid w:val="00CC3874"/>
    <w:rsid w:val="00CC3E60"/>
    <w:rsid w:val="00CC7202"/>
    <w:rsid w:val="00CD2E60"/>
    <w:rsid w:val="00CD3370"/>
    <w:rsid w:val="00CE07FA"/>
    <w:rsid w:val="00CE1A36"/>
    <w:rsid w:val="00CF5964"/>
    <w:rsid w:val="00CF6B63"/>
    <w:rsid w:val="00D004B5"/>
    <w:rsid w:val="00D05F13"/>
    <w:rsid w:val="00D161C8"/>
    <w:rsid w:val="00D16506"/>
    <w:rsid w:val="00D16598"/>
    <w:rsid w:val="00D17900"/>
    <w:rsid w:val="00D17EFF"/>
    <w:rsid w:val="00D21D98"/>
    <w:rsid w:val="00D23AAC"/>
    <w:rsid w:val="00D3588C"/>
    <w:rsid w:val="00D36A0E"/>
    <w:rsid w:val="00D45A17"/>
    <w:rsid w:val="00D47DBE"/>
    <w:rsid w:val="00D51831"/>
    <w:rsid w:val="00D51AFA"/>
    <w:rsid w:val="00D51B7D"/>
    <w:rsid w:val="00D5277A"/>
    <w:rsid w:val="00D52BA5"/>
    <w:rsid w:val="00D56025"/>
    <w:rsid w:val="00D56237"/>
    <w:rsid w:val="00D56EB3"/>
    <w:rsid w:val="00D60AB2"/>
    <w:rsid w:val="00D61399"/>
    <w:rsid w:val="00D61A86"/>
    <w:rsid w:val="00D677D5"/>
    <w:rsid w:val="00D71421"/>
    <w:rsid w:val="00D82384"/>
    <w:rsid w:val="00D85364"/>
    <w:rsid w:val="00D8589D"/>
    <w:rsid w:val="00D87EFC"/>
    <w:rsid w:val="00D9299D"/>
    <w:rsid w:val="00D954BB"/>
    <w:rsid w:val="00D971AA"/>
    <w:rsid w:val="00D97256"/>
    <w:rsid w:val="00DA58AA"/>
    <w:rsid w:val="00DB2E3C"/>
    <w:rsid w:val="00DB44C8"/>
    <w:rsid w:val="00DB4ACB"/>
    <w:rsid w:val="00DB5ADD"/>
    <w:rsid w:val="00DC11E3"/>
    <w:rsid w:val="00DC4636"/>
    <w:rsid w:val="00DC5962"/>
    <w:rsid w:val="00DC5FAC"/>
    <w:rsid w:val="00DD3AC9"/>
    <w:rsid w:val="00DD4ECF"/>
    <w:rsid w:val="00DE08D3"/>
    <w:rsid w:val="00DE190A"/>
    <w:rsid w:val="00DE247A"/>
    <w:rsid w:val="00DE2E67"/>
    <w:rsid w:val="00DE63B0"/>
    <w:rsid w:val="00DE7AE0"/>
    <w:rsid w:val="00DF17BD"/>
    <w:rsid w:val="00DF1D05"/>
    <w:rsid w:val="00DF267F"/>
    <w:rsid w:val="00DF5F23"/>
    <w:rsid w:val="00E01474"/>
    <w:rsid w:val="00E03724"/>
    <w:rsid w:val="00E0487D"/>
    <w:rsid w:val="00E0556E"/>
    <w:rsid w:val="00E07A41"/>
    <w:rsid w:val="00E103E4"/>
    <w:rsid w:val="00E10562"/>
    <w:rsid w:val="00E14558"/>
    <w:rsid w:val="00E233F4"/>
    <w:rsid w:val="00E26D93"/>
    <w:rsid w:val="00E278C1"/>
    <w:rsid w:val="00E3374B"/>
    <w:rsid w:val="00E34D08"/>
    <w:rsid w:val="00E40341"/>
    <w:rsid w:val="00E427FA"/>
    <w:rsid w:val="00E428DF"/>
    <w:rsid w:val="00E441DE"/>
    <w:rsid w:val="00E447B8"/>
    <w:rsid w:val="00E46806"/>
    <w:rsid w:val="00E477EF"/>
    <w:rsid w:val="00E52265"/>
    <w:rsid w:val="00E523A2"/>
    <w:rsid w:val="00E52650"/>
    <w:rsid w:val="00E55423"/>
    <w:rsid w:val="00E6107B"/>
    <w:rsid w:val="00E6249E"/>
    <w:rsid w:val="00E62695"/>
    <w:rsid w:val="00E62C69"/>
    <w:rsid w:val="00E74638"/>
    <w:rsid w:val="00E77724"/>
    <w:rsid w:val="00E80A22"/>
    <w:rsid w:val="00E8129B"/>
    <w:rsid w:val="00E81DE0"/>
    <w:rsid w:val="00E824D3"/>
    <w:rsid w:val="00E84E9E"/>
    <w:rsid w:val="00E854B8"/>
    <w:rsid w:val="00E85BCB"/>
    <w:rsid w:val="00E90DA4"/>
    <w:rsid w:val="00E91143"/>
    <w:rsid w:val="00E91C9A"/>
    <w:rsid w:val="00E92B29"/>
    <w:rsid w:val="00E94DB6"/>
    <w:rsid w:val="00E97D98"/>
    <w:rsid w:val="00EA1BA5"/>
    <w:rsid w:val="00EA1D66"/>
    <w:rsid w:val="00EA3C2B"/>
    <w:rsid w:val="00EA49BC"/>
    <w:rsid w:val="00EA7371"/>
    <w:rsid w:val="00EB03F2"/>
    <w:rsid w:val="00EB61E1"/>
    <w:rsid w:val="00EC0C9B"/>
    <w:rsid w:val="00EC3BBB"/>
    <w:rsid w:val="00EC3DC2"/>
    <w:rsid w:val="00EC3E2D"/>
    <w:rsid w:val="00EC6BDE"/>
    <w:rsid w:val="00ED0876"/>
    <w:rsid w:val="00ED163D"/>
    <w:rsid w:val="00ED275B"/>
    <w:rsid w:val="00ED59A0"/>
    <w:rsid w:val="00EE0D97"/>
    <w:rsid w:val="00EE3CFF"/>
    <w:rsid w:val="00EE536F"/>
    <w:rsid w:val="00EE55E8"/>
    <w:rsid w:val="00EE5F7C"/>
    <w:rsid w:val="00EE74E6"/>
    <w:rsid w:val="00EF1CBD"/>
    <w:rsid w:val="00EF2D03"/>
    <w:rsid w:val="00EF2EEE"/>
    <w:rsid w:val="00EF3FAE"/>
    <w:rsid w:val="00EF4143"/>
    <w:rsid w:val="00EF6563"/>
    <w:rsid w:val="00EF79AC"/>
    <w:rsid w:val="00F000A7"/>
    <w:rsid w:val="00F00FBB"/>
    <w:rsid w:val="00F0552F"/>
    <w:rsid w:val="00F05F6D"/>
    <w:rsid w:val="00F10210"/>
    <w:rsid w:val="00F13F2B"/>
    <w:rsid w:val="00F144CE"/>
    <w:rsid w:val="00F16A82"/>
    <w:rsid w:val="00F17052"/>
    <w:rsid w:val="00F236CF"/>
    <w:rsid w:val="00F23F2C"/>
    <w:rsid w:val="00F26065"/>
    <w:rsid w:val="00F27599"/>
    <w:rsid w:val="00F36578"/>
    <w:rsid w:val="00F45E82"/>
    <w:rsid w:val="00F51811"/>
    <w:rsid w:val="00F66940"/>
    <w:rsid w:val="00F67DAF"/>
    <w:rsid w:val="00F775D0"/>
    <w:rsid w:val="00F80057"/>
    <w:rsid w:val="00F819D1"/>
    <w:rsid w:val="00F8519B"/>
    <w:rsid w:val="00F87484"/>
    <w:rsid w:val="00F87B0F"/>
    <w:rsid w:val="00F95FF4"/>
    <w:rsid w:val="00F9633D"/>
    <w:rsid w:val="00FA06E9"/>
    <w:rsid w:val="00FA0B68"/>
    <w:rsid w:val="00FA0D57"/>
    <w:rsid w:val="00FA1011"/>
    <w:rsid w:val="00FA25EF"/>
    <w:rsid w:val="00FA4134"/>
    <w:rsid w:val="00FA6DF2"/>
    <w:rsid w:val="00FA7C98"/>
    <w:rsid w:val="00FA7E36"/>
    <w:rsid w:val="00FB0797"/>
    <w:rsid w:val="00FB284A"/>
    <w:rsid w:val="00FB2B56"/>
    <w:rsid w:val="00FB3E6F"/>
    <w:rsid w:val="00FC1D5D"/>
    <w:rsid w:val="00FC1F0A"/>
    <w:rsid w:val="00FC2394"/>
    <w:rsid w:val="00FC3D37"/>
    <w:rsid w:val="00FC57B9"/>
    <w:rsid w:val="00FC5F70"/>
    <w:rsid w:val="00FC6222"/>
    <w:rsid w:val="00FC66F6"/>
    <w:rsid w:val="00FC6D42"/>
    <w:rsid w:val="00FD1C5B"/>
    <w:rsid w:val="00FD27CF"/>
    <w:rsid w:val="00FD7BE4"/>
    <w:rsid w:val="00FE0860"/>
    <w:rsid w:val="00FE0E82"/>
    <w:rsid w:val="00FE1F94"/>
    <w:rsid w:val="00FE3142"/>
    <w:rsid w:val="00FF153C"/>
    <w:rsid w:val="00FF1E99"/>
    <w:rsid w:val="00FF2084"/>
    <w:rsid w:val="00FF57BD"/>
    <w:rsid w:val="00FF67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3D44D"/>
  <w15:chartTrackingRefBased/>
  <w15:docId w15:val="{37D9A9E9-75EC-4446-B3CC-3A40CA5A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2B07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B07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B078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B078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B078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B078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B078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B078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B078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B078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B078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B078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B078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B078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B078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B078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B078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B078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B07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B078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B078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B078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B078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B078F"/>
    <w:rPr>
      <w:i/>
      <w:iCs/>
      <w:color w:val="404040" w:themeColor="text1" w:themeTint="BF"/>
    </w:rPr>
  </w:style>
  <w:style w:type="paragraph" w:styleId="Sraopastraipa">
    <w:name w:val="List Paragraph"/>
    <w:basedOn w:val="prastasis"/>
    <w:uiPriority w:val="1"/>
    <w:qFormat/>
    <w:rsid w:val="002B078F"/>
    <w:pPr>
      <w:ind w:left="720"/>
      <w:contextualSpacing/>
    </w:pPr>
  </w:style>
  <w:style w:type="character" w:styleId="Rykuspabraukimas">
    <w:name w:val="Intense Emphasis"/>
    <w:basedOn w:val="Numatytasispastraiposriftas"/>
    <w:uiPriority w:val="21"/>
    <w:qFormat/>
    <w:rsid w:val="002B078F"/>
    <w:rPr>
      <w:i/>
      <w:iCs/>
      <w:color w:val="0F4761" w:themeColor="accent1" w:themeShade="BF"/>
    </w:rPr>
  </w:style>
  <w:style w:type="paragraph" w:styleId="Iskirtacitata">
    <w:name w:val="Intense Quote"/>
    <w:basedOn w:val="prastasis"/>
    <w:next w:val="prastasis"/>
    <w:link w:val="IskirtacitataDiagrama"/>
    <w:uiPriority w:val="30"/>
    <w:qFormat/>
    <w:rsid w:val="002B07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B078F"/>
    <w:rPr>
      <w:i/>
      <w:iCs/>
      <w:color w:val="0F4761" w:themeColor="accent1" w:themeShade="BF"/>
    </w:rPr>
  </w:style>
  <w:style w:type="character" w:styleId="Rykinuoroda">
    <w:name w:val="Intense Reference"/>
    <w:basedOn w:val="Numatytasispastraiposriftas"/>
    <w:uiPriority w:val="32"/>
    <w:qFormat/>
    <w:rsid w:val="002B078F"/>
    <w:rPr>
      <w:b/>
      <w:bCs/>
      <w:smallCaps/>
      <w:color w:val="0F4761" w:themeColor="accent1" w:themeShade="BF"/>
      <w:spacing w:val="5"/>
    </w:rPr>
  </w:style>
  <w:style w:type="numbering" w:customStyle="1" w:styleId="Sraonra1">
    <w:name w:val="Sąrašo nėra1"/>
    <w:next w:val="Sraonra"/>
    <w:uiPriority w:val="99"/>
    <w:semiHidden/>
    <w:unhideWhenUsed/>
    <w:rsid w:val="002B078F"/>
  </w:style>
  <w:style w:type="paragraph" w:styleId="Pagrindinistekstas">
    <w:name w:val="Body Text"/>
    <w:basedOn w:val="prastasis"/>
    <w:link w:val="PagrindinistekstasDiagrama"/>
    <w:uiPriority w:val="1"/>
    <w:qFormat/>
    <w:rsid w:val="002B078F"/>
    <w:pPr>
      <w:widowControl w:val="0"/>
      <w:spacing w:after="0" w:line="240" w:lineRule="auto"/>
      <w:ind w:left="118"/>
    </w:pPr>
    <w:rPr>
      <w:rFonts w:ascii="Times New Roman" w:eastAsia="Times New Roman" w:hAnsi="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2B078F"/>
    <w:rPr>
      <w:rFonts w:ascii="Times New Roman" w:eastAsia="Times New Roman" w:hAnsi="Times New Roman"/>
      <w:kern w:val="0"/>
      <w:sz w:val="22"/>
      <w:szCs w:val="22"/>
      <w14:ligatures w14:val="none"/>
    </w:rPr>
  </w:style>
  <w:style w:type="paragraph" w:customStyle="1" w:styleId="TableParagraph">
    <w:name w:val="Table Paragraph"/>
    <w:basedOn w:val="prastasis"/>
    <w:uiPriority w:val="1"/>
    <w:qFormat/>
    <w:rsid w:val="002B078F"/>
    <w:pPr>
      <w:widowControl w:val="0"/>
      <w:spacing w:after="0" w:line="240" w:lineRule="auto"/>
    </w:pPr>
    <w:rPr>
      <w:kern w:val="0"/>
      <w:sz w:val="22"/>
      <w:szCs w:val="22"/>
      <w14:ligatures w14:val="none"/>
    </w:rPr>
  </w:style>
  <w:style w:type="paragraph" w:styleId="Antrats">
    <w:name w:val="header"/>
    <w:basedOn w:val="prastasis"/>
    <w:link w:val="AntratsDiagrama"/>
    <w:uiPriority w:val="99"/>
    <w:unhideWhenUsed/>
    <w:rsid w:val="002B078F"/>
    <w:pPr>
      <w:widowControl w:val="0"/>
      <w:tabs>
        <w:tab w:val="center" w:pos="4986"/>
        <w:tab w:val="right" w:pos="9972"/>
      </w:tabs>
      <w:spacing w:after="0" w:line="240" w:lineRule="auto"/>
    </w:pPr>
    <w:rPr>
      <w:kern w:val="0"/>
      <w:sz w:val="22"/>
      <w:szCs w:val="22"/>
      <w14:ligatures w14:val="none"/>
    </w:rPr>
  </w:style>
  <w:style w:type="character" w:customStyle="1" w:styleId="AntratsDiagrama">
    <w:name w:val="Antraštės Diagrama"/>
    <w:basedOn w:val="Numatytasispastraiposriftas"/>
    <w:link w:val="Antrats"/>
    <w:uiPriority w:val="99"/>
    <w:rsid w:val="002B078F"/>
    <w:rPr>
      <w:kern w:val="0"/>
      <w:sz w:val="22"/>
      <w:szCs w:val="22"/>
      <w14:ligatures w14:val="none"/>
    </w:rPr>
  </w:style>
  <w:style w:type="paragraph" w:styleId="Porat">
    <w:name w:val="footer"/>
    <w:basedOn w:val="prastasis"/>
    <w:link w:val="PoratDiagrama"/>
    <w:uiPriority w:val="99"/>
    <w:unhideWhenUsed/>
    <w:rsid w:val="002B078F"/>
    <w:pPr>
      <w:widowControl w:val="0"/>
      <w:tabs>
        <w:tab w:val="center" w:pos="4986"/>
        <w:tab w:val="right" w:pos="9972"/>
      </w:tabs>
      <w:spacing w:after="0" w:line="240" w:lineRule="auto"/>
    </w:pPr>
    <w:rPr>
      <w:kern w:val="0"/>
      <w:sz w:val="22"/>
      <w:szCs w:val="22"/>
      <w14:ligatures w14:val="none"/>
    </w:rPr>
  </w:style>
  <w:style w:type="character" w:customStyle="1" w:styleId="PoratDiagrama">
    <w:name w:val="Poraštė Diagrama"/>
    <w:basedOn w:val="Numatytasispastraiposriftas"/>
    <w:link w:val="Porat"/>
    <w:uiPriority w:val="99"/>
    <w:rsid w:val="002B078F"/>
    <w:rPr>
      <w:kern w:val="0"/>
      <w:sz w:val="22"/>
      <w:szCs w:val="22"/>
      <w14:ligatures w14:val="none"/>
    </w:rPr>
  </w:style>
  <w:style w:type="character" w:customStyle="1" w:styleId="Hipersaitas1">
    <w:name w:val="Hipersaitas1"/>
    <w:basedOn w:val="Numatytasispastraiposriftas"/>
    <w:uiPriority w:val="99"/>
    <w:unhideWhenUsed/>
    <w:rsid w:val="002B078F"/>
    <w:rPr>
      <w:color w:val="0000FF"/>
      <w:u w:val="single"/>
    </w:rPr>
  </w:style>
  <w:style w:type="character" w:customStyle="1" w:styleId="UnresolvedMention1">
    <w:name w:val="Unresolved Mention1"/>
    <w:basedOn w:val="Numatytasispastraiposriftas"/>
    <w:uiPriority w:val="99"/>
    <w:semiHidden/>
    <w:unhideWhenUsed/>
    <w:rsid w:val="002B078F"/>
    <w:rPr>
      <w:color w:val="605E5C"/>
      <w:shd w:val="clear" w:color="auto" w:fill="E1DFDD"/>
    </w:rPr>
  </w:style>
  <w:style w:type="paragraph" w:styleId="Debesliotekstas">
    <w:name w:val="Balloon Text"/>
    <w:basedOn w:val="prastasis"/>
    <w:link w:val="DebesliotekstasDiagrama"/>
    <w:uiPriority w:val="99"/>
    <w:semiHidden/>
    <w:unhideWhenUsed/>
    <w:rsid w:val="002B078F"/>
    <w:pPr>
      <w:widowControl w:val="0"/>
      <w:spacing w:after="0" w:line="240" w:lineRule="auto"/>
    </w:pPr>
    <w:rPr>
      <w:rFonts w:ascii="Segoe UI" w:hAnsi="Segoe UI" w:cs="Segoe UI"/>
      <w:kern w:val="0"/>
      <w:sz w:val="18"/>
      <w:szCs w:val="18"/>
      <w14:ligatures w14:val="none"/>
    </w:rPr>
  </w:style>
  <w:style w:type="character" w:customStyle="1" w:styleId="DebesliotekstasDiagrama">
    <w:name w:val="Debesėlio tekstas Diagrama"/>
    <w:basedOn w:val="Numatytasispastraiposriftas"/>
    <w:link w:val="Debesliotekstas"/>
    <w:uiPriority w:val="99"/>
    <w:semiHidden/>
    <w:rsid w:val="002B078F"/>
    <w:rPr>
      <w:rFonts w:ascii="Segoe UI" w:hAnsi="Segoe UI" w:cs="Segoe UI"/>
      <w:kern w:val="0"/>
      <w:sz w:val="18"/>
      <w:szCs w:val="18"/>
      <w14:ligatures w14:val="none"/>
    </w:rPr>
  </w:style>
  <w:style w:type="paragraph" w:styleId="Pataisymai">
    <w:name w:val="Revision"/>
    <w:hidden/>
    <w:uiPriority w:val="99"/>
    <w:semiHidden/>
    <w:rsid w:val="002B078F"/>
    <w:pPr>
      <w:spacing w:after="0" w:line="240" w:lineRule="auto"/>
    </w:pPr>
    <w:rPr>
      <w:kern w:val="0"/>
      <w:sz w:val="22"/>
      <w:szCs w:val="22"/>
      <w:lang w:val="en-US"/>
      <w14:ligatures w14:val="none"/>
    </w:rPr>
  </w:style>
  <w:style w:type="character" w:styleId="Komentaronuoroda">
    <w:name w:val="annotation reference"/>
    <w:basedOn w:val="Numatytasispastraiposriftas"/>
    <w:uiPriority w:val="99"/>
    <w:semiHidden/>
    <w:unhideWhenUsed/>
    <w:rsid w:val="002B078F"/>
    <w:rPr>
      <w:sz w:val="16"/>
      <w:szCs w:val="16"/>
    </w:rPr>
  </w:style>
  <w:style w:type="paragraph" w:styleId="Komentarotekstas">
    <w:name w:val="annotation text"/>
    <w:basedOn w:val="prastasis"/>
    <w:link w:val="KomentarotekstasDiagrama"/>
    <w:uiPriority w:val="99"/>
    <w:unhideWhenUsed/>
    <w:rsid w:val="002B078F"/>
    <w:pPr>
      <w:widowControl w:val="0"/>
      <w:spacing w:after="0" w:line="240" w:lineRule="auto"/>
    </w:pPr>
    <w:rPr>
      <w:kern w:val="0"/>
      <w:sz w:val="20"/>
      <w:szCs w:val="20"/>
      <w14:ligatures w14:val="none"/>
    </w:rPr>
  </w:style>
  <w:style w:type="character" w:customStyle="1" w:styleId="KomentarotekstasDiagrama">
    <w:name w:val="Komentaro tekstas Diagrama"/>
    <w:basedOn w:val="Numatytasispastraiposriftas"/>
    <w:link w:val="Komentarotekstas"/>
    <w:uiPriority w:val="99"/>
    <w:rsid w:val="002B078F"/>
    <w:rPr>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2B078F"/>
    <w:rPr>
      <w:b/>
      <w:bCs/>
    </w:rPr>
  </w:style>
  <w:style w:type="character" w:customStyle="1" w:styleId="KomentarotemaDiagrama">
    <w:name w:val="Komentaro tema Diagrama"/>
    <w:basedOn w:val="KomentarotekstasDiagrama"/>
    <w:link w:val="Komentarotema"/>
    <w:uiPriority w:val="99"/>
    <w:semiHidden/>
    <w:rsid w:val="002B078F"/>
    <w:rPr>
      <w:b/>
      <w:bCs/>
      <w:kern w:val="0"/>
      <w:sz w:val="20"/>
      <w:szCs w:val="20"/>
      <w14:ligatures w14:val="none"/>
    </w:rPr>
  </w:style>
  <w:style w:type="table" w:styleId="Lentelstinklelis">
    <w:name w:val="Table Grid"/>
    <w:basedOn w:val="prastojilentel"/>
    <w:uiPriority w:val="39"/>
    <w:rsid w:val="002B078F"/>
    <w:pPr>
      <w:widowControl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B078F"/>
    <w:pPr>
      <w:autoSpaceDE w:val="0"/>
      <w:autoSpaceDN w:val="0"/>
      <w:adjustRightInd w:val="0"/>
      <w:spacing w:after="0" w:line="240" w:lineRule="auto"/>
    </w:pPr>
    <w:rPr>
      <w:rFonts w:ascii="Times New Roman" w:hAnsi="Times New Roman" w:cs="Times New Roman"/>
      <w:color w:val="000000"/>
      <w:kern w:val="0"/>
      <w:lang w:val="en-US"/>
      <w14:ligatures w14:val="none"/>
    </w:rPr>
  </w:style>
  <w:style w:type="character" w:styleId="Hipersaitas">
    <w:name w:val="Hyperlink"/>
    <w:basedOn w:val="Numatytasispastraiposriftas"/>
    <w:uiPriority w:val="99"/>
    <w:unhideWhenUsed/>
    <w:rsid w:val="002B078F"/>
    <w:rPr>
      <w:color w:val="467886" w:themeColor="hyperlink"/>
      <w:u w:val="single"/>
    </w:rPr>
  </w:style>
  <w:style w:type="character" w:styleId="Neapdorotaspaminjimas">
    <w:name w:val="Unresolved Mention"/>
    <w:basedOn w:val="Numatytasispastraiposriftas"/>
    <w:uiPriority w:val="99"/>
    <w:semiHidden/>
    <w:unhideWhenUsed/>
    <w:rsid w:val="005272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3A6032-3910-49CF-B34E-FB52A0A0B928}">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D3FA5D37-121E-4B82-A5D0-5EA081094F9E}">
  <ds:schemaRefs>
    <ds:schemaRef ds:uri="http://schemas.microsoft.com/sharepoint/v3/contenttype/forms"/>
  </ds:schemaRefs>
</ds:datastoreItem>
</file>

<file path=customXml/itemProps3.xml><?xml version="1.0" encoding="utf-8"?>
<ds:datastoreItem xmlns:ds="http://schemas.openxmlformats.org/officeDocument/2006/customXml" ds:itemID="{1037ED84-3417-48B4-90B6-E77D1169D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2FC59A-1E76-45C1-B562-575551395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9614</Words>
  <Characters>5481</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Neda Jonaitienė</dc:creator>
  <cp:keywords/>
  <dc:description/>
  <cp:lastModifiedBy>Birutė Valkauskaitė</cp:lastModifiedBy>
  <cp:revision>2</cp:revision>
  <dcterms:created xsi:type="dcterms:W3CDTF">2024-07-24T11:59:00Z</dcterms:created>
  <dcterms:modified xsi:type="dcterms:W3CDTF">2024-07-24T11:59:00Z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