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FFC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D7D3EF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8E672B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BCC75D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DD1368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E26DF0B"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44793C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8FCC03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365C03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18AC79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4185AC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5604DF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A9C520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A049B9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DD17B5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874CA9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38DA9F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CBF87FB"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AD09B0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FD906B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3E418F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09D835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5C42D0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200DEAD" w14:textId="77777777" w:rsidR="002B078F" w:rsidRPr="00A76269" w:rsidRDefault="002B078F" w:rsidP="002B078F">
      <w:pPr>
        <w:widowControl w:val="0"/>
        <w:spacing w:after="0" w:line="240" w:lineRule="auto"/>
        <w:jc w:val="center"/>
        <w:outlineLvl w:val="0"/>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b/>
          <w:bCs/>
          <w:kern w:val="0"/>
          <w:sz w:val="22"/>
          <w:szCs w:val="22"/>
          <w14:ligatures w14:val="none"/>
        </w:rPr>
        <w:t>I PRIEDAS</w:t>
      </w:r>
    </w:p>
    <w:p w14:paraId="266B9154" w14:textId="77777777" w:rsidR="002B078F" w:rsidRPr="00A76269" w:rsidRDefault="002B078F" w:rsidP="002B078F">
      <w:pPr>
        <w:widowControl w:val="0"/>
        <w:spacing w:after="0" w:line="240" w:lineRule="auto"/>
        <w:rPr>
          <w:rFonts w:ascii="Times New Roman" w:eastAsia="Times New Roman" w:hAnsi="Times New Roman" w:cs="Times New Roman"/>
          <w:b/>
          <w:bCs/>
          <w:kern w:val="0"/>
          <w:sz w:val="22"/>
          <w:szCs w:val="22"/>
          <w14:ligatures w14:val="none"/>
        </w:rPr>
      </w:pPr>
    </w:p>
    <w:p w14:paraId="07B30E5F" w14:textId="77777777" w:rsidR="002B078F" w:rsidRPr="00A76269" w:rsidRDefault="002B078F" w:rsidP="002B078F">
      <w:pPr>
        <w:widowControl w:val="0"/>
        <w:spacing w:after="0" w:line="240" w:lineRule="auto"/>
        <w:jc w:val="center"/>
        <w:rPr>
          <w:rFonts w:ascii="Times New Roman" w:eastAsia="Calibri" w:hAnsi="Times New Roman" w:cs="Times New Roman"/>
          <w:b/>
          <w:kern w:val="0"/>
          <w:sz w:val="22"/>
          <w:szCs w:val="22"/>
          <w14:ligatures w14:val="none"/>
        </w:rPr>
      </w:pPr>
      <w:r w:rsidRPr="00A76269">
        <w:rPr>
          <w:rFonts w:ascii="Times New Roman" w:eastAsia="Calibri" w:hAnsi="Times New Roman" w:cs="Times New Roman"/>
          <w:b/>
          <w:kern w:val="0"/>
          <w:sz w:val="22"/>
          <w:szCs w:val="22"/>
          <w14:ligatures w14:val="none"/>
        </w:rPr>
        <w:t>PREPARATO CHARAKTERISTIKŲ SANTRAUKA</w:t>
      </w:r>
    </w:p>
    <w:p w14:paraId="7B3B1798" w14:textId="77777777" w:rsidR="002B078F" w:rsidRPr="00A76269" w:rsidRDefault="002B078F" w:rsidP="00CA40B4">
      <w:pPr>
        <w:widowControl w:val="0"/>
        <w:spacing w:after="0" w:line="240" w:lineRule="auto"/>
        <w:jc w:val="center"/>
        <w:rPr>
          <w:rFonts w:ascii="Times New Roman" w:eastAsia="Calibri" w:hAnsi="Times New Roman" w:cs="Times New Roman"/>
          <w:b/>
          <w:kern w:val="0"/>
          <w:sz w:val="22"/>
          <w:szCs w:val="22"/>
          <w14:ligatures w14:val="none"/>
        </w:rPr>
      </w:pPr>
      <w:r w:rsidRPr="00A76269">
        <w:rPr>
          <w:rFonts w:ascii="Times New Roman" w:eastAsia="Calibri" w:hAnsi="Times New Roman" w:cs="Times New Roman"/>
          <w:b/>
          <w:kern w:val="0"/>
          <w:sz w:val="22"/>
          <w:szCs w:val="22"/>
          <w14:ligatures w14:val="none"/>
        </w:rPr>
        <w:br w:type="page"/>
      </w:r>
    </w:p>
    <w:p w14:paraId="25050E31"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lastRenderedPageBreak/>
        <w:t>1.</w:t>
      </w:r>
      <w:r w:rsidRPr="00A76269">
        <w:rPr>
          <w:rFonts w:ascii="Times New Roman" w:eastAsia="Calibri" w:hAnsi="Times New Roman" w:cs="Times New Roman"/>
          <w:b/>
          <w:bCs/>
          <w:kern w:val="0"/>
          <w:sz w:val="22"/>
          <w:szCs w:val="22"/>
          <w14:ligatures w14:val="none"/>
        </w:rPr>
        <w:tab/>
        <w:t>VAISTINIO PREPARATO PAVADINIMAS</w:t>
      </w:r>
    </w:p>
    <w:p w14:paraId="4DFE3DE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D998110"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375 mg pailginto atpalaidavimo tabletės</w:t>
      </w:r>
    </w:p>
    <w:p w14:paraId="74F91ADA"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highlight w:val="yellow"/>
          <w14:ligatures w14:val="none"/>
        </w:rPr>
      </w:pPr>
    </w:p>
    <w:p w14:paraId="13880772"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highlight w:val="yellow"/>
          <w14:ligatures w14:val="none"/>
        </w:rPr>
      </w:pPr>
    </w:p>
    <w:p w14:paraId="649269C4"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2.</w:t>
      </w:r>
      <w:r w:rsidRPr="00A76269">
        <w:rPr>
          <w:rFonts w:ascii="Times New Roman" w:eastAsia="Calibri" w:hAnsi="Times New Roman" w:cs="Times New Roman"/>
          <w:b/>
          <w:bCs/>
          <w:kern w:val="0"/>
          <w:sz w:val="22"/>
          <w:szCs w:val="22"/>
          <w14:ligatures w14:val="none"/>
        </w:rPr>
        <w:tab/>
        <w:t>KOKYBINĖ IR KIEKYBINĖ SUDĖTIS</w:t>
      </w:r>
    </w:p>
    <w:p w14:paraId="5FF07DB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81486F7"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Kiekvienoje tabletėje yra 375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w:t>
      </w:r>
    </w:p>
    <w:p w14:paraId="368A7A43" w14:textId="3D2D40BA" w:rsidR="002B078F"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7A4D6507" w14:textId="77777777" w:rsidR="00C84F81" w:rsidRPr="00A76269" w:rsidRDefault="00C84F81" w:rsidP="00C84F81">
      <w:pPr>
        <w:widowControl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Pagalbinė medžiaga, kurios poveikis žinomas</w:t>
      </w:r>
    </w:p>
    <w:p w14:paraId="0629C0D2" w14:textId="27F608F7" w:rsidR="00C84F81" w:rsidRPr="00A76269" w:rsidRDefault="00C84F81" w:rsidP="00C84F81">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Kiekvienoje tabletėje yra </w:t>
      </w:r>
      <w:r>
        <w:rPr>
          <w:rFonts w:ascii="Times New Roman" w:eastAsia="Calibri" w:hAnsi="Times New Roman" w:cs="Times New Roman"/>
          <w:kern w:val="0"/>
          <w:sz w:val="22"/>
          <w:szCs w:val="22"/>
          <w14:ligatures w14:val="none"/>
        </w:rPr>
        <w:t>4</w:t>
      </w:r>
      <w:r w:rsidRPr="00A76269">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06</w:t>
      </w:r>
      <w:r w:rsidRPr="00A76269">
        <w:rPr>
          <w:rFonts w:ascii="Times New Roman" w:eastAsia="Calibri" w:hAnsi="Times New Roman" w:cs="Times New Roman"/>
          <w:kern w:val="0"/>
          <w:sz w:val="22"/>
          <w:szCs w:val="22"/>
          <w14:ligatures w14:val="none"/>
        </w:rPr>
        <w:t xml:space="preserve"> mg laktozės </w:t>
      </w:r>
      <w:proofErr w:type="spellStart"/>
      <w:r w:rsidRPr="00A76269">
        <w:rPr>
          <w:rFonts w:ascii="Times New Roman" w:eastAsia="Calibri" w:hAnsi="Times New Roman" w:cs="Times New Roman"/>
          <w:kern w:val="0"/>
          <w:sz w:val="22"/>
          <w:szCs w:val="22"/>
          <w14:ligatures w14:val="none"/>
        </w:rPr>
        <w:t>monohidrato</w:t>
      </w:r>
      <w:proofErr w:type="spellEnd"/>
      <w:r w:rsidRPr="00A76269">
        <w:rPr>
          <w:rFonts w:ascii="Times New Roman" w:eastAsia="Calibri" w:hAnsi="Times New Roman" w:cs="Times New Roman"/>
          <w:kern w:val="0"/>
          <w:sz w:val="22"/>
          <w:szCs w:val="22"/>
          <w14:ligatures w14:val="none"/>
        </w:rPr>
        <w:t>.</w:t>
      </w:r>
    </w:p>
    <w:p w14:paraId="0C18E808" w14:textId="77777777" w:rsidR="00C84F81" w:rsidRPr="00A76269" w:rsidRDefault="00C84F81" w:rsidP="002B078F">
      <w:pPr>
        <w:widowControl w:val="0"/>
        <w:spacing w:after="0" w:line="240" w:lineRule="auto"/>
        <w:rPr>
          <w:rFonts w:ascii="Times New Roman" w:eastAsia="Calibri" w:hAnsi="Times New Roman" w:cs="Times New Roman"/>
          <w:kern w:val="0"/>
          <w:sz w:val="22"/>
          <w:szCs w:val="22"/>
          <w14:ligatures w14:val="none"/>
        </w:rPr>
      </w:pPr>
    </w:p>
    <w:p w14:paraId="79812F95"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Visos pagalbinės medžiagos išvardytos 6.1 skyriuje.</w:t>
      </w:r>
    </w:p>
    <w:p w14:paraId="6C0B5FC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B65A6C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5BB6878"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3.</w:t>
      </w:r>
      <w:r w:rsidRPr="00A76269">
        <w:rPr>
          <w:rFonts w:ascii="Times New Roman" w:eastAsia="Calibri" w:hAnsi="Times New Roman" w:cs="Times New Roman"/>
          <w:b/>
          <w:bCs/>
          <w:kern w:val="0"/>
          <w:sz w:val="22"/>
          <w:szCs w:val="22"/>
          <w14:ligatures w14:val="none"/>
        </w:rPr>
        <w:tab/>
        <w:t>FARMACINĖ FORMA</w:t>
      </w:r>
    </w:p>
    <w:p w14:paraId="11A3B77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0C0F01F"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Pailginto atpalaidavimo tabletė.</w:t>
      </w:r>
    </w:p>
    <w:p w14:paraId="14C8A41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Šviesiai mėlyna, ovali, apytiksliai 15 mm x 7,5 mm dydžio, plėvele dengta tabletė su įspaudu „HI3“ vienoje pusėje</w:t>
      </w:r>
      <w:r w:rsidRPr="00A76269">
        <w:rPr>
          <w:rFonts w:ascii="Times New Roman" w:eastAsia="Calibri" w:hAnsi="Times New Roman" w:cs="Times New Roman"/>
          <w:kern w:val="0"/>
          <w:sz w:val="22"/>
          <w:szCs w:val="22"/>
          <w14:ligatures w14:val="none"/>
        </w:rPr>
        <w:t xml:space="preserve"> </w:t>
      </w:r>
      <w:r w:rsidRPr="00A76269">
        <w:rPr>
          <w:rFonts w:ascii="Times New Roman" w:eastAsia="Times New Roman" w:hAnsi="Times New Roman" w:cs="Times New Roman"/>
          <w:kern w:val="0"/>
          <w:sz w:val="22"/>
          <w:szCs w:val="22"/>
          <w14:ligatures w14:val="none"/>
        </w:rPr>
        <w:t>ir lygi kitoje pusėje.</w:t>
      </w:r>
    </w:p>
    <w:p w14:paraId="704BBD2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4A36C5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C80E974"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w:t>
      </w:r>
      <w:r w:rsidRPr="00A76269">
        <w:rPr>
          <w:rFonts w:ascii="Times New Roman" w:eastAsia="Calibri" w:hAnsi="Times New Roman" w:cs="Times New Roman"/>
          <w:b/>
          <w:bCs/>
          <w:kern w:val="0"/>
          <w:sz w:val="22"/>
          <w:szCs w:val="22"/>
          <w14:ligatures w14:val="none"/>
        </w:rPr>
        <w:tab/>
        <w:t>KLINIKINĖ INFORMACIJA</w:t>
      </w:r>
    </w:p>
    <w:p w14:paraId="6888CD6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33D909C"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4.1</w:t>
      </w:r>
      <w:r w:rsidRPr="00A76269">
        <w:rPr>
          <w:rFonts w:ascii="Times New Roman" w:eastAsia="Calibri" w:hAnsi="Times New Roman" w:cs="Times New Roman"/>
          <w:b/>
          <w:bCs/>
          <w:kern w:val="0"/>
          <w:sz w:val="22"/>
          <w:szCs w:val="22"/>
          <w14:ligatures w14:val="none"/>
        </w:rPr>
        <w:tab/>
        <w:t>Terapinės indikacijos</w:t>
      </w:r>
    </w:p>
    <w:p w14:paraId="4BE18B7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6B0F395" w14:textId="13F2518F"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skir</w:t>
      </w:r>
      <w:r w:rsidR="00914B3D" w:rsidRPr="00A76269">
        <w:rPr>
          <w:rFonts w:ascii="Times New Roman" w:eastAsia="Calibri" w:hAnsi="Times New Roman" w:cs="Times New Roman"/>
          <w:kern w:val="0"/>
          <w:sz w:val="22"/>
          <w:szCs w:val="22"/>
          <w14:ligatures w14:val="none"/>
        </w:rPr>
        <w:t>tas</w:t>
      </w:r>
      <w:r w:rsidRPr="00A76269">
        <w:rPr>
          <w:rFonts w:ascii="Times New Roman" w:eastAsia="Calibri" w:hAnsi="Times New Roman" w:cs="Times New Roman"/>
          <w:kern w:val="0"/>
          <w:sz w:val="22"/>
          <w:szCs w:val="22"/>
          <w14:ligatures w14:val="none"/>
        </w:rPr>
        <w:t xml:space="preserve"> p</w:t>
      </w:r>
      <w:r w:rsidR="00A3066F" w:rsidRPr="00A76269">
        <w:rPr>
          <w:rFonts w:ascii="Times New Roman" w:eastAsia="Calibri" w:hAnsi="Times New Roman" w:cs="Times New Roman"/>
          <w:kern w:val="0"/>
          <w:sz w:val="22"/>
          <w:szCs w:val="22"/>
          <w14:ligatures w14:val="none"/>
        </w:rPr>
        <w:t>ridėtiniam</w:t>
      </w:r>
      <w:r w:rsidRPr="00A76269">
        <w:rPr>
          <w:rFonts w:ascii="Times New Roman" w:eastAsia="Calibri" w:hAnsi="Times New Roman" w:cs="Times New Roman"/>
          <w:kern w:val="0"/>
          <w:sz w:val="22"/>
          <w:szCs w:val="22"/>
          <w14:ligatures w14:val="none"/>
        </w:rPr>
        <w:t xml:space="preserve"> simptominiam suaugusių pacientų, sergančių stabili</w:t>
      </w:r>
      <w:r w:rsidR="00901843" w:rsidRPr="00A76269">
        <w:rPr>
          <w:rFonts w:ascii="Times New Roman" w:eastAsia="Calibri" w:hAnsi="Times New Roman" w:cs="Times New Roman"/>
          <w:kern w:val="0"/>
          <w:sz w:val="22"/>
          <w:szCs w:val="22"/>
          <w14:ligatures w14:val="none"/>
        </w:rPr>
        <w:t>ąj</w:t>
      </w:r>
      <w:r w:rsidRPr="00A76269">
        <w:rPr>
          <w:rFonts w:ascii="Times New Roman" w:eastAsia="Calibri" w:hAnsi="Times New Roman" w:cs="Times New Roman"/>
          <w:kern w:val="0"/>
          <w:sz w:val="22"/>
          <w:szCs w:val="22"/>
          <w14:ligatures w14:val="none"/>
        </w:rPr>
        <w:t xml:space="preserve">a krūtinės angina, gydymui, kuriems nepakanka ar jie netoleruoja pirmos eilės </w:t>
      </w:r>
      <w:proofErr w:type="spellStart"/>
      <w:r w:rsidRPr="00A76269">
        <w:rPr>
          <w:rFonts w:ascii="Times New Roman" w:eastAsia="Calibri" w:hAnsi="Times New Roman" w:cs="Times New Roman"/>
          <w:kern w:val="0"/>
          <w:sz w:val="22"/>
          <w:szCs w:val="22"/>
          <w14:ligatures w14:val="none"/>
        </w:rPr>
        <w:t>antiangininio</w:t>
      </w:r>
      <w:proofErr w:type="spellEnd"/>
      <w:r w:rsidRPr="00A76269">
        <w:rPr>
          <w:rFonts w:ascii="Times New Roman" w:eastAsia="Calibri" w:hAnsi="Times New Roman" w:cs="Times New Roman"/>
          <w:kern w:val="0"/>
          <w:sz w:val="22"/>
          <w:szCs w:val="22"/>
          <w14:ligatures w14:val="none"/>
        </w:rPr>
        <w:t xml:space="preserve"> gydymo (pvz., beta </w:t>
      </w:r>
      <w:proofErr w:type="spellStart"/>
      <w:r w:rsidRPr="00A76269">
        <w:rPr>
          <w:rFonts w:ascii="Times New Roman" w:eastAsia="Calibri" w:hAnsi="Times New Roman" w:cs="Times New Roman"/>
          <w:kern w:val="0"/>
          <w:sz w:val="22"/>
          <w:szCs w:val="22"/>
          <w14:ligatures w14:val="none"/>
        </w:rPr>
        <w:t>adrenoblokatorių</w:t>
      </w:r>
      <w:proofErr w:type="spellEnd"/>
      <w:r w:rsidRPr="00A76269">
        <w:rPr>
          <w:rFonts w:ascii="Times New Roman" w:eastAsia="Calibri" w:hAnsi="Times New Roman" w:cs="Times New Roman"/>
          <w:kern w:val="0"/>
          <w:sz w:val="22"/>
          <w:szCs w:val="22"/>
          <w14:ligatures w14:val="none"/>
        </w:rPr>
        <w:t xml:space="preserve"> ir (arba) kalcio </w:t>
      </w:r>
      <w:r w:rsidR="00516563" w:rsidRPr="00A76269">
        <w:rPr>
          <w:rFonts w:ascii="Times New Roman" w:eastAsia="Calibri" w:hAnsi="Times New Roman" w:cs="Times New Roman"/>
          <w:kern w:val="0"/>
          <w:sz w:val="22"/>
          <w:szCs w:val="22"/>
          <w14:ligatures w14:val="none"/>
        </w:rPr>
        <w:t>kanalų blokatorių</w:t>
      </w:r>
      <w:r w:rsidRPr="00A76269">
        <w:rPr>
          <w:rFonts w:ascii="Times New Roman" w:eastAsia="Calibri" w:hAnsi="Times New Roman" w:cs="Times New Roman"/>
          <w:kern w:val="0"/>
          <w:sz w:val="22"/>
          <w:szCs w:val="22"/>
          <w14:ligatures w14:val="none"/>
        </w:rPr>
        <w:t>).</w:t>
      </w:r>
    </w:p>
    <w:p w14:paraId="6D7D654E"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7EA45ACB" w14:textId="77777777" w:rsidR="002B078F" w:rsidRPr="00A76269" w:rsidRDefault="002B078F" w:rsidP="002B078F">
      <w:pPr>
        <w:keepNext/>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4.2</w:t>
      </w:r>
      <w:r w:rsidRPr="00A76269">
        <w:rPr>
          <w:rFonts w:ascii="Times New Roman" w:eastAsia="Calibri" w:hAnsi="Times New Roman" w:cs="Times New Roman"/>
          <w:b/>
          <w:bCs/>
          <w:kern w:val="0"/>
          <w:sz w:val="22"/>
          <w:szCs w:val="22"/>
          <w14:ligatures w14:val="none"/>
        </w:rPr>
        <w:tab/>
        <w:t>Dozavimas ir vartojimo metodas</w:t>
      </w:r>
    </w:p>
    <w:p w14:paraId="023C0886" w14:textId="3043C94E" w:rsidR="002B078F" w:rsidRPr="00A76269" w:rsidRDefault="002B078F" w:rsidP="002B078F">
      <w:pPr>
        <w:keepNext/>
        <w:widowControl w:val="0"/>
        <w:spacing w:after="0" w:line="240" w:lineRule="auto"/>
        <w:rPr>
          <w:rFonts w:ascii="Times New Roman" w:eastAsia="Times New Roman" w:hAnsi="Times New Roman" w:cs="Times New Roman"/>
          <w:kern w:val="0"/>
          <w:sz w:val="22"/>
          <w:szCs w:val="22"/>
          <w14:ligatures w14:val="none"/>
        </w:rPr>
      </w:pPr>
    </w:p>
    <w:p w14:paraId="541FAA03"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Dozavimas</w:t>
      </w:r>
    </w:p>
    <w:p w14:paraId="5DCA0ACF"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tiekiamas 375 mg, 500 mg ir 750 mg pailginto atpalaidavimo tabletėmis.</w:t>
      </w:r>
    </w:p>
    <w:p w14:paraId="2B0D9040"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35358AF" w14:textId="09A22D4B" w:rsidR="002115C8"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21356B">
        <w:rPr>
          <w:rFonts w:ascii="Times New Roman" w:eastAsia="Calibri" w:hAnsi="Times New Roman" w:cs="Times New Roman"/>
          <w:i/>
          <w:iCs/>
          <w:kern w:val="0"/>
          <w:sz w:val="22"/>
          <w:szCs w:val="22"/>
          <w14:ligatures w14:val="none"/>
        </w:rPr>
        <w:t>Suaugusieji</w:t>
      </w:r>
    </w:p>
    <w:p w14:paraId="4263B40D" w14:textId="3D6E80E3"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Rekomenduojama pradinė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dozė yra 375 mg du kartus per parą. Po 2 – 4 savaičių dozė turi būti titruojama iki 500 mg du kartus per parą, atsižvelgiant į paciento atsaką, vėliau dozė titruojama iki maksimalios rekomenduojamos 750 mg dozės du kartus per parą (žr. 5.1 skyrių).</w:t>
      </w:r>
    </w:p>
    <w:p w14:paraId="05FF3789"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B0229F5" w14:textId="2DB04EE5"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Jeigu pacientas patiria su gydymu susijus</w:t>
      </w:r>
      <w:r w:rsidR="00A7388C" w:rsidRPr="00A76269">
        <w:rPr>
          <w:rFonts w:ascii="Times New Roman" w:eastAsia="Calibri" w:hAnsi="Times New Roman" w:cs="Times New Roman"/>
          <w:kern w:val="0"/>
          <w:sz w:val="22"/>
          <w:szCs w:val="22"/>
          <w14:ligatures w14:val="none"/>
        </w:rPr>
        <w:t>ių nepageidaujamų reiškinių</w:t>
      </w:r>
      <w:r w:rsidRPr="00A76269">
        <w:rPr>
          <w:rFonts w:ascii="Times New Roman" w:eastAsia="Calibri" w:hAnsi="Times New Roman" w:cs="Times New Roman"/>
          <w:kern w:val="0"/>
          <w:sz w:val="22"/>
          <w:szCs w:val="22"/>
          <w14:ligatures w14:val="none"/>
        </w:rPr>
        <w:t xml:space="preserve"> (pvz., svaigulį, pykinimą ar vėmimą), gali prireikti sumažinti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dozę iki 500 mg arba 375 mg du kartus per parą. Jeigu sumažinus dozę, simptomai neišnyksta, gydymą reikia nutraukti.</w:t>
      </w:r>
    </w:p>
    <w:p w14:paraId="0D1075C5"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CEA2E12" w14:textId="5FCF66F4" w:rsidR="00AD71C2"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21356B">
        <w:rPr>
          <w:rFonts w:ascii="Times New Roman" w:eastAsia="Calibri" w:hAnsi="Times New Roman" w:cs="Times New Roman"/>
          <w:i/>
          <w:iCs/>
          <w:kern w:val="0"/>
          <w:sz w:val="22"/>
          <w:szCs w:val="22"/>
          <w14:ligatures w14:val="none"/>
        </w:rPr>
        <w:t>Gydymas kartu su CYP3A4 ir P-</w:t>
      </w:r>
      <w:proofErr w:type="spellStart"/>
      <w:r w:rsidRPr="0021356B">
        <w:rPr>
          <w:rFonts w:ascii="Times New Roman" w:eastAsia="Calibri" w:hAnsi="Times New Roman" w:cs="Times New Roman"/>
          <w:i/>
          <w:iCs/>
          <w:kern w:val="0"/>
          <w:sz w:val="22"/>
          <w:szCs w:val="22"/>
          <w14:ligatures w14:val="none"/>
        </w:rPr>
        <w:t>glikoproteino</w:t>
      </w:r>
      <w:proofErr w:type="spellEnd"/>
      <w:r w:rsidRPr="0021356B">
        <w:rPr>
          <w:rFonts w:ascii="Times New Roman" w:eastAsia="Calibri" w:hAnsi="Times New Roman" w:cs="Times New Roman"/>
          <w:i/>
          <w:iCs/>
          <w:kern w:val="0"/>
          <w:sz w:val="22"/>
          <w:szCs w:val="22"/>
          <w14:ligatures w14:val="none"/>
        </w:rPr>
        <w:t xml:space="preserve"> (P-</w:t>
      </w:r>
      <w:proofErr w:type="spellStart"/>
      <w:r w:rsidRPr="0021356B">
        <w:rPr>
          <w:rFonts w:ascii="Times New Roman" w:eastAsia="Calibri" w:hAnsi="Times New Roman" w:cs="Times New Roman"/>
          <w:i/>
          <w:iCs/>
          <w:kern w:val="0"/>
          <w:sz w:val="22"/>
          <w:szCs w:val="22"/>
          <w14:ligatures w14:val="none"/>
        </w:rPr>
        <w:t>gp</w:t>
      </w:r>
      <w:proofErr w:type="spellEnd"/>
      <w:r w:rsidRPr="0021356B">
        <w:rPr>
          <w:rFonts w:ascii="Times New Roman" w:eastAsia="Calibri" w:hAnsi="Times New Roman" w:cs="Times New Roman"/>
          <w:i/>
          <w:iCs/>
          <w:kern w:val="0"/>
          <w:sz w:val="22"/>
          <w:szCs w:val="22"/>
          <w14:ligatures w14:val="none"/>
        </w:rPr>
        <w:t>) inhibitoriais</w:t>
      </w:r>
    </w:p>
    <w:p w14:paraId="4B82D145" w14:textId="0FE3FA32"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Pacientams, gydomiems vidutini</w:t>
      </w:r>
      <w:r w:rsidR="00712701" w:rsidRPr="00A76269">
        <w:rPr>
          <w:rFonts w:ascii="Times New Roman" w:eastAsia="Calibri" w:hAnsi="Times New Roman" w:cs="Times New Roman"/>
          <w:kern w:val="0"/>
          <w:sz w:val="22"/>
          <w:szCs w:val="22"/>
          <w14:ligatures w14:val="none"/>
        </w:rPr>
        <w:t>o stiprumo</w:t>
      </w:r>
      <w:r w:rsidRPr="00A76269">
        <w:rPr>
          <w:rFonts w:ascii="Times New Roman" w:eastAsia="Calibri" w:hAnsi="Times New Roman" w:cs="Times New Roman"/>
          <w:kern w:val="0"/>
          <w:sz w:val="22"/>
          <w:szCs w:val="22"/>
          <w14:ligatures w14:val="none"/>
        </w:rPr>
        <w:t xml:space="preserve"> CYP3A4 inhibitoriais (pvz., </w:t>
      </w:r>
      <w:proofErr w:type="spellStart"/>
      <w:r w:rsidRPr="00A76269">
        <w:rPr>
          <w:rFonts w:ascii="Times New Roman" w:eastAsia="Calibri" w:hAnsi="Times New Roman" w:cs="Times New Roman"/>
          <w:kern w:val="0"/>
          <w:sz w:val="22"/>
          <w:szCs w:val="22"/>
          <w14:ligatures w14:val="none"/>
        </w:rPr>
        <w:t>diltiazemu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flukonazolu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eritromicinu</w:t>
      </w:r>
      <w:proofErr w:type="spellEnd"/>
      <w:r w:rsidRPr="00A76269">
        <w:rPr>
          <w:rFonts w:ascii="Times New Roman" w:eastAsia="Calibri" w:hAnsi="Times New Roman" w:cs="Times New Roman"/>
          <w:kern w:val="0"/>
          <w:sz w:val="22"/>
          <w:szCs w:val="22"/>
          <w14:ligatures w14:val="none"/>
        </w:rPr>
        <w:t>) arba P-</w:t>
      </w:r>
      <w:proofErr w:type="spellStart"/>
      <w:r w:rsidRPr="00A76269">
        <w:rPr>
          <w:rFonts w:ascii="Times New Roman" w:eastAsia="Calibri" w:hAnsi="Times New Roman" w:cs="Times New Roman"/>
          <w:kern w:val="0"/>
          <w:sz w:val="22"/>
          <w:szCs w:val="22"/>
          <w14:ligatures w14:val="none"/>
        </w:rPr>
        <w:t>glikoproteino</w:t>
      </w:r>
      <w:proofErr w:type="spellEnd"/>
      <w:r w:rsidRPr="00A76269">
        <w:rPr>
          <w:rFonts w:ascii="Times New Roman" w:eastAsia="Calibri" w:hAnsi="Times New Roman" w:cs="Times New Roman"/>
          <w:kern w:val="0"/>
          <w:sz w:val="22"/>
          <w:szCs w:val="22"/>
          <w14:ligatures w14:val="none"/>
        </w:rPr>
        <w:t xml:space="preserve"> inhibitoriais (</w:t>
      </w:r>
      <w:proofErr w:type="spellStart"/>
      <w:r w:rsidRPr="00A76269">
        <w:rPr>
          <w:rFonts w:ascii="Times New Roman" w:eastAsia="Calibri" w:hAnsi="Times New Roman" w:cs="Times New Roman"/>
          <w:kern w:val="0"/>
          <w:sz w:val="22"/>
          <w:szCs w:val="22"/>
          <w14:ligatures w14:val="none"/>
        </w:rPr>
        <w:t>verapamiliu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ciklosporinu</w:t>
      </w:r>
      <w:proofErr w:type="spellEnd"/>
      <w:r w:rsidRPr="00A76269">
        <w:rPr>
          <w:rFonts w:ascii="Times New Roman" w:eastAsia="Calibri" w:hAnsi="Times New Roman" w:cs="Times New Roman"/>
          <w:kern w:val="0"/>
          <w:sz w:val="22"/>
          <w:szCs w:val="22"/>
          <w14:ligatures w14:val="none"/>
        </w:rPr>
        <w:t xml:space="preserve">) rekomenduojama atsargiai </w:t>
      </w:r>
      <w:r w:rsidR="00666D00" w:rsidRPr="00A76269">
        <w:rPr>
          <w:rFonts w:ascii="Times New Roman" w:eastAsia="Calibri" w:hAnsi="Times New Roman" w:cs="Times New Roman"/>
          <w:kern w:val="0"/>
          <w:sz w:val="22"/>
          <w:szCs w:val="22"/>
          <w14:ligatures w14:val="none"/>
        </w:rPr>
        <w:t>nustatyti ir koreguoti</w:t>
      </w:r>
      <w:r w:rsidR="002D2B30"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dozę (žr. 4.4 ir 4.5 skyrius).</w:t>
      </w:r>
    </w:p>
    <w:p w14:paraId="74A32193"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14BF89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Negalima vartoti kartu su stipriais CYP3A4 inhibitorius (žr. 4.3 ir 4.5 skyrius).</w:t>
      </w:r>
    </w:p>
    <w:p w14:paraId="4A8D94BF"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BE37710" w14:textId="38DFEC47" w:rsidR="00F26065" w:rsidRPr="00A76269" w:rsidRDefault="00F26065"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Times New Roman" w:hAnsi="Times New Roman" w:cs="Times New Roman"/>
          <w:i/>
          <w:iCs/>
          <w:snapToGrid w:val="0"/>
          <w:color w:val="000000"/>
          <w:kern w:val="0"/>
          <w:sz w:val="22"/>
          <w:szCs w:val="22"/>
          <w14:ligatures w14:val="none"/>
        </w:rPr>
        <w:t>Pacientams, kurių inkstų funkcija sutrikusi</w:t>
      </w:r>
    </w:p>
    <w:p w14:paraId="34904AF0" w14:textId="059B2025"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Pacientams, su lengvu ir vidutinio sunkumo inkstų funkcijos sutrikimu (kreatinino klirensas 30 – 80 ml/min), reikia atsargiai nustatyti</w:t>
      </w:r>
      <w:r w:rsidR="00666D00" w:rsidRPr="00A76269">
        <w:rPr>
          <w:rFonts w:ascii="Times New Roman" w:eastAsia="Calibri" w:hAnsi="Times New Roman" w:cs="Times New Roman"/>
          <w:kern w:val="0"/>
          <w:sz w:val="22"/>
          <w:szCs w:val="22"/>
          <w14:ligatures w14:val="none"/>
        </w:rPr>
        <w:t xml:space="preserve"> ir koreguoti</w:t>
      </w:r>
      <w:r w:rsidRPr="00A76269">
        <w:rPr>
          <w:rFonts w:ascii="Times New Roman" w:eastAsia="Calibri" w:hAnsi="Times New Roman" w:cs="Times New Roman"/>
          <w:kern w:val="0"/>
          <w:sz w:val="22"/>
          <w:szCs w:val="22"/>
          <w14:ligatures w14:val="none"/>
        </w:rPr>
        <w:t xml:space="preserve"> dozę (žr. 4.4, 4.8 ir 5.2 skyrius).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draudžiama vartoti pacientams</w:t>
      </w:r>
      <w:r w:rsidR="0025219F" w:rsidRPr="00A76269">
        <w:rPr>
          <w:rFonts w:ascii="Times New Roman" w:eastAsia="Calibri" w:hAnsi="Times New Roman" w:cs="Times New Roman"/>
          <w:kern w:val="0"/>
          <w:sz w:val="22"/>
          <w:szCs w:val="22"/>
          <w14:ligatures w14:val="none"/>
        </w:rPr>
        <w:t>, kuriems nustatytas</w:t>
      </w:r>
      <w:r w:rsidRPr="00A76269">
        <w:rPr>
          <w:rFonts w:ascii="Times New Roman" w:eastAsia="Calibri" w:hAnsi="Times New Roman" w:cs="Times New Roman"/>
          <w:kern w:val="0"/>
          <w:sz w:val="22"/>
          <w:szCs w:val="22"/>
          <w14:ligatures w14:val="none"/>
        </w:rPr>
        <w:t xml:space="preserve">  sunk</w:t>
      </w:r>
      <w:r w:rsidR="0025219F" w:rsidRPr="00A76269">
        <w:rPr>
          <w:rFonts w:ascii="Times New Roman" w:eastAsia="Calibri" w:hAnsi="Times New Roman" w:cs="Times New Roman"/>
          <w:kern w:val="0"/>
          <w:sz w:val="22"/>
          <w:szCs w:val="22"/>
          <w14:ligatures w14:val="none"/>
        </w:rPr>
        <w:t>us</w:t>
      </w:r>
      <w:r w:rsidR="00C3031A"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inkstų funkcijos sutrikim</w:t>
      </w:r>
      <w:r w:rsidR="0025219F" w:rsidRPr="00A76269">
        <w:rPr>
          <w:rFonts w:ascii="Times New Roman" w:eastAsia="Calibri" w:hAnsi="Times New Roman" w:cs="Times New Roman"/>
          <w:kern w:val="0"/>
          <w:sz w:val="22"/>
          <w:szCs w:val="22"/>
          <w14:ligatures w14:val="none"/>
        </w:rPr>
        <w:t>as</w:t>
      </w:r>
      <w:r w:rsidRPr="00A76269">
        <w:rPr>
          <w:rFonts w:ascii="Times New Roman" w:eastAsia="Calibri" w:hAnsi="Times New Roman" w:cs="Times New Roman"/>
          <w:kern w:val="0"/>
          <w:sz w:val="22"/>
          <w:szCs w:val="22"/>
          <w14:ligatures w14:val="none"/>
        </w:rPr>
        <w:t xml:space="preserve"> (kreatinino klirensas mažesnis kaip 30 ml/min) (žr. 4.3 ir 5.2 skyrius).</w:t>
      </w:r>
    </w:p>
    <w:p w14:paraId="1E97B414"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2015A10" w14:textId="7C2AD5E2" w:rsidR="004F049D" w:rsidRPr="0021356B" w:rsidRDefault="004F049D"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Times New Roman" w:hAnsi="Times New Roman" w:cs="Times New Roman"/>
          <w:i/>
          <w:snapToGrid w:val="0"/>
          <w:color w:val="000000"/>
          <w:kern w:val="0"/>
          <w:sz w:val="22"/>
          <w:szCs w:val="20"/>
          <w14:ligatures w14:val="none"/>
        </w:rPr>
        <w:lastRenderedPageBreak/>
        <w:t>Pacientams, kurių kepenų funkcija sutrikusi</w:t>
      </w:r>
    </w:p>
    <w:p w14:paraId="3CE42368" w14:textId="59D5D551"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Pacientams, </w:t>
      </w:r>
      <w:r w:rsidR="0025219F" w:rsidRPr="00A76269">
        <w:rPr>
          <w:rFonts w:ascii="Times New Roman" w:eastAsia="Calibri" w:hAnsi="Times New Roman" w:cs="Times New Roman"/>
          <w:kern w:val="0"/>
          <w:sz w:val="22"/>
          <w:szCs w:val="22"/>
          <w14:ligatures w14:val="none"/>
        </w:rPr>
        <w:t xml:space="preserve">kuriems nustatytas </w:t>
      </w:r>
      <w:r w:rsidRPr="00A76269">
        <w:rPr>
          <w:rFonts w:ascii="Times New Roman" w:eastAsia="Calibri" w:hAnsi="Times New Roman" w:cs="Times New Roman"/>
          <w:kern w:val="0"/>
          <w:sz w:val="22"/>
          <w:szCs w:val="22"/>
          <w14:ligatures w14:val="none"/>
        </w:rPr>
        <w:t>lengv</w:t>
      </w:r>
      <w:r w:rsidR="0025219F" w:rsidRPr="00A76269">
        <w:rPr>
          <w:rFonts w:ascii="Times New Roman" w:eastAsia="Calibri" w:hAnsi="Times New Roman" w:cs="Times New Roman"/>
          <w:kern w:val="0"/>
          <w:sz w:val="22"/>
          <w:szCs w:val="22"/>
          <w14:ligatures w14:val="none"/>
        </w:rPr>
        <w:t>as</w:t>
      </w:r>
      <w:r w:rsidRPr="00A76269">
        <w:rPr>
          <w:rFonts w:ascii="Times New Roman" w:eastAsia="Calibri" w:hAnsi="Times New Roman" w:cs="Times New Roman"/>
          <w:kern w:val="0"/>
          <w:sz w:val="22"/>
          <w:szCs w:val="22"/>
          <w14:ligatures w14:val="none"/>
        </w:rPr>
        <w:t xml:space="preserve"> kepenų funkcijos sutrikim</w:t>
      </w:r>
      <w:r w:rsidR="0025219F" w:rsidRPr="00A76269">
        <w:rPr>
          <w:rFonts w:ascii="Times New Roman" w:eastAsia="Calibri" w:hAnsi="Times New Roman" w:cs="Times New Roman"/>
          <w:kern w:val="0"/>
          <w:sz w:val="22"/>
          <w:szCs w:val="22"/>
          <w14:ligatures w14:val="none"/>
        </w:rPr>
        <w:t>as</w:t>
      </w:r>
      <w:r w:rsidRPr="00A76269">
        <w:rPr>
          <w:rFonts w:ascii="Times New Roman" w:eastAsia="Calibri" w:hAnsi="Times New Roman" w:cs="Times New Roman"/>
          <w:kern w:val="0"/>
          <w:sz w:val="22"/>
          <w:szCs w:val="22"/>
          <w14:ligatures w14:val="none"/>
        </w:rPr>
        <w:t>, rekomenduojama atsargiai nustatyti</w:t>
      </w:r>
      <w:r w:rsidR="000720B2" w:rsidRPr="00A76269">
        <w:rPr>
          <w:rFonts w:ascii="Times New Roman" w:eastAsia="Calibri" w:hAnsi="Times New Roman" w:cs="Times New Roman"/>
          <w:kern w:val="0"/>
          <w:sz w:val="22"/>
          <w:szCs w:val="22"/>
          <w14:ligatures w14:val="none"/>
        </w:rPr>
        <w:t xml:space="preserve"> ir koreguoti</w:t>
      </w:r>
      <w:r w:rsidRPr="00A76269">
        <w:rPr>
          <w:rFonts w:ascii="Times New Roman" w:eastAsia="Calibri" w:hAnsi="Times New Roman" w:cs="Times New Roman"/>
          <w:kern w:val="0"/>
          <w:sz w:val="22"/>
          <w:szCs w:val="22"/>
          <w14:ligatures w14:val="none"/>
        </w:rPr>
        <w:t xml:space="preserve"> dozę (žr. 4.4 ir 5.2 skyrius).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draudžiama vartoti pacientams su vidutiniu ar sunkiu kepenų funkcijos sutrikimu (žr. 4.3 ir 5.2 skyrius).</w:t>
      </w:r>
    </w:p>
    <w:p w14:paraId="172F12D8"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ED1D2B1" w14:textId="29769F1D" w:rsidR="004442DC" w:rsidRPr="00A76269" w:rsidRDefault="004442DC"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Times New Roman" w:hAnsi="Times New Roman" w:cs="Times New Roman"/>
          <w:i/>
          <w:snapToGrid w:val="0"/>
          <w:color w:val="000000"/>
          <w:kern w:val="0"/>
          <w:sz w:val="22"/>
          <w:szCs w:val="20"/>
          <w14:ligatures w14:val="none"/>
        </w:rPr>
        <w:t>Senyviems pacientams</w:t>
      </w:r>
    </w:p>
    <w:p w14:paraId="03F29594" w14:textId="732E498E"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Senyviems pacientams dozę parinkti reikia atsargiai (žr. 4.4 skyrių). Dėl su amžiumi susijusio inkstų funkcijos susilpnėjimo, vyresnio amžiaus pacientams galima padidėjusi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ekspozicija (žr. 5.2 skyrių). </w:t>
      </w:r>
      <w:r w:rsidR="004F1FFE" w:rsidRPr="00A76269">
        <w:rPr>
          <w:rFonts w:ascii="Times New Roman" w:eastAsia="Calibri" w:hAnsi="Times New Roman" w:cs="Times New Roman"/>
          <w:kern w:val="0"/>
          <w:sz w:val="22"/>
          <w:szCs w:val="22"/>
          <w14:ligatures w14:val="none"/>
        </w:rPr>
        <w:t>Senyviems</w:t>
      </w:r>
      <w:r w:rsidRPr="00A76269">
        <w:rPr>
          <w:rFonts w:ascii="Times New Roman" w:eastAsia="Calibri" w:hAnsi="Times New Roman" w:cs="Times New Roman"/>
          <w:kern w:val="0"/>
          <w:sz w:val="22"/>
          <w:szCs w:val="22"/>
          <w14:ligatures w14:val="none"/>
        </w:rPr>
        <w:t xml:space="preserve"> pacientams dažniau pasireiškė </w:t>
      </w:r>
      <w:r w:rsidR="00A540FB" w:rsidRPr="00A76269">
        <w:rPr>
          <w:rFonts w:ascii="Times New Roman" w:eastAsia="Calibri" w:hAnsi="Times New Roman" w:cs="Times New Roman"/>
          <w:kern w:val="0"/>
          <w:sz w:val="22"/>
          <w:szCs w:val="22"/>
          <w14:ligatures w14:val="none"/>
        </w:rPr>
        <w:t>nepageidaujam</w:t>
      </w:r>
      <w:r w:rsidR="00C64C62" w:rsidRPr="00A76269">
        <w:rPr>
          <w:rFonts w:ascii="Times New Roman" w:eastAsia="Calibri" w:hAnsi="Times New Roman" w:cs="Times New Roman"/>
          <w:kern w:val="0"/>
          <w:sz w:val="22"/>
          <w:szCs w:val="22"/>
          <w14:ligatures w14:val="none"/>
        </w:rPr>
        <w:t>ų</w:t>
      </w:r>
      <w:r w:rsidR="00A540FB" w:rsidRPr="00A76269">
        <w:rPr>
          <w:rFonts w:ascii="Times New Roman" w:eastAsia="Calibri" w:hAnsi="Times New Roman" w:cs="Times New Roman"/>
          <w:kern w:val="0"/>
          <w:sz w:val="22"/>
          <w:szCs w:val="22"/>
          <w14:ligatures w14:val="none"/>
        </w:rPr>
        <w:t xml:space="preserve"> reiškini</w:t>
      </w:r>
      <w:r w:rsidR="00C64C62"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xml:space="preserve"> (žr. 4.8 skyrių).</w:t>
      </w:r>
    </w:p>
    <w:p w14:paraId="0C610F95"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65BF546" w14:textId="1DCFE571" w:rsidR="00816CA2" w:rsidRPr="00A76269" w:rsidRDefault="00816CA2"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21356B">
        <w:rPr>
          <w:rFonts w:ascii="Times New Roman" w:eastAsia="Calibri" w:hAnsi="Times New Roman" w:cs="Times New Roman"/>
          <w:i/>
          <w:iCs/>
          <w:kern w:val="0"/>
          <w:sz w:val="22"/>
          <w:szCs w:val="22"/>
          <w14:ligatures w14:val="none"/>
        </w:rPr>
        <w:t>Mažo svorio p</w:t>
      </w:r>
      <w:r w:rsidR="004E53AB" w:rsidRPr="0021356B">
        <w:rPr>
          <w:rFonts w:ascii="Times New Roman" w:eastAsia="Calibri" w:hAnsi="Times New Roman" w:cs="Times New Roman"/>
          <w:i/>
          <w:iCs/>
          <w:kern w:val="0"/>
          <w:sz w:val="22"/>
          <w:szCs w:val="22"/>
          <w14:ligatures w14:val="none"/>
        </w:rPr>
        <w:t>acientams</w:t>
      </w:r>
    </w:p>
    <w:p w14:paraId="029F7F2E" w14:textId="1D19B2BD" w:rsidR="002B078F" w:rsidRPr="00A76269" w:rsidRDefault="007C16BE"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Mažo </w:t>
      </w:r>
      <w:r w:rsidR="002B078F" w:rsidRPr="00A76269">
        <w:rPr>
          <w:rFonts w:ascii="Times New Roman" w:eastAsia="Calibri" w:hAnsi="Times New Roman" w:cs="Times New Roman"/>
          <w:kern w:val="0"/>
          <w:sz w:val="22"/>
          <w:szCs w:val="22"/>
          <w14:ligatures w14:val="none"/>
        </w:rPr>
        <w:t>svorio (</w:t>
      </w:r>
      <w:r w:rsidR="002B078F" w:rsidRPr="00A76269">
        <w:rPr>
          <w:rFonts w:ascii="Times New Roman" w:eastAsia="SymbolMT" w:hAnsi="Times New Roman" w:cs="Times New Roman"/>
          <w:kern w:val="0"/>
          <w:sz w:val="22"/>
          <w:szCs w:val="22"/>
          <w14:ligatures w14:val="none"/>
        </w:rPr>
        <w:t>≤ </w:t>
      </w:r>
      <w:r w:rsidR="002B078F" w:rsidRPr="00A76269">
        <w:rPr>
          <w:rFonts w:ascii="Times New Roman" w:eastAsia="Calibri" w:hAnsi="Times New Roman" w:cs="Times New Roman"/>
          <w:kern w:val="0"/>
          <w:sz w:val="22"/>
          <w:szCs w:val="22"/>
          <w14:ligatures w14:val="none"/>
        </w:rPr>
        <w:t xml:space="preserve">60 kg) pacientams dažniau pasireiškė </w:t>
      </w:r>
      <w:r w:rsidR="00C64C62" w:rsidRPr="00A76269">
        <w:rPr>
          <w:rFonts w:ascii="Times New Roman" w:eastAsia="Calibri" w:hAnsi="Times New Roman" w:cs="Times New Roman"/>
          <w:kern w:val="0"/>
          <w:sz w:val="22"/>
          <w:szCs w:val="22"/>
          <w14:ligatures w14:val="none"/>
        </w:rPr>
        <w:t>nepageidaujamų reiškinių</w:t>
      </w:r>
      <w:r w:rsidR="002B078F" w:rsidRPr="00A76269">
        <w:rPr>
          <w:rFonts w:ascii="Times New Roman" w:eastAsia="Calibri" w:hAnsi="Times New Roman" w:cs="Times New Roman"/>
          <w:kern w:val="0"/>
          <w:sz w:val="22"/>
          <w:szCs w:val="22"/>
          <w14:ligatures w14:val="none"/>
        </w:rPr>
        <w:t xml:space="preserve">. Nedaug sveriantiems pacientams dozę nustatyti </w:t>
      </w:r>
      <w:r w:rsidR="00B57C9A" w:rsidRPr="00A76269">
        <w:rPr>
          <w:rFonts w:ascii="Times New Roman" w:eastAsia="Calibri" w:hAnsi="Times New Roman" w:cs="Times New Roman"/>
          <w:kern w:val="0"/>
          <w:sz w:val="22"/>
          <w:szCs w:val="22"/>
          <w14:ligatures w14:val="none"/>
        </w:rPr>
        <w:t xml:space="preserve">ir koreguoti </w:t>
      </w:r>
      <w:r w:rsidR="002B078F" w:rsidRPr="00A76269">
        <w:rPr>
          <w:rFonts w:ascii="Times New Roman" w:eastAsia="Calibri" w:hAnsi="Times New Roman" w:cs="Times New Roman"/>
          <w:kern w:val="0"/>
          <w:sz w:val="22"/>
          <w:szCs w:val="22"/>
          <w14:ligatures w14:val="none"/>
        </w:rPr>
        <w:t>reikia atsargiai (žr. 4.4, 4.8 ir 5.2 skyrius).</w:t>
      </w:r>
    </w:p>
    <w:p w14:paraId="3BDEB618"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D25F49C" w14:textId="32E0B8F2" w:rsidR="005059A7" w:rsidRPr="0021356B" w:rsidRDefault="002B078F" w:rsidP="002B078F">
      <w:pPr>
        <w:autoSpaceDE w:val="0"/>
        <w:autoSpaceDN w:val="0"/>
        <w:adjustRightInd w:val="0"/>
        <w:spacing w:after="0" w:line="240" w:lineRule="auto"/>
        <w:rPr>
          <w:rFonts w:ascii="Times New Roman" w:eastAsia="Calibri" w:hAnsi="Times New Roman" w:cs="Times New Roman"/>
          <w:i/>
          <w:iCs/>
          <w:kern w:val="0"/>
          <w:sz w:val="22"/>
          <w:szCs w:val="22"/>
          <w14:ligatures w14:val="none"/>
        </w:rPr>
      </w:pPr>
      <w:proofErr w:type="spellStart"/>
      <w:r w:rsidRPr="0021356B">
        <w:rPr>
          <w:rFonts w:ascii="Times New Roman" w:eastAsia="Calibri" w:hAnsi="Times New Roman" w:cs="Times New Roman"/>
          <w:i/>
          <w:iCs/>
          <w:kern w:val="0"/>
          <w:sz w:val="22"/>
          <w:szCs w:val="22"/>
          <w:u w:val="single"/>
          <w14:ligatures w14:val="none"/>
        </w:rPr>
        <w:t>Stazini</w:t>
      </w:r>
      <w:r w:rsidR="00A335A3" w:rsidRPr="0021356B">
        <w:rPr>
          <w:rFonts w:ascii="Times New Roman" w:eastAsia="Calibri" w:hAnsi="Times New Roman" w:cs="Times New Roman"/>
          <w:i/>
          <w:iCs/>
          <w:kern w:val="0"/>
          <w:sz w:val="22"/>
          <w:szCs w:val="22"/>
          <w:u w:val="single"/>
          <w14:ligatures w14:val="none"/>
        </w:rPr>
        <w:t>u</w:t>
      </w:r>
      <w:proofErr w:type="spellEnd"/>
      <w:r w:rsidRPr="0021356B">
        <w:rPr>
          <w:rFonts w:ascii="Times New Roman" w:eastAsia="Calibri" w:hAnsi="Times New Roman" w:cs="Times New Roman"/>
          <w:i/>
          <w:iCs/>
          <w:kern w:val="0"/>
          <w:sz w:val="22"/>
          <w:szCs w:val="22"/>
          <w:u w:val="single"/>
          <w14:ligatures w14:val="none"/>
        </w:rPr>
        <w:t xml:space="preserve"> širdies nepakankamum</w:t>
      </w:r>
      <w:r w:rsidR="00A335A3" w:rsidRPr="0021356B">
        <w:rPr>
          <w:rFonts w:ascii="Times New Roman" w:eastAsia="Calibri" w:hAnsi="Times New Roman" w:cs="Times New Roman"/>
          <w:i/>
          <w:iCs/>
          <w:kern w:val="0"/>
          <w:sz w:val="22"/>
          <w:szCs w:val="22"/>
          <w:u w:val="single"/>
          <w14:ligatures w14:val="none"/>
        </w:rPr>
        <w:t>u</w:t>
      </w:r>
      <w:r w:rsidRPr="0021356B">
        <w:rPr>
          <w:rFonts w:ascii="Times New Roman" w:eastAsia="Calibri" w:hAnsi="Times New Roman" w:cs="Times New Roman"/>
          <w:i/>
          <w:iCs/>
          <w:kern w:val="0"/>
          <w:sz w:val="22"/>
          <w:szCs w:val="22"/>
          <w:u w:val="single"/>
          <w14:ligatures w14:val="none"/>
        </w:rPr>
        <w:t xml:space="preserve"> (SŠN)</w:t>
      </w:r>
      <w:r w:rsidR="00A335A3" w:rsidRPr="0021356B">
        <w:rPr>
          <w:rFonts w:ascii="Times New Roman" w:eastAsia="Calibri" w:hAnsi="Times New Roman" w:cs="Times New Roman"/>
          <w:i/>
          <w:iCs/>
          <w:kern w:val="0"/>
          <w:sz w:val="22"/>
          <w:szCs w:val="22"/>
          <w:u w:val="single"/>
          <w14:ligatures w14:val="none"/>
        </w:rPr>
        <w:t xml:space="preserve"> sergantiems pacientams</w:t>
      </w:r>
    </w:p>
    <w:p w14:paraId="69FC7AE7" w14:textId="0B9331DC"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Pacientams, sergantiems vidutiniu ir sunkiu SŠN (III–IV N</w:t>
      </w:r>
      <w:r w:rsidR="00FA0D57" w:rsidRPr="00A76269">
        <w:rPr>
          <w:rFonts w:ascii="Times New Roman" w:eastAsia="Calibri" w:hAnsi="Times New Roman" w:cs="Times New Roman"/>
          <w:kern w:val="0"/>
          <w:sz w:val="22"/>
          <w:szCs w:val="22"/>
          <w14:ligatures w14:val="none"/>
        </w:rPr>
        <w:t>ŠA</w:t>
      </w:r>
      <w:r w:rsidR="00490E16" w:rsidRPr="00A76269">
        <w:rPr>
          <w:rFonts w:ascii="Times New Roman" w:eastAsia="Calibri" w:hAnsi="Times New Roman" w:cs="Times New Roman"/>
          <w:kern w:val="0"/>
          <w:sz w:val="22"/>
          <w:szCs w:val="22"/>
          <w14:ligatures w14:val="none"/>
        </w:rPr>
        <w:t xml:space="preserve"> </w:t>
      </w:r>
      <w:r w:rsidR="00AC23DC" w:rsidRPr="00A76269">
        <w:rPr>
          <w:rFonts w:ascii="Times New Roman" w:eastAsia="Calibri" w:hAnsi="Times New Roman" w:cs="Times New Roman"/>
          <w:kern w:val="0"/>
          <w:sz w:val="22"/>
          <w:szCs w:val="22"/>
          <w14:ligatures w14:val="none"/>
        </w:rPr>
        <w:t xml:space="preserve">(Niujorko širdies asociacijos) </w:t>
      </w:r>
      <w:r w:rsidR="00490E16" w:rsidRPr="00A76269">
        <w:rPr>
          <w:rFonts w:ascii="Times New Roman" w:eastAsia="Calibri" w:hAnsi="Times New Roman" w:cs="Times New Roman"/>
          <w:kern w:val="0"/>
          <w:sz w:val="22"/>
          <w:szCs w:val="22"/>
          <w14:ligatures w14:val="none"/>
        </w:rPr>
        <w:t>funkcinės</w:t>
      </w:r>
      <w:r w:rsidRPr="00A76269">
        <w:rPr>
          <w:rFonts w:ascii="Times New Roman" w:eastAsia="Calibri" w:hAnsi="Times New Roman" w:cs="Times New Roman"/>
          <w:kern w:val="0"/>
          <w:sz w:val="22"/>
          <w:szCs w:val="22"/>
          <w14:ligatures w14:val="none"/>
        </w:rPr>
        <w:t xml:space="preserve"> klasės), dozę nustatyti</w:t>
      </w:r>
      <w:r w:rsidR="0078151F" w:rsidRPr="00A76269">
        <w:rPr>
          <w:rFonts w:ascii="Times New Roman" w:eastAsia="Calibri" w:hAnsi="Times New Roman" w:cs="Times New Roman"/>
          <w:kern w:val="0"/>
          <w:sz w:val="22"/>
          <w:szCs w:val="22"/>
          <w14:ligatures w14:val="none"/>
        </w:rPr>
        <w:t xml:space="preserve"> ir koreguoti</w:t>
      </w:r>
      <w:r w:rsidRPr="00A76269">
        <w:rPr>
          <w:rFonts w:ascii="Times New Roman" w:eastAsia="Calibri" w:hAnsi="Times New Roman" w:cs="Times New Roman"/>
          <w:kern w:val="0"/>
          <w:sz w:val="22"/>
          <w:szCs w:val="22"/>
          <w14:ligatures w14:val="none"/>
        </w:rPr>
        <w:t xml:space="preserve"> reikia atsargiai (žr. 4.4 ir 5.2 skyrius).</w:t>
      </w:r>
    </w:p>
    <w:p w14:paraId="1603EC01"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F818E0C"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i/>
          <w:iCs/>
          <w:kern w:val="0"/>
          <w:sz w:val="22"/>
          <w:szCs w:val="22"/>
          <w14:ligatures w14:val="none"/>
        </w:rPr>
      </w:pPr>
      <w:r w:rsidRPr="00A76269">
        <w:rPr>
          <w:rFonts w:ascii="Times New Roman" w:eastAsia="Calibri" w:hAnsi="Times New Roman" w:cs="Times New Roman"/>
          <w:i/>
          <w:iCs/>
          <w:kern w:val="0"/>
          <w:sz w:val="22"/>
          <w:szCs w:val="22"/>
          <w14:ligatures w14:val="none"/>
        </w:rPr>
        <w:t>Vaikų populiacija</w:t>
      </w:r>
    </w:p>
    <w:p w14:paraId="1833383B" w14:textId="03B75624"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saugumas ir veiksmingumas </w:t>
      </w:r>
      <w:r w:rsidR="007B1180" w:rsidRPr="00A76269">
        <w:rPr>
          <w:rFonts w:ascii="Times New Roman" w:eastAsia="Calibri" w:hAnsi="Times New Roman" w:cs="Times New Roman"/>
          <w:kern w:val="0"/>
          <w:sz w:val="22"/>
          <w:szCs w:val="22"/>
          <w14:ligatures w14:val="none"/>
        </w:rPr>
        <w:t>vaikams iki</w:t>
      </w:r>
      <w:r w:rsidRPr="00A76269">
        <w:rPr>
          <w:rFonts w:ascii="Times New Roman" w:eastAsia="Calibri" w:hAnsi="Times New Roman" w:cs="Times New Roman"/>
          <w:kern w:val="0"/>
          <w:sz w:val="22"/>
          <w:szCs w:val="22"/>
          <w14:ligatures w14:val="none"/>
        </w:rPr>
        <w:t xml:space="preserve"> 18 metų nenustatytas. Duomenų nėra.</w:t>
      </w:r>
    </w:p>
    <w:p w14:paraId="0000E90F"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DF98BB6" w14:textId="2B7049AB"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 xml:space="preserve">Vartojimo </w:t>
      </w:r>
      <w:r w:rsidR="00530893" w:rsidRPr="00A76269">
        <w:rPr>
          <w:rFonts w:ascii="Times New Roman" w:eastAsia="Calibri" w:hAnsi="Times New Roman" w:cs="Times New Roman"/>
          <w:kern w:val="0"/>
          <w:sz w:val="22"/>
          <w:szCs w:val="22"/>
          <w:u w:val="single"/>
          <w14:ligatures w14:val="none"/>
        </w:rPr>
        <w:t>metodas</w:t>
      </w:r>
    </w:p>
    <w:p w14:paraId="2971A5DA"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tabletė turi būti nuryjama visa, nesusmulkinta, nesulaužyta bei nesukramtyta. Gali būti vartojama su maistu ar be jo.</w:t>
      </w:r>
    </w:p>
    <w:p w14:paraId="07F4709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78F3262"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4.3</w:t>
      </w:r>
      <w:r w:rsidRPr="00A76269">
        <w:rPr>
          <w:rFonts w:ascii="Times New Roman" w:eastAsia="Calibri" w:hAnsi="Times New Roman" w:cs="Times New Roman"/>
          <w:b/>
          <w:bCs/>
          <w:kern w:val="0"/>
          <w:sz w:val="22"/>
          <w:szCs w:val="22"/>
          <w14:ligatures w14:val="none"/>
        </w:rPr>
        <w:tab/>
        <w:t>Kontraindikacijos</w:t>
      </w:r>
    </w:p>
    <w:p w14:paraId="5B8CACE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ED2B2F9"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Padidėjęs jautrumas veikliajai arba bet kuriai pagalbinei 6.1 skyriuje nurodytai medžiagai. </w:t>
      </w:r>
    </w:p>
    <w:p w14:paraId="3428E11C"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Sunkus inkstų funkcijos sutrikimas (kreatinino klirensas &lt; 30 ml/min) (žr. 4.2 ir 5.2 skyrius). </w:t>
      </w:r>
    </w:p>
    <w:p w14:paraId="1F50C32B"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Vidutinis ar sunkus kepenų funkcijos sutrikimas (žr. 4.2 ir 5.2 skyrius). </w:t>
      </w:r>
    </w:p>
    <w:p w14:paraId="785C13D9"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Skyrimas kartu su stipriais CYP3A4 inhibitoriais (pvz., </w:t>
      </w:r>
      <w:proofErr w:type="spellStart"/>
      <w:r w:rsidRPr="00A76269">
        <w:rPr>
          <w:rFonts w:ascii="Times New Roman" w:eastAsia="Calibri" w:hAnsi="Times New Roman" w:cs="Times New Roman"/>
          <w:kern w:val="0"/>
          <w:sz w:val="22"/>
          <w:szCs w:val="22"/>
          <w14:ligatures w14:val="none"/>
        </w:rPr>
        <w:t>itrakonazolu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ketokonazolu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vorikonazolu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pozakonazolu</w:t>
      </w:r>
      <w:proofErr w:type="spellEnd"/>
      <w:r w:rsidRPr="00A76269">
        <w:rPr>
          <w:rFonts w:ascii="Times New Roman" w:eastAsia="Calibri" w:hAnsi="Times New Roman" w:cs="Times New Roman"/>
          <w:kern w:val="0"/>
          <w:sz w:val="22"/>
          <w:szCs w:val="22"/>
          <w14:ligatures w14:val="none"/>
        </w:rPr>
        <w:t xml:space="preserve">, ŽIV proteazių inhibitoriais, </w:t>
      </w:r>
      <w:proofErr w:type="spellStart"/>
      <w:r w:rsidRPr="00A76269">
        <w:rPr>
          <w:rFonts w:ascii="Times New Roman" w:eastAsia="Calibri" w:hAnsi="Times New Roman" w:cs="Times New Roman"/>
          <w:kern w:val="0"/>
          <w:sz w:val="22"/>
          <w:szCs w:val="22"/>
          <w14:ligatures w14:val="none"/>
        </w:rPr>
        <w:t>klaritromicinu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telitromicinu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nefazodonu</w:t>
      </w:r>
      <w:proofErr w:type="spellEnd"/>
      <w:r w:rsidRPr="00A76269">
        <w:rPr>
          <w:rFonts w:ascii="Times New Roman" w:eastAsia="Calibri" w:hAnsi="Times New Roman" w:cs="Times New Roman"/>
          <w:kern w:val="0"/>
          <w:sz w:val="22"/>
          <w:szCs w:val="22"/>
          <w14:ligatures w14:val="none"/>
        </w:rPr>
        <w:t xml:space="preserve">) (žr. 4.2 ir 4.5 skyrius). </w:t>
      </w:r>
    </w:p>
    <w:p w14:paraId="7F7253C1"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Skyrimas kartu su </w:t>
      </w:r>
      <w:proofErr w:type="spellStart"/>
      <w:r w:rsidRPr="00A76269">
        <w:rPr>
          <w:rFonts w:ascii="Times New Roman" w:eastAsia="Calibri" w:hAnsi="Times New Roman" w:cs="Times New Roman"/>
          <w:kern w:val="0"/>
          <w:sz w:val="22"/>
          <w:szCs w:val="22"/>
          <w14:ligatures w14:val="none"/>
        </w:rPr>
        <w:t>Ia</w:t>
      </w:r>
      <w:proofErr w:type="spellEnd"/>
      <w:r w:rsidRPr="00A76269">
        <w:rPr>
          <w:rFonts w:ascii="Times New Roman" w:eastAsia="Calibri" w:hAnsi="Times New Roman" w:cs="Times New Roman"/>
          <w:kern w:val="0"/>
          <w:sz w:val="22"/>
          <w:szCs w:val="22"/>
          <w14:ligatures w14:val="none"/>
        </w:rPr>
        <w:t xml:space="preserve"> klasės (pvz., </w:t>
      </w:r>
      <w:proofErr w:type="spellStart"/>
      <w:r w:rsidRPr="00A76269">
        <w:rPr>
          <w:rFonts w:ascii="Times New Roman" w:eastAsia="Calibri" w:hAnsi="Times New Roman" w:cs="Times New Roman"/>
          <w:kern w:val="0"/>
          <w:sz w:val="22"/>
          <w:szCs w:val="22"/>
          <w14:ligatures w14:val="none"/>
        </w:rPr>
        <w:t>chinidinu</w:t>
      </w:r>
      <w:proofErr w:type="spellEnd"/>
      <w:r w:rsidRPr="00A76269">
        <w:rPr>
          <w:rFonts w:ascii="Times New Roman" w:eastAsia="Calibri" w:hAnsi="Times New Roman" w:cs="Times New Roman"/>
          <w:kern w:val="0"/>
          <w:sz w:val="22"/>
          <w:szCs w:val="22"/>
          <w14:ligatures w14:val="none"/>
        </w:rPr>
        <w:t xml:space="preserve">) arba III klasės (pvz., </w:t>
      </w:r>
      <w:proofErr w:type="spellStart"/>
      <w:r w:rsidRPr="00A76269">
        <w:rPr>
          <w:rFonts w:ascii="Times New Roman" w:eastAsia="Calibri" w:hAnsi="Times New Roman" w:cs="Times New Roman"/>
          <w:kern w:val="0"/>
          <w:sz w:val="22"/>
          <w:szCs w:val="22"/>
          <w14:ligatures w14:val="none"/>
        </w:rPr>
        <w:t>dofetilidu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sotaloliu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antiaritminiais</w:t>
      </w:r>
      <w:proofErr w:type="spellEnd"/>
      <w:r w:rsidRPr="00A76269">
        <w:rPr>
          <w:rFonts w:ascii="Times New Roman" w:eastAsia="Calibri" w:hAnsi="Times New Roman" w:cs="Times New Roman"/>
          <w:kern w:val="0"/>
          <w:sz w:val="22"/>
          <w:szCs w:val="22"/>
          <w14:ligatures w14:val="none"/>
        </w:rPr>
        <w:t xml:space="preserve"> vaistiniais preparatais, išskyrus </w:t>
      </w:r>
      <w:proofErr w:type="spellStart"/>
      <w:r w:rsidRPr="00A76269">
        <w:rPr>
          <w:rFonts w:ascii="Times New Roman" w:eastAsia="Calibri" w:hAnsi="Times New Roman" w:cs="Times New Roman"/>
          <w:kern w:val="0"/>
          <w:sz w:val="22"/>
          <w:szCs w:val="22"/>
          <w14:ligatures w14:val="none"/>
        </w:rPr>
        <w:t>amjodaroną</w:t>
      </w:r>
      <w:proofErr w:type="spellEnd"/>
      <w:r w:rsidRPr="00A76269">
        <w:rPr>
          <w:rFonts w:ascii="Times New Roman" w:eastAsia="Calibri" w:hAnsi="Times New Roman" w:cs="Times New Roman"/>
          <w:kern w:val="0"/>
          <w:sz w:val="22"/>
          <w:szCs w:val="22"/>
          <w14:ligatures w14:val="none"/>
        </w:rPr>
        <w:t>.</w:t>
      </w:r>
    </w:p>
    <w:p w14:paraId="600410EB"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709E050"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4.4</w:t>
      </w:r>
      <w:r w:rsidRPr="00A76269">
        <w:rPr>
          <w:rFonts w:ascii="Times New Roman" w:eastAsia="Calibri" w:hAnsi="Times New Roman" w:cs="Times New Roman"/>
          <w:b/>
          <w:bCs/>
          <w:kern w:val="0"/>
          <w:sz w:val="22"/>
          <w:szCs w:val="22"/>
          <w14:ligatures w14:val="none"/>
        </w:rPr>
        <w:tab/>
        <w:t>Specialūs įspėjimai ir atsargumo priemonės</w:t>
      </w:r>
    </w:p>
    <w:p w14:paraId="70EF27D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1D84796"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Skirti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ir jo dozę didinti reikia atsargiai tiems pacientams, kuriems galima padidėjusi vaistinio preparato ekspozicija, t. y.:</w:t>
      </w:r>
    </w:p>
    <w:p w14:paraId="013F0F4D" w14:textId="0DC6ED81" w:rsidR="002B078F" w:rsidRPr="00A76269" w:rsidRDefault="002B078F" w:rsidP="002B078F">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Kartu vartojantiems vidutini</w:t>
      </w:r>
      <w:r w:rsidR="006965BB" w:rsidRPr="00A76269">
        <w:rPr>
          <w:rFonts w:ascii="Times New Roman" w:eastAsia="Calibri" w:hAnsi="Times New Roman" w:cs="Times New Roman"/>
          <w:kern w:val="0"/>
          <w:sz w:val="22"/>
          <w:szCs w:val="22"/>
          <w14:ligatures w14:val="none"/>
        </w:rPr>
        <w:t>o stiprumo</w:t>
      </w:r>
      <w:r w:rsidRPr="00A76269">
        <w:rPr>
          <w:rFonts w:ascii="Times New Roman" w:eastAsia="Calibri" w:hAnsi="Times New Roman" w:cs="Times New Roman"/>
          <w:kern w:val="0"/>
          <w:sz w:val="22"/>
          <w:szCs w:val="22"/>
          <w14:ligatures w14:val="none"/>
        </w:rPr>
        <w:t xml:space="preserve"> CYP3A4 inhibitorius (žr. 4.2 ir 4.5 skyrius).</w:t>
      </w:r>
    </w:p>
    <w:p w14:paraId="6B3AAD39" w14:textId="2392332D" w:rsidR="002B078F" w:rsidRPr="00A76269" w:rsidRDefault="002B078F" w:rsidP="002B078F">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Kartu vartojantiems vidutini</w:t>
      </w:r>
      <w:r w:rsidR="00F67DAF" w:rsidRPr="00A76269">
        <w:rPr>
          <w:rFonts w:ascii="Times New Roman" w:eastAsia="Calibri" w:hAnsi="Times New Roman" w:cs="Times New Roman"/>
          <w:kern w:val="0"/>
          <w:sz w:val="22"/>
          <w:szCs w:val="22"/>
          <w14:ligatures w14:val="none"/>
        </w:rPr>
        <w:t>o stiprumo</w:t>
      </w:r>
      <w:r w:rsidRPr="00A76269">
        <w:rPr>
          <w:rFonts w:ascii="Times New Roman" w:eastAsia="Calibri" w:hAnsi="Times New Roman" w:cs="Times New Roman"/>
          <w:kern w:val="0"/>
          <w:sz w:val="22"/>
          <w:szCs w:val="22"/>
          <w14:ligatures w14:val="none"/>
        </w:rPr>
        <w:t xml:space="preserve">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inhibitorius (žr. 4.2 ir 4.5 skyrius).</w:t>
      </w:r>
    </w:p>
    <w:p w14:paraId="45146303" w14:textId="77777777" w:rsidR="002B078F" w:rsidRPr="00A76269" w:rsidRDefault="002B078F" w:rsidP="002B078F">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Esant lengvam kepenų funkcijos sutrikimui (žr. 4.2 ir 5.2 skyrius).</w:t>
      </w:r>
    </w:p>
    <w:p w14:paraId="3A27407C" w14:textId="77777777" w:rsidR="002B078F" w:rsidRPr="00A76269" w:rsidRDefault="002B078F" w:rsidP="002B078F">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Esant lengvam ir vidutiniam inkstų funkcijos sutrikimui (kreatinino klirensas 30 – 80 ml/min) (žr. 4.2, 4.8 ir 5.2 skyrius).</w:t>
      </w:r>
    </w:p>
    <w:p w14:paraId="0EE19916" w14:textId="1F4BE84A" w:rsidR="002B078F" w:rsidRPr="00A76269" w:rsidRDefault="002B078F" w:rsidP="002B078F">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Senyvo amžiaus </w:t>
      </w:r>
      <w:r w:rsidR="00406473" w:rsidRPr="00A76269">
        <w:rPr>
          <w:rFonts w:ascii="Times New Roman" w:eastAsia="Calibri" w:hAnsi="Times New Roman" w:cs="Times New Roman"/>
          <w:kern w:val="0"/>
          <w:sz w:val="22"/>
          <w:szCs w:val="22"/>
          <w14:ligatures w14:val="none"/>
        </w:rPr>
        <w:t xml:space="preserve">pacientams </w:t>
      </w:r>
      <w:r w:rsidRPr="00A76269">
        <w:rPr>
          <w:rFonts w:ascii="Times New Roman" w:eastAsia="Calibri" w:hAnsi="Times New Roman" w:cs="Times New Roman"/>
          <w:kern w:val="0"/>
          <w:sz w:val="22"/>
          <w:szCs w:val="22"/>
          <w14:ligatures w14:val="none"/>
        </w:rPr>
        <w:t>(žr. 4.2, 4.8 ir 5.2 skyrius).</w:t>
      </w:r>
    </w:p>
    <w:p w14:paraId="7FBA91C4" w14:textId="3AC1F980" w:rsidR="002B078F" w:rsidRPr="00A76269" w:rsidRDefault="00590D69" w:rsidP="002B078F">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Mažo svorio pacientams</w:t>
      </w:r>
      <w:r w:rsidR="002B078F" w:rsidRPr="00A76269">
        <w:rPr>
          <w:rFonts w:ascii="Times New Roman" w:eastAsia="Calibri" w:hAnsi="Times New Roman" w:cs="Times New Roman"/>
          <w:kern w:val="0"/>
          <w:sz w:val="22"/>
          <w:szCs w:val="22"/>
          <w14:ligatures w14:val="none"/>
        </w:rPr>
        <w:t xml:space="preserve"> (</w:t>
      </w:r>
      <w:r w:rsidR="002B078F" w:rsidRPr="00A76269">
        <w:rPr>
          <w:rFonts w:ascii="Times New Roman" w:eastAsia="SymbolMT" w:hAnsi="Times New Roman" w:cs="Times New Roman"/>
          <w:kern w:val="0"/>
          <w:sz w:val="22"/>
          <w:szCs w:val="22"/>
          <w14:ligatures w14:val="none"/>
        </w:rPr>
        <w:t>≤ </w:t>
      </w:r>
      <w:r w:rsidR="002B078F" w:rsidRPr="00A76269">
        <w:rPr>
          <w:rFonts w:ascii="Times New Roman" w:eastAsia="Calibri" w:hAnsi="Times New Roman" w:cs="Times New Roman"/>
          <w:kern w:val="0"/>
          <w:sz w:val="22"/>
          <w:szCs w:val="22"/>
          <w14:ligatures w14:val="none"/>
        </w:rPr>
        <w:t>60 kg) (žr. 4,2, 4.8 ir 5.2 skyrius).</w:t>
      </w:r>
    </w:p>
    <w:p w14:paraId="337715EC" w14:textId="3E8D6729" w:rsidR="002B078F" w:rsidRPr="00A76269" w:rsidRDefault="002B078F" w:rsidP="002B078F">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Segantiems vidutiniu ir sunkiu SŠN (III – IV N</w:t>
      </w:r>
      <w:r w:rsidR="004B18DC" w:rsidRPr="00A76269">
        <w:rPr>
          <w:rFonts w:ascii="Times New Roman" w:eastAsia="Calibri" w:hAnsi="Times New Roman" w:cs="Times New Roman"/>
          <w:kern w:val="0"/>
          <w:sz w:val="22"/>
          <w:szCs w:val="22"/>
          <w14:ligatures w14:val="none"/>
        </w:rPr>
        <w:t>ŠA</w:t>
      </w:r>
      <w:r w:rsidRPr="00A76269">
        <w:rPr>
          <w:rFonts w:ascii="Times New Roman" w:eastAsia="Calibri" w:hAnsi="Times New Roman" w:cs="Times New Roman"/>
          <w:kern w:val="0"/>
          <w:sz w:val="22"/>
          <w:szCs w:val="22"/>
          <w14:ligatures w14:val="none"/>
        </w:rPr>
        <w:t xml:space="preserve"> </w:t>
      </w:r>
      <w:r w:rsidR="00B85452" w:rsidRPr="00A76269">
        <w:rPr>
          <w:rFonts w:ascii="Times New Roman" w:eastAsia="Calibri" w:hAnsi="Times New Roman" w:cs="Times New Roman"/>
          <w:kern w:val="0"/>
          <w:sz w:val="22"/>
          <w:szCs w:val="22"/>
          <w14:ligatures w14:val="none"/>
        </w:rPr>
        <w:t xml:space="preserve">funkcinės </w:t>
      </w:r>
      <w:r w:rsidRPr="00A76269">
        <w:rPr>
          <w:rFonts w:ascii="Times New Roman" w:eastAsia="Calibri" w:hAnsi="Times New Roman" w:cs="Times New Roman"/>
          <w:kern w:val="0"/>
          <w:sz w:val="22"/>
          <w:szCs w:val="22"/>
          <w14:ligatures w14:val="none"/>
        </w:rPr>
        <w:t>klasės) (žr. 4.2 ir 5.2 skyrius).</w:t>
      </w:r>
    </w:p>
    <w:p w14:paraId="7A90D32D"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1025A63" w14:textId="742A1FC3"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Esant šių veiksnių deriniui, pacientams </w:t>
      </w:r>
      <w:r w:rsidR="0097558B" w:rsidRPr="00A76269">
        <w:rPr>
          <w:rFonts w:ascii="Times New Roman" w:eastAsia="Calibri" w:hAnsi="Times New Roman" w:cs="Times New Roman"/>
          <w:kern w:val="0"/>
          <w:sz w:val="22"/>
          <w:szCs w:val="22"/>
          <w14:ligatures w14:val="none"/>
        </w:rPr>
        <w:t xml:space="preserve">galima </w:t>
      </w:r>
      <w:r w:rsidR="00B257D2" w:rsidRPr="00A76269">
        <w:rPr>
          <w:rFonts w:ascii="Times New Roman" w:eastAsia="Calibri" w:hAnsi="Times New Roman" w:cs="Times New Roman"/>
          <w:kern w:val="0"/>
          <w:sz w:val="22"/>
          <w:szCs w:val="22"/>
          <w14:ligatures w14:val="none"/>
        </w:rPr>
        <w:t>dar didesnė vaistinio preparato</w:t>
      </w:r>
      <w:r w:rsidRPr="00A76269">
        <w:rPr>
          <w:rFonts w:ascii="Times New Roman" w:eastAsia="Calibri" w:hAnsi="Times New Roman" w:cs="Times New Roman"/>
          <w:kern w:val="0"/>
          <w:sz w:val="22"/>
          <w:szCs w:val="22"/>
          <w14:ligatures w14:val="none"/>
        </w:rPr>
        <w:t xml:space="preserve"> ekspozicija. Gali pasireikšti nuo dozės priklausantis šalutinis poveikis. Jeigu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skiriama pacientams su keliais iš šių veiksnių, jie turi būti </w:t>
      </w:r>
      <w:r w:rsidR="00ED275B" w:rsidRPr="00A76269">
        <w:rPr>
          <w:rFonts w:ascii="Times New Roman" w:eastAsia="Calibri" w:hAnsi="Times New Roman" w:cs="Times New Roman"/>
          <w:kern w:val="0"/>
          <w:sz w:val="22"/>
          <w:szCs w:val="22"/>
          <w14:ligatures w14:val="none"/>
        </w:rPr>
        <w:t xml:space="preserve">nuolat </w:t>
      </w:r>
      <w:r w:rsidRPr="00A76269">
        <w:rPr>
          <w:rFonts w:ascii="Times New Roman" w:eastAsia="Calibri" w:hAnsi="Times New Roman" w:cs="Times New Roman"/>
          <w:kern w:val="0"/>
          <w:sz w:val="22"/>
          <w:szCs w:val="22"/>
          <w14:ligatures w14:val="none"/>
        </w:rPr>
        <w:t xml:space="preserve">stebimi, </w:t>
      </w:r>
      <w:r w:rsidR="006C5C58" w:rsidRPr="00A76269">
        <w:rPr>
          <w:rFonts w:ascii="Times New Roman" w:eastAsia="Calibri" w:hAnsi="Times New Roman" w:cs="Times New Roman"/>
          <w:kern w:val="0"/>
          <w:sz w:val="22"/>
          <w:szCs w:val="22"/>
          <w14:ligatures w14:val="none"/>
        </w:rPr>
        <w:t xml:space="preserve">dėl </w:t>
      </w:r>
      <w:r w:rsidRPr="00A76269">
        <w:rPr>
          <w:rFonts w:ascii="Times New Roman" w:eastAsia="Calibri" w:hAnsi="Times New Roman" w:cs="Times New Roman"/>
          <w:kern w:val="0"/>
          <w:sz w:val="22"/>
          <w:szCs w:val="22"/>
          <w14:ligatures w14:val="none"/>
        </w:rPr>
        <w:t>nepageidaujam</w:t>
      </w:r>
      <w:r w:rsidR="006C5C58"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xml:space="preserve"> reiškini</w:t>
      </w:r>
      <w:r w:rsidR="006C5C58" w:rsidRPr="00A76269">
        <w:rPr>
          <w:rFonts w:ascii="Times New Roman" w:eastAsia="Calibri" w:hAnsi="Times New Roman" w:cs="Times New Roman"/>
          <w:kern w:val="0"/>
          <w:sz w:val="22"/>
          <w:szCs w:val="22"/>
          <w14:ligatures w14:val="none"/>
        </w:rPr>
        <w:t>ų</w:t>
      </w:r>
      <w:r w:rsidR="00622541" w:rsidRPr="00A76269">
        <w:rPr>
          <w:rFonts w:ascii="Times New Roman" w:eastAsia="Calibri" w:hAnsi="Times New Roman" w:cs="Times New Roman"/>
          <w:kern w:val="0"/>
          <w:sz w:val="22"/>
          <w:szCs w:val="22"/>
          <w14:ligatures w14:val="none"/>
        </w:rPr>
        <w:t xml:space="preserve"> pasireiškimo</w:t>
      </w:r>
      <w:r w:rsidRPr="00A76269">
        <w:rPr>
          <w:rFonts w:ascii="Times New Roman" w:eastAsia="Calibri" w:hAnsi="Times New Roman" w:cs="Times New Roman"/>
          <w:kern w:val="0"/>
          <w:sz w:val="22"/>
          <w:szCs w:val="22"/>
          <w14:ligatures w14:val="none"/>
        </w:rPr>
        <w:t xml:space="preserve"> ir, jei reikia, </w:t>
      </w:r>
      <w:r w:rsidR="00A352F4" w:rsidRPr="00A76269">
        <w:rPr>
          <w:rFonts w:ascii="Times New Roman" w:eastAsia="Calibri" w:hAnsi="Times New Roman" w:cs="Times New Roman"/>
          <w:kern w:val="0"/>
          <w:sz w:val="22"/>
          <w:szCs w:val="22"/>
          <w14:ligatures w14:val="none"/>
        </w:rPr>
        <w:t xml:space="preserve">vaistinio preparato dozė turi būti mažinama </w:t>
      </w:r>
      <w:r w:rsidRPr="00A76269">
        <w:rPr>
          <w:rFonts w:ascii="Times New Roman" w:eastAsia="Calibri" w:hAnsi="Times New Roman" w:cs="Times New Roman"/>
          <w:kern w:val="0"/>
          <w:sz w:val="22"/>
          <w:szCs w:val="22"/>
          <w14:ligatures w14:val="none"/>
        </w:rPr>
        <w:t xml:space="preserve">arba nutraukiamas </w:t>
      </w:r>
      <w:r w:rsidR="00870AA1" w:rsidRPr="00A76269">
        <w:rPr>
          <w:rFonts w:ascii="Times New Roman" w:eastAsia="Calibri" w:hAnsi="Times New Roman" w:cs="Times New Roman"/>
          <w:kern w:val="0"/>
          <w:sz w:val="22"/>
          <w:szCs w:val="22"/>
          <w14:ligatures w14:val="none"/>
        </w:rPr>
        <w:t>jo</w:t>
      </w:r>
      <w:r w:rsidRPr="00A76269">
        <w:rPr>
          <w:rFonts w:ascii="Times New Roman" w:eastAsia="Calibri" w:hAnsi="Times New Roman" w:cs="Times New Roman"/>
          <w:kern w:val="0"/>
          <w:sz w:val="22"/>
          <w:szCs w:val="22"/>
          <w14:ligatures w14:val="none"/>
        </w:rPr>
        <w:t xml:space="preserve"> skyrimas.</w:t>
      </w:r>
    </w:p>
    <w:p w14:paraId="72525750"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BEC7F9D" w14:textId="09C7762E"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Padidėjusios ekspozicijos, sąlygojančios nepageidaujamus reiškinius, rizika yra didesnė pacientams, kurių CYP2D6 aktyvumas sumažėjęs (prastas metabolizmas,</w:t>
      </w:r>
      <w:r w:rsidR="00EC6BDE" w:rsidRPr="00A76269">
        <w:rPr>
          <w:rFonts w:ascii="Times New Roman" w:eastAsia="Calibri" w:hAnsi="Times New Roman" w:cs="Times New Roman"/>
          <w:kern w:val="0"/>
          <w:sz w:val="22"/>
          <w:szCs w:val="22"/>
          <w14:ligatures w14:val="none"/>
        </w:rPr>
        <w:t xml:space="preserve"> angl</w:t>
      </w:r>
      <w:r w:rsidR="007B2C86" w:rsidRPr="00A76269">
        <w:rPr>
          <w:rFonts w:ascii="Times New Roman" w:eastAsia="Calibri" w:hAnsi="Times New Roman" w:cs="Times New Roman"/>
          <w:kern w:val="0"/>
          <w:sz w:val="22"/>
          <w:szCs w:val="22"/>
          <w14:ligatures w14:val="none"/>
        </w:rPr>
        <w:t xml:space="preserve">. </w:t>
      </w:r>
      <w:proofErr w:type="spellStart"/>
      <w:r w:rsidR="007B2C86" w:rsidRPr="0021356B">
        <w:rPr>
          <w:rFonts w:ascii="Times New Roman" w:eastAsia="Calibri" w:hAnsi="Times New Roman" w:cs="Times New Roman"/>
          <w:i/>
          <w:iCs/>
          <w:kern w:val="0"/>
          <w:sz w:val="22"/>
          <w:szCs w:val="22"/>
          <w14:ligatures w14:val="none"/>
        </w:rPr>
        <w:t>Poor</w:t>
      </w:r>
      <w:proofErr w:type="spellEnd"/>
      <w:r w:rsidR="007B2C86" w:rsidRPr="0021356B">
        <w:rPr>
          <w:rFonts w:ascii="Times New Roman" w:eastAsia="Calibri" w:hAnsi="Times New Roman" w:cs="Times New Roman"/>
          <w:i/>
          <w:iCs/>
          <w:kern w:val="0"/>
          <w:sz w:val="22"/>
          <w:szCs w:val="22"/>
          <w14:ligatures w14:val="none"/>
        </w:rPr>
        <w:t xml:space="preserve"> </w:t>
      </w:r>
      <w:proofErr w:type="spellStart"/>
      <w:r w:rsidR="007B2C86" w:rsidRPr="0021356B">
        <w:rPr>
          <w:rFonts w:ascii="Times New Roman" w:eastAsia="Calibri" w:hAnsi="Times New Roman" w:cs="Times New Roman"/>
          <w:i/>
          <w:iCs/>
          <w:kern w:val="0"/>
          <w:sz w:val="22"/>
          <w:szCs w:val="22"/>
          <w14:ligatures w14:val="none"/>
        </w:rPr>
        <w:t>metabolisers</w:t>
      </w:r>
      <w:proofErr w:type="spellEnd"/>
      <w:r w:rsidRPr="00A76269">
        <w:rPr>
          <w:rFonts w:ascii="Times New Roman" w:eastAsia="Calibri" w:hAnsi="Times New Roman" w:cs="Times New Roman"/>
          <w:kern w:val="0"/>
          <w:sz w:val="22"/>
          <w:szCs w:val="22"/>
          <w14:ligatures w14:val="none"/>
        </w:rPr>
        <w:t xml:space="preserve"> </w:t>
      </w:r>
      <w:r w:rsidR="00432F90"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PM</w:t>
      </w:r>
      <w:r w:rsidR="00432F90"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nei asmenims, kurių CYP2D6 gebėjimas </w:t>
      </w:r>
      <w:proofErr w:type="spellStart"/>
      <w:r w:rsidRPr="00A76269">
        <w:rPr>
          <w:rFonts w:ascii="Times New Roman" w:eastAsia="Calibri" w:hAnsi="Times New Roman" w:cs="Times New Roman"/>
          <w:kern w:val="0"/>
          <w:sz w:val="22"/>
          <w:szCs w:val="22"/>
          <w14:ligatures w14:val="none"/>
        </w:rPr>
        <w:t>metabolizuoti</w:t>
      </w:r>
      <w:proofErr w:type="spellEnd"/>
      <w:r w:rsidRPr="00A76269">
        <w:rPr>
          <w:rFonts w:ascii="Times New Roman" w:eastAsia="Calibri" w:hAnsi="Times New Roman" w:cs="Times New Roman"/>
          <w:kern w:val="0"/>
          <w:sz w:val="22"/>
          <w:szCs w:val="22"/>
          <w14:ligatures w14:val="none"/>
        </w:rPr>
        <w:t xml:space="preserve"> didel</w:t>
      </w:r>
      <w:r w:rsidR="009A4AB5" w:rsidRPr="00A76269">
        <w:rPr>
          <w:rFonts w:ascii="Times New Roman" w:eastAsia="Calibri" w:hAnsi="Times New Roman" w:cs="Times New Roman"/>
          <w:kern w:val="0"/>
          <w:sz w:val="22"/>
          <w:szCs w:val="22"/>
          <w14:ligatures w14:val="none"/>
        </w:rPr>
        <w:t>ės apimties</w:t>
      </w:r>
      <w:r w:rsidRPr="00A76269">
        <w:rPr>
          <w:rFonts w:ascii="Times New Roman" w:eastAsia="Calibri" w:hAnsi="Times New Roman" w:cs="Times New Roman"/>
          <w:kern w:val="0"/>
          <w:sz w:val="22"/>
          <w:szCs w:val="22"/>
          <w14:ligatures w14:val="none"/>
        </w:rPr>
        <w:t xml:space="preserve"> (</w:t>
      </w:r>
      <w:r w:rsidR="00466935" w:rsidRPr="00A76269">
        <w:rPr>
          <w:rFonts w:ascii="Times New Roman" w:eastAsia="Calibri" w:hAnsi="Times New Roman" w:cs="Times New Roman"/>
          <w:kern w:val="0"/>
          <w:sz w:val="22"/>
          <w:szCs w:val="22"/>
          <w14:ligatures w14:val="none"/>
        </w:rPr>
        <w:t>angl.</w:t>
      </w:r>
      <w:r w:rsidR="00466935" w:rsidRPr="0021356B">
        <w:rPr>
          <w:rFonts w:ascii="Times New Roman" w:eastAsia="Calibri" w:hAnsi="Times New Roman" w:cs="Times New Roman"/>
          <w:i/>
          <w:iCs/>
          <w:kern w:val="0"/>
          <w:sz w:val="22"/>
          <w:szCs w:val="22"/>
          <w14:ligatures w14:val="none"/>
        </w:rPr>
        <w:t xml:space="preserve"> </w:t>
      </w:r>
      <w:proofErr w:type="spellStart"/>
      <w:r w:rsidR="008B55E6">
        <w:rPr>
          <w:rFonts w:ascii="Times New Roman" w:eastAsia="Calibri" w:hAnsi="Times New Roman" w:cs="Times New Roman"/>
          <w:i/>
          <w:iCs/>
          <w:kern w:val="0"/>
          <w:sz w:val="22"/>
          <w:szCs w:val="22"/>
          <w14:ligatures w14:val="none"/>
        </w:rPr>
        <w:t>E</w:t>
      </w:r>
      <w:r w:rsidR="00466935" w:rsidRPr="0021356B">
        <w:rPr>
          <w:rFonts w:ascii="Times New Roman" w:eastAsia="Calibri" w:hAnsi="Times New Roman" w:cs="Times New Roman"/>
          <w:i/>
          <w:iCs/>
          <w:kern w:val="0"/>
          <w:sz w:val="22"/>
          <w:szCs w:val="22"/>
          <w14:ligatures w14:val="none"/>
        </w:rPr>
        <w:t>xtensive</w:t>
      </w:r>
      <w:proofErr w:type="spellEnd"/>
      <w:r w:rsidR="00466935" w:rsidRPr="0021356B">
        <w:rPr>
          <w:rFonts w:ascii="Times New Roman" w:eastAsia="Calibri" w:hAnsi="Times New Roman" w:cs="Times New Roman"/>
          <w:i/>
          <w:iCs/>
          <w:kern w:val="0"/>
          <w:sz w:val="22"/>
          <w:szCs w:val="22"/>
          <w14:ligatures w14:val="none"/>
        </w:rPr>
        <w:t xml:space="preserve"> </w:t>
      </w:r>
      <w:proofErr w:type="spellStart"/>
      <w:r w:rsidR="00466935" w:rsidRPr="0021356B">
        <w:rPr>
          <w:rFonts w:ascii="Times New Roman" w:eastAsia="Calibri" w:hAnsi="Times New Roman" w:cs="Times New Roman"/>
          <w:i/>
          <w:iCs/>
          <w:kern w:val="0"/>
          <w:sz w:val="22"/>
          <w:szCs w:val="22"/>
          <w14:ligatures w14:val="none"/>
        </w:rPr>
        <w:t>metabolisers</w:t>
      </w:r>
      <w:proofErr w:type="spellEnd"/>
      <w:r w:rsidRPr="00A76269">
        <w:rPr>
          <w:rFonts w:ascii="Times New Roman" w:eastAsia="Calibri" w:hAnsi="Times New Roman" w:cs="Times New Roman"/>
          <w:kern w:val="0"/>
          <w:sz w:val="22"/>
          <w:szCs w:val="22"/>
          <w14:ligatures w14:val="none"/>
        </w:rPr>
        <w:t xml:space="preserve"> </w:t>
      </w:r>
      <w:r w:rsidR="00993A22" w:rsidRPr="00A76269">
        <w:rPr>
          <w:rFonts w:ascii="Times New Roman" w:eastAsia="Calibri" w:hAnsi="Times New Roman" w:cs="Times New Roman"/>
          <w:kern w:val="0"/>
          <w:sz w:val="22"/>
          <w:szCs w:val="22"/>
          <w14:ligatures w14:val="none"/>
        </w:rPr>
        <w:lastRenderedPageBreak/>
        <w:t>(</w:t>
      </w:r>
      <w:r w:rsidRPr="00A76269">
        <w:rPr>
          <w:rFonts w:ascii="Times New Roman" w:eastAsia="Calibri" w:hAnsi="Times New Roman" w:cs="Times New Roman"/>
          <w:kern w:val="0"/>
          <w:sz w:val="22"/>
          <w:szCs w:val="22"/>
          <w14:ligatures w14:val="none"/>
        </w:rPr>
        <w:t>EM</w:t>
      </w:r>
      <w:r w:rsidR="00993A22"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(žr. 5.2 skyrių). Anksčiau minėti įspėjimai pagrįsti rizika PM CYP2D6 pacientams ir juos reikia turėti omenyje, jei CYP2D6 būklė yra nežinoma. Mažiau atsargos priemonių reikia </w:t>
      </w:r>
      <w:r w:rsidR="00682E6E" w:rsidRPr="00A76269">
        <w:rPr>
          <w:rFonts w:ascii="Times New Roman" w:eastAsia="Calibri" w:hAnsi="Times New Roman" w:cs="Times New Roman"/>
          <w:kern w:val="0"/>
          <w:sz w:val="22"/>
          <w:szCs w:val="22"/>
          <w14:ligatures w14:val="none"/>
        </w:rPr>
        <w:t xml:space="preserve">EM CYP2D6 </w:t>
      </w:r>
      <w:r w:rsidRPr="00A76269">
        <w:rPr>
          <w:rFonts w:ascii="Times New Roman" w:eastAsia="Calibri" w:hAnsi="Times New Roman" w:cs="Times New Roman"/>
          <w:kern w:val="0"/>
          <w:sz w:val="22"/>
          <w:szCs w:val="22"/>
          <w14:ligatures w14:val="none"/>
        </w:rPr>
        <w:t xml:space="preserve">pacientams. Jei paciento CYP2D6 </w:t>
      </w:r>
      <w:r w:rsidR="00E523A2" w:rsidRPr="00A76269">
        <w:rPr>
          <w:rFonts w:ascii="Times New Roman" w:eastAsia="Calibri" w:hAnsi="Times New Roman" w:cs="Times New Roman"/>
          <w:kern w:val="0"/>
          <w:sz w:val="22"/>
          <w:szCs w:val="22"/>
          <w14:ligatures w14:val="none"/>
        </w:rPr>
        <w:t xml:space="preserve">metabolizmo </w:t>
      </w:r>
      <w:r w:rsidRPr="00A76269">
        <w:rPr>
          <w:rFonts w:ascii="Times New Roman" w:eastAsia="Calibri" w:hAnsi="Times New Roman" w:cs="Times New Roman"/>
          <w:kern w:val="0"/>
          <w:sz w:val="22"/>
          <w:szCs w:val="22"/>
          <w14:ligatures w14:val="none"/>
        </w:rPr>
        <w:t xml:space="preserve">būklė nustatyta (pvz., </w:t>
      </w:r>
      <w:proofErr w:type="spellStart"/>
      <w:r w:rsidRPr="00A76269">
        <w:rPr>
          <w:rFonts w:ascii="Times New Roman" w:eastAsia="Calibri" w:hAnsi="Times New Roman" w:cs="Times New Roman"/>
          <w:kern w:val="0"/>
          <w:sz w:val="22"/>
          <w:szCs w:val="22"/>
          <w14:ligatures w14:val="none"/>
        </w:rPr>
        <w:t>genotipuojant</w:t>
      </w:r>
      <w:proofErr w:type="spellEnd"/>
      <w:r w:rsidRPr="00A76269">
        <w:rPr>
          <w:rFonts w:ascii="Times New Roman" w:eastAsia="Calibri" w:hAnsi="Times New Roman" w:cs="Times New Roman"/>
          <w:kern w:val="0"/>
          <w:sz w:val="22"/>
          <w:szCs w:val="22"/>
          <w14:ligatures w14:val="none"/>
        </w:rPr>
        <w:t xml:space="preserve">) arba anksčiau buvo žinoma, kad </w:t>
      </w:r>
      <w:r w:rsidR="0052729C" w:rsidRPr="00A76269">
        <w:rPr>
          <w:rFonts w:ascii="Times New Roman" w:eastAsia="Calibri" w:hAnsi="Times New Roman" w:cs="Times New Roman"/>
          <w:kern w:val="0"/>
          <w:sz w:val="22"/>
          <w:szCs w:val="22"/>
          <w14:ligatures w14:val="none"/>
        </w:rPr>
        <w:t xml:space="preserve">tai yra </w:t>
      </w:r>
      <w:hyperlink r:id="rId12" w:history="1">
        <w:r w:rsidR="0052729C" w:rsidRPr="00A76269">
          <w:rPr>
            <w:rFonts w:ascii="Times New Roman" w:eastAsia="Calibri" w:hAnsi="Times New Roman" w:cs="Times New Roman"/>
            <w:kern w:val="0"/>
            <w:sz w:val="22"/>
            <w:szCs w:val="22"/>
            <w14:ligatures w14:val="none"/>
          </w:rPr>
          <w:t>E</w:t>
        </w:r>
      </w:hyperlink>
      <w:r w:rsidR="00FF2084" w:rsidRPr="00A76269">
        <w:rPr>
          <w:rFonts w:ascii="Times New Roman" w:eastAsia="Calibri" w:hAnsi="Times New Roman" w:cs="Times New Roman"/>
          <w:kern w:val="0"/>
          <w:sz w:val="22"/>
          <w:szCs w:val="22"/>
          <w14:ligatures w14:val="none"/>
        </w:rPr>
        <w:t>M</w:t>
      </w:r>
      <w:r w:rsidR="0052729C" w:rsidRPr="00A76269">
        <w:rPr>
          <w:rFonts w:ascii="Times New Roman" w:eastAsia="Calibri" w:hAnsi="Times New Roman" w:cs="Times New Roman"/>
          <w:kern w:val="0"/>
          <w:sz w:val="22"/>
          <w:szCs w:val="22"/>
          <w14:ligatures w14:val="none"/>
        </w:rPr>
        <w:t xml:space="preserve"> </w:t>
      </w:r>
      <w:r w:rsidR="000945A5" w:rsidRPr="00A76269">
        <w:rPr>
          <w:rFonts w:ascii="Times New Roman" w:eastAsia="Calibri" w:hAnsi="Times New Roman" w:cs="Times New Roman"/>
          <w:kern w:val="0"/>
          <w:sz w:val="22"/>
          <w:szCs w:val="22"/>
          <w14:ligatures w14:val="none"/>
        </w:rPr>
        <w:t>pacientas</w:t>
      </w:r>
      <w:r w:rsidR="001C3581" w:rsidRPr="00A76269">
        <w:rPr>
          <w:rFonts w:ascii="Times New Roman" w:eastAsia="Calibri" w:hAnsi="Times New Roman" w:cs="Times New Roman"/>
          <w:kern w:val="0"/>
          <w:sz w:val="22"/>
          <w:szCs w:val="22"/>
          <w14:ligatures w14:val="none"/>
        </w:rPr>
        <w:t xml:space="preserve">, kurio </w:t>
      </w:r>
      <w:r w:rsidR="00C56862" w:rsidRPr="00A76269">
        <w:rPr>
          <w:rFonts w:ascii="Times New Roman" w:eastAsia="Calibri" w:hAnsi="Times New Roman" w:cs="Times New Roman"/>
          <w:kern w:val="0"/>
          <w:sz w:val="22"/>
          <w:szCs w:val="22"/>
          <w14:ligatures w14:val="none"/>
        </w:rPr>
        <w:t>CYP2D6 metabolizmas ekstensyvus</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00056DE3" w:rsidRPr="00A76269">
        <w:rPr>
          <w:rFonts w:ascii="Times New Roman" w:eastAsia="Calibri" w:hAnsi="Times New Roman" w:cs="Times New Roman"/>
          <w:kern w:val="0"/>
          <w:sz w:val="22"/>
          <w:szCs w:val="22"/>
          <w14:ligatures w14:val="none"/>
        </w:rPr>
        <w:t xml:space="preserve"> gali būti skiriama</w:t>
      </w:r>
      <w:r w:rsidR="00865574" w:rsidRPr="00A76269">
        <w:rPr>
          <w:rFonts w:ascii="Times New Roman" w:eastAsia="Calibri" w:hAnsi="Times New Roman" w:cs="Times New Roman"/>
          <w:kern w:val="0"/>
          <w:sz w:val="22"/>
          <w:szCs w:val="22"/>
          <w14:ligatures w14:val="none"/>
        </w:rPr>
        <w:t xml:space="preserve"> net esant </w:t>
      </w:r>
      <w:r w:rsidR="00E34D08" w:rsidRPr="00A76269">
        <w:rPr>
          <w:rFonts w:ascii="Times New Roman" w:eastAsia="Calibri" w:hAnsi="Times New Roman" w:cs="Times New Roman"/>
          <w:kern w:val="0"/>
          <w:sz w:val="22"/>
          <w:szCs w:val="22"/>
          <w14:ligatures w14:val="none"/>
        </w:rPr>
        <w:t xml:space="preserve">kelių rizikos veiksnių deriniui, </w:t>
      </w:r>
      <w:r w:rsidRPr="00A76269">
        <w:rPr>
          <w:rFonts w:ascii="Times New Roman" w:eastAsia="Calibri" w:hAnsi="Times New Roman" w:cs="Times New Roman"/>
          <w:kern w:val="0"/>
          <w:sz w:val="22"/>
          <w:szCs w:val="22"/>
          <w14:ligatures w14:val="none"/>
        </w:rPr>
        <w:t>laikantis atsargumo priemonių.</w:t>
      </w:r>
    </w:p>
    <w:p w14:paraId="1AE88513"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545F7FA" w14:textId="560AEBDD"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QT pailgėjimas.</w:t>
      </w:r>
      <w:r w:rsidRPr="00A76269">
        <w:rPr>
          <w:rFonts w:ascii="Times New Roman" w:eastAsia="Calibri" w:hAnsi="Times New Roman" w:cs="Times New Roman"/>
          <w:kern w:val="0"/>
          <w:sz w:val="22"/>
          <w:szCs w:val="22"/>
          <w14:ligatures w14:val="none"/>
        </w:rPr>
        <w:t xml:space="preserve"> </w:t>
      </w:r>
      <w:proofErr w:type="spellStart"/>
      <w:r w:rsidR="007D190A" w:rsidRPr="00A76269">
        <w:rPr>
          <w:rFonts w:ascii="Times New Roman" w:eastAsia="Calibri" w:hAnsi="Times New Roman" w:cs="Times New Roman"/>
          <w:kern w:val="0"/>
          <w:sz w:val="22"/>
          <w:szCs w:val="22"/>
          <w14:ligatures w14:val="none"/>
        </w:rPr>
        <w:t>R</w:t>
      </w:r>
      <w:r w:rsidRPr="00A76269">
        <w:rPr>
          <w:rFonts w:ascii="Times New Roman" w:eastAsia="Calibri" w:hAnsi="Times New Roman" w:cs="Times New Roman"/>
          <w:kern w:val="0"/>
          <w:sz w:val="22"/>
          <w:szCs w:val="22"/>
          <w14:ligatures w14:val="none"/>
        </w:rPr>
        <w:t>anolazinas</w:t>
      </w:r>
      <w:proofErr w:type="spellEnd"/>
      <w:r w:rsidRPr="00A76269">
        <w:rPr>
          <w:rFonts w:ascii="Times New Roman" w:eastAsia="Calibri" w:hAnsi="Times New Roman" w:cs="Times New Roman"/>
          <w:kern w:val="0"/>
          <w:sz w:val="22"/>
          <w:szCs w:val="22"/>
          <w14:ligatures w14:val="none"/>
        </w:rPr>
        <w:t xml:space="preserve"> blokuoja </w:t>
      </w:r>
      <w:proofErr w:type="spellStart"/>
      <w:r w:rsidRPr="00A76269">
        <w:rPr>
          <w:rFonts w:ascii="Times New Roman" w:eastAsia="Calibri" w:hAnsi="Times New Roman" w:cs="Times New Roman"/>
          <w:kern w:val="0"/>
          <w:sz w:val="22"/>
          <w:szCs w:val="22"/>
          <w14:ligatures w14:val="none"/>
        </w:rPr>
        <w:t>I</w:t>
      </w:r>
      <w:r w:rsidRPr="0021356B">
        <w:rPr>
          <w:rFonts w:ascii="Times New Roman" w:eastAsia="Calibri" w:hAnsi="Times New Roman" w:cs="Times New Roman"/>
          <w:kern w:val="0"/>
          <w:sz w:val="22"/>
          <w:szCs w:val="22"/>
          <w:vertAlign w:val="subscript"/>
          <w14:ligatures w14:val="none"/>
        </w:rPr>
        <w:t>Kr</w:t>
      </w:r>
      <w:proofErr w:type="spellEnd"/>
      <w:r w:rsidRPr="00A76269">
        <w:rPr>
          <w:rFonts w:ascii="Times New Roman" w:eastAsia="Calibri" w:hAnsi="Times New Roman" w:cs="Times New Roman"/>
          <w:kern w:val="0"/>
          <w:sz w:val="22"/>
          <w:szCs w:val="22"/>
          <w14:ligatures w14:val="none"/>
        </w:rPr>
        <w:t xml:space="preserve"> ir pailgina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intervalą priklausomai nuo dozės. </w:t>
      </w:r>
      <w:proofErr w:type="spellStart"/>
      <w:r w:rsidRPr="00A76269">
        <w:rPr>
          <w:rFonts w:ascii="Times New Roman" w:eastAsia="Calibri" w:hAnsi="Times New Roman" w:cs="Times New Roman"/>
          <w:kern w:val="0"/>
          <w:sz w:val="22"/>
          <w:szCs w:val="22"/>
          <w14:ligatures w14:val="none"/>
        </w:rPr>
        <w:t>Populiacinis</w:t>
      </w:r>
      <w:proofErr w:type="spellEnd"/>
      <w:r w:rsidRPr="00A76269">
        <w:rPr>
          <w:rFonts w:ascii="Times New Roman" w:eastAsia="Calibri" w:hAnsi="Times New Roman" w:cs="Times New Roman"/>
          <w:kern w:val="0"/>
          <w:sz w:val="22"/>
          <w:szCs w:val="22"/>
          <w14:ligatures w14:val="none"/>
        </w:rPr>
        <w:t xml:space="preserve"> pacientų ir sveikų savanorių tyrimas parodė, kad </w:t>
      </w:r>
      <w:proofErr w:type="spellStart"/>
      <w:r w:rsidR="00656FE1"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plazmos koncentracijos ir </w:t>
      </w:r>
      <w:proofErr w:type="spellStart"/>
      <w:r w:rsidRPr="00A76269">
        <w:rPr>
          <w:rFonts w:ascii="Times New Roman" w:eastAsia="Calibri" w:hAnsi="Times New Roman" w:cs="Times New Roman"/>
          <w:kern w:val="0"/>
          <w:sz w:val="22"/>
          <w:szCs w:val="22"/>
          <w14:ligatures w14:val="none"/>
        </w:rPr>
        <w:t>QTc</w:t>
      </w:r>
      <w:proofErr w:type="spellEnd"/>
      <w:r w:rsidR="003631A9" w:rsidRPr="00A76269">
        <w:rPr>
          <w:rFonts w:ascii="Times New Roman" w:eastAsia="Calibri" w:hAnsi="Times New Roman" w:cs="Times New Roman"/>
          <w:kern w:val="0"/>
          <w:sz w:val="22"/>
          <w:szCs w:val="22"/>
          <w14:ligatures w14:val="none"/>
        </w:rPr>
        <w:t xml:space="preserve"> intervalo</w:t>
      </w:r>
      <w:r w:rsidRPr="00A76269">
        <w:rPr>
          <w:rFonts w:ascii="Times New Roman" w:eastAsia="Calibri" w:hAnsi="Times New Roman" w:cs="Times New Roman"/>
          <w:kern w:val="0"/>
          <w:sz w:val="22"/>
          <w:szCs w:val="22"/>
          <w14:ligatures w14:val="none"/>
        </w:rPr>
        <w:t xml:space="preserve"> </w:t>
      </w:r>
      <w:r w:rsidR="007C2C47" w:rsidRPr="00A76269">
        <w:rPr>
          <w:rFonts w:ascii="Times New Roman" w:eastAsia="Calibri" w:hAnsi="Times New Roman" w:cs="Times New Roman"/>
          <w:kern w:val="0"/>
          <w:sz w:val="22"/>
          <w:szCs w:val="22"/>
          <w14:ligatures w14:val="none"/>
        </w:rPr>
        <w:t>priklausomybės nuokrypis</w:t>
      </w:r>
      <w:r w:rsidRPr="00A76269">
        <w:rPr>
          <w:rFonts w:ascii="Times New Roman" w:eastAsia="Calibri" w:hAnsi="Times New Roman" w:cs="Times New Roman"/>
          <w:kern w:val="0"/>
          <w:sz w:val="22"/>
          <w:szCs w:val="22"/>
          <w14:ligatures w14:val="none"/>
        </w:rPr>
        <w:t xml:space="preserve"> </w:t>
      </w:r>
      <w:r w:rsidR="007C2C47" w:rsidRPr="00A76269">
        <w:rPr>
          <w:rFonts w:ascii="Times New Roman" w:eastAsia="Calibri" w:hAnsi="Times New Roman" w:cs="Times New Roman"/>
          <w:kern w:val="0"/>
          <w:sz w:val="22"/>
          <w:szCs w:val="22"/>
          <w14:ligatures w14:val="none"/>
        </w:rPr>
        <w:t>yra</w:t>
      </w:r>
      <w:r w:rsidRPr="00A76269">
        <w:rPr>
          <w:rFonts w:ascii="Times New Roman" w:eastAsia="Calibri" w:hAnsi="Times New Roman" w:cs="Times New Roman"/>
          <w:kern w:val="0"/>
          <w:sz w:val="22"/>
          <w:szCs w:val="22"/>
          <w14:ligatures w14:val="none"/>
        </w:rPr>
        <w:t xml:space="preserve"> 2,4 </w:t>
      </w:r>
      <w:proofErr w:type="spellStart"/>
      <w:r w:rsidRPr="00A76269">
        <w:rPr>
          <w:rFonts w:ascii="Times New Roman" w:eastAsia="Calibri" w:hAnsi="Times New Roman" w:cs="Times New Roman"/>
          <w:kern w:val="0"/>
          <w:sz w:val="22"/>
          <w:szCs w:val="22"/>
          <w14:ligatures w14:val="none"/>
        </w:rPr>
        <w:t>ms</w:t>
      </w:r>
      <w:proofErr w:type="spellEnd"/>
      <w:r w:rsidR="007C2C47"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1000 </w:t>
      </w:r>
      <w:proofErr w:type="spellStart"/>
      <w:r w:rsidRPr="00A76269">
        <w:rPr>
          <w:rFonts w:ascii="Times New Roman" w:eastAsia="Calibri" w:hAnsi="Times New Roman" w:cs="Times New Roman"/>
          <w:kern w:val="0"/>
          <w:sz w:val="22"/>
          <w:szCs w:val="22"/>
          <w14:ligatures w14:val="none"/>
        </w:rPr>
        <w:t>ng</w:t>
      </w:r>
      <w:proofErr w:type="spellEnd"/>
      <w:r w:rsidRPr="00A76269">
        <w:rPr>
          <w:rFonts w:ascii="Times New Roman" w:eastAsia="Calibri" w:hAnsi="Times New Roman" w:cs="Times New Roman"/>
          <w:kern w:val="0"/>
          <w:sz w:val="22"/>
          <w:szCs w:val="22"/>
          <w14:ligatures w14:val="none"/>
        </w:rPr>
        <w:t xml:space="preserve">/ml </w:t>
      </w:r>
      <w:r w:rsidR="00C608AC" w:rsidRPr="00A76269">
        <w:rPr>
          <w:rFonts w:ascii="Times New Roman" w:eastAsia="Calibri" w:hAnsi="Times New Roman" w:cs="Times New Roman"/>
          <w:kern w:val="0"/>
          <w:sz w:val="22"/>
          <w:szCs w:val="22"/>
          <w14:ligatures w14:val="none"/>
        </w:rPr>
        <w:t>T</w:t>
      </w:r>
      <w:r w:rsidRPr="00A76269">
        <w:rPr>
          <w:rFonts w:ascii="Times New Roman" w:eastAsia="Calibri" w:hAnsi="Times New Roman" w:cs="Times New Roman"/>
          <w:kern w:val="0"/>
          <w:sz w:val="22"/>
          <w:szCs w:val="22"/>
          <w14:ligatures w14:val="none"/>
        </w:rPr>
        <w:t xml:space="preserve">ai </w:t>
      </w:r>
      <w:r w:rsidR="00C608AC" w:rsidRPr="00A76269">
        <w:rPr>
          <w:rFonts w:ascii="Times New Roman" w:eastAsia="Calibri" w:hAnsi="Times New Roman" w:cs="Times New Roman"/>
          <w:kern w:val="0"/>
          <w:sz w:val="22"/>
          <w:szCs w:val="22"/>
          <w14:ligatures w14:val="none"/>
        </w:rPr>
        <w:t>atitinka</w:t>
      </w:r>
      <w:r w:rsidR="003B15EF" w:rsidRPr="00A76269">
        <w:rPr>
          <w:rFonts w:ascii="Times New Roman" w:eastAsia="Calibri" w:hAnsi="Times New Roman" w:cs="Times New Roman"/>
          <w:kern w:val="0"/>
          <w:sz w:val="22"/>
          <w:szCs w:val="22"/>
          <w14:ligatures w14:val="none"/>
        </w:rPr>
        <w:t xml:space="preserve"> </w:t>
      </w:r>
      <w:proofErr w:type="spellStart"/>
      <w:r w:rsidR="00C608AC" w:rsidRPr="00A76269">
        <w:rPr>
          <w:rFonts w:ascii="Times New Roman" w:eastAsia="Calibri" w:hAnsi="Times New Roman" w:cs="Times New Roman"/>
          <w:kern w:val="0"/>
          <w:sz w:val="22"/>
          <w:szCs w:val="22"/>
          <w14:ligatures w14:val="none"/>
        </w:rPr>
        <w:t>QTc</w:t>
      </w:r>
      <w:proofErr w:type="spellEnd"/>
      <w:r w:rsidR="00C608AC" w:rsidRPr="00A76269">
        <w:rPr>
          <w:rFonts w:ascii="Times New Roman" w:eastAsia="Calibri" w:hAnsi="Times New Roman" w:cs="Times New Roman"/>
          <w:kern w:val="0"/>
          <w:sz w:val="22"/>
          <w:szCs w:val="22"/>
          <w14:ligatures w14:val="none"/>
        </w:rPr>
        <w:t xml:space="preserve"> intervalo prailgėjim</w:t>
      </w:r>
      <w:r w:rsidR="00E07A41" w:rsidRPr="00A76269">
        <w:rPr>
          <w:rFonts w:ascii="Times New Roman" w:eastAsia="Calibri" w:hAnsi="Times New Roman" w:cs="Times New Roman"/>
          <w:kern w:val="0"/>
          <w:sz w:val="22"/>
          <w:szCs w:val="22"/>
          <w14:ligatures w14:val="none"/>
        </w:rPr>
        <w:t xml:space="preserve">ą </w:t>
      </w:r>
      <w:r w:rsidRPr="00A76269">
        <w:rPr>
          <w:rFonts w:ascii="Times New Roman" w:eastAsia="Calibri" w:hAnsi="Times New Roman" w:cs="Times New Roman"/>
          <w:kern w:val="0"/>
          <w:sz w:val="22"/>
          <w:szCs w:val="22"/>
          <w14:ligatures w14:val="none"/>
        </w:rPr>
        <w:t>2 – 7 </w:t>
      </w:r>
      <w:proofErr w:type="spellStart"/>
      <w:r w:rsidRPr="00A76269">
        <w:rPr>
          <w:rFonts w:ascii="Times New Roman" w:eastAsia="Calibri" w:hAnsi="Times New Roman" w:cs="Times New Roman"/>
          <w:kern w:val="0"/>
          <w:sz w:val="22"/>
          <w:szCs w:val="22"/>
          <w14:ligatures w14:val="none"/>
        </w:rPr>
        <w:t>ms</w:t>
      </w:r>
      <w:proofErr w:type="spellEnd"/>
      <w:r w:rsidRPr="00A76269">
        <w:rPr>
          <w:rFonts w:ascii="Times New Roman" w:eastAsia="Calibri" w:hAnsi="Times New Roman" w:cs="Times New Roman"/>
          <w:kern w:val="0"/>
          <w:sz w:val="22"/>
          <w:szCs w:val="22"/>
          <w14:ligatures w14:val="none"/>
        </w:rPr>
        <w:t xml:space="preserve">, </w:t>
      </w:r>
      <w:r w:rsidR="00F66940" w:rsidRPr="00A76269">
        <w:rPr>
          <w:rFonts w:ascii="Times New Roman" w:eastAsia="Calibri" w:hAnsi="Times New Roman" w:cs="Times New Roman"/>
          <w:kern w:val="0"/>
          <w:sz w:val="22"/>
          <w:szCs w:val="22"/>
          <w14:ligatures w14:val="none"/>
        </w:rPr>
        <w:t xml:space="preserve">kai </w:t>
      </w:r>
      <w:r w:rsidR="00690EB3" w:rsidRPr="00A76269">
        <w:rPr>
          <w:rFonts w:ascii="Times New Roman" w:eastAsia="Calibri" w:hAnsi="Times New Roman" w:cs="Times New Roman"/>
          <w:kern w:val="0"/>
          <w:sz w:val="22"/>
          <w:szCs w:val="22"/>
          <w14:ligatures w14:val="none"/>
        </w:rPr>
        <w:t>vartojama</w:t>
      </w:r>
      <w:r w:rsidR="00F66940"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500 – 1000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du kartus per </w:t>
      </w:r>
      <w:r w:rsidR="00201797" w:rsidRPr="00A76269">
        <w:rPr>
          <w:rFonts w:ascii="Times New Roman" w:eastAsia="Calibri" w:hAnsi="Times New Roman" w:cs="Times New Roman"/>
          <w:kern w:val="0"/>
          <w:sz w:val="22"/>
          <w:szCs w:val="22"/>
          <w14:ligatures w14:val="none"/>
        </w:rPr>
        <w:t>para</w:t>
      </w:r>
      <w:r w:rsidRPr="00A76269">
        <w:rPr>
          <w:rFonts w:ascii="Times New Roman" w:eastAsia="Calibri" w:hAnsi="Times New Roman" w:cs="Times New Roman"/>
          <w:kern w:val="0"/>
          <w:sz w:val="22"/>
          <w:szCs w:val="22"/>
          <w14:ligatures w14:val="none"/>
        </w:rPr>
        <w:t xml:space="preserve">. Todėl reikia atsargiai gydyti pacientus, kurių anamnezėje ar šeimos anamnezėje buvo įgimtas ilgo QT sindromas, pacientus, su įgytu pailgėjusiu QT intervalu ir pacientus, gydomus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intervalą veikiančiais</w:t>
      </w:r>
      <w:r w:rsidR="006A4624" w:rsidRPr="00A76269">
        <w:rPr>
          <w:rFonts w:ascii="Times New Roman" w:eastAsia="Calibri" w:hAnsi="Times New Roman" w:cs="Times New Roman"/>
          <w:kern w:val="0"/>
          <w:sz w:val="22"/>
          <w:szCs w:val="22"/>
          <w14:ligatures w14:val="none"/>
        </w:rPr>
        <w:t xml:space="preserve"> vaistiniais</w:t>
      </w:r>
      <w:r w:rsidRPr="00A76269">
        <w:rPr>
          <w:rFonts w:ascii="Times New Roman" w:eastAsia="Calibri" w:hAnsi="Times New Roman" w:cs="Times New Roman"/>
          <w:kern w:val="0"/>
          <w:sz w:val="22"/>
          <w:szCs w:val="22"/>
          <w14:ligatures w14:val="none"/>
        </w:rPr>
        <w:t xml:space="preserve"> preparatais (taip pat žr. 4.5 skyrių).</w:t>
      </w:r>
    </w:p>
    <w:p w14:paraId="48471600"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A23D238" w14:textId="52DD40CE"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Vaistų tarpusavio sąveika</w:t>
      </w:r>
      <w:r w:rsidR="00C81E64" w:rsidRPr="0021356B">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w:t>
      </w:r>
      <w:r w:rsidR="00C81E64" w:rsidRPr="0021356B">
        <w:rPr>
          <w:rFonts w:ascii="Times New Roman" w:eastAsia="Calibri" w:hAnsi="Times New Roman" w:cs="Times New Roman"/>
          <w:kern w:val="0"/>
          <w:sz w:val="22"/>
          <w:szCs w:val="22"/>
          <w14:ligatures w14:val="none"/>
        </w:rPr>
        <w:t>K</w:t>
      </w:r>
      <w:r w:rsidRPr="00A76269">
        <w:rPr>
          <w:rFonts w:ascii="Times New Roman" w:eastAsia="Calibri" w:hAnsi="Times New Roman" w:cs="Times New Roman"/>
          <w:kern w:val="0"/>
          <w:sz w:val="22"/>
          <w:szCs w:val="22"/>
          <w14:ligatures w14:val="none"/>
        </w:rPr>
        <w:t xml:space="preserve">artu skiriami CYP3A4 </w:t>
      </w:r>
      <w:proofErr w:type="spellStart"/>
      <w:r w:rsidRPr="00A76269">
        <w:rPr>
          <w:rFonts w:ascii="Times New Roman" w:eastAsia="Calibri" w:hAnsi="Times New Roman" w:cs="Times New Roman"/>
          <w:kern w:val="0"/>
          <w:sz w:val="22"/>
          <w:szCs w:val="22"/>
          <w14:ligatures w14:val="none"/>
        </w:rPr>
        <w:t>induktoriai</w:t>
      </w:r>
      <w:proofErr w:type="spellEnd"/>
      <w:r w:rsidRPr="00A76269">
        <w:rPr>
          <w:rFonts w:ascii="Times New Roman" w:eastAsia="Calibri" w:hAnsi="Times New Roman" w:cs="Times New Roman"/>
          <w:kern w:val="0"/>
          <w:sz w:val="22"/>
          <w:szCs w:val="22"/>
          <w14:ligatures w14:val="none"/>
        </w:rPr>
        <w:t xml:space="preserve"> gali sąlygoti sumažėjusį veiksmingumą. </w:t>
      </w:r>
      <w:bookmarkStart w:id="0" w:name="_Hlk164864805"/>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w:t>
      </w:r>
      <w:bookmarkEnd w:id="0"/>
      <w:r w:rsidRPr="00A76269">
        <w:rPr>
          <w:rFonts w:ascii="Times New Roman" w:eastAsia="Calibri" w:hAnsi="Times New Roman" w:cs="Times New Roman"/>
          <w:kern w:val="0"/>
          <w:sz w:val="22"/>
          <w:szCs w:val="22"/>
          <w14:ligatures w14:val="none"/>
        </w:rPr>
        <w:t xml:space="preserve">negalima vartoti pacientams, gydomiems CYP3A4 </w:t>
      </w:r>
      <w:proofErr w:type="spellStart"/>
      <w:r w:rsidRPr="00A76269">
        <w:rPr>
          <w:rFonts w:ascii="Times New Roman" w:eastAsia="Calibri" w:hAnsi="Times New Roman" w:cs="Times New Roman"/>
          <w:kern w:val="0"/>
          <w:sz w:val="22"/>
          <w:szCs w:val="22"/>
          <w14:ligatures w14:val="none"/>
        </w:rPr>
        <w:t>induktoriais</w:t>
      </w:r>
      <w:proofErr w:type="spellEnd"/>
      <w:r w:rsidRPr="00A76269">
        <w:rPr>
          <w:rFonts w:ascii="Times New Roman" w:eastAsia="Calibri" w:hAnsi="Times New Roman" w:cs="Times New Roman"/>
          <w:kern w:val="0"/>
          <w:sz w:val="22"/>
          <w:szCs w:val="22"/>
          <w14:ligatures w14:val="none"/>
        </w:rPr>
        <w:t xml:space="preserve"> (pvz., </w:t>
      </w:r>
      <w:proofErr w:type="spellStart"/>
      <w:r w:rsidRPr="00A76269">
        <w:rPr>
          <w:rFonts w:ascii="Times New Roman" w:eastAsia="Calibri" w:hAnsi="Times New Roman" w:cs="Times New Roman"/>
          <w:kern w:val="0"/>
          <w:sz w:val="22"/>
          <w:szCs w:val="22"/>
          <w14:ligatures w14:val="none"/>
        </w:rPr>
        <w:t>rifampicinu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fenitoinu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fenobarbitaliu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karbamazepinu</w:t>
      </w:r>
      <w:proofErr w:type="spellEnd"/>
      <w:r w:rsidRPr="00A76269">
        <w:rPr>
          <w:rFonts w:ascii="Times New Roman" w:eastAsia="Calibri" w:hAnsi="Times New Roman" w:cs="Times New Roman"/>
          <w:kern w:val="0"/>
          <w:sz w:val="22"/>
          <w:szCs w:val="22"/>
          <w14:ligatures w14:val="none"/>
        </w:rPr>
        <w:t xml:space="preserve">, </w:t>
      </w:r>
      <w:r w:rsidR="00CB6054" w:rsidRPr="00A76269">
        <w:rPr>
          <w:rFonts w:ascii="Times New Roman" w:eastAsia="Calibri" w:hAnsi="Times New Roman" w:cs="Times New Roman"/>
          <w:kern w:val="0"/>
          <w:sz w:val="22"/>
          <w:szCs w:val="22"/>
          <w14:ligatures w14:val="none"/>
        </w:rPr>
        <w:t>jonažolių žole</w:t>
      </w:r>
      <w:r w:rsidRPr="00A76269">
        <w:rPr>
          <w:rFonts w:ascii="Times New Roman" w:eastAsia="Calibri" w:hAnsi="Times New Roman" w:cs="Times New Roman"/>
          <w:kern w:val="0"/>
          <w:sz w:val="22"/>
          <w:szCs w:val="22"/>
          <w14:ligatures w14:val="none"/>
        </w:rPr>
        <w:t>) (žr. 4.5 skyrių).</w:t>
      </w:r>
    </w:p>
    <w:p w14:paraId="7B448E79"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01AB9E3" w14:textId="52CF3974"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Inkstų funkcijos sutrikimas</w:t>
      </w:r>
      <w:r w:rsidR="00C81E64" w:rsidRPr="0021356B">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w:t>
      </w:r>
      <w:r w:rsidR="00C81E64" w:rsidRPr="0021356B">
        <w:rPr>
          <w:rFonts w:ascii="Times New Roman" w:eastAsia="Calibri" w:hAnsi="Times New Roman" w:cs="Times New Roman"/>
          <w:kern w:val="0"/>
          <w:sz w:val="22"/>
          <w:szCs w:val="22"/>
          <w14:ligatures w14:val="none"/>
        </w:rPr>
        <w:t>I</w:t>
      </w:r>
      <w:r w:rsidRPr="00A76269">
        <w:rPr>
          <w:rFonts w:ascii="Times New Roman" w:eastAsia="Calibri" w:hAnsi="Times New Roman" w:cs="Times New Roman"/>
          <w:kern w:val="0"/>
          <w:sz w:val="22"/>
          <w:szCs w:val="22"/>
          <w14:ligatures w14:val="none"/>
        </w:rPr>
        <w:t>nkstų funkcija silpnėja s</w:t>
      </w:r>
      <w:r w:rsidR="0018745A" w:rsidRPr="00A76269">
        <w:rPr>
          <w:rFonts w:ascii="Times New Roman" w:eastAsia="Calibri" w:hAnsi="Times New Roman" w:cs="Times New Roman"/>
          <w:kern w:val="0"/>
          <w:sz w:val="22"/>
          <w:szCs w:val="22"/>
          <w14:ligatures w14:val="none"/>
        </w:rPr>
        <w:t>enstant</w:t>
      </w:r>
      <w:r w:rsidRPr="00A76269">
        <w:rPr>
          <w:rFonts w:ascii="Times New Roman" w:eastAsia="Calibri" w:hAnsi="Times New Roman" w:cs="Times New Roman"/>
          <w:kern w:val="0"/>
          <w:sz w:val="22"/>
          <w:szCs w:val="22"/>
          <w14:ligatures w14:val="none"/>
        </w:rPr>
        <w:t xml:space="preserve">, todėl vartojant </w:t>
      </w:r>
      <w:proofErr w:type="spellStart"/>
      <w:r w:rsidRPr="00A76269">
        <w:rPr>
          <w:rFonts w:ascii="Times New Roman" w:eastAsia="Calibri" w:hAnsi="Times New Roman" w:cs="Times New Roman"/>
          <w:kern w:val="0"/>
          <w:sz w:val="22"/>
          <w:szCs w:val="22"/>
          <w14:ligatures w14:val="none"/>
        </w:rPr>
        <w:t>ranolaziną</w:t>
      </w:r>
      <w:proofErr w:type="spellEnd"/>
      <w:r w:rsidR="009D7F05"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svarbu reguliariai tikrinti inkstų funkciją (žr. 4.2, 4.3, 4.8 ir 5.2 skyrius).</w:t>
      </w:r>
    </w:p>
    <w:p w14:paraId="6C59EBBD"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0B5AD4B" w14:textId="092CB3E4" w:rsidR="002B078F"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Natris</w:t>
      </w:r>
      <w:r w:rsidR="00C81E64" w:rsidRPr="0021356B">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w:t>
      </w:r>
      <w:r w:rsidR="00C81E64" w:rsidRPr="0021356B">
        <w:rPr>
          <w:rFonts w:ascii="Times New Roman" w:eastAsia="Calibri" w:hAnsi="Times New Roman" w:cs="Times New Roman"/>
          <w:kern w:val="0"/>
          <w:sz w:val="22"/>
          <w:szCs w:val="22"/>
          <w14:ligatures w14:val="none"/>
        </w:rPr>
        <w:t>Š</w:t>
      </w:r>
      <w:r w:rsidRPr="00A76269">
        <w:rPr>
          <w:rFonts w:ascii="Times New Roman" w:eastAsia="Calibri" w:hAnsi="Times New Roman" w:cs="Times New Roman"/>
          <w:kern w:val="0"/>
          <w:sz w:val="22"/>
          <w:szCs w:val="22"/>
          <w14:ligatures w14:val="none"/>
        </w:rPr>
        <w:t>io vaistinio preparato vienoje pailginto atpalaidavimo tabletėje yra mažiau kaip 1 </w:t>
      </w:r>
      <w:proofErr w:type="spellStart"/>
      <w:r w:rsidRPr="00A76269">
        <w:rPr>
          <w:rFonts w:ascii="Times New Roman" w:eastAsia="Calibri" w:hAnsi="Times New Roman" w:cs="Times New Roman"/>
          <w:kern w:val="0"/>
          <w:sz w:val="22"/>
          <w:szCs w:val="22"/>
          <w14:ligatures w14:val="none"/>
        </w:rPr>
        <w:t>mmol</w:t>
      </w:r>
      <w:proofErr w:type="spellEnd"/>
      <w:r w:rsidRPr="00A76269">
        <w:rPr>
          <w:rFonts w:ascii="Times New Roman" w:eastAsia="Calibri" w:hAnsi="Times New Roman" w:cs="Times New Roman"/>
          <w:kern w:val="0"/>
          <w:sz w:val="22"/>
          <w:szCs w:val="22"/>
          <w14:ligatures w14:val="none"/>
        </w:rPr>
        <w:t xml:space="preserve"> (23 mg) natrio, t. y.</w:t>
      </w:r>
      <w:r w:rsidR="0082397B"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jis beveik neturi reikšmės.</w:t>
      </w:r>
    </w:p>
    <w:p w14:paraId="34E63D7D" w14:textId="77777777" w:rsidR="005B4400" w:rsidRDefault="005B4400" w:rsidP="00A47AE7">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397108A" w14:textId="252910E7" w:rsidR="005B4400" w:rsidRPr="00A76269" w:rsidRDefault="005B4400"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EE2085">
        <w:rPr>
          <w:rFonts w:ascii="Times New Roman" w:eastAsia="Calibri" w:hAnsi="Times New Roman" w:cs="Times New Roman"/>
          <w:kern w:val="0"/>
          <w:sz w:val="22"/>
          <w:szCs w:val="22"/>
          <w:u w:val="single"/>
          <w14:ligatures w14:val="none"/>
        </w:rPr>
        <w:t>Laktozė</w:t>
      </w:r>
      <w:r>
        <w:rPr>
          <w:rFonts w:ascii="Times New Roman" w:eastAsia="Calibri" w:hAnsi="Times New Roman" w:cs="Times New Roman"/>
          <w:kern w:val="0"/>
          <w:sz w:val="22"/>
          <w:szCs w:val="22"/>
          <w14:ligatures w14:val="none"/>
        </w:rPr>
        <w:t xml:space="preserve">: </w:t>
      </w:r>
      <w:r w:rsidR="00AD7D65" w:rsidRPr="00AD7D65">
        <w:rPr>
          <w:rFonts w:ascii="Times New Roman" w:eastAsia="Calibri" w:hAnsi="Times New Roman" w:cs="Times New Roman"/>
          <w:kern w:val="0"/>
          <w:sz w:val="22"/>
          <w:szCs w:val="22"/>
          <w14:ligatures w14:val="none"/>
        </w:rPr>
        <w:t xml:space="preserve">Šio vaistinio preparato negalima vartoti pacientams, kuriems nustatytas retas paveldimas sutrikimas – </w:t>
      </w:r>
      <w:proofErr w:type="spellStart"/>
      <w:r w:rsidR="00AD7D65" w:rsidRPr="00AD7D65">
        <w:rPr>
          <w:rFonts w:ascii="Times New Roman" w:eastAsia="Calibri" w:hAnsi="Times New Roman" w:cs="Times New Roman"/>
          <w:kern w:val="0"/>
          <w:sz w:val="22"/>
          <w:szCs w:val="22"/>
          <w14:ligatures w14:val="none"/>
        </w:rPr>
        <w:t>galaktozės</w:t>
      </w:r>
      <w:proofErr w:type="spellEnd"/>
      <w:r w:rsidR="00AD7D65" w:rsidRPr="00AD7D65">
        <w:rPr>
          <w:rFonts w:ascii="Times New Roman" w:eastAsia="Calibri" w:hAnsi="Times New Roman" w:cs="Times New Roman"/>
          <w:kern w:val="0"/>
          <w:sz w:val="22"/>
          <w:szCs w:val="22"/>
          <w14:ligatures w14:val="none"/>
        </w:rPr>
        <w:t xml:space="preserve"> netoleravimas, visiškas laktazės stygius arba gliukozės ir </w:t>
      </w:r>
      <w:proofErr w:type="spellStart"/>
      <w:r w:rsidR="00AD7D65" w:rsidRPr="00AD7D65">
        <w:rPr>
          <w:rFonts w:ascii="Times New Roman" w:eastAsia="Calibri" w:hAnsi="Times New Roman" w:cs="Times New Roman"/>
          <w:kern w:val="0"/>
          <w:sz w:val="22"/>
          <w:szCs w:val="22"/>
          <w14:ligatures w14:val="none"/>
        </w:rPr>
        <w:t>galaktozės</w:t>
      </w:r>
      <w:proofErr w:type="spellEnd"/>
      <w:r w:rsidR="00165F1C">
        <w:rPr>
          <w:rFonts w:ascii="Times New Roman" w:eastAsia="Calibri" w:hAnsi="Times New Roman" w:cs="Times New Roman"/>
          <w:kern w:val="0"/>
          <w:sz w:val="22"/>
          <w:szCs w:val="22"/>
          <w14:ligatures w14:val="none"/>
        </w:rPr>
        <w:t xml:space="preserve"> </w:t>
      </w:r>
      <w:proofErr w:type="spellStart"/>
      <w:r w:rsidR="00AD7D65" w:rsidRPr="00AD7D65">
        <w:rPr>
          <w:rFonts w:ascii="Times New Roman" w:eastAsia="Calibri" w:hAnsi="Times New Roman" w:cs="Times New Roman"/>
          <w:kern w:val="0"/>
          <w:sz w:val="22"/>
          <w:szCs w:val="22"/>
          <w14:ligatures w14:val="none"/>
        </w:rPr>
        <w:t>malabsorbcija</w:t>
      </w:r>
      <w:proofErr w:type="spellEnd"/>
      <w:r w:rsidR="00AD7D65" w:rsidRPr="00AD7D65">
        <w:rPr>
          <w:rFonts w:ascii="Times New Roman" w:eastAsia="Calibri" w:hAnsi="Times New Roman" w:cs="Times New Roman"/>
          <w:kern w:val="0"/>
          <w:sz w:val="22"/>
          <w:szCs w:val="22"/>
          <w14:ligatures w14:val="none"/>
        </w:rPr>
        <w:t>.</w:t>
      </w:r>
    </w:p>
    <w:p w14:paraId="64C5E4F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6EEE0CF"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4.5</w:t>
      </w:r>
      <w:r w:rsidRPr="00A76269">
        <w:rPr>
          <w:rFonts w:ascii="Times New Roman" w:eastAsia="Calibri" w:hAnsi="Times New Roman" w:cs="Times New Roman"/>
          <w:b/>
          <w:bCs/>
          <w:kern w:val="0"/>
          <w:sz w:val="22"/>
          <w:szCs w:val="22"/>
          <w14:ligatures w14:val="none"/>
        </w:rPr>
        <w:tab/>
        <w:t>Sąveika su kitais vaistiniais preparatais ir kitokia sąveika</w:t>
      </w:r>
    </w:p>
    <w:p w14:paraId="6533145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249A80C" w14:textId="12FDF3D8"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 xml:space="preserve">Kitų vaistinių preparatų poveikiai </w:t>
      </w:r>
      <w:proofErr w:type="spellStart"/>
      <w:r w:rsidRPr="00A76269">
        <w:rPr>
          <w:rFonts w:ascii="Times New Roman" w:eastAsia="Calibri" w:hAnsi="Times New Roman" w:cs="Times New Roman"/>
          <w:kern w:val="0"/>
          <w:sz w:val="22"/>
          <w:szCs w:val="22"/>
          <w:u w:val="single"/>
          <w14:ligatures w14:val="none"/>
        </w:rPr>
        <w:t>ranolazinui</w:t>
      </w:r>
      <w:proofErr w:type="spellEnd"/>
    </w:p>
    <w:p w14:paraId="6EC0B34A" w14:textId="6D513A10"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CYP3A4 ir P-</w:t>
      </w:r>
      <w:proofErr w:type="spellStart"/>
      <w:r w:rsidRPr="00A76269">
        <w:rPr>
          <w:rFonts w:ascii="Times New Roman" w:eastAsia="Calibri" w:hAnsi="Times New Roman" w:cs="Times New Roman"/>
          <w:kern w:val="0"/>
          <w:sz w:val="22"/>
          <w:szCs w:val="22"/>
          <w:u w:val="single"/>
          <w14:ligatures w14:val="none"/>
        </w:rPr>
        <w:t>gp</w:t>
      </w:r>
      <w:proofErr w:type="spellEnd"/>
      <w:r w:rsidRPr="00A76269">
        <w:rPr>
          <w:rFonts w:ascii="Times New Roman" w:eastAsia="Calibri" w:hAnsi="Times New Roman" w:cs="Times New Roman"/>
          <w:kern w:val="0"/>
          <w:sz w:val="22"/>
          <w:szCs w:val="22"/>
          <w:u w:val="single"/>
          <w14:ligatures w14:val="none"/>
        </w:rPr>
        <w:t xml:space="preserve"> inhibitoriai</w:t>
      </w:r>
      <w:r w:rsidR="00C56862" w:rsidRPr="0021356B">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w:t>
      </w:r>
      <w:proofErr w:type="spellStart"/>
      <w:r w:rsidR="00C56862" w:rsidRPr="0021356B">
        <w:rPr>
          <w:rFonts w:ascii="Times New Roman" w:eastAsia="Calibri" w:hAnsi="Times New Roman" w:cs="Times New Roman"/>
          <w:kern w:val="0"/>
          <w:sz w:val="22"/>
          <w:szCs w:val="22"/>
          <w14:ligatures w14:val="none"/>
        </w:rPr>
        <w:t>R</w:t>
      </w:r>
      <w:r w:rsidRPr="00A76269">
        <w:rPr>
          <w:rFonts w:ascii="Times New Roman" w:eastAsia="Calibri" w:hAnsi="Times New Roman" w:cs="Times New Roman"/>
          <w:kern w:val="0"/>
          <w:sz w:val="22"/>
          <w:szCs w:val="22"/>
          <w14:ligatures w14:val="none"/>
        </w:rPr>
        <w:t>anolazinas</w:t>
      </w:r>
      <w:proofErr w:type="spellEnd"/>
      <w:r w:rsidRPr="00A76269">
        <w:rPr>
          <w:rFonts w:ascii="Times New Roman" w:eastAsia="Calibri" w:hAnsi="Times New Roman" w:cs="Times New Roman"/>
          <w:kern w:val="0"/>
          <w:sz w:val="22"/>
          <w:szCs w:val="22"/>
          <w14:ligatures w14:val="none"/>
        </w:rPr>
        <w:t xml:space="preserve"> yra </w:t>
      </w:r>
      <w:proofErr w:type="spellStart"/>
      <w:r w:rsidRPr="00A76269">
        <w:rPr>
          <w:rFonts w:ascii="Times New Roman" w:eastAsia="Calibri" w:hAnsi="Times New Roman" w:cs="Times New Roman"/>
          <w:kern w:val="0"/>
          <w:sz w:val="22"/>
          <w:szCs w:val="22"/>
          <w14:ligatures w14:val="none"/>
        </w:rPr>
        <w:t>citochromo</w:t>
      </w:r>
      <w:proofErr w:type="spellEnd"/>
      <w:r w:rsidRPr="00A76269">
        <w:rPr>
          <w:rFonts w:ascii="Times New Roman" w:eastAsia="Calibri" w:hAnsi="Times New Roman" w:cs="Times New Roman"/>
          <w:kern w:val="0"/>
          <w:sz w:val="22"/>
          <w:szCs w:val="22"/>
          <w14:ligatures w14:val="none"/>
        </w:rPr>
        <w:t xml:space="preserve"> CYP3A4 substratas. CYP3A4 inhibitoriai didina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koncentraciją plazmoje. Didėjant </w:t>
      </w:r>
      <w:r w:rsidR="00C51376" w:rsidRPr="00A76269">
        <w:rPr>
          <w:rFonts w:ascii="Times New Roman" w:eastAsia="Calibri" w:hAnsi="Times New Roman" w:cs="Times New Roman"/>
          <w:kern w:val="0"/>
          <w:sz w:val="22"/>
          <w:szCs w:val="22"/>
          <w14:ligatures w14:val="none"/>
        </w:rPr>
        <w:t xml:space="preserve">vaistinio preparato </w:t>
      </w:r>
      <w:r w:rsidRPr="00A76269">
        <w:rPr>
          <w:rFonts w:ascii="Times New Roman" w:eastAsia="Calibri" w:hAnsi="Times New Roman" w:cs="Times New Roman"/>
          <w:kern w:val="0"/>
          <w:sz w:val="22"/>
          <w:szCs w:val="22"/>
          <w14:ligatures w14:val="none"/>
        </w:rPr>
        <w:t xml:space="preserve">koncentracijai plazmoje, taip pat didėja su doze susijusių nepageidaujamų reiškinių (pvz., pykinimas, </w:t>
      </w:r>
      <w:r w:rsidR="00B62F8F" w:rsidRPr="00A76269">
        <w:rPr>
          <w:rFonts w:ascii="Times New Roman" w:eastAsia="Calibri" w:hAnsi="Times New Roman" w:cs="Times New Roman"/>
          <w:kern w:val="0"/>
          <w:sz w:val="22"/>
          <w:szCs w:val="22"/>
          <w14:ligatures w14:val="none"/>
        </w:rPr>
        <w:t>svaigulys</w:t>
      </w:r>
      <w:r w:rsidRPr="00A76269">
        <w:rPr>
          <w:rFonts w:ascii="Times New Roman" w:eastAsia="Calibri" w:hAnsi="Times New Roman" w:cs="Times New Roman"/>
          <w:kern w:val="0"/>
          <w:sz w:val="22"/>
          <w:szCs w:val="22"/>
          <w14:ligatures w14:val="none"/>
        </w:rPr>
        <w:t xml:space="preserve">) tikimybė. Gydymo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metu, du kartus per parą kartu skyrus 200 mg </w:t>
      </w:r>
      <w:proofErr w:type="spellStart"/>
      <w:r w:rsidRPr="00A76269">
        <w:rPr>
          <w:rFonts w:ascii="Times New Roman" w:eastAsia="Calibri" w:hAnsi="Times New Roman" w:cs="Times New Roman"/>
          <w:kern w:val="0"/>
          <w:sz w:val="22"/>
          <w:szCs w:val="22"/>
          <w14:ligatures w14:val="none"/>
        </w:rPr>
        <w:t>ketokonazolo</w:t>
      </w:r>
      <w:proofErr w:type="spellEnd"/>
      <w:r w:rsidRPr="00A76269">
        <w:rPr>
          <w:rFonts w:ascii="Times New Roman" w:eastAsia="Calibri" w:hAnsi="Times New Roman" w:cs="Times New Roman"/>
          <w:kern w:val="0"/>
          <w:sz w:val="22"/>
          <w:szCs w:val="22"/>
          <w14:ligatures w14:val="none"/>
        </w:rPr>
        <w:t xml:space="preserve">, 3,0 – 3,9 kartus padidėja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AUC. Kartu su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skirti stiprius CYP3A4 inhibitorius (pvz., </w:t>
      </w:r>
      <w:proofErr w:type="spellStart"/>
      <w:r w:rsidRPr="00A76269">
        <w:rPr>
          <w:rFonts w:ascii="Times New Roman" w:eastAsia="Calibri" w:hAnsi="Times New Roman" w:cs="Times New Roman"/>
          <w:kern w:val="0"/>
          <w:sz w:val="22"/>
          <w:szCs w:val="22"/>
          <w14:ligatures w14:val="none"/>
        </w:rPr>
        <w:t>itrakonazolą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ketokonazolą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vorikonazolą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pozakonazolą</w:t>
      </w:r>
      <w:proofErr w:type="spellEnd"/>
      <w:r w:rsidRPr="00A76269">
        <w:rPr>
          <w:rFonts w:ascii="Times New Roman" w:eastAsia="Calibri" w:hAnsi="Times New Roman" w:cs="Times New Roman"/>
          <w:kern w:val="0"/>
          <w:sz w:val="22"/>
          <w:szCs w:val="22"/>
          <w14:ligatures w14:val="none"/>
        </w:rPr>
        <w:t xml:space="preserve">, ŽIV proteazių inhibitorius, </w:t>
      </w:r>
      <w:proofErr w:type="spellStart"/>
      <w:r w:rsidRPr="00A76269">
        <w:rPr>
          <w:rFonts w:ascii="Times New Roman" w:eastAsia="Calibri" w:hAnsi="Times New Roman" w:cs="Times New Roman"/>
          <w:kern w:val="0"/>
          <w:sz w:val="22"/>
          <w:szCs w:val="22"/>
          <w14:ligatures w14:val="none"/>
        </w:rPr>
        <w:t>klaritromiciną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telitromiciną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nefazodoną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kontraindikuojama</w:t>
      </w:r>
      <w:proofErr w:type="spellEnd"/>
      <w:r w:rsidRPr="00A76269">
        <w:rPr>
          <w:rFonts w:ascii="Times New Roman" w:eastAsia="Calibri" w:hAnsi="Times New Roman" w:cs="Times New Roman"/>
          <w:kern w:val="0"/>
          <w:sz w:val="22"/>
          <w:szCs w:val="22"/>
          <w14:ligatures w14:val="none"/>
        </w:rPr>
        <w:t xml:space="preserve"> (žr. 4.3 skyrių). Greipfrutų sultys taip pat yra stiprus CYP3A4 inhibitorius.</w:t>
      </w:r>
    </w:p>
    <w:p w14:paraId="71AB2367"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D7A1AA2" w14:textId="01EEF9E3"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Diltiazemas</w:t>
      </w:r>
      <w:proofErr w:type="spellEnd"/>
      <w:r w:rsidRPr="00A76269">
        <w:rPr>
          <w:rFonts w:ascii="Times New Roman" w:eastAsia="Calibri" w:hAnsi="Times New Roman" w:cs="Times New Roman"/>
          <w:kern w:val="0"/>
          <w:sz w:val="22"/>
          <w:szCs w:val="22"/>
          <w14:ligatures w14:val="none"/>
        </w:rPr>
        <w:t xml:space="preserve"> (180–360 mg kartą per dieną), vidutini</w:t>
      </w:r>
      <w:r w:rsidR="00C5563B" w:rsidRPr="00A76269">
        <w:rPr>
          <w:rFonts w:ascii="Times New Roman" w:eastAsia="Calibri" w:hAnsi="Times New Roman" w:cs="Times New Roman"/>
          <w:kern w:val="0"/>
          <w:sz w:val="22"/>
          <w:szCs w:val="22"/>
          <w14:ligatures w14:val="none"/>
        </w:rPr>
        <w:t>o</w:t>
      </w:r>
      <w:r w:rsidRPr="00A76269">
        <w:rPr>
          <w:rFonts w:ascii="Times New Roman" w:eastAsia="Calibri" w:hAnsi="Times New Roman" w:cs="Times New Roman"/>
          <w:kern w:val="0"/>
          <w:sz w:val="22"/>
          <w:szCs w:val="22"/>
          <w14:ligatures w14:val="none"/>
        </w:rPr>
        <w:t xml:space="preserve"> stipru</w:t>
      </w:r>
      <w:r w:rsidR="00C5563B" w:rsidRPr="00A76269">
        <w:rPr>
          <w:rFonts w:ascii="Times New Roman" w:eastAsia="Calibri" w:hAnsi="Times New Roman" w:cs="Times New Roman"/>
          <w:kern w:val="0"/>
          <w:sz w:val="22"/>
          <w:szCs w:val="22"/>
          <w14:ligatures w14:val="none"/>
        </w:rPr>
        <w:t>mo</w:t>
      </w:r>
      <w:r w:rsidRPr="00A76269">
        <w:rPr>
          <w:rFonts w:ascii="Times New Roman" w:eastAsia="Calibri" w:hAnsi="Times New Roman" w:cs="Times New Roman"/>
          <w:kern w:val="0"/>
          <w:sz w:val="22"/>
          <w:szCs w:val="22"/>
          <w14:ligatures w14:val="none"/>
        </w:rPr>
        <w:t xml:space="preserve"> CYP3A4 inhibitorius, sukelia nuo dozės priklausomą vidutinės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pastovios koncentracijos padidėjimą nuo 1,5 iki 2,4 karto. Pacientams, gydomiems </w:t>
      </w:r>
      <w:proofErr w:type="spellStart"/>
      <w:r w:rsidRPr="00A76269">
        <w:rPr>
          <w:rFonts w:ascii="Times New Roman" w:eastAsia="Calibri" w:hAnsi="Times New Roman" w:cs="Times New Roman"/>
          <w:kern w:val="0"/>
          <w:sz w:val="22"/>
          <w:szCs w:val="22"/>
          <w14:ligatures w14:val="none"/>
        </w:rPr>
        <w:t>diltiazemu</w:t>
      </w:r>
      <w:proofErr w:type="spellEnd"/>
      <w:r w:rsidRPr="00A76269">
        <w:rPr>
          <w:rFonts w:ascii="Times New Roman" w:eastAsia="Calibri" w:hAnsi="Times New Roman" w:cs="Times New Roman"/>
          <w:kern w:val="0"/>
          <w:sz w:val="22"/>
          <w:szCs w:val="22"/>
          <w14:ligatures w14:val="none"/>
        </w:rPr>
        <w:t xml:space="preserve"> ir kitais vidutini</w:t>
      </w:r>
      <w:r w:rsidR="008E2938" w:rsidRPr="00A76269">
        <w:rPr>
          <w:rFonts w:ascii="Times New Roman" w:eastAsia="Calibri" w:hAnsi="Times New Roman" w:cs="Times New Roman"/>
          <w:kern w:val="0"/>
          <w:sz w:val="22"/>
          <w:szCs w:val="22"/>
          <w14:ligatures w14:val="none"/>
        </w:rPr>
        <w:t>o</w:t>
      </w:r>
      <w:r w:rsidRPr="00A76269">
        <w:rPr>
          <w:rFonts w:ascii="Times New Roman" w:eastAsia="Calibri" w:hAnsi="Times New Roman" w:cs="Times New Roman"/>
          <w:kern w:val="0"/>
          <w:sz w:val="22"/>
          <w:szCs w:val="22"/>
          <w14:ligatures w14:val="none"/>
        </w:rPr>
        <w:t xml:space="preserve"> stipr</w:t>
      </w:r>
      <w:r w:rsidR="008E2938" w:rsidRPr="00A76269">
        <w:rPr>
          <w:rFonts w:ascii="Times New Roman" w:eastAsia="Calibri" w:hAnsi="Times New Roman" w:cs="Times New Roman"/>
          <w:kern w:val="0"/>
          <w:sz w:val="22"/>
          <w:szCs w:val="22"/>
          <w14:ligatures w14:val="none"/>
        </w:rPr>
        <w:t>umo</w:t>
      </w:r>
      <w:r w:rsidRPr="00A76269">
        <w:rPr>
          <w:rFonts w:ascii="Times New Roman" w:eastAsia="Calibri" w:hAnsi="Times New Roman" w:cs="Times New Roman"/>
          <w:kern w:val="0"/>
          <w:sz w:val="22"/>
          <w:szCs w:val="22"/>
          <w14:ligatures w14:val="none"/>
        </w:rPr>
        <w:t xml:space="preserve"> CYP3A4 inhibitoriais (pvz., </w:t>
      </w:r>
      <w:proofErr w:type="spellStart"/>
      <w:r w:rsidRPr="00A76269">
        <w:rPr>
          <w:rFonts w:ascii="Times New Roman" w:eastAsia="Calibri" w:hAnsi="Times New Roman" w:cs="Times New Roman"/>
          <w:kern w:val="0"/>
          <w:sz w:val="22"/>
          <w:szCs w:val="22"/>
          <w14:ligatures w14:val="none"/>
        </w:rPr>
        <w:t>eritromicinu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flukonazolu</w:t>
      </w:r>
      <w:proofErr w:type="spellEnd"/>
      <w:r w:rsidRPr="00A76269">
        <w:rPr>
          <w:rFonts w:ascii="Times New Roman" w:eastAsia="Calibri" w:hAnsi="Times New Roman" w:cs="Times New Roman"/>
          <w:kern w:val="0"/>
          <w:sz w:val="22"/>
          <w:szCs w:val="22"/>
          <w14:ligatures w14:val="none"/>
        </w:rPr>
        <w:t xml:space="preserve">), rekomenduojama atsargiai titruoti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dozę. Gali prireikti mažinti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dozę (žr. 4.2 ir 4.4 skyrius).</w:t>
      </w:r>
    </w:p>
    <w:p w14:paraId="605C8833"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8E1F414" w14:textId="47F52539"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substratas.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inhibitoriai (pvz., </w:t>
      </w:r>
      <w:proofErr w:type="spellStart"/>
      <w:r w:rsidRPr="00A76269">
        <w:rPr>
          <w:rFonts w:ascii="Times New Roman" w:eastAsia="Calibri" w:hAnsi="Times New Roman" w:cs="Times New Roman"/>
          <w:kern w:val="0"/>
          <w:sz w:val="22"/>
          <w:szCs w:val="22"/>
          <w14:ligatures w14:val="none"/>
        </w:rPr>
        <w:t>ciklosporinas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verapamilis</w:t>
      </w:r>
      <w:proofErr w:type="spellEnd"/>
      <w:r w:rsidRPr="00A76269">
        <w:rPr>
          <w:rFonts w:ascii="Times New Roman" w:eastAsia="Calibri" w:hAnsi="Times New Roman" w:cs="Times New Roman"/>
          <w:kern w:val="0"/>
          <w:sz w:val="22"/>
          <w:szCs w:val="22"/>
          <w14:ligatures w14:val="none"/>
        </w:rPr>
        <w:t xml:space="preserve">) didina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koncentraciją plazmoje. </w:t>
      </w:r>
      <w:proofErr w:type="spellStart"/>
      <w:r w:rsidRPr="00A76269">
        <w:rPr>
          <w:rFonts w:ascii="Times New Roman" w:eastAsia="Calibri" w:hAnsi="Times New Roman" w:cs="Times New Roman"/>
          <w:kern w:val="0"/>
          <w:sz w:val="22"/>
          <w:szCs w:val="22"/>
          <w14:ligatures w14:val="none"/>
        </w:rPr>
        <w:t>Verapamilis</w:t>
      </w:r>
      <w:proofErr w:type="spellEnd"/>
      <w:r w:rsidRPr="00A76269">
        <w:rPr>
          <w:rFonts w:ascii="Times New Roman" w:eastAsia="Calibri" w:hAnsi="Times New Roman" w:cs="Times New Roman"/>
          <w:kern w:val="0"/>
          <w:sz w:val="22"/>
          <w:szCs w:val="22"/>
          <w14:ligatures w14:val="none"/>
        </w:rPr>
        <w:t xml:space="preserve"> (120 mg tris kartus per parą) 2,2 kartus padidina </w:t>
      </w:r>
      <w:r w:rsidR="004D2F77">
        <w:rPr>
          <w:rFonts w:ascii="Times New Roman" w:eastAsia="Calibri" w:hAnsi="Times New Roman" w:cs="Times New Roman"/>
          <w:kern w:val="0"/>
          <w:sz w:val="22"/>
          <w:szCs w:val="22"/>
          <w14:ligatures w14:val="none"/>
        </w:rPr>
        <w:t xml:space="preserve">nusistovėjusią </w:t>
      </w:r>
      <w:proofErr w:type="spellStart"/>
      <w:r w:rsidR="004D2F77">
        <w:rPr>
          <w:rFonts w:ascii="Times New Roman" w:eastAsia="Calibri" w:hAnsi="Times New Roman" w:cs="Times New Roman"/>
          <w:kern w:val="0"/>
          <w:sz w:val="22"/>
          <w:szCs w:val="22"/>
          <w14:ligatures w14:val="none"/>
        </w:rPr>
        <w:t>pusiausvyrinę</w:t>
      </w:r>
      <w:proofErr w:type="spellEnd"/>
      <w:r w:rsidR="004D2F77"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koncentraciją. Pacientams, gydomiems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inhibitoriais, rekomenduojama atsargiai titruoti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dozę. Gali prireikti mažinti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dozę (žr. 4.2 ir 4.4 skyrius).</w:t>
      </w:r>
    </w:p>
    <w:p w14:paraId="6F5D7E27"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0BD84AB" w14:textId="1884CF02"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 xml:space="preserve">CYP3A4 </w:t>
      </w:r>
      <w:proofErr w:type="spellStart"/>
      <w:r w:rsidRPr="00A76269">
        <w:rPr>
          <w:rFonts w:ascii="Times New Roman" w:eastAsia="Calibri" w:hAnsi="Times New Roman" w:cs="Times New Roman"/>
          <w:kern w:val="0"/>
          <w:sz w:val="22"/>
          <w:szCs w:val="22"/>
          <w:u w:val="single"/>
          <w14:ligatures w14:val="none"/>
        </w:rPr>
        <w:t>induktoriai</w:t>
      </w:r>
      <w:proofErr w:type="spellEnd"/>
      <w:r w:rsidR="00C56862" w:rsidRPr="0021356B">
        <w:rPr>
          <w:rFonts w:ascii="Times New Roman" w:eastAsia="Calibri" w:hAnsi="Times New Roman" w:cs="Times New Roman"/>
          <w:kern w:val="0"/>
          <w:sz w:val="22"/>
          <w:szCs w:val="22"/>
          <w14:ligatures w14:val="none"/>
        </w:rPr>
        <w:t>.</w:t>
      </w:r>
      <w:r w:rsidR="004F61B0" w:rsidRPr="00A76269">
        <w:rPr>
          <w:rFonts w:ascii="Times New Roman" w:eastAsia="Calibri" w:hAnsi="Times New Roman" w:cs="Times New Roman"/>
          <w:kern w:val="0"/>
          <w:sz w:val="22"/>
          <w:szCs w:val="22"/>
          <w14:ligatures w14:val="none"/>
        </w:rPr>
        <w:t xml:space="preserve"> </w:t>
      </w:r>
      <w:proofErr w:type="spellStart"/>
      <w:r w:rsidR="00C56862" w:rsidRPr="0021356B">
        <w:rPr>
          <w:rFonts w:ascii="Times New Roman" w:eastAsia="Calibri" w:hAnsi="Times New Roman" w:cs="Times New Roman"/>
          <w:kern w:val="0"/>
          <w:sz w:val="22"/>
          <w:szCs w:val="22"/>
          <w14:ligatures w14:val="none"/>
        </w:rPr>
        <w:t>R</w:t>
      </w:r>
      <w:r w:rsidRPr="00A76269">
        <w:rPr>
          <w:rFonts w:ascii="Times New Roman" w:eastAsia="Calibri" w:hAnsi="Times New Roman" w:cs="Times New Roman"/>
          <w:kern w:val="0"/>
          <w:sz w:val="22"/>
          <w:szCs w:val="22"/>
          <w14:ligatures w14:val="none"/>
        </w:rPr>
        <w:t>ifampicinas</w:t>
      </w:r>
      <w:proofErr w:type="spellEnd"/>
      <w:r w:rsidRPr="00A76269">
        <w:rPr>
          <w:rFonts w:ascii="Times New Roman" w:eastAsia="Calibri" w:hAnsi="Times New Roman" w:cs="Times New Roman"/>
          <w:kern w:val="0"/>
          <w:sz w:val="22"/>
          <w:szCs w:val="22"/>
          <w14:ligatures w14:val="none"/>
        </w:rPr>
        <w:t xml:space="preserve"> (600 mg vieną kartą per parą) maždaug 95 % sumažina </w:t>
      </w:r>
      <w:proofErr w:type="spellStart"/>
      <w:r w:rsidRPr="00A76269">
        <w:rPr>
          <w:rFonts w:ascii="Times New Roman" w:eastAsia="Calibri" w:hAnsi="Times New Roman" w:cs="Times New Roman"/>
          <w:kern w:val="0"/>
          <w:sz w:val="22"/>
          <w:szCs w:val="22"/>
          <w14:ligatures w14:val="none"/>
        </w:rPr>
        <w:t>ranolazino</w:t>
      </w:r>
      <w:proofErr w:type="spellEnd"/>
      <w:r w:rsidR="005A1FD8">
        <w:rPr>
          <w:rFonts w:ascii="Times New Roman" w:eastAsia="Calibri" w:hAnsi="Times New Roman" w:cs="Times New Roman"/>
          <w:kern w:val="0"/>
          <w:sz w:val="22"/>
          <w:szCs w:val="22"/>
          <w14:ligatures w14:val="none"/>
        </w:rPr>
        <w:t xml:space="preserve"> nusistovėjusią </w:t>
      </w:r>
      <w:proofErr w:type="spellStart"/>
      <w:r w:rsidR="005A1FD8">
        <w:rPr>
          <w:rFonts w:ascii="Times New Roman" w:eastAsia="Calibri" w:hAnsi="Times New Roman" w:cs="Times New Roman"/>
          <w:kern w:val="0"/>
          <w:sz w:val="22"/>
          <w:szCs w:val="22"/>
          <w14:ligatures w14:val="none"/>
        </w:rPr>
        <w:t>pusiausvyrinę</w:t>
      </w:r>
      <w:proofErr w:type="spellEnd"/>
      <w:r w:rsidRPr="00A76269">
        <w:rPr>
          <w:rFonts w:ascii="Times New Roman" w:eastAsia="Calibri" w:hAnsi="Times New Roman" w:cs="Times New Roman"/>
          <w:kern w:val="0"/>
          <w:sz w:val="22"/>
          <w:szCs w:val="22"/>
          <w14:ligatures w14:val="none"/>
        </w:rPr>
        <w:t xml:space="preserve"> koncentraciją. Vartojant CYP3A4 </w:t>
      </w:r>
      <w:proofErr w:type="spellStart"/>
      <w:r w:rsidRPr="00A76269">
        <w:rPr>
          <w:rFonts w:ascii="Times New Roman" w:eastAsia="Calibri" w:hAnsi="Times New Roman" w:cs="Times New Roman"/>
          <w:kern w:val="0"/>
          <w:sz w:val="22"/>
          <w:szCs w:val="22"/>
          <w14:ligatures w14:val="none"/>
        </w:rPr>
        <w:t>induktorius</w:t>
      </w:r>
      <w:proofErr w:type="spellEnd"/>
      <w:r w:rsidRPr="00A76269">
        <w:rPr>
          <w:rFonts w:ascii="Times New Roman" w:eastAsia="Calibri" w:hAnsi="Times New Roman" w:cs="Times New Roman"/>
          <w:kern w:val="0"/>
          <w:sz w:val="22"/>
          <w:szCs w:val="22"/>
          <w14:ligatures w14:val="none"/>
        </w:rPr>
        <w:t xml:space="preserve"> (pvz., </w:t>
      </w:r>
      <w:proofErr w:type="spellStart"/>
      <w:r w:rsidRPr="00A76269">
        <w:rPr>
          <w:rFonts w:ascii="Times New Roman" w:eastAsia="Calibri" w:hAnsi="Times New Roman" w:cs="Times New Roman"/>
          <w:kern w:val="0"/>
          <w:sz w:val="22"/>
          <w:szCs w:val="22"/>
          <w14:ligatures w14:val="none"/>
        </w:rPr>
        <w:t>rifampiciną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fenitoiną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fenobarbitalį</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karbamazepiną</w:t>
      </w:r>
      <w:proofErr w:type="spellEnd"/>
      <w:r w:rsidRPr="00A76269">
        <w:rPr>
          <w:rFonts w:ascii="Times New Roman" w:eastAsia="Calibri" w:hAnsi="Times New Roman" w:cs="Times New Roman"/>
          <w:kern w:val="0"/>
          <w:sz w:val="22"/>
          <w:szCs w:val="22"/>
          <w14:ligatures w14:val="none"/>
        </w:rPr>
        <w:t xml:space="preserve">, </w:t>
      </w:r>
      <w:r w:rsidR="006D19AC" w:rsidRPr="00A76269">
        <w:rPr>
          <w:rFonts w:ascii="Times New Roman" w:eastAsia="Calibri" w:hAnsi="Times New Roman" w:cs="Times New Roman"/>
          <w:kern w:val="0"/>
          <w:sz w:val="22"/>
          <w:szCs w:val="22"/>
          <w14:ligatures w14:val="none"/>
        </w:rPr>
        <w:t>jonažolių žolę</w:t>
      </w:r>
      <w:r w:rsidRPr="00A76269">
        <w:rPr>
          <w:rFonts w:ascii="Times New Roman" w:eastAsia="Calibri" w:hAnsi="Times New Roman" w:cs="Times New Roman"/>
          <w:kern w:val="0"/>
          <w:sz w:val="22"/>
          <w:szCs w:val="22"/>
          <w14:ligatures w14:val="none"/>
        </w:rPr>
        <w:t xml:space="preserve">), reikia vengti pradėti gydymą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(žr. 4.4 skyrių).</w:t>
      </w:r>
    </w:p>
    <w:p w14:paraId="3197808B"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C2B280B" w14:textId="2E73E375"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lastRenderedPageBreak/>
        <w:t>CYP2D6 inhibitoriai</w:t>
      </w:r>
      <w:r w:rsidR="00C56862" w:rsidRPr="0021356B">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w:t>
      </w:r>
      <w:proofErr w:type="spellStart"/>
      <w:r w:rsidR="00C56862" w:rsidRPr="0021356B">
        <w:rPr>
          <w:rFonts w:ascii="Times New Roman" w:eastAsia="Calibri" w:hAnsi="Times New Roman" w:cs="Times New Roman"/>
          <w:kern w:val="0"/>
          <w:sz w:val="22"/>
          <w:szCs w:val="22"/>
          <w14:ligatures w14:val="none"/>
        </w:rPr>
        <w:t>R</w:t>
      </w:r>
      <w:r w:rsidRPr="00A76269">
        <w:rPr>
          <w:rFonts w:ascii="Times New Roman" w:eastAsia="Calibri" w:hAnsi="Times New Roman" w:cs="Times New Roman"/>
          <w:kern w:val="0"/>
          <w:sz w:val="22"/>
          <w:szCs w:val="22"/>
          <w14:ligatures w14:val="none"/>
        </w:rPr>
        <w:t>anolazinas</w:t>
      </w:r>
      <w:proofErr w:type="spellEnd"/>
      <w:r w:rsidRPr="00A76269">
        <w:rPr>
          <w:rFonts w:ascii="Times New Roman" w:eastAsia="Calibri" w:hAnsi="Times New Roman" w:cs="Times New Roman"/>
          <w:kern w:val="0"/>
          <w:sz w:val="22"/>
          <w:szCs w:val="22"/>
          <w14:ligatures w14:val="none"/>
        </w:rPr>
        <w:t xml:space="preserve"> yra dalinai </w:t>
      </w:r>
      <w:proofErr w:type="spellStart"/>
      <w:r w:rsidRPr="00A76269">
        <w:rPr>
          <w:rFonts w:ascii="Times New Roman" w:eastAsia="Calibri" w:hAnsi="Times New Roman" w:cs="Times New Roman"/>
          <w:kern w:val="0"/>
          <w:sz w:val="22"/>
          <w:szCs w:val="22"/>
          <w14:ligatures w14:val="none"/>
        </w:rPr>
        <w:t>metabolizuojamas</w:t>
      </w:r>
      <w:proofErr w:type="spellEnd"/>
      <w:r w:rsidRPr="00A76269">
        <w:rPr>
          <w:rFonts w:ascii="Times New Roman" w:eastAsia="Calibri" w:hAnsi="Times New Roman" w:cs="Times New Roman"/>
          <w:kern w:val="0"/>
          <w:sz w:val="22"/>
          <w:szCs w:val="22"/>
          <w14:ligatures w14:val="none"/>
        </w:rPr>
        <w:t xml:space="preserve"> CYP2D6, todėl šio fermento inhibitoriai gali didinti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koncentraciją plazmoje. Stiprus CYP2D6 inhibitorius </w:t>
      </w:r>
      <w:proofErr w:type="spellStart"/>
      <w:r w:rsidRPr="00A76269">
        <w:rPr>
          <w:rFonts w:ascii="Times New Roman" w:eastAsia="Calibri" w:hAnsi="Times New Roman" w:cs="Times New Roman"/>
          <w:kern w:val="0"/>
          <w:sz w:val="22"/>
          <w:szCs w:val="22"/>
          <w14:ligatures w14:val="none"/>
        </w:rPr>
        <w:t>paroksetinas</w:t>
      </w:r>
      <w:proofErr w:type="spellEnd"/>
      <w:r w:rsidRPr="00A76269">
        <w:rPr>
          <w:rFonts w:ascii="Times New Roman" w:eastAsia="Calibri" w:hAnsi="Times New Roman" w:cs="Times New Roman"/>
          <w:kern w:val="0"/>
          <w:sz w:val="22"/>
          <w:szCs w:val="22"/>
          <w14:ligatures w14:val="none"/>
        </w:rPr>
        <w:t xml:space="preserve">, skiriant jo 20 mg per parą, padidino </w:t>
      </w:r>
      <w:r w:rsidR="00E447B8">
        <w:rPr>
          <w:rFonts w:ascii="Times New Roman" w:eastAsia="Calibri" w:hAnsi="Times New Roman" w:cs="Times New Roman"/>
          <w:kern w:val="0"/>
          <w:sz w:val="22"/>
          <w:szCs w:val="22"/>
          <w14:ligatures w14:val="none"/>
        </w:rPr>
        <w:t xml:space="preserve">nusistovėjusią </w:t>
      </w:r>
      <w:proofErr w:type="spellStart"/>
      <w:r w:rsidR="00E447B8">
        <w:rPr>
          <w:rFonts w:ascii="Times New Roman" w:eastAsia="Calibri" w:hAnsi="Times New Roman" w:cs="Times New Roman"/>
          <w:kern w:val="0"/>
          <w:sz w:val="22"/>
          <w:szCs w:val="22"/>
          <w14:ligatures w14:val="none"/>
        </w:rPr>
        <w:t>pusiausvyrinę</w:t>
      </w:r>
      <w:proofErr w:type="spellEnd"/>
      <w:r w:rsidR="00E447B8"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skiriamo po 1000 mg du kartus per parą, koncentraciją plazmoje vidutiniškai 1,2 karto. Dozės keisti nereikia. Vartojant</w:t>
      </w:r>
      <w:r w:rsidR="00A2397F" w:rsidRPr="00A76269">
        <w:rPr>
          <w:rFonts w:ascii="Times New Roman" w:eastAsia="Calibri" w:hAnsi="Times New Roman" w:cs="Times New Roman"/>
          <w:kern w:val="0"/>
          <w:sz w:val="22"/>
          <w:szCs w:val="22"/>
          <w14:ligatures w14:val="none"/>
        </w:rPr>
        <w:t xml:space="preserve"> vaistinio preparato</w:t>
      </w:r>
      <w:r w:rsidRPr="00A76269">
        <w:rPr>
          <w:rFonts w:ascii="Times New Roman" w:eastAsia="Calibri" w:hAnsi="Times New Roman" w:cs="Times New Roman"/>
          <w:kern w:val="0"/>
          <w:sz w:val="22"/>
          <w:szCs w:val="22"/>
          <w14:ligatures w14:val="none"/>
        </w:rPr>
        <w:t xml:space="preserve"> 500 mg du kartus per parą, kartu skyrus stipraus CYP2D6 inhibitoriaus,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AUC gali padidėti maždaug 62 %.</w:t>
      </w:r>
    </w:p>
    <w:p w14:paraId="3EABF5C7"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600AD94"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proofErr w:type="spellStart"/>
      <w:r w:rsidRPr="00A76269">
        <w:rPr>
          <w:rFonts w:ascii="Times New Roman" w:eastAsia="Calibri" w:hAnsi="Times New Roman" w:cs="Times New Roman"/>
          <w:kern w:val="0"/>
          <w:sz w:val="22"/>
          <w:szCs w:val="22"/>
          <w:u w:val="single"/>
          <w14:ligatures w14:val="none"/>
        </w:rPr>
        <w:t>Ranolazino</w:t>
      </w:r>
      <w:proofErr w:type="spellEnd"/>
      <w:r w:rsidRPr="00A76269">
        <w:rPr>
          <w:rFonts w:ascii="Times New Roman" w:eastAsia="Calibri" w:hAnsi="Times New Roman" w:cs="Times New Roman"/>
          <w:kern w:val="0"/>
          <w:sz w:val="22"/>
          <w:szCs w:val="22"/>
          <w:u w:val="single"/>
          <w14:ligatures w14:val="none"/>
        </w:rPr>
        <w:t xml:space="preserve"> poveikis kitiems vaistiniams preparatams</w:t>
      </w:r>
    </w:p>
    <w:p w14:paraId="4310023F" w14:textId="59640EC0"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vidutini</w:t>
      </w:r>
      <w:r w:rsidR="00DC11E3" w:rsidRPr="00A76269">
        <w:rPr>
          <w:rFonts w:ascii="Times New Roman" w:eastAsia="Calibri" w:hAnsi="Times New Roman" w:cs="Times New Roman"/>
          <w:kern w:val="0"/>
          <w:sz w:val="22"/>
          <w:szCs w:val="22"/>
          <w14:ligatures w14:val="none"/>
        </w:rPr>
        <w:t>o stiprumo</w:t>
      </w:r>
      <w:r w:rsidRPr="00A76269">
        <w:rPr>
          <w:rFonts w:ascii="Times New Roman" w:eastAsia="Calibri" w:hAnsi="Times New Roman" w:cs="Times New Roman"/>
          <w:kern w:val="0"/>
          <w:sz w:val="22"/>
          <w:szCs w:val="22"/>
          <w14:ligatures w14:val="none"/>
        </w:rPr>
        <w:t xml:space="preserve"> ar stiprus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inhibitorius ir silpnas CYP3A4 inhibitorius ir gali padidinti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ir CYP3A4 substratų koncentracijas plazmoje. Gali padidėti vaist</w:t>
      </w:r>
      <w:r w:rsidR="008A46D6" w:rsidRPr="00A76269">
        <w:rPr>
          <w:rFonts w:ascii="Times New Roman" w:eastAsia="Calibri" w:hAnsi="Times New Roman" w:cs="Times New Roman"/>
          <w:kern w:val="0"/>
          <w:sz w:val="22"/>
          <w:szCs w:val="22"/>
          <w14:ligatures w14:val="none"/>
        </w:rPr>
        <w:t>inių preparatų</w:t>
      </w:r>
      <w:r w:rsidRPr="00A76269">
        <w:rPr>
          <w:rFonts w:ascii="Times New Roman" w:eastAsia="Calibri" w:hAnsi="Times New Roman" w:cs="Times New Roman"/>
          <w:kern w:val="0"/>
          <w:sz w:val="22"/>
          <w:szCs w:val="22"/>
          <w14:ligatures w14:val="none"/>
        </w:rPr>
        <w:t>, kuriuos perneša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pasiskirstymas audiniuose. </w:t>
      </w:r>
    </w:p>
    <w:p w14:paraId="583311E9"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A430E7B" w14:textId="6E96BF41"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Gali reikėti koreguoti CYP3A4</w:t>
      </w:r>
      <w:r w:rsidR="005B360B" w:rsidRPr="00A76269">
        <w:rPr>
          <w:rFonts w:ascii="Times New Roman" w:eastAsia="Calibri" w:hAnsi="Times New Roman" w:cs="Times New Roman"/>
          <w:kern w:val="0"/>
          <w:sz w:val="22"/>
          <w:szCs w:val="22"/>
          <w14:ligatures w14:val="none"/>
        </w:rPr>
        <w:t xml:space="preserve"> </w:t>
      </w:r>
      <w:proofErr w:type="spellStart"/>
      <w:r w:rsidR="005B360B" w:rsidRPr="00A76269">
        <w:rPr>
          <w:rFonts w:ascii="Times New Roman" w:eastAsia="Calibri" w:hAnsi="Times New Roman" w:cs="Times New Roman"/>
          <w:kern w:val="0"/>
          <w:sz w:val="22"/>
          <w:szCs w:val="22"/>
          <w14:ligatures w14:val="none"/>
        </w:rPr>
        <w:t>metabolizuojamų</w:t>
      </w:r>
      <w:proofErr w:type="spellEnd"/>
      <w:r w:rsidR="005B360B" w:rsidRPr="00A76269">
        <w:rPr>
          <w:rFonts w:ascii="Times New Roman" w:eastAsia="Calibri" w:hAnsi="Times New Roman" w:cs="Times New Roman"/>
          <w:kern w:val="0"/>
          <w:sz w:val="22"/>
          <w:szCs w:val="22"/>
          <w14:ligatures w14:val="none"/>
        </w:rPr>
        <w:t xml:space="preserve"> ir j</w:t>
      </w:r>
      <w:r w:rsidR="00606854" w:rsidRPr="00A76269">
        <w:rPr>
          <w:rFonts w:ascii="Times New Roman" w:eastAsia="Calibri" w:hAnsi="Times New Roman" w:cs="Times New Roman"/>
          <w:kern w:val="0"/>
          <w:sz w:val="22"/>
          <w:szCs w:val="22"/>
          <w14:ligatures w14:val="none"/>
        </w:rPr>
        <w:t>o</w:t>
      </w:r>
      <w:r w:rsidRPr="00A76269">
        <w:rPr>
          <w:rFonts w:ascii="Times New Roman" w:eastAsia="Calibri" w:hAnsi="Times New Roman" w:cs="Times New Roman"/>
          <w:kern w:val="0"/>
          <w:sz w:val="22"/>
          <w:szCs w:val="22"/>
          <w14:ligatures w14:val="none"/>
        </w:rPr>
        <w:t xml:space="preserve"> poveikiui</w:t>
      </w:r>
      <w:r w:rsidR="00D161C8" w:rsidRPr="00A76269">
        <w:rPr>
          <w:rFonts w:ascii="Times New Roman" w:eastAsia="Calibri" w:hAnsi="Times New Roman" w:cs="Times New Roman"/>
          <w:kern w:val="0"/>
          <w:sz w:val="22"/>
          <w:szCs w:val="22"/>
          <w14:ligatures w14:val="none"/>
        </w:rPr>
        <w:t xml:space="preserve"> jautrių</w:t>
      </w:r>
      <w:r w:rsidRPr="00A76269">
        <w:rPr>
          <w:rFonts w:ascii="Times New Roman" w:eastAsia="Calibri" w:hAnsi="Times New Roman" w:cs="Times New Roman"/>
          <w:kern w:val="0"/>
          <w:sz w:val="22"/>
          <w:szCs w:val="22"/>
          <w14:ligatures w14:val="none"/>
        </w:rPr>
        <w:t xml:space="preserve"> vaistinių preparatų (pvz.,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lovastatino</w:t>
      </w:r>
      <w:proofErr w:type="spellEnd"/>
      <w:r w:rsidRPr="00A76269">
        <w:rPr>
          <w:rFonts w:ascii="Times New Roman" w:eastAsia="Calibri" w:hAnsi="Times New Roman" w:cs="Times New Roman"/>
          <w:kern w:val="0"/>
          <w:sz w:val="22"/>
          <w:szCs w:val="22"/>
          <w14:ligatures w14:val="none"/>
        </w:rPr>
        <w:t xml:space="preserve">) ir CYP3A4 </w:t>
      </w:r>
      <w:proofErr w:type="spellStart"/>
      <w:r w:rsidRPr="00A76269">
        <w:rPr>
          <w:rFonts w:ascii="Times New Roman" w:eastAsia="Calibri" w:hAnsi="Times New Roman" w:cs="Times New Roman"/>
          <w:kern w:val="0"/>
          <w:sz w:val="22"/>
          <w:szCs w:val="22"/>
          <w14:ligatures w14:val="none"/>
        </w:rPr>
        <w:t>metabolizuojamų</w:t>
      </w:r>
      <w:proofErr w:type="spellEnd"/>
      <w:r w:rsidRPr="00A76269">
        <w:rPr>
          <w:rFonts w:ascii="Times New Roman" w:eastAsia="Calibri" w:hAnsi="Times New Roman" w:cs="Times New Roman"/>
          <w:kern w:val="0"/>
          <w:sz w:val="22"/>
          <w:szCs w:val="22"/>
          <w14:ligatures w14:val="none"/>
        </w:rPr>
        <w:t xml:space="preserve"> vaistinių preparatų, kurie pasižymi siauru terapiniu intervalu (pvz., </w:t>
      </w:r>
      <w:proofErr w:type="spellStart"/>
      <w:r w:rsidRPr="00A76269">
        <w:rPr>
          <w:rFonts w:ascii="Times New Roman" w:eastAsia="Calibri" w:hAnsi="Times New Roman" w:cs="Times New Roman"/>
          <w:kern w:val="0"/>
          <w:sz w:val="22"/>
          <w:szCs w:val="22"/>
          <w14:ligatures w14:val="none"/>
        </w:rPr>
        <w:t>ciklosporino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sirolimuzo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everolimuzo</w:t>
      </w:r>
      <w:proofErr w:type="spellEnd"/>
      <w:r w:rsidRPr="00A76269">
        <w:rPr>
          <w:rFonts w:ascii="Times New Roman" w:eastAsia="Calibri" w:hAnsi="Times New Roman" w:cs="Times New Roman"/>
          <w:kern w:val="0"/>
          <w:sz w:val="22"/>
          <w:szCs w:val="22"/>
          <w14:ligatures w14:val="none"/>
        </w:rPr>
        <w:t xml:space="preserve">), dozę, nes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gali padidinti šių vaistinių preparatų koncentraciją kraujo plazmoje.</w:t>
      </w:r>
    </w:p>
    <w:p w14:paraId="398F61AC"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CA2C6EB"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Turimi duomenys rodo, kad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silpnas CYP2D6 inhibitorius. Vartojant 750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du kartus per parą </w:t>
      </w:r>
      <w:proofErr w:type="spellStart"/>
      <w:r w:rsidRPr="00A76269">
        <w:rPr>
          <w:rFonts w:ascii="Times New Roman" w:eastAsia="Calibri" w:hAnsi="Times New Roman" w:cs="Times New Roman"/>
          <w:kern w:val="0"/>
          <w:sz w:val="22"/>
          <w:szCs w:val="22"/>
          <w14:ligatures w14:val="none"/>
        </w:rPr>
        <w:t>metoprololio</w:t>
      </w:r>
      <w:proofErr w:type="spellEnd"/>
      <w:r w:rsidRPr="00A76269">
        <w:rPr>
          <w:rFonts w:ascii="Times New Roman" w:eastAsia="Calibri" w:hAnsi="Times New Roman" w:cs="Times New Roman"/>
          <w:kern w:val="0"/>
          <w:sz w:val="22"/>
          <w:szCs w:val="22"/>
          <w14:ligatures w14:val="none"/>
        </w:rPr>
        <w:t xml:space="preserve"> koncentracija kraujo plazmoje padidėja 1,8 karto. Todėl </w:t>
      </w:r>
      <w:proofErr w:type="spellStart"/>
      <w:r w:rsidRPr="00A76269">
        <w:rPr>
          <w:rFonts w:ascii="Times New Roman" w:eastAsia="Calibri" w:hAnsi="Times New Roman" w:cs="Times New Roman"/>
          <w:kern w:val="0"/>
          <w:sz w:val="22"/>
          <w:szCs w:val="22"/>
          <w14:ligatures w14:val="none"/>
        </w:rPr>
        <w:t>metoprololio</w:t>
      </w:r>
      <w:proofErr w:type="spellEnd"/>
      <w:r w:rsidRPr="00A76269">
        <w:rPr>
          <w:rFonts w:ascii="Times New Roman" w:eastAsia="Calibri" w:hAnsi="Times New Roman" w:cs="Times New Roman"/>
          <w:kern w:val="0"/>
          <w:sz w:val="22"/>
          <w:szCs w:val="22"/>
          <w14:ligatures w14:val="none"/>
        </w:rPr>
        <w:t xml:space="preserve"> ar kitų CYP2D6 substratų (pvz., </w:t>
      </w:r>
      <w:proofErr w:type="spellStart"/>
      <w:r w:rsidRPr="00A76269">
        <w:rPr>
          <w:rFonts w:ascii="Times New Roman" w:eastAsia="Calibri" w:hAnsi="Times New Roman" w:cs="Times New Roman"/>
          <w:kern w:val="0"/>
          <w:sz w:val="22"/>
          <w:szCs w:val="22"/>
          <w14:ligatures w14:val="none"/>
        </w:rPr>
        <w:t>propafenono</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flekainido</w:t>
      </w:r>
      <w:proofErr w:type="spellEnd"/>
      <w:r w:rsidRPr="00A76269">
        <w:rPr>
          <w:rFonts w:ascii="Times New Roman" w:eastAsia="Calibri" w:hAnsi="Times New Roman" w:cs="Times New Roman"/>
          <w:kern w:val="0"/>
          <w:sz w:val="22"/>
          <w:szCs w:val="22"/>
          <w14:ligatures w14:val="none"/>
        </w:rPr>
        <w:t xml:space="preserve"> arba, kiek silpniau, </w:t>
      </w:r>
      <w:proofErr w:type="spellStart"/>
      <w:r w:rsidRPr="00A76269">
        <w:rPr>
          <w:rFonts w:ascii="Times New Roman" w:eastAsia="Calibri" w:hAnsi="Times New Roman" w:cs="Times New Roman"/>
          <w:kern w:val="0"/>
          <w:sz w:val="22"/>
          <w:szCs w:val="22"/>
          <w14:ligatures w14:val="none"/>
        </w:rPr>
        <w:t>triciklių</w:t>
      </w:r>
      <w:proofErr w:type="spellEnd"/>
      <w:r w:rsidRPr="00A76269">
        <w:rPr>
          <w:rFonts w:ascii="Times New Roman" w:eastAsia="Calibri" w:hAnsi="Times New Roman" w:cs="Times New Roman"/>
          <w:kern w:val="0"/>
          <w:sz w:val="22"/>
          <w:szCs w:val="22"/>
          <w14:ligatures w14:val="none"/>
        </w:rPr>
        <w:t xml:space="preserve"> antidepresantų ir </w:t>
      </w:r>
      <w:proofErr w:type="spellStart"/>
      <w:r w:rsidRPr="00A76269">
        <w:rPr>
          <w:rFonts w:ascii="Times New Roman" w:eastAsia="Calibri" w:hAnsi="Times New Roman" w:cs="Times New Roman"/>
          <w:kern w:val="0"/>
          <w:sz w:val="22"/>
          <w:szCs w:val="22"/>
          <w14:ligatures w14:val="none"/>
        </w:rPr>
        <w:t>antipsichotikų</w:t>
      </w:r>
      <w:proofErr w:type="spellEnd"/>
      <w:r w:rsidRPr="00A76269">
        <w:rPr>
          <w:rFonts w:ascii="Times New Roman" w:eastAsia="Calibri" w:hAnsi="Times New Roman" w:cs="Times New Roman"/>
          <w:kern w:val="0"/>
          <w:sz w:val="22"/>
          <w:szCs w:val="22"/>
          <w14:ligatures w14:val="none"/>
        </w:rPr>
        <w:t xml:space="preserve">) ekspozicija gali padidėti, skiriant kartu su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ir dėl to gali prireikti sumažinti šių vaistinių preparatų dozes.</w:t>
      </w:r>
    </w:p>
    <w:p w14:paraId="1BB6117F"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2C9ECBC"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CYP2B6 slopinimo galimybė nebuvo vertinta. Kartu skiriant CYP2B6 substratų (pvz., </w:t>
      </w:r>
      <w:proofErr w:type="spellStart"/>
      <w:r w:rsidRPr="00A76269">
        <w:rPr>
          <w:rFonts w:ascii="Times New Roman" w:eastAsia="Calibri" w:hAnsi="Times New Roman" w:cs="Times New Roman"/>
          <w:kern w:val="0"/>
          <w:sz w:val="22"/>
          <w:szCs w:val="22"/>
          <w14:ligatures w14:val="none"/>
        </w:rPr>
        <w:t>bupropiono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efavirenzo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ciklofosfamido</w:t>
      </w:r>
      <w:proofErr w:type="spellEnd"/>
      <w:r w:rsidRPr="00A76269">
        <w:rPr>
          <w:rFonts w:ascii="Times New Roman" w:eastAsia="Calibri" w:hAnsi="Times New Roman" w:cs="Times New Roman"/>
          <w:kern w:val="0"/>
          <w:sz w:val="22"/>
          <w:szCs w:val="22"/>
          <w14:ligatures w14:val="none"/>
        </w:rPr>
        <w:t>), rekomenduojama imtis atsargumo priemonių.</w:t>
      </w:r>
    </w:p>
    <w:p w14:paraId="078BB999"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65BD922" w14:textId="002AF339"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Digoksinas</w:t>
      </w:r>
      <w:proofErr w:type="spellEnd"/>
      <w:r w:rsidR="00C644CE" w:rsidRPr="0021356B">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w:t>
      </w:r>
      <w:r w:rsidR="00C644CE" w:rsidRPr="0021356B">
        <w:rPr>
          <w:rFonts w:ascii="Times New Roman" w:eastAsia="Calibri" w:hAnsi="Times New Roman" w:cs="Times New Roman"/>
          <w:kern w:val="0"/>
          <w:sz w:val="22"/>
          <w:szCs w:val="22"/>
          <w14:ligatures w14:val="none"/>
        </w:rPr>
        <w:t>K</w:t>
      </w:r>
      <w:r w:rsidRPr="00A76269">
        <w:rPr>
          <w:rFonts w:ascii="Times New Roman" w:eastAsia="Calibri" w:hAnsi="Times New Roman" w:cs="Times New Roman"/>
          <w:kern w:val="0"/>
          <w:sz w:val="22"/>
          <w:szCs w:val="22"/>
          <w14:ligatures w14:val="none"/>
        </w:rPr>
        <w:t xml:space="preserve">artu skyrus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digoksino</w:t>
      </w:r>
      <w:proofErr w:type="spellEnd"/>
      <w:r w:rsidRPr="00A76269">
        <w:rPr>
          <w:rFonts w:ascii="Times New Roman" w:eastAsia="Calibri" w:hAnsi="Times New Roman" w:cs="Times New Roman"/>
          <w:kern w:val="0"/>
          <w:sz w:val="22"/>
          <w:szCs w:val="22"/>
          <w14:ligatures w14:val="none"/>
        </w:rPr>
        <w:t xml:space="preserve">, buvo nustatytas </w:t>
      </w:r>
      <w:proofErr w:type="spellStart"/>
      <w:r w:rsidRPr="00A76269">
        <w:rPr>
          <w:rFonts w:ascii="Times New Roman" w:eastAsia="Calibri" w:hAnsi="Times New Roman" w:cs="Times New Roman"/>
          <w:kern w:val="0"/>
          <w:sz w:val="22"/>
          <w:szCs w:val="22"/>
          <w14:ligatures w14:val="none"/>
        </w:rPr>
        <w:t>digoksino</w:t>
      </w:r>
      <w:proofErr w:type="spellEnd"/>
      <w:r w:rsidRPr="00A76269">
        <w:rPr>
          <w:rFonts w:ascii="Times New Roman" w:eastAsia="Calibri" w:hAnsi="Times New Roman" w:cs="Times New Roman"/>
          <w:kern w:val="0"/>
          <w:sz w:val="22"/>
          <w:szCs w:val="22"/>
          <w14:ligatures w14:val="none"/>
        </w:rPr>
        <w:t xml:space="preserve"> koncentracijos plazmoje padidėjimas vidutiniškai 1,5 karto. Todėl, </w:t>
      </w:r>
      <w:r w:rsidR="007B16D2" w:rsidRPr="00A76269">
        <w:rPr>
          <w:rFonts w:ascii="Times New Roman" w:eastAsia="Calibri" w:hAnsi="Times New Roman" w:cs="Times New Roman"/>
          <w:kern w:val="0"/>
          <w:sz w:val="22"/>
          <w:szCs w:val="22"/>
          <w14:ligatures w14:val="none"/>
        </w:rPr>
        <w:t xml:space="preserve">nuo pat </w:t>
      </w:r>
      <w:r w:rsidR="00D677D5" w:rsidRPr="00A76269">
        <w:rPr>
          <w:rFonts w:ascii="Times New Roman" w:eastAsia="Calibri" w:hAnsi="Times New Roman" w:cs="Times New Roman"/>
          <w:kern w:val="0"/>
          <w:sz w:val="22"/>
          <w:szCs w:val="22"/>
          <w14:ligatures w14:val="none"/>
        </w:rPr>
        <w:t xml:space="preserve">gydymo </w:t>
      </w:r>
      <w:proofErr w:type="spellStart"/>
      <w:r w:rsidR="00D677D5" w:rsidRPr="00A76269">
        <w:rPr>
          <w:rFonts w:ascii="Times New Roman" w:eastAsia="Calibri" w:hAnsi="Times New Roman" w:cs="Times New Roman"/>
          <w:kern w:val="0"/>
          <w:sz w:val="22"/>
          <w:szCs w:val="22"/>
          <w14:ligatures w14:val="none"/>
        </w:rPr>
        <w:t>ranolazinu</w:t>
      </w:r>
      <w:proofErr w:type="spellEnd"/>
      <w:r w:rsidR="00D677D5" w:rsidRPr="00A76269">
        <w:rPr>
          <w:rFonts w:ascii="Times New Roman" w:eastAsia="Calibri" w:hAnsi="Times New Roman" w:cs="Times New Roman"/>
          <w:kern w:val="0"/>
          <w:sz w:val="22"/>
          <w:szCs w:val="22"/>
          <w14:ligatures w14:val="none"/>
        </w:rPr>
        <w:t xml:space="preserve"> pradžios iki pabaigos</w:t>
      </w:r>
      <w:r w:rsidRPr="00A76269">
        <w:rPr>
          <w:rFonts w:ascii="Times New Roman" w:eastAsia="Calibri" w:hAnsi="Times New Roman" w:cs="Times New Roman"/>
          <w:kern w:val="0"/>
          <w:sz w:val="22"/>
          <w:szCs w:val="22"/>
          <w14:ligatures w14:val="none"/>
        </w:rPr>
        <w:t xml:space="preserve">, turi būti stebimos </w:t>
      </w:r>
      <w:proofErr w:type="spellStart"/>
      <w:r w:rsidRPr="00A76269">
        <w:rPr>
          <w:rFonts w:ascii="Times New Roman" w:eastAsia="Calibri" w:hAnsi="Times New Roman" w:cs="Times New Roman"/>
          <w:kern w:val="0"/>
          <w:sz w:val="22"/>
          <w:szCs w:val="22"/>
          <w14:ligatures w14:val="none"/>
        </w:rPr>
        <w:t>digoksino</w:t>
      </w:r>
      <w:proofErr w:type="spellEnd"/>
      <w:r w:rsidRPr="00A76269">
        <w:rPr>
          <w:rFonts w:ascii="Times New Roman" w:eastAsia="Calibri" w:hAnsi="Times New Roman" w:cs="Times New Roman"/>
          <w:kern w:val="0"/>
          <w:sz w:val="22"/>
          <w:szCs w:val="22"/>
          <w14:ligatures w14:val="none"/>
        </w:rPr>
        <w:t xml:space="preserve"> koncentracijos.</w:t>
      </w:r>
    </w:p>
    <w:p w14:paraId="5CA5A9D1"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A70A72B" w14:textId="4D84F202"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Simvastatinas</w:t>
      </w:r>
      <w:proofErr w:type="spellEnd"/>
      <w:r w:rsidR="00C644CE" w:rsidRPr="0021356B">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w:t>
      </w:r>
      <w:proofErr w:type="spellStart"/>
      <w:r w:rsidR="00C644CE" w:rsidRPr="0021356B">
        <w:rPr>
          <w:rFonts w:ascii="Times New Roman" w:eastAsia="Calibri" w:hAnsi="Times New Roman" w:cs="Times New Roman"/>
          <w:kern w:val="0"/>
          <w:sz w:val="22"/>
          <w:szCs w:val="22"/>
          <w14:ligatures w14:val="none"/>
        </w:rPr>
        <w:t>S</w:t>
      </w:r>
      <w:r w:rsidRPr="00A76269">
        <w:rPr>
          <w:rFonts w:ascii="Times New Roman" w:eastAsia="Calibri" w:hAnsi="Times New Roman" w:cs="Times New Roman"/>
          <w:kern w:val="0"/>
          <w:sz w:val="22"/>
          <w:szCs w:val="22"/>
          <w14:ligatures w14:val="none"/>
        </w:rPr>
        <w:t>imvastatino</w:t>
      </w:r>
      <w:proofErr w:type="spellEnd"/>
      <w:r w:rsidRPr="00A76269">
        <w:rPr>
          <w:rFonts w:ascii="Times New Roman" w:eastAsia="Calibri" w:hAnsi="Times New Roman" w:cs="Times New Roman"/>
          <w:kern w:val="0"/>
          <w:sz w:val="22"/>
          <w:szCs w:val="22"/>
          <w14:ligatures w14:val="none"/>
        </w:rPr>
        <w:t xml:space="preserve"> metabolizmas ir šalinimas labai priklauso nuo CYP3A4. 1 000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du kartus per parą</w:t>
      </w:r>
      <w:r w:rsidR="00DE190A" w:rsidRPr="00A76269">
        <w:rPr>
          <w:rFonts w:ascii="Times New Roman" w:eastAsia="Calibri" w:hAnsi="Times New Roman" w:cs="Times New Roman"/>
          <w:kern w:val="0"/>
          <w:sz w:val="22"/>
          <w:szCs w:val="22"/>
          <w14:ligatures w14:val="none"/>
        </w:rPr>
        <w:t xml:space="preserve"> </w:t>
      </w:r>
      <w:r w:rsidR="0068448F" w:rsidRPr="00A76269">
        <w:rPr>
          <w:rFonts w:ascii="Times New Roman" w:eastAsia="Calibri" w:hAnsi="Times New Roman" w:cs="Times New Roman"/>
          <w:kern w:val="0"/>
          <w:sz w:val="22"/>
          <w:szCs w:val="22"/>
          <w14:ligatures w14:val="none"/>
        </w:rPr>
        <w:t xml:space="preserve">sąlygoja apie du kartus didesnes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laktono</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rūgšties koncentracijas plazmoje. Didelės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dozės susijusios su </w:t>
      </w:r>
      <w:proofErr w:type="spellStart"/>
      <w:r w:rsidRPr="00A76269">
        <w:rPr>
          <w:rFonts w:ascii="Times New Roman" w:eastAsia="Calibri" w:hAnsi="Times New Roman" w:cs="Times New Roman"/>
          <w:kern w:val="0"/>
          <w:sz w:val="22"/>
          <w:szCs w:val="22"/>
          <w14:ligatures w14:val="none"/>
        </w:rPr>
        <w:t>rabdomiolize</w:t>
      </w:r>
      <w:proofErr w:type="spellEnd"/>
      <w:r w:rsidRPr="00A76269">
        <w:rPr>
          <w:rFonts w:ascii="Times New Roman" w:eastAsia="Calibri" w:hAnsi="Times New Roman" w:cs="Times New Roman"/>
          <w:kern w:val="0"/>
          <w:sz w:val="22"/>
          <w:szCs w:val="22"/>
          <w14:ligatures w14:val="none"/>
        </w:rPr>
        <w:t xml:space="preserve">; rinkoje esančių vaistinių preparatų stebėjimo duomenimis pasitaikė </w:t>
      </w:r>
      <w:proofErr w:type="spellStart"/>
      <w:r w:rsidRPr="00A76269">
        <w:rPr>
          <w:rFonts w:ascii="Times New Roman" w:eastAsia="Calibri" w:hAnsi="Times New Roman" w:cs="Times New Roman"/>
          <w:kern w:val="0"/>
          <w:sz w:val="22"/>
          <w:szCs w:val="22"/>
          <w14:ligatures w14:val="none"/>
        </w:rPr>
        <w:t>rabdomiolizės</w:t>
      </w:r>
      <w:proofErr w:type="spellEnd"/>
      <w:r w:rsidRPr="00A76269">
        <w:rPr>
          <w:rFonts w:ascii="Times New Roman" w:eastAsia="Calibri" w:hAnsi="Times New Roman" w:cs="Times New Roman"/>
          <w:kern w:val="0"/>
          <w:sz w:val="22"/>
          <w:szCs w:val="22"/>
          <w14:ligatures w14:val="none"/>
        </w:rPr>
        <w:t xml:space="preserve"> atvejų, kai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buvo vartojama kartu su </w:t>
      </w:r>
      <w:proofErr w:type="spellStart"/>
      <w:r w:rsidRPr="00A76269">
        <w:rPr>
          <w:rFonts w:ascii="Times New Roman" w:eastAsia="Calibri" w:hAnsi="Times New Roman" w:cs="Times New Roman"/>
          <w:kern w:val="0"/>
          <w:sz w:val="22"/>
          <w:szCs w:val="22"/>
          <w14:ligatures w14:val="none"/>
        </w:rPr>
        <w:t>simvastatinu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gydomiems pacientams reikia vartoti ne didesnę </w:t>
      </w:r>
      <w:r w:rsidR="009226ED" w:rsidRPr="00A76269">
        <w:rPr>
          <w:rFonts w:ascii="Times New Roman" w:eastAsia="Calibri" w:hAnsi="Times New Roman" w:cs="Times New Roman"/>
          <w:kern w:val="0"/>
          <w:sz w:val="22"/>
          <w:szCs w:val="22"/>
          <w14:ligatures w14:val="none"/>
        </w:rPr>
        <w:t xml:space="preserve">nei 20 mg per parą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dozę.</w:t>
      </w:r>
    </w:p>
    <w:p w14:paraId="2EC9FA35"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5909813" w14:textId="737CC926"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Atorvastatinas</w:t>
      </w:r>
      <w:proofErr w:type="spellEnd"/>
      <w:r w:rsidRPr="00A76269">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Vartojant po 1 000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2 kartus per parą kartu su 80 mg </w:t>
      </w:r>
      <w:proofErr w:type="spellStart"/>
      <w:r w:rsidRPr="00A76269">
        <w:rPr>
          <w:rFonts w:ascii="Times New Roman" w:eastAsia="Calibri" w:hAnsi="Times New Roman" w:cs="Times New Roman"/>
          <w:kern w:val="0"/>
          <w:sz w:val="22"/>
          <w:szCs w:val="22"/>
          <w14:ligatures w14:val="none"/>
        </w:rPr>
        <w:t>atorvastatino</w:t>
      </w:r>
      <w:proofErr w:type="spellEnd"/>
      <w:r w:rsidRPr="00A76269">
        <w:rPr>
          <w:rFonts w:ascii="Times New Roman" w:eastAsia="Calibri" w:hAnsi="Times New Roman" w:cs="Times New Roman"/>
          <w:kern w:val="0"/>
          <w:sz w:val="22"/>
          <w:szCs w:val="22"/>
          <w14:ligatures w14:val="none"/>
        </w:rPr>
        <w:t xml:space="preserve"> kartą per parą doze pastarojo </w:t>
      </w:r>
      <w:proofErr w:type="spellStart"/>
      <w:r w:rsidRPr="00A76269">
        <w:rPr>
          <w:rFonts w:ascii="Times New Roman" w:eastAsia="Calibri" w:hAnsi="Times New Roman" w:cs="Times New Roman"/>
          <w:kern w:val="0"/>
          <w:sz w:val="22"/>
          <w:szCs w:val="22"/>
          <w14:ligatures w14:val="none"/>
        </w:rPr>
        <w:t>C</w:t>
      </w:r>
      <w:r w:rsidRPr="00A76269">
        <w:rPr>
          <w:rFonts w:ascii="Times New Roman" w:eastAsia="Calibri" w:hAnsi="Times New Roman" w:cs="Times New Roman"/>
          <w:kern w:val="0"/>
          <w:sz w:val="22"/>
          <w:szCs w:val="22"/>
          <w:vertAlign w:val="subscript"/>
          <w14:ligatures w14:val="none"/>
        </w:rPr>
        <w:t>max</w:t>
      </w:r>
      <w:proofErr w:type="spellEnd"/>
      <w:r w:rsidRPr="00A76269">
        <w:rPr>
          <w:rFonts w:ascii="Times New Roman" w:eastAsia="Calibri" w:hAnsi="Times New Roman" w:cs="Times New Roman"/>
          <w:kern w:val="0"/>
          <w:sz w:val="22"/>
          <w:szCs w:val="22"/>
          <w14:ligatures w14:val="none"/>
        </w:rPr>
        <w:t xml:space="preserve"> ir AUC atitinkamai padid</w:t>
      </w:r>
      <w:r w:rsidR="00777C17" w:rsidRPr="00A76269">
        <w:rPr>
          <w:rFonts w:ascii="Times New Roman" w:eastAsia="Calibri" w:hAnsi="Times New Roman" w:cs="Times New Roman"/>
          <w:kern w:val="0"/>
          <w:sz w:val="22"/>
          <w:szCs w:val="22"/>
          <w14:ligatures w14:val="none"/>
        </w:rPr>
        <w:t>ina</w:t>
      </w:r>
      <w:r w:rsidRPr="00A76269">
        <w:rPr>
          <w:rFonts w:ascii="Times New Roman" w:eastAsia="Calibri" w:hAnsi="Times New Roman" w:cs="Times New Roman"/>
          <w:kern w:val="0"/>
          <w:sz w:val="22"/>
          <w:szCs w:val="22"/>
          <w14:ligatures w14:val="none"/>
        </w:rPr>
        <w:t xml:space="preserve"> 1,4 ir 1,3 karto, </w:t>
      </w:r>
      <w:proofErr w:type="spellStart"/>
      <w:r w:rsidRPr="00A76269">
        <w:rPr>
          <w:rFonts w:ascii="Times New Roman" w:eastAsia="Calibri" w:hAnsi="Times New Roman" w:cs="Times New Roman"/>
          <w:kern w:val="0"/>
          <w:sz w:val="22"/>
          <w:szCs w:val="22"/>
          <w14:ligatures w14:val="none"/>
        </w:rPr>
        <w:t>atorvastatino</w:t>
      </w:r>
      <w:proofErr w:type="spellEnd"/>
      <w:r w:rsidRPr="00A76269">
        <w:rPr>
          <w:rFonts w:ascii="Times New Roman" w:eastAsia="Calibri" w:hAnsi="Times New Roman" w:cs="Times New Roman"/>
          <w:kern w:val="0"/>
          <w:sz w:val="22"/>
          <w:szCs w:val="22"/>
          <w14:ligatures w14:val="none"/>
        </w:rPr>
        <w:t xml:space="preserve"> metabolitų </w:t>
      </w:r>
      <w:proofErr w:type="spellStart"/>
      <w:r w:rsidRPr="00A76269">
        <w:rPr>
          <w:rFonts w:ascii="Times New Roman" w:eastAsia="Calibri" w:hAnsi="Times New Roman" w:cs="Times New Roman"/>
          <w:kern w:val="0"/>
          <w:sz w:val="22"/>
          <w:szCs w:val="22"/>
          <w14:ligatures w14:val="none"/>
        </w:rPr>
        <w:t>C</w:t>
      </w:r>
      <w:r w:rsidRPr="00A76269">
        <w:rPr>
          <w:rFonts w:ascii="Times New Roman" w:eastAsia="Calibri" w:hAnsi="Times New Roman" w:cs="Times New Roman"/>
          <w:kern w:val="0"/>
          <w:sz w:val="22"/>
          <w:szCs w:val="22"/>
          <w:vertAlign w:val="subscript"/>
          <w14:ligatures w14:val="none"/>
        </w:rPr>
        <w:t>max</w:t>
      </w:r>
      <w:proofErr w:type="spellEnd"/>
      <w:r w:rsidRPr="00A76269">
        <w:rPr>
          <w:rFonts w:ascii="Times New Roman" w:eastAsia="Calibri" w:hAnsi="Times New Roman" w:cs="Times New Roman"/>
          <w:kern w:val="0"/>
          <w:sz w:val="22"/>
          <w:szCs w:val="22"/>
          <w14:ligatures w14:val="none"/>
        </w:rPr>
        <w:t xml:space="preserve"> ir AUC </w:t>
      </w:r>
      <w:r w:rsidR="00777C17" w:rsidRPr="00A76269">
        <w:rPr>
          <w:rFonts w:ascii="Times New Roman" w:eastAsia="Calibri" w:hAnsi="Times New Roman" w:cs="Times New Roman"/>
          <w:kern w:val="0"/>
          <w:sz w:val="22"/>
          <w:szCs w:val="22"/>
          <w14:ligatures w14:val="none"/>
        </w:rPr>
        <w:t>padidėja iki</w:t>
      </w:r>
      <w:r w:rsidRPr="00A76269">
        <w:rPr>
          <w:rFonts w:ascii="Times New Roman" w:eastAsia="Calibri" w:hAnsi="Times New Roman" w:cs="Times New Roman"/>
          <w:kern w:val="0"/>
          <w:sz w:val="22"/>
          <w:szCs w:val="22"/>
          <w14:ligatures w14:val="none"/>
        </w:rPr>
        <w:t xml:space="preserve"> 35 %. Vartojant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reikia riboti </w:t>
      </w:r>
      <w:proofErr w:type="spellStart"/>
      <w:r w:rsidRPr="00A76269">
        <w:rPr>
          <w:rFonts w:ascii="Times New Roman" w:eastAsia="Calibri" w:hAnsi="Times New Roman" w:cs="Times New Roman"/>
          <w:kern w:val="0"/>
          <w:sz w:val="22"/>
          <w:szCs w:val="22"/>
          <w14:ligatures w14:val="none"/>
        </w:rPr>
        <w:t>atorvastatino</w:t>
      </w:r>
      <w:proofErr w:type="spellEnd"/>
      <w:r w:rsidRPr="00A76269">
        <w:rPr>
          <w:rFonts w:ascii="Times New Roman" w:eastAsia="Calibri" w:hAnsi="Times New Roman" w:cs="Times New Roman"/>
          <w:kern w:val="0"/>
          <w:sz w:val="22"/>
          <w:szCs w:val="22"/>
          <w14:ligatures w14:val="none"/>
        </w:rPr>
        <w:t xml:space="preserve"> dozę ir tinkamai stebėti paciento būklę.</w:t>
      </w:r>
    </w:p>
    <w:p w14:paraId="6726DC0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8D4E60B" w14:textId="22C8EFC3"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vartojantiems pacientams gali </w:t>
      </w:r>
      <w:r w:rsidR="00146567" w:rsidRPr="00A76269">
        <w:rPr>
          <w:rFonts w:ascii="Times New Roman" w:eastAsia="Calibri" w:hAnsi="Times New Roman" w:cs="Times New Roman"/>
          <w:kern w:val="0"/>
          <w:sz w:val="22"/>
          <w:szCs w:val="22"/>
          <w14:ligatures w14:val="none"/>
        </w:rPr>
        <w:t>prireikti apsvarstyti</w:t>
      </w:r>
      <w:r w:rsidRPr="00A76269">
        <w:rPr>
          <w:rFonts w:ascii="Times New Roman" w:eastAsia="Calibri" w:hAnsi="Times New Roman" w:cs="Times New Roman"/>
          <w:kern w:val="0"/>
          <w:sz w:val="22"/>
          <w:szCs w:val="22"/>
          <w14:ligatures w14:val="none"/>
        </w:rPr>
        <w:t xml:space="preserve"> ir kitų </w:t>
      </w:r>
      <w:r w:rsidR="00146567" w:rsidRPr="00A76269">
        <w:rPr>
          <w:rFonts w:ascii="Times New Roman" w:eastAsia="Calibri" w:hAnsi="Times New Roman" w:cs="Times New Roman"/>
          <w:kern w:val="0"/>
          <w:sz w:val="22"/>
          <w:szCs w:val="22"/>
          <w14:ligatures w14:val="none"/>
        </w:rPr>
        <w:t xml:space="preserve">CYP3A4 </w:t>
      </w:r>
      <w:proofErr w:type="spellStart"/>
      <w:r w:rsidRPr="00A76269">
        <w:rPr>
          <w:rFonts w:ascii="Times New Roman" w:eastAsia="Calibri" w:hAnsi="Times New Roman" w:cs="Times New Roman"/>
          <w:kern w:val="0"/>
          <w:sz w:val="22"/>
          <w:szCs w:val="22"/>
          <w14:ligatures w14:val="none"/>
        </w:rPr>
        <w:t>metabolizuojamų</w:t>
      </w:r>
      <w:proofErr w:type="spellEnd"/>
      <w:r w:rsidRPr="00A76269">
        <w:rPr>
          <w:rFonts w:ascii="Times New Roman" w:eastAsia="Calibri" w:hAnsi="Times New Roman" w:cs="Times New Roman"/>
          <w:kern w:val="0"/>
          <w:sz w:val="22"/>
          <w:szCs w:val="22"/>
          <w14:ligatures w14:val="none"/>
        </w:rPr>
        <w:t xml:space="preserve"> </w:t>
      </w:r>
      <w:proofErr w:type="spellStart"/>
      <w:r w:rsidR="00146567" w:rsidRPr="00A76269">
        <w:rPr>
          <w:rFonts w:ascii="Times New Roman" w:eastAsia="Calibri" w:hAnsi="Times New Roman" w:cs="Times New Roman"/>
          <w:kern w:val="0"/>
          <w:sz w:val="22"/>
          <w:szCs w:val="22"/>
          <w14:ligatures w14:val="none"/>
        </w:rPr>
        <w:t>statinų</w:t>
      </w:r>
      <w:proofErr w:type="spellEnd"/>
      <w:r w:rsidR="00146567"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(pvz., </w:t>
      </w:r>
      <w:proofErr w:type="spellStart"/>
      <w:r w:rsidRPr="00A76269">
        <w:rPr>
          <w:rFonts w:ascii="Times New Roman" w:eastAsia="Calibri" w:hAnsi="Times New Roman" w:cs="Times New Roman"/>
          <w:kern w:val="0"/>
          <w:sz w:val="22"/>
          <w:szCs w:val="22"/>
          <w14:ligatures w14:val="none"/>
        </w:rPr>
        <w:t>lovastatino</w:t>
      </w:r>
      <w:proofErr w:type="spellEnd"/>
      <w:r w:rsidRPr="00A76269">
        <w:rPr>
          <w:rFonts w:ascii="Times New Roman" w:eastAsia="Calibri" w:hAnsi="Times New Roman" w:cs="Times New Roman"/>
          <w:kern w:val="0"/>
          <w:sz w:val="22"/>
          <w:szCs w:val="22"/>
          <w14:ligatures w14:val="none"/>
        </w:rPr>
        <w:t>), dozės ribojim</w:t>
      </w:r>
      <w:r w:rsidR="00775763" w:rsidRPr="00A76269">
        <w:rPr>
          <w:rFonts w:ascii="Times New Roman" w:eastAsia="Calibri" w:hAnsi="Times New Roman" w:cs="Times New Roman"/>
          <w:kern w:val="0"/>
          <w:sz w:val="22"/>
          <w:szCs w:val="22"/>
          <w14:ligatures w14:val="none"/>
        </w:rPr>
        <w:t>ą</w:t>
      </w:r>
      <w:r w:rsidRPr="00A76269">
        <w:rPr>
          <w:rFonts w:ascii="Times New Roman" w:eastAsia="Calibri" w:hAnsi="Times New Roman" w:cs="Times New Roman"/>
          <w:kern w:val="0"/>
          <w:sz w:val="22"/>
          <w:szCs w:val="22"/>
          <w14:ligatures w14:val="none"/>
        </w:rPr>
        <w:t xml:space="preserve">. </w:t>
      </w:r>
    </w:p>
    <w:p w14:paraId="7A8A0F7B"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D80D992" w14:textId="25D9E92C"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Takrolimuzas</w:t>
      </w:r>
      <w:proofErr w:type="spellEnd"/>
      <w:r w:rsidRPr="00A76269">
        <w:rPr>
          <w:rFonts w:ascii="Times New Roman" w:eastAsia="Calibri" w:hAnsi="Times New Roman" w:cs="Times New Roman"/>
          <w:kern w:val="0"/>
          <w:sz w:val="22"/>
          <w:szCs w:val="22"/>
          <w:u w:val="single"/>
          <w14:ligatures w14:val="none"/>
        </w:rPr>
        <w:t xml:space="preserve">, </w:t>
      </w:r>
      <w:proofErr w:type="spellStart"/>
      <w:r w:rsidRPr="00A76269">
        <w:rPr>
          <w:rFonts w:ascii="Times New Roman" w:eastAsia="Calibri" w:hAnsi="Times New Roman" w:cs="Times New Roman"/>
          <w:kern w:val="0"/>
          <w:sz w:val="22"/>
          <w:szCs w:val="22"/>
          <w:u w:val="single"/>
          <w14:ligatures w14:val="none"/>
        </w:rPr>
        <w:t>ciklosporinas</w:t>
      </w:r>
      <w:proofErr w:type="spellEnd"/>
      <w:r w:rsidRPr="00A76269">
        <w:rPr>
          <w:rFonts w:ascii="Times New Roman" w:eastAsia="Calibri" w:hAnsi="Times New Roman" w:cs="Times New Roman"/>
          <w:kern w:val="0"/>
          <w:sz w:val="22"/>
          <w:szCs w:val="22"/>
          <w:u w:val="single"/>
          <w14:ligatures w14:val="none"/>
        </w:rPr>
        <w:t xml:space="preserve">, </w:t>
      </w:r>
      <w:proofErr w:type="spellStart"/>
      <w:r w:rsidRPr="00A76269">
        <w:rPr>
          <w:rFonts w:ascii="Times New Roman" w:eastAsia="Calibri" w:hAnsi="Times New Roman" w:cs="Times New Roman"/>
          <w:kern w:val="0"/>
          <w:sz w:val="22"/>
          <w:szCs w:val="22"/>
          <w:u w:val="single"/>
          <w14:ligatures w14:val="none"/>
        </w:rPr>
        <w:t>sirolimuzas</w:t>
      </w:r>
      <w:proofErr w:type="spellEnd"/>
      <w:r w:rsidRPr="00A76269">
        <w:rPr>
          <w:rFonts w:ascii="Times New Roman" w:eastAsia="Calibri" w:hAnsi="Times New Roman" w:cs="Times New Roman"/>
          <w:kern w:val="0"/>
          <w:sz w:val="22"/>
          <w:szCs w:val="22"/>
          <w:u w:val="single"/>
          <w14:ligatures w14:val="none"/>
        </w:rPr>
        <w:t xml:space="preserve">, </w:t>
      </w:r>
      <w:proofErr w:type="spellStart"/>
      <w:r w:rsidRPr="00A76269">
        <w:rPr>
          <w:rFonts w:ascii="Times New Roman" w:eastAsia="Calibri" w:hAnsi="Times New Roman" w:cs="Times New Roman"/>
          <w:kern w:val="0"/>
          <w:sz w:val="22"/>
          <w:szCs w:val="22"/>
          <w:u w:val="single"/>
          <w14:ligatures w14:val="none"/>
        </w:rPr>
        <w:t>everolimuzas</w:t>
      </w:r>
      <w:proofErr w:type="spellEnd"/>
      <w:r w:rsidRPr="00A76269">
        <w:rPr>
          <w:rFonts w:ascii="Times New Roman" w:eastAsia="Calibri" w:hAnsi="Times New Roman" w:cs="Times New Roman"/>
          <w:kern w:val="0"/>
          <w:sz w:val="22"/>
          <w:szCs w:val="22"/>
          <w14:ligatures w14:val="none"/>
        </w:rPr>
        <w:t xml:space="preserve">. Pacientams, vartojantiems </w:t>
      </w:r>
      <w:proofErr w:type="spellStart"/>
      <w:r w:rsidRPr="00A76269">
        <w:rPr>
          <w:rFonts w:ascii="Times New Roman" w:eastAsia="Calibri" w:hAnsi="Times New Roman" w:cs="Times New Roman"/>
          <w:kern w:val="0"/>
          <w:sz w:val="22"/>
          <w:szCs w:val="22"/>
          <w14:ligatures w14:val="none"/>
        </w:rPr>
        <w:t>ranolaziną</w:t>
      </w:r>
      <w:proofErr w:type="spellEnd"/>
      <w:r w:rsidRPr="00A76269">
        <w:rPr>
          <w:rFonts w:ascii="Times New Roman" w:eastAsia="Calibri" w:hAnsi="Times New Roman" w:cs="Times New Roman"/>
          <w:kern w:val="0"/>
          <w:sz w:val="22"/>
          <w:szCs w:val="22"/>
          <w14:ligatures w14:val="none"/>
        </w:rPr>
        <w:t xml:space="preserve">, pastebėta padidėjusi kraujo plazmoje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kuris </w:t>
      </w:r>
      <w:proofErr w:type="spellStart"/>
      <w:r w:rsidRPr="00A76269">
        <w:rPr>
          <w:rFonts w:ascii="Times New Roman" w:eastAsia="Calibri" w:hAnsi="Times New Roman" w:cs="Times New Roman"/>
          <w:kern w:val="0"/>
          <w:sz w:val="22"/>
          <w:szCs w:val="22"/>
          <w14:ligatures w14:val="none"/>
        </w:rPr>
        <w:t>metabolizuojamas</w:t>
      </w:r>
      <w:proofErr w:type="spellEnd"/>
      <w:r w:rsidRPr="00A76269">
        <w:rPr>
          <w:rFonts w:ascii="Times New Roman" w:eastAsia="Calibri" w:hAnsi="Times New Roman" w:cs="Times New Roman"/>
          <w:kern w:val="0"/>
          <w:sz w:val="22"/>
          <w:szCs w:val="22"/>
          <w14:ligatures w14:val="none"/>
        </w:rPr>
        <w:t xml:space="preserve"> veikiant CYP3A4 fermentui, koncentracija. Vartojant kartu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rekomenduojama </w:t>
      </w:r>
      <w:r w:rsidR="0089260D" w:rsidRPr="00A76269">
        <w:rPr>
          <w:rFonts w:ascii="Times New Roman" w:eastAsia="Calibri" w:hAnsi="Times New Roman" w:cs="Times New Roman"/>
          <w:kern w:val="0"/>
          <w:sz w:val="22"/>
          <w:szCs w:val="22"/>
          <w14:ligatures w14:val="none"/>
        </w:rPr>
        <w:t xml:space="preserve">stebėti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koncentraciją kraujo plazmoje ir atitinkamai koreguoti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dozę. </w:t>
      </w:r>
      <w:r w:rsidR="006E05AD" w:rsidRPr="00A76269">
        <w:rPr>
          <w:rFonts w:ascii="Times New Roman" w:eastAsia="Calibri" w:hAnsi="Times New Roman" w:cs="Times New Roman"/>
          <w:kern w:val="0"/>
          <w:sz w:val="22"/>
          <w:szCs w:val="22"/>
          <w14:ligatures w14:val="none"/>
        </w:rPr>
        <w:t>Rekomenduojama sekti ir kitų</w:t>
      </w:r>
      <w:r w:rsidR="0041424A" w:rsidRPr="00A76269">
        <w:rPr>
          <w:rFonts w:ascii="Times New Roman" w:eastAsia="Calibri" w:hAnsi="Times New Roman" w:cs="Times New Roman"/>
          <w:kern w:val="0"/>
          <w:sz w:val="22"/>
          <w:szCs w:val="22"/>
          <w14:ligatures w14:val="none"/>
        </w:rPr>
        <w:t xml:space="preserve"> CYP3A4 fermento </w:t>
      </w:r>
      <w:proofErr w:type="spellStart"/>
      <w:r w:rsidR="0041424A" w:rsidRPr="00A76269">
        <w:rPr>
          <w:rFonts w:ascii="Times New Roman" w:eastAsia="Calibri" w:hAnsi="Times New Roman" w:cs="Times New Roman"/>
          <w:kern w:val="0"/>
          <w:sz w:val="22"/>
          <w:szCs w:val="22"/>
          <w14:ligatures w14:val="none"/>
        </w:rPr>
        <w:t>metabolizuojamų</w:t>
      </w:r>
      <w:proofErr w:type="spellEnd"/>
      <w:r w:rsidR="0041424A" w:rsidRPr="00A76269">
        <w:rPr>
          <w:rFonts w:ascii="Times New Roman" w:eastAsia="Calibri" w:hAnsi="Times New Roman" w:cs="Times New Roman"/>
          <w:kern w:val="0"/>
          <w:sz w:val="22"/>
          <w:szCs w:val="22"/>
          <w14:ligatures w14:val="none"/>
        </w:rPr>
        <w:t xml:space="preserve"> vaistinių preparatų, pasižyminčių</w:t>
      </w:r>
      <w:r w:rsidR="00966FE5"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siaur</w:t>
      </w:r>
      <w:r w:rsidR="00EC3BBB" w:rsidRPr="00A76269">
        <w:rPr>
          <w:rFonts w:ascii="Times New Roman" w:eastAsia="Calibri" w:hAnsi="Times New Roman" w:cs="Times New Roman"/>
          <w:kern w:val="0"/>
          <w:sz w:val="22"/>
          <w:szCs w:val="22"/>
          <w14:ligatures w14:val="none"/>
        </w:rPr>
        <w:t>u</w:t>
      </w:r>
      <w:r w:rsidRPr="00A76269">
        <w:rPr>
          <w:rFonts w:ascii="Times New Roman" w:eastAsia="Calibri" w:hAnsi="Times New Roman" w:cs="Times New Roman"/>
          <w:kern w:val="0"/>
          <w:sz w:val="22"/>
          <w:szCs w:val="22"/>
          <w14:ligatures w14:val="none"/>
        </w:rPr>
        <w:t xml:space="preserve"> terapini</w:t>
      </w:r>
      <w:r w:rsidR="00EC3BBB" w:rsidRPr="00A76269">
        <w:rPr>
          <w:rFonts w:ascii="Times New Roman" w:eastAsia="Calibri" w:hAnsi="Times New Roman" w:cs="Times New Roman"/>
          <w:kern w:val="0"/>
          <w:sz w:val="22"/>
          <w:szCs w:val="22"/>
          <w14:ligatures w14:val="none"/>
        </w:rPr>
        <w:t>u</w:t>
      </w:r>
      <w:r w:rsidRPr="00A76269">
        <w:rPr>
          <w:rFonts w:ascii="Times New Roman" w:eastAsia="Calibri" w:hAnsi="Times New Roman" w:cs="Times New Roman"/>
          <w:kern w:val="0"/>
          <w:sz w:val="22"/>
          <w:szCs w:val="22"/>
          <w14:ligatures w14:val="none"/>
        </w:rPr>
        <w:t xml:space="preserve"> interval</w:t>
      </w:r>
      <w:r w:rsidR="00EC3BBB" w:rsidRPr="00A76269">
        <w:rPr>
          <w:rFonts w:ascii="Times New Roman" w:eastAsia="Calibri" w:hAnsi="Times New Roman" w:cs="Times New Roman"/>
          <w:kern w:val="0"/>
          <w:sz w:val="22"/>
          <w:szCs w:val="22"/>
          <w14:ligatures w14:val="none"/>
        </w:rPr>
        <w:t>u</w:t>
      </w:r>
      <w:r w:rsidR="00784170"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(pvz.</w:t>
      </w:r>
      <w:r w:rsidR="00446857"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ciklosporino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sirolimuzo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everolimuzo</w:t>
      </w:r>
      <w:proofErr w:type="spellEnd"/>
      <w:r w:rsidRPr="00A76269">
        <w:rPr>
          <w:rFonts w:ascii="Times New Roman" w:eastAsia="Calibri" w:hAnsi="Times New Roman" w:cs="Times New Roman"/>
          <w:kern w:val="0"/>
          <w:sz w:val="22"/>
          <w:szCs w:val="22"/>
          <w14:ligatures w14:val="none"/>
        </w:rPr>
        <w:t>)</w:t>
      </w:r>
      <w:r w:rsidR="00C63330" w:rsidRPr="00A76269">
        <w:rPr>
          <w:rFonts w:ascii="Times New Roman" w:eastAsia="Calibri" w:hAnsi="Times New Roman" w:cs="Times New Roman"/>
          <w:kern w:val="0"/>
          <w:sz w:val="22"/>
          <w:szCs w:val="22"/>
          <w14:ligatures w14:val="none"/>
        </w:rPr>
        <w:t xml:space="preserve"> </w:t>
      </w:r>
      <w:r w:rsidR="00987213" w:rsidRPr="00A76269">
        <w:rPr>
          <w:rFonts w:ascii="Times New Roman" w:eastAsia="Calibri" w:hAnsi="Times New Roman" w:cs="Times New Roman"/>
          <w:kern w:val="0"/>
          <w:sz w:val="22"/>
          <w:szCs w:val="22"/>
          <w14:ligatures w14:val="none"/>
        </w:rPr>
        <w:t>k</w:t>
      </w:r>
      <w:r w:rsidR="00C63330" w:rsidRPr="00A76269">
        <w:rPr>
          <w:rFonts w:ascii="Times New Roman" w:eastAsia="Calibri" w:hAnsi="Times New Roman" w:cs="Times New Roman"/>
          <w:kern w:val="0"/>
          <w:sz w:val="22"/>
          <w:szCs w:val="22"/>
          <w14:ligatures w14:val="none"/>
        </w:rPr>
        <w:t>oncentracijas.</w:t>
      </w:r>
    </w:p>
    <w:p w14:paraId="7E2D36AC" w14:textId="2CB4C56D"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7976BCF" w14:textId="23EF4B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 xml:space="preserve">Vaistiniai preparatai, kurie </w:t>
      </w:r>
      <w:r w:rsidR="003D5B2D" w:rsidRPr="00A76269">
        <w:rPr>
          <w:rFonts w:ascii="Times New Roman" w:eastAsia="Calibri" w:hAnsi="Times New Roman" w:cs="Times New Roman"/>
          <w:kern w:val="0"/>
          <w:sz w:val="22"/>
          <w:szCs w:val="22"/>
          <w:u w:val="single"/>
          <w14:ligatures w14:val="none"/>
        </w:rPr>
        <w:t xml:space="preserve">pernešami </w:t>
      </w:r>
      <w:r w:rsidRPr="00A76269">
        <w:rPr>
          <w:rFonts w:ascii="Times New Roman" w:eastAsia="Calibri" w:hAnsi="Times New Roman" w:cs="Times New Roman"/>
          <w:kern w:val="0"/>
          <w:sz w:val="22"/>
          <w:szCs w:val="22"/>
          <w:u w:val="single"/>
          <w14:ligatures w14:val="none"/>
        </w:rPr>
        <w:t>organini</w:t>
      </w:r>
      <w:r w:rsidR="00131593" w:rsidRPr="00A76269">
        <w:rPr>
          <w:rFonts w:ascii="Times New Roman" w:eastAsia="Calibri" w:hAnsi="Times New Roman" w:cs="Times New Roman"/>
          <w:kern w:val="0"/>
          <w:sz w:val="22"/>
          <w:szCs w:val="22"/>
          <w:u w:val="single"/>
          <w14:ligatures w14:val="none"/>
        </w:rPr>
        <w:t>o</w:t>
      </w:r>
      <w:r w:rsidRPr="00A76269">
        <w:rPr>
          <w:rFonts w:ascii="Times New Roman" w:eastAsia="Calibri" w:hAnsi="Times New Roman" w:cs="Times New Roman"/>
          <w:kern w:val="0"/>
          <w:sz w:val="22"/>
          <w:szCs w:val="22"/>
          <w:u w:val="single"/>
          <w14:ligatures w14:val="none"/>
        </w:rPr>
        <w:t xml:space="preserve"> katijonų </w:t>
      </w:r>
      <w:r w:rsidR="00131593" w:rsidRPr="00A76269">
        <w:rPr>
          <w:rFonts w:ascii="Times New Roman" w:eastAsia="Calibri" w:hAnsi="Times New Roman" w:cs="Times New Roman"/>
          <w:kern w:val="0"/>
          <w:sz w:val="22"/>
          <w:szCs w:val="22"/>
          <w:u w:val="single"/>
          <w14:ligatures w14:val="none"/>
        </w:rPr>
        <w:t>nešiklio</w:t>
      </w:r>
      <w:r w:rsidRPr="00A76269">
        <w:rPr>
          <w:rFonts w:ascii="Times New Roman" w:eastAsia="Calibri" w:hAnsi="Times New Roman" w:cs="Times New Roman"/>
          <w:kern w:val="0"/>
          <w:sz w:val="22"/>
          <w:szCs w:val="22"/>
          <w:u w:val="single"/>
          <w14:ligatures w14:val="none"/>
        </w:rPr>
        <w:t xml:space="preserve"> 2 (angl. </w:t>
      </w:r>
      <w:proofErr w:type="spellStart"/>
      <w:r w:rsidRPr="00A76269">
        <w:rPr>
          <w:rFonts w:ascii="Times New Roman" w:eastAsia="Calibri" w:hAnsi="Times New Roman" w:cs="Times New Roman"/>
          <w:i/>
          <w:iCs/>
          <w:kern w:val="0"/>
          <w:sz w:val="22"/>
          <w:szCs w:val="22"/>
          <w:u w:val="single"/>
          <w14:ligatures w14:val="none"/>
        </w:rPr>
        <w:t>Organic</w:t>
      </w:r>
      <w:proofErr w:type="spellEnd"/>
      <w:r w:rsidRPr="00A76269">
        <w:rPr>
          <w:rFonts w:ascii="Times New Roman" w:eastAsia="Calibri" w:hAnsi="Times New Roman" w:cs="Times New Roman"/>
          <w:i/>
          <w:iCs/>
          <w:kern w:val="0"/>
          <w:sz w:val="22"/>
          <w:szCs w:val="22"/>
          <w:u w:val="single"/>
          <w14:ligatures w14:val="none"/>
        </w:rPr>
        <w:t xml:space="preserve"> </w:t>
      </w:r>
      <w:proofErr w:type="spellStart"/>
      <w:r w:rsidRPr="00A76269">
        <w:rPr>
          <w:rFonts w:ascii="Times New Roman" w:eastAsia="Calibri" w:hAnsi="Times New Roman" w:cs="Times New Roman"/>
          <w:i/>
          <w:iCs/>
          <w:kern w:val="0"/>
          <w:sz w:val="22"/>
          <w:szCs w:val="22"/>
          <w:u w:val="single"/>
          <w14:ligatures w14:val="none"/>
        </w:rPr>
        <w:t>Cation</w:t>
      </w:r>
      <w:proofErr w:type="spellEnd"/>
      <w:r w:rsidRPr="00A76269">
        <w:rPr>
          <w:rFonts w:ascii="Times New Roman" w:eastAsia="Calibri" w:hAnsi="Times New Roman" w:cs="Times New Roman"/>
          <w:i/>
          <w:iCs/>
          <w:kern w:val="0"/>
          <w:sz w:val="22"/>
          <w:szCs w:val="22"/>
          <w:u w:val="single"/>
          <w14:ligatures w14:val="none"/>
        </w:rPr>
        <w:t xml:space="preserve"> Transporter-2, OCT2</w:t>
      </w:r>
      <w:r w:rsidRPr="00A76269">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Vartojant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po 500 mg ir 1000 mg dozę 2 kartus per parą II tipo cukriniu diabetu sergančių pacientų kraujo plazmoje </w:t>
      </w:r>
      <w:proofErr w:type="spellStart"/>
      <w:r w:rsidRPr="00A76269">
        <w:rPr>
          <w:rFonts w:ascii="Times New Roman" w:eastAsia="Calibri" w:hAnsi="Times New Roman" w:cs="Times New Roman"/>
          <w:kern w:val="0"/>
          <w:sz w:val="22"/>
          <w:szCs w:val="22"/>
          <w14:ligatures w14:val="none"/>
        </w:rPr>
        <w:t>metformino</w:t>
      </w:r>
      <w:proofErr w:type="spellEnd"/>
      <w:r w:rsidRPr="00A76269">
        <w:rPr>
          <w:rFonts w:ascii="Times New Roman" w:eastAsia="Calibri" w:hAnsi="Times New Roman" w:cs="Times New Roman"/>
          <w:kern w:val="0"/>
          <w:sz w:val="22"/>
          <w:szCs w:val="22"/>
          <w14:ligatures w14:val="none"/>
        </w:rPr>
        <w:t xml:space="preserve"> ekspozicija (vartojant po 1000 mg 2 kartus per parą) padidėja atitinkamai 1,4 ir 1,8 karto. Panašiai gali pasikeisti ir kitų OCT2 substratų ekspozicija, įskaitant (bet neapsiribojant) </w:t>
      </w:r>
      <w:proofErr w:type="spellStart"/>
      <w:r w:rsidRPr="00A76269">
        <w:rPr>
          <w:rFonts w:ascii="Times New Roman" w:eastAsia="Calibri" w:hAnsi="Times New Roman" w:cs="Times New Roman"/>
          <w:kern w:val="0"/>
          <w:sz w:val="22"/>
          <w:szCs w:val="22"/>
          <w14:ligatures w14:val="none"/>
        </w:rPr>
        <w:t>pindololį</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varenikliną</w:t>
      </w:r>
      <w:proofErr w:type="spellEnd"/>
      <w:r w:rsidRPr="00A76269">
        <w:rPr>
          <w:rFonts w:ascii="Times New Roman" w:eastAsia="Calibri" w:hAnsi="Times New Roman" w:cs="Times New Roman"/>
          <w:kern w:val="0"/>
          <w:sz w:val="22"/>
          <w:szCs w:val="22"/>
          <w14:ligatures w14:val="none"/>
        </w:rPr>
        <w:t xml:space="preserve">. </w:t>
      </w:r>
    </w:p>
    <w:p w14:paraId="770F9978"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C7F966B" w14:textId="15F24D9C"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Yra teorinė rizika, kad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vartojimas kartu su kitais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intervalą ilginančiais vaistais gali sukelti </w:t>
      </w:r>
      <w:proofErr w:type="spellStart"/>
      <w:r w:rsidRPr="00A76269">
        <w:rPr>
          <w:rFonts w:ascii="Times New Roman" w:eastAsia="Calibri" w:hAnsi="Times New Roman" w:cs="Times New Roman"/>
          <w:kern w:val="0"/>
          <w:sz w:val="22"/>
          <w:szCs w:val="22"/>
          <w14:ligatures w14:val="none"/>
        </w:rPr>
        <w:t>farmakodinaminę</w:t>
      </w:r>
      <w:proofErr w:type="spellEnd"/>
      <w:r w:rsidRPr="00A76269">
        <w:rPr>
          <w:rFonts w:ascii="Times New Roman" w:eastAsia="Calibri" w:hAnsi="Times New Roman" w:cs="Times New Roman"/>
          <w:kern w:val="0"/>
          <w:sz w:val="22"/>
          <w:szCs w:val="22"/>
          <w14:ligatures w14:val="none"/>
        </w:rPr>
        <w:t xml:space="preserve"> sąveiką ir padidinti skilvelių aritmijos riziką. Tokie vaistai yra kai kurie </w:t>
      </w:r>
      <w:proofErr w:type="spellStart"/>
      <w:r w:rsidRPr="00A76269">
        <w:rPr>
          <w:rFonts w:ascii="Times New Roman" w:eastAsia="Calibri" w:hAnsi="Times New Roman" w:cs="Times New Roman"/>
          <w:kern w:val="0"/>
          <w:sz w:val="22"/>
          <w:szCs w:val="22"/>
          <w14:ligatures w14:val="none"/>
        </w:rPr>
        <w:t>antihistamininiai</w:t>
      </w:r>
      <w:proofErr w:type="spellEnd"/>
      <w:r w:rsidRPr="00A76269">
        <w:rPr>
          <w:rFonts w:ascii="Times New Roman" w:eastAsia="Calibri" w:hAnsi="Times New Roman" w:cs="Times New Roman"/>
          <w:kern w:val="0"/>
          <w:sz w:val="22"/>
          <w:szCs w:val="22"/>
          <w14:ligatures w14:val="none"/>
        </w:rPr>
        <w:t xml:space="preserve"> preparatai (pvz., </w:t>
      </w:r>
      <w:proofErr w:type="spellStart"/>
      <w:r w:rsidRPr="00A76269">
        <w:rPr>
          <w:rFonts w:ascii="Times New Roman" w:eastAsia="Calibri" w:hAnsi="Times New Roman" w:cs="Times New Roman"/>
          <w:kern w:val="0"/>
          <w:sz w:val="22"/>
          <w:szCs w:val="22"/>
          <w14:ligatures w14:val="none"/>
        </w:rPr>
        <w:t>terfenadinas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astemizolas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mizolastinas</w:t>
      </w:r>
      <w:proofErr w:type="spellEnd"/>
      <w:r w:rsidRPr="00A76269">
        <w:rPr>
          <w:rFonts w:ascii="Times New Roman" w:eastAsia="Calibri" w:hAnsi="Times New Roman" w:cs="Times New Roman"/>
          <w:kern w:val="0"/>
          <w:sz w:val="22"/>
          <w:szCs w:val="22"/>
          <w14:ligatures w14:val="none"/>
        </w:rPr>
        <w:t xml:space="preserve">), kai kurie </w:t>
      </w:r>
      <w:proofErr w:type="spellStart"/>
      <w:r w:rsidRPr="00A76269">
        <w:rPr>
          <w:rFonts w:ascii="Times New Roman" w:eastAsia="Calibri" w:hAnsi="Times New Roman" w:cs="Times New Roman"/>
          <w:kern w:val="0"/>
          <w:sz w:val="22"/>
          <w:szCs w:val="22"/>
          <w14:ligatures w14:val="none"/>
        </w:rPr>
        <w:t>antiaritminiai</w:t>
      </w:r>
      <w:proofErr w:type="spellEnd"/>
      <w:r w:rsidRPr="00A76269">
        <w:rPr>
          <w:rFonts w:ascii="Times New Roman" w:eastAsia="Calibri" w:hAnsi="Times New Roman" w:cs="Times New Roman"/>
          <w:kern w:val="0"/>
          <w:sz w:val="22"/>
          <w:szCs w:val="22"/>
          <w14:ligatures w14:val="none"/>
        </w:rPr>
        <w:t xml:space="preserve"> vaist</w:t>
      </w:r>
      <w:r w:rsidR="0015545C">
        <w:rPr>
          <w:rFonts w:ascii="Times New Roman" w:eastAsia="Calibri" w:hAnsi="Times New Roman" w:cs="Times New Roman"/>
          <w:kern w:val="0"/>
          <w:sz w:val="22"/>
          <w:szCs w:val="22"/>
          <w14:ligatures w14:val="none"/>
        </w:rPr>
        <w:t>ini</w:t>
      </w:r>
      <w:r w:rsidRPr="00A76269">
        <w:rPr>
          <w:rFonts w:ascii="Times New Roman" w:eastAsia="Calibri" w:hAnsi="Times New Roman" w:cs="Times New Roman"/>
          <w:kern w:val="0"/>
          <w:sz w:val="22"/>
          <w:szCs w:val="22"/>
          <w14:ligatures w14:val="none"/>
        </w:rPr>
        <w:t>ai</w:t>
      </w:r>
      <w:r w:rsidR="00134517">
        <w:rPr>
          <w:rFonts w:ascii="Times New Roman" w:eastAsia="Calibri" w:hAnsi="Times New Roman" w:cs="Times New Roman"/>
          <w:kern w:val="0"/>
          <w:sz w:val="22"/>
          <w:szCs w:val="22"/>
          <w14:ligatures w14:val="none"/>
        </w:rPr>
        <w:t xml:space="preserve"> preparatai</w:t>
      </w:r>
      <w:r w:rsidRPr="00A76269">
        <w:rPr>
          <w:rFonts w:ascii="Times New Roman" w:eastAsia="Calibri" w:hAnsi="Times New Roman" w:cs="Times New Roman"/>
          <w:kern w:val="0"/>
          <w:sz w:val="22"/>
          <w:szCs w:val="22"/>
          <w14:ligatures w14:val="none"/>
        </w:rPr>
        <w:t xml:space="preserve"> (pvz., </w:t>
      </w:r>
      <w:proofErr w:type="spellStart"/>
      <w:r w:rsidRPr="00A76269">
        <w:rPr>
          <w:rFonts w:ascii="Times New Roman" w:eastAsia="Calibri" w:hAnsi="Times New Roman" w:cs="Times New Roman"/>
          <w:kern w:val="0"/>
          <w:sz w:val="22"/>
          <w:szCs w:val="22"/>
          <w14:ligatures w14:val="none"/>
        </w:rPr>
        <w:t>chinidinas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dizopiramidas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prokainamidas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eritromicinas</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tricikliai</w:t>
      </w:r>
      <w:proofErr w:type="spellEnd"/>
      <w:r w:rsidRPr="00A76269">
        <w:rPr>
          <w:rFonts w:ascii="Times New Roman" w:eastAsia="Calibri" w:hAnsi="Times New Roman" w:cs="Times New Roman"/>
          <w:kern w:val="0"/>
          <w:sz w:val="22"/>
          <w:szCs w:val="22"/>
          <w14:ligatures w14:val="none"/>
        </w:rPr>
        <w:t xml:space="preserve"> antidepresantai (pvz., </w:t>
      </w:r>
      <w:proofErr w:type="spellStart"/>
      <w:r w:rsidRPr="00A76269">
        <w:rPr>
          <w:rFonts w:ascii="Times New Roman" w:eastAsia="Calibri" w:hAnsi="Times New Roman" w:cs="Times New Roman"/>
          <w:kern w:val="0"/>
          <w:sz w:val="22"/>
          <w:szCs w:val="22"/>
          <w14:ligatures w14:val="none"/>
        </w:rPr>
        <w:t>imipraminas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doksepinas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amitriptilinas</w:t>
      </w:r>
      <w:proofErr w:type="spellEnd"/>
      <w:r w:rsidRPr="00A76269">
        <w:rPr>
          <w:rFonts w:ascii="Times New Roman" w:eastAsia="Calibri" w:hAnsi="Times New Roman" w:cs="Times New Roman"/>
          <w:kern w:val="0"/>
          <w:sz w:val="22"/>
          <w:szCs w:val="22"/>
          <w14:ligatures w14:val="none"/>
        </w:rPr>
        <w:t>).</w:t>
      </w:r>
    </w:p>
    <w:p w14:paraId="35BA4A3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6BE9E96"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4.6</w:t>
      </w:r>
      <w:r w:rsidRPr="00A76269">
        <w:rPr>
          <w:rFonts w:ascii="Times New Roman" w:eastAsia="Calibri" w:hAnsi="Times New Roman" w:cs="Times New Roman"/>
          <w:b/>
          <w:bCs/>
          <w:kern w:val="0"/>
          <w:sz w:val="22"/>
          <w:szCs w:val="22"/>
          <w14:ligatures w14:val="none"/>
        </w:rPr>
        <w:tab/>
        <w:t>Vaisingumas, nėštumo ir žindymo laikotarpis</w:t>
      </w:r>
    </w:p>
    <w:p w14:paraId="19D6C29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1F49D8E" w14:textId="58E040AD" w:rsidR="00C159DC"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Nėštumas</w:t>
      </w:r>
    </w:p>
    <w:p w14:paraId="5EF35253" w14:textId="4D236048"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Duomenų apie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vartojimą nėštumo metu nepakanka. Tyrimai, atlikti su gyvūnais, parodė toksinį poveikį embrionui (žr. 5.3 skyrių). Galimas pavojus žmogui nežinomas.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nėštumo metu </w:t>
      </w:r>
      <w:r w:rsidR="007C381D" w:rsidRPr="00A76269">
        <w:rPr>
          <w:rFonts w:ascii="Times New Roman" w:eastAsia="Calibri" w:hAnsi="Times New Roman" w:cs="Times New Roman"/>
          <w:kern w:val="0"/>
          <w:sz w:val="22"/>
          <w:szCs w:val="22"/>
          <w14:ligatures w14:val="none"/>
        </w:rPr>
        <w:t>neturi būti vartojamas</w:t>
      </w:r>
      <w:r w:rsidRPr="00A76269">
        <w:rPr>
          <w:rFonts w:ascii="Times New Roman" w:eastAsia="Calibri" w:hAnsi="Times New Roman" w:cs="Times New Roman"/>
          <w:kern w:val="0"/>
          <w:sz w:val="22"/>
          <w:szCs w:val="22"/>
          <w14:ligatures w14:val="none"/>
        </w:rPr>
        <w:t>, išskyrus neabejotinai būtinus atvejus.</w:t>
      </w:r>
    </w:p>
    <w:p w14:paraId="37AA1A96"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A7B7EBE" w14:textId="428ACBDA" w:rsidR="00C159DC"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Žindymas</w:t>
      </w:r>
    </w:p>
    <w:p w14:paraId="13CABD91" w14:textId="3E19D2D2"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Nėra žinoma ar </w:t>
      </w:r>
      <w:proofErr w:type="spellStart"/>
      <w:r w:rsidRPr="00A76269">
        <w:rPr>
          <w:rFonts w:ascii="Times New Roman" w:eastAsia="Calibri" w:hAnsi="Times New Roman" w:cs="Times New Roman"/>
          <w:kern w:val="0"/>
          <w:sz w:val="22"/>
          <w:szCs w:val="22"/>
          <w14:ligatures w14:val="none"/>
        </w:rPr>
        <w:t>ranozalin</w:t>
      </w:r>
      <w:r w:rsidR="002524BF"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iš</w:t>
      </w:r>
      <w:r w:rsidR="002524BF" w:rsidRPr="00A76269">
        <w:rPr>
          <w:rFonts w:ascii="Times New Roman" w:eastAsia="Calibri" w:hAnsi="Times New Roman" w:cs="Times New Roman"/>
          <w:kern w:val="0"/>
          <w:sz w:val="22"/>
          <w:szCs w:val="22"/>
          <w14:ligatures w14:val="none"/>
        </w:rPr>
        <w:t>si</w:t>
      </w:r>
      <w:r w:rsidRPr="00A76269">
        <w:rPr>
          <w:rFonts w:ascii="Times New Roman" w:eastAsia="Calibri" w:hAnsi="Times New Roman" w:cs="Times New Roman"/>
          <w:kern w:val="0"/>
          <w:sz w:val="22"/>
          <w:szCs w:val="22"/>
          <w14:ligatures w14:val="none"/>
        </w:rPr>
        <w:t xml:space="preserve">skiria </w:t>
      </w:r>
      <w:r w:rsidR="00891B46" w:rsidRPr="00A76269">
        <w:rPr>
          <w:rFonts w:ascii="Times New Roman" w:eastAsia="Calibri" w:hAnsi="Times New Roman" w:cs="Times New Roman"/>
          <w:kern w:val="0"/>
          <w:sz w:val="22"/>
          <w:szCs w:val="22"/>
          <w14:ligatures w14:val="none"/>
        </w:rPr>
        <w:t>į gydytų</w:t>
      </w:r>
      <w:r w:rsidRPr="00A76269">
        <w:rPr>
          <w:rFonts w:ascii="Times New Roman" w:eastAsia="Calibri" w:hAnsi="Times New Roman" w:cs="Times New Roman"/>
          <w:kern w:val="0"/>
          <w:sz w:val="22"/>
          <w:szCs w:val="22"/>
          <w14:ligatures w14:val="none"/>
        </w:rPr>
        <w:t xml:space="preserve"> mot</w:t>
      </w:r>
      <w:r w:rsidR="00891B46" w:rsidRPr="00A76269">
        <w:rPr>
          <w:rFonts w:ascii="Times New Roman" w:eastAsia="Calibri" w:hAnsi="Times New Roman" w:cs="Times New Roman"/>
          <w:kern w:val="0"/>
          <w:sz w:val="22"/>
          <w:szCs w:val="22"/>
          <w14:ligatures w14:val="none"/>
        </w:rPr>
        <w:t>erų</w:t>
      </w:r>
      <w:r w:rsidRPr="00A76269">
        <w:rPr>
          <w:rFonts w:ascii="Times New Roman" w:eastAsia="Calibri" w:hAnsi="Times New Roman" w:cs="Times New Roman"/>
          <w:kern w:val="0"/>
          <w:sz w:val="22"/>
          <w:szCs w:val="22"/>
          <w14:ligatures w14:val="none"/>
        </w:rPr>
        <w:t xml:space="preserve"> pien</w:t>
      </w:r>
      <w:r w:rsidR="00891B46" w:rsidRPr="00A76269">
        <w:rPr>
          <w:rFonts w:ascii="Times New Roman" w:eastAsia="Calibri" w:hAnsi="Times New Roman" w:cs="Times New Roman"/>
          <w:kern w:val="0"/>
          <w:sz w:val="22"/>
          <w:szCs w:val="22"/>
          <w14:ligatures w14:val="none"/>
        </w:rPr>
        <w:t>ą</w:t>
      </w:r>
      <w:r w:rsidRPr="00A76269">
        <w:rPr>
          <w:rFonts w:ascii="Times New Roman" w:eastAsia="Calibri" w:hAnsi="Times New Roman" w:cs="Times New Roman"/>
          <w:kern w:val="0"/>
          <w:sz w:val="22"/>
          <w:szCs w:val="22"/>
          <w14:ligatures w14:val="none"/>
        </w:rPr>
        <w:t xml:space="preserve">. Turimi </w:t>
      </w:r>
      <w:proofErr w:type="spellStart"/>
      <w:r w:rsidRPr="00A76269">
        <w:rPr>
          <w:rFonts w:ascii="Times New Roman" w:eastAsia="Calibri" w:hAnsi="Times New Roman" w:cs="Times New Roman"/>
          <w:kern w:val="0"/>
          <w:sz w:val="22"/>
          <w:szCs w:val="22"/>
          <w14:ligatures w14:val="none"/>
        </w:rPr>
        <w:t>farmakodinaminiai</w:t>
      </w:r>
      <w:proofErr w:type="spellEnd"/>
      <w:r w:rsidRPr="00A76269">
        <w:rPr>
          <w:rFonts w:ascii="Times New Roman" w:eastAsia="Calibri" w:hAnsi="Times New Roman" w:cs="Times New Roman"/>
          <w:kern w:val="0"/>
          <w:sz w:val="22"/>
          <w:szCs w:val="22"/>
          <w14:ligatures w14:val="none"/>
        </w:rPr>
        <w:t>/</w:t>
      </w:r>
      <w:proofErr w:type="spellStart"/>
      <w:r w:rsidRPr="00A76269">
        <w:rPr>
          <w:rFonts w:ascii="Times New Roman" w:eastAsia="Calibri" w:hAnsi="Times New Roman" w:cs="Times New Roman"/>
          <w:kern w:val="0"/>
          <w:sz w:val="22"/>
          <w:szCs w:val="22"/>
          <w14:ligatures w14:val="none"/>
        </w:rPr>
        <w:t>toksikologiniai</w:t>
      </w:r>
      <w:proofErr w:type="spellEnd"/>
      <w:r w:rsidRPr="00A76269">
        <w:rPr>
          <w:rFonts w:ascii="Times New Roman" w:eastAsia="Calibri" w:hAnsi="Times New Roman" w:cs="Times New Roman"/>
          <w:kern w:val="0"/>
          <w:sz w:val="22"/>
          <w:szCs w:val="22"/>
          <w14:ligatures w14:val="none"/>
        </w:rPr>
        <w:t xml:space="preserve"> duomenys su žiurkių patelėmis parodė, kad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išsiskiria į pieną (</w:t>
      </w:r>
      <w:r w:rsidR="00607E7B" w:rsidRPr="00A76269">
        <w:rPr>
          <w:rFonts w:ascii="Times New Roman" w:eastAsia="Calibri" w:hAnsi="Times New Roman" w:cs="Times New Roman"/>
          <w:kern w:val="0"/>
          <w:sz w:val="22"/>
          <w:szCs w:val="22"/>
          <w14:ligatures w14:val="none"/>
        </w:rPr>
        <w:t>smulkiau</w:t>
      </w:r>
      <w:r w:rsidRPr="00A76269">
        <w:rPr>
          <w:rFonts w:ascii="Times New Roman" w:eastAsia="Calibri" w:hAnsi="Times New Roman" w:cs="Times New Roman"/>
          <w:kern w:val="0"/>
          <w:sz w:val="22"/>
          <w:szCs w:val="22"/>
          <w14:ligatures w14:val="none"/>
        </w:rPr>
        <w:t xml:space="preserve"> žr. 5.3 skyri</w:t>
      </w:r>
      <w:r w:rsidR="00676888"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xml:space="preserve">). Negalima atmesti rizikos žindomam kūdikiui.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w:t>
      </w:r>
      <w:r w:rsidR="003D2063" w:rsidRPr="00A76269">
        <w:rPr>
          <w:rFonts w:ascii="Times New Roman" w:eastAsia="Calibri" w:hAnsi="Times New Roman" w:cs="Times New Roman"/>
          <w:kern w:val="0"/>
          <w:sz w:val="22"/>
          <w:szCs w:val="22"/>
          <w14:ligatures w14:val="none"/>
        </w:rPr>
        <w:t>neturi būti vartojama</w:t>
      </w:r>
      <w:r w:rsidR="00FD27CF" w:rsidRPr="00A76269">
        <w:rPr>
          <w:rFonts w:ascii="Times New Roman" w:eastAsia="Calibri" w:hAnsi="Times New Roman" w:cs="Times New Roman"/>
          <w:kern w:val="0"/>
          <w:sz w:val="22"/>
          <w:szCs w:val="22"/>
          <w14:ligatures w14:val="none"/>
        </w:rPr>
        <w:t>s</w:t>
      </w:r>
      <w:r w:rsidRPr="00A76269">
        <w:rPr>
          <w:rFonts w:ascii="Times New Roman" w:eastAsia="Calibri" w:hAnsi="Times New Roman" w:cs="Times New Roman"/>
          <w:kern w:val="0"/>
          <w:sz w:val="22"/>
          <w:szCs w:val="22"/>
          <w14:ligatures w14:val="none"/>
        </w:rPr>
        <w:t xml:space="preserve"> žindymo laikotarpiu.</w:t>
      </w:r>
    </w:p>
    <w:p w14:paraId="63D72BAE"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40A3959B" w14:textId="7FB98DE3" w:rsidR="00C159DC"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Vaisingumas</w:t>
      </w:r>
    </w:p>
    <w:p w14:paraId="50B3A167" w14:textId="5122D71F" w:rsidR="002B078F" w:rsidRPr="00A76269" w:rsidRDefault="002B078F" w:rsidP="002B078F">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Su gyvūnais atlikti reprodukcijos tyrimai neigiamo poveikio vaisingumui nenustatė (žr. 5.3 skyrių).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poveikis žmonių vaisingumui nežinomas.</w:t>
      </w:r>
    </w:p>
    <w:p w14:paraId="1643DB8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449FEEB"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4.7</w:t>
      </w:r>
      <w:r w:rsidRPr="00A76269">
        <w:rPr>
          <w:rFonts w:ascii="Times New Roman" w:eastAsia="Calibri" w:hAnsi="Times New Roman" w:cs="Times New Roman"/>
          <w:b/>
          <w:bCs/>
          <w:kern w:val="0"/>
          <w:sz w:val="22"/>
          <w:szCs w:val="22"/>
          <w14:ligatures w14:val="none"/>
        </w:rPr>
        <w:tab/>
        <w:t>Poveikis gebėjimui vairuoti ir valdyti mechanizmus</w:t>
      </w:r>
    </w:p>
    <w:p w14:paraId="65C569A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172A479" w14:textId="1F5689B9"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14:ligatures w14:val="none"/>
        </w:rPr>
        <w:t>Ranolazine</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poveikio gebėjimui vairuoti ir valdyti mechanizmus tyrimų neatlikta.</w:t>
      </w:r>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Ranolazine</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gali sukelti svaigulį, neryškų matymą, </w:t>
      </w:r>
      <w:proofErr w:type="spellStart"/>
      <w:r w:rsidRPr="00A76269">
        <w:rPr>
          <w:rFonts w:ascii="Times New Roman" w:eastAsia="Calibri" w:hAnsi="Times New Roman" w:cs="Times New Roman"/>
          <w:kern w:val="0"/>
          <w:sz w:val="22"/>
          <w:szCs w:val="22"/>
          <w14:ligatures w14:val="none"/>
        </w:rPr>
        <w:t>diplopiją</w:t>
      </w:r>
      <w:proofErr w:type="spellEnd"/>
      <w:r w:rsidRPr="00A76269">
        <w:rPr>
          <w:rFonts w:ascii="Times New Roman" w:eastAsia="Calibri" w:hAnsi="Times New Roman" w:cs="Times New Roman"/>
          <w:kern w:val="0"/>
          <w:sz w:val="22"/>
          <w:szCs w:val="22"/>
          <w14:ligatures w14:val="none"/>
        </w:rPr>
        <w:t xml:space="preserve">, </w:t>
      </w:r>
      <w:r w:rsidR="0046740C" w:rsidRPr="00A76269">
        <w:rPr>
          <w:rFonts w:ascii="Times New Roman" w:eastAsia="Calibri" w:hAnsi="Times New Roman" w:cs="Times New Roman"/>
          <w:kern w:val="0"/>
          <w:sz w:val="22"/>
          <w:szCs w:val="22"/>
          <w14:ligatures w14:val="none"/>
        </w:rPr>
        <w:t>sumišimą</w:t>
      </w:r>
      <w:r w:rsidRPr="00A76269">
        <w:rPr>
          <w:rFonts w:ascii="Times New Roman" w:eastAsia="Calibri" w:hAnsi="Times New Roman" w:cs="Times New Roman"/>
          <w:kern w:val="0"/>
          <w:sz w:val="22"/>
          <w:szCs w:val="22"/>
          <w14:ligatures w14:val="none"/>
        </w:rPr>
        <w:t>, koordinacijos sutrikim</w:t>
      </w:r>
      <w:r w:rsidR="000A37D2" w:rsidRPr="00A76269">
        <w:rPr>
          <w:rFonts w:ascii="Times New Roman" w:eastAsia="Calibri" w:hAnsi="Times New Roman" w:cs="Times New Roman"/>
          <w:kern w:val="0"/>
          <w:sz w:val="22"/>
          <w:szCs w:val="22"/>
          <w14:ligatures w14:val="none"/>
        </w:rPr>
        <w:t>us</w:t>
      </w:r>
      <w:r w:rsidRPr="00A76269">
        <w:rPr>
          <w:rFonts w:ascii="Times New Roman" w:eastAsia="Calibri" w:hAnsi="Times New Roman" w:cs="Times New Roman"/>
          <w:kern w:val="0"/>
          <w:sz w:val="22"/>
          <w:szCs w:val="22"/>
          <w14:ligatures w14:val="none"/>
        </w:rPr>
        <w:t xml:space="preserve"> ir haliucinacijas (žr. 4.8 skyrių), tai gali paveikti gebėjimą vairuoti ir valdyti mechanizmus.</w:t>
      </w:r>
    </w:p>
    <w:p w14:paraId="061CA561"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401318A"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4.8</w:t>
      </w:r>
      <w:r w:rsidRPr="00A76269">
        <w:rPr>
          <w:rFonts w:ascii="Times New Roman" w:eastAsia="Calibri" w:hAnsi="Times New Roman" w:cs="Times New Roman"/>
          <w:b/>
          <w:bCs/>
          <w:kern w:val="0"/>
          <w:sz w:val="22"/>
          <w:szCs w:val="22"/>
          <w14:ligatures w14:val="none"/>
        </w:rPr>
        <w:tab/>
        <w:t>Nepageidaujamas poveikis</w:t>
      </w:r>
    </w:p>
    <w:p w14:paraId="0CD6308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011A4FC"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Pacientams, vartojantiems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pasireikšiantis nepageidaujamas poveikis paprastai yra lengvas arba vidutinio sunkumo ir dažniausiai išsivysto per pirmąsias dvi gydymo savaites. Šis poveikis buvo nustatytas 3 fazės klinikinio tyrimo metu, kuriame iš viso dalyvavo 1030 lėtine krūtinės angina sergantys pacientai, gydyti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w:t>
      </w:r>
    </w:p>
    <w:p w14:paraId="0FF31285"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B1A29EA" w14:textId="77777777" w:rsidR="002B078F" w:rsidRPr="00A76269" w:rsidRDefault="002B078F" w:rsidP="002B078F">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Nepageidaujami reiškiniai, susiję su gydymu, pateikti toliau, suskirstyti pagal organų sistemų klases ir dažnį. Nepageidaujamo poveikio dažnis apibūdinamas taip: labai dažnas (≥ 1/10), dažnas (≥ 1/100 iki &lt; 1/10), nedažnas (≥ 1/1 000 iki &lt; 1/100), retas (≥ 1/10 000 iki &lt; 1/1 000), labai retas (&lt; 1/10 000) ir nežinomas (negali būti apskaičiuotas pagal turimus duomenis).</w:t>
      </w:r>
    </w:p>
    <w:p w14:paraId="35C6FFA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E4A7712"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Metabolizmo ir mitybos sutrikimai</w:t>
      </w:r>
    </w:p>
    <w:p w14:paraId="79C6B95D" w14:textId="55EE34AE"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Nedažn</w:t>
      </w:r>
      <w:r w:rsidR="004F4275"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anoreksija, sumažėjęs apetitas, dehidratacija.</w:t>
      </w:r>
    </w:p>
    <w:p w14:paraId="57C21E18" w14:textId="560BD8A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Retas: </w:t>
      </w:r>
      <w:proofErr w:type="spellStart"/>
      <w:r w:rsidRPr="00A76269">
        <w:rPr>
          <w:rFonts w:ascii="Times New Roman" w:eastAsia="Calibri" w:hAnsi="Times New Roman" w:cs="Times New Roman"/>
          <w:kern w:val="0"/>
          <w:sz w:val="22"/>
          <w:szCs w:val="22"/>
          <w14:ligatures w14:val="none"/>
        </w:rPr>
        <w:t>hiponatremija</w:t>
      </w:r>
      <w:proofErr w:type="spellEnd"/>
      <w:r w:rsidRPr="00A76269">
        <w:rPr>
          <w:rFonts w:ascii="Times New Roman" w:eastAsia="Calibri" w:hAnsi="Times New Roman" w:cs="Times New Roman"/>
          <w:kern w:val="0"/>
          <w:sz w:val="22"/>
          <w:szCs w:val="22"/>
          <w14:ligatures w14:val="none"/>
        </w:rPr>
        <w:t>.</w:t>
      </w:r>
    </w:p>
    <w:p w14:paraId="4D095B8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B0A3272"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Psichikos sutrikimai</w:t>
      </w:r>
    </w:p>
    <w:p w14:paraId="513E33C7" w14:textId="2E67D313"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Nedažn</w:t>
      </w:r>
      <w:r w:rsidR="004F4275"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nerimas, nemiga, sumišimas, haliucinacijos.</w:t>
      </w:r>
    </w:p>
    <w:p w14:paraId="5A553694" w14:textId="60194DE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Retas: </w:t>
      </w:r>
      <w:r w:rsidRPr="00A76269">
        <w:rPr>
          <w:rFonts w:ascii="Times New Roman" w:eastAsia="Calibri" w:hAnsi="Times New Roman" w:cs="Times New Roman"/>
          <w:kern w:val="0"/>
          <w:sz w:val="22"/>
          <w:szCs w:val="22"/>
          <w14:ligatures w14:val="none"/>
        </w:rPr>
        <w:t>dezorientacija.</w:t>
      </w:r>
    </w:p>
    <w:p w14:paraId="121BAB14"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A7ED38A"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Nervų sistemos sutrikimai</w:t>
      </w:r>
    </w:p>
    <w:p w14:paraId="7E863497" w14:textId="1C49EE55"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Dažn</w:t>
      </w:r>
      <w:r w:rsidR="004F4275"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00076564" w:rsidRPr="00A76269">
        <w:rPr>
          <w:rFonts w:ascii="Times New Roman" w:eastAsia="Calibri" w:hAnsi="Times New Roman" w:cs="Times New Roman"/>
          <w:kern w:val="0"/>
          <w:sz w:val="22"/>
          <w:szCs w:val="22"/>
          <w14:ligatures w14:val="none"/>
        </w:rPr>
        <w:t>svaigulys</w:t>
      </w:r>
      <w:r w:rsidRPr="00A76269">
        <w:rPr>
          <w:rFonts w:ascii="Times New Roman" w:eastAsia="Calibri" w:hAnsi="Times New Roman" w:cs="Times New Roman"/>
          <w:kern w:val="0"/>
          <w:sz w:val="22"/>
          <w:szCs w:val="22"/>
          <w14:ligatures w14:val="none"/>
        </w:rPr>
        <w:t>, galvos skausmas.</w:t>
      </w:r>
    </w:p>
    <w:p w14:paraId="7D9C6E6D" w14:textId="00C246B1"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Nedažn</w:t>
      </w:r>
      <w:r w:rsidR="004F4275"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005E0700" w:rsidRPr="00A76269">
        <w:rPr>
          <w:rFonts w:ascii="Times New Roman" w:eastAsia="Calibri" w:hAnsi="Times New Roman" w:cs="Times New Roman"/>
          <w:kern w:val="0"/>
          <w:sz w:val="22"/>
          <w:szCs w:val="22"/>
          <w14:ligatures w14:val="none"/>
        </w:rPr>
        <w:t>letargija</w:t>
      </w:r>
      <w:r w:rsidRPr="00A76269">
        <w:rPr>
          <w:rFonts w:ascii="Times New Roman" w:eastAsia="Calibri" w:hAnsi="Times New Roman" w:cs="Times New Roman"/>
          <w:kern w:val="0"/>
          <w:sz w:val="22"/>
          <w:szCs w:val="22"/>
          <w14:ligatures w14:val="none"/>
        </w:rPr>
        <w:t xml:space="preserve">, </w:t>
      </w:r>
      <w:r w:rsidR="00A25F34" w:rsidRPr="00A76269">
        <w:rPr>
          <w:rFonts w:ascii="Times New Roman" w:eastAsia="Calibri" w:hAnsi="Times New Roman" w:cs="Times New Roman"/>
          <w:kern w:val="0"/>
          <w:sz w:val="22"/>
          <w:szCs w:val="22"/>
          <w14:ligatures w14:val="none"/>
        </w:rPr>
        <w:t>ap</w:t>
      </w:r>
      <w:r w:rsidRPr="00A76269">
        <w:rPr>
          <w:rFonts w:ascii="Times New Roman" w:eastAsia="Calibri" w:hAnsi="Times New Roman" w:cs="Times New Roman"/>
          <w:kern w:val="0"/>
          <w:sz w:val="22"/>
          <w:szCs w:val="22"/>
          <w14:ligatures w14:val="none"/>
        </w:rPr>
        <w:t>alpimas</w:t>
      </w:r>
      <w:r w:rsidR="00A25F34" w:rsidRPr="00A76269">
        <w:rPr>
          <w:rFonts w:ascii="Times New Roman" w:eastAsia="Calibri" w:hAnsi="Times New Roman" w:cs="Times New Roman"/>
          <w:kern w:val="0"/>
          <w:sz w:val="22"/>
          <w:szCs w:val="22"/>
          <w14:ligatures w14:val="none"/>
        </w:rPr>
        <w:t xml:space="preserve"> (sinkopė)</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hipestezija</w:t>
      </w:r>
      <w:proofErr w:type="spellEnd"/>
      <w:r w:rsidRPr="00A76269">
        <w:rPr>
          <w:rFonts w:ascii="Times New Roman" w:eastAsia="Calibri" w:hAnsi="Times New Roman" w:cs="Times New Roman"/>
          <w:kern w:val="0"/>
          <w:sz w:val="22"/>
          <w:szCs w:val="22"/>
          <w14:ligatures w14:val="none"/>
        </w:rPr>
        <w:t xml:space="preserve">, </w:t>
      </w:r>
      <w:r w:rsidR="00835857" w:rsidRPr="00A76269">
        <w:rPr>
          <w:rFonts w:ascii="Times New Roman" w:eastAsia="Calibri" w:hAnsi="Times New Roman" w:cs="Times New Roman"/>
          <w:kern w:val="0"/>
          <w:sz w:val="22"/>
          <w:szCs w:val="22"/>
          <w14:ligatures w14:val="none"/>
        </w:rPr>
        <w:t>mieguistumas (</w:t>
      </w:r>
      <w:proofErr w:type="spellStart"/>
      <w:r w:rsidRPr="00A76269">
        <w:rPr>
          <w:rFonts w:ascii="Times New Roman" w:eastAsia="Calibri" w:hAnsi="Times New Roman" w:cs="Times New Roman"/>
          <w:kern w:val="0"/>
          <w:sz w:val="22"/>
          <w:szCs w:val="22"/>
          <w14:ligatures w14:val="none"/>
        </w:rPr>
        <w:t>somnolencija</w:t>
      </w:r>
      <w:proofErr w:type="spellEnd"/>
      <w:r w:rsidR="00835857"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tremoras, </w:t>
      </w:r>
      <w:proofErr w:type="spellStart"/>
      <w:r w:rsidRPr="00A76269">
        <w:rPr>
          <w:rFonts w:ascii="Times New Roman" w:eastAsia="Calibri" w:hAnsi="Times New Roman" w:cs="Times New Roman"/>
          <w:kern w:val="0"/>
          <w:sz w:val="22"/>
          <w:szCs w:val="22"/>
          <w14:ligatures w14:val="none"/>
        </w:rPr>
        <w:t>posturalinis</w:t>
      </w:r>
      <w:proofErr w:type="spellEnd"/>
      <w:r w:rsidRPr="00A76269">
        <w:rPr>
          <w:rFonts w:ascii="Times New Roman" w:eastAsia="Calibri" w:hAnsi="Times New Roman" w:cs="Times New Roman"/>
          <w:kern w:val="0"/>
          <w:sz w:val="22"/>
          <w:szCs w:val="22"/>
          <w14:ligatures w14:val="none"/>
        </w:rPr>
        <w:t xml:space="preserve"> svaigulys, </w:t>
      </w:r>
      <w:proofErr w:type="spellStart"/>
      <w:r w:rsidRPr="00A76269">
        <w:rPr>
          <w:rFonts w:ascii="Times New Roman" w:eastAsia="Calibri" w:hAnsi="Times New Roman" w:cs="Times New Roman"/>
          <w:kern w:val="0"/>
          <w:sz w:val="22"/>
          <w:szCs w:val="22"/>
          <w14:ligatures w14:val="none"/>
        </w:rPr>
        <w:t>parestezija</w:t>
      </w:r>
      <w:proofErr w:type="spellEnd"/>
      <w:r w:rsidRPr="00A76269">
        <w:rPr>
          <w:rFonts w:ascii="Times New Roman" w:eastAsia="Calibri" w:hAnsi="Times New Roman" w:cs="Times New Roman"/>
          <w:kern w:val="0"/>
          <w:sz w:val="22"/>
          <w:szCs w:val="22"/>
          <w14:ligatures w14:val="none"/>
        </w:rPr>
        <w:t>.</w:t>
      </w:r>
    </w:p>
    <w:p w14:paraId="75454940" w14:textId="7F818F8B"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Ret</w:t>
      </w:r>
      <w:r w:rsidR="004F4275"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amnezija, sąmonės slopinimas, sąmonės praradimas, koordinacijos, eisenos sutrikimas</w:t>
      </w:r>
      <w:r w:rsidR="00BD70BC" w:rsidRPr="00A76269">
        <w:rPr>
          <w:rFonts w:ascii="Times New Roman" w:eastAsia="Calibri" w:hAnsi="Times New Roman" w:cs="Times New Roman"/>
          <w:kern w:val="0"/>
          <w:sz w:val="22"/>
          <w:szCs w:val="22"/>
          <w14:ligatures w14:val="none"/>
        </w:rPr>
        <w:t xml:space="preserve">, </w:t>
      </w:r>
      <w:proofErr w:type="spellStart"/>
      <w:r w:rsidR="00BD70BC" w:rsidRPr="00A76269">
        <w:rPr>
          <w:rFonts w:ascii="Times New Roman" w:eastAsia="Calibri" w:hAnsi="Times New Roman" w:cs="Times New Roman"/>
          <w:kern w:val="0"/>
          <w:sz w:val="22"/>
          <w:szCs w:val="22"/>
          <w14:ligatures w14:val="none"/>
        </w:rPr>
        <w:t>parosmija</w:t>
      </w:r>
      <w:proofErr w:type="spellEnd"/>
      <w:r w:rsidRPr="00A76269">
        <w:rPr>
          <w:rFonts w:ascii="Times New Roman" w:eastAsia="Calibri" w:hAnsi="Times New Roman" w:cs="Times New Roman"/>
          <w:kern w:val="0"/>
          <w:sz w:val="22"/>
          <w:szCs w:val="22"/>
          <w14:ligatures w14:val="none"/>
        </w:rPr>
        <w:t>.</w:t>
      </w:r>
    </w:p>
    <w:p w14:paraId="7E180D9D" w14:textId="712D24A6"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Nežinom</w:t>
      </w:r>
      <w:r w:rsidR="004F4275"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miokloniniai</w:t>
      </w:r>
      <w:proofErr w:type="spellEnd"/>
      <w:r w:rsidRPr="00A76269">
        <w:rPr>
          <w:rFonts w:ascii="Times New Roman" w:eastAsia="Calibri" w:hAnsi="Times New Roman" w:cs="Times New Roman"/>
          <w:kern w:val="0"/>
          <w:sz w:val="22"/>
          <w:szCs w:val="22"/>
          <w14:ligatures w14:val="none"/>
        </w:rPr>
        <w:t xml:space="preserve"> traukuliai.</w:t>
      </w:r>
    </w:p>
    <w:p w14:paraId="7BCF397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7DD818C"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Akių sutrikimai</w:t>
      </w:r>
    </w:p>
    <w:p w14:paraId="67BFAB8D" w14:textId="22C3556D"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Nedažn</w:t>
      </w:r>
      <w:r w:rsidR="004F4275"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neryškus matymas, regėjimo sutrikimas, </w:t>
      </w:r>
      <w:r w:rsidR="00C66012" w:rsidRPr="00A76269">
        <w:rPr>
          <w:rFonts w:ascii="Times New Roman" w:eastAsia="Calibri" w:hAnsi="Times New Roman" w:cs="Times New Roman"/>
          <w:kern w:val="0"/>
          <w:sz w:val="22"/>
          <w:szCs w:val="22"/>
          <w14:ligatures w14:val="none"/>
        </w:rPr>
        <w:t>dvejinimasis (</w:t>
      </w:r>
      <w:proofErr w:type="spellStart"/>
      <w:r w:rsidR="00E85BCB" w:rsidRPr="00A76269">
        <w:rPr>
          <w:rFonts w:ascii="Times New Roman" w:eastAsia="Calibri" w:hAnsi="Times New Roman" w:cs="Times New Roman"/>
          <w:kern w:val="0"/>
          <w:sz w:val="22"/>
          <w:szCs w:val="22"/>
          <w14:ligatures w14:val="none"/>
        </w:rPr>
        <w:t>diplopija</w:t>
      </w:r>
      <w:proofErr w:type="spellEnd"/>
      <w:r w:rsidR="00C66012"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w:t>
      </w:r>
    </w:p>
    <w:p w14:paraId="3F253C4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2874E63"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Ausų ir labirintų sutrikimai</w:t>
      </w:r>
    </w:p>
    <w:p w14:paraId="6BD6DB78" w14:textId="34607AEA"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Nedažn</w:t>
      </w:r>
      <w:r w:rsidR="004F4275"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galvos svaigimas</w:t>
      </w:r>
      <w:r w:rsidR="002E4C30" w:rsidRPr="00A76269">
        <w:rPr>
          <w:rFonts w:ascii="Times New Roman" w:eastAsia="Calibri" w:hAnsi="Times New Roman" w:cs="Times New Roman"/>
          <w:kern w:val="0"/>
          <w:sz w:val="22"/>
          <w:szCs w:val="22"/>
          <w14:ligatures w14:val="none"/>
        </w:rPr>
        <w:t xml:space="preserve"> (</w:t>
      </w:r>
      <w:proofErr w:type="spellStart"/>
      <w:r w:rsidR="002E4C30" w:rsidRPr="0021356B">
        <w:rPr>
          <w:rFonts w:ascii="Times New Roman" w:eastAsia="Calibri" w:hAnsi="Times New Roman" w:cs="Times New Roman"/>
          <w:i/>
          <w:iCs/>
          <w:kern w:val="0"/>
          <w:sz w:val="22"/>
          <w:szCs w:val="22"/>
          <w14:ligatures w14:val="none"/>
        </w:rPr>
        <w:t>vertigo</w:t>
      </w:r>
      <w:proofErr w:type="spellEnd"/>
      <w:r w:rsidR="002E4C30"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w:t>
      </w:r>
      <w:r w:rsidR="00185329" w:rsidRPr="00A76269">
        <w:rPr>
          <w:rFonts w:ascii="Times New Roman" w:eastAsia="Calibri" w:hAnsi="Times New Roman" w:cs="Times New Roman"/>
          <w:kern w:val="0"/>
          <w:sz w:val="22"/>
          <w:szCs w:val="22"/>
          <w14:ligatures w14:val="none"/>
        </w:rPr>
        <w:t>ūžesys</w:t>
      </w:r>
      <w:r w:rsidR="002E4C30" w:rsidRPr="00A76269">
        <w:rPr>
          <w:rFonts w:ascii="Times New Roman" w:eastAsia="Calibri" w:hAnsi="Times New Roman" w:cs="Times New Roman"/>
          <w:kern w:val="0"/>
          <w:sz w:val="22"/>
          <w:szCs w:val="22"/>
          <w14:ligatures w14:val="none"/>
        </w:rPr>
        <w:t xml:space="preserve"> (</w:t>
      </w:r>
      <w:proofErr w:type="spellStart"/>
      <w:r w:rsidR="002E4C30" w:rsidRPr="0021356B">
        <w:rPr>
          <w:rFonts w:ascii="Times New Roman" w:eastAsia="Calibri" w:hAnsi="Times New Roman" w:cs="Times New Roman"/>
          <w:i/>
          <w:iCs/>
          <w:kern w:val="0"/>
          <w:sz w:val="22"/>
          <w:szCs w:val="22"/>
          <w14:ligatures w14:val="none"/>
        </w:rPr>
        <w:t>tinnitus</w:t>
      </w:r>
      <w:proofErr w:type="spellEnd"/>
      <w:r w:rsidR="002E4C30"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w:t>
      </w:r>
    </w:p>
    <w:p w14:paraId="2CAE6A94" w14:textId="745832CE"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Retas: </w:t>
      </w:r>
      <w:r w:rsidRPr="00A76269">
        <w:rPr>
          <w:rFonts w:ascii="Times New Roman" w:eastAsia="Calibri" w:hAnsi="Times New Roman" w:cs="Times New Roman"/>
          <w:kern w:val="0"/>
          <w:sz w:val="22"/>
          <w:szCs w:val="22"/>
          <w14:ligatures w14:val="none"/>
        </w:rPr>
        <w:t xml:space="preserve">klausos </w:t>
      </w:r>
      <w:r w:rsidR="00920494" w:rsidRPr="00A76269">
        <w:rPr>
          <w:rFonts w:ascii="Times New Roman" w:eastAsia="Calibri" w:hAnsi="Times New Roman" w:cs="Times New Roman"/>
          <w:kern w:val="0"/>
          <w:sz w:val="22"/>
          <w:szCs w:val="22"/>
          <w14:ligatures w14:val="none"/>
        </w:rPr>
        <w:t>sutrikimas</w:t>
      </w:r>
      <w:r w:rsidRPr="00A76269">
        <w:rPr>
          <w:rFonts w:ascii="Times New Roman" w:eastAsia="Calibri" w:hAnsi="Times New Roman" w:cs="Times New Roman"/>
          <w:kern w:val="0"/>
          <w:sz w:val="22"/>
          <w:szCs w:val="22"/>
          <w14:ligatures w14:val="none"/>
        </w:rPr>
        <w:t>.</w:t>
      </w:r>
    </w:p>
    <w:p w14:paraId="3A3B7D78"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74925EF"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Kraujagyslių sutrikimai</w:t>
      </w:r>
    </w:p>
    <w:p w14:paraId="6C410449" w14:textId="76A1F3D5"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Nedažn</w:t>
      </w:r>
      <w:r w:rsidR="009A28EC"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karščio pylimas, </w:t>
      </w:r>
      <w:proofErr w:type="spellStart"/>
      <w:r w:rsidRPr="00A76269">
        <w:rPr>
          <w:rFonts w:ascii="Times New Roman" w:eastAsia="Calibri" w:hAnsi="Times New Roman" w:cs="Times New Roman"/>
          <w:kern w:val="0"/>
          <w:sz w:val="22"/>
          <w:szCs w:val="22"/>
          <w14:ligatures w14:val="none"/>
        </w:rPr>
        <w:t>hipotenzija</w:t>
      </w:r>
      <w:proofErr w:type="spellEnd"/>
      <w:r w:rsidRPr="00A76269">
        <w:rPr>
          <w:rFonts w:ascii="Times New Roman" w:eastAsia="Calibri" w:hAnsi="Times New Roman" w:cs="Times New Roman"/>
          <w:kern w:val="0"/>
          <w:sz w:val="22"/>
          <w:szCs w:val="22"/>
          <w14:ligatures w14:val="none"/>
        </w:rPr>
        <w:t>.</w:t>
      </w:r>
    </w:p>
    <w:p w14:paraId="154E42C8" w14:textId="3E141AE8"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Ret</w:t>
      </w:r>
      <w:r w:rsidR="009A28EC"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galūnių šalimas, </w:t>
      </w:r>
      <w:proofErr w:type="spellStart"/>
      <w:r w:rsidRPr="00A76269">
        <w:rPr>
          <w:rFonts w:ascii="Times New Roman" w:eastAsia="Calibri" w:hAnsi="Times New Roman" w:cs="Times New Roman"/>
          <w:kern w:val="0"/>
          <w:sz w:val="22"/>
          <w:szCs w:val="22"/>
          <w14:ligatures w14:val="none"/>
        </w:rPr>
        <w:t>ortostatinė</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hipotenzija</w:t>
      </w:r>
      <w:proofErr w:type="spellEnd"/>
      <w:r w:rsidRPr="00A76269">
        <w:rPr>
          <w:rFonts w:ascii="Times New Roman" w:eastAsia="Calibri" w:hAnsi="Times New Roman" w:cs="Times New Roman"/>
          <w:kern w:val="0"/>
          <w:sz w:val="22"/>
          <w:szCs w:val="22"/>
          <w14:ligatures w14:val="none"/>
        </w:rPr>
        <w:t>.</w:t>
      </w:r>
    </w:p>
    <w:p w14:paraId="7664B99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1319667"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Kvėpavimo sistemos, krūtinės ląstos ir tarpuplaučio sutrikimai</w:t>
      </w:r>
    </w:p>
    <w:p w14:paraId="3663A34B" w14:textId="2458F8BF"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Nedažn</w:t>
      </w:r>
      <w:r w:rsidR="009A28EC"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dusulys, kosulys, kraujavimas iš nosies.</w:t>
      </w:r>
    </w:p>
    <w:p w14:paraId="277C3EBA" w14:textId="5CF90A53"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Retas: </w:t>
      </w:r>
      <w:r w:rsidR="007265F7" w:rsidRPr="00A76269">
        <w:rPr>
          <w:rFonts w:ascii="Times New Roman" w:eastAsia="Calibri" w:hAnsi="Times New Roman" w:cs="Times New Roman"/>
          <w:kern w:val="0"/>
          <w:sz w:val="22"/>
          <w:szCs w:val="22"/>
          <w14:ligatures w14:val="none"/>
        </w:rPr>
        <w:t>veržimo gerklėje</w:t>
      </w:r>
      <w:r w:rsidR="00C46268" w:rsidRPr="00A76269">
        <w:rPr>
          <w:rFonts w:ascii="Times New Roman" w:eastAsia="Calibri" w:hAnsi="Times New Roman" w:cs="Times New Roman"/>
          <w:kern w:val="0"/>
          <w:sz w:val="22"/>
          <w:szCs w:val="22"/>
          <w14:ligatures w14:val="none"/>
        </w:rPr>
        <w:t xml:space="preserve"> pojūtis</w:t>
      </w:r>
    </w:p>
    <w:p w14:paraId="647F2E2D"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E1B4E8F"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Virškinimo trakto sutrikimai</w:t>
      </w:r>
    </w:p>
    <w:p w14:paraId="78A1B876" w14:textId="590E04F1"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Dažn</w:t>
      </w:r>
      <w:r w:rsidR="009A28EC"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vidurių užkietėjimas, vėmimas, pykinimas.</w:t>
      </w:r>
    </w:p>
    <w:p w14:paraId="6F2E7216" w14:textId="03171AE6"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Nedažn</w:t>
      </w:r>
      <w:r w:rsidR="009A28EC"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pilvo skausmas, burnos saus</w:t>
      </w:r>
      <w:r w:rsidR="00FA1011" w:rsidRPr="00A76269">
        <w:rPr>
          <w:rFonts w:ascii="Times New Roman" w:eastAsia="Calibri" w:hAnsi="Times New Roman" w:cs="Times New Roman"/>
          <w:kern w:val="0"/>
          <w:sz w:val="22"/>
          <w:szCs w:val="22"/>
          <w14:ligatures w14:val="none"/>
        </w:rPr>
        <w:t>mė</w:t>
      </w:r>
      <w:r w:rsidRPr="00A76269">
        <w:rPr>
          <w:rFonts w:ascii="Times New Roman" w:eastAsia="Calibri" w:hAnsi="Times New Roman" w:cs="Times New Roman"/>
          <w:kern w:val="0"/>
          <w:sz w:val="22"/>
          <w:szCs w:val="22"/>
          <w14:ligatures w14:val="none"/>
        </w:rPr>
        <w:t>, virškinimo sutrikimas, dujų kaupimasis, nemalonūs pojūčiai skrandyje.</w:t>
      </w:r>
    </w:p>
    <w:p w14:paraId="63DBB37F" w14:textId="1A371601"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Ret</w:t>
      </w:r>
      <w:r w:rsidR="009A28EC"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pankreatitas, </w:t>
      </w:r>
      <w:proofErr w:type="spellStart"/>
      <w:r w:rsidRPr="00A76269">
        <w:rPr>
          <w:rFonts w:ascii="Times New Roman" w:eastAsia="Calibri" w:hAnsi="Times New Roman" w:cs="Times New Roman"/>
          <w:kern w:val="0"/>
          <w:sz w:val="22"/>
          <w:szCs w:val="22"/>
          <w14:ligatures w14:val="none"/>
        </w:rPr>
        <w:t>erozinis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duodenitas</w:t>
      </w:r>
      <w:proofErr w:type="spellEnd"/>
      <w:r w:rsidRPr="00A76269">
        <w:rPr>
          <w:rFonts w:ascii="Times New Roman" w:eastAsia="Calibri" w:hAnsi="Times New Roman" w:cs="Times New Roman"/>
          <w:kern w:val="0"/>
          <w:sz w:val="22"/>
          <w:szCs w:val="22"/>
          <w14:ligatures w14:val="none"/>
        </w:rPr>
        <w:t xml:space="preserve"> burnos </w:t>
      </w:r>
      <w:proofErr w:type="spellStart"/>
      <w:r w:rsidRPr="00A76269">
        <w:rPr>
          <w:rFonts w:ascii="Times New Roman" w:eastAsia="Calibri" w:hAnsi="Times New Roman" w:cs="Times New Roman"/>
          <w:kern w:val="0"/>
          <w:sz w:val="22"/>
          <w:szCs w:val="22"/>
          <w14:ligatures w14:val="none"/>
        </w:rPr>
        <w:t>hipestezija</w:t>
      </w:r>
      <w:proofErr w:type="spellEnd"/>
      <w:r w:rsidRPr="00A76269">
        <w:rPr>
          <w:rFonts w:ascii="Times New Roman" w:eastAsia="Calibri" w:hAnsi="Times New Roman" w:cs="Times New Roman"/>
          <w:kern w:val="0"/>
          <w:sz w:val="22"/>
          <w:szCs w:val="22"/>
          <w14:ligatures w14:val="none"/>
        </w:rPr>
        <w:t>.</w:t>
      </w:r>
    </w:p>
    <w:p w14:paraId="7E81F290"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A437FF0"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Odos ir poodinio audinio sutrikimai</w:t>
      </w:r>
    </w:p>
    <w:p w14:paraId="6A8FFD51" w14:textId="02BCD713"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Nedažn</w:t>
      </w:r>
      <w:r w:rsidR="009A28EC"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niež</w:t>
      </w:r>
      <w:r w:rsidR="00CB3233" w:rsidRPr="00A76269">
        <w:rPr>
          <w:rFonts w:ascii="Times New Roman" w:eastAsia="Calibri" w:hAnsi="Times New Roman" w:cs="Times New Roman"/>
          <w:kern w:val="0"/>
          <w:sz w:val="22"/>
          <w:szCs w:val="22"/>
          <w14:ligatures w14:val="none"/>
        </w:rPr>
        <w:t>ėjimas</w:t>
      </w:r>
      <w:r w:rsidRPr="00A76269">
        <w:rPr>
          <w:rFonts w:ascii="Times New Roman" w:eastAsia="Calibri" w:hAnsi="Times New Roman" w:cs="Times New Roman"/>
          <w:kern w:val="0"/>
          <w:sz w:val="22"/>
          <w:szCs w:val="22"/>
          <w14:ligatures w14:val="none"/>
        </w:rPr>
        <w:t>, gausus prakaitavimas.</w:t>
      </w:r>
    </w:p>
    <w:p w14:paraId="30F5F22E" w14:textId="21939818"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Ret</w:t>
      </w:r>
      <w:r w:rsidR="009A28EC"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angioneurozinė</w:t>
      </w:r>
      <w:proofErr w:type="spellEnd"/>
      <w:r w:rsidRPr="00A76269">
        <w:rPr>
          <w:rFonts w:ascii="Times New Roman" w:eastAsia="Calibri" w:hAnsi="Times New Roman" w:cs="Times New Roman"/>
          <w:kern w:val="0"/>
          <w:sz w:val="22"/>
          <w:szCs w:val="22"/>
          <w14:ligatures w14:val="none"/>
        </w:rPr>
        <w:t xml:space="preserve"> edema, alerginis dermatitas, dilgėlinė, šaltas prakaitas, bėrimas.</w:t>
      </w:r>
    </w:p>
    <w:p w14:paraId="66589BCF"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05E50E1"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Skeleto, raumenų ir jungiamojo audinio sutrikimai</w:t>
      </w:r>
    </w:p>
    <w:p w14:paraId="6D51AB2A" w14:textId="363EA04C"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Nedažn</w:t>
      </w:r>
      <w:r w:rsidR="00E8129B"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galūnių skausmas, mėšlungis, sąnarių patinimas, raumenų silpnumas.</w:t>
      </w:r>
    </w:p>
    <w:p w14:paraId="71206BF5"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3DA8008"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Inkstų ir šlapimo takų sutrikimai</w:t>
      </w:r>
    </w:p>
    <w:p w14:paraId="706E6747" w14:textId="1B984A58"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Nedažn</w:t>
      </w:r>
      <w:r w:rsidR="00E8129B"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007C2160" w:rsidRPr="0021356B">
        <w:rPr>
          <w:rFonts w:ascii="Times New Roman" w:eastAsia="Calibri" w:hAnsi="Times New Roman" w:cs="Times New Roman"/>
          <w:kern w:val="0"/>
          <w:sz w:val="22"/>
          <w:szCs w:val="22"/>
          <w14:ligatures w14:val="none"/>
        </w:rPr>
        <w:t>sutrikęs šlapinimasis (</w:t>
      </w:r>
      <w:proofErr w:type="spellStart"/>
      <w:r w:rsidRPr="00A76269">
        <w:rPr>
          <w:rFonts w:ascii="Times New Roman" w:eastAsia="Calibri" w:hAnsi="Times New Roman" w:cs="Times New Roman"/>
          <w:kern w:val="0"/>
          <w:sz w:val="22"/>
          <w:szCs w:val="22"/>
          <w14:ligatures w14:val="none"/>
        </w:rPr>
        <w:t>dizurija</w:t>
      </w:r>
      <w:proofErr w:type="spellEnd"/>
      <w:r w:rsidR="007C2160"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hematurija</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chromaturija</w:t>
      </w:r>
      <w:proofErr w:type="spellEnd"/>
      <w:r w:rsidRPr="00A76269">
        <w:rPr>
          <w:rFonts w:ascii="Times New Roman" w:eastAsia="Calibri" w:hAnsi="Times New Roman" w:cs="Times New Roman"/>
          <w:kern w:val="0"/>
          <w:sz w:val="22"/>
          <w:szCs w:val="22"/>
          <w14:ligatures w14:val="none"/>
        </w:rPr>
        <w:t>.</w:t>
      </w:r>
    </w:p>
    <w:p w14:paraId="567D0DB8" w14:textId="3C68D76E"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Ret</w:t>
      </w:r>
      <w:r w:rsidR="00E8129B"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kern w:val="0"/>
          <w:sz w:val="22"/>
          <w:szCs w:val="22"/>
          <w14:ligatures w14:val="none"/>
        </w:rPr>
        <w:t>: ūminis inkstų nepakankamumas, šlapimo susilaikymas.</w:t>
      </w:r>
    </w:p>
    <w:p w14:paraId="168440A9"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AB14DB0"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Lytinės sistemos ir krūties sutrikimai</w:t>
      </w:r>
    </w:p>
    <w:p w14:paraId="2EFE3EEB" w14:textId="1D1D590D"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Ret</w:t>
      </w:r>
      <w:r w:rsidR="00E8129B"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erekcijos sutrikimas.</w:t>
      </w:r>
    </w:p>
    <w:p w14:paraId="6AC07903"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4EF5868"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Bendrieji sutrikimai ir vartojimo vietos pažeidimai</w:t>
      </w:r>
    </w:p>
    <w:p w14:paraId="1D1F7256" w14:textId="09EE0325"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Dažn</w:t>
      </w:r>
      <w:r w:rsidR="00E8129B"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astenija</w:t>
      </w:r>
      <w:proofErr w:type="spellEnd"/>
      <w:r w:rsidRPr="00A76269">
        <w:rPr>
          <w:rFonts w:ascii="Times New Roman" w:eastAsia="Calibri" w:hAnsi="Times New Roman" w:cs="Times New Roman"/>
          <w:kern w:val="0"/>
          <w:sz w:val="22"/>
          <w:szCs w:val="22"/>
          <w14:ligatures w14:val="none"/>
        </w:rPr>
        <w:t>.</w:t>
      </w:r>
    </w:p>
    <w:p w14:paraId="5A721E17" w14:textId="0AFB577F"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Nedažn</w:t>
      </w:r>
      <w:r w:rsidR="00E8129B"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nuovargis, periferinė edema.</w:t>
      </w:r>
    </w:p>
    <w:p w14:paraId="66F931D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0F91A7D"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Tyrimai</w:t>
      </w:r>
    </w:p>
    <w:p w14:paraId="6F79CEAD" w14:textId="67584753"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Nedažn</w:t>
      </w:r>
      <w:r w:rsidR="00F95FF4" w:rsidRPr="00A76269">
        <w:rPr>
          <w:rFonts w:ascii="Times New Roman" w:eastAsia="Calibri" w:hAnsi="Times New Roman" w:cs="Times New Roman"/>
          <w:i/>
          <w:iCs/>
          <w:kern w:val="0"/>
          <w:sz w:val="22"/>
          <w:szCs w:val="22"/>
          <w14:ligatures w14:val="none"/>
        </w:rPr>
        <w:t>i</w:t>
      </w:r>
      <w:r w:rsidRPr="00A76269">
        <w:rPr>
          <w:rFonts w:ascii="Times New Roman" w:eastAsia="Calibri" w:hAnsi="Times New Roman" w:cs="Times New Roman"/>
          <w:i/>
          <w:iCs/>
          <w:kern w:val="0"/>
          <w:sz w:val="22"/>
          <w:szCs w:val="22"/>
          <w14:ligatures w14:val="none"/>
        </w:rPr>
        <w:t xml:space="preserve">: </w:t>
      </w:r>
      <w:r w:rsidRPr="00A76269">
        <w:rPr>
          <w:rFonts w:ascii="Times New Roman" w:eastAsia="Calibri" w:hAnsi="Times New Roman" w:cs="Times New Roman"/>
          <w:kern w:val="0"/>
          <w:sz w:val="22"/>
          <w:szCs w:val="22"/>
          <w14:ligatures w14:val="none"/>
        </w:rPr>
        <w:t>padidėjęs kreatinino kiekis kraujyje, padidėjęs šlapalo kiekis kraujyje, pailgėjęs koreguotas QT intervalas elektrokardiogramoje, padidėjęs trombocitų ar baltųjų kraujo ląstelių kiekis kraujyje, sumažėjęs svoris.</w:t>
      </w:r>
    </w:p>
    <w:p w14:paraId="2EFAB591" w14:textId="799D6CE0"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Retas: </w:t>
      </w:r>
      <w:r w:rsidRPr="00A76269">
        <w:rPr>
          <w:rFonts w:ascii="Times New Roman" w:eastAsia="Calibri" w:hAnsi="Times New Roman" w:cs="Times New Roman"/>
          <w:kern w:val="0"/>
          <w:sz w:val="22"/>
          <w:szCs w:val="22"/>
          <w14:ligatures w14:val="none"/>
        </w:rPr>
        <w:t>padidėjęs kepenų fermentų aktyvumas.</w:t>
      </w:r>
    </w:p>
    <w:p w14:paraId="63143E49"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1AA662B8" w14:textId="220C56E1"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Bendrai, nepageidaujami reiškiniai buvo tokie pat kaip MERLIN-TIMI 36 tyrimo metu. Ilgalaikio tyrimo metu taip pat buvo nustatyta, kad ūminio inkstų</w:t>
      </w:r>
      <w:r w:rsidR="00491AA8"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nepakankamumo dažnis yra mažesnis nei 1 % placebo ir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pacientų grupėse. Įvertinus pacientus, kurie gali turėti didesnę riziką nepageidaujamiems reiškiniams, juos gydant kitais </w:t>
      </w:r>
      <w:proofErr w:type="spellStart"/>
      <w:r w:rsidRPr="00A76269">
        <w:rPr>
          <w:rFonts w:ascii="Times New Roman" w:eastAsia="Calibri" w:hAnsi="Times New Roman" w:cs="Times New Roman"/>
          <w:kern w:val="0"/>
          <w:sz w:val="22"/>
          <w:szCs w:val="22"/>
          <w14:ligatures w14:val="none"/>
        </w:rPr>
        <w:t>antiangininiais</w:t>
      </w:r>
      <w:proofErr w:type="spellEnd"/>
      <w:r w:rsidRPr="00A76269">
        <w:rPr>
          <w:rFonts w:ascii="Times New Roman" w:eastAsia="Calibri" w:hAnsi="Times New Roman" w:cs="Times New Roman"/>
          <w:kern w:val="0"/>
          <w:sz w:val="22"/>
          <w:szCs w:val="22"/>
          <w14:ligatures w14:val="none"/>
        </w:rPr>
        <w:t xml:space="preserve"> vaistiniais preparatais, pavyzdžiui, pacientus sergančius diabetu, I ir II </w:t>
      </w:r>
      <w:r w:rsidR="00C55C5E" w:rsidRPr="00A76269">
        <w:rPr>
          <w:rFonts w:ascii="Times New Roman" w:eastAsia="Calibri" w:hAnsi="Times New Roman" w:cs="Times New Roman"/>
          <w:kern w:val="0"/>
          <w:sz w:val="22"/>
          <w:szCs w:val="22"/>
          <w14:ligatures w14:val="none"/>
        </w:rPr>
        <w:t xml:space="preserve">funkcinės </w:t>
      </w:r>
      <w:r w:rsidRPr="00A76269">
        <w:rPr>
          <w:rFonts w:ascii="Times New Roman" w:eastAsia="Calibri" w:hAnsi="Times New Roman" w:cs="Times New Roman"/>
          <w:kern w:val="0"/>
          <w:sz w:val="22"/>
          <w:szCs w:val="22"/>
          <w14:ligatures w14:val="none"/>
        </w:rPr>
        <w:t>klasės</w:t>
      </w:r>
      <w:r w:rsidR="00C55C5E" w:rsidRPr="00A76269">
        <w:rPr>
          <w:rFonts w:ascii="Times New Roman" w:eastAsia="Calibri" w:hAnsi="Times New Roman" w:cs="Times New Roman"/>
          <w:kern w:val="0"/>
          <w:sz w:val="22"/>
          <w:szCs w:val="22"/>
          <w14:ligatures w14:val="none"/>
        </w:rPr>
        <w:t xml:space="preserve"> </w:t>
      </w:r>
      <w:r w:rsidR="008035B7" w:rsidRPr="00A76269">
        <w:rPr>
          <w:rFonts w:ascii="Times New Roman" w:eastAsia="Calibri" w:hAnsi="Times New Roman" w:cs="Times New Roman"/>
          <w:kern w:val="0"/>
          <w:sz w:val="22"/>
          <w:szCs w:val="22"/>
          <w14:ligatures w14:val="none"/>
        </w:rPr>
        <w:t>pagal NŠA</w:t>
      </w:r>
      <w:r w:rsidRPr="00A76269">
        <w:rPr>
          <w:rFonts w:ascii="Times New Roman" w:eastAsia="Calibri" w:hAnsi="Times New Roman" w:cs="Times New Roman"/>
          <w:kern w:val="0"/>
          <w:sz w:val="22"/>
          <w:szCs w:val="22"/>
          <w14:ligatures w14:val="none"/>
        </w:rPr>
        <w:t xml:space="preserve"> širdies nepakankamumu arba obstrukcine plaučių liga, nustatyta, kad šios būklės nebuvo susijusios su kliniškai reikšmingais nepageidaujamų reiškinių pasireiškimo dažnio padidėjimais.</w:t>
      </w:r>
    </w:p>
    <w:p w14:paraId="7C25EB68"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5C4E852" w14:textId="580AE6FF"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RIVER-PCI klinikinio tyrimo metu pastebėta, kad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gydytiems pacientams dažniau pasireiškė nepageidaujam</w:t>
      </w:r>
      <w:r w:rsidR="00E80A22" w:rsidRPr="00A76269">
        <w:rPr>
          <w:rFonts w:ascii="Times New Roman" w:eastAsia="Calibri" w:hAnsi="Times New Roman" w:cs="Times New Roman"/>
          <w:kern w:val="0"/>
          <w:sz w:val="22"/>
          <w:szCs w:val="22"/>
          <w14:ligatures w14:val="none"/>
        </w:rPr>
        <w:t>i</w:t>
      </w:r>
      <w:r w:rsidRPr="00A76269">
        <w:rPr>
          <w:rFonts w:ascii="Times New Roman" w:eastAsia="Calibri" w:hAnsi="Times New Roman" w:cs="Times New Roman"/>
          <w:kern w:val="0"/>
          <w:sz w:val="22"/>
          <w:szCs w:val="22"/>
          <w14:ligatures w14:val="none"/>
        </w:rPr>
        <w:t xml:space="preserve"> reiškiniai (žr. 5.1 skyrių)</w:t>
      </w:r>
      <w:r w:rsidR="00532BA1" w:rsidRPr="00A76269">
        <w:rPr>
          <w:rFonts w:ascii="Times New Roman" w:eastAsia="Calibri" w:hAnsi="Times New Roman" w:cs="Times New Roman"/>
          <w:kern w:val="0"/>
          <w:sz w:val="22"/>
          <w:szCs w:val="22"/>
          <w14:ligatures w14:val="none"/>
        </w:rPr>
        <w:t>. Tyrimo metu</w:t>
      </w:r>
      <w:r w:rsidRPr="00A76269">
        <w:rPr>
          <w:rFonts w:ascii="Times New Roman" w:eastAsia="Calibri" w:hAnsi="Times New Roman" w:cs="Times New Roman"/>
          <w:kern w:val="0"/>
          <w:sz w:val="22"/>
          <w:szCs w:val="22"/>
          <w14:ligatures w14:val="none"/>
        </w:rPr>
        <w:t xml:space="preserve"> pacientams</w:t>
      </w:r>
      <w:r w:rsidR="001C1ADC" w:rsidRPr="00A76269">
        <w:rPr>
          <w:rFonts w:ascii="Times New Roman" w:eastAsia="Calibri" w:hAnsi="Times New Roman" w:cs="Times New Roman"/>
          <w:kern w:val="0"/>
          <w:sz w:val="22"/>
          <w:szCs w:val="22"/>
          <w14:ligatures w14:val="none"/>
        </w:rPr>
        <w:t>, kuriems po atlikto</w:t>
      </w:r>
      <w:r w:rsidR="008672A6" w:rsidRPr="00A76269">
        <w:rPr>
          <w:rFonts w:ascii="Times New Roman" w:eastAsia="Calibri" w:hAnsi="Times New Roman" w:cs="Times New Roman"/>
          <w:kern w:val="0"/>
          <w:sz w:val="22"/>
          <w:szCs w:val="22"/>
          <w14:ligatures w14:val="none"/>
        </w:rPr>
        <w:t xml:space="preserve"> pirmojo</w:t>
      </w:r>
      <w:r w:rsidR="001C1ADC"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perkutanin</w:t>
      </w:r>
      <w:r w:rsidR="009C5092" w:rsidRPr="00A76269">
        <w:rPr>
          <w:rFonts w:ascii="Times New Roman" w:eastAsia="Calibri" w:hAnsi="Times New Roman" w:cs="Times New Roman"/>
          <w:kern w:val="0"/>
          <w:sz w:val="22"/>
          <w:szCs w:val="22"/>
          <w14:ligatures w14:val="none"/>
        </w:rPr>
        <w:t>ė</w:t>
      </w:r>
      <w:r w:rsidR="0004073A" w:rsidRPr="00A76269">
        <w:rPr>
          <w:rFonts w:ascii="Times New Roman" w:eastAsia="Calibri" w:hAnsi="Times New Roman" w:cs="Times New Roman"/>
          <w:kern w:val="0"/>
          <w:sz w:val="22"/>
          <w:szCs w:val="22"/>
          <w14:ligatures w14:val="none"/>
        </w:rPr>
        <w:t>s</w:t>
      </w:r>
      <w:proofErr w:type="spellEnd"/>
      <w:r w:rsidRPr="00A76269">
        <w:rPr>
          <w:rFonts w:ascii="Times New Roman" w:eastAsia="Calibri" w:hAnsi="Times New Roman" w:cs="Times New Roman"/>
          <w:kern w:val="0"/>
          <w:sz w:val="22"/>
          <w:szCs w:val="22"/>
          <w14:ligatures w14:val="none"/>
        </w:rPr>
        <w:t xml:space="preserve"> koronarin</w:t>
      </w:r>
      <w:r w:rsidR="0004073A" w:rsidRPr="00A76269">
        <w:rPr>
          <w:rFonts w:ascii="Times New Roman" w:eastAsia="Calibri" w:hAnsi="Times New Roman" w:cs="Times New Roman"/>
          <w:kern w:val="0"/>
          <w:sz w:val="22"/>
          <w:szCs w:val="22"/>
          <w14:ligatures w14:val="none"/>
        </w:rPr>
        <w:t>ės</w:t>
      </w:r>
      <w:r w:rsidRPr="00A76269">
        <w:rPr>
          <w:rFonts w:ascii="Times New Roman" w:eastAsia="Calibri" w:hAnsi="Times New Roman" w:cs="Times New Roman"/>
          <w:kern w:val="0"/>
          <w:sz w:val="22"/>
          <w:szCs w:val="22"/>
          <w14:ligatures w14:val="none"/>
        </w:rPr>
        <w:t xml:space="preserve"> intervencij</w:t>
      </w:r>
      <w:r w:rsidR="0004073A" w:rsidRPr="00A76269">
        <w:rPr>
          <w:rFonts w:ascii="Times New Roman" w:eastAsia="Calibri" w:hAnsi="Times New Roman" w:cs="Times New Roman"/>
          <w:kern w:val="0"/>
          <w:sz w:val="22"/>
          <w:szCs w:val="22"/>
          <w14:ligatures w14:val="none"/>
        </w:rPr>
        <w:t>os</w:t>
      </w:r>
      <w:r w:rsidRPr="00A76269">
        <w:rPr>
          <w:rFonts w:ascii="Times New Roman" w:eastAsia="Calibri" w:hAnsi="Times New Roman" w:cs="Times New Roman"/>
          <w:kern w:val="0"/>
          <w:sz w:val="22"/>
          <w:szCs w:val="22"/>
          <w14:ligatures w14:val="none"/>
        </w:rPr>
        <w:t xml:space="preserve"> (PKI) </w:t>
      </w:r>
      <w:r w:rsidR="0004073A" w:rsidRPr="00A76269">
        <w:rPr>
          <w:rFonts w:ascii="Times New Roman" w:eastAsia="Calibri" w:hAnsi="Times New Roman" w:cs="Times New Roman"/>
          <w:kern w:val="0"/>
          <w:sz w:val="22"/>
          <w:szCs w:val="22"/>
          <w14:ligatures w14:val="none"/>
        </w:rPr>
        <w:t xml:space="preserve">etapo, išliekant </w:t>
      </w:r>
      <w:proofErr w:type="spellStart"/>
      <w:r w:rsidR="0004073A" w:rsidRPr="00A76269">
        <w:rPr>
          <w:rFonts w:ascii="Times New Roman" w:eastAsia="Calibri" w:hAnsi="Times New Roman" w:cs="Times New Roman"/>
          <w:kern w:val="0"/>
          <w:sz w:val="22"/>
          <w:szCs w:val="22"/>
          <w14:ligatures w14:val="none"/>
        </w:rPr>
        <w:t>hemodinamiškai</w:t>
      </w:r>
      <w:proofErr w:type="spellEnd"/>
      <w:r w:rsidR="0004073A" w:rsidRPr="00A76269">
        <w:rPr>
          <w:rFonts w:ascii="Times New Roman" w:eastAsia="Calibri" w:hAnsi="Times New Roman" w:cs="Times New Roman"/>
          <w:kern w:val="0"/>
          <w:sz w:val="22"/>
          <w:szCs w:val="22"/>
          <w14:ligatures w14:val="none"/>
        </w:rPr>
        <w:t xml:space="preserve"> reikšmingo</w:t>
      </w:r>
      <w:r w:rsidR="00532BA1" w:rsidRPr="00A76269">
        <w:rPr>
          <w:rFonts w:ascii="Times New Roman" w:eastAsia="Calibri" w:hAnsi="Times New Roman" w:cs="Times New Roman"/>
          <w:kern w:val="0"/>
          <w:sz w:val="22"/>
          <w:szCs w:val="22"/>
          <w14:ligatures w14:val="none"/>
        </w:rPr>
        <w:t>m</w:t>
      </w:r>
      <w:r w:rsidR="0004073A" w:rsidRPr="00A76269">
        <w:rPr>
          <w:rFonts w:ascii="Times New Roman" w:eastAsia="Calibri" w:hAnsi="Times New Roman" w:cs="Times New Roman"/>
          <w:kern w:val="0"/>
          <w:sz w:val="22"/>
          <w:szCs w:val="22"/>
          <w14:ligatures w14:val="none"/>
        </w:rPr>
        <w:t xml:space="preserve">s </w:t>
      </w:r>
      <w:r w:rsidR="0004073A" w:rsidRPr="00A76269">
        <w:rPr>
          <w:rFonts w:ascii="Times New Roman" w:eastAsia="Calibri" w:hAnsi="Times New Roman" w:cs="Times New Roman"/>
          <w:kern w:val="0"/>
          <w:sz w:val="22"/>
          <w:szCs w:val="22"/>
          <w14:ligatures w14:val="none"/>
        </w:rPr>
        <w:lastRenderedPageBreak/>
        <w:t xml:space="preserve">vainikinių arterijų stenozėms, </w:t>
      </w:r>
      <w:r w:rsidRPr="00A76269">
        <w:rPr>
          <w:rFonts w:ascii="Times New Roman" w:eastAsia="Calibri" w:hAnsi="Times New Roman" w:cs="Times New Roman"/>
          <w:kern w:val="0"/>
          <w:sz w:val="22"/>
          <w:szCs w:val="22"/>
          <w14:ligatures w14:val="none"/>
        </w:rPr>
        <w:t xml:space="preserve">maždaug 70 savaičių buvo </w:t>
      </w:r>
      <w:r w:rsidR="00F23F2C" w:rsidRPr="00A76269">
        <w:rPr>
          <w:rFonts w:ascii="Times New Roman" w:eastAsia="Calibri" w:hAnsi="Times New Roman" w:cs="Times New Roman"/>
          <w:kern w:val="0"/>
          <w:sz w:val="22"/>
          <w:szCs w:val="22"/>
          <w14:ligatures w14:val="none"/>
        </w:rPr>
        <w:t>skiriama</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iki 1000 mg du kartus per parą arba placebo. Šio tyrimo metu dažniau pranešama apie </w:t>
      </w:r>
      <w:proofErr w:type="spellStart"/>
      <w:r w:rsidRPr="00A76269">
        <w:rPr>
          <w:rFonts w:ascii="Times New Roman" w:eastAsia="Calibri" w:hAnsi="Times New Roman" w:cs="Times New Roman"/>
          <w:kern w:val="0"/>
          <w:sz w:val="22"/>
          <w:szCs w:val="22"/>
          <w14:ligatures w14:val="none"/>
        </w:rPr>
        <w:t>stazinį</w:t>
      </w:r>
      <w:proofErr w:type="spellEnd"/>
      <w:r w:rsidRPr="00A76269">
        <w:rPr>
          <w:rFonts w:ascii="Times New Roman" w:eastAsia="Calibri" w:hAnsi="Times New Roman" w:cs="Times New Roman"/>
          <w:kern w:val="0"/>
          <w:sz w:val="22"/>
          <w:szCs w:val="22"/>
          <w14:ligatures w14:val="none"/>
        </w:rPr>
        <w:t xml:space="preserve"> širdies nepakankamumą </w:t>
      </w:r>
      <w:proofErr w:type="spellStart"/>
      <w:r w:rsidRPr="00A76269">
        <w:rPr>
          <w:rFonts w:ascii="Times New Roman" w:eastAsia="Calibri" w:hAnsi="Times New Roman" w:cs="Times New Roman"/>
          <w:kern w:val="0"/>
          <w:sz w:val="22"/>
          <w:szCs w:val="22"/>
          <w14:ligatures w14:val="none"/>
        </w:rPr>
        <w:t>ranolaziną</w:t>
      </w:r>
      <w:proofErr w:type="spellEnd"/>
      <w:r w:rsidRPr="00A76269">
        <w:rPr>
          <w:rFonts w:ascii="Times New Roman" w:eastAsia="Calibri" w:hAnsi="Times New Roman" w:cs="Times New Roman"/>
          <w:kern w:val="0"/>
          <w:sz w:val="22"/>
          <w:szCs w:val="22"/>
          <w14:ligatures w14:val="none"/>
        </w:rPr>
        <w:t xml:space="preserve"> vartojusių tiriamųjų grupėje (2,2 % palyginti su 1,0 % placebo grupėje). Taip pat 1000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du kartus per parą gydytiems pacientams žymiai dažniau pasireiškė praeinantis smegenų išemijos priepuolis palyginti su placebo vartojusiais pacientais (atitinkamai 1,0 % ir 0,2 %). Tačiau insulto dažnumas buvo panašus abiejose grupėse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grupėje 1,7 %, placebo grupėje 1,5 %).</w:t>
      </w:r>
    </w:p>
    <w:p w14:paraId="7E116F3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DE4CAF3" w14:textId="354CA585"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 xml:space="preserve">Senyvo amžiaus, sergantys inkstų </w:t>
      </w:r>
      <w:r w:rsidR="00786F01" w:rsidRPr="00A76269">
        <w:rPr>
          <w:rFonts w:ascii="Times New Roman" w:eastAsia="Calibri" w:hAnsi="Times New Roman" w:cs="Times New Roman"/>
          <w:kern w:val="0"/>
          <w:sz w:val="22"/>
          <w:szCs w:val="22"/>
          <w:u w:val="single"/>
          <w14:ligatures w14:val="none"/>
        </w:rPr>
        <w:t>funkcijos</w:t>
      </w:r>
      <w:r w:rsidRPr="00A76269">
        <w:rPr>
          <w:rFonts w:ascii="Times New Roman" w:eastAsia="Calibri" w:hAnsi="Times New Roman" w:cs="Times New Roman"/>
          <w:kern w:val="0"/>
          <w:sz w:val="22"/>
          <w:szCs w:val="22"/>
          <w:u w:val="single"/>
          <w14:ligatures w14:val="none"/>
        </w:rPr>
        <w:t xml:space="preserve"> sutrikimu ir mažo svorio pacientai.</w:t>
      </w:r>
      <w:r w:rsidRPr="00A76269">
        <w:rPr>
          <w:rFonts w:ascii="Times New Roman" w:eastAsia="Calibri" w:hAnsi="Times New Roman" w:cs="Times New Roman"/>
          <w:kern w:val="0"/>
          <w:sz w:val="22"/>
          <w:szCs w:val="22"/>
          <w14:ligatures w14:val="none"/>
        </w:rPr>
        <w:t xml:space="preserve"> Paprastai nepageidaujami reiškiniai dažniau pasireikšdavo senyvo amžiaus pacientams ir pacientams su sutrikusia inkstų funkcija, tačiau šiuose pogrupiuose stebėtų reiškinių pobūdis panašus į bendros populiacijos. Iš dažniausiai minėtų, šie </w:t>
      </w:r>
      <w:r w:rsidR="000D270A" w:rsidRPr="00A76269">
        <w:rPr>
          <w:rFonts w:ascii="Times New Roman" w:eastAsia="Calibri" w:hAnsi="Times New Roman" w:cs="Times New Roman"/>
          <w:kern w:val="0"/>
          <w:sz w:val="22"/>
          <w:szCs w:val="22"/>
          <w14:ligatures w14:val="none"/>
        </w:rPr>
        <w:t xml:space="preserve">nepageidaujami </w:t>
      </w:r>
      <w:r w:rsidRPr="00A76269">
        <w:rPr>
          <w:rFonts w:ascii="Times New Roman" w:eastAsia="Calibri" w:hAnsi="Times New Roman" w:cs="Times New Roman"/>
          <w:kern w:val="0"/>
          <w:sz w:val="22"/>
          <w:szCs w:val="22"/>
          <w14:ligatures w14:val="none"/>
        </w:rPr>
        <w:t xml:space="preserve">reiškiniai dažniau pasireikšdavo vartojant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(dažniai, koreguoti placebo) senyvo amžiaus (≥ 75 metų) nei jaunesnio (&lt; 75 metų) amžiaus pacientams: vidurių užkietėjimas (8 % palyginti su 5 %), pykinimas (6 % palyginti su 3 %), </w:t>
      </w:r>
      <w:proofErr w:type="spellStart"/>
      <w:r w:rsidRPr="00A76269">
        <w:rPr>
          <w:rFonts w:ascii="Times New Roman" w:eastAsia="Calibri" w:hAnsi="Times New Roman" w:cs="Times New Roman"/>
          <w:kern w:val="0"/>
          <w:sz w:val="22"/>
          <w:szCs w:val="22"/>
          <w14:ligatures w14:val="none"/>
        </w:rPr>
        <w:t>hipotenzija</w:t>
      </w:r>
      <w:proofErr w:type="spellEnd"/>
      <w:r w:rsidRPr="00A76269">
        <w:rPr>
          <w:rFonts w:ascii="Times New Roman" w:eastAsia="Calibri" w:hAnsi="Times New Roman" w:cs="Times New Roman"/>
          <w:kern w:val="0"/>
          <w:sz w:val="22"/>
          <w:szCs w:val="22"/>
          <w14:ligatures w14:val="none"/>
        </w:rPr>
        <w:t xml:space="preserve"> (5 % palyginti su 1 %) ir vėmimas (4 % palyginti su 1 %).</w:t>
      </w:r>
    </w:p>
    <w:p w14:paraId="4D4AC62F"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06330982" w14:textId="62F3DAFC" w:rsidR="002B078F" w:rsidRPr="00A76269" w:rsidRDefault="002B078F" w:rsidP="001D0599">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Pacientus su lengvu ar vidutini</w:t>
      </w:r>
      <w:r w:rsidR="000A3C37" w:rsidRPr="00A76269">
        <w:rPr>
          <w:rFonts w:ascii="Times New Roman" w:eastAsia="Calibri" w:hAnsi="Times New Roman" w:cs="Times New Roman"/>
          <w:kern w:val="0"/>
          <w:sz w:val="22"/>
          <w:szCs w:val="22"/>
          <w14:ligatures w14:val="none"/>
        </w:rPr>
        <w:t>o sunkumo</w:t>
      </w:r>
      <w:r w:rsidRPr="00A76269">
        <w:rPr>
          <w:rFonts w:ascii="Times New Roman" w:eastAsia="Calibri" w:hAnsi="Times New Roman" w:cs="Times New Roman"/>
          <w:kern w:val="0"/>
          <w:sz w:val="22"/>
          <w:szCs w:val="22"/>
          <w14:ligatures w14:val="none"/>
        </w:rPr>
        <w:t xml:space="preserve"> inkstų funkcijos sutrikimu (kreatinino klirensas ≥ 30 – 80 ml/min) lyginant su pacientais, kurių inkstų funkcija normali (kreatinino klirensas &gt; 80 ml/min), dažniausiai minėti </w:t>
      </w:r>
      <w:r w:rsidR="00B24B26" w:rsidRPr="00A76269">
        <w:rPr>
          <w:rFonts w:ascii="Times New Roman" w:eastAsia="Calibri" w:hAnsi="Times New Roman" w:cs="Times New Roman"/>
          <w:kern w:val="0"/>
          <w:sz w:val="22"/>
          <w:szCs w:val="22"/>
          <w14:ligatures w14:val="none"/>
        </w:rPr>
        <w:t xml:space="preserve">nepageidaujami </w:t>
      </w:r>
      <w:r w:rsidRPr="00A76269">
        <w:rPr>
          <w:rFonts w:ascii="Times New Roman" w:eastAsia="Calibri" w:hAnsi="Times New Roman" w:cs="Times New Roman"/>
          <w:kern w:val="0"/>
          <w:sz w:val="22"/>
          <w:szCs w:val="22"/>
          <w14:ligatures w14:val="none"/>
        </w:rPr>
        <w:t>reiškiniai ir dažniai, koreguoti placebo, buvo: vidurių užkietėjimas (8 % palyginti su 4 %),</w:t>
      </w:r>
      <w:r w:rsidR="00ED0876" w:rsidRPr="00A76269">
        <w:rPr>
          <w:rFonts w:ascii="Times New Roman" w:eastAsia="Calibri" w:hAnsi="Times New Roman" w:cs="Times New Roman"/>
          <w:kern w:val="0"/>
          <w:sz w:val="22"/>
          <w:szCs w:val="22"/>
          <w14:ligatures w14:val="none"/>
        </w:rPr>
        <w:t xml:space="preserve"> </w:t>
      </w:r>
      <w:r w:rsidR="001D0599" w:rsidRPr="00A76269">
        <w:rPr>
          <w:rFonts w:ascii="Times New Roman" w:eastAsia="Calibri" w:hAnsi="Times New Roman" w:cs="Times New Roman"/>
          <w:kern w:val="0"/>
          <w:sz w:val="22"/>
          <w:szCs w:val="22"/>
          <w14:ligatures w14:val="none"/>
        </w:rPr>
        <w:t>svaigulys</w:t>
      </w:r>
      <w:r w:rsidRPr="00A76269">
        <w:rPr>
          <w:rFonts w:ascii="Times New Roman" w:eastAsia="Calibri" w:hAnsi="Times New Roman" w:cs="Times New Roman"/>
          <w:kern w:val="0"/>
          <w:sz w:val="22"/>
          <w:szCs w:val="22"/>
          <w14:ligatures w14:val="none"/>
        </w:rPr>
        <w:t xml:space="preserve"> (7 % palyginti su 5 %) ir pykinimas (4 % palyginti su 2 %).</w:t>
      </w:r>
    </w:p>
    <w:p w14:paraId="6F006ADC"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E106152" w14:textId="34E25230"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Bendrai, nepageidaujamų reiškinių mažo svorio pacientams (≤ 60 kg) pobūdis ir dažnis buvo panašus į didesnio svorio pacientų (</w:t>
      </w:r>
      <w:r w:rsidRPr="00A76269">
        <w:rPr>
          <w:rFonts w:ascii="Times New Roman" w:eastAsia="SymbolMT" w:hAnsi="Times New Roman" w:cs="Times New Roman"/>
          <w:kern w:val="0"/>
          <w:sz w:val="22"/>
          <w:szCs w:val="22"/>
          <w14:ligatures w14:val="none"/>
        </w:rPr>
        <w:t>&gt; </w:t>
      </w:r>
      <w:r w:rsidRPr="00A76269">
        <w:rPr>
          <w:rFonts w:ascii="Times New Roman" w:eastAsia="Calibri" w:hAnsi="Times New Roman" w:cs="Times New Roman"/>
          <w:kern w:val="0"/>
          <w:sz w:val="22"/>
          <w:szCs w:val="22"/>
          <w14:ligatures w14:val="none"/>
        </w:rPr>
        <w:t>60 kg)</w:t>
      </w:r>
      <w:r w:rsidR="001F7C05"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w:t>
      </w:r>
      <w:r w:rsidR="001F7C05" w:rsidRPr="00A76269">
        <w:rPr>
          <w:rFonts w:ascii="Times New Roman" w:eastAsia="Calibri" w:hAnsi="Times New Roman" w:cs="Times New Roman"/>
          <w:kern w:val="0"/>
          <w:sz w:val="22"/>
          <w:szCs w:val="22"/>
          <w14:ligatures w14:val="none"/>
        </w:rPr>
        <w:t>Vis dėlto</w:t>
      </w:r>
      <w:r w:rsidR="00480C5E"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labiausiai paplitusių nepageidaujamų reiškinių dažniai, koreguoti placebo, </w:t>
      </w:r>
      <w:r w:rsidR="00782126" w:rsidRPr="00A76269">
        <w:rPr>
          <w:rFonts w:ascii="Times New Roman" w:eastAsia="Calibri" w:hAnsi="Times New Roman" w:cs="Times New Roman"/>
          <w:kern w:val="0"/>
          <w:sz w:val="22"/>
          <w:szCs w:val="22"/>
          <w14:ligatures w14:val="none"/>
        </w:rPr>
        <w:t xml:space="preserve">kurie buvo didesni </w:t>
      </w:r>
      <w:r w:rsidR="00A232DC" w:rsidRPr="00A76269">
        <w:rPr>
          <w:rFonts w:ascii="Times New Roman" w:eastAsia="Calibri" w:hAnsi="Times New Roman" w:cs="Times New Roman"/>
          <w:kern w:val="0"/>
          <w:sz w:val="22"/>
          <w:szCs w:val="22"/>
          <w14:ligatures w14:val="none"/>
        </w:rPr>
        <w:t>mažo svorio pacientų g</w:t>
      </w:r>
      <w:r w:rsidR="001B448B" w:rsidRPr="00A76269">
        <w:rPr>
          <w:rFonts w:ascii="Times New Roman" w:eastAsia="Calibri" w:hAnsi="Times New Roman" w:cs="Times New Roman"/>
          <w:kern w:val="0"/>
          <w:sz w:val="22"/>
          <w:szCs w:val="22"/>
          <w14:ligatures w14:val="none"/>
        </w:rPr>
        <w:t>r</w:t>
      </w:r>
      <w:r w:rsidR="00A232DC" w:rsidRPr="00A76269">
        <w:rPr>
          <w:rFonts w:ascii="Times New Roman" w:eastAsia="Calibri" w:hAnsi="Times New Roman" w:cs="Times New Roman"/>
          <w:kern w:val="0"/>
          <w:sz w:val="22"/>
          <w:szCs w:val="22"/>
          <w14:ligatures w14:val="none"/>
        </w:rPr>
        <w:t>upėje</w:t>
      </w:r>
      <w:r w:rsidR="00725E85" w:rsidRPr="00A76269">
        <w:rPr>
          <w:rFonts w:ascii="Times New Roman" w:eastAsia="Calibri" w:hAnsi="Times New Roman" w:cs="Times New Roman"/>
          <w:kern w:val="0"/>
          <w:sz w:val="22"/>
          <w:szCs w:val="22"/>
          <w14:ligatures w14:val="none"/>
        </w:rPr>
        <w:t>, lyginant su didesnio svorio pacientais</w:t>
      </w:r>
      <w:r w:rsidRPr="00A76269">
        <w:rPr>
          <w:rFonts w:ascii="Times New Roman" w:eastAsia="Calibri" w:hAnsi="Times New Roman" w:cs="Times New Roman"/>
          <w:kern w:val="0"/>
          <w:sz w:val="22"/>
          <w:szCs w:val="22"/>
          <w14:ligatures w14:val="none"/>
        </w:rPr>
        <w:t xml:space="preserve">: pykinimas (14 % palyginti su 2 %), vėmimas (6 % palyginti su 1 %) ir </w:t>
      </w:r>
      <w:proofErr w:type="spellStart"/>
      <w:r w:rsidRPr="00A76269">
        <w:rPr>
          <w:rFonts w:ascii="Times New Roman" w:eastAsia="Calibri" w:hAnsi="Times New Roman" w:cs="Times New Roman"/>
          <w:kern w:val="0"/>
          <w:sz w:val="22"/>
          <w:szCs w:val="22"/>
          <w14:ligatures w14:val="none"/>
        </w:rPr>
        <w:t>hipotenzija</w:t>
      </w:r>
      <w:proofErr w:type="spellEnd"/>
      <w:r w:rsidRPr="00A76269">
        <w:rPr>
          <w:rFonts w:ascii="Times New Roman" w:eastAsia="Calibri" w:hAnsi="Times New Roman" w:cs="Times New Roman"/>
          <w:kern w:val="0"/>
          <w:sz w:val="22"/>
          <w:szCs w:val="22"/>
          <w14:ligatures w14:val="none"/>
        </w:rPr>
        <w:t xml:space="preserve"> (4 % palyginti su 2 %).</w:t>
      </w:r>
    </w:p>
    <w:p w14:paraId="55727A1A"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3C32644" w14:textId="3E88D832"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Laboratoriniai duomenys</w:t>
      </w:r>
      <w:r w:rsidRPr="00A76269">
        <w:rPr>
          <w:rFonts w:ascii="Times New Roman" w:eastAsia="Calibri" w:hAnsi="Times New Roman" w:cs="Times New Roman"/>
          <w:kern w:val="0"/>
          <w:sz w:val="22"/>
          <w:szCs w:val="22"/>
          <w14:ligatures w14:val="none"/>
        </w:rPr>
        <w:t xml:space="preserve">. Sveikiems asmenims ir pacientams, gydytiems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buvo nustatyti nedideli, kliniškai nereikšmingi, grįžtami serumo kreatinino kiekio padidėjimai. Su šiais reiškiniais susijusio toksinio poveikio </w:t>
      </w:r>
      <w:r w:rsidR="008E5010" w:rsidRPr="00A76269">
        <w:rPr>
          <w:rFonts w:ascii="Times New Roman" w:eastAsia="Calibri" w:hAnsi="Times New Roman" w:cs="Times New Roman"/>
          <w:kern w:val="0"/>
          <w:sz w:val="22"/>
          <w:szCs w:val="22"/>
          <w14:ligatures w14:val="none"/>
        </w:rPr>
        <w:t xml:space="preserve">inkstams </w:t>
      </w:r>
      <w:r w:rsidRPr="00A76269">
        <w:rPr>
          <w:rFonts w:ascii="Times New Roman" w:eastAsia="Calibri" w:hAnsi="Times New Roman" w:cs="Times New Roman"/>
          <w:kern w:val="0"/>
          <w:sz w:val="22"/>
          <w:szCs w:val="22"/>
          <w14:ligatures w14:val="none"/>
        </w:rPr>
        <w:t>nebuvo. Inkstų funkcijos tyrim</w:t>
      </w:r>
      <w:r w:rsidR="00DE2E67" w:rsidRPr="00A76269">
        <w:rPr>
          <w:rFonts w:ascii="Times New Roman" w:eastAsia="Calibri" w:hAnsi="Times New Roman" w:cs="Times New Roman"/>
          <w:kern w:val="0"/>
          <w:sz w:val="22"/>
          <w:szCs w:val="22"/>
          <w14:ligatures w14:val="none"/>
        </w:rPr>
        <w:t>o metu, kuriame tirti</w:t>
      </w:r>
      <w:r w:rsidRPr="00A76269">
        <w:rPr>
          <w:rFonts w:ascii="Times New Roman" w:eastAsia="Calibri" w:hAnsi="Times New Roman" w:cs="Times New Roman"/>
          <w:kern w:val="0"/>
          <w:sz w:val="22"/>
          <w:szCs w:val="22"/>
          <w14:ligatures w14:val="none"/>
        </w:rPr>
        <w:t xml:space="preserve"> sveiki savanoria</w:t>
      </w:r>
      <w:r w:rsidR="00DE2E67" w:rsidRPr="00A76269">
        <w:rPr>
          <w:rFonts w:ascii="Times New Roman" w:eastAsia="Calibri" w:hAnsi="Times New Roman" w:cs="Times New Roman"/>
          <w:kern w:val="0"/>
          <w:sz w:val="22"/>
          <w:szCs w:val="22"/>
          <w14:ligatures w14:val="none"/>
        </w:rPr>
        <w:t>i,</w:t>
      </w:r>
      <w:r w:rsidR="008673F1" w:rsidRPr="00A76269">
        <w:rPr>
          <w:rFonts w:ascii="Times New Roman" w:eastAsia="Calibri" w:hAnsi="Times New Roman" w:cs="Times New Roman"/>
          <w:kern w:val="0"/>
          <w:sz w:val="22"/>
          <w:szCs w:val="22"/>
          <w14:ligatures w14:val="none"/>
        </w:rPr>
        <w:t xml:space="preserve"> pastebėtas</w:t>
      </w:r>
      <w:r w:rsidR="00132E41"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kreatinino klirenso sumažėjim</w:t>
      </w:r>
      <w:r w:rsidR="00AB58CD" w:rsidRPr="00A76269">
        <w:rPr>
          <w:rFonts w:ascii="Times New Roman" w:eastAsia="Calibri" w:hAnsi="Times New Roman" w:cs="Times New Roman"/>
          <w:kern w:val="0"/>
          <w:sz w:val="22"/>
          <w:szCs w:val="22"/>
          <w14:ligatures w14:val="none"/>
        </w:rPr>
        <w:t>as</w:t>
      </w:r>
      <w:r w:rsidRPr="00A76269">
        <w:rPr>
          <w:rFonts w:ascii="Times New Roman" w:eastAsia="Calibri" w:hAnsi="Times New Roman" w:cs="Times New Roman"/>
          <w:kern w:val="0"/>
          <w:sz w:val="22"/>
          <w:szCs w:val="22"/>
          <w14:ligatures w14:val="none"/>
        </w:rPr>
        <w:t xml:space="preserve">, nesant </w:t>
      </w:r>
      <w:proofErr w:type="spellStart"/>
      <w:r w:rsidRPr="00A76269">
        <w:rPr>
          <w:rFonts w:ascii="Times New Roman" w:eastAsia="Calibri" w:hAnsi="Times New Roman" w:cs="Times New Roman"/>
          <w:kern w:val="0"/>
          <w:sz w:val="22"/>
          <w:szCs w:val="22"/>
          <w14:ligatures w14:val="none"/>
        </w:rPr>
        <w:t>glomerulų</w:t>
      </w:r>
      <w:proofErr w:type="spellEnd"/>
      <w:r w:rsidRPr="00A76269">
        <w:rPr>
          <w:rFonts w:ascii="Times New Roman" w:eastAsia="Calibri" w:hAnsi="Times New Roman" w:cs="Times New Roman"/>
          <w:kern w:val="0"/>
          <w:sz w:val="22"/>
          <w:szCs w:val="22"/>
          <w14:ligatures w14:val="none"/>
        </w:rPr>
        <w:t xml:space="preserve"> filtracijos greičio pakitimų, susijusių su inkstų </w:t>
      </w:r>
      <w:proofErr w:type="spellStart"/>
      <w:r w:rsidRPr="00A76269">
        <w:rPr>
          <w:rFonts w:ascii="Times New Roman" w:eastAsia="Calibri" w:hAnsi="Times New Roman" w:cs="Times New Roman"/>
          <w:kern w:val="0"/>
          <w:sz w:val="22"/>
          <w:szCs w:val="22"/>
          <w14:ligatures w14:val="none"/>
        </w:rPr>
        <w:t>tubulinės</w:t>
      </w:r>
      <w:proofErr w:type="spellEnd"/>
      <w:r w:rsidRPr="00A76269">
        <w:rPr>
          <w:rFonts w:ascii="Times New Roman" w:eastAsia="Calibri" w:hAnsi="Times New Roman" w:cs="Times New Roman"/>
          <w:kern w:val="0"/>
          <w:sz w:val="22"/>
          <w:szCs w:val="22"/>
          <w14:ligatures w14:val="none"/>
        </w:rPr>
        <w:t xml:space="preserve"> kreatinino sekrecijos slopinimu.</w:t>
      </w:r>
    </w:p>
    <w:p w14:paraId="109FCAFC"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5D3AD59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u w:val="single"/>
          <w14:ligatures w14:val="none"/>
        </w:rPr>
      </w:pPr>
      <w:r w:rsidRPr="00A76269">
        <w:rPr>
          <w:rFonts w:ascii="Times New Roman" w:eastAsia="Times New Roman" w:hAnsi="Times New Roman" w:cs="Times New Roman"/>
          <w:kern w:val="0"/>
          <w:sz w:val="22"/>
          <w:szCs w:val="22"/>
          <w:u w:val="single"/>
          <w14:ligatures w14:val="none"/>
        </w:rPr>
        <w:t>Pranešimas apie įtariamas nepageidaujamas reakcijas</w:t>
      </w:r>
    </w:p>
    <w:p w14:paraId="352052CD" w14:textId="4B91CBEF" w:rsidR="002B078F" w:rsidRPr="00A76269" w:rsidRDefault="002B078F" w:rsidP="002B078F">
      <w:pPr>
        <w:tabs>
          <w:tab w:val="left" w:pos="567"/>
        </w:tabs>
        <w:spacing w:after="0" w:line="260" w:lineRule="exact"/>
        <w:rPr>
          <w:rFonts w:ascii="Times New Roman" w:eastAsia="Times New Roman" w:hAnsi="Times New Roman" w:cs="Times New Roman"/>
          <w:kern w:val="0"/>
          <w:sz w:val="22"/>
          <w14:ligatures w14:val="none"/>
        </w:rPr>
      </w:pPr>
      <w:r w:rsidRPr="00A76269">
        <w:rPr>
          <w:rFonts w:ascii="Times New Roman" w:eastAsia="Times New Roman" w:hAnsi="Times New Roman" w:cs="Times New Roman"/>
          <w:kern w:val="0"/>
          <w:sz w:val="22"/>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EC18D1" w:rsidRPr="00EC18D1">
        <w:rPr>
          <w:rFonts w:ascii="Times New Roman" w:eastAsia="Times New Roman" w:hAnsi="Times New Roman" w:cs="Times New Roman"/>
          <w:kern w:val="0"/>
          <w:sz w:val="22"/>
          <w14:ligatures w14:val="none"/>
        </w:rPr>
        <w:t xml:space="preserve">užpildę ir pateikę pranešimo formą Valstybinės vaistų kontrolės tarnybos prie Lietuvos Respublikos sveikatos apsaugos ministerijos tinklalapyje </w:t>
      </w:r>
      <w:r w:rsidR="00EC18D1" w:rsidRPr="00A47AE7">
        <w:rPr>
          <w:rFonts w:ascii="Times New Roman" w:hAnsi="Times New Roman"/>
          <w:kern w:val="0"/>
          <w:sz w:val="22"/>
          <w:u w:val="single"/>
          <w14:ligatures w14:val="none"/>
        </w:rPr>
        <w:t>https://vvkt.</w:t>
      </w:r>
      <w:r w:rsidR="00EC18D1" w:rsidRPr="00EC18D1">
        <w:rPr>
          <w:rFonts w:ascii="Times New Roman" w:eastAsia="Times New Roman" w:hAnsi="Times New Roman" w:cs="Times New Roman"/>
          <w:kern w:val="0"/>
          <w:sz w:val="22"/>
          <w:u w:val="single"/>
          <w14:ligatures w14:val="none"/>
        </w:rPr>
        <w:t>lrv.</w:t>
      </w:r>
      <w:r w:rsidR="00EC18D1" w:rsidRPr="00A47AE7">
        <w:rPr>
          <w:rFonts w:ascii="Times New Roman" w:hAnsi="Times New Roman"/>
          <w:kern w:val="0"/>
          <w:sz w:val="22"/>
          <w:u w:val="single"/>
          <w14:ligatures w14:val="none"/>
        </w:rPr>
        <w:t>lt/lt/</w:t>
      </w:r>
      <w:r w:rsidR="00EC18D1" w:rsidRPr="00EC18D1">
        <w:rPr>
          <w:rFonts w:ascii="Times New Roman" w:eastAsia="Times New Roman" w:hAnsi="Times New Roman" w:cs="Times New Roman"/>
          <w:kern w:val="0"/>
          <w:sz w:val="22"/>
          <w14:ligatures w14:val="none"/>
        </w:rPr>
        <w:t xml:space="preserve"> nurodytais būdais</w:t>
      </w:r>
      <w:r w:rsidRPr="00A76269">
        <w:rPr>
          <w:rFonts w:ascii="Times New Roman" w:eastAsia="Times New Roman" w:hAnsi="Times New Roman" w:cs="Times New Roman"/>
          <w:kern w:val="0"/>
          <w:sz w:val="22"/>
          <w14:ligatures w14:val="none"/>
        </w:rPr>
        <w:t>.</w:t>
      </w:r>
    </w:p>
    <w:p w14:paraId="3415599E" w14:textId="77777777" w:rsidR="002B078F" w:rsidRPr="00A76269" w:rsidRDefault="002B078F" w:rsidP="002B078F">
      <w:pPr>
        <w:tabs>
          <w:tab w:val="left" w:pos="567"/>
        </w:tabs>
        <w:spacing w:after="0" w:line="240" w:lineRule="auto"/>
        <w:jc w:val="both"/>
        <w:rPr>
          <w:rFonts w:ascii="Times New Roman" w:eastAsia="Times New Roman" w:hAnsi="Times New Roman" w:cs="Times New Roman"/>
          <w:kern w:val="0"/>
          <w:sz w:val="22"/>
          <w:szCs w:val="22"/>
          <w14:ligatures w14:val="none"/>
        </w:rPr>
      </w:pPr>
    </w:p>
    <w:p w14:paraId="321BBF64"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4.9</w:t>
      </w:r>
      <w:r w:rsidRPr="00A76269">
        <w:rPr>
          <w:rFonts w:ascii="Times New Roman" w:eastAsia="Calibri" w:hAnsi="Times New Roman" w:cs="Times New Roman"/>
          <w:b/>
          <w:bCs/>
          <w:kern w:val="0"/>
          <w:sz w:val="22"/>
          <w:szCs w:val="22"/>
          <w14:ligatures w14:val="none"/>
        </w:rPr>
        <w:tab/>
        <w:t>Perdozavimas</w:t>
      </w:r>
    </w:p>
    <w:p w14:paraId="6D8A339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9EB41DC" w14:textId="22DAC07F"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Per burną vartojamos didelės dozės toleravimo tyrime su krūtinės angina sergančiais pacientais, priklausomai nuo dozės</w:t>
      </w:r>
      <w:r w:rsidR="005F3B49" w:rsidRPr="00A76269">
        <w:rPr>
          <w:rFonts w:ascii="Times New Roman" w:eastAsia="Times New Roman" w:hAnsi="Times New Roman" w:cs="Times New Roman"/>
          <w:kern w:val="0"/>
          <w:sz w:val="22"/>
          <w:szCs w:val="22"/>
          <w14:ligatures w14:val="none"/>
        </w:rPr>
        <w:t>,</w:t>
      </w:r>
      <w:r w:rsidRPr="00A76269">
        <w:rPr>
          <w:rFonts w:ascii="Times New Roman" w:eastAsia="Times New Roman" w:hAnsi="Times New Roman" w:cs="Times New Roman"/>
          <w:kern w:val="0"/>
          <w:sz w:val="22"/>
          <w:szCs w:val="22"/>
          <w14:ligatures w14:val="none"/>
        </w:rPr>
        <w:t xml:space="preserve"> didėjo </w:t>
      </w:r>
      <w:r w:rsidR="00906302" w:rsidRPr="00A76269">
        <w:rPr>
          <w:rFonts w:ascii="Times New Roman" w:eastAsia="Times New Roman" w:hAnsi="Times New Roman" w:cs="Times New Roman"/>
          <w:kern w:val="0"/>
          <w:sz w:val="22"/>
          <w:szCs w:val="22"/>
          <w14:ligatures w14:val="none"/>
        </w:rPr>
        <w:t>svaigulio</w:t>
      </w:r>
      <w:r w:rsidRPr="00A76269">
        <w:rPr>
          <w:rFonts w:ascii="Times New Roman" w:eastAsia="Times New Roman" w:hAnsi="Times New Roman" w:cs="Times New Roman"/>
          <w:kern w:val="0"/>
          <w:sz w:val="22"/>
          <w:szCs w:val="22"/>
          <w14:ligatures w14:val="none"/>
        </w:rPr>
        <w:t xml:space="preserve">, pykinimo ir vėmimo dažnis. Be šių nepageidaujamų reiškinių, intraveninio perdozavimo tyrime su sveikais savanoriais stebėtas dvejinimasis akyse, mieguistumas ir </w:t>
      </w:r>
      <w:r w:rsidR="00906302" w:rsidRPr="00A76269">
        <w:rPr>
          <w:rFonts w:ascii="Times New Roman" w:eastAsia="Times New Roman" w:hAnsi="Times New Roman" w:cs="Times New Roman"/>
          <w:kern w:val="0"/>
          <w:sz w:val="22"/>
          <w:szCs w:val="22"/>
          <w14:ligatures w14:val="none"/>
        </w:rPr>
        <w:t>ap</w:t>
      </w:r>
      <w:r w:rsidRPr="00A76269">
        <w:rPr>
          <w:rFonts w:ascii="Times New Roman" w:eastAsia="Times New Roman" w:hAnsi="Times New Roman" w:cs="Times New Roman"/>
          <w:kern w:val="0"/>
          <w:sz w:val="22"/>
          <w:szCs w:val="22"/>
          <w14:ligatures w14:val="none"/>
        </w:rPr>
        <w:t>alpimas. Perdozavimo atveju pacientas turi būti atidžiai stebimas bei jam taikomas simptominis ir palaikantis gydymas.</w:t>
      </w:r>
    </w:p>
    <w:p w14:paraId="014A92BB"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4EBC27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Apytiksliai 62 %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susijungia su plazmos baltymais ir dėl to mažai tikėtinas visiškas jo pašalinimas dializės būdu.</w:t>
      </w:r>
    </w:p>
    <w:p w14:paraId="038F068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0F92A3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Po patekimo į rinką buvo pranešimų apie tyčinį perdozavimą vien tik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Times New Roman" w:hAnsi="Times New Roman" w:cs="Times New Roman"/>
          <w:kern w:val="0"/>
          <w:sz w:val="22"/>
          <w:szCs w:val="22"/>
          <w14:ligatures w14:val="none"/>
        </w:rPr>
        <w:t xml:space="preserve"> arba kartu su kitais vaistiniais preparatais, su mirtina baigtimi.</w:t>
      </w:r>
    </w:p>
    <w:p w14:paraId="11D63E2B"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31BA4D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68FAA8E"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5.</w:t>
      </w:r>
      <w:r w:rsidRPr="00A76269">
        <w:rPr>
          <w:rFonts w:ascii="Times New Roman" w:eastAsia="Calibri" w:hAnsi="Times New Roman" w:cs="Times New Roman"/>
          <w:b/>
          <w:bCs/>
          <w:kern w:val="0"/>
          <w:sz w:val="22"/>
          <w:szCs w:val="22"/>
          <w14:ligatures w14:val="none"/>
        </w:rPr>
        <w:tab/>
        <w:t>FARMAKOLOGINĖS SAVYBĖS</w:t>
      </w:r>
    </w:p>
    <w:p w14:paraId="408ECEA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19B6218"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kern w:val="0"/>
          <w:sz w:val="22"/>
          <w:szCs w:val="22"/>
          <w14:ligatures w14:val="none"/>
        </w:rPr>
        <w:t>5.1</w:t>
      </w:r>
      <w:r w:rsidRPr="00A76269">
        <w:rPr>
          <w:rFonts w:ascii="Times New Roman" w:eastAsia="Calibri" w:hAnsi="Times New Roman" w:cs="Times New Roman"/>
          <w:b/>
          <w:kern w:val="0"/>
          <w:sz w:val="22"/>
          <w:szCs w:val="22"/>
          <w14:ligatures w14:val="none"/>
        </w:rPr>
        <w:tab/>
      </w:r>
      <w:proofErr w:type="spellStart"/>
      <w:r w:rsidRPr="00A76269">
        <w:rPr>
          <w:rFonts w:ascii="Times New Roman" w:eastAsia="Calibri" w:hAnsi="Times New Roman" w:cs="Times New Roman"/>
          <w:b/>
          <w:kern w:val="0"/>
          <w:sz w:val="22"/>
          <w:szCs w:val="22"/>
          <w14:ligatures w14:val="none"/>
        </w:rPr>
        <w:t>Farmakodinaminės</w:t>
      </w:r>
      <w:proofErr w:type="spellEnd"/>
      <w:r w:rsidRPr="00A76269">
        <w:rPr>
          <w:rFonts w:ascii="Times New Roman" w:eastAsia="Calibri" w:hAnsi="Times New Roman" w:cs="Times New Roman"/>
          <w:b/>
          <w:kern w:val="0"/>
          <w:sz w:val="22"/>
          <w:szCs w:val="22"/>
          <w14:ligatures w14:val="none"/>
        </w:rPr>
        <w:t xml:space="preserve"> savybės</w:t>
      </w:r>
    </w:p>
    <w:p w14:paraId="010F02B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7E90C90"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Farmakoterapinė</w:t>
      </w:r>
      <w:proofErr w:type="spellEnd"/>
      <w:r w:rsidRPr="00A76269">
        <w:rPr>
          <w:rFonts w:ascii="Times New Roman" w:eastAsia="Calibri" w:hAnsi="Times New Roman" w:cs="Times New Roman"/>
          <w:kern w:val="0"/>
          <w:sz w:val="22"/>
          <w:szCs w:val="22"/>
          <w14:ligatures w14:val="none"/>
        </w:rPr>
        <w:t xml:space="preserve"> grupė – kiti kardiologiniai vaistiniai preparatai, ATC kodas – C01EB18.</w:t>
      </w:r>
    </w:p>
    <w:p w14:paraId="0293CC7B"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B18334B" w14:textId="77777777" w:rsidR="002B078F" w:rsidRPr="00A76269" w:rsidRDefault="002B078F" w:rsidP="0021356B">
      <w:pPr>
        <w:keepNext/>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Veikimo mechanizmas</w:t>
      </w:r>
    </w:p>
    <w:p w14:paraId="6A74AF52" w14:textId="491239A6" w:rsidR="002B078F" w:rsidRPr="00A76269" w:rsidRDefault="002B078F" w:rsidP="0021356B">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veikimo mechanizmas didžiąja dalimi nėra žinomas.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gali turėti </w:t>
      </w:r>
      <w:proofErr w:type="spellStart"/>
      <w:r w:rsidRPr="00A76269">
        <w:rPr>
          <w:rFonts w:ascii="Times New Roman" w:eastAsia="Calibri" w:hAnsi="Times New Roman" w:cs="Times New Roman"/>
          <w:kern w:val="0"/>
          <w:sz w:val="22"/>
          <w:szCs w:val="22"/>
          <w14:ligatures w14:val="none"/>
        </w:rPr>
        <w:t>antiangininį</w:t>
      </w:r>
      <w:proofErr w:type="spellEnd"/>
      <w:r w:rsidRPr="00A76269">
        <w:rPr>
          <w:rFonts w:ascii="Times New Roman" w:eastAsia="Calibri" w:hAnsi="Times New Roman" w:cs="Times New Roman"/>
          <w:kern w:val="0"/>
          <w:sz w:val="22"/>
          <w:szCs w:val="22"/>
          <w14:ligatures w14:val="none"/>
        </w:rPr>
        <w:t xml:space="preserve"> poveikį, slopindamas vėlyvąją natrio srovę širdies ląstelėse. Tai sumažina natrio kaupimąsi ląstelėje</w:t>
      </w:r>
      <w:r w:rsidR="00EE74E6" w:rsidRPr="00A76269">
        <w:rPr>
          <w:rFonts w:ascii="Times New Roman" w:eastAsia="Calibri" w:hAnsi="Times New Roman" w:cs="Times New Roman"/>
          <w:kern w:val="0"/>
          <w:sz w:val="22"/>
          <w:szCs w:val="22"/>
          <w14:ligatures w14:val="none"/>
        </w:rPr>
        <w:t>, dėl to</w:t>
      </w:r>
      <w:r w:rsidR="00236390"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sumažėja kalcio perkrova ląstelėje. Manoma, kad slopindamas vėlyvąją natrio srovę,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mažina šį </w:t>
      </w:r>
      <w:proofErr w:type="spellStart"/>
      <w:r w:rsidRPr="00A76269">
        <w:rPr>
          <w:rFonts w:ascii="Times New Roman" w:eastAsia="Calibri" w:hAnsi="Times New Roman" w:cs="Times New Roman"/>
          <w:kern w:val="0"/>
          <w:sz w:val="22"/>
          <w:szCs w:val="22"/>
          <w14:ligatures w14:val="none"/>
        </w:rPr>
        <w:t>intraląstelinį</w:t>
      </w:r>
      <w:proofErr w:type="spellEnd"/>
      <w:r w:rsidRPr="00A76269">
        <w:rPr>
          <w:rFonts w:ascii="Times New Roman" w:eastAsia="Calibri" w:hAnsi="Times New Roman" w:cs="Times New Roman"/>
          <w:kern w:val="0"/>
          <w:sz w:val="22"/>
          <w:szCs w:val="22"/>
          <w14:ligatures w14:val="none"/>
        </w:rPr>
        <w:t xml:space="preserve"> jonų disbalansą išemijos metu. Manoma, kad šis kalcio perkrovos sumažinimas pagerina miokardo atsipalaidavimą ir taip mažina kairiojo skilvelio </w:t>
      </w:r>
      <w:r w:rsidR="00C415EB" w:rsidRPr="00A76269">
        <w:rPr>
          <w:rFonts w:ascii="Times New Roman" w:eastAsia="Calibri" w:hAnsi="Times New Roman" w:cs="Times New Roman"/>
          <w:kern w:val="0"/>
          <w:sz w:val="22"/>
          <w:szCs w:val="22"/>
          <w14:ligatures w14:val="none"/>
        </w:rPr>
        <w:t>įtampą</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diastolės</w:t>
      </w:r>
      <w:proofErr w:type="spellEnd"/>
      <w:r w:rsidRPr="00A76269">
        <w:rPr>
          <w:rFonts w:ascii="Times New Roman" w:eastAsia="Calibri" w:hAnsi="Times New Roman" w:cs="Times New Roman"/>
          <w:kern w:val="0"/>
          <w:sz w:val="22"/>
          <w:szCs w:val="22"/>
          <w14:ligatures w14:val="none"/>
        </w:rPr>
        <w:t xml:space="preserve"> metu. Kliniškai vėlyvosios natrio srovės slopinimas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patvirtintas atvirame 5 pacientų, sergančių ilgo QT sindromu (</w:t>
      </w:r>
      <w:r w:rsidR="000E4052" w:rsidRPr="00A76269">
        <w:rPr>
          <w:rFonts w:ascii="Times New Roman" w:eastAsia="Calibri" w:hAnsi="Times New Roman" w:cs="Times New Roman"/>
          <w:kern w:val="0"/>
          <w:sz w:val="22"/>
          <w:szCs w:val="22"/>
          <w14:ligatures w14:val="none"/>
        </w:rPr>
        <w:t>angl</w:t>
      </w:r>
      <w:r w:rsidR="000E4052" w:rsidRPr="0021356B">
        <w:rPr>
          <w:rFonts w:ascii="Times New Roman" w:eastAsia="Calibri" w:hAnsi="Times New Roman" w:cs="Times New Roman"/>
          <w:i/>
          <w:iCs/>
          <w:kern w:val="0"/>
          <w:sz w:val="22"/>
          <w:szCs w:val="22"/>
          <w14:ligatures w14:val="none"/>
        </w:rPr>
        <w:t>.</w:t>
      </w:r>
      <w:r w:rsidR="001356D8" w:rsidRPr="0021356B">
        <w:rPr>
          <w:rFonts w:ascii="Times New Roman" w:hAnsi="Times New Roman" w:cs="Times New Roman"/>
          <w:i/>
          <w:iCs/>
          <w:kern w:val="0"/>
          <w:sz w:val="22"/>
          <w:szCs w:val="22"/>
        </w:rPr>
        <w:t xml:space="preserve"> </w:t>
      </w:r>
      <w:proofErr w:type="spellStart"/>
      <w:r w:rsidR="001356D8" w:rsidRPr="0021356B">
        <w:rPr>
          <w:rFonts w:ascii="Times New Roman" w:hAnsi="Times New Roman" w:cs="Times New Roman"/>
          <w:i/>
          <w:iCs/>
          <w:kern w:val="0"/>
          <w:sz w:val="22"/>
          <w:szCs w:val="22"/>
        </w:rPr>
        <w:t>long</w:t>
      </w:r>
      <w:proofErr w:type="spellEnd"/>
      <w:r w:rsidR="001356D8" w:rsidRPr="0021356B">
        <w:rPr>
          <w:rFonts w:ascii="Times New Roman" w:hAnsi="Times New Roman" w:cs="Times New Roman"/>
          <w:i/>
          <w:iCs/>
          <w:kern w:val="0"/>
          <w:sz w:val="22"/>
          <w:szCs w:val="22"/>
        </w:rPr>
        <w:t xml:space="preserve"> QT </w:t>
      </w:r>
      <w:proofErr w:type="spellStart"/>
      <w:r w:rsidR="001356D8" w:rsidRPr="0021356B">
        <w:rPr>
          <w:rFonts w:ascii="Times New Roman" w:hAnsi="Times New Roman" w:cs="Times New Roman"/>
          <w:i/>
          <w:iCs/>
          <w:kern w:val="0"/>
          <w:sz w:val="22"/>
          <w:szCs w:val="22"/>
        </w:rPr>
        <w:t>syndrome</w:t>
      </w:r>
      <w:proofErr w:type="spellEnd"/>
      <w:r w:rsidR="000E4052" w:rsidRPr="00A76269">
        <w:rPr>
          <w:rFonts w:ascii="Times New Roman" w:eastAsia="Calibri" w:hAnsi="Times New Roman" w:cs="Times New Roman"/>
          <w:kern w:val="0"/>
          <w:sz w:val="22"/>
          <w:szCs w:val="22"/>
          <w14:ligatures w14:val="none"/>
        </w:rPr>
        <w:t xml:space="preserve"> </w:t>
      </w:r>
      <w:r w:rsidR="001356D8"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LQT3</w:t>
      </w:r>
      <w:r w:rsidR="001356D8" w:rsidRPr="00A76269">
        <w:rPr>
          <w:rFonts w:ascii="Times New Roman" w:eastAsia="Calibri" w:hAnsi="Times New Roman" w:cs="Times New Roman"/>
          <w:kern w:val="0"/>
          <w:sz w:val="22"/>
          <w:szCs w:val="22"/>
          <w14:ligatures w14:val="none"/>
        </w:rPr>
        <w:t>)</w:t>
      </w:r>
      <w:r w:rsidR="0083486E" w:rsidRPr="00A76269">
        <w:rPr>
          <w:rFonts w:ascii="Times New Roman" w:eastAsia="Calibri" w:hAnsi="Times New Roman" w:cs="Times New Roman"/>
          <w:kern w:val="0"/>
          <w:sz w:val="22"/>
          <w:szCs w:val="22"/>
          <w14:ligatures w14:val="none"/>
        </w:rPr>
        <w:t xml:space="preserve"> pacientai</w:t>
      </w:r>
      <w:r w:rsidR="00A326C4"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turintys SCN5A ΔKPQ geno mutaciją), tyrime žymiai sutrumpėjusiu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intervalu ir </w:t>
      </w:r>
      <w:proofErr w:type="spellStart"/>
      <w:r w:rsidRPr="00A76269">
        <w:rPr>
          <w:rFonts w:ascii="Times New Roman" w:eastAsia="Calibri" w:hAnsi="Times New Roman" w:cs="Times New Roman"/>
          <w:kern w:val="0"/>
          <w:sz w:val="22"/>
          <w:szCs w:val="22"/>
          <w14:ligatures w14:val="none"/>
        </w:rPr>
        <w:t>diastolinio</w:t>
      </w:r>
      <w:proofErr w:type="spellEnd"/>
      <w:r w:rsidRPr="00A76269">
        <w:rPr>
          <w:rFonts w:ascii="Times New Roman" w:eastAsia="Calibri" w:hAnsi="Times New Roman" w:cs="Times New Roman"/>
          <w:kern w:val="0"/>
          <w:sz w:val="22"/>
          <w:szCs w:val="22"/>
          <w14:ligatures w14:val="none"/>
        </w:rPr>
        <w:t xml:space="preserve"> atsipalaidavimo pagerėjimu.</w:t>
      </w:r>
    </w:p>
    <w:p w14:paraId="1976BCED" w14:textId="77777777" w:rsidR="002B078F" w:rsidRPr="00A76269" w:rsidRDefault="002B078F" w:rsidP="002B078F">
      <w:pPr>
        <w:widowControl w:val="0"/>
        <w:spacing w:after="0" w:line="240" w:lineRule="auto"/>
        <w:ind w:right="154"/>
        <w:rPr>
          <w:rFonts w:ascii="Times New Roman" w:eastAsia="Times New Roman" w:hAnsi="Times New Roman" w:cs="Times New Roman"/>
          <w:kern w:val="0"/>
          <w:sz w:val="22"/>
          <w:szCs w:val="22"/>
          <w14:ligatures w14:val="none"/>
        </w:rPr>
      </w:pPr>
    </w:p>
    <w:p w14:paraId="7B3A854B" w14:textId="69AD284C" w:rsidR="002B078F" w:rsidRPr="00A76269" w:rsidRDefault="002B078F" w:rsidP="002B078F">
      <w:pPr>
        <w:widowControl w:val="0"/>
        <w:spacing w:after="0" w:line="240" w:lineRule="auto"/>
        <w:ind w:right="154"/>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Šie poveikiai nepriklauso nuo širdies susitraukimų dažnio, kraujospūdžio </w:t>
      </w:r>
      <w:r w:rsidR="000966B7" w:rsidRPr="00A76269">
        <w:rPr>
          <w:rFonts w:ascii="Times New Roman" w:eastAsia="Calibri" w:hAnsi="Times New Roman" w:cs="Times New Roman"/>
          <w:kern w:val="0"/>
          <w:sz w:val="22"/>
          <w:szCs w:val="22"/>
          <w14:ligatures w14:val="none"/>
        </w:rPr>
        <w:t>pokyčių ar</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vazodilatacijos</w:t>
      </w:r>
      <w:proofErr w:type="spellEnd"/>
      <w:r w:rsidRPr="00A76269">
        <w:rPr>
          <w:rFonts w:ascii="Times New Roman" w:eastAsia="Calibri" w:hAnsi="Times New Roman" w:cs="Times New Roman"/>
          <w:kern w:val="0"/>
          <w:sz w:val="22"/>
          <w:szCs w:val="22"/>
          <w14:ligatures w14:val="none"/>
        </w:rPr>
        <w:t>.</w:t>
      </w:r>
    </w:p>
    <w:p w14:paraId="0F188D1A" w14:textId="77777777" w:rsidR="002B078F" w:rsidRPr="00A76269" w:rsidRDefault="002B078F" w:rsidP="002B078F">
      <w:pPr>
        <w:widowControl w:val="0"/>
        <w:spacing w:after="0" w:line="240" w:lineRule="auto"/>
        <w:ind w:right="154"/>
        <w:rPr>
          <w:rFonts w:ascii="Times New Roman" w:eastAsia="Times New Roman" w:hAnsi="Times New Roman" w:cs="Times New Roman"/>
          <w:kern w:val="0"/>
          <w:sz w:val="22"/>
          <w:szCs w:val="22"/>
          <w14:ligatures w14:val="none"/>
        </w:rPr>
      </w:pPr>
    </w:p>
    <w:p w14:paraId="3BE9E5DA"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proofErr w:type="spellStart"/>
      <w:r w:rsidRPr="00A76269">
        <w:rPr>
          <w:rFonts w:ascii="Times New Roman" w:eastAsia="Calibri" w:hAnsi="Times New Roman" w:cs="Times New Roman"/>
          <w:kern w:val="0"/>
          <w:sz w:val="22"/>
          <w:szCs w:val="22"/>
          <w:u w:val="single"/>
          <w14:ligatures w14:val="none"/>
        </w:rPr>
        <w:t>Farmakodinaminis</w:t>
      </w:r>
      <w:proofErr w:type="spellEnd"/>
      <w:r w:rsidRPr="00A76269">
        <w:rPr>
          <w:rFonts w:ascii="Times New Roman" w:eastAsia="Calibri" w:hAnsi="Times New Roman" w:cs="Times New Roman"/>
          <w:kern w:val="0"/>
          <w:sz w:val="22"/>
          <w:szCs w:val="22"/>
          <w:u w:val="single"/>
          <w14:ligatures w14:val="none"/>
        </w:rPr>
        <w:t xml:space="preserve"> poveikis</w:t>
      </w:r>
    </w:p>
    <w:p w14:paraId="1723BA02"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0A3A216" w14:textId="33E6B968"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Hemodinaminis</w:t>
      </w:r>
      <w:proofErr w:type="spellEnd"/>
      <w:r w:rsidRPr="00A76269">
        <w:rPr>
          <w:rFonts w:ascii="Times New Roman" w:eastAsia="Calibri" w:hAnsi="Times New Roman" w:cs="Times New Roman"/>
          <w:kern w:val="0"/>
          <w:sz w:val="22"/>
          <w:szCs w:val="22"/>
          <w:u w:val="single"/>
          <w14:ligatures w14:val="none"/>
        </w:rPr>
        <w:t xml:space="preserve"> poveikis.</w:t>
      </w:r>
      <w:r w:rsidRPr="00A76269">
        <w:rPr>
          <w:rFonts w:ascii="Times New Roman" w:eastAsia="Calibri" w:hAnsi="Times New Roman" w:cs="Times New Roman"/>
          <w:kern w:val="0"/>
          <w:sz w:val="22"/>
          <w:szCs w:val="22"/>
          <w14:ligatures w14:val="none"/>
        </w:rPr>
        <w:t xml:space="preserve"> Pacientams, gydytiems vien tik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arba derinyje su kitais </w:t>
      </w:r>
      <w:proofErr w:type="spellStart"/>
      <w:r w:rsidRPr="00A76269">
        <w:rPr>
          <w:rFonts w:ascii="Times New Roman" w:eastAsia="Calibri" w:hAnsi="Times New Roman" w:cs="Times New Roman"/>
          <w:kern w:val="0"/>
          <w:sz w:val="22"/>
          <w:szCs w:val="22"/>
          <w14:ligatures w14:val="none"/>
        </w:rPr>
        <w:t>antiangininiais</w:t>
      </w:r>
      <w:proofErr w:type="spellEnd"/>
      <w:r w:rsidRPr="00A76269">
        <w:rPr>
          <w:rFonts w:ascii="Times New Roman" w:eastAsia="Calibri" w:hAnsi="Times New Roman" w:cs="Times New Roman"/>
          <w:kern w:val="0"/>
          <w:sz w:val="22"/>
          <w:szCs w:val="22"/>
          <w14:ligatures w14:val="none"/>
        </w:rPr>
        <w:t xml:space="preserve"> vaistiniais preparatais, kontroliuojamuose tyrimuose buvo nustatytas minimalus vidutinio širdies susitraukimų dažnio (&lt; 2 kart</w:t>
      </w:r>
      <w:r w:rsidR="00AF254B" w:rsidRPr="00A76269">
        <w:rPr>
          <w:rFonts w:ascii="Times New Roman" w:eastAsia="Calibri" w:hAnsi="Times New Roman" w:cs="Times New Roman"/>
          <w:kern w:val="0"/>
          <w:sz w:val="22"/>
          <w:szCs w:val="22"/>
          <w14:ligatures w14:val="none"/>
        </w:rPr>
        <w:t>ai</w:t>
      </w:r>
      <w:r w:rsidRPr="00A76269">
        <w:rPr>
          <w:rFonts w:ascii="Times New Roman" w:eastAsia="Calibri" w:hAnsi="Times New Roman" w:cs="Times New Roman"/>
          <w:kern w:val="0"/>
          <w:sz w:val="22"/>
          <w:szCs w:val="22"/>
          <w14:ligatures w14:val="none"/>
        </w:rPr>
        <w:t xml:space="preserve"> per minutę) ir vidutinio </w:t>
      </w:r>
      <w:proofErr w:type="spellStart"/>
      <w:r w:rsidRPr="00A76269">
        <w:rPr>
          <w:rFonts w:ascii="Times New Roman" w:eastAsia="Calibri" w:hAnsi="Times New Roman" w:cs="Times New Roman"/>
          <w:kern w:val="0"/>
          <w:sz w:val="22"/>
          <w:szCs w:val="22"/>
          <w14:ligatures w14:val="none"/>
        </w:rPr>
        <w:t>sistolinio</w:t>
      </w:r>
      <w:proofErr w:type="spellEnd"/>
      <w:r w:rsidRPr="00A76269">
        <w:rPr>
          <w:rFonts w:ascii="Times New Roman" w:eastAsia="Calibri" w:hAnsi="Times New Roman" w:cs="Times New Roman"/>
          <w:kern w:val="0"/>
          <w:sz w:val="22"/>
          <w:szCs w:val="22"/>
          <w14:ligatures w14:val="none"/>
        </w:rPr>
        <w:t xml:space="preserve"> kraujospūdžio (&lt; 3 mm </w:t>
      </w:r>
      <w:proofErr w:type="spellStart"/>
      <w:r w:rsidRPr="00A76269">
        <w:rPr>
          <w:rFonts w:ascii="Times New Roman" w:eastAsia="Calibri" w:hAnsi="Times New Roman" w:cs="Times New Roman"/>
          <w:kern w:val="0"/>
          <w:sz w:val="22"/>
          <w:szCs w:val="22"/>
          <w14:ligatures w14:val="none"/>
        </w:rPr>
        <w:t>Hg</w:t>
      </w:r>
      <w:proofErr w:type="spellEnd"/>
      <w:r w:rsidRPr="00A76269">
        <w:rPr>
          <w:rFonts w:ascii="Times New Roman" w:eastAsia="Calibri" w:hAnsi="Times New Roman" w:cs="Times New Roman"/>
          <w:kern w:val="0"/>
          <w:sz w:val="22"/>
          <w:szCs w:val="22"/>
          <w14:ligatures w14:val="none"/>
        </w:rPr>
        <w:t>) sumažėjimas.</w:t>
      </w:r>
    </w:p>
    <w:p w14:paraId="308E0B26"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44E6C86" w14:textId="50E68A62"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Elektrokardiografiniai</w:t>
      </w:r>
      <w:proofErr w:type="spellEnd"/>
      <w:r w:rsidRPr="00A76269">
        <w:rPr>
          <w:rFonts w:ascii="Times New Roman" w:eastAsia="Calibri" w:hAnsi="Times New Roman" w:cs="Times New Roman"/>
          <w:kern w:val="0"/>
          <w:sz w:val="22"/>
          <w:szCs w:val="22"/>
          <w:u w:val="single"/>
          <w14:ligatures w14:val="none"/>
        </w:rPr>
        <w:t xml:space="preserve"> pokyčiai</w:t>
      </w:r>
      <w:r w:rsidR="002352ED">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Pacientams, gydytiems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buvo stebėtas nuo dozės ir </w:t>
      </w:r>
      <w:r w:rsidR="000D26E4" w:rsidRPr="00A76269">
        <w:rPr>
          <w:rFonts w:ascii="Times New Roman" w:eastAsia="Calibri" w:hAnsi="Times New Roman" w:cs="Times New Roman"/>
          <w:kern w:val="0"/>
          <w:sz w:val="22"/>
          <w:szCs w:val="22"/>
          <w14:ligatures w14:val="none"/>
        </w:rPr>
        <w:t xml:space="preserve">vaistinio preparato </w:t>
      </w:r>
      <w:r w:rsidRPr="00A76269">
        <w:rPr>
          <w:rFonts w:ascii="Times New Roman" w:eastAsia="Calibri" w:hAnsi="Times New Roman" w:cs="Times New Roman"/>
          <w:kern w:val="0"/>
          <w:sz w:val="22"/>
          <w:szCs w:val="22"/>
          <w14:ligatures w14:val="none"/>
        </w:rPr>
        <w:t xml:space="preserve">koncentracijos plazmoje priklausomas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intervalo pailgėjimas (apie 6 </w:t>
      </w:r>
      <w:proofErr w:type="spellStart"/>
      <w:r w:rsidRPr="00A76269">
        <w:rPr>
          <w:rFonts w:ascii="Times New Roman" w:eastAsia="Calibri" w:hAnsi="Times New Roman" w:cs="Times New Roman"/>
          <w:kern w:val="0"/>
          <w:sz w:val="22"/>
          <w:szCs w:val="22"/>
          <w14:ligatures w14:val="none"/>
        </w:rPr>
        <w:t>ms</w:t>
      </w:r>
      <w:proofErr w:type="spellEnd"/>
      <w:r w:rsidRPr="00A76269">
        <w:rPr>
          <w:rFonts w:ascii="Times New Roman" w:eastAsia="Calibri" w:hAnsi="Times New Roman" w:cs="Times New Roman"/>
          <w:kern w:val="0"/>
          <w:sz w:val="22"/>
          <w:szCs w:val="22"/>
          <w14:ligatures w14:val="none"/>
        </w:rPr>
        <w:t xml:space="preserve">, vartojant 1000 mg du kartus per parą), T bangos amplitudės sumažėjimas ir kai kuriais atvejais </w:t>
      </w:r>
      <w:r w:rsidR="00EF3FAE" w:rsidRPr="00A76269">
        <w:rPr>
          <w:rFonts w:ascii="Times New Roman" w:eastAsia="Calibri" w:hAnsi="Times New Roman" w:cs="Times New Roman"/>
          <w:kern w:val="0"/>
          <w:sz w:val="22"/>
          <w:szCs w:val="22"/>
          <w14:ligatures w14:val="none"/>
        </w:rPr>
        <w:t>-</w:t>
      </w:r>
      <w:proofErr w:type="spellStart"/>
      <w:r w:rsidR="00F87B0F" w:rsidRPr="00A76269">
        <w:rPr>
          <w:rFonts w:ascii="Times New Roman" w:eastAsia="Calibri" w:hAnsi="Times New Roman" w:cs="Times New Roman"/>
          <w:kern w:val="0"/>
          <w:sz w:val="22"/>
          <w:szCs w:val="22"/>
          <w14:ligatures w14:val="none"/>
        </w:rPr>
        <w:t>dvikupr</w:t>
      </w:r>
      <w:r w:rsidR="00C94FA4" w:rsidRPr="00A76269">
        <w:rPr>
          <w:rFonts w:ascii="Times New Roman" w:eastAsia="Calibri" w:hAnsi="Times New Roman" w:cs="Times New Roman"/>
          <w:kern w:val="0"/>
          <w:sz w:val="22"/>
          <w:szCs w:val="22"/>
          <w14:ligatures w14:val="none"/>
        </w:rPr>
        <w:t>ė</w:t>
      </w:r>
      <w:proofErr w:type="spellEnd"/>
      <w:r w:rsidR="00F87B0F" w:rsidRPr="00A76269">
        <w:rPr>
          <w:rFonts w:ascii="Times New Roman" w:eastAsia="Calibri" w:hAnsi="Times New Roman" w:cs="Times New Roman"/>
          <w:kern w:val="0"/>
          <w:sz w:val="22"/>
          <w:szCs w:val="22"/>
          <w14:ligatures w14:val="none"/>
        </w:rPr>
        <w:t xml:space="preserve"> T</w:t>
      </w:r>
      <w:r w:rsidR="00C94FA4" w:rsidRPr="00A76269">
        <w:rPr>
          <w:rFonts w:ascii="Times New Roman" w:eastAsia="Calibri" w:hAnsi="Times New Roman" w:cs="Times New Roman"/>
          <w:kern w:val="0"/>
          <w:sz w:val="22"/>
          <w:szCs w:val="22"/>
          <w14:ligatures w14:val="none"/>
        </w:rPr>
        <w:t xml:space="preserve"> banga</w:t>
      </w:r>
      <w:r w:rsidRPr="00A76269">
        <w:rPr>
          <w:rFonts w:ascii="Times New Roman" w:eastAsia="Calibri" w:hAnsi="Times New Roman" w:cs="Times New Roman"/>
          <w:kern w:val="0"/>
          <w:sz w:val="22"/>
          <w:szCs w:val="22"/>
          <w14:ligatures w14:val="none"/>
        </w:rPr>
        <w:t xml:space="preserve">. Manoma, kad šis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poveikis elektrokardiogramai pasireiškia dėl greitai išsilyginančios kalio srovės slopinimo, kuris prailgina skilvelių veikimo potencialą, ir dėl vėlyvosios natrio srovės slopinimo, kuris sutrumpina skilvelių veikimo potencialą. 1308 pacientų ir sveikų savanorių populiacijos sudėtinių duomenų analizė parodė</w:t>
      </w:r>
      <w:r w:rsidR="00184D83" w:rsidRPr="00A76269">
        <w:rPr>
          <w:rFonts w:ascii="Times New Roman" w:eastAsia="Calibri" w:hAnsi="Times New Roman" w:cs="Times New Roman"/>
          <w:kern w:val="0"/>
          <w:sz w:val="22"/>
          <w:szCs w:val="22"/>
          <w14:ligatures w14:val="none"/>
        </w:rPr>
        <w:t>, jog</w:t>
      </w:r>
      <w:r w:rsidR="00DD3AC9"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QTc</w:t>
      </w:r>
      <w:proofErr w:type="spellEnd"/>
      <w:r w:rsidR="00DD3AC9" w:rsidRPr="00A76269">
        <w:rPr>
          <w:rFonts w:ascii="Times New Roman" w:eastAsia="Calibri" w:hAnsi="Times New Roman" w:cs="Times New Roman"/>
          <w:kern w:val="0"/>
          <w:sz w:val="22"/>
          <w:szCs w:val="22"/>
          <w14:ligatures w14:val="none"/>
        </w:rPr>
        <w:t xml:space="preserve"> vidutiniškai</w:t>
      </w:r>
      <w:r w:rsidRPr="00A76269">
        <w:rPr>
          <w:rFonts w:ascii="Times New Roman" w:eastAsia="Calibri" w:hAnsi="Times New Roman" w:cs="Times New Roman"/>
          <w:kern w:val="0"/>
          <w:sz w:val="22"/>
          <w:szCs w:val="22"/>
          <w14:ligatures w14:val="none"/>
        </w:rPr>
        <w:t xml:space="preserve"> pailgėj</w:t>
      </w:r>
      <w:r w:rsidR="00DD3AC9" w:rsidRPr="00A76269">
        <w:rPr>
          <w:rFonts w:ascii="Times New Roman" w:eastAsia="Calibri" w:hAnsi="Times New Roman" w:cs="Times New Roman"/>
          <w:kern w:val="0"/>
          <w:sz w:val="22"/>
          <w:szCs w:val="22"/>
          <w14:ligatures w14:val="none"/>
        </w:rPr>
        <w:t>a</w:t>
      </w:r>
      <w:r w:rsidRPr="00A76269">
        <w:rPr>
          <w:rFonts w:ascii="Times New Roman" w:eastAsia="Calibri" w:hAnsi="Times New Roman" w:cs="Times New Roman"/>
          <w:kern w:val="0"/>
          <w:sz w:val="22"/>
          <w:szCs w:val="22"/>
          <w14:ligatures w14:val="none"/>
        </w:rPr>
        <w:t xml:space="preserve"> 2,4 </w:t>
      </w:r>
      <w:proofErr w:type="spellStart"/>
      <w:r w:rsidRPr="00A76269">
        <w:rPr>
          <w:rFonts w:ascii="Times New Roman" w:eastAsia="Calibri" w:hAnsi="Times New Roman" w:cs="Times New Roman"/>
          <w:kern w:val="0"/>
          <w:sz w:val="22"/>
          <w:szCs w:val="22"/>
          <w14:ligatures w14:val="none"/>
        </w:rPr>
        <w:t>ms</w:t>
      </w:r>
      <w:proofErr w:type="spellEnd"/>
      <w:r w:rsidRPr="00A76269">
        <w:rPr>
          <w:rFonts w:ascii="Times New Roman" w:eastAsia="Calibri" w:hAnsi="Times New Roman" w:cs="Times New Roman"/>
          <w:kern w:val="0"/>
          <w:sz w:val="22"/>
          <w:szCs w:val="22"/>
          <w14:ligatures w14:val="none"/>
        </w:rPr>
        <w:t>, esant 1000 </w:t>
      </w:r>
      <w:proofErr w:type="spellStart"/>
      <w:r w:rsidRPr="00A76269">
        <w:rPr>
          <w:rFonts w:ascii="Times New Roman" w:eastAsia="Calibri" w:hAnsi="Times New Roman" w:cs="Times New Roman"/>
          <w:kern w:val="0"/>
          <w:sz w:val="22"/>
          <w:szCs w:val="22"/>
          <w14:ligatures w14:val="none"/>
        </w:rPr>
        <w:t>ng</w:t>
      </w:r>
      <w:proofErr w:type="spellEnd"/>
      <w:r w:rsidRPr="00A76269">
        <w:rPr>
          <w:rFonts w:ascii="Times New Roman" w:eastAsia="Calibri" w:hAnsi="Times New Roman" w:cs="Times New Roman"/>
          <w:kern w:val="0"/>
          <w:sz w:val="22"/>
          <w:szCs w:val="22"/>
          <w14:ligatures w14:val="none"/>
        </w:rPr>
        <w:t xml:space="preserve">/ml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koncentracijai plazmoje. Šis rezultatas atitinka duomenis iš </w:t>
      </w:r>
      <w:r w:rsidR="0059250E" w:rsidRPr="00A76269">
        <w:rPr>
          <w:rFonts w:ascii="Times New Roman" w:eastAsia="Calibri" w:hAnsi="Times New Roman" w:cs="Times New Roman"/>
          <w:kern w:val="0"/>
          <w:sz w:val="22"/>
          <w:szCs w:val="22"/>
          <w14:ligatures w14:val="none"/>
        </w:rPr>
        <w:t xml:space="preserve">pagrindžiamųjų </w:t>
      </w:r>
      <w:r w:rsidRPr="00A76269">
        <w:rPr>
          <w:rFonts w:ascii="Times New Roman" w:eastAsia="Calibri" w:hAnsi="Times New Roman" w:cs="Times New Roman"/>
          <w:kern w:val="0"/>
          <w:sz w:val="22"/>
          <w:szCs w:val="22"/>
          <w14:ligatures w14:val="none"/>
        </w:rPr>
        <w:t xml:space="preserve">klinikinių tyrimų, kurių metu vartojant 500 ir 750 mg du kartus per parą </w:t>
      </w:r>
      <w:proofErr w:type="spellStart"/>
      <w:r w:rsidRPr="00A76269">
        <w:rPr>
          <w:rFonts w:ascii="Times New Roman" w:eastAsia="Calibri" w:hAnsi="Times New Roman" w:cs="Times New Roman"/>
          <w:kern w:val="0"/>
          <w:sz w:val="22"/>
          <w:szCs w:val="22"/>
          <w14:ligatures w14:val="none"/>
        </w:rPr>
        <w:t>QTcF</w:t>
      </w:r>
      <w:proofErr w:type="spellEnd"/>
      <w:r w:rsidRPr="00A76269">
        <w:rPr>
          <w:rFonts w:ascii="Times New Roman" w:eastAsia="Calibri" w:hAnsi="Times New Roman" w:cs="Times New Roman"/>
          <w:kern w:val="0"/>
          <w:sz w:val="22"/>
          <w:szCs w:val="22"/>
          <w14:ligatures w14:val="none"/>
        </w:rPr>
        <w:t xml:space="preserve"> (korekcija</w:t>
      </w:r>
      <w:r w:rsidR="00DE7AE0" w:rsidRPr="00A76269">
        <w:rPr>
          <w:rFonts w:ascii="Times New Roman" w:eastAsia="Calibri" w:hAnsi="Times New Roman" w:cs="Times New Roman"/>
          <w:kern w:val="0"/>
          <w:sz w:val="22"/>
          <w:szCs w:val="22"/>
          <w14:ligatures w14:val="none"/>
        </w:rPr>
        <w:t xml:space="preserve"> pagal </w:t>
      </w:r>
      <w:proofErr w:type="spellStart"/>
      <w:r w:rsidR="003E6FA5" w:rsidRPr="00A76269">
        <w:rPr>
          <w:rFonts w:ascii="Times New Roman" w:eastAsia="Times New Roman" w:hAnsi="Times New Roman" w:cs="Times New Roman"/>
          <w:i/>
          <w:iCs/>
          <w:kern w:val="0"/>
          <w:sz w:val="22"/>
          <w:szCs w:val="22"/>
          <w14:ligatures w14:val="none"/>
        </w:rPr>
        <w:t>Fridericia</w:t>
      </w:r>
      <w:proofErr w:type="spellEnd"/>
      <w:r w:rsidR="003E6FA5" w:rsidRPr="00A76269">
        <w:rPr>
          <w:rFonts w:ascii="Times New Roman" w:eastAsia="Times New Roman" w:hAnsi="Times New Roman" w:cs="Times New Roman"/>
          <w:i/>
          <w:iCs/>
          <w:kern w:val="0"/>
          <w:sz w:val="22"/>
          <w:szCs w:val="22"/>
          <w14:ligatures w14:val="none"/>
        </w:rPr>
        <w:t xml:space="preserve"> formulę</w:t>
      </w:r>
      <w:r w:rsidRPr="00A76269">
        <w:rPr>
          <w:rFonts w:ascii="Times New Roman" w:eastAsia="Calibri" w:hAnsi="Times New Roman" w:cs="Times New Roman"/>
          <w:kern w:val="0"/>
          <w:sz w:val="22"/>
          <w:szCs w:val="22"/>
          <w14:ligatures w14:val="none"/>
        </w:rPr>
        <w:t>) nuo pradinio taško vidutiniškai pakito atitinkamai 1,9 ir 4,9 </w:t>
      </w:r>
      <w:proofErr w:type="spellStart"/>
      <w:r w:rsidRPr="00A76269">
        <w:rPr>
          <w:rFonts w:ascii="Times New Roman" w:eastAsia="Calibri" w:hAnsi="Times New Roman" w:cs="Times New Roman"/>
          <w:kern w:val="0"/>
          <w:sz w:val="22"/>
          <w:szCs w:val="22"/>
          <w14:ligatures w14:val="none"/>
        </w:rPr>
        <w:t>ms</w:t>
      </w:r>
      <w:proofErr w:type="spellEnd"/>
      <w:r w:rsidRPr="00A76269">
        <w:rPr>
          <w:rFonts w:ascii="Times New Roman" w:eastAsia="Calibri" w:hAnsi="Times New Roman" w:cs="Times New Roman"/>
          <w:kern w:val="0"/>
          <w:sz w:val="22"/>
          <w:szCs w:val="22"/>
          <w14:ligatures w14:val="none"/>
        </w:rPr>
        <w:t>. Pokytis buvo didesnis pacientams su kliniškai reikšmingu kepenų funkcijos sutrikimu.</w:t>
      </w:r>
    </w:p>
    <w:p w14:paraId="5FA6219A"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363F162" w14:textId="79927E6A"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Didelės apimties</w:t>
      </w:r>
      <w:r w:rsidR="00AB53ED" w:rsidRPr="00A76269">
        <w:rPr>
          <w:rFonts w:ascii="Times New Roman" w:eastAsia="Calibri" w:hAnsi="Times New Roman" w:cs="Times New Roman"/>
          <w:kern w:val="0"/>
          <w:sz w:val="22"/>
          <w:szCs w:val="22"/>
          <w14:ligatures w14:val="none"/>
        </w:rPr>
        <w:t xml:space="preserve"> išeičių tyrime</w:t>
      </w:r>
      <w:r w:rsidR="009F4A6C" w:rsidRPr="00A76269">
        <w:rPr>
          <w:rFonts w:ascii="Times New Roman" w:eastAsia="Calibri" w:hAnsi="Times New Roman" w:cs="Times New Roman"/>
          <w:kern w:val="0"/>
          <w:sz w:val="22"/>
          <w:szCs w:val="22"/>
          <w14:ligatures w14:val="none"/>
        </w:rPr>
        <w:t xml:space="preserve"> MERLIN-TIMI 36</w:t>
      </w:r>
      <w:r w:rsidR="00AB53ED" w:rsidRPr="00A76269">
        <w:rPr>
          <w:rFonts w:ascii="Times New Roman" w:eastAsia="Calibri" w:hAnsi="Times New Roman" w:cs="Times New Roman"/>
          <w:kern w:val="0"/>
          <w:sz w:val="22"/>
          <w:szCs w:val="22"/>
          <w14:ligatures w14:val="none"/>
        </w:rPr>
        <w:t>, įtraukusiame</w:t>
      </w:r>
      <w:r w:rsidRPr="00A76269">
        <w:rPr>
          <w:rFonts w:ascii="Times New Roman" w:eastAsia="Calibri" w:hAnsi="Times New Roman" w:cs="Times New Roman"/>
          <w:kern w:val="0"/>
          <w:sz w:val="22"/>
          <w:szCs w:val="22"/>
          <w14:ligatures w14:val="none"/>
        </w:rPr>
        <w:t xml:space="preserve"> 6560 pacientų, </w:t>
      </w:r>
      <w:r w:rsidR="009B25B6" w:rsidRPr="00A76269">
        <w:rPr>
          <w:rFonts w:ascii="Times New Roman" w:eastAsia="Calibri" w:hAnsi="Times New Roman" w:cs="Times New Roman"/>
          <w:kern w:val="0"/>
          <w:sz w:val="22"/>
          <w:szCs w:val="22"/>
          <w14:ligatures w14:val="none"/>
        </w:rPr>
        <w:t>sergančių</w:t>
      </w:r>
      <w:r w:rsidRPr="00A76269">
        <w:rPr>
          <w:rFonts w:ascii="Times New Roman" w:eastAsia="Calibri" w:hAnsi="Times New Roman" w:cs="Times New Roman"/>
          <w:kern w:val="0"/>
          <w:sz w:val="22"/>
          <w:szCs w:val="22"/>
          <w14:ligatures w14:val="none"/>
        </w:rPr>
        <w:t xml:space="preserve"> </w:t>
      </w:r>
      <w:r w:rsidR="003D39B9" w:rsidRPr="00A76269">
        <w:rPr>
          <w:rFonts w:ascii="Times New Roman" w:eastAsia="Calibri" w:hAnsi="Times New Roman" w:cs="Times New Roman"/>
          <w:kern w:val="0"/>
          <w:sz w:val="22"/>
          <w:szCs w:val="22"/>
          <w14:ligatures w14:val="none"/>
        </w:rPr>
        <w:t>ūmini</w:t>
      </w:r>
      <w:r w:rsidR="009C6FFE" w:rsidRPr="00A76269">
        <w:rPr>
          <w:rFonts w:ascii="Times New Roman" w:eastAsia="Calibri" w:hAnsi="Times New Roman" w:cs="Times New Roman"/>
          <w:kern w:val="0"/>
          <w:sz w:val="22"/>
          <w:szCs w:val="22"/>
          <w14:ligatures w14:val="none"/>
        </w:rPr>
        <w:t>ais</w:t>
      </w:r>
      <w:r w:rsidR="003D39B9" w:rsidRPr="00A76269">
        <w:rPr>
          <w:rFonts w:ascii="Times New Roman" w:eastAsia="Calibri" w:hAnsi="Times New Roman" w:cs="Times New Roman"/>
          <w:kern w:val="0"/>
          <w:sz w:val="22"/>
          <w:szCs w:val="22"/>
          <w14:ligatures w14:val="none"/>
        </w:rPr>
        <w:t xml:space="preserve"> </w:t>
      </w:r>
      <w:r w:rsidR="0098169C" w:rsidRPr="00A76269">
        <w:rPr>
          <w:rFonts w:ascii="Times New Roman" w:eastAsia="Calibri" w:hAnsi="Times New Roman" w:cs="Times New Roman"/>
          <w:kern w:val="0"/>
          <w:sz w:val="22"/>
          <w:szCs w:val="22"/>
          <w14:ligatures w14:val="none"/>
        </w:rPr>
        <w:t>koronarini</w:t>
      </w:r>
      <w:r w:rsidR="009C6FFE" w:rsidRPr="00A76269">
        <w:rPr>
          <w:rFonts w:ascii="Times New Roman" w:eastAsia="Calibri" w:hAnsi="Times New Roman" w:cs="Times New Roman"/>
          <w:kern w:val="0"/>
          <w:sz w:val="22"/>
          <w:szCs w:val="22"/>
          <w14:ligatures w14:val="none"/>
        </w:rPr>
        <w:t>ais</w:t>
      </w:r>
      <w:r w:rsidR="0098169C" w:rsidRPr="00A76269">
        <w:rPr>
          <w:rFonts w:ascii="Times New Roman" w:eastAsia="Calibri" w:hAnsi="Times New Roman" w:cs="Times New Roman"/>
          <w:kern w:val="0"/>
          <w:sz w:val="22"/>
          <w:szCs w:val="22"/>
          <w14:ligatures w14:val="none"/>
        </w:rPr>
        <w:t xml:space="preserve"> sindrom</w:t>
      </w:r>
      <w:r w:rsidR="009C6FFE" w:rsidRPr="00A76269">
        <w:rPr>
          <w:rFonts w:ascii="Times New Roman" w:eastAsia="Calibri" w:hAnsi="Times New Roman" w:cs="Times New Roman"/>
          <w:kern w:val="0"/>
          <w:sz w:val="22"/>
          <w:szCs w:val="22"/>
          <w14:ligatures w14:val="none"/>
        </w:rPr>
        <w:t>ais</w:t>
      </w:r>
      <w:r w:rsidR="0098169C" w:rsidRPr="00A76269">
        <w:rPr>
          <w:rFonts w:ascii="Times New Roman" w:eastAsia="Calibri" w:hAnsi="Times New Roman" w:cs="Times New Roman"/>
          <w:kern w:val="0"/>
          <w:sz w:val="22"/>
          <w:szCs w:val="22"/>
          <w14:ligatures w14:val="none"/>
        </w:rPr>
        <w:t xml:space="preserve"> be ST segmento pakilimo (</w:t>
      </w:r>
      <w:r w:rsidR="008F4104" w:rsidRPr="00A76269">
        <w:rPr>
          <w:rFonts w:ascii="Times New Roman" w:eastAsia="Calibri" w:hAnsi="Times New Roman" w:cs="Times New Roman"/>
          <w:kern w:val="0"/>
          <w:sz w:val="22"/>
          <w:szCs w:val="22"/>
          <w14:ligatures w14:val="none"/>
        </w:rPr>
        <w:t>ŪKS</w:t>
      </w:r>
      <w:r w:rsidR="00014A0E" w:rsidRPr="00A76269">
        <w:rPr>
          <w:rFonts w:ascii="Times New Roman" w:eastAsia="Calibri" w:hAnsi="Times New Roman" w:cs="Times New Roman"/>
          <w:kern w:val="0"/>
          <w:sz w:val="22"/>
          <w:szCs w:val="22"/>
          <w14:ligatures w14:val="none"/>
        </w:rPr>
        <w:t xml:space="preserve"> be STP</w:t>
      </w:r>
      <w:r w:rsidR="00FC2394" w:rsidRPr="00A76269">
        <w:rPr>
          <w:rFonts w:ascii="Times New Roman" w:eastAsia="Calibri" w:hAnsi="Times New Roman" w:cs="Times New Roman"/>
          <w:kern w:val="0"/>
          <w:sz w:val="22"/>
          <w:szCs w:val="22"/>
          <w14:ligatures w14:val="none"/>
        </w:rPr>
        <w:t>)</w:t>
      </w:r>
      <w:r w:rsidR="008F4104" w:rsidRPr="00A76269">
        <w:rPr>
          <w:rFonts w:ascii="Times New Roman" w:eastAsia="Calibri" w:hAnsi="Times New Roman" w:cs="Times New Roman"/>
          <w:kern w:val="0"/>
          <w:sz w:val="22"/>
          <w:szCs w:val="22"/>
          <w14:ligatures w14:val="none"/>
        </w:rPr>
        <w:t xml:space="preserve"> (</w:t>
      </w:r>
      <w:r w:rsidR="00FC2394" w:rsidRPr="00A76269">
        <w:rPr>
          <w:rFonts w:ascii="Times New Roman" w:eastAsia="Calibri" w:hAnsi="Times New Roman" w:cs="Times New Roman"/>
          <w:kern w:val="0"/>
          <w:sz w:val="22"/>
          <w:szCs w:val="22"/>
          <w14:ligatures w14:val="none"/>
        </w:rPr>
        <w:t>nestabili krūtinės angina (</w:t>
      </w:r>
      <w:r w:rsidRPr="00A76269">
        <w:rPr>
          <w:rFonts w:ascii="Times New Roman" w:eastAsia="Calibri" w:hAnsi="Times New Roman" w:cs="Times New Roman"/>
          <w:kern w:val="0"/>
          <w:sz w:val="22"/>
          <w:szCs w:val="22"/>
          <w14:ligatures w14:val="none"/>
        </w:rPr>
        <w:t>NKA</w:t>
      </w:r>
      <w:r w:rsidR="00FC2394"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w:t>
      </w:r>
      <w:r w:rsidR="00AB53ED" w:rsidRPr="00A76269">
        <w:rPr>
          <w:rFonts w:ascii="Times New Roman" w:eastAsia="Calibri" w:hAnsi="Times New Roman" w:cs="Times New Roman"/>
          <w:kern w:val="0"/>
          <w:sz w:val="22"/>
          <w:szCs w:val="22"/>
          <w14:ligatures w14:val="none"/>
        </w:rPr>
        <w:t>ar</w:t>
      </w:r>
      <w:r w:rsidRPr="00A76269">
        <w:rPr>
          <w:rFonts w:ascii="Times New Roman" w:eastAsia="Calibri" w:hAnsi="Times New Roman" w:cs="Times New Roman"/>
          <w:kern w:val="0"/>
          <w:sz w:val="22"/>
          <w:szCs w:val="22"/>
          <w14:ligatures w14:val="none"/>
        </w:rPr>
        <w:t xml:space="preserve"> </w:t>
      </w:r>
      <w:r w:rsidR="0096516C" w:rsidRPr="00A76269">
        <w:rPr>
          <w:rFonts w:ascii="Times New Roman" w:eastAsia="Calibri" w:hAnsi="Times New Roman" w:cs="Times New Roman"/>
          <w:kern w:val="0"/>
          <w:sz w:val="22"/>
          <w:szCs w:val="22"/>
          <w14:ligatures w14:val="none"/>
        </w:rPr>
        <w:t xml:space="preserve">ūminis miokardo infarktas be ST segmento </w:t>
      </w:r>
      <w:r w:rsidR="00514E42" w:rsidRPr="00A76269">
        <w:rPr>
          <w:rFonts w:ascii="Times New Roman" w:eastAsia="Calibri" w:hAnsi="Times New Roman" w:cs="Times New Roman"/>
          <w:kern w:val="0"/>
          <w:sz w:val="22"/>
          <w:szCs w:val="22"/>
          <w14:ligatures w14:val="none"/>
        </w:rPr>
        <w:t>pakilimo (</w:t>
      </w:r>
      <w:r w:rsidR="000818B9" w:rsidRPr="00A76269">
        <w:rPr>
          <w:rFonts w:ascii="Times New Roman" w:eastAsia="Calibri" w:hAnsi="Times New Roman" w:cs="Times New Roman"/>
          <w:kern w:val="0"/>
          <w:sz w:val="22"/>
          <w:szCs w:val="22"/>
          <w14:ligatures w14:val="none"/>
        </w:rPr>
        <w:t>Ū</w:t>
      </w:r>
      <w:r w:rsidRPr="00A76269">
        <w:rPr>
          <w:rFonts w:ascii="Times New Roman" w:eastAsia="Calibri" w:hAnsi="Times New Roman" w:cs="Times New Roman"/>
          <w:kern w:val="0"/>
          <w:sz w:val="22"/>
          <w:szCs w:val="22"/>
          <w14:ligatures w14:val="none"/>
        </w:rPr>
        <w:t>MI</w:t>
      </w:r>
      <w:r w:rsidR="0055672B" w:rsidRPr="00A76269">
        <w:rPr>
          <w:rFonts w:ascii="Times New Roman" w:eastAsia="Calibri" w:hAnsi="Times New Roman" w:cs="Times New Roman"/>
          <w:kern w:val="0"/>
          <w:sz w:val="22"/>
          <w:szCs w:val="22"/>
          <w14:ligatures w14:val="none"/>
        </w:rPr>
        <w:t xml:space="preserve"> </w:t>
      </w:r>
      <w:r w:rsidR="000818B9" w:rsidRPr="00A76269">
        <w:rPr>
          <w:rFonts w:ascii="Times New Roman" w:eastAsia="Calibri" w:hAnsi="Times New Roman" w:cs="Times New Roman"/>
          <w:kern w:val="0"/>
          <w:sz w:val="22"/>
          <w:szCs w:val="22"/>
          <w14:ligatures w14:val="none"/>
        </w:rPr>
        <w:t>b</w:t>
      </w:r>
      <w:r w:rsidR="00244DD6" w:rsidRPr="00A76269">
        <w:rPr>
          <w:rFonts w:ascii="Times New Roman" w:eastAsia="Calibri" w:hAnsi="Times New Roman" w:cs="Times New Roman"/>
          <w:kern w:val="0"/>
          <w:sz w:val="22"/>
          <w:szCs w:val="22"/>
          <w14:ligatures w14:val="none"/>
        </w:rPr>
        <w:t>e</w:t>
      </w:r>
      <w:r w:rsidR="0055672B"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ST</w:t>
      </w:r>
      <w:r w:rsidR="00244DD6" w:rsidRPr="00A76269">
        <w:rPr>
          <w:rFonts w:ascii="Times New Roman" w:eastAsia="Calibri" w:hAnsi="Times New Roman" w:cs="Times New Roman"/>
          <w:kern w:val="0"/>
          <w:sz w:val="22"/>
          <w:szCs w:val="22"/>
          <w14:ligatures w14:val="none"/>
        </w:rPr>
        <w:t>P</w:t>
      </w:r>
      <w:r w:rsidR="00514E42" w:rsidRPr="00A76269">
        <w:rPr>
          <w:rFonts w:ascii="Times New Roman" w:eastAsia="Calibri" w:hAnsi="Times New Roman" w:cs="Times New Roman"/>
          <w:kern w:val="0"/>
          <w:sz w:val="22"/>
          <w:szCs w:val="22"/>
          <w14:ligatures w14:val="none"/>
        </w:rPr>
        <w:t>)</w:t>
      </w:r>
      <w:r w:rsidR="008F4104"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w:t>
      </w:r>
      <w:r w:rsidR="004457A5" w:rsidRPr="00A76269">
        <w:rPr>
          <w:rFonts w:ascii="Times New Roman" w:eastAsia="Calibri" w:hAnsi="Times New Roman" w:cs="Times New Roman"/>
          <w:kern w:val="0"/>
          <w:sz w:val="22"/>
          <w:szCs w:val="22"/>
          <w14:ligatures w14:val="none"/>
        </w:rPr>
        <w:t>nenustatyta statistiškai re</w:t>
      </w:r>
      <w:r w:rsidR="002E3CA4" w:rsidRPr="00A76269">
        <w:rPr>
          <w:rFonts w:ascii="Times New Roman" w:eastAsia="Calibri" w:hAnsi="Times New Roman" w:cs="Times New Roman"/>
          <w:kern w:val="0"/>
          <w:sz w:val="22"/>
          <w:szCs w:val="22"/>
          <w14:ligatures w14:val="none"/>
        </w:rPr>
        <w:t xml:space="preserve">ikšmingų skirtumų </w:t>
      </w:r>
      <w:proofErr w:type="spellStart"/>
      <w:r w:rsidR="002E3CA4" w:rsidRPr="00A76269">
        <w:rPr>
          <w:rFonts w:ascii="Times New Roman" w:eastAsia="Calibri" w:hAnsi="Times New Roman" w:cs="Times New Roman"/>
          <w:kern w:val="0"/>
          <w:sz w:val="22"/>
          <w:szCs w:val="22"/>
          <w14:ligatures w14:val="none"/>
        </w:rPr>
        <w:t>ranolazinu</w:t>
      </w:r>
      <w:proofErr w:type="spellEnd"/>
      <w:r w:rsidR="002E3CA4" w:rsidRPr="00A76269">
        <w:rPr>
          <w:rFonts w:ascii="Times New Roman" w:eastAsia="Calibri" w:hAnsi="Times New Roman" w:cs="Times New Roman"/>
          <w:kern w:val="0"/>
          <w:sz w:val="22"/>
          <w:szCs w:val="22"/>
          <w14:ligatures w14:val="none"/>
        </w:rPr>
        <w:t xml:space="preserve"> ir placebu gydytų pacientų grupėse, </w:t>
      </w:r>
      <w:r w:rsidRPr="00A76269">
        <w:rPr>
          <w:rFonts w:ascii="Times New Roman" w:eastAsia="Calibri" w:hAnsi="Times New Roman" w:cs="Times New Roman"/>
          <w:kern w:val="0"/>
          <w:sz w:val="22"/>
          <w:szCs w:val="22"/>
          <w14:ligatures w14:val="none"/>
        </w:rPr>
        <w:t xml:space="preserve">lyginant mirties dėl visų priežasčių riziką (santykinė rizika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placebo 0,99), staigios </w:t>
      </w:r>
      <w:proofErr w:type="spellStart"/>
      <w:r w:rsidRPr="00A76269">
        <w:rPr>
          <w:rFonts w:ascii="Times New Roman" w:eastAsia="Calibri" w:hAnsi="Times New Roman" w:cs="Times New Roman"/>
          <w:kern w:val="0"/>
          <w:sz w:val="22"/>
          <w:szCs w:val="22"/>
          <w14:ligatures w14:val="none"/>
        </w:rPr>
        <w:t>kardialinės</w:t>
      </w:r>
      <w:proofErr w:type="spellEnd"/>
      <w:r w:rsidRPr="00A76269">
        <w:rPr>
          <w:rFonts w:ascii="Times New Roman" w:eastAsia="Calibri" w:hAnsi="Times New Roman" w:cs="Times New Roman"/>
          <w:kern w:val="0"/>
          <w:sz w:val="22"/>
          <w:szCs w:val="22"/>
          <w14:ligatures w14:val="none"/>
        </w:rPr>
        <w:t xml:space="preserve"> mirties </w:t>
      </w:r>
      <w:r w:rsidR="00141FB0" w:rsidRPr="00A76269">
        <w:rPr>
          <w:rFonts w:ascii="Times New Roman" w:eastAsia="Calibri" w:hAnsi="Times New Roman" w:cs="Times New Roman"/>
          <w:kern w:val="0"/>
          <w:sz w:val="22"/>
          <w:szCs w:val="22"/>
          <w14:ligatures w14:val="none"/>
        </w:rPr>
        <w:t xml:space="preserve">riziką </w:t>
      </w:r>
      <w:r w:rsidRPr="00A76269">
        <w:rPr>
          <w:rFonts w:ascii="Times New Roman" w:eastAsia="Calibri" w:hAnsi="Times New Roman" w:cs="Times New Roman"/>
          <w:kern w:val="0"/>
          <w:sz w:val="22"/>
          <w:szCs w:val="22"/>
          <w14:ligatures w14:val="none"/>
        </w:rPr>
        <w:t xml:space="preserve">(santykinė rizika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placebo 0,87) ar patvirtintų simptominių aritmijų </w:t>
      </w:r>
      <w:r w:rsidR="00141FB0" w:rsidRPr="00A76269">
        <w:rPr>
          <w:rFonts w:ascii="Times New Roman" w:eastAsia="Calibri" w:hAnsi="Times New Roman" w:cs="Times New Roman"/>
          <w:kern w:val="0"/>
          <w:sz w:val="22"/>
          <w:szCs w:val="22"/>
          <w14:ligatures w14:val="none"/>
        </w:rPr>
        <w:t xml:space="preserve">dažnį </w:t>
      </w:r>
      <w:r w:rsidRPr="00A76269">
        <w:rPr>
          <w:rFonts w:ascii="Times New Roman" w:eastAsia="Calibri" w:hAnsi="Times New Roman" w:cs="Times New Roman"/>
          <w:kern w:val="0"/>
          <w:sz w:val="22"/>
          <w:szCs w:val="22"/>
          <w14:ligatures w14:val="none"/>
        </w:rPr>
        <w:t>(3,0 % palyginti su 3,1 %).</w:t>
      </w:r>
    </w:p>
    <w:p w14:paraId="2C2FE750"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4C9B012" w14:textId="58FD81B4"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Remiantis 7 dienų trukmės </w:t>
      </w:r>
      <w:proofErr w:type="spellStart"/>
      <w:r w:rsidRPr="00A76269">
        <w:rPr>
          <w:rFonts w:ascii="Times New Roman" w:eastAsia="Calibri" w:hAnsi="Times New Roman" w:cs="Times New Roman"/>
          <w:kern w:val="0"/>
          <w:sz w:val="22"/>
          <w:szCs w:val="22"/>
          <w14:ligatures w14:val="none"/>
        </w:rPr>
        <w:t>Holterio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monitoravimu</w:t>
      </w:r>
      <w:proofErr w:type="spellEnd"/>
      <w:r w:rsidRPr="00A76269">
        <w:rPr>
          <w:rFonts w:ascii="Times New Roman" w:eastAsia="Calibri" w:hAnsi="Times New Roman" w:cs="Times New Roman"/>
          <w:kern w:val="0"/>
          <w:sz w:val="22"/>
          <w:szCs w:val="22"/>
          <w14:ligatures w14:val="none"/>
        </w:rPr>
        <w:t xml:space="preserve"> MERLIN-TIMI 36 tyrime, 3162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gydytiems pacientams </w:t>
      </w:r>
      <w:proofErr w:type="spellStart"/>
      <w:r w:rsidRPr="00A76269">
        <w:rPr>
          <w:rFonts w:ascii="Times New Roman" w:eastAsia="Calibri" w:hAnsi="Times New Roman" w:cs="Times New Roman"/>
          <w:kern w:val="0"/>
          <w:sz w:val="22"/>
          <w:szCs w:val="22"/>
          <w14:ligatures w14:val="none"/>
        </w:rPr>
        <w:t>proaritminio</w:t>
      </w:r>
      <w:proofErr w:type="spellEnd"/>
      <w:r w:rsidRPr="00A76269">
        <w:rPr>
          <w:rFonts w:ascii="Times New Roman" w:eastAsia="Calibri" w:hAnsi="Times New Roman" w:cs="Times New Roman"/>
          <w:kern w:val="0"/>
          <w:sz w:val="22"/>
          <w:szCs w:val="22"/>
          <w14:ligatures w14:val="none"/>
        </w:rPr>
        <w:t xml:space="preserve"> poveikio nestebėta. Aritmijų dažnis buvo reikšmingai mažesnis pacientų, gydytų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(80 %), nei placebu (87 %)</w:t>
      </w:r>
      <w:r w:rsidR="00CA33AF" w:rsidRPr="00A76269">
        <w:rPr>
          <w:rFonts w:ascii="Times New Roman" w:eastAsia="Calibri" w:hAnsi="Times New Roman" w:cs="Times New Roman"/>
          <w:kern w:val="0"/>
          <w:sz w:val="22"/>
          <w:szCs w:val="22"/>
          <w14:ligatures w14:val="none"/>
        </w:rPr>
        <w:t xml:space="preserve"> grupėje</w:t>
      </w:r>
      <w:r w:rsidRPr="00A76269">
        <w:rPr>
          <w:rFonts w:ascii="Times New Roman" w:eastAsia="Calibri" w:hAnsi="Times New Roman" w:cs="Times New Roman"/>
          <w:kern w:val="0"/>
          <w:sz w:val="22"/>
          <w:szCs w:val="22"/>
          <w14:ligatures w14:val="none"/>
        </w:rPr>
        <w:t xml:space="preserve">, įskaitant </w:t>
      </w:r>
      <w:proofErr w:type="spellStart"/>
      <w:r w:rsidRPr="00A76269">
        <w:rPr>
          <w:rFonts w:ascii="Times New Roman" w:eastAsia="Calibri" w:hAnsi="Times New Roman" w:cs="Times New Roman"/>
          <w:kern w:val="0"/>
          <w:sz w:val="22"/>
          <w:szCs w:val="22"/>
          <w14:ligatures w14:val="none"/>
        </w:rPr>
        <w:t>skilvelinę</w:t>
      </w:r>
      <w:proofErr w:type="spellEnd"/>
      <w:r w:rsidRPr="00A76269">
        <w:rPr>
          <w:rFonts w:ascii="Times New Roman" w:eastAsia="Calibri" w:hAnsi="Times New Roman" w:cs="Times New Roman"/>
          <w:kern w:val="0"/>
          <w:sz w:val="22"/>
          <w:szCs w:val="22"/>
          <w14:ligatures w14:val="none"/>
        </w:rPr>
        <w:t xml:space="preserve"> tachikardiją</w:t>
      </w:r>
      <w:r w:rsidR="00A969DC" w:rsidRPr="00A76269">
        <w:rPr>
          <w:rFonts w:ascii="Times New Roman" w:eastAsia="Calibri" w:hAnsi="Times New Roman" w:cs="Times New Roman"/>
          <w:kern w:val="0"/>
          <w:sz w:val="22"/>
          <w:szCs w:val="22"/>
          <w14:ligatures w14:val="none"/>
        </w:rPr>
        <w:t>, apimančią</w:t>
      </w:r>
      <w:r w:rsidR="00C27FCA"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8 </w:t>
      </w:r>
      <w:r w:rsidR="00A969DC" w:rsidRPr="00A76269">
        <w:rPr>
          <w:rFonts w:ascii="Times New Roman" w:eastAsia="Calibri" w:hAnsi="Times New Roman" w:cs="Times New Roman"/>
          <w:kern w:val="0"/>
          <w:sz w:val="22"/>
          <w:szCs w:val="22"/>
          <w14:ligatures w14:val="none"/>
        </w:rPr>
        <w:t>QRS kompleksus</w:t>
      </w:r>
      <w:r w:rsidRPr="00A76269">
        <w:rPr>
          <w:rFonts w:ascii="Times New Roman" w:eastAsia="Calibri" w:hAnsi="Times New Roman" w:cs="Times New Roman"/>
          <w:kern w:val="0"/>
          <w:sz w:val="22"/>
          <w:szCs w:val="22"/>
          <w14:ligatures w14:val="none"/>
        </w:rPr>
        <w:t xml:space="preserve"> (</w:t>
      </w:r>
      <w:r w:rsidR="00CA33AF" w:rsidRPr="00A76269">
        <w:rPr>
          <w:rFonts w:ascii="Times New Roman" w:eastAsia="Calibri" w:hAnsi="Times New Roman" w:cs="Times New Roman"/>
          <w:kern w:val="0"/>
          <w:sz w:val="22"/>
          <w:szCs w:val="22"/>
          <w14:ligatures w14:val="none"/>
        </w:rPr>
        <w:t xml:space="preserve">atitinkamai </w:t>
      </w:r>
      <w:r w:rsidRPr="00A76269">
        <w:rPr>
          <w:rFonts w:ascii="Times New Roman" w:eastAsia="Calibri" w:hAnsi="Times New Roman" w:cs="Times New Roman"/>
          <w:kern w:val="0"/>
          <w:sz w:val="22"/>
          <w:szCs w:val="22"/>
          <w14:ligatures w14:val="none"/>
        </w:rPr>
        <w:t>5 % palyginti su 8 %).</w:t>
      </w:r>
    </w:p>
    <w:p w14:paraId="08746B60"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547E444"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Klinikinis veiksmingumas ir saugumas.</w:t>
      </w:r>
      <w:r w:rsidRPr="00A76269">
        <w:rPr>
          <w:rFonts w:ascii="Times New Roman" w:eastAsia="Calibri" w:hAnsi="Times New Roman" w:cs="Times New Roman"/>
          <w:kern w:val="0"/>
          <w:sz w:val="22"/>
          <w:szCs w:val="22"/>
          <w14:ligatures w14:val="none"/>
        </w:rPr>
        <w:t xml:space="preserve"> Klinikiniai tyrimai parodė, kad </w:t>
      </w:r>
      <w:proofErr w:type="spellStart"/>
      <w:r w:rsidRPr="00A76269">
        <w:rPr>
          <w:rFonts w:ascii="Times New Roman" w:eastAsia="Times New Roman" w:hAnsi="Times New Roman" w:cs="Times New Roman"/>
          <w:kern w:val="0"/>
          <w:sz w:val="22"/>
          <w:szCs w:val="22"/>
          <w14:ligatures w14:val="none"/>
        </w:rPr>
        <w:t>ranolazinas</w:t>
      </w:r>
      <w:proofErr w:type="spellEnd"/>
      <w:r w:rsidRPr="00A76269">
        <w:rPr>
          <w:rFonts w:ascii="Times New Roman" w:eastAsia="Times New Roman" w:hAnsi="Times New Roman" w:cs="Times New Roman"/>
          <w:kern w:val="0"/>
          <w:sz w:val="22"/>
          <w:szCs w:val="22"/>
          <w14:ligatures w14:val="none"/>
        </w:rPr>
        <w:t xml:space="preserve"> yra veiksmingas</w:t>
      </w:r>
      <w:r w:rsidRPr="00A76269">
        <w:rPr>
          <w:rFonts w:ascii="Times New Roman" w:eastAsia="Calibri" w:hAnsi="Times New Roman" w:cs="Times New Roman"/>
          <w:kern w:val="0"/>
          <w:sz w:val="22"/>
          <w:szCs w:val="22"/>
          <w14:ligatures w14:val="none"/>
        </w:rPr>
        <w:t xml:space="preserve"> ir saugus, gydant pacientus, sergančius lėtine krūtinės angina, skiriant tik šį vaistinį preparatą ar kai kitų </w:t>
      </w:r>
      <w:proofErr w:type="spellStart"/>
      <w:r w:rsidRPr="00A76269">
        <w:rPr>
          <w:rFonts w:ascii="Times New Roman" w:eastAsia="Calibri" w:hAnsi="Times New Roman" w:cs="Times New Roman"/>
          <w:kern w:val="0"/>
          <w:sz w:val="22"/>
          <w:szCs w:val="22"/>
          <w14:ligatures w14:val="none"/>
        </w:rPr>
        <w:t>antiangininių</w:t>
      </w:r>
      <w:proofErr w:type="spellEnd"/>
      <w:r w:rsidRPr="00A76269">
        <w:rPr>
          <w:rFonts w:ascii="Times New Roman" w:eastAsia="Calibri" w:hAnsi="Times New Roman" w:cs="Times New Roman"/>
          <w:kern w:val="0"/>
          <w:sz w:val="22"/>
          <w:szCs w:val="22"/>
          <w14:ligatures w14:val="none"/>
        </w:rPr>
        <w:t xml:space="preserve"> vaistinių preparatų nauda buvo </w:t>
      </w:r>
      <w:proofErr w:type="spellStart"/>
      <w:r w:rsidRPr="00A76269">
        <w:rPr>
          <w:rFonts w:ascii="Times New Roman" w:eastAsia="Calibri" w:hAnsi="Times New Roman" w:cs="Times New Roman"/>
          <w:kern w:val="0"/>
          <w:sz w:val="22"/>
          <w:szCs w:val="22"/>
          <w14:ligatures w14:val="none"/>
        </w:rPr>
        <w:t>suboptimali</w:t>
      </w:r>
      <w:proofErr w:type="spellEnd"/>
      <w:r w:rsidRPr="00A76269">
        <w:rPr>
          <w:rFonts w:ascii="Times New Roman" w:eastAsia="Calibri" w:hAnsi="Times New Roman" w:cs="Times New Roman"/>
          <w:kern w:val="0"/>
          <w:sz w:val="22"/>
          <w:szCs w:val="22"/>
          <w14:ligatures w14:val="none"/>
        </w:rPr>
        <w:t>.</w:t>
      </w:r>
    </w:p>
    <w:p w14:paraId="620CECDA"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4E7539E" w14:textId="06BD424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w:t>
      </w:r>
      <w:r w:rsidR="00D56237" w:rsidRPr="00A76269">
        <w:rPr>
          <w:rFonts w:ascii="Times New Roman" w:eastAsia="Calibri" w:hAnsi="Times New Roman" w:cs="Times New Roman"/>
          <w:kern w:val="0"/>
          <w:sz w:val="22"/>
          <w:szCs w:val="22"/>
          <w14:ligatures w14:val="none"/>
        </w:rPr>
        <w:t>grindžiamojo</w:t>
      </w:r>
      <w:r w:rsidRPr="00A76269">
        <w:rPr>
          <w:rFonts w:ascii="Times New Roman" w:eastAsia="Calibri" w:hAnsi="Times New Roman" w:cs="Times New Roman"/>
          <w:kern w:val="0"/>
          <w:sz w:val="22"/>
          <w:szCs w:val="22"/>
          <w14:ligatures w14:val="none"/>
        </w:rPr>
        <w:t xml:space="preserve"> tyrimo CARISA metu </w:t>
      </w:r>
      <w:proofErr w:type="spellStart"/>
      <w:r w:rsidRPr="00A76269">
        <w:rPr>
          <w:rFonts w:ascii="Times New Roman" w:eastAsia="Times New Roman" w:hAnsi="Times New Roman" w:cs="Times New Roman"/>
          <w:kern w:val="0"/>
          <w:sz w:val="22"/>
          <w:szCs w:val="22"/>
          <w14:ligatures w14:val="none"/>
        </w:rPr>
        <w:t>ranolazinas</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buvo skiriamas kartu su </w:t>
      </w:r>
      <w:proofErr w:type="spellStart"/>
      <w:r w:rsidRPr="00A76269">
        <w:rPr>
          <w:rFonts w:ascii="Times New Roman" w:eastAsia="Calibri" w:hAnsi="Times New Roman" w:cs="Times New Roman"/>
          <w:kern w:val="0"/>
          <w:sz w:val="22"/>
          <w:szCs w:val="22"/>
          <w14:ligatures w14:val="none"/>
        </w:rPr>
        <w:t>atenololiu</w:t>
      </w:r>
      <w:proofErr w:type="spellEnd"/>
      <w:r w:rsidRPr="00A76269">
        <w:rPr>
          <w:rFonts w:ascii="Times New Roman" w:eastAsia="Calibri" w:hAnsi="Times New Roman" w:cs="Times New Roman"/>
          <w:kern w:val="0"/>
          <w:sz w:val="22"/>
          <w:szCs w:val="22"/>
          <w14:ligatures w14:val="none"/>
        </w:rPr>
        <w:t xml:space="preserve"> 50 mg vieną kartą per parą, </w:t>
      </w:r>
      <w:proofErr w:type="spellStart"/>
      <w:r w:rsidRPr="00A76269">
        <w:rPr>
          <w:rFonts w:ascii="Times New Roman" w:eastAsia="Calibri" w:hAnsi="Times New Roman" w:cs="Times New Roman"/>
          <w:kern w:val="0"/>
          <w:sz w:val="22"/>
          <w:szCs w:val="22"/>
          <w14:ligatures w14:val="none"/>
        </w:rPr>
        <w:t>amlodipinu</w:t>
      </w:r>
      <w:proofErr w:type="spellEnd"/>
      <w:r w:rsidRPr="00A76269">
        <w:rPr>
          <w:rFonts w:ascii="Times New Roman" w:eastAsia="Calibri" w:hAnsi="Times New Roman" w:cs="Times New Roman"/>
          <w:kern w:val="0"/>
          <w:sz w:val="22"/>
          <w:szCs w:val="22"/>
          <w14:ligatures w14:val="none"/>
        </w:rPr>
        <w:t xml:space="preserve"> 5 mg vieną kartą per parą arba </w:t>
      </w:r>
      <w:proofErr w:type="spellStart"/>
      <w:r w:rsidRPr="00A76269">
        <w:rPr>
          <w:rFonts w:ascii="Times New Roman" w:eastAsia="Calibri" w:hAnsi="Times New Roman" w:cs="Times New Roman"/>
          <w:kern w:val="0"/>
          <w:sz w:val="22"/>
          <w:szCs w:val="22"/>
          <w14:ligatures w14:val="none"/>
        </w:rPr>
        <w:t>diltiazemu</w:t>
      </w:r>
      <w:proofErr w:type="spellEnd"/>
      <w:r w:rsidRPr="00A76269">
        <w:rPr>
          <w:rFonts w:ascii="Times New Roman" w:eastAsia="Calibri" w:hAnsi="Times New Roman" w:cs="Times New Roman"/>
          <w:kern w:val="0"/>
          <w:sz w:val="22"/>
          <w:szCs w:val="22"/>
          <w14:ligatures w14:val="none"/>
        </w:rPr>
        <w:t xml:space="preserve"> 180 mg vieną kartą per parą. Aštuoni šimtai dvidešimt trys pacientai (23 % moterų) buvo atsitiktinai paskirstyti ir gydyti 12 savaičių</w:t>
      </w:r>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po 750 mg, 1000 mg du kartus per parą arba placebu. </w:t>
      </w:r>
      <w:proofErr w:type="spellStart"/>
      <w:r w:rsidRPr="00A76269">
        <w:rPr>
          <w:rFonts w:ascii="Times New Roman" w:eastAsia="Times New Roman"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w:t>
      </w:r>
      <w:r w:rsidR="00855876" w:rsidRPr="00A76269">
        <w:rPr>
          <w:rFonts w:ascii="Times New Roman" w:eastAsia="Calibri" w:hAnsi="Times New Roman" w:cs="Times New Roman"/>
          <w:kern w:val="0"/>
          <w:sz w:val="22"/>
          <w:szCs w:val="22"/>
          <w14:ligatures w14:val="none"/>
        </w:rPr>
        <w:t xml:space="preserve">po 12 savaičių </w:t>
      </w:r>
      <w:r w:rsidRPr="00A76269">
        <w:rPr>
          <w:rFonts w:ascii="Times New Roman" w:eastAsia="Calibri" w:hAnsi="Times New Roman" w:cs="Times New Roman"/>
          <w:kern w:val="0"/>
          <w:sz w:val="22"/>
          <w:szCs w:val="22"/>
          <w14:ligatures w14:val="none"/>
        </w:rPr>
        <w:t>veiksming</w:t>
      </w:r>
      <w:r w:rsidR="00155CBB" w:rsidRPr="00A76269">
        <w:rPr>
          <w:rFonts w:ascii="Times New Roman" w:eastAsia="Calibri" w:hAnsi="Times New Roman" w:cs="Times New Roman"/>
          <w:kern w:val="0"/>
          <w:sz w:val="22"/>
          <w:szCs w:val="22"/>
          <w14:ligatures w14:val="none"/>
        </w:rPr>
        <w:t>iau</w:t>
      </w:r>
      <w:r w:rsidRPr="00A76269">
        <w:rPr>
          <w:rFonts w:ascii="Times New Roman" w:eastAsia="Calibri" w:hAnsi="Times New Roman" w:cs="Times New Roman"/>
          <w:kern w:val="0"/>
          <w:sz w:val="22"/>
          <w:szCs w:val="22"/>
          <w14:ligatures w14:val="none"/>
        </w:rPr>
        <w:t xml:space="preserve"> nei placebas prailgin</w:t>
      </w:r>
      <w:r w:rsidR="00155CBB" w:rsidRPr="00A76269">
        <w:rPr>
          <w:rFonts w:ascii="Times New Roman" w:eastAsia="Calibri" w:hAnsi="Times New Roman" w:cs="Times New Roman"/>
          <w:kern w:val="0"/>
          <w:sz w:val="22"/>
          <w:szCs w:val="22"/>
          <w14:ligatures w14:val="none"/>
        </w:rPr>
        <w:t>o</w:t>
      </w:r>
      <w:r w:rsidRPr="00A76269">
        <w:rPr>
          <w:rFonts w:ascii="Times New Roman" w:eastAsia="Calibri" w:hAnsi="Times New Roman" w:cs="Times New Roman"/>
          <w:kern w:val="0"/>
          <w:sz w:val="22"/>
          <w:szCs w:val="22"/>
          <w14:ligatures w14:val="none"/>
        </w:rPr>
        <w:t xml:space="preserve"> fizinio krūvio laiką, k</w:t>
      </w:r>
      <w:r w:rsidR="00855876" w:rsidRPr="00A76269">
        <w:rPr>
          <w:rFonts w:ascii="Times New Roman" w:eastAsia="Calibri" w:hAnsi="Times New Roman" w:cs="Times New Roman"/>
          <w:kern w:val="0"/>
          <w:sz w:val="22"/>
          <w:szCs w:val="22"/>
          <w14:ligatures w14:val="none"/>
        </w:rPr>
        <w:t>ai</w:t>
      </w:r>
      <w:r w:rsidRPr="00A76269">
        <w:rPr>
          <w:rFonts w:ascii="Times New Roman" w:eastAsia="Calibri" w:hAnsi="Times New Roman" w:cs="Times New Roman"/>
          <w:kern w:val="0"/>
          <w:sz w:val="22"/>
          <w:szCs w:val="22"/>
          <w14:ligatures w14:val="none"/>
        </w:rPr>
        <w:t xml:space="preserve"> ji</w:t>
      </w:r>
      <w:r w:rsidR="0022765E" w:rsidRPr="00A76269">
        <w:rPr>
          <w:rFonts w:ascii="Times New Roman" w:eastAsia="Calibri" w:hAnsi="Times New Roman" w:cs="Times New Roman"/>
          <w:kern w:val="0"/>
          <w:sz w:val="22"/>
          <w:szCs w:val="22"/>
          <w14:ligatures w14:val="none"/>
        </w:rPr>
        <w:t>e</w:t>
      </w:r>
      <w:r w:rsidRPr="00A76269">
        <w:rPr>
          <w:rFonts w:ascii="Times New Roman" w:eastAsia="Calibri" w:hAnsi="Times New Roman" w:cs="Times New Roman"/>
          <w:kern w:val="0"/>
          <w:sz w:val="22"/>
          <w:szCs w:val="22"/>
          <w14:ligatures w14:val="none"/>
        </w:rPr>
        <w:t xml:space="preserve"> buvo vartojam</w:t>
      </w:r>
      <w:r w:rsidR="0022765E" w:rsidRPr="00A76269">
        <w:rPr>
          <w:rFonts w:ascii="Times New Roman" w:eastAsia="Calibri" w:hAnsi="Times New Roman" w:cs="Times New Roman"/>
          <w:kern w:val="0"/>
          <w:sz w:val="22"/>
          <w:szCs w:val="22"/>
          <w14:ligatures w14:val="none"/>
        </w:rPr>
        <w:t>i</w:t>
      </w:r>
      <w:r w:rsidRPr="00A76269">
        <w:rPr>
          <w:rFonts w:ascii="Times New Roman" w:eastAsia="Calibri" w:hAnsi="Times New Roman" w:cs="Times New Roman"/>
          <w:kern w:val="0"/>
          <w:sz w:val="22"/>
          <w:szCs w:val="22"/>
          <w14:ligatures w14:val="none"/>
        </w:rPr>
        <w:t xml:space="preserve"> kaip </w:t>
      </w:r>
      <w:r w:rsidRPr="00A76269">
        <w:rPr>
          <w:rFonts w:ascii="Times New Roman" w:eastAsia="Calibri" w:hAnsi="Times New Roman" w:cs="Times New Roman"/>
          <w:kern w:val="0"/>
          <w:sz w:val="22"/>
          <w:szCs w:val="22"/>
          <w14:ligatures w14:val="none"/>
        </w:rPr>
        <w:lastRenderedPageBreak/>
        <w:t xml:space="preserve">papildomas gydymas. Tačiau skirtumo tarp fizinio krūvio laiko, lyginant dvi </w:t>
      </w:r>
      <w:proofErr w:type="spellStart"/>
      <w:r w:rsidR="00722B95" w:rsidRPr="00A76269">
        <w:rPr>
          <w:rFonts w:ascii="Times New Roman" w:eastAsia="Calibri" w:hAnsi="Times New Roman" w:cs="Times New Roman"/>
          <w:kern w:val="0"/>
          <w:sz w:val="22"/>
          <w:szCs w:val="22"/>
          <w14:ligatures w14:val="none"/>
        </w:rPr>
        <w:t>ranolazino</w:t>
      </w:r>
      <w:proofErr w:type="spellEnd"/>
      <w:r w:rsidR="00722B95"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dozes, nestebėta (24 sekundės lyginant su placebu; p ≤ 0,03).</w:t>
      </w:r>
    </w:p>
    <w:p w14:paraId="597FA7D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157D6D4" w14:textId="1293AF10"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Vartojant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reikšmingai sumažėjo krūtinės anginos priepuolių skaičius per savaitę ir trump</w:t>
      </w:r>
      <w:r w:rsidR="0078350E" w:rsidRPr="00A76269">
        <w:rPr>
          <w:rFonts w:ascii="Times New Roman" w:eastAsia="Calibri" w:hAnsi="Times New Roman" w:cs="Times New Roman"/>
          <w:kern w:val="0"/>
          <w:sz w:val="22"/>
          <w:szCs w:val="22"/>
          <w14:ligatures w14:val="none"/>
        </w:rPr>
        <w:t>o</w:t>
      </w:r>
      <w:r w:rsidRPr="00A76269">
        <w:rPr>
          <w:rFonts w:ascii="Times New Roman" w:eastAsia="Calibri" w:hAnsi="Times New Roman" w:cs="Times New Roman"/>
          <w:kern w:val="0"/>
          <w:sz w:val="22"/>
          <w:szCs w:val="22"/>
          <w14:ligatures w14:val="none"/>
        </w:rPr>
        <w:t xml:space="preserve"> veikimo nitroglicerino suvartojimas lyginant su placebu. Gydymo metu neišsivystė tolerancija </w:t>
      </w:r>
      <w:proofErr w:type="spellStart"/>
      <w:r w:rsidRPr="00A76269">
        <w:rPr>
          <w:rFonts w:ascii="Times New Roman" w:eastAsia="Calibri" w:hAnsi="Times New Roman" w:cs="Times New Roman"/>
          <w:kern w:val="0"/>
          <w:sz w:val="22"/>
          <w:szCs w:val="22"/>
          <w14:ligatures w14:val="none"/>
        </w:rPr>
        <w:t>ranolazinui</w:t>
      </w:r>
      <w:proofErr w:type="spellEnd"/>
      <w:r w:rsidRPr="00A76269">
        <w:rPr>
          <w:rFonts w:ascii="Times New Roman" w:eastAsia="Calibri" w:hAnsi="Times New Roman" w:cs="Times New Roman"/>
          <w:kern w:val="0"/>
          <w:sz w:val="22"/>
          <w:szCs w:val="22"/>
          <w14:ligatures w14:val="none"/>
        </w:rPr>
        <w:t xml:space="preserve"> ir staigiai nutraukus gydymą nebuvo stebėtas krūtinės anginos priepuolių padažnėjimas. Fizinio krūvio laik</w:t>
      </w:r>
      <w:r w:rsidR="00FC66F6" w:rsidRPr="00A76269">
        <w:rPr>
          <w:rFonts w:ascii="Times New Roman" w:eastAsia="Calibri" w:hAnsi="Times New Roman" w:cs="Times New Roman"/>
          <w:kern w:val="0"/>
          <w:sz w:val="22"/>
          <w:szCs w:val="22"/>
          <w14:ligatures w14:val="none"/>
        </w:rPr>
        <w:t>o</w:t>
      </w:r>
      <w:r w:rsidRPr="00A76269">
        <w:rPr>
          <w:rFonts w:ascii="Times New Roman" w:eastAsia="Calibri" w:hAnsi="Times New Roman" w:cs="Times New Roman"/>
          <w:kern w:val="0"/>
          <w:sz w:val="22"/>
          <w:szCs w:val="22"/>
          <w14:ligatures w14:val="none"/>
        </w:rPr>
        <w:t xml:space="preserve"> </w:t>
      </w:r>
      <w:r w:rsidR="00FC66F6" w:rsidRPr="00A76269">
        <w:rPr>
          <w:rFonts w:ascii="Times New Roman" w:eastAsia="Calibri" w:hAnsi="Times New Roman" w:cs="Times New Roman"/>
          <w:kern w:val="0"/>
          <w:sz w:val="22"/>
          <w:szCs w:val="22"/>
          <w14:ligatures w14:val="none"/>
        </w:rPr>
        <w:t xml:space="preserve">pailgėjimas </w:t>
      </w:r>
      <w:r w:rsidRPr="00A76269">
        <w:rPr>
          <w:rFonts w:ascii="Times New Roman" w:eastAsia="Calibri" w:hAnsi="Times New Roman" w:cs="Times New Roman"/>
          <w:kern w:val="0"/>
          <w:sz w:val="22"/>
          <w:szCs w:val="22"/>
          <w14:ligatures w14:val="none"/>
        </w:rPr>
        <w:t xml:space="preserve">moterims </w:t>
      </w:r>
      <w:r w:rsidR="00FC66F6" w:rsidRPr="00A76269">
        <w:rPr>
          <w:rFonts w:ascii="Times New Roman" w:eastAsia="Calibri" w:hAnsi="Times New Roman" w:cs="Times New Roman"/>
          <w:kern w:val="0"/>
          <w:sz w:val="22"/>
          <w:szCs w:val="22"/>
          <w14:ligatures w14:val="none"/>
        </w:rPr>
        <w:t>buvo</w:t>
      </w:r>
      <w:r w:rsidRPr="00A76269">
        <w:rPr>
          <w:rFonts w:ascii="Times New Roman" w:eastAsia="Calibri" w:hAnsi="Times New Roman" w:cs="Times New Roman"/>
          <w:kern w:val="0"/>
          <w:sz w:val="22"/>
          <w:szCs w:val="22"/>
          <w14:ligatures w14:val="none"/>
        </w:rPr>
        <w:t xml:space="preserve"> apie 33 %</w:t>
      </w:r>
      <w:r w:rsidR="00C43F3D" w:rsidRPr="00A76269">
        <w:rPr>
          <w:rFonts w:ascii="Times New Roman" w:eastAsia="Calibri" w:hAnsi="Times New Roman" w:cs="Times New Roman"/>
          <w:kern w:val="0"/>
          <w:sz w:val="22"/>
          <w:szCs w:val="22"/>
          <w14:ligatures w14:val="none"/>
        </w:rPr>
        <w:t>didesnis</w:t>
      </w:r>
      <w:r w:rsidRPr="00A76269">
        <w:rPr>
          <w:rFonts w:ascii="Times New Roman" w:eastAsia="Calibri" w:hAnsi="Times New Roman" w:cs="Times New Roman"/>
          <w:kern w:val="0"/>
          <w:sz w:val="22"/>
          <w:szCs w:val="22"/>
          <w14:ligatures w14:val="none"/>
        </w:rPr>
        <w:t>,</w:t>
      </w:r>
      <w:r w:rsidR="002D788C" w:rsidRPr="00A76269">
        <w:rPr>
          <w:rFonts w:ascii="Times New Roman" w:eastAsia="Calibri" w:hAnsi="Times New Roman" w:cs="Times New Roman"/>
          <w:kern w:val="0"/>
          <w:sz w:val="22"/>
          <w:szCs w:val="22"/>
          <w14:ligatures w14:val="none"/>
        </w:rPr>
        <w:t xml:space="preserve"> lyginant su </w:t>
      </w:r>
      <w:r w:rsidR="00A04367" w:rsidRPr="00A76269">
        <w:rPr>
          <w:rFonts w:ascii="Times New Roman" w:eastAsia="Calibri" w:hAnsi="Times New Roman" w:cs="Times New Roman"/>
          <w:kern w:val="0"/>
          <w:sz w:val="22"/>
          <w:szCs w:val="22"/>
          <w14:ligatures w14:val="none"/>
        </w:rPr>
        <w:t>vyrų fizinio krūvio prailgėjimu</w:t>
      </w:r>
      <w:r w:rsidRPr="00A76269">
        <w:rPr>
          <w:rFonts w:ascii="Times New Roman" w:eastAsia="Calibri" w:hAnsi="Times New Roman" w:cs="Times New Roman"/>
          <w:kern w:val="0"/>
          <w:sz w:val="22"/>
          <w:szCs w:val="22"/>
          <w14:ligatures w14:val="none"/>
        </w:rPr>
        <w:t>, vartojant 1000 mg dozę du kartus per parą. Tačiau krūtinės anginos priepuolių ir nitroglicerino vartojimo dažnio sumažėjimas vyrams ir moterims buvo panašus. Kadangi šalutinis poveikis priklauso nuo dozės, o veiksmingumas vartojant 750 ir 1000 mg du kartus per parą yra vienodas, maksimali rekomenduojama</w:t>
      </w:r>
      <w:r w:rsidR="00FC6D42" w:rsidRPr="00A76269">
        <w:rPr>
          <w:rFonts w:ascii="Times New Roman" w:eastAsia="Calibri" w:hAnsi="Times New Roman" w:cs="Times New Roman"/>
          <w:kern w:val="0"/>
          <w:sz w:val="22"/>
          <w:szCs w:val="22"/>
          <w14:ligatures w14:val="none"/>
        </w:rPr>
        <w:t xml:space="preserve"> </w:t>
      </w:r>
      <w:r w:rsidR="0031320F" w:rsidRPr="00A76269">
        <w:rPr>
          <w:rFonts w:ascii="Times New Roman" w:eastAsia="Calibri" w:hAnsi="Times New Roman" w:cs="Times New Roman"/>
          <w:kern w:val="0"/>
          <w:sz w:val="22"/>
          <w:szCs w:val="22"/>
          <w14:ligatures w14:val="none"/>
        </w:rPr>
        <w:t xml:space="preserve">vaistinio preparato </w:t>
      </w:r>
      <w:r w:rsidR="00FC6D42" w:rsidRPr="00A76269">
        <w:rPr>
          <w:rFonts w:ascii="Times New Roman" w:eastAsia="Calibri" w:hAnsi="Times New Roman" w:cs="Times New Roman"/>
          <w:kern w:val="0"/>
          <w:sz w:val="22"/>
          <w:szCs w:val="22"/>
          <w14:ligatures w14:val="none"/>
        </w:rPr>
        <w:t>paros</w:t>
      </w:r>
      <w:r w:rsidRPr="00A76269">
        <w:rPr>
          <w:rFonts w:ascii="Times New Roman" w:eastAsia="Calibri" w:hAnsi="Times New Roman" w:cs="Times New Roman"/>
          <w:kern w:val="0"/>
          <w:sz w:val="22"/>
          <w:szCs w:val="22"/>
          <w14:ligatures w14:val="none"/>
        </w:rPr>
        <w:t xml:space="preserve"> dozė yra 750 mg du kartus per parą.</w:t>
      </w:r>
    </w:p>
    <w:p w14:paraId="71D93B0F"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5BBA98F" w14:textId="250AA9D6"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Antrojo tyrimo ERICA metu </w:t>
      </w:r>
      <w:proofErr w:type="spellStart"/>
      <w:r w:rsidRPr="00A76269">
        <w:rPr>
          <w:rFonts w:ascii="Times New Roman" w:eastAsia="Calibri" w:hAnsi="Times New Roman" w:cs="Times New Roman"/>
          <w:kern w:val="0"/>
          <w:sz w:val="22"/>
          <w:szCs w:val="22"/>
          <w14:ligatures w14:val="none"/>
        </w:rPr>
        <w:t>r</w:t>
      </w:r>
      <w:r w:rsidRPr="00A76269">
        <w:rPr>
          <w:rFonts w:ascii="Times New Roman" w:eastAsia="Times New Roman" w:hAnsi="Times New Roman" w:cs="Times New Roman"/>
          <w:kern w:val="0"/>
          <w:sz w:val="22"/>
          <w:szCs w:val="22"/>
          <w14:ligatures w14:val="none"/>
        </w:rPr>
        <w:t>anolazinas</w:t>
      </w:r>
      <w:proofErr w:type="spellEnd"/>
      <w:r w:rsidRPr="00A76269">
        <w:rPr>
          <w:rFonts w:ascii="Times New Roman" w:eastAsia="Calibri" w:hAnsi="Times New Roman" w:cs="Times New Roman"/>
          <w:kern w:val="0"/>
          <w:sz w:val="22"/>
          <w:szCs w:val="22"/>
          <w14:ligatures w14:val="none"/>
        </w:rPr>
        <w:t xml:space="preserve"> buvo skiriamas kartu su 10 mg </w:t>
      </w:r>
      <w:proofErr w:type="spellStart"/>
      <w:r w:rsidRPr="00A76269">
        <w:rPr>
          <w:rFonts w:ascii="Times New Roman" w:eastAsia="Calibri" w:hAnsi="Times New Roman" w:cs="Times New Roman"/>
          <w:kern w:val="0"/>
          <w:sz w:val="22"/>
          <w:szCs w:val="22"/>
          <w14:ligatures w14:val="none"/>
        </w:rPr>
        <w:t>amlodipino</w:t>
      </w:r>
      <w:proofErr w:type="spellEnd"/>
      <w:r w:rsidRPr="00A76269">
        <w:rPr>
          <w:rFonts w:ascii="Times New Roman" w:eastAsia="Calibri" w:hAnsi="Times New Roman" w:cs="Times New Roman"/>
          <w:kern w:val="0"/>
          <w:sz w:val="22"/>
          <w:szCs w:val="22"/>
          <w14:ligatures w14:val="none"/>
        </w:rPr>
        <w:t>, skiriamo vieną kartą per parą (</w:t>
      </w:r>
      <w:r w:rsidR="00FE0E82" w:rsidRPr="00A76269">
        <w:rPr>
          <w:rFonts w:ascii="Times New Roman" w:eastAsia="Calibri" w:hAnsi="Times New Roman" w:cs="Times New Roman"/>
          <w:kern w:val="0"/>
          <w:sz w:val="22"/>
          <w:szCs w:val="22"/>
          <w14:ligatures w14:val="none"/>
        </w:rPr>
        <w:t>maksimali rekomenduojama</w:t>
      </w:r>
      <w:r w:rsidRPr="00A76269">
        <w:rPr>
          <w:rFonts w:ascii="Times New Roman" w:eastAsia="Calibri" w:hAnsi="Times New Roman" w:cs="Times New Roman"/>
          <w:kern w:val="0"/>
          <w:sz w:val="22"/>
          <w:szCs w:val="22"/>
          <w14:ligatures w14:val="none"/>
        </w:rPr>
        <w:t xml:space="preserve"> </w:t>
      </w:r>
      <w:r w:rsidR="00AD1BA2" w:rsidRPr="00A76269">
        <w:rPr>
          <w:rFonts w:ascii="Times New Roman" w:eastAsia="Calibri" w:hAnsi="Times New Roman" w:cs="Times New Roman"/>
          <w:kern w:val="0"/>
          <w:sz w:val="22"/>
          <w:szCs w:val="22"/>
          <w14:ligatures w14:val="none"/>
        </w:rPr>
        <w:t xml:space="preserve">paros </w:t>
      </w:r>
      <w:r w:rsidRPr="00A76269">
        <w:rPr>
          <w:rFonts w:ascii="Times New Roman" w:eastAsia="Calibri" w:hAnsi="Times New Roman" w:cs="Times New Roman"/>
          <w:kern w:val="0"/>
          <w:sz w:val="22"/>
          <w:szCs w:val="22"/>
          <w14:ligatures w14:val="none"/>
        </w:rPr>
        <w:t xml:space="preserve">dozė). Penki šimtai šešiasdešimt penki pacientai buvo atsitiktinai paskirstyti į dvi grupes: vieni 1 savaitę buvo gydomi pradine 500 mg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doze du kartus per parą, kiti – placebu, toliau </w:t>
      </w:r>
      <w:r w:rsidR="00630D4D" w:rsidRPr="00A76269">
        <w:rPr>
          <w:rFonts w:ascii="Times New Roman" w:eastAsia="Calibri" w:hAnsi="Times New Roman" w:cs="Times New Roman"/>
          <w:kern w:val="0"/>
          <w:sz w:val="22"/>
          <w:szCs w:val="22"/>
          <w14:ligatures w14:val="none"/>
        </w:rPr>
        <w:t>šešias savaites pirmoji grupė pacientų</w:t>
      </w:r>
      <w:r w:rsidRPr="00A76269">
        <w:rPr>
          <w:rFonts w:ascii="Times New Roman" w:eastAsia="Calibri" w:hAnsi="Times New Roman" w:cs="Times New Roman"/>
          <w:kern w:val="0"/>
          <w:sz w:val="22"/>
          <w:szCs w:val="22"/>
          <w14:ligatures w14:val="none"/>
        </w:rPr>
        <w:t xml:space="preserve"> buvo gydomi 1000 mg </w:t>
      </w:r>
      <w:proofErr w:type="spellStart"/>
      <w:r w:rsidRPr="00A76269">
        <w:rPr>
          <w:rFonts w:ascii="Times New Roman" w:eastAsia="Calibri" w:hAnsi="Times New Roman" w:cs="Times New Roman"/>
          <w:kern w:val="0"/>
          <w:sz w:val="22"/>
          <w:szCs w:val="22"/>
          <w14:ligatures w14:val="none"/>
        </w:rPr>
        <w:t>r</w:t>
      </w:r>
      <w:r w:rsidRPr="00A76269">
        <w:rPr>
          <w:rFonts w:ascii="Times New Roman" w:eastAsia="Times New Roman" w:hAnsi="Times New Roman" w:cs="Times New Roman"/>
          <w:kern w:val="0"/>
          <w:sz w:val="22"/>
          <w:szCs w:val="22"/>
          <w14:ligatures w14:val="none"/>
        </w:rPr>
        <w:t>anolazino</w:t>
      </w:r>
      <w:proofErr w:type="spellEnd"/>
      <w:r w:rsidRPr="00A76269">
        <w:rPr>
          <w:rFonts w:ascii="Times New Roman" w:eastAsia="Calibri" w:hAnsi="Times New Roman" w:cs="Times New Roman"/>
          <w:kern w:val="0"/>
          <w:sz w:val="22"/>
          <w:szCs w:val="22"/>
          <w14:ligatures w14:val="none"/>
        </w:rPr>
        <w:t xml:space="preserve"> du kartus per parą, kiti – placebu ir kartu buvo skiriamas gydymas 10 mg </w:t>
      </w:r>
      <w:proofErr w:type="spellStart"/>
      <w:r w:rsidRPr="00A76269">
        <w:rPr>
          <w:rFonts w:ascii="Times New Roman" w:eastAsia="Calibri" w:hAnsi="Times New Roman" w:cs="Times New Roman"/>
          <w:kern w:val="0"/>
          <w:sz w:val="22"/>
          <w:szCs w:val="22"/>
          <w14:ligatures w14:val="none"/>
        </w:rPr>
        <w:t>amlodipino</w:t>
      </w:r>
      <w:proofErr w:type="spellEnd"/>
      <w:r w:rsidRPr="00A76269">
        <w:rPr>
          <w:rFonts w:ascii="Times New Roman" w:eastAsia="Calibri" w:hAnsi="Times New Roman" w:cs="Times New Roman"/>
          <w:kern w:val="0"/>
          <w:sz w:val="22"/>
          <w:szCs w:val="22"/>
          <w14:ligatures w14:val="none"/>
        </w:rPr>
        <w:t xml:space="preserve"> vieną kartą per parą. </w:t>
      </w:r>
      <w:r w:rsidR="00520B49" w:rsidRPr="00A76269">
        <w:rPr>
          <w:rFonts w:ascii="Times New Roman" w:eastAsia="Calibri" w:hAnsi="Times New Roman" w:cs="Times New Roman"/>
          <w:kern w:val="0"/>
          <w:sz w:val="22"/>
          <w:szCs w:val="22"/>
          <w14:ligatures w14:val="none"/>
        </w:rPr>
        <w:t>Papildomai</w:t>
      </w:r>
      <w:r w:rsidRPr="00A76269">
        <w:rPr>
          <w:rFonts w:ascii="Times New Roman" w:eastAsia="Calibri" w:hAnsi="Times New Roman" w:cs="Times New Roman"/>
          <w:kern w:val="0"/>
          <w:sz w:val="22"/>
          <w:szCs w:val="22"/>
          <w14:ligatures w14:val="none"/>
        </w:rPr>
        <w:t xml:space="preserve">, 45 % tiriamųjų </w:t>
      </w:r>
      <w:r w:rsidR="00FC1F0A" w:rsidRPr="00A76269">
        <w:rPr>
          <w:rFonts w:ascii="Times New Roman" w:eastAsia="Calibri" w:hAnsi="Times New Roman" w:cs="Times New Roman"/>
          <w:kern w:val="0"/>
          <w:sz w:val="22"/>
          <w:szCs w:val="22"/>
          <w14:ligatures w14:val="none"/>
        </w:rPr>
        <w:t>buvo skiriama</w:t>
      </w:r>
      <w:r w:rsidRPr="00A76269">
        <w:rPr>
          <w:rFonts w:ascii="Times New Roman" w:eastAsia="Calibri" w:hAnsi="Times New Roman" w:cs="Times New Roman"/>
          <w:kern w:val="0"/>
          <w:sz w:val="22"/>
          <w:szCs w:val="22"/>
          <w14:ligatures w14:val="none"/>
        </w:rPr>
        <w:t xml:space="preserve"> ilgai veikiančių nitratų. Vartojant </w:t>
      </w:r>
      <w:proofErr w:type="spellStart"/>
      <w:r w:rsidRPr="00A76269">
        <w:rPr>
          <w:rFonts w:ascii="Times New Roman" w:eastAsia="Times New Roman" w:hAnsi="Times New Roman" w:cs="Times New Roman"/>
          <w:kern w:val="0"/>
          <w:sz w:val="22"/>
          <w:szCs w:val="22"/>
          <w14:ligatures w14:val="none"/>
        </w:rPr>
        <w:t>ranolazin</w:t>
      </w:r>
      <w:r w:rsidR="001A3108" w:rsidRPr="00A76269">
        <w:rPr>
          <w:rFonts w:ascii="Times New Roman" w:eastAsia="Times New Roman" w:hAnsi="Times New Roman" w:cs="Times New Roman"/>
          <w:kern w:val="0"/>
          <w:sz w:val="22"/>
          <w:szCs w:val="22"/>
          <w14:ligatures w14:val="none"/>
        </w:rPr>
        <w:t>o</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reikšmingai sumažėjo krūtinės anginos priepuolių skaičius per savaitę (p = 0,028) ir trump</w:t>
      </w:r>
      <w:r w:rsidR="0009057F" w:rsidRPr="00A76269">
        <w:rPr>
          <w:rFonts w:ascii="Times New Roman" w:eastAsia="Calibri" w:hAnsi="Times New Roman" w:cs="Times New Roman"/>
          <w:kern w:val="0"/>
          <w:sz w:val="22"/>
          <w:szCs w:val="22"/>
          <w14:ligatures w14:val="none"/>
        </w:rPr>
        <w:t>o</w:t>
      </w:r>
      <w:r w:rsidRPr="00A76269">
        <w:rPr>
          <w:rFonts w:ascii="Times New Roman" w:eastAsia="Calibri" w:hAnsi="Times New Roman" w:cs="Times New Roman"/>
          <w:kern w:val="0"/>
          <w:sz w:val="22"/>
          <w:szCs w:val="22"/>
          <w14:ligatures w14:val="none"/>
        </w:rPr>
        <w:t xml:space="preserve"> veikimo nitroglicerino suvartojimas (p = 0,014) lyginant su placebu. Tiek vidutinis krūtinės anginos priepuolių skaičius per savaitę, tiek nitroglicerino tablečių suvartojimas sumažėjo maždaug po vieną per savaitę.</w:t>
      </w:r>
    </w:p>
    <w:p w14:paraId="7B64973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D09B84D" w14:textId="6979BDF3"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Pagrindiniame dozės nustatymo tyrime, MARISA,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buvo vartojamas kaip </w:t>
      </w:r>
      <w:proofErr w:type="spellStart"/>
      <w:r w:rsidRPr="00A76269">
        <w:rPr>
          <w:rFonts w:ascii="Times New Roman" w:eastAsia="Calibri" w:hAnsi="Times New Roman" w:cs="Times New Roman"/>
          <w:kern w:val="0"/>
          <w:sz w:val="22"/>
          <w:szCs w:val="22"/>
          <w14:ligatures w14:val="none"/>
        </w:rPr>
        <w:t>monoterapija</w:t>
      </w:r>
      <w:proofErr w:type="spellEnd"/>
      <w:r w:rsidRPr="00A76269">
        <w:rPr>
          <w:rFonts w:ascii="Times New Roman" w:eastAsia="Calibri" w:hAnsi="Times New Roman" w:cs="Times New Roman"/>
          <w:kern w:val="0"/>
          <w:sz w:val="22"/>
          <w:szCs w:val="22"/>
          <w14:ligatures w14:val="none"/>
        </w:rPr>
        <w:t xml:space="preserve">. Šimtas devyniasdešimt vienas pacientas buvo atsitiktinai paskirstyti ir vieni gydyti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500 mg du kartus per parą, 1000 mg du kartus per parą, 1500 mg du kartus per parą, kiti – placebu,</w:t>
      </w:r>
      <w:r w:rsidR="009B65B8" w:rsidRPr="00A76269">
        <w:rPr>
          <w:rFonts w:ascii="Times New Roman" w:eastAsia="Calibri" w:hAnsi="Times New Roman" w:cs="Times New Roman"/>
          <w:kern w:val="0"/>
          <w:sz w:val="22"/>
          <w:szCs w:val="22"/>
          <w14:ligatures w14:val="none"/>
        </w:rPr>
        <w:t xml:space="preserve"> kiekvienas</w:t>
      </w:r>
      <w:r w:rsidRPr="00A76269">
        <w:rPr>
          <w:rFonts w:ascii="Times New Roman" w:eastAsia="Calibri" w:hAnsi="Times New Roman" w:cs="Times New Roman"/>
          <w:kern w:val="0"/>
          <w:sz w:val="22"/>
          <w:szCs w:val="22"/>
          <w14:ligatures w14:val="none"/>
        </w:rPr>
        <w:t xml:space="preserve"> po 1 savaitę kryžminiu metodu. </w:t>
      </w:r>
      <w:proofErr w:type="spellStart"/>
      <w:r w:rsidRPr="00A76269">
        <w:rPr>
          <w:rFonts w:ascii="Times New Roman" w:eastAsia="Times New Roman" w:hAnsi="Times New Roman" w:cs="Times New Roman"/>
          <w:kern w:val="0"/>
          <w:sz w:val="22"/>
          <w:szCs w:val="22"/>
          <w14:ligatures w14:val="none"/>
        </w:rPr>
        <w:t>Ranolazinas</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buvo reikšmingai pranašesnis nei placebas prailginant fizinio krūvio laiką, laiką iki </w:t>
      </w:r>
      <w:r w:rsidR="00B65932" w:rsidRPr="00A76269">
        <w:rPr>
          <w:rFonts w:ascii="Times New Roman" w:eastAsia="Calibri" w:hAnsi="Times New Roman" w:cs="Times New Roman"/>
          <w:kern w:val="0"/>
          <w:sz w:val="22"/>
          <w:szCs w:val="22"/>
          <w14:ligatures w14:val="none"/>
        </w:rPr>
        <w:t>krūtinės anginos</w:t>
      </w:r>
      <w:r w:rsidRPr="00A76269">
        <w:rPr>
          <w:rFonts w:ascii="Times New Roman" w:eastAsia="Calibri" w:hAnsi="Times New Roman" w:cs="Times New Roman"/>
          <w:kern w:val="0"/>
          <w:sz w:val="22"/>
          <w:szCs w:val="22"/>
          <w14:ligatures w14:val="none"/>
        </w:rPr>
        <w:t xml:space="preserve"> ir laiką iki ST segmento nusileidimo 1 mm, visame tirtame dozės intervale</w:t>
      </w:r>
      <w:r w:rsidR="004A2EC5" w:rsidRPr="00A76269">
        <w:rPr>
          <w:rFonts w:ascii="Times New Roman" w:eastAsia="Calibri" w:hAnsi="Times New Roman" w:cs="Times New Roman"/>
          <w:kern w:val="0"/>
          <w:sz w:val="22"/>
          <w:szCs w:val="22"/>
          <w14:ligatures w14:val="none"/>
        </w:rPr>
        <w:t>, poveikis buvo priklausomas nuo dozės</w:t>
      </w:r>
      <w:r w:rsidRPr="00A76269">
        <w:rPr>
          <w:rFonts w:ascii="Times New Roman" w:eastAsia="Calibri" w:hAnsi="Times New Roman" w:cs="Times New Roman"/>
          <w:kern w:val="0"/>
          <w:sz w:val="22"/>
          <w:szCs w:val="22"/>
          <w14:ligatures w14:val="none"/>
        </w:rPr>
        <w:t xml:space="preserve">. Fizinio krūvio laiko pailgėjimas, rodantis su doze susijusį atsaką, buvo statistiškai reikšmingas lyginant su placebu visoms trims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dozėms</w:t>
      </w:r>
      <w:r w:rsidR="00910678" w:rsidRPr="00A76269">
        <w:rPr>
          <w:rFonts w:ascii="Times New Roman" w:eastAsia="Calibri" w:hAnsi="Times New Roman" w:cs="Times New Roman"/>
          <w:kern w:val="0"/>
          <w:sz w:val="22"/>
          <w:szCs w:val="22"/>
          <w14:ligatures w14:val="none"/>
        </w:rPr>
        <w:t>:</w:t>
      </w:r>
      <w:r w:rsidR="00644BF7"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nuo 24 sekundžių vartojant 500 mg du kartus per parą iki 46 sekundžių vartojant 1500 mg du kartus per parą. Šiame tyrime fizinio krūvio laikas buvo ilgiausias 1500 mg grupėje, tačiau pasireiškė neproporcingai didelis šalutinio poveikio padažnėjimas ir 1500 mg dozė toliau nebuvo tirta.</w:t>
      </w:r>
    </w:p>
    <w:p w14:paraId="58F0391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2CBF0E5" w14:textId="25B09E2E" w:rsidR="002B078F" w:rsidRPr="00A76269" w:rsidRDefault="00E3374B"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Didelės apimties išeičių tyrime MERLIN-TIMI 36, įtraukusiame 6560 pacientų, sergančių ŪKS be STP (NKA ar ŪMI</w:t>
      </w:r>
      <w:r w:rsidR="00052384">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be</w:t>
      </w:r>
      <w:r w:rsidR="00052384">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STP), nenustatyta statistiškai reikšmingų skirtumų </w:t>
      </w:r>
      <w:r w:rsidR="00903426" w:rsidRPr="00A76269">
        <w:rPr>
          <w:rFonts w:ascii="Times New Roman" w:eastAsia="Calibri" w:hAnsi="Times New Roman" w:cs="Times New Roman"/>
          <w:kern w:val="0"/>
          <w:sz w:val="22"/>
          <w:szCs w:val="22"/>
          <w14:ligatures w14:val="none"/>
        </w:rPr>
        <w:t>standartinį medikamentinį gydymą</w:t>
      </w:r>
      <w:r w:rsidR="00EA3C2B" w:rsidRPr="00A76269">
        <w:rPr>
          <w:rFonts w:ascii="Times New Roman" w:eastAsia="Calibri" w:hAnsi="Times New Roman" w:cs="Times New Roman"/>
          <w:kern w:val="0"/>
          <w:sz w:val="22"/>
          <w:szCs w:val="22"/>
          <w14:ligatures w14:val="none"/>
        </w:rPr>
        <w:t xml:space="preserve"> </w:t>
      </w:r>
      <w:r w:rsidR="00E14558" w:rsidRPr="00A76269">
        <w:rPr>
          <w:rFonts w:ascii="Times New Roman" w:eastAsia="Calibri" w:hAnsi="Times New Roman" w:cs="Times New Roman"/>
          <w:kern w:val="0"/>
          <w:sz w:val="22"/>
          <w:szCs w:val="22"/>
          <w14:ligatures w14:val="none"/>
        </w:rPr>
        <w:t>(įskaitant gydymą beta</w:t>
      </w:r>
      <w:r w:rsidR="00E40341" w:rsidRPr="00A76269">
        <w:rPr>
          <w:rFonts w:ascii="Times New Roman" w:eastAsia="Calibri" w:hAnsi="Times New Roman" w:cs="Times New Roman"/>
          <w:kern w:val="0"/>
          <w:sz w:val="22"/>
          <w:szCs w:val="22"/>
          <w14:ligatures w14:val="none"/>
        </w:rPr>
        <w:t xml:space="preserve"> </w:t>
      </w:r>
      <w:proofErr w:type="spellStart"/>
      <w:r w:rsidR="00E14558" w:rsidRPr="00A76269">
        <w:rPr>
          <w:rFonts w:ascii="Times New Roman" w:eastAsia="Calibri" w:hAnsi="Times New Roman" w:cs="Times New Roman"/>
          <w:kern w:val="0"/>
          <w:sz w:val="22"/>
          <w:szCs w:val="22"/>
          <w14:ligatures w14:val="none"/>
        </w:rPr>
        <w:t>adrenoblokatoriais</w:t>
      </w:r>
      <w:proofErr w:type="spellEnd"/>
      <w:r w:rsidR="00E14558" w:rsidRPr="00A76269">
        <w:rPr>
          <w:rFonts w:ascii="Times New Roman" w:eastAsia="Calibri" w:hAnsi="Times New Roman" w:cs="Times New Roman"/>
          <w:kern w:val="0"/>
          <w:sz w:val="22"/>
          <w:szCs w:val="22"/>
          <w14:ligatures w14:val="none"/>
        </w:rPr>
        <w:t xml:space="preserve">, kalcio kanalų blokatoriais, nitratais, trombocitų </w:t>
      </w:r>
      <w:proofErr w:type="spellStart"/>
      <w:r w:rsidR="00E14558" w:rsidRPr="00A76269">
        <w:rPr>
          <w:rFonts w:ascii="Times New Roman" w:eastAsia="Calibri" w:hAnsi="Times New Roman" w:cs="Times New Roman"/>
          <w:kern w:val="0"/>
          <w:sz w:val="22"/>
          <w:szCs w:val="22"/>
          <w14:ligatures w14:val="none"/>
        </w:rPr>
        <w:t>agregaciją</w:t>
      </w:r>
      <w:proofErr w:type="spellEnd"/>
      <w:r w:rsidR="00E14558" w:rsidRPr="00A76269">
        <w:rPr>
          <w:rFonts w:ascii="Times New Roman" w:eastAsia="Calibri" w:hAnsi="Times New Roman" w:cs="Times New Roman"/>
          <w:kern w:val="0"/>
          <w:sz w:val="22"/>
          <w:szCs w:val="22"/>
          <w14:ligatures w14:val="none"/>
        </w:rPr>
        <w:t xml:space="preserve"> slopinančiais preparatais, lipidų koncentraciją mažinančiais preparatais ir AKF inhibitoriais)</w:t>
      </w:r>
      <w:r w:rsidR="00903426" w:rsidRPr="00A76269">
        <w:rPr>
          <w:rFonts w:ascii="Times New Roman" w:eastAsia="Calibri" w:hAnsi="Times New Roman" w:cs="Times New Roman"/>
          <w:kern w:val="0"/>
          <w:sz w:val="22"/>
          <w:szCs w:val="22"/>
          <w14:ligatures w14:val="none"/>
        </w:rPr>
        <w:t xml:space="preserve"> p</w:t>
      </w:r>
      <w:r w:rsidR="00EA3C2B" w:rsidRPr="00A76269">
        <w:rPr>
          <w:rFonts w:ascii="Times New Roman" w:eastAsia="Calibri" w:hAnsi="Times New Roman" w:cs="Times New Roman"/>
          <w:kern w:val="0"/>
          <w:sz w:val="22"/>
          <w:szCs w:val="22"/>
          <w14:ligatures w14:val="none"/>
        </w:rPr>
        <w:t xml:space="preserve">apildžius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w:t>
      </w:r>
      <w:r w:rsidR="00EA3C2B" w:rsidRPr="00A76269">
        <w:rPr>
          <w:rFonts w:ascii="Times New Roman" w:eastAsia="Calibri" w:hAnsi="Times New Roman" w:cs="Times New Roman"/>
          <w:kern w:val="0"/>
          <w:sz w:val="22"/>
          <w:szCs w:val="22"/>
          <w14:ligatures w14:val="none"/>
        </w:rPr>
        <w:t xml:space="preserve">arba </w:t>
      </w:r>
      <w:r w:rsidRPr="00A76269">
        <w:rPr>
          <w:rFonts w:ascii="Times New Roman" w:eastAsia="Calibri" w:hAnsi="Times New Roman" w:cs="Times New Roman"/>
          <w:kern w:val="0"/>
          <w:sz w:val="22"/>
          <w:szCs w:val="22"/>
          <w14:ligatures w14:val="none"/>
        </w:rPr>
        <w:t xml:space="preserve">placebu lyginant mirties dėl visų priežasčių riziką (santykinė rizika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placebo 0,99), staigios </w:t>
      </w:r>
      <w:proofErr w:type="spellStart"/>
      <w:r w:rsidR="00877A1F" w:rsidRPr="0021356B">
        <w:rPr>
          <w:rFonts w:ascii="Times New Roman" w:eastAsia="Calibri" w:hAnsi="Times New Roman" w:cs="Times New Roman"/>
          <w:kern w:val="0"/>
          <w:sz w:val="22"/>
          <w:szCs w:val="22"/>
          <w14:ligatures w14:val="none"/>
        </w:rPr>
        <w:t>kardialinės</w:t>
      </w:r>
      <w:proofErr w:type="spellEnd"/>
      <w:r w:rsidRPr="00A76269">
        <w:rPr>
          <w:rFonts w:ascii="Times New Roman" w:eastAsia="Calibri" w:hAnsi="Times New Roman" w:cs="Times New Roman"/>
          <w:kern w:val="0"/>
          <w:sz w:val="22"/>
          <w:szCs w:val="22"/>
          <w14:ligatures w14:val="none"/>
        </w:rPr>
        <w:t xml:space="preserve"> mirties riziką (santykinė rizika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placebo 0,87) ar patvirtintų simptominių aritmijų dažnį (3,0 % lyginant su 3,1 %). </w:t>
      </w:r>
      <w:r w:rsidR="002B078F" w:rsidRPr="00A76269">
        <w:rPr>
          <w:rFonts w:ascii="Times New Roman" w:eastAsia="Calibri" w:hAnsi="Times New Roman" w:cs="Times New Roman"/>
          <w:kern w:val="0"/>
          <w:sz w:val="22"/>
          <w:szCs w:val="22"/>
          <w14:ligatures w14:val="none"/>
        </w:rPr>
        <w:t xml:space="preserve">Maždaug pusė MERLIN-TIMI 36 pacientų anamnezėje buvo sirgę krūtinės angina. Rezultatai parodė, kad fizinio krūvio laikas </w:t>
      </w:r>
      <w:proofErr w:type="spellStart"/>
      <w:r w:rsidR="002B078F" w:rsidRPr="00A76269">
        <w:rPr>
          <w:rFonts w:ascii="Times New Roman" w:eastAsia="Calibri" w:hAnsi="Times New Roman" w:cs="Times New Roman"/>
          <w:kern w:val="0"/>
          <w:sz w:val="22"/>
          <w:szCs w:val="22"/>
          <w14:ligatures w14:val="none"/>
        </w:rPr>
        <w:t>ranolazin</w:t>
      </w:r>
      <w:r w:rsidR="00024CD8" w:rsidRPr="00A76269">
        <w:rPr>
          <w:rFonts w:ascii="Times New Roman" w:eastAsia="Calibri" w:hAnsi="Times New Roman" w:cs="Times New Roman"/>
          <w:kern w:val="0"/>
          <w:sz w:val="22"/>
          <w:szCs w:val="22"/>
          <w14:ligatures w14:val="none"/>
        </w:rPr>
        <w:t>o</w:t>
      </w:r>
      <w:proofErr w:type="spellEnd"/>
      <w:r w:rsidR="002B078F" w:rsidRPr="00A76269">
        <w:rPr>
          <w:rFonts w:ascii="Times New Roman" w:eastAsia="Calibri" w:hAnsi="Times New Roman" w:cs="Times New Roman"/>
          <w:kern w:val="0"/>
          <w:sz w:val="22"/>
          <w:szCs w:val="22"/>
          <w14:ligatures w14:val="none"/>
        </w:rPr>
        <w:t xml:space="preserve"> vartojantiems pacientams buvo 31 sekunde ilgesnis nei gydytiems placebu pacientams (p = 0,002). </w:t>
      </w:r>
      <w:proofErr w:type="spellStart"/>
      <w:r w:rsidR="002B078F" w:rsidRPr="00A76269">
        <w:rPr>
          <w:rFonts w:ascii="Times New Roman" w:eastAsia="Calibri" w:hAnsi="Times New Roman" w:cs="Times New Roman"/>
          <w:kern w:val="0"/>
          <w:sz w:val="22"/>
          <w:szCs w:val="22"/>
          <w14:ligatures w14:val="none"/>
        </w:rPr>
        <w:t>Seattle</w:t>
      </w:r>
      <w:proofErr w:type="spellEnd"/>
      <w:r w:rsidR="002B078F" w:rsidRPr="00A76269">
        <w:rPr>
          <w:rFonts w:ascii="Times New Roman" w:eastAsia="Calibri" w:hAnsi="Times New Roman" w:cs="Times New Roman"/>
          <w:kern w:val="0"/>
          <w:sz w:val="22"/>
          <w:szCs w:val="22"/>
          <w14:ligatures w14:val="none"/>
        </w:rPr>
        <w:t xml:space="preserve"> krūtinės anginos apklausa</w:t>
      </w:r>
      <w:r w:rsidR="009E1065" w:rsidRPr="00A76269">
        <w:rPr>
          <w:rFonts w:ascii="Times New Roman" w:eastAsia="Calibri" w:hAnsi="Times New Roman" w:cs="Times New Roman"/>
          <w:kern w:val="0"/>
          <w:sz w:val="22"/>
          <w:szCs w:val="22"/>
          <w14:ligatures w14:val="none"/>
        </w:rPr>
        <w:t xml:space="preserve"> </w:t>
      </w:r>
      <w:r w:rsidR="009E1065" w:rsidRPr="00A76269">
        <w:rPr>
          <w:rFonts w:ascii="Times New Roman" w:eastAsia="Times New Roman" w:hAnsi="Times New Roman" w:cs="Times New Roman"/>
          <w:snapToGrid w:val="0"/>
          <w:kern w:val="0"/>
          <w:sz w:val="22"/>
          <w14:ligatures w14:val="none"/>
        </w:rPr>
        <w:t xml:space="preserve">(angl. </w:t>
      </w:r>
      <w:proofErr w:type="spellStart"/>
      <w:r w:rsidR="009E1065" w:rsidRPr="00A76269">
        <w:rPr>
          <w:rFonts w:ascii="Times New Roman" w:eastAsia="Times New Roman" w:hAnsi="Times New Roman" w:cs="Times New Roman"/>
          <w:i/>
          <w:snapToGrid w:val="0"/>
          <w:kern w:val="0"/>
          <w:sz w:val="22"/>
          <w:szCs w:val="20"/>
          <w14:ligatures w14:val="none"/>
        </w:rPr>
        <w:t>The</w:t>
      </w:r>
      <w:proofErr w:type="spellEnd"/>
      <w:r w:rsidR="009E1065" w:rsidRPr="00A76269">
        <w:rPr>
          <w:rFonts w:ascii="Times New Roman" w:eastAsia="Times New Roman" w:hAnsi="Times New Roman" w:cs="Times New Roman"/>
          <w:i/>
          <w:snapToGrid w:val="0"/>
          <w:kern w:val="0"/>
          <w:sz w:val="22"/>
          <w:szCs w:val="20"/>
          <w14:ligatures w14:val="none"/>
        </w:rPr>
        <w:t xml:space="preserve"> </w:t>
      </w:r>
      <w:proofErr w:type="spellStart"/>
      <w:r w:rsidR="009E1065" w:rsidRPr="00A76269">
        <w:rPr>
          <w:rFonts w:ascii="Times New Roman" w:eastAsia="Times New Roman" w:hAnsi="Times New Roman" w:cs="Times New Roman"/>
          <w:i/>
          <w:snapToGrid w:val="0"/>
          <w:kern w:val="0"/>
          <w:sz w:val="22"/>
          <w:szCs w:val="20"/>
          <w14:ligatures w14:val="none"/>
        </w:rPr>
        <w:t>Seattle</w:t>
      </w:r>
      <w:proofErr w:type="spellEnd"/>
      <w:r w:rsidR="009E1065" w:rsidRPr="00A76269">
        <w:rPr>
          <w:rFonts w:ascii="Times New Roman" w:eastAsia="Times New Roman" w:hAnsi="Times New Roman" w:cs="Times New Roman"/>
          <w:i/>
          <w:snapToGrid w:val="0"/>
          <w:kern w:val="0"/>
          <w:sz w:val="22"/>
          <w:szCs w:val="20"/>
          <w14:ligatures w14:val="none"/>
        </w:rPr>
        <w:t xml:space="preserve"> Angina </w:t>
      </w:r>
      <w:proofErr w:type="spellStart"/>
      <w:r w:rsidR="009E1065" w:rsidRPr="00A76269">
        <w:rPr>
          <w:rFonts w:ascii="Times New Roman" w:eastAsia="Times New Roman" w:hAnsi="Times New Roman" w:cs="Times New Roman"/>
          <w:i/>
          <w:snapToGrid w:val="0"/>
          <w:kern w:val="0"/>
          <w:sz w:val="22"/>
          <w:szCs w:val="20"/>
          <w14:ligatures w14:val="none"/>
        </w:rPr>
        <w:t>Questionnaire</w:t>
      </w:r>
      <w:proofErr w:type="spellEnd"/>
      <w:r w:rsidR="009E1065" w:rsidRPr="00A76269">
        <w:rPr>
          <w:rFonts w:ascii="Times New Roman" w:eastAsia="Calibri" w:hAnsi="Times New Roman" w:cs="Times New Roman"/>
          <w:kern w:val="0"/>
          <w:sz w:val="22"/>
          <w:szCs w:val="22"/>
          <w14:ligatures w14:val="none"/>
        </w:rPr>
        <w:t>)</w:t>
      </w:r>
      <w:r w:rsidR="002B078F" w:rsidRPr="00A76269">
        <w:rPr>
          <w:rFonts w:ascii="Times New Roman" w:eastAsia="Calibri" w:hAnsi="Times New Roman" w:cs="Times New Roman"/>
          <w:kern w:val="0"/>
          <w:sz w:val="22"/>
          <w:szCs w:val="22"/>
          <w14:ligatures w14:val="none"/>
        </w:rPr>
        <w:t xml:space="preserve"> parodė reikšmingą</w:t>
      </w:r>
      <w:r w:rsidR="00154597" w:rsidRPr="00A76269">
        <w:rPr>
          <w:rFonts w:ascii="Times New Roman" w:eastAsia="Calibri" w:hAnsi="Times New Roman" w:cs="Times New Roman"/>
          <w:kern w:val="0"/>
          <w:sz w:val="22"/>
          <w:szCs w:val="22"/>
          <w14:ligatures w14:val="none"/>
        </w:rPr>
        <w:t xml:space="preserve"> vaistinio preparato</w:t>
      </w:r>
      <w:r w:rsidR="002B078F" w:rsidRPr="00A76269">
        <w:rPr>
          <w:rFonts w:ascii="Times New Roman" w:eastAsia="Calibri" w:hAnsi="Times New Roman" w:cs="Times New Roman"/>
          <w:kern w:val="0"/>
          <w:sz w:val="22"/>
          <w:szCs w:val="22"/>
          <w14:ligatures w14:val="none"/>
        </w:rPr>
        <w:t xml:space="preserve"> poveikį keliais aspektais, įskaitant </w:t>
      </w:r>
      <w:r w:rsidR="00F87484" w:rsidRPr="00A76269">
        <w:rPr>
          <w:rFonts w:ascii="Times New Roman" w:eastAsia="Calibri" w:hAnsi="Times New Roman" w:cs="Times New Roman"/>
          <w:kern w:val="0"/>
          <w:sz w:val="22"/>
          <w:szCs w:val="22"/>
          <w14:ligatures w14:val="none"/>
        </w:rPr>
        <w:t xml:space="preserve">ir </w:t>
      </w:r>
      <w:r w:rsidR="002B078F" w:rsidRPr="00A76269">
        <w:rPr>
          <w:rFonts w:ascii="Times New Roman" w:eastAsia="Calibri" w:hAnsi="Times New Roman" w:cs="Times New Roman"/>
          <w:kern w:val="0"/>
          <w:sz w:val="22"/>
          <w:szCs w:val="22"/>
          <w14:ligatures w14:val="none"/>
        </w:rPr>
        <w:t>krūtinės anginos dažnį (p &lt; 0,001), lyginant su placebu gydytais pacientais.</w:t>
      </w:r>
    </w:p>
    <w:p w14:paraId="34E52F20"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574D9F5D" w14:textId="03B11F4F"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Į kontroliuojamus klinikinius tyrimus įtraukta tik maža dalis ne baltaodžių pacientų, todėl negalima daryti išvadų apie veiksmingumą ir saugumą ne </w:t>
      </w:r>
      <w:r w:rsidR="00C948AF" w:rsidRPr="00A76269">
        <w:rPr>
          <w:rFonts w:ascii="Times New Roman" w:eastAsia="Calibri" w:hAnsi="Times New Roman" w:cs="Times New Roman"/>
          <w:kern w:val="0"/>
          <w:sz w:val="22"/>
          <w:szCs w:val="22"/>
          <w14:ligatures w14:val="none"/>
        </w:rPr>
        <w:t>europidams</w:t>
      </w:r>
      <w:r w:rsidRPr="00A76269">
        <w:rPr>
          <w:rFonts w:ascii="Times New Roman" w:eastAsia="Calibri" w:hAnsi="Times New Roman" w:cs="Times New Roman"/>
          <w:kern w:val="0"/>
          <w:sz w:val="22"/>
          <w:szCs w:val="22"/>
          <w14:ligatures w14:val="none"/>
        </w:rPr>
        <w:t>.</w:t>
      </w:r>
    </w:p>
    <w:p w14:paraId="57E78A3A"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68AEABEF" w14:textId="300173A5"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Trečios fazės dvigubai koduot</w:t>
      </w:r>
      <w:r w:rsidR="00005B07" w:rsidRPr="00A76269">
        <w:rPr>
          <w:rFonts w:ascii="Times New Roman" w:eastAsia="Calibri" w:hAnsi="Times New Roman" w:cs="Times New Roman"/>
          <w:kern w:val="0"/>
          <w:sz w:val="22"/>
          <w:szCs w:val="22"/>
          <w14:ligatures w14:val="none"/>
        </w:rPr>
        <w:t>ame</w:t>
      </w:r>
      <w:r w:rsidR="00496377"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placebu kontroliuojam</w:t>
      </w:r>
      <w:r w:rsidR="00BB7B65" w:rsidRPr="00A76269">
        <w:rPr>
          <w:rFonts w:ascii="Times New Roman" w:eastAsia="Calibri" w:hAnsi="Times New Roman" w:cs="Times New Roman"/>
          <w:kern w:val="0"/>
          <w:sz w:val="22"/>
          <w:szCs w:val="22"/>
          <w14:ligatures w14:val="none"/>
        </w:rPr>
        <w:t>ame</w:t>
      </w:r>
      <w:r w:rsidR="00496377"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reiškinių pasireiškimo įrodymais pagrįst</w:t>
      </w:r>
      <w:r w:rsidR="00BB7B65" w:rsidRPr="00A76269">
        <w:rPr>
          <w:rFonts w:ascii="Times New Roman" w:eastAsia="Calibri" w:hAnsi="Times New Roman" w:cs="Times New Roman"/>
          <w:kern w:val="0"/>
          <w:sz w:val="22"/>
          <w:szCs w:val="22"/>
          <w14:ligatures w14:val="none"/>
        </w:rPr>
        <w:t>ame</w:t>
      </w:r>
      <w:r w:rsidRPr="00A76269">
        <w:rPr>
          <w:rFonts w:ascii="Times New Roman" w:eastAsia="Calibri" w:hAnsi="Times New Roman" w:cs="Times New Roman"/>
          <w:kern w:val="0"/>
          <w:sz w:val="22"/>
          <w:szCs w:val="22"/>
          <w14:ligatures w14:val="none"/>
        </w:rPr>
        <w:t xml:space="preserve"> klinikini</w:t>
      </w:r>
      <w:r w:rsidR="00BB7B65" w:rsidRPr="00A76269">
        <w:rPr>
          <w:rFonts w:ascii="Times New Roman" w:eastAsia="Calibri" w:hAnsi="Times New Roman" w:cs="Times New Roman"/>
          <w:kern w:val="0"/>
          <w:sz w:val="22"/>
          <w:szCs w:val="22"/>
          <w14:ligatures w14:val="none"/>
        </w:rPr>
        <w:t>ame</w:t>
      </w:r>
      <w:r w:rsidRPr="00A76269">
        <w:rPr>
          <w:rFonts w:ascii="Times New Roman" w:eastAsia="Calibri" w:hAnsi="Times New Roman" w:cs="Times New Roman"/>
          <w:kern w:val="0"/>
          <w:sz w:val="22"/>
          <w:szCs w:val="22"/>
          <w14:ligatures w14:val="none"/>
        </w:rPr>
        <w:t xml:space="preserve"> tyrim</w:t>
      </w:r>
      <w:r w:rsidR="00BB7B65" w:rsidRPr="00A76269">
        <w:rPr>
          <w:rFonts w:ascii="Times New Roman" w:eastAsia="Calibri" w:hAnsi="Times New Roman" w:cs="Times New Roman"/>
          <w:kern w:val="0"/>
          <w:sz w:val="22"/>
          <w:szCs w:val="22"/>
          <w14:ligatures w14:val="none"/>
        </w:rPr>
        <w:t>e</w:t>
      </w:r>
      <w:r w:rsidRPr="00A76269">
        <w:rPr>
          <w:rFonts w:ascii="Times New Roman" w:eastAsia="Calibri" w:hAnsi="Times New Roman" w:cs="Times New Roman"/>
          <w:kern w:val="0"/>
          <w:sz w:val="22"/>
          <w:szCs w:val="22"/>
          <w14:ligatures w14:val="none"/>
        </w:rPr>
        <w:t xml:space="preserve"> (RIVER-PCI) dalyvavo 2604 pacientai, ≥ 18 metų, s</w:t>
      </w:r>
      <w:r w:rsidR="002552D5" w:rsidRPr="00A76269">
        <w:rPr>
          <w:rFonts w:ascii="Times New Roman" w:eastAsia="Calibri" w:hAnsi="Times New Roman" w:cs="Times New Roman"/>
          <w:kern w:val="0"/>
          <w:sz w:val="22"/>
          <w:szCs w:val="22"/>
          <w14:ligatures w14:val="none"/>
        </w:rPr>
        <w:t>ergantys</w:t>
      </w:r>
      <w:r w:rsidRPr="00A76269">
        <w:rPr>
          <w:rFonts w:ascii="Times New Roman" w:eastAsia="Calibri" w:hAnsi="Times New Roman" w:cs="Times New Roman"/>
          <w:kern w:val="0"/>
          <w:sz w:val="22"/>
          <w:szCs w:val="22"/>
          <w14:ligatures w14:val="none"/>
        </w:rPr>
        <w:t xml:space="preserve"> lėtine krūtinės angina</w:t>
      </w:r>
      <w:r w:rsidR="002552D5"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po </w:t>
      </w:r>
      <w:proofErr w:type="spellStart"/>
      <w:r w:rsidRPr="00A76269">
        <w:rPr>
          <w:rFonts w:ascii="Times New Roman" w:eastAsia="Calibri" w:hAnsi="Times New Roman" w:cs="Times New Roman"/>
          <w:kern w:val="0"/>
          <w:sz w:val="22"/>
          <w:szCs w:val="22"/>
          <w14:ligatures w14:val="none"/>
        </w:rPr>
        <w:t>perkutaninės</w:t>
      </w:r>
      <w:proofErr w:type="spellEnd"/>
      <w:r w:rsidRPr="00A76269">
        <w:rPr>
          <w:rFonts w:ascii="Times New Roman" w:eastAsia="Calibri" w:hAnsi="Times New Roman" w:cs="Times New Roman"/>
          <w:kern w:val="0"/>
          <w:sz w:val="22"/>
          <w:szCs w:val="22"/>
          <w14:ligatures w14:val="none"/>
        </w:rPr>
        <w:t xml:space="preserve"> koronarinės intervencijos (PKI)</w:t>
      </w:r>
      <w:r w:rsidR="002552D5" w:rsidRPr="00A76269">
        <w:rPr>
          <w:rFonts w:ascii="Times New Roman" w:eastAsia="Calibri" w:hAnsi="Times New Roman" w:cs="Times New Roman"/>
          <w:kern w:val="0"/>
          <w:sz w:val="22"/>
          <w:szCs w:val="22"/>
          <w14:ligatures w14:val="none"/>
        </w:rPr>
        <w:t xml:space="preserve">, liekant </w:t>
      </w:r>
      <w:proofErr w:type="spellStart"/>
      <w:r w:rsidR="002552D5" w:rsidRPr="00A76269">
        <w:rPr>
          <w:rFonts w:ascii="Times New Roman" w:eastAsia="Calibri" w:hAnsi="Times New Roman" w:cs="Times New Roman"/>
          <w:kern w:val="0"/>
          <w:sz w:val="22"/>
          <w:szCs w:val="22"/>
          <w14:ligatures w14:val="none"/>
        </w:rPr>
        <w:t>hemodinamiškai</w:t>
      </w:r>
      <w:proofErr w:type="spellEnd"/>
      <w:r w:rsidR="002552D5" w:rsidRPr="00A76269">
        <w:rPr>
          <w:rFonts w:ascii="Times New Roman" w:eastAsia="Calibri" w:hAnsi="Times New Roman" w:cs="Times New Roman"/>
          <w:kern w:val="0"/>
          <w:sz w:val="22"/>
          <w:szCs w:val="22"/>
          <w14:ligatures w14:val="none"/>
        </w:rPr>
        <w:t xml:space="preserve"> reikšmingoms stenozėms vainikinėse arterijose</w:t>
      </w:r>
      <w:r w:rsidRPr="00A76269">
        <w:rPr>
          <w:rFonts w:ascii="Times New Roman" w:eastAsia="Calibri" w:hAnsi="Times New Roman" w:cs="Times New Roman"/>
          <w:kern w:val="0"/>
          <w:sz w:val="22"/>
          <w:szCs w:val="22"/>
          <w14:ligatures w14:val="none"/>
        </w:rPr>
        <w:t xml:space="preserve">. </w:t>
      </w:r>
      <w:r w:rsidR="000C2812" w:rsidRPr="00A76269">
        <w:rPr>
          <w:rFonts w:ascii="Times New Roman" w:eastAsia="Calibri" w:hAnsi="Times New Roman" w:cs="Times New Roman"/>
          <w:kern w:val="0"/>
          <w:sz w:val="22"/>
          <w:szCs w:val="22"/>
          <w14:ligatures w14:val="none"/>
        </w:rPr>
        <w:t>P</w:t>
      </w:r>
      <w:r w:rsidRPr="00A76269">
        <w:rPr>
          <w:rFonts w:ascii="Times New Roman" w:eastAsia="Calibri" w:hAnsi="Times New Roman" w:cs="Times New Roman"/>
          <w:kern w:val="0"/>
          <w:sz w:val="22"/>
          <w:szCs w:val="22"/>
          <w14:ligatures w14:val="none"/>
        </w:rPr>
        <w:t>acientams</w:t>
      </w:r>
      <w:r w:rsidR="000C2812" w:rsidRPr="00A76269">
        <w:rPr>
          <w:rFonts w:ascii="Times New Roman" w:eastAsia="Calibri" w:hAnsi="Times New Roman" w:cs="Times New Roman"/>
          <w:kern w:val="0"/>
          <w:sz w:val="22"/>
          <w:szCs w:val="22"/>
          <w14:ligatures w14:val="none"/>
        </w:rPr>
        <w:t xml:space="preserve"> </w:t>
      </w:r>
      <w:proofErr w:type="spellStart"/>
      <w:r w:rsidR="000C2812"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dozė buvo didinama iki 1000 mg du kartus per parą (dabartinėje preparato charakteristikų santraukoje (PCS) dozė nepatvirtinta). Pirminės vertinamosios baigties atžvilgiu (laikas iki pirmo</w:t>
      </w:r>
      <w:r w:rsidR="007A03EF" w:rsidRPr="00A76269">
        <w:rPr>
          <w:rFonts w:ascii="Times New Roman" w:eastAsia="Calibri" w:hAnsi="Times New Roman" w:cs="Times New Roman"/>
          <w:kern w:val="0"/>
          <w:sz w:val="22"/>
          <w:szCs w:val="22"/>
          <w14:ligatures w14:val="none"/>
        </w:rPr>
        <w:t>sios</w:t>
      </w:r>
      <w:r w:rsidRPr="00A76269">
        <w:rPr>
          <w:rFonts w:ascii="Times New Roman" w:eastAsia="Calibri" w:hAnsi="Times New Roman" w:cs="Times New Roman"/>
          <w:kern w:val="0"/>
          <w:sz w:val="22"/>
          <w:szCs w:val="22"/>
          <w14:ligatures w14:val="none"/>
        </w:rPr>
        <w:t xml:space="preserve"> </w:t>
      </w:r>
      <w:r w:rsidR="008B565E" w:rsidRPr="00A76269">
        <w:rPr>
          <w:rFonts w:ascii="Times New Roman" w:eastAsia="Calibri" w:hAnsi="Times New Roman" w:cs="Times New Roman"/>
          <w:kern w:val="0"/>
          <w:sz w:val="22"/>
          <w:szCs w:val="22"/>
          <w14:ligatures w14:val="none"/>
        </w:rPr>
        <w:t>išemijos sukel</w:t>
      </w:r>
      <w:r w:rsidR="00C9581A" w:rsidRPr="00A76269">
        <w:rPr>
          <w:rFonts w:ascii="Times New Roman" w:eastAsia="Calibri" w:hAnsi="Times New Roman" w:cs="Times New Roman"/>
          <w:kern w:val="0"/>
          <w:sz w:val="22"/>
          <w:szCs w:val="22"/>
          <w14:ligatures w14:val="none"/>
        </w:rPr>
        <w:t>tos</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revaskuliarizacijos</w:t>
      </w:r>
      <w:proofErr w:type="spellEnd"/>
      <w:r w:rsidRPr="00A76269">
        <w:rPr>
          <w:rFonts w:ascii="Times New Roman" w:eastAsia="Calibri" w:hAnsi="Times New Roman" w:cs="Times New Roman"/>
          <w:kern w:val="0"/>
          <w:sz w:val="22"/>
          <w:szCs w:val="22"/>
          <w14:ligatures w14:val="none"/>
        </w:rPr>
        <w:t xml:space="preserve"> arba su išemija susijusios hospitalizacijos be </w:t>
      </w:r>
      <w:proofErr w:type="spellStart"/>
      <w:r w:rsidRPr="00A76269">
        <w:rPr>
          <w:rFonts w:ascii="Times New Roman" w:eastAsia="Calibri" w:hAnsi="Times New Roman" w:cs="Times New Roman"/>
          <w:kern w:val="0"/>
          <w:sz w:val="22"/>
          <w:szCs w:val="22"/>
          <w14:ligatures w14:val="none"/>
        </w:rPr>
        <w:t>revaskuliarizacijos</w:t>
      </w:r>
      <w:proofErr w:type="spellEnd"/>
      <w:r w:rsidRPr="00A76269">
        <w:rPr>
          <w:rFonts w:ascii="Times New Roman" w:eastAsia="Calibri" w:hAnsi="Times New Roman" w:cs="Times New Roman"/>
          <w:kern w:val="0"/>
          <w:sz w:val="22"/>
          <w:szCs w:val="22"/>
          <w14:ligatures w14:val="none"/>
        </w:rPr>
        <w:t xml:space="preserve">) </w:t>
      </w:r>
      <w:r w:rsidR="00C9581A" w:rsidRPr="00A76269">
        <w:rPr>
          <w:rFonts w:ascii="Times New Roman" w:eastAsia="Calibri" w:hAnsi="Times New Roman" w:cs="Times New Roman"/>
          <w:kern w:val="0"/>
          <w:sz w:val="22"/>
          <w:szCs w:val="22"/>
          <w14:ligatures w14:val="none"/>
        </w:rPr>
        <w:t xml:space="preserve">statistiškai </w:t>
      </w:r>
      <w:r w:rsidRPr="00A76269">
        <w:rPr>
          <w:rFonts w:ascii="Times New Roman" w:eastAsia="Calibri" w:hAnsi="Times New Roman" w:cs="Times New Roman"/>
          <w:kern w:val="0"/>
          <w:sz w:val="22"/>
          <w:szCs w:val="22"/>
          <w14:ligatures w14:val="none"/>
        </w:rPr>
        <w:lastRenderedPageBreak/>
        <w:t xml:space="preserve">reikšmingo skirtumo tarp vartojusių </w:t>
      </w:r>
      <w:proofErr w:type="spellStart"/>
      <w:r w:rsidRPr="00A76269">
        <w:rPr>
          <w:rFonts w:ascii="Times New Roman" w:eastAsia="Calibri" w:hAnsi="Times New Roman" w:cs="Times New Roman"/>
          <w:kern w:val="0"/>
          <w:sz w:val="22"/>
          <w:szCs w:val="22"/>
          <w14:ligatures w14:val="none"/>
        </w:rPr>
        <w:t>ranolaziną</w:t>
      </w:r>
      <w:proofErr w:type="spellEnd"/>
      <w:r w:rsidRPr="00A76269">
        <w:rPr>
          <w:rFonts w:ascii="Times New Roman" w:eastAsia="Calibri" w:hAnsi="Times New Roman" w:cs="Times New Roman"/>
          <w:kern w:val="0"/>
          <w:sz w:val="22"/>
          <w:szCs w:val="22"/>
          <w14:ligatures w14:val="none"/>
        </w:rPr>
        <w:t xml:space="preserve"> (26,2 %) ir placebą (28,3 %) nebuvo; rizikos santykis 0,95, 95 %</w:t>
      </w:r>
      <w:r w:rsidR="00C3536E" w:rsidRPr="00A76269">
        <w:rPr>
          <w:rFonts w:ascii="Times New Roman" w:eastAsia="Calibri" w:hAnsi="Times New Roman" w:cs="Times New Roman"/>
          <w:kern w:val="0"/>
          <w:sz w:val="22"/>
          <w:szCs w:val="22"/>
          <w14:ligatures w14:val="none"/>
        </w:rPr>
        <w:t xml:space="preserve">, </w:t>
      </w:r>
      <w:proofErr w:type="spellStart"/>
      <w:r w:rsidR="00C3536E" w:rsidRPr="00A76269">
        <w:rPr>
          <w:rFonts w:ascii="Times New Roman" w:eastAsia="Calibri" w:hAnsi="Times New Roman" w:cs="Times New Roman"/>
          <w:kern w:val="0"/>
          <w:sz w:val="22"/>
          <w:szCs w:val="22"/>
          <w14:ligatures w14:val="none"/>
        </w:rPr>
        <w:t>pasikliautinasis</w:t>
      </w:r>
      <w:proofErr w:type="spellEnd"/>
      <w:r w:rsidR="00C3536E" w:rsidRPr="00A76269">
        <w:rPr>
          <w:rFonts w:ascii="Times New Roman" w:eastAsia="Calibri" w:hAnsi="Times New Roman" w:cs="Times New Roman"/>
          <w:kern w:val="0"/>
          <w:sz w:val="22"/>
          <w:szCs w:val="22"/>
          <w14:ligatures w14:val="none"/>
        </w:rPr>
        <w:t xml:space="preserve"> intervalas</w:t>
      </w:r>
      <w:r w:rsidRPr="00A76269">
        <w:rPr>
          <w:rFonts w:ascii="Times New Roman" w:eastAsia="Calibri" w:hAnsi="Times New Roman" w:cs="Times New Roman"/>
          <w:kern w:val="0"/>
          <w:sz w:val="22"/>
          <w:szCs w:val="22"/>
          <w14:ligatures w14:val="none"/>
        </w:rPr>
        <w:t xml:space="preserve"> </w:t>
      </w:r>
      <w:r w:rsidR="00C3536E"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PI</w:t>
      </w:r>
      <w:r w:rsidR="00C3536E"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0,82-1,10, p = 0,48. </w:t>
      </w:r>
      <w:r w:rsidR="004A7FF5" w:rsidRPr="00A76269">
        <w:rPr>
          <w:rFonts w:ascii="Times New Roman" w:eastAsia="Calibri" w:hAnsi="Times New Roman" w:cs="Times New Roman"/>
          <w:kern w:val="0"/>
          <w:sz w:val="22"/>
          <w:szCs w:val="22"/>
          <w14:ligatures w14:val="none"/>
        </w:rPr>
        <w:t>Mirštamumo dėl visų priežasčių</w:t>
      </w:r>
      <w:r w:rsidRPr="00A76269">
        <w:rPr>
          <w:rFonts w:ascii="Times New Roman" w:eastAsia="Calibri" w:hAnsi="Times New Roman" w:cs="Times New Roman"/>
          <w:kern w:val="0"/>
          <w:sz w:val="22"/>
          <w:szCs w:val="22"/>
          <w14:ligatures w14:val="none"/>
        </w:rPr>
        <w:t>, mir</w:t>
      </w:r>
      <w:r w:rsidR="009A2231" w:rsidRPr="00A76269">
        <w:rPr>
          <w:rFonts w:ascii="Times New Roman" w:eastAsia="Calibri" w:hAnsi="Times New Roman" w:cs="Times New Roman"/>
          <w:kern w:val="0"/>
          <w:sz w:val="22"/>
          <w:szCs w:val="22"/>
          <w14:ligatures w14:val="none"/>
        </w:rPr>
        <w:t>štamumo</w:t>
      </w:r>
      <w:r w:rsidRPr="00A76269">
        <w:rPr>
          <w:rFonts w:ascii="Times New Roman" w:eastAsia="Calibri" w:hAnsi="Times New Roman" w:cs="Times New Roman"/>
          <w:kern w:val="0"/>
          <w:sz w:val="22"/>
          <w:szCs w:val="22"/>
          <w14:ligatures w14:val="none"/>
        </w:rPr>
        <w:t xml:space="preserve"> dėl kardiovaskulinių </w:t>
      </w:r>
      <w:r w:rsidR="009A2231" w:rsidRPr="00A76269">
        <w:rPr>
          <w:rFonts w:ascii="Times New Roman" w:eastAsia="Calibri" w:hAnsi="Times New Roman" w:cs="Times New Roman"/>
          <w:kern w:val="0"/>
          <w:sz w:val="22"/>
          <w:szCs w:val="22"/>
          <w14:ligatures w14:val="none"/>
        </w:rPr>
        <w:t>priežasčių</w:t>
      </w:r>
      <w:r w:rsidRPr="00A76269">
        <w:rPr>
          <w:rFonts w:ascii="Times New Roman" w:eastAsia="Calibri" w:hAnsi="Times New Roman" w:cs="Times New Roman"/>
          <w:kern w:val="0"/>
          <w:sz w:val="22"/>
          <w:szCs w:val="22"/>
          <w14:ligatures w14:val="none"/>
        </w:rPr>
        <w:t xml:space="preserve"> arba </w:t>
      </w:r>
      <w:r w:rsidR="000E4986" w:rsidRPr="00A76269">
        <w:rPr>
          <w:rFonts w:ascii="Times New Roman" w:eastAsia="Times New Roman" w:hAnsi="Times New Roman" w:cs="Times New Roman"/>
          <w:snapToGrid w:val="0"/>
          <w:kern w:val="0"/>
          <w:sz w:val="22"/>
          <w14:ligatures w14:val="none"/>
        </w:rPr>
        <w:t xml:space="preserve">didžiųjų širdies ir kraujagyslių sistemos nepageidaujamų </w:t>
      </w:r>
      <w:r w:rsidR="002D7552" w:rsidRPr="00A76269">
        <w:rPr>
          <w:rFonts w:ascii="Times New Roman" w:eastAsia="Times New Roman" w:hAnsi="Times New Roman" w:cs="Times New Roman"/>
          <w:snapToGrid w:val="0"/>
          <w:kern w:val="0"/>
          <w:sz w:val="22"/>
          <w14:ligatures w14:val="none"/>
        </w:rPr>
        <w:t>reiškinių</w:t>
      </w:r>
      <w:r w:rsidRPr="00A76269">
        <w:rPr>
          <w:rFonts w:ascii="Times New Roman" w:eastAsia="Calibri" w:hAnsi="Times New Roman" w:cs="Times New Roman"/>
          <w:kern w:val="0"/>
          <w:sz w:val="22"/>
          <w:szCs w:val="22"/>
          <w14:ligatures w14:val="none"/>
        </w:rPr>
        <w:t xml:space="preserve"> (angl. </w:t>
      </w:r>
      <w:proofErr w:type="spellStart"/>
      <w:r w:rsidRPr="00A76269">
        <w:rPr>
          <w:rFonts w:ascii="Times New Roman" w:eastAsia="Calibri" w:hAnsi="Times New Roman" w:cs="Times New Roman"/>
          <w:i/>
          <w:iCs/>
          <w:kern w:val="0"/>
          <w:sz w:val="22"/>
          <w:szCs w:val="22"/>
          <w14:ligatures w14:val="none"/>
        </w:rPr>
        <w:t>major</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adverse</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cardiovascular</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events</w:t>
      </w:r>
      <w:proofErr w:type="spellEnd"/>
      <w:r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i/>
          <w:iCs/>
          <w:kern w:val="0"/>
          <w:sz w:val="22"/>
          <w:szCs w:val="22"/>
          <w14:ligatures w14:val="none"/>
        </w:rPr>
        <w:t>MACE</w:t>
      </w:r>
      <w:r w:rsidRPr="00A76269">
        <w:rPr>
          <w:rFonts w:ascii="Times New Roman" w:eastAsia="Calibri" w:hAnsi="Times New Roman" w:cs="Times New Roman"/>
          <w:kern w:val="0"/>
          <w:sz w:val="22"/>
          <w:szCs w:val="22"/>
          <w14:ligatures w14:val="none"/>
        </w:rPr>
        <w:t xml:space="preserve">) ir hospitalizacijos dėl širdies nepakankamumo dažnis abiejose pacientų grupėse buvo panašus; tačiau ≥ 75 metų amžiaus pacientų grupėje </w:t>
      </w:r>
      <w:r w:rsidRPr="00A76269">
        <w:rPr>
          <w:rFonts w:ascii="Times New Roman" w:eastAsia="Calibri" w:hAnsi="Times New Roman" w:cs="Times New Roman"/>
          <w:i/>
          <w:iCs/>
          <w:kern w:val="0"/>
          <w:sz w:val="22"/>
          <w:szCs w:val="22"/>
          <w14:ligatures w14:val="none"/>
        </w:rPr>
        <w:t xml:space="preserve">MACE </w:t>
      </w:r>
      <w:r w:rsidRPr="00A76269">
        <w:rPr>
          <w:rFonts w:ascii="Times New Roman" w:eastAsia="Calibri" w:hAnsi="Times New Roman" w:cs="Times New Roman"/>
          <w:kern w:val="0"/>
          <w:sz w:val="22"/>
          <w:szCs w:val="22"/>
          <w14:ligatures w14:val="none"/>
        </w:rPr>
        <w:t xml:space="preserve">pasitaikė dažniau gydytų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negu vartojusių placebą </w:t>
      </w:r>
      <w:r w:rsidR="00306F89" w:rsidRPr="00A76269">
        <w:rPr>
          <w:rFonts w:ascii="Times New Roman" w:eastAsia="Calibri" w:hAnsi="Times New Roman" w:cs="Times New Roman"/>
          <w:kern w:val="0"/>
          <w:sz w:val="22"/>
          <w:szCs w:val="22"/>
          <w14:ligatures w14:val="none"/>
        </w:rPr>
        <w:t xml:space="preserve">grupėje </w:t>
      </w:r>
      <w:r w:rsidRPr="00A76269">
        <w:rPr>
          <w:rFonts w:ascii="Times New Roman" w:eastAsia="Calibri" w:hAnsi="Times New Roman" w:cs="Times New Roman"/>
          <w:kern w:val="0"/>
          <w:sz w:val="22"/>
          <w:szCs w:val="22"/>
          <w14:ligatures w14:val="none"/>
        </w:rPr>
        <w:t>(atitinkamai 17,0 % ir 11,3 %); be to ≥ 75 metų amžiaus pacientų</w:t>
      </w:r>
      <w:r w:rsidR="00067557" w:rsidRPr="00A76269">
        <w:rPr>
          <w:rFonts w:ascii="Times New Roman" w:eastAsia="Calibri" w:hAnsi="Times New Roman" w:cs="Times New Roman"/>
          <w:kern w:val="0"/>
          <w:sz w:val="22"/>
          <w:szCs w:val="22"/>
          <w14:ligatures w14:val="none"/>
        </w:rPr>
        <w:t xml:space="preserve">, gydytų </w:t>
      </w:r>
      <w:proofErr w:type="spellStart"/>
      <w:r w:rsidR="00067557" w:rsidRPr="00A76269">
        <w:rPr>
          <w:rFonts w:ascii="Times New Roman" w:eastAsia="Calibri" w:hAnsi="Times New Roman" w:cs="Times New Roman"/>
          <w:kern w:val="0"/>
          <w:sz w:val="22"/>
          <w:szCs w:val="22"/>
          <w14:ligatures w14:val="none"/>
        </w:rPr>
        <w:t>ranolazinu</w:t>
      </w:r>
      <w:proofErr w:type="spellEnd"/>
      <w:r w:rsidR="00067557"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grupėje </w:t>
      </w:r>
      <w:r w:rsidR="005250E6" w:rsidRPr="00A76269">
        <w:rPr>
          <w:rFonts w:ascii="Times New Roman" w:eastAsia="Calibri" w:hAnsi="Times New Roman" w:cs="Times New Roman"/>
          <w:kern w:val="0"/>
          <w:sz w:val="22"/>
          <w:szCs w:val="22"/>
          <w14:ligatures w14:val="none"/>
        </w:rPr>
        <w:t xml:space="preserve">nustatytas didesnis mirštamumo dėl visų priežasčių </w:t>
      </w:r>
      <w:r w:rsidRPr="00A76269">
        <w:rPr>
          <w:rFonts w:ascii="Times New Roman" w:eastAsia="Calibri" w:hAnsi="Times New Roman" w:cs="Times New Roman"/>
          <w:kern w:val="0"/>
          <w:sz w:val="22"/>
          <w:szCs w:val="22"/>
          <w14:ligatures w14:val="none"/>
        </w:rPr>
        <w:t>skaičius (</w:t>
      </w:r>
      <w:r w:rsidR="00067557" w:rsidRPr="00A76269">
        <w:rPr>
          <w:rFonts w:ascii="Times New Roman" w:eastAsia="Calibri" w:hAnsi="Times New Roman" w:cs="Times New Roman"/>
          <w:kern w:val="0"/>
          <w:sz w:val="22"/>
          <w:szCs w:val="22"/>
          <w14:ligatures w14:val="none"/>
        </w:rPr>
        <w:t xml:space="preserve">atitinkamai </w:t>
      </w:r>
      <w:r w:rsidRPr="00A76269">
        <w:rPr>
          <w:rFonts w:ascii="Times New Roman" w:eastAsia="Calibri" w:hAnsi="Times New Roman" w:cs="Times New Roman"/>
          <w:kern w:val="0"/>
          <w:sz w:val="22"/>
          <w:szCs w:val="22"/>
          <w14:ligatures w14:val="none"/>
        </w:rPr>
        <w:t>9,2 % palyginti su 5,1 %, p = 0.074).</w:t>
      </w:r>
    </w:p>
    <w:p w14:paraId="1006DA0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1E5F43C" w14:textId="77777777" w:rsidR="002B078F" w:rsidRPr="00A76269" w:rsidRDefault="002B078F" w:rsidP="002B078F">
      <w:pPr>
        <w:keepNext/>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5.2</w:t>
      </w:r>
      <w:r w:rsidRPr="00A76269">
        <w:rPr>
          <w:rFonts w:ascii="Times New Roman" w:eastAsia="Calibri" w:hAnsi="Times New Roman" w:cs="Times New Roman"/>
          <w:b/>
          <w:bCs/>
          <w:kern w:val="0"/>
          <w:sz w:val="22"/>
          <w:szCs w:val="22"/>
          <w14:ligatures w14:val="none"/>
        </w:rPr>
        <w:tab/>
      </w:r>
      <w:proofErr w:type="spellStart"/>
      <w:r w:rsidRPr="00A76269">
        <w:rPr>
          <w:rFonts w:ascii="Times New Roman" w:eastAsia="Calibri" w:hAnsi="Times New Roman" w:cs="Times New Roman"/>
          <w:b/>
          <w:bCs/>
          <w:kern w:val="0"/>
          <w:sz w:val="22"/>
          <w:szCs w:val="22"/>
          <w14:ligatures w14:val="none"/>
        </w:rPr>
        <w:t>Farmakokinetinės</w:t>
      </w:r>
      <w:proofErr w:type="spellEnd"/>
      <w:r w:rsidRPr="00A76269">
        <w:rPr>
          <w:rFonts w:ascii="Times New Roman" w:eastAsia="Calibri" w:hAnsi="Times New Roman" w:cs="Times New Roman"/>
          <w:b/>
          <w:bCs/>
          <w:kern w:val="0"/>
          <w:sz w:val="22"/>
          <w:szCs w:val="22"/>
          <w14:ligatures w14:val="none"/>
        </w:rPr>
        <w:t xml:space="preserve"> savybės</w:t>
      </w:r>
    </w:p>
    <w:p w14:paraId="1DD79184" w14:textId="77777777" w:rsidR="002B078F" w:rsidRPr="00A76269" w:rsidRDefault="002B078F" w:rsidP="002B078F">
      <w:pPr>
        <w:keepNext/>
        <w:widowControl w:val="0"/>
        <w:spacing w:after="0" w:line="240" w:lineRule="auto"/>
        <w:rPr>
          <w:rFonts w:ascii="Times New Roman" w:eastAsia="Times New Roman" w:hAnsi="Times New Roman" w:cs="Times New Roman"/>
          <w:kern w:val="0"/>
          <w:sz w:val="22"/>
          <w:szCs w:val="22"/>
          <w14:ligatures w14:val="none"/>
        </w:rPr>
      </w:pPr>
    </w:p>
    <w:p w14:paraId="71F64832" w14:textId="1BE6F9BE" w:rsidR="002B078F" w:rsidRPr="00A76269" w:rsidRDefault="002B078F" w:rsidP="002B078F">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Išgėrus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didžiausia koncentracija plazmoje (</w:t>
      </w:r>
      <w:proofErr w:type="spellStart"/>
      <w:r w:rsidRPr="00A76269">
        <w:rPr>
          <w:rFonts w:ascii="Times New Roman" w:eastAsia="Calibri" w:hAnsi="Times New Roman" w:cs="Times New Roman"/>
          <w:kern w:val="0"/>
          <w:sz w:val="22"/>
          <w:szCs w:val="22"/>
          <w14:ligatures w14:val="none"/>
        </w:rPr>
        <w:t>C</w:t>
      </w:r>
      <w:r w:rsidRPr="00A76269">
        <w:rPr>
          <w:rFonts w:ascii="Times New Roman" w:eastAsia="Calibri" w:hAnsi="Times New Roman" w:cs="Times New Roman"/>
          <w:kern w:val="0"/>
          <w:sz w:val="22"/>
          <w:szCs w:val="22"/>
          <w:vertAlign w:val="subscript"/>
          <w14:ligatures w14:val="none"/>
        </w:rPr>
        <w:t>max</w:t>
      </w:r>
      <w:proofErr w:type="spellEnd"/>
      <w:r w:rsidRPr="00A76269">
        <w:rPr>
          <w:rFonts w:ascii="Times New Roman" w:eastAsia="Calibri" w:hAnsi="Times New Roman" w:cs="Times New Roman"/>
          <w:kern w:val="0"/>
          <w:sz w:val="22"/>
          <w:szCs w:val="22"/>
          <w14:ligatures w14:val="none"/>
        </w:rPr>
        <w:t xml:space="preserve">) yra paprastai stebima tarp 2 ir 6 valandų. </w:t>
      </w:r>
      <w:proofErr w:type="spellStart"/>
      <w:r w:rsidRPr="00A76269">
        <w:rPr>
          <w:rFonts w:ascii="Times New Roman" w:eastAsia="Calibri" w:hAnsi="Times New Roman" w:cs="Times New Roman"/>
          <w:kern w:val="0"/>
          <w:sz w:val="22"/>
          <w:szCs w:val="22"/>
          <w14:ligatures w14:val="none"/>
        </w:rPr>
        <w:t>P</w:t>
      </w:r>
      <w:r w:rsidR="0025669E">
        <w:rPr>
          <w:rFonts w:ascii="Times New Roman" w:eastAsia="Calibri" w:hAnsi="Times New Roman" w:cs="Times New Roman"/>
          <w:kern w:val="0"/>
          <w:sz w:val="22"/>
          <w:szCs w:val="22"/>
          <w14:ligatures w14:val="none"/>
        </w:rPr>
        <w:t>usiausvyrinė</w:t>
      </w:r>
      <w:proofErr w:type="spellEnd"/>
      <w:r w:rsidRPr="00A76269">
        <w:rPr>
          <w:rFonts w:ascii="Times New Roman" w:eastAsia="Calibri" w:hAnsi="Times New Roman" w:cs="Times New Roman"/>
          <w:kern w:val="0"/>
          <w:sz w:val="22"/>
          <w:szCs w:val="22"/>
          <w14:ligatures w14:val="none"/>
        </w:rPr>
        <w:t xml:space="preserve"> koncentracija dažniausiai </w:t>
      </w:r>
      <w:r w:rsidR="00EA1BA5">
        <w:rPr>
          <w:rFonts w:ascii="Times New Roman" w:eastAsia="Calibri" w:hAnsi="Times New Roman" w:cs="Times New Roman"/>
          <w:kern w:val="0"/>
          <w:sz w:val="22"/>
          <w:szCs w:val="22"/>
          <w14:ligatures w14:val="none"/>
        </w:rPr>
        <w:t>susidaro</w:t>
      </w:r>
      <w:r w:rsidRPr="00A76269">
        <w:rPr>
          <w:rFonts w:ascii="Times New Roman" w:eastAsia="Calibri" w:hAnsi="Times New Roman" w:cs="Times New Roman"/>
          <w:kern w:val="0"/>
          <w:sz w:val="22"/>
          <w:szCs w:val="22"/>
          <w14:ligatures w14:val="none"/>
        </w:rPr>
        <w:t xml:space="preserve"> per 3 dienas, vaistą dozuojant du kartus per parą.</w:t>
      </w:r>
    </w:p>
    <w:p w14:paraId="103C9ECD"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5AD0DA0" w14:textId="0707C1B9" w:rsidR="00040BBD"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Absorbcija</w:t>
      </w:r>
    </w:p>
    <w:p w14:paraId="00A4E309" w14:textId="15504F6A"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Vidutinis absoliutus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biologinis </w:t>
      </w:r>
      <w:r w:rsidR="006315E9" w:rsidRPr="00A76269">
        <w:rPr>
          <w:rFonts w:ascii="Times New Roman" w:eastAsia="Calibri" w:hAnsi="Times New Roman" w:cs="Times New Roman"/>
          <w:kern w:val="0"/>
          <w:sz w:val="22"/>
          <w:szCs w:val="22"/>
          <w14:ligatures w14:val="none"/>
        </w:rPr>
        <w:t>prieinamumas</w:t>
      </w:r>
      <w:r w:rsidRPr="00A76269">
        <w:rPr>
          <w:rFonts w:ascii="Times New Roman" w:eastAsia="Calibri" w:hAnsi="Times New Roman" w:cs="Times New Roman"/>
          <w:kern w:val="0"/>
          <w:sz w:val="22"/>
          <w:szCs w:val="22"/>
          <w14:ligatures w14:val="none"/>
        </w:rPr>
        <w:t xml:space="preserve">, išgėrus greito atpalaidavimo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tablečių, siekė 35 % − 50 % su dideliu svyravimu tarp individų.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poveikis didėja daugiau nei proporcingai dozei. Didinant dozę nuo 500 mg iki 1000 mg du kartus per parą, </w:t>
      </w:r>
      <w:r w:rsidR="009B0C98" w:rsidRPr="00A76269">
        <w:rPr>
          <w:rFonts w:ascii="Times New Roman" w:eastAsia="Calibri" w:hAnsi="Times New Roman" w:cs="Times New Roman"/>
          <w:kern w:val="0"/>
          <w:sz w:val="22"/>
          <w:szCs w:val="22"/>
          <w14:ligatures w14:val="none"/>
        </w:rPr>
        <w:t>nusistovėjus</w:t>
      </w:r>
      <w:r w:rsidRPr="00A76269">
        <w:rPr>
          <w:rFonts w:ascii="Times New Roman" w:eastAsia="Calibri" w:hAnsi="Times New Roman" w:cs="Times New Roman"/>
          <w:kern w:val="0"/>
          <w:sz w:val="22"/>
          <w:szCs w:val="22"/>
          <w14:ligatures w14:val="none"/>
        </w:rPr>
        <w:t xml:space="preserve"> </w:t>
      </w:r>
      <w:proofErr w:type="spellStart"/>
      <w:r w:rsidR="00D17EFF">
        <w:rPr>
          <w:rFonts w:ascii="Times New Roman" w:eastAsia="Calibri" w:hAnsi="Times New Roman" w:cs="Times New Roman"/>
          <w:kern w:val="0"/>
          <w:sz w:val="22"/>
          <w:szCs w:val="22"/>
          <w14:ligatures w14:val="none"/>
        </w:rPr>
        <w:t>pusiausvyrinei</w:t>
      </w:r>
      <w:proofErr w:type="spellEnd"/>
      <w:r w:rsidRPr="00A76269">
        <w:rPr>
          <w:rFonts w:ascii="Times New Roman" w:eastAsia="Calibri" w:hAnsi="Times New Roman" w:cs="Times New Roman"/>
          <w:kern w:val="0"/>
          <w:sz w:val="22"/>
          <w:szCs w:val="22"/>
          <w14:ligatures w14:val="none"/>
        </w:rPr>
        <w:t xml:space="preserve"> koncentracijai</w:t>
      </w:r>
      <w:r w:rsidR="009B0C98"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AUC padidėjo nuo 2,5 iki 3 kartų. </w:t>
      </w:r>
      <w:proofErr w:type="spellStart"/>
      <w:r w:rsidRPr="00A76269">
        <w:rPr>
          <w:rFonts w:ascii="Times New Roman" w:eastAsia="Calibri" w:hAnsi="Times New Roman" w:cs="Times New Roman"/>
          <w:kern w:val="0"/>
          <w:sz w:val="22"/>
          <w:szCs w:val="22"/>
          <w14:ligatures w14:val="none"/>
        </w:rPr>
        <w:t>Farmakokinetiniame</w:t>
      </w:r>
      <w:proofErr w:type="spellEnd"/>
      <w:r w:rsidRPr="00A76269">
        <w:rPr>
          <w:rFonts w:ascii="Times New Roman" w:eastAsia="Calibri" w:hAnsi="Times New Roman" w:cs="Times New Roman"/>
          <w:kern w:val="0"/>
          <w:sz w:val="22"/>
          <w:szCs w:val="22"/>
          <w14:ligatures w14:val="none"/>
        </w:rPr>
        <w:t xml:space="preserve"> sveikų savanorių tyrime, </w:t>
      </w:r>
      <w:r w:rsidR="00E90DA4" w:rsidRPr="00A76269">
        <w:rPr>
          <w:rFonts w:ascii="Times New Roman" w:eastAsia="Calibri" w:hAnsi="Times New Roman" w:cs="Times New Roman"/>
          <w:kern w:val="0"/>
          <w:sz w:val="22"/>
          <w:szCs w:val="22"/>
          <w14:ligatures w14:val="none"/>
        </w:rPr>
        <w:t xml:space="preserve">susidarius </w:t>
      </w:r>
      <w:proofErr w:type="spellStart"/>
      <w:r w:rsidR="009A4B64" w:rsidRPr="00A76269">
        <w:rPr>
          <w:rFonts w:ascii="Times New Roman" w:eastAsia="Calibri" w:hAnsi="Times New Roman" w:cs="Times New Roman"/>
          <w:kern w:val="0"/>
          <w:sz w:val="22"/>
          <w:szCs w:val="22"/>
          <w14:ligatures w14:val="none"/>
        </w:rPr>
        <w:t>pusiausvyrinei</w:t>
      </w:r>
      <w:proofErr w:type="spellEnd"/>
      <w:r w:rsidRPr="00A76269">
        <w:rPr>
          <w:rFonts w:ascii="Times New Roman" w:eastAsia="Calibri" w:hAnsi="Times New Roman" w:cs="Times New Roman"/>
          <w:kern w:val="0"/>
          <w:sz w:val="22"/>
          <w:szCs w:val="22"/>
          <w14:ligatures w14:val="none"/>
        </w:rPr>
        <w:t xml:space="preserve"> koncentracij</w:t>
      </w:r>
      <w:r w:rsidR="009A4B64" w:rsidRPr="00A76269">
        <w:rPr>
          <w:rFonts w:ascii="Times New Roman" w:eastAsia="Calibri" w:hAnsi="Times New Roman" w:cs="Times New Roman"/>
          <w:kern w:val="0"/>
          <w:sz w:val="22"/>
          <w:szCs w:val="22"/>
          <w14:ligatures w14:val="none"/>
        </w:rPr>
        <w:t>ai vidutinis</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C</w:t>
      </w:r>
      <w:r w:rsidRPr="00A76269">
        <w:rPr>
          <w:rFonts w:ascii="Times New Roman" w:eastAsia="Calibri" w:hAnsi="Times New Roman" w:cs="Times New Roman"/>
          <w:kern w:val="0"/>
          <w:sz w:val="22"/>
          <w:szCs w:val="22"/>
          <w:vertAlign w:val="subscript"/>
          <w14:ligatures w14:val="none"/>
        </w:rPr>
        <w:t>max</w:t>
      </w:r>
      <w:proofErr w:type="spellEnd"/>
      <w:r w:rsidRPr="00A76269">
        <w:rPr>
          <w:rFonts w:ascii="Times New Roman" w:eastAsia="Calibri" w:hAnsi="Times New Roman" w:cs="Times New Roman"/>
          <w:kern w:val="0"/>
          <w:sz w:val="22"/>
          <w:szCs w:val="22"/>
          <w14:ligatures w14:val="none"/>
        </w:rPr>
        <w:t xml:space="preserve"> apytiksliai buvo 1770 (</w:t>
      </w:r>
      <w:r w:rsidR="00171AD5" w:rsidRPr="00A76269">
        <w:rPr>
          <w:rFonts w:ascii="Times New Roman" w:eastAsia="Calibri" w:hAnsi="Times New Roman" w:cs="Times New Roman"/>
          <w:kern w:val="0"/>
          <w:sz w:val="22"/>
          <w:szCs w:val="22"/>
          <w14:ligatures w14:val="none"/>
        </w:rPr>
        <w:t>standartinis nuokrypis, SN</w:t>
      </w:r>
      <w:r w:rsidRPr="00A76269">
        <w:rPr>
          <w:rFonts w:ascii="Times New Roman" w:eastAsia="Calibri" w:hAnsi="Times New Roman" w:cs="Times New Roman"/>
          <w:kern w:val="0"/>
          <w:sz w:val="22"/>
          <w:szCs w:val="22"/>
          <w14:ligatures w14:val="none"/>
        </w:rPr>
        <w:t xml:space="preserve"> 1040) </w:t>
      </w:r>
      <w:proofErr w:type="spellStart"/>
      <w:r w:rsidRPr="00A76269">
        <w:rPr>
          <w:rFonts w:ascii="Times New Roman" w:eastAsia="Calibri" w:hAnsi="Times New Roman" w:cs="Times New Roman"/>
          <w:kern w:val="0"/>
          <w:sz w:val="22"/>
          <w:szCs w:val="22"/>
          <w14:ligatures w14:val="none"/>
        </w:rPr>
        <w:t>ng</w:t>
      </w:r>
      <w:proofErr w:type="spellEnd"/>
      <w:r w:rsidRPr="00A76269">
        <w:rPr>
          <w:rFonts w:ascii="Times New Roman" w:eastAsia="Calibri" w:hAnsi="Times New Roman" w:cs="Times New Roman"/>
          <w:kern w:val="0"/>
          <w:sz w:val="22"/>
          <w:szCs w:val="22"/>
          <w14:ligatures w14:val="none"/>
        </w:rPr>
        <w:t>/ml ir</w:t>
      </w:r>
      <w:r w:rsidR="00D61399"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w:t>
      </w:r>
      <w:r w:rsidR="00D61399" w:rsidRPr="00A76269">
        <w:rPr>
          <w:rFonts w:ascii="Times New Roman" w:eastAsia="Calibri" w:hAnsi="Times New Roman" w:cs="Times New Roman"/>
          <w:kern w:val="0"/>
          <w:sz w:val="22"/>
          <w:szCs w:val="22"/>
          <w14:ligatures w14:val="none"/>
        </w:rPr>
        <w:t xml:space="preserve">nusistovėjus </w:t>
      </w:r>
      <w:proofErr w:type="spellStart"/>
      <w:r w:rsidR="00D61399" w:rsidRPr="00A76269">
        <w:rPr>
          <w:rFonts w:ascii="Times New Roman" w:eastAsia="Calibri" w:hAnsi="Times New Roman" w:cs="Times New Roman"/>
          <w:kern w:val="0"/>
          <w:sz w:val="22"/>
          <w:szCs w:val="22"/>
          <w14:ligatures w14:val="none"/>
        </w:rPr>
        <w:t>pusiausvyrinei</w:t>
      </w:r>
      <w:proofErr w:type="spellEnd"/>
      <w:r w:rsidRPr="00A76269">
        <w:rPr>
          <w:rFonts w:ascii="Times New Roman" w:eastAsia="Calibri" w:hAnsi="Times New Roman" w:cs="Times New Roman"/>
          <w:kern w:val="0"/>
          <w:sz w:val="22"/>
          <w:szCs w:val="22"/>
          <w14:ligatures w14:val="none"/>
        </w:rPr>
        <w:t xml:space="preserve"> koncentracijai</w:t>
      </w:r>
      <w:r w:rsidR="00D61399"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AUC</w:t>
      </w:r>
      <w:r w:rsidRPr="00A76269">
        <w:rPr>
          <w:rFonts w:ascii="Times New Roman" w:eastAsia="Calibri" w:hAnsi="Times New Roman" w:cs="Times New Roman"/>
          <w:kern w:val="0"/>
          <w:sz w:val="22"/>
          <w:szCs w:val="22"/>
          <w:vertAlign w:val="subscript"/>
          <w14:ligatures w14:val="none"/>
        </w:rPr>
        <w:t>0-12</w:t>
      </w:r>
      <w:r w:rsidRPr="00A76269">
        <w:rPr>
          <w:rFonts w:ascii="Times New Roman" w:eastAsia="Calibri" w:hAnsi="Times New Roman" w:cs="Times New Roman"/>
          <w:kern w:val="0"/>
          <w:sz w:val="22"/>
          <w:szCs w:val="22"/>
          <w14:ligatures w14:val="none"/>
        </w:rPr>
        <w:t xml:space="preserve"> buvo vidutiniškai 13 700 (S</w:t>
      </w:r>
      <w:r w:rsidR="003B3770" w:rsidRPr="00A76269">
        <w:rPr>
          <w:rFonts w:ascii="Times New Roman" w:eastAsia="Calibri" w:hAnsi="Times New Roman" w:cs="Times New Roman"/>
          <w:kern w:val="0"/>
          <w:sz w:val="22"/>
          <w:szCs w:val="22"/>
          <w14:ligatures w14:val="none"/>
        </w:rPr>
        <w:t>N</w:t>
      </w:r>
      <w:r w:rsidRPr="00A76269">
        <w:rPr>
          <w:rFonts w:ascii="Times New Roman" w:eastAsia="Calibri" w:hAnsi="Times New Roman" w:cs="Times New Roman"/>
          <w:kern w:val="0"/>
          <w:sz w:val="22"/>
          <w:szCs w:val="22"/>
          <w14:ligatures w14:val="none"/>
        </w:rPr>
        <w:t xml:space="preserve"> 8290) </w:t>
      </w:r>
      <w:proofErr w:type="spellStart"/>
      <w:r w:rsidRPr="00A76269">
        <w:rPr>
          <w:rFonts w:ascii="Times New Roman" w:eastAsia="Calibri" w:hAnsi="Times New Roman" w:cs="Times New Roman"/>
          <w:kern w:val="0"/>
          <w:sz w:val="22"/>
          <w:szCs w:val="22"/>
          <w14:ligatures w14:val="none"/>
        </w:rPr>
        <w:t>ng</w:t>
      </w:r>
      <w:proofErr w:type="spellEnd"/>
      <w:r w:rsidRPr="00A76269">
        <w:rPr>
          <w:rFonts w:ascii="Times New Roman" w:eastAsia="Calibri" w:hAnsi="Times New Roman" w:cs="Times New Roman"/>
          <w:kern w:val="0"/>
          <w:sz w:val="22"/>
          <w:szCs w:val="22"/>
          <w14:ligatures w14:val="none"/>
        </w:rPr>
        <w:t> x h/ml</w:t>
      </w:r>
      <w:r w:rsidR="003B3770"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pavartojus 500 mg dozes du kartus per parą. Maist</w:t>
      </w:r>
      <w:r w:rsidR="00E91C9A" w:rsidRPr="00A76269">
        <w:rPr>
          <w:rFonts w:ascii="Times New Roman" w:eastAsia="Calibri" w:hAnsi="Times New Roman" w:cs="Times New Roman"/>
          <w:kern w:val="0"/>
          <w:sz w:val="22"/>
          <w:szCs w:val="22"/>
          <w14:ligatures w14:val="none"/>
        </w:rPr>
        <w:t>o vartojimas</w:t>
      </w:r>
      <w:r w:rsidRPr="00A76269">
        <w:rPr>
          <w:rFonts w:ascii="Times New Roman" w:eastAsia="Calibri" w:hAnsi="Times New Roman" w:cs="Times New Roman"/>
          <w:kern w:val="0"/>
          <w:sz w:val="22"/>
          <w:szCs w:val="22"/>
          <w14:ligatures w14:val="none"/>
        </w:rPr>
        <w:t xml:space="preserve"> neveikia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absorbcijos greičio ir apimties.</w:t>
      </w:r>
    </w:p>
    <w:p w14:paraId="50A68B76"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FE84035" w14:textId="4503459D" w:rsidR="00040BBD"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Pasiskirstymas</w:t>
      </w:r>
    </w:p>
    <w:p w14:paraId="20411ABE" w14:textId="238C6F66"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Vidutiniškai 62 %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yra sujungiama su plazmos baltymais, daugiausia su alfa-1 rūgštiniais </w:t>
      </w:r>
      <w:proofErr w:type="spellStart"/>
      <w:r w:rsidRPr="00A76269">
        <w:rPr>
          <w:rFonts w:ascii="Times New Roman" w:eastAsia="Calibri" w:hAnsi="Times New Roman" w:cs="Times New Roman"/>
          <w:kern w:val="0"/>
          <w:sz w:val="22"/>
          <w:szCs w:val="22"/>
          <w14:ligatures w14:val="none"/>
        </w:rPr>
        <w:t>glikoproteinais</w:t>
      </w:r>
      <w:proofErr w:type="spellEnd"/>
      <w:r w:rsidRPr="00A76269">
        <w:rPr>
          <w:rFonts w:ascii="Times New Roman" w:eastAsia="Calibri" w:hAnsi="Times New Roman" w:cs="Times New Roman"/>
          <w:kern w:val="0"/>
          <w:sz w:val="22"/>
          <w:szCs w:val="22"/>
          <w14:ligatures w14:val="none"/>
        </w:rPr>
        <w:t xml:space="preserve"> ir silpnai su </w:t>
      </w:r>
      <w:proofErr w:type="spellStart"/>
      <w:r w:rsidRPr="00A76269">
        <w:rPr>
          <w:rFonts w:ascii="Times New Roman" w:eastAsia="Calibri" w:hAnsi="Times New Roman" w:cs="Times New Roman"/>
          <w:kern w:val="0"/>
          <w:sz w:val="22"/>
          <w:szCs w:val="22"/>
          <w14:ligatures w14:val="none"/>
        </w:rPr>
        <w:t>albuminais</w:t>
      </w:r>
      <w:proofErr w:type="spellEnd"/>
      <w:r w:rsidRPr="00A76269">
        <w:rPr>
          <w:rFonts w:ascii="Times New Roman" w:eastAsia="Calibri" w:hAnsi="Times New Roman" w:cs="Times New Roman"/>
          <w:kern w:val="0"/>
          <w:sz w:val="22"/>
          <w:szCs w:val="22"/>
          <w14:ligatures w14:val="none"/>
        </w:rPr>
        <w:t>. Vidutinis pasiskirstymo tūris (</w:t>
      </w:r>
      <w:proofErr w:type="spellStart"/>
      <w:r w:rsidRPr="00A76269">
        <w:rPr>
          <w:rFonts w:ascii="Times New Roman" w:eastAsia="Calibri" w:hAnsi="Times New Roman" w:cs="Times New Roman"/>
          <w:kern w:val="0"/>
          <w:sz w:val="22"/>
          <w:szCs w:val="22"/>
          <w14:ligatures w14:val="none"/>
        </w:rPr>
        <w:t>V</w:t>
      </w:r>
      <w:r w:rsidRPr="0021356B">
        <w:rPr>
          <w:rFonts w:ascii="Times New Roman" w:eastAsia="Calibri" w:hAnsi="Times New Roman" w:cs="Times New Roman"/>
          <w:kern w:val="0"/>
          <w:sz w:val="22"/>
          <w:szCs w:val="22"/>
          <w:vertAlign w:val="subscript"/>
          <w14:ligatures w14:val="none"/>
        </w:rPr>
        <w:t>ss</w:t>
      </w:r>
      <w:proofErr w:type="spellEnd"/>
      <w:r w:rsidRPr="00A76269">
        <w:rPr>
          <w:rFonts w:ascii="Times New Roman" w:eastAsia="Calibri" w:hAnsi="Times New Roman" w:cs="Times New Roman"/>
          <w:kern w:val="0"/>
          <w:sz w:val="22"/>
          <w:szCs w:val="22"/>
          <w14:ligatures w14:val="none"/>
        </w:rPr>
        <w:t>)</w:t>
      </w:r>
      <w:r w:rsidR="003640E4" w:rsidRPr="00A76269">
        <w:rPr>
          <w:rFonts w:ascii="Times New Roman" w:eastAsia="Calibri" w:hAnsi="Times New Roman" w:cs="Times New Roman"/>
          <w:kern w:val="0"/>
          <w:sz w:val="22"/>
          <w:szCs w:val="22"/>
          <w14:ligatures w14:val="none"/>
        </w:rPr>
        <w:t>, nusistovėjus</w:t>
      </w:r>
      <w:r w:rsidR="000C7E0A" w:rsidRPr="00A76269">
        <w:rPr>
          <w:rFonts w:ascii="Times New Roman" w:eastAsia="Calibri" w:hAnsi="Times New Roman" w:cs="Times New Roman"/>
          <w:kern w:val="0"/>
          <w:sz w:val="22"/>
          <w:szCs w:val="22"/>
          <w14:ligatures w14:val="none"/>
        </w:rPr>
        <w:t xml:space="preserve"> </w:t>
      </w:r>
      <w:proofErr w:type="spellStart"/>
      <w:r w:rsidR="000C7E0A" w:rsidRPr="00A76269">
        <w:rPr>
          <w:rFonts w:ascii="Times New Roman" w:eastAsia="Calibri" w:hAnsi="Times New Roman" w:cs="Times New Roman"/>
          <w:kern w:val="0"/>
          <w:sz w:val="22"/>
          <w:szCs w:val="22"/>
          <w14:ligatures w14:val="none"/>
        </w:rPr>
        <w:t>p</w:t>
      </w:r>
      <w:r w:rsidR="006E1F40">
        <w:rPr>
          <w:rFonts w:ascii="Times New Roman" w:eastAsia="Calibri" w:hAnsi="Times New Roman" w:cs="Times New Roman"/>
          <w:kern w:val="0"/>
          <w:sz w:val="22"/>
          <w:szCs w:val="22"/>
          <w14:ligatures w14:val="none"/>
        </w:rPr>
        <w:t>usiausvyrinei</w:t>
      </w:r>
      <w:proofErr w:type="spellEnd"/>
      <w:r w:rsidR="000C7E0A" w:rsidRPr="00A76269">
        <w:rPr>
          <w:rFonts w:ascii="Times New Roman" w:eastAsia="Calibri" w:hAnsi="Times New Roman" w:cs="Times New Roman"/>
          <w:kern w:val="0"/>
          <w:sz w:val="22"/>
          <w:szCs w:val="22"/>
          <w14:ligatures w14:val="none"/>
        </w:rPr>
        <w:t xml:space="preserve"> koncentracijai,</w:t>
      </w:r>
      <w:r w:rsidRPr="00A76269">
        <w:rPr>
          <w:rFonts w:ascii="Times New Roman" w:eastAsia="Calibri" w:hAnsi="Times New Roman" w:cs="Times New Roman"/>
          <w:kern w:val="0"/>
          <w:sz w:val="22"/>
          <w:szCs w:val="22"/>
          <w14:ligatures w14:val="none"/>
        </w:rPr>
        <w:t xml:space="preserve"> yra apytiksliai 180 l.</w:t>
      </w:r>
    </w:p>
    <w:p w14:paraId="7CABA70A"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B524C4E" w14:textId="5D9A6CE7" w:rsidR="00040BBD"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Eliminacija</w:t>
      </w:r>
    </w:p>
    <w:p w14:paraId="6034176D" w14:textId="0850B363"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daugiausia</w:t>
      </w:r>
      <w:r w:rsidR="003B0B02" w:rsidRPr="00A76269">
        <w:rPr>
          <w:rFonts w:ascii="Times New Roman" w:eastAsia="Calibri" w:hAnsi="Times New Roman" w:cs="Times New Roman"/>
          <w:kern w:val="0"/>
          <w:sz w:val="22"/>
          <w:szCs w:val="22"/>
          <w14:ligatures w14:val="none"/>
        </w:rPr>
        <w:t>i</w:t>
      </w:r>
      <w:r w:rsidRPr="00A76269">
        <w:rPr>
          <w:rFonts w:ascii="Times New Roman" w:eastAsia="Calibri" w:hAnsi="Times New Roman" w:cs="Times New Roman"/>
          <w:kern w:val="0"/>
          <w:sz w:val="22"/>
          <w:szCs w:val="22"/>
          <w14:ligatures w14:val="none"/>
        </w:rPr>
        <w:t xml:space="preserve"> eliminuojamas jį </w:t>
      </w:r>
      <w:proofErr w:type="spellStart"/>
      <w:r w:rsidRPr="00A76269">
        <w:rPr>
          <w:rFonts w:ascii="Times New Roman" w:eastAsia="Calibri" w:hAnsi="Times New Roman" w:cs="Times New Roman"/>
          <w:kern w:val="0"/>
          <w:sz w:val="22"/>
          <w:szCs w:val="22"/>
          <w14:ligatures w14:val="none"/>
        </w:rPr>
        <w:t>metabolizuojant</w:t>
      </w:r>
      <w:proofErr w:type="spellEnd"/>
      <w:r w:rsidRPr="00A76269">
        <w:rPr>
          <w:rFonts w:ascii="Times New Roman" w:eastAsia="Calibri" w:hAnsi="Times New Roman" w:cs="Times New Roman"/>
          <w:kern w:val="0"/>
          <w:sz w:val="22"/>
          <w:szCs w:val="22"/>
          <w14:ligatures w14:val="none"/>
        </w:rPr>
        <w:t>. Mažiau nei 5 % dozės yra išskiriama nepakitusio su šlapimu ir išmatomis. Sveikiems asmenims išgėrus vieną 500 mg [</w:t>
      </w:r>
      <w:r w:rsidRPr="0021356B">
        <w:rPr>
          <w:rFonts w:ascii="Times New Roman" w:eastAsia="Calibri" w:hAnsi="Times New Roman" w:cs="Times New Roman"/>
          <w:kern w:val="0"/>
          <w:sz w:val="22"/>
          <w:szCs w:val="22"/>
          <w:vertAlign w:val="superscript"/>
          <w14:ligatures w14:val="none"/>
        </w:rPr>
        <w:t>14</w:t>
      </w:r>
      <w:r w:rsidRPr="00A76269">
        <w:rPr>
          <w:rFonts w:ascii="Times New Roman" w:eastAsia="Calibri" w:hAnsi="Times New Roman" w:cs="Times New Roman"/>
          <w:kern w:val="0"/>
          <w:sz w:val="22"/>
          <w:szCs w:val="22"/>
          <w14:ligatures w14:val="none"/>
        </w:rPr>
        <w:t xml:space="preserve">C]-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dozę, 73 % radioaktyvumo buvo nustatyta šlapime ir 25 % – išmatose.</w:t>
      </w:r>
    </w:p>
    <w:p w14:paraId="4973A6E9"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4D70B36" w14:textId="2224756C"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klirensas priklauso nuo dozės, </w:t>
      </w:r>
      <w:r w:rsidR="00C02268" w:rsidRPr="00A76269">
        <w:rPr>
          <w:rFonts w:ascii="Times New Roman" w:eastAsia="Calibri" w:hAnsi="Times New Roman" w:cs="Times New Roman"/>
          <w:kern w:val="0"/>
          <w:sz w:val="22"/>
          <w:szCs w:val="22"/>
          <w14:ligatures w14:val="none"/>
        </w:rPr>
        <w:t xml:space="preserve">ir yra </w:t>
      </w:r>
      <w:r w:rsidRPr="00A76269">
        <w:rPr>
          <w:rFonts w:ascii="Times New Roman" w:eastAsia="Calibri" w:hAnsi="Times New Roman" w:cs="Times New Roman"/>
          <w:kern w:val="0"/>
          <w:sz w:val="22"/>
          <w:szCs w:val="22"/>
          <w14:ligatures w14:val="none"/>
        </w:rPr>
        <w:t>mažėjantis</w:t>
      </w:r>
      <w:r w:rsidR="00C02268" w:rsidRPr="00A76269">
        <w:rPr>
          <w:rFonts w:ascii="Times New Roman" w:eastAsia="Calibri" w:hAnsi="Times New Roman" w:cs="Times New Roman"/>
          <w:kern w:val="0"/>
          <w:sz w:val="22"/>
          <w:szCs w:val="22"/>
          <w14:ligatures w14:val="none"/>
        </w:rPr>
        <w:t xml:space="preserve">, </w:t>
      </w:r>
      <w:r w:rsidR="00D97256" w:rsidRPr="00A76269">
        <w:rPr>
          <w:rFonts w:ascii="Times New Roman" w:eastAsia="Calibri" w:hAnsi="Times New Roman" w:cs="Times New Roman"/>
          <w:kern w:val="0"/>
          <w:sz w:val="22"/>
          <w:szCs w:val="22"/>
          <w14:ligatures w14:val="none"/>
        </w:rPr>
        <w:t>didinant</w:t>
      </w:r>
      <w:r w:rsidRPr="00A76269">
        <w:rPr>
          <w:rFonts w:ascii="Times New Roman" w:eastAsia="Calibri" w:hAnsi="Times New Roman" w:cs="Times New Roman"/>
          <w:kern w:val="0"/>
          <w:sz w:val="22"/>
          <w:szCs w:val="22"/>
          <w14:ligatures w14:val="none"/>
        </w:rPr>
        <w:t xml:space="preserve"> doz</w:t>
      </w:r>
      <w:r w:rsidR="00D97256" w:rsidRPr="00A76269">
        <w:rPr>
          <w:rFonts w:ascii="Times New Roman" w:eastAsia="Calibri" w:hAnsi="Times New Roman" w:cs="Times New Roman"/>
          <w:kern w:val="0"/>
          <w:sz w:val="22"/>
          <w:szCs w:val="22"/>
          <w14:ligatures w14:val="none"/>
        </w:rPr>
        <w:t>ę</w:t>
      </w:r>
      <w:r w:rsidRPr="00A76269">
        <w:rPr>
          <w:rFonts w:ascii="Times New Roman" w:eastAsia="Calibri" w:hAnsi="Times New Roman" w:cs="Times New Roman"/>
          <w:kern w:val="0"/>
          <w:sz w:val="22"/>
          <w:szCs w:val="22"/>
          <w14:ligatures w14:val="none"/>
        </w:rPr>
        <w:t>. Pusinės eliminacijos laikas, suleidus vaist</w:t>
      </w:r>
      <w:r w:rsidR="001D7C1C" w:rsidRPr="00A76269">
        <w:rPr>
          <w:rFonts w:ascii="Times New Roman" w:eastAsia="Calibri" w:hAnsi="Times New Roman" w:cs="Times New Roman"/>
          <w:kern w:val="0"/>
          <w:sz w:val="22"/>
          <w:szCs w:val="22"/>
          <w14:ligatures w14:val="none"/>
        </w:rPr>
        <w:t>o</w:t>
      </w:r>
      <w:r w:rsidRPr="00A76269">
        <w:rPr>
          <w:rFonts w:ascii="Times New Roman" w:eastAsia="Calibri" w:hAnsi="Times New Roman" w:cs="Times New Roman"/>
          <w:kern w:val="0"/>
          <w:sz w:val="22"/>
          <w:szCs w:val="22"/>
          <w14:ligatures w14:val="none"/>
        </w:rPr>
        <w:t xml:space="preserve"> į veną, yra apytiksliai 2–3 valandos. Galutinis</w:t>
      </w:r>
      <w:r w:rsidR="003661BE" w:rsidRPr="00A76269">
        <w:rPr>
          <w:rFonts w:ascii="Times New Roman" w:eastAsia="Calibri" w:hAnsi="Times New Roman" w:cs="Times New Roman"/>
          <w:kern w:val="0"/>
          <w:sz w:val="22"/>
          <w:szCs w:val="22"/>
          <w14:ligatures w14:val="none"/>
        </w:rPr>
        <w:t xml:space="preserve"> </w:t>
      </w:r>
      <w:r w:rsidR="00D51831">
        <w:rPr>
          <w:rFonts w:ascii="Times New Roman" w:eastAsia="Calibri" w:hAnsi="Times New Roman" w:cs="Times New Roman"/>
          <w:kern w:val="0"/>
          <w:sz w:val="22"/>
          <w:szCs w:val="22"/>
          <w14:ligatures w14:val="none"/>
        </w:rPr>
        <w:t>p</w:t>
      </w:r>
      <w:r w:rsidRPr="00A76269">
        <w:rPr>
          <w:rFonts w:ascii="Times New Roman" w:eastAsia="Calibri" w:hAnsi="Times New Roman" w:cs="Times New Roman"/>
          <w:kern w:val="0"/>
          <w:sz w:val="22"/>
          <w:szCs w:val="22"/>
          <w14:ligatures w14:val="none"/>
        </w:rPr>
        <w:t xml:space="preserve">usinės eliminacijos laikas, esant </w:t>
      </w:r>
      <w:proofErr w:type="spellStart"/>
      <w:r w:rsidR="0036739A" w:rsidRPr="00A76269">
        <w:rPr>
          <w:rFonts w:ascii="Times New Roman" w:eastAsia="Calibri" w:hAnsi="Times New Roman" w:cs="Times New Roman"/>
          <w:kern w:val="0"/>
          <w:sz w:val="22"/>
          <w:szCs w:val="22"/>
          <w14:ligatures w14:val="none"/>
        </w:rPr>
        <w:t>pusiausvyrinei</w:t>
      </w:r>
      <w:proofErr w:type="spellEnd"/>
      <w:r w:rsidR="0036739A"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koncentracijai,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skyrus per burną, yra apytiksliai 7 valandos, taip yra dėl absorbcijos greičio apribotos eliminacijos.</w:t>
      </w:r>
    </w:p>
    <w:p w14:paraId="78D61D4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A3379CC" w14:textId="6BB969B4" w:rsidR="00040BBD"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Biotransformacija</w:t>
      </w:r>
      <w:proofErr w:type="spellEnd"/>
    </w:p>
    <w:p w14:paraId="492D7CEA" w14:textId="613B5A05"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greitai ir </w:t>
      </w:r>
      <w:r w:rsidR="00386C91" w:rsidRPr="00A76269">
        <w:rPr>
          <w:rFonts w:ascii="Times New Roman" w:eastAsia="Calibri" w:hAnsi="Times New Roman" w:cs="Times New Roman"/>
          <w:kern w:val="0"/>
          <w:sz w:val="22"/>
          <w:szCs w:val="22"/>
          <w14:ligatures w14:val="none"/>
        </w:rPr>
        <w:t>ekstensyviai</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metabolizuojamas</w:t>
      </w:r>
      <w:proofErr w:type="spellEnd"/>
      <w:r w:rsidRPr="00A76269">
        <w:rPr>
          <w:rFonts w:ascii="Times New Roman" w:eastAsia="Calibri" w:hAnsi="Times New Roman" w:cs="Times New Roman"/>
          <w:kern w:val="0"/>
          <w:sz w:val="22"/>
          <w:szCs w:val="22"/>
          <w14:ligatures w14:val="none"/>
        </w:rPr>
        <w:t xml:space="preserve">. Sveikiems jauniems suaugusiems asmenims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atsakingas už apytiksliai 13 % radioaktyvumo plazmoje po vienos išgertos 500 mg [</w:t>
      </w:r>
      <w:r w:rsidRPr="0021356B">
        <w:rPr>
          <w:rFonts w:ascii="Times New Roman" w:eastAsia="Calibri" w:hAnsi="Times New Roman" w:cs="Times New Roman"/>
          <w:kern w:val="0"/>
          <w:sz w:val="22"/>
          <w:szCs w:val="22"/>
          <w:vertAlign w:val="superscript"/>
          <w14:ligatures w14:val="none"/>
        </w:rPr>
        <w:t>14</w:t>
      </w:r>
      <w:r w:rsidRPr="00A76269">
        <w:rPr>
          <w:rFonts w:ascii="Times New Roman" w:eastAsia="Calibri" w:hAnsi="Times New Roman" w:cs="Times New Roman"/>
          <w:kern w:val="0"/>
          <w:sz w:val="22"/>
          <w:szCs w:val="22"/>
          <w14:ligatures w14:val="none"/>
        </w:rPr>
        <w:t>C]-</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dozės. Daug </w:t>
      </w:r>
      <w:r w:rsidR="00E0556E" w:rsidRPr="00A76269">
        <w:rPr>
          <w:rFonts w:ascii="Times New Roman" w:eastAsia="Calibri" w:hAnsi="Times New Roman" w:cs="Times New Roman"/>
          <w:kern w:val="0"/>
          <w:sz w:val="22"/>
          <w:szCs w:val="22"/>
          <w14:ligatures w14:val="none"/>
        </w:rPr>
        <w:t xml:space="preserve">vaistinio preparato </w:t>
      </w:r>
      <w:r w:rsidRPr="00A76269">
        <w:rPr>
          <w:rFonts w:ascii="Times New Roman" w:eastAsia="Calibri" w:hAnsi="Times New Roman" w:cs="Times New Roman"/>
          <w:kern w:val="0"/>
          <w:sz w:val="22"/>
          <w:szCs w:val="22"/>
          <w14:ligatures w14:val="none"/>
        </w:rPr>
        <w:t xml:space="preserve">metabolitų buvo nustatyti žmogaus plazmoje (47 metabolitai), šlapime (&gt; 100 metabolitų) ir išmatose (25 metabolitai). Yra nustatyta keturiolika pirminių </w:t>
      </w:r>
      <w:proofErr w:type="spellStart"/>
      <w:r w:rsidRPr="00A76269">
        <w:rPr>
          <w:rFonts w:ascii="Times New Roman" w:eastAsia="Calibri" w:hAnsi="Times New Roman" w:cs="Times New Roman"/>
          <w:kern w:val="0"/>
          <w:sz w:val="22"/>
          <w:szCs w:val="22"/>
          <w14:ligatures w14:val="none"/>
        </w:rPr>
        <w:t>biotransformacijos</w:t>
      </w:r>
      <w:proofErr w:type="spellEnd"/>
      <w:r w:rsidRPr="00A76269">
        <w:rPr>
          <w:rFonts w:ascii="Times New Roman" w:eastAsia="Calibri" w:hAnsi="Times New Roman" w:cs="Times New Roman"/>
          <w:kern w:val="0"/>
          <w:sz w:val="22"/>
          <w:szCs w:val="22"/>
          <w14:ligatures w14:val="none"/>
        </w:rPr>
        <w:t xml:space="preserve"> būdų, iš kurių svarbiausi yra O-</w:t>
      </w:r>
      <w:proofErr w:type="spellStart"/>
      <w:r w:rsidRPr="00A76269">
        <w:rPr>
          <w:rFonts w:ascii="Times New Roman" w:eastAsia="Calibri" w:hAnsi="Times New Roman" w:cs="Times New Roman"/>
          <w:kern w:val="0"/>
          <w:sz w:val="22"/>
          <w:szCs w:val="22"/>
          <w14:ligatures w14:val="none"/>
        </w:rPr>
        <w:t>demetilinimas</w:t>
      </w:r>
      <w:proofErr w:type="spellEnd"/>
      <w:r w:rsidRPr="00A76269">
        <w:rPr>
          <w:rFonts w:ascii="Times New Roman" w:eastAsia="Calibri" w:hAnsi="Times New Roman" w:cs="Times New Roman"/>
          <w:kern w:val="0"/>
          <w:sz w:val="22"/>
          <w:szCs w:val="22"/>
          <w14:ligatures w14:val="none"/>
        </w:rPr>
        <w:t xml:space="preserve"> ir N-</w:t>
      </w:r>
      <w:proofErr w:type="spellStart"/>
      <w:r w:rsidRPr="00A76269">
        <w:rPr>
          <w:rFonts w:ascii="Times New Roman" w:eastAsia="Calibri" w:hAnsi="Times New Roman" w:cs="Times New Roman"/>
          <w:kern w:val="0"/>
          <w:sz w:val="22"/>
          <w:szCs w:val="22"/>
          <w14:ligatures w14:val="none"/>
        </w:rPr>
        <w:t>dealkilinimas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In</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vitro</w:t>
      </w:r>
      <w:proofErr w:type="spellEnd"/>
      <w:r w:rsidRPr="00A76269">
        <w:rPr>
          <w:rFonts w:ascii="Times New Roman" w:eastAsia="Calibri" w:hAnsi="Times New Roman" w:cs="Times New Roman"/>
          <w:kern w:val="0"/>
          <w:sz w:val="22"/>
          <w:szCs w:val="22"/>
          <w14:ligatures w14:val="none"/>
        </w:rPr>
        <w:t xml:space="preserve"> tyrimai, naudojant žmogaus kepenų </w:t>
      </w:r>
      <w:proofErr w:type="spellStart"/>
      <w:r w:rsidRPr="00A76269">
        <w:rPr>
          <w:rFonts w:ascii="Times New Roman" w:eastAsia="Calibri" w:hAnsi="Times New Roman" w:cs="Times New Roman"/>
          <w:kern w:val="0"/>
          <w:sz w:val="22"/>
          <w:szCs w:val="22"/>
          <w14:ligatures w14:val="none"/>
        </w:rPr>
        <w:t>mikrosomas</w:t>
      </w:r>
      <w:proofErr w:type="spellEnd"/>
      <w:r w:rsidRPr="00A76269">
        <w:rPr>
          <w:rFonts w:ascii="Times New Roman" w:eastAsia="Calibri" w:hAnsi="Times New Roman" w:cs="Times New Roman"/>
          <w:kern w:val="0"/>
          <w:sz w:val="22"/>
          <w:szCs w:val="22"/>
          <w14:ligatures w14:val="none"/>
        </w:rPr>
        <w:t xml:space="preserve">, parodė, kad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daugiausia </w:t>
      </w:r>
      <w:proofErr w:type="spellStart"/>
      <w:r w:rsidRPr="00A76269">
        <w:rPr>
          <w:rFonts w:ascii="Times New Roman" w:eastAsia="Calibri" w:hAnsi="Times New Roman" w:cs="Times New Roman"/>
          <w:kern w:val="0"/>
          <w:sz w:val="22"/>
          <w:szCs w:val="22"/>
          <w14:ligatures w14:val="none"/>
        </w:rPr>
        <w:t>metabolizuojamas</w:t>
      </w:r>
      <w:proofErr w:type="spellEnd"/>
      <w:r w:rsidRPr="00A76269">
        <w:rPr>
          <w:rFonts w:ascii="Times New Roman" w:eastAsia="Calibri" w:hAnsi="Times New Roman" w:cs="Times New Roman"/>
          <w:kern w:val="0"/>
          <w:sz w:val="22"/>
          <w:szCs w:val="22"/>
          <w14:ligatures w14:val="none"/>
        </w:rPr>
        <w:t xml:space="preserve"> CYP3A4, bet taip pat ir CYP2D6. Vartojant 500 mg dozę du kartus per parą, AUC buvo 62 % didesnis pacientams, kurių CYP2D6 aktyvumas sumažėjęs (</w:t>
      </w:r>
      <w:r w:rsidR="005F33FC" w:rsidRPr="00A76269">
        <w:rPr>
          <w:rFonts w:ascii="Times New Roman" w:eastAsia="Calibri" w:hAnsi="Times New Roman" w:cs="Times New Roman"/>
          <w:kern w:val="0"/>
          <w:sz w:val="22"/>
          <w:szCs w:val="22"/>
          <w14:ligatures w14:val="none"/>
        </w:rPr>
        <w:t xml:space="preserve">prastas metabolizmas, </w:t>
      </w:r>
      <w:r w:rsidR="005F33FC" w:rsidRPr="0021356B">
        <w:rPr>
          <w:rFonts w:ascii="Times New Roman" w:eastAsia="Calibri" w:hAnsi="Times New Roman" w:cs="Times New Roman"/>
          <w:kern w:val="0"/>
          <w:sz w:val="22"/>
          <w:szCs w:val="22"/>
          <w14:ligatures w14:val="none"/>
        </w:rPr>
        <w:t>angl</w:t>
      </w:r>
      <w:r w:rsidR="005F33FC" w:rsidRPr="00A76269">
        <w:rPr>
          <w:rFonts w:ascii="Times New Roman" w:eastAsia="Calibri" w:hAnsi="Times New Roman" w:cs="Times New Roman"/>
          <w:i/>
          <w:iCs/>
          <w:kern w:val="0"/>
          <w:sz w:val="22"/>
          <w:szCs w:val="22"/>
          <w14:ligatures w14:val="none"/>
        </w:rPr>
        <w:t xml:space="preserve">. </w:t>
      </w:r>
      <w:proofErr w:type="spellStart"/>
      <w:r w:rsidR="005F33FC" w:rsidRPr="00A76269">
        <w:rPr>
          <w:rFonts w:ascii="Times New Roman" w:eastAsia="Calibri" w:hAnsi="Times New Roman" w:cs="Times New Roman"/>
          <w:i/>
          <w:iCs/>
          <w:kern w:val="0"/>
          <w:sz w:val="22"/>
          <w:szCs w:val="22"/>
          <w14:ligatures w14:val="none"/>
        </w:rPr>
        <w:t>Poor</w:t>
      </w:r>
      <w:proofErr w:type="spellEnd"/>
      <w:r w:rsidR="005F33FC" w:rsidRPr="00A76269">
        <w:rPr>
          <w:rFonts w:ascii="Times New Roman" w:eastAsia="Calibri" w:hAnsi="Times New Roman" w:cs="Times New Roman"/>
          <w:i/>
          <w:iCs/>
          <w:kern w:val="0"/>
          <w:sz w:val="22"/>
          <w:szCs w:val="22"/>
          <w14:ligatures w14:val="none"/>
        </w:rPr>
        <w:t xml:space="preserve"> </w:t>
      </w:r>
      <w:proofErr w:type="spellStart"/>
      <w:r w:rsidR="005F33FC" w:rsidRPr="00A76269">
        <w:rPr>
          <w:rFonts w:ascii="Times New Roman" w:eastAsia="Calibri" w:hAnsi="Times New Roman" w:cs="Times New Roman"/>
          <w:i/>
          <w:iCs/>
          <w:kern w:val="0"/>
          <w:sz w:val="22"/>
          <w:szCs w:val="22"/>
          <w14:ligatures w14:val="none"/>
        </w:rPr>
        <w:t>metabolisers</w:t>
      </w:r>
      <w:proofErr w:type="spellEnd"/>
      <w:r w:rsidR="005F33FC" w:rsidRPr="00A76269">
        <w:rPr>
          <w:rFonts w:ascii="Times New Roman" w:eastAsia="Calibri" w:hAnsi="Times New Roman" w:cs="Times New Roman"/>
          <w:kern w:val="0"/>
          <w:sz w:val="22"/>
          <w:szCs w:val="22"/>
          <w14:ligatures w14:val="none"/>
        </w:rPr>
        <w:t xml:space="preserve"> (PM)), nei asmenims, kurių CYP2D6 gebėjimas </w:t>
      </w:r>
      <w:proofErr w:type="spellStart"/>
      <w:r w:rsidR="005F33FC" w:rsidRPr="00A76269">
        <w:rPr>
          <w:rFonts w:ascii="Times New Roman" w:eastAsia="Calibri" w:hAnsi="Times New Roman" w:cs="Times New Roman"/>
          <w:kern w:val="0"/>
          <w:sz w:val="22"/>
          <w:szCs w:val="22"/>
          <w14:ligatures w14:val="none"/>
        </w:rPr>
        <w:t>metabolizuoti</w:t>
      </w:r>
      <w:proofErr w:type="spellEnd"/>
      <w:r w:rsidR="005F33FC" w:rsidRPr="00A76269">
        <w:rPr>
          <w:rFonts w:ascii="Times New Roman" w:eastAsia="Calibri" w:hAnsi="Times New Roman" w:cs="Times New Roman"/>
          <w:kern w:val="0"/>
          <w:sz w:val="22"/>
          <w:szCs w:val="22"/>
          <w14:ligatures w14:val="none"/>
        </w:rPr>
        <w:t xml:space="preserve"> didelės apimties (</w:t>
      </w:r>
      <w:r w:rsidR="005F33FC" w:rsidRPr="0021356B">
        <w:rPr>
          <w:rFonts w:ascii="Times New Roman" w:eastAsia="Calibri" w:hAnsi="Times New Roman" w:cs="Times New Roman"/>
          <w:kern w:val="0"/>
          <w:sz w:val="22"/>
          <w:szCs w:val="22"/>
          <w14:ligatures w14:val="none"/>
        </w:rPr>
        <w:t>angl</w:t>
      </w:r>
      <w:r w:rsidR="005F33FC" w:rsidRPr="00A76269">
        <w:rPr>
          <w:rFonts w:ascii="Times New Roman" w:eastAsia="Calibri" w:hAnsi="Times New Roman" w:cs="Times New Roman"/>
          <w:i/>
          <w:iCs/>
          <w:kern w:val="0"/>
          <w:sz w:val="22"/>
          <w:szCs w:val="22"/>
          <w14:ligatures w14:val="none"/>
        </w:rPr>
        <w:t xml:space="preserve">. </w:t>
      </w:r>
      <w:proofErr w:type="spellStart"/>
      <w:r w:rsidR="00660286">
        <w:rPr>
          <w:rFonts w:ascii="Times New Roman" w:eastAsia="Calibri" w:hAnsi="Times New Roman" w:cs="Times New Roman"/>
          <w:i/>
          <w:iCs/>
          <w:kern w:val="0"/>
          <w:sz w:val="22"/>
          <w:szCs w:val="22"/>
          <w14:ligatures w14:val="none"/>
        </w:rPr>
        <w:t>E</w:t>
      </w:r>
      <w:r w:rsidR="005F33FC" w:rsidRPr="00A76269">
        <w:rPr>
          <w:rFonts w:ascii="Times New Roman" w:eastAsia="Calibri" w:hAnsi="Times New Roman" w:cs="Times New Roman"/>
          <w:i/>
          <w:iCs/>
          <w:kern w:val="0"/>
          <w:sz w:val="22"/>
          <w:szCs w:val="22"/>
          <w14:ligatures w14:val="none"/>
        </w:rPr>
        <w:t>xtensive</w:t>
      </w:r>
      <w:proofErr w:type="spellEnd"/>
      <w:r w:rsidR="005F33FC" w:rsidRPr="00A76269">
        <w:rPr>
          <w:rFonts w:ascii="Times New Roman" w:eastAsia="Calibri" w:hAnsi="Times New Roman" w:cs="Times New Roman"/>
          <w:i/>
          <w:iCs/>
          <w:kern w:val="0"/>
          <w:sz w:val="22"/>
          <w:szCs w:val="22"/>
          <w14:ligatures w14:val="none"/>
        </w:rPr>
        <w:t xml:space="preserve"> </w:t>
      </w:r>
      <w:proofErr w:type="spellStart"/>
      <w:r w:rsidR="005F33FC" w:rsidRPr="00A76269">
        <w:rPr>
          <w:rFonts w:ascii="Times New Roman" w:eastAsia="Calibri" w:hAnsi="Times New Roman" w:cs="Times New Roman"/>
          <w:i/>
          <w:iCs/>
          <w:kern w:val="0"/>
          <w:sz w:val="22"/>
          <w:szCs w:val="22"/>
          <w14:ligatures w14:val="none"/>
        </w:rPr>
        <w:t>metabolisers</w:t>
      </w:r>
      <w:proofErr w:type="spellEnd"/>
      <w:r w:rsidR="005F33FC" w:rsidRPr="00A76269">
        <w:rPr>
          <w:rFonts w:ascii="Times New Roman" w:eastAsia="Calibri" w:hAnsi="Times New Roman" w:cs="Times New Roman"/>
          <w:kern w:val="0"/>
          <w:sz w:val="22"/>
          <w:szCs w:val="22"/>
          <w14:ligatures w14:val="none"/>
        </w:rPr>
        <w:t xml:space="preserve"> (EM)</w:t>
      </w:r>
      <w:r w:rsidRPr="00A76269">
        <w:rPr>
          <w:rFonts w:ascii="Times New Roman" w:eastAsia="Calibri" w:hAnsi="Times New Roman" w:cs="Times New Roman"/>
          <w:kern w:val="0"/>
          <w:sz w:val="22"/>
          <w:szCs w:val="22"/>
          <w14:ligatures w14:val="none"/>
        </w:rPr>
        <w:t>). Atitinkamai, vartojant 1000 mg dozę du kartus per parą, skirtumas buvo 25 %.</w:t>
      </w:r>
    </w:p>
    <w:p w14:paraId="711DF44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531F8E7"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Ypatingos populiacijos</w:t>
      </w:r>
    </w:p>
    <w:p w14:paraId="092681F9"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14:ligatures w14:val="none"/>
        </w:rPr>
        <w:t xml:space="preserve">Įvairių veiksnių įtaka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farmakokinetikai buvo tiriama populiacijos </w:t>
      </w:r>
      <w:proofErr w:type="spellStart"/>
      <w:r w:rsidRPr="00A76269">
        <w:rPr>
          <w:rFonts w:ascii="Times New Roman" w:eastAsia="Calibri" w:hAnsi="Times New Roman" w:cs="Times New Roman"/>
          <w:kern w:val="0"/>
          <w:sz w:val="22"/>
          <w:szCs w:val="22"/>
          <w14:ligatures w14:val="none"/>
        </w:rPr>
        <w:t>farmakokinetiniame</w:t>
      </w:r>
      <w:proofErr w:type="spellEnd"/>
      <w:r w:rsidRPr="00A76269">
        <w:rPr>
          <w:rFonts w:ascii="Times New Roman" w:eastAsia="Calibri" w:hAnsi="Times New Roman" w:cs="Times New Roman"/>
          <w:kern w:val="0"/>
          <w:sz w:val="22"/>
          <w:szCs w:val="22"/>
          <w14:ligatures w14:val="none"/>
        </w:rPr>
        <w:t xml:space="preserve"> tyrime su 928 krūtinės angina sergančiais pacientais ir sveikais asmenimis.</w:t>
      </w:r>
    </w:p>
    <w:p w14:paraId="2554EEF2"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65F8A50" w14:textId="442B6E71"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lastRenderedPageBreak/>
        <w:t>Lyties poveikis.</w:t>
      </w:r>
      <w:r w:rsidRPr="00A76269">
        <w:rPr>
          <w:rFonts w:ascii="Times New Roman" w:eastAsia="Calibri" w:hAnsi="Times New Roman" w:cs="Times New Roman"/>
          <w:kern w:val="0"/>
          <w:sz w:val="22"/>
          <w:szCs w:val="22"/>
          <w14:ligatures w14:val="none"/>
        </w:rPr>
        <w:t xml:space="preserve"> Lytis kliniškai reikšmingo poveikio </w:t>
      </w:r>
      <w:proofErr w:type="spellStart"/>
      <w:r w:rsidRPr="00A76269">
        <w:rPr>
          <w:rFonts w:ascii="Times New Roman" w:eastAsia="Calibri" w:hAnsi="Times New Roman" w:cs="Times New Roman"/>
          <w:kern w:val="0"/>
          <w:sz w:val="22"/>
          <w:szCs w:val="22"/>
          <w14:ligatures w14:val="none"/>
        </w:rPr>
        <w:t>farmakokinetiniams</w:t>
      </w:r>
      <w:proofErr w:type="spellEnd"/>
      <w:r w:rsidRPr="00A76269">
        <w:rPr>
          <w:rFonts w:ascii="Times New Roman" w:eastAsia="Calibri" w:hAnsi="Times New Roman" w:cs="Times New Roman"/>
          <w:kern w:val="0"/>
          <w:sz w:val="22"/>
          <w:szCs w:val="22"/>
          <w14:ligatures w14:val="none"/>
        </w:rPr>
        <w:t xml:space="preserve"> rodikliams neturėjo.</w:t>
      </w:r>
    </w:p>
    <w:p w14:paraId="5A49F514"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24BEE2F" w14:textId="177C7DE1"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Senyvi pacientai</w:t>
      </w:r>
      <w:r w:rsidR="00BC531E" w:rsidRPr="0021356B">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w:t>
      </w:r>
      <w:r w:rsidR="00BC531E" w:rsidRPr="0021356B">
        <w:rPr>
          <w:rFonts w:ascii="Times New Roman" w:eastAsia="Calibri" w:hAnsi="Times New Roman" w:cs="Times New Roman"/>
          <w:kern w:val="0"/>
          <w:sz w:val="22"/>
          <w:szCs w:val="22"/>
          <w14:ligatures w14:val="none"/>
        </w:rPr>
        <w:t>A</w:t>
      </w:r>
      <w:r w:rsidRPr="00A76269">
        <w:rPr>
          <w:rFonts w:ascii="Times New Roman" w:eastAsia="Calibri" w:hAnsi="Times New Roman" w:cs="Times New Roman"/>
          <w:kern w:val="0"/>
          <w:sz w:val="22"/>
          <w:szCs w:val="22"/>
          <w14:ligatures w14:val="none"/>
        </w:rPr>
        <w:t xml:space="preserve">mžius, kaip atskiras veiksnys, kliniškai reikšmingo poveikio </w:t>
      </w:r>
      <w:proofErr w:type="spellStart"/>
      <w:r w:rsidRPr="00A76269">
        <w:rPr>
          <w:rFonts w:ascii="Times New Roman" w:eastAsia="Calibri" w:hAnsi="Times New Roman" w:cs="Times New Roman"/>
          <w:kern w:val="0"/>
          <w:sz w:val="22"/>
          <w:szCs w:val="22"/>
          <w14:ligatures w14:val="none"/>
        </w:rPr>
        <w:t>farmakokinetiniams</w:t>
      </w:r>
      <w:proofErr w:type="spellEnd"/>
      <w:r w:rsidRPr="00A76269">
        <w:rPr>
          <w:rFonts w:ascii="Times New Roman" w:eastAsia="Calibri" w:hAnsi="Times New Roman" w:cs="Times New Roman"/>
          <w:kern w:val="0"/>
          <w:sz w:val="22"/>
          <w:szCs w:val="22"/>
          <w14:ligatures w14:val="none"/>
        </w:rPr>
        <w:t xml:space="preserve"> rodikliams neturėjo. Tačiau dėl su amžiumi susijusio inkstų funkcijos </w:t>
      </w:r>
      <w:r w:rsidR="007A54E5" w:rsidRPr="00A76269">
        <w:rPr>
          <w:rFonts w:ascii="Times New Roman" w:eastAsia="Calibri" w:hAnsi="Times New Roman" w:cs="Times New Roman"/>
          <w:kern w:val="0"/>
          <w:sz w:val="22"/>
          <w:szCs w:val="22"/>
          <w14:ligatures w14:val="none"/>
        </w:rPr>
        <w:t>sutrikimo</w:t>
      </w:r>
      <w:r w:rsidRPr="00A76269">
        <w:rPr>
          <w:rFonts w:ascii="Times New Roman" w:eastAsia="Calibri" w:hAnsi="Times New Roman" w:cs="Times New Roman"/>
          <w:kern w:val="0"/>
          <w:sz w:val="22"/>
          <w:szCs w:val="22"/>
          <w14:ligatures w14:val="none"/>
        </w:rPr>
        <w:t xml:space="preserve">, vyresnio amžiaus pacientams galima padidėjusi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ekspozicija.</w:t>
      </w:r>
    </w:p>
    <w:p w14:paraId="15FD6CD3"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64495C6" w14:textId="171ED178"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Kūno svoris</w:t>
      </w:r>
      <w:r w:rsidR="00BC531E" w:rsidRPr="0021356B">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w:t>
      </w:r>
      <w:r w:rsidR="00BC531E" w:rsidRPr="0021356B">
        <w:rPr>
          <w:rFonts w:ascii="Times New Roman" w:eastAsia="Calibri" w:hAnsi="Times New Roman" w:cs="Times New Roman"/>
          <w:kern w:val="0"/>
          <w:sz w:val="22"/>
          <w:szCs w:val="22"/>
          <w14:ligatures w14:val="none"/>
        </w:rPr>
        <w:t>L</w:t>
      </w:r>
      <w:r w:rsidRPr="00A76269">
        <w:rPr>
          <w:rFonts w:ascii="Times New Roman" w:eastAsia="Calibri" w:hAnsi="Times New Roman" w:cs="Times New Roman"/>
          <w:kern w:val="0"/>
          <w:sz w:val="22"/>
          <w:szCs w:val="22"/>
          <w14:ligatures w14:val="none"/>
        </w:rPr>
        <w:t>yginant su 70 kg sveriančiais, 40 kg sveriančių asmenų ekspozicija buvo 1,4 karto didesnė.</w:t>
      </w:r>
    </w:p>
    <w:p w14:paraId="00328C79"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E43B2A2" w14:textId="4B18E46F" w:rsidR="002B078F" w:rsidRPr="00A76269" w:rsidRDefault="00EC3E2D"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u w:val="single"/>
          <w14:ligatures w14:val="none"/>
        </w:rPr>
        <w:t>Stazinis</w:t>
      </w:r>
      <w:proofErr w:type="spellEnd"/>
      <w:r w:rsidRPr="00A76269">
        <w:rPr>
          <w:rFonts w:ascii="Times New Roman" w:eastAsia="Times New Roman" w:hAnsi="Times New Roman" w:cs="Times New Roman"/>
          <w:kern w:val="0"/>
          <w:sz w:val="22"/>
          <w:szCs w:val="22"/>
          <w:u w:val="single"/>
          <w14:ligatures w14:val="none"/>
        </w:rPr>
        <w:t xml:space="preserve"> širdies nepakankamumas (</w:t>
      </w:r>
      <w:r w:rsidR="002B078F" w:rsidRPr="00A76269">
        <w:rPr>
          <w:rFonts w:ascii="Times New Roman" w:eastAsia="Calibri" w:hAnsi="Times New Roman" w:cs="Times New Roman"/>
          <w:kern w:val="0"/>
          <w:sz w:val="22"/>
          <w:szCs w:val="22"/>
          <w:u w:val="single"/>
          <w14:ligatures w14:val="none"/>
        </w:rPr>
        <w:t>SŠN</w:t>
      </w:r>
      <w:r w:rsidRPr="00A76269">
        <w:rPr>
          <w:rFonts w:ascii="Times New Roman" w:eastAsia="Calibri" w:hAnsi="Times New Roman" w:cs="Times New Roman"/>
          <w:kern w:val="0"/>
          <w:sz w:val="22"/>
          <w:szCs w:val="22"/>
          <w:u w:val="single"/>
          <w14:ligatures w14:val="none"/>
        </w:rPr>
        <w:t>)</w:t>
      </w:r>
      <w:r w:rsidR="00BC531E" w:rsidRPr="0021356B">
        <w:rPr>
          <w:rFonts w:ascii="Times New Roman" w:eastAsia="Calibri" w:hAnsi="Times New Roman" w:cs="Times New Roman"/>
          <w:kern w:val="0"/>
          <w:sz w:val="22"/>
          <w:szCs w:val="22"/>
          <w:u w:val="single"/>
          <w14:ligatures w14:val="none"/>
        </w:rPr>
        <w:t>.</w:t>
      </w:r>
      <w:r w:rsidR="002B078F" w:rsidRPr="00A76269">
        <w:rPr>
          <w:rFonts w:ascii="Times New Roman" w:eastAsia="Calibri" w:hAnsi="Times New Roman" w:cs="Times New Roman"/>
          <w:kern w:val="0"/>
          <w:sz w:val="22"/>
          <w:szCs w:val="22"/>
          <w14:ligatures w14:val="none"/>
        </w:rPr>
        <w:t xml:space="preserve"> </w:t>
      </w:r>
      <w:r w:rsidR="00BC531E" w:rsidRPr="00A76269">
        <w:rPr>
          <w:rFonts w:ascii="Times New Roman" w:eastAsia="Calibri" w:hAnsi="Times New Roman" w:cs="Times New Roman"/>
          <w:kern w:val="0"/>
          <w:sz w:val="22"/>
          <w:szCs w:val="22"/>
          <w14:ligatures w14:val="none"/>
        </w:rPr>
        <w:t>N</w:t>
      </w:r>
      <w:r w:rsidR="002B078F" w:rsidRPr="00A76269">
        <w:rPr>
          <w:rFonts w:ascii="Times New Roman" w:eastAsia="Calibri" w:hAnsi="Times New Roman" w:cs="Times New Roman"/>
          <w:kern w:val="0"/>
          <w:sz w:val="22"/>
          <w:szCs w:val="22"/>
          <w14:ligatures w14:val="none"/>
        </w:rPr>
        <w:t>ustatyta, kad esant III ir IV N</w:t>
      </w:r>
      <w:r w:rsidR="004B18DC" w:rsidRPr="00A76269">
        <w:rPr>
          <w:rFonts w:ascii="Times New Roman" w:eastAsia="Calibri" w:hAnsi="Times New Roman" w:cs="Times New Roman"/>
          <w:kern w:val="0"/>
          <w:sz w:val="22"/>
          <w:szCs w:val="22"/>
          <w14:ligatures w14:val="none"/>
        </w:rPr>
        <w:t>ŠA</w:t>
      </w:r>
      <w:r w:rsidR="00E428DF" w:rsidRPr="00A76269">
        <w:rPr>
          <w:rFonts w:ascii="Times New Roman" w:eastAsia="Calibri" w:hAnsi="Times New Roman" w:cs="Times New Roman"/>
          <w:kern w:val="0"/>
          <w:sz w:val="22"/>
          <w:szCs w:val="22"/>
          <w14:ligatures w14:val="none"/>
        </w:rPr>
        <w:t xml:space="preserve"> funkcinės</w:t>
      </w:r>
      <w:r w:rsidR="002B078F" w:rsidRPr="00A76269">
        <w:rPr>
          <w:rFonts w:ascii="Times New Roman" w:eastAsia="Calibri" w:hAnsi="Times New Roman" w:cs="Times New Roman"/>
          <w:kern w:val="0"/>
          <w:sz w:val="22"/>
          <w:szCs w:val="22"/>
          <w14:ligatures w14:val="none"/>
        </w:rPr>
        <w:t xml:space="preserve"> klasės SŠN,</w:t>
      </w:r>
      <w:r w:rsidR="00B44223" w:rsidRPr="00A76269">
        <w:rPr>
          <w:rFonts w:ascii="Times New Roman" w:eastAsia="Calibri" w:hAnsi="Times New Roman" w:cs="Times New Roman"/>
          <w:kern w:val="0"/>
          <w:sz w:val="22"/>
          <w:szCs w:val="22"/>
          <w14:ligatures w14:val="none"/>
        </w:rPr>
        <w:t xml:space="preserve"> </w:t>
      </w:r>
      <w:r w:rsidR="00E428DF" w:rsidRPr="00A76269">
        <w:rPr>
          <w:rFonts w:ascii="Times New Roman" w:eastAsia="Calibri" w:hAnsi="Times New Roman" w:cs="Times New Roman"/>
          <w:kern w:val="0"/>
          <w:sz w:val="22"/>
          <w:szCs w:val="22"/>
          <w14:ligatures w14:val="none"/>
        </w:rPr>
        <w:t>vaistinio preparato</w:t>
      </w:r>
      <w:r w:rsidR="002B078F" w:rsidRPr="00A76269">
        <w:rPr>
          <w:rFonts w:ascii="Times New Roman" w:eastAsia="Calibri" w:hAnsi="Times New Roman" w:cs="Times New Roman"/>
          <w:kern w:val="0"/>
          <w:sz w:val="22"/>
          <w:szCs w:val="22"/>
          <w14:ligatures w14:val="none"/>
        </w:rPr>
        <w:t xml:space="preserve"> plazmos koncentracijos buvo maždaug 1,3 kartus didesnės.</w:t>
      </w:r>
    </w:p>
    <w:p w14:paraId="7628BEE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4317CAB" w14:textId="6847626E" w:rsidR="002B078F" w:rsidRPr="00A76269" w:rsidRDefault="00FC57B9"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Times New Roman" w:hAnsi="Times New Roman" w:cs="Times New Roman"/>
          <w:iCs/>
          <w:snapToGrid w:val="0"/>
          <w:color w:val="000000"/>
          <w:kern w:val="0"/>
          <w:sz w:val="22"/>
          <w:szCs w:val="22"/>
          <w:u w:val="single"/>
          <w14:ligatures w14:val="none"/>
        </w:rPr>
        <w:t>Sutrikusi inkstų funkcija</w:t>
      </w:r>
      <w:r w:rsidR="00503030" w:rsidRPr="00A76269">
        <w:rPr>
          <w:rFonts w:ascii="Times New Roman" w:eastAsia="Calibri" w:hAnsi="Times New Roman" w:cs="Times New Roman"/>
          <w:kern w:val="0"/>
          <w:sz w:val="22"/>
          <w:szCs w:val="22"/>
          <w:u w:val="single"/>
          <w14:ligatures w14:val="none"/>
        </w:rPr>
        <w:t>:</w:t>
      </w:r>
      <w:r w:rsidR="002B078F" w:rsidRPr="00A76269">
        <w:rPr>
          <w:rFonts w:ascii="Times New Roman" w:eastAsia="Calibri" w:hAnsi="Times New Roman" w:cs="Times New Roman"/>
          <w:kern w:val="0"/>
          <w:sz w:val="22"/>
          <w:szCs w:val="22"/>
          <w14:ligatures w14:val="none"/>
        </w:rPr>
        <w:t xml:space="preserve"> </w:t>
      </w:r>
      <w:r w:rsidR="00E01474" w:rsidRPr="00A76269">
        <w:rPr>
          <w:rFonts w:ascii="Times New Roman" w:eastAsia="Calibri" w:hAnsi="Times New Roman" w:cs="Times New Roman"/>
          <w:kern w:val="0"/>
          <w:sz w:val="22"/>
          <w:szCs w:val="22"/>
          <w14:ligatures w14:val="none"/>
        </w:rPr>
        <w:t>i</w:t>
      </w:r>
      <w:r w:rsidR="002B078F" w:rsidRPr="00A76269">
        <w:rPr>
          <w:rFonts w:ascii="Times New Roman" w:eastAsia="Calibri" w:hAnsi="Times New Roman" w:cs="Times New Roman"/>
          <w:kern w:val="0"/>
          <w:sz w:val="22"/>
          <w:szCs w:val="22"/>
          <w14:ligatures w14:val="none"/>
        </w:rPr>
        <w:t xml:space="preserve">nkstų funkcijos įtaką </w:t>
      </w:r>
      <w:proofErr w:type="spellStart"/>
      <w:r w:rsidR="002B078F" w:rsidRPr="00A76269">
        <w:rPr>
          <w:rFonts w:ascii="Times New Roman" w:eastAsia="Calibri" w:hAnsi="Times New Roman" w:cs="Times New Roman"/>
          <w:kern w:val="0"/>
          <w:sz w:val="22"/>
          <w:szCs w:val="22"/>
          <w14:ligatures w14:val="none"/>
        </w:rPr>
        <w:t>ranolazino</w:t>
      </w:r>
      <w:proofErr w:type="spellEnd"/>
      <w:r w:rsidR="002B078F" w:rsidRPr="00A76269">
        <w:rPr>
          <w:rFonts w:ascii="Times New Roman" w:eastAsia="Calibri" w:hAnsi="Times New Roman" w:cs="Times New Roman"/>
          <w:kern w:val="0"/>
          <w:sz w:val="22"/>
          <w:szCs w:val="22"/>
          <w14:ligatures w14:val="none"/>
        </w:rPr>
        <w:t xml:space="preserve"> farmakokinetikai vertinančiame tyrime pacientų su lengvu, vidutini</w:t>
      </w:r>
      <w:r w:rsidR="00E01474" w:rsidRPr="00A76269">
        <w:rPr>
          <w:rFonts w:ascii="Times New Roman" w:eastAsia="Calibri" w:hAnsi="Times New Roman" w:cs="Times New Roman"/>
          <w:kern w:val="0"/>
          <w:sz w:val="22"/>
          <w:szCs w:val="22"/>
          <w14:ligatures w14:val="none"/>
        </w:rPr>
        <w:t>o sunkumo</w:t>
      </w:r>
      <w:r w:rsidR="002B078F" w:rsidRPr="00A76269">
        <w:rPr>
          <w:rFonts w:ascii="Times New Roman" w:eastAsia="Calibri" w:hAnsi="Times New Roman" w:cs="Times New Roman"/>
          <w:kern w:val="0"/>
          <w:sz w:val="22"/>
          <w:szCs w:val="22"/>
          <w14:ligatures w14:val="none"/>
        </w:rPr>
        <w:t xml:space="preserve"> ir sunkiu inkstų</w:t>
      </w:r>
      <w:r w:rsidR="00E01474" w:rsidRPr="00A76269">
        <w:rPr>
          <w:rFonts w:ascii="Times New Roman" w:eastAsia="Calibri" w:hAnsi="Times New Roman" w:cs="Times New Roman"/>
          <w:kern w:val="0"/>
          <w:sz w:val="22"/>
          <w:szCs w:val="22"/>
          <w14:ligatures w14:val="none"/>
        </w:rPr>
        <w:t xml:space="preserve"> funkcijos</w:t>
      </w:r>
      <w:r w:rsidR="002B078F" w:rsidRPr="00A76269">
        <w:rPr>
          <w:rFonts w:ascii="Times New Roman" w:eastAsia="Calibri" w:hAnsi="Times New Roman" w:cs="Times New Roman"/>
          <w:kern w:val="0"/>
          <w:sz w:val="22"/>
          <w:szCs w:val="22"/>
          <w14:ligatures w14:val="none"/>
        </w:rPr>
        <w:t xml:space="preserve"> nepakankamumu </w:t>
      </w:r>
      <w:proofErr w:type="spellStart"/>
      <w:r w:rsidR="002B078F" w:rsidRPr="00A76269">
        <w:rPr>
          <w:rFonts w:ascii="Times New Roman" w:eastAsia="Calibri" w:hAnsi="Times New Roman" w:cs="Times New Roman"/>
          <w:kern w:val="0"/>
          <w:sz w:val="22"/>
          <w:szCs w:val="22"/>
          <w14:ligatures w14:val="none"/>
        </w:rPr>
        <w:t>ranolazino</w:t>
      </w:r>
      <w:proofErr w:type="spellEnd"/>
      <w:r w:rsidR="002B078F" w:rsidRPr="00A76269">
        <w:rPr>
          <w:rFonts w:ascii="Times New Roman" w:eastAsia="Calibri" w:hAnsi="Times New Roman" w:cs="Times New Roman"/>
          <w:kern w:val="0"/>
          <w:sz w:val="22"/>
          <w:szCs w:val="22"/>
          <w14:ligatures w14:val="none"/>
        </w:rPr>
        <w:t xml:space="preserve"> AUC buvo 1,7 – 2 kartus didesnis nei pacientų, su normalia inkstų funkcija. AUC labai skyrėsi tarp atskirų individų su inkstų funkcijos sutrikimu. Sumažėjus inkstų funkcijai, padidėjo metabolitų AUC. Pacientams, kurių inkstų funkcijos sutrikimas buvo sunkus, farmakologiškai aktyvaus </w:t>
      </w:r>
      <w:proofErr w:type="spellStart"/>
      <w:r w:rsidR="002B078F" w:rsidRPr="00A76269">
        <w:rPr>
          <w:rFonts w:ascii="Times New Roman" w:eastAsia="Calibri" w:hAnsi="Times New Roman" w:cs="Times New Roman"/>
          <w:kern w:val="0"/>
          <w:sz w:val="22"/>
          <w:szCs w:val="22"/>
          <w14:ligatures w14:val="none"/>
        </w:rPr>
        <w:t>ranolazino</w:t>
      </w:r>
      <w:proofErr w:type="spellEnd"/>
      <w:r w:rsidR="002B078F" w:rsidRPr="00A76269">
        <w:rPr>
          <w:rFonts w:ascii="Times New Roman" w:eastAsia="Calibri" w:hAnsi="Times New Roman" w:cs="Times New Roman"/>
          <w:kern w:val="0"/>
          <w:sz w:val="22"/>
          <w:szCs w:val="22"/>
          <w14:ligatures w14:val="none"/>
        </w:rPr>
        <w:t xml:space="preserve"> metabolito AUC padidėjo 5 kartus.</w:t>
      </w:r>
    </w:p>
    <w:p w14:paraId="49885542"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E3B941B" w14:textId="1C1AE7C0"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Analizuojant populiacijos farmakokinetiką, pacientams, kurių inkstų funkcija sutrikusi vidutiniškai (kreatinino klirensas 40 ml/min), nustatyta 1,2 kart</w:t>
      </w:r>
      <w:r w:rsidR="005B4EB1" w:rsidRPr="00A76269">
        <w:rPr>
          <w:rFonts w:ascii="Times New Roman" w:eastAsia="Calibri" w:hAnsi="Times New Roman" w:cs="Times New Roman"/>
          <w:kern w:val="0"/>
          <w:sz w:val="22"/>
          <w:szCs w:val="22"/>
          <w14:ligatures w14:val="none"/>
        </w:rPr>
        <w:t>o</w:t>
      </w:r>
      <w:r w:rsidRPr="00A76269">
        <w:rPr>
          <w:rFonts w:ascii="Times New Roman" w:eastAsia="Calibri" w:hAnsi="Times New Roman" w:cs="Times New Roman"/>
          <w:kern w:val="0"/>
          <w:sz w:val="22"/>
          <w:szCs w:val="22"/>
          <w14:ligatures w14:val="none"/>
        </w:rPr>
        <w:t xml:space="preserve"> padidėjusi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ekspozicija. Pacientams, kuri</w:t>
      </w:r>
      <w:r w:rsidR="00DC4636" w:rsidRPr="00A76269">
        <w:rPr>
          <w:rFonts w:ascii="Times New Roman" w:eastAsia="Calibri" w:hAnsi="Times New Roman" w:cs="Times New Roman"/>
          <w:kern w:val="0"/>
          <w:sz w:val="22"/>
          <w:szCs w:val="22"/>
          <w14:ligatures w14:val="none"/>
        </w:rPr>
        <w:t xml:space="preserve">ems </w:t>
      </w:r>
      <w:r w:rsidR="00711ABE" w:rsidRPr="00A76269">
        <w:rPr>
          <w:rFonts w:ascii="Times New Roman" w:eastAsia="Calibri" w:hAnsi="Times New Roman" w:cs="Times New Roman"/>
          <w:kern w:val="0"/>
          <w:sz w:val="22"/>
          <w:szCs w:val="22"/>
          <w14:ligatures w14:val="none"/>
        </w:rPr>
        <w:t>nustatytas sunkus inkstų funkcijos sutrikimas</w:t>
      </w:r>
      <w:r w:rsidRPr="00A76269">
        <w:rPr>
          <w:rFonts w:ascii="Times New Roman" w:eastAsia="Calibri" w:hAnsi="Times New Roman" w:cs="Times New Roman"/>
          <w:kern w:val="0"/>
          <w:sz w:val="22"/>
          <w:szCs w:val="22"/>
          <w14:ligatures w14:val="none"/>
        </w:rPr>
        <w:t xml:space="preserve"> (kreatinino klirensas 10 – 30 ml/min), nustatyta 1,3 – 1,8 kart</w:t>
      </w:r>
      <w:r w:rsidR="00711ABE" w:rsidRPr="00A76269">
        <w:rPr>
          <w:rFonts w:ascii="Times New Roman" w:eastAsia="Calibri" w:hAnsi="Times New Roman" w:cs="Times New Roman"/>
          <w:kern w:val="0"/>
          <w:sz w:val="22"/>
          <w:szCs w:val="22"/>
          <w14:ligatures w14:val="none"/>
        </w:rPr>
        <w:t>o</w:t>
      </w:r>
      <w:r w:rsidRPr="00A76269">
        <w:rPr>
          <w:rFonts w:ascii="Times New Roman" w:eastAsia="Calibri" w:hAnsi="Times New Roman" w:cs="Times New Roman"/>
          <w:kern w:val="0"/>
          <w:sz w:val="22"/>
          <w:szCs w:val="22"/>
          <w14:ligatures w14:val="none"/>
        </w:rPr>
        <w:t xml:space="preserve"> padidėjusi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ekspozicija.</w:t>
      </w:r>
    </w:p>
    <w:p w14:paraId="1EAD7C1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07E659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Dializės įtaka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farmakokinetikai nustatyta nebuvo.</w:t>
      </w:r>
    </w:p>
    <w:p w14:paraId="0C0CD0B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2AEC08F" w14:textId="14B1CC04" w:rsidR="002B078F" w:rsidRPr="00A76269" w:rsidRDefault="00E6249E"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Times New Roman" w:hAnsi="Times New Roman" w:cs="Times New Roman"/>
          <w:iCs/>
          <w:snapToGrid w:val="0"/>
          <w:color w:val="000000"/>
          <w:kern w:val="0"/>
          <w:sz w:val="22"/>
          <w:szCs w:val="22"/>
          <w:u w:val="single"/>
          <w14:ligatures w14:val="none"/>
        </w:rPr>
        <w:t>Sutrikusi kepenų funkcija</w:t>
      </w:r>
      <w:r w:rsidR="009160F9" w:rsidRPr="00A76269">
        <w:rPr>
          <w:rFonts w:ascii="Times New Roman" w:eastAsia="Calibri" w:hAnsi="Times New Roman" w:cs="Times New Roman"/>
          <w:kern w:val="0"/>
          <w:sz w:val="22"/>
          <w:szCs w:val="22"/>
          <w14:ligatures w14:val="none"/>
        </w:rPr>
        <w:t>:</w:t>
      </w:r>
      <w:r w:rsidR="002B078F" w:rsidRPr="00A76269">
        <w:rPr>
          <w:rFonts w:ascii="Times New Roman" w:eastAsia="Calibri" w:hAnsi="Times New Roman" w:cs="Times New Roman"/>
          <w:kern w:val="0"/>
          <w:sz w:val="22"/>
          <w:szCs w:val="22"/>
          <w14:ligatures w14:val="none"/>
        </w:rPr>
        <w:t xml:space="preserve"> </w:t>
      </w:r>
      <w:proofErr w:type="spellStart"/>
      <w:r w:rsidR="009160F9" w:rsidRPr="00A76269">
        <w:rPr>
          <w:rFonts w:ascii="Times New Roman" w:eastAsia="Calibri" w:hAnsi="Times New Roman" w:cs="Times New Roman"/>
          <w:kern w:val="0"/>
          <w:sz w:val="22"/>
          <w:szCs w:val="22"/>
          <w14:ligatures w14:val="none"/>
        </w:rPr>
        <w:t>r</w:t>
      </w:r>
      <w:r w:rsidR="002B078F" w:rsidRPr="00A76269">
        <w:rPr>
          <w:rFonts w:ascii="Times New Roman" w:eastAsia="Calibri" w:hAnsi="Times New Roman" w:cs="Times New Roman"/>
          <w:kern w:val="0"/>
          <w:sz w:val="22"/>
          <w:szCs w:val="22"/>
          <w14:ligatures w14:val="none"/>
        </w:rPr>
        <w:t>anolazino</w:t>
      </w:r>
      <w:proofErr w:type="spellEnd"/>
      <w:r w:rsidR="002B078F" w:rsidRPr="00A76269">
        <w:rPr>
          <w:rFonts w:ascii="Times New Roman" w:eastAsia="Calibri" w:hAnsi="Times New Roman" w:cs="Times New Roman"/>
          <w:kern w:val="0"/>
          <w:sz w:val="22"/>
          <w:szCs w:val="22"/>
          <w14:ligatures w14:val="none"/>
        </w:rPr>
        <w:t xml:space="preserve"> farmakokinetika buvo vertinama pacientams, kurių kepenų funkcija lengvai ar vidutiniškai sutrikusi. Nėra duomenų apie pacientus, sergančius sunkiu kepenų funkcijos sutrikimu. </w:t>
      </w:r>
      <w:proofErr w:type="spellStart"/>
      <w:r w:rsidR="002B078F" w:rsidRPr="00A76269">
        <w:rPr>
          <w:rFonts w:ascii="Times New Roman" w:eastAsia="Calibri" w:hAnsi="Times New Roman" w:cs="Times New Roman"/>
          <w:kern w:val="0"/>
          <w:sz w:val="22"/>
          <w:szCs w:val="22"/>
          <w14:ligatures w14:val="none"/>
        </w:rPr>
        <w:t>Ranolazino</w:t>
      </w:r>
      <w:proofErr w:type="spellEnd"/>
      <w:r w:rsidR="002B078F" w:rsidRPr="00A76269">
        <w:rPr>
          <w:rFonts w:ascii="Times New Roman" w:eastAsia="Calibri" w:hAnsi="Times New Roman" w:cs="Times New Roman"/>
          <w:kern w:val="0"/>
          <w:sz w:val="22"/>
          <w:szCs w:val="22"/>
          <w14:ligatures w14:val="none"/>
        </w:rPr>
        <w:t xml:space="preserve"> AUC pacientams, kurių kepenų funkcija sutrikusi nesmarkiai, nebuvo paveiktas, tačiau pacientams, sergantiems vidutiniu kepenų funkcijos sutrikimu</w:t>
      </w:r>
      <w:r w:rsidR="000B69A3" w:rsidRPr="00A76269">
        <w:rPr>
          <w:rFonts w:ascii="Times New Roman" w:eastAsia="Calibri" w:hAnsi="Times New Roman" w:cs="Times New Roman"/>
          <w:kern w:val="0"/>
          <w:sz w:val="22"/>
          <w:szCs w:val="22"/>
          <w14:ligatures w14:val="none"/>
        </w:rPr>
        <w:t xml:space="preserve"> -</w:t>
      </w:r>
      <w:r w:rsidR="002B078F" w:rsidRPr="00A76269">
        <w:rPr>
          <w:rFonts w:ascii="Times New Roman" w:eastAsia="Calibri" w:hAnsi="Times New Roman" w:cs="Times New Roman"/>
          <w:kern w:val="0"/>
          <w:sz w:val="22"/>
          <w:szCs w:val="22"/>
          <w14:ligatures w14:val="none"/>
        </w:rPr>
        <w:t xml:space="preserve"> padidėjo 1,8 karto. Šiems pacientams </w:t>
      </w:r>
      <w:r w:rsidR="00260271" w:rsidRPr="00A76269">
        <w:rPr>
          <w:rFonts w:ascii="Times New Roman" w:eastAsia="Calibri" w:hAnsi="Times New Roman" w:cs="Times New Roman"/>
          <w:kern w:val="0"/>
          <w:sz w:val="22"/>
          <w:szCs w:val="22"/>
          <w14:ligatures w14:val="none"/>
        </w:rPr>
        <w:t>pasireiškė</w:t>
      </w:r>
      <w:r w:rsidR="00B00D42" w:rsidRPr="00A76269">
        <w:rPr>
          <w:rFonts w:ascii="Times New Roman" w:eastAsia="Calibri" w:hAnsi="Times New Roman" w:cs="Times New Roman"/>
          <w:kern w:val="0"/>
          <w:sz w:val="22"/>
          <w:szCs w:val="22"/>
          <w14:ligatures w14:val="none"/>
        </w:rPr>
        <w:t xml:space="preserve"> didesnis </w:t>
      </w:r>
      <w:r w:rsidR="002B078F" w:rsidRPr="00A76269">
        <w:rPr>
          <w:rFonts w:ascii="Times New Roman" w:eastAsia="Calibri" w:hAnsi="Times New Roman" w:cs="Times New Roman"/>
          <w:kern w:val="0"/>
          <w:sz w:val="22"/>
          <w:szCs w:val="22"/>
          <w14:ligatures w14:val="none"/>
        </w:rPr>
        <w:t>QT pailgėjimas.</w:t>
      </w:r>
    </w:p>
    <w:p w14:paraId="651E245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06640C1" w14:textId="21317E64"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u w:val="single"/>
          <w14:ligatures w14:val="none"/>
        </w:rPr>
        <w:t>Vaikų populiacija</w:t>
      </w:r>
      <w:r w:rsidR="00FC57B9" w:rsidRPr="00A76269">
        <w:rPr>
          <w:rFonts w:ascii="Times New Roman" w:eastAsia="Times New Roman" w:hAnsi="Times New Roman" w:cs="Times New Roman"/>
          <w:kern w:val="0"/>
          <w:sz w:val="22"/>
          <w:szCs w:val="22"/>
          <w:u w:val="single"/>
          <w14:ligatures w14:val="none"/>
        </w:rPr>
        <w:t>:</w:t>
      </w:r>
      <w:r w:rsidRPr="00A76269">
        <w:rPr>
          <w:rFonts w:ascii="Times New Roman" w:eastAsia="Times New Roman" w:hAnsi="Times New Roman" w:cs="Times New Roman"/>
          <w:kern w:val="0"/>
          <w:sz w:val="22"/>
          <w:szCs w:val="22"/>
          <w14:ligatures w14:val="none"/>
        </w:rPr>
        <w:t xml:space="preserve"> </w:t>
      </w:r>
      <w:r w:rsidR="00FC57B9" w:rsidRPr="00A76269">
        <w:rPr>
          <w:rFonts w:ascii="Times New Roman" w:eastAsia="Times New Roman" w:hAnsi="Times New Roman" w:cs="Times New Roman"/>
          <w:kern w:val="0"/>
          <w:sz w:val="22"/>
          <w:szCs w:val="22"/>
          <w14:ligatures w14:val="none"/>
        </w:rPr>
        <w:t>v</w:t>
      </w:r>
      <w:r w:rsidRPr="00A76269">
        <w:rPr>
          <w:rFonts w:ascii="Times New Roman" w:eastAsia="Times New Roman" w:hAnsi="Times New Roman" w:cs="Times New Roman"/>
          <w:kern w:val="0"/>
          <w:sz w:val="22"/>
          <w:szCs w:val="22"/>
          <w14:ligatures w14:val="none"/>
        </w:rPr>
        <w:t xml:space="preserve">aikams (&lt; 18 metų),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farmakokinetiniai</w:t>
      </w:r>
      <w:proofErr w:type="spellEnd"/>
      <w:r w:rsidRPr="00A76269">
        <w:rPr>
          <w:rFonts w:ascii="Times New Roman" w:eastAsia="Times New Roman" w:hAnsi="Times New Roman" w:cs="Times New Roman"/>
          <w:kern w:val="0"/>
          <w:sz w:val="22"/>
          <w:szCs w:val="22"/>
          <w14:ligatures w14:val="none"/>
        </w:rPr>
        <w:t xml:space="preserve"> parametrai nebuvo tiriami.</w:t>
      </w:r>
    </w:p>
    <w:p w14:paraId="7DCF09B2"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AB3ECDA"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5.3</w:t>
      </w:r>
      <w:r w:rsidRPr="00A76269">
        <w:rPr>
          <w:rFonts w:ascii="Times New Roman" w:eastAsia="Calibri" w:hAnsi="Times New Roman" w:cs="Times New Roman"/>
          <w:b/>
          <w:bCs/>
          <w:kern w:val="0"/>
          <w:sz w:val="22"/>
          <w:szCs w:val="22"/>
          <w14:ligatures w14:val="none"/>
        </w:rPr>
        <w:tab/>
      </w:r>
      <w:proofErr w:type="spellStart"/>
      <w:r w:rsidRPr="00A76269">
        <w:rPr>
          <w:rFonts w:ascii="Times New Roman" w:eastAsia="Calibri" w:hAnsi="Times New Roman" w:cs="Times New Roman"/>
          <w:b/>
          <w:bCs/>
          <w:kern w:val="0"/>
          <w:sz w:val="22"/>
          <w:szCs w:val="22"/>
          <w14:ligatures w14:val="none"/>
        </w:rPr>
        <w:t>Ikiklinikinių</w:t>
      </w:r>
      <w:proofErr w:type="spellEnd"/>
      <w:r w:rsidRPr="00A76269">
        <w:rPr>
          <w:rFonts w:ascii="Times New Roman" w:eastAsia="Calibri" w:hAnsi="Times New Roman" w:cs="Times New Roman"/>
          <w:b/>
          <w:bCs/>
          <w:kern w:val="0"/>
          <w:sz w:val="22"/>
          <w:szCs w:val="22"/>
          <w14:ligatures w14:val="none"/>
        </w:rPr>
        <w:t xml:space="preserve"> saugumo tyrimų duomenys</w:t>
      </w:r>
    </w:p>
    <w:p w14:paraId="33920BF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4E2A382"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Nepageidaujamos reakcijos, kurios klinikiniuose tyrimuose nebuvo stebėtos, tačiau buvo nustatytos gyvūnams, esant panašiai į klinikinę ekspozicijai, buvo tokios: esant maždaug 3 kartus didesnei nei rekomenduojama didžiausia klinikinė dozė koncentracijai,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sąlygojo žiurkių ir šunų traukulius ir padidėjusį mirtingumą.</w:t>
      </w:r>
    </w:p>
    <w:p w14:paraId="05A7675B"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234B939" w14:textId="30471938"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Lėtinio toksiškumo žiurkėms tyrimas parodė, kad gydymas buvo susijęs su pakitimais antinksčiuose, skiriant nežymiai didesn</w:t>
      </w:r>
      <w:r w:rsidR="00B34F7D" w:rsidRPr="00A76269">
        <w:rPr>
          <w:rFonts w:ascii="Times New Roman" w:eastAsia="Calibri" w:hAnsi="Times New Roman" w:cs="Times New Roman"/>
          <w:kern w:val="0"/>
          <w:sz w:val="22"/>
          <w:szCs w:val="22"/>
          <w14:ligatures w14:val="none"/>
        </w:rPr>
        <w:t>ių</w:t>
      </w:r>
      <w:r w:rsidRPr="00A76269">
        <w:rPr>
          <w:rFonts w:ascii="Times New Roman" w:eastAsia="Calibri" w:hAnsi="Times New Roman" w:cs="Times New Roman"/>
          <w:kern w:val="0"/>
          <w:sz w:val="22"/>
          <w:szCs w:val="22"/>
          <w14:ligatures w14:val="none"/>
        </w:rPr>
        <w:t xml:space="preserve"> doz</w:t>
      </w:r>
      <w:r w:rsidR="00B34F7D" w:rsidRPr="00A76269">
        <w:rPr>
          <w:rFonts w:ascii="Times New Roman" w:eastAsia="Calibri" w:hAnsi="Times New Roman" w:cs="Times New Roman"/>
          <w:kern w:val="0"/>
          <w:sz w:val="22"/>
          <w:szCs w:val="22"/>
          <w14:ligatures w14:val="none"/>
        </w:rPr>
        <w:t>ių</w:t>
      </w:r>
      <w:r w:rsidRPr="00A76269">
        <w:rPr>
          <w:rFonts w:ascii="Times New Roman" w:eastAsia="Calibri" w:hAnsi="Times New Roman" w:cs="Times New Roman"/>
          <w:kern w:val="0"/>
          <w:sz w:val="22"/>
          <w:szCs w:val="22"/>
          <w14:ligatures w14:val="none"/>
        </w:rPr>
        <w:t xml:space="preserve"> nei pacientams taikomos klinikinės dozės. Šis poveikis yra susijęs su padidėjusiu cholesterolio kiekiu plazmoje. Žmonėms nebuvo stebėta panašių pakitimų. Poveikio žmonių </w:t>
      </w:r>
      <w:proofErr w:type="spellStart"/>
      <w:r w:rsidRPr="00A76269">
        <w:rPr>
          <w:rFonts w:ascii="Times New Roman" w:eastAsia="Calibri" w:hAnsi="Times New Roman" w:cs="Times New Roman"/>
          <w:kern w:val="0"/>
          <w:sz w:val="22"/>
          <w:szCs w:val="22"/>
          <w14:ligatures w14:val="none"/>
        </w:rPr>
        <w:t>adrenokortikalinei</w:t>
      </w:r>
      <w:proofErr w:type="spellEnd"/>
      <w:r w:rsidRPr="00A76269">
        <w:rPr>
          <w:rFonts w:ascii="Times New Roman" w:eastAsia="Calibri" w:hAnsi="Times New Roman" w:cs="Times New Roman"/>
          <w:kern w:val="0"/>
          <w:sz w:val="22"/>
          <w:szCs w:val="22"/>
          <w14:ligatures w14:val="none"/>
        </w:rPr>
        <w:t xml:space="preserve"> sistemai nebuvo stebėta.</w:t>
      </w:r>
    </w:p>
    <w:p w14:paraId="3BB264CC"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5D1BC94"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Ilgalaikiuose </w:t>
      </w:r>
      <w:proofErr w:type="spellStart"/>
      <w:r w:rsidRPr="00A76269">
        <w:rPr>
          <w:rFonts w:ascii="Times New Roman" w:eastAsia="Calibri" w:hAnsi="Times New Roman" w:cs="Times New Roman"/>
          <w:kern w:val="0"/>
          <w:sz w:val="22"/>
          <w:szCs w:val="22"/>
          <w14:ligatures w14:val="none"/>
        </w:rPr>
        <w:t>karcinogeniškumo</w:t>
      </w:r>
      <w:proofErr w:type="spellEnd"/>
      <w:r w:rsidRPr="00A76269">
        <w:rPr>
          <w:rFonts w:ascii="Times New Roman" w:eastAsia="Calibri" w:hAnsi="Times New Roman" w:cs="Times New Roman"/>
          <w:kern w:val="0"/>
          <w:sz w:val="22"/>
          <w:szCs w:val="22"/>
          <w14:ligatures w14:val="none"/>
        </w:rPr>
        <w:t xml:space="preserve"> tyrimuose skiriant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iki 50 mg/kg/parą (150 mg/m</w:t>
      </w:r>
      <w:r w:rsidRPr="00A76269">
        <w:rPr>
          <w:rFonts w:ascii="Times New Roman" w:eastAsia="Calibri" w:hAnsi="Times New Roman" w:cs="Times New Roman"/>
          <w:kern w:val="0"/>
          <w:sz w:val="22"/>
          <w:szCs w:val="22"/>
          <w:vertAlign w:val="superscript"/>
          <w14:ligatures w14:val="none"/>
        </w:rPr>
        <w:t>2</w:t>
      </w:r>
      <w:r w:rsidRPr="00A76269">
        <w:rPr>
          <w:rFonts w:ascii="Times New Roman" w:eastAsia="Calibri" w:hAnsi="Times New Roman" w:cs="Times New Roman"/>
          <w:kern w:val="0"/>
          <w:sz w:val="22"/>
          <w:szCs w:val="22"/>
          <w14:ligatures w14:val="none"/>
        </w:rPr>
        <w:t>/parą) pelėms ir 150 mg/kg/parą (900 mg/m</w:t>
      </w:r>
      <w:r w:rsidRPr="00A76269">
        <w:rPr>
          <w:rFonts w:ascii="Times New Roman" w:eastAsia="Calibri" w:hAnsi="Times New Roman" w:cs="Times New Roman"/>
          <w:kern w:val="0"/>
          <w:sz w:val="22"/>
          <w:szCs w:val="22"/>
          <w:vertAlign w:val="superscript"/>
          <w14:ligatures w14:val="none"/>
        </w:rPr>
        <w:t>2</w:t>
      </w:r>
      <w:r w:rsidRPr="00A76269">
        <w:rPr>
          <w:rFonts w:ascii="Times New Roman" w:eastAsia="Calibri" w:hAnsi="Times New Roman" w:cs="Times New Roman"/>
          <w:kern w:val="0"/>
          <w:sz w:val="22"/>
          <w:szCs w:val="22"/>
          <w14:ligatures w14:val="none"/>
        </w:rPr>
        <w:t>/parą) žiurkėms, nebuvo stebėta kokių nors auglių atvejų dažnio reikšmingo padidėjimo. Šios dozės atitinka 0,1 ir 0,8 maksimalios rekomenduojamos 2 gramų žmonių dozės, skiriamos mg/m</w:t>
      </w:r>
      <w:r w:rsidRPr="00A76269">
        <w:rPr>
          <w:rFonts w:ascii="Times New Roman" w:eastAsia="Calibri" w:hAnsi="Times New Roman" w:cs="Times New Roman"/>
          <w:kern w:val="0"/>
          <w:sz w:val="22"/>
          <w:szCs w:val="22"/>
          <w:vertAlign w:val="superscript"/>
          <w14:ligatures w14:val="none"/>
        </w:rPr>
        <w:t>2</w:t>
      </w:r>
      <w:r w:rsidRPr="00A76269">
        <w:rPr>
          <w:rFonts w:ascii="Times New Roman" w:eastAsia="Calibri" w:hAnsi="Times New Roman" w:cs="Times New Roman"/>
          <w:kern w:val="0"/>
          <w:sz w:val="22"/>
          <w:szCs w:val="22"/>
          <w14:ligatures w14:val="none"/>
        </w:rPr>
        <w:t xml:space="preserve"> pagrindu ir rodo šių rūšių didžiausias toleruojamas dozes. </w:t>
      </w:r>
    </w:p>
    <w:p w14:paraId="1A3C5BC6"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89984E3"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Žiurkių patinams ir patelėms sugirdžius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dozes, sukeliančias sisteminę ekspoziciją (AUC), kuri atitinkamai 3,6 arba 6,6 karto viršija žmonėms tikėtiną ekspoziciją, poveikio vaisingumui nesukėlė.</w:t>
      </w:r>
    </w:p>
    <w:p w14:paraId="548BB6A8"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EEB1BBB" w14:textId="63C1B089" w:rsidR="002B078F" w:rsidRPr="00A76269" w:rsidRDefault="002B078F" w:rsidP="002B078F">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Toksinio poveikio vaisiui ir embrionui tyrimai atlikti su žiurkėmis ir triušiais: triušių vaisi</w:t>
      </w:r>
      <w:r w:rsidR="0081252B" w:rsidRPr="00A76269">
        <w:rPr>
          <w:rFonts w:ascii="Times New Roman" w:eastAsia="Calibri" w:hAnsi="Times New Roman" w:cs="Times New Roman"/>
          <w:kern w:val="0"/>
          <w:sz w:val="22"/>
          <w:szCs w:val="22"/>
          <w14:ligatures w14:val="none"/>
        </w:rPr>
        <w:t>aus</w:t>
      </w:r>
      <w:r w:rsidRPr="00A76269">
        <w:rPr>
          <w:rFonts w:ascii="Times New Roman" w:eastAsia="Calibri" w:hAnsi="Times New Roman" w:cs="Times New Roman"/>
          <w:kern w:val="0"/>
          <w:sz w:val="22"/>
          <w:szCs w:val="22"/>
          <w14:ligatures w14:val="none"/>
        </w:rPr>
        <w:t xml:space="preserve"> organizme jokio poveikio nepasireiškė, kai patelių kraujo plazmoje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ekspozicija (AUC) </w:t>
      </w:r>
      <w:r w:rsidRPr="00A76269">
        <w:rPr>
          <w:rFonts w:ascii="Times New Roman" w:eastAsia="Calibri" w:hAnsi="Times New Roman" w:cs="Times New Roman"/>
          <w:kern w:val="0"/>
          <w:sz w:val="22"/>
          <w:szCs w:val="22"/>
          <w14:ligatures w14:val="none"/>
        </w:rPr>
        <w:lastRenderedPageBreak/>
        <w:t xml:space="preserve">buvo panaši į žmonėms tikėtiną ekspoziciją. Tyrimais su žiurkėmis nustatyta, kad poveikio vaisiui nėra, kai jų kraujyje ekspozicija (AUC) yra 2 kartus didesnė negu žmonėms tikėtina ekspozicija bei nustatytas žiurkių vaisiaus svorio sumažėjimas ir lėtesnis kaulėjimas tais atvejais, kai patelių kraujyje ekspozicija buvo 7,5 karto didesnė už žmonėms nustatytą ekspoziciją. </w:t>
      </w:r>
      <w:r w:rsidR="000A606E" w:rsidRPr="00A76269">
        <w:rPr>
          <w:rFonts w:ascii="Times New Roman" w:eastAsia="Calibri" w:hAnsi="Times New Roman" w:cs="Times New Roman"/>
          <w:kern w:val="0"/>
          <w:sz w:val="22"/>
          <w:szCs w:val="22"/>
          <w14:ligatures w14:val="none"/>
        </w:rPr>
        <w:t>Nebuvo registruota j</w:t>
      </w:r>
      <w:r w:rsidRPr="00A76269">
        <w:rPr>
          <w:rFonts w:ascii="Times New Roman" w:eastAsia="Calibri" w:hAnsi="Times New Roman" w:cs="Times New Roman"/>
          <w:kern w:val="0"/>
          <w:sz w:val="22"/>
          <w:szCs w:val="22"/>
          <w14:ligatures w14:val="none"/>
        </w:rPr>
        <w:t xml:space="preserve">auniklių </w:t>
      </w:r>
      <w:proofErr w:type="spellStart"/>
      <w:r w:rsidRPr="00A76269">
        <w:rPr>
          <w:rFonts w:ascii="Times New Roman" w:eastAsia="Calibri" w:hAnsi="Times New Roman" w:cs="Times New Roman"/>
          <w:kern w:val="0"/>
          <w:sz w:val="22"/>
          <w:szCs w:val="22"/>
          <w14:ligatures w14:val="none"/>
        </w:rPr>
        <w:t>postnatalin</w:t>
      </w:r>
      <w:r w:rsidR="000A606E" w:rsidRPr="00A76269">
        <w:rPr>
          <w:rFonts w:ascii="Times New Roman" w:eastAsia="Calibri" w:hAnsi="Times New Roman" w:cs="Times New Roman"/>
          <w:kern w:val="0"/>
          <w:sz w:val="22"/>
          <w:szCs w:val="22"/>
          <w14:ligatures w14:val="none"/>
        </w:rPr>
        <w:t>ė</w:t>
      </w:r>
      <w:r w:rsidR="001D4DB6" w:rsidRPr="00A76269">
        <w:rPr>
          <w:rFonts w:ascii="Times New Roman" w:eastAsia="Calibri" w:hAnsi="Times New Roman" w:cs="Times New Roman"/>
          <w:kern w:val="0"/>
          <w:sz w:val="22"/>
          <w:szCs w:val="22"/>
          <w14:ligatures w14:val="none"/>
        </w:rPr>
        <w:t>s</w:t>
      </w:r>
      <w:proofErr w:type="spellEnd"/>
      <w:r w:rsidRPr="00A76269">
        <w:rPr>
          <w:rFonts w:ascii="Times New Roman" w:eastAsia="Calibri" w:hAnsi="Times New Roman" w:cs="Times New Roman"/>
          <w:kern w:val="0"/>
          <w:sz w:val="22"/>
          <w:szCs w:val="22"/>
          <w14:ligatures w14:val="none"/>
        </w:rPr>
        <w:t xml:space="preserve"> </w:t>
      </w:r>
      <w:r w:rsidR="000A606E" w:rsidRPr="00A76269">
        <w:rPr>
          <w:rFonts w:ascii="Times New Roman" w:eastAsia="Calibri" w:hAnsi="Times New Roman" w:cs="Times New Roman"/>
          <w:kern w:val="0"/>
          <w:sz w:val="22"/>
          <w:szCs w:val="22"/>
          <w14:ligatures w14:val="none"/>
        </w:rPr>
        <w:t>žūties</w:t>
      </w:r>
      <w:r w:rsidRPr="00A76269">
        <w:rPr>
          <w:rFonts w:ascii="Times New Roman" w:eastAsia="Calibri" w:hAnsi="Times New Roman" w:cs="Times New Roman"/>
          <w:kern w:val="0"/>
          <w:sz w:val="22"/>
          <w:szCs w:val="22"/>
          <w14:ligatures w14:val="none"/>
        </w:rPr>
        <w:t xml:space="preserve">, kai juos žindančių žiurkių patelių kraujyje ekspozicija buvo 1,3 karto didesnė negu žmonėms tikėtina ekspozicija, kartu įrodant, kad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išsiskiria į žiurkių pieną. Duodant žiurkių patelėms dozes, kurios sukelia žmonėms panašias ekspozicijas, nepageidaujamo poveikio jų jaunikliams nepastebėta.</w:t>
      </w:r>
    </w:p>
    <w:p w14:paraId="6C93A07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67FAC4D"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1B01F34C"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w:t>
      </w:r>
      <w:r w:rsidRPr="00A76269">
        <w:rPr>
          <w:rFonts w:ascii="Times New Roman" w:eastAsia="Calibri" w:hAnsi="Times New Roman" w:cs="Times New Roman"/>
          <w:b/>
          <w:bCs/>
          <w:kern w:val="0"/>
          <w:sz w:val="22"/>
          <w:szCs w:val="22"/>
          <w14:ligatures w14:val="none"/>
        </w:rPr>
        <w:tab/>
        <w:t>FARMACINĖ INFORMACIJA</w:t>
      </w:r>
    </w:p>
    <w:p w14:paraId="34DF5EB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84042A0"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6.1</w:t>
      </w:r>
      <w:r w:rsidRPr="00A76269">
        <w:rPr>
          <w:rFonts w:ascii="Times New Roman" w:eastAsia="Calibri" w:hAnsi="Times New Roman" w:cs="Times New Roman"/>
          <w:b/>
          <w:bCs/>
          <w:kern w:val="0"/>
          <w:sz w:val="22"/>
          <w:szCs w:val="22"/>
          <w14:ligatures w14:val="none"/>
        </w:rPr>
        <w:tab/>
        <w:t>Pagalbinių medžiagų sąrašas</w:t>
      </w:r>
    </w:p>
    <w:p w14:paraId="5448F94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E8FC3BB" w14:textId="189E5F19"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Tabletės šerdis</w:t>
      </w:r>
    </w:p>
    <w:p w14:paraId="3C54937B"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Mikrokristalinė</w:t>
      </w:r>
      <w:proofErr w:type="spellEnd"/>
      <w:r w:rsidRPr="00A76269">
        <w:rPr>
          <w:rFonts w:ascii="Times New Roman" w:eastAsia="Calibri" w:hAnsi="Times New Roman" w:cs="Times New Roman"/>
          <w:kern w:val="0"/>
          <w:sz w:val="22"/>
          <w:szCs w:val="22"/>
          <w14:ligatures w14:val="none"/>
        </w:rPr>
        <w:t xml:space="preserve"> celiuliozė</w:t>
      </w:r>
    </w:p>
    <w:p w14:paraId="13AAB884"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Metakrilo</w:t>
      </w:r>
      <w:proofErr w:type="spellEnd"/>
      <w:r w:rsidRPr="00A76269">
        <w:rPr>
          <w:rFonts w:ascii="Times New Roman" w:eastAsia="Calibri" w:hAnsi="Times New Roman" w:cs="Times New Roman"/>
          <w:kern w:val="0"/>
          <w:sz w:val="22"/>
          <w:szCs w:val="22"/>
          <w14:ligatures w14:val="none"/>
        </w:rPr>
        <w:t xml:space="preserve"> rūgšties ir </w:t>
      </w:r>
      <w:proofErr w:type="spellStart"/>
      <w:r w:rsidRPr="00A76269">
        <w:rPr>
          <w:rFonts w:ascii="Times New Roman" w:eastAsia="Calibri" w:hAnsi="Times New Roman" w:cs="Times New Roman"/>
          <w:kern w:val="0"/>
          <w:sz w:val="22"/>
          <w:szCs w:val="22"/>
          <w14:ligatures w14:val="none"/>
        </w:rPr>
        <w:t>etilakrilato</w:t>
      </w:r>
      <w:proofErr w:type="spellEnd"/>
      <w:r w:rsidRPr="00A76269">
        <w:rPr>
          <w:rFonts w:ascii="Times New Roman" w:eastAsia="Calibri" w:hAnsi="Times New Roman" w:cs="Times New Roman"/>
          <w:kern w:val="0"/>
          <w:sz w:val="22"/>
          <w:szCs w:val="22"/>
          <w14:ligatures w14:val="none"/>
        </w:rPr>
        <w:t xml:space="preserve"> 1:1 </w:t>
      </w:r>
      <w:proofErr w:type="spellStart"/>
      <w:r w:rsidRPr="00A76269">
        <w:rPr>
          <w:rFonts w:ascii="Times New Roman" w:eastAsia="Calibri" w:hAnsi="Times New Roman" w:cs="Times New Roman"/>
          <w:kern w:val="0"/>
          <w:sz w:val="22"/>
          <w:szCs w:val="22"/>
          <w14:ligatures w14:val="none"/>
        </w:rPr>
        <w:t>kopolimeras</w:t>
      </w:r>
      <w:proofErr w:type="spellEnd"/>
    </w:p>
    <w:p w14:paraId="177569D6"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Hipromeliozė</w:t>
      </w:r>
      <w:proofErr w:type="spellEnd"/>
      <w:r w:rsidRPr="00A76269">
        <w:rPr>
          <w:rFonts w:ascii="Times New Roman" w:eastAsia="Calibri" w:hAnsi="Times New Roman" w:cs="Times New Roman"/>
          <w:kern w:val="0"/>
          <w:sz w:val="22"/>
          <w:szCs w:val="22"/>
          <w14:ligatures w14:val="none"/>
        </w:rPr>
        <w:t xml:space="preserve"> E5</w:t>
      </w:r>
    </w:p>
    <w:p w14:paraId="0E69EDF8"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Natrio hidroksidas</w:t>
      </w:r>
    </w:p>
    <w:p w14:paraId="10DAF18D"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Magnio </w:t>
      </w:r>
      <w:proofErr w:type="spellStart"/>
      <w:r w:rsidRPr="00A76269">
        <w:rPr>
          <w:rFonts w:ascii="Times New Roman" w:eastAsia="Calibri" w:hAnsi="Times New Roman" w:cs="Times New Roman"/>
          <w:kern w:val="0"/>
          <w:sz w:val="22"/>
          <w:szCs w:val="22"/>
          <w14:ligatures w14:val="none"/>
        </w:rPr>
        <w:t>stearatas</w:t>
      </w:r>
      <w:proofErr w:type="spellEnd"/>
    </w:p>
    <w:p w14:paraId="3A717960"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E4A38D5"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Tabletės plėvelė</w:t>
      </w:r>
    </w:p>
    <w:p w14:paraId="70731EDD" w14:textId="77777777" w:rsidR="002B078F"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Hipromeliozė</w:t>
      </w:r>
      <w:proofErr w:type="spellEnd"/>
      <w:r w:rsidRPr="00A76269">
        <w:rPr>
          <w:rFonts w:ascii="Times New Roman" w:eastAsia="Calibri" w:hAnsi="Times New Roman" w:cs="Times New Roman"/>
          <w:kern w:val="0"/>
          <w:sz w:val="22"/>
          <w:szCs w:val="22"/>
          <w14:ligatures w14:val="none"/>
        </w:rPr>
        <w:t xml:space="preserve"> 2910 (E464)</w:t>
      </w:r>
    </w:p>
    <w:p w14:paraId="21DD7D96" w14:textId="2C62571C" w:rsidR="002807C8" w:rsidRPr="00A76269" w:rsidRDefault="002807C8"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Laktozė</w:t>
      </w:r>
      <w:r w:rsidR="00EE2085">
        <w:rPr>
          <w:rFonts w:ascii="Times New Roman" w:eastAsia="Calibri" w:hAnsi="Times New Roman" w:cs="Times New Roman"/>
          <w:kern w:val="0"/>
          <w:sz w:val="22"/>
          <w:szCs w:val="22"/>
          <w14:ligatures w14:val="none"/>
        </w:rPr>
        <w:t>s</w:t>
      </w:r>
      <w:r>
        <w:rPr>
          <w:rFonts w:ascii="Times New Roman" w:eastAsia="Calibri" w:hAnsi="Times New Roman" w:cs="Times New Roman"/>
          <w:kern w:val="0"/>
          <w:sz w:val="22"/>
          <w:szCs w:val="22"/>
          <w14:ligatures w14:val="none"/>
        </w:rPr>
        <w:t xml:space="preserve"> </w:t>
      </w:r>
      <w:proofErr w:type="spellStart"/>
      <w:r w:rsidR="00011A6F">
        <w:rPr>
          <w:rFonts w:ascii="Times New Roman" w:eastAsia="Calibri" w:hAnsi="Times New Roman" w:cs="Times New Roman"/>
          <w:kern w:val="0"/>
          <w:sz w:val="22"/>
          <w:szCs w:val="22"/>
          <w14:ligatures w14:val="none"/>
        </w:rPr>
        <w:t>monohidratas</w:t>
      </w:r>
      <w:proofErr w:type="spellEnd"/>
    </w:p>
    <w:p w14:paraId="0B73FC2D"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Titano dioksidas (E171)</w:t>
      </w:r>
    </w:p>
    <w:p w14:paraId="7B9DEF6F" w14:textId="77777777" w:rsidR="002B078F"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Makrogolis</w:t>
      </w:r>
      <w:proofErr w:type="spellEnd"/>
      <w:r w:rsidRPr="00A76269">
        <w:rPr>
          <w:rFonts w:ascii="Times New Roman" w:eastAsia="Calibri" w:hAnsi="Times New Roman" w:cs="Times New Roman"/>
          <w:kern w:val="0"/>
          <w:sz w:val="22"/>
          <w:szCs w:val="22"/>
          <w14:ligatures w14:val="none"/>
        </w:rPr>
        <w:t xml:space="preserve"> (E1521)</w:t>
      </w:r>
    </w:p>
    <w:p w14:paraId="31C790AB" w14:textId="4EF41822" w:rsidR="00011A6F" w:rsidRPr="00A76269" w:rsidRDefault="00011A6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Triacetinas</w:t>
      </w:r>
      <w:proofErr w:type="spellEnd"/>
    </w:p>
    <w:p w14:paraId="53E333AF" w14:textId="1C52374B"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Indigokarminas</w:t>
      </w:r>
      <w:proofErr w:type="spellEnd"/>
      <w:r w:rsidRPr="00A76269">
        <w:rPr>
          <w:rFonts w:ascii="Times New Roman" w:eastAsia="Calibri" w:hAnsi="Times New Roman" w:cs="Times New Roman"/>
          <w:kern w:val="0"/>
          <w:sz w:val="22"/>
          <w:szCs w:val="22"/>
          <w14:ligatures w14:val="none"/>
        </w:rPr>
        <w:t xml:space="preserve"> (E132)</w:t>
      </w:r>
    </w:p>
    <w:p w14:paraId="4E42A19B"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D3E99C3"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6.2</w:t>
      </w:r>
      <w:r w:rsidRPr="00A76269">
        <w:rPr>
          <w:rFonts w:ascii="Times New Roman" w:eastAsia="Calibri" w:hAnsi="Times New Roman" w:cs="Times New Roman"/>
          <w:b/>
          <w:bCs/>
          <w:kern w:val="0"/>
          <w:sz w:val="22"/>
          <w:szCs w:val="22"/>
          <w14:ligatures w14:val="none"/>
        </w:rPr>
        <w:tab/>
        <w:t>Nesuderinamumas</w:t>
      </w:r>
    </w:p>
    <w:p w14:paraId="159DC19B"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019233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Duomenys nebūtini.</w:t>
      </w:r>
    </w:p>
    <w:p w14:paraId="3F68A88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D16420C"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6.3</w:t>
      </w:r>
      <w:r w:rsidRPr="00A76269">
        <w:rPr>
          <w:rFonts w:ascii="Times New Roman" w:eastAsia="Calibri" w:hAnsi="Times New Roman" w:cs="Times New Roman"/>
          <w:b/>
          <w:bCs/>
          <w:kern w:val="0"/>
          <w:sz w:val="22"/>
          <w:szCs w:val="22"/>
          <w14:ligatures w14:val="none"/>
        </w:rPr>
        <w:tab/>
        <w:t>Tinkamumo laikas</w:t>
      </w:r>
    </w:p>
    <w:p w14:paraId="49F09BA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E8F3E17"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2 metai.</w:t>
      </w:r>
    </w:p>
    <w:p w14:paraId="484DC09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9E2183A"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6.4</w:t>
      </w:r>
      <w:r w:rsidRPr="00A76269">
        <w:rPr>
          <w:rFonts w:ascii="Times New Roman" w:eastAsia="Calibri" w:hAnsi="Times New Roman" w:cs="Times New Roman"/>
          <w:b/>
          <w:bCs/>
          <w:kern w:val="0"/>
          <w:sz w:val="22"/>
          <w:szCs w:val="22"/>
          <w14:ligatures w14:val="none"/>
        </w:rPr>
        <w:tab/>
        <w:t>Specialios laikymo sąlygos</w:t>
      </w:r>
    </w:p>
    <w:p w14:paraId="21C84BD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C11C6E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Šiam vaistiniam preparatui specialių laikymo sąlygų nereikia.</w:t>
      </w:r>
    </w:p>
    <w:p w14:paraId="710953CD"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0DE0DA49"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6.5</w:t>
      </w:r>
      <w:r w:rsidRPr="00A76269">
        <w:rPr>
          <w:rFonts w:ascii="Times New Roman" w:eastAsia="Calibri" w:hAnsi="Times New Roman" w:cs="Times New Roman"/>
          <w:b/>
          <w:bCs/>
          <w:kern w:val="0"/>
          <w:sz w:val="22"/>
          <w:szCs w:val="22"/>
          <w14:ligatures w14:val="none"/>
        </w:rPr>
        <w:tab/>
      </w:r>
      <w:proofErr w:type="spellStart"/>
      <w:r w:rsidRPr="00A76269">
        <w:rPr>
          <w:rFonts w:ascii="Times New Roman" w:eastAsia="Calibri" w:hAnsi="Times New Roman" w:cs="Times New Roman"/>
          <w:b/>
          <w:bCs/>
          <w:kern w:val="0"/>
          <w:sz w:val="22"/>
          <w:szCs w:val="22"/>
          <w14:ligatures w14:val="none"/>
        </w:rPr>
        <w:t>Talpyklės</w:t>
      </w:r>
      <w:proofErr w:type="spellEnd"/>
      <w:r w:rsidRPr="00A76269">
        <w:rPr>
          <w:rFonts w:ascii="Times New Roman" w:eastAsia="Calibri" w:hAnsi="Times New Roman" w:cs="Times New Roman"/>
          <w:b/>
          <w:bCs/>
          <w:kern w:val="0"/>
          <w:sz w:val="22"/>
          <w:szCs w:val="22"/>
          <w14:ligatures w14:val="none"/>
        </w:rPr>
        <w:t xml:space="preserve"> pobūdis ir jos turinys</w:t>
      </w:r>
    </w:p>
    <w:p w14:paraId="7FCEFC72"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42B79D45"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PVC/PVDC/aliuminio lizdinės plokštelės kartono dėžutėje, kurioje yra 30, 60 arba 100 tablečių.</w:t>
      </w:r>
    </w:p>
    <w:p w14:paraId="191943A6"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7944FA23"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Gali būti tiekiamos ne visų dydžių pakuotės.</w:t>
      </w:r>
    </w:p>
    <w:p w14:paraId="663D11D0"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4FE15791"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6.6</w:t>
      </w:r>
      <w:r w:rsidRPr="00A76269">
        <w:rPr>
          <w:rFonts w:ascii="Times New Roman" w:eastAsia="Calibri" w:hAnsi="Times New Roman" w:cs="Times New Roman"/>
          <w:b/>
          <w:bCs/>
          <w:kern w:val="0"/>
          <w:sz w:val="22"/>
          <w:szCs w:val="22"/>
          <w14:ligatures w14:val="none"/>
        </w:rPr>
        <w:tab/>
        <w:t>Specialūs reikalavimai atliekoms tvarkyti</w:t>
      </w:r>
    </w:p>
    <w:p w14:paraId="12E92AF2"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621548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Specialių reikalavimų nėra.</w:t>
      </w:r>
    </w:p>
    <w:p w14:paraId="17B4143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2772CC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0FEE3F4"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7.</w:t>
      </w:r>
      <w:r w:rsidRPr="00A76269">
        <w:rPr>
          <w:rFonts w:ascii="Times New Roman" w:eastAsia="Calibri" w:hAnsi="Times New Roman" w:cs="Times New Roman"/>
          <w:b/>
          <w:bCs/>
          <w:kern w:val="0"/>
          <w:sz w:val="22"/>
          <w:szCs w:val="22"/>
          <w14:ligatures w14:val="none"/>
        </w:rPr>
        <w:tab/>
        <w:t>REGISTRUOTOJAS</w:t>
      </w:r>
    </w:p>
    <w:p w14:paraId="2D7BF11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6DBE27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Healthcare</w:t>
      </w:r>
      <w:proofErr w:type="spellEnd"/>
      <w:r w:rsidRPr="00A76269">
        <w:rPr>
          <w:rFonts w:ascii="Times New Roman" w:eastAsia="Times New Roman" w:hAnsi="Times New Roman" w:cs="Times New Roman"/>
          <w:kern w:val="0"/>
          <w:sz w:val="22"/>
          <w:szCs w:val="22"/>
          <w14:ligatures w14:val="none"/>
        </w:rPr>
        <w:t xml:space="preserve"> B.V. </w:t>
      </w:r>
    </w:p>
    <w:p w14:paraId="3C8B6EB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14:ligatures w14:val="none"/>
        </w:rPr>
        <w:t>Winthontlaan</w:t>
      </w:r>
      <w:proofErr w:type="spellEnd"/>
      <w:r w:rsidRPr="00A76269">
        <w:rPr>
          <w:rFonts w:ascii="Times New Roman" w:eastAsia="Times New Roman" w:hAnsi="Times New Roman" w:cs="Times New Roman"/>
          <w:kern w:val="0"/>
          <w:sz w:val="22"/>
          <w:szCs w:val="22"/>
          <w14:ligatures w14:val="none"/>
        </w:rPr>
        <w:t xml:space="preserve"> 200 </w:t>
      </w:r>
    </w:p>
    <w:p w14:paraId="4C22E52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3526 KV </w:t>
      </w:r>
      <w:proofErr w:type="spellStart"/>
      <w:r w:rsidRPr="00A76269">
        <w:rPr>
          <w:rFonts w:ascii="Times New Roman" w:eastAsia="Times New Roman" w:hAnsi="Times New Roman" w:cs="Times New Roman"/>
          <w:kern w:val="0"/>
          <w:sz w:val="22"/>
          <w:szCs w:val="22"/>
          <w14:ligatures w14:val="none"/>
        </w:rPr>
        <w:t>Utrecht</w:t>
      </w:r>
      <w:proofErr w:type="spellEnd"/>
      <w:r w:rsidRPr="00A76269">
        <w:rPr>
          <w:rFonts w:ascii="Times New Roman" w:eastAsia="Times New Roman" w:hAnsi="Times New Roman" w:cs="Times New Roman"/>
          <w:kern w:val="0"/>
          <w:sz w:val="22"/>
          <w:szCs w:val="22"/>
          <w14:ligatures w14:val="none"/>
        </w:rPr>
        <w:t xml:space="preserve"> </w:t>
      </w:r>
    </w:p>
    <w:p w14:paraId="71BEDDD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lastRenderedPageBreak/>
        <w:t>Nyderlandai</w:t>
      </w:r>
    </w:p>
    <w:p w14:paraId="4252646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DE31D8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CF0E13E"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8.</w:t>
      </w:r>
      <w:r w:rsidRPr="00A76269">
        <w:rPr>
          <w:rFonts w:ascii="Times New Roman" w:eastAsia="Calibri" w:hAnsi="Times New Roman" w:cs="Times New Roman"/>
          <w:b/>
          <w:bCs/>
          <w:kern w:val="0"/>
          <w:sz w:val="22"/>
          <w:szCs w:val="22"/>
          <w14:ligatures w14:val="none"/>
        </w:rPr>
        <w:tab/>
        <w:t>REGISTRACIJOS PAŽYMĖJIMO NUMERIS (-IAI)</w:t>
      </w:r>
    </w:p>
    <w:p w14:paraId="7FFDE4A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D9C5A0A" w14:textId="77777777" w:rsidR="00874D41" w:rsidRPr="00874D41" w:rsidRDefault="00874D41" w:rsidP="00874D41">
      <w:pPr>
        <w:widowControl w:val="0"/>
        <w:spacing w:after="0" w:line="240" w:lineRule="auto"/>
        <w:rPr>
          <w:rFonts w:ascii="Times New Roman" w:eastAsia="Times New Roman" w:hAnsi="Times New Roman" w:cs="Times New Roman"/>
          <w:kern w:val="0"/>
          <w:sz w:val="22"/>
          <w:szCs w:val="22"/>
          <w14:ligatures w14:val="none"/>
        </w:rPr>
      </w:pPr>
      <w:r w:rsidRPr="00874D41">
        <w:rPr>
          <w:rFonts w:ascii="Times New Roman" w:eastAsia="Times New Roman" w:hAnsi="Times New Roman" w:cs="Times New Roman"/>
          <w:kern w:val="0"/>
          <w:sz w:val="22"/>
          <w:szCs w:val="22"/>
          <w14:ligatures w14:val="none"/>
        </w:rPr>
        <w:t>LT/1/24/5501/001 – N30</w:t>
      </w:r>
    </w:p>
    <w:p w14:paraId="02370F86" w14:textId="77777777" w:rsidR="00874D41" w:rsidRPr="00874D41" w:rsidRDefault="00874D41" w:rsidP="00874D41">
      <w:pPr>
        <w:widowControl w:val="0"/>
        <w:spacing w:after="0" w:line="240" w:lineRule="auto"/>
        <w:rPr>
          <w:rFonts w:ascii="Times New Roman" w:eastAsia="Times New Roman" w:hAnsi="Times New Roman" w:cs="Times New Roman"/>
          <w:kern w:val="0"/>
          <w:sz w:val="22"/>
          <w:szCs w:val="22"/>
          <w14:ligatures w14:val="none"/>
        </w:rPr>
      </w:pPr>
      <w:r w:rsidRPr="00874D41">
        <w:rPr>
          <w:rFonts w:ascii="Times New Roman" w:eastAsia="Times New Roman" w:hAnsi="Times New Roman" w:cs="Times New Roman"/>
          <w:kern w:val="0"/>
          <w:sz w:val="22"/>
          <w:szCs w:val="22"/>
          <w14:ligatures w14:val="none"/>
        </w:rPr>
        <w:t>LT/1/24/5501/002 – N60</w:t>
      </w:r>
    </w:p>
    <w:p w14:paraId="2D095B3C" w14:textId="155B2BA6" w:rsidR="002B078F" w:rsidRDefault="00874D41" w:rsidP="00874D41">
      <w:pPr>
        <w:widowControl w:val="0"/>
        <w:spacing w:after="0" w:line="240" w:lineRule="auto"/>
        <w:rPr>
          <w:rFonts w:ascii="Times New Roman" w:eastAsia="Times New Roman" w:hAnsi="Times New Roman" w:cs="Times New Roman"/>
          <w:kern w:val="0"/>
          <w:sz w:val="22"/>
          <w:szCs w:val="22"/>
          <w14:ligatures w14:val="none"/>
        </w:rPr>
      </w:pPr>
      <w:r w:rsidRPr="00874D41">
        <w:rPr>
          <w:rFonts w:ascii="Times New Roman" w:eastAsia="Times New Roman" w:hAnsi="Times New Roman" w:cs="Times New Roman"/>
          <w:kern w:val="0"/>
          <w:sz w:val="22"/>
          <w:szCs w:val="22"/>
          <w14:ligatures w14:val="none"/>
        </w:rPr>
        <w:t>LT/1/24/5501/003 – N100</w:t>
      </w:r>
    </w:p>
    <w:p w14:paraId="350AFEEB" w14:textId="77777777" w:rsidR="00874D41" w:rsidRPr="00A76269" w:rsidRDefault="00874D41" w:rsidP="00874D41">
      <w:pPr>
        <w:widowControl w:val="0"/>
        <w:spacing w:after="0" w:line="240" w:lineRule="auto"/>
        <w:rPr>
          <w:rFonts w:ascii="Times New Roman" w:eastAsia="Times New Roman" w:hAnsi="Times New Roman" w:cs="Times New Roman"/>
          <w:kern w:val="0"/>
          <w:sz w:val="22"/>
          <w:szCs w:val="22"/>
          <w14:ligatures w14:val="none"/>
        </w:rPr>
      </w:pPr>
    </w:p>
    <w:p w14:paraId="5AFDD31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6978EA4"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9.</w:t>
      </w:r>
      <w:r w:rsidRPr="00A76269">
        <w:rPr>
          <w:rFonts w:ascii="Times New Roman" w:eastAsia="Calibri" w:hAnsi="Times New Roman" w:cs="Times New Roman"/>
          <w:b/>
          <w:bCs/>
          <w:kern w:val="0"/>
          <w:sz w:val="22"/>
          <w:szCs w:val="22"/>
          <w14:ligatures w14:val="none"/>
        </w:rPr>
        <w:tab/>
        <w:t>REGISTRAVIMO / PERREGISTRAVIMO DATA</w:t>
      </w:r>
    </w:p>
    <w:p w14:paraId="0F48046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8DD4FDC" w14:textId="28AE815D"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Registravimo data</w:t>
      </w:r>
      <w:r w:rsidR="00874D41">
        <w:rPr>
          <w:rFonts w:ascii="Times New Roman" w:eastAsia="Times New Roman" w:hAnsi="Times New Roman" w:cs="Times New Roman"/>
          <w:kern w:val="0"/>
          <w:sz w:val="22"/>
          <w:szCs w:val="22"/>
          <w14:ligatures w14:val="none"/>
        </w:rPr>
        <w:t xml:space="preserve"> 2024 m. liepos 24 d.</w:t>
      </w:r>
    </w:p>
    <w:p w14:paraId="3D4D9B7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551F75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48A15DA"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10.</w:t>
      </w:r>
      <w:r w:rsidRPr="00A76269">
        <w:rPr>
          <w:rFonts w:ascii="Times New Roman" w:eastAsia="Calibri" w:hAnsi="Times New Roman" w:cs="Times New Roman"/>
          <w:b/>
          <w:bCs/>
          <w:kern w:val="0"/>
          <w:sz w:val="22"/>
          <w:szCs w:val="22"/>
          <w14:ligatures w14:val="none"/>
        </w:rPr>
        <w:tab/>
        <w:t>TEKSTO PERŽIŪROS DATA</w:t>
      </w:r>
    </w:p>
    <w:p w14:paraId="107518D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7470FB3" w14:textId="65DBAAA0" w:rsidR="002B078F" w:rsidRPr="0021356B" w:rsidRDefault="00874D41" w:rsidP="002B078F">
      <w:pPr>
        <w:widowControl w:val="0"/>
        <w:spacing w:after="0" w:line="240" w:lineRule="auto"/>
        <w:rPr>
          <w:rFonts w:ascii="Times New Roman" w:eastAsia="Calibri" w:hAnsi="Times New Roman" w:cs="Times New Roman"/>
          <w:snapToGrid w:val="0"/>
          <w:kern w:val="0"/>
          <w:sz w:val="22"/>
          <w14:ligatures w14:val="none"/>
        </w:rPr>
      </w:pPr>
      <w:r>
        <w:rPr>
          <w:rFonts w:ascii="Times New Roman" w:eastAsia="Calibri" w:hAnsi="Times New Roman" w:cs="Times New Roman"/>
          <w:snapToGrid w:val="0"/>
          <w:kern w:val="0"/>
          <w:sz w:val="22"/>
          <w14:ligatures w14:val="none"/>
        </w:rPr>
        <w:t>202</w:t>
      </w:r>
      <w:r w:rsidR="003505DF">
        <w:rPr>
          <w:rFonts w:ascii="Times New Roman" w:eastAsia="Calibri" w:hAnsi="Times New Roman" w:cs="Times New Roman"/>
          <w:snapToGrid w:val="0"/>
          <w:kern w:val="0"/>
          <w:sz w:val="22"/>
          <w14:ligatures w14:val="none"/>
        </w:rPr>
        <w:t>6 m. kovo 31 d.</w:t>
      </w:r>
    </w:p>
    <w:p w14:paraId="2F21DE2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154CA0C" w14:textId="372D9BE2"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Išsami informacija apie šį vaistinį preparatą pateikiama Valstybinės vaistų kontrolės tarnybos prie Lietuvos Respublikos sveikatos apsaugos ministerijos tinklalapyje </w:t>
      </w:r>
      <w:hyperlink r:id="rId13" w:history="1">
        <w:r w:rsidR="001F24AC" w:rsidRPr="006E5CA0">
          <w:rPr>
            <w:rStyle w:val="Hipersaitas"/>
            <w:rFonts w:ascii="Times New Roman" w:eastAsia="Times New Roman" w:hAnsi="Times New Roman" w:cs="Times New Roman"/>
            <w:kern w:val="0"/>
            <w:sz w:val="22"/>
            <w:szCs w:val="22"/>
            <w14:ligatures w14:val="none"/>
          </w:rPr>
          <w:t>https://vvkt.lrv.lt/lt/</w:t>
        </w:r>
      </w:hyperlink>
      <w:r w:rsidR="001F24AC">
        <w:rPr>
          <w:rFonts w:ascii="Times New Roman" w:eastAsia="Times New Roman" w:hAnsi="Times New Roman" w:cs="Times New Roman"/>
          <w:kern w:val="0"/>
          <w:sz w:val="22"/>
          <w:szCs w:val="22"/>
          <w14:ligatures w14:val="none"/>
        </w:rPr>
        <w:t xml:space="preserve"> </w:t>
      </w:r>
    </w:p>
    <w:p w14:paraId="7FDF379F" w14:textId="77777777" w:rsidR="00372FEC" w:rsidRPr="00A76269" w:rsidRDefault="002B078F" w:rsidP="00372FEC">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br w:type="page"/>
      </w:r>
    </w:p>
    <w:p w14:paraId="6CD81190" w14:textId="3F3AE5CD"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826AE09"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1.</w:t>
      </w:r>
      <w:r w:rsidRPr="00A76269">
        <w:rPr>
          <w:rFonts w:ascii="Times New Roman" w:eastAsia="Calibri" w:hAnsi="Times New Roman" w:cs="Times New Roman"/>
          <w:b/>
          <w:bCs/>
          <w:kern w:val="0"/>
          <w:sz w:val="22"/>
          <w:szCs w:val="22"/>
          <w14:ligatures w14:val="none"/>
        </w:rPr>
        <w:tab/>
        <w:t>VAISTINIO PREPARATO PAVADINIMAS</w:t>
      </w:r>
    </w:p>
    <w:p w14:paraId="3EEF585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F1C45CF"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500 mg pailginto atpalaidavimo tabletės</w:t>
      </w:r>
    </w:p>
    <w:p w14:paraId="7AAF1859"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highlight w:val="yellow"/>
          <w14:ligatures w14:val="none"/>
        </w:rPr>
      </w:pPr>
    </w:p>
    <w:p w14:paraId="2A45FBC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highlight w:val="yellow"/>
          <w14:ligatures w14:val="none"/>
        </w:rPr>
      </w:pPr>
    </w:p>
    <w:p w14:paraId="59D9CFD9"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2.</w:t>
      </w:r>
      <w:r w:rsidRPr="00A76269">
        <w:rPr>
          <w:rFonts w:ascii="Times New Roman" w:eastAsia="Calibri" w:hAnsi="Times New Roman" w:cs="Times New Roman"/>
          <w:b/>
          <w:bCs/>
          <w:kern w:val="0"/>
          <w:sz w:val="22"/>
          <w:szCs w:val="22"/>
          <w14:ligatures w14:val="none"/>
        </w:rPr>
        <w:tab/>
        <w:t>KOKYBINĖ IR KIEKYBINĖ SUDĖTIS</w:t>
      </w:r>
    </w:p>
    <w:p w14:paraId="140792A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191A37B"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Kiekvienoje tabletėje yra 500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w:t>
      </w:r>
    </w:p>
    <w:p w14:paraId="4B394980"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u w:val="single"/>
          <w14:ligatures w14:val="none"/>
        </w:rPr>
      </w:pPr>
    </w:p>
    <w:p w14:paraId="6FC58698"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Pagalbinė medžiaga, kurios poveikis žinomas</w:t>
      </w:r>
    </w:p>
    <w:p w14:paraId="07C96B62" w14:textId="2800890C"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Kiekvienoje tabletėje yra 9,8 mg laktozės </w:t>
      </w:r>
      <w:proofErr w:type="spellStart"/>
      <w:r w:rsidRPr="00A76269">
        <w:rPr>
          <w:rFonts w:ascii="Times New Roman" w:eastAsia="Calibri" w:hAnsi="Times New Roman" w:cs="Times New Roman"/>
          <w:kern w:val="0"/>
          <w:sz w:val="22"/>
          <w:szCs w:val="22"/>
          <w14:ligatures w14:val="none"/>
        </w:rPr>
        <w:t>monohidrato</w:t>
      </w:r>
      <w:proofErr w:type="spellEnd"/>
      <w:r w:rsidRPr="00A76269">
        <w:rPr>
          <w:rFonts w:ascii="Times New Roman" w:eastAsia="Calibri" w:hAnsi="Times New Roman" w:cs="Times New Roman"/>
          <w:kern w:val="0"/>
          <w:sz w:val="22"/>
          <w:szCs w:val="22"/>
          <w14:ligatures w14:val="none"/>
        </w:rPr>
        <w:t>.</w:t>
      </w:r>
    </w:p>
    <w:p w14:paraId="5529534F"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2D6DED32"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Visos pagalbinės medžiagos išvardytos 6.1 skyriuje.</w:t>
      </w:r>
    </w:p>
    <w:p w14:paraId="6D31556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8A734A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19ACC0B"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3.</w:t>
      </w:r>
      <w:r w:rsidRPr="00A76269">
        <w:rPr>
          <w:rFonts w:ascii="Times New Roman" w:eastAsia="Calibri" w:hAnsi="Times New Roman" w:cs="Times New Roman"/>
          <w:b/>
          <w:bCs/>
          <w:kern w:val="0"/>
          <w:sz w:val="22"/>
          <w:szCs w:val="22"/>
          <w14:ligatures w14:val="none"/>
        </w:rPr>
        <w:tab/>
        <w:t>FARMACINĖ FORMA</w:t>
      </w:r>
    </w:p>
    <w:p w14:paraId="0A92ADB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8203382"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Pailginto atpalaidavimo tabletė.</w:t>
      </w:r>
    </w:p>
    <w:p w14:paraId="4664C1C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Šviesiai oranžinė, ovali, apytiksliai 16,5 mm x 8,1 mm dydžio, plėvele dengta tabletė su įspaudu „HI1“ vienoje pusėje</w:t>
      </w:r>
      <w:r w:rsidRPr="00A76269">
        <w:rPr>
          <w:rFonts w:ascii="Times New Roman" w:eastAsia="Calibri" w:hAnsi="Times New Roman" w:cs="Times New Roman"/>
          <w:kern w:val="0"/>
          <w:sz w:val="22"/>
          <w:szCs w:val="22"/>
          <w14:ligatures w14:val="none"/>
        </w:rPr>
        <w:t xml:space="preserve"> </w:t>
      </w:r>
      <w:r w:rsidRPr="00A76269">
        <w:rPr>
          <w:rFonts w:ascii="Times New Roman" w:eastAsia="Times New Roman" w:hAnsi="Times New Roman" w:cs="Times New Roman"/>
          <w:kern w:val="0"/>
          <w:sz w:val="22"/>
          <w:szCs w:val="22"/>
          <w14:ligatures w14:val="none"/>
        </w:rPr>
        <w:t>ir lygi kitoje pusėje.</w:t>
      </w:r>
    </w:p>
    <w:p w14:paraId="226A573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4A1B39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A73D8C3"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w:t>
      </w:r>
      <w:r w:rsidRPr="00A76269">
        <w:rPr>
          <w:rFonts w:ascii="Times New Roman" w:eastAsia="Calibri" w:hAnsi="Times New Roman" w:cs="Times New Roman"/>
          <w:b/>
          <w:bCs/>
          <w:kern w:val="0"/>
          <w:sz w:val="22"/>
          <w:szCs w:val="22"/>
          <w14:ligatures w14:val="none"/>
        </w:rPr>
        <w:tab/>
        <w:t>KLINIKINĖ INFORMACIJA</w:t>
      </w:r>
    </w:p>
    <w:p w14:paraId="394F850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AB07095" w14:textId="23E5DA93" w:rsidR="002B078F" w:rsidRPr="00A76269" w:rsidRDefault="002B078F" w:rsidP="002B078F">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4.1</w:t>
      </w:r>
      <w:r w:rsidRPr="00A76269">
        <w:rPr>
          <w:rFonts w:ascii="Times New Roman" w:eastAsia="Calibri" w:hAnsi="Times New Roman" w:cs="Times New Roman"/>
          <w:b/>
          <w:bCs/>
          <w:kern w:val="0"/>
          <w:sz w:val="22"/>
          <w:szCs w:val="22"/>
          <w14:ligatures w14:val="none"/>
        </w:rPr>
        <w:tab/>
        <w:t>Terapinės indikacijos</w:t>
      </w:r>
    </w:p>
    <w:p w14:paraId="1DDBDFB2" w14:textId="43FEF5A5"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4D5F393" w14:textId="77777777" w:rsidR="0060430D" w:rsidRPr="00A76269" w:rsidRDefault="0060430D" w:rsidP="0060430D">
      <w:pPr>
        <w:widowControl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skirtas pridėtiniam simptominiam suaugusių pacientų, sergančių stabiliąja krūtinės angina, gydymui, kuriems nepakanka ar jie netoleruoja pirmos eilės </w:t>
      </w:r>
      <w:proofErr w:type="spellStart"/>
      <w:r w:rsidRPr="00A76269">
        <w:rPr>
          <w:rFonts w:ascii="Times New Roman" w:eastAsia="Calibri" w:hAnsi="Times New Roman" w:cs="Times New Roman"/>
          <w:kern w:val="0"/>
          <w:sz w:val="22"/>
          <w:szCs w:val="22"/>
          <w14:ligatures w14:val="none"/>
        </w:rPr>
        <w:t>antiangininio</w:t>
      </w:r>
      <w:proofErr w:type="spellEnd"/>
      <w:r w:rsidRPr="00A76269">
        <w:rPr>
          <w:rFonts w:ascii="Times New Roman" w:eastAsia="Calibri" w:hAnsi="Times New Roman" w:cs="Times New Roman"/>
          <w:kern w:val="0"/>
          <w:sz w:val="22"/>
          <w:szCs w:val="22"/>
          <w14:ligatures w14:val="none"/>
        </w:rPr>
        <w:t xml:space="preserve"> gydymo (pvz., beta </w:t>
      </w:r>
      <w:proofErr w:type="spellStart"/>
      <w:r w:rsidRPr="00A76269">
        <w:rPr>
          <w:rFonts w:ascii="Times New Roman" w:eastAsia="Calibri" w:hAnsi="Times New Roman" w:cs="Times New Roman"/>
          <w:kern w:val="0"/>
          <w:sz w:val="22"/>
          <w:szCs w:val="22"/>
          <w14:ligatures w14:val="none"/>
        </w:rPr>
        <w:t>adrenoblokatorių</w:t>
      </w:r>
      <w:proofErr w:type="spellEnd"/>
      <w:r w:rsidRPr="00A76269">
        <w:rPr>
          <w:rFonts w:ascii="Times New Roman" w:eastAsia="Calibri" w:hAnsi="Times New Roman" w:cs="Times New Roman"/>
          <w:kern w:val="0"/>
          <w:sz w:val="22"/>
          <w:szCs w:val="22"/>
          <w14:ligatures w14:val="none"/>
        </w:rPr>
        <w:t xml:space="preserve"> ir (arba) kalcio kanalų blokatorių).</w:t>
      </w:r>
    </w:p>
    <w:p w14:paraId="2EEE1FED" w14:textId="77777777" w:rsidR="0060430D" w:rsidRPr="00A76269" w:rsidRDefault="0060430D" w:rsidP="0060430D">
      <w:pPr>
        <w:widowControl w:val="0"/>
        <w:spacing w:after="0" w:line="240" w:lineRule="auto"/>
        <w:rPr>
          <w:rFonts w:ascii="Times New Roman" w:eastAsia="Calibri" w:hAnsi="Times New Roman" w:cs="Times New Roman"/>
          <w:kern w:val="0"/>
          <w:sz w:val="22"/>
          <w:szCs w:val="22"/>
          <w14:ligatures w14:val="none"/>
        </w:rPr>
      </w:pPr>
    </w:p>
    <w:p w14:paraId="004B928E" w14:textId="77777777" w:rsidR="0060430D" w:rsidRPr="00A76269" w:rsidRDefault="0060430D" w:rsidP="0060430D">
      <w:pPr>
        <w:keepNext/>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4.2</w:t>
      </w:r>
      <w:r w:rsidRPr="00A76269">
        <w:rPr>
          <w:rFonts w:ascii="Times New Roman" w:eastAsia="Calibri" w:hAnsi="Times New Roman" w:cs="Times New Roman"/>
          <w:b/>
          <w:bCs/>
          <w:kern w:val="0"/>
          <w:sz w:val="22"/>
          <w:szCs w:val="22"/>
          <w14:ligatures w14:val="none"/>
        </w:rPr>
        <w:tab/>
        <w:t>Dozavimas ir vartojimo metodas</w:t>
      </w:r>
    </w:p>
    <w:p w14:paraId="6E4201B0" w14:textId="77777777" w:rsidR="0060430D" w:rsidRPr="00A76269" w:rsidRDefault="0060430D" w:rsidP="0060430D">
      <w:pPr>
        <w:keepNext/>
        <w:widowControl w:val="0"/>
        <w:spacing w:after="0" w:line="240" w:lineRule="auto"/>
        <w:rPr>
          <w:rFonts w:ascii="Times New Roman" w:eastAsia="Times New Roman" w:hAnsi="Times New Roman" w:cs="Times New Roman"/>
          <w:kern w:val="0"/>
          <w:sz w:val="22"/>
          <w:szCs w:val="22"/>
          <w14:ligatures w14:val="none"/>
        </w:rPr>
      </w:pPr>
    </w:p>
    <w:p w14:paraId="7547AE4D"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Dozavimas</w:t>
      </w:r>
    </w:p>
    <w:p w14:paraId="59F6C7D1"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tiekiamas 375 mg, 500 mg ir 750 mg pailginto atpalaidavimo tabletėmis.</w:t>
      </w:r>
    </w:p>
    <w:p w14:paraId="6B5C82E7"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716B9EC"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Suaugusieji</w:t>
      </w:r>
    </w:p>
    <w:p w14:paraId="1DE7830E"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Rekomenduojama pradinė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dozė yra 375 mg du kartus per parą. Po 2 – 4 savaičių dozė turi būti titruojama iki 500 mg du kartus per parą, atsižvelgiant į paciento atsaką, vėliau dozė titruojama iki maksimalios rekomenduojamos 750 mg dozės du kartus per parą (žr. 5.1 skyrių).</w:t>
      </w:r>
    </w:p>
    <w:p w14:paraId="559B6E47"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6E26A7E"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Jeigu pacientas patiria su gydymu susijusių nepageidaujamų reiškinių (pvz., svaigulį, pykinimą ar vėmimą), gali prireikti sumažinti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dozę iki 500 mg arba 375 mg du kartus per parą. Jeigu sumažinus dozę, simptomai neišnyksta, gydymą reikia nutraukti.</w:t>
      </w:r>
    </w:p>
    <w:p w14:paraId="771C2F4C"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F4F7A69"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Gydymas kartu su CYP3A4 ir P-</w:t>
      </w:r>
      <w:proofErr w:type="spellStart"/>
      <w:r w:rsidRPr="00A76269">
        <w:rPr>
          <w:rFonts w:ascii="Times New Roman" w:eastAsia="Calibri" w:hAnsi="Times New Roman" w:cs="Times New Roman"/>
          <w:i/>
          <w:iCs/>
          <w:kern w:val="0"/>
          <w:sz w:val="22"/>
          <w:szCs w:val="22"/>
          <w14:ligatures w14:val="none"/>
        </w:rPr>
        <w:t>glikoproteino</w:t>
      </w:r>
      <w:proofErr w:type="spellEnd"/>
      <w:r w:rsidRPr="00A76269">
        <w:rPr>
          <w:rFonts w:ascii="Times New Roman" w:eastAsia="Calibri" w:hAnsi="Times New Roman" w:cs="Times New Roman"/>
          <w:i/>
          <w:iCs/>
          <w:kern w:val="0"/>
          <w:sz w:val="22"/>
          <w:szCs w:val="22"/>
          <w14:ligatures w14:val="none"/>
        </w:rPr>
        <w:t xml:space="preserve"> (P-</w:t>
      </w:r>
      <w:proofErr w:type="spellStart"/>
      <w:r w:rsidRPr="00A76269">
        <w:rPr>
          <w:rFonts w:ascii="Times New Roman" w:eastAsia="Calibri" w:hAnsi="Times New Roman" w:cs="Times New Roman"/>
          <w:i/>
          <w:iCs/>
          <w:kern w:val="0"/>
          <w:sz w:val="22"/>
          <w:szCs w:val="22"/>
          <w14:ligatures w14:val="none"/>
        </w:rPr>
        <w:t>gp</w:t>
      </w:r>
      <w:proofErr w:type="spellEnd"/>
      <w:r w:rsidRPr="00A76269">
        <w:rPr>
          <w:rFonts w:ascii="Times New Roman" w:eastAsia="Calibri" w:hAnsi="Times New Roman" w:cs="Times New Roman"/>
          <w:i/>
          <w:iCs/>
          <w:kern w:val="0"/>
          <w:sz w:val="22"/>
          <w:szCs w:val="22"/>
          <w14:ligatures w14:val="none"/>
        </w:rPr>
        <w:t>) inhibitoriais</w:t>
      </w:r>
    </w:p>
    <w:p w14:paraId="7717D519"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Pacientams, gydomiems vidutinio stiprumo CYP3A4 inhibitoriais (pvz., </w:t>
      </w:r>
      <w:proofErr w:type="spellStart"/>
      <w:r w:rsidRPr="00A76269">
        <w:rPr>
          <w:rFonts w:ascii="Times New Roman" w:eastAsia="Calibri" w:hAnsi="Times New Roman" w:cs="Times New Roman"/>
          <w:kern w:val="0"/>
          <w:sz w:val="22"/>
          <w:szCs w:val="22"/>
          <w14:ligatures w14:val="none"/>
        </w:rPr>
        <w:t>diltiazemu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flukonazolu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eritromicinu</w:t>
      </w:r>
      <w:proofErr w:type="spellEnd"/>
      <w:r w:rsidRPr="00A76269">
        <w:rPr>
          <w:rFonts w:ascii="Times New Roman" w:eastAsia="Calibri" w:hAnsi="Times New Roman" w:cs="Times New Roman"/>
          <w:kern w:val="0"/>
          <w:sz w:val="22"/>
          <w:szCs w:val="22"/>
          <w14:ligatures w14:val="none"/>
        </w:rPr>
        <w:t>) arba P-</w:t>
      </w:r>
      <w:proofErr w:type="spellStart"/>
      <w:r w:rsidRPr="00A76269">
        <w:rPr>
          <w:rFonts w:ascii="Times New Roman" w:eastAsia="Calibri" w:hAnsi="Times New Roman" w:cs="Times New Roman"/>
          <w:kern w:val="0"/>
          <w:sz w:val="22"/>
          <w:szCs w:val="22"/>
          <w14:ligatures w14:val="none"/>
        </w:rPr>
        <w:t>glikoproteino</w:t>
      </w:r>
      <w:proofErr w:type="spellEnd"/>
      <w:r w:rsidRPr="00A76269">
        <w:rPr>
          <w:rFonts w:ascii="Times New Roman" w:eastAsia="Calibri" w:hAnsi="Times New Roman" w:cs="Times New Roman"/>
          <w:kern w:val="0"/>
          <w:sz w:val="22"/>
          <w:szCs w:val="22"/>
          <w14:ligatures w14:val="none"/>
        </w:rPr>
        <w:t xml:space="preserve"> inhibitoriais (</w:t>
      </w:r>
      <w:proofErr w:type="spellStart"/>
      <w:r w:rsidRPr="00A76269">
        <w:rPr>
          <w:rFonts w:ascii="Times New Roman" w:eastAsia="Calibri" w:hAnsi="Times New Roman" w:cs="Times New Roman"/>
          <w:kern w:val="0"/>
          <w:sz w:val="22"/>
          <w:szCs w:val="22"/>
          <w14:ligatures w14:val="none"/>
        </w:rPr>
        <w:t>verapamiliu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ciklosporinu</w:t>
      </w:r>
      <w:proofErr w:type="spellEnd"/>
      <w:r w:rsidRPr="00A76269">
        <w:rPr>
          <w:rFonts w:ascii="Times New Roman" w:eastAsia="Calibri" w:hAnsi="Times New Roman" w:cs="Times New Roman"/>
          <w:kern w:val="0"/>
          <w:sz w:val="22"/>
          <w:szCs w:val="22"/>
          <w14:ligatures w14:val="none"/>
        </w:rPr>
        <w:t>) rekomenduojama atsargiai nustatyti ir koreguoti dozę (žr. 4.4 ir 4.5 skyrius).</w:t>
      </w:r>
    </w:p>
    <w:p w14:paraId="685720CF"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192816F"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Negalima vartoti kartu su stipriais CYP3A4 inhibitorius (žr. 4.3 ir 4.5 skyrius).</w:t>
      </w:r>
    </w:p>
    <w:p w14:paraId="1C7C702B"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CE7EA60"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Times New Roman" w:hAnsi="Times New Roman" w:cs="Times New Roman"/>
          <w:i/>
          <w:iCs/>
          <w:snapToGrid w:val="0"/>
          <w:color w:val="000000"/>
          <w:kern w:val="0"/>
          <w:sz w:val="22"/>
          <w:szCs w:val="22"/>
          <w14:ligatures w14:val="none"/>
        </w:rPr>
        <w:t>Pacientams, kurių inkstų funkcija sutrikusi</w:t>
      </w:r>
    </w:p>
    <w:p w14:paraId="18174D07"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Pacientams, su lengvu ir vidutinio sunkumo inkstų funkcijos sutrikimu (kreatinino klirensas 30 – 80 ml/min), reikia atsargiai nustatyti ir koreguoti dozę (žr. 4.4, 4.8 ir 5.2 skyrius).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draudžiama vartoti pacientams, kuriems nustatytas  sunkus inkstų funkcijos sutrikimas (kreatinino klirensas mažesnis kaip 30 ml/min) (žr. 4.3 ir 5.2 skyrius).</w:t>
      </w:r>
    </w:p>
    <w:p w14:paraId="50F2CB9A"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D79A66B"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Times New Roman" w:hAnsi="Times New Roman" w:cs="Times New Roman"/>
          <w:i/>
          <w:snapToGrid w:val="0"/>
          <w:color w:val="000000"/>
          <w:kern w:val="0"/>
          <w:sz w:val="22"/>
          <w:szCs w:val="20"/>
          <w14:ligatures w14:val="none"/>
        </w:rPr>
        <w:t>Pacientams, kurių kepenų funkcija sutrikusi</w:t>
      </w:r>
    </w:p>
    <w:p w14:paraId="0EF217B0"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Pacientams, kuriems nustatytas lengvas kepenų funkcijos sutrikimas, rekomenduojama atsargiai nustatyti ir koreguoti dozę (žr. 4.4 ir 5.2 skyrius).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draudžiama vartoti pacientams su vidutiniu ar sunkiu kepenų funkcijos sutrikimu (žr. 4.3 ir 5.2 skyrius).</w:t>
      </w:r>
    </w:p>
    <w:p w14:paraId="788372FB"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5DF024A"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Times New Roman" w:hAnsi="Times New Roman" w:cs="Times New Roman"/>
          <w:i/>
          <w:snapToGrid w:val="0"/>
          <w:color w:val="000000"/>
          <w:kern w:val="0"/>
          <w:sz w:val="22"/>
          <w:szCs w:val="20"/>
          <w14:ligatures w14:val="none"/>
        </w:rPr>
        <w:t>Senyviems pacientams</w:t>
      </w:r>
    </w:p>
    <w:p w14:paraId="3767BB82"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Senyviems pacientams dozę parinkti reikia atsargiai (žr. 4.4 skyrių). Dėl su amžiumi susijusio inkstų funkcijos susilpnėjimo, vyresnio amžiaus pacientams galima padidėjusi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ekspozicija (žr. 5.2 skyrių). Senyviems pacientams dažniau pasireiškė nepageidaujamų reiškinių (žr. 4.8 skyrių).</w:t>
      </w:r>
    </w:p>
    <w:p w14:paraId="21912FE9"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9E7D4A3"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Mažo svorio pacientams</w:t>
      </w:r>
    </w:p>
    <w:p w14:paraId="2DD546A2"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Mažo svorio (</w:t>
      </w:r>
      <w:r w:rsidRPr="00A76269">
        <w:rPr>
          <w:rFonts w:ascii="Times New Roman" w:eastAsia="SymbolMT" w:hAnsi="Times New Roman" w:cs="Times New Roman"/>
          <w:kern w:val="0"/>
          <w:sz w:val="22"/>
          <w:szCs w:val="22"/>
          <w14:ligatures w14:val="none"/>
        </w:rPr>
        <w:t>≤ </w:t>
      </w:r>
      <w:r w:rsidRPr="00A76269">
        <w:rPr>
          <w:rFonts w:ascii="Times New Roman" w:eastAsia="Calibri" w:hAnsi="Times New Roman" w:cs="Times New Roman"/>
          <w:kern w:val="0"/>
          <w:sz w:val="22"/>
          <w:szCs w:val="22"/>
          <w14:ligatures w14:val="none"/>
        </w:rPr>
        <w:t>60 kg) pacientams dažniau pasireiškė nepageidaujamų reiškinių. Nedaug sveriantiems pacientams dozę nustatyti ir koreguoti reikia atsargiai (žr. 4.4, 4.8 ir 5.2 skyrius).</w:t>
      </w:r>
    </w:p>
    <w:p w14:paraId="6A039163"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5ED6952"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i/>
          <w:iCs/>
          <w:kern w:val="0"/>
          <w:sz w:val="22"/>
          <w:szCs w:val="22"/>
          <w14:ligatures w14:val="none"/>
        </w:rPr>
      </w:pPr>
      <w:proofErr w:type="spellStart"/>
      <w:r w:rsidRPr="00A76269">
        <w:rPr>
          <w:rFonts w:ascii="Times New Roman" w:eastAsia="Calibri" w:hAnsi="Times New Roman" w:cs="Times New Roman"/>
          <w:i/>
          <w:iCs/>
          <w:kern w:val="0"/>
          <w:sz w:val="22"/>
          <w:szCs w:val="22"/>
          <w:u w:val="single"/>
          <w14:ligatures w14:val="none"/>
        </w:rPr>
        <w:t>Staziniu</w:t>
      </w:r>
      <w:proofErr w:type="spellEnd"/>
      <w:r w:rsidRPr="00A76269">
        <w:rPr>
          <w:rFonts w:ascii="Times New Roman" w:eastAsia="Calibri" w:hAnsi="Times New Roman" w:cs="Times New Roman"/>
          <w:i/>
          <w:iCs/>
          <w:kern w:val="0"/>
          <w:sz w:val="22"/>
          <w:szCs w:val="22"/>
          <w:u w:val="single"/>
          <w14:ligatures w14:val="none"/>
        </w:rPr>
        <w:t xml:space="preserve"> širdies nepakankamumu (SŠN) sergantiems pacientams</w:t>
      </w:r>
    </w:p>
    <w:p w14:paraId="1FEE26EA"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Pacientams, sergantiems vidutiniu ir sunkiu SŠN (III–IV NŠA (Niujorko širdies asociacijos) funkcinės klasės), dozę nustatyti ir koreguoti reikia atsargiai (žr. 4.4 ir 5.2 skyrius).</w:t>
      </w:r>
    </w:p>
    <w:p w14:paraId="0E57945C"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0E34D7C"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i/>
          <w:iCs/>
          <w:kern w:val="0"/>
          <w:sz w:val="22"/>
          <w:szCs w:val="22"/>
          <w14:ligatures w14:val="none"/>
        </w:rPr>
      </w:pPr>
      <w:r w:rsidRPr="00A76269">
        <w:rPr>
          <w:rFonts w:ascii="Times New Roman" w:eastAsia="Calibri" w:hAnsi="Times New Roman" w:cs="Times New Roman"/>
          <w:i/>
          <w:iCs/>
          <w:kern w:val="0"/>
          <w:sz w:val="22"/>
          <w:szCs w:val="22"/>
          <w14:ligatures w14:val="none"/>
        </w:rPr>
        <w:t>Vaikų populiacija</w:t>
      </w:r>
    </w:p>
    <w:p w14:paraId="3B207380"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saugumas ir veiksmingumas vaikams iki 18 metų nenustatytas. Duomenų nėra.</w:t>
      </w:r>
    </w:p>
    <w:p w14:paraId="66FBCD17"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4F7D228"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Vartojimo metodas</w:t>
      </w:r>
    </w:p>
    <w:p w14:paraId="12462A77"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tabletė turi būti nuryjama visa, nesusmulkinta, nesulaužyta bei nesukramtyta. Gali būti vartojama su maistu ar be jo.</w:t>
      </w:r>
    </w:p>
    <w:p w14:paraId="28D7DA38" w14:textId="77777777" w:rsidR="0060430D" w:rsidRPr="00A76269" w:rsidRDefault="0060430D" w:rsidP="0060430D">
      <w:pPr>
        <w:widowControl w:val="0"/>
        <w:spacing w:after="0" w:line="240" w:lineRule="auto"/>
        <w:rPr>
          <w:rFonts w:ascii="Times New Roman" w:eastAsia="Times New Roman" w:hAnsi="Times New Roman" w:cs="Times New Roman"/>
          <w:kern w:val="0"/>
          <w:sz w:val="22"/>
          <w:szCs w:val="22"/>
          <w14:ligatures w14:val="none"/>
        </w:rPr>
      </w:pPr>
    </w:p>
    <w:p w14:paraId="7BDB58A7" w14:textId="77777777" w:rsidR="0060430D" w:rsidRPr="00A76269" w:rsidRDefault="0060430D" w:rsidP="0060430D">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4.3</w:t>
      </w:r>
      <w:r w:rsidRPr="00A76269">
        <w:rPr>
          <w:rFonts w:ascii="Times New Roman" w:eastAsia="Calibri" w:hAnsi="Times New Roman" w:cs="Times New Roman"/>
          <w:b/>
          <w:bCs/>
          <w:kern w:val="0"/>
          <w:sz w:val="22"/>
          <w:szCs w:val="22"/>
          <w14:ligatures w14:val="none"/>
        </w:rPr>
        <w:tab/>
        <w:t>Kontraindikacijos</w:t>
      </w:r>
    </w:p>
    <w:p w14:paraId="28E4F55B" w14:textId="77777777" w:rsidR="0060430D" w:rsidRPr="00A76269" w:rsidRDefault="0060430D" w:rsidP="0060430D">
      <w:pPr>
        <w:widowControl w:val="0"/>
        <w:spacing w:after="0" w:line="240" w:lineRule="auto"/>
        <w:rPr>
          <w:rFonts w:ascii="Times New Roman" w:eastAsia="Times New Roman" w:hAnsi="Times New Roman" w:cs="Times New Roman"/>
          <w:kern w:val="0"/>
          <w:sz w:val="22"/>
          <w:szCs w:val="22"/>
          <w14:ligatures w14:val="none"/>
        </w:rPr>
      </w:pPr>
    </w:p>
    <w:p w14:paraId="72A5731B"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Padidėjęs jautrumas veikliajai arba bet kuriai pagalbinei 6.1 skyriuje nurodytai medžiagai. </w:t>
      </w:r>
    </w:p>
    <w:p w14:paraId="503DC4D9"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Sunkus inkstų funkcijos sutrikimas (kreatinino klirensas &lt; 30 ml/min) (žr. 4.2 ir 5.2 skyrius). </w:t>
      </w:r>
    </w:p>
    <w:p w14:paraId="6CB5A45A"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Vidutinis ar sunkus kepenų funkcijos sutrikimas (žr. 4.2 ir 5.2 skyrius). </w:t>
      </w:r>
    </w:p>
    <w:p w14:paraId="0F6F03A3"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Skyrimas kartu su stipriais CYP3A4 inhibitoriais (pvz., </w:t>
      </w:r>
      <w:proofErr w:type="spellStart"/>
      <w:r w:rsidRPr="00A76269">
        <w:rPr>
          <w:rFonts w:ascii="Times New Roman" w:eastAsia="Calibri" w:hAnsi="Times New Roman" w:cs="Times New Roman"/>
          <w:kern w:val="0"/>
          <w:sz w:val="22"/>
          <w:szCs w:val="22"/>
          <w14:ligatures w14:val="none"/>
        </w:rPr>
        <w:t>itrakonazolu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ketokonazolu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vorikonazolu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pozakonazolu</w:t>
      </w:r>
      <w:proofErr w:type="spellEnd"/>
      <w:r w:rsidRPr="00A76269">
        <w:rPr>
          <w:rFonts w:ascii="Times New Roman" w:eastAsia="Calibri" w:hAnsi="Times New Roman" w:cs="Times New Roman"/>
          <w:kern w:val="0"/>
          <w:sz w:val="22"/>
          <w:szCs w:val="22"/>
          <w14:ligatures w14:val="none"/>
        </w:rPr>
        <w:t xml:space="preserve">, ŽIV proteazių inhibitoriais, </w:t>
      </w:r>
      <w:proofErr w:type="spellStart"/>
      <w:r w:rsidRPr="00A76269">
        <w:rPr>
          <w:rFonts w:ascii="Times New Roman" w:eastAsia="Calibri" w:hAnsi="Times New Roman" w:cs="Times New Roman"/>
          <w:kern w:val="0"/>
          <w:sz w:val="22"/>
          <w:szCs w:val="22"/>
          <w14:ligatures w14:val="none"/>
        </w:rPr>
        <w:t>klaritromicinu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telitromicinu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nefazodonu</w:t>
      </w:r>
      <w:proofErr w:type="spellEnd"/>
      <w:r w:rsidRPr="00A76269">
        <w:rPr>
          <w:rFonts w:ascii="Times New Roman" w:eastAsia="Calibri" w:hAnsi="Times New Roman" w:cs="Times New Roman"/>
          <w:kern w:val="0"/>
          <w:sz w:val="22"/>
          <w:szCs w:val="22"/>
          <w14:ligatures w14:val="none"/>
        </w:rPr>
        <w:t xml:space="preserve">) (žr. 4.2 ir 4.5 skyrius). </w:t>
      </w:r>
    </w:p>
    <w:p w14:paraId="30EB5045"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Skyrimas kartu su </w:t>
      </w:r>
      <w:proofErr w:type="spellStart"/>
      <w:r w:rsidRPr="00A76269">
        <w:rPr>
          <w:rFonts w:ascii="Times New Roman" w:eastAsia="Calibri" w:hAnsi="Times New Roman" w:cs="Times New Roman"/>
          <w:kern w:val="0"/>
          <w:sz w:val="22"/>
          <w:szCs w:val="22"/>
          <w14:ligatures w14:val="none"/>
        </w:rPr>
        <w:t>Ia</w:t>
      </w:r>
      <w:proofErr w:type="spellEnd"/>
      <w:r w:rsidRPr="00A76269">
        <w:rPr>
          <w:rFonts w:ascii="Times New Roman" w:eastAsia="Calibri" w:hAnsi="Times New Roman" w:cs="Times New Roman"/>
          <w:kern w:val="0"/>
          <w:sz w:val="22"/>
          <w:szCs w:val="22"/>
          <w14:ligatures w14:val="none"/>
        </w:rPr>
        <w:t xml:space="preserve"> klasės (pvz., </w:t>
      </w:r>
      <w:proofErr w:type="spellStart"/>
      <w:r w:rsidRPr="00A76269">
        <w:rPr>
          <w:rFonts w:ascii="Times New Roman" w:eastAsia="Calibri" w:hAnsi="Times New Roman" w:cs="Times New Roman"/>
          <w:kern w:val="0"/>
          <w:sz w:val="22"/>
          <w:szCs w:val="22"/>
          <w14:ligatures w14:val="none"/>
        </w:rPr>
        <w:t>chinidinu</w:t>
      </w:r>
      <w:proofErr w:type="spellEnd"/>
      <w:r w:rsidRPr="00A76269">
        <w:rPr>
          <w:rFonts w:ascii="Times New Roman" w:eastAsia="Calibri" w:hAnsi="Times New Roman" w:cs="Times New Roman"/>
          <w:kern w:val="0"/>
          <w:sz w:val="22"/>
          <w:szCs w:val="22"/>
          <w14:ligatures w14:val="none"/>
        </w:rPr>
        <w:t xml:space="preserve">) arba III klasės (pvz., </w:t>
      </w:r>
      <w:proofErr w:type="spellStart"/>
      <w:r w:rsidRPr="00A76269">
        <w:rPr>
          <w:rFonts w:ascii="Times New Roman" w:eastAsia="Calibri" w:hAnsi="Times New Roman" w:cs="Times New Roman"/>
          <w:kern w:val="0"/>
          <w:sz w:val="22"/>
          <w:szCs w:val="22"/>
          <w14:ligatures w14:val="none"/>
        </w:rPr>
        <w:t>dofetilidu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sotaloliu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antiaritminiais</w:t>
      </w:r>
      <w:proofErr w:type="spellEnd"/>
      <w:r w:rsidRPr="00A76269">
        <w:rPr>
          <w:rFonts w:ascii="Times New Roman" w:eastAsia="Calibri" w:hAnsi="Times New Roman" w:cs="Times New Roman"/>
          <w:kern w:val="0"/>
          <w:sz w:val="22"/>
          <w:szCs w:val="22"/>
          <w14:ligatures w14:val="none"/>
        </w:rPr>
        <w:t xml:space="preserve"> vaistiniais preparatais, išskyrus </w:t>
      </w:r>
      <w:proofErr w:type="spellStart"/>
      <w:r w:rsidRPr="00A76269">
        <w:rPr>
          <w:rFonts w:ascii="Times New Roman" w:eastAsia="Calibri" w:hAnsi="Times New Roman" w:cs="Times New Roman"/>
          <w:kern w:val="0"/>
          <w:sz w:val="22"/>
          <w:szCs w:val="22"/>
          <w14:ligatures w14:val="none"/>
        </w:rPr>
        <w:t>amjodaroną</w:t>
      </w:r>
      <w:proofErr w:type="spellEnd"/>
      <w:r w:rsidRPr="00A76269">
        <w:rPr>
          <w:rFonts w:ascii="Times New Roman" w:eastAsia="Calibri" w:hAnsi="Times New Roman" w:cs="Times New Roman"/>
          <w:kern w:val="0"/>
          <w:sz w:val="22"/>
          <w:szCs w:val="22"/>
          <w14:ligatures w14:val="none"/>
        </w:rPr>
        <w:t>.</w:t>
      </w:r>
    </w:p>
    <w:p w14:paraId="4E73288E" w14:textId="77777777" w:rsidR="0060430D" w:rsidRPr="00A76269" w:rsidRDefault="0060430D" w:rsidP="0060430D">
      <w:pPr>
        <w:widowControl w:val="0"/>
        <w:spacing w:after="0" w:line="240" w:lineRule="auto"/>
        <w:rPr>
          <w:rFonts w:ascii="Times New Roman" w:eastAsia="Times New Roman" w:hAnsi="Times New Roman" w:cs="Times New Roman"/>
          <w:kern w:val="0"/>
          <w:sz w:val="22"/>
          <w:szCs w:val="22"/>
          <w14:ligatures w14:val="none"/>
        </w:rPr>
      </w:pPr>
    </w:p>
    <w:p w14:paraId="32E79FFC" w14:textId="77777777" w:rsidR="0060430D" w:rsidRPr="00A76269" w:rsidRDefault="0060430D" w:rsidP="0060430D">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4.4</w:t>
      </w:r>
      <w:r w:rsidRPr="00A76269">
        <w:rPr>
          <w:rFonts w:ascii="Times New Roman" w:eastAsia="Calibri" w:hAnsi="Times New Roman" w:cs="Times New Roman"/>
          <w:b/>
          <w:bCs/>
          <w:kern w:val="0"/>
          <w:sz w:val="22"/>
          <w:szCs w:val="22"/>
          <w14:ligatures w14:val="none"/>
        </w:rPr>
        <w:tab/>
        <w:t>Specialūs įspėjimai ir atsargumo priemonės</w:t>
      </w:r>
    </w:p>
    <w:p w14:paraId="7AF15C90" w14:textId="77777777" w:rsidR="0060430D" w:rsidRPr="00A76269" w:rsidRDefault="0060430D" w:rsidP="0060430D">
      <w:pPr>
        <w:widowControl w:val="0"/>
        <w:spacing w:after="0" w:line="240" w:lineRule="auto"/>
        <w:rPr>
          <w:rFonts w:ascii="Times New Roman" w:eastAsia="Times New Roman" w:hAnsi="Times New Roman" w:cs="Times New Roman"/>
          <w:kern w:val="0"/>
          <w:sz w:val="22"/>
          <w:szCs w:val="22"/>
          <w14:ligatures w14:val="none"/>
        </w:rPr>
      </w:pPr>
    </w:p>
    <w:p w14:paraId="1878EE3C"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Skirti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ir jo dozę didinti reikia atsargiai tiems pacientams, kuriems galima padidėjusi vaistinio preparato ekspozicija, t. y.:</w:t>
      </w:r>
    </w:p>
    <w:p w14:paraId="72583941" w14:textId="77777777" w:rsidR="0060430D" w:rsidRPr="00A76269" w:rsidRDefault="0060430D" w:rsidP="0060430D">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Kartu vartojantiems vidutinio stiprumo CYP3A4 inhibitorius (žr. 4.2 ir 4.5 skyrius).</w:t>
      </w:r>
    </w:p>
    <w:p w14:paraId="3D995B10" w14:textId="77777777" w:rsidR="0060430D" w:rsidRPr="00A76269" w:rsidRDefault="0060430D" w:rsidP="0060430D">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Kartu vartojantiems vidutinio stiprumo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inhibitorius (žr. 4.2 ir 4.5 skyrius).</w:t>
      </w:r>
    </w:p>
    <w:p w14:paraId="3F4756BF" w14:textId="77777777" w:rsidR="0060430D" w:rsidRPr="00A76269" w:rsidRDefault="0060430D" w:rsidP="0060430D">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Esant lengvam kepenų funkcijos sutrikimui (žr. 4.2 ir 5.2 skyrius).</w:t>
      </w:r>
    </w:p>
    <w:p w14:paraId="2ED7A060" w14:textId="77777777" w:rsidR="0060430D" w:rsidRPr="00A76269" w:rsidRDefault="0060430D" w:rsidP="0060430D">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Esant lengvam ir vidutiniam inkstų funkcijos sutrikimui (kreatinino klirensas 30 – 80 ml/min) (žr. 4.2, 4.8 ir 5.2 skyrius).</w:t>
      </w:r>
    </w:p>
    <w:p w14:paraId="21304530" w14:textId="77777777" w:rsidR="0060430D" w:rsidRPr="00A76269" w:rsidRDefault="0060430D" w:rsidP="0060430D">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Senyvo amžiaus pacientams (žr. 4.2, 4.8 ir 5.2 skyrius).</w:t>
      </w:r>
    </w:p>
    <w:p w14:paraId="53DB12C2" w14:textId="77777777" w:rsidR="0060430D" w:rsidRPr="00A76269" w:rsidRDefault="0060430D" w:rsidP="0060430D">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Mažo svorio pacientams (</w:t>
      </w:r>
      <w:r w:rsidRPr="00A76269">
        <w:rPr>
          <w:rFonts w:ascii="Times New Roman" w:eastAsia="SymbolMT" w:hAnsi="Times New Roman" w:cs="Times New Roman"/>
          <w:kern w:val="0"/>
          <w:sz w:val="22"/>
          <w:szCs w:val="22"/>
          <w14:ligatures w14:val="none"/>
        </w:rPr>
        <w:t>≤ </w:t>
      </w:r>
      <w:r w:rsidRPr="00A76269">
        <w:rPr>
          <w:rFonts w:ascii="Times New Roman" w:eastAsia="Calibri" w:hAnsi="Times New Roman" w:cs="Times New Roman"/>
          <w:kern w:val="0"/>
          <w:sz w:val="22"/>
          <w:szCs w:val="22"/>
          <w14:ligatures w14:val="none"/>
        </w:rPr>
        <w:t>60 kg) (žr. 4,2, 4.8 ir 5.2 skyrius).</w:t>
      </w:r>
    </w:p>
    <w:p w14:paraId="166B91E4" w14:textId="77777777" w:rsidR="0060430D" w:rsidRPr="00A76269" w:rsidRDefault="0060430D" w:rsidP="0060430D">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Segantiems vidutiniu ir sunkiu SŠN (III – IV NŠA funkcinės klasės) (žr. 4.2 ir 5.2 skyrius).</w:t>
      </w:r>
    </w:p>
    <w:p w14:paraId="37C8A382"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735773D"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Esant šių veiksnių deriniui, pacientams galima dar didesnė vaistinio preparato ekspozicija. Gali pasireikšti nuo dozės priklausantis šalutinis poveikis. Jeigu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skiriama pacientams su keliais iš šių veiksnių, jie turi būti nuolat stebimi, dėl nepageidaujamų reiškinių pasireiškimo ir, jei reikia, vaistinio preparato dozė turi būti mažinama arba nutraukiamas jo skyrimas.</w:t>
      </w:r>
    </w:p>
    <w:p w14:paraId="492C1DCD"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C80159E" w14:textId="40BD848F"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Padidėjusios ekspozicijos, sąlygojančios nepageidaujamus reiškinius, rizika yra didesnė pacientams, kurių CYP2D6 aktyvumas sumažėjęs (prastas metabolizmas, </w:t>
      </w:r>
      <w:r w:rsidRPr="0021356B">
        <w:rPr>
          <w:rFonts w:ascii="Times New Roman" w:eastAsia="Calibri" w:hAnsi="Times New Roman" w:cs="Times New Roman"/>
          <w:kern w:val="0"/>
          <w:sz w:val="22"/>
          <w:szCs w:val="22"/>
          <w14:ligatures w14:val="none"/>
        </w:rPr>
        <w:t>angl</w:t>
      </w:r>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Poor</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metabolisers</w:t>
      </w:r>
      <w:proofErr w:type="spellEnd"/>
      <w:r w:rsidRPr="00A76269">
        <w:rPr>
          <w:rFonts w:ascii="Times New Roman" w:eastAsia="Calibri" w:hAnsi="Times New Roman" w:cs="Times New Roman"/>
          <w:kern w:val="0"/>
          <w:sz w:val="22"/>
          <w:szCs w:val="22"/>
          <w14:ligatures w14:val="none"/>
        </w:rPr>
        <w:t xml:space="preserve"> (PM)), nei </w:t>
      </w:r>
      <w:r w:rsidRPr="00A76269">
        <w:rPr>
          <w:rFonts w:ascii="Times New Roman" w:eastAsia="Calibri" w:hAnsi="Times New Roman" w:cs="Times New Roman"/>
          <w:kern w:val="0"/>
          <w:sz w:val="22"/>
          <w:szCs w:val="22"/>
          <w14:ligatures w14:val="none"/>
        </w:rPr>
        <w:lastRenderedPageBreak/>
        <w:t xml:space="preserve">asmenims, kurių CYP2D6 gebėjimas </w:t>
      </w:r>
      <w:proofErr w:type="spellStart"/>
      <w:r w:rsidRPr="00A76269">
        <w:rPr>
          <w:rFonts w:ascii="Times New Roman" w:eastAsia="Calibri" w:hAnsi="Times New Roman" w:cs="Times New Roman"/>
          <w:kern w:val="0"/>
          <w:sz w:val="22"/>
          <w:szCs w:val="22"/>
          <w14:ligatures w14:val="none"/>
        </w:rPr>
        <w:t>metabolizuoti</w:t>
      </w:r>
      <w:proofErr w:type="spellEnd"/>
      <w:r w:rsidRPr="00A76269">
        <w:rPr>
          <w:rFonts w:ascii="Times New Roman" w:eastAsia="Calibri" w:hAnsi="Times New Roman" w:cs="Times New Roman"/>
          <w:kern w:val="0"/>
          <w:sz w:val="22"/>
          <w:szCs w:val="22"/>
          <w14:ligatures w14:val="none"/>
        </w:rPr>
        <w:t xml:space="preserve"> didelės apimties (</w:t>
      </w:r>
      <w:r w:rsidRPr="0021356B">
        <w:rPr>
          <w:rFonts w:ascii="Times New Roman" w:eastAsia="Calibri" w:hAnsi="Times New Roman" w:cs="Times New Roman"/>
          <w:kern w:val="0"/>
          <w:sz w:val="22"/>
          <w:szCs w:val="22"/>
          <w14:ligatures w14:val="none"/>
        </w:rPr>
        <w:t>angl</w:t>
      </w:r>
      <w:r w:rsidRPr="00A76269">
        <w:rPr>
          <w:rFonts w:ascii="Times New Roman" w:eastAsia="Calibri" w:hAnsi="Times New Roman" w:cs="Times New Roman"/>
          <w:i/>
          <w:iCs/>
          <w:kern w:val="0"/>
          <w:sz w:val="22"/>
          <w:szCs w:val="22"/>
          <w14:ligatures w14:val="none"/>
        </w:rPr>
        <w:t xml:space="preserve">. </w:t>
      </w:r>
      <w:proofErr w:type="spellStart"/>
      <w:r w:rsidR="00660286">
        <w:rPr>
          <w:rFonts w:ascii="Times New Roman" w:eastAsia="Calibri" w:hAnsi="Times New Roman" w:cs="Times New Roman"/>
          <w:i/>
          <w:iCs/>
          <w:kern w:val="0"/>
          <w:sz w:val="22"/>
          <w:szCs w:val="22"/>
          <w14:ligatures w14:val="none"/>
        </w:rPr>
        <w:t>E</w:t>
      </w:r>
      <w:r w:rsidRPr="00A76269">
        <w:rPr>
          <w:rFonts w:ascii="Times New Roman" w:eastAsia="Calibri" w:hAnsi="Times New Roman" w:cs="Times New Roman"/>
          <w:i/>
          <w:iCs/>
          <w:kern w:val="0"/>
          <w:sz w:val="22"/>
          <w:szCs w:val="22"/>
          <w14:ligatures w14:val="none"/>
        </w:rPr>
        <w:t>xtensive</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metabolisers</w:t>
      </w:r>
      <w:proofErr w:type="spellEnd"/>
      <w:r w:rsidRPr="00A76269">
        <w:rPr>
          <w:rFonts w:ascii="Times New Roman" w:eastAsia="Calibri" w:hAnsi="Times New Roman" w:cs="Times New Roman"/>
          <w:kern w:val="0"/>
          <w:sz w:val="22"/>
          <w:szCs w:val="22"/>
          <w14:ligatures w14:val="none"/>
        </w:rPr>
        <w:t xml:space="preserve"> (EM)) (žr. 5.2 skyrių). Anksčiau minėti įspėjimai pagrįsti rizika PM CYP2D6 pacientams ir juos reikia turėti omenyje, jei CYP2D6 būklė yra nežinoma. Mažiau atsargos priemonių reikia EM CYP2D6 pacientams. Jei paciento CYP2D6 metabolizmo būklė nustatyta (pvz., </w:t>
      </w:r>
      <w:proofErr w:type="spellStart"/>
      <w:r w:rsidRPr="00A76269">
        <w:rPr>
          <w:rFonts w:ascii="Times New Roman" w:eastAsia="Calibri" w:hAnsi="Times New Roman" w:cs="Times New Roman"/>
          <w:kern w:val="0"/>
          <w:sz w:val="22"/>
          <w:szCs w:val="22"/>
          <w14:ligatures w14:val="none"/>
        </w:rPr>
        <w:t>genotipuojant</w:t>
      </w:r>
      <w:proofErr w:type="spellEnd"/>
      <w:r w:rsidRPr="00A76269">
        <w:rPr>
          <w:rFonts w:ascii="Times New Roman" w:eastAsia="Calibri" w:hAnsi="Times New Roman" w:cs="Times New Roman"/>
          <w:kern w:val="0"/>
          <w:sz w:val="22"/>
          <w:szCs w:val="22"/>
          <w14:ligatures w14:val="none"/>
        </w:rPr>
        <w:t xml:space="preserve">) arba anksčiau buvo žinoma, kad tai yra </w:t>
      </w:r>
      <w:hyperlink r:id="rId14" w:history="1">
        <w:r w:rsidRPr="00A76269">
          <w:rPr>
            <w:rFonts w:ascii="Times New Roman" w:eastAsia="Calibri" w:hAnsi="Times New Roman" w:cs="Times New Roman"/>
            <w:kern w:val="0"/>
            <w:sz w:val="22"/>
            <w:szCs w:val="22"/>
            <w14:ligatures w14:val="none"/>
          </w:rPr>
          <w:t>E</w:t>
        </w:r>
      </w:hyperlink>
      <w:r w:rsidRPr="00A76269">
        <w:rPr>
          <w:rFonts w:ascii="Times New Roman" w:eastAsia="Calibri" w:hAnsi="Times New Roman" w:cs="Times New Roman"/>
          <w:kern w:val="0"/>
          <w:sz w:val="22"/>
          <w:szCs w:val="22"/>
          <w14:ligatures w14:val="none"/>
        </w:rPr>
        <w:t xml:space="preserve">M pacientas, kurio CYP2D6 metabolizmas ekstensyvus,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gali būti skiriama net esant kelių rizikos veiksnių deriniui, laikantis atsargumo priemonių.</w:t>
      </w:r>
    </w:p>
    <w:p w14:paraId="18CA2791"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E5C9F00"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QT pailgėjimas.</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blokuoja </w:t>
      </w:r>
      <w:proofErr w:type="spellStart"/>
      <w:r w:rsidRPr="00A76269">
        <w:rPr>
          <w:rFonts w:ascii="Times New Roman" w:eastAsia="Calibri" w:hAnsi="Times New Roman" w:cs="Times New Roman"/>
          <w:kern w:val="0"/>
          <w:sz w:val="22"/>
          <w:szCs w:val="22"/>
          <w14:ligatures w14:val="none"/>
        </w:rPr>
        <w:t>I</w:t>
      </w:r>
      <w:r w:rsidRPr="00A76269">
        <w:rPr>
          <w:rFonts w:ascii="Times New Roman" w:eastAsia="Calibri" w:hAnsi="Times New Roman" w:cs="Times New Roman"/>
          <w:kern w:val="0"/>
          <w:sz w:val="22"/>
          <w:szCs w:val="22"/>
          <w:vertAlign w:val="subscript"/>
          <w14:ligatures w14:val="none"/>
        </w:rPr>
        <w:t>Kr</w:t>
      </w:r>
      <w:proofErr w:type="spellEnd"/>
      <w:r w:rsidRPr="00A76269">
        <w:rPr>
          <w:rFonts w:ascii="Times New Roman" w:eastAsia="Calibri" w:hAnsi="Times New Roman" w:cs="Times New Roman"/>
          <w:kern w:val="0"/>
          <w:sz w:val="22"/>
          <w:szCs w:val="22"/>
          <w14:ligatures w14:val="none"/>
        </w:rPr>
        <w:t xml:space="preserve"> ir pailgina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intervalą priklausomai nuo dozės. </w:t>
      </w:r>
      <w:proofErr w:type="spellStart"/>
      <w:r w:rsidRPr="00A76269">
        <w:rPr>
          <w:rFonts w:ascii="Times New Roman" w:eastAsia="Calibri" w:hAnsi="Times New Roman" w:cs="Times New Roman"/>
          <w:kern w:val="0"/>
          <w:sz w:val="22"/>
          <w:szCs w:val="22"/>
          <w14:ligatures w14:val="none"/>
        </w:rPr>
        <w:t>Populiacinis</w:t>
      </w:r>
      <w:proofErr w:type="spellEnd"/>
      <w:r w:rsidRPr="00A76269">
        <w:rPr>
          <w:rFonts w:ascii="Times New Roman" w:eastAsia="Calibri" w:hAnsi="Times New Roman" w:cs="Times New Roman"/>
          <w:kern w:val="0"/>
          <w:sz w:val="22"/>
          <w:szCs w:val="22"/>
          <w14:ligatures w14:val="none"/>
        </w:rPr>
        <w:t xml:space="preserve"> pacientų ir sveikų savanorių tyrimas parodė, kad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plazmos koncentracijos ir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intervalo priklausomybės nuokrypis yra 2,4 </w:t>
      </w:r>
      <w:proofErr w:type="spellStart"/>
      <w:r w:rsidRPr="00A76269">
        <w:rPr>
          <w:rFonts w:ascii="Times New Roman" w:eastAsia="Calibri" w:hAnsi="Times New Roman" w:cs="Times New Roman"/>
          <w:kern w:val="0"/>
          <w:sz w:val="22"/>
          <w:szCs w:val="22"/>
          <w14:ligatures w14:val="none"/>
        </w:rPr>
        <w:t>ms</w:t>
      </w:r>
      <w:proofErr w:type="spellEnd"/>
      <w:r w:rsidRPr="00A76269">
        <w:rPr>
          <w:rFonts w:ascii="Times New Roman" w:eastAsia="Calibri" w:hAnsi="Times New Roman" w:cs="Times New Roman"/>
          <w:kern w:val="0"/>
          <w:sz w:val="22"/>
          <w:szCs w:val="22"/>
          <w14:ligatures w14:val="none"/>
        </w:rPr>
        <w:t>/1000 </w:t>
      </w:r>
      <w:proofErr w:type="spellStart"/>
      <w:r w:rsidRPr="00A76269">
        <w:rPr>
          <w:rFonts w:ascii="Times New Roman" w:eastAsia="Calibri" w:hAnsi="Times New Roman" w:cs="Times New Roman"/>
          <w:kern w:val="0"/>
          <w:sz w:val="22"/>
          <w:szCs w:val="22"/>
          <w14:ligatures w14:val="none"/>
        </w:rPr>
        <w:t>ng</w:t>
      </w:r>
      <w:proofErr w:type="spellEnd"/>
      <w:r w:rsidRPr="00A76269">
        <w:rPr>
          <w:rFonts w:ascii="Times New Roman" w:eastAsia="Calibri" w:hAnsi="Times New Roman" w:cs="Times New Roman"/>
          <w:kern w:val="0"/>
          <w:sz w:val="22"/>
          <w:szCs w:val="22"/>
          <w14:ligatures w14:val="none"/>
        </w:rPr>
        <w:t xml:space="preserve">/ml Tai atitinka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intervalo prailgėjimą 2 – 7 </w:t>
      </w:r>
      <w:proofErr w:type="spellStart"/>
      <w:r w:rsidRPr="00A76269">
        <w:rPr>
          <w:rFonts w:ascii="Times New Roman" w:eastAsia="Calibri" w:hAnsi="Times New Roman" w:cs="Times New Roman"/>
          <w:kern w:val="0"/>
          <w:sz w:val="22"/>
          <w:szCs w:val="22"/>
          <w14:ligatures w14:val="none"/>
        </w:rPr>
        <w:t>ms</w:t>
      </w:r>
      <w:proofErr w:type="spellEnd"/>
      <w:r w:rsidRPr="00A76269">
        <w:rPr>
          <w:rFonts w:ascii="Times New Roman" w:eastAsia="Calibri" w:hAnsi="Times New Roman" w:cs="Times New Roman"/>
          <w:kern w:val="0"/>
          <w:sz w:val="22"/>
          <w:szCs w:val="22"/>
          <w14:ligatures w14:val="none"/>
        </w:rPr>
        <w:t xml:space="preserve">, kai vartojama 500 – 1000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du kartus per para. Todėl reikia atsargiai gydyti pacientus, kurių anamnezėje ar šeimos anamnezėje buvo įgimtas ilgo QT sindromas, pacientus, su įgytu pailgėjusiu QT intervalu ir pacientus, gydomus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intervalą veikiančiais vaistiniais preparatais (taip pat žr. 4.5 skyrių).</w:t>
      </w:r>
    </w:p>
    <w:p w14:paraId="624C74C0"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A27DAF8"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Vaistų tarpusavio sąveika</w:t>
      </w:r>
      <w:r w:rsidRPr="00A76269">
        <w:rPr>
          <w:rFonts w:ascii="Times New Roman" w:eastAsia="Calibri" w:hAnsi="Times New Roman" w:cs="Times New Roman"/>
          <w:kern w:val="0"/>
          <w:sz w:val="22"/>
          <w:szCs w:val="22"/>
          <w14:ligatures w14:val="none"/>
        </w:rPr>
        <w:t xml:space="preserve">. Kartu skiriami CYP3A4 </w:t>
      </w:r>
      <w:proofErr w:type="spellStart"/>
      <w:r w:rsidRPr="00A76269">
        <w:rPr>
          <w:rFonts w:ascii="Times New Roman" w:eastAsia="Calibri" w:hAnsi="Times New Roman" w:cs="Times New Roman"/>
          <w:kern w:val="0"/>
          <w:sz w:val="22"/>
          <w:szCs w:val="22"/>
          <w14:ligatures w14:val="none"/>
        </w:rPr>
        <w:t>induktoriai</w:t>
      </w:r>
      <w:proofErr w:type="spellEnd"/>
      <w:r w:rsidRPr="00A76269">
        <w:rPr>
          <w:rFonts w:ascii="Times New Roman" w:eastAsia="Calibri" w:hAnsi="Times New Roman" w:cs="Times New Roman"/>
          <w:kern w:val="0"/>
          <w:sz w:val="22"/>
          <w:szCs w:val="22"/>
          <w14:ligatures w14:val="none"/>
        </w:rPr>
        <w:t xml:space="preserve"> gali sąlygoti sumažėjusį veiksmingumą.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negalima vartoti pacientams, gydomiems CYP3A4 </w:t>
      </w:r>
      <w:proofErr w:type="spellStart"/>
      <w:r w:rsidRPr="00A76269">
        <w:rPr>
          <w:rFonts w:ascii="Times New Roman" w:eastAsia="Calibri" w:hAnsi="Times New Roman" w:cs="Times New Roman"/>
          <w:kern w:val="0"/>
          <w:sz w:val="22"/>
          <w:szCs w:val="22"/>
          <w14:ligatures w14:val="none"/>
        </w:rPr>
        <w:t>induktoriais</w:t>
      </w:r>
      <w:proofErr w:type="spellEnd"/>
      <w:r w:rsidRPr="00A76269">
        <w:rPr>
          <w:rFonts w:ascii="Times New Roman" w:eastAsia="Calibri" w:hAnsi="Times New Roman" w:cs="Times New Roman"/>
          <w:kern w:val="0"/>
          <w:sz w:val="22"/>
          <w:szCs w:val="22"/>
          <w14:ligatures w14:val="none"/>
        </w:rPr>
        <w:t xml:space="preserve"> (pvz., </w:t>
      </w:r>
      <w:proofErr w:type="spellStart"/>
      <w:r w:rsidRPr="00A76269">
        <w:rPr>
          <w:rFonts w:ascii="Times New Roman" w:eastAsia="Calibri" w:hAnsi="Times New Roman" w:cs="Times New Roman"/>
          <w:kern w:val="0"/>
          <w:sz w:val="22"/>
          <w:szCs w:val="22"/>
          <w14:ligatures w14:val="none"/>
        </w:rPr>
        <w:t>rifampicinu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fenitoinu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fenobarbitaliu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karbamazepinu</w:t>
      </w:r>
      <w:proofErr w:type="spellEnd"/>
      <w:r w:rsidRPr="00A76269">
        <w:rPr>
          <w:rFonts w:ascii="Times New Roman" w:eastAsia="Calibri" w:hAnsi="Times New Roman" w:cs="Times New Roman"/>
          <w:kern w:val="0"/>
          <w:sz w:val="22"/>
          <w:szCs w:val="22"/>
          <w14:ligatures w14:val="none"/>
        </w:rPr>
        <w:t>, jonažolių žole) (žr. 4.5 skyrių).</w:t>
      </w:r>
    </w:p>
    <w:p w14:paraId="5608212D"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0EDA753"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Inkstų funkcijos sutrikimas.</w:t>
      </w:r>
      <w:r w:rsidRPr="00A76269">
        <w:rPr>
          <w:rFonts w:ascii="Times New Roman" w:eastAsia="Calibri" w:hAnsi="Times New Roman" w:cs="Times New Roman"/>
          <w:kern w:val="0"/>
          <w:sz w:val="22"/>
          <w:szCs w:val="22"/>
          <w14:ligatures w14:val="none"/>
        </w:rPr>
        <w:t xml:space="preserve"> Inkstų funkcija silpnėja senstant, todėl vartojant </w:t>
      </w:r>
      <w:proofErr w:type="spellStart"/>
      <w:r w:rsidRPr="00A76269">
        <w:rPr>
          <w:rFonts w:ascii="Times New Roman" w:eastAsia="Calibri" w:hAnsi="Times New Roman" w:cs="Times New Roman"/>
          <w:kern w:val="0"/>
          <w:sz w:val="22"/>
          <w:szCs w:val="22"/>
          <w14:ligatures w14:val="none"/>
        </w:rPr>
        <w:t>ranolaziną</w:t>
      </w:r>
      <w:proofErr w:type="spellEnd"/>
      <w:r w:rsidRPr="00A76269">
        <w:rPr>
          <w:rFonts w:ascii="Times New Roman" w:eastAsia="Calibri" w:hAnsi="Times New Roman" w:cs="Times New Roman"/>
          <w:kern w:val="0"/>
          <w:sz w:val="22"/>
          <w:szCs w:val="22"/>
          <w14:ligatures w14:val="none"/>
        </w:rPr>
        <w:t>, svarbu reguliariai tikrinti inkstų funkciją (žr. 4.2, 4.3, 4.8 ir 5.2 skyrius).</w:t>
      </w:r>
    </w:p>
    <w:p w14:paraId="0838C4D1"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4E3391B" w14:textId="77777777" w:rsidR="0060430D" w:rsidRPr="00A76269" w:rsidRDefault="0060430D" w:rsidP="0060430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Natris.</w:t>
      </w:r>
      <w:r w:rsidRPr="00A76269">
        <w:rPr>
          <w:rFonts w:ascii="Times New Roman" w:eastAsia="Calibri" w:hAnsi="Times New Roman" w:cs="Times New Roman"/>
          <w:kern w:val="0"/>
          <w:sz w:val="22"/>
          <w:szCs w:val="22"/>
          <w14:ligatures w14:val="none"/>
        </w:rPr>
        <w:t xml:space="preserve"> Šio vaistinio preparato vienoje pailginto atpalaidavimo tabletėje yra mažiau kaip 1 </w:t>
      </w:r>
      <w:proofErr w:type="spellStart"/>
      <w:r w:rsidRPr="00A76269">
        <w:rPr>
          <w:rFonts w:ascii="Times New Roman" w:eastAsia="Calibri" w:hAnsi="Times New Roman" w:cs="Times New Roman"/>
          <w:kern w:val="0"/>
          <w:sz w:val="22"/>
          <w:szCs w:val="22"/>
          <w14:ligatures w14:val="none"/>
        </w:rPr>
        <w:t>mmol</w:t>
      </w:r>
      <w:proofErr w:type="spellEnd"/>
      <w:r w:rsidRPr="00A76269">
        <w:rPr>
          <w:rFonts w:ascii="Times New Roman" w:eastAsia="Calibri" w:hAnsi="Times New Roman" w:cs="Times New Roman"/>
          <w:kern w:val="0"/>
          <w:sz w:val="22"/>
          <w:szCs w:val="22"/>
          <w14:ligatures w14:val="none"/>
        </w:rPr>
        <w:t xml:space="preserve"> (23 mg) natrio, t. y. jis beveik neturi reikšmės.</w:t>
      </w:r>
    </w:p>
    <w:p w14:paraId="3D44B5BB"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FFCAA4B" w14:textId="77AD12F2"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u w:val="single"/>
          <w14:ligatures w14:val="none"/>
        </w:rPr>
        <w:t>Laktozė</w:t>
      </w:r>
      <w:r w:rsidRPr="00A76269">
        <w:rPr>
          <w:rFonts w:ascii="Times New Roman" w:eastAsia="Times New Roman" w:hAnsi="Times New Roman" w:cs="Times New Roman"/>
          <w:kern w:val="0"/>
          <w:sz w:val="22"/>
          <w:szCs w:val="22"/>
          <w14:ligatures w14:val="none"/>
        </w:rPr>
        <w:t xml:space="preserve">. Šio vaistinio preparato sudėtyje yra laktozės. Šio vaistinio preparato negalima vartoti pacientams, kuriems nustatytas retas paveldimas sutrikimas – </w:t>
      </w:r>
      <w:proofErr w:type="spellStart"/>
      <w:r w:rsidRPr="00A76269">
        <w:rPr>
          <w:rFonts w:ascii="Times New Roman" w:eastAsia="Times New Roman" w:hAnsi="Times New Roman" w:cs="Times New Roman"/>
          <w:kern w:val="0"/>
          <w:sz w:val="22"/>
          <w:szCs w:val="22"/>
          <w14:ligatures w14:val="none"/>
        </w:rPr>
        <w:t>galaktozės</w:t>
      </w:r>
      <w:proofErr w:type="spellEnd"/>
      <w:r w:rsidRPr="00A76269">
        <w:rPr>
          <w:rFonts w:ascii="Times New Roman" w:eastAsia="Times New Roman" w:hAnsi="Times New Roman" w:cs="Times New Roman"/>
          <w:kern w:val="0"/>
          <w:sz w:val="22"/>
          <w:szCs w:val="22"/>
          <w14:ligatures w14:val="none"/>
        </w:rPr>
        <w:t xml:space="preserve"> netoleravimas, visiškas laktazės stygius arba gliukozės ir </w:t>
      </w:r>
      <w:proofErr w:type="spellStart"/>
      <w:r w:rsidRPr="00A76269">
        <w:rPr>
          <w:rFonts w:ascii="Times New Roman" w:eastAsia="Times New Roman" w:hAnsi="Times New Roman" w:cs="Times New Roman"/>
          <w:kern w:val="0"/>
          <w:sz w:val="22"/>
          <w:szCs w:val="22"/>
          <w14:ligatures w14:val="none"/>
        </w:rPr>
        <w:t>galaktozės</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malabsorbcija</w:t>
      </w:r>
      <w:proofErr w:type="spellEnd"/>
      <w:r w:rsidRPr="00A76269">
        <w:rPr>
          <w:rFonts w:ascii="Times New Roman" w:eastAsia="Times New Roman" w:hAnsi="Times New Roman" w:cs="Times New Roman"/>
          <w:kern w:val="0"/>
          <w:sz w:val="22"/>
          <w:szCs w:val="22"/>
          <w14:ligatures w14:val="none"/>
        </w:rPr>
        <w:t>.</w:t>
      </w:r>
    </w:p>
    <w:p w14:paraId="6B1DAD2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C897E72"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4.5</w:t>
      </w:r>
      <w:r w:rsidRPr="00A76269">
        <w:rPr>
          <w:rFonts w:ascii="Times New Roman" w:eastAsia="Calibri" w:hAnsi="Times New Roman" w:cs="Times New Roman"/>
          <w:b/>
          <w:bCs/>
          <w:kern w:val="0"/>
          <w:sz w:val="22"/>
          <w:szCs w:val="22"/>
          <w14:ligatures w14:val="none"/>
        </w:rPr>
        <w:tab/>
        <w:t>Sąveika su kitais vaistiniais preparatais ir kitokia sąveika</w:t>
      </w:r>
    </w:p>
    <w:p w14:paraId="71C4D93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09D8432"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 xml:space="preserve">Kitų vaistinių preparatų poveikiai </w:t>
      </w:r>
      <w:proofErr w:type="spellStart"/>
      <w:r w:rsidRPr="00A76269">
        <w:rPr>
          <w:rFonts w:ascii="Times New Roman" w:eastAsia="Calibri" w:hAnsi="Times New Roman" w:cs="Times New Roman"/>
          <w:kern w:val="0"/>
          <w:sz w:val="22"/>
          <w:szCs w:val="22"/>
          <w:u w:val="single"/>
          <w14:ligatures w14:val="none"/>
        </w:rPr>
        <w:t>ranolazinui</w:t>
      </w:r>
      <w:proofErr w:type="spellEnd"/>
    </w:p>
    <w:p w14:paraId="55E52557"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CYP3A4 ir P-</w:t>
      </w:r>
      <w:proofErr w:type="spellStart"/>
      <w:r w:rsidRPr="00A76269">
        <w:rPr>
          <w:rFonts w:ascii="Times New Roman" w:eastAsia="Calibri" w:hAnsi="Times New Roman" w:cs="Times New Roman"/>
          <w:kern w:val="0"/>
          <w:sz w:val="22"/>
          <w:szCs w:val="22"/>
          <w:u w:val="single"/>
          <w14:ligatures w14:val="none"/>
        </w:rPr>
        <w:t>gp</w:t>
      </w:r>
      <w:proofErr w:type="spellEnd"/>
      <w:r w:rsidRPr="00A76269">
        <w:rPr>
          <w:rFonts w:ascii="Times New Roman" w:eastAsia="Calibri" w:hAnsi="Times New Roman" w:cs="Times New Roman"/>
          <w:kern w:val="0"/>
          <w:sz w:val="22"/>
          <w:szCs w:val="22"/>
          <w:u w:val="single"/>
          <w14:ligatures w14:val="none"/>
        </w:rPr>
        <w:t xml:space="preserve"> inhibitoriai.</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w:t>
      </w:r>
      <w:proofErr w:type="spellStart"/>
      <w:r w:rsidRPr="00A76269">
        <w:rPr>
          <w:rFonts w:ascii="Times New Roman" w:eastAsia="Calibri" w:hAnsi="Times New Roman" w:cs="Times New Roman"/>
          <w:kern w:val="0"/>
          <w:sz w:val="22"/>
          <w:szCs w:val="22"/>
          <w14:ligatures w14:val="none"/>
        </w:rPr>
        <w:t>citochromo</w:t>
      </w:r>
      <w:proofErr w:type="spellEnd"/>
      <w:r w:rsidRPr="00A76269">
        <w:rPr>
          <w:rFonts w:ascii="Times New Roman" w:eastAsia="Calibri" w:hAnsi="Times New Roman" w:cs="Times New Roman"/>
          <w:kern w:val="0"/>
          <w:sz w:val="22"/>
          <w:szCs w:val="22"/>
          <w14:ligatures w14:val="none"/>
        </w:rPr>
        <w:t xml:space="preserve"> CYP3A4 substratas. CYP3A4 inhibitoriai didina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koncentraciją plazmoje. Didėjant vaistinio preparato koncentracijai plazmoje, taip pat didėja su doze susijusių nepageidaujamų reiškinių (pvz., pykinimas, svaigulys) tikimybė. Gydymo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metu, du kartus per parą kartu skyrus 200 mg </w:t>
      </w:r>
      <w:proofErr w:type="spellStart"/>
      <w:r w:rsidRPr="00A76269">
        <w:rPr>
          <w:rFonts w:ascii="Times New Roman" w:eastAsia="Calibri" w:hAnsi="Times New Roman" w:cs="Times New Roman"/>
          <w:kern w:val="0"/>
          <w:sz w:val="22"/>
          <w:szCs w:val="22"/>
          <w14:ligatures w14:val="none"/>
        </w:rPr>
        <w:t>ketokonazolo</w:t>
      </w:r>
      <w:proofErr w:type="spellEnd"/>
      <w:r w:rsidRPr="00A76269">
        <w:rPr>
          <w:rFonts w:ascii="Times New Roman" w:eastAsia="Calibri" w:hAnsi="Times New Roman" w:cs="Times New Roman"/>
          <w:kern w:val="0"/>
          <w:sz w:val="22"/>
          <w:szCs w:val="22"/>
          <w14:ligatures w14:val="none"/>
        </w:rPr>
        <w:t xml:space="preserve">, 3,0 – 3,9 kartus padidėja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AUC. Kartu su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skirti stiprius CYP3A4 inhibitorius (pvz., </w:t>
      </w:r>
      <w:proofErr w:type="spellStart"/>
      <w:r w:rsidRPr="00A76269">
        <w:rPr>
          <w:rFonts w:ascii="Times New Roman" w:eastAsia="Calibri" w:hAnsi="Times New Roman" w:cs="Times New Roman"/>
          <w:kern w:val="0"/>
          <w:sz w:val="22"/>
          <w:szCs w:val="22"/>
          <w14:ligatures w14:val="none"/>
        </w:rPr>
        <w:t>itrakonazolą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ketokonazolą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vorikonazolą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pozakonazolą</w:t>
      </w:r>
      <w:proofErr w:type="spellEnd"/>
      <w:r w:rsidRPr="00A76269">
        <w:rPr>
          <w:rFonts w:ascii="Times New Roman" w:eastAsia="Calibri" w:hAnsi="Times New Roman" w:cs="Times New Roman"/>
          <w:kern w:val="0"/>
          <w:sz w:val="22"/>
          <w:szCs w:val="22"/>
          <w14:ligatures w14:val="none"/>
        </w:rPr>
        <w:t xml:space="preserve">, ŽIV proteazių inhibitorius, </w:t>
      </w:r>
      <w:proofErr w:type="spellStart"/>
      <w:r w:rsidRPr="00A76269">
        <w:rPr>
          <w:rFonts w:ascii="Times New Roman" w:eastAsia="Calibri" w:hAnsi="Times New Roman" w:cs="Times New Roman"/>
          <w:kern w:val="0"/>
          <w:sz w:val="22"/>
          <w:szCs w:val="22"/>
          <w14:ligatures w14:val="none"/>
        </w:rPr>
        <w:t>klaritromiciną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telitromiciną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nefazodoną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kontraindikuojama</w:t>
      </w:r>
      <w:proofErr w:type="spellEnd"/>
      <w:r w:rsidRPr="00A76269">
        <w:rPr>
          <w:rFonts w:ascii="Times New Roman" w:eastAsia="Calibri" w:hAnsi="Times New Roman" w:cs="Times New Roman"/>
          <w:kern w:val="0"/>
          <w:sz w:val="22"/>
          <w:szCs w:val="22"/>
          <w14:ligatures w14:val="none"/>
        </w:rPr>
        <w:t xml:space="preserve"> (žr. 4.3 skyrių). Greipfrutų sultys taip pat yra stiprus CYP3A4 inhibitorius.</w:t>
      </w:r>
    </w:p>
    <w:p w14:paraId="52D656C4"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3CB8715" w14:textId="2A9F860F"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Diltiazemas</w:t>
      </w:r>
      <w:proofErr w:type="spellEnd"/>
      <w:r w:rsidRPr="00A76269">
        <w:rPr>
          <w:rFonts w:ascii="Times New Roman" w:eastAsia="Calibri" w:hAnsi="Times New Roman" w:cs="Times New Roman"/>
          <w:kern w:val="0"/>
          <w:sz w:val="22"/>
          <w:szCs w:val="22"/>
          <w14:ligatures w14:val="none"/>
        </w:rPr>
        <w:t xml:space="preserve"> (180–360 mg kartą per dieną), vidutinio stiprumo CYP3A4 inhibitorius, sukelia nuo dozės priklausomą vidutinės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p</w:t>
      </w:r>
      <w:r w:rsidR="008C522E">
        <w:rPr>
          <w:rFonts w:ascii="Times New Roman" w:eastAsia="Calibri" w:hAnsi="Times New Roman" w:cs="Times New Roman"/>
          <w:kern w:val="0"/>
          <w:sz w:val="22"/>
          <w:szCs w:val="22"/>
          <w14:ligatures w14:val="none"/>
        </w:rPr>
        <w:t>usiausvyrin</w:t>
      </w:r>
      <w:r w:rsidR="00C707DC">
        <w:rPr>
          <w:rFonts w:ascii="Times New Roman" w:eastAsia="Calibri" w:hAnsi="Times New Roman" w:cs="Times New Roman"/>
          <w:kern w:val="0"/>
          <w:sz w:val="22"/>
          <w:szCs w:val="22"/>
          <w14:ligatures w14:val="none"/>
        </w:rPr>
        <w:t>ės</w:t>
      </w:r>
      <w:proofErr w:type="spellEnd"/>
      <w:r w:rsidRPr="00A76269">
        <w:rPr>
          <w:rFonts w:ascii="Times New Roman" w:eastAsia="Calibri" w:hAnsi="Times New Roman" w:cs="Times New Roman"/>
          <w:kern w:val="0"/>
          <w:sz w:val="22"/>
          <w:szCs w:val="22"/>
          <w14:ligatures w14:val="none"/>
        </w:rPr>
        <w:t xml:space="preserve"> koncentracijos padidėjimą nuo 1,5 iki 2,4 karto. Pacientams, gydomiems </w:t>
      </w:r>
      <w:proofErr w:type="spellStart"/>
      <w:r w:rsidRPr="00A76269">
        <w:rPr>
          <w:rFonts w:ascii="Times New Roman" w:eastAsia="Calibri" w:hAnsi="Times New Roman" w:cs="Times New Roman"/>
          <w:kern w:val="0"/>
          <w:sz w:val="22"/>
          <w:szCs w:val="22"/>
          <w14:ligatures w14:val="none"/>
        </w:rPr>
        <w:t>diltiazemu</w:t>
      </w:r>
      <w:proofErr w:type="spellEnd"/>
      <w:r w:rsidRPr="00A76269">
        <w:rPr>
          <w:rFonts w:ascii="Times New Roman" w:eastAsia="Calibri" w:hAnsi="Times New Roman" w:cs="Times New Roman"/>
          <w:kern w:val="0"/>
          <w:sz w:val="22"/>
          <w:szCs w:val="22"/>
          <w14:ligatures w14:val="none"/>
        </w:rPr>
        <w:t xml:space="preserve"> ir kitais vidutinio stiprumo CYP3A4 inhibitoriais (pvz., </w:t>
      </w:r>
      <w:proofErr w:type="spellStart"/>
      <w:r w:rsidRPr="00A76269">
        <w:rPr>
          <w:rFonts w:ascii="Times New Roman" w:eastAsia="Calibri" w:hAnsi="Times New Roman" w:cs="Times New Roman"/>
          <w:kern w:val="0"/>
          <w:sz w:val="22"/>
          <w:szCs w:val="22"/>
          <w14:ligatures w14:val="none"/>
        </w:rPr>
        <w:t>eritromicinu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flukonazolu</w:t>
      </w:r>
      <w:proofErr w:type="spellEnd"/>
      <w:r w:rsidRPr="00A76269">
        <w:rPr>
          <w:rFonts w:ascii="Times New Roman" w:eastAsia="Calibri" w:hAnsi="Times New Roman" w:cs="Times New Roman"/>
          <w:kern w:val="0"/>
          <w:sz w:val="22"/>
          <w:szCs w:val="22"/>
          <w14:ligatures w14:val="none"/>
        </w:rPr>
        <w:t xml:space="preserve">), rekomenduojama atsargiai titruoti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dozę. Gali prireikti mažinti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dozę (žr. 4.2 ir 4.4 skyrius).</w:t>
      </w:r>
    </w:p>
    <w:p w14:paraId="3209D6FE"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E89A81D" w14:textId="645508E4"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substratas.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inhibitoriai (pvz., </w:t>
      </w:r>
      <w:proofErr w:type="spellStart"/>
      <w:r w:rsidRPr="00A76269">
        <w:rPr>
          <w:rFonts w:ascii="Times New Roman" w:eastAsia="Calibri" w:hAnsi="Times New Roman" w:cs="Times New Roman"/>
          <w:kern w:val="0"/>
          <w:sz w:val="22"/>
          <w:szCs w:val="22"/>
          <w14:ligatures w14:val="none"/>
        </w:rPr>
        <w:t>ciklosporinas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verapamilis</w:t>
      </w:r>
      <w:proofErr w:type="spellEnd"/>
      <w:r w:rsidRPr="00A76269">
        <w:rPr>
          <w:rFonts w:ascii="Times New Roman" w:eastAsia="Calibri" w:hAnsi="Times New Roman" w:cs="Times New Roman"/>
          <w:kern w:val="0"/>
          <w:sz w:val="22"/>
          <w:szCs w:val="22"/>
          <w14:ligatures w14:val="none"/>
        </w:rPr>
        <w:t xml:space="preserve">) didina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koncentraciją plazmoje. </w:t>
      </w:r>
      <w:proofErr w:type="spellStart"/>
      <w:r w:rsidRPr="00A76269">
        <w:rPr>
          <w:rFonts w:ascii="Times New Roman" w:eastAsia="Calibri" w:hAnsi="Times New Roman" w:cs="Times New Roman"/>
          <w:kern w:val="0"/>
          <w:sz w:val="22"/>
          <w:szCs w:val="22"/>
          <w14:ligatures w14:val="none"/>
        </w:rPr>
        <w:t>Verapamilis</w:t>
      </w:r>
      <w:proofErr w:type="spellEnd"/>
      <w:r w:rsidRPr="00A76269">
        <w:rPr>
          <w:rFonts w:ascii="Times New Roman" w:eastAsia="Calibri" w:hAnsi="Times New Roman" w:cs="Times New Roman"/>
          <w:kern w:val="0"/>
          <w:sz w:val="22"/>
          <w:szCs w:val="22"/>
          <w14:ligatures w14:val="none"/>
        </w:rPr>
        <w:t xml:space="preserve"> (120 mg tris kartus per parą) 2,2 kartus padidina </w:t>
      </w:r>
      <w:proofErr w:type="spellStart"/>
      <w:r w:rsidRPr="00A76269">
        <w:rPr>
          <w:rFonts w:ascii="Times New Roman" w:eastAsia="Calibri" w:hAnsi="Times New Roman" w:cs="Times New Roman"/>
          <w:kern w:val="0"/>
          <w:sz w:val="22"/>
          <w:szCs w:val="22"/>
          <w14:ligatures w14:val="none"/>
        </w:rPr>
        <w:t>p</w:t>
      </w:r>
      <w:r w:rsidR="00AA12AD">
        <w:rPr>
          <w:rFonts w:ascii="Times New Roman" w:eastAsia="Calibri" w:hAnsi="Times New Roman" w:cs="Times New Roman"/>
          <w:kern w:val="0"/>
          <w:sz w:val="22"/>
          <w:szCs w:val="22"/>
          <w14:ligatures w14:val="none"/>
        </w:rPr>
        <w:t>usiausvyrinę</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koncentraciją. Pacientams, gydomiems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inhibitoriais, rekomenduojama atsargiai titruoti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dozę. Gali prireikti mažinti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dozę (žr. 4.2 ir 4.4 skyrius).</w:t>
      </w:r>
    </w:p>
    <w:p w14:paraId="42033235"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FA9F4A6" w14:textId="50EA32A2"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 xml:space="preserve">CYP3A4 </w:t>
      </w:r>
      <w:proofErr w:type="spellStart"/>
      <w:r w:rsidRPr="00A76269">
        <w:rPr>
          <w:rFonts w:ascii="Times New Roman" w:eastAsia="Calibri" w:hAnsi="Times New Roman" w:cs="Times New Roman"/>
          <w:kern w:val="0"/>
          <w:sz w:val="22"/>
          <w:szCs w:val="22"/>
          <w:u w:val="single"/>
          <w14:ligatures w14:val="none"/>
        </w:rPr>
        <w:t>induktoriai</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Rifampicinas</w:t>
      </w:r>
      <w:proofErr w:type="spellEnd"/>
      <w:r w:rsidRPr="00A76269">
        <w:rPr>
          <w:rFonts w:ascii="Times New Roman" w:eastAsia="Calibri" w:hAnsi="Times New Roman" w:cs="Times New Roman"/>
          <w:kern w:val="0"/>
          <w:sz w:val="22"/>
          <w:szCs w:val="22"/>
          <w14:ligatures w14:val="none"/>
        </w:rPr>
        <w:t xml:space="preserve"> (600 mg vieną kartą per parą) maždaug 95 % sumažina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w:t>
      </w:r>
      <w:r w:rsidR="0072668C">
        <w:rPr>
          <w:rFonts w:ascii="Times New Roman" w:eastAsia="Calibri" w:hAnsi="Times New Roman" w:cs="Times New Roman"/>
          <w:kern w:val="0"/>
          <w:sz w:val="22"/>
          <w:szCs w:val="22"/>
          <w14:ligatures w14:val="none"/>
        </w:rPr>
        <w:t xml:space="preserve">nusistovėjusią </w:t>
      </w:r>
      <w:proofErr w:type="spellStart"/>
      <w:r w:rsidR="0072668C">
        <w:rPr>
          <w:rFonts w:ascii="Times New Roman" w:eastAsia="Calibri" w:hAnsi="Times New Roman" w:cs="Times New Roman"/>
          <w:kern w:val="0"/>
          <w:sz w:val="22"/>
          <w:szCs w:val="22"/>
          <w14:ligatures w14:val="none"/>
        </w:rPr>
        <w:t>pusiausvyrinę</w:t>
      </w:r>
      <w:proofErr w:type="spellEnd"/>
      <w:r w:rsidR="0072668C">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koncentraciją. Vartojant CYP3A4 </w:t>
      </w:r>
      <w:proofErr w:type="spellStart"/>
      <w:r w:rsidRPr="00A76269">
        <w:rPr>
          <w:rFonts w:ascii="Times New Roman" w:eastAsia="Calibri" w:hAnsi="Times New Roman" w:cs="Times New Roman"/>
          <w:kern w:val="0"/>
          <w:sz w:val="22"/>
          <w:szCs w:val="22"/>
          <w14:ligatures w14:val="none"/>
        </w:rPr>
        <w:t>induktorius</w:t>
      </w:r>
      <w:proofErr w:type="spellEnd"/>
      <w:r w:rsidRPr="00A76269">
        <w:rPr>
          <w:rFonts w:ascii="Times New Roman" w:eastAsia="Calibri" w:hAnsi="Times New Roman" w:cs="Times New Roman"/>
          <w:kern w:val="0"/>
          <w:sz w:val="22"/>
          <w:szCs w:val="22"/>
          <w14:ligatures w14:val="none"/>
        </w:rPr>
        <w:t xml:space="preserve"> (pvz., </w:t>
      </w:r>
      <w:proofErr w:type="spellStart"/>
      <w:r w:rsidRPr="00A76269">
        <w:rPr>
          <w:rFonts w:ascii="Times New Roman" w:eastAsia="Calibri" w:hAnsi="Times New Roman" w:cs="Times New Roman"/>
          <w:kern w:val="0"/>
          <w:sz w:val="22"/>
          <w:szCs w:val="22"/>
          <w14:ligatures w14:val="none"/>
        </w:rPr>
        <w:t>rifampiciną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fenitoiną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fenobarbitalį</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karbamazepiną</w:t>
      </w:r>
      <w:proofErr w:type="spellEnd"/>
      <w:r w:rsidRPr="00A76269">
        <w:rPr>
          <w:rFonts w:ascii="Times New Roman" w:eastAsia="Calibri" w:hAnsi="Times New Roman" w:cs="Times New Roman"/>
          <w:kern w:val="0"/>
          <w:sz w:val="22"/>
          <w:szCs w:val="22"/>
          <w14:ligatures w14:val="none"/>
        </w:rPr>
        <w:t xml:space="preserve">, jonažolių žolę), reikia vengti pradėti gydymą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(žr. 4.4 skyrių).</w:t>
      </w:r>
    </w:p>
    <w:p w14:paraId="061B2C2C"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B7A395F" w14:textId="5823B2EA"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lastRenderedPageBreak/>
        <w:t>CYP2D6 inhibitoriai.</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dalinai </w:t>
      </w:r>
      <w:proofErr w:type="spellStart"/>
      <w:r w:rsidRPr="00A76269">
        <w:rPr>
          <w:rFonts w:ascii="Times New Roman" w:eastAsia="Calibri" w:hAnsi="Times New Roman" w:cs="Times New Roman"/>
          <w:kern w:val="0"/>
          <w:sz w:val="22"/>
          <w:szCs w:val="22"/>
          <w14:ligatures w14:val="none"/>
        </w:rPr>
        <w:t>metabolizuojamas</w:t>
      </w:r>
      <w:proofErr w:type="spellEnd"/>
      <w:r w:rsidRPr="00A76269">
        <w:rPr>
          <w:rFonts w:ascii="Times New Roman" w:eastAsia="Calibri" w:hAnsi="Times New Roman" w:cs="Times New Roman"/>
          <w:kern w:val="0"/>
          <w:sz w:val="22"/>
          <w:szCs w:val="22"/>
          <w14:ligatures w14:val="none"/>
        </w:rPr>
        <w:t xml:space="preserve"> CYP2D6, todėl šio fermento inhibitoriai gali didinti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koncentraciją plazmoje. Stiprus CYP2D6 inhibitorius </w:t>
      </w:r>
      <w:proofErr w:type="spellStart"/>
      <w:r w:rsidRPr="00A76269">
        <w:rPr>
          <w:rFonts w:ascii="Times New Roman" w:eastAsia="Calibri" w:hAnsi="Times New Roman" w:cs="Times New Roman"/>
          <w:kern w:val="0"/>
          <w:sz w:val="22"/>
          <w:szCs w:val="22"/>
          <w14:ligatures w14:val="none"/>
        </w:rPr>
        <w:t>paroksetinas</w:t>
      </w:r>
      <w:proofErr w:type="spellEnd"/>
      <w:r w:rsidRPr="00A76269">
        <w:rPr>
          <w:rFonts w:ascii="Times New Roman" w:eastAsia="Calibri" w:hAnsi="Times New Roman" w:cs="Times New Roman"/>
          <w:kern w:val="0"/>
          <w:sz w:val="22"/>
          <w:szCs w:val="22"/>
          <w14:ligatures w14:val="none"/>
        </w:rPr>
        <w:t xml:space="preserve">, skiriant jo 20 mg per parą, padidino </w:t>
      </w:r>
      <w:r w:rsidR="0072668C">
        <w:rPr>
          <w:rFonts w:ascii="Times New Roman" w:eastAsia="Calibri" w:hAnsi="Times New Roman" w:cs="Times New Roman"/>
          <w:kern w:val="0"/>
          <w:sz w:val="22"/>
          <w:szCs w:val="22"/>
          <w14:ligatures w14:val="none"/>
        </w:rPr>
        <w:t xml:space="preserve">nusistovėjusią </w:t>
      </w:r>
      <w:proofErr w:type="spellStart"/>
      <w:r w:rsidR="0072668C">
        <w:rPr>
          <w:rFonts w:ascii="Times New Roman" w:eastAsia="Calibri" w:hAnsi="Times New Roman" w:cs="Times New Roman"/>
          <w:kern w:val="0"/>
          <w:sz w:val="22"/>
          <w:szCs w:val="22"/>
          <w14:ligatures w14:val="none"/>
        </w:rPr>
        <w:t>pusiausvyrinę</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skiriamo po 1000 mg du kartus per parą, koncentraciją plazmoje vidutiniškai 1,2 karto. Dozės keisti nereikia. Vartojant vaistinio preparato 500 mg du kartus per parą, kartu skyrus stipraus CYP2D6 inhibitoriaus,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AUC gali padidėti maždaug 62 %.</w:t>
      </w:r>
    </w:p>
    <w:p w14:paraId="7AF7E3D9"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2ED0315"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proofErr w:type="spellStart"/>
      <w:r w:rsidRPr="00A76269">
        <w:rPr>
          <w:rFonts w:ascii="Times New Roman" w:eastAsia="Calibri" w:hAnsi="Times New Roman" w:cs="Times New Roman"/>
          <w:kern w:val="0"/>
          <w:sz w:val="22"/>
          <w:szCs w:val="22"/>
          <w:u w:val="single"/>
          <w14:ligatures w14:val="none"/>
        </w:rPr>
        <w:t>Ranolazino</w:t>
      </w:r>
      <w:proofErr w:type="spellEnd"/>
      <w:r w:rsidRPr="00A76269">
        <w:rPr>
          <w:rFonts w:ascii="Times New Roman" w:eastAsia="Calibri" w:hAnsi="Times New Roman" w:cs="Times New Roman"/>
          <w:kern w:val="0"/>
          <w:sz w:val="22"/>
          <w:szCs w:val="22"/>
          <w:u w:val="single"/>
          <w14:ligatures w14:val="none"/>
        </w:rPr>
        <w:t xml:space="preserve"> poveikis kitiems vaistiniams preparatams</w:t>
      </w:r>
    </w:p>
    <w:p w14:paraId="299BEADD"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vidutinio stiprumo ar stiprus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inhibitorius ir silpnas CYP3A4 inhibitorius ir gali padidinti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ir CYP3A4 substratų koncentracijas plazmoje. Gali padidėti vaistinių preparatų, kuriuos perneša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pasiskirstymas audiniuose. </w:t>
      </w:r>
    </w:p>
    <w:p w14:paraId="5D8DD688"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56C0CBB"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Gali reikėti koreguoti CYP3A4 </w:t>
      </w:r>
      <w:proofErr w:type="spellStart"/>
      <w:r w:rsidRPr="00A76269">
        <w:rPr>
          <w:rFonts w:ascii="Times New Roman" w:eastAsia="Calibri" w:hAnsi="Times New Roman" w:cs="Times New Roman"/>
          <w:kern w:val="0"/>
          <w:sz w:val="22"/>
          <w:szCs w:val="22"/>
          <w14:ligatures w14:val="none"/>
        </w:rPr>
        <w:t>metabolizuojamų</w:t>
      </w:r>
      <w:proofErr w:type="spellEnd"/>
      <w:r w:rsidRPr="00A76269">
        <w:rPr>
          <w:rFonts w:ascii="Times New Roman" w:eastAsia="Calibri" w:hAnsi="Times New Roman" w:cs="Times New Roman"/>
          <w:kern w:val="0"/>
          <w:sz w:val="22"/>
          <w:szCs w:val="22"/>
          <w14:ligatures w14:val="none"/>
        </w:rPr>
        <w:t xml:space="preserve"> ir jo poveikiui jautrių vaistinių preparatų (pvz.,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lovastatino</w:t>
      </w:r>
      <w:proofErr w:type="spellEnd"/>
      <w:r w:rsidRPr="00A76269">
        <w:rPr>
          <w:rFonts w:ascii="Times New Roman" w:eastAsia="Calibri" w:hAnsi="Times New Roman" w:cs="Times New Roman"/>
          <w:kern w:val="0"/>
          <w:sz w:val="22"/>
          <w:szCs w:val="22"/>
          <w14:ligatures w14:val="none"/>
        </w:rPr>
        <w:t xml:space="preserve">) ir CYP3A4 </w:t>
      </w:r>
      <w:proofErr w:type="spellStart"/>
      <w:r w:rsidRPr="00A76269">
        <w:rPr>
          <w:rFonts w:ascii="Times New Roman" w:eastAsia="Calibri" w:hAnsi="Times New Roman" w:cs="Times New Roman"/>
          <w:kern w:val="0"/>
          <w:sz w:val="22"/>
          <w:szCs w:val="22"/>
          <w14:ligatures w14:val="none"/>
        </w:rPr>
        <w:t>metabolizuojamų</w:t>
      </w:r>
      <w:proofErr w:type="spellEnd"/>
      <w:r w:rsidRPr="00A76269">
        <w:rPr>
          <w:rFonts w:ascii="Times New Roman" w:eastAsia="Calibri" w:hAnsi="Times New Roman" w:cs="Times New Roman"/>
          <w:kern w:val="0"/>
          <w:sz w:val="22"/>
          <w:szCs w:val="22"/>
          <w14:ligatures w14:val="none"/>
        </w:rPr>
        <w:t xml:space="preserve"> vaistinių preparatų, kurie pasižymi siauru terapiniu intervalu (pvz., </w:t>
      </w:r>
      <w:proofErr w:type="spellStart"/>
      <w:r w:rsidRPr="00A76269">
        <w:rPr>
          <w:rFonts w:ascii="Times New Roman" w:eastAsia="Calibri" w:hAnsi="Times New Roman" w:cs="Times New Roman"/>
          <w:kern w:val="0"/>
          <w:sz w:val="22"/>
          <w:szCs w:val="22"/>
          <w14:ligatures w14:val="none"/>
        </w:rPr>
        <w:t>ciklosporino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sirolimuzo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everolimuzo</w:t>
      </w:r>
      <w:proofErr w:type="spellEnd"/>
      <w:r w:rsidRPr="00A76269">
        <w:rPr>
          <w:rFonts w:ascii="Times New Roman" w:eastAsia="Calibri" w:hAnsi="Times New Roman" w:cs="Times New Roman"/>
          <w:kern w:val="0"/>
          <w:sz w:val="22"/>
          <w:szCs w:val="22"/>
          <w14:ligatures w14:val="none"/>
        </w:rPr>
        <w:t xml:space="preserve">), dozę, nes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gali padidinti šių vaistinių preparatų koncentraciją kraujo plazmoje.</w:t>
      </w:r>
    </w:p>
    <w:p w14:paraId="3D3115EF"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F234DEA"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Turimi duomenys rodo, kad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silpnas CYP2D6 inhibitorius. Vartojant 750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du kartus per parą </w:t>
      </w:r>
      <w:proofErr w:type="spellStart"/>
      <w:r w:rsidRPr="00A76269">
        <w:rPr>
          <w:rFonts w:ascii="Times New Roman" w:eastAsia="Calibri" w:hAnsi="Times New Roman" w:cs="Times New Roman"/>
          <w:kern w:val="0"/>
          <w:sz w:val="22"/>
          <w:szCs w:val="22"/>
          <w14:ligatures w14:val="none"/>
        </w:rPr>
        <w:t>metoprololio</w:t>
      </w:r>
      <w:proofErr w:type="spellEnd"/>
      <w:r w:rsidRPr="00A76269">
        <w:rPr>
          <w:rFonts w:ascii="Times New Roman" w:eastAsia="Calibri" w:hAnsi="Times New Roman" w:cs="Times New Roman"/>
          <w:kern w:val="0"/>
          <w:sz w:val="22"/>
          <w:szCs w:val="22"/>
          <w14:ligatures w14:val="none"/>
        </w:rPr>
        <w:t xml:space="preserve"> koncentracija kraujo plazmoje padidėja 1,8 karto. Todėl </w:t>
      </w:r>
      <w:proofErr w:type="spellStart"/>
      <w:r w:rsidRPr="00A76269">
        <w:rPr>
          <w:rFonts w:ascii="Times New Roman" w:eastAsia="Calibri" w:hAnsi="Times New Roman" w:cs="Times New Roman"/>
          <w:kern w:val="0"/>
          <w:sz w:val="22"/>
          <w:szCs w:val="22"/>
          <w14:ligatures w14:val="none"/>
        </w:rPr>
        <w:t>metoprololio</w:t>
      </w:r>
      <w:proofErr w:type="spellEnd"/>
      <w:r w:rsidRPr="00A76269">
        <w:rPr>
          <w:rFonts w:ascii="Times New Roman" w:eastAsia="Calibri" w:hAnsi="Times New Roman" w:cs="Times New Roman"/>
          <w:kern w:val="0"/>
          <w:sz w:val="22"/>
          <w:szCs w:val="22"/>
          <w14:ligatures w14:val="none"/>
        </w:rPr>
        <w:t xml:space="preserve"> ar kitų CYP2D6 substratų (pvz., </w:t>
      </w:r>
      <w:proofErr w:type="spellStart"/>
      <w:r w:rsidRPr="00A76269">
        <w:rPr>
          <w:rFonts w:ascii="Times New Roman" w:eastAsia="Calibri" w:hAnsi="Times New Roman" w:cs="Times New Roman"/>
          <w:kern w:val="0"/>
          <w:sz w:val="22"/>
          <w:szCs w:val="22"/>
          <w14:ligatures w14:val="none"/>
        </w:rPr>
        <w:t>propafenono</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flekainido</w:t>
      </w:r>
      <w:proofErr w:type="spellEnd"/>
      <w:r w:rsidRPr="00A76269">
        <w:rPr>
          <w:rFonts w:ascii="Times New Roman" w:eastAsia="Calibri" w:hAnsi="Times New Roman" w:cs="Times New Roman"/>
          <w:kern w:val="0"/>
          <w:sz w:val="22"/>
          <w:szCs w:val="22"/>
          <w14:ligatures w14:val="none"/>
        </w:rPr>
        <w:t xml:space="preserve"> arba, kiek silpniau, </w:t>
      </w:r>
      <w:proofErr w:type="spellStart"/>
      <w:r w:rsidRPr="00A76269">
        <w:rPr>
          <w:rFonts w:ascii="Times New Roman" w:eastAsia="Calibri" w:hAnsi="Times New Roman" w:cs="Times New Roman"/>
          <w:kern w:val="0"/>
          <w:sz w:val="22"/>
          <w:szCs w:val="22"/>
          <w14:ligatures w14:val="none"/>
        </w:rPr>
        <w:t>triciklių</w:t>
      </w:r>
      <w:proofErr w:type="spellEnd"/>
      <w:r w:rsidRPr="00A76269">
        <w:rPr>
          <w:rFonts w:ascii="Times New Roman" w:eastAsia="Calibri" w:hAnsi="Times New Roman" w:cs="Times New Roman"/>
          <w:kern w:val="0"/>
          <w:sz w:val="22"/>
          <w:szCs w:val="22"/>
          <w14:ligatures w14:val="none"/>
        </w:rPr>
        <w:t xml:space="preserve"> antidepresantų ir </w:t>
      </w:r>
      <w:proofErr w:type="spellStart"/>
      <w:r w:rsidRPr="00A76269">
        <w:rPr>
          <w:rFonts w:ascii="Times New Roman" w:eastAsia="Calibri" w:hAnsi="Times New Roman" w:cs="Times New Roman"/>
          <w:kern w:val="0"/>
          <w:sz w:val="22"/>
          <w:szCs w:val="22"/>
          <w14:ligatures w14:val="none"/>
        </w:rPr>
        <w:t>antipsichotikų</w:t>
      </w:r>
      <w:proofErr w:type="spellEnd"/>
      <w:r w:rsidRPr="00A76269">
        <w:rPr>
          <w:rFonts w:ascii="Times New Roman" w:eastAsia="Calibri" w:hAnsi="Times New Roman" w:cs="Times New Roman"/>
          <w:kern w:val="0"/>
          <w:sz w:val="22"/>
          <w:szCs w:val="22"/>
          <w14:ligatures w14:val="none"/>
        </w:rPr>
        <w:t xml:space="preserve">) ekspozicija gali padidėti, skiriant kartu su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ir dėl to gali prireikti sumažinti šių vaistinių preparatų dozes.</w:t>
      </w:r>
    </w:p>
    <w:p w14:paraId="2870C68D"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97DE013"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CYP2B6 slopinimo galimybė nebuvo vertinta. Kartu skiriant CYP2B6 substratų (pvz., </w:t>
      </w:r>
      <w:proofErr w:type="spellStart"/>
      <w:r w:rsidRPr="00A76269">
        <w:rPr>
          <w:rFonts w:ascii="Times New Roman" w:eastAsia="Calibri" w:hAnsi="Times New Roman" w:cs="Times New Roman"/>
          <w:kern w:val="0"/>
          <w:sz w:val="22"/>
          <w:szCs w:val="22"/>
          <w14:ligatures w14:val="none"/>
        </w:rPr>
        <w:t>bupropiono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efavirenzo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ciklofosfamido</w:t>
      </w:r>
      <w:proofErr w:type="spellEnd"/>
      <w:r w:rsidRPr="00A76269">
        <w:rPr>
          <w:rFonts w:ascii="Times New Roman" w:eastAsia="Calibri" w:hAnsi="Times New Roman" w:cs="Times New Roman"/>
          <w:kern w:val="0"/>
          <w:sz w:val="22"/>
          <w:szCs w:val="22"/>
          <w14:ligatures w14:val="none"/>
        </w:rPr>
        <w:t>), rekomenduojama imtis atsargumo priemonių.</w:t>
      </w:r>
    </w:p>
    <w:p w14:paraId="3D09EC01"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0AFB78F"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Digoksinas</w:t>
      </w:r>
      <w:proofErr w:type="spellEnd"/>
      <w:r w:rsidRPr="00A76269">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Kartu skyrus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digoksino</w:t>
      </w:r>
      <w:proofErr w:type="spellEnd"/>
      <w:r w:rsidRPr="00A76269">
        <w:rPr>
          <w:rFonts w:ascii="Times New Roman" w:eastAsia="Calibri" w:hAnsi="Times New Roman" w:cs="Times New Roman"/>
          <w:kern w:val="0"/>
          <w:sz w:val="22"/>
          <w:szCs w:val="22"/>
          <w14:ligatures w14:val="none"/>
        </w:rPr>
        <w:t xml:space="preserve">, buvo nustatytas </w:t>
      </w:r>
      <w:proofErr w:type="spellStart"/>
      <w:r w:rsidRPr="00A76269">
        <w:rPr>
          <w:rFonts w:ascii="Times New Roman" w:eastAsia="Calibri" w:hAnsi="Times New Roman" w:cs="Times New Roman"/>
          <w:kern w:val="0"/>
          <w:sz w:val="22"/>
          <w:szCs w:val="22"/>
          <w14:ligatures w14:val="none"/>
        </w:rPr>
        <w:t>digoksino</w:t>
      </w:r>
      <w:proofErr w:type="spellEnd"/>
      <w:r w:rsidRPr="00A76269">
        <w:rPr>
          <w:rFonts w:ascii="Times New Roman" w:eastAsia="Calibri" w:hAnsi="Times New Roman" w:cs="Times New Roman"/>
          <w:kern w:val="0"/>
          <w:sz w:val="22"/>
          <w:szCs w:val="22"/>
          <w14:ligatures w14:val="none"/>
        </w:rPr>
        <w:t xml:space="preserve"> koncentracijos plazmoje padidėjimas vidutiniškai 1,5 karto. Todėl, nuo pat gydymo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pradžios iki pabaigos, turi būti stebimos </w:t>
      </w:r>
      <w:proofErr w:type="spellStart"/>
      <w:r w:rsidRPr="00A76269">
        <w:rPr>
          <w:rFonts w:ascii="Times New Roman" w:eastAsia="Calibri" w:hAnsi="Times New Roman" w:cs="Times New Roman"/>
          <w:kern w:val="0"/>
          <w:sz w:val="22"/>
          <w:szCs w:val="22"/>
          <w14:ligatures w14:val="none"/>
        </w:rPr>
        <w:t>digoksino</w:t>
      </w:r>
      <w:proofErr w:type="spellEnd"/>
      <w:r w:rsidRPr="00A76269">
        <w:rPr>
          <w:rFonts w:ascii="Times New Roman" w:eastAsia="Calibri" w:hAnsi="Times New Roman" w:cs="Times New Roman"/>
          <w:kern w:val="0"/>
          <w:sz w:val="22"/>
          <w:szCs w:val="22"/>
          <w14:ligatures w14:val="none"/>
        </w:rPr>
        <w:t xml:space="preserve"> koncentracijos.</w:t>
      </w:r>
    </w:p>
    <w:p w14:paraId="3021B095"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780107C"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Simvastatinas</w:t>
      </w:r>
      <w:proofErr w:type="spellEnd"/>
      <w:r w:rsidRPr="00A76269">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metabolizmas ir šalinimas labai priklauso nuo CYP3A4. 1 000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du kartus per parą sąlygoja apie du kartus didesnes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laktono</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rūgšties koncentracijas plazmoje. Didelės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dozės susijusios su </w:t>
      </w:r>
      <w:proofErr w:type="spellStart"/>
      <w:r w:rsidRPr="00A76269">
        <w:rPr>
          <w:rFonts w:ascii="Times New Roman" w:eastAsia="Calibri" w:hAnsi="Times New Roman" w:cs="Times New Roman"/>
          <w:kern w:val="0"/>
          <w:sz w:val="22"/>
          <w:szCs w:val="22"/>
          <w14:ligatures w14:val="none"/>
        </w:rPr>
        <w:t>rabdomiolize</w:t>
      </w:r>
      <w:proofErr w:type="spellEnd"/>
      <w:r w:rsidRPr="00A76269">
        <w:rPr>
          <w:rFonts w:ascii="Times New Roman" w:eastAsia="Calibri" w:hAnsi="Times New Roman" w:cs="Times New Roman"/>
          <w:kern w:val="0"/>
          <w:sz w:val="22"/>
          <w:szCs w:val="22"/>
          <w14:ligatures w14:val="none"/>
        </w:rPr>
        <w:t xml:space="preserve">; rinkoje esančių vaistinių preparatų stebėjimo duomenimis pasitaikė </w:t>
      </w:r>
      <w:proofErr w:type="spellStart"/>
      <w:r w:rsidRPr="00A76269">
        <w:rPr>
          <w:rFonts w:ascii="Times New Roman" w:eastAsia="Calibri" w:hAnsi="Times New Roman" w:cs="Times New Roman"/>
          <w:kern w:val="0"/>
          <w:sz w:val="22"/>
          <w:szCs w:val="22"/>
          <w14:ligatures w14:val="none"/>
        </w:rPr>
        <w:t>rabdomiolizės</w:t>
      </w:r>
      <w:proofErr w:type="spellEnd"/>
      <w:r w:rsidRPr="00A76269">
        <w:rPr>
          <w:rFonts w:ascii="Times New Roman" w:eastAsia="Calibri" w:hAnsi="Times New Roman" w:cs="Times New Roman"/>
          <w:kern w:val="0"/>
          <w:sz w:val="22"/>
          <w:szCs w:val="22"/>
          <w14:ligatures w14:val="none"/>
        </w:rPr>
        <w:t xml:space="preserve"> atvejų, kai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buvo vartojama kartu su </w:t>
      </w:r>
      <w:proofErr w:type="spellStart"/>
      <w:r w:rsidRPr="00A76269">
        <w:rPr>
          <w:rFonts w:ascii="Times New Roman" w:eastAsia="Calibri" w:hAnsi="Times New Roman" w:cs="Times New Roman"/>
          <w:kern w:val="0"/>
          <w:sz w:val="22"/>
          <w:szCs w:val="22"/>
          <w14:ligatures w14:val="none"/>
        </w:rPr>
        <w:t>simvastatinu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gydomiems pacientams reikia vartoti ne didesnę nei 20 mg per parą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dozę.</w:t>
      </w:r>
    </w:p>
    <w:p w14:paraId="27051C0C"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A11B847"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Atorvastatinas</w:t>
      </w:r>
      <w:proofErr w:type="spellEnd"/>
      <w:r w:rsidRPr="00A76269">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Vartojant po 1 000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2 kartus per parą kartu su 80 mg </w:t>
      </w:r>
      <w:proofErr w:type="spellStart"/>
      <w:r w:rsidRPr="00A76269">
        <w:rPr>
          <w:rFonts w:ascii="Times New Roman" w:eastAsia="Calibri" w:hAnsi="Times New Roman" w:cs="Times New Roman"/>
          <w:kern w:val="0"/>
          <w:sz w:val="22"/>
          <w:szCs w:val="22"/>
          <w14:ligatures w14:val="none"/>
        </w:rPr>
        <w:t>atorvastatino</w:t>
      </w:r>
      <w:proofErr w:type="spellEnd"/>
      <w:r w:rsidRPr="00A76269">
        <w:rPr>
          <w:rFonts w:ascii="Times New Roman" w:eastAsia="Calibri" w:hAnsi="Times New Roman" w:cs="Times New Roman"/>
          <w:kern w:val="0"/>
          <w:sz w:val="22"/>
          <w:szCs w:val="22"/>
          <w14:ligatures w14:val="none"/>
        </w:rPr>
        <w:t xml:space="preserve"> kartą per parą doze pastarojo </w:t>
      </w:r>
      <w:proofErr w:type="spellStart"/>
      <w:r w:rsidRPr="00A76269">
        <w:rPr>
          <w:rFonts w:ascii="Times New Roman" w:eastAsia="Calibri" w:hAnsi="Times New Roman" w:cs="Times New Roman"/>
          <w:kern w:val="0"/>
          <w:sz w:val="22"/>
          <w:szCs w:val="22"/>
          <w14:ligatures w14:val="none"/>
        </w:rPr>
        <w:t>C</w:t>
      </w:r>
      <w:r w:rsidRPr="00A76269">
        <w:rPr>
          <w:rFonts w:ascii="Times New Roman" w:eastAsia="Calibri" w:hAnsi="Times New Roman" w:cs="Times New Roman"/>
          <w:kern w:val="0"/>
          <w:sz w:val="22"/>
          <w:szCs w:val="22"/>
          <w:vertAlign w:val="subscript"/>
          <w14:ligatures w14:val="none"/>
        </w:rPr>
        <w:t>max</w:t>
      </w:r>
      <w:proofErr w:type="spellEnd"/>
      <w:r w:rsidRPr="00A76269">
        <w:rPr>
          <w:rFonts w:ascii="Times New Roman" w:eastAsia="Calibri" w:hAnsi="Times New Roman" w:cs="Times New Roman"/>
          <w:kern w:val="0"/>
          <w:sz w:val="22"/>
          <w:szCs w:val="22"/>
          <w14:ligatures w14:val="none"/>
        </w:rPr>
        <w:t xml:space="preserve"> ir AUC atitinkamai padidina 1,4 ir 1,3 karto, </w:t>
      </w:r>
      <w:proofErr w:type="spellStart"/>
      <w:r w:rsidRPr="00A76269">
        <w:rPr>
          <w:rFonts w:ascii="Times New Roman" w:eastAsia="Calibri" w:hAnsi="Times New Roman" w:cs="Times New Roman"/>
          <w:kern w:val="0"/>
          <w:sz w:val="22"/>
          <w:szCs w:val="22"/>
          <w14:ligatures w14:val="none"/>
        </w:rPr>
        <w:t>atorvastatino</w:t>
      </w:r>
      <w:proofErr w:type="spellEnd"/>
      <w:r w:rsidRPr="00A76269">
        <w:rPr>
          <w:rFonts w:ascii="Times New Roman" w:eastAsia="Calibri" w:hAnsi="Times New Roman" w:cs="Times New Roman"/>
          <w:kern w:val="0"/>
          <w:sz w:val="22"/>
          <w:szCs w:val="22"/>
          <w14:ligatures w14:val="none"/>
        </w:rPr>
        <w:t xml:space="preserve"> metabolitų </w:t>
      </w:r>
      <w:proofErr w:type="spellStart"/>
      <w:r w:rsidRPr="00A76269">
        <w:rPr>
          <w:rFonts w:ascii="Times New Roman" w:eastAsia="Calibri" w:hAnsi="Times New Roman" w:cs="Times New Roman"/>
          <w:kern w:val="0"/>
          <w:sz w:val="22"/>
          <w:szCs w:val="22"/>
          <w14:ligatures w14:val="none"/>
        </w:rPr>
        <w:t>C</w:t>
      </w:r>
      <w:r w:rsidRPr="00A76269">
        <w:rPr>
          <w:rFonts w:ascii="Times New Roman" w:eastAsia="Calibri" w:hAnsi="Times New Roman" w:cs="Times New Roman"/>
          <w:kern w:val="0"/>
          <w:sz w:val="22"/>
          <w:szCs w:val="22"/>
          <w:vertAlign w:val="subscript"/>
          <w14:ligatures w14:val="none"/>
        </w:rPr>
        <w:t>max</w:t>
      </w:r>
      <w:proofErr w:type="spellEnd"/>
      <w:r w:rsidRPr="00A76269">
        <w:rPr>
          <w:rFonts w:ascii="Times New Roman" w:eastAsia="Calibri" w:hAnsi="Times New Roman" w:cs="Times New Roman"/>
          <w:kern w:val="0"/>
          <w:sz w:val="22"/>
          <w:szCs w:val="22"/>
          <w14:ligatures w14:val="none"/>
        </w:rPr>
        <w:t xml:space="preserve"> ir AUC padidėja iki 35 %. Vartojant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reikia riboti </w:t>
      </w:r>
      <w:proofErr w:type="spellStart"/>
      <w:r w:rsidRPr="00A76269">
        <w:rPr>
          <w:rFonts w:ascii="Times New Roman" w:eastAsia="Calibri" w:hAnsi="Times New Roman" w:cs="Times New Roman"/>
          <w:kern w:val="0"/>
          <w:sz w:val="22"/>
          <w:szCs w:val="22"/>
          <w14:ligatures w14:val="none"/>
        </w:rPr>
        <w:t>atorvastatino</w:t>
      </w:r>
      <w:proofErr w:type="spellEnd"/>
      <w:r w:rsidRPr="00A76269">
        <w:rPr>
          <w:rFonts w:ascii="Times New Roman" w:eastAsia="Calibri" w:hAnsi="Times New Roman" w:cs="Times New Roman"/>
          <w:kern w:val="0"/>
          <w:sz w:val="22"/>
          <w:szCs w:val="22"/>
          <w14:ligatures w14:val="none"/>
        </w:rPr>
        <w:t xml:space="preserve"> dozę ir tinkamai stebėti paciento būklę.</w:t>
      </w:r>
    </w:p>
    <w:p w14:paraId="64D72CF2"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DE41FC0"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vartojantiems pacientams gali prireikti apsvarstyti ir kitų CYP3A4 </w:t>
      </w:r>
      <w:proofErr w:type="spellStart"/>
      <w:r w:rsidRPr="00A76269">
        <w:rPr>
          <w:rFonts w:ascii="Times New Roman" w:eastAsia="Calibri" w:hAnsi="Times New Roman" w:cs="Times New Roman"/>
          <w:kern w:val="0"/>
          <w:sz w:val="22"/>
          <w:szCs w:val="22"/>
          <w14:ligatures w14:val="none"/>
        </w:rPr>
        <w:t>metabolizuojamų</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statinų</w:t>
      </w:r>
      <w:proofErr w:type="spellEnd"/>
      <w:r w:rsidRPr="00A76269">
        <w:rPr>
          <w:rFonts w:ascii="Times New Roman" w:eastAsia="Calibri" w:hAnsi="Times New Roman" w:cs="Times New Roman"/>
          <w:kern w:val="0"/>
          <w:sz w:val="22"/>
          <w:szCs w:val="22"/>
          <w14:ligatures w14:val="none"/>
        </w:rPr>
        <w:t xml:space="preserve"> (pvz., </w:t>
      </w:r>
      <w:proofErr w:type="spellStart"/>
      <w:r w:rsidRPr="00A76269">
        <w:rPr>
          <w:rFonts w:ascii="Times New Roman" w:eastAsia="Calibri" w:hAnsi="Times New Roman" w:cs="Times New Roman"/>
          <w:kern w:val="0"/>
          <w:sz w:val="22"/>
          <w:szCs w:val="22"/>
          <w14:ligatures w14:val="none"/>
        </w:rPr>
        <w:t>lovastatino</w:t>
      </w:r>
      <w:proofErr w:type="spellEnd"/>
      <w:r w:rsidRPr="00A76269">
        <w:rPr>
          <w:rFonts w:ascii="Times New Roman" w:eastAsia="Calibri" w:hAnsi="Times New Roman" w:cs="Times New Roman"/>
          <w:kern w:val="0"/>
          <w:sz w:val="22"/>
          <w:szCs w:val="22"/>
          <w14:ligatures w14:val="none"/>
        </w:rPr>
        <w:t xml:space="preserve">), dozės ribojimą. </w:t>
      </w:r>
    </w:p>
    <w:p w14:paraId="23A2C871"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6F059AA" w14:textId="6DF32941"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Takrolimuzas</w:t>
      </w:r>
      <w:proofErr w:type="spellEnd"/>
      <w:r w:rsidRPr="00A76269">
        <w:rPr>
          <w:rFonts w:ascii="Times New Roman" w:eastAsia="Calibri" w:hAnsi="Times New Roman" w:cs="Times New Roman"/>
          <w:kern w:val="0"/>
          <w:sz w:val="22"/>
          <w:szCs w:val="22"/>
          <w:u w:val="single"/>
          <w14:ligatures w14:val="none"/>
        </w:rPr>
        <w:t xml:space="preserve">, </w:t>
      </w:r>
      <w:proofErr w:type="spellStart"/>
      <w:r w:rsidRPr="00A76269">
        <w:rPr>
          <w:rFonts w:ascii="Times New Roman" w:eastAsia="Calibri" w:hAnsi="Times New Roman" w:cs="Times New Roman"/>
          <w:kern w:val="0"/>
          <w:sz w:val="22"/>
          <w:szCs w:val="22"/>
          <w:u w:val="single"/>
          <w14:ligatures w14:val="none"/>
        </w:rPr>
        <w:t>ciklosporinas</w:t>
      </w:r>
      <w:proofErr w:type="spellEnd"/>
      <w:r w:rsidRPr="00A76269">
        <w:rPr>
          <w:rFonts w:ascii="Times New Roman" w:eastAsia="Calibri" w:hAnsi="Times New Roman" w:cs="Times New Roman"/>
          <w:kern w:val="0"/>
          <w:sz w:val="22"/>
          <w:szCs w:val="22"/>
          <w:u w:val="single"/>
          <w14:ligatures w14:val="none"/>
        </w:rPr>
        <w:t xml:space="preserve">, </w:t>
      </w:r>
      <w:proofErr w:type="spellStart"/>
      <w:r w:rsidRPr="00A76269">
        <w:rPr>
          <w:rFonts w:ascii="Times New Roman" w:eastAsia="Calibri" w:hAnsi="Times New Roman" w:cs="Times New Roman"/>
          <w:kern w:val="0"/>
          <w:sz w:val="22"/>
          <w:szCs w:val="22"/>
          <w:u w:val="single"/>
          <w14:ligatures w14:val="none"/>
        </w:rPr>
        <w:t>sirolimuzas</w:t>
      </w:r>
      <w:proofErr w:type="spellEnd"/>
      <w:r w:rsidRPr="00A76269">
        <w:rPr>
          <w:rFonts w:ascii="Times New Roman" w:eastAsia="Calibri" w:hAnsi="Times New Roman" w:cs="Times New Roman"/>
          <w:kern w:val="0"/>
          <w:sz w:val="22"/>
          <w:szCs w:val="22"/>
          <w:u w:val="single"/>
          <w14:ligatures w14:val="none"/>
        </w:rPr>
        <w:t xml:space="preserve">, </w:t>
      </w:r>
      <w:proofErr w:type="spellStart"/>
      <w:r w:rsidRPr="00A76269">
        <w:rPr>
          <w:rFonts w:ascii="Times New Roman" w:eastAsia="Calibri" w:hAnsi="Times New Roman" w:cs="Times New Roman"/>
          <w:kern w:val="0"/>
          <w:sz w:val="22"/>
          <w:szCs w:val="22"/>
          <w:u w:val="single"/>
          <w14:ligatures w14:val="none"/>
        </w:rPr>
        <w:t>everolimuzas</w:t>
      </w:r>
      <w:proofErr w:type="spellEnd"/>
      <w:r w:rsidRPr="00A76269">
        <w:rPr>
          <w:rFonts w:ascii="Times New Roman" w:eastAsia="Calibri" w:hAnsi="Times New Roman" w:cs="Times New Roman"/>
          <w:kern w:val="0"/>
          <w:sz w:val="22"/>
          <w:szCs w:val="22"/>
          <w14:ligatures w14:val="none"/>
        </w:rPr>
        <w:t xml:space="preserve">. Pacientams, vartojantiems </w:t>
      </w:r>
      <w:proofErr w:type="spellStart"/>
      <w:r w:rsidRPr="00A76269">
        <w:rPr>
          <w:rFonts w:ascii="Times New Roman" w:eastAsia="Calibri" w:hAnsi="Times New Roman" w:cs="Times New Roman"/>
          <w:kern w:val="0"/>
          <w:sz w:val="22"/>
          <w:szCs w:val="22"/>
          <w14:ligatures w14:val="none"/>
        </w:rPr>
        <w:t>ranolaziną</w:t>
      </w:r>
      <w:proofErr w:type="spellEnd"/>
      <w:r w:rsidRPr="00A76269">
        <w:rPr>
          <w:rFonts w:ascii="Times New Roman" w:eastAsia="Calibri" w:hAnsi="Times New Roman" w:cs="Times New Roman"/>
          <w:kern w:val="0"/>
          <w:sz w:val="22"/>
          <w:szCs w:val="22"/>
          <w14:ligatures w14:val="none"/>
        </w:rPr>
        <w:t xml:space="preserve">, pastebėta padidėjusi kraujo plazmoje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kuris </w:t>
      </w:r>
      <w:proofErr w:type="spellStart"/>
      <w:r w:rsidRPr="00A76269">
        <w:rPr>
          <w:rFonts w:ascii="Times New Roman" w:eastAsia="Calibri" w:hAnsi="Times New Roman" w:cs="Times New Roman"/>
          <w:kern w:val="0"/>
          <w:sz w:val="22"/>
          <w:szCs w:val="22"/>
          <w14:ligatures w14:val="none"/>
        </w:rPr>
        <w:t>metabolizuojamas</w:t>
      </w:r>
      <w:proofErr w:type="spellEnd"/>
      <w:r w:rsidRPr="00A76269">
        <w:rPr>
          <w:rFonts w:ascii="Times New Roman" w:eastAsia="Calibri" w:hAnsi="Times New Roman" w:cs="Times New Roman"/>
          <w:kern w:val="0"/>
          <w:sz w:val="22"/>
          <w:szCs w:val="22"/>
          <w14:ligatures w14:val="none"/>
        </w:rPr>
        <w:t xml:space="preserve"> veikiant CYP3A4 fermentui, koncentracija. Vartojant kartu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rekomenduojama stebėti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koncentraciją kraujo plazmoje ir atitinkamai koreguoti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dozę. Rekomenduojama sekti ir kitų CYP3A4 fermento </w:t>
      </w:r>
      <w:proofErr w:type="spellStart"/>
      <w:r w:rsidRPr="00A76269">
        <w:rPr>
          <w:rFonts w:ascii="Times New Roman" w:eastAsia="Calibri" w:hAnsi="Times New Roman" w:cs="Times New Roman"/>
          <w:kern w:val="0"/>
          <w:sz w:val="22"/>
          <w:szCs w:val="22"/>
          <w14:ligatures w14:val="none"/>
        </w:rPr>
        <w:t>metabolizuojamų</w:t>
      </w:r>
      <w:proofErr w:type="spellEnd"/>
      <w:r w:rsidRPr="00A76269">
        <w:rPr>
          <w:rFonts w:ascii="Times New Roman" w:eastAsia="Calibri" w:hAnsi="Times New Roman" w:cs="Times New Roman"/>
          <w:kern w:val="0"/>
          <w:sz w:val="22"/>
          <w:szCs w:val="22"/>
          <w14:ligatures w14:val="none"/>
        </w:rPr>
        <w:t xml:space="preserve"> vaistinių preparatų, pasižyminčių siauru terapiniu intervalu (pvz.</w:t>
      </w:r>
      <w:r w:rsidR="002C61DD" w:rsidRPr="00A76269">
        <w:rPr>
          <w:rFonts w:ascii="Times New Roman" w:eastAsia="Calibri" w:hAnsi="Times New Roman" w:cs="Times New Roman"/>
          <w:kern w:val="0"/>
          <w:sz w:val="22"/>
          <w:szCs w:val="22"/>
          <w14:ligatures w14:val="none"/>
        </w:rPr>
        <w:t>,</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ciklosporino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sirolimuzo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everolimuzo</w:t>
      </w:r>
      <w:proofErr w:type="spellEnd"/>
      <w:r w:rsidRPr="00A76269">
        <w:rPr>
          <w:rFonts w:ascii="Times New Roman" w:eastAsia="Calibri" w:hAnsi="Times New Roman" w:cs="Times New Roman"/>
          <w:kern w:val="0"/>
          <w:sz w:val="22"/>
          <w:szCs w:val="22"/>
          <w14:ligatures w14:val="none"/>
        </w:rPr>
        <w:t>) koncentracijas.</w:t>
      </w:r>
    </w:p>
    <w:p w14:paraId="3DAC9497"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0CD49C9"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 xml:space="preserve">Vaistiniai preparatai, kurie pernešami organinio katijonų nešiklio 2 (angl. </w:t>
      </w:r>
      <w:proofErr w:type="spellStart"/>
      <w:r w:rsidRPr="00A76269">
        <w:rPr>
          <w:rFonts w:ascii="Times New Roman" w:eastAsia="Calibri" w:hAnsi="Times New Roman" w:cs="Times New Roman"/>
          <w:i/>
          <w:iCs/>
          <w:kern w:val="0"/>
          <w:sz w:val="22"/>
          <w:szCs w:val="22"/>
          <w:u w:val="single"/>
          <w14:ligatures w14:val="none"/>
        </w:rPr>
        <w:t>Organic</w:t>
      </w:r>
      <w:proofErr w:type="spellEnd"/>
      <w:r w:rsidRPr="00A76269">
        <w:rPr>
          <w:rFonts w:ascii="Times New Roman" w:eastAsia="Calibri" w:hAnsi="Times New Roman" w:cs="Times New Roman"/>
          <w:i/>
          <w:iCs/>
          <w:kern w:val="0"/>
          <w:sz w:val="22"/>
          <w:szCs w:val="22"/>
          <w:u w:val="single"/>
          <w14:ligatures w14:val="none"/>
        </w:rPr>
        <w:t xml:space="preserve"> </w:t>
      </w:r>
      <w:proofErr w:type="spellStart"/>
      <w:r w:rsidRPr="00A76269">
        <w:rPr>
          <w:rFonts w:ascii="Times New Roman" w:eastAsia="Calibri" w:hAnsi="Times New Roman" w:cs="Times New Roman"/>
          <w:i/>
          <w:iCs/>
          <w:kern w:val="0"/>
          <w:sz w:val="22"/>
          <w:szCs w:val="22"/>
          <w:u w:val="single"/>
          <w14:ligatures w14:val="none"/>
        </w:rPr>
        <w:t>Cation</w:t>
      </w:r>
      <w:proofErr w:type="spellEnd"/>
      <w:r w:rsidRPr="00A76269">
        <w:rPr>
          <w:rFonts w:ascii="Times New Roman" w:eastAsia="Calibri" w:hAnsi="Times New Roman" w:cs="Times New Roman"/>
          <w:i/>
          <w:iCs/>
          <w:kern w:val="0"/>
          <w:sz w:val="22"/>
          <w:szCs w:val="22"/>
          <w:u w:val="single"/>
          <w14:ligatures w14:val="none"/>
        </w:rPr>
        <w:t xml:space="preserve"> Transporter-2, OCT2</w:t>
      </w:r>
      <w:r w:rsidRPr="00A76269">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Vartojant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po 500 mg ir 1000 mg dozę 2 kartus per parą II tipo cukriniu diabetu sergančių pacientų kraujo plazmoje </w:t>
      </w:r>
      <w:proofErr w:type="spellStart"/>
      <w:r w:rsidRPr="00A76269">
        <w:rPr>
          <w:rFonts w:ascii="Times New Roman" w:eastAsia="Calibri" w:hAnsi="Times New Roman" w:cs="Times New Roman"/>
          <w:kern w:val="0"/>
          <w:sz w:val="22"/>
          <w:szCs w:val="22"/>
          <w14:ligatures w14:val="none"/>
        </w:rPr>
        <w:t>metformino</w:t>
      </w:r>
      <w:proofErr w:type="spellEnd"/>
      <w:r w:rsidRPr="00A76269">
        <w:rPr>
          <w:rFonts w:ascii="Times New Roman" w:eastAsia="Calibri" w:hAnsi="Times New Roman" w:cs="Times New Roman"/>
          <w:kern w:val="0"/>
          <w:sz w:val="22"/>
          <w:szCs w:val="22"/>
          <w14:ligatures w14:val="none"/>
        </w:rPr>
        <w:t xml:space="preserve"> ekspozicija (vartojant po 1000 mg 2 kartus per parą) padidėja atitinkamai 1,4 ir 1,8 karto. Panašiai gali pasikeisti ir kitų OCT2 substratų ekspozicija, įskaitant (bet neapsiribojant) </w:t>
      </w:r>
      <w:proofErr w:type="spellStart"/>
      <w:r w:rsidRPr="00A76269">
        <w:rPr>
          <w:rFonts w:ascii="Times New Roman" w:eastAsia="Calibri" w:hAnsi="Times New Roman" w:cs="Times New Roman"/>
          <w:kern w:val="0"/>
          <w:sz w:val="22"/>
          <w:szCs w:val="22"/>
          <w14:ligatures w14:val="none"/>
        </w:rPr>
        <w:t>pindololį</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varenikliną</w:t>
      </w:r>
      <w:proofErr w:type="spellEnd"/>
      <w:r w:rsidRPr="00A76269">
        <w:rPr>
          <w:rFonts w:ascii="Times New Roman" w:eastAsia="Calibri" w:hAnsi="Times New Roman" w:cs="Times New Roman"/>
          <w:kern w:val="0"/>
          <w:sz w:val="22"/>
          <w:szCs w:val="22"/>
          <w14:ligatures w14:val="none"/>
        </w:rPr>
        <w:t xml:space="preserve">. </w:t>
      </w:r>
    </w:p>
    <w:p w14:paraId="7E947131"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FC76874"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Yra teorinė rizika, kad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vartojimas kartu su kitais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intervalą ilginančiais vaistais gali sukelti </w:t>
      </w:r>
      <w:proofErr w:type="spellStart"/>
      <w:r w:rsidRPr="00A76269">
        <w:rPr>
          <w:rFonts w:ascii="Times New Roman" w:eastAsia="Calibri" w:hAnsi="Times New Roman" w:cs="Times New Roman"/>
          <w:kern w:val="0"/>
          <w:sz w:val="22"/>
          <w:szCs w:val="22"/>
          <w14:ligatures w14:val="none"/>
        </w:rPr>
        <w:t>farmakodinaminę</w:t>
      </w:r>
      <w:proofErr w:type="spellEnd"/>
      <w:r w:rsidRPr="00A76269">
        <w:rPr>
          <w:rFonts w:ascii="Times New Roman" w:eastAsia="Calibri" w:hAnsi="Times New Roman" w:cs="Times New Roman"/>
          <w:kern w:val="0"/>
          <w:sz w:val="22"/>
          <w:szCs w:val="22"/>
          <w14:ligatures w14:val="none"/>
        </w:rPr>
        <w:t xml:space="preserve"> sąveiką ir padidinti skilvelių aritmijos riziką. Tokie vaistai yra kai kurie </w:t>
      </w:r>
      <w:proofErr w:type="spellStart"/>
      <w:r w:rsidRPr="00A76269">
        <w:rPr>
          <w:rFonts w:ascii="Times New Roman" w:eastAsia="Calibri" w:hAnsi="Times New Roman" w:cs="Times New Roman"/>
          <w:kern w:val="0"/>
          <w:sz w:val="22"/>
          <w:szCs w:val="22"/>
          <w14:ligatures w14:val="none"/>
        </w:rPr>
        <w:t>antihistamininiai</w:t>
      </w:r>
      <w:proofErr w:type="spellEnd"/>
      <w:r w:rsidRPr="00A76269">
        <w:rPr>
          <w:rFonts w:ascii="Times New Roman" w:eastAsia="Calibri" w:hAnsi="Times New Roman" w:cs="Times New Roman"/>
          <w:kern w:val="0"/>
          <w:sz w:val="22"/>
          <w:szCs w:val="22"/>
          <w14:ligatures w14:val="none"/>
        </w:rPr>
        <w:t xml:space="preserve"> preparatai (pvz., </w:t>
      </w:r>
      <w:proofErr w:type="spellStart"/>
      <w:r w:rsidRPr="00A76269">
        <w:rPr>
          <w:rFonts w:ascii="Times New Roman" w:eastAsia="Calibri" w:hAnsi="Times New Roman" w:cs="Times New Roman"/>
          <w:kern w:val="0"/>
          <w:sz w:val="22"/>
          <w:szCs w:val="22"/>
          <w14:ligatures w14:val="none"/>
        </w:rPr>
        <w:t>terfenadinas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astemizolas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mizolastinas</w:t>
      </w:r>
      <w:proofErr w:type="spellEnd"/>
      <w:r w:rsidRPr="00A76269">
        <w:rPr>
          <w:rFonts w:ascii="Times New Roman" w:eastAsia="Calibri" w:hAnsi="Times New Roman" w:cs="Times New Roman"/>
          <w:kern w:val="0"/>
          <w:sz w:val="22"/>
          <w:szCs w:val="22"/>
          <w14:ligatures w14:val="none"/>
        </w:rPr>
        <w:t xml:space="preserve">), kai kurie </w:t>
      </w:r>
      <w:proofErr w:type="spellStart"/>
      <w:r w:rsidRPr="00A76269">
        <w:rPr>
          <w:rFonts w:ascii="Times New Roman" w:eastAsia="Calibri" w:hAnsi="Times New Roman" w:cs="Times New Roman"/>
          <w:kern w:val="0"/>
          <w:sz w:val="22"/>
          <w:szCs w:val="22"/>
          <w14:ligatures w14:val="none"/>
        </w:rPr>
        <w:t>antiaritminiai</w:t>
      </w:r>
      <w:proofErr w:type="spellEnd"/>
      <w:r w:rsidRPr="00A76269">
        <w:rPr>
          <w:rFonts w:ascii="Times New Roman" w:eastAsia="Calibri" w:hAnsi="Times New Roman" w:cs="Times New Roman"/>
          <w:kern w:val="0"/>
          <w:sz w:val="22"/>
          <w:szCs w:val="22"/>
          <w14:ligatures w14:val="none"/>
        </w:rPr>
        <w:t xml:space="preserve"> vaistai (pvz., </w:t>
      </w:r>
      <w:proofErr w:type="spellStart"/>
      <w:r w:rsidRPr="00A76269">
        <w:rPr>
          <w:rFonts w:ascii="Times New Roman" w:eastAsia="Calibri" w:hAnsi="Times New Roman" w:cs="Times New Roman"/>
          <w:kern w:val="0"/>
          <w:sz w:val="22"/>
          <w:szCs w:val="22"/>
          <w14:ligatures w14:val="none"/>
        </w:rPr>
        <w:t>chinidinas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dizopiramidas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prokainamidas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eritromicinas</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tricikliai</w:t>
      </w:r>
      <w:proofErr w:type="spellEnd"/>
      <w:r w:rsidRPr="00A76269">
        <w:rPr>
          <w:rFonts w:ascii="Times New Roman" w:eastAsia="Calibri" w:hAnsi="Times New Roman" w:cs="Times New Roman"/>
          <w:kern w:val="0"/>
          <w:sz w:val="22"/>
          <w:szCs w:val="22"/>
          <w14:ligatures w14:val="none"/>
        </w:rPr>
        <w:t xml:space="preserve"> antidepresantai (pvz., </w:t>
      </w:r>
      <w:proofErr w:type="spellStart"/>
      <w:r w:rsidRPr="00A76269">
        <w:rPr>
          <w:rFonts w:ascii="Times New Roman" w:eastAsia="Calibri" w:hAnsi="Times New Roman" w:cs="Times New Roman"/>
          <w:kern w:val="0"/>
          <w:sz w:val="22"/>
          <w:szCs w:val="22"/>
          <w14:ligatures w14:val="none"/>
        </w:rPr>
        <w:t>imipraminas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doksepinas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amitriptilinas</w:t>
      </w:r>
      <w:proofErr w:type="spellEnd"/>
      <w:r w:rsidRPr="00A76269">
        <w:rPr>
          <w:rFonts w:ascii="Times New Roman" w:eastAsia="Calibri" w:hAnsi="Times New Roman" w:cs="Times New Roman"/>
          <w:kern w:val="0"/>
          <w:sz w:val="22"/>
          <w:szCs w:val="22"/>
          <w14:ligatures w14:val="none"/>
        </w:rPr>
        <w:t>).</w:t>
      </w:r>
    </w:p>
    <w:p w14:paraId="3FFEE329"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305D7E80" w14:textId="77777777" w:rsidR="005749A8" w:rsidRPr="00A76269" w:rsidRDefault="005749A8" w:rsidP="005749A8">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4.6</w:t>
      </w:r>
      <w:r w:rsidRPr="00A76269">
        <w:rPr>
          <w:rFonts w:ascii="Times New Roman" w:eastAsia="Calibri" w:hAnsi="Times New Roman" w:cs="Times New Roman"/>
          <w:b/>
          <w:bCs/>
          <w:kern w:val="0"/>
          <w:sz w:val="22"/>
          <w:szCs w:val="22"/>
          <w14:ligatures w14:val="none"/>
        </w:rPr>
        <w:tab/>
        <w:t>Vaisingumas, nėštumo ir žindymo laikotarpis</w:t>
      </w:r>
    </w:p>
    <w:p w14:paraId="0DCACFD7"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38942EB1"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Nėštumas</w:t>
      </w:r>
    </w:p>
    <w:p w14:paraId="27D00FFF"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Duomenų apie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vartojimą nėštumo metu nepakanka. Tyrimai, atlikti su gyvūnais, parodė toksinį poveikį embrionui (žr. 5.3 skyrių). Galimas pavojus žmogui nežinomas.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nėštumo metu neturi būti vartojamas, išskyrus neabejotinai būtinus atvejus.</w:t>
      </w:r>
    </w:p>
    <w:p w14:paraId="74027F5A"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EDC981C"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Žindymas</w:t>
      </w:r>
    </w:p>
    <w:p w14:paraId="0FC419C1"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Nėra žinoma ar </w:t>
      </w:r>
      <w:proofErr w:type="spellStart"/>
      <w:r w:rsidRPr="00A76269">
        <w:rPr>
          <w:rFonts w:ascii="Times New Roman" w:eastAsia="Calibri" w:hAnsi="Times New Roman" w:cs="Times New Roman"/>
          <w:kern w:val="0"/>
          <w:sz w:val="22"/>
          <w:szCs w:val="22"/>
          <w14:ligatures w14:val="none"/>
        </w:rPr>
        <w:t>ranozalino</w:t>
      </w:r>
      <w:proofErr w:type="spellEnd"/>
      <w:r w:rsidRPr="00A76269">
        <w:rPr>
          <w:rFonts w:ascii="Times New Roman" w:eastAsia="Calibri" w:hAnsi="Times New Roman" w:cs="Times New Roman"/>
          <w:kern w:val="0"/>
          <w:sz w:val="22"/>
          <w:szCs w:val="22"/>
          <w14:ligatures w14:val="none"/>
        </w:rPr>
        <w:t xml:space="preserve"> išsiskiria į gydytų moterų pieną. Turimi </w:t>
      </w:r>
      <w:proofErr w:type="spellStart"/>
      <w:r w:rsidRPr="00A76269">
        <w:rPr>
          <w:rFonts w:ascii="Times New Roman" w:eastAsia="Calibri" w:hAnsi="Times New Roman" w:cs="Times New Roman"/>
          <w:kern w:val="0"/>
          <w:sz w:val="22"/>
          <w:szCs w:val="22"/>
          <w14:ligatures w14:val="none"/>
        </w:rPr>
        <w:t>farmakodinaminiai</w:t>
      </w:r>
      <w:proofErr w:type="spellEnd"/>
      <w:r w:rsidRPr="00A76269">
        <w:rPr>
          <w:rFonts w:ascii="Times New Roman" w:eastAsia="Calibri" w:hAnsi="Times New Roman" w:cs="Times New Roman"/>
          <w:kern w:val="0"/>
          <w:sz w:val="22"/>
          <w:szCs w:val="22"/>
          <w14:ligatures w14:val="none"/>
        </w:rPr>
        <w:t>/</w:t>
      </w:r>
      <w:proofErr w:type="spellStart"/>
      <w:r w:rsidRPr="00A76269">
        <w:rPr>
          <w:rFonts w:ascii="Times New Roman" w:eastAsia="Calibri" w:hAnsi="Times New Roman" w:cs="Times New Roman"/>
          <w:kern w:val="0"/>
          <w:sz w:val="22"/>
          <w:szCs w:val="22"/>
          <w14:ligatures w14:val="none"/>
        </w:rPr>
        <w:t>toksikologiniai</w:t>
      </w:r>
      <w:proofErr w:type="spellEnd"/>
      <w:r w:rsidRPr="00A76269">
        <w:rPr>
          <w:rFonts w:ascii="Times New Roman" w:eastAsia="Calibri" w:hAnsi="Times New Roman" w:cs="Times New Roman"/>
          <w:kern w:val="0"/>
          <w:sz w:val="22"/>
          <w:szCs w:val="22"/>
          <w14:ligatures w14:val="none"/>
        </w:rPr>
        <w:t xml:space="preserve"> duomenys su žiurkių patelėmis parodė, kad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išsiskiria į pieną (smulkiau žr. 5.3 skyrių). Negalima atmesti rizikos žindomam kūdikiui.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neturi būti vartojamas žindymo laikotarpiu.</w:t>
      </w:r>
    </w:p>
    <w:p w14:paraId="711CC1B3" w14:textId="77777777" w:rsidR="005749A8" w:rsidRPr="00A76269" w:rsidRDefault="005749A8" w:rsidP="005749A8">
      <w:pPr>
        <w:widowControl w:val="0"/>
        <w:spacing w:after="0" w:line="240" w:lineRule="auto"/>
        <w:rPr>
          <w:rFonts w:ascii="Times New Roman" w:eastAsia="Calibri" w:hAnsi="Times New Roman" w:cs="Times New Roman"/>
          <w:kern w:val="0"/>
          <w:sz w:val="22"/>
          <w:szCs w:val="22"/>
          <w14:ligatures w14:val="none"/>
        </w:rPr>
      </w:pPr>
    </w:p>
    <w:p w14:paraId="773FDFE4"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Vaisingumas</w:t>
      </w:r>
    </w:p>
    <w:p w14:paraId="687D355F" w14:textId="77777777" w:rsidR="005749A8" w:rsidRPr="00A76269" w:rsidRDefault="005749A8" w:rsidP="005749A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Su gyvūnais atlikti reprodukcijos tyrimai neigiamo poveikio vaisingumui nenustatė (žr. 5.3 skyrių).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poveikis žmonių vaisingumui nežinomas.</w:t>
      </w:r>
    </w:p>
    <w:p w14:paraId="26756DFB"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02090251" w14:textId="77777777" w:rsidR="005749A8" w:rsidRPr="00A76269" w:rsidRDefault="005749A8" w:rsidP="005749A8">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4.7</w:t>
      </w:r>
      <w:r w:rsidRPr="00A76269">
        <w:rPr>
          <w:rFonts w:ascii="Times New Roman" w:eastAsia="Calibri" w:hAnsi="Times New Roman" w:cs="Times New Roman"/>
          <w:b/>
          <w:bCs/>
          <w:kern w:val="0"/>
          <w:sz w:val="22"/>
          <w:szCs w:val="22"/>
          <w14:ligatures w14:val="none"/>
        </w:rPr>
        <w:tab/>
        <w:t>Poveikis gebėjimui vairuoti ir valdyti mechanizmus</w:t>
      </w:r>
    </w:p>
    <w:p w14:paraId="2EAA7F85"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5DEADD98"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14:ligatures w14:val="none"/>
        </w:rPr>
        <w:t>Ranolazine</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poveikio gebėjimui vairuoti ir valdyti mechanizmus tyrimų neatlikta.</w:t>
      </w:r>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Ranolazine</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gali sukelti svaigulį, neryškų matymą, </w:t>
      </w:r>
      <w:proofErr w:type="spellStart"/>
      <w:r w:rsidRPr="00A76269">
        <w:rPr>
          <w:rFonts w:ascii="Times New Roman" w:eastAsia="Calibri" w:hAnsi="Times New Roman" w:cs="Times New Roman"/>
          <w:kern w:val="0"/>
          <w:sz w:val="22"/>
          <w:szCs w:val="22"/>
          <w14:ligatures w14:val="none"/>
        </w:rPr>
        <w:t>diplopiją</w:t>
      </w:r>
      <w:proofErr w:type="spellEnd"/>
      <w:r w:rsidRPr="00A76269">
        <w:rPr>
          <w:rFonts w:ascii="Times New Roman" w:eastAsia="Calibri" w:hAnsi="Times New Roman" w:cs="Times New Roman"/>
          <w:kern w:val="0"/>
          <w:sz w:val="22"/>
          <w:szCs w:val="22"/>
          <w14:ligatures w14:val="none"/>
        </w:rPr>
        <w:t>, sumišimą, koordinacijos sutrikimus ir haliucinacijas (žr. 4.8 skyrių), tai gali paveikti gebėjimą vairuoti ir valdyti mechanizmus.</w:t>
      </w:r>
    </w:p>
    <w:p w14:paraId="1643FD9E"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965515E" w14:textId="77777777" w:rsidR="005749A8" w:rsidRPr="00A76269" w:rsidRDefault="005749A8" w:rsidP="005749A8">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4.8</w:t>
      </w:r>
      <w:r w:rsidRPr="00A76269">
        <w:rPr>
          <w:rFonts w:ascii="Times New Roman" w:eastAsia="Calibri" w:hAnsi="Times New Roman" w:cs="Times New Roman"/>
          <w:b/>
          <w:bCs/>
          <w:kern w:val="0"/>
          <w:sz w:val="22"/>
          <w:szCs w:val="22"/>
          <w14:ligatures w14:val="none"/>
        </w:rPr>
        <w:tab/>
        <w:t>Nepageidaujamas poveikis</w:t>
      </w:r>
    </w:p>
    <w:p w14:paraId="4EEF5B1D"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4F874AD1"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Pacientams, vartojantiems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pasireikšiantis nepageidaujamas poveikis paprastai yra lengvas arba vidutinio sunkumo ir dažniausiai išsivysto per pirmąsias dvi gydymo savaites. Šis poveikis buvo nustatytas 3 fazės klinikinio tyrimo metu, kuriame iš viso dalyvavo 1030 lėtine krūtinės angina sergantys pacientai, gydyti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w:t>
      </w:r>
    </w:p>
    <w:p w14:paraId="144E0141"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F92DF7A" w14:textId="77777777" w:rsidR="005749A8" w:rsidRPr="00A76269" w:rsidRDefault="005749A8" w:rsidP="005749A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Nepageidaujami reiškiniai, susiję su gydymu, pateikti toliau, suskirstyti pagal organų sistemų klases ir dažnį. Nepageidaujamo poveikio dažnis apibūdinamas taip: labai dažnas (≥ 1/10), dažnas (≥ 1/100 iki &lt; 1/10), nedažnas (≥ 1/1 000 iki &lt; 1/100), retas (≥ 1/10 000 iki &lt; 1/1 000), labai retas (&lt; 1/10 000) ir nežinomas (negali būti apskaičiuotas pagal turimus duomenis).</w:t>
      </w:r>
    </w:p>
    <w:p w14:paraId="1093FC07"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18384E92"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Metabolizmo ir mitybos sutrikimai</w:t>
      </w:r>
    </w:p>
    <w:p w14:paraId="432AE917"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anoreksija, sumažėjęs apetitas, dehidratacija.</w:t>
      </w:r>
    </w:p>
    <w:p w14:paraId="603CFE15"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Retas: </w:t>
      </w:r>
      <w:proofErr w:type="spellStart"/>
      <w:r w:rsidRPr="00A76269">
        <w:rPr>
          <w:rFonts w:ascii="Times New Roman" w:eastAsia="Calibri" w:hAnsi="Times New Roman" w:cs="Times New Roman"/>
          <w:kern w:val="0"/>
          <w:sz w:val="22"/>
          <w:szCs w:val="22"/>
          <w14:ligatures w14:val="none"/>
        </w:rPr>
        <w:t>hiponatremija</w:t>
      </w:r>
      <w:proofErr w:type="spellEnd"/>
      <w:r w:rsidRPr="00A76269">
        <w:rPr>
          <w:rFonts w:ascii="Times New Roman" w:eastAsia="Calibri" w:hAnsi="Times New Roman" w:cs="Times New Roman"/>
          <w:kern w:val="0"/>
          <w:sz w:val="22"/>
          <w:szCs w:val="22"/>
          <w14:ligatures w14:val="none"/>
        </w:rPr>
        <w:t>.</w:t>
      </w:r>
    </w:p>
    <w:p w14:paraId="1EEC4698"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95CFC53"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Psichikos sutrikimai</w:t>
      </w:r>
    </w:p>
    <w:p w14:paraId="2F48E474"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nerimas, nemiga, sumišimas, haliucinacijos.</w:t>
      </w:r>
    </w:p>
    <w:p w14:paraId="1A7109FD"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Retas: </w:t>
      </w:r>
      <w:r w:rsidRPr="00A76269">
        <w:rPr>
          <w:rFonts w:ascii="Times New Roman" w:eastAsia="Calibri" w:hAnsi="Times New Roman" w:cs="Times New Roman"/>
          <w:kern w:val="0"/>
          <w:sz w:val="22"/>
          <w:szCs w:val="22"/>
          <w14:ligatures w14:val="none"/>
        </w:rPr>
        <w:t>dezorientacija.</w:t>
      </w:r>
    </w:p>
    <w:p w14:paraId="7D98EC33"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EAA50B1"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Nervų sistemos sutrikimai</w:t>
      </w:r>
    </w:p>
    <w:p w14:paraId="16E6935C"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Dažni: </w:t>
      </w:r>
      <w:r w:rsidRPr="00A76269">
        <w:rPr>
          <w:rFonts w:ascii="Times New Roman" w:eastAsia="Calibri" w:hAnsi="Times New Roman" w:cs="Times New Roman"/>
          <w:kern w:val="0"/>
          <w:sz w:val="22"/>
          <w:szCs w:val="22"/>
          <w14:ligatures w14:val="none"/>
        </w:rPr>
        <w:t>svaigulys, galvos skausmas.</w:t>
      </w:r>
    </w:p>
    <w:p w14:paraId="26AFEA0B"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 xml:space="preserve">letargija, apalpimas (sinkopė), </w:t>
      </w:r>
      <w:proofErr w:type="spellStart"/>
      <w:r w:rsidRPr="00A76269">
        <w:rPr>
          <w:rFonts w:ascii="Times New Roman" w:eastAsia="Calibri" w:hAnsi="Times New Roman" w:cs="Times New Roman"/>
          <w:kern w:val="0"/>
          <w:sz w:val="22"/>
          <w:szCs w:val="22"/>
          <w14:ligatures w14:val="none"/>
        </w:rPr>
        <w:t>hipestezija</w:t>
      </w:r>
      <w:proofErr w:type="spellEnd"/>
      <w:r w:rsidRPr="00A76269">
        <w:rPr>
          <w:rFonts w:ascii="Times New Roman" w:eastAsia="Calibri" w:hAnsi="Times New Roman" w:cs="Times New Roman"/>
          <w:kern w:val="0"/>
          <w:sz w:val="22"/>
          <w:szCs w:val="22"/>
          <w14:ligatures w14:val="none"/>
        </w:rPr>
        <w:t>, mieguistumas (</w:t>
      </w:r>
      <w:proofErr w:type="spellStart"/>
      <w:r w:rsidRPr="00A76269">
        <w:rPr>
          <w:rFonts w:ascii="Times New Roman" w:eastAsia="Calibri" w:hAnsi="Times New Roman" w:cs="Times New Roman"/>
          <w:kern w:val="0"/>
          <w:sz w:val="22"/>
          <w:szCs w:val="22"/>
          <w14:ligatures w14:val="none"/>
        </w:rPr>
        <w:t>somnolencija</w:t>
      </w:r>
      <w:proofErr w:type="spellEnd"/>
      <w:r w:rsidRPr="00A76269">
        <w:rPr>
          <w:rFonts w:ascii="Times New Roman" w:eastAsia="Calibri" w:hAnsi="Times New Roman" w:cs="Times New Roman"/>
          <w:kern w:val="0"/>
          <w:sz w:val="22"/>
          <w:szCs w:val="22"/>
          <w14:ligatures w14:val="none"/>
        </w:rPr>
        <w:t xml:space="preserve">), tremoras, </w:t>
      </w:r>
      <w:proofErr w:type="spellStart"/>
      <w:r w:rsidRPr="00A76269">
        <w:rPr>
          <w:rFonts w:ascii="Times New Roman" w:eastAsia="Calibri" w:hAnsi="Times New Roman" w:cs="Times New Roman"/>
          <w:kern w:val="0"/>
          <w:sz w:val="22"/>
          <w:szCs w:val="22"/>
          <w14:ligatures w14:val="none"/>
        </w:rPr>
        <w:t>posturalinis</w:t>
      </w:r>
      <w:proofErr w:type="spellEnd"/>
      <w:r w:rsidRPr="00A76269">
        <w:rPr>
          <w:rFonts w:ascii="Times New Roman" w:eastAsia="Calibri" w:hAnsi="Times New Roman" w:cs="Times New Roman"/>
          <w:kern w:val="0"/>
          <w:sz w:val="22"/>
          <w:szCs w:val="22"/>
          <w14:ligatures w14:val="none"/>
        </w:rPr>
        <w:t xml:space="preserve"> svaigulys, </w:t>
      </w:r>
      <w:proofErr w:type="spellStart"/>
      <w:r w:rsidRPr="00A76269">
        <w:rPr>
          <w:rFonts w:ascii="Times New Roman" w:eastAsia="Calibri" w:hAnsi="Times New Roman" w:cs="Times New Roman"/>
          <w:kern w:val="0"/>
          <w:sz w:val="22"/>
          <w:szCs w:val="22"/>
          <w14:ligatures w14:val="none"/>
        </w:rPr>
        <w:t>parestezija</w:t>
      </w:r>
      <w:proofErr w:type="spellEnd"/>
      <w:r w:rsidRPr="00A76269">
        <w:rPr>
          <w:rFonts w:ascii="Times New Roman" w:eastAsia="Calibri" w:hAnsi="Times New Roman" w:cs="Times New Roman"/>
          <w:kern w:val="0"/>
          <w:sz w:val="22"/>
          <w:szCs w:val="22"/>
          <w14:ligatures w14:val="none"/>
        </w:rPr>
        <w:t>.</w:t>
      </w:r>
    </w:p>
    <w:p w14:paraId="45B2759F"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Reti: </w:t>
      </w:r>
      <w:r w:rsidRPr="00A76269">
        <w:rPr>
          <w:rFonts w:ascii="Times New Roman" w:eastAsia="Calibri" w:hAnsi="Times New Roman" w:cs="Times New Roman"/>
          <w:kern w:val="0"/>
          <w:sz w:val="22"/>
          <w:szCs w:val="22"/>
          <w14:ligatures w14:val="none"/>
        </w:rPr>
        <w:t xml:space="preserve">amnezija, sąmonės slopinimas, sąmonės praradimas, koordinacijos, eisenos sutrikimas, </w:t>
      </w:r>
      <w:proofErr w:type="spellStart"/>
      <w:r w:rsidRPr="00A76269">
        <w:rPr>
          <w:rFonts w:ascii="Times New Roman" w:eastAsia="Calibri" w:hAnsi="Times New Roman" w:cs="Times New Roman"/>
          <w:kern w:val="0"/>
          <w:sz w:val="22"/>
          <w:szCs w:val="22"/>
          <w14:ligatures w14:val="none"/>
        </w:rPr>
        <w:t>parosmija</w:t>
      </w:r>
      <w:proofErr w:type="spellEnd"/>
      <w:r w:rsidRPr="00A76269">
        <w:rPr>
          <w:rFonts w:ascii="Times New Roman" w:eastAsia="Calibri" w:hAnsi="Times New Roman" w:cs="Times New Roman"/>
          <w:kern w:val="0"/>
          <w:sz w:val="22"/>
          <w:szCs w:val="22"/>
          <w14:ligatures w14:val="none"/>
        </w:rPr>
        <w:t>.</w:t>
      </w:r>
    </w:p>
    <w:p w14:paraId="6A57357E"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Nežinomi: </w:t>
      </w:r>
      <w:proofErr w:type="spellStart"/>
      <w:r w:rsidRPr="00A76269">
        <w:rPr>
          <w:rFonts w:ascii="Times New Roman" w:eastAsia="Calibri" w:hAnsi="Times New Roman" w:cs="Times New Roman"/>
          <w:kern w:val="0"/>
          <w:sz w:val="22"/>
          <w:szCs w:val="22"/>
          <w14:ligatures w14:val="none"/>
        </w:rPr>
        <w:t>miokloniniai</w:t>
      </w:r>
      <w:proofErr w:type="spellEnd"/>
      <w:r w:rsidRPr="00A76269">
        <w:rPr>
          <w:rFonts w:ascii="Times New Roman" w:eastAsia="Calibri" w:hAnsi="Times New Roman" w:cs="Times New Roman"/>
          <w:kern w:val="0"/>
          <w:sz w:val="22"/>
          <w:szCs w:val="22"/>
          <w14:ligatures w14:val="none"/>
        </w:rPr>
        <w:t xml:space="preserve"> traukuliai.</w:t>
      </w:r>
    </w:p>
    <w:p w14:paraId="2EAC0FB8"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9E3E3BB"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Akių sutrikimai</w:t>
      </w:r>
    </w:p>
    <w:p w14:paraId="56A44743"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neryškus matymas, regėjimo sutrikimas, dvejinimasis (</w:t>
      </w:r>
      <w:proofErr w:type="spellStart"/>
      <w:r w:rsidRPr="00A76269">
        <w:rPr>
          <w:rFonts w:ascii="Times New Roman" w:eastAsia="Calibri" w:hAnsi="Times New Roman" w:cs="Times New Roman"/>
          <w:kern w:val="0"/>
          <w:sz w:val="22"/>
          <w:szCs w:val="22"/>
          <w14:ligatures w14:val="none"/>
        </w:rPr>
        <w:t>diplopija</w:t>
      </w:r>
      <w:proofErr w:type="spellEnd"/>
      <w:r w:rsidRPr="00A76269">
        <w:rPr>
          <w:rFonts w:ascii="Times New Roman" w:eastAsia="Calibri" w:hAnsi="Times New Roman" w:cs="Times New Roman"/>
          <w:kern w:val="0"/>
          <w:sz w:val="22"/>
          <w:szCs w:val="22"/>
          <w14:ligatures w14:val="none"/>
        </w:rPr>
        <w:t xml:space="preserve">). </w:t>
      </w:r>
    </w:p>
    <w:p w14:paraId="774EB65E"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1B73CF8"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Ausų ir labirintų sutrikimai</w:t>
      </w:r>
    </w:p>
    <w:p w14:paraId="0DAAC3A6"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galvos svaigimas (</w:t>
      </w:r>
      <w:proofErr w:type="spellStart"/>
      <w:r w:rsidRPr="00A76269">
        <w:rPr>
          <w:rFonts w:ascii="Times New Roman" w:eastAsia="Calibri" w:hAnsi="Times New Roman" w:cs="Times New Roman"/>
          <w:i/>
          <w:iCs/>
          <w:kern w:val="0"/>
          <w:sz w:val="22"/>
          <w:szCs w:val="22"/>
          <w14:ligatures w14:val="none"/>
        </w:rPr>
        <w:t>vertigo</w:t>
      </w:r>
      <w:proofErr w:type="spellEnd"/>
      <w:r w:rsidRPr="00A76269">
        <w:rPr>
          <w:rFonts w:ascii="Times New Roman" w:eastAsia="Calibri" w:hAnsi="Times New Roman" w:cs="Times New Roman"/>
          <w:kern w:val="0"/>
          <w:sz w:val="22"/>
          <w:szCs w:val="22"/>
          <w14:ligatures w14:val="none"/>
        </w:rPr>
        <w:t>), ūžesys (</w:t>
      </w:r>
      <w:proofErr w:type="spellStart"/>
      <w:r w:rsidRPr="00A76269">
        <w:rPr>
          <w:rFonts w:ascii="Times New Roman" w:eastAsia="Calibri" w:hAnsi="Times New Roman" w:cs="Times New Roman"/>
          <w:i/>
          <w:iCs/>
          <w:kern w:val="0"/>
          <w:sz w:val="22"/>
          <w:szCs w:val="22"/>
          <w14:ligatures w14:val="none"/>
        </w:rPr>
        <w:t>tinnitus</w:t>
      </w:r>
      <w:proofErr w:type="spellEnd"/>
      <w:r w:rsidRPr="00A76269">
        <w:rPr>
          <w:rFonts w:ascii="Times New Roman" w:eastAsia="Calibri" w:hAnsi="Times New Roman" w:cs="Times New Roman"/>
          <w:kern w:val="0"/>
          <w:sz w:val="22"/>
          <w:szCs w:val="22"/>
          <w14:ligatures w14:val="none"/>
        </w:rPr>
        <w:t>).</w:t>
      </w:r>
    </w:p>
    <w:p w14:paraId="6B206AB4"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Retas: </w:t>
      </w:r>
      <w:r w:rsidRPr="00A76269">
        <w:rPr>
          <w:rFonts w:ascii="Times New Roman" w:eastAsia="Calibri" w:hAnsi="Times New Roman" w:cs="Times New Roman"/>
          <w:kern w:val="0"/>
          <w:sz w:val="22"/>
          <w:szCs w:val="22"/>
          <w14:ligatures w14:val="none"/>
        </w:rPr>
        <w:t>klausos sutrikimas.</w:t>
      </w:r>
    </w:p>
    <w:p w14:paraId="55AA6C75"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60FA218"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Kraujagyslių sutrikimai</w:t>
      </w:r>
    </w:p>
    <w:p w14:paraId="20CA212D"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 xml:space="preserve">karščio pylimas, </w:t>
      </w:r>
      <w:proofErr w:type="spellStart"/>
      <w:r w:rsidRPr="00A76269">
        <w:rPr>
          <w:rFonts w:ascii="Times New Roman" w:eastAsia="Calibri" w:hAnsi="Times New Roman" w:cs="Times New Roman"/>
          <w:kern w:val="0"/>
          <w:sz w:val="22"/>
          <w:szCs w:val="22"/>
          <w14:ligatures w14:val="none"/>
        </w:rPr>
        <w:t>hipotenzija</w:t>
      </w:r>
      <w:proofErr w:type="spellEnd"/>
      <w:r w:rsidRPr="00A76269">
        <w:rPr>
          <w:rFonts w:ascii="Times New Roman" w:eastAsia="Calibri" w:hAnsi="Times New Roman" w:cs="Times New Roman"/>
          <w:kern w:val="0"/>
          <w:sz w:val="22"/>
          <w:szCs w:val="22"/>
          <w14:ligatures w14:val="none"/>
        </w:rPr>
        <w:t>.</w:t>
      </w:r>
    </w:p>
    <w:p w14:paraId="05678681" w14:textId="77777777" w:rsidR="005749A8" w:rsidRPr="00A76269" w:rsidRDefault="005749A8" w:rsidP="005749A8">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Reti: </w:t>
      </w:r>
      <w:r w:rsidRPr="00A76269">
        <w:rPr>
          <w:rFonts w:ascii="Times New Roman" w:eastAsia="Calibri" w:hAnsi="Times New Roman" w:cs="Times New Roman"/>
          <w:kern w:val="0"/>
          <w:sz w:val="22"/>
          <w:szCs w:val="22"/>
          <w14:ligatures w14:val="none"/>
        </w:rPr>
        <w:t xml:space="preserve">galūnių šalimas, </w:t>
      </w:r>
      <w:proofErr w:type="spellStart"/>
      <w:r w:rsidRPr="00A76269">
        <w:rPr>
          <w:rFonts w:ascii="Times New Roman" w:eastAsia="Calibri" w:hAnsi="Times New Roman" w:cs="Times New Roman"/>
          <w:kern w:val="0"/>
          <w:sz w:val="22"/>
          <w:szCs w:val="22"/>
          <w14:ligatures w14:val="none"/>
        </w:rPr>
        <w:t>ortostatinė</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hipotenzija</w:t>
      </w:r>
      <w:proofErr w:type="spellEnd"/>
      <w:r w:rsidRPr="00A76269">
        <w:rPr>
          <w:rFonts w:ascii="Times New Roman" w:eastAsia="Calibri" w:hAnsi="Times New Roman" w:cs="Times New Roman"/>
          <w:kern w:val="0"/>
          <w:sz w:val="22"/>
          <w:szCs w:val="22"/>
          <w14:ligatures w14:val="none"/>
        </w:rPr>
        <w:t>.</w:t>
      </w:r>
    </w:p>
    <w:p w14:paraId="6F9FBD74"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5E340CFD"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Kvėpavimo sistemos, krūtinės ląstos ir tarpuplaučio sutrikimai</w:t>
      </w:r>
    </w:p>
    <w:p w14:paraId="0DE33DE0"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dusulys, kosulys, kraujavimas iš nosies.</w:t>
      </w:r>
    </w:p>
    <w:p w14:paraId="61C9666E"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Retas: </w:t>
      </w:r>
      <w:r w:rsidRPr="00A76269">
        <w:rPr>
          <w:rFonts w:ascii="Times New Roman" w:eastAsia="Calibri" w:hAnsi="Times New Roman" w:cs="Times New Roman"/>
          <w:kern w:val="0"/>
          <w:sz w:val="22"/>
          <w:szCs w:val="22"/>
          <w14:ligatures w14:val="none"/>
        </w:rPr>
        <w:t>veržimo gerklėje pojūtis</w:t>
      </w:r>
    </w:p>
    <w:p w14:paraId="066B82AD"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580CBDC"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Virškinimo trakto sutrikimai</w:t>
      </w:r>
    </w:p>
    <w:p w14:paraId="1919ACC9"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Dažni: </w:t>
      </w:r>
      <w:r w:rsidRPr="00A76269">
        <w:rPr>
          <w:rFonts w:ascii="Times New Roman" w:eastAsia="Calibri" w:hAnsi="Times New Roman" w:cs="Times New Roman"/>
          <w:kern w:val="0"/>
          <w:sz w:val="22"/>
          <w:szCs w:val="22"/>
          <w14:ligatures w14:val="none"/>
        </w:rPr>
        <w:t>vidurių užkietėjimas, vėmimas, pykinimas.</w:t>
      </w:r>
    </w:p>
    <w:p w14:paraId="09066A26"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pilvo skausmas, burnos sausmė, virškinimo sutrikimas, dujų kaupimasis, nemalonūs pojūčiai skrandyje.</w:t>
      </w:r>
    </w:p>
    <w:p w14:paraId="5622E016"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Reti: </w:t>
      </w:r>
      <w:r w:rsidRPr="00A76269">
        <w:rPr>
          <w:rFonts w:ascii="Times New Roman" w:eastAsia="Calibri" w:hAnsi="Times New Roman" w:cs="Times New Roman"/>
          <w:kern w:val="0"/>
          <w:sz w:val="22"/>
          <w:szCs w:val="22"/>
          <w14:ligatures w14:val="none"/>
        </w:rPr>
        <w:t xml:space="preserve">pankreatitas, </w:t>
      </w:r>
      <w:proofErr w:type="spellStart"/>
      <w:r w:rsidRPr="00A76269">
        <w:rPr>
          <w:rFonts w:ascii="Times New Roman" w:eastAsia="Calibri" w:hAnsi="Times New Roman" w:cs="Times New Roman"/>
          <w:kern w:val="0"/>
          <w:sz w:val="22"/>
          <w:szCs w:val="22"/>
          <w14:ligatures w14:val="none"/>
        </w:rPr>
        <w:t>erozinis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duodenitas</w:t>
      </w:r>
      <w:proofErr w:type="spellEnd"/>
      <w:r w:rsidRPr="00A76269">
        <w:rPr>
          <w:rFonts w:ascii="Times New Roman" w:eastAsia="Calibri" w:hAnsi="Times New Roman" w:cs="Times New Roman"/>
          <w:kern w:val="0"/>
          <w:sz w:val="22"/>
          <w:szCs w:val="22"/>
          <w14:ligatures w14:val="none"/>
        </w:rPr>
        <w:t xml:space="preserve"> burnos </w:t>
      </w:r>
      <w:proofErr w:type="spellStart"/>
      <w:r w:rsidRPr="00A76269">
        <w:rPr>
          <w:rFonts w:ascii="Times New Roman" w:eastAsia="Calibri" w:hAnsi="Times New Roman" w:cs="Times New Roman"/>
          <w:kern w:val="0"/>
          <w:sz w:val="22"/>
          <w:szCs w:val="22"/>
          <w14:ligatures w14:val="none"/>
        </w:rPr>
        <w:t>hipestezija</w:t>
      </w:r>
      <w:proofErr w:type="spellEnd"/>
      <w:r w:rsidRPr="00A76269">
        <w:rPr>
          <w:rFonts w:ascii="Times New Roman" w:eastAsia="Calibri" w:hAnsi="Times New Roman" w:cs="Times New Roman"/>
          <w:kern w:val="0"/>
          <w:sz w:val="22"/>
          <w:szCs w:val="22"/>
          <w14:ligatures w14:val="none"/>
        </w:rPr>
        <w:t>.</w:t>
      </w:r>
    </w:p>
    <w:p w14:paraId="12FB933F"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84C96E6"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Odos ir poodinio audinio sutrikimai</w:t>
      </w:r>
    </w:p>
    <w:p w14:paraId="0D45EC8B"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niežėjimas, gausus prakaitavimas.</w:t>
      </w:r>
    </w:p>
    <w:p w14:paraId="4E90550E"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Reti: </w:t>
      </w:r>
      <w:proofErr w:type="spellStart"/>
      <w:r w:rsidRPr="00A76269">
        <w:rPr>
          <w:rFonts w:ascii="Times New Roman" w:eastAsia="Calibri" w:hAnsi="Times New Roman" w:cs="Times New Roman"/>
          <w:kern w:val="0"/>
          <w:sz w:val="22"/>
          <w:szCs w:val="22"/>
          <w14:ligatures w14:val="none"/>
        </w:rPr>
        <w:t>angioneurozinė</w:t>
      </w:r>
      <w:proofErr w:type="spellEnd"/>
      <w:r w:rsidRPr="00A76269">
        <w:rPr>
          <w:rFonts w:ascii="Times New Roman" w:eastAsia="Calibri" w:hAnsi="Times New Roman" w:cs="Times New Roman"/>
          <w:kern w:val="0"/>
          <w:sz w:val="22"/>
          <w:szCs w:val="22"/>
          <w14:ligatures w14:val="none"/>
        </w:rPr>
        <w:t xml:space="preserve"> edema, alerginis dermatitas, dilgėlinė, šaltas prakaitas, bėrimas.</w:t>
      </w:r>
    </w:p>
    <w:p w14:paraId="121BDBA5"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1C60F73"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Skeleto, raumenų ir jungiamojo audinio sutrikimai</w:t>
      </w:r>
    </w:p>
    <w:p w14:paraId="364B85B2"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galūnių skausmas, mėšlungis, sąnarių patinimas, raumenų silpnumas.</w:t>
      </w:r>
    </w:p>
    <w:p w14:paraId="0A54CC1E"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2275531"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Inkstų ir šlapimo takų sutrikimai</w:t>
      </w:r>
    </w:p>
    <w:p w14:paraId="69FC1EC7"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sutrikęs šlapinimasis (</w:t>
      </w:r>
      <w:proofErr w:type="spellStart"/>
      <w:r w:rsidRPr="00A76269">
        <w:rPr>
          <w:rFonts w:ascii="Times New Roman" w:eastAsia="Calibri" w:hAnsi="Times New Roman" w:cs="Times New Roman"/>
          <w:kern w:val="0"/>
          <w:sz w:val="22"/>
          <w:szCs w:val="22"/>
          <w14:ligatures w14:val="none"/>
        </w:rPr>
        <w:t>dizurija</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hematurija</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chromaturija</w:t>
      </w:r>
      <w:proofErr w:type="spellEnd"/>
      <w:r w:rsidRPr="00A76269">
        <w:rPr>
          <w:rFonts w:ascii="Times New Roman" w:eastAsia="Calibri" w:hAnsi="Times New Roman" w:cs="Times New Roman"/>
          <w:kern w:val="0"/>
          <w:sz w:val="22"/>
          <w:szCs w:val="22"/>
          <w14:ligatures w14:val="none"/>
        </w:rPr>
        <w:t>.</w:t>
      </w:r>
    </w:p>
    <w:p w14:paraId="08359A61"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Reti</w:t>
      </w:r>
      <w:r w:rsidRPr="00A76269">
        <w:rPr>
          <w:rFonts w:ascii="Times New Roman" w:eastAsia="Calibri" w:hAnsi="Times New Roman" w:cs="Times New Roman"/>
          <w:kern w:val="0"/>
          <w:sz w:val="22"/>
          <w:szCs w:val="22"/>
          <w14:ligatures w14:val="none"/>
        </w:rPr>
        <w:t>: ūminis inkstų nepakankamumas, šlapimo susilaikymas.</w:t>
      </w:r>
    </w:p>
    <w:p w14:paraId="0B7025CD"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866E38A"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Lytinės sistemos ir krūties sutrikimai</w:t>
      </w:r>
    </w:p>
    <w:p w14:paraId="4E341C91"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Reti: </w:t>
      </w:r>
      <w:r w:rsidRPr="00A76269">
        <w:rPr>
          <w:rFonts w:ascii="Times New Roman" w:eastAsia="Calibri" w:hAnsi="Times New Roman" w:cs="Times New Roman"/>
          <w:kern w:val="0"/>
          <w:sz w:val="22"/>
          <w:szCs w:val="22"/>
          <w14:ligatures w14:val="none"/>
        </w:rPr>
        <w:t>erekcijos sutrikimas.</w:t>
      </w:r>
    </w:p>
    <w:p w14:paraId="4038D50C"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F51F630"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Bendrieji sutrikimai ir vartojimo vietos pažeidimai</w:t>
      </w:r>
    </w:p>
    <w:p w14:paraId="665E7E8E"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Dažni: </w:t>
      </w:r>
      <w:proofErr w:type="spellStart"/>
      <w:r w:rsidRPr="00A76269">
        <w:rPr>
          <w:rFonts w:ascii="Times New Roman" w:eastAsia="Calibri" w:hAnsi="Times New Roman" w:cs="Times New Roman"/>
          <w:kern w:val="0"/>
          <w:sz w:val="22"/>
          <w:szCs w:val="22"/>
          <w14:ligatures w14:val="none"/>
        </w:rPr>
        <w:t>astenija</w:t>
      </w:r>
      <w:proofErr w:type="spellEnd"/>
      <w:r w:rsidRPr="00A76269">
        <w:rPr>
          <w:rFonts w:ascii="Times New Roman" w:eastAsia="Calibri" w:hAnsi="Times New Roman" w:cs="Times New Roman"/>
          <w:kern w:val="0"/>
          <w:sz w:val="22"/>
          <w:szCs w:val="22"/>
          <w14:ligatures w14:val="none"/>
        </w:rPr>
        <w:t>.</w:t>
      </w:r>
    </w:p>
    <w:p w14:paraId="5229F5BC"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nuovargis, periferinė edema.</w:t>
      </w:r>
    </w:p>
    <w:p w14:paraId="2EC51992"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5A72BB92"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Tyrimai</w:t>
      </w:r>
    </w:p>
    <w:p w14:paraId="7E92BF74"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padidėjęs kreatinino kiekis kraujyje, padidėjęs šlapalo kiekis kraujyje, pailgėjęs koreguotas QT intervalas elektrokardiogramoje, padidėjęs trombocitų ar baltųjų kraujo ląstelių kiekis kraujyje, sumažėjęs svoris.</w:t>
      </w:r>
    </w:p>
    <w:p w14:paraId="5EC7C92A" w14:textId="77777777" w:rsidR="005749A8" w:rsidRPr="00A76269" w:rsidRDefault="005749A8" w:rsidP="005749A8">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Retas: </w:t>
      </w:r>
      <w:r w:rsidRPr="00A76269">
        <w:rPr>
          <w:rFonts w:ascii="Times New Roman" w:eastAsia="Calibri" w:hAnsi="Times New Roman" w:cs="Times New Roman"/>
          <w:kern w:val="0"/>
          <w:sz w:val="22"/>
          <w:szCs w:val="22"/>
          <w14:ligatures w14:val="none"/>
        </w:rPr>
        <w:t>padidėjęs kepenų fermentų aktyvumas.</w:t>
      </w:r>
    </w:p>
    <w:p w14:paraId="317D2C32" w14:textId="77777777" w:rsidR="005749A8" w:rsidRPr="00A76269" w:rsidRDefault="005749A8" w:rsidP="005749A8">
      <w:pPr>
        <w:widowControl w:val="0"/>
        <w:spacing w:after="0" w:line="240" w:lineRule="auto"/>
        <w:rPr>
          <w:rFonts w:ascii="Times New Roman" w:eastAsia="Calibri" w:hAnsi="Times New Roman" w:cs="Times New Roman"/>
          <w:kern w:val="0"/>
          <w:sz w:val="22"/>
          <w:szCs w:val="22"/>
          <w14:ligatures w14:val="none"/>
        </w:rPr>
      </w:pPr>
    </w:p>
    <w:p w14:paraId="2A154F22"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Bendrai, nepageidaujami reiškiniai buvo tokie pat kaip MERLIN-TIMI 36 tyrimo metu. Ilgalaikio tyrimo metu taip pat buvo nustatyta, kad ūminio inkstų nepakankamumo dažnis yra mažesnis nei 1 % placebo ir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pacientų grupėse. Įvertinus pacientus, kurie gali turėti didesnę riziką nepageidaujamiems reiškiniams, juos gydant kitais </w:t>
      </w:r>
      <w:proofErr w:type="spellStart"/>
      <w:r w:rsidRPr="00A76269">
        <w:rPr>
          <w:rFonts w:ascii="Times New Roman" w:eastAsia="Calibri" w:hAnsi="Times New Roman" w:cs="Times New Roman"/>
          <w:kern w:val="0"/>
          <w:sz w:val="22"/>
          <w:szCs w:val="22"/>
          <w14:ligatures w14:val="none"/>
        </w:rPr>
        <w:t>antiangininiais</w:t>
      </w:r>
      <w:proofErr w:type="spellEnd"/>
      <w:r w:rsidRPr="00A76269">
        <w:rPr>
          <w:rFonts w:ascii="Times New Roman" w:eastAsia="Calibri" w:hAnsi="Times New Roman" w:cs="Times New Roman"/>
          <w:kern w:val="0"/>
          <w:sz w:val="22"/>
          <w:szCs w:val="22"/>
          <w14:ligatures w14:val="none"/>
        </w:rPr>
        <w:t xml:space="preserve"> vaistiniais preparatais, pavyzdžiui, pacientus sergančius diabetu, I ir II funkcinės klasės pagal NŠA širdies nepakankamumu arba obstrukcine plaučių liga, nustatyta, kad šios būklės nebuvo susijusios su kliniškai reikšmingais nepageidaujamų reiškinių pasireiškimo dažnio padidėjimais.</w:t>
      </w:r>
    </w:p>
    <w:p w14:paraId="0E89A472"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1765BC4"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RIVER-PCI klinikinio tyrimo metu pastebėta, kad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gydytiems pacientams dažniau pasireiškė nepageidaujami reiškiniai (žr. 5.1 skyrių). Tyrimo metu pacientams, kuriems po atlikto pirmojo </w:t>
      </w:r>
      <w:proofErr w:type="spellStart"/>
      <w:r w:rsidRPr="00A76269">
        <w:rPr>
          <w:rFonts w:ascii="Times New Roman" w:eastAsia="Calibri" w:hAnsi="Times New Roman" w:cs="Times New Roman"/>
          <w:kern w:val="0"/>
          <w:sz w:val="22"/>
          <w:szCs w:val="22"/>
          <w14:ligatures w14:val="none"/>
        </w:rPr>
        <w:t>perkutaninės</w:t>
      </w:r>
      <w:proofErr w:type="spellEnd"/>
      <w:r w:rsidRPr="00A76269">
        <w:rPr>
          <w:rFonts w:ascii="Times New Roman" w:eastAsia="Calibri" w:hAnsi="Times New Roman" w:cs="Times New Roman"/>
          <w:kern w:val="0"/>
          <w:sz w:val="22"/>
          <w:szCs w:val="22"/>
          <w14:ligatures w14:val="none"/>
        </w:rPr>
        <w:t xml:space="preserve"> koronarinės intervencijos (PKI) etapo, išliekant </w:t>
      </w:r>
      <w:proofErr w:type="spellStart"/>
      <w:r w:rsidRPr="00A76269">
        <w:rPr>
          <w:rFonts w:ascii="Times New Roman" w:eastAsia="Calibri" w:hAnsi="Times New Roman" w:cs="Times New Roman"/>
          <w:kern w:val="0"/>
          <w:sz w:val="22"/>
          <w:szCs w:val="22"/>
          <w14:ligatures w14:val="none"/>
        </w:rPr>
        <w:t>hemodinamiškai</w:t>
      </w:r>
      <w:proofErr w:type="spellEnd"/>
      <w:r w:rsidRPr="00A76269">
        <w:rPr>
          <w:rFonts w:ascii="Times New Roman" w:eastAsia="Calibri" w:hAnsi="Times New Roman" w:cs="Times New Roman"/>
          <w:kern w:val="0"/>
          <w:sz w:val="22"/>
          <w:szCs w:val="22"/>
          <w14:ligatures w14:val="none"/>
        </w:rPr>
        <w:t xml:space="preserve"> reikšmingoms </w:t>
      </w:r>
      <w:r w:rsidRPr="00A76269">
        <w:rPr>
          <w:rFonts w:ascii="Times New Roman" w:eastAsia="Calibri" w:hAnsi="Times New Roman" w:cs="Times New Roman"/>
          <w:kern w:val="0"/>
          <w:sz w:val="22"/>
          <w:szCs w:val="22"/>
          <w14:ligatures w14:val="none"/>
        </w:rPr>
        <w:lastRenderedPageBreak/>
        <w:t xml:space="preserve">vainikinių arterijų stenozėms, maždaug 70 savaičių buvo skiriama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iki 1000 mg du kartus per parą arba placebo. Šio tyrimo metu dažniau pranešama apie </w:t>
      </w:r>
      <w:proofErr w:type="spellStart"/>
      <w:r w:rsidRPr="00A76269">
        <w:rPr>
          <w:rFonts w:ascii="Times New Roman" w:eastAsia="Calibri" w:hAnsi="Times New Roman" w:cs="Times New Roman"/>
          <w:kern w:val="0"/>
          <w:sz w:val="22"/>
          <w:szCs w:val="22"/>
          <w14:ligatures w14:val="none"/>
        </w:rPr>
        <w:t>stazinį</w:t>
      </w:r>
      <w:proofErr w:type="spellEnd"/>
      <w:r w:rsidRPr="00A76269">
        <w:rPr>
          <w:rFonts w:ascii="Times New Roman" w:eastAsia="Calibri" w:hAnsi="Times New Roman" w:cs="Times New Roman"/>
          <w:kern w:val="0"/>
          <w:sz w:val="22"/>
          <w:szCs w:val="22"/>
          <w14:ligatures w14:val="none"/>
        </w:rPr>
        <w:t xml:space="preserve"> širdies nepakankamumą </w:t>
      </w:r>
      <w:proofErr w:type="spellStart"/>
      <w:r w:rsidRPr="00A76269">
        <w:rPr>
          <w:rFonts w:ascii="Times New Roman" w:eastAsia="Calibri" w:hAnsi="Times New Roman" w:cs="Times New Roman"/>
          <w:kern w:val="0"/>
          <w:sz w:val="22"/>
          <w:szCs w:val="22"/>
          <w14:ligatures w14:val="none"/>
        </w:rPr>
        <w:t>ranolaziną</w:t>
      </w:r>
      <w:proofErr w:type="spellEnd"/>
      <w:r w:rsidRPr="00A76269">
        <w:rPr>
          <w:rFonts w:ascii="Times New Roman" w:eastAsia="Calibri" w:hAnsi="Times New Roman" w:cs="Times New Roman"/>
          <w:kern w:val="0"/>
          <w:sz w:val="22"/>
          <w:szCs w:val="22"/>
          <w14:ligatures w14:val="none"/>
        </w:rPr>
        <w:t xml:space="preserve"> vartojusių tiriamųjų grupėje (2,2 % palyginti su 1,0 % placebo grupėje). Taip pat 1000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du kartus per parą gydytiems pacientams žymiai dažniau pasireiškė praeinantis smegenų išemijos priepuolis palyginti su placebo vartojusiais pacientais (atitinkamai 1,0 % ir 0,2 %). Tačiau insulto dažnumas buvo panašus abiejose grupėse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grupėje 1,7 %, placebo grupėje 1,5 %).</w:t>
      </w:r>
    </w:p>
    <w:p w14:paraId="44AB4A71"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7A539B87"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Senyvo amžiaus, sergantys inkstų funkcijos sutrikimu ir mažo svorio pacientai.</w:t>
      </w:r>
      <w:r w:rsidRPr="00A76269">
        <w:rPr>
          <w:rFonts w:ascii="Times New Roman" w:eastAsia="Calibri" w:hAnsi="Times New Roman" w:cs="Times New Roman"/>
          <w:kern w:val="0"/>
          <w:sz w:val="22"/>
          <w:szCs w:val="22"/>
          <w14:ligatures w14:val="none"/>
        </w:rPr>
        <w:t xml:space="preserve"> Paprastai nepageidaujami reiškiniai dažniau pasireikšdavo senyvo amžiaus pacientams ir pacientams su sutrikusia inkstų funkcija, tačiau šiuose pogrupiuose stebėtų reiškinių pobūdis panašus į bendros populiacijos. Iš dažniausiai minėtų, šie nepageidaujami reiškiniai dažniau pasireikšdavo vartojant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(dažniai, koreguoti placebo) senyvo amžiaus (≥ 75 metų) nei jaunesnio (&lt; 75 metų) amžiaus pacientams: vidurių užkietėjimas (8 % palyginti su 5 %), pykinimas (6 % palyginti su 3 %), </w:t>
      </w:r>
      <w:proofErr w:type="spellStart"/>
      <w:r w:rsidRPr="00A76269">
        <w:rPr>
          <w:rFonts w:ascii="Times New Roman" w:eastAsia="Calibri" w:hAnsi="Times New Roman" w:cs="Times New Roman"/>
          <w:kern w:val="0"/>
          <w:sz w:val="22"/>
          <w:szCs w:val="22"/>
          <w14:ligatures w14:val="none"/>
        </w:rPr>
        <w:t>hipotenzija</w:t>
      </w:r>
      <w:proofErr w:type="spellEnd"/>
      <w:r w:rsidRPr="00A76269">
        <w:rPr>
          <w:rFonts w:ascii="Times New Roman" w:eastAsia="Calibri" w:hAnsi="Times New Roman" w:cs="Times New Roman"/>
          <w:kern w:val="0"/>
          <w:sz w:val="22"/>
          <w:szCs w:val="22"/>
          <w14:ligatures w14:val="none"/>
        </w:rPr>
        <w:t xml:space="preserve"> (5 % palyginti su 1 %) ir vėmimas (4 % palyginti su 1 %).</w:t>
      </w:r>
    </w:p>
    <w:p w14:paraId="74827902" w14:textId="77777777" w:rsidR="005749A8" w:rsidRPr="00A76269" w:rsidRDefault="005749A8" w:rsidP="005749A8">
      <w:pPr>
        <w:widowControl w:val="0"/>
        <w:spacing w:after="0" w:line="240" w:lineRule="auto"/>
        <w:rPr>
          <w:rFonts w:ascii="Times New Roman" w:eastAsia="Calibri" w:hAnsi="Times New Roman" w:cs="Times New Roman"/>
          <w:kern w:val="0"/>
          <w:sz w:val="22"/>
          <w:szCs w:val="22"/>
          <w14:ligatures w14:val="none"/>
        </w:rPr>
      </w:pPr>
    </w:p>
    <w:p w14:paraId="4C694261"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Pacientus su lengvu ar vidutinio sunkumo inkstų funkcijos sutrikimu (kreatinino klirensas ≥ 30 – 80 ml/min) lyginant su pacientais, kurių inkstų funkcija normali (kreatinino klirensas &gt; 80 ml/min), dažniausiai minėti  nepageidaujami reiškiniai ir dažniai, koreguoti placebo, buvo: vidurių užkietėjimas (8 % palyginti su 4 %), svaigulys (7 % palyginti su 5 %) ir pykinimas (4 % palyginti su 2 %).</w:t>
      </w:r>
    </w:p>
    <w:p w14:paraId="7D24586E"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66161F4"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Bendrai, nepageidaujamų reiškinių mažo svorio pacientams (≤ 60 kg) pobūdis ir dažnis buvo panašus į didesnio svorio pacientų (</w:t>
      </w:r>
      <w:r w:rsidRPr="00A76269">
        <w:rPr>
          <w:rFonts w:ascii="Times New Roman" w:eastAsia="SymbolMT" w:hAnsi="Times New Roman" w:cs="Times New Roman"/>
          <w:kern w:val="0"/>
          <w:sz w:val="22"/>
          <w:szCs w:val="22"/>
          <w14:ligatures w14:val="none"/>
        </w:rPr>
        <w:t>&gt; </w:t>
      </w:r>
      <w:r w:rsidRPr="00A76269">
        <w:rPr>
          <w:rFonts w:ascii="Times New Roman" w:eastAsia="Calibri" w:hAnsi="Times New Roman" w:cs="Times New Roman"/>
          <w:kern w:val="0"/>
          <w:sz w:val="22"/>
          <w:szCs w:val="22"/>
          <w14:ligatures w14:val="none"/>
        </w:rPr>
        <w:t xml:space="preserve">60 kg). Vis dėlto labiausiai paplitusių nepageidaujamų reiškinių dažniai, koreguoti placebo, kurie buvo didesni mažo svorio pacientų grupėje, lyginant su didesnio svorio pacientais: pykinimas (14 % palyginti su 2 %), vėmimas (6 % palyginti su 1 %) ir </w:t>
      </w:r>
      <w:proofErr w:type="spellStart"/>
      <w:r w:rsidRPr="00A76269">
        <w:rPr>
          <w:rFonts w:ascii="Times New Roman" w:eastAsia="Calibri" w:hAnsi="Times New Roman" w:cs="Times New Roman"/>
          <w:kern w:val="0"/>
          <w:sz w:val="22"/>
          <w:szCs w:val="22"/>
          <w14:ligatures w14:val="none"/>
        </w:rPr>
        <w:t>hipotenzija</w:t>
      </w:r>
      <w:proofErr w:type="spellEnd"/>
      <w:r w:rsidRPr="00A76269">
        <w:rPr>
          <w:rFonts w:ascii="Times New Roman" w:eastAsia="Calibri" w:hAnsi="Times New Roman" w:cs="Times New Roman"/>
          <w:kern w:val="0"/>
          <w:sz w:val="22"/>
          <w:szCs w:val="22"/>
          <w14:ligatures w14:val="none"/>
        </w:rPr>
        <w:t xml:space="preserve"> (4 % palyginti su 2 %).</w:t>
      </w:r>
    </w:p>
    <w:p w14:paraId="10F7C05C"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B9B407F"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Laboratoriniai duomenys</w:t>
      </w:r>
      <w:r w:rsidRPr="00A76269">
        <w:rPr>
          <w:rFonts w:ascii="Times New Roman" w:eastAsia="Calibri" w:hAnsi="Times New Roman" w:cs="Times New Roman"/>
          <w:kern w:val="0"/>
          <w:sz w:val="22"/>
          <w:szCs w:val="22"/>
          <w14:ligatures w14:val="none"/>
        </w:rPr>
        <w:t xml:space="preserve">. Sveikiems asmenims ir pacientams, gydytiems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buvo nustatyti nedideli, kliniškai nereikšmingi, grįžtami serumo kreatinino kiekio padidėjimai. Su šiais reiškiniais susijusio toksinio poveikio inkstams nebuvo. Inkstų funkcijos tyrimo metu, kuriame tirti sveiki savanoriai, pastebėtas kreatinino klirenso sumažėjimas, nesant </w:t>
      </w:r>
      <w:proofErr w:type="spellStart"/>
      <w:r w:rsidRPr="00A76269">
        <w:rPr>
          <w:rFonts w:ascii="Times New Roman" w:eastAsia="Calibri" w:hAnsi="Times New Roman" w:cs="Times New Roman"/>
          <w:kern w:val="0"/>
          <w:sz w:val="22"/>
          <w:szCs w:val="22"/>
          <w14:ligatures w14:val="none"/>
        </w:rPr>
        <w:t>glomerulų</w:t>
      </w:r>
      <w:proofErr w:type="spellEnd"/>
      <w:r w:rsidRPr="00A76269">
        <w:rPr>
          <w:rFonts w:ascii="Times New Roman" w:eastAsia="Calibri" w:hAnsi="Times New Roman" w:cs="Times New Roman"/>
          <w:kern w:val="0"/>
          <w:sz w:val="22"/>
          <w:szCs w:val="22"/>
          <w14:ligatures w14:val="none"/>
        </w:rPr>
        <w:t xml:space="preserve"> filtracijos greičio pakitimų, susijusių su inkstų </w:t>
      </w:r>
      <w:proofErr w:type="spellStart"/>
      <w:r w:rsidRPr="00A76269">
        <w:rPr>
          <w:rFonts w:ascii="Times New Roman" w:eastAsia="Calibri" w:hAnsi="Times New Roman" w:cs="Times New Roman"/>
          <w:kern w:val="0"/>
          <w:sz w:val="22"/>
          <w:szCs w:val="22"/>
          <w14:ligatures w14:val="none"/>
        </w:rPr>
        <w:t>tubulinės</w:t>
      </w:r>
      <w:proofErr w:type="spellEnd"/>
      <w:r w:rsidRPr="00A76269">
        <w:rPr>
          <w:rFonts w:ascii="Times New Roman" w:eastAsia="Calibri" w:hAnsi="Times New Roman" w:cs="Times New Roman"/>
          <w:kern w:val="0"/>
          <w:sz w:val="22"/>
          <w:szCs w:val="22"/>
          <w14:ligatures w14:val="none"/>
        </w:rPr>
        <w:t xml:space="preserve"> kreatinino sekrecijos slopinimu.</w:t>
      </w:r>
    </w:p>
    <w:p w14:paraId="5E060F04" w14:textId="77777777" w:rsidR="005749A8" w:rsidRPr="00A76269" w:rsidRDefault="005749A8" w:rsidP="005749A8">
      <w:pPr>
        <w:widowControl w:val="0"/>
        <w:spacing w:after="0" w:line="240" w:lineRule="auto"/>
        <w:rPr>
          <w:rFonts w:ascii="Times New Roman" w:eastAsia="Calibri" w:hAnsi="Times New Roman" w:cs="Times New Roman"/>
          <w:kern w:val="0"/>
          <w:sz w:val="22"/>
          <w:szCs w:val="22"/>
          <w14:ligatures w14:val="none"/>
        </w:rPr>
      </w:pPr>
    </w:p>
    <w:p w14:paraId="297B0637"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u w:val="single"/>
          <w14:ligatures w14:val="none"/>
        </w:rPr>
      </w:pPr>
      <w:r w:rsidRPr="00A76269">
        <w:rPr>
          <w:rFonts w:ascii="Times New Roman" w:eastAsia="Times New Roman" w:hAnsi="Times New Roman" w:cs="Times New Roman"/>
          <w:kern w:val="0"/>
          <w:sz w:val="22"/>
          <w:szCs w:val="22"/>
          <w:u w:val="single"/>
          <w14:ligatures w14:val="none"/>
        </w:rPr>
        <w:t>Pranešimas apie įtariamas nepageidaujamas reakcijas</w:t>
      </w:r>
    </w:p>
    <w:p w14:paraId="6FAA25D3" w14:textId="4949BA92" w:rsidR="005749A8" w:rsidRPr="00A76269" w:rsidRDefault="005749A8" w:rsidP="005749A8">
      <w:pPr>
        <w:tabs>
          <w:tab w:val="left" w:pos="567"/>
        </w:tabs>
        <w:spacing w:after="0" w:line="260" w:lineRule="exact"/>
        <w:rPr>
          <w:rFonts w:ascii="Times New Roman" w:eastAsia="Times New Roman" w:hAnsi="Times New Roman" w:cs="Times New Roman"/>
          <w:kern w:val="0"/>
          <w:sz w:val="22"/>
          <w14:ligatures w14:val="none"/>
        </w:rPr>
      </w:pPr>
      <w:r w:rsidRPr="00A76269">
        <w:rPr>
          <w:rFonts w:ascii="Times New Roman" w:eastAsia="Times New Roman" w:hAnsi="Times New Roman" w:cs="Times New Roman"/>
          <w:kern w:val="0"/>
          <w:sz w:val="22"/>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A76269">
        <w:rPr>
          <w:rFonts w:ascii="Times New Roman" w:eastAsia="Times New Roman" w:hAnsi="Times New Roman" w:cs="Times New Roman"/>
          <w:color w:val="0000FF"/>
          <w:kern w:val="0"/>
          <w:sz w:val="22"/>
          <w:u w:val="single"/>
          <w14:ligatures w14:val="none"/>
        </w:rPr>
        <w:t>https://vapris.vvkt.lt/vvkt-web/public/nrvSpecialist</w:t>
      </w:r>
      <w:r w:rsidRPr="00A76269">
        <w:rPr>
          <w:rFonts w:ascii="Times New Roman" w:eastAsia="Times New Roman" w:hAnsi="Times New Roman" w:cs="Times New Roman"/>
          <w:kern w:val="0"/>
          <w:sz w:val="22"/>
          <w14:ligatures w14:val="none"/>
        </w:rPr>
        <w:t xml:space="preserve"> arba užpildę Sveikatos priežiūros ar farmacijos specialisto pranešimo apie įtariamą nepageidaujamą reakciją (ĮNR) formą, kuri skelbiama </w:t>
      </w:r>
      <w:r w:rsidRPr="00A76269">
        <w:rPr>
          <w:rFonts w:ascii="Times New Roman" w:eastAsia="Times New Roman" w:hAnsi="Times New Roman" w:cs="Times New Roman"/>
          <w:color w:val="0000FF"/>
          <w:kern w:val="0"/>
          <w:sz w:val="22"/>
          <w:u w:val="single"/>
          <w14:ligatures w14:val="none"/>
        </w:rPr>
        <w:t>https://www.vvkt.lt/index.php?1399030386</w:t>
      </w:r>
      <w:r w:rsidRPr="00A76269">
        <w:rPr>
          <w:rFonts w:ascii="Times New Roman" w:eastAsia="Times New Roman" w:hAnsi="Times New Roman" w:cs="Times New Roman"/>
          <w:kern w:val="0"/>
          <w:sz w:val="22"/>
          <w14:ligatures w14:val="none"/>
        </w:rPr>
        <w:t xml:space="preserve">, ir atsiųsti elektroniniu paštu (adresu </w:t>
      </w:r>
      <w:proofErr w:type="spellStart"/>
      <w:r w:rsidRPr="00A76269">
        <w:rPr>
          <w:rFonts w:ascii="Times New Roman" w:eastAsia="Times New Roman" w:hAnsi="Times New Roman" w:cs="Times New Roman"/>
          <w:kern w:val="0"/>
          <w:sz w:val="22"/>
          <w14:ligatures w14:val="none"/>
        </w:rPr>
        <w:t>NepageidaujamaR@vvkt.lt</w:t>
      </w:r>
      <w:proofErr w:type="spellEnd"/>
      <w:r w:rsidRPr="00A76269">
        <w:rPr>
          <w:rFonts w:ascii="Times New Roman" w:eastAsia="Times New Roman" w:hAnsi="Times New Roman" w:cs="Times New Roman"/>
          <w:kern w:val="0"/>
          <w:sz w:val="22"/>
          <w14:ligatures w14:val="none"/>
        </w:rPr>
        <w:t>).</w:t>
      </w:r>
    </w:p>
    <w:p w14:paraId="6D79F22E" w14:textId="77777777" w:rsidR="005749A8" w:rsidRPr="00A76269" w:rsidRDefault="005749A8" w:rsidP="005749A8">
      <w:pPr>
        <w:tabs>
          <w:tab w:val="left" w:pos="567"/>
        </w:tabs>
        <w:spacing w:after="0" w:line="240" w:lineRule="auto"/>
        <w:jc w:val="both"/>
        <w:rPr>
          <w:rFonts w:ascii="Times New Roman" w:eastAsia="Times New Roman" w:hAnsi="Times New Roman" w:cs="Times New Roman"/>
          <w:kern w:val="0"/>
          <w:sz w:val="22"/>
          <w:szCs w:val="22"/>
          <w14:ligatures w14:val="none"/>
        </w:rPr>
      </w:pPr>
    </w:p>
    <w:p w14:paraId="7A4CC984" w14:textId="77777777" w:rsidR="005749A8" w:rsidRPr="00A76269" w:rsidRDefault="005749A8" w:rsidP="005749A8">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4.9</w:t>
      </w:r>
      <w:r w:rsidRPr="00A76269">
        <w:rPr>
          <w:rFonts w:ascii="Times New Roman" w:eastAsia="Calibri" w:hAnsi="Times New Roman" w:cs="Times New Roman"/>
          <w:b/>
          <w:bCs/>
          <w:kern w:val="0"/>
          <w:sz w:val="22"/>
          <w:szCs w:val="22"/>
          <w14:ligatures w14:val="none"/>
        </w:rPr>
        <w:tab/>
        <w:t>Perdozavimas</w:t>
      </w:r>
    </w:p>
    <w:p w14:paraId="6EDBC210"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7FB0DC6A"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Per burną vartojamos didelės dozės toleravimo tyrime su krūtinės angina sergančiais pacientais, priklausomai nuo dozės, didėjo svaigulio, pykinimo ir vėmimo dažnis. Be šių nepageidaujamų reiškinių, intraveninio perdozavimo tyrime su sveikais savanoriais stebėtas dvejinimasis akyse, mieguistumas ir apalpimas. Perdozavimo atveju pacientas turi būti atidžiai stebimas bei jam taikomas simptominis ir palaikantis gydymas.</w:t>
      </w:r>
    </w:p>
    <w:p w14:paraId="3F04D168"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36E26936"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Apytiksliai 62 %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susijungia su plazmos baltymais ir dėl to mažai tikėtinas visiškas jo pašalinimas dializės būdu.</w:t>
      </w:r>
    </w:p>
    <w:p w14:paraId="26EAFBB5"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1FC72659"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Po patekimo į rinką buvo pranešimų apie tyčinį perdozavimą vien tik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Times New Roman" w:hAnsi="Times New Roman" w:cs="Times New Roman"/>
          <w:kern w:val="0"/>
          <w:sz w:val="22"/>
          <w:szCs w:val="22"/>
          <w14:ligatures w14:val="none"/>
        </w:rPr>
        <w:t xml:space="preserve"> arba kartu su kitais vaistiniais preparatais, su mirtina baigtimi.</w:t>
      </w:r>
    </w:p>
    <w:p w14:paraId="3616E4C5"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27533B80"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3F1E607C" w14:textId="77777777" w:rsidR="005749A8" w:rsidRPr="00A76269" w:rsidRDefault="005749A8" w:rsidP="005749A8">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lastRenderedPageBreak/>
        <w:t>5.</w:t>
      </w:r>
      <w:r w:rsidRPr="00A76269">
        <w:rPr>
          <w:rFonts w:ascii="Times New Roman" w:eastAsia="Calibri" w:hAnsi="Times New Roman" w:cs="Times New Roman"/>
          <w:b/>
          <w:bCs/>
          <w:kern w:val="0"/>
          <w:sz w:val="22"/>
          <w:szCs w:val="22"/>
          <w14:ligatures w14:val="none"/>
        </w:rPr>
        <w:tab/>
        <w:t>FARMAKOLOGINĖS SAVYBĖS</w:t>
      </w:r>
    </w:p>
    <w:p w14:paraId="0B685DBA"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3DE05288" w14:textId="77777777" w:rsidR="005749A8" w:rsidRPr="00A76269" w:rsidRDefault="005749A8" w:rsidP="005749A8">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kern w:val="0"/>
          <w:sz w:val="22"/>
          <w:szCs w:val="22"/>
          <w14:ligatures w14:val="none"/>
        </w:rPr>
        <w:t>5.1</w:t>
      </w:r>
      <w:r w:rsidRPr="00A76269">
        <w:rPr>
          <w:rFonts w:ascii="Times New Roman" w:eastAsia="Calibri" w:hAnsi="Times New Roman" w:cs="Times New Roman"/>
          <w:b/>
          <w:kern w:val="0"/>
          <w:sz w:val="22"/>
          <w:szCs w:val="22"/>
          <w14:ligatures w14:val="none"/>
        </w:rPr>
        <w:tab/>
      </w:r>
      <w:proofErr w:type="spellStart"/>
      <w:r w:rsidRPr="00A76269">
        <w:rPr>
          <w:rFonts w:ascii="Times New Roman" w:eastAsia="Calibri" w:hAnsi="Times New Roman" w:cs="Times New Roman"/>
          <w:b/>
          <w:kern w:val="0"/>
          <w:sz w:val="22"/>
          <w:szCs w:val="22"/>
          <w14:ligatures w14:val="none"/>
        </w:rPr>
        <w:t>Farmakodinaminės</w:t>
      </w:r>
      <w:proofErr w:type="spellEnd"/>
      <w:r w:rsidRPr="00A76269">
        <w:rPr>
          <w:rFonts w:ascii="Times New Roman" w:eastAsia="Calibri" w:hAnsi="Times New Roman" w:cs="Times New Roman"/>
          <w:b/>
          <w:kern w:val="0"/>
          <w:sz w:val="22"/>
          <w:szCs w:val="22"/>
          <w14:ligatures w14:val="none"/>
        </w:rPr>
        <w:t xml:space="preserve"> savybės</w:t>
      </w:r>
    </w:p>
    <w:p w14:paraId="61CAFA74"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42F7262E"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Farmakoterapinė</w:t>
      </w:r>
      <w:proofErr w:type="spellEnd"/>
      <w:r w:rsidRPr="00A76269">
        <w:rPr>
          <w:rFonts w:ascii="Times New Roman" w:eastAsia="Calibri" w:hAnsi="Times New Roman" w:cs="Times New Roman"/>
          <w:kern w:val="0"/>
          <w:sz w:val="22"/>
          <w:szCs w:val="22"/>
          <w14:ligatures w14:val="none"/>
        </w:rPr>
        <w:t xml:space="preserve"> grupė – kiti kardiologiniai vaistiniai preparatai, ATC kodas – C01EB18.</w:t>
      </w:r>
    </w:p>
    <w:p w14:paraId="1E809E16"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73D70A2"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Veikimo mechanizmas</w:t>
      </w:r>
    </w:p>
    <w:p w14:paraId="1B16CB00"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veikimo mechanizmas didžiąja dalimi nėra žinomas.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gali turėti </w:t>
      </w:r>
      <w:proofErr w:type="spellStart"/>
      <w:r w:rsidRPr="00A76269">
        <w:rPr>
          <w:rFonts w:ascii="Times New Roman" w:eastAsia="Calibri" w:hAnsi="Times New Roman" w:cs="Times New Roman"/>
          <w:kern w:val="0"/>
          <w:sz w:val="22"/>
          <w:szCs w:val="22"/>
          <w14:ligatures w14:val="none"/>
        </w:rPr>
        <w:t>antiangininį</w:t>
      </w:r>
      <w:proofErr w:type="spellEnd"/>
      <w:r w:rsidRPr="00A76269">
        <w:rPr>
          <w:rFonts w:ascii="Times New Roman" w:eastAsia="Calibri" w:hAnsi="Times New Roman" w:cs="Times New Roman"/>
          <w:kern w:val="0"/>
          <w:sz w:val="22"/>
          <w:szCs w:val="22"/>
          <w14:ligatures w14:val="none"/>
        </w:rPr>
        <w:t xml:space="preserve"> poveikį, slopindamas vėlyvąją natrio srovę širdies ląstelėse. Tai sumažina natrio kaupimąsi ląstelėje, dėl to sumažėja kalcio perkrova ląstelėje. Manoma, kad slopindamas vėlyvąją natrio srovę,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mažina šį </w:t>
      </w:r>
      <w:proofErr w:type="spellStart"/>
      <w:r w:rsidRPr="00A76269">
        <w:rPr>
          <w:rFonts w:ascii="Times New Roman" w:eastAsia="Calibri" w:hAnsi="Times New Roman" w:cs="Times New Roman"/>
          <w:kern w:val="0"/>
          <w:sz w:val="22"/>
          <w:szCs w:val="22"/>
          <w14:ligatures w14:val="none"/>
        </w:rPr>
        <w:t>intraląstelinį</w:t>
      </w:r>
      <w:proofErr w:type="spellEnd"/>
      <w:r w:rsidRPr="00A76269">
        <w:rPr>
          <w:rFonts w:ascii="Times New Roman" w:eastAsia="Calibri" w:hAnsi="Times New Roman" w:cs="Times New Roman"/>
          <w:kern w:val="0"/>
          <w:sz w:val="22"/>
          <w:szCs w:val="22"/>
          <w14:ligatures w14:val="none"/>
        </w:rPr>
        <w:t xml:space="preserve"> jonų disbalansą išemijos metu. Manoma, kad šis kalcio perkrovos sumažinimas pagerina miokardo atsipalaidavimą ir taip mažina kairiojo skilvelio įtampą </w:t>
      </w:r>
      <w:proofErr w:type="spellStart"/>
      <w:r w:rsidRPr="00A76269">
        <w:rPr>
          <w:rFonts w:ascii="Times New Roman" w:eastAsia="Calibri" w:hAnsi="Times New Roman" w:cs="Times New Roman"/>
          <w:kern w:val="0"/>
          <w:sz w:val="22"/>
          <w:szCs w:val="22"/>
          <w14:ligatures w14:val="none"/>
        </w:rPr>
        <w:t>diastolės</w:t>
      </w:r>
      <w:proofErr w:type="spellEnd"/>
      <w:r w:rsidRPr="00A76269">
        <w:rPr>
          <w:rFonts w:ascii="Times New Roman" w:eastAsia="Calibri" w:hAnsi="Times New Roman" w:cs="Times New Roman"/>
          <w:kern w:val="0"/>
          <w:sz w:val="22"/>
          <w:szCs w:val="22"/>
          <w14:ligatures w14:val="none"/>
        </w:rPr>
        <w:t xml:space="preserve"> metu. Kliniškai vėlyvosios natrio srovės slopinimas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patvirtintas atvirame 5 pacientų, sergančių ilgo QT sindromu (</w:t>
      </w:r>
      <w:r w:rsidRPr="0021356B">
        <w:rPr>
          <w:rFonts w:ascii="Times New Roman" w:eastAsia="Calibri" w:hAnsi="Times New Roman" w:cs="Times New Roman"/>
          <w:kern w:val="0"/>
          <w:sz w:val="22"/>
          <w:szCs w:val="22"/>
          <w14:ligatures w14:val="none"/>
        </w:rPr>
        <w:t>angl</w:t>
      </w:r>
      <w:r w:rsidRPr="00A76269">
        <w:rPr>
          <w:rFonts w:ascii="Times New Roman" w:eastAsia="Calibri" w:hAnsi="Times New Roman" w:cs="Times New Roman"/>
          <w:i/>
          <w:iCs/>
          <w:kern w:val="0"/>
          <w:sz w:val="22"/>
          <w:szCs w:val="22"/>
          <w14:ligatures w14:val="none"/>
        </w:rPr>
        <w:t>.</w:t>
      </w:r>
      <w:r w:rsidRPr="00A76269">
        <w:rPr>
          <w:rFonts w:ascii="Times New Roman" w:hAnsi="Times New Roman" w:cs="Times New Roman"/>
          <w:i/>
          <w:iCs/>
          <w:kern w:val="0"/>
          <w:sz w:val="22"/>
          <w:szCs w:val="22"/>
        </w:rPr>
        <w:t xml:space="preserve"> </w:t>
      </w:r>
      <w:proofErr w:type="spellStart"/>
      <w:r w:rsidRPr="00A76269">
        <w:rPr>
          <w:rFonts w:ascii="Times New Roman" w:hAnsi="Times New Roman" w:cs="Times New Roman"/>
          <w:i/>
          <w:iCs/>
          <w:kern w:val="0"/>
          <w:sz w:val="22"/>
          <w:szCs w:val="22"/>
        </w:rPr>
        <w:t>long</w:t>
      </w:r>
      <w:proofErr w:type="spellEnd"/>
      <w:r w:rsidRPr="00A76269">
        <w:rPr>
          <w:rFonts w:ascii="Times New Roman" w:hAnsi="Times New Roman" w:cs="Times New Roman"/>
          <w:i/>
          <w:iCs/>
          <w:kern w:val="0"/>
          <w:sz w:val="22"/>
          <w:szCs w:val="22"/>
        </w:rPr>
        <w:t xml:space="preserve"> QT </w:t>
      </w:r>
      <w:proofErr w:type="spellStart"/>
      <w:r w:rsidRPr="00A76269">
        <w:rPr>
          <w:rFonts w:ascii="Times New Roman" w:hAnsi="Times New Roman" w:cs="Times New Roman"/>
          <w:i/>
          <w:iCs/>
          <w:kern w:val="0"/>
          <w:sz w:val="22"/>
          <w:szCs w:val="22"/>
        </w:rPr>
        <w:t>syndrome</w:t>
      </w:r>
      <w:proofErr w:type="spellEnd"/>
      <w:r w:rsidRPr="00A76269">
        <w:rPr>
          <w:rFonts w:ascii="Times New Roman" w:eastAsia="Calibri" w:hAnsi="Times New Roman" w:cs="Times New Roman"/>
          <w:kern w:val="0"/>
          <w:sz w:val="22"/>
          <w:szCs w:val="22"/>
          <w14:ligatures w14:val="none"/>
        </w:rPr>
        <w:t xml:space="preserve"> (LQT3) pacientai, turintys SCN5A ΔKPQ geno mutaciją), tyrime žymiai sutrumpėjusiu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intervalu ir </w:t>
      </w:r>
      <w:proofErr w:type="spellStart"/>
      <w:r w:rsidRPr="00A76269">
        <w:rPr>
          <w:rFonts w:ascii="Times New Roman" w:eastAsia="Calibri" w:hAnsi="Times New Roman" w:cs="Times New Roman"/>
          <w:kern w:val="0"/>
          <w:sz w:val="22"/>
          <w:szCs w:val="22"/>
          <w14:ligatures w14:val="none"/>
        </w:rPr>
        <w:t>diastolinio</w:t>
      </w:r>
      <w:proofErr w:type="spellEnd"/>
      <w:r w:rsidRPr="00A76269">
        <w:rPr>
          <w:rFonts w:ascii="Times New Roman" w:eastAsia="Calibri" w:hAnsi="Times New Roman" w:cs="Times New Roman"/>
          <w:kern w:val="0"/>
          <w:sz w:val="22"/>
          <w:szCs w:val="22"/>
          <w14:ligatures w14:val="none"/>
        </w:rPr>
        <w:t xml:space="preserve"> atsipalaidavimo pagerėjimu.</w:t>
      </w:r>
    </w:p>
    <w:p w14:paraId="547671CD" w14:textId="77777777" w:rsidR="005749A8" w:rsidRPr="00A76269" w:rsidRDefault="005749A8" w:rsidP="005749A8">
      <w:pPr>
        <w:widowControl w:val="0"/>
        <w:spacing w:after="0" w:line="240" w:lineRule="auto"/>
        <w:ind w:right="154"/>
        <w:rPr>
          <w:rFonts w:ascii="Times New Roman" w:eastAsia="Times New Roman" w:hAnsi="Times New Roman" w:cs="Times New Roman"/>
          <w:kern w:val="0"/>
          <w:sz w:val="22"/>
          <w:szCs w:val="22"/>
          <w14:ligatures w14:val="none"/>
        </w:rPr>
      </w:pPr>
    </w:p>
    <w:p w14:paraId="5EF8A528" w14:textId="77777777" w:rsidR="005749A8" w:rsidRPr="00A76269" w:rsidRDefault="005749A8" w:rsidP="005749A8">
      <w:pPr>
        <w:widowControl w:val="0"/>
        <w:spacing w:after="0" w:line="240" w:lineRule="auto"/>
        <w:ind w:right="154"/>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Šie poveikiai nepriklauso nuo širdies susitraukimų dažnio, kraujospūdžio pokyčių ar </w:t>
      </w:r>
      <w:proofErr w:type="spellStart"/>
      <w:r w:rsidRPr="00A76269">
        <w:rPr>
          <w:rFonts w:ascii="Times New Roman" w:eastAsia="Calibri" w:hAnsi="Times New Roman" w:cs="Times New Roman"/>
          <w:kern w:val="0"/>
          <w:sz w:val="22"/>
          <w:szCs w:val="22"/>
          <w14:ligatures w14:val="none"/>
        </w:rPr>
        <w:t>vazodilatacijos</w:t>
      </w:r>
      <w:proofErr w:type="spellEnd"/>
      <w:r w:rsidRPr="00A76269">
        <w:rPr>
          <w:rFonts w:ascii="Times New Roman" w:eastAsia="Calibri" w:hAnsi="Times New Roman" w:cs="Times New Roman"/>
          <w:kern w:val="0"/>
          <w:sz w:val="22"/>
          <w:szCs w:val="22"/>
          <w14:ligatures w14:val="none"/>
        </w:rPr>
        <w:t>.</w:t>
      </w:r>
    </w:p>
    <w:p w14:paraId="03E4C7A7" w14:textId="77777777" w:rsidR="005749A8" w:rsidRPr="00A76269" w:rsidRDefault="005749A8" w:rsidP="005749A8">
      <w:pPr>
        <w:widowControl w:val="0"/>
        <w:spacing w:after="0" w:line="240" w:lineRule="auto"/>
        <w:ind w:right="154"/>
        <w:rPr>
          <w:rFonts w:ascii="Times New Roman" w:eastAsia="Times New Roman" w:hAnsi="Times New Roman" w:cs="Times New Roman"/>
          <w:kern w:val="0"/>
          <w:sz w:val="22"/>
          <w:szCs w:val="22"/>
          <w14:ligatures w14:val="none"/>
        </w:rPr>
      </w:pPr>
    </w:p>
    <w:p w14:paraId="7ACBF628"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proofErr w:type="spellStart"/>
      <w:r w:rsidRPr="00A76269">
        <w:rPr>
          <w:rFonts w:ascii="Times New Roman" w:eastAsia="Calibri" w:hAnsi="Times New Roman" w:cs="Times New Roman"/>
          <w:kern w:val="0"/>
          <w:sz w:val="22"/>
          <w:szCs w:val="22"/>
          <w:u w:val="single"/>
          <w14:ligatures w14:val="none"/>
        </w:rPr>
        <w:t>Farmakodinaminis</w:t>
      </w:r>
      <w:proofErr w:type="spellEnd"/>
      <w:r w:rsidRPr="00A76269">
        <w:rPr>
          <w:rFonts w:ascii="Times New Roman" w:eastAsia="Calibri" w:hAnsi="Times New Roman" w:cs="Times New Roman"/>
          <w:kern w:val="0"/>
          <w:sz w:val="22"/>
          <w:szCs w:val="22"/>
          <w:u w:val="single"/>
          <w14:ligatures w14:val="none"/>
        </w:rPr>
        <w:t xml:space="preserve"> poveikis</w:t>
      </w:r>
    </w:p>
    <w:p w14:paraId="7DAF47FA"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8692DF1" w14:textId="24828D8A"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Hemodinaminis</w:t>
      </w:r>
      <w:proofErr w:type="spellEnd"/>
      <w:r w:rsidRPr="00A76269">
        <w:rPr>
          <w:rFonts w:ascii="Times New Roman" w:eastAsia="Calibri" w:hAnsi="Times New Roman" w:cs="Times New Roman"/>
          <w:kern w:val="0"/>
          <w:sz w:val="22"/>
          <w:szCs w:val="22"/>
          <w:u w:val="single"/>
          <w14:ligatures w14:val="none"/>
        </w:rPr>
        <w:t xml:space="preserve"> poveikis.</w:t>
      </w:r>
      <w:r w:rsidRPr="00A76269">
        <w:rPr>
          <w:rFonts w:ascii="Times New Roman" w:eastAsia="Calibri" w:hAnsi="Times New Roman" w:cs="Times New Roman"/>
          <w:kern w:val="0"/>
          <w:sz w:val="22"/>
          <w:szCs w:val="22"/>
          <w14:ligatures w14:val="none"/>
        </w:rPr>
        <w:t xml:space="preserve"> Pacientams, gydytiems vien tik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arba derinyje su kitais </w:t>
      </w:r>
      <w:proofErr w:type="spellStart"/>
      <w:r w:rsidRPr="00A76269">
        <w:rPr>
          <w:rFonts w:ascii="Times New Roman" w:eastAsia="Calibri" w:hAnsi="Times New Roman" w:cs="Times New Roman"/>
          <w:kern w:val="0"/>
          <w:sz w:val="22"/>
          <w:szCs w:val="22"/>
          <w14:ligatures w14:val="none"/>
        </w:rPr>
        <w:t>antiangininiais</w:t>
      </w:r>
      <w:proofErr w:type="spellEnd"/>
      <w:r w:rsidRPr="00A76269">
        <w:rPr>
          <w:rFonts w:ascii="Times New Roman" w:eastAsia="Calibri" w:hAnsi="Times New Roman" w:cs="Times New Roman"/>
          <w:kern w:val="0"/>
          <w:sz w:val="22"/>
          <w:szCs w:val="22"/>
          <w14:ligatures w14:val="none"/>
        </w:rPr>
        <w:t xml:space="preserve"> vaistiniais preparatais, kontroliuojamuose tyrimuose buvo nustatytas minimalus vidutinio širdies susitraukimų dažnio (&lt; 2 kartai per minutę) ir vidutinio </w:t>
      </w:r>
      <w:proofErr w:type="spellStart"/>
      <w:r w:rsidRPr="00A76269">
        <w:rPr>
          <w:rFonts w:ascii="Times New Roman" w:eastAsia="Calibri" w:hAnsi="Times New Roman" w:cs="Times New Roman"/>
          <w:kern w:val="0"/>
          <w:sz w:val="22"/>
          <w:szCs w:val="22"/>
          <w14:ligatures w14:val="none"/>
        </w:rPr>
        <w:t>sistolinio</w:t>
      </w:r>
      <w:proofErr w:type="spellEnd"/>
      <w:r w:rsidRPr="00A76269">
        <w:rPr>
          <w:rFonts w:ascii="Times New Roman" w:eastAsia="Calibri" w:hAnsi="Times New Roman" w:cs="Times New Roman"/>
          <w:kern w:val="0"/>
          <w:sz w:val="22"/>
          <w:szCs w:val="22"/>
          <w14:ligatures w14:val="none"/>
        </w:rPr>
        <w:t xml:space="preserve"> kraujospūdžio (&lt; 3 mm </w:t>
      </w:r>
      <w:proofErr w:type="spellStart"/>
      <w:r w:rsidRPr="00A76269">
        <w:rPr>
          <w:rFonts w:ascii="Times New Roman" w:eastAsia="Calibri" w:hAnsi="Times New Roman" w:cs="Times New Roman"/>
          <w:kern w:val="0"/>
          <w:sz w:val="22"/>
          <w:szCs w:val="22"/>
          <w14:ligatures w14:val="none"/>
        </w:rPr>
        <w:t>Hg</w:t>
      </w:r>
      <w:proofErr w:type="spellEnd"/>
      <w:r w:rsidRPr="00A76269">
        <w:rPr>
          <w:rFonts w:ascii="Times New Roman" w:eastAsia="Calibri" w:hAnsi="Times New Roman" w:cs="Times New Roman"/>
          <w:kern w:val="0"/>
          <w:sz w:val="22"/>
          <w:szCs w:val="22"/>
          <w14:ligatures w14:val="none"/>
        </w:rPr>
        <w:t>) sumažėjimas.</w:t>
      </w:r>
    </w:p>
    <w:p w14:paraId="06145497"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4FDD6C2" w14:textId="11D05A36"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Elektrokardiografiniai</w:t>
      </w:r>
      <w:proofErr w:type="spellEnd"/>
      <w:r w:rsidRPr="00A76269">
        <w:rPr>
          <w:rFonts w:ascii="Times New Roman" w:eastAsia="Calibri" w:hAnsi="Times New Roman" w:cs="Times New Roman"/>
          <w:kern w:val="0"/>
          <w:sz w:val="22"/>
          <w:szCs w:val="22"/>
          <w:u w:val="single"/>
          <w14:ligatures w14:val="none"/>
        </w:rPr>
        <w:t xml:space="preserve"> pokyčiai</w:t>
      </w:r>
      <w:r w:rsidR="00CE1A36">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Pacientams, gydytiems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buvo stebėtas nuo dozės ir vaistinio preparato koncentracijos plazmoje priklausomas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intervalo pailgėjimas (apie 6 </w:t>
      </w:r>
      <w:proofErr w:type="spellStart"/>
      <w:r w:rsidRPr="00A76269">
        <w:rPr>
          <w:rFonts w:ascii="Times New Roman" w:eastAsia="Calibri" w:hAnsi="Times New Roman" w:cs="Times New Roman"/>
          <w:kern w:val="0"/>
          <w:sz w:val="22"/>
          <w:szCs w:val="22"/>
          <w14:ligatures w14:val="none"/>
        </w:rPr>
        <w:t>ms</w:t>
      </w:r>
      <w:proofErr w:type="spellEnd"/>
      <w:r w:rsidRPr="00A76269">
        <w:rPr>
          <w:rFonts w:ascii="Times New Roman" w:eastAsia="Calibri" w:hAnsi="Times New Roman" w:cs="Times New Roman"/>
          <w:kern w:val="0"/>
          <w:sz w:val="22"/>
          <w:szCs w:val="22"/>
          <w14:ligatures w14:val="none"/>
        </w:rPr>
        <w:t>, vartojant 1000 mg du kartus per parą), T bangos amplitudės sumažėjimas ir kai kuriais atvejais -</w:t>
      </w:r>
      <w:proofErr w:type="spellStart"/>
      <w:r w:rsidRPr="00A76269">
        <w:rPr>
          <w:rFonts w:ascii="Times New Roman" w:eastAsia="Calibri" w:hAnsi="Times New Roman" w:cs="Times New Roman"/>
          <w:kern w:val="0"/>
          <w:sz w:val="22"/>
          <w:szCs w:val="22"/>
          <w14:ligatures w14:val="none"/>
        </w:rPr>
        <w:t>dvikuprė</w:t>
      </w:r>
      <w:proofErr w:type="spellEnd"/>
      <w:r w:rsidRPr="00A76269">
        <w:rPr>
          <w:rFonts w:ascii="Times New Roman" w:eastAsia="Calibri" w:hAnsi="Times New Roman" w:cs="Times New Roman"/>
          <w:kern w:val="0"/>
          <w:sz w:val="22"/>
          <w:szCs w:val="22"/>
          <w14:ligatures w14:val="none"/>
        </w:rPr>
        <w:t xml:space="preserve"> T banga. Manoma, kad šis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poveikis elektrokardiogramai pasireiškia dėl greitai išsilyginančios kalio srovės slopinimo, kuris prailgina skilvelių veikimo potencialą, ir dėl vėlyvosios natrio srovės slopinimo, kuris sutrumpina skilvelių veikimo potencialą. 1308 pacientų ir sveikų savanorių populiacijos sudėtinių duomenų analizė parodė, jog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vidutiniškai pailgėja 2,4 </w:t>
      </w:r>
      <w:proofErr w:type="spellStart"/>
      <w:r w:rsidRPr="00A76269">
        <w:rPr>
          <w:rFonts w:ascii="Times New Roman" w:eastAsia="Calibri" w:hAnsi="Times New Roman" w:cs="Times New Roman"/>
          <w:kern w:val="0"/>
          <w:sz w:val="22"/>
          <w:szCs w:val="22"/>
          <w14:ligatures w14:val="none"/>
        </w:rPr>
        <w:t>ms</w:t>
      </w:r>
      <w:proofErr w:type="spellEnd"/>
      <w:r w:rsidRPr="00A76269">
        <w:rPr>
          <w:rFonts w:ascii="Times New Roman" w:eastAsia="Calibri" w:hAnsi="Times New Roman" w:cs="Times New Roman"/>
          <w:kern w:val="0"/>
          <w:sz w:val="22"/>
          <w:szCs w:val="22"/>
          <w14:ligatures w14:val="none"/>
        </w:rPr>
        <w:t>, esant 1000 </w:t>
      </w:r>
      <w:proofErr w:type="spellStart"/>
      <w:r w:rsidRPr="00A76269">
        <w:rPr>
          <w:rFonts w:ascii="Times New Roman" w:eastAsia="Calibri" w:hAnsi="Times New Roman" w:cs="Times New Roman"/>
          <w:kern w:val="0"/>
          <w:sz w:val="22"/>
          <w:szCs w:val="22"/>
          <w14:ligatures w14:val="none"/>
        </w:rPr>
        <w:t>ng</w:t>
      </w:r>
      <w:proofErr w:type="spellEnd"/>
      <w:r w:rsidRPr="00A76269">
        <w:rPr>
          <w:rFonts w:ascii="Times New Roman" w:eastAsia="Calibri" w:hAnsi="Times New Roman" w:cs="Times New Roman"/>
          <w:kern w:val="0"/>
          <w:sz w:val="22"/>
          <w:szCs w:val="22"/>
          <w14:ligatures w14:val="none"/>
        </w:rPr>
        <w:t xml:space="preserve">/ml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koncentracijai plazmoje. Šis rezultatas atitinka duomenis iš pagrindžiamųjų klinikinių tyrimų, kurių metu vartojant 500 ir 750 mg du kartus per parą </w:t>
      </w:r>
      <w:proofErr w:type="spellStart"/>
      <w:r w:rsidRPr="00A76269">
        <w:rPr>
          <w:rFonts w:ascii="Times New Roman" w:eastAsia="Calibri" w:hAnsi="Times New Roman" w:cs="Times New Roman"/>
          <w:kern w:val="0"/>
          <w:sz w:val="22"/>
          <w:szCs w:val="22"/>
          <w14:ligatures w14:val="none"/>
        </w:rPr>
        <w:t>QTcF</w:t>
      </w:r>
      <w:proofErr w:type="spellEnd"/>
      <w:r w:rsidRPr="00A76269">
        <w:rPr>
          <w:rFonts w:ascii="Times New Roman" w:eastAsia="Calibri" w:hAnsi="Times New Roman" w:cs="Times New Roman"/>
          <w:kern w:val="0"/>
          <w:sz w:val="22"/>
          <w:szCs w:val="22"/>
          <w14:ligatures w14:val="none"/>
        </w:rPr>
        <w:t xml:space="preserve"> (korekcija pagal </w:t>
      </w:r>
      <w:proofErr w:type="spellStart"/>
      <w:r w:rsidRPr="00A76269">
        <w:rPr>
          <w:rFonts w:ascii="Times New Roman" w:eastAsia="Times New Roman" w:hAnsi="Times New Roman" w:cs="Times New Roman"/>
          <w:i/>
          <w:iCs/>
          <w:kern w:val="0"/>
          <w:sz w:val="22"/>
          <w:szCs w:val="22"/>
          <w14:ligatures w14:val="none"/>
        </w:rPr>
        <w:t>Fridericia</w:t>
      </w:r>
      <w:proofErr w:type="spellEnd"/>
      <w:r w:rsidRPr="00A76269">
        <w:rPr>
          <w:rFonts w:ascii="Times New Roman" w:eastAsia="Times New Roman" w:hAnsi="Times New Roman" w:cs="Times New Roman"/>
          <w:i/>
          <w:iCs/>
          <w:kern w:val="0"/>
          <w:sz w:val="22"/>
          <w:szCs w:val="22"/>
          <w14:ligatures w14:val="none"/>
        </w:rPr>
        <w:t xml:space="preserve"> formulę</w:t>
      </w:r>
      <w:r w:rsidRPr="00A76269">
        <w:rPr>
          <w:rFonts w:ascii="Times New Roman" w:eastAsia="Calibri" w:hAnsi="Times New Roman" w:cs="Times New Roman"/>
          <w:kern w:val="0"/>
          <w:sz w:val="22"/>
          <w:szCs w:val="22"/>
          <w14:ligatures w14:val="none"/>
        </w:rPr>
        <w:t>) nuo pradinio taško vidutiniškai pakito atitinkamai 1,9 ir 4,9 </w:t>
      </w:r>
      <w:proofErr w:type="spellStart"/>
      <w:r w:rsidRPr="00A76269">
        <w:rPr>
          <w:rFonts w:ascii="Times New Roman" w:eastAsia="Calibri" w:hAnsi="Times New Roman" w:cs="Times New Roman"/>
          <w:kern w:val="0"/>
          <w:sz w:val="22"/>
          <w:szCs w:val="22"/>
          <w14:ligatures w14:val="none"/>
        </w:rPr>
        <w:t>ms</w:t>
      </w:r>
      <w:proofErr w:type="spellEnd"/>
      <w:r w:rsidRPr="00A76269">
        <w:rPr>
          <w:rFonts w:ascii="Times New Roman" w:eastAsia="Calibri" w:hAnsi="Times New Roman" w:cs="Times New Roman"/>
          <w:kern w:val="0"/>
          <w:sz w:val="22"/>
          <w:szCs w:val="22"/>
          <w14:ligatures w14:val="none"/>
        </w:rPr>
        <w:t>. Pokytis buvo didesnis pacientams su kliniškai reikšmingu kepenų funkcijos sutrikimu.</w:t>
      </w:r>
    </w:p>
    <w:p w14:paraId="2924A945"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E7E78E8" w14:textId="57A618E4"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Didelės apimties išeičių tyrime MERLIN-TIMI 36, įtraukusiame 6560 pacientų, sergančių ūminiais koronariniais sindromais be ST segmento pakilimo (ŪKS be STP) (nestabili krūtinės angina (NKA) ar ūminis miokardo infarktas be ST segmento pakilimo (ŪMI</w:t>
      </w:r>
      <w:r w:rsidR="00CE1A36">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be</w:t>
      </w:r>
      <w:r w:rsidR="00CE1A36">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STP)), nenustatyta statistiškai reikšmingų skirtumų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ir placebu gydytų pacientų grupėse, lyginant mirties dėl visų priežasčių riziką (santykinė rizika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placebo 0,99), staigios </w:t>
      </w:r>
      <w:proofErr w:type="spellStart"/>
      <w:r w:rsidRPr="00A76269">
        <w:rPr>
          <w:rFonts w:ascii="Times New Roman" w:eastAsia="Calibri" w:hAnsi="Times New Roman" w:cs="Times New Roman"/>
          <w:kern w:val="0"/>
          <w:sz w:val="22"/>
          <w:szCs w:val="22"/>
          <w14:ligatures w14:val="none"/>
        </w:rPr>
        <w:t>kardialinės</w:t>
      </w:r>
      <w:proofErr w:type="spellEnd"/>
      <w:r w:rsidRPr="00A76269">
        <w:rPr>
          <w:rFonts w:ascii="Times New Roman" w:eastAsia="Calibri" w:hAnsi="Times New Roman" w:cs="Times New Roman"/>
          <w:kern w:val="0"/>
          <w:sz w:val="22"/>
          <w:szCs w:val="22"/>
          <w14:ligatures w14:val="none"/>
        </w:rPr>
        <w:t xml:space="preserve"> mirties riziką (santykinė rizika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placebo 0,87) ar patvirtintų simptominių aritmijų dažnį (3,0 % palyginti su 3,1 %).</w:t>
      </w:r>
    </w:p>
    <w:p w14:paraId="54F14900"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78A746B"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Remiantis 7 dienų trukmės </w:t>
      </w:r>
      <w:proofErr w:type="spellStart"/>
      <w:r w:rsidRPr="00A76269">
        <w:rPr>
          <w:rFonts w:ascii="Times New Roman" w:eastAsia="Calibri" w:hAnsi="Times New Roman" w:cs="Times New Roman"/>
          <w:kern w:val="0"/>
          <w:sz w:val="22"/>
          <w:szCs w:val="22"/>
          <w14:ligatures w14:val="none"/>
        </w:rPr>
        <w:t>Holterio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monitoravimu</w:t>
      </w:r>
      <w:proofErr w:type="spellEnd"/>
      <w:r w:rsidRPr="00A76269">
        <w:rPr>
          <w:rFonts w:ascii="Times New Roman" w:eastAsia="Calibri" w:hAnsi="Times New Roman" w:cs="Times New Roman"/>
          <w:kern w:val="0"/>
          <w:sz w:val="22"/>
          <w:szCs w:val="22"/>
          <w14:ligatures w14:val="none"/>
        </w:rPr>
        <w:t xml:space="preserve"> MERLIN-TIMI 36 tyrime, 3162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gydytiems pacientams </w:t>
      </w:r>
      <w:proofErr w:type="spellStart"/>
      <w:r w:rsidRPr="00A76269">
        <w:rPr>
          <w:rFonts w:ascii="Times New Roman" w:eastAsia="Calibri" w:hAnsi="Times New Roman" w:cs="Times New Roman"/>
          <w:kern w:val="0"/>
          <w:sz w:val="22"/>
          <w:szCs w:val="22"/>
          <w14:ligatures w14:val="none"/>
        </w:rPr>
        <w:t>proaritminio</w:t>
      </w:r>
      <w:proofErr w:type="spellEnd"/>
      <w:r w:rsidRPr="00A76269">
        <w:rPr>
          <w:rFonts w:ascii="Times New Roman" w:eastAsia="Calibri" w:hAnsi="Times New Roman" w:cs="Times New Roman"/>
          <w:kern w:val="0"/>
          <w:sz w:val="22"/>
          <w:szCs w:val="22"/>
          <w14:ligatures w14:val="none"/>
        </w:rPr>
        <w:t xml:space="preserve"> poveikio nestebėta. Aritmijų dažnis buvo reikšmingai mažesnis pacientų, gydytų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(80 %), nei placebu (87 %) grupėje, įskaitant </w:t>
      </w:r>
      <w:proofErr w:type="spellStart"/>
      <w:r w:rsidRPr="00A76269">
        <w:rPr>
          <w:rFonts w:ascii="Times New Roman" w:eastAsia="Calibri" w:hAnsi="Times New Roman" w:cs="Times New Roman"/>
          <w:kern w:val="0"/>
          <w:sz w:val="22"/>
          <w:szCs w:val="22"/>
          <w14:ligatures w14:val="none"/>
        </w:rPr>
        <w:t>skilvelinę</w:t>
      </w:r>
      <w:proofErr w:type="spellEnd"/>
      <w:r w:rsidRPr="00A76269">
        <w:rPr>
          <w:rFonts w:ascii="Times New Roman" w:eastAsia="Calibri" w:hAnsi="Times New Roman" w:cs="Times New Roman"/>
          <w:kern w:val="0"/>
          <w:sz w:val="22"/>
          <w:szCs w:val="22"/>
          <w14:ligatures w14:val="none"/>
        </w:rPr>
        <w:t xml:space="preserve"> tachikardiją, apimančią ≥ 8 QRS kompleksus (atitinkamai 5 % palyginti su 8 %).</w:t>
      </w:r>
    </w:p>
    <w:p w14:paraId="25A10A89"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E1DDF32"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Klinikinis veiksmingumas ir saugumas.</w:t>
      </w:r>
      <w:r w:rsidRPr="00A76269">
        <w:rPr>
          <w:rFonts w:ascii="Times New Roman" w:eastAsia="Calibri" w:hAnsi="Times New Roman" w:cs="Times New Roman"/>
          <w:kern w:val="0"/>
          <w:sz w:val="22"/>
          <w:szCs w:val="22"/>
          <w14:ligatures w14:val="none"/>
        </w:rPr>
        <w:t xml:space="preserve"> Klinikiniai tyrimai parodė, kad </w:t>
      </w:r>
      <w:proofErr w:type="spellStart"/>
      <w:r w:rsidRPr="00A76269">
        <w:rPr>
          <w:rFonts w:ascii="Times New Roman" w:eastAsia="Times New Roman" w:hAnsi="Times New Roman" w:cs="Times New Roman"/>
          <w:kern w:val="0"/>
          <w:sz w:val="22"/>
          <w:szCs w:val="22"/>
          <w14:ligatures w14:val="none"/>
        </w:rPr>
        <w:t>ranolazinas</w:t>
      </w:r>
      <w:proofErr w:type="spellEnd"/>
      <w:r w:rsidRPr="00A76269">
        <w:rPr>
          <w:rFonts w:ascii="Times New Roman" w:eastAsia="Times New Roman" w:hAnsi="Times New Roman" w:cs="Times New Roman"/>
          <w:kern w:val="0"/>
          <w:sz w:val="22"/>
          <w:szCs w:val="22"/>
          <w14:ligatures w14:val="none"/>
        </w:rPr>
        <w:t xml:space="preserve"> yra veiksmingas</w:t>
      </w:r>
      <w:r w:rsidRPr="00A76269">
        <w:rPr>
          <w:rFonts w:ascii="Times New Roman" w:eastAsia="Calibri" w:hAnsi="Times New Roman" w:cs="Times New Roman"/>
          <w:kern w:val="0"/>
          <w:sz w:val="22"/>
          <w:szCs w:val="22"/>
          <w14:ligatures w14:val="none"/>
        </w:rPr>
        <w:t xml:space="preserve"> ir saugus, gydant pacientus, sergančius lėtine krūtinės angina, skiriant tik šį vaistinį preparatą ar kai kitų </w:t>
      </w:r>
      <w:proofErr w:type="spellStart"/>
      <w:r w:rsidRPr="00A76269">
        <w:rPr>
          <w:rFonts w:ascii="Times New Roman" w:eastAsia="Calibri" w:hAnsi="Times New Roman" w:cs="Times New Roman"/>
          <w:kern w:val="0"/>
          <w:sz w:val="22"/>
          <w:szCs w:val="22"/>
          <w14:ligatures w14:val="none"/>
        </w:rPr>
        <w:t>antiangininių</w:t>
      </w:r>
      <w:proofErr w:type="spellEnd"/>
      <w:r w:rsidRPr="00A76269">
        <w:rPr>
          <w:rFonts w:ascii="Times New Roman" w:eastAsia="Calibri" w:hAnsi="Times New Roman" w:cs="Times New Roman"/>
          <w:kern w:val="0"/>
          <w:sz w:val="22"/>
          <w:szCs w:val="22"/>
          <w14:ligatures w14:val="none"/>
        </w:rPr>
        <w:t xml:space="preserve"> vaistinių preparatų nauda buvo </w:t>
      </w:r>
      <w:proofErr w:type="spellStart"/>
      <w:r w:rsidRPr="00A76269">
        <w:rPr>
          <w:rFonts w:ascii="Times New Roman" w:eastAsia="Calibri" w:hAnsi="Times New Roman" w:cs="Times New Roman"/>
          <w:kern w:val="0"/>
          <w:sz w:val="22"/>
          <w:szCs w:val="22"/>
          <w14:ligatures w14:val="none"/>
        </w:rPr>
        <w:t>suboptimali</w:t>
      </w:r>
      <w:proofErr w:type="spellEnd"/>
      <w:r w:rsidRPr="00A76269">
        <w:rPr>
          <w:rFonts w:ascii="Times New Roman" w:eastAsia="Calibri" w:hAnsi="Times New Roman" w:cs="Times New Roman"/>
          <w:kern w:val="0"/>
          <w:sz w:val="22"/>
          <w:szCs w:val="22"/>
          <w14:ligatures w14:val="none"/>
        </w:rPr>
        <w:t>.</w:t>
      </w:r>
    </w:p>
    <w:p w14:paraId="4B084832"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7C68780"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Pagrindžiamojo tyrimo CARISA metu </w:t>
      </w:r>
      <w:proofErr w:type="spellStart"/>
      <w:r w:rsidRPr="00A76269">
        <w:rPr>
          <w:rFonts w:ascii="Times New Roman" w:eastAsia="Times New Roman" w:hAnsi="Times New Roman" w:cs="Times New Roman"/>
          <w:kern w:val="0"/>
          <w:sz w:val="22"/>
          <w:szCs w:val="22"/>
          <w14:ligatures w14:val="none"/>
        </w:rPr>
        <w:t>ranolazinas</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buvo skiriamas kartu su </w:t>
      </w:r>
      <w:proofErr w:type="spellStart"/>
      <w:r w:rsidRPr="00A76269">
        <w:rPr>
          <w:rFonts w:ascii="Times New Roman" w:eastAsia="Calibri" w:hAnsi="Times New Roman" w:cs="Times New Roman"/>
          <w:kern w:val="0"/>
          <w:sz w:val="22"/>
          <w:szCs w:val="22"/>
          <w14:ligatures w14:val="none"/>
        </w:rPr>
        <w:t>atenololiu</w:t>
      </w:r>
      <w:proofErr w:type="spellEnd"/>
      <w:r w:rsidRPr="00A76269">
        <w:rPr>
          <w:rFonts w:ascii="Times New Roman" w:eastAsia="Calibri" w:hAnsi="Times New Roman" w:cs="Times New Roman"/>
          <w:kern w:val="0"/>
          <w:sz w:val="22"/>
          <w:szCs w:val="22"/>
          <w14:ligatures w14:val="none"/>
        </w:rPr>
        <w:t xml:space="preserve"> 50 mg vieną kartą per parą, </w:t>
      </w:r>
      <w:proofErr w:type="spellStart"/>
      <w:r w:rsidRPr="00A76269">
        <w:rPr>
          <w:rFonts w:ascii="Times New Roman" w:eastAsia="Calibri" w:hAnsi="Times New Roman" w:cs="Times New Roman"/>
          <w:kern w:val="0"/>
          <w:sz w:val="22"/>
          <w:szCs w:val="22"/>
          <w14:ligatures w14:val="none"/>
        </w:rPr>
        <w:t>amlodipinu</w:t>
      </w:r>
      <w:proofErr w:type="spellEnd"/>
      <w:r w:rsidRPr="00A76269">
        <w:rPr>
          <w:rFonts w:ascii="Times New Roman" w:eastAsia="Calibri" w:hAnsi="Times New Roman" w:cs="Times New Roman"/>
          <w:kern w:val="0"/>
          <w:sz w:val="22"/>
          <w:szCs w:val="22"/>
          <w14:ligatures w14:val="none"/>
        </w:rPr>
        <w:t xml:space="preserve"> 5 mg vieną kartą per parą arba </w:t>
      </w:r>
      <w:proofErr w:type="spellStart"/>
      <w:r w:rsidRPr="00A76269">
        <w:rPr>
          <w:rFonts w:ascii="Times New Roman" w:eastAsia="Calibri" w:hAnsi="Times New Roman" w:cs="Times New Roman"/>
          <w:kern w:val="0"/>
          <w:sz w:val="22"/>
          <w:szCs w:val="22"/>
          <w14:ligatures w14:val="none"/>
        </w:rPr>
        <w:t>diltiazemu</w:t>
      </w:r>
      <w:proofErr w:type="spellEnd"/>
      <w:r w:rsidRPr="00A76269">
        <w:rPr>
          <w:rFonts w:ascii="Times New Roman" w:eastAsia="Calibri" w:hAnsi="Times New Roman" w:cs="Times New Roman"/>
          <w:kern w:val="0"/>
          <w:sz w:val="22"/>
          <w:szCs w:val="22"/>
          <w14:ligatures w14:val="none"/>
        </w:rPr>
        <w:t xml:space="preserve"> 180 mg vieną kartą per parą. Aštuoni šimtai dvidešimt trys pacientai (23 % moterų) buvo atsitiktinai paskirstyti ir gydyti </w:t>
      </w:r>
      <w:r w:rsidRPr="00A76269">
        <w:rPr>
          <w:rFonts w:ascii="Times New Roman" w:eastAsia="Calibri" w:hAnsi="Times New Roman" w:cs="Times New Roman"/>
          <w:kern w:val="0"/>
          <w:sz w:val="22"/>
          <w:szCs w:val="22"/>
          <w14:ligatures w14:val="none"/>
        </w:rPr>
        <w:lastRenderedPageBreak/>
        <w:t>12 savaičių</w:t>
      </w:r>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po 750 mg, 1000 mg du kartus per parą arba placebu. </w:t>
      </w:r>
      <w:proofErr w:type="spellStart"/>
      <w:r w:rsidRPr="00A76269">
        <w:rPr>
          <w:rFonts w:ascii="Times New Roman" w:eastAsia="Times New Roman"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po 12 savaičių veiksmingiau nei placebas prailgino fizinio krūvio laiką, kai jie buvo vartojami kaip papildomas gydymas. Tačiau skirtumo tarp fizinio krūvio laiko, lyginant dvi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dozes, nestebėta (24 sekundės lyginant su placebu; p ≤ 0,03).</w:t>
      </w:r>
    </w:p>
    <w:p w14:paraId="3648EB1A"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67027BA"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Vartojant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reikšmingai sumažėjo krūtinės anginos priepuolių skaičius per savaitę ir trumpo veikimo nitroglicerino suvartojimas lyginant su placebu. Gydymo metu neišsivystė tolerancija </w:t>
      </w:r>
      <w:proofErr w:type="spellStart"/>
      <w:r w:rsidRPr="00A76269">
        <w:rPr>
          <w:rFonts w:ascii="Times New Roman" w:eastAsia="Calibri" w:hAnsi="Times New Roman" w:cs="Times New Roman"/>
          <w:kern w:val="0"/>
          <w:sz w:val="22"/>
          <w:szCs w:val="22"/>
          <w14:ligatures w14:val="none"/>
        </w:rPr>
        <w:t>ranolazinui</w:t>
      </w:r>
      <w:proofErr w:type="spellEnd"/>
      <w:r w:rsidRPr="00A76269">
        <w:rPr>
          <w:rFonts w:ascii="Times New Roman" w:eastAsia="Calibri" w:hAnsi="Times New Roman" w:cs="Times New Roman"/>
          <w:kern w:val="0"/>
          <w:sz w:val="22"/>
          <w:szCs w:val="22"/>
          <w14:ligatures w14:val="none"/>
        </w:rPr>
        <w:t xml:space="preserve"> ir staigiai nutraukus gydymą nebuvo stebėtas krūtinės anginos priepuolių padažnėjimas. Fizinio krūvio laiko pailgėjimas moterims buvo apie 33 %didesnis, lyginant su vyrų fizinio krūvio prailgėjimu, vartojant 1000 mg dozę du kartus per parą. Tačiau krūtinės anginos priepuolių ir nitroglicerino vartojimo dažnio sumažėjimas vyrams ir moterims buvo panašus. Kadangi šalutinis poveikis priklauso nuo dozės, o veiksmingumas vartojant 750 ir 1000 mg du kartus per parą yra vienodas, maksimali rekomenduojama vaistinio preparato paros dozė yra 750 mg du kartus per parą.</w:t>
      </w:r>
    </w:p>
    <w:p w14:paraId="37B0D7E6"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657576B"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Antrojo tyrimo ERICA metu </w:t>
      </w:r>
      <w:proofErr w:type="spellStart"/>
      <w:r w:rsidRPr="00A76269">
        <w:rPr>
          <w:rFonts w:ascii="Times New Roman" w:eastAsia="Calibri" w:hAnsi="Times New Roman" w:cs="Times New Roman"/>
          <w:kern w:val="0"/>
          <w:sz w:val="22"/>
          <w:szCs w:val="22"/>
          <w14:ligatures w14:val="none"/>
        </w:rPr>
        <w:t>r</w:t>
      </w:r>
      <w:r w:rsidRPr="00A76269">
        <w:rPr>
          <w:rFonts w:ascii="Times New Roman" w:eastAsia="Times New Roman" w:hAnsi="Times New Roman" w:cs="Times New Roman"/>
          <w:kern w:val="0"/>
          <w:sz w:val="22"/>
          <w:szCs w:val="22"/>
          <w14:ligatures w14:val="none"/>
        </w:rPr>
        <w:t>anolazinas</w:t>
      </w:r>
      <w:proofErr w:type="spellEnd"/>
      <w:r w:rsidRPr="00A76269">
        <w:rPr>
          <w:rFonts w:ascii="Times New Roman" w:eastAsia="Calibri" w:hAnsi="Times New Roman" w:cs="Times New Roman"/>
          <w:kern w:val="0"/>
          <w:sz w:val="22"/>
          <w:szCs w:val="22"/>
          <w14:ligatures w14:val="none"/>
        </w:rPr>
        <w:t xml:space="preserve"> buvo skiriamas kartu su 10 mg </w:t>
      </w:r>
      <w:proofErr w:type="spellStart"/>
      <w:r w:rsidRPr="00A76269">
        <w:rPr>
          <w:rFonts w:ascii="Times New Roman" w:eastAsia="Calibri" w:hAnsi="Times New Roman" w:cs="Times New Roman"/>
          <w:kern w:val="0"/>
          <w:sz w:val="22"/>
          <w:szCs w:val="22"/>
          <w14:ligatures w14:val="none"/>
        </w:rPr>
        <w:t>amlodipino</w:t>
      </w:r>
      <w:proofErr w:type="spellEnd"/>
      <w:r w:rsidRPr="00A76269">
        <w:rPr>
          <w:rFonts w:ascii="Times New Roman" w:eastAsia="Calibri" w:hAnsi="Times New Roman" w:cs="Times New Roman"/>
          <w:kern w:val="0"/>
          <w:sz w:val="22"/>
          <w:szCs w:val="22"/>
          <w14:ligatures w14:val="none"/>
        </w:rPr>
        <w:t xml:space="preserve">, skiriamo vieną kartą per parą (maksimali rekomenduojama paros dozė). Penki šimtai šešiasdešimt penki pacientai buvo atsitiktinai paskirstyti į dvi grupes: vieni 1 savaitę buvo gydomi pradine 500 mg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doze du kartus per parą, kiti – placebu, toliau šešias savaites pirmoji grupė pacientų buvo gydomi 1000 mg </w:t>
      </w:r>
      <w:proofErr w:type="spellStart"/>
      <w:r w:rsidRPr="00A76269">
        <w:rPr>
          <w:rFonts w:ascii="Times New Roman" w:eastAsia="Calibri" w:hAnsi="Times New Roman" w:cs="Times New Roman"/>
          <w:kern w:val="0"/>
          <w:sz w:val="22"/>
          <w:szCs w:val="22"/>
          <w14:ligatures w14:val="none"/>
        </w:rPr>
        <w:t>r</w:t>
      </w:r>
      <w:r w:rsidRPr="00A76269">
        <w:rPr>
          <w:rFonts w:ascii="Times New Roman" w:eastAsia="Times New Roman" w:hAnsi="Times New Roman" w:cs="Times New Roman"/>
          <w:kern w:val="0"/>
          <w:sz w:val="22"/>
          <w:szCs w:val="22"/>
          <w14:ligatures w14:val="none"/>
        </w:rPr>
        <w:t>anolazino</w:t>
      </w:r>
      <w:proofErr w:type="spellEnd"/>
      <w:r w:rsidRPr="00A76269">
        <w:rPr>
          <w:rFonts w:ascii="Times New Roman" w:eastAsia="Calibri" w:hAnsi="Times New Roman" w:cs="Times New Roman"/>
          <w:kern w:val="0"/>
          <w:sz w:val="22"/>
          <w:szCs w:val="22"/>
          <w14:ligatures w14:val="none"/>
        </w:rPr>
        <w:t xml:space="preserve"> du kartus per parą, kiti –  placebu ir kartu buvo skiriamas gydymas 10 mg </w:t>
      </w:r>
      <w:proofErr w:type="spellStart"/>
      <w:r w:rsidRPr="00A76269">
        <w:rPr>
          <w:rFonts w:ascii="Times New Roman" w:eastAsia="Calibri" w:hAnsi="Times New Roman" w:cs="Times New Roman"/>
          <w:kern w:val="0"/>
          <w:sz w:val="22"/>
          <w:szCs w:val="22"/>
          <w14:ligatures w14:val="none"/>
        </w:rPr>
        <w:t>amlodipino</w:t>
      </w:r>
      <w:proofErr w:type="spellEnd"/>
      <w:r w:rsidRPr="00A76269">
        <w:rPr>
          <w:rFonts w:ascii="Times New Roman" w:eastAsia="Calibri" w:hAnsi="Times New Roman" w:cs="Times New Roman"/>
          <w:kern w:val="0"/>
          <w:sz w:val="22"/>
          <w:szCs w:val="22"/>
          <w14:ligatures w14:val="none"/>
        </w:rPr>
        <w:t xml:space="preserve"> vieną kartą per parą. Papildomai, 45 % tiriamųjų buvo skiriama ilgai veikiančių nitratų. Vartojant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reikšmingai sumažėjo krūtinės anginos priepuolių skaičius per savaitę (p = 0,028) ir trumpo veikimo nitroglicerino suvartojimas (p = 0,014) lyginant su placebu. Tiek vidutinis krūtinės anginos priepuolių skaičius per savaitę, tiek nitroglicerino tablečių suvartojimas sumažėjo maždaug po vieną per savaitę.</w:t>
      </w:r>
    </w:p>
    <w:p w14:paraId="2FC15493"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26D667CA"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Pagrindiniame dozės nustatymo tyrime, MARISA,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buvo vartojamas kaip </w:t>
      </w:r>
      <w:proofErr w:type="spellStart"/>
      <w:r w:rsidRPr="00A76269">
        <w:rPr>
          <w:rFonts w:ascii="Times New Roman" w:eastAsia="Calibri" w:hAnsi="Times New Roman" w:cs="Times New Roman"/>
          <w:kern w:val="0"/>
          <w:sz w:val="22"/>
          <w:szCs w:val="22"/>
          <w14:ligatures w14:val="none"/>
        </w:rPr>
        <w:t>monoterapija</w:t>
      </w:r>
      <w:proofErr w:type="spellEnd"/>
      <w:r w:rsidRPr="00A76269">
        <w:rPr>
          <w:rFonts w:ascii="Times New Roman" w:eastAsia="Calibri" w:hAnsi="Times New Roman" w:cs="Times New Roman"/>
          <w:kern w:val="0"/>
          <w:sz w:val="22"/>
          <w:szCs w:val="22"/>
          <w14:ligatures w14:val="none"/>
        </w:rPr>
        <w:t xml:space="preserve">. Šimtas devyniasdešimt vienas pacientas buvo atsitiktinai paskirstyti ir vieni gydyti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500 mg du kartus per parą, 1000 mg du kartus per parą, 1500 mg du kartus per parą, kiti – placebu, kiekvienas po 1 savaitę kryžminiu metodu. </w:t>
      </w:r>
      <w:proofErr w:type="spellStart"/>
      <w:r w:rsidRPr="00A76269">
        <w:rPr>
          <w:rFonts w:ascii="Times New Roman" w:eastAsia="Times New Roman" w:hAnsi="Times New Roman" w:cs="Times New Roman"/>
          <w:kern w:val="0"/>
          <w:sz w:val="22"/>
          <w:szCs w:val="22"/>
          <w14:ligatures w14:val="none"/>
        </w:rPr>
        <w:t>Ranolazinas</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buvo reikšmingai pranašesnis nei placebas prailginant fizinio krūvio laiką, laiką iki krūtinės anginos ir laiką iki ST segmento nusileidimo 1 mm, visame tirtame dozės intervale, poveikis buvo priklausomas nuo dozės. Fizinio krūvio laiko pailgėjimas, rodantis su doze susijusį atsaką, buvo statistiškai reikšmingas lyginant su placebu visoms trims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dozėms: nuo 24 sekundžių vartojant 500 mg du kartus per parą iki 46 sekundžių vartojant 1500 mg du kartus per parą. Šiame tyrime fizinio krūvio laikas buvo ilgiausias 1500 mg grupėje, tačiau pasireiškė neproporcingai didelis šalutinio poveikio padažnėjimas ir 1500 mg dozė toliau nebuvo tirta.</w:t>
      </w:r>
    </w:p>
    <w:p w14:paraId="0A5888CD"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0184E0D7" w14:textId="7ACEECD6"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Didelės apimties išeičių tyrime MERLIN-TIMI 36, įtraukusiame 6560 pacientų, sergančių ŪKS be STP (NKA ar ŪMI</w:t>
      </w:r>
      <w:r w:rsidR="0043637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be</w:t>
      </w:r>
      <w:r w:rsidR="0043637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STP), nenustatyta statistiškai reikšmingų skirtumų standartinį medikamentinį gydymą (įskaitant gydymą beta </w:t>
      </w:r>
      <w:proofErr w:type="spellStart"/>
      <w:r w:rsidRPr="00A76269">
        <w:rPr>
          <w:rFonts w:ascii="Times New Roman" w:eastAsia="Calibri" w:hAnsi="Times New Roman" w:cs="Times New Roman"/>
          <w:kern w:val="0"/>
          <w:sz w:val="22"/>
          <w:szCs w:val="22"/>
          <w14:ligatures w14:val="none"/>
        </w:rPr>
        <w:t>adrenoblokatoriais</w:t>
      </w:r>
      <w:proofErr w:type="spellEnd"/>
      <w:r w:rsidRPr="00A76269">
        <w:rPr>
          <w:rFonts w:ascii="Times New Roman" w:eastAsia="Calibri" w:hAnsi="Times New Roman" w:cs="Times New Roman"/>
          <w:kern w:val="0"/>
          <w:sz w:val="22"/>
          <w:szCs w:val="22"/>
          <w14:ligatures w14:val="none"/>
        </w:rPr>
        <w:t xml:space="preserve">, kalcio kanalų blokatoriais, nitratais, trombocitų </w:t>
      </w:r>
      <w:proofErr w:type="spellStart"/>
      <w:r w:rsidRPr="00A76269">
        <w:rPr>
          <w:rFonts w:ascii="Times New Roman" w:eastAsia="Calibri" w:hAnsi="Times New Roman" w:cs="Times New Roman"/>
          <w:kern w:val="0"/>
          <w:sz w:val="22"/>
          <w:szCs w:val="22"/>
          <w14:ligatures w14:val="none"/>
        </w:rPr>
        <w:t>agregaciją</w:t>
      </w:r>
      <w:proofErr w:type="spellEnd"/>
      <w:r w:rsidRPr="00A76269">
        <w:rPr>
          <w:rFonts w:ascii="Times New Roman" w:eastAsia="Calibri" w:hAnsi="Times New Roman" w:cs="Times New Roman"/>
          <w:kern w:val="0"/>
          <w:sz w:val="22"/>
          <w:szCs w:val="22"/>
          <w14:ligatures w14:val="none"/>
        </w:rPr>
        <w:t xml:space="preserve"> slopinančiais preparatais, lipidų koncentraciją mažinančiais preparatais ir AKF inhibitoriais) papildžius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arba placebu lyginant mirties dėl visų priežasčių riziką (santykinė rizika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placebo 0,99), staigios </w:t>
      </w:r>
      <w:proofErr w:type="spellStart"/>
      <w:r w:rsidRPr="00A76269">
        <w:rPr>
          <w:rFonts w:ascii="Times New Roman" w:eastAsia="Calibri" w:hAnsi="Times New Roman" w:cs="Times New Roman"/>
          <w:kern w:val="0"/>
          <w:sz w:val="22"/>
          <w:szCs w:val="22"/>
          <w14:ligatures w14:val="none"/>
        </w:rPr>
        <w:t>kardialinės</w:t>
      </w:r>
      <w:proofErr w:type="spellEnd"/>
      <w:r w:rsidRPr="00A76269">
        <w:rPr>
          <w:rFonts w:ascii="Times New Roman" w:eastAsia="Calibri" w:hAnsi="Times New Roman" w:cs="Times New Roman"/>
          <w:kern w:val="0"/>
          <w:sz w:val="22"/>
          <w:szCs w:val="22"/>
          <w14:ligatures w14:val="none"/>
        </w:rPr>
        <w:t xml:space="preserve"> mirties riziką (santykinė rizika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placebo 0,87) ar patvirtintų simptominių aritmijų dažnį (3,0 % lyginant su 3,1 %). Maždaug pusė MERLIN-TIMI 36 pacientų anamnezėje buvo sirgę krūtinės angina. Rezultatai parodė, kad fizinio krūvio laikas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vartojantiems pacientams buvo 31 sekunde ilgesnis nei gydytiems placebu pacientams (p = 0,002). </w:t>
      </w:r>
      <w:proofErr w:type="spellStart"/>
      <w:r w:rsidRPr="00A76269">
        <w:rPr>
          <w:rFonts w:ascii="Times New Roman" w:eastAsia="Calibri" w:hAnsi="Times New Roman" w:cs="Times New Roman"/>
          <w:kern w:val="0"/>
          <w:sz w:val="22"/>
          <w:szCs w:val="22"/>
          <w14:ligatures w14:val="none"/>
        </w:rPr>
        <w:t>Seattle</w:t>
      </w:r>
      <w:proofErr w:type="spellEnd"/>
      <w:r w:rsidRPr="00A76269">
        <w:rPr>
          <w:rFonts w:ascii="Times New Roman" w:eastAsia="Calibri" w:hAnsi="Times New Roman" w:cs="Times New Roman"/>
          <w:kern w:val="0"/>
          <w:sz w:val="22"/>
          <w:szCs w:val="22"/>
          <w14:ligatures w14:val="none"/>
        </w:rPr>
        <w:t xml:space="preserve"> krūtinės anginos apklausa </w:t>
      </w:r>
      <w:r w:rsidRPr="00A76269">
        <w:rPr>
          <w:rFonts w:ascii="Times New Roman" w:eastAsia="Times New Roman" w:hAnsi="Times New Roman" w:cs="Times New Roman"/>
          <w:snapToGrid w:val="0"/>
          <w:kern w:val="0"/>
          <w:sz w:val="22"/>
          <w14:ligatures w14:val="none"/>
        </w:rPr>
        <w:t xml:space="preserve">(angl. </w:t>
      </w:r>
      <w:proofErr w:type="spellStart"/>
      <w:r w:rsidRPr="00A76269">
        <w:rPr>
          <w:rFonts w:ascii="Times New Roman" w:eastAsia="Times New Roman" w:hAnsi="Times New Roman" w:cs="Times New Roman"/>
          <w:i/>
          <w:snapToGrid w:val="0"/>
          <w:kern w:val="0"/>
          <w:sz w:val="22"/>
          <w:szCs w:val="20"/>
          <w14:ligatures w14:val="none"/>
        </w:rPr>
        <w:t>The</w:t>
      </w:r>
      <w:proofErr w:type="spellEnd"/>
      <w:r w:rsidRPr="00A76269">
        <w:rPr>
          <w:rFonts w:ascii="Times New Roman" w:eastAsia="Times New Roman" w:hAnsi="Times New Roman" w:cs="Times New Roman"/>
          <w:i/>
          <w:snapToGrid w:val="0"/>
          <w:kern w:val="0"/>
          <w:sz w:val="22"/>
          <w:szCs w:val="20"/>
          <w14:ligatures w14:val="none"/>
        </w:rPr>
        <w:t xml:space="preserve"> </w:t>
      </w:r>
      <w:proofErr w:type="spellStart"/>
      <w:r w:rsidRPr="00A76269">
        <w:rPr>
          <w:rFonts w:ascii="Times New Roman" w:eastAsia="Times New Roman" w:hAnsi="Times New Roman" w:cs="Times New Roman"/>
          <w:i/>
          <w:snapToGrid w:val="0"/>
          <w:kern w:val="0"/>
          <w:sz w:val="22"/>
          <w:szCs w:val="20"/>
          <w14:ligatures w14:val="none"/>
        </w:rPr>
        <w:t>Seattle</w:t>
      </w:r>
      <w:proofErr w:type="spellEnd"/>
      <w:r w:rsidRPr="00A76269">
        <w:rPr>
          <w:rFonts w:ascii="Times New Roman" w:eastAsia="Times New Roman" w:hAnsi="Times New Roman" w:cs="Times New Roman"/>
          <w:i/>
          <w:snapToGrid w:val="0"/>
          <w:kern w:val="0"/>
          <w:sz w:val="22"/>
          <w:szCs w:val="20"/>
          <w14:ligatures w14:val="none"/>
        </w:rPr>
        <w:t xml:space="preserve"> Angina </w:t>
      </w:r>
      <w:proofErr w:type="spellStart"/>
      <w:r w:rsidRPr="00A76269">
        <w:rPr>
          <w:rFonts w:ascii="Times New Roman" w:eastAsia="Times New Roman" w:hAnsi="Times New Roman" w:cs="Times New Roman"/>
          <w:i/>
          <w:snapToGrid w:val="0"/>
          <w:kern w:val="0"/>
          <w:sz w:val="22"/>
          <w:szCs w:val="20"/>
          <w14:ligatures w14:val="none"/>
        </w:rPr>
        <w:t>Questionnaire</w:t>
      </w:r>
      <w:proofErr w:type="spellEnd"/>
      <w:r w:rsidRPr="00A76269">
        <w:rPr>
          <w:rFonts w:ascii="Times New Roman" w:eastAsia="Calibri" w:hAnsi="Times New Roman" w:cs="Times New Roman"/>
          <w:kern w:val="0"/>
          <w:sz w:val="22"/>
          <w:szCs w:val="22"/>
          <w14:ligatures w14:val="none"/>
        </w:rPr>
        <w:t>) parodė reikšmingą vaistinio preparato poveikį keliais aspektais, įskaitant ir krūtinės anginos dažnį (p &lt; 0,001), lyginant su placebu gydytais pacientais.</w:t>
      </w:r>
    </w:p>
    <w:p w14:paraId="61B24CB4" w14:textId="77777777" w:rsidR="005749A8" w:rsidRPr="00A76269" w:rsidRDefault="005749A8" w:rsidP="005749A8">
      <w:pPr>
        <w:widowControl w:val="0"/>
        <w:spacing w:after="0" w:line="240" w:lineRule="auto"/>
        <w:rPr>
          <w:rFonts w:ascii="Times New Roman" w:eastAsia="Calibri" w:hAnsi="Times New Roman" w:cs="Times New Roman"/>
          <w:kern w:val="0"/>
          <w:sz w:val="22"/>
          <w:szCs w:val="22"/>
          <w14:ligatures w14:val="none"/>
        </w:rPr>
      </w:pPr>
    </w:p>
    <w:p w14:paraId="103582DE"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Į kontroliuojamus klinikinius tyrimus įtraukta tik maža dalis ne baltaodžių pacientų, todėl negalima daryti išvadų apie veiksmingumą ir saugumą ne europidams.</w:t>
      </w:r>
    </w:p>
    <w:p w14:paraId="6FEA25AF" w14:textId="77777777" w:rsidR="005749A8" w:rsidRPr="00A76269" w:rsidRDefault="005749A8" w:rsidP="005749A8">
      <w:pPr>
        <w:widowControl w:val="0"/>
        <w:spacing w:after="0" w:line="240" w:lineRule="auto"/>
        <w:rPr>
          <w:rFonts w:ascii="Times New Roman" w:eastAsia="Calibri" w:hAnsi="Times New Roman" w:cs="Times New Roman"/>
          <w:kern w:val="0"/>
          <w:sz w:val="22"/>
          <w:szCs w:val="22"/>
          <w14:ligatures w14:val="none"/>
        </w:rPr>
      </w:pPr>
    </w:p>
    <w:p w14:paraId="04B49CC5"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Trečios fazės dvigubai koduotame, placebu kontroliuojamame, reiškinių pasireiškimo įrodymais pagrįstame klinikiniame tyrime (RIVER-PCI) dalyvavo 2604 pacientai, ≥ 18 metų, sergantys lėtine krūtinės angina, po </w:t>
      </w:r>
      <w:proofErr w:type="spellStart"/>
      <w:r w:rsidRPr="00A76269">
        <w:rPr>
          <w:rFonts w:ascii="Times New Roman" w:eastAsia="Calibri" w:hAnsi="Times New Roman" w:cs="Times New Roman"/>
          <w:kern w:val="0"/>
          <w:sz w:val="22"/>
          <w:szCs w:val="22"/>
          <w14:ligatures w14:val="none"/>
        </w:rPr>
        <w:t>perkutaninės</w:t>
      </w:r>
      <w:proofErr w:type="spellEnd"/>
      <w:r w:rsidRPr="00A76269">
        <w:rPr>
          <w:rFonts w:ascii="Times New Roman" w:eastAsia="Calibri" w:hAnsi="Times New Roman" w:cs="Times New Roman"/>
          <w:kern w:val="0"/>
          <w:sz w:val="22"/>
          <w:szCs w:val="22"/>
          <w14:ligatures w14:val="none"/>
        </w:rPr>
        <w:t xml:space="preserve"> koronarinės intervencijos (PKI), liekant </w:t>
      </w:r>
      <w:proofErr w:type="spellStart"/>
      <w:r w:rsidRPr="00A76269">
        <w:rPr>
          <w:rFonts w:ascii="Times New Roman" w:eastAsia="Calibri" w:hAnsi="Times New Roman" w:cs="Times New Roman"/>
          <w:kern w:val="0"/>
          <w:sz w:val="22"/>
          <w:szCs w:val="22"/>
          <w14:ligatures w14:val="none"/>
        </w:rPr>
        <w:t>hemodinamiškai</w:t>
      </w:r>
      <w:proofErr w:type="spellEnd"/>
      <w:r w:rsidRPr="00A76269">
        <w:rPr>
          <w:rFonts w:ascii="Times New Roman" w:eastAsia="Calibri" w:hAnsi="Times New Roman" w:cs="Times New Roman"/>
          <w:kern w:val="0"/>
          <w:sz w:val="22"/>
          <w:szCs w:val="22"/>
          <w14:ligatures w14:val="none"/>
        </w:rPr>
        <w:t xml:space="preserve"> reikšmingoms stenozėms vainikinėse arterijose. Pacientams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dozė buvo didinama iki 1000 mg du kartus per parą (dabartinėje preparato charakteristikų santraukoje (PCS) dozė </w:t>
      </w:r>
      <w:r w:rsidRPr="00A76269">
        <w:rPr>
          <w:rFonts w:ascii="Times New Roman" w:eastAsia="Calibri" w:hAnsi="Times New Roman" w:cs="Times New Roman"/>
          <w:kern w:val="0"/>
          <w:sz w:val="22"/>
          <w:szCs w:val="22"/>
          <w14:ligatures w14:val="none"/>
        </w:rPr>
        <w:lastRenderedPageBreak/>
        <w:t xml:space="preserve">nepatvirtinta). Pirminės vertinamosios baigties atžvilgiu (laikas iki pirmosios išemijos sukeltos </w:t>
      </w:r>
      <w:proofErr w:type="spellStart"/>
      <w:r w:rsidRPr="00A76269">
        <w:rPr>
          <w:rFonts w:ascii="Times New Roman" w:eastAsia="Calibri" w:hAnsi="Times New Roman" w:cs="Times New Roman"/>
          <w:kern w:val="0"/>
          <w:sz w:val="22"/>
          <w:szCs w:val="22"/>
          <w14:ligatures w14:val="none"/>
        </w:rPr>
        <w:t>revaskuliarizacijos</w:t>
      </w:r>
      <w:proofErr w:type="spellEnd"/>
      <w:r w:rsidRPr="00A76269">
        <w:rPr>
          <w:rFonts w:ascii="Times New Roman" w:eastAsia="Calibri" w:hAnsi="Times New Roman" w:cs="Times New Roman"/>
          <w:kern w:val="0"/>
          <w:sz w:val="22"/>
          <w:szCs w:val="22"/>
          <w14:ligatures w14:val="none"/>
        </w:rPr>
        <w:t xml:space="preserve"> arba su išemija susijusios hospitalizacijos be </w:t>
      </w:r>
      <w:proofErr w:type="spellStart"/>
      <w:r w:rsidRPr="00A76269">
        <w:rPr>
          <w:rFonts w:ascii="Times New Roman" w:eastAsia="Calibri" w:hAnsi="Times New Roman" w:cs="Times New Roman"/>
          <w:kern w:val="0"/>
          <w:sz w:val="22"/>
          <w:szCs w:val="22"/>
          <w14:ligatures w14:val="none"/>
        </w:rPr>
        <w:t>revaskuliarizacijos</w:t>
      </w:r>
      <w:proofErr w:type="spellEnd"/>
      <w:r w:rsidRPr="00A76269">
        <w:rPr>
          <w:rFonts w:ascii="Times New Roman" w:eastAsia="Calibri" w:hAnsi="Times New Roman" w:cs="Times New Roman"/>
          <w:kern w:val="0"/>
          <w:sz w:val="22"/>
          <w:szCs w:val="22"/>
          <w14:ligatures w14:val="none"/>
        </w:rPr>
        <w:t xml:space="preserve">) statistiškai reikšmingo skirtumo tarp vartojusių </w:t>
      </w:r>
      <w:proofErr w:type="spellStart"/>
      <w:r w:rsidRPr="00A76269">
        <w:rPr>
          <w:rFonts w:ascii="Times New Roman" w:eastAsia="Calibri" w:hAnsi="Times New Roman" w:cs="Times New Roman"/>
          <w:kern w:val="0"/>
          <w:sz w:val="22"/>
          <w:szCs w:val="22"/>
          <w14:ligatures w14:val="none"/>
        </w:rPr>
        <w:t>ranolaziną</w:t>
      </w:r>
      <w:proofErr w:type="spellEnd"/>
      <w:r w:rsidRPr="00A76269">
        <w:rPr>
          <w:rFonts w:ascii="Times New Roman" w:eastAsia="Calibri" w:hAnsi="Times New Roman" w:cs="Times New Roman"/>
          <w:kern w:val="0"/>
          <w:sz w:val="22"/>
          <w:szCs w:val="22"/>
          <w14:ligatures w14:val="none"/>
        </w:rPr>
        <w:t xml:space="preserve"> (26,2 %) ir placebą (28,3 %) nebuvo; rizikos santykis 0,95, 95 %, </w:t>
      </w:r>
      <w:proofErr w:type="spellStart"/>
      <w:r w:rsidRPr="00A76269">
        <w:rPr>
          <w:rFonts w:ascii="Times New Roman" w:eastAsia="Calibri" w:hAnsi="Times New Roman" w:cs="Times New Roman"/>
          <w:kern w:val="0"/>
          <w:sz w:val="22"/>
          <w:szCs w:val="22"/>
          <w14:ligatures w14:val="none"/>
        </w:rPr>
        <w:t>pasikliautinasis</w:t>
      </w:r>
      <w:proofErr w:type="spellEnd"/>
      <w:r w:rsidRPr="00A76269">
        <w:rPr>
          <w:rFonts w:ascii="Times New Roman" w:eastAsia="Calibri" w:hAnsi="Times New Roman" w:cs="Times New Roman"/>
          <w:kern w:val="0"/>
          <w:sz w:val="22"/>
          <w:szCs w:val="22"/>
          <w14:ligatures w14:val="none"/>
        </w:rPr>
        <w:t xml:space="preserve"> intervalas (PI) 0,82-1,10, p = 0,48. Mirštamumo dėl visų priežasčių, mirštamumo dėl kardiovaskulinių priežasčių arba </w:t>
      </w:r>
      <w:r w:rsidRPr="00A76269">
        <w:rPr>
          <w:rFonts w:ascii="Times New Roman" w:eastAsia="Times New Roman" w:hAnsi="Times New Roman" w:cs="Times New Roman"/>
          <w:snapToGrid w:val="0"/>
          <w:kern w:val="0"/>
          <w:sz w:val="22"/>
          <w14:ligatures w14:val="none"/>
        </w:rPr>
        <w:t>didžiųjų širdies ir kraujagyslių sistemos nepageidaujamų reiškinių</w:t>
      </w:r>
      <w:r w:rsidRPr="00A76269">
        <w:rPr>
          <w:rFonts w:ascii="Times New Roman" w:eastAsia="Calibri" w:hAnsi="Times New Roman" w:cs="Times New Roman"/>
          <w:kern w:val="0"/>
          <w:sz w:val="22"/>
          <w:szCs w:val="22"/>
          <w14:ligatures w14:val="none"/>
        </w:rPr>
        <w:t xml:space="preserve"> (angl. </w:t>
      </w:r>
      <w:proofErr w:type="spellStart"/>
      <w:r w:rsidRPr="00A76269">
        <w:rPr>
          <w:rFonts w:ascii="Times New Roman" w:eastAsia="Calibri" w:hAnsi="Times New Roman" w:cs="Times New Roman"/>
          <w:i/>
          <w:iCs/>
          <w:kern w:val="0"/>
          <w:sz w:val="22"/>
          <w:szCs w:val="22"/>
          <w14:ligatures w14:val="none"/>
        </w:rPr>
        <w:t>major</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adverse</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cardiovascular</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events</w:t>
      </w:r>
      <w:proofErr w:type="spellEnd"/>
      <w:r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i/>
          <w:iCs/>
          <w:kern w:val="0"/>
          <w:sz w:val="22"/>
          <w:szCs w:val="22"/>
          <w14:ligatures w14:val="none"/>
        </w:rPr>
        <w:t>MACE</w:t>
      </w:r>
      <w:r w:rsidRPr="00A76269">
        <w:rPr>
          <w:rFonts w:ascii="Times New Roman" w:eastAsia="Calibri" w:hAnsi="Times New Roman" w:cs="Times New Roman"/>
          <w:kern w:val="0"/>
          <w:sz w:val="22"/>
          <w:szCs w:val="22"/>
          <w14:ligatures w14:val="none"/>
        </w:rPr>
        <w:t xml:space="preserve">) ir hospitalizacijos dėl širdies nepakankamumo dažnis abiejose pacientų grupėse buvo panašus; tačiau ≥ 75 metų amžiaus pacientų grupėje </w:t>
      </w:r>
      <w:r w:rsidRPr="00A76269">
        <w:rPr>
          <w:rFonts w:ascii="Times New Roman" w:eastAsia="Calibri" w:hAnsi="Times New Roman" w:cs="Times New Roman"/>
          <w:i/>
          <w:iCs/>
          <w:kern w:val="0"/>
          <w:sz w:val="22"/>
          <w:szCs w:val="22"/>
          <w14:ligatures w14:val="none"/>
        </w:rPr>
        <w:t xml:space="preserve">MACE </w:t>
      </w:r>
      <w:r w:rsidRPr="00A76269">
        <w:rPr>
          <w:rFonts w:ascii="Times New Roman" w:eastAsia="Calibri" w:hAnsi="Times New Roman" w:cs="Times New Roman"/>
          <w:kern w:val="0"/>
          <w:sz w:val="22"/>
          <w:szCs w:val="22"/>
          <w14:ligatures w14:val="none"/>
        </w:rPr>
        <w:t xml:space="preserve">pasitaikė dažniau gydytų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negu vartojusių placebą grupėje (atitinkamai 17,0 % ir 11,3 %); be to ≥ 75 metų amžiaus pacientų, gydytų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grupėje nustatytas didesnis mirštamumo dėl visų priežasčių skaičius (atitinkamai 9,2 % palyginti su 5,1 %, p = 0.074).</w:t>
      </w:r>
    </w:p>
    <w:p w14:paraId="1FEEDE27"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29CD3491" w14:textId="77777777" w:rsidR="005749A8" w:rsidRPr="00A76269" w:rsidRDefault="005749A8" w:rsidP="005749A8">
      <w:pPr>
        <w:keepNext/>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5.2</w:t>
      </w:r>
      <w:r w:rsidRPr="00A76269">
        <w:rPr>
          <w:rFonts w:ascii="Times New Roman" w:eastAsia="Calibri" w:hAnsi="Times New Roman" w:cs="Times New Roman"/>
          <w:b/>
          <w:bCs/>
          <w:kern w:val="0"/>
          <w:sz w:val="22"/>
          <w:szCs w:val="22"/>
          <w14:ligatures w14:val="none"/>
        </w:rPr>
        <w:tab/>
      </w:r>
      <w:proofErr w:type="spellStart"/>
      <w:r w:rsidRPr="00A76269">
        <w:rPr>
          <w:rFonts w:ascii="Times New Roman" w:eastAsia="Calibri" w:hAnsi="Times New Roman" w:cs="Times New Roman"/>
          <w:b/>
          <w:bCs/>
          <w:kern w:val="0"/>
          <w:sz w:val="22"/>
          <w:szCs w:val="22"/>
          <w14:ligatures w14:val="none"/>
        </w:rPr>
        <w:t>Farmakokinetinės</w:t>
      </w:r>
      <w:proofErr w:type="spellEnd"/>
      <w:r w:rsidRPr="00A76269">
        <w:rPr>
          <w:rFonts w:ascii="Times New Roman" w:eastAsia="Calibri" w:hAnsi="Times New Roman" w:cs="Times New Roman"/>
          <w:b/>
          <w:bCs/>
          <w:kern w:val="0"/>
          <w:sz w:val="22"/>
          <w:szCs w:val="22"/>
          <w14:ligatures w14:val="none"/>
        </w:rPr>
        <w:t xml:space="preserve"> savybės</w:t>
      </w:r>
    </w:p>
    <w:p w14:paraId="40667392" w14:textId="77777777" w:rsidR="005749A8" w:rsidRPr="00A76269" w:rsidRDefault="005749A8" w:rsidP="005749A8">
      <w:pPr>
        <w:keepNext/>
        <w:widowControl w:val="0"/>
        <w:spacing w:after="0" w:line="240" w:lineRule="auto"/>
        <w:rPr>
          <w:rFonts w:ascii="Times New Roman" w:eastAsia="Times New Roman" w:hAnsi="Times New Roman" w:cs="Times New Roman"/>
          <w:kern w:val="0"/>
          <w:sz w:val="22"/>
          <w:szCs w:val="22"/>
          <w14:ligatures w14:val="none"/>
        </w:rPr>
      </w:pPr>
    </w:p>
    <w:p w14:paraId="356C7A29" w14:textId="4760D355" w:rsidR="005749A8" w:rsidRPr="00A76269" w:rsidRDefault="005749A8" w:rsidP="005749A8">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Išgėrus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didžiausia koncentracija plazmoje (</w:t>
      </w:r>
      <w:proofErr w:type="spellStart"/>
      <w:r w:rsidRPr="00A76269">
        <w:rPr>
          <w:rFonts w:ascii="Times New Roman" w:eastAsia="Calibri" w:hAnsi="Times New Roman" w:cs="Times New Roman"/>
          <w:kern w:val="0"/>
          <w:sz w:val="22"/>
          <w:szCs w:val="22"/>
          <w14:ligatures w14:val="none"/>
        </w:rPr>
        <w:t>C</w:t>
      </w:r>
      <w:r w:rsidRPr="00A76269">
        <w:rPr>
          <w:rFonts w:ascii="Times New Roman" w:eastAsia="Calibri" w:hAnsi="Times New Roman" w:cs="Times New Roman"/>
          <w:kern w:val="0"/>
          <w:sz w:val="22"/>
          <w:szCs w:val="22"/>
          <w:vertAlign w:val="subscript"/>
          <w14:ligatures w14:val="none"/>
        </w:rPr>
        <w:t>max</w:t>
      </w:r>
      <w:proofErr w:type="spellEnd"/>
      <w:r w:rsidRPr="00A76269">
        <w:rPr>
          <w:rFonts w:ascii="Times New Roman" w:eastAsia="Calibri" w:hAnsi="Times New Roman" w:cs="Times New Roman"/>
          <w:kern w:val="0"/>
          <w:sz w:val="22"/>
          <w:szCs w:val="22"/>
          <w14:ligatures w14:val="none"/>
        </w:rPr>
        <w:t xml:space="preserve">) yra paprastai stebima tarp 2 ir 6 valandų. </w:t>
      </w:r>
      <w:proofErr w:type="spellStart"/>
      <w:r w:rsidRPr="00A76269">
        <w:rPr>
          <w:rFonts w:ascii="Times New Roman" w:eastAsia="Calibri" w:hAnsi="Times New Roman" w:cs="Times New Roman"/>
          <w:kern w:val="0"/>
          <w:sz w:val="22"/>
          <w:szCs w:val="22"/>
          <w14:ligatures w14:val="none"/>
        </w:rPr>
        <w:t>P</w:t>
      </w:r>
      <w:r w:rsidR="00957B17">
        <w:rPr>
          <w:rFonts w:ascii="Times New Roman" w:eastAsia="Calibri" w:hAnsi="Times New Roman" w:cs="Times New Roman"/>
          <w:kern w:val="0"/>
          <w:sz w:val="22"/>
          <w:szCs w:val="22"/>
          <w14:ligatures w14:val="none"/>
        </w:rPr>
        <w:t>usiausvyrinė</w:t>
      </w:r>
      <w:proofErr w:type="spellEnd"/>
      <w:r w:rsidRPr="00A76269">
        <w:rPr>
          <w:rFonts w:ascii="Times New Roman" w:eastAsia="Calibri" w:hAnsi="Times New Roman" w:cs="Times New Roman"/>
          <w:kern w:val="0"/>
          <w:sz w:val="22"/>
          <w:szCs w:val="22"/>
          <w14:ligatures w14:val="none"/>
        </w:rPr>
        <w:t xml:space="preserve"> koncentracija dažniausiai pasiekiama per 3 dienas, vaistą dozuojant du kartus per parą.</w:t>
      </w:r>
    </w:p>
    <w:p w14:paraId="1D9753BC"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17408CC"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Absorbcija.</w:t>
      </w:r>
    </w:p>
    <w:p w14:paraId="6B82481B" w14:textId="4A285D1E"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Vidutinis absoliutus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biologinis prieinamumas, išgėrus greito atpalaidavimo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tablečių, siekė 35 % − 50 % su dideliu svyravimu tarp individų.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poveikis didėja daugiau nei proporcingai dozei. Didinant dozę nuo 500 mg iki 1000 mg du kartus per parą, nusistovėjus  </w:t>
      </w:r>
      <w:proofErr w:type="spellStart"/>
      <w:r w:rsidRPr="00A76269">
        <w:rPr>
          <w:rFonts w:ascii="Times New Roman" w:eastAsia="Calibri" w:hAnsi="Times New Roman" w:cs="Times New Roman"/>
          <w:kern w:val="0"/>
          <w:sz w:val="22"/>
          <w:szCs w:val="22"/>
          <w14:ligatures w14:val="none"/>
        </w:rPr>
        <w:t>p</w:t>
      </w:r>
      <w:r w:rsidR="00E26D93">
        <w:rPr>
          <w:rFonts w:ascii="Times New Roman" w:eastAsia="Calibri" w:hAnsi="Times New Roman" w:cs="Times New Roman"/>
          <w:kern w:val="0"/>
          <w:sz w:val="22"/>
          <w:szCs w:val="22"/>
          <w14:ligatures w14:val="none"/>
        </w:rPr>
        <w:t>usiausvyrinei</w:t>
      </w:r>
      <w:proofErr w:type="spellEnd"/>
      <w:r w:rsidRPr="00A76269">
        <w:rPr>
          <w:rFonts w:ascii="Times New Roman" w:eastAsia="Calibri" w:hAnsi="Times New Roman" w:cs="Times New Roman"/>
          <w:kern w:val="0"/>
          <w:sz w:val="22"/>
          <w:szCs w:val="22"/>
          <w14:ligatures w14:val="none"/>
        </w:rPr>
        <w:t xml:space="preserve"> koncentracijai, AUC padidėjo nuo 2,5 iki 3 kartų. </w:t>
      </w:r>
      <w:proofErr w:type="spellStart"/>
      <w:r w:rsidRPr="00A76269">
        <w:rPr>
          <w:rFonts w:ascii="Times New Roman" w:eastAsia="Calibri" w:hAnsi="Times New Roman" w:cs="Times New Roman"/>
          <w:kern w:val="0"/>
          <w:sz w:val="22"/>
          <w:szCs w:val="22"/>
          <w14:ligatures w14:val="none"/>
        </w:rPr>
        <w:t>Farmakokinetiniame</w:t>
      </w:r>
      <w:proofErr w:type="spellEnd"/>
      <w:r w:rsidRPr="00A76269">
        <w:rPr>
          <w:rFonts w:ascii="Times New Roman" w:eastAsia="Calibri" w:hAnsi="Times New Roman" w:cs="Times New Roman"/>
          <w:kern w:val="0"/>
          <w:sz w:val="22"/>
          <w:szCs w:val="22"/>
          <w14:ligatures w14:val="none"/>
        </w:rPr>
        <w:t xml:space="preserve"> sveikų savanorių tyrime, susidarius </w:t>
      </w:r>
      <w:proofErr w:type="spellStart"/>
      <w:r w:rsidRPr="00A76269">
        <w:rPr>
          <w:rFonts w:ascii="Times New Roman" w:eastAsia="Calibri" w:hAnsi="Times New Roman" w:cs="Times New Roman"/>
          <w:kern w:val="0"/>
          <w:sz w:val="22"/>
          <w:szCs w:val="22"/>
          <w14:ligatures w14:val="none"/>
        </w:rPr>
        <w:t>pusiausvyrinei</w:t>
      </w:r>
      <w:proofErr w:type="spellEnd"/>
      <w:r w:rsidRPr="00A76269">
        <w:rPr>
          <w:rFonts w:ascii="Times New Roman" w:eastAsia="Calibri" w:hAnsi="Times New Roman" w:cs="Times New Roman"/>
          <w:kern w:val="0"/>
          <w:sz w:val="22"/>
          <w:szCs w:val="22"/>
          <w14:ligatures w14:val="none"/>
        </w:rPr>
        <w:t xml:space="preserve"> koncentracijai vidutinis </w:t>
      </w:r>
      <w:proofErr w:type="spellStart"/>
      <w:r w:rsidRPr="00A76269">
        <w:rPr>
          <w:rFonts w:ascii="Times New Roman" w:eastAsia="Calibri" w:hAnsi="Times New Roman" w:cs="Times New Roman"/>
          <w:kern w:val="0"/>
          <w:sz w:val="22"/>
          <w:szCs w:val="22"/>
          <w14:ligatures w14:val="none"/>
        </w:rPr>
        <w:t>C</w:t>
      </w:r>
      <w:r w:rsidRPr="00A76269">
        <w:rPr>
          <w:rFonts w:ascii="Times New Roman" w:eastAsia="Calibri" w:hAnsi="Times New Roman" w:cs="Times New Roman"/>
          <w:kern w:val="0"/>
          <w:sz w:val="22"/>
          <w:szCs w:val="22"/>
          <w:vertAlign w:val="subscript"/>
          <w14:ligatures w14:val="none"/>
        </w:rPr>
        <w:t>max</w:t>
      </w:r>
      <w:proofErr w:type="spellEnd"/>
      <w:r w:rsidRPr="00A76269">
        <w:rPr>
          <w:rFonts w:ascii="Times New Roman" w:eastAsia="Calibri" w:hAnsi="Times New Roman" w:cs="Times New Roman"/>
          <w:kern w:val="0"/>
          <w:sz w:val="22"/>
          <w:szCs w:val="22"/>
          <w14:ligatures w14:val="none"/>
        </w:rPr>
        <w:t xml:space="preserve">  apytiksliai buvo 1770 (standartinis nuokrypis, SN 1040) </w:t>
      </w:r>
      <w:proofErr w:type="spellStart"/>
      <w:r w:rsidRPr="00A76269">
        <w:rPr>
          <w:rFonts w:ascii="Times New Roman" w:eastAsia="Calibri" w:hAnsi="Times New Roman" w:cs="Times New Roman"/>
          <w:kern w:val="0"/>
          <w:sz w:val="22"/>
          <w:szCs w:val="22"/>
          <w14:ligatures w14:val="none"/>
        </w:rPr>
        <w:t>ng</w:t>
      </w:r>
      <w:proofErr w:type="spellEnd"/>
      <w:r w:rsidRPr="00A76269">
        <w:rPr>
          <w:rFonts w:ascii="Times New Roman" w:eastAsia="Calibri" w:hAnsi="Times New Roman" w:cs="Times New Roman"/>
          <w:kern w:val="0"/>
          <w:sz w:val="22"/>
          <w:szCs w:val="22"/>
          <w14:ligatures w14:val="none"/>
        </w:rPr>
        <w:t xml:space="preserve">/ml ir, nusistovėjus </w:t>
      </w:r>
      <w:proofErr w:type="spellStart"/>
      <w:r w:rsidRPr="00A76269">
        <w:rPr>
          <w:rFonts w:ascii="Times New Roman" w:eastAsia="Calibri" w:hAnsi="Times New Roman" w:cs="Times New Roman"/>
          <w:kern w:val="0"/>
          <w:sz w:val="22"/>
          <w:szCs w:val="22"/>
          <w14:ligatures w14:val="none"/>
        </w:rPr>
        <w:t>pusiausvyrinei</w:t>
      </w:r>
      <w:proofErr w:type="spellEnd"/>
      <w:r w:rsidRPr="00A76269">
        <w:rPr>
          <w:rFonts w:ascii="Times New Roman" w:eastAsia="Calibri" w:hAnsi="Times New Roman" w:cs="Times New Roman"/>
          <w:kern w:val="0"/>
          <w:sz w:val="22"/>
          <w:szCs w:val="22"/>
          <w14:ligatures w14:val="none"/>
        </w:rPr>
        <w:t xml:space="preserve"> koncentracijai, AUC</w:t>
      </w:r>
      <w:r w:rsidRPr="00A76269">
        <w:rPr>
          <w:rFonts w:ascii="Times New Roman" w:eastAsia="Calibri" w:hAnsi="Times New Roman" w:cs="Times New Roman"/>
          <w:kern w:val="0"/>
          <w:sz w:val="22"/>
          <w:szCs w:val="22"/>
          <w:vertAlign w:val="subscript"/>
          <w14:ligatures w14:val="none"/>
        </w:rPr>
        <w:t>0-12</w:t>
      </w:r>
      <w:r w:rsidRPr="00A76269">
        <w:rPr>
          <w:rFonts w:ascii="Times New Roman" w:eastAsia="Calibri" w:hAnsi="Times New Roman" w:cs="Times New Roman"/>
          <w:kern w:val="0"/>
          <w:sz w:val="22"/>
          <w:szCs w:val="22"/>
          <w14:ligatures w14:val="none"/>
        </w:rPr>
        <w:t xml:space="preserve"> buvo vidutiniškai 13 700 (SN 8290) </w:t>
      </w:r>
      <w:proofErr w:type="spellStart"/>
      <w:r w:rsidRPr="00A76269">
        <w:rPr>
          <w:rFonts w:ascii="Times New Roman" w:eastAsia="Calibri" w:hAnsi="Times New Roman" w:cs="Times New Roman"/>
          <w:kern w:val="0"/>
          <w:sz w:val="22"/>
          <w:szCs w:val="22"/>
          <w14:ligatures w14:val="none"/>
        </w:rPr>
        <w:t>ng</w:t>
      </w:r>
      <w:proofErr w:type="spellEnd"/>
      <w:r w:rsidRPr="00A76269">
        <w:rPr>
          <w:rFonts w:ascii="Times New Roman" w:eastAsia="Calibri" w:hAnsi="Times New Roman" w:cs="Times New Roman"/>
          <w:kern w:val="0"/>
          <w:sz w:val="22"/>
          <w:szCs w:val="22"/>
          <w14:ligatures w14:val="none"/>
        </w:rPr>
        <w:t xml:space="preserve"> x h/ml, pavartojus 500 mg dozes du kartus per parą. Maisto vartojimas neveikia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absorbcijos greičio ir apimties.</w:t>
      </w:r>
    </w:p>
    <w:p w14:paraId="00153763"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8FA82F1"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Pasiskirstymas.</w:t>
      </w:r>
    </w:p>
    <w:p w14:paraId="4D7E374F" w14:textId="1DDA7E18"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Vidutiniškai 62 %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yra sujungiama su plazmos baltymais, daugiausia su alfa-1 rūgštiniais </w:t>
      </w:r>
      <w:proofErr w:type="spellStart"/>
      <w:r w:rsidRPr="00A76269">
        <w:rPr>
          <w:rFonts w:ascii="Times New Roman" w:eastAsia="Calibri" w:hAnsi="Times New Roman" w:cs="Times New Roman"/>
          <w:kern w:val="0"/>
          <w:sz w:val="22"/>
          <w:szCs w:val="22"/>
          <w14:ligatures w14:val="none"/>
        </w:rPr>
        <w:t>glikoproteinais</w:t>
      </w:r>
      <w:proofErr w:type="spellEnd"/>
      <w:r w:rsidRPr="00A76269">
        <w:rPr>
          <w:rFonts w:ascii="Times New Roman" w:eastAsia="Calibri" w:hAnsi="Times New Roman" w:cs="Times New Roman"/>
          <w:kern w:val="0"/>
          <w:sz w:val="22"/>
          <w:szCs w:val="22"/>
          <w14:ligatures w14:val="none"/>
        </w:rPr>
        <w:t xml:space="preserve"> ir silpnai su </w:t>
      </w:r>
      <w:proofErr w:type="spellStart"/>
      <w:r w:rsidRPr="00A76269">
        <w:rPr>
          <w:rFonts w:ascii="Times New Roman" w:eastAsia="Calibri" w:hAnsi="Times New Roman" w:cs="Times New Roman"/>
          <w:kern w:val="0"/>
          <w:sz w:val="22"/>
          <w:szCs w:val="22"/>
          <w14:ligatures w14:val="none"/>
        </w:rPr>
        <w:t>albuminais</w:t>
      </w:r>
      <w:proofErr w:type="spellEnd"/>
      <w:r w:rsidRPr="00A76269">
        <w:rPr>
          <w:rFonts w:ascii="Times New Roman" w:eastAsia="Calibri" w:hAnsi="Times New Roman" w:cs="Times New Roman"/>
          <w:kern w:val="0"/>
          <w:sz w:val="22"/>
          <w:szCs w:val="22"/>
          <w14:ligatures w14:val="none"/>
        </w:rPr>
        <w:t>. Vidutinis pasiskirstymo tūris (</w:t>
      </w:r>
      <w:proofErr w:type="spellStart"/>
      <w:r w:rsidRPr="00A76269">
        <w:rPr>
          <w:rFonts w:ascii="Times New Roman" w:eastAsia="Calibri" w:hAnsi="Times New Roman" w:cs="Times New Roman"/>
          <w:kern w:val="0"/>
          <w:sz w:val="22"/>
          <w:szCs w:val="22"/>
          <w14:ligatures w14:val="none"/>
        </w:rPr>
        <w:t>V</w:t>
      </w:r>
      <w:r w:rsidRPr="00A76269">
        <w:rPr>
          <w:rFonts w:ascii="Times New Roman" w:eastAsia="Calibri" w:hAnsi="Times New Roman" w:cs="Times New Roman"/>
          <w:kern w:val="0"/>
          <w:sz w:val="22"/>
          <w:szCs w:val="22"/>
          <w:vertAlign w:val="subscript"/>
          <w14:ligatures w14:val="none"/>
        </w:rPr>
        <w:t>ss</w:t>
      </w:r>
      <w:proofErr w:type="spellEnd"/>
      <w:r w:rsidRPr="00A76269">
        <w:rPr>
          <w:rFonts w:ascii="Times New Roman" w:eastAsia="Calibri" w:hAnsi="Times New Roman" w:cs="Times New Roman"/>
          <w:kern w:val="0"/>
          <w:sz w:val="22"/>
          <w:szCs w:val="22"/>
          <w14:ligatures w14:val="none"/>
        </w:rPr>
        <w:t xml:space="preserve">), nusistovėjus </w:t>
      </w:r>
      <w:proofErr w:type="spellStart"/>
      <w:r w:rsidRPr="00A76269">
        <w:rPr>
          <w:rFonts w:ascii="Times New Roman" w:eastAsia="Calibri" w:hAnsi="Times New Roman" w:cs="Times New Roman"/>
          <w:kern w:val="0"/>
          <w:sz w:val="22"/>
          <w:szCs w:val="22"/>
          <w14:ligatures w14:val="none"/>
        </w:rPr>
        <w:t>p</w:t>
      </w:r>
      <w:r w:rsidR="00783AE0">
        <w:rPr>
          <w:rFonts w:ascii="Times New Roman" w:eastAsia="Calibri" w:hAnsi="Times New Roman" w:cs="Times New Roman"/>
          <w:kern w:val="0"/>
          <w:sz w:val="22"/>
          <w:szCs w:val="22"/>
          <w14:ligatures w14:val="none"/>
        </w:rPr>
        <w:t>usiausvyrinei</w:t>
      </w:r>
      <w:proofErr w:type="spellEnd"/>
      <w:r w:rsidRPr="00A76269">
        <w:rPr>
          <w:rFonts w:ascii="Times New Roman" w:eastAsia="Calibri" w:hAnsi="Times New Roman" w:cs="Times New Roman"/>
          <w:kern w:val="0"/>
          <w:sz w:val="22"/>
          <w:szCs w:val="22"/>
          <w14:ligatures w14:val="none"/>
        </w:rPr>
        <w:t xml:space="preserve"> koncentracijai, yra apytiksliai 180 l.</w:t>
      </w:r>
    </w:p>
    <w:p w14:paraId="7E1CBE6B"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FC1FE37"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Eliminacija.</w:t>
      </w:r>
    </w:p>
    <w:p w14:paraId="40425AD3"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daugiausiai eliminuojamas jį </w:t>
      </w:r>
      <w:proofErr w:type="spellStart"/>
      <w:r w:rsidRPr="00A76269">
        <w:rPr>
          <w:rFonts w:ascii="Times New Roman" w:eastAsia="Calibri" w:hAnsi="Times New Roman" w:cs="Times New Roman"/>
          <w:kern w:val="0"/>
          <w:sz w:val="22"/>
          <w:szCs w:val="22"/>
          <w14:ligatures w14:val="none"/>
        </w:rPr>
        <w:t>metabolizuojant</w:t>
      </w:r>
      <w:proofErr w:type="spellEnd"/>
      <w:r w:rsidRPr="00A76269">
        <w:rPr>
          <w:rFonts w:ascii="Times New Roman" w:eastAsia="Calibri" w:hAnsi="Times New Roman" w:cs="Times New Roman"/>
          <w:kern w:val="0"/>
          <w:sz w:val="22"/>
          <w:szCs w:val="22"/>
          <w14:ligatures w14:val="none"/>
        </w:rPr>
        <w:t>. Mažiau nei 5 % dozės yra išskiriama nepakitusio su šlapimu ir išmatomis. Sveikiems asmenims išgėrus vieną 500 mg [</w:t>
      </w:r>
      <w:r w:rsidRPr="00A76269">
        <w:rPr>
          <w:rFonts w:ascii="Times New Roman" w:eastAsia="Calibri" w:hAnsi="Times New Roman" w:cs="Times New Roman"/>
          <w:kern w:val="0"/>
          <w:sz w:val="22"/>
          <w:szCs w:val="22"/>
          <w:vertAlign w:val="superscript"/>
          <w14:ligatures w14:val="none"/>
        </w:rPr>
        <w:t>14</w:t>
      </w:r>
      <w:r w:rsidRPr="00A76269">
        <w:rPr>
          <w:rFonts w:ascii="Times New Roman" w:eastAsia="Calibri" w:hAnsi="Times New Roman" w:cs="Times New Roman"/>
          <w:kern w:val="0"/>
          <w:sz w:val="22"/>
          <w:szCs w:val="22"/>
          <w14:ligatures w14:val="none"/>
        </w:rPr>
        <w:t xml:space="preserve">C]-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dozę, 73 % radioaktyvumo buvo nustatyta šlapime ir 25 % – išmatose.</w:t>
      </w:r>
    </w:p>
    <w:p w14:paraId="4CA31822"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7E1B522" w14:textId="6F161869"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klirensas priklauso nuo dozės, ir yra mažėjantis, didinant dozę. Pusinės eliminacijos laikas, suleidus vaisto į veną, yra apytiksliai 2–3 valandos. Galutinis pu</w:t>
      </w:r>
      <w:r w:rsidR="00E26D93">
        <w:rPr>
          <w:rFonts w:ascii="Times New Roman" w:eastAsia="Calibri" w:hAnsi="Times New Roman" w:cs="Times New Roman"/>
          <w:kern w:val="0"/>
          <w:sz w:val="22"/>
          <w:szCs w:val="22"/>
          <w14:ligatures w14:val="none"/>
        </w:rPr>
        <w:t>sinės eliminacijos laikas</w:t>
      </w:r>
      <w:r w:rsidRPr="00A76269">
        <w:rPr>
          <w:rFonts w:ascii="Times New Roman" w:eastAsia="Calibri" w:hAnsi="Times New Roman" w:cs="Times New Roman"/>
          <w:kern w:val="0"/>
          <w:sz w:val="22"/>
          <w:szCs w:val="22"/>
          <w14:ligatures w14:val="none"/>
        </w:rPr>
        <w:t xml:space="preserve">, esant </w:t>
      </w:r>
      <w:proofErr w:type="spellStart"/>
      <w:r w:rsidRPr="00A76269">
        <w:rPr>
          <w:rFonts w:ascii="Times New Roman" w:eastAsia="Calibri" w:hAnsi="Times New Roman" w:cs="Times New Roman"/>
          <w:kern w:val="0"/>
          <w:sz w:val="22"/>
          <w:szCs w:val="22"/>
          <w14:ligatures w14:val="none"/>
        </w:rPr>
        <w:t>pusiausvyrinei</w:t>
      </w:r>
      <w:proofErr w:type="spellEnd"/>
      <w:r w:rsidRPr="00A76269">
        <w:rPr>
          <w:rFonts w:ascii="Times New Roman" w:eastAsia="Calibri" w:hAnsi="Times New Roman" w:cs="Times New Roman"/>
          <w:kern w:val="0"/>
          <w:sz w:val="22"/>
          <w:szCs w:val="22"/>
          <w14:ligatures w14:val="none"/>
        </w:rPr>
        <w:t xml:space="preserve"> koncentracijai,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skyrus per burną, yra apytiksliai 7 valandos, taip yra dėl absorbcijos greičio apribotos eliminacijos.</w:t>
      </w:r>
    </w:p>
    <w:p w14:paraId="18EE9898"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1460BE63"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Biotransformacija</w:t>
      </w:r>
      <w:proofErr w:type="spellEnd"/>
      <w:r w:rsidRPr="00A76269">
        <w:rPr>
          <w:rFonts w:ascii="Times New Roman" w:eastAsia="Calibri" w:hAnsi="Times New Roman" w:cs="Times New Roman"/>
          <w:kern w:val="0"/>
          <w:sz w:val="22"/>
          <w:szCs w:val="22"/>
          <w:u w:val="single"/>
          <w14:ligatures w14:val="none"/>
        </w:rPr>
        <w:t>.</w:t>
      </w:r>
    </w:p>
    <w:p w14:paraId="5E749429" w14:textId="5C18FA44"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greitai ir ekstensyviai </w:t>
      </w:r>
      <w:proofErr w:type="spellStart"/>
      <w:r w:rsidRPr="00A76269">
        <w:rPr>
          <w:rFonts w:ascii="Times New Roman" w:eastAsia="Calibri" w:hAnsi="Times New Roman" w:cs="Times New Roman"/>
          <w:kern w:val="0"/>
          <w:sz w:val="22"/>
          <w:szCs w:val="22"/>
          <w14:ligatures w14:val="none"/>
        </w:rPr>
        <w:t>metabolizuojamas</w:t>
      </w:r>
      <w:proofErr w:type="spellEnd"/>
      <w:r w:rsidRPr="00A76269">
        <w:rPr>
          <w:rFonts w:ascii="Times New Roman" w:eastAsia="Calibri" w:hAnsi="Times New Roman" w:cs="Times New Roman"/>
          <w:kern w:val="0"/>
          <w:sz w:val="22"/>
          <w:szCs w:val="22"/>
          <w14:ligatures w14:val="none"/>
        </w:rPr>
        <w:t xml:space="preserve">. Sveikiems jauniems suaugusiems asmenims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atsakingas už apytiksliai 13 % radioaktyvumo plazmoje po vienos išgertos 500 mg [</w:t>
      </w:r>
      <w:r w:rsidRPr="00A76269">
        <w:rPr>
          <w:rFonts w:ascii="Times New Roman" w:eastAsia="Calibri" w:hAnsi="Times New Roman" w:cs="Times New Roman"/>
          <w:kern w:val="0"/>
          <w:sz w:val="22"/>
          <w:szCs w:val="22"/>
          <w:vertAlign w:val="superscript"/>
          <w14:ligatures w14:val="none"/>
        </w:rPr>
        <w:t>14</w:t>
      </w:r>
      <w:r w:rsidRPr="00A76269">
        <w:rPr>
          <w:rFonts w:ascii="Times New Roman" w:eastAsia="Calibri" w:hAnsi="Times New Roman" w:cs="Times New Roman"/>
          <w:kern w:val="0"/>
          <w:sz w:val="22"/>
          <w:szCs w:val="22"/>
          <w14:ligatures w14:val="none"/>
        </w:rPr>
        <w:t>C]-</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dozės. Daug vaistinio preparato metabolitų buvo nustatyti žmogaus plazmoje (47 metabolitai), šlapime (&gt; 100 metabolitų) ir išmatose (25 metabolitai). Yra nustatyta keturiolika pirminių </w:t>
      </w:r>
      <w:proofErr w:type="spellStart"/>
      <w:r w:rsidRPr="00A76269">
        <w:rPr>
          <w:rFonts w:ascii="Times New Roman" w:eastAsia="Calibri" w:hAnsi="Times New Roman" w:cs="Times New Roman"/>
          <w:kern w:val="0"/>
          <w:sz w:val="22"/>
          <w:szCs w:val="22"/>
          <w14:ligatures w14:val="none"/>
        </w:rPr>
        <w:t>biotransformacijos</w:t>
      </w:r>
      <w:proofErr w:type="spellEnd"/>
      <w:r w:rsidRPr="00A76269">
        <w:rPr>
          <w:rFonts w:ascii="Times New Roman" w:eastAsia="Calibri" w:hAnsi="Times New Roman" w:cs="Times New Roman"/>
          <w:kern w:val="0"/>
          <w:sz w:val="22"/>
          <w:szCs w:val="22"/>
          <w14:ligatures w14:val="none"/>
        </w:rPr>
        <w:t xml:space="preserve"> būdų, iš kurių svarbiausi yra O-</w:t>
      </w:r>
      <w:proofErr w:type="spellStart"/>
      <w:r w:rsidRPr="00A76269">
        <w:rPr>
          <w:rFonts w:ascii="Times New Roman" w:eastAsia="Calibri" w:hAnsi="Times New Roman" w:cs="Times New Roman"/>
          <w:kern w:val="0"/>
          <w:sz w:val="22"/>
          <w:szCs w:val="22"/>
          <w14:ligatures w14:val="none"/>
        </w:rPr>
        <w:t>demetilinimas</w:t>
      </w:r>
      <w:proofErr w:type="spellEnd"/>
      <w:r w:rsidRPr="00A76269">
        <w:rPr>
          <w:rFonts w:ascii="Times New Roman" w:eastAsia="Calibri" w:hAnsi="Times New Roman" w:cs="Times New Roman"/>
          <w:kern w:val="0"/>
          <w:sz w:val="22"/>
          <w:szCs w:val="22"/>
          <w14:ligatures w14:val="none"/>
        </w:rPr>
        <w:t xml:space="preserve"> ir N-</w:t>
      </w:r>
      <w:proofErr w:type="spellStart"/>
      <w:r w:rsidRPr="00A76269">
        <w:rPr>
          <w:rFonts w:ascii="Times New Roman" w:eastAsia="Calibri" w:hAnsi="Times New Roman" w:cs="Times New Roman"/>
          <w:kern w:val="0"/>
          <w:sz w:val="22"/>
          <w:szCs w:val="22"/>
          <w14:ligatures w14:val="none"/>
        </w:rPr>
        <w:t>dealkilinimas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In</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vitro</w:t>
      </w:r>
      <w:proofErr w:type="spellEnd"/>
      <w:r w:rsidRPr="00A76269">
        <w:rPr>
          <w:rFonts w:ascii="Times New Roman" w:eastAsia="Calibri" w:hAnsi="Times New Roman" w:cs="Times New Roman"/>
          <w:kern w:val="0"/>
          <w:sz w:val="22"/>
          <w:szCs w:val="22"/>
          <w14:ligatures w14:val="none"/>
        </w:rPr>
        <w:t xml:space="preserve"> tyrimai, naudojant žmogaus kepenų </w:t>
      </w:r>
      <w:proofErr w:type="spellStart"/>
      <w:r w:rsidRPr="00A76269">
        <w:rPr>
          <w:rFonts w:ascii="Times New Roman" w:eastAsia="Calibri" w:hAnsi="Times New Roman" w:cs="Times New Roman"/>
          <w:kern w:val="0"/>
          <w:sz w:val="22"/>
          <w:szCs w:val="22"/>
          <w14:ligatures w14:val="none"/>
        </w:rPr>
        <w:t>mikrosomas</w:t>
      </w:r>
      <w:proofErr w:type="spellEnd"/>
      <w:r w:rsidRPr="00A76269">
        <w:rPr>
          <w:rFonts w:ascii="Times New Roman" w:eastAsia="Calibri" w:hAnsi="Times New Roman" w:cs="Times New Roman"/>
          <w:kern w:val="0"/>
          <w:sz w:val="22"/>
          <w:szCs w:val="22"/>
          <w14:ligatures w14:val="none"/>
        </w:rPr>
        <w:t xml:space="preserve">, parodė, kad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daugiausia </w:t>
      </w:r>
      <w:proofErr w:type="spellStart"/>
      <w:r w:rsidRPr="00A76269">
        <w:rPr>
          <w:rFonts w:ascii="Times New Roman" w:eastAsia="Calibri" w:hAnsi="Times New Roman" w:cs="Times New Roman"/>
          <w:kern w:val="0"/>
          <w:sz w:val="22"/>
          <w:szCs w:val="22"/>
          <w14:ligatures w14:val="none"/>
        </w:rPr>
        <w:t>metabolizuojamas</w:t>
      </w:r>
      <w:proofErr w:type="spellEnd"/>
      <w:r w:rsidRPr="00A76269">
        <w:rPr>
          <w:rFonts w:ascii="Times New Roman" w:eastAsia="Calibri" w:hAnsi="Times New Roman" w:cs="Times New Roman"/>
          <w:kern w:val="0"/>
          <w:sz w:val="22"/>
          <w:szCs w:val="22"/>
          <w14:ligatures w14:val="none"/>
        </w:rPr>
        <w:t xml:space="preserve"> CYP3A4, bet taip pat ir CYP2D6. Vartojant 500 mg dozę du kartus per parą, AUC buvo 62 % didesnis pacientams, kurių CYP2D6 aktyvumas sumažėjęs (prastas metabolizmas, </w:t>
      </w:r>
      <w:r w:rsidRPr="0021356B">
        <w:rPr>
          <w:rFonts w:ascii="Times New Roman" w:eastAsia="Calibri" w:hAnsi="Times New Roman" w:cs="Times New Roman"/>
          <w:kern w:val="0"/>
          <w:sz w:val="22"/>
          <w:szCs w:val="22"/>
          <w14:ligatures w14:val="none"/>
        </w:rPr>
        <w:t>angl</w:t>
      </w:r>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Poor</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metabolisers</w:t>
      </w:r>
      <w:proofErr w:type="spellEnd"/>
      <w:r w:rsidRPr="00A76269">
        <w:rPr>
          <w:rFonts w:ascii="Times New Roman" w:eastAsia="Calibri" w:hAnsi="Times New Roman" w:cs="Times New Roman"/>
          <w:kern w:val="0"/>
          <w:sz w:val="22"/>
          <w:szCs w:val="22"/>
          <w14:ligatures w14:val="none"/>
        </w:rPr>
        <w:t xml:space="preserve"> (PM)), nei asmenims, kurių CYP2D6 gebėjimas </w:t>
      </w:r>
      <w:proofErr w:type="spellStart"/>
      <w:r w:rsidRPr="00A76269">
        <w:rPr>
          <w:rFonts w:ascii="Times New Roman" w:eastAsia="Calibri" w:hAnsi="Times New Roman" w:cs="Times New Roman"/>
          <w:kern w:val="0"/>
          <w:sz w:val="22"/>
          <w:szCs w:val="22"/>
          <w14:ligatures w14:val="none"/>
        </w:rPr>
        <w:t>metabolizuoti</w:t>
      </w:r>
      <w:proofErr w:type="spellEnd"/>
      <w:r w:rsidRPr="00A76269">
        <w:rPr>
          <w:rFonts w:ascii="Times New Roman" w:eastAsia="Calibri" w:hAnsi="Times New Roman" w:cs="Times New Roman"/>
          <w:kern w:val="0"/>
          <w:sz w:val="22"/>
          <w:szCs w:val="22"/>
          <w14:ligatures w14:val="none"/>
        </w:rPr>
        <w:t xml:space="preserve"> didelės apimties (</w:t>
      </w:r>
      <w:r w:rsidRPr="00A76269">
        <w:rPr>
          <w:rFonts w:ascii="Times New Roman" w:eastAsia="Calibri" w:hAnsi="Times New Roman" w:cs="Times New Roman"/>
          <w:i/>
          <w:iCs/>
          <w:kern w:val="0"/>
          <w:sz w:val="22"/>
          <w:szCs w:val="22"/>
          <w14:ligatures w14:val="none"/>
        </w:rPr>
        <w:t xml:space="preserve">angl. </w:t>
      </w:r>
      <w:proofErr w:type="spellStart"/>
      <w:r w:rsidR="0069680F">
        <w:rPr>
          <w:rFonts w:ascii="Times New Roman" w:eastAsia="Calibri" w:hAnsi="Times New Roman" w:cs="Times New Roman"/>
          <w:i/>
          <w:iCs/>
          <w:kern w:val="0"/>
          <w:sz w:val="22"/>
          <w:szCs w:val="22"/>
          <w14:ligatures w14:val="none"/>
        </w:rPr>
        <w:t>E</w:t>
      </w:r>
      <w:r w:rsidRPr="00A76269">
        <w:rPr>
          <w:rFonts w:ascii="Times New Roman" w:eastAsia="Calibri" w:hAnsi="Times New Roman" w:cs="Times New Roman"/>
          <w:i/>
          <w:iCs/>
          <w:kern w:val="0"/>
          <w:sz w:val="22"/>
          <w:szCs w:val="22"/>
          <w14:ligatures w14:val="none"/>
        </w:rPr>
        <w:t>xtensive</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metabolisers</w:t>
      </w:r>
      <w:proofErr w:type="spellEnd"/>
      <w:r w:rsidRPr="00A76269">
        <w:rPr>
          <w:rFonts w:ascii="Times New Roman" w:eastAsia="Calibri" w:hAnsi="Times New Roman" w:cs="Times New Roman"/>
          <w:kern w:val="0"/>
          <w:sz w:val="22"/>
          <w:szCs w:val="22"/>
          <w14:ligatures w14:val="none"/>
        </w:rPr>
        <w:t xml:space="preserve"> (EM)). Atitinkamai, vartojant 1000 mg dozę du kartus per parą, skirtumas buvo 25 %.</w:t>
      </w:r>
    </w:p>
    <w:p w14:paraId="3964CB93"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6AE2A8B5"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Ypatingos populiacijos</w:t>
      </w:r>
    </w:p>
    <w:p w14:paraId="146F0D96"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14:ligatures w14:val="none"/>
        </w:rPr>
        <w:lastRenderedPageBreak/>
        <w:t xml:space="preserve">Įvairių veiksnių įtaka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farmakokinetikai buvo tiriama populiacijos </w:t>
      </w:r>
      <w:proofErr w:type="spellStart"/>
      <w:r w:rsidRPr="00A76269">
        <w:rPr>
          <w:rFonts w:ascii="Times New Roman" w:eastAsia="Calibri" w:hAnsi="Times New Roman" w:cs="Times New Roman"/>
          <w:kern w:val="0"/>
          <w:sz w:val="22"/>
          <w:szCs w:val="22"/>
          <w14:ligatures w14:val="none"/>
        </w:rPr>
        <w:t>farmakokinetiniame</w:t>
      </w:r>
      <w:proofErr w:type="spellEnd"/>
      <w:r w:rsidRPr="00A76269">
        <w:rPr>
          <w:rFonts w:ascii="Times New Roman" w:eastAsia="Calibri" w:hAnsi="Times New Roman" w:cs="Times New Roman"/>
          <w:kern w:val="0"/>
          <w:sz w:val="22"/>
          <w:szCs w:val="22"/>
          <w14:ligatures w14:val="none"/>
        </w:rPr>
        <w:t xml:space="preserve"> tyrime su 928 krūtinės angina sergančiais pacientais ir sveikais asmenimis.</w:t>
      </w:r>
    </w:p>
    <w:p w14:paraId="0368E147"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9971398"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Lyties poveikis.</w:t>
      </w:r>
      <w:r w:rsidRPr="00A76269">
        <w:rPr>
          <w:rFonts w:ascii="Times New Roman" w:eastAsia="Calibri" w:hAnsi="Times New Roman" w:cs="Times New Roman"/>
          <w:kern w:val="0"/>
          <w:sz w:val="22"/>
          <w:szCs w:val="22"/>
          <w14:ligatures w14:val="none"/>
        </w:rPr>
        <w:t xml:space="preserve"> Lytis kliniškai reikšmingo poveikio </w:t>
      </w:r>
      <w:proofErr w:type="spellStart"/>
      <w:r w:rsidRPr="00A76269">
        <w:rPr>
          <w:rFonts w:ascii="Times New Roman" w:eastAsia="Calibri" w:hAnsi="Times New Roman" w:cs="Times New Roman"/>
          <w:kern w:val="0"/>
          <w:sz w:val="22"/>
          <w:szCs w:val="22"/>
          <w14:ligatures w14:val="none"/>
        </w:rPr>
        <w:t>farmakokinetiniams</w:t>
      </w:r>
      <w:proofErr w:type="spellEnd"/>
      <w:r w:rsidRPr="00A76269">
        <w:rPr>
          <w:rFonts w:ascii="Times New Roman" w:eastAsia="Calibri" w:hAnsi="Times New Roman" w:cs="Times New Roman"/>
          <w:kern w:val="0"/>
          <w:sz w:val="22"/>
          <w:szCs w:val="22"/>
          <w14:ligatures w14:val="none"/>
        </w:rPr>
        <w:t xml:space="preserve"> rodikliams neturėjo.</w:t>
      </w:r>
    </w:p>
    <w:p w14:paraId="63D78DE6"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F6BAF08"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Senyvi pacientai.</w:t>
      </w:r>
      <w:r w:rsidRPr="00A76269">
        <w:rPr>
          <w:rFonts w:ascii="Times New Roman" w:eastAsia="Calibri" w:hAnsi="Times New Roman" w:cs="Times New Roman"/>
          <w:kern w:val="0"/>
          <w:sz w:val="22"/>
          <w:szCs w:val="22"/>
          <w14:ligatures w14:val="none"/>
        </w:rPr>
        <w:t xml:space="preserve"> Amžius, kaip atskiras veiksnys, kliniškai reikšmingo poveikio </w:t>
      </w:r>
      <w:proofErr w:type="spellStart"/>
      <w:r w:rsidRPr="00A76269">
        <w:rPr>
          <w:rFonts w:ascii="Times New Roman" w:eastAsia="Calibri" w:hAnsi="Times New Roman" w:cs="Times New Roman"/>
          <w:kern w:val="0"/>
          <w:sz w:val="22"/>
          <w:szCs w:val="22"/>
          <w14:ligatures w14:val="none"/>
        </w:rPr>
        <w:t>farmakokinetiniams</w:t>
      </w:r>
      <w:proofErr w:type="spellEnd"/>
      <w:r w:rsidRPr="00A76269">
        <w:rPr>
          <w:rFonts w:ascii="Times New Roman" w:eastAsia="Calibri" w:hAnsi="Times New Roman" w:cs="Times New Roman"/>
          <w:kern w:val="0"/>
          <w:sz w:val="22"/>
          <w:szCs w:val="22"/>
          <w14:ligatures w14:val="none"/>
        </w:rPr>
        <w:t xml:space="preserve"> rodikliams neturėjo. Tačiau dėl su amžiumi susijusio inkstų funkcijos sutrikimo, vyresnio amžiaus pacientams galima padidėjusi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ekspozicija.</w:t>
      </w:r>
    </w:p>
    <w:p w14:paraId="4126B720"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54C0BB6"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Kūno svoris.</w:t>
      </w:r>
      <w:r w:rsidRPr="00A76269">
        <w:rPr>
          <w:rFonts w:ascii="Times New Roman" w:eastAsia="Calibri" w:hAnsi="Times New Roman" w:cs="Times New Roman"/>
          <w:kern w:val="0"/>
          <w:sz w:val="22"/>
          <w:szCs w:val="22"/>
          <w14:ligatures w14:val="none"/>
        </w:rPr>
        <w:t xml:space="preserve"> Lyginant su 70 kg sveriančiais, 40 kg sveriančių asmenų ekspozicija buvo 1,4 karto didesnė.</w:t>
      </w:r>
    </w:p>
    <w:p w14:paraId="516A0ABA"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C2A5197"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u w:val="single"/>
          <w14:ligatures w14:val="none"/>
        </w:rPr>
        <w:t>Stazinis</w:t>
      </w:r>
      <w:proofErr w:type="spellEnd"/>
      <w:r w:rsidRPr="00A76269">
        <w:rPr>
          <w:rFonts w:ascii="Times New Roman" w:eastAsia="Times New Roman" w:hAnsi="Times New Roman" w:cs="Times New Roman"/>
          <w:kern w:val="0"/>
          <w:sz w:val="22"/>
          <w:szCs w:val="22"/>
          <w:u w:val="single"/>
          <w14:ligatures w14:val="none"/>
        </w:rPr>
        <w:t xml:space="preserve"> širdies nepakankamumas (</w:t>
      </w:r>
      <w:r w:rsidRPr="00A76269">
        <w:rPr>
          <w:rFonts w:ascii="Times New Roman" w:eastAsia="Calibri" w:hAnsi="Times New Roman" w:cs="Times New Roman"/>
          <w:kern w:val="0"/>
          <w:sz w:val="22"/>
          <w:szCs w:val="22"/>
          <w:u w:val="single"/>
          <w14:ligatures w14:val="none"/>
        </w:rPr>
        <w:t>SŠN).</w:t>
      </w:r>
      <w:r w:rsidRPr="00A76269">
        <w:rPr>
          <w:rFonts w:ascii="Times New Roman" w:eastAsia="Calibri" w:hAnsi="Times New Roman" w:cs="Times New Roman"/>
          <w:kern w:val="0"/>
          <w:sz w:val="22"/>
          <w:szCs w:val="22"/>
          <w14:ligatures w14:val="none"/>
        </w:rPr>
        <w:t xml:space="preserve"> Nustatyta, kad esant III ir IV NŠA funkcinės klasės SŠN, vaistinio preparato plazmos koncentracijos buvo maždaug 1,3 kartus didesnės.</w:t>
      </w:r>
    </w:p>
    <w:p w14:paraId="2E890DC2"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5AE1A7B6"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Times New Roman" w:hAnsi="Times New Roman" w:cs="Times New Roman"/>
          <w:iCs/>
          <w:snapToGrid w:val="0"/>
          <w:color w:val="000000"/>
          <w:kern w:val="0"/>
          <w:sz w:val="22"/>
          <w:szCs w:val="22"/>
          <w:u w:val="single"/>
          <w14:ligatures w14:val="none"/>
        </w:rPr>
        <w:t>Sutrikusi inkstų funkcija</w:t>
      </w:r>
      <w:r w:rsidRPr="00A76269">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inkstų funkcijos įtaką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farmakokinetikai vertinančiame tyrime pacientų su lengvu, vidutinio sunkumo ir sunkiu inkstų funkcijos nepakankamumu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AUC buvo 1,7 – 2 kartus didesnis nei pacientų, su normalia inkstų funkcija. AUC labai skyrėsi tarp atskirų individų su inkstų funkcijos sutrikimu. Sumažėjus inkstų funkcijai, padidėjo metabolitų AUC. Pacientams, kurių inkstų funkcijos sutrikimas buvo sunkus, farmakologiškai aktyvaus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metabolito AUC padidėjo 5 kartus.</w:t>
      </w:r>
    </w:p>
    <w:p w14:paraId="1DEBE1F6"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D4862F8"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Analizuojant populiacijos farmakokinetiką, pacientams, kurių inkstų funkcija sutrikusi vidutiniškai (kreatinino klirensas 40 ml/min), nustatyta 1,2 karto padidėjusi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ekspozicija. Pacientams, kuriems nustatytas sunkus inkstų funkcijos sutrikimas (kreatinino klirensas 10 – 30 ml/min), nustatyta 1,3 – 1,8 karto padidėjusi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ekspozicija.</w:t>
      </w:r>
    </w:p>
    <w:p w14:paraId="5D09C4AB"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5ACAC8A2"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Dializės įtaka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farmakokinetikai nustatyta nebuvo.</w:t>
      </w:r>
    </w:p>
    <w:p w14:paraId="307FDA00"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33DB0219"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Times New Roman" w:hAnsi="Times New Roman" w:cs="Times New Roman"/>
          <w:iCs/>
          <w:snapToGrid w:val="0"/>
          <w:color w:val="000000"/>
          <w:kern w:val="0"/>
          <w:sz w:val="22"/>
          <w:szCs w:val="22"/>
          <w:u w:val="single"/>
          <w14:ligatures w14:val="none"/>
        </w:rPr>
        <w:t>Sutrikusi kepenų funkcija</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farmakokinetika buvo vertinama pacientams, kurių kepenų funkcija lengvai ar vidutiniškai sutrikusi. Nėra duomenų apie pacientus, sergančius sunkiu kepenų funkcijos sutrikimu.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AUC pacientams, kurių kepenų funkcija sutrikusi nesmarkiai, nebuvo paveiktas, tačiau pacientams, sergantiems vidutiniu kepenų funkcijos sutrikimu - padidėjo 1,8 karto. Šiems pacientams pasireiškė didesnis QT pailgėjimas.</w:t>
      </w:r>
    </w:p>
    <w:p w14:paraId="73EC5996"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4D35CDE5"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u w:val="single"/>
          <w14:ligatures w14:val="none"/>
        </w:rPr>
        <w:t>Vaikų populiacija:</w:t>
      </w:r>
      <w:r w:rsidRPr="00A76269">
        <w:rPr>
          <w:rFonts w:ascii="Times New Roman" w:eastAsia="Times New Roman" w:hAnsi="Times New Roman" w:cs="Times New Roman"/>
          <w:kern w:val="0"/>
          <w:sz w:val="22"/>
          <w:szCs w:val="22"/>
          <w14:ligatures w14:val="none"/>
        </w:rPr>
        <w:t xml:space="preserve"> vaikams (&lt; 18 metų),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farmakokinetiniai</w:t>
      </w:r>
      <w:proofErr w:type="spellEnd"/>
      <w:r w:rsidRPr="00A76269">
        <w:rPr>
          <w:rFonts w:ascii="Times New Roman" w:eastAsia="Times New Roman" w:hAnsi="Times New Roman" w:cs="Times New Roman"/>
          <w:kern w:val="0"/>
          <w:sz w:val="22"/>
          <w:szCs w:val="22"/>
          <w14:ligatures w14:val="none"/>
        </w:rPr>
        <w:t xml:space="preserve"> parametrai nebuvo tiriami.</w:t>
      </w:r>
    </w:p>
    <w:p w14:paraId="2428B484"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48A1FC20" w14:textId="77777777" w:rsidR="005749A8" w:rsidRPr="00A76269" w:rsidRDefault="005749A8" w:rsidP="005749A8">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5.3</w:t>
      </w:r>
      <w:r w:rsidRPr="00A76269">
        <w:rPr>
          <w:rFonts w:ascii="Times New Roman" w:eastAsia="Calibri" w:hAnsi="Times New Roman" w:cs="Times New Roman"/>
          <w:b/>
          <w:bCs/>
          <w:kern w:val="0"/>
          <w:sz w:val="22"/>
          <w:szCs w:val="22"/>
          <w14:ligatures w14:val="none"/>
        </w:rPr>
        <w:tab/>
      </w:r>
      <w:proofErr w:type="spellStart"/>
      <w:r w:rsidRPr="00A76269">
        <w:rPr>
          <w:rFonts w:ascii="Times New Roman" w:eastAsia="Calibri" w:hAnsi="Times New Roman" w:cs="Times New Roman"/>
          <w:b/>
          <w:bCs/>
          <w:kern w:val="0"/>
          <w:sz w:val="22"/>
          <w:szCs w:val="22"/>
          <w14:ligatures w14:val="none"/>
        </w:rPr>
        <w:t>Ikiklinikinių</w:t>
      </w:r>
      <w:proofErr w:type="spellEnd"/>
      <w:r w:rsidRPr="00A76269">
        <w:rPr>
          <w:rFonts w:ascii="Times New Roman" w:eastAsia="Calibri" w:hAnsi="Times New Roman" w:cs="Times New Roman"/>
          <w:b/>
          <w:bCs/>
          <w:kern w:val="0"/>
          <w:sz w:val="22"/>
          <w:szCs w:val="22"/>
          <w14:ligatures w14:val="none"/>
        </w:rPr>
        <w:t xml:space="preserve"> saugumo tyrimų duomenys</w:t>
      </w:r>
    </w:p>
    <w:p w14:paraId="09523F1B" w14:textId="77777777" w:rsidR="005749A8" w:rsidRPr="00A76269" w:rsidRDefault="005749A8" w:rsidP="005749A8">
      <w:pPr>
        <w:widowControl w:val="0"/>
        <w:spacing w:after="0" w:line="240" w:lineRule="auto"/>
        <w:rPr>
          <w:rFonts w:ascii="Times New Roman" w:eastAsia="Times New Roman" w:hAnsi="Times New Roman" w:cs="Times New Roman"/>
          <w:kern w:val="0"/>
          <w:sz w:val="22"/>
          <w:szCs w:val="22"/>
          <w14:ligatures w14:val="none"/>
        </w:rPr>
      </w:pPr>
    </w:p>
    <w:p w14:paraId="334B9C5E"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Nepageidaujamos reakcijos, kurios klinikiniuose tyrimuose nebuvo stebėtos, tačiau buvo nustatytos gyvūnams, esant panašiai į klinikinę ekspozicijai, buvo tokios: esant maždaug 3 kartus didesnei nei rekomenduojama didžiausia klinikinė dozė koncentracijai,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sąlygojo žiurkių ir šunų traukulius ir padidėjusį mirtingumą.</w:t>
      </w:r>
    </w:p>
    <w:p w14:paraId="76BA8668"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CC32FD3"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Lėtinio toksiškumo žiurkėms tyrimas parodė, kad gydymas buvo susijęs su pakitimais antinksčiuose, skiriant nežymiai didesnių dozių nei pacientams taikomos klinikinės dozės. Šis poveikis yra susijęs su padidėjusiu cholesterolio kiekiu plazmoje. Žmonėms nebuvo stebėta panašių pakitimų. Poveikio žmonių </w:t>
      </w:r>
      <w:proofErr w:type="spellStart"/>
      <w:r w:rsidRPr="00A76269">
        <w:rPr>
          <w:rFonts w:ascii="Times New Roman" w:eastAsia="Calibri" w:hAnsi="Times New Roman" w:cs="Times New Roman"/>
          <w:kern w:val="0"/>
          <w:sz w:val="22"/>
          <w:szCs w:val="22"/>
          <w14:ligatures w14:val="none"/>
        </w:rPr>
        <w:t>adrenokortikalinei</w:t>
      </w:r>
      <w:proofErr w:type="spellEnd"/>
      <w:r w:rsidRPr="00A76269">
        <w:rPr>
          <w:rFonts w:ascii="Times New Roman" w:eastAsia="Calibri" w:hAnsi="Times New Roman" w:cs="Times New Roman"/>
          <w:kern w:val="0"/>
          <w:sz w:val="22"/>
          <w:szCs w:val="22"/>
          <w14:ligatures w14:val="none"/>
        </w:rPr>
        <w:t xml:space="preserve"> sistemai nebuvo stebėta.</w:t>
      </w:r>
    </w:p>
    <w:p w14:paraId="170EAF29"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96274F6"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Ilgalaikiuose </w:t>
      </w:r>
      <w:proofErr w:type="spellStart"/>
      <w:r w:rsidRPr="00A76269">
        <w:rPr>
          <w:rFonts w:ascii="Times New Roman" w:eastAsia="Calibri" w:hAnsi="Times New Roman" w:cs="Times New Roman"/>
          <w:kern w:val="0"/>
          <w:sz w:val="22"/>
          <w:szCs w:val="22"/>
          <w14:ligatures w14:val="none"/>
        </w:rPr>
        <w:t>karcinogeniškumo</w:t>
      </w:r>
      <w:proofErr w:type="spellEnd"/>
      <w:r w:rsidRPr="00A76269">
        <w:rPr>
          <w:rFonts w:ascii="Times New Roman" w:eastAsia="Calibri" w:hAnsi="Times New Roman" w:cs="Times New Roman"/>
          <w:kern w:val="0"/>
          <w:sz w:val="22"/>
          <w:szCs w:val="22"/>
          <w14:ligatures w14:val="none"/>
        </w:rPr>
        <w:t xml:space="preserve"> tyrimuose skiriant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iki 50 mg/kg/parą (150 mg/m</w:t>
      </w:r>
      <w:r w:rsidRPr="00A76269">
        <w:rPr>
          <w:rFonts w:ascii="Times New Roman" w:eastAsia="Calibri" w:hAnsi="Times New Roman" w:cs="Times New Roman"/>
          <w:kern w:val="0"/>
          <w:sz w:val="22"/>
          <w:szCs w:val="22"/>
          <w:vertAlign w:val="superscript"/>
          <w14:ligatures w14:val="none"/>
        </w:rPr>
        <w:t>2</w:t>
      </w:r>
      <w:r w:rsidRPr="00A76269">
        <w:rPr>
          <w:rFonts w:ascii="Times New Roman" w:eastAsia="Calibri" w:hAnsi="Times New Roman" w:cs="Times New Roman"/>
          <w:kern w:val="0"/>
          <w:sz w:val="22"/>
          <w:szCs w:val="22"/>
          <w14:ligatures w14:val="none"/>
        </w:rPr>
        <w:t>/parą) pelėms ir 150 mg/kg/parą (900 mg/m</w:t>
      </w:r>
      <w:r w:rsidRPr="00A76269">
        <w:rPr>
          <w:rFonts w:ascii="Times New Roman" w:eastAsia="Calibri" w:hAnsi="Times New Roman" w:cs="Times New Roman"/>
          <w:kern w:val="0"/>
          <w:sz w:val="22"/>
          <w:szCs w:val="22"/>
          <w:vertAlign w:val="superscript"/>
          <w14:ligatures w14:val="none"/>
        </w:rPr>
        <w:t>2</w:t>
      </w:r>
      <w:r w:rsidRPr="00A76269">
        <w:rPr>
          <w:rFonts w:ascii="Times New Roman" w:eastAsia="Calibri" w:hAnsi="Times New Roman" w:cs="Times New Roman"/>
          <w:kern w:val="0"/>
          <w:sz w:val="22"/>
          <w:szCs w:val="22"/>
          <w14:ligatures w14:val="none"/>
        </w:rPr>
        <w:t>/parą) žiurkėms, nebuvo stebėta kokių nors auglių atvejų dažnio reikšmingo padidėjimo. Šios dozės atitinka 0,1 ir 0,8 maksimalios rekomenduojamos 2 gramų žmonių dozės, skiriamos mg/m</w:t>
      </w:r>
      <w:r w:rsidRPr="00A76269">
        <w:rPr>
          <w:rFonts w:ascii="Times New Roman" w:eastAsia="Calibri" w:hAnsi="Times New Roman" w:cs="Times New Roman"/>
          <w:kern w:val="0"/>
          <w:sz w:val="22"/>
          <w:szCs w:val="22"/>
          <w:vertAlign w:val="superscript"/>
          <w14:ligatures w14:val="none"/>
        </w:rPr>
        <w:t>2</w:t>
      </w:r>
      <w:r w:rsidRPr="00A76269">
        <w:rPr>
          <w:rFonts w:ascii="Times New Roman" w:eastAsia="Calibri" w:hAnsi="Times New Roman" w:cs="Times New Roman"/>
          <w:kern w:val="0"/>
          <w:sz w:val="22"/>
          <w:szCs w:val="22"/>
          <w14:ligatures w14:val="none"/>
        </w:rPr>
        <w:t xml:space="preserve"> pagrindu ir rodo šių rūšių didžiausias toleruojamas dozes. </w:t>
      </w:r>
    </w:p>
    <w:p w14:paraId="412DDCA1"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775EF79"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Žiurkių patinams ir patelėms sugirdžius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dozes, sukeliančias sisteminę ekspoziciją (AUC), kuri atitinkamai 3,6 arba 6,6 karto viršija žmonėms tikėtiną ekspoziciją, poveikio vaisingumui nesukėlė.</w:t>
      </w:r>
    </w:p>
    <w:p w14:paraId="2270A669" w14:textId="77777777" w:rsidR="005749A8" w:rsidRPr="00A76269" w:rsidRDefault="005749A8" w:rsidP="005749A8">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6ACDF7D" w14:textId="77777777" w:rsidR="005749A8" w:rsidRPr="00A76269" w:rsidRDefault="005749A8" w:rsidP="005749A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Toksinio poveikio vaisiui ir embrionui tyrimai atlikti su žiurkėmis ir triušiais: triušių vaisiaus organizme jokio poveikio nepasireiškė, kai patelių kraujo plazmoje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ekspozicija (AUC) buvo panaši į žmonėms tikėtiną ekspoziciją. Tyrimais su žiurkėmis nustatyta, kad poveikio vaisiui nėra, kai jų kraujyje ekspozicija (AUC) yra 2 kartus didesnė negu žmonėms tikėtina ekspozicija bei nustatytas žiurkių vaisiaus svorio sumažėjimas ir lėtesnis kaulėjimas tais atvejais, kai patelių kraujyje ekspozicija buvo 7,5 karto didesnė už žmonėms nustatytą ekspoziciją. Nebuvo registruota jauniklių </w:t>
      </w:r>
      <w:proofErr w:type="spellStart"/>
      <w:r w:rsidRPr="00A76269">
        <w:rPr>
          <w:rFonts w:ascii="Times New Roman" w:eastAsia="Calibri" w:hAnsi="Times New Roman" w:cs="Times New Roman"/>
          <w:kern w:val="0"/>
          <w:sz w:val="22"/>
          <w:szCs w:val="22"/>
          <w14:ligatures w14:val="none"/>
        </w:rPr>
        <w:t>postnatalinės</w:t>
      </w:r>
      <w:proofErr w:type="spellEnd"/>
      <w:r w:rsidRPr="00A76269">
        <w:rPr>
          <w:rFonts w:ascii="Times New Roman" w:eastAsia="Calibri" w:hAnsi="Times New Roman" w:cs="Times New Roman"/>
          <w:kern w:val="0"/>
          <w:sz w:val="22"/>
          <w:szCs w:val="22"/>
          <w14:ligatures w14:val="none"/>
        </w:rPr>
        <w:t xml:space="preserve"> žūties, kai juos žindančių žiurkių patelių kraujyje ekspozicija buvo 1,3 karto didesnė negu žmonėms tikėtina ekspozicija, kartu įrodant, kad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išsiskiria į žiurkių pieną. Duodant žiurkių patelėms dozes, kurios sukelia žmonėms panašias ekspozicijas, nepageidaujamo poveikio jų jaunikliams nepastebėta.</w:t>
      </w:r>
    </w:p>
    <w:p w14:paraId="728E455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705F28A"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1A36884E" w14:textId="77777777" w:rsidR="002B078F" w:rsidRPr="00A76269" w:rsidRDefault="002B078F" w:rsidP="002B078F">
      <w:pPr>
        <w:keepNext/>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w:t>
      </w:r>
      <w:r w:rsidRPr="00A76269">
        <w:rPr>
          <w:rFonts w:ascii="Times New Roman" w:eastAsia="Calibri" w:hAnsi="Times New Roman" w:cs="Times New Roman"/>
          <w:b/>
          <w:bCs/>
          <w:kern w:val="0"/>
          <w:sz w:val="22"/>
          <w:szCs w:val="22"/>
          <w14:ligatures w14:val="none"/>
        </w:rPr>
        <w:tab/>
        <w:t>FARMACINĖ INFORMACIJA</w:t>
      </w:r>
    </w:p>
    <w:p w14:paraId="3917C897" w14:textId="77777777" w:rsidR="002B078F" w:rsidRPr="00A76269" w:rsidRDefault="002B078F" w:rsidP="002B078F">
      <w:pPr>
        <w:keepNext/>
        <w:widowControl w:val="0"/>
        <w:spacing w:after="0" w:line="240" w:lineRule="auto"/>
        <w:rPr>
          <w:rFonts w:ascii="Times New Roman" w:eastAsia="Times New Roman" w:hAnsi="Times New Roman" w:cs="Times New Roman"/>
          <w:kern w:val="0"/>
          <w:sz w:val="22"/>
          <w:szCs w:val="22"/>
          <w14:ligatures w14:val="none"/>
        </w:rPr>
      </w:pPr>
    </w:p>
    <w:p w14:paraId="607721CB" w14:textId="77777777" w:rsidR="002B078F" w:rsidRPr="00A76269" w:rsidRDefault="002B078F" w:rsidP="002B078F">
      <w:pPr>
        <w:keepNext/>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6.1</w:t>
      </w:r>
      <w:r w:rsidRPr="00A76269">
        <w:rPr>
          <w:rFonts w:ascii="Times New Roman" w:eastAsia="Calibri" w:hAnsi="Times New Roman" w:cs="Times New Roman"/>
          <w:b/>
          <w:bCs/>
          <w:kern w:val="0"/>
          <w:sz w:val="22"/>
          <w:szCs w:val="22"/>
          <w14:ligatures w14:val="none"/>
        </w:rPr>
        <w:tab/>
        <w:t>Pagalbinių medžiagų sąrašas</w:t>
      </w:r>
    </w:p>
    <w:p w14:paraId="555859E3" w14:textId="77777777" w:rsidR="002B078F" w:rsidRPr="00A76269" w:rsidRDefault="002B078F" w:rsidP="002B078F">
      <w:pPr>
        <w:keepNext/>
        <w:widowControl w:val="0"/>
        <w:spacing w:after="0" w:line="240" w:lineRule="auto"/>
        <w:rPr>
          <w:rFonts w:ascii="Times New Roman" w:eastAsia="Times New Roman" w:hAnsi="Times New Roman" w:cs="Times New Roman"/>
          <w:kern w:val="0"/>
          <w:sz w:val="22"/>
          <w:szCs w:val="22"/>
          <w14:ligatures w14:val="none"/>
        </w:rPr>
      </w:pPr>
    </w:p>
    <w:p w14:paraId="397D3DF2" w14:textId="695CD949" w:rsidR="002B078F" w:rsidRPr="00A76269" w:rsidRDefault="002B078F" w:rsidP="002B078F">
      <w:pPr>
        <w:keepNext/>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Tabletės šerdis</w:t>
      </w:r>
    </w:p>
    <w:p w14:paraId="14BE36A5" w14:textId="77777777" w:rsidR="002B078F" w:rsidRPr="00A76269" w:rsidRDefault="002B078F" w:rsidP="002B078F">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Mikrokristalinė</w:t>
      </w:r>
      <w:proofErr w:type="spellEnd"/>
      <w:r w:rsidRPr="00A76269">
        <w:rPr>
          <w:rFonts w:ascii="Times New Roman" w:eastAsia="Calibri" w:hAnsi="Times New Roman" w:cs="Times New Roman"/>
          <w:kern w:val="0"/>
          <w:sz w:val="22"/>
          <w:szCs w:val="22"/>
          <w14:ligatures w14:val="none"/>
        </w:rPr>
        <w:t xml:space="preserve"> celiuliozė</w:t>
      </w:r>
    </w:p>
    <w:p w14:paraId="60432797" w14:textId="77777777" w:rsidR="002B078F" w:rsidRPr="00A76269" w:rsidRDefault="002B078F" w:rsidP="002B078F">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Metakrilo</w:t>
      </w:r>
      <w:proofErr w:type="spellEnd"/>
      <w:r w:rsidRPr="00A76269">
        <w:rPr>
          <w:rFonts w:ascii="Times New Roman" w:eastAsia="Calibri" w:hAnsi="Times New Roman" w:cs="Times New Roman"/>
          <w:kern w:val="0"/>
          <w:sz w:val="22"/>
          <w:szCs w:val="22"/>
          <w14:ligatures w14:val="none"/>
        </w:rPr>
        <w:t xml:space="preserve"> rūgšties ir </w:t>
      </w:r>
      <w:proofErr w:type="spellStart"/>
      <w:r w:rsidRPr="00A76269">
        <w:rPr>
          <w:rFonts w:ascii="Times New Roman" w:eastAsia="Calibri" w:hAnsi="Times New Roman" w:cs="Times New Roman"/>
          <w:kern w:val="0"/>
          <w:sz w:val="22"/>
          <w:szCs w:val="22"/>
          <w14:ligatures w14:val="none"/>
        </w:rPr>
        <w:t>etilakrilato</w:t>
      </w:r>
      <w:proofErr w:type="spellEnd"/>
      <w:r w:rsidRPr="00A76269">
        <w:rPr>
          <w:rFonts w:ascii="Times New Roman" w:eastAsia="Calibri" w:hAnsi="Times New Roman" w:cs="Times New Roman"/>
          <w:kern w:val="0"/>
          <w:sz w:val="22"/>
          <w:szCs w:val="22"/>
          <w14:ligatures w14:val="none"/>
        </w:rPr>
        <w:t xml:space="preserve"> 1:1 </w:t>
      </w:r>
      <w:proofErr w:type="spellStart"/>
      <w:r w:rsidRPr="00A76269">
        <w:rPr>
          <w:rFonts w:ascii="Times New Roman" w:eastAsia="Calibri" w:hAnsi="Times New Roman" w:cs="Times New Roman"/>
          <w:kern w:val="0"/>
          <w:sz w:val="22"/>
          <w:szCs w:val="22"/>
          <w14:ligatures w14:val="none"/>
        </w:rPr>
        <w:t>kopolimeras</w:t>
      </w:r>
      <w:proofErr w:type="spellEnd"/>
    </w:p>
    <w:p w14:paraId="0B52A8EC"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Hipromeliozė</w:t>
      </w:r>
      <w:proofErr w:type="spellEnd"/>
      <w:r w:rsidRPr="00A76269">
        <w:rPr>
          <w:rFonts w:ascii="Times New Roman" w:eastAsia="Calibri" w:hAnsi="Times New Roman" w:cs="Times New Roman"/>
          <w:kern w:val="0"/>
          <w:sz w:val="22"/>
          <w:szCs w:val="22"/>
          <w14:ligatures w14:val="none"/>
        </w:rPr>
        <w:t xml:space="preserve"> E5</w:t>
      </w:r>
    </w:p>
    <w:p w14:paraId="7D2709C5"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Natrio hidroksidas</w:t>
      </w:r>
    </w:p>
    <w:p w14:paraId="5DAED8E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Magnio </w:t>
      </w:r>
      <w:proofErr w:type="spellStart"/>
      <w:r w:rsidRPr="00A76269">
        <w:rPr>
          <w:rFonts w:ascii="Times New Roman" w:eastAsia="Calibri" w:hAnsi="Times New Roman" w:cs="Times New Roman"/>
          <w:kern w:val="0"/>
          <w:sz w:val="22"/>
          <w:szCs w:val="22"/>
          <w14:ligatures w14:val="none"/>
        </w:rPr>
        <w:t>stearatas</w:t>
      </w:r>
      <w:proofErr w:type="spellEnd"/>
    </w:p>
    <w:p w14:paraId="17C500CC"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BBC5FE2"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Tabletės plėvelė</w:t>
      </w:r>
    </w:p>
    <w:p w14:paraId="04B74FC6"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Hipromeliozė</w:t>
      </w:r>
      <w:proofErr w:type="spellEnd"/>
      <w:r w:rsidRPr="00A76269">
        <w:rPr>
          <w:rFonts w:ascii="Times New Roman" w:eastAsia="Calibri" w:hAnsi="Times New Roman" w:cs="Times New Roman"/>
          <w:kern w:val="0"/>
          <w:sz w:val="22"/>
          <w:szCs w:val="22"/>
          <w14:ligatures w14:val="none"/>
        </w:rPr>
        <w:t xml:space="preserve"> 2910 (E464)</w:t>
      </w:r>
    </w:p>
    <w:p w14:paraId="077C1D59"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Laktozė </w:t>
      </w:r>
      <w:proofErr w:type="spellStart"/>
      <w:r w:rsidRPr="00A76269">
        <w:rPr>
          <w:rFonts w:ascii="Times New Roman" w:eastAsia="Calibri" w:hAnsi="Times New Roman" w:cs="Times New Roman"/>
          <w:kern w:val="0"/>
          <w:sz w:val="22"/>
          <w:szCs w:val="22"/>
          <w14:ligatures w14:val="none"/>
        </w:rPr>
        <w:t>monohidratas</w:t>
      </w:r>
      <w:proofErr w:type="spellEnd"/>
    </w:p>
    <w:p w14:paraId="3F7E9E92"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Titano dioksidas (E171)</w:t>
      </w:r>
    </w:p>
    <w:p w14:paraId="77962C90"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Makrogolis</w:t>
      </w:r>
      <w:proofErr w:type="spellEnd"/>
      <w:r w:rsidRPr="00A76269">
        <w:rPr>
          <w:rFonts w:ascii="Times New Roman" w:eastAsia="Calibri" w:hAnsi="Times New Roman" w:cs="Times New Roman"/>
          <w:kern w:val="0"/>
          <w:sz w:val="22"/>
          <w:szCs w:val="22"/>
          <w14:ligatures w14:val="none"/>
        </w:rPr>
        <w:t xml:space="preserve"> (E1521)</w:t>
      </w:r>
    </w:p>
    <w:p w14:paraId="5738953C"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Triacetinas</w:t>
      </w:r>
      <w:proofErr w:type="spellEnd"/>
    </w:p>
    <w:p w14:paraId="30C201A1"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Geltonasis geležies oksidas (E172)</w:t>
      </w:r>
    </w:p>
    <w:p w14:paraId="1DC5475F"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Raudonasis geležies oksidas (E172)</w:t>
      </w:r>
    </w:p>
    <w:p w14:paraId="344FBEBC"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255071D"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6.2</w:t>
      </w:r>
      <w:r w:rsidRPr="00A76269">
        <w:rPr>
          <w:rFonts w:ascii="Times New Roman" w:eastAsia="Calibri" w:hAnsi="Times New Roman" w:cs="Times New Roman"/>
          <w:b/>
          <w:bCs/>
          <w:kern w:val="0"/>
          <w:sz w:val="22"/>
          <w:szCs w:val="22"/>
          <w14:ligatures w14:val="none"/>
        </w:rPr>
        <w:tab/>
        <w:t>Nesuderinamumas</w:t>
      </w:r>
    </w:p>
    <w:p w14:paraId="42FED50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54034C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Duomenys nebūtini.</w:t>
      </w:r>
    </w:p>
    <w:p w14:paraId="4B34B292"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FB35871"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6.3</w:t>
      </w:r>
      <w:r w:rsidRPr="00A76269">
        <w:rPr>
          <w:rFonts w:ascii="Times New Roman" w:eastAsia="Calibri" w:hAnsi="Times New Roman" w:cs="Times New Roman"/>
          <w:b/>
          <w:bCs/>
          <w:kern w:val="0"/>
          <w:sz w:val="22"/>
          <w:szCs w:val="22"/>
          <w14:ligatures w14:val="none"/>
        </w:rPr>
        <w:tab/>
        <w:t>Tinkamumo laikas</w:t>
      </w:r>
    </w:p>
    <w:p w14:paraId="5E54B2E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25F34A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2 metai.</w:t>
      </w:r>
    </w:p>
    <w:p w14:paraId="4974FA5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7B48A4A"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6.4</w:t>
      </w:r>
      <w:r w:rsidRPr="00A76269">
        <w:rPr>
          <w:rFonts w:ascii="Times New Roman" w:eastAsia="Calibri" w:hAnsi="Times New Roman" w:cs="Times New Roman"/>
          <w:b/>
          <w:bCs/>
          <w:kern w:val="0"/>
          <w:sz w:val="22"/>
          <w:szCs w:val="22"/>
          <w14:ligatures w14:val="none"/>
        </w:rPr>
        <w:tab/>
        <w:t>Specialios laikymo sąlygos</w:t>
      </w:r>
    </w:p>
    <w:p w14:paraId="5429F29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84BEC5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Šiam vaistiniam preparatui specialių laikymo sąlygų nereikia.</w:t>
      </w:r>
    </w:p>
    <w:p w14:paraId="43B76209"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6D38BA39"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6.5</w:t>
      </w:r>
      <w:r w:rsidRPr="00A76269">
        <w:rPr>
          <w:rFonts w:ascii="Times New Roman" w:eastAsia="Calibri" w:hAnsi="Times New Roman" w:cs="Times New Roman"/>
          <w:b/>
          <w:bCs/>
          <w:kern w:val="0"/>
          <w:sz w:val="22"/>
          <w:szCs w:val="22"/>
          <w14:ligatures w14:val="none"/>
        </w:rPr>
        <w:tab/>
      </w:r>
      <w:proofErr w:type="spellStart"/>
      <w:r w:rsidRPr="00A76269">
        <w:rPr>
          <w:rFonts w:ascii="Times New Roman" w:eastAsia="Calibri" w:hAnsi="Times New Roman" w:cs="Times New Roman"/>
          <w:b/>
          <w:bCs/>
          <w:kern w:val="0"/>
          <w:sz w:val="22"/>
          <w:szCs w:val="22"/>
          <w14:ligatures w14:val="none"/>
        </w:rPr>
        <w:t>Talpyklės</w:t>
      </w:r>
      <w:proofErr w:type="spellEnd"/>
      <w:r w:rsidRPr="00A76269">
        <w:rPr>
          <w:rFonts w:ascii="Times New Roman" w:eastAsia="Calibri" w:hAnsi="Times New Roman" w:cs="Times New Roman"/>
          <w:b/>
          <w:bCs/>
          <w:kern w:val="0"/>
          <w:sz w:val="22"/>
          <w:szCs w:val="22"/>
          <w14:ligatures w14:val="none"/>
        </w:rPr>
        <w:t xml:space="preserve"> pobūdis ir jos turinys</w:t>
      </w:r>
    </w:p>
    <w:p w14:paraId="0D6F0790"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7781E9CA" w14:textId="2A08B2B1"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PVC/PVDC/aliuminio lizdinės plokštelės kartono dėžutėje, kurioje yra 30, 60 arba 100 tablečių.</w:t>
      </w:r>
    </w:p>
    <w:p w14:paraId="4DF2D95A"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78892BFB"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Gali būti tiekiamos ne visų dydžių pakuotės.</w:t>
      </w:r>
    </w:p>
    <w:p w14:paraId="416937AA"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7C895BC8"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6.6</w:t>
      </w:r>
      <w:r w:rsidRPr="00A76269">
        <w:rPr>
          <w:rFonts w:ascii="Times New Roman" w:eastAsia="Calibri" w:hAnsi="Times New Roman" w:cs="Times New Roman"/>
          <w:b/>
          <w:bCs/>
          <w:kern w:val="0"/>
          <w:sz w:val="22"/>
          <w:szCs w:val="22"/>
          <w14:ligatures w14:val="none"/>
        </w:rPr>
        <w:tab/>
        <w:t>Specialūs reikalavimai atliekoms tvarkyti</w:t>
      </w:r>
    </w:p>
    <w:p w14:paraId="3C92FE7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E3A04E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Specialių reikalavimų nėra.</w:t>
      </w:r>
    </w:p>
    <w:p w14:paraId="42DB300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DCDED7B"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01C7455"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7.</w:t>
      </w:r>
      <w:r w:rsidRPr="00A76269">
        <w:rPr>
          <w:rFonts w:ascii="Times New Roman" w:eastAsia="Calibri" w:hAnsi="Times New Roman" w:cs="Times New Roman"/>
          <w:b/>
          <w:bCs/>
          <w:kern w:val="0"/>
          <w:sz w:val="22"/>
          <w:szCs w:val="22"/>
          <w14:ligatures w14:val="none"/>
        </w:rPr>
        <w:tab/>
        <w:t>REGISTRUOTOJAS</w:t>
      </w:r>
    </w:p>
    <w:p w14:paraId="2EA7A30B"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0269F6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Healthcare</w:t>
      </w:r>
      <w:proofErr w:type="spellEnd"/>
      <w:r w:rsidRPr="00A76269">
        <w:rPr>
          <w:rFonts w:ascii="Times New Roman" w:eastAsia="Times New Roman" w:hAnsi="Times New Roman" w:cs="Times New Roman"/>
          <w:kern w:val="0"/>
          <w:sz w:val="22"/>
          <w:szCs w:val="22"/>
          <w14:ligatures w14:val="none"/>
        </w:rPr>
        <w:t xml:space="preserve"> B.V. </w:t>
      </w:r>
    </w:p>
    <w:p w14:paraId="14BD49E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14:ligatures w14:val="none"/>
        </w:rPr>
        <w:t>Winthontlaan</w:t>
      </w:r>
      <w:proofErr w:type="spellEnd"/>
      <w:r w:rsidRPr="00A76269">
        <w:rPr>
          <w:rFonts w:ascii="Times New Roman" w:eastAsia="Times New Roman" w:hAnsi="Times New Roman" w:cs="Times New Roman"/>
          <w:kern w:val="0"/>
          <w:sz w:val="22"/>
          <w:szCs w:val="22"/>
          <w14:ligatures w14:val="none"/>
        </w:rPr>
        <w:t xml:space="preserve"> 200 </w:t>
      </w:r>
    </w:p>
    <w:p w14:paraId="3CC8A132"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3526 KV </w:t>
      </w:r>
      <w:proofErr w:type="spellStart"/>
      <w:r w:rsidRPr="00A76269">
        <w:rPr>
          <w:rFonts w:ascii="Times New Roman" w:eastAsia="Times New Roman" w:hAnsi="Times New Roman" w:cs="Times New Roman"/>
          <w:kern w:val="0"/>
          <w:sz w:val="22"/>
          <w:szCs w:val="22"/>
          <w14:ligatures w14:val="none"/>
        </w:rPr>
        <w:t>Utrecht</w:t>
      </w:r>
      <w:proofErr w:type="spellEnd"/>
      <w:r w:rsidRPr="00A76269">
        <w:rPr>
          <w:rFonts w:ascii="Times New Roman" w:eastAsia="Times New Roman" w:hAnsi="Times New Roman" w:cs="Times New Roman"/>
          <w:kern w:val="0"/>
          <w:sz w:val="22"/>
          <w:szCs w:val="22"/>
          <w14:ligatures w14:val="none"/>
        </w:rPr>
        <w:t xml:space="preserve"> </w:t>
      </w:r>
    </w:p>
    <w:p w14:paraId="77DCCE2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Nyderlandai</w:t>
      </w:r>
    </w:p>
    <w:p w14:paraId="6CDEC4C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930E3A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39B8A1E"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8.</w:t>
      </w:r>
      <w:r w:rsidRPr="00A76269">
        <w:rPr>
          <w:rFonts w:ascii="Times New Roman" w:eastAsia="Calibri" w:hAnsi="Times New Roman" w:cs="Times New Roman"/>
          <w:b/>
          <w:bCs/>
          <w:kern w:val="0"/>
          <w:sz w:val="22"/>
          <w:szCs w:val="22"/>
          <w14:ligatures w14:val="none"/>
        </w:rPr>
        <w:tab/>
        <w:t>REGISTRACIJOS PAŽYMĖJIMO NUMERIS (-IAI)</w:t>
      </w:r>
    </w:p>
    <w:p w14:paraId="210E56B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F74EE11" w14:textId="17C7F807" w:rsidR="000742D5" w:rsidRPr="000742D5" w:rsidRDefault="000742D5" w:rsidP="000742D5">
      <w:pPr>
        <w:widowControl w:val="0"/>
        <w:spacing w:after="0" w:line="240" w:lineRule="auto"/>
        <w:rPr>
          <w:rFonts w:ascii="Times New Roman" w:eastAsia="Times New Roman" w:hAnsi="Times New Roman" w:cs="Times New Roman"/>
          <w:kern w:val="0"/>
          <w:sz w:val="22"/>
          <w:szCs w:val="22"/>
          <w14:ligatures w14:val="none"/>
        </w:rPr>
      </w:pPr>
      <w:r w:rsidRPr="000742D5">
        <w:rPr>
          <w:rFonts w:ascii="Times New Roman" w:eastAsia="Times New Roman" w:hAnsi="Times New Roman" w:cs="Times New Roman"/>
          <w:kern w:val="0"/>
          <w:sz w:val="22"/>
          <w:szCs w:val="22"/>
          <w14:ligatures w14:val="none"/>
        </w:rPr>
        <w:t>LT/1/24/550</w:t>
      </w:r>
      <w:r w:rsidR="00874D41">
        <w:rPr>
          <w:rFonts w:ascii="Times New Roman" w:eastAsia="Times New Roman" w:hAnsi="Times New Roman" w:cs="Times New Roman"/>
          <w:kern w:val="0"/>
          <w:sz w:val="22"/>
          <w:szCs w:val="22"/>
          <w14:ligatures w14:val="none"/>
        </w:rPr>
        <w:t>2</w:t>
      </w:r>
      <w:r w:rsidRPr="000742D5">
        <w:rPr>
          <w:rFonts w:ascii="Times New Roman" w:eastAsia="Times New Roman" w:hAnsi="Times New Roman" w:cs="Times New Roman"/>
          <w:kern w:val="0"/>
          <w:sz w:val="22"/>
          <w:szCs w:val="22"/>
          <w14:ligatures w14:val="none"/>
        </w:rPr>
        <w:t>/001 – N30</w:t>
      </w:r>
    </w:p>
    <w:p w14:paraId="73DDEA8C" w14:textId="50EDBABF" w:rsidR="000742D5" w:rsidRPr="000742D5" w:rsidRDefault="000742D5" w:rsidP="000742D5">
      <w:pPr>
        <w:widowControl w:val="0"/>
        <w:spacing w:after="0" w:line="240" w:lineRule="auto"/>
        <w:rPr>
          <w:rFonts w:ascii="Times New Roman" w:eastAsia="Times New Roman" w:hAnsi="Times New Roman" w:cs="Times New Roman"/>
          <w:kern w:val="0"/>
          <w:sz w:val="22"/>
          <w:szCs w:val="22"/>
          <w14:ligatures w14:val="none"/>
        </w:rPr>
      </w:pPr>
      <w:r w:rsidRPr="000742D5">
        <w:rPr>
          <w:rFonts w:ascii="Times New Roman" w:eastAsia="Times New Roman" w:hAnsi="Times New Roman" w:cs="Times New Roman"/>
          <w:kern w:val="0"/>
          <w:sz w:val="22"/>
          <w:szCs w:val="22"/>
          <w14:ligatures w14:val="none"/>
        </w:rPr>
        <w:t>LT/1/24/550</w:t>
      </w:r>
      <w:r w:rsidR="00874D41">
        <w:rPr>
          <w:rFonts w:ascii="Times New Roman" w:eastAsia="Times New Roman" w:hAnsi="Times New Roman" w:cs="Times New Roman"/>
          <w:kern w:val="0"/>
          <w:sz w:val="22"/>
          <w:szCs w:val="22"/>
          <w14:ligatures w14:val="none"/>
        </w:rPr>
        <w:t>2</w:t>
      </w:r>
      <w:r w:rsidRPr="000742D5">
        <w:rPr>
          <w:rFonts w:ascii="Times New Roman" w:eastAsia="Times New Roman" w:hAnsi="Times New Roman" w:cs="Times New Roman"/>
          <w:kern w:val="0"/>
          <w:sz w:val="22"/>
          <w:szCs w:val="22"/>
          <w14:ligatures w14:val="none"/>
        </w:rPr>
        <w:t>/002 – N60</w:t>
      </w:r>
    </w:p>
    <w:p w14:paraId="3E20D48A" w14:textId="729A12CF" w:rsidR="002B078F" w:rsidRPr="00A76269" w:rsidRDefault="000742D5" w:rsidP="000742D5">
      <w:pPr>
        <w:widowControl w:val="0"/>
        <w:spacing w:after="0" w:line="240" w:lineRule="auto"/>
        <w:rPr>
          <w:rFonts w:ascii="Times New Roman" w:eastAsia="Times New Roman" w:hAnsi="Times New Roman" w:cs="Times New Roman"/>
          <w:kern w:val="0"/>
          <w:sz w:val="22"/>
          <w:szCs w:val="22"/>
          <w14:ligatures w14:val="none"/>
        </w:rPr>
      </w:pPr>
      <w:r w:rsidRPr="000742D5">
        <w:rPr>
          <w:rFonts w:ascii="Times New Roman" w:eastAsia="Times New Roman" w:hAnsi="Times New Roman" w:cs="Times New Roman"/>
          <w:kern w:val="0"/>
          <w:sz w:val="22"/>
          <w:szCs w:val="22"/>
          <w14:ligatures w14:val="none"/>
        </w:rPr>
        <w:t>LT/1/24/550</w:t>
      </w:r>
      <w:r w:rsidR="00874D41">
        <w:rPr>
          <w:rFonts w:ascii="Times New Roman" w:eastAsia="Times New Roman" w:hAnsi="Times New Roman" w:cs="Times New Roman"/>
          <w:kern w:val="0"/>
          <w:sz w:val="22"/>
          <w:szCs w:val="22"/>
          <w14:ligatures w14:val="none"/>
        </w:rPr>
        <w:t>2</w:t>
      </w:r>
      <w:r w:rsidRPr="000742D5">
        <w:rPr>
          <w:rFonts w:ascii="Times New Roman" w:eastAsia="Times New Roman" w:hAnsi="Times New Roman" w:cs="Times New Roman"/>
          <w:kern w:val="0"/>
          <w:sz w:val="22"/>
          <w:szCs w:val="22"/>
          <w14:ligatures w14:val="none"/>
        </w:rPr>
        <w:t>/003 – N100</w:t>
      </w:r>
    </w:p>
    <w:p w14:paraId="0C867ED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EBD97C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A73E582"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9.</w:t>
      </w:r>
      <w:r w:rsidRPr="00A76269">
        <w:rPr>
          <w:rFonts w:ascii="Times New Roman" w:eastAsia="Calibri" w:hAnsi="Times New Roman" w:cs="Times New Roman"/>
          <w:b/>
          <w:bCs/>
          <w:kern w:val="0"/>
          <w:sz w:val="22"/>
          <w:szCs w:val="22"/>
          <w14:ligatures w14:val="none"/>
        </w:rPr>
        <w:tab/>
        <w:t>REGISTRAVIMO / PERREGISTRAVIMO DATA</w:t>
      </w:r>
    </w:p>
    <w:p w14:paraId="7B38ABF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82A8A69" w14:textId="673EA994"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Registravimo data: </w:t>
      </w:r>
      <w:r w:rsidR="000742D5">
        <w:rPr>
          <w:rFonts w:ascii="Times New Roman" w:eastAsia="Times New Roman" w:hAnsi="Times New Roman" w:cs="Times New Roman"/>
          <w:snapToGrid w:val="0"/>
          <w:kern w:val="0"/>
          <w:sz w:val="22"/>
          <w14:ligatures w14:val="none"/>
        </w:rPr>
        <w:t>2024 m. liepos 24 d.</w:t>
      </w:r>
    </w:p>
    <w:p w14:paraId="230CA9E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7DEA88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3F44A49"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10.</w:t>
      </w:r>
      <w:r w:rsidRPr="00A76269">
        <w:rPr>
          <w:rFonts w:ascii="Times New Roman" w:eastAsia="Calibri" w:hAnsi="Times New Roman" w:cs="Times New Roman"/>
          <w:b/>
          <w:bCs/>
          <w:kern w:val="0"/>
          <w:sz w:val="22"/>
          <w:szCs w:val="22"/>
          <w14:ligatures w14:val="none"/>
        </w:rPr>
        <w:tab/>
        <w:t>TEKSTO PERŽIŪROS DATA</w:t>
      </w:r>
    </w:p>
    <w:p w14:paraId="7DD2CD6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B1EBE10" w14:textId="428F276F" w:rsidR="002B078F" w:rsidRPr="0021356B" w:rsidRDefault="000742D5" w:rsidP="0021356B">
      <w:pPr>
        <w:widowControl w:val="0"/>
        <w:spacing w:after="0" w:line="240" w:lineRule="auto"/>
        <w:rPr>
          <w:rFonts w:eastAsia="Calibri" w:cs="Times New Roman"/>
          <w:snapToGrid w:val="0"/>
        </w:rPr>
      </w:pPr>
      <w:r>
        <w:rPr>
          <w:rFonts w:ascii="Times New Roman" w:eastAsia="Calibri" w:hAnsi="Times New Roman" w:cs="Times New Roman"/>
          <w:snapToGrid w:val="0"/>
          <w:kern w:val="0"/>
          <w:sz w:val="22"/>
          <w14:ligatures w14:val="none"/>
        </w:rPr>
        <w:t>2024 m. liepos 24 d.</w:t>
      </w:r>
    </w:p>
    <w:p w14:paraId="056E36F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03F82AF" w14:textId="5BC2AC6E"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Išsami informacija apie šį vaistinį preparatą pateikiama Valstybinės vaistų kontrolės tarnybos prie Lietuvos Respublikos sveikatos apsaugos ministerijos tinklalapyje </w:t>
      </w:r>
      <w:hyperlink r:id="rId15" w:history="1">
        <w:r w:rsidRPr="00A76269">
          <w:rPr>
            <w:rFonts w:ascii="Times New Roman" w:eastAsia="Times New Roman" w:hAnsi="Times New Roman" w:cs="Times New Roman"/>
            <w:color w:val="0000FF"/>
            <w:kern w:val="0"/>
            <w:sz w:val="22"/>
            <w:szCs w:val="22"/>
            <w:u w:val="single"/>
            <w14:ligatures w14:val="none"/>
          </w:rPr>
          <w:t>http://www.vvkt.lt</w:t>
        </w:r>
      </w:hyperlink>
    </w:p>
    <w:p w14:paraId="4F85756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br w:type="page"/>
      </w:r>
    </w:p>
    <w:p w14:paraId="4DF6A832"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lastRenderedPageBreak/>
        <w:t>1.</w:t>
      </w:r>
      <w:r w:rsidRPr="00A76269">
        <w:rPr>
          <w:rFonts w:ascii="Times New Roman" w:eastAsia="Calibri" w:hAnsi="Times New Roman" w:cs="Times New Roman"/>
          <w:b/>
          <w:bCs/>
          <w:kern w:val="0"/>
          <w:sz w:val="22"/>
          <w:szCs w:val="22"/>
          <w14:ligatures w14:val="none"/>
        </w:rPr>
        <w:tab/>
        <w:t>VAISTINIO PREPARATO PAVADINIMAS</w:t>
      </w:r>
    </w:p>
    <w:p w14:paraId="0A9F589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E1644D7"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750 mg pailginto atpalaidavimo tabletės</w:t>
      </w:r>
    </w:p>
    <w:p w14:paraId="575BB77B"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highlight w:val="yellow"/>
          <w14:ligatures w14:val="none"/>
        </w:rPr>
      </w:pPr>
    </w:p>
    <w:p w14:paraId="749ADF8B"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highlight w:val="yellow"/>
          <w14:ligatures w14:val="none"/>
        </w:rPr>
      </w:pPr>
    </w:p>
    <w:p w14:paraId="747ECCFB"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2.</w:t>
      </w:r>
      <w:r w:rsidRPr="00A76269">
        <w:rPr>
          <w:rFonts w:ascii="Times New Roman" w:eastAsia="Calibri" w:hAnsi="Times New Roman" w:cs="Times New Roman"/>
          <w:b/>
          <w:bCs/>
          <w:kern w:val="0"/>
          <w:sz w:val="22"/>
          <w:szCs w:val="22"/>
          <w14:ligatures w14:val="none"/>
        </w:rPr>
        <w:tab/>
        <w:t>KOKYBINĖ IR KIEKYBINĖ SUDĖTIS</w:t>
      </w:r>
    </w:p>
    <w:p w14:paraId="3F8AB23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6E2E920"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Kiekvienoje tabletėje yra 750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w:t>
      </w:r>
    </w:p>
    <w:p w14:paraId="0A165CFA"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16F988F6"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Pagalbinės medžiagos, kurių poveikis žinomas</w:t>
      </w:r>
    </w:p>
    <w:p w14:paraId="7E080A4C" w14:textId="0808C765"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Kiekvienoje tabletėje yra 0,07 mg </w:t>
      </w:r>
      <w:proofErr w:type="spellStart"/>
      <w:r w:rsidRPr="00A76269">
        <w:rPr>
          <w:rFonts w:ascii="Times New Roman" w:eastAsia="Calibri" w:hAnsi="Times New Roman" w:cs="Times New Roman"/>
          <w:kern w:val="0"/>
          <w:sz w:val="22"/>
          <w:szCs w:val="22"/>
          <w14:ligatures w14:val="none"/>
        </w:rPr>
        <w:t>azodažiklio</w:t>
      </w:r>
      <w:proofErr w:type="spellEnd"/>
      <w:r w:rsidRPr="00A76269">
        <w:rPr>
          <w:rFonts w:ascii="Times New Roman" w:eastAsia="Calibri" w:hAnsi="Times New Roman" w:cs="Times New Roman"/>
          <w:kern w:val="0"/>
          <w:sz w:val="22"/>
          <w:szCs w:val="22"/>
          <w14:ligatures w14:val="none"/>
        </w:rPr>
        <w:t xml:space="preserve"> E102 ir 9,8 mg laktozės </w:t>
      </w:r>
      <w:proofErr w:type="spellStart"/>
      <w:r w:rsidRPr="00A76269">
        <w:rPr>
          <w:rFonts w:ascii="Times New Roman" w:eastAsia="Calibri" w:hAnsi="Times New Roman" w:cs="Times New Roman"/>
          <w:kern w:val="0"/>
          <w:sz w:val="22"/>
          <w:szCs w:val="22"/>
          <w14:ligatures w14:val="none"/>
        </w:rPr>
        <w:t>monohidrato</w:t>
      </w:r>
      <w:proofErr w:type="spellEnd"/>
      <w:r w:rsidRPr="00A76269">
        <w:rPr>
          <w:rFonts w:ascii="Times New Roman" w:eastAsia="Calibri" w:hAnsi="Times New Roman" w:cs="Times New Roman"/>
          <w:kern w:val="0"/>
          <w:sz w:val="22"/>
          <w:szCs w:val="22"/>
          <w14:ligatures w14:val="none"/>
        </w:rPr>
        <w:t>.</w:t>
      </w:r>
    </w:p>
    <w:p w14:paraId="15800A03"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6C0CC711"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Visos pagalbinės medžiagos išvardytos 6.1 skyriuje.</w:t>
      </w:r>
    </w:p>
    <w:p w14:paraId="413DB6E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79FCE0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8B0EA1E"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3.</w:t>
      </w:r>
      <w:r w:rsidRPr="00A76269">
        <w:rPr>
          <w:rFonts w:ascii="Times New Roman" w:eastAsia="Calibri" w:hAnsi="Times New Roman" w:cs="Times New Roman"/>
          <w:b/>
          <w:bCs/>
          <w:kern w:val="0"/>
          <w:sz w:val="22"/>
          <w:szCs w:val="22"/>
          <w14:ligatures w14:val="none"/>
        </w:rPr>
        <w:tab/>
        <w:t>FARMACINĖ FORMA</w:t>
      </w:r>
    </w:p>
    <w:p w14:paraId="461264A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AAB4543"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Pailginto atpalaidavimo tabletė.</w:t>
      </w:r>
    </w:p>
    <w:p w14:paraId="278CEDD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Šviesiai žalia, ovali, apytiksliai 19,1 mm x 9,3 mm dydžio, plėvele dengta tabletė su įspaudu „HI4“ vienoje pusėje</w:t>
      </w:r>
      <w:r w:rsidRPr="00A76269">
        <w:rPr>
          <w:rFonts w:ascii="Times New Roman" w:eastAsia="Calibri" w:hAnsi="Times New Roman" w:cs="Times New Roman"/>
          <w:kern w:val="0"/>
          <w:sz w:val="22"/>
          <w:szCs w:val="22"/>
          <w14:ligatures w14:val="none"/>
        </w:rPr>
        <w:t xml:space="preserve"> </w:t>
      </w:r>
      <w:r w:rsidRPr="00A76269">
        <w:rPr>
          <w:rFonts w:ascii="Times New Roman" w:eastAsia="Times New Roman" w:hAnsi="Times New Roman" w:cs="Times New Roman"/>
          <w:kern w:val="0"/>
          <w:sz w:val="22"/>
          <w:szCs w:val="22"/>
          <w14:ligatures w14:val="none"/>
        </w:rPr>
        <w:t>ir lygi kitoje pusėje.</w:t>
      </w:r>
    </w:p>
    <w:p w14:paraId="648D040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0E17AB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52D41A1"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w:t>
      </w:r>
      <w:r w:rsidRPr="00A76269">
        <w:rPr>
          <w:rFonts w:ascii="Times New Roman" w:eastAsia="Calibri" w:hAnsi="Times New Roman" w:cs="Times New Roman"/>
          <w:b/>
          <w:bCs/>
          <w:kern w:val="0"/>
          <w:sz w:val="22"/>
          <w:szCs w:val="22"/>
          <w14:ligatures w14:val="none"/>
        </w:rPr>
        <w:tab/>
        <w:t>KLINIKINĖ INFORMACIJA</w:t>
      </w:r>
    </w:p>
    <w:p w14:paraId="243B891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B071BC3" w14:textId="02D73C2B" w:rsidR="002B078F" w:rsidRPr="00A76269" w:rsidRDefault="002B078F" w:rsidP="002B078F">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4.1</w:t>
      </w:r>
      <w:r w:rsidRPr="00A76269">
        <w:rPr>
          <w:rFonts w:ascii="Times New Roman" w:eastAsia="Calibri" w:hAnsi="Times New Roman" w:cs="Times New Roman"/>
          <w:b/>
          <w:bCs/>
          <w:kern w:val="0"/>
          <w:sz w:val="22"/>
          <w:szCs w:val="22"/>
          <w14:ligatures w14:val="none"/>
        </w:rPr>
        <w:tab/>
        <w:t>Terapinės indikacijos</w:t>
      </w:r>
    </w:p>
    <w:p w14:paraId="7AC0CA99" w14:textId="162BDF31"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BEF7939" w14:textId="77777777" w:rsidR="00EA7371" w:rsidRPr="00A76269" w:rsidRDefault="00EA7371" w:rsidP="00EA7371">
      <w:pPr>
        <w:widowControl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skirtas pridėtiniam simptominiam suaugusių pacientų, sergančių stabiliąja krūtinės angina, gydymui, kuriems nepakanka ar jie netoleruoja pirmos eilės </w:t>
      </w:r>
      <w:proofErr w:type="spellStart"/>
      <w:r w:rsidRPr="00A76269">
        <w:rPr>
          <w:rFonts w:ascii="Times New Roman" w:eastAsia="Calibri" w:hAnsi="Times New Roman" w:cs="Times New Roman"/>
          <w:kern w:val="0"/>
          <w:sz w:val="22"/>
          <w:szCs w:val="22"/>
          <w14:ligatures w14:val="none"/>
        </w:rPr>
        <w:t>antiangininio</w:t>
      </w:r>
      <w:proofErr w:type="spellEnd"/>
      <w:r w:rsidRPr="00A76269">
        <w:rPr>
          <w:rFonts w:ascii="Times New Roman" w:eastAsia="Calibri" w:hAnsi="Times New Roman" w:cs="Times New Roman"/>
          <w:kern w:val="0"/>
          <w:sz w:val="22"/>
          <w:szCs w:val="22"/>
          <w14:ligatures w14:val="none"/>
        </w:rPr>
        <w:t xml:space="preserve"> gydymo (pvz., beta </w:t>
      </w:r>
      <w:proofErr w:type="spellStart"/>
      <w:r w:rsidRPr="00A76269">
        <w:rPr>
          <w:rFonts w:ascii="Times New Roman" w:eastAsia="Calibri" w:hAnsi="Times New Roman" w:cs="Times New Roman"/>
          <w:kern w:val="0"/>
          <w:sz w:val="22"/>
          <w:szCs w:val="22"/>
          <w14:ligatures w14:val="none"/>
        </w:rPr>
        <w:t>adrenoblokatorių</w:t>
      </w:r>
      <w:proofErr w:type="spellEnd"/>
      <w:r w:rsidRPr="00A76269">
        <w:rPr>
          <w:rFonts w:ascii="Times New Roman" w:eastAsia="Calibri" w:hAnsi="Times New Roman" w:cs="Times New Roman"/>
          <w:kern w:val="0"/>
          <w:sz w:val="22"/>
          <w:szCs w:val="22"/>
          <w14:ligatures w14:val="none"/>
        </w:rPr>
        <w:t xml:space="preserve"> ir (arba) kalcio kanalų blokatorių).</w:t>
      </w:r>
    </w:p>
    <w:p w14:paraId="5D0A5EF0" w14:textId="77777777" w:rsidR="00EA7371" w:rsidRPr="00A76269" w:rsidRDefault="00EA7371" w:rsidP="00EA7371">
      <w:pPr>
        <w:widowControl w:val="0"/>
        <w:spacing w:after="0" w:line="240" w:lineRule="auto"/>
        <w:rPr>
          <w:rFonts w:ascii="Times New Roman" w:eastAsia="Calibri" w:hAnsi="Times New Roman" w:cs="Times New Roman"/>
          <w:kern w:val="0"/>
          <w:sz w:val="22"/>
          <w:szCs w:val="22"/>
          <w14:ligatures w14:val="none"/>
        </w:rPr>
      </w:pPr>
    </w:p>
    <w:p w14:paraId="71E9184B" w14:textId="77777777" w:rsidR="00EA7371" w:rsidRPr="00A76269" w:rsidRDefault="00EA7371" w:rsidP="00EA7371">
      <w:pPr>
        <w:keepNext/>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4.2</w:t>
      </w:r>
      <w:r w:rsidRPr="00A76269">
        <w:rPr>
          <w:rFonts w:ascii="Times New Roman" w:eastAsia="Calibri" w:hAnsi="Times New Roman" w:cs="Times New Roman"/>
          <w:b/>
          <w:bCs/>
          <w:kern w:val="0"/>
          <w:sz w:val="22"/>
          <w:szCs w:val="22"/>
          <w14:ligatures w14:val="none"/>
        </w:rPr>
        <w:tab/>
        <w:t>Dozavimas ir vartojimo metodas</w:t>
      </w:r>
    </w:p>
    <w:p w14:paraId="1655DFCC" w14:textId="77777777" w:rsidR="00EA7371" w:rsidRPr="00A76269" w:rsidRDefault="00EA7371" w:rsidP="00EA7371">
      <w:pPr>
        <w:keepNext/>
        <w:widowControl w:val="0"/>
        <w:spacing w:after="0" w:line="240" w:lineRule="auto"/>
        <w:rPr>
          <w:rFonts w:ascii="Times New Roman" w:eastAsia="Times New Roman" w:hAnsi="Times New Roman" w:cs="Times New Roman"/>
          <w:kern w:val="0"/>
          <w:sz w:val="22"/>
          <w:szCs w:val="22"/>
          <w14:ligatures w14:val="none"/>
        </w:rPr>
      </w:pPr>
    </w:p>
    <w:p w14:paraId="777753F9"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Dozavimas</w:t>
      </w:r>
    </w:p>
    <w:p w14:paraId="37DD6082"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tiekiamas 375 mg, 500 mg ir 750 mg pailginto atpalaidavimo tabletėmis.</w:t>
      </w:r>
    </w:p>
    <w:p w14:paraId="42CC282E"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D2E3518"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Suaugusieji</w:t>
      </w:r>
    </w:p>
    <w:p w14:paraId="60B79F07"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Rekomenduojama pradinė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dozė yra 375 mg du kartus per parą. Po 2 – 4 savaičių dozė turi būti titruojama iki 500 mg du kartus per parą, atsižvelgiant į paciento atsaką, vėliau dozė titruojama iki maksimalios rekomenduojamos 750 mg dozės du kartus per parą (žr. 5.1 skyrių).</w:t>
      </w:r>
    </w:p>
    <w:p w14:paraId="7F5CAA0E"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0F4C51D"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Jeigu pacientas patiria su gydymu susijusių nepageidaujamų reiškinių (pvz., svaigulį, pykinimą ar vėmimą), gali prireikti sumažinti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dozę iki 500 mg arba 375 mg du kartus per parą. Jeigu sumažinus dozę, simptomai neišnyksta, gydymą reikia nutraukti.</w:t>
      </w:r>
    </w:p>
    <w:p w14:paraId="693A9DE8"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8C8CC37"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Gydymas kartu su CYP3A4 ir P-</w:t>
      </w:r>
      <w:proofErr w:type="spellStart"/>
      <w:r w:rsidRPr="00A76269">
        <w:rPr>
          <w:rFonts w:ascii="Times New Roman" w:eastAsia="Calibri" w:hAnsi="Times New Roman" w:cs="Times New Roman"/>
          <w:i/>
          <w:iCs/>
          <w:kern w:val="0"/>
          <w:sz w:val="22"/>
          <w:szCs w:val="22"/>
          <w14:ligatures w14:val="none"/>
        </w:rPr>
        <w:t>glikoproteino</w:t>
      </w:r>
      <w:proofErr w:type="spellEnd"/>
      <w:r w:rsidRPr="00A76269">
        <w:rPr>
          <w:rFonts w:ascii="Times New Roman" w:eastAsia="Calibri" w:hAnsi="Times New Roman" w:cs="Times New Roman"/>
          <w:i/>
          <w:iCs/>
          <w:kern w:val="0"/>
          <w:sz w:val="22"/>
          <w:szCs w:val="22"/>
          <w14:ligatures w14:val="none"/>
        </w:rPr>
        <w:t xml:space="preserve"> (P-</w:t>
      </w:r>
      <w:proofErr w:type="spellStart"/>
      <w:r w:rsidRPr="00A76269">
        <w:rPr>
          <w:rFonts w:ascii="Times New Roman" w:eastAsia="Calibri" w:hAnsi="Times New Roman" w:cs="Times New Roman"/>
          <w:i/>
          <w:iCs/>
          <w:kern w:val="0"/>
          <w:sz w:val="22"/>
          <w:szCs w:val="22"/>
          <w14:ligatures w14:val="none"/>
        </w:rPr>
        <w:t>gp</w:t>
      </w:r>
      <w:proofErr w:type="spellEnd"/>
      <w:r w:rsidRPr="00A76269">
        <w:rPr>
          <w:rFonts w:ascii="Times New Roman" w:eastAsia="Calibri" w:hAnsi="Times New Roman" w:cs="Times New Roman"/>
          <w:i/>
          <w:iCs/>
          <w:kern w:val="0"/>
          <w:sz w:val="22"/>
          <w:szCs w:val="22"/>
          <w14:ligatures w14:val="none"/>
        </w:rPr>
        <w:t>) inhibitoriais</w:t>
      </w:r>
    </w:p>
    <w:p w14:paraId="1A4F01EB"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Pacientams, gydomiems vidutinio stiprumo CYP3A4 inhibitoriais (pvz., </w:t>
      </w:r>
      <w:proofErr w:type="spellStart"/>
      <w:r w:rsidRPr="00A76269">
        <w:rPr>
          <w:rFonts w:ascii="Times New Roman" w:eastAsia="Calibri" w:hAnsi="Times New Roman" w:cs="Times New Roman"/>
          <w:kern w:val="0"/>
          <w:sz w:val="22"/>
          <w:szCs w:val="22"/>
          <w14:ligatures w14:val="none"/>
        </w:rPr>
        <w:t>diltiazemu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flukonazolu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eritromicinu</w:t>
      </w:r>
      <w:proofErr w:type="spellEnd"/>
      <w:r w:rsidRPr="00A76269">
        <w:rPr>
          <w:rFonts w:ascii="Times New Roman" w:eastAsia="Calibri" w:hAnsi="Times New Roman" w:cs="Times New Roman"/>
          <w:kern w:val="0"/>
          <w:sz w:val="22"/>
          <w:szCs w:val="22"/>
          <w14:ligatures w14:val="none"/>
        </w:rPr>
        <w:t>) arba P-</w:t>
      </w:r>
      <w:proofErr w:type="spellStart"/>
      <w:r w:rsidRPr="00A76269">
        <w:rPr>
          <w:rFonts w:ascii="Times New Roman" w:eastAsia="Calibri" w:hAnsi="Times New Roman" w:cs="Times New Roman"/>
          <w:kern w:val="0"/>
          <w:sz w:val="22"/>
          <w:szCs w:val="22"/>
          <w14:ligatures w14:val="none"/>
        </w:rPr>
        <w:t>glikoproteino</w:t>
      </w:r>
      <w:proofErr w:type="spellEnd"/>
      <w:r w:rsidRPr="00A76269">
        <w:rPr>
          <w:rFonts w:ascii="Times New Roman" w:eastAsia="Calibri" w:hAnsi="Times New Roman" w:cs="Times New Roman"/>
          <w:kern w:val="0"/>
          <w:sz w:val="22"/>
          <w:szCs w:val="22"/>
          <w14:ligatures w14:val="none"/>
        </w:rPr>
        <w:t xml:space="preserve"> inhibitoriais (</w:t>
      </w:r>
      <w:proofErr w:type="spellStart"/>
      <w:r w:rsidRPr="00A76269">
        <w:rPr>
          <w:rFonts w:ascii="Times New Roman" w:eastAsia="Calibri" w:hAnsi="Times New Roman" w:cs="Times New Roman"/>
          <w:kern w:val="0"/>
          <w:sz w:val="22"/>
          <w:szCs w:val="22"/>
          <w14:ligatures w14:val="none"/>
        </w:rPr>
        <w:t>verapamiliu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ciklosporinu</w:t>
      </w:r>
      <w:proofErr w:type="spellEnd"/>
      <w:r w:rsidRPr="00A76269">
        <w:rPr>
          <w:rFonts w:ascii="Times New Roman" w:eastAsia="Calibri" w:hAnsi="Times New Roman" w:cs="Times New Roman"/>
          <w:kern w:val="0"/>
          <w:sz w:val="22"/>
          <w:szCs w:val="22"/>
          <w14:ligatures w14:val="none"/>
        </w:rPr>
        <w:t>) rekomenduojama atsargiai nustatyti ir koreguoti dozę (žr. 4.4 ir 4.5 skyrius).</w:t>
      </w:r>
    </w:p>
    <w:p w14:paraId="64096717"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7C4CB93"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Negalima vartoti kartu su stipriais CYP3A4 inhibitorius (žr. 4.3 ir 4.5 skyrius).</w:t>
      </w:r>
    </w:p>
    <w:p w14:paraId="33C2A7A9"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DA6CF64"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Times New Roman" w:hAnsi="Times New Roman" w:cs="Times New Roman"/>
          <w:i/>
          <w:iCs/>
          <w:snapToGrid w:val="0"/>
          <w:color w:val="000000"/>
          <w:kern w:val="0"/>
          <w:sz w:val="22"/>
          <w:szCs w:val="22"/>
          <w14:ligatures w14:val="none"/>
        </w:rPr>
        <w:t>Pacientams, kurių inkstų funkcija sutrikusi</w:t>
      </w:r>
    </w:p>
    <w:p w14:paraId="136F16BB"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Pacientams, su lengvu ir vidutinio sunkumo inkstų funkcijos sutrikimu (kreatinino klirensas 30 – 80 ml/min), reikia atsargiai nustatyti ir koreguoti dozę (žr. 4.4, 4.8 ir 5.2 skyrius).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draudžiama vartoti pacientams, kuriems nustatytas  sunkus inkstų funkcijos sutrikimas (kreatinino klirensas mažesnis kaip 30 ml/min) (žr. 4.3 ir 5.2 skyrius).</w:t>
      </w:r>
    </w:p>
    <w:p w14:paraId="27C7D0E3"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7A55CD9"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Times New Roman" w:hAnsi="Times New Roman" w:cs="Times New Roman"/>
          <w:i/>
          <w:snapToGrid w:val="0"/>
          <w:color w:val="000000"/>
          <w:kern w:val="0"/>
          <w:sz w:val="22"/>
          <w:szCs w:val="20"/>
          <w14:ligatures w14:val="none"/>
        </w:rPr>
        <w:lastRenderedPageBreak/>
        <w:t>Pacientams, kurių kepenų funkcija sutrikusi</w:t>
      </w:r>
    </w:p>
    <w:p w14:paraId="5DE7B624"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Pacientams, kuriems nustatytas lengvas kepenų funkcijos sutrikimas, rekomenduojama atsargiai nustatyti ir koreguoti dozę (žr. 4.4 ir 5.2 skyrius).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draudžiama vartoti pacientams su vidutiniu ar sunkiu kepenų funkcijos sutrikimu (žr. 4.3 ir 5.2 skyrius).</w:t>
      </w:r>
    </w:p>
    <w:p w14:paraId="1D435D98"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C6A53E1"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Times New Roman" w:hAnsi="Times New Roman" w:cs="Times New Roman"/>
          <w:i/>
          <w:snapToGrid w:val="0"/>
          <w:color w:val="000000"/>
          <w:kern w:val="0"/>
          <w:sz w:val="22"/>
          <w:szCs w:val="20"/>
          <w14:ligatures w14:val="none"/>
        </w:rPr>
        <w:t>Senyviems pacientams</w:t>
      </w:r>
    </w:p>
    <w:p w14:paraId="5620B967"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Senyviems pacientams dozę parinkti reikia atsargiai (žr. 4.4 skyrių). Dėl su amžiumi susijusio inkstų funkcijos susilpnėjimo, vyresnio amžiaus pacientams galima padidėjusi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ekspozicija (žr. 5.2 skyrių). Senyviems pacientams dažniau pasireiškė nepageidaujamų reiškinių (žr. 4.8 skyrių).</w:t>
      </w:r>
    </w:p>
    <w:p w14:paraId="40757604"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53D49DF"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Mažo svorio pacientams</w:t>
      </w:r>
    </w:p>
    <w:p w14:paraId="4B47E8B9"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Mažo svorio (</w:t>
      </w:r>
      <w:r w:rsidRPr="00A76269">
        <w:rPr>
          <w:rFonts w:ascii="Times New Roman" w:eastAsia="SymbolMT" w:hAnsi="Times New Roman" w:cs="Times New Roman"/>
          <w:kern w:val="0"/>
          <w:sz w:val="22"/>
          <w:szCs w:val="22"/>
          <w14:ligatures w14:val="none"/>
        </w:rPr>
        <w:t>≤ </w:t>
      </w:r>
      <w:r w:rsidRPr="00A76269">
        <w:rPr>
          <w:rFonts w:ascii="Times New Roman" w:eastAsia="Calibri" w:hAnsi="Times New Roman" w:cs="Times New Roman"/>
          <w:kern w:val="0"/>
          <w:sz w:val="22"/>
          <w:szCs w:val="22"/>
          <w14:ligatures w14:val="none"/>
        </w:rPr>
        <w:t>60 kg) pacientams dažniau pasireiškė nepageidaujamų reiškinių. Nedaug sveriantiems pacientams dozę nustatyti ir koreguoti reikia atsargiai (žr. 4.4, 4.8 ir 5.2 skyrius).</w:t>
      </w:r>
    </w:p>
    <w:p w14:paraId="20B7CCA9"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63345DD"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i/>
          <w:iCs/>
          <w:kern w:val="0"/>
          <w:sz w:val="22"/>
          <w:szCs w:val="22"/>
          <w14:ligatures w14:val="none"/>
        </w:rPr>
      </w:pPr>
      <w:proofErr w:type="spellStart"/>
      <w:r w:rsidRPr="00A76269">
        <w:rPr>
          <w:rFonts w:ascii="Times New Roman" w:eastAsia="Calibri" w:hAnsi="Times New Roman" w:cs="Times New Roman"/>
          <w:i/>
          <w:iCs/>
          <w:kern w:val="0"/>
          <w:sz w:val="22"/>
          <w:szCs w:val="22"/>
          <w:u w:val="single"/>
          <w14:ligatures w14:val="none"/>
        </w:rPr>
        <w:t>Staziniu</w:t>
      </w:r>
      <w:proofErr w:type="spellEnd"/>
      <w:r w:rsidRPr="00A76269">
        <w:rPr>
          <w:rFonts w:ascii="Times New Roman" w:eastAsia="Calibri" w:hAnsi="Times New Roman" w:cs="Times New Roman"/>
          <w:i/>
          <w:iCs/>
          <w:kern w:val="0"/>
          <w:sz w:val="22"/>
          <w:szCs w:val="22"/>
          <w:u w:val="single"/>
          <w14:ligatures w14:val="none"/>
        </w:rPr>
        <w:t xml:space="preserve"> širdies nepakankamumu (SŠN) sergantiems pacientams</w:t>
      </w:r>
    </w:p>
    <w:p w14:paraId="380BFA4A"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Pacientams, sergantiems vidutiniu ir sunkiu SŠN (III–IV NŠA (Niujorko širdies asociacijos) funkcinės klasės), dozę nustatyti ir koreguoti reikia atsargiai (žr. 4.4 ir 5.2 skyrius).</w:t>
      </w:r>
    </w:p>
    <w:p w14:paraId="3E8DBBE7"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E6E70A5"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i/>
          <w:iCs/>
          <w:kern w:val="0"/>
          <w:sz w:val="22"/>
          <w:szCs w:val="22"/>
          <w14:ligatures w14:val="none"/>
        </w:rPr>
      </w:pPr>
      <w:r w:rsidRPr="00A76269">
        <w:rPr>
          <w:rFonts w:ascii="Times New Roman" w:eastAsia="Calibri" w:hAnsi="Times New Roman" w:cs="Times New Roman"/>
          <w:i/>
          <w:iCs/>
          <w:kern w:val="0"/>
          <w:sz w:val="22"/>
          <w:szCs w:val="22"/>
          <w14:ligatures w14:val="none"/>
        </w:rPr>
        <w:t>Vaikų populiacija</w:t>
      </w:r>
    </w:p>
    <w:p w14:paraId="4DE46114"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saugumas ir veiksmingumas vaikams iki 18 metų nenustatytas. Duomenų nėra.</w:t>
      </w:r>
    </w:p>
    <w:p w14:paraId="4D6D0EC3"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BDC2827"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Vartojimo metodas</w:t>
      </w:r>
    </w:p>
    <w:p w14:paraId="77FD4DC9"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tabletė turi būti nuryjama visa, nesusmulkinta, nesulaužyta bei nesukramtyta. Gali būti vartojama su maistu ar be jo.</w:t>
      </w:r>
    </w:p>
    <w:p w14:paraId="4B9E0E55" w14:textId="77777777" w:rsidR="00EA7371" w:rsidRPr="00A76269" w:rsidRDefault="00EA7371" w:rsidP="00EA7371">
      <w:pPr>
        <w:widowControl w:val="0"/>
        <w:spacing w:after="0" w:line="240" w:lineRule="auto"/>
        <w:rPr>
          <w:rFonts w:ascii="Times New Roman" w:eastAsia="Times New Roman" w:hAnsi="Times New Roman" w:cs="Times New Roman"/>
          <w:kern w:val="0"/>
          <w:sz w:val="22"/>
          <w:szCs w:val="22"/>
          <w14:ligatures w14:val="none"/>
        </w:rPr>
      </w:pPr>
    </w:p>
    <w:p w14:paraId="0998A587" w14:textId="77777777" w:rsidR="00EA7371" w:rsidRPr="00A76269" w:rsidRDefault="00EA7371" w:rsidP="00EA7371">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4.3</w:t>
      </w:r>
      <w:r w:rsidRPr="00A76269">
        <w:rPr>
          <w:rFonts w:ascii="Times New Roman" w:eastAsia="Calibri" w:hAnsi="Times New Roman" w:cs="Times New Roman"/>
          <w:b/>
          <w:bCs/>
          <w:kern w:val="0"/>
          <w:sz w:val="22"/>
          <w:szCs w:val="22"/>
          <w14:ligatures w14:val="none"/>
        </w:rPr>
        <w:tab/>
        <w:t>Kontraindikacijos</w:t>
      </w:r>
    </w:p>
    <w:p w14:paraId="4012ECEE" w14:textId="77777777" w:rsidR="00EA7371" w:rsidRPr="00A76269" w:rsidRDefault="00EA7371" w:rsidP="00EA7371">
      <w:pPr>
        <w:widowControl w:val="0"/>
        <w:spacing w:after="0" w:line="240" w:lineRule="auto"/>
        <w:rPr>
          <w:rFonts w:ascii="Times New Roman" w:eastAsia="Times New Roman" w:hAnsi="Times New Roman" w:cs="Times New Roman"/>
          <w:kern w:val="0"/>
          <w:sz w:val="22"/>
          <w:szCs w:val="22"/>
          <w14:ligatures w14:val="none"/>
        </w:rPr>
      </w:pPr>
    </w:p>
    <w:p w14:paraId="31184BD7"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Padidėjęs jautrumas veikliajai arba bet kuriai pagalbinei 6.1 skyriuje nurodytai medžiagai. </w:t>
      </w:r>
    </w:p>
    <w:p w14:paraId="0C2247BB"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Sunkus inkstų funkcijos sutrikimas (kreatinino klirensas &lt; 30 ml/min) (žr. 4.2 ir 5.2 skyrius). </w:t>
      </w:r>
    </w:p>
    <w:p w14:paraId="1A26957F"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Vidutinis ar sunkus kepenų funkcijos sutrikimas (žr. 4.2 ir 5.2 skyrius). </w:t>
      </w:r>
    </w:p>
    <w:p w14:paraId="5541E454"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Skyrimas kartu su stipriais CYP3A4 inhibitoriais (pvz., </w:t>
      </w:r>
      <w:proofErr w:type="spellStart"/>
      <w:r w:rsidRPr="00A76269">
        <w:rPr>
          <w:rFonts w:ascii="Times New Roman" w:eastAsia="Calibri" w:hAnsi="Times New Roman" w:cs="Times New Roman"/>
          <w:kern w:val="0"/>
          <w:sz w:val="22"/>
          <w:szCs w:val="22"/>
          <w14:ligatures w14:val="none"/>
        </w:rPr>
        <w:t>itrakonazolu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ketokonazolu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vorikonazolu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pozakonazolu</w:t>
      </w:r>
      <w:proofErr w:type="spellEnd"/>
      <w:r w:rsidRPr="00A76269">
        <w:rPr>
          <w:rFonts w:ascii="Times New Roman" w:eastAsia="Calibri" w:hAnsi="Times New Roman" w:cs="Times New Roman"/>
          <w:kern w:val="0"/>
          <w:sz w:val="22"/>
          <w:szCs w:val="22"/>
          <w14:ligatures w14:val="none"/>
        </w:rPr>
        <w:t xml:space="preserve">, ŽIV proteazių inhibitoriais, </w:t>
      </w:r>
      <w:proofErr w:type="spellStart"/>
      <w:r w:rsidRPr="00A76269">
        <w:rPr>
          <w:rFonts w:ascii="Times New Roman" w:eastAsia="Calibri" w:hAnsi="Times New Roman" w:cs="Times New Roman"/>
          <w:kern w:val="0"/>
          <w:sz w:val="22"/>
          <w:szCs w:val="22"/>
          <w14:ligatures w14:val="none"/>
        </w:rPr>
        <w:t>klaritromicinu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telitromicinu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nefazodonu</w:t>
      </w:r>
      <w:proofErr w:type="spellEnd"/>
      <w:r w:rsidRPr="00A76269">
        <w:rPr>
          <w:rFonts w:ascii="Times New Roman" w:eastAsia="Calibri" w:hAnsi="Times New Roman" w:cs="Times New Roman"/>
          <w:kern w:val="0"/>
          <w:sz w:val="22"/>
          <w:szCs w:val="22"/>
          <w14:ligatures w14:val="none"/>
        </w:rPr>
        <w:t xml:space="preserve">) (žr. 4.2 ir 4.5 skyrius). </w:t>
      </w:r>
    </w:p>
    <w:p w14:paraId="5BE15763"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Skyrimas kartu su </w:t>
      </w:r>
      <w:proofErr w:type="spellStart"/>
      <w:r w:rsidRPr="00A76269">
        <w:rPr>
          <w:rFonts w:ascii="Times New Roman" w:eastAsia="Calibri" w:hAnsi="Times New Roman" w:cs="Times New Roman"/>
          <w:kern w:val="0"/>
          <w:sz w:val="22"/>
          <w:szCs w:val="22"/>
          <w14:ligatures w14:val="none"/>
        </w:rPr>
        <w:t>Ia</w:t>
      </w:r>
      <w:proofErr w:type="spellEnd"/>
      <w:r w:rsidRPr="00A76269">
        <w:rPr>
          <w:rFonts w:ascii="Times New Roman" w:eastAsia="Calibri" w:hAnsi="Times New Roman" w:cs="Times New Roman"/>
          <w:kern w:val="0"/>
          <w:sz w:val="22"/>
          <w:szCs w:val="22"/>
          <w14:ligatures w14:val="none"/>
        </w:rPr>
        <w:t xml:space="preserve"> klasės (pvz., </w:t>
      </w:r>
      <w:proofErr w:type="spellStart"/>
      <w:r w:rsidRPr="00A76269">
        <w:rPr>
          <w:rFonts w:ascii="Times New Roman" w:eastAsia="Calibri" w:hAnsi="Times New Roman" w:cs="Times New Roman"/>
          <w:kern w:val="0"/>
          <w:sz w:val="22"/>
          <w:szCs w:val="22"/>
          <w14:ligatures w14:val="none"/>
        </w:rPr>
        <w:t>chinidinu</w:t>
      </w:r>
      <w:proofErr w:type="spellEnd"/>
      <w:r w:rsidRPr="00A76269">
        <w:rPr>
          <w:rFonts w:ascii="Times New Roman" w:eastAsia="Calibri" w:hAnsi="Times New Roman" w:cs="Times New Roman"/>
          <w:kern w:val="0"/>
          <w:sz w:val="22"/>
          <w:szCs w:val="22"/>
          <w14:ligatures w14:val="none"/>
        </w:rPr>
        <w:t xml:space="preserve">) arba III klasės (pvz., </w:t>
      </w:r>
      <w:proofErr w:type="spellStart"/>
      <w:r w:rsidRPr="00A76269">
        <w:rPr>
          <w:rFonts w:ascii="Times New Roman" w:eastAsia="Calibri" w:hAnsi="Times New Roman" w:cs="Times New Roman"/>
          <w:kern w:val="0"/>
          <w:sz w:val="22"/>
          <w:szCs w:val="22"/>
          <w14:ligatures w14:val="none"/>
        </w:rPr>
        <w:t>dofetilidu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sotaloliu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antiaritminiais</w:t>
      </w:r>
      <w:proofErr w:type="spellEnd"/>
      <w:r w:rsidRPr="00A76269">
        <w:rPr>
          <w:rFonts w:ascii="Times New Roman" w:eastAsia="Calibri" w:hAnsi="Times New Roman" w:cs="Times New Roman"/>
          <w:kern w:val="0"/>
          <w:sz w:val="22"/>
          <w:szCs w:val="22"/>
          <w14:ligatures w14:val="none"/>
        </w:rPr>
        <w:t xml:space="preserve"> vaistiniais preparatais, išskyrus </w:t>
      </w:r>
      <w:proofErr w:type="spellStart"/>
      <w:r w:rsidRPr="00A76269">
        <w:rPr>
          <w:rFonts w:ascii="Times New Roman" w:eastAsia="Calibri" w:hAnsi="Times New Roman" w:cs="Times New Roman"/>
          <w:kern w:val="0"/>
          <w:sz w:val="22"/>
          <w:szCs w:val="22"/>
          <w14:ligatures w14:val="none"/>
        </w:rPr>
        <w:t>amjodaroną</w:t>
      </w:r>
      <w:proofErr w:type="spellEnd"/>
      <w:r w:rsidRPr="00A76269">
        <w:rPr>
          <w:rFonts w:ascii="Times New Roman" w:eastAsia="Calibri" w:hAnsi="Times New Roman" w:cs="Times New Roman"/>
          <w:kern w:val="0"/>
          <w:sz w:val="22"/>
          <w:szCs w:val="22"/>
          <w14:ligatures w14:val="none"/>
        </w:rPr>
        <w:t>.</w:t>
      </w:r>
    </w:p>
    <w:p w14:paraId="6EE247E1" w14:textId="77777777" w:rsidR="00EA7371" w:rsidRPr="00A76269" w:rsidRDefault="00EA7371" w:rsidP="00EA7371">
      <w:pPr>
        <w:widowControl w:val="0"/>
        <w:spacing w:after="0" w:line="240" w:lineRule="auto"/>
        <w:rPr>
          <w:rFonts w:ascii="Times New Roman" w:eastAsia="Times New Roman" w:hAnsi="Times New Roman" w:cs="Times New Roman"/>
          <w:kern w:val="0"/>
          <w:sz w:val="22"/>
          <w:szCs w:val="22"/>
          <w14:ligatures w14:val="none"/>
        </w:rPr>
      </w:pPr>
    </w:p>
    <w:p w14:paraId="79EC778C" w14:textId="77777777" w:rsidR="00EA7371" w:rsidRPr="00A76269" w:rsidRDefault="00EA7371" w:rsidP="00EA7371">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4.4</w:t>
      </w:r>
      <w:r w:rsidRPr="00A76269">
        <w:rPr>
          <w:rFonts w:ascii="Times New Roman" w:eastAsia="Calibri" w:hAnsi="Times New Roman" w:cs="Times New Roman"/>
          <w:b/>
          <w:bCs/>
          <w:kern w:val="0"/>
          <w:sz w:val="22"/>
          <w:szCs w:val="22"/>
          <w14:ligatures w14:val="none"/>
        </w:rPr>
        <w:tab/>
        <w:t>Specialūs įspėjimai ir atsargumo priemonės</w:t>
      </w:r>
    </w:p>
    <w:p w14:paraId="7FB33CF4" w14:textId="77777777" w:rsidR="00EA7371" w:rsidRPr="00A76269" w:rsidRDefault="00EA7371" w:rsidP="00EA7371">
      <w:pPr>
        <w:widowControl w:val="0"/>
        <w:spacing w:after="0" w:line="240" w:lineRule="auto"/>
        <w:rPr>
          <w:rFonts w:ascii="Times New Roman" w:eastAsia="Times New Roman" w:hAnsi="Times New Roman" w:cs="Times New Roman"/>
          <w:kern w:val="0"/>
          <w:sz w:val="22"/>
          <w:szCs w:val="22"/>
          <w14:ligatures w14:val="none"/>
        </w:rPr>
      </w:pPr>
    </w:p>
    <w:p w14:paraId="1A3649AA"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Skirti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ir jo dozę didinti reikia atsargiai tiems pacientams, kuriems galima padidėjusi vaistinio preparato ekspozicija, t. y.:</w:t>
      </w:r>
    </w:p>
    <w:p w14:paraId="2FB4BD53" w14:textId="77777777" w:rsidR="00EA7371" w:rsidRPr="00A76269" w:rsidRDefault="00EA7371" w:rsidP="00EA7371">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Kartu vartojantiems vidutinio stiprumo CYP3A4 inhibitorius (žr. 4.2 ir 4.5 skyrius).</w:t>
      </w:r>
    </w:p>
    <w:p w14:paraId="43CFE654" w14:textId="77777777" w:rsidR="00EA7371" w:rsidRPr="00A76269" w:rsidRDefault="00EA7371" w:rsidP="00EA7371">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Kartu vartojantiems vidutinio stiprumo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inhibitorius (žr. 4.2 ir 4.5 skyrius).</w:t>
      </w:r>
    </w:p>
    <w:p w14:paraId="19C401CE" w14:textId="77777777" w:rsidR="00EA7371" w:rsidRPr="00A76269" w:rsidRDefault="00EA7371" w:rsidP="00EA7371">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Esant lengvam kepenų funkcijos sutrikimui (žr. 4.2 ir 5.2 skyrius).</w:t>
      </w:r>
    </w:p>
    <w:p w14:paraId="0F85F4C9" w14:textId="77777777" w:rsidR="00EA7371" w:rsidRPr="00A76269" w:rsidRDefault="00EA7371" w:rsidP="00EA7371">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Esant lengvam ir vidutiniam inkstų funkcijos sutrikimui (kreatinino klirensas 30 – 80 ml/min) (žr. 4.2, 4.8 ir 5.2 skyrius).</w:t>
      </w:r>
    </w:p>
    <w:p w14:paraId="210C784C" w14:textId="77777777" w:rsidR="00EA7371" w:rsidRPr="00A76269" w:rsidRDefault="00EA7371" w:rsidP="00EA7371">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Senyvo amžiaus pacientams (žr. 4.2, 4.8 ir 5.2 skyrius).</w:t>
      </w:r>
    </w:p>
    <w:p w14:paraId="766FB4B4" w14:textId="77777777" w:rsidR="00EA7371" w:rsidRPr="00A76269" w:rsidRDefault="00EA7371" w:rsidP="00EA7371">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Mažo svorio pacientams (</w:t>
      </w:r>
      <w:r w:rsidRPr="00A76269">
        <w:rPr>
          <w:rFonts w:ascii="Times New Roman" w:eastAsia="SymbolMT" w:hAnsi="Times New Roman" w:cs="Times New Roman"/>
          <w:kern w:val="0"/>
          <w:sz w:val="22"/>
          <w:szCs w:val="22"/>
          <w14:ligatures w14:val="none"/>
        </w:rPr>
        <w:t>≤ </w:t>
      </w:r>
      <w:r w:rsidRPr="00A76269">
        <w:rPr>
          <w:rFonts w:ascii="Times New Roman" w:eastAsia="Calibri" w:hAnsi="Times New Roman" w:cs="Times New Roman"/>
          <w:kern w:val="0"/>
          <w:sz w:val="22"/>
          <w:szCs w:val="22"/>
          <w14:ligatures w14:val="none"/>
        </w:rPr>
        <w:t>60 kg) (žr. 4,2, 4.8 ir 5.2 skyrius).</w:t>
      </w:r>
    </w:p>
    <w:p w14:paraId="367446F7" w14:textId="77777777" w:rsidR="00EA7371" w:rsidRPr="00A76269" w:rsidRDefault="00EA7371" w:rsidP="00EA7371">
      <w:pPr>
        <w:widowControl w:val="0"/>
        <w:numPr>
          <w:ilvl w:val="0"/>
          <w:numId w:val="42"/>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Segantiems vidutiniu ir sunkiu SŠN (III – IV NŠA funkcinės klasės) (žr. 4.2 ir 5.2 skyrius).</w:t>
      </w:r>
    </w:p>
    <w:p w14:paraId="25D34906"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5A5361C"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Esant šių veiksnių deriniui, pacientams galima dar didesnė vaistinio preparato ekspozicija. Gali pasireikšti nuo dozės priklausantis šalutinis poveikis. Jeigu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skiriama pacientams su keliais iš šių veiksnių, jie turi būti nuolat stebimi, dėl nepageidaujamų reiškinių pasireiškimo ir, jei reikia, vaistinio preparato dozė turi būti mažinama arba nutraukiamas jo skyrimas.</w:t>
      </w:r>
    </w:p>
    <w:p w14:paraId="1E199C3A"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78B1E8E" w14:textId="1B02D91C"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Padidėjusios ekspozicijos, sąlygojančios nepageidaujamus reiškinius, rizika yra didesnė pacientams, kurių CYP2D6 aktyvumas sumažėjęs (prastas metabolizmas, </w:t>
      </w:r>
      <w:r w:rsidRPr="0021356B">
        <w:rPr>
          <w:rFonts w:ascii="Times New Roman" w:eastAsia="Calibri" w:hAnsi="Times New Roman" w:cs="Times New Roman"/>
          <w:kern w:val="0"/>
          <w:sz w:val="22"/>
          <w:szCs w:val="22"/>
          <w14:ligatures w14:val="none"/>
        </w:rPr>
        <w:t>angl</w:t>
      </w:r>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Poor</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metabolisers</w:t>
      </w:r>
      <w:proofErr w:type="spellEnd"/>
      <w:r w:rsidRPr="00A76269">
        <w:rPr>
          <w:rFonts w:ascii="Times New Roman" w:eastAsia="Calibri" w:hAnsi="Times New Roman" w:cs="Times New Roman"/>
          <w:kern w:val="0"/>
          <w:sz w:val="22"/>
          <w:szCs w:val="22"/>
          <w14:ligatures w14:val="none"/>
        </w:rPr>
        <w:t xml:space="preserve"> (PM)), nei asmenims, kurių CYP2D6 gebėjimas </w:t>
      </w:r>
      <w:proofErr w:type="spellStart"/>
      <w:r w:rsidRPr="00A76269">
        <w:rPr>
          <w:rFonts w:ascii="Times New Roman" w:eastAsia="Calibri" w:hAnsi="Times New Roman" w:cs="Times New Roman"/>
          <w:kern w:val="0"/>
          <w:sz w:val="22"/>
          <w:szCs w:val="22"/>
          <w14:ligatures w14:val="none"/>
        </w:rPr>
        <w:t>metabolizuoti</w:t>
      </w:r>
      <w:proofErr w:type="spellEnd"/>
      <w:r w:rsidRPr="00A76269">
        <w:rPr>
          <w:rFonts w:ascii="Times New Roman" w:eastAsia="Calibri" w:hAnsi="Times New Roman" w:cs="Times New Roman"/>
          <w:kern w:val="0"/>
          <w:sz w:val="22"/>
          <w:szCs w:val="22"/>
          <w14:ligatures w14:val="none"/>
        </w:rPr>
        <w:t xml:space="preserve"> didelės apimties (</w:t>
      </w:r>
      <w:r w:rsidRPr="0021356B">
        <w:rPr>
          <w:rFonts w:ascii="Times New Roman" w:eastAsia="Calibri" w:hAnsi="Times New Roman" w:cs="Times New Roman"/>
          <w:kern w:val="0"/>
          <w:sz w:val="22"/>
          <w:szCs w:val="22"/>
          <w14:ligatures w14:val="none"/>
        </w:rPr>
        <w:t>angl</w:t>
      </w:r>
      <w:r w:rsidRPr="00A76269">
        <w:rPr>
          <w:rFonts w:ascii="Times New Roman" w:eastAsia="Calibri" w:hAnsi="Times New Roman" w:cs="Times New Roman"/>
          <w:i/>
          <w:iCs/>
          <w:kern w:val="0"/>
          <w:sz w:val="22"/>
          <w:szCs w:val="22"/>
          <w14:ligatures w14:val="none"/>
        </w:rPr>
        <w:t xml:space="preserve">. </w:t>
      </w:r>
      <w:proofErr w:type="spellStart"/>
      <w:r w:rsidR="0069680F">
        <w:rPr>
          <w:rFonts w:ascii="Times New Roman" w:eastAsia="Calibri" w:hAnsi="Times New Roman" w:cs="Times New Roman"/>
          <w:i/>
          <w:iCs/>
          <w:kern w:val="0"/>
          <w:sz w:val="22"/>
          <w:szCs w:val="22"/>
          <w14:ligatures w14:val="none"/>
        </w:rPr>
        <w:t>E</w:t>
      </w:r>
      <w:r w:rsidRPr="00A76269">
        <w:rPr>
          <w:rFonts w:ascii="Times New Roman" w:eastAsia="Calibri" w:hAnsi="Times New Roman" w:cs="Times New Roman"/>
          <w:i/>
          <w:iCs/>
          <w:kern w:val="0"/>
          <w:sz w:val="22"/>
          <w:szCs w:val="22"/>
          <w14:ligatures w14:val="none"/>
        </w:rPr>
        <w:t>xtensive</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metabolisers</w:t>
      </w:r>
      <w:proofErr w:type="spellEnd"/>
      <w:r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lastRenderedPageBreak/>
        <w:t xml:space="preserve">(EM)) (žr. 5.2 skyrių). Anksčiau minėti įspėjimai pagrįsti rizika PM CYP2D6 pacientams ir juos reikia turėti omenyje, jei CYP2D6 būklė yra nežinoma. Mažiau atsargos priemonių reikia EM CYP2D6 pacientams. Jei paciento CYP2D6 metabolizmo būklė nustatyta (pvz., </w:t>
      </w:r>
      <w:proofErr w:type="spellStart"/>
      <w:r w:rsidRPr="00A76269">
        <w:rPr>
          <w:rFonts w:ascii="Times New Roman" w:eastAsia="Calibri" w:hAnsi="Times New Roman" w:cs="Times New Roman"/>
          <w:kern w:val="0"/>
          <w:sz w:val="22"/>
          <w:szCs w:val="22"/>
          <w14:ligatures w14:val="none"/>
        </w:rPr>
        <w:t>genotipuojant</w:t>
      </w:r>
      <w:proofErr w:type="spellEnd"/>
      <w:r w:rsidRPr="00A76269">
        <w:rPr>
          <w:rFonts w:ascii="Times New Roman" w:eastAsia="Calibri" w:hAnsi="Times New Roman" w:cs="Times New Roman"/>
          <w:kern w:val="0"/>
          <w:sz w:val="22"/>
          <w:szCs w:val="22"/>
          <w14:ligatures w14:val="none"/>
        </w:rPr>
        <w:t xml:space="preserve">) arba anksčiau buvo žinoma, kad tai yra </w:t>
      </w:r>
      <w:hyperlink r:id="rId16" w:history="1">
        <w:r w:rsidRPr="00A76269">
          <w:rPr>
            <w:rFonts w:ascii="Times New Roman" w:eastAsia="Calibri" w:hAnsi="Times New Roman" w:cs="Times New Roman"/>
            <w:kern w:val="0"/>
            <w:sz w:val="22"/>
            <w:szCs w:val="22"/>
            <w14:ligatures w14:val="none"/>
          </w:rPr>
          <w:t>E</w:t>
        </w:r>
      </w:hyperlink>
      <w:r w:rsidRPr="00A76269">
        <w:rPr>
          <w:rFonts w:ascii="Times New Roman" w:eastAsia="Calibri" w:hAnsi="Times New Roman" w:cs="Times New Roman"/>
          <w:kern w:val="0"/>
          <w:sz w:val="22"/>
          <w:szCs w:val="22"/>
          <w14:ligatures w14:val="none"/>
        </w:rPr>
        <w:t xml:space="preserve">M pacientas, kurio CYP2D6 metabolizmas ekstensyvus,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gali būti skiriama net esant kelių rizikos veiksnių deriniui, laikantis atsargumo priemonių.</w:t>
      </w:r>
    </w:p>
    <w:p w14:paraId="0F20245A"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F1F4059"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QT pailgėjimas.</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blokuoja </w:t>
      </w:r>
      <w:proofErr w:type="spellStart"/>
      <w:r w:rsidRPr="00A76269">
        <w:rPr>
          <w:rFonts w:ascii="Times New Roman" w:eastAsia="Calibri" w:hAnsi="Times New Roman" w:cs="Times New Roman"/>
          <w:kern w:val="0"/>
          <w:sz w:val="22"/>
          <w:szCs w:val="22"/>
          <w14:ligatures w14:val="none"/>
        </w:rPr>
        <w:t>I</w:t>
      </w:r>
      <w:r w:rsidRPr="00A76269">
        <w:rPr>
          <w:rFonts w:ascii="Times New Roman" w:eastAsia="Calibri" w:hAnsi="Times New Roman" w:cs="Times New Roman"/>
          <w:kern w:val="0"/>
          <w:sz w:val="22"/>
          <w:szCs w:val="22"/>
          <w:vertAlign w:val="subscript"/>
          <w14:ligatures w14:val="none"/>
        </w:rPr>
        <w:t>Kr</w:t>
      </w:r>
      <w:proofErr w:type="spellEnd"/>
      <w:r w:rsidRPr="00A76269">
        <w:rPr>
          <w:rFonts w:ascii="Times New Roman" w:eastAsia="Calibri" w:hAnsi="Times New Roman" w:cs="Times New Roman"/>
          <w:kern w:val="0"/>
          <w:sz w:val="22"/>
          <w:szCs w:val="22"/>
          <w14:ligatures w14:val="none"/>
        </w:rPr>
        <w:t xml:space="preserve"> ir pailgina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intervalą priklausomai nuo dozės. </w:t>
      </w:r>
      <w:proofErr w:type="spellStart"/>
      <w:r w:rsidRPr="00A76269">
        <w:rPr>
          <w:rFonts w:ascii="Times New Roman" w:eastAsia="Calibri" w:hAnsi="Times New Roman" w:cs="Times New Roman"/>
          <w:kern w:val="0"/>
          <w:sz w:val="22"/>
          <w:szCs w:val="22"/>
          <w14:ligatures w14:val="none"/>
        </w:rPr>
        <w:t>Populiacinis</w:t>
      </w:r>
      <w:proofErr w:type="spellEnd"/>
      <w:r w:rsidRPr="00A76269">
        <w:rPr>
          <w:rFonts w:ascii="Times New Roman" w:eastAsia="Calibri" w:hAnsi="Times New Roman" w:cs="Times New Roman"/>
          <w:kern w:val="0"/>
          <w:sz w:val="22"/>
          <w:szCs w:val="22"/>
          <w14:ligatures w14:val="none"/>
        </w:rPr>
        <w:t xml:space="preserve"> pacientų ir sveikų savanorių tyrimas parodė, kad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plazmos koncentracijos ir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intervalo priklausomybės nuokrypis yra 2,4 </w:t>
      </w:r>
      <w:proofErr w:type="spellStart"/>
      <w:r w:rsidRPr="00A76269">
        <w:rPr>
          <w:rFonts w:ascii="Times New Roman" w:eastAsia="Calibri" w:hAnsi="Times New Roman" w:cs="Times New Roman"/>
          <w:kern w:val="0"/>
          <w:sz w:val="22"/>
          <w:szCs w:val="22"/>
          <w14:ligatures w14:val="none"/>
        </w:rPr>
        <w:t>ms</w:t>
      </w:r>
      <w:proofErr w:type="spellEnd"/>
      <w:r w:rsidRPr="00A76269">
        <w:rPr>
          <w:rFonts w:ascii="Times New Roman" w:eastAsia="Calibri" w:hAnsi="Times New Roman" w:cs="Times New Roman"/>
          <w:kern w:val="0"/>
          <w:sz w:val="22"/>
          <w:szCs w:val="22"/>
          <w14:ligatures w14:val="none"/>
        </w:rPr>
        <w:t>/1000 </w:t>
      </w:r>
      <w:proofErr w:type="spellStart"/>
      <w:r w:rsidRPr="00A76269">
        <w:rPr>
          <w:rFonts w:ascii="Times New Roman" w:eastAsia="Calibri" w:hAnsi="Times New Roman" w:cs="Times New Roman"/>
          <w:kern w:val="0"/>
          <w:sz w:val="22"/>
          <w:szCs w:val="22"/>
          <w14:ligatures w14:val="none"/>
        </w:rPr>
        <w:t>ng</w:t>
      </w:r>
      <w:proofErr w:type="spellEnd"/>
      <w:r w:rsidRPr="00A76269">
        <w:rPr>
          <w:rFonts w:ascii="Times New Roman" w:eastAsia="Calibri" w:hAnsi="Times New Roman" w:cs="Times New Roman"/>
          <w:kern w:val="0"/>
          <w:sz w:val="22"/>
          <w:szCs w:val="22"/>
          <w14:ligatures w14:val="none"/>
        </w:rPr>
        <w:t xml:space="preserve">/ml Tai atitinka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intervalo prailgėjimą 2 – 7 </w:t>
      </w:r>
      <w:proofErr w:type="spellStart"/>
      <w:r w:rsidRPr="00A76269">
        <w:rPr>
          <w:rFonts w:ascii="Times New Roman" w:eastAsia="Calibri" w:hAnsi="Times New Roman" w:cs="Times New Roman"/>
          <w:kern w:val="0"/>
          <w:sz w:val="22"/>
          <w:szCs w:val="22"/>
          <w14:ligatures w14:val="none"/>
        </w:rPr>
        <w:t>ms</w:t>
      </w:r>
      <w:proofErr w:type="spellEnd"/>
      <w:r w:rsidRPr="00A76269">
        <w:rPr>
          <w:rFonts w:ascii="Times New Roman" w:eastAsia="Calibri" w:hAnsi="Times New Roman" w:cs="Times New Roman"/>
          <w:kern w:val="0"/>
          <w:sz w:val="22"/>
          <w:szCs w:val="22"/>
          <w14:ligatures w14:val="none"/>
        </w:rPr>
        <w:t xml:space="preserve">, kai vartojama 500 – 1000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du kartus per para. Todėl reikia atsargiai gydyti pacientus, kurių anamnezėje ar šeimos anamnezėje buvo įgimtas ilgo QT sindromas, pacientus, su įgytu pailgėjusiu QT intervalu ir pacientus, gydomus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intervalą veikiančiais vaistiniais preparatais (taip pat žr. 4.5 skyrių).</w:t>
      </w:r>
    </w:p>
    <w:p w14:paraId="4CF48440"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B8276FF"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Vaistų tarpusavio sąveika</w:t>
      </w:r>
      <w:r w:rsidRPr="00A76269">
        <w:rPr>
          <w:rFonts w:ascii="Times New Roman" w:eastAsia="Calibri" w:hAnsi="Times New Roman" w:cs="Times New Roman"/>
          <w:kern w:val="0"/>
          <w:sz w:val="22"/>
          <w:szCs w:val="22"/>
          <w14:ligatures w14:val="none"/>
        </w:rPr>
        <w:t xml:space="preserve">. Kartu skiriami CYP3A4 </w:t>
      </w:r>
      <w:proofErr w:type="spellStart"/>
      <w:r w:rsidRPr="00A76269">
        <w:rPr>
          <w:rFonts w:ascii="Times New Roman" w:eastAsia="Calibri" w:hAnsi="Times New Roman" w:cs="Times New Roman"/>
          <w:kern w:val="0"/>
          <w:sz w:val="22"/>
          <w:szCs w:val="22"/>
          <w14:ligatures w14:val="none"/>
        </w:rPr>
        <w:t>induktoriai</w:t>
      </w:r>
      <w:proofErr w:type="spellEnd"/>
      <w:r w:rsidRPr="00A76269">
        <w:rPr>
          <w:rFonts w:ascii="Times New Roman" w:eastAsia="Calibri" w:hAnsi="Times New Roman" w:cs="Times New Roman"/>
          <w:kern w:val="0"/>
          <w:sz w:val="22"/>
          <w:szCs w:val="22"/>
          <w14:ligatures w14:val="none"/>
        </w:rPr>
        <w:t xml:space="preserve"> gali sąlygoti sumažėjusį veiksmingumą.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negalima vartoti pacientams, gydomiems CYP3A4 </w:t>
      </w:r>
      <w:proofErr w:type="spellStart"/>
      <w:r w:rsidRPr="00A76269">
        <w:rPr>
          <w:rFonts w:ascii="Times New Roman" w:eastAsia="Calibri" w:hAnsi="Times New Roman" w:cs="Times New Roman"/>
          <w:kern w:val="0"/>
          <w:sz w:val="22"/>
          <w:szCs w:val="22"/>
          <w14:ligatures w14:val="none"/>
        </w:rPr>
        <w:t>induktoriais</w:t>
      </w:r>
      <w:proofErr w:type="spellEnd"/>
      <w:r w:rsidRPr="00A76269">
        <w:rPr>
          <w:rFonts w:ascii="Times New Roman" w:eastAsia="Calibri" w:hAnsi="Times New Roman" w:cs="Times New Roman"/>
          <w:kern w:val="0"/>
          <w:sz w:val="22"/>
          <w:szCs w:val="22"/>
          <w14:ligatures w14:val="none"/>
        </w:rPr>
        <w:t xml:space="preserve"> (pvz., </w:t>
      </w:r>
      <w:proofErr w:type="spellStart"/>
      <w:r w:rsidRPr="00A76269">
        <w:rPr>
          <w:rFonts w:ascii="Times New Roman" w:eastAsia="Calibri" w:hAnsi="Times New Roman" w:cs="Times New Roman"/>
          <w:kern w:val="0"/>
          <w:sz w:val="22"/>
          <w:szCs w:val="22"/>
          <w14:ligatures w14:val="none"/>
        </w:rPr>
        <w:t>rifampicinu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fenitoinu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fenobarbitaliu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karbamazepinu</w:t>
      </w:r>
      <w:proofErr w:type="spellEnd"/>
      <w:r w:rsidRPr="00A76269">
        <w:rPr>
          <w:rFonts w:ascii="Times New Roman" w:eastAsia="Calibri" w:hAnsi="Times New Roman" w:cs="Times New Roman"/>
          <w:kern w:val="0"/>
          <w:sz w:val="22"/>
          <w:szCs w:val="22"/>
          <w14:ligatures w14:val="none"/>
        </w:rPr>
        <w:t>, jonažolių žole) (žr. 4.5 skyrių).</w:t>
      </w:r>
    </w:p>
    <w:p w14:paraId="371BF61F"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6BDC2CD"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Inkstų funkcijos sutrikimas.</w:t>
      </w:r>
      <w:r w:rsidRPr="00A76269">
        <w:rPr>
          <w:rFonts w:ascii="Times New Roman" w:eastAsia="Calibri" w:hAnsi="Times New Roman" w:cs="Times New Roman"/>
          <w:kern w:val="0"/>
          <w:sz w:val="22"/>
          <w:szCs w:val="22"/>
          <w14:ligatures w14:val="none"/>
        </w:rPr>
        <w:t xml:space="preserve"> Inkstų funkcija silpnėja senstant, todėl vartojant </w:t>
      </w:r>
      <w:proofErr w:type="spellStart"/>
      <w:r w:rsidRPr="00A76269">
        <w:rPr>
          <w:rFonts w:ascii="Times New Roman" w:eastAsia="Calibri" w:hAnsi="Times New Roman" w:cs="Times New Roman"/>
          <w:kern w:val="0"/>
          <w:sz w:val="22"/>
          <w:szCs w:val="22"/>
          <w14:ligatures w14:val="none"/>
        </w:rPr>
        <w:t>ranolaziną</w:t>
      </w:r>
      <w:proofErr w:type="spellEnd"/>
      <w:r w:rsidRPr="00A76269">
        <w:rPr>
          <w:rFonts w:ascii="Times New Roman" w:eastAsia="Calibri" w:hAnsi="Times New Roman" w:cs="Times New Roman"/>
          <w:kern w:val="0"/>
          <w:sz w:val="22"/>
          <w:szCs w:val="22"/>
          <w14:ligatures w14:val="none"/>
        </w:rPr>
        <w:t>, svarbu reguliariai tikrinti inkstų funkciją (žr. 4.2, 4.3, 4.8 ir 5.2 skyrius).</w:t>
      </w:r>
    </w:p>
    <w:p w14:paraId="78E70D82"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2FE28AA" w14:textId="77777777" w:rsidR="00EA7371" w:rsidRPr="00A76269" w:rsidRDefault="00EA7371" w:rsidP="00EA737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Natris.</w:t>
      </w:r>
      <w:r w:rsidRPr="00A76269">
        <w:rPr>
          <w:rFonts w:ascii="Times New Roman" w:eastAsia="Calibri" w:hAnsi="Times New Roman" w:cs="Times New Roman"/>
          <w:kern w:val="0"/>
          <w:sz w:val="22"/>
          <w:szCs w:val="22"/>
          <w14:ligatures w14:val="none"/>
        </w:rPr>
        <w:t xml:space="preserve"> Šio vaistinio preparato vienoje pailginto atpalaidavimo tabletėje yra mažiau kaip 1 </w:t>
      </w:r>
      <w:proofErr w:type="spellStart"/>
      <w:r w:rsidRPr="00A76269">
        <w:rPr>
          <w:rFonts w:ascii="Times New Roman" w:eastAsia="Calibri" w:hAnsi="Times New Roman" w:cs="Times New Roman"/>
          <w:kern w:val="0"/>
          <w:sz w:val="22"/>
          <w:szCs w:val="22"/>
          <w14:ligatures w14:val="none"/>
        </w:rPr>
        <w:t>mmol</w:t>
      </w:r>
      <w:proofErr w:type="spellEnd"/>
      <w:r w:rsidRPr="00A76269">
        <w:rPr>
          <w:rFonts w:ascii="Times New Roman" w:eastAsia="Calibri" w:hAnsi="Times New Roman" w:cs="Times New Roman"/>
          <w:kern w:val="0"/>
          <w:sz w:val="22"/>
          <w:szCs w:val="22"/>
          <w14:ligatures w14:val="none"/>
        </w:rPr>
        <w:t xml:space="preserve"> (23 mg) natrio, t. y. jis beveik neturi reikšmės.</w:t>
      </w:r>
    </w:p>
    <w:p w14:paraId="77C0BF9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883CB5E" w14:textId="162A0EC9"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u w:val="single"/>
          <w14:ligatures w14:val="none"/>
        </w:rPr>
        <w:t>Laktozė</w:t>
      </w:r>
      <w:r w:rsidRPr="00A76269">
        <w:rPr>
          <w:rFonts w:ascii="Times New Roman" w:eastAsia="Times New Roman" w:hAnsi="Times New Roman" w:cs="Times New Roman"/>
          <w:kern w:val="0"/>
          <w:sz w:val="22"/>
          <w:szCs w:val="22"/>
          <w14:ligatures w14:val="none"/>
        </w:rPr>
        <w:t xml:space="preserve">. Šio vaistinio preparato sudėtyje yra laktozės. Šio vaistinio preparato negalima vartoti pacientams, kuriems nustatytas retas paveldimas sutrikimas – </w:t>
      </w:r>
      <w:proofErr w:type="spellStart"/>
      <w:r w:rsidRPr="00A76269">
        <w:rPr>
          <w:rFonts w:ascii="Times New Roman" w:eastAsia="Times New Roman" w:hAnsi="Times New Roman" w:cs="Times New Roman"/>
          <w:kern w:val="0"/>
          <w:sz w:val="22"/>
          <w:szCs w:val="22"/>
          <w14:ligatures w14:val="none"/>
        </w:rPr>
        <w:t>galaktozės</w:t>
      </w:r>
      <w:proofErr w:type="spellEnd"/>
      <w:r w:rsidRPr="00A76269">
        <w:rPr>
          <w:rFonts w:ascii="Times New Roman" w:eastAsia="Times New Roman" w:hAnsi="Times New Roman" w:cs="Times New Roman"/>
          <w:kern w:val="0"/>
          <w:sz w:val="22"/>
          <w:szCs w:val="22"/>
          <w14:ligatures w14:val="none"/>
        </w:rPr>
        <w:t xml:space="preserve"> netoleravimas, visiškas laktazės stygius arba gliukozės ir </w:t>
      </w:r>
      <w:proofErr w:type="spellStart"/>
      <w:r w:rsidRPr="00A76269">
        <w:rPr>
          <w:rFonts w:ascii="Times New Roman" w:eastAsia="Times New Roman" w:hAnsi="Times New Roman" w:cs="Times New Roman"/>
          <w:kern w:val="0"/>
          <w:sz w:val="22"/>
          <w:szCs w:val="22"/>
          <w14:ligatures w14:val="none"/>
        </w:rPr>
        <w:t>galaktozės</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malabsorbcija</w:t>
      </w:r>
      <w:proofErr w:type="spellEnd"/>
      <w:r w:rsidRPr="00A76269">
        <w:rPr>
          <w:rFonts w:ascii="Times New Roman" w:eastAsia="Times New Roman" w:hAnsi="Times New Roman" w:cs="Times New Roman"/>
          <w:kern w:val="0"/>
          <w:sz w:val="22"/>
          <w:szCs w:val="22"/>
          <w14:ligatures w14:val="none"/>
        </w:rPr>
        <w:t>.</w:t>
      </w:r>
    </w:p>
    <w:p w14:paraId="331DAD3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489F4B0" w14:textId="3C294B4E" w:rsidR="002B078F" w:rsidRPr="00A76269" w:rsidRDefault="002B078F" w:rsidP="002B078F">
      <w:pPr>
        <w:autoSpaceDE w:val="0"/>
        <w:autoSpaceDN w:val="0"/>
        <w:adjustRightInd w:val="0"/>
        <w:spacing w:after="0" w:line="240" w:lineRule="auto"/>
        <w:rPr>
          <w:rFonts w:ascii="TimesNewRomanPSMT" w:eastAsia="Calibri" w:hAnsi="TimesNewRomanPSMT" w:cs="TimesNewRomanPSMT"/>
          <w:kern w:val="0"/>
          <w:sz w:val="22"/>
          <w:szCs w:val="22"/>
          <w14:ligatures w14:val="none"/>
        </w:rPr>
      </w:pPr>
      <w:proofErr w:type="spellStart"/>
      <w:r w:rsidRPr="0021356B">
        <w:rPr>
          <w:rFonts w:ascii="Times New Roman" w:eastAsia="Calibri" w:hAnsi="Times New Roman" w:cs="Times New Roman"/>
          <w:kern w:val="0"/>
          <w:sz w:val="22"/>
          <w:szCs w:val="22"/>
          <w:u w:val="single"/>
          <w14:ligatures w14:val="none"/>
        </w:rPr>
        <w:t>Azodažiklis</w:t>
      </w:r>
      <w:proofErr w:type="spellEnd"/>
      <w:r w:rsidRPr="0021356B">
        <w:rPr>
          <w:rFonts w:ascii="Times New Roman" w:eastAsia="Calibri" w:hAnsi="Times New Roman" w:cs="Times New Roman"/>
          <w:kern w:val="0"/>
          <w:sz w:val="22"/>
          <w:szCs w:val="22"/>
          <w:u w:val="single"/>
          <w14:ligatures w14:val="none"/>
        </w:rPr>
        <w:t xml:space="preserve"> E102</w:t>
      </w:r>
      <w:r w:rsidRPr="0021356B">
        <w:rPr>
          <w:rFonts w:ascii="Times New Roman" w:eastAsia="Calibri" w:hAnsi="Times New Roman" w:cs="Times New Roman"/>
          <w:kern w:val="0"/>
          <w:sz w:val="22"/>
          <w:szCs w:val="22"/>
          <w14:ligatures w14:val="none"/>
        </w:rPr>
        <w:t xml:space="preserve">. </w:t>
      </w:r>
      <w:r w:rsidRPr="00A76269">
        <w:rPr>
          <w:rFonts w:ascii="Times New Roman" w:eastAsia="Times New Roman" w:hAnsi="Times New Roman" w:cs="Times New Roman"/>
          <w:kern w:val="0"/>
          <w:sz w:val="22"/>
          <w:szCs w:val="22"/>
          <w14:ligatures w14:val="none"/>
        </w:rPr>
        <w:t xml:space="preserve">Šio vaistinio preparato sudėtyje </w:t>
      </w:r>
      <w:r w:rsidRPr="00A76269">
        <w:rPr>
          <w:rFonts w:ascii="TimesNewRomanPSMT" w:eastAsia="Calibri" w:hAnsi="TimesNewRomanPSMT" w:cs="TimesNewRomanPSMT"/>
          <w:kern w:val="0"/>
          <w:sz w:val="22"/>
          <w:szCs w:val="22"/>
          <w14:ligatures w14:val="none"/>
        </w:rPr>
        <w:t xml:space="preserve">yra </w:t>
      </w:r>
      <w:proofErr w:type="spellStart"/>
      <w:r w:rsidRPr="00A76269">
        <w:rPr>
          <w:rFonts w:ascii="TimesNewRomanPSMT" w:eastAsia="Calibri" w:hAnsi="TimesNewRomanPSMT" w:cs="TimesNewRomanPSMT"/>
          <w:kern w:val="0"/>
          <w:sz w:val="22"/>
          <w:szCs w:val="22"/>
          <w14:ligatures w14:val="none"/>
        </w:rPr>
        <w:t>azodažiklio</w:t>
      </w:r>
      <w:proofErr w:type="spellEnd"/>
      <w:r w:rsidRPr="00A76269">
        <w:rPr>
          <w:rFonts w:ascii="TimesNewRomanPSMT" w:eastAsia="Calibri" w:hAnsi="TimesNewRomanPSMT" w:cs="TimesNewRomanPSMT"/>
          <w:kern w:val="0"/>
          <w:sz w:val="22"/>
          <w:szCs w:val="22"/>
          <w14:ligatures w14:val="none"/>
        </w:rPr>
        <w:t xml:space="preserve"> E102, kuris gali sukelti alerginių reakcijų.</w:t>
      </w:r>
    </w:p>
    <w:p w14:paraId="0B7CCD2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DD6C9AD"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4.5</w:t>
      </w:r>
      <w:r w:rsidRPr="00A76269">
        <w:rPr>
          <w:rFonts w:ascii="Times New Roman" w:eastAsia="Calibri" w:hAnsi="Times New Roman" w:cs="Times New Roman"/>
          <w:b/>
          <w:bCs/>
          <w:kern w:val="0"/>
          <w:sz w:val="22"/>
          <w:szCs w:val="22"/>
          <w14:ligatures w14:val="none"/>
        </w:rPr>
        <w:tab/>
        <w:t>Sąveika su kitais vaistiniais preparatais ir kitokia sąveika</w:t>
      </w:r>
    </w:p>
    <w:p w14:paraId="4403C56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62518FF"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 xml:space="preserve">Kitų vaistinių preparatų poveikiai </w:t>
      </w:r>
      <w:proofErr w:type="spellStart"/>
      <w:r w:rsidRPr="00A76269">
        <w:rPr>
          <w:rFonts w:ascii="Times New Roman" w:eastAsia="Calibri" w:hAnsi="Times New Roman" w:cs="Times New Roman"/>
          <w:kern w:val="0"/>
          <w:sz w:val="22"/>
          <w:szCs w:val="22"/>
          <w:u w:val="single"/>
          <w14:ligatures w14:val="none"/>
        </w:rPr>
        <w:t>ranolazinui</w:t>
      </w:r>
      <w:proofErr w:type="spellEnd"/>
    </w:p>
    <w:p w14:paraId="083CDDE9"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CYP3A4 ir P-</w:t>
      </w:r>
      <w:proofErr w:type="spellStart"/>
      <w:r w:rsidRPr="00A76269">
        <w:rPr>
          <w:rFonts w:ascii="Times New Roman" w:eastAsia="Calibri" w:hAnsi="Times New Roman" w:cs="Times New Roman"/>
          <w:kern w:val="0"/>
          <w:sz w:val="22"/>
          <w:szCs w:val="22"/>
          <w:u w:val="single"/>
          <w14:ligatures w14:val="none"/>
        </w:rPr>
        <w:t>gp</w:t>
      </w:r>
      <w:proofErr w:type="spellEnd"/>
      <w:r w:rsidRPr="00A76269">
        <w:rPr>
          <w:rFonts w:ascii="Times New Roman" w:eastAsia="Calibri" w:hAnsi="Times New Roman" w:cs="Times New Roman"/>
          <w:kern w:val="0"/>
          <w:sz w:val="22"/>
          <w:szCs w:val="22"/>
          <w:u w:val="single"/>
          <w14:ligatures w14:val="none"/>
        </w:rPr>
        <w:t xml:space="preserve"> inhibitoriai.</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w:t>
      </w:r>
      <w:proofErr w:type="spellStart"/>
      <w:r w:rsidRPr="00A76269">
        <w:rPr>
          <w:rFonts w:ascii="Times New Roman" w:eastAsia="Calibri" w:hAnsi="Times New Roman" w:cs="Times New Roman"/>
          <w:kern w:val="0"/>
          <w:sz w:val="22"/>
          <w:szCs w:val="22"/>
          <w14:ligatures w14:val="none"/>
        </w:rPr>
        <w:t>citochromo</w:t>
      </w:r>
      <w:proofErr w:type="spellEnd"/>
      <w:r w:rsidRPr="00A76269">
        <w:rPr>
          <w:rFonts w:ascii="Times New Roman" w:eastAsia="Calibri" w:hAnsi="Times New Roman" w:cs="Times New Roman"/>
          <w:kern w:val="0"/>
          <w:sz w:val="22"/>
          <w:szCs w:val="22"/>
          <w14:ligatures w14:val="none"/>
        </w:rPr>
        <w:t xml:space="preserve"> CYP3A4 substratas. CYP3A4 inhibitoriai didina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koncentraciją plazmoje. Didėjant vaistinio preparato koncentracijai plazmoje, taip pat didėja su doze susijusių nepageidaujamų reiškinių (pvz., pykinimas, svaigulys) tikimybė. Gydymo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metu, du kartus per parą kartu skyrus 200 mg </w:t>
      </w:r>
      <w:proofErr w:type="spellStart"/>
      <w:r w:rsidRPr="00A76269">
        <w:rPr>
          <w:rFonts w:ascii="Times New Roman" w:eastAsia="Calibri" w:hAnsi="Times New Roman" w:cs="Times New Roman"/>
          <w:kern w:val="0"/>
          <w:sz w:val="22"/>
          <w:szCs w:val="22"/>
          <w14:ligatures w14:val="none"/>
        </w:rPr>
        <w:t>ketokonazolo</w:t>
      </w:r>
      <w:proofErr w:type="spellEnd"/>
      <w:r w:rsidRPr="00A76269">
        <w:rPr>
          <w:rFonts w:ascii="Times New Roman" w:eastAsia="Calibri" w:hAnsi="Times New Roman" w:cs="Times New Roman"/>
          <w:kern w:val="0"/>
          <w:sz w:val="22"/>
          <w:szCs w:val="22"/>
          <w14:ligatures w14:val="none"/>
        </w:rPr>
        <w:t xml:space="preserve">, 3,0 – 3,9 kartus padidėja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AUC. Kartu su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skirti stiprius CYP3A4 inhibitorius (pvz., </w:t>
      </w:r>
      <w:proofErr w:type="spellStart"/>
      <w:r w:rsidRPr="00A76269">
        <w:rPr>
          <w:rFonts w:ascii="Times New Roman" w:eastAsia="Calibri" w:hAnsi="Times New Roman" w:cs="Times New Roman"/>
          <w:kern w:val="0"/>
          <w:sz w:val="22"/>
          <w:szCs w:val="22"/>
          <w14:ligatures w14:val="none"/>
        </w:rPr>
        <w:t>itrakonazolą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ketokonazolą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vorikonazolą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pozakonazolą</w:t>
      </w:r>
      <w:proofErr w:type="spellEnd"/>
      <w:r w:rsidRPr="00A76269">
        <w:rPr>
          <w:rFonts w:ascii="Times New Roman" w:eastAsia="Calibri" w:hAnsi="Times New Roman" w:cs="Times New Roman"/>
          <w:kern w:val="0"/>
          <w:sz w:val="22"/>
          <w:szCs w:val="22"/>
          <w14:ligatures w14:val="none"/>
        </w:rPr>
        <w:t xml:space="preserve">, ŽIV proteazių inhibitorius, </w:t>
      </w:r>
      <w:proofErr w:type="spellStart"/>
      <w:r w:rsidRPr="00A76269">
        <w:rPr>
          <w:rFonts w:ascii="Times New Roman" w:eastAsia="Calibri" w:hAnsi="Times New Roman" w:cs="Times New Roman"/>
          <w:kern w:val="0"/>
          <w:sz w:val="22"/>
          <w:szCs w:val="22"/>
          <w14:ligatures w14:val="none"/>
        </w:rPr>
        <w:t>klaritromiciną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telitromiciną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nefazodoną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kontraindikuojama</w:t>
      </w:r>
      <w:proofErr w:type="spellEnd"/>
      <w:r w:rsidRPr="00A76269">
        <w:rPr>
          <w:rFonts w:ascii="Times New Roman" w:eastAsia="Calibri" w:hAnsi="Times New Roman" w:cs="Times New Roman"/>
          <w:kern w:val="0"/>
          <w:sz w:val="22"/>
          <w:szCs w:val="22"/>
          <w14:ligatures w14:val="none"/>
        </w:rPr>
        <w:t xml:space="preserve"> (žr. 4.3 skyrių). Greipfrutų sultys taip pat yra stiprus CYP3A4 inhibitorius.</w:t>
      </w:r>
    </w:p>
    <w:p w14:paraId="2219DD15"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5433343"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Diltiazemas</w:t>
      </w:r>
      <w:proofErr w:type="spellEnd"/>
      <w:r w:rsidRPr="00A76269">
        <w:rPr>
          <w:rFonts w:ascii="Times New Roman" w:eastAsia="Calibri" w:hAnsi="Times New Roman" w:cs="Times New Roman"/>
          <w:kern w:val="0"/>
          <w:sz w:val="22"/>
          <w:szCs w:val="22"/>
          <w14:ligatures w14:val="none"/>
        </w:rPr>
        <w:t xml:space="preserve"> (180–360 mg kartą per dieną), vidutinio stiprumo CYP3A4 inhibitorius, sukelia nuo dozės priklausomą vidutinės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pastovios koncentracijos padidėjimą nuo 1,5 iki 2,4 karto. Pacientams, gydomiems </w:t>
      </w:r>
      <w:proofErr w:type="spellStart"/>
      <w:r w:rsidRPr="00A76269">
        <w:rPr>
          <w:rFonts w:ascii="Times New Roman" w:eastAsia="Calibri" w:hAnsi="Times New Roman" w:cs="Times New Roman"/>
          <w:kern w:val="0"/>
          <w:sz w:val="22"/>
          <w:szCs w:val="22"/>
          <w14:ligatures w14:val="none"/>
        </w:rPr>
        <w:t>diltiazemu</w:t>
      </w:r>
      <w:proofErr w:type="spellEnd"/>
      <w:r w:rsidRPr="00A76269">
        <w:rPr>
          <w:rFonts w:ascii="Times New Roman" w:eastAsia="Calibri" w:hAnsi="Times New Roman" w:cs="Times New Roman"/>
          <w:kern w:val="0"/>
          <w:sz w:val="22"/>
          <w:szCs w:val="22"/>
          <w14:ligatures w14:val="none"/>
        </w:rPr>
        <w:t xml:space="preserve"> ir kitais vidutinio stiprumo CYP3A4 inhibitoriais (pvz., </w:t>
      </w:r>
      <w:proofErr w:type="spellStart"/>
      <w:r w:rsidRPr="00A76269">
        <w:rPr>
          <w:rFonts w:ascii="Times New Roman" w:eastAsia="Calibri" w:hAnsi="Times New Roman" w:cs="Times New Roman"/>
          <w:kern w:val="0"/>
          <w:sz w:val="22"/>
          <w:szCs w:val="22"/>
          <w14:ligatures w14:val="none"/>
        </w:rPr>
        <w:t>eritromicinu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flukonazolu</w:t>
      </w:r>
      <w:proofErr w:type="spellEnd"/>
      <w:r w:rsidRPr="00A76269">
        <w:rPr>
          <w:rFonts w:ascii="Times New Roman" w:eastAsia="Calibri" w:hAnsi="Times New Roman" w:cs="Times New Roman"/>
          <w:kern w:val="0"/>
          <w:sz w:val="22"/>
          <w:szCs w:val="22"/>
          <w14:ligatures w14:val="none"/>
        </w:rPr>
        <w:t xml:space="preserve">), rekomenduojama atsargiai titruoti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dozę. Gali prireikti mažinti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dozę (žr. 4.2 ir 4.4 skyrius).</w:t>
      </w:r>
    </w:p>
    <w:p w14:paraId="0E1279DE"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5D9FC08" w14:textId="4EE8B3C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substratas.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inhibitoriai (pvz., </w:t>
      </w:r>
      <w:proofErr w:type="spellStart"/>
      <w:r w:rsidRPr="00A76269">
        <w:rPr>
          <w:rFonts w:ascii="Times New Roman" w:eastAsia="Calibri" w:hAnsi="Times New Roman" w:cs="Times New Roman"/>
          <w:kern w:val="0"/>
          <w:sz w:val="22"/>
          <w:szCs w:val="22"/>
          <w14:ligatures w14:val="none"/>
        </w:rPr>
        <w:t>ciklosporinas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verapamilis</w:t>
      </w:r>
      <w:proofErr w:type="spellEnd"/>
      <w:r w:rsidRPr="00A76269">
        <w:rPr>
          <w:rFonts w:ascii="Times New Roman" w:eastAsia="Calibri" w:hAnsi="Times New Roman" w:cs="Times New Roman"/>
          <w:kern w:val="0"/>
          <w:sz w:val="22"/>
          <w:szCs w:val="22"/>
          <w14:ligatures w14:val="none"/>
        </w:rPr>
        <w:t xml:space="preserve">) didina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koncentraciją plazmoje. </w:t>
      </w:r>
      <w:proofErr w:type="spellStart"/>
      <w:r w:rsidRPr="00A76269">
        <w:rPr>
          <w:rFonts w:ascii="Times New Roman" w:eastAsia="Calibri" w:hAnsi="Times New Roman" w:cs="Times New Roman"/>
          <w:kern w:val="0"/>
          <w:sz w:val="22"/>
          <w:szCs w:val="22"/>
          <w14:ligatures w14:val="none"/>
        </w:rPr>
        <w:t>Verapamilis</w:t>
      </w:r>
      <w:proofErr w:type="spellEnd"/>
      <w:r w:rsidRPr="00A76269">
        <w:rPr>
          <w:rFonts w:ascii="Times New Roman" w:eastAsia="Calibri" w:hAnsi="Times New Roman" w:cs="Times New Roman"/>
          <w:kern w:val="0"/>
          <w:sz w:val="22"/>
          <w:szCs w:val="22"/>
          <w14:ligatures w14:val="none"/>
        </w:rPr>
        <w:t xml:space="preserve"> (120 mg tris kartus per parą) 2,2 kartus padidina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w:t>
      </w:r>
      <w:r w:rsidR="00536DBA">
        <w:rPr>
          <w:rFonts w:ascii="Times New Roman" w:eastAsia="Calibri" w:hAnsi="Times New Roman" w:cs="Times New Roman"/>
          <w:kern w:val="0"/>
          <w:sz w:val="22"/>
          <w:szCs w:val="22"/>
          <w14:ligatures w14:val="none"/>
        </w:rPr>
        <w:t xml:space="preserve">nusistovėjusią </w:t>
      </w:r>
      <w:proofErr w:type="spellStart"/>
      <w:r w:rsidR="00536DBA">
        <w:rPr>
          <w:rFonts w:ascii="Times New Roman" w:eastAsia="Calibri" w:hAnsi="Times New Roman" w:cs="Times New Roman"/>
          <w:kern w:val="0"/>
          <w:sz w:val="22"/>
          <w:szCs w:val="22"/>
          <w14:ligatures w14:val="none"/>
        </w:rPr>
        <w:t>pusiausvyrinę</w:t>
      </w:r>
      <w:proofErr w:type="spellEnd"/>
      <w:r w:rsidR="00536DBA">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koncentraciją. Pacientams, gydomiems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inhibitoriais, rekomenduojama atsargiai titruoti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dozę. Gali prireikti mažinti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dozę (žr. 4.2 ir 4.4 skyrius).</w:t>
      </w:r>
    </w:p>
    <w:p w14:paraId="46A6BC90"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59CAB52" w14:textId="5E156229"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lastRenderedPageBreak/>
        <w:t xml:space="preserve">CYP3A4 </w:t>
      </w:r>
      <w:proofErr w:type="spellStart"/>
      <w:r w:rsidRPr="00A76269">
        <w:rPr>
          <w:rFonts w:ascii="Times New Roman" w:eastAsia="Calibri" w:hAnsi="Times New Roman" w:cs="Times New Roman"/>
          <w:kern w:val="0"/>
          <w:sz w:val="22"/>
          <w:szCs w:val="22"/>
          <w:u w:val="single"/>
          <w14:ligatures w14:val="none"/>
        </w:rPr>
        <w:t>induktoriai</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Rifampicinas</w:t>
      </w:r>
      <w:proofErr w:type="spellEnd"/>
      <w:r w:rsidRPr="00A76269">
        <w:rPr>
          <w:rFonts w:ascii="Times New Roman" w:eastAsia="Calibri" w:hAnsi="Times New Roman" w:cs="Times New Roman"/>
          <w:kern w:val="0"/>
          <w:sz w:val="22"/>
          <w:szCs w:val="22"/>
          <w14:ligatures w14:val="none"/>
        </w:rPr>
        <w:t xml:space="preserve"> (600 mg vieną kartą per parą) maždaug 95 % sumažina </w:t>
      </w:r>
      <w:proofErr w:type="spellStart"/>
      <w:r w:rsidRPr="00A76269">
        <w:rPr>
          <w:rFonts w:ascii="Times New Roman" w:eastAsia="Calibri" w:hAnsi="Times New Roman" w:cs="Times New Roman"/>
          <w:kern w:val="0"/>
          <w:sz w:val="22"/>
          <w:szCs w:val="22"/>
          <w14:ligatures w14:val="none"/>
        </w:rPr>
        <w:t>p</w:t>
      </w:r>
      <w:r w:rsidR="00A730C6">
        <w:rPr>
          <w:rFonts w:ascii="Times New Roman" w:eastAsia="Calibri" w:hAnsi="Times New Roman" w:cs="Times New Roman"/>
          <w:kern w:val="0"/>
          <w:sz w:val="22"/>
          <w:szCs w:val="22"/>
          <w14:ligatures w14:val="none"/>
        </w:rPr>
        <w:t>usiausvyrinę</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koncentraciją. Vartojant CYP3A4 </w:t>
      </w:r>
      <w:proofErr w:type="spellStart"/>
      <w:r w:rsidRPr="00A76269">
        <w:rPr>
          <w:rFonts w:ascii="Times New Roman" w:eastAsia="Calibri" w:hAnsi="Times New Roman" w:cs="Times New Roman"/>
          <w:kern w:val="0"/>
          <w:sz w:val="22"/>
          <w:szCs w:val="22"/>
          <w14:ligatures w14:val="none"/>
        </w:rPr>
        <w:t>induktorius</w:t>
      </w:r>
      <w:proofErr w:type="spellEnd"/>
      <w:r w:rsidRPr="00A76269">
        <w:rPr>
          <w:rFonts w:ascii="Times New Roman" w:eastAsia="Calibri" w:hAnsi="Times New Roman" w:cs="Times New Roman"/>
          <w:kern w:val="0"/>
          <w:sz w:val="22"/>
          <w:szCs w:val="22"/>
          <w14:ligatures w14:val="none"/>
        </w:rPr>
        <w:t xml:space="preserve"> (pvz., </w:t>
      </w:r>
      <w:proofErr w:type="spellStart"/>
      <w:r w:rsidRPr="00A76269">
        <w:rPr>
          <w:rFonts w:ascii="Times New Roman" w:eastAsia="Calibri" w:hAnsi="Times New Roman" w:cs="Times New Roman"/>
          <w:kern w:val="0"/>
          <w:sz w:val="22"/>
          <w:szCs w:val="22"/>
          <w14:ligatures w14:val="none"/>
        </w:rPr>
        <w:t>rifampiciną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fenitoiną</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fenobarbitalį</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karbamazepiną</w:t>
      </w:r>
      <w:proofErr w:type="spellEnd"/>
      <w:r w:rsidRPr="00A76269">
        <w:rPr>
          <w:rFonts w:ascii="Times New Roman" w:eastAsia="Calibri" w:hAnsi="Times New Roman" w:cs="Times New Roman"/>
          <w:kern w:val="0"/>
          <w:sz w:val="22"/>
          <w:szCs w:val="22"/>
          <w14:ligatures w14:val="none"/>
        </w:rPr>
        <w:t xml:space="preserve">, jonažolių žolę), reikia vengti pradėti gydymą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(žr. 4.4 skyrių).</w:t>
      </w:r>
    </w:p>
    <w:p w14:paraId="66651572"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EF49A25" w14:textId="7A01C254"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CYP2D6 inhibitoriai.</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dalinai </w:t>
      </w:r>
      <w:proofErr w:type="spellStart"/>
      <w:r w:rsidRPr="00A76269">
        <w:rPr>
          <w:rFonts w:ascii="Times New Roman" w:eastAsia="Calibri" w:hAnsi="Times New Roman" w:cs="Times New Roman"/>
          <w:kern w:val="0"/>
          <w:sz w:val="22"/>
          <w:szCs w:val="22"/>
          <w14:ligatures w14:val="none"/>
        </w:rPr>
        <w:t>metabolizuojamas</w:t>
      </w:r>
      <w:proofErr w:type="spellEnd"/>
      <w:r w:rsidRPr="00A76269">
        <w:rPr>
          <w:rFonts w:ascii="Times New Roman" w:eastAsia="Calibri" w:hAnsi="Times New Roman" w:cs="Times New Roman"/>
          <w:kern w:val="0"/>
          <w:sz w:val="22"/>
          <w:szCs w:val="22"/>
          <w14:ligatures w14:val="none"/>
        </w:rPr>
        <w:t xml:space="preserve"> CYP2D6, todėl šio fermento inhibitoriai gali didinti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koncentraciją plazmoje. Stiprus CYP2D6 inhibitorius </w:t>
      </w:r>
      <w:proofErr w:type="spellStart"/>
      <w:r w:rsidRPr="00A76269">
        <w:rPr>
          <w:rFonts w:ascii="Times New Roman" w:eastAsia="Calibri" w:hAnsi="Times New Roman" w:cs="Times New Roman"/>
          <w:kern w:val="0"/>
          <w:sz w:val="22"/>
          <w:szCs w:val="22"/>
          <w14:ligatures w14:val="none"/>
        </w:rPr>
        <w:t>paroksetinas</w:t>
      </w:r>
      <w:proofErr w:type="spellEnd"/>
      <w:r w:rsidRPr="00A76269">
        <w:rPr>
          <w:rFonts w:ascii="Times New Roman" w:eastAsia="Calibri" w:hAnsi="Times New Roman" w:cs="Times New Roman"/>
          <w:kern w:val="0"/>
          <w:sz w:val="22"/>
          <w:szCs w:val="22"/>
          <w14:ligatures w14:val="none"/>
        </w:rPr>
        <w:t xml:space="preserve">, skiriant jo 20 mg per parą, padidino </w:t>
      </w:r>
      <w:r w:rsidR="00037B73">
        <w:rPr>
          <w:rFonts w:ascii="Times New Roman" w:eastAsia="Calibri" w:hAnsi="Times New Roman" w:cs="Times New Roman"/>
          <w:kern w:val="0"/>
          <w:sz w:val="22"/>
          <w:szCs w:val="22"/>
          <w14:ligatures w14:val="none"/>
        </w:rPr>
        <w:t xml:space="preserve">nusistovėjusią </w:t>
      </w:r>
      <w:proofErr w:type="spellStart"/>
      <w:r w:rsidR="00037B73">
        <w:rPr>
          <w:rFonts w:ascii="Times New Roman" w:eastAsia="Calibri" w:hAnsi="Times New Roman" w:cs="Times New Roman"/>
          <w:kern w:val="0"/>
          <w:sz w:val="22"/>
          <w:szCs w:val="22"/>
          <w14:ligatures w14:val="none"/>
        </w:rPr>
        <w:t>pusiausvyrinę</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skiriamo po 1000 mg du kartus per parą, koncentraciją plazmoje vidutiniškai 1,2 karto. Dozės keisti nereikia. Vartojant vaistinio preparato 500 mg du kartus per parą, kartu skyrus stipraus CYP2D6 inhibitoriaus,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AUC gali padidėti maždaug 62 %.</w:t>
      </w:r>
    </w:p>
    <w:p w14:paraId="18CA4E38"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427667B"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proofErr w:type="spellStart"/>
      <w:r w:rsidRPr="00A76269">
        <w:rPr>
          <w:rFonts w:ascii="Times New Roman" w:eastAsia="Calibri" w:hAnsi="Times New Roman" w:cs="Times New Roman"/>
          <w:kern w:val="0"/>
          <w:sz w:val="22"/>
          <w:szCs w:val="22"/>
          <w:u w:val="single"/>
          <w14:ligatures w14:val="none"/>
        </w:rPr>
        <w:t>Ranolazino</w:t>
      </w:r>
      <w:proofErr w:type="spellEnd"/>
      <w:r w:rsidRPr="00A76269">
        <w:rPr>
          <w:rFonts w:ascii="Times New Roman" w:eastAsia="Calibri" w:hAnsi="Times New Roman" w:cs="Times New Roman"/>
          <w:kern w:val="0"/>
          <w:sz w:val="22"/>
          <w:szCs w:val="22"/>
          <w:u w:val="single"/>
          <w14:ligatures w14:val="none"/>
        </w:rPr>
        <w:t xml:space="preserve"> poveikis kitiems vaistiniams preparatams</w:t>
      </w:r>
    </w:p>
    <w:p w14:paraId="16932FA3"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vidutinio stiprumo ar stiprus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inhibitorius ir silpnas CYP3A4 inhibitorius ir gali padidinti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ir CYP3A4 substratų koncentracijas plazmoje. Gali padidėti vaistinių preparatų, kuriuos perneša P-</w:t>
      </w:r>
      <w:proofErr w:type="spellStart"/>
      <w:r w:rsidRPr="00A76269">
        <w:rPr>
          <w:rFonts w:ascii="Times New Roman" w:eastAsia="Calibri" w:hAnsi="Times New Roman" w:cs="Times New Roman"/>
          <w:kern w:val="0"/>
          <w:sz w:val="22"/>
          <w:szCs w:val="22"/>
          <w14:ligatures w14:val="none"/>
        </w:rPr>
        <w:t>gp</w:t>
      </w:r>
      <w:proofErr w:type="spellEnd"/>
      <w:r w:rsidRPr="00A76269">
        <w:rPr>
          <w:rFonts w:ascii="Times New Roman" w:eastAsia="Calibri" w:hAnsi="Times New Roman" w:cs="Times New Roman"/>
          <w:kern w:val="0"/>
          <w:sz w:val="22"/>
          <w:szCs w:val="22"/>
          <w14:ligatures w14:val="none"/>
        </w:rPr>
        <w:t xml:space="preserve">, pasiskirstymas audiniuose. </w:t>
      </w:r>
    </w:p>
    <w:p w14:paraId="27974779"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19DBCD4"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Gali reikėti koreguoti CYP3A4 </w:t>
      </w:r>
      <w:proofErr w:type="spellStart"/>
      <w:r w:rsidRPr="00A76269">
        <w:rPr>
          <w:rFonts w:ascii="Times New Roman" w:eastAsia="Calibri" w:hAnsi="Times New Roman" w:cs="Times New Roman"/>
          <w:kern w:val="0"/>
          <w:sz w:val="22"/>
          <w:szCs w:val="22"/>
          <w14:ligatures w14:val="none"/>
        </w:rPr>
        <w:t>metabolizuojamų</w:t>
      </w:r>
      <w:proofErr w:type="spellEnd"/>
      <w:r w:rsidRPr="00A76269">
        <w:rPr>
          <w:rFonts w:ascii="Times New Roman" w:eastAsia="Calibri" w:hAnsi="Times New Roman" w:cs="Times New Roman"/>
          <w:kern w:val="0"/>
          <w:sz w:val="22"/>
          <w:szCs w:val="22"/>
          <w14:ligatures w14:val="none"/>
        </w:rPr>
        <w:t xml:space="preserve"> ir jo poveikiui jautrių vaistinių preparatų (pvz.,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lovastatino</w:t>
      </w:r>
      <w:proofErr w:type="spellEnd"/>
      <w:r w:rsidRPr="00A76269">
        <w:rPr>
          <w:rFonts w:ascii="Times New Roman" w:eastAsia="Calibri" w:hAnsi="Times New Roman" w:cs="Times New Roman"/>
          <w:kern w:val="0"/>
          <w:sz w:val="22"/>
          <w:szCs w:val="22"/>
          <w14:ligatures w14:val="none"/>
        </w:rPr>
        <w:t xml:space="preserve">) ir CYP3A4 </w:t>
      </w:r>
      <w:proofErr w:type="spellStart"/>
      <w:r w:rsidRPr="00A76269">
        <w:rPr>
          <w:rFonts w:ascii="Times New Roman" w:eastAsia="Calibri" w:hAnsi="Times New Roman" w:cs="Times New Roman"/>
          <w:kern w:val="0"/>
          <w:sz w:val="22"/>
          <w:szCs w:val="22"/>
          <w14:ligatures w14:val="none"/>
        </w:rPr>
        <w:t>metabolizuojamų</w:t>
      </w:r>
      <w:proofErr w:type="spellEnd"/>
      <w:r w:rsidRPr="00A76269">
        <w:rPr>
          <w:rFonts w:ascii="Times New Roman" w:eastAsia="Calibri" w:hAnsi="Times New Roman" w:cs="Times New Roman"/>
          <w:kern w:val="0"/>
          <w:sz w:val="22"/>
          <w:szCs w:val="22"/>
          <w14:ligatures w14:val="none"/>
        </w:rPr>
        <w:t xml:space="preserve"> vaistinių preparatų, kurie pasižymi siauru terapiniu intervalu (pvz., </w:t>
      </w:r>
      <w:proofErr w:type="spellStart"/>
      <w:r w:rsidRPr="00A76269">
        <w:rPr>
          <w:rFonts w:ascii="Times New Roman" w:eastAsia="Calibri" w:hAnsi="Times New Roman" w:cs="Times New Roman"/>
          <w:kern w:val="0"/>
          <w:sz w:val="22"/>
          <w:szCs w:val="22"/>
          <w14:ligatures w14:val="none"/>
        </w:rPr>
        <w:t>ciklosporino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sirolimuzo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everolimuzo</w:t>
      </w:r>
      <w:proofErr w:type="spellEnd"/>
      <w:r w:rsidRPr="00A76269">
        <w:rPr>
          <w:rFonts w:ascii="Times New Roman" w:eastAsia="Calibri" w:hAnsi="Times New Roman" w:cs="Times New Roman"/>
          <w:kern w:val="0"/>
          <w:sz w:val="22"/>
          <w:szCs w:val="22"/>
          <w14:ligatures w14:val="none"/>
        </w:rPr>
        <w:t xml:space="preserve">), dozę, nes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gali padidinti šių vaistinių preparatų koncentraciją kraujo plazmoje.</w:t>
      </w:r>
    </w:p>
    <w:p w14:paraId="4B6202FB"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A193BAB"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Turimi duomenys rodo, kad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silpnas CYP2D6 inhibitorius. Vartojant 750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du kartus per parą </w:t>
      </w:r>
      <w:proofErr w:type="spellStart"/>
      <w:r w:rsidRPr="00A76269">
        <w:rPr>
          <w:rFonts w:ascii="Times New Roman" w:eastAsia="Calibri" w:hAnsi="Times New Roman" w:cs="Times New Roman"/>
          <w:kern w:val="0"/>
          <w:sz w:val="22"/>
          <w:szCs w:val="22"/>
          <w14:ligatures w14:val="none"/>
        </w:rPr>
        <w:t>metoprololio</w:t>
      </w:r>
      <w:proofErr w:type="spellEnd"/>
      <w:r w:rsidRPr="00A76269">
        <w:rPr>
          <w:rFonts w:ascii="Times New Roman" w:eastAsia="Calibri" w:hAnsi="Times New Roman" w:cs="Times New Roman"/>
          <w:kern w:val="0"/>
          <w:sz w:val="22"/>
          <w:szCs w:val="22"/>
          <w14:ligatures w14:val="none"/>
        </w:rPr>
        <w:t xml:space="preserve"> koncentracija kraujo plazmoje padidėja 1,8 karto. Todėl </w:t>
      </w:r>
      <w:proofErr w:type="spellStart"/>
      <w:r w:rsidRPr="00A76269">
        <w:rPr>
          <w:rFonts w:ascii="Times New Roman" w:eastAsia="Calibri" w:hAnsi="Times New Roman" w:cs="Times New Roman"/>
          <w:kern w:val="0"/>
          <w:sz w:val="22"/>
          <w:szCs w:val="22"/>
          <w14:ligatures w14:val="none"/>
        </w:rPr>
        <w:t>metoprololio</w:t>
      </w:r>
      <w:proofErr w:type="spellEnd"/>
      <w:r w:rsidRPr="00A76269">
        <w:rPr>
          <w:rFonts w:ascii="Times New Roman" w:eastAsia="Calibri" w:hAnsi="Times New Roman" w:cs="Times New Roman"/>
          <w:kern w:val="0"/>
          <w:sz w:val="22"/>
          <w:szCs w:val="22"/>
          <w14:ligatures w14:val="none"/>
        </w:rPr>
        <w:t xml:space="preserve"> ar kitų CYP2D6 substratų (pvz., </w:t>
      </w:r>
      <w:proofErr w:type="spellStart"/>
      <w:r w:rsidRPr="00A76269">
        <w:rPr>
          <w:rFonts w:ascii="Times New Roman" w:eastAsia="Calibri" w:hAnsi="Times New Roman" w:cs="Times New Roman"/>
          <w:kern w:val="0"/>
          <w:sz w:val="22"/>
          <w:szCs w:val="22"/>
          <w14:ligatures w14:val="none"/>
        </w:rPr>
        <w:t>propafenono</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flekainido</w:t>
      </w:r>
      <w:proofErr w:type="spellEnd"/>
      <w:r w:rsidRPr="00A76269">
        <w:rPr>
          <w:rFonts w:ascii="Times New Roman" w:eastAsia="Calibri" w:hAnsi="Times New Roman" w:cs="Times New Roman"/>
          <w:kern w:val="0"/>
          <w:sz w:val="22"/>
          <w:szCs w:val="22"/>
          <w14:ligatures w14:val="none"/>
        </w:rPr>
        <w:t xml:space="preserve"> arba, kiek silpniau, </w:t>
      </w:r>
      <w:proofErr w:type="spellStart"/>
      <w:r w:rsidRPr="00A76269">
        <w:rPr>
          <w:rFonts w:ascii="Times New Roman" w:eastAsia="Calibri" w:hAnsi="Times New Roman" w:cs="Times New Roman"/>
          <w:kern w:val="0"/>
          <w:sz w:val="22"/>
          <w:szCs w:val="22"/>
          <w14:ligatures w14:val="none"/>
        </w:rPr>
        <w:t>triciklių</w:t>
      </w:r>
      <w:proofErr w:type="spellEnd"/>
      <w:r w:rsidRPr="00A76269">
        <w:rPr>
          <w:rFonts w:ascii="Times New Roman" w:eastAsia="Calibri" w:hAnsi="Times New Roman" w:cs="Times New Roman"/>
          <w:kern w:val="0"/>
          <w:sz w:val="22"/>
          <w:szCs w:val="22"/>
          <w14:ligatures w14:val="none"/>
        </w:rPr>
        <w:t xml:space="preserve"> antidepresantų ir </w:t>
      </w:r>
      <w:proofErr w:type="spellStart"/>
      <w:r w:rsidRPr="00A76269">
        <w:rPr>
          <w:rFonts w:ascii="Times New Roman" w:eastAsia="Calibri" w:hAnsi="Times New Roman" w:cs="Times New Roman"/>
          <w:kern w:val="0"/>
          <w:sz w:val="22"/>
          <w:szCs w:val="22"/>
          <w14:ligatures w14:val="none"/>
        </w:rPr>
        <w:t>antipsichotikų</w:t>
      </w:r>
      <w:proofErr w:type="spellEnd"/>
      <w:r w:rsidRPr="00A76269">
        <w:rPr>
          <w:rFonts w:ascii="Times New Roman" w:eastAsia="Calibri" w:hAnsi="Times New Roman" w:cs="Times New Roman"/>
          <w:kern w:val="0"/>
          <w:sz w:val="22"/>
          <w:szCs w:val="22"/>
          <w14:ligatures w14:val="none"/>
        </w:rPr>
        <w:t xml:space="preserve">) ekspozicija gali padidėti, skiriant kartu su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ir dėl to gali prireikti sumažinti šių vaistinių preparatų dozes.</w:t>
      </w:r>
    </w:p>
    <w:p w14:paraId="0512B27E"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956350F"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CYP2B6 slopinimo galimybė nebuvo vertinta. Kartu skiriant CYP2B6 substratų (pvz., </w:t>
      </w:r>
      <w:proofErr w:type="spellStart"/>
      <w:r w:rsidRPr="00A76269">
        <w:rPr>
          <w:rFonts w:ascii="Times New Roman" w:eastAsia="Calibri" w:hAnsi="Times New Roman" w:cs="Times New Roman"/>
          <w:kern w:val="0"/>
          <w:sz w:val="22"/>
          <w:szCs w:val="22"/>
          <w14:ligatures w14:val="none"/>
        </w:rPr>
        <w:t>bupropiono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efavirenzo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ciklofosfamido</w:t>
      </w:r>
      <w:proofErr w:type="spellEnd"/>
      <w:r w:rsidRPr="00A76269">
        <w:rPr>
          <w:rFonts w:ascii="Times New Roman" w:eastAsia="Calibri" w:hAnsi="Times New Roman" w:cs="Times New Roman"/>
          <w:kern w:val="0"/>
          <w:sz w:val="22"/>
          <w:szCs w:val="22"/>
          <w14:ligatures w14:val="none"/>
        </w:rPr>
        <w:t>), rekomenduojama imtis atsargumo priemonių.</w:t>
      </w:r>
    </w:p>
    <w:p w14:paraId="3B3E5D83"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29634FE"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Digoksinas</w:t>
      </w:r>
      <w:proofErr w:type="spellEnd"/>
      <w:r w:rsidRPr="00A76269">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Kartu skyrus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digoksino</w:t>
      </w:r>
      <w:proofErr w:type="spellEnd"/>
      <w:r w:rsidRPr="00A76269">
        <w:rPr>
          <w:rFonts w:ascii="Times New Roman" w:eastAsia="Calibri" w:hAnsi="Times New Roman" w:cs="Times New Roman"/>
          <w:kern w:val="0"/>
          <w:sz w:val="22"/>
          <w:szCs w:val="22"/>
          <w14:ligatures w14:val="none"/>
        </w:rPr>
        <w:t xml:space="preserve">, buvo nustatytas </w:t>
      </w:r>
      <w:proofErr w:type="spellStart"/>
      <w:r w:rsidRPr="00A76269">
        <w:rPr>
          <w:rFonts w:ascii="Times New Roman" w:eastAsia="Calibri" w:hAnsi="Times New Roman" w:cs="Times New Roman"/>
          <w:kern w:val="0"/>
          <w:sz w:val="22"/>
          <w:szCs w:val="22"/>
          <w14:ligatures w14:val="none"/>
        </w:rPr>
        <w:t>digoksino</w:t>
      </w:r>
      <w:proofErr w:type="spellEnd"/>
      <w:r w:rsidRPr="00A76269">
        <w:rPr>
          <w:rFonts w:ascii="Times New Roman" w:eastAsia="Calibri" w:hAnsi="Times New Roman" w:cs="Times New Roman"/>
          <w:kern w:val="0"/>
          <w:sz w:val="22"/>
          <w:szCs w:val="22"/>
          <w14:ligatures w14:val="none"/>
        </w:rPr>
        <w:t xml:space="preserve"> koncentracijos plazmoje padidėjimas vidutiniškai 1,5 karto. Todėl, nuo pat gydymo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pradžios iki pabaigos, turi būti stebimos </w:t>
      </w:r>
      <w:proofErr w:type="spellStart"/>
      <w:r w:rsidRPr="00A76269">
        <w:rPr>
          <w:rFonts w:ascii="Times New Roman" w:eastAsia="Calibri" w:hAnsi="Times New Roman" w:cs="Times New Roman"/>
          <w:kern w:val="0"/>
          <w:sz w:val="22"/>
          <w:szCs w:val="22"/>
          <w14:ligatures w14:val="none"/>
        </w:rPr>
        <w:t>digoksino</w:t>
      </w:r>
      <w:proofErr w:type="spellEnd"/>
      <w:r w:rsidRPr="00A76269">
        <w:rPr>
          <w:rFonts w:ascii="Times New Roman" w:eastAsia="Calibri" w:hAnsi="Times New Roman" w:cs="Times New Roman"/>
          <w:kern w:val="0"/>
          <w:sz w:val="22"/>
          <w:szCs w:val="22"/>
          <w14:ligatures w14:val="none"/>
        </w:rPr>
        <w:t xml:space="preserve"> koncentracijos.</w:t>
      </w:r>
    </w:p>
    <w:p w14:paraId="377BDC46"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5BE47C4"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Simvastatinas</w:t>
      </w:r>
      <w:proofErr w:type="spellEnd"/>
      <w:r w:rsidRPr="00A76269">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metabolizmas ir šalinimas labai priklauso nuo CYP3A4. 1 000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du kartus per parą sąlygoja apie du kartus didesnes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laktono</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rūgšties koncentracijas plazmoje. Didelės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dozės susijusios su </w:t>
      </w:r>
      <w:proofErr w:type="spellStart"/>
      <w:r w:rsidRPr="00A76269">
        <w:rPr>
          <w:rFonts w:ascii="Times New Roman" w:eastAsia="Calibri" w:hAnsi="Times New Roman" w:cs="Times New Roman"/>
          <w:kern w:val="0"/>
          <w:sz w:val="22"/>
          <w:szCs w:val="22"/>
          <w14:ligatures w14:val="none"/>
        </w:rPr>
        <w:t>rabdomiolize</w:t>
      </w:r>
      <w:proofErr w:type="spellEnd"/>
      <w:r w:rsidRPr="00A76269">
        <w:rPr>
          <w:rFonts w:ascii="Times New Roman" w:eastAsia="Calibri" w:hAnsi="Times New Roman" w:cs="Times New Roman"/>
          <w:kern w:val="0"/>
          <w:sz w:val="22"/>
          <w:szCs w:val="22"/>
          <w14:ligatures w14:val="none"/>
        </w:rPr>
        <w:t xml:space="preserve">; rinkoje esančių vaistinių preparatų stebėjimo duomenimis pasitaikė </w:t>
      </w:r>
      <w:proofErr w:type="spellStart"/>
      <w:r w:rsidRPr="00A76269">
        <w:rPr>
          <w:rFonts w:ascii="Times New Roman" w:eastAsia="Calibri" w:hAnsi="Times New Roman" w:cs="Times New Roman"/>
          <w:kern w:val="0"/>
          <w:sz w:val="22"/>
          <w:szCs w:val="22"/>
          <w14:ligatures w14:val="none"/>
        </w:rPr>
        <w:t>rabdomiolizės</w:t>
      </w:r>
      <w:proofErr w:type="spellEnd"/>
      <w:r w:rsidRPr="00A76269">
        <w:rPr>
          <w:rFonts w:ascii="Times New Roman" w:eastAsia="Calibri" w:hAnsi="Times New Roman" w:cs="Times New Roman"/>
          <w:kern w:val="0"/>
          <w:sz w:val="22"/>
          <w:szCs w:val="22"/>
          <w14:ligatures w14:val="none"/>
        </w:rPr>
        <w:t xml:space="preserve"> atvejų, kai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buvo vartojama kartu su </w:t>
      </w:r>
      <w:proofErr w:type="spellStart"/>
      <w:r w:rsidRPr="00A76269">
        <w:rPr>
          <w:rFonts w:ascii="Times New Roman" w:eastAsia="Calibri" w:hAnsi="Times New Roman" w:cs="Times New Roman"/>
          <w:kern w:val="0"/>
          <w:sz w:val="22"/>
          <w:szCs w:val="22"/>
          <w14:ligatures w14:val="none"/>
        </w:rPr>
        <w:t>simvastatinu</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gydomiems pacientams reikia vartoti ne didesnę nei 20 mg per parą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dozę.</w:t>
      </w:r>
    </w:p>
    <w:p w14:paraId="0FD3F7FB"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1DD207D"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Atorvastatinas</w:t>
      </w:r>
      <w:proofErr w:type="spellEnd"/>
      <w:r w:rsidRPr="00A76269">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Vartojant po 1 000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2 kartus per parą kartu su 80 mg </w:t>
      </w:r>
      <w:proofErr w:type="spellStart"/>
      <w:r w:rsidRPr="00A76269">
        <w:rPr>
          <w:rFonts w:ascii="Times New Roman" w:eastAsia="Calibri" w:hAnsi="Times New Roman" w:cs="Times New Roman"/>
          <w:kern w:val="0"/>
          <w:sz w:val="22"/>
          <w:szCs w:val="22"/>
          <w14:ligatures w14:val="none"/>
        </w:rPr>
        <w:t>atorvastatino</w:t>
      </w:r>
      <w:proofErr w:type="spellEnd"/>
      <w:r w:rsidRPr="00A76269">
        <w:rPr>
          <w:rFonts w:ascii="Times New Roman" w:eastAsia="Calibri" w:hAnsi="Times New Roman" w:cs="Times New Roman"/>
          <w:kern w:val="0"/>
          <w:sz w:val="22"/>
          <w:szCs w:val="22"/>
          <w14:ligatures w14:val="none"/>
        </w:rPr>
        <w:t xml:space="preserve"> kartą per parą doze pastarojo </w:t>
      </w:r>
      <w:proofErr w:type="spellStart"/>
      <w:r w:rsidRPr="00A76269">
        <w:rPr>
          <w:rFonts w:ascii="Times New Roman" w:eastAsia="Calibri" w:hAnsi="Times New Roman" w:cs="Times New Roman"/>
          <w:kern w:val="0"/>
          <w:sz w:val="22"/>
          <w:szCs w:val="22"/>
          <w14:ligatures w14:val="none"/>
        </w:rPr>
        <w:t>C</w:t>
      </w:r>
      <w:r w:rsidRPr="00A76269">
        <w:rPr>
          <w:rFonts w:ascii="Times New Roman" w:eastAsia="Calibri" w:hAnsi="Times New Roman" w:cs="Times New Roman"/>
          <w:kern w:val="0"/>
          <w:sz w:val="22"/>
          <w:szCs w:val="22"/>
          <w:vertAlign w:val="subscript"/>
          <w14:ligatures w14:val="none"/>
        </w:rPr>
        <w:t>max</w:t>
      </w:r>
      <w:proofErr w:type="spellEnd"/>
      <w:r w:rsidRPr="00A76269">
        <w:rPr>
          <w:rFonts w:ascii="Times New Roman" w:eastAsia="Calibri" w:hAnsi="Times New Roman" w:cs="Times New Roman"/>
          <w:kern w:val="0"/>
          <w:sz w:val="22"/>
          <w:szCs w:val="22"/>
          <w14:ligatures w14:val="none"/>
        </w:rPr>
        <w:t xml:space="preserve"> ir AUC atitinkamai padidina 1,4 ir 1,3 karto, </w:t>
      </w:r>
      <w:proofErr w:type="spellStart"/>
      <w:r w:rsidRPr="00A76269">
        <w:rPr>
          <w:rFonts w:ascii="Times New Roman" w:eastAsia="Calibri" w:hAnsi="Times New Roman" w:cs="Times New Roman"/>
          <w:kern w:val="0"/>
          <w:sz w:val="22"/>
          <w:szCs w:val="22"/>
          <w14:ligatures w14:val="none"/>
        </w:rPr>
        <w:t>atorvastatino</w:t>
      </w:r>
      <w:proofErr w:type="spellEnd"/>
      <w:r w:rsidRPr="00A76269">
        <w:rPr>
          <w:rFonts w:ascii="Times New Roman" w:eastAsia="Calibri" w:hAnsi="Times New Roman" w:cs="Times New Roman"/>
          <w:kern w:val="0"/>
          <w:sz w:val="22"/>
          <w:szCs w:val="22"/>
          <w14:ligatures w14:val="none"/>
        </w:rPr>
        <w:t xml:space="preserve"> metabolitų </w:t>
      </w:r>
      <w:proofErr w:type="spellStart"/>
      <w:r w:rsidRPr="00A76269">
        <w:rPr>
          <w:rFonts w:ascii="Times New Roman" w:eastAsia="Calibri" w:hAnsi="Times New Roman" w:cs="Times New Roman"/>
          <w:kern w:val="0"/>
          <w:sz w:val="22"/>
          <w:szCs w:val="22"/>
          <w14:ligatures w14:val="none"/>
        </w:rPr>
        <w:t>C</w:t>
      </w:r>
      <w:r w:rsidRPr="00A76269">
        <w:rPr>
          <w:rFonts w:ascii="Times New Roman" w:eastAsia="Calibri" w:hAnsi="Times New Roman" w:cs="Times New Roman"/>
          <w:kern w:val="0"/>
          <w:sz w:val="22"/>
          <w:szCs w:val="22"/>
          <w:vertAlign w:val="subscript"/>
          <w14:ligatures w14:val="none"/>
        </w:rPr>
        <w:t>max</w:t>
      </w:r>
      <w:proofErr w:type="spellEnd"/>
      <w:r w:rsidRPr="00A76269">
        <w:rPr>
          <w:rFonts w:ascii="Times New Roman" w:eastAsia="Calibri" w:hAnsi="Times New Roman" w:cs="Times New Roman"/>
          <w:kern w:val="0"/>
          <w:sz w:val="22"/>
          <w:szCs w:val="22"/>
          <w14:ligatures w14:val="none"/>
        </w:rPr>
        <w:t xml:space="preserve"> ir AUC padidėja iki 35 %. Vartojant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reikia riboti </w:t>
      </w:r>
      <w:proofErr w:type="spellStart"/>
      <w:r w:rsidRPr="00A76269">
        <w:rPr>
          <w:rFonts w:ascii="Times New Roman" w:eastAsia="Calibri" w:hAnsi="Times New Roman" w:cs="Times New Roman"/>
          <w:kern w:val="0"/>
          <w:sz w:val="22"/>
          <w:szCs w:val="22"/>
          <w14:ligatures w14:val="none"/>
        </w:rPr>
        <w:t>atorvastatino</w:t>
      </w:r>
      <w:proofErr w:type="spellEnd"/>
      <w:r w:rsidRPr="00A76269">
        <w:rPr>
          <w:rFonts w:ascii="Times New Roman" w:eastAsia="Calibri" w:hAnsi="Times New Roman" w:cs="Times New Roman"/>
          <w:kern w:val="0"/>
          <w:sz w:val="22"/>
          <w:szCs w:val="22"/>
          <w14:ligatures w14:val="none"/>
        </w:rPr>
        <w:t xml:space="preserve"> dozę ir tinkamai stebėti paciento būklę.</w:t>
      </w:r>
    </w:p>
    <w:p w14:paraId="2B34401E"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E8C772C"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vartojantiems pacientams gali prireikti apsvarstyti ir kitų CYP3A4 </w:t>
      </w:r>
      <w:proofErr w:type="spellStart"/>
      <w:r w:rsidRPr="00A76269">
        <w:rPr>
          <w:rFonts w:ascii="Times New Roman" w:eastAsia="Calibri" w:hAnsi="Times New Roman" w:cs="Times New Roman"/>
          <w:kern w:val="0"/>
          <w:sz w:val="22"/>
          <w:szCs w:val="22"/>
          <w14:ligatures w14:val="none"/>
        </w:rPr>
        <w:t>metabolizuojamų</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statinų</w:t>
      </w:r>
      <w:proofErr w:type="spellEnd"/>
      <w:r w:rsidRPr="00A76269">
        <w:rPr>
          <w:rFonts w:ascii="Times New Roman" w:eastAsia="Calibri" w:hAnsi="Times New Roman" w:cs="Times New Roman"/>
          <w:kern w:val="0"/>
          <w:sz w:val="22"/>
          <w:szCs w:val="22"/>
          <w14:ligatures w14:val="none"/>
        </w:rPr>
        <w:t xml:space="preserve"> (pvz., </w:t>
      </w:r>
      <w:proofErr w:type="spellStart"/>
      <w:r w:rsidRPr="00A76269">
        <w:rPr>
          <w:rFonts w:ascii="Times New Roman" w:eastAsia="Calibri" w:hAnsi="Times New Roman" w:cs="Times New Roman"/>
          <w:kern w:val="0"/>
          <w:sz w:val="22"/>
          <w:szCs w:val="22"/>
          <w14:ligatures w14:val="none"/>
        </w:rPr>
        <w:t>lovastatino</w:t>
      </w:r>
      <w:proofErr w:type="spellEnd"/>
      <w:r w:rsidRPr="00A76269">
        <w:rPr>
          <w:rFonts w:ascii="Times New Roman" w:eastAsia="Calibri" w:hAnsi="Times New Roman" w:cs="Times New Roman"/>
          <w:kern w:val="0"/>
          <w:sz w:val="22"/>
          <w:szCs w:val="22"/>
          <w14:ligatures w14:val="none"/>
        </w:rPr>
        <w:t xml:space="preserve">), dozės ribojimą. </w:t>
      </w:r>
    </w:p>
    <w:p w14:paraId="3DC49645"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9C5B341"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Takrolimuzas</w:t>
      </w:r>
      <w:proofErr w:type="spellEnd"/>
      <w:r w:rsidRPr="00A76269">
        <w:rPr>
          <w:rFonts w:ascii="Times New Roman" w:eastAsia="Calibri" w:hAnsi="Times New Roman" w:cs="Times New Roman"/>
          <w:kern w:val="0"/>
          <w:sz w:val="22"/>
          <w:szCs w:val="22"/>
          <w:u w:val="single"/>
          <w14:ligatures w14:val="none"/>
        </w:rPr>
        <w:t xml:space="preserve">, </w:t>
      </w:r>
      <w:proofErr w:type="spellStart"/>
      <w:r w:rsidRPr="00A76269">
        <w:rPr>
          <w:rFonts w:ascii="Times New Roman" w:eastAsia="Calibri" w:hAnsi="Times New Roman" w:cs="Times New Roman"/>
          <w:kern w:val="0"/>
          <w:sz w:val="22"/>
          <w:szCs w:val="22"/>
          <w:u w:val="single"/>
          <w14:ligatures w14:val="none"/>
        </w:rPr>
        <w:t>ciklosporinas</w:t>
      </w:r>
      <w:proofErr w:type="spellEnd"/>
      <w:r w:rsidRPr="00A76269">
        <w:rPr>
          <w:rFonts w:ascii="Times New Roman" w:eastAsia="Calibri" w:hAnsi="Times New Roman" w:cs="Times New Roman"/>
          <w:kern w:val="0"/>
          <w:sz w:val="22"/>
          <w:szCs w:val="22"/>
          <w:u w:val="single"/>
          <w14:ligatures w14:val="none"/>
        </w:rPr>
        <w:t xml:space="preserve">, </w:t>
      </w:r>
      <w:proofErr w:type="spellStart"/>
      <w:r w:rsidRPr="00A76269">
        <w:rPr>
          <w:rFonts w:ascii="Times New Roman" w:eastAsia="Calibri" w:hAnsi="Times New Roman" w:cs="Times New Roman"/>
          <w:kern w:val="0"/>
          <w:sz w:val="22"/>
          <w:szCs w:val="22"/>
          <w:u w:val="single"/>
          <w14:ligatures w14:val="none"/>
        </w:rPr>
        <w:t>sirolimuzas</w:t>
      </w:r>
      <w:proofErr w:type="spellEnd"/>
      <w:r w:rsidRPr="00A76269">
        <w:rPr>
          <w:rFonts w:ascii="Times New Roman" w:eastAsia="Calibri" w:hAnsi="Times New Roman" w:cs="Times New Roman"/>
          <w:kern w:val="0"/>
          <w:sz w:val="22"/>
          <w:szCs w:val="22"/>
          <w:u w:val="single"/>
          <w14:ligatures w14:val="none"/>
        </w:rPr>
        <w:t xml:space="preserve">, </w:t>
      </w:r>
      <w:proofErr w:type="spellStart"/>
      <w:r w:rsidRPr="00A76269">
        <w:rPr>
          <w:rFonts w:ascii="Times New Roman" w:eastAsia="Calibri" w:hAnsi="Times New Roman" w:cs="Times New Roman"/>
          <w:kern w:val="0"/>
          <w:sz w:val="22"/>
          <w:szCs w:val="22"/>
          <w:u w:val="single"/>
          <w14:ligatures w14:val="none"/>
        </w:rPr>
        <w:t>everolimuzas</w:t>
      </w:r>
      <w:proofErr w:type="spellEnd"/>
      <w:r w:rsidRPr="00A76269">
        <w:rPr>
          <w:rFonts w:ascii="Times New Roman" w:eastAsia="Calibri" w:hAnsi="Times New Roman" w:cs="Times New Roman"/>
          <w:kern w:val="0"/>
          <w:sz w:val="22"/>
          <w:szCs w:val="22"/>
          <w14:ligatures w14:val="none"/>
        </w:rPr>
        <w:t xml:space="preserve">. Pacientams, vartojantiems </w:t>
      </w:r>
      <w:proofErr w:type="spellStart"/>
      <w:r w:rsidRPr="00A76269">
        <w:rPr>
          <w:rFonts w:ascii="Times New Roman" w:eastAsia="Calibri" w:hAnsi="Times New Roman" w:cs="Times New Roman"/>
          <w:kern w:val="0"/>
          <w:sz w:val="22"/>
          <w:szCs w:val="22"/>
          <w14:ligatures w14:val="none"/>
        </w:rPr>
        <w:t>ranolaziną</w:t>
      </w:r>
      <w:proofErr w:type="spellEnd"/>
      <w:r w:rsidRPr="00A76269">
        <w:rPr>
          <w:rFonts w:ascii="Times New Roman" w:eastAsia="Calibri" w:hAnsi="Times New Roman" w:cs="Times New Roman"/>
          <w:kern w:val="0"/>
          <w:sz w:val="22"/>
          <w:szCs w:val="22"/>
          <w14:ligatures w14:val="none"/>
        </w:rPr>
        <w:t xml:space="preserve">, pastebėta padidėjusi kraujo plazmoje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kuris </w:t>
      </w:r>
      <w:proofErr w:type="spellStart"/>
      <w:r w:rsidRPr="00A76269">
        <w:rPr>
          <w:rFonts w:ascii="Times New Roman" w:eastAsia="Calibri" w:hAnsi="Times New Roman" w:cs="Times New Roman"/>
          <w:kern w:val="0"/>
          <w:sz w:val="22"/>
          <w:szCs w:val="22"/>
          <w14:ligatures w14:val="none"/>
        </w:rPr>
        <w:t>metabolizuojamas</w:t>
      </w:r>
      <w:proofErr w:type="spellEnd"/>
      <w:r w:rsidRPr="00A76269">
        <w:rPr>
          <w:rFonts w:ascii="Times New Roman" w:eastAsia="Calibri" w:hAnsi="Times New Roman" w:cs="Times New Roman"/>
          <w:kern w:val="0"/>
          <w:sz w:val="22"/>
          <w:szCs w:val="22"/>
          <w14:ligatures w14:val="none"/>
        </w:rPr>
        <w:t xml:space="preserve"> veikiant CYP3A4 fermentui, koncentracija. Vartojant kartu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rekomenduojama stebėti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koncentraciją kraujo plazmoje ir atitinkamai koreguoti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dozę. Rekomenduojama sekti ir kitų CYP3A4 fermento </w:t>
      </w:r>
      <w:proofErr w:type="spellStart"/>
      <w:r w:rsidRPr="00A76269">
        <w:rPr>
          <w:rFonts w:ascii="Times New Roman" w:eastAsia="Calibri" w:hAnsi="Times New Roman" w:cs="Times New Roman"/>
          <w:kern w:val="0"/>
          <w:sz w:val="22"/>
          <w:szCs w:val="22"/>
          <w14:ligatures w14:val="none"/>
        </w:rPr>
        <w:t>metabolizuojamų</w:t>
      </w:r>
      <w:proofErr w:type="spellEnd"/>
      <w:r w:rsidRPr="00A76269">
        <w:rPr>
          <w:rFonts w:ascii="Times New Roman" w:eastAsia="Calibri" w:hAnsi="Times New Roman" w:cs="Times New Roman"/>
          <w:kern w:val="0"/>
          <w:sz w:val="22"/>
          <w:szCs w:val="22"/>
          <w14:ligatures w14:val="none"/>
        </w:rPr>
        <w:t xml:space="preserve"> vaistinių preparatų, pasižyminčių siauru terapiniu intervalu, (pvz. </w:t>
      </w:r>
      <w:proofErr w:type="spellStart"/>
      <w:r w:rsidRPr="00A76269">
        <w:rPr>
          <w:rFonts w:ascii="Times New Roman" w:eastAsia="Calibri" w:hAnsi="Times New Roman" w:cs="Times New Roman"/>
          <w:kern w:val="0"/>
          <w:sz w:val="22"/>
          <w:szCs w:val="22"/>
          <w14:ligatures w14:val="none"/>
        </w:rPr>
        <w:t>ciklosporino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sirolimuzo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everolimuzo</w:t>
      </w:r>
      <w:proofErr w:type="spellEnd"/>
      <w:r w:rsidRPr="00A76269">
        <w:rPr>
          <w:rFonts w:ascii="Times New Roman" w:eastAsia="Calibri" w:hAnsi="Times New Roman" w:cs="Times New Roman"/>
          <w:kern w:val="0"/>
          <w:sz w:val="22"/>
          <w:szCs w:val="22"/>
          <w14:ligatures w14:val="none"/>
        </w:rPr>
        <w:t>) koncentracijas.</w:t>
      </w:r>
    </w:p>
    <w:p w14:paraId="707A8473"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73826B1"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lastRenderedPageBreak/>
        <w:t xml:space="preserve">Vaistiniai preparatai, kurie pernešami organinio katijonų nešiklio 2 (angl. </w:t>
      </w:r>
      <w:proofErr w:type="spellStart"/>
      <w:r w:rsidRPr="00A76269">
        <w:rPr>
          <w:rFonts w:ascii="Times New Roman" w:eastAsia="Calibri" w:hAnsi="Times New Roman" w:cs="Times New Roman"/>
          <w:i/>
          <w:iCs/>
          <w:kern w:val="0"/>
          <w:sz w:val="22"/>
          <w:szCs w:val="22"/>
          <w:u w:val="single"/>
          <w14:ligatures w14:val="none"/>
        </w:rPr>
        <w:t>Organic</w:t>
      </w:r>
      <w:proofErr w:type="spellEnd"/>
      <w:r w:rsidRPr="00A76269">
        <w:rPr>
          <w:rFonts w:ascii="Times New Roman" w:eastAsia="Calibri" w:hAnsi="Times New Roman" w:cs="Times New Roman"/>
          <w:i/>
          <w:iCs/>
          <w:kern w:val="0"/>
          <w:sz w:val="22"/>
          <w:szCs w:val="22"/>
          <w:u w:val="single"/>
          <w14:ligatures w14:val="none"/>
        </w:rPr>
        <w:t xml:space="preserve"> </w:t>
      </w:r>
      <w:proofErr w:type="spellStart"/>
      <w:r w:rsidRPr="00A76269">
        <w:rPr>
          <w:rFonts w:ascii="Times New Roman" w:eastAsia="Calibri" w:hAnsi="Times New Roman" w:cs="Times New Roman"/>
          <w:i/>
          <w:iCs/>
          <w:kern w:val="0"/>
          <w:sz w:val="22"/>
          <w:szCs w:val="22"/>
          <w:u w:val="single"/>
          <w14:ligatures w14:val="none"/>
        </w:rPr>
        <w:t>Cation</w:t>
      </w:r>
      <w:proofErr w:type="spellEnd"/>
      <w:r w:rsidRPr="00A76269">
        <w:rPr>
          <w:rFonts w:ascii="Times New Roman" w:eastAsia="Calibri" w:hAnsi="Times New Roman" w:cs="Times New Roman"/>
          <w:i/>
          <w:iCs/>
          <w:kern w:val="0"/>
          <w:sz w:val="22"/>
          <w:szCs w:val="22"/>
          <w:u w:val="single"/>
          <w14:ligatures w14:val="none"/>
        </w:rPr>
        <w:t xml:space="preserve"> Transporter-2, OCT2</w:t>
      </w:r>
      <w:r w:rsidRPr="00A76269">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Vartojant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po 500 mg ir 1000 mg dozę 2 kartus per parą II tipo cukriniu diabetu sergančių pacientų kraujo plazmoje </w:t>
      </w:r>
      <w:proofErr w:type="spellStart"/>
      <w:r w:rsidRPr="00A76269">
        <w:rPr>
          <w:rFonts w:ascii="Times New Roman" w:eastAsia="Calibri" w:hAnsi="Times New Roman" w:cs="Times New Roman"/>
          <w:kern w:val="0"/>
          <w:sz w:val="22"/>
          <w:szCs w:val="22"/>
          <w14:ligatures w14:val="none"/>
        </w:rPr>
        <w:t>metformino</w:t>
      </w:r>
      <w:proofErr w:type="spellEnd"/>
      <w:r w:rsidRPr="00A76269">
        <w:rPr>
          <w:rFonts w:ascii="Times New Roman" w:eastAsia="Calibri" w:hAnsi="Times New Roman" w:cs="Times New Roman"/>
          <w:kern w:val="0"/>
          <w:sz w:val="22"/>
          <w:szCs w:val="22"/>
          <w14:ligatures w14:val="none"/>
        </w:rPr>
        <w:t xml:space="preserve"> ekspozicija (vartojant po 1000 mg 2 kartus per parą) padidėja atitinkamai 1,4 ir 1,8 karto. Panašiai gali pasikeisti ir kitų OCT2 substratų ekspozicija, įskaitant (bet neapsiribojant) </w:t>
      </w:r>
      <w:proofErr w:type="spellStart"/>
      <w:r w:rsidRPr="00A76269">
        <w:rPr>
          <w:rFonts w:ascii="Times New Roman" w:eastAsia="Calibri" w:hAnsi="Times New Roman" w:cs="Times New Roman"/>
          <w:kern w:val="0"/>
          <w:sz w:val="22"/>
          <w:szCs w:val="22"/>
          <w14:ligatures w14:val="none"/>
        </w:rPr>
        <w:t>pindololį</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varenikliną</w:t>
      </w:r>
      <w:proofErr w:type="spellEnd"/>
      <w:r w:rsidRPr="00A76269">
        <w:rPr>
          <w:rFonts w:ascii="Times New Roman" w:eastAsia="Calibri" w:hAnsi="Times New Roman" w:cs="Times New Roman"/>
          <w:kern w:val="0"/>
          <w:sz w:val="22"/>
          <w:szCs w:val="22"/>
          <w14:ligatures w14:val="none"/>
        </w:rPr>
        <w:t xml:space="preserve">. </w:t>
      </w:r>
    </w:p>
    <w:p w14:paraId="303111F8"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58B1D60"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Yra teorinė rizika, kad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vartojimas kartu su kitais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intervalą ilginančiais vaistais gali sukelti </w:t>
      </w:r>
      <w:proofErr w:type="spellStart"/>
      <w:r w:rsidRPr="00A76269">
        <w:rPr>
          <w:rFonts w:ascii="Times New Roman" w:eastAsia="Calibri" w:hAnsi="Times New Roman" w:cs="Times New Roman"/>
          <w:kern w:val="0"/>
          <w:sz w:val="22"/>
          <w:szCs w:val="22"/>
          <w14:ligatures w14:val="none"/>
        </w:rPr>
        <w:t>farmakodinaminę</w:t>
      </w:r>
      <w:proofErr w:type="spellEnd"/>
      <w:r w:rsidRPr="00A76269">
        <w:rPr>
          <w:rFonts w:ascii="Times New Roman" w:eastAsia="Calibri" w:hAnsi="Times New Roman" w:cs="Times New Roman"/>
          <w:kern w:val="0"/>
          <w:sz w:val="22"/>
          <w:szCs w:val="22"/>
          <w14:ligatures w14:val="none"/>
        </w:rPr>
        <w:t xml:space="preserve"> sąveiką ir padidinti skilvelių aritmijos riziką. Tokie vaistai yra kai kurie </w:t>
      </w:r>
      <w:proofErr w:type="spellStart"/>
      <w:r w:rsidRPr="00A76269">
        <w:rPr>
          <w:rFonts w:ascii="Times New Roman" w:eastAsia="Calibri" w:hAnsi="Times New Roman" w:cs="Times New Roman"/>
          <w:kern w:val="0"/>
          <w:sz w:val="22"/>
          <w:szCs w:val="22"/>
          <w14:ligatures w14:val="none"/>
        </w:rPr>
        <w:t>antihistamininiai</w:t>
      </w:r>
      <w:proofErr w:type="spellEnd"/>
      <w:r w:rsidRPr="00A76269">
        <w:rPr>
          <w:rFonts w:ascii="Times New Roman" w:eastAsia="Calibri" w:hAnsi="Times New Roman" w:cs="Times New Roman"/>
          <w:kern w:val="0"/>
          <w:sz w:val="22"/>
          <w:szCs w:val="22"/>
          <w14:ligatures w14:val="none"/>
        </w:rPr>
        <w:t xml:space="preserve"> preparatai (pvz., </w:t>
      </w:r>
      <w:proofErr w:type="spellStart"/>
      <w:r w:rsidRPr="00A76269">
        <w:rPr>
          <w:rFonts w:ascii="Times New Roman" w:eastAsia="Calibri" w:hAnsi="Times New Roman" w:cs="Times New Roman"/>
          <w:kern w:val="0"/>
          <w:sz w:val="22"/>
          <w:szCs w:val="22"/>
          <w14:ligatures w14:val="none"/>
        </w:rPr>
        <w:t>terfenadinas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astemizolas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mizolastinas</w:t>
      </w:r>
      <w:proofErr w:type="spellEnd"/>
      <w:r w:rsidRPr="00A76269">
        <w:rPr>
          <w:rFonts w:ascii="Times New Roman" w:eastAsia="Calibri" w:hAnsi="Times New Roman" w:cs="Times New Roman"/>
          <w:kern w:val="0"/>
          <w:sz w:val="22"/>
          <w:szCs w:val="22"/>
          <w14:ligatures w14:val="none"/>
        </w:rPr>
        <w:t xml:space="preserve">), kai kurie </w:t>
      </w:r>
      <w:proofErr w:type="spellStart"/>
      <w:r w:rsidRPr="00A76269">
        <w:rPr>
          <w:rFonts w:ascii="Times New Roman" w:eastAsia="Calibri" w:hAnsi="Times New Roman" w:cs="Times New Roman"/>
          <w:kern w:val="0"/>
          <w:sz w:val="22"/>
          <w:szCs w:val="22"/>
          <w14:ligatures w14:val="none"/>
        </w:rPr>
        <w:t>antiaritminiai</w:t>
      </w:r>
      <w:proofErr w:type="spellEnd"/>
      <w:r w:rsidRPr="00A76269">
        <w:rPr>
          <w:rFonts w:ascii="Times New Roman" w:eastAsia="Calibri" w:hAnsi="Times New Roman" w:cs="Times New Roman"/>
          <w:kern w:val="0"/>
          <w:sz w:val="22"/>
          <w:szCs w:val="22"/>
          <w14:ligatures w14:val="none"/>
        </w:rPr>
        <w:t xml:space="preserve"> vaistai (pvz., </w:t>
      </w:r>
      <w:proofErr w:type="spellStart"/>
      <w:r w:rsidRPr="00A76269">
        <w:rPr>
          <w:rFonts w:ascii="Times New Roman" w:eastAsia="Calibri" w:hAnsi="Times New Roman" w:cs="Times New Roman"/>
          <w:kern w:val="0"/>
          <w:sz w:val="22"/>
          <w:szCs w:val="22"/>
          <w14:ligatures w14:val="none"/>
        </w:rPr>
        <w:t>chinidinas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dizopiramidas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prokainamidas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eritromicinas</w:t>
      </w:r>
      <w:proofErr w:type="spellEnd"/>
      <w:r w:rsidRPr="00A76269">
        <w:rPr>
          <w:rFonts w:ascii="Times New Roman" w:eastAsia="Calibri" w:hAnsi="Times New Roman" w:cs="Times New Roman"/>
          <w:kern w:val="0"/>
          <w:sz w:val="22"/>
          <w:szCs w:val="22"/>
          <w14:ligatures w14:val="none"/>
        </w:rPr>
        <w:t xml:space="preserve"> ir </w:t>
      </w:r>
      <w:proofErr w:type="spellStart"/>
      <w:r w:rsidRPr="00A76269">
        <w:rPr>
          <w:rFonts w:ascii="Times New Roman" w:eastAsia="Calibri" w:hAnsi="Times New Roman" w:cs="Times New Roman"/>
          <w:kern w:val="0"/>
          <w:sz w:val="22"/>
          <w:szCs w:val="22"/>
          <w14:ligatures w14:val="none"/>
        </w:rPr>
        <w:t>tricikliai</w:t>
      </w:r>
      <w:proofErr w:type="spellEnd"/>
      <w:r w:rsidRPr="00A76269">
        <w:rPr>
          <w:rFonts w:ascii="Times New Roman" w:eastAsia="Calibri" w:hAnsi="Times New Roman" w:cs="Times New Roman"/>
          <w:kern w:val="0"/>
          <w:sz w:val="22"/>
          <w:szCs w:val="22"/>
          <w14:ligatures w14:val="none"/>
        </w:rPr>
        <w:t xml:space="preserve"> antidepresantai (pvz., </w:t>
      </w:r>
      <w:proofErr w:type="spellStart"/>
      <w:r w:rsidRPr="00A76269">
        <w:rPr>
          <w:rFonts w:ascii="Times New Roman" w:eastAsia="Calibri" w:hAnsi="Times New Roman" w:cs="Times New Roman"/>
          <w:kern w:val="0"/>
          <w:sz w:val="22"/>
          <w:szCs w:val="22"/>
          <w14:ligatures w14:val="none"/>
        </w:rPr>
        <w:t>imipraminas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doksepinas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amitriptilinas</w:t>
      </w:r>
      <w:proofErr w:type="spellEnd"/>
      <w:r w:rsidRPr="00A76269">
        <w:rPr>
          <w:rFonts w:ascii="Times New Roman" w:eastAsia="Calibri" w:hAnsi="Times New Roman" w:cs="Times New Roman"/>
          <w:kern w:val="0"/>
          <w:sz w:val="22"/>
          <w:szCs w:val="22"/>
          <w14:ligatures w14:val="none"/>
        </w:rPr>
        <w:t>).</w:t>
      </w:r>
    </w:p>
    <w:p w14:paraId="24F2D441"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12C57611" w14:textId="77777777" w:rsidR="001328E0" w:rsidRPr="00A76269" w:rsidRDefault="001328E0" w:rsidP="001328E0">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4.6</w:t>
      </w:r>
      <w:r w:rsidRPr="00A76269">
        <w:rPr>
          <w:rFonts w:ascii="Times New Roman" w:eastAsia="Calibri" w:hAnsi="Times New Roman" w:cs="Times New Roman"/>
          <w:b/>
          <w:bCs/>
          <w:kern w:val="0"/>
          <w:sz w:val="22"/>
          <w:szCs w:val="22"/>
          <w14:ligatures w14:val="none"/>
        </w:rPr>
        <w:tab/>
        <w:t>Vaisingumas, nėštumo ir žindymo laikotarpis</w:t>
      </w:r>
    </w:p>
    <w:p w14:paraId="3C4F2359"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430BD783"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Nėštumas</w:t>
      </w:r>
    </w:p>
    <w:p w14:paraId="38578FB0"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Duomenų apie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vartojimą nėštumo metu nepakanka. Tyrimai, atlikti su gyvūnais, parodė toksinį poveikį embrionui (žr. 5.3 skyrių). Galimas pavojus žmogui nežinomas.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nėštumo metu neturi būti vartojamas, išskyrus neabejotinai būtinus atvejus.</w:t>
      </w:r>
    </w:p>
    <w:p w14:paraId="12301746"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9F9A514"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Žindymas</w:t>
      </w:r>
    </w:p>
    <w:p w14:paraId="593EE980"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Nėra žinoma ar </w:t>
      </w:r>
      <w:proofErr w:type="spellStart"/>
      <w:r w:rsidRPr="00A76269">
        <w:rPr>
          <w:rFonts w:ascii="Times New Roman" w:eastAsia="Calibri" w:hAnsi="Times New Roman" w:cs="Times New Roman"/>
          <w:kern w:val="0"/>
          <w:sz w:val="22"/>
          <w:szCs w:val="22"/>
          <w14:ligatures w14:val="none"/>
        </w:rPr>
        <w:t>ranozalino</w:t>
      </w:r>
      <w:proofErr w:type="spellEnd"/>
      <w:r w:rsidRPr="00A76269">
        <w:rPr>
          <w:rFonts w:ascii="Times New Roman" w:eastAsia="Calibri" w:hAnsi="Times New Roman" w:cs="Times New Roman"/>
          <w:kern w:val="0"/>
          <w:sz w:val="22"/>
          <w:szCs w:val="22"/>
          <w14:ligatures w14:val="none"/>
        </w:rPr>
        <w:t xml:space="preserve"> išsiskiria į gydytų moterų pieną. Turimi </w:t>
      </w:r>
      <w:proofErr w:type="spellStart"/>
      <w:r w:rsidRPr="00A76269">
        <w:rPr>
          <w:rFonts w:ascii="Times New Roman" w:eastAsia="Calibri" w:hAnsi="Times New Roman" w:cs="Times New Roman"/>
          <w:kern w:val="0"/>
          <w:sz w:val="22"/>
          <w:szCs w:val="22"/>
          <w14:ligatures w14:val="none"/>
        </w:rPr>
        <w:t>farmakodinaminiai</w:t>
      </w:r>
      <w:proofErr w:type="spellEnd"/>
      <w:r w:rsidRPr="00A76269">
        <w:rPr>
          <w:rFonts w:ascii="Times New Roman" w:eastAsia="Calibri" w:hAnsi="Times New Roman" w:cs="Times New Roman"/>
          <w:kern w:val="0"/>
          <w:sz w:val="22"/>
          <w:szCs w:val="22"/>
          <w14:ligatures w14:val="none"/>
        </w:rPr>
        <w:t>/</w:t>
      </w:r>
      <w:proofErr w:type="spellStart"/>
      <w:r w:rsidRPr="00A76269">
        <w:rPr>
          <w:rFonts w:ascii="Times New Roman" w:eastAsia="Calibri" w:hAnsi="Times New Roman" w:cs="Times New Roman"/>
          <w:kern w:val="0"/>
          <w:sz w:val="22"/>
          <w:szCs w:val="22"/>
          <w14:ligatures w14:val="none"/>
        </w:rPr>
        <w:t>toksikologiniai</w:t>
      </w:r>
      <w:proofErr w:type="spellEnd"/>
      <w:r w:rsidRPr="00A76269">
        <w:rPr>
          <w:rFonts w:ascii="Times New Roman" w:eastAsia="Calibri" w:hAnsi="Times New Roman" w:cs="Times New Roman"/>
          <w:kern w:val="0"/>
          <w:sz w:val="22"/>
          <w:szCs w:val="22"/>
          <w14:ligatures w14:val="none"/>
        </w:rPr>
        <w:t xml:space="preserve"> duomenys su žiurkių patelėmis parodė, kad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išsiskiria į pieną (smulkiau žr. 5.3 skyrių). Negalima atmesti rizikos žindomam kūdikiui.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neturi būti vartojamas žindymo laikotarpiu.</w:t>
      </w:r>
    </w:p>
    <w:p w14:paraId="5D90A94B" w14:textId="77777777" w:rsidR="001328E0" w:rsidRPr="00A76269" w:rsidRDefault="001328E0" w:rsidP="001328E0">
      <w:pPr>
        <w:widowControl w:val="0"/>
        <w:spacing w:after="0" w:line="240" w:lineRule="auto"/>
        <w:rPr>
          <w:rFonts w:ascii="Times New Roman" w:eastAsia="Calibri" w:hAnsi="Times New Roman" w:cs="Times New Roman"/>
          <w:kern w:val="0"/>
          <w:sz w:val="22"/>
          <w:szCs w:val="22"/>
          <w14:ligatures w14:val="none"/>
        </w:rPr>
      </w:pPr>
    </w:p>
    <w:p w14:paraId="11BB7B44"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Vaisingumas</w:t>
      </w:r>
    </w:p>
    <w:p w14:paraId="60748B16" w14:textId="77777777" w:rsidR="001328E0" w:rsidRPr="00A76269" w:rsidRDefault="001328E0" w:rsidP="001328E0">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Su gyvūnais atlikti reprodukcijos tyrimai neigiamo poveikio vaisingumui nenustatė (žr. 5.3 skyrių).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poveikis žmonių vaisingumui nežinomas.</w:t>
      </w:r>
    </w:p>
    <w:p w14:paraId="7208AB59"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51A265CC" w14:textId="77777777" w:rsidR="001328E0" w:rsidRPr="00A76269" w:rsidRDefault="001328E0" w:rsidP="001328E0">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4.7</w:t>
      </w:r>
      <w:r w:rsidRPr="00A76269">
        <w:rPr>
          <w:rFonts w:ascii="Times New Roman" w:eastAsia="Calibri" w:hAnsi="Times New Roman" w:cs="Times New Roman"/>
          <w:b/>
          <w:bCs/>
          <w:kern w:val="0"/>
          <w:sz w:val="22"/>
          <w:szCs w:val="22"/>
          <w14:ligatures w14:val="none"/>
        </w:rPr>
        <w:tab/>
        <w:t>Poveikis gebėjimui vairuoti ir valdyti mechanizmus</w:t>
      </w:r>
    </w:p>
    <w:p w14:paraId="5E2835AC"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479FFD46"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14:ligatures w14:val="none"/>
        </w:rPr>
        <w:t>Ranolazine</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poveikio gebėjimui vairuoti ir valdyti mechanizmus tyrimų neatlikta.</w:t>
      </w:r>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Ranolazine</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gali sukelti svaigulį, neryškų matymą, </w:t>
      </w:r>
      <w:proofErr w:type="spellStart"/>
      <w:r w:rsidRPr="00A76269">
        <w:rPr>
          <w:rFonts w:ascii="Times New Roman" w:eastAsia="Calibri" w:hAnsi="Times New Roman" w:cs="Times New Roman"/>
          <w:kern w:val="0"/>
          <w:sz w:val="22"/>
          <w:szCs w:val="22"/>
          <w14:ligatures w14:val="none"/>
        </w:rPr>
        <w:t>diplopiją</w:t>
      </w:r>
      <w:proofErr w:type="spellEnd"/>
      <w:r w:rsidRPr="00A76269">
        <w:rPr>
          <w:rFonts w:ascii="Times New Roman" w:eastAsia="Calibri" w:hAnsi="Times New Roman" w:cs="Times New Roman"/>
          <w:kern w:val="0"/>
          <w:sz w:val="22"/>
          <w:szCs w:val="22"/>
          <w14:ligatures w14:val="none"/>
        </w:rPr>
        <w:t>, sumišimą, koordinacijos sutrikimus ir haliucinacijas (žr. 4.8 skyrių), tai gali paveikti gebėjimą vairuoti ir valdyti mechanizmus.</w:t>
      </w:r>
    </w:p>
    <w:p w14:paraId="5FC42E96"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43C0743" w14:textId="77777777" w:rsidR="001328E0" w:rsidRPr="00A76269" w:rsidRDefault="001328E0" w:rsidP="001328E0">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4.8</w:t>
      </w:r>
      <w:r w:rsidRPr="00A76269">
        <w:rPr>
          <w:rFonts w:ascii="Times New Roman" w:eastAsia="Calibri" w:hAnsi="Times New Roman" w:cs="Times New Roman"/>
          <w:b/>
          <w:bCs/>
          <w:kern w:val="0"/>
          <w:sz w:val="22"/>
          <w:szCs w:val="22"/>
          <w14:ligatures w14:val="none"/>
        </w:rPr>
        <w:tab/>
        <w:t>Nepageidaujamas poveikis</w:t>
      </w:r>
    </w:p>
    <w:p w14:paraId="0DEF55DB"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31BD7519"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Pacientams, vartojantiems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pasireikšiantis nepageidaujamas poveikis paprastai yra lengvas arba vidutinio sunkumo ir dažniausiai išsivysto per pirmąsias dvi gydymo savaites. Šis poveikis buvo nustatytas 3 fazės klinikinio tyrimo metu, kuriame iš viso dalyvavo 1030 lėtine krūtinės angina sergantys pacientai, gydyti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w:t>
      </w:r>
    </w:p>
    <w:p w14:paraId="4C41FEF2"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ADE72F7" w14:textId="77777777" w:rsidR="001328E0" w:rsidRPr="00A76269" w:rsidRDefault="001328E0" w:rsidP="001328E0">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Nepageidaujami reiškiniai, susiję su gydymu, pateikti toliau, suskirstyti pagal organų sistemų klases ir dažnį. Nepageidaujamo poveikio dažnis apibūdinamas taip: labai dažnas (≥ 1/10), dažnas (≥ 1/100 iki &lt; 1/10), nedažnas (≥ 1/1 000 iki &lt; 1/100), retas (≥ 1/10 000 iki &lt; 1/1 000), labai retas (&lt; 1/10 000) ir nežinomas (negali būti apskaičiuotas pagal turimus duomenis).</w:t>
      </w:r>
    </w:p>
    <w:p w14:paraId="62ED3A88"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41EB5437"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Metabolizmo ir mitybos sutrikimai</w:t>
      </w:r>
    </w:p>
    <w:p w14:paraId="7C0A8F87"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anoreksija, sumažėjęs apetitas, dehidratacija.</w:t>
      </w:r>
    </w:p>
    <w:p w14:paraId="3C312E2C"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Retas: </w:t>
      </w:r>
      <w:proofErr w:type="spellStart"/>
      <w:r w:rsidRPr="00A76269">
        <w:rPr>
          <w:rFonts w:ascii="Times New Roman" w:eastAsia="Calibri" w:hAnsi="Times New Roman" w:cs="Times New Roman"/>
          <w:kern w:val="0"/>
          <w:sz w:val="22"/>
          <w:szCs w:val="22"/>
          <w14:ligatures w14:val="none"/>
        </w:rPr>
        <w:t>hiponatremija</w:t>
      </w:r>
      <w:proofErr w:type="spellEnd"/>
      <w:r w:rsidRPr="00A76269">
        <w:rPr>
          <w:rFonts w:ascii="Times New Roman" w:eastAsia="Calibri" w:hAnsi="Times New Roman" w:cs="Times New Roman"/>
          <w:kern w:val="0"/>
          <w:sz w:val="22"/>
          <w:szCs w:val="22"/>
          <w14:ligatures w14:val="none"/>
        </w:rPr>
        <w:t>.</w:t>
      </w:r>
    </w:p>
    <w:p w14:paraId="45C518D6"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556B531"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Psichikos sutrikimai</w:t>
      </w:r>
    </w:p>
    <w:p w14:paraId="5A71DE68"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nerimas, nemiga, sumišimas, haliucinacijos.</w:t>
      </w:r>
    </w:p>
    <w:p w14:paraId="5D6E322B"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Retas: </w:t>
      </w:r>
      <w:r w:rsidRPr="00A76269">
        <w:rPr>
          <w:rFonts w:ascii="Times New Roman" w:eastAsia="Calibri" w:hAnsi="Times New Roman" w:cs="Times New Roman"/>
          <w:kern w:val="0"/>
          <w:sz w:val="22"/>
          <w:szCs w:val="22"/>
          <w14:ligatures w14:val="none"/>
        </w:rPr>
        <w:t>dezorientacija.</w:t>
      </w:r>
    </w:p>
    <w:p w14:paraId="67877529"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2A6820E"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Nervų sistemos sutrikimai</w:t>
      </w:r>
    </w:p>
    <w:p w14:paraId="58D83CF5"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Dažni: </w:t>
      </w:r>
      <w:r w:rsidRPr="00A76269">
        <w:rPr>
          <w:rFonts w:ascii="Times New Roman" w:eastAsia="Calibri" w:hAnsi="Times New Roman" w:cs="Times New Roman"/>
          <w:kern w:val="0"/>
          <w:sz w:val="22"/>
          <w:szCs w:val="22"/>
          <w14:ligatures w14:val="none"/>
        </w:rPr>
        <w:t>svaigulys, galvos skausmas.</w:t>
      </w:r>
    </w:p>
    <w:p w14:paraId="7AA77617"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lastRenderedPageBreak/>
        <w:t xml:space="preserve">Nedažni: </w:t>
      </w:r>
      <w:r w:rsidRPr="00A76269">
        <w:rPr>
          <w:rFonts w:ascii="Times New Roman" w:eastAsia="Calibri" w:hAnsi="Times New Roman" w:cs="Times New Roman"/>
          <w:kern w:val="0"/>
          <w:sz w:val="22"/>
          <w:szCs w:val="22"/>
          <w14:ligatures w14:val="none"/>
        </w:rPr>
        <w:t xml:space="preserve">letargija, apalpimas (sinkopė), </w:t>
      </w:r>
      <w:proofErr w:type="spellStart"/>
      <w:r w:rsidRPr="00A76269">
        <w:rPr>
          <w:rFonts w:ascii="Times New Roman" w:eastAsia="Calibri" w:hAnsi="Times New Roman" w:cs="Times New Roman"/>
          <w:kern w:val="0"/>
          <w:sz w:val="22"/>
          <w:szCs w:val="22"/>
          <w14:ligatures w14:val="none"/>
        </w:rPr>
        <w:t>hipestezija</w:t>
      </w:r>
      <w:proofErr w:type="spellEnd"/>
      <w:r w:rsidRPr="00A76269">
        <w:rPr>
          <w:rFonts w:ascii="Times New Roman" w:eastAsia="Calibri" w:hAnsi="Times New Roman" w:cs="Times New Roman"/>
          <w:kern w:val="0"/>
          <w:sz w:val="22"/>
          <w:szCs w:val="22"/>
          <w14:ligatures w14:val="none"/>
        </w:rPr>
        <w:t>, mieguistumas (</w:t>
      </w:r>
      <w:proofErr w:type="spellStart"/>
      <w:r w:rsidRPr="00A76269">
        <w:rPr>
          <w:rFonts w:ascii="Times New Roman" w:eastAsia="Calibri" w:hAnsi="Times New Roman" w:cs="Times New Roman"/>
          <w:kern w:val="0"/>
          <w:sz w:val="22"/>
          <w:szCs w:val="22"/>
          <w14:ligatures w14:val="none"/>
        </w:rPr>
        <w:t>somnolencija</w:t>
      </w:r>
      <w:proofErr w:type="spellEnd"/>
      <w:r w:rsidRPr="00A76269">
        <w:rPr>
          <w:rFonts w:ascii="Times New Roman" w:eastAsia="Calibri" w:hAnsi="Times New Roman" w:cs="Times New Roman"/>
          <w:kern w:val="0"/>
          <w:sz w:val="22"/>
          <w:szCs w:val="22"/>
          <w14:ligatures w14:val="none"/>
        </w:rPr>
        <w:t xml:space="preserve">), tremoras, </w:t>
      </w:r>
      <w:proofErr w:type="spellStart"/>
      <w:r w:rsidRPr="00A76269">
        <w:rPr>
          <w:rFonts w:ascii="Times New Roman" w:eastAsia="Calibri" w:hAnsi="Times New Roman" w:cs="Times New Roman"/>
          <w:kern w:val="0"/>
          <w:sz w:val="22"/>
          <w:szCs w:val="22"/>
          <w14:ligatures w14:val="none"/>
        </w:rPr>
        <w:t>posturalinis</w:t>
      </w:r>
      <w:proofErr w:type="spellEnd"/>
      <w:r w:rsidRPr="00A76269">
        <w:rPr>
          <w:rFonts w:ascii="Times New Roman" w:eastAsia="Calibri" w:hAnsi="Times New Roman" w:cs="Times New Roman"/>
          <w:kern w:val="0"/>
          <w:sz w:val="22"/>
          <w:szCs w:val="22"/>
          <w14:ligatures w14:val="none"/>
        </w:rPr>
        <w:t xml:space="preserve"> svaigulys, </w:t>
      </w:r>
      <w:proofErr w:type="spellStart"/>
      <w:r w:rsidRPr="00A76269">
        <w:rPr>
          <w:rFonts w:ascii="Times New Roman" w:eastAsia="Calibri" w:hAnsi="Times New Roman" w:cs="Times New Roman"/>
          <w:kern w:val="0"/>
          <w:sz w:val="22"/>
          <w:szCs w:val="22"/>
          <w14:ligatures w14:val="none"/>
        </w:rPr>
        <w:t>parestezija</w:t>
      </w:r>
      <w:proofErr w:type="spellEnd"/>
      <w:r w:rsidRPr="00A76269">
        <w:rPr>
          <w:rFonts w:ascii="Times New Roman" w:eastAsia="Calibri" w:hAnsi="Times New Roman" w:cs="Times New Roman"/>
          <w:kern w:val="0"/>
          <w:sz w:val="22"/>
          <w:szCs w:val="22"/>
          <w14:ligatures w14:val="none"/>
        </w:rPr>
        <w:t>.</w:t>
      </w:r>
    </w:p>
    <w:p w14:paraId="056A5090"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Reti: </w:t>
      </w:r>
      <w:r w:rsidRPr="00A76269">
        <w:rPr>
          <w:rFonts w:ascii="Times New Roman" w:eastAsia="Calibri" w:hAnsi="Times New Roman" w:cs="Times New Roman"/>
          <w:kern w:val="0"/>
          <w:sz w:val="22"/>
          <w:szCs w:val="22"/>
          <w14:ligatures w14:val="none"/>
        </w:rPr>
        <w:t xml:space="preserve">amnezija, sąmonės slopinimas, sąmonės praradimas, koordinacijos, eisenos sutrikimas, </w:t>
      </w:r>
      <w:proofErr w:type="spellStart"/>
      <w:r w:rsidRPr="00A76269">
        <w:rPr>
          <w:rFonts w:ascii="Times New Roman" w:eastAsia="Calibri" w:hAnsi="Times New Roman" w:cs="Times New Roman"/>
          <w:kern w:val="0"/>
          <w:sz w:val="22"/>
          <w:szCs w:val="22"/>
          <w14:ligatures w14:val="none"/>
        </w:rPr>
        <w:t>parosmija</w:t>
      </w:r>
      <w:proofErr w:type="spellEnd"/>
      <w:r w:rsidRPr="00A76269">
        <w:rPr>
          <w:rFonts w:ascii="Times New Roman" w:eastAsia="Calibri" w:hAnsi="Times New Roman" w:cs="Times New Roman"/>
          <w:kern w:val="0"/>
          <w:sz w:val="22"/>
          <w:szCs w:val="22"/>
          <w14:ligatures w14:val="none"/>
        </w:rPr>
        <w:t>.</w:t>
      </w:r>
    </w:p>
    <w:p w14:paraId="5AA14FB2"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Nežinomi: </w:t>
      </w:r>
      <w:proofErr w:type="spellStart"/>
      <w:r w:rsidRPr="00A76269">
        <w:rPr>
          <w:rFonts w:ascii="Times New Roman" w:eastAsia="Calibri" w:hAnsi="Times New Roman" w:cs="Times New Roman"/>
          <w:kern w:val="0"/>
          <w:sz w:val="22"/>
          <w:szCs w:val="22"/>
          <w14:ligatures w14:val="none"/>
        </w:rPr>
        <w:t>miokloniniai</w:t>
      </w:r>
      <w:proofErr w:type="spellEnd"/>
      <w:r w:rsidRPr="00A76269">
        <w:rPr>
          <w:rFonts w:ascii="Times New Roman" w:eastAsia="Calibri" w:hAnsi="Times New Roman" w:cs="Times New Roman"/>
          <w:kern w:val="0"/>
          <w:sz w:val="22"/>
          <w:szCs w:val="22"/>
          <w14:ligatures w14:val="none"/>
        </w:rPr>
        <w:t xml:space="preserve"> traukuliai.</w:t>
      </w:r>
    </w:p>
    <w:p w14:paraId="797B4005"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853F04A"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Akių sutrikimai</w:t>
      </w:r>
    </w:p>
    <w:p w14:paraId="1735ECB9"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neryškus matymas, regėjimo sutrikimas, dvejinimasis (</w:t>
      </w:r>
      <w:proofErr w:type="spellStart"/>
      <w:r w:rsidRPr="00A76269">
        <w:rPr>
          <w:rFonts w:ascii="Times New Roman" w:eastAsia="Calibri" w:hAnsi="Times New Roman" w:cs="Times New Roman"/>
          <w:kern w:val="0"/>
          <w:sz w:val="22"/>
          <w:szCs w:val="22"/>
          <w14:ligatures w14:val="none"/>
        </w:rPr>
        <w:t>diplopija</w:t>
      </w:r>
      <w:proofErr w:type="spellEnd"/>
      <w:r w:rsidRPr="00A76269">
        <w:rPr>
          <w:rFonts w:ascii="Times New Roman" w:eastAsia="Calibri" w:hAnsi="Times New Roman" w:cs="Times New Roman"/>
          <w:kern w:val="0"/>
          <w:sz w:val="22"/>
          <w:szCs w:val="22"/>
          <w14:ligatures w14:val="none"/>
        </w:rPr>
        <w:t xml:space="preserve">). </w:t>
      </w:r>
    </w:p>
    <w:p w14:paraId="0AC744A2"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9A0C303"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Ausų ir labirintų sutrikimai</w:t>
      </w:r>
    </w:p>
    <w:p w14:paraId="4765FA7E"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galvos svaigimas (</w:t>
      </w:r>
      <w:proofErr w:type="spellStart"/>
      <w:r w:rsidRPr="00A76269">
        <w:rPr>
          <w:rFonts w:ascii="Times New Roman" w:eastAsia="Calibri" w:hAnsi="Times New Roman" w:cs="Times New Roman"/>
          <w:i/>
          <w:iCs/>
          <w:kern w:val="0"/>
          <w:sz w:val="22"/>
          <w:szCs w:val="22"/>
          <w14:ligatures w14:val="none"/>
        </w:rPr>
        <w:t>vertigo</w:t>
      </w:r>
      <w:proofErr w:type="spellEnd"/>
      <w:r w:rsidRPr="00A76269">
        <w:rPr>
          <w:rFonts w:ascii="Times New Roman" w:eastAsia="Calibri" w:hAnsi="Times New Roman" w:cs="Times New Roman"/>
          <w:kern w:val="0"/>
          <w:sz w:val="22"/>
          <w:szCs w:val="22"/>
          <w14:ligatures w14:val="none"/>
        </w:rPr>
        <w:t>), ūžesys (</w:t>
      </w:r>
      <w:proofErr w:type="spellStart"/>
      <w:r w:rsidRPr="00A76269">
        <w:rPr>
          <w:rFonts w:ascii="Times New Roman" w:eastAsia="Calibri" w:hAnsi="Times New Roman" w:cs="Times New Roman"/>
          <w:i/>
          <w:iCs/>
          <w:kern w:val="0"/>
          <w:sz w:val="22"/>
          <w:szCs w:val="22"/>
          <w14:ligatures w14:val="none"/>
        </w:rPr>
        <w:t>tinnitus</w:t>
      </w:r>
      <w:proofErr w:type="spellEnd"/>
      <w:r w:rsidRPr="00A76269">
        <w:rPr>
          <w:rFonts w:ascii="Times New Roman" w:eastAsia="Calibri" w:hAnsi="Times New Roman" w:cs="Times New Roman"/>
          <w:kern w:val="0"/>
          <w:sz w:val="22"/>
          <w:szCs w:val="22"/>
          <w14:ligatures w14:val="none"/>
        </w:rPr>
        <w:t>).</w:t>
      </w:r>
    </w:p>
    <w:p w14:paraId="2E479AA7"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Retas: </w:t>
      </w:r>
      <w:r w:rsidRPr="00A76269">
        <w:rPr>
          <w:rFonts w:ascii="Times New Roman" w:eastAsia="Calibri" w:hAnsi="Times New Roman" w:cs="Times New Roman"/>
          <w:kern w:val="0"/>
          <w:sz w:val="22"/>
          <w:szCs w:val="22"/>
          <w14:ligatures w14:val="none"/>
        </w:rPr>
        <w:t>klausos sutrikimas.</w:t>
      </w:r>
    </w:p>
    <w:p w14:paraId="0C04BB35"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C8E9F1F"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Kraujagyslių sutrikimai</w:t>
      </w:r>
    </w:p>
    <w:p w14:paraId="767B2AF2"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 xml:space="preserve">karščio pylimas, </w:t>
      </w:r>
      <w:proofErr w:type="spellStart"/>
      <w:r w:rsidRPr="00A76269">
        <w:rPr>
          <w:rFonts w:ascii="Times New Roman" w:eastAsia="Calibri" w:hAnsi="Times New Roman" w:cs="Times New Roman"/>
          <w:kern w:val="0"/>
          <w:sz w:val="22"/>
          <w:szCs w:val="22"/>
          <w14:ligatures w14:val="none"/>
        </w:rPr>
        <w:t>hipotenzija</w:t>
      </w:r>
      <w:proofErr w:type="spellEnd"/>
      <w:r w:rsidRPr="00A76269">
        <w:rPr>
          <w:rFonts w:ascii="Times New Roman" w:eastAsia="Calibri" w:hAnsi="Times New Roman" w:cs="Times New Roman"/>
          <w:kern w:val="0"/>
          <w:sz w:val="22"/>
          <w:szCs w:val="22"/>
          <w14:ligatures w14:val="none"/>
        </w:rPr>
        <w:t>.</w:t>
      </w:r>
    </w:p>
    <w:p w14:paraId="6E2B7914" w14:textId="77777777" w:rsidR="001328E0" w:rsidRPr="00A76269" w:rsidRDefault="001328E0" w:rsidP="001328E0">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Reti: </w:t>
      </w:r>
      <w:r w:rsidRPr="00A76269">
        <w:rPr>
          <w:rFonts w:ascii="Times New Roman" w:eastAsia="Calibri" w:hAnsi="Times New Roman" w:cs="Times New Roman"/>
          <w:kern w:val="0"/>
          <w:sz w:val="22"/>
          <w:szCs w:val="22"/>
          <w14:ligatures w14:val="none"/>
        </w:rPr>
        <w:t xml:space="preserve">galūnių šalimas, </w:t>
      </w:r>
      <w:proofErr w:type="spellStart"/>
      <w:r w:rsidRPr="00A76269">
        <w:rPr>
          <w:rFonts w:ascii="Times New Roman" w:eastAsia="Calibri" w:hAnsi="Times New Roman" w:cs="Times New Roman"/>
          <w:kern w:val="0"/>
          <w:sz w:val="22"/>
          <w:szCs w:val="22"/>
          <w14:ligatures w14:val="none"/>
        </w:rPr>
        <w:t>ortostatinė</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hipotenzija</w:t>
      </w:r>
      <w:proofErr w:type="spellEnd"/>
      <w:r w:rsidRPr="00A76269">
        <w:rPr>
          <w:rFonts w:ascii="Times New Roman" w:eastAsia="Calibri" w:hAnsi="Times New Roman" w:cs="Times New Roman"/>
          <w:kern w:val="0"/>
          <w:sz w:val="22"/>
          <w:szCs w:val="22"/>
          <w14:ligatures w14:val="none"/>
        </w:rPr>
        <w:t>.</w:t>
      </w:r>
    </w:p>
    <w:p w14:paraId="14D0D527"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2A8DE766"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Kvėpavimo sistemos, krūtinės ląstos ir tarpuplaučio sutrikimai</w:t>
      </w:r>
    </w:p>
    <w:p w14:paraId="20F310AB"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dusulys, kosulys, kraujavimas iš nosies.</w:t>
      </w:r>
    </w:p>
    <w:p w14:paraId="27D33714"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Retas: </w:t>
      </w:r>
      <w:r w:rsidRPr="00A76269">
        <w:rPr>
          <w:rFonts w:ascii="Times New Roman" w:eastAsia="Calibri" w:hAnsi="Times New Roman" w:cs="Times New Roman"/>
          <w:kern w:val="0"/>
          <w:sz w:val="22"/>
          <w:szCs w:val="22"/>
          <w14:ligatures w14:val="none"/>
        </w:rPr>
        <w:t>veržimo gerklėje pojūtis</w:t>
      </w:r>
    </w:p>
    <w:p w14:paraId="6CF4D4A0"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78E0094"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Virškinimo trakto sutrikimai</w:t>
      </w:r>
    </w:p>
    <w:p w14:paraId="6DB8EA61"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Dažni: </w:t>
      </w:r>
      <w:r w:rsidRPr="00A76269">
        <w:rPr>
          <w:rFonts w:ascii="Times New Roman" w:eastAsia="Calibri" w:hAnsi="Times New Roman" w:cs="Times New Roman"/>
          <w:kern w:val="0"/>
          <w:sz w:val="22"/>
          <w:szCs w:val="22"/>
          <w14:ligatures w14:val="none"/>
        </w:rPr>
        <w:t>vidurių užkietėjimas, vėmimas, pykinimas.</w:t>
      </w:r>
    </w:p>
    <w:p w14:paraId="6A04896A"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pilvo skausmas, burnos sausmė, virškinimo sutrikimas, dujų kaupimasis, nemalonūs pojūčiai skrandyje.</w:t>
      </w:r>
    </w:p>
    <w:p w14:paraId="4B18A337"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Reti: </w:t>
      </w:r>
      <w:r w:rsidRPr="00A76269">
        <w:rPr>
          <w:rFonts w:ascii="Times New Roman" w:eastAsia="Calibri" w:hAnsi="Times New Roman" w:cs="Times New Roman"/>
          <w:kern w:val="0"/>
          <w:sz w:val="22"/>
          <w:szCs w:val="22"/>
          <w14:ligatures w14:val="none"/>
        </w:rPr>
        <w:t xml:space="preserve">pankreatitas, </w:t>
      </w:r>
      <w:proofErr w:type="spellStart"/>
      <w:r w:rsidRPr="00A76269">
        <w:rPr>
          <w:rFonts w:ascii="Times New Roman" w:eastAsia="Calibri" w:hAnsi="Times New Roman" w:cs="Times New Roman"/>
          <w:kern w:val="0"/>
          <w:sz w:val="22"/>
          <w:szCs w:val="22"/>
          <w14:ligatures w14:val="none"/>
        </w:rPr>
        <w:t>erozinis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duodenitas</w:t>
      </w:r>
      <w:proofErr w:type="spellEnd"/>
      <w:r w:rsidRPr="00A76269">
        <w:rPr>
          <w:rFonts w:ascii="Times New Roman" w:eastAsia="Calibri" w:hAnsi="Times New Roman" w:cs="Times New Roman"/>
          <w:kern w:val="0"/>
          <w:sz w:val="22"/>
          <w:szCs w:val="22"/>
          <w14:ligatures w14:val="none"/>
        </w:rPr>
        <w:t xml:space="preserve"> burnos </w:t>
      </w:r>
      <w:proofErr w:type="spellStart"/>
      <w:r w:rsidRPr="00A76269">
        <w:rPr>
          <w:rFonts w:ascii="Times New Roman" w:eastAsia="Calibri" w:hAnsi="Times New Roman" w:cs="Times New Roman"/>
          <w:kern w:val="0"/>
          <w:sz w:val="22"/>
          <w:szCs w:val="22"/>
          <w14:ligatures w14:val="none"/>
        </w:rPr>
        <w:t>hipestezija</w:t>
      </w:r>
      <w:proofErr w:type="spellEnd"/>
      <w:r w:rsidRPr="00A76269">
        <w:rPr>
          <w:rFonts w:ascii="Times New Roman" w:eastAsia="Calibri" w:hAnsi="Times New Roman" w:cs="Times New Roman"/>
          <w:kern w:val="0"/>
          <w:sz w:val="22"/>
          <w:szCs w:val="22"/>
          <w14:ligatures w14:val="none"/>
        </w:rPr>
        <w:t>.</w:t>
      </w:r>
    </w:p>
    <w:p w14:paraId="0B3A4A8D"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64AC755"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Odos ir poodinio audinio sutrikimai</w:t>
      </w:r>
    </w:p>
    <w:p w14:paraId="0DCDE5FE"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niežėjimas, gausus prakaitavimas.</w:t>
      </w:r>
    </w:p>
    <w:p w14:paraId="2EFCFA25"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Reti: </w:t>
      </w:r>
      <w:proofErr w:type="spellStart"/>
      <w:r w:rsidRPr="00A76269">
        <w:rPr>
          <w:rFonts w:ascii="Times New Roman" w:eastAsia="Calibri" w:hAnsi="Times New Roman" w:cs="Times New Roman"/>
          <w:kern w:val="0"/>
          <w:sz w:val="22"/>
          <w:szCs w:val="22"/>
          <w14:ligatures w14:val="none"/>
        </w:rPr>
        <w:t>angioneurozinė</w:t>
      </w:r>
      <w:proofErr w:type="spellEnd"/>
      <w:r w:rsidRPr="00A76269">
        <w:rPr>
          <w:rFonts w:ascii="Times New Roman" w:eastAsia="Calibri" w:hAnsi="Times New Roman" w:cs="Times New Roman"/>
          <w:kern w:val="0"/>
          <w:sz w:val="22"/>
          <w:szCs w:val="22"/>
          <w14:ligatures w14:val="none"/>
        </w:rPr>
        <w:t xml:space="preserve"> edema, alerginis dermatitas, dilgėlinė, šaltas prakaitas, bėrimas.</w:t>
      </w:r>
    </w:p>
    <w:p w14:paraId="3A15321C"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A303FC0"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Skeleto, raumenų ir jungiamojo audinio sutrikimai</w:t>
      </w:r>
    </w:p>
    <w:p w14:paraId="080A91F4"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galūnių skausmas, mėšlungis, sąnarių patinimas, raumenų silpnumas.</w:t>
      </w:r>
    </w:p>
    <w:p w14:paraId="188DF205"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88A5C05"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Inkstų ir šlapimo takų sutrikimai</w:t>
      </w:r>
    </w:p>
    <w:p w14:paraId="0EF8FA1F"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sutrikęs šlapinimasis (</w:t>
      </w:r>
      <w:proofErr w:type="spellStart"/>
      <w:r w:rsidRPr="00A76269">
        <w:rPr>
          <w:rFonts w:ascii="Times New Roman" w:eastAsia="Calibri" w:hAnsi="Times New Roman" w:cs="Times New Roman"/>
          <w:kern w:val="0"/>
          <w:sz w:val="22"/>
          <w:szCs w:val="22"/>
          <w14:ligatures w14:val="none"/>
        </w:rPr>
        <w:t>dizurija</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hematurija</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chromaturija</w:t>
      </w:r>
      <w:proofErr w:type="spellEnd"/>
      <w:r w:rsidRPr="00A76269">
        <w:rPr>
          <w:rFonts w:ascii="Times New Roman" w:eastAsia="Calibri" w:hAnsi="Times New Roman" w:cs="Times New Roman"/>
          <w:kern w:val="0"/>
          <w:sz w:val="22"/>
          <w:szCs w:val="22"/>
          <w14:ligatures w14:val="none"/>
        </w:rPr>
        <w:t>.</w:t>
      </w:r>
    </w:p>
    <w:p w14:paraId="00A023A0"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Reti</w:t>
      </w:r>
      <w:r w:rsidRPr="00A76269">
        <w:rPr>
          <w:rFonts w:ascii="Times New Roman" w:eastAsia="Calibri" w:hAnsi="Times New Roman" w:cs="Times New Roman"/>
          <w:kern w:val="0"/>
          <w:sz w:val="22"/>
          <w:szCs w:val="22"/>
          <w14:ligatures w14:val="none"/>
        </w:rPr>
        <w:t>: ūminis inkstų nepakankamumas, šlapimo susilaikymas.</w:t>
      </w:r>
    </w:p>
    <w:p w14:paraId="1A83529F"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B0558A8"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Lytinės sistemos ir krūties sutrikimai</w:t>
      </w:r>
    </w:p>
    <w:p w14:paraId="57270187"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Reti: </w:t>
      </w:r>
      <w:r w:rsidRPr="00A76269">
        <w:rPr>
          <w:rFonts w:ascii="Times New Roman" w:eastAsia="Calibri" w:hAnsi="Times New Roman" w:cs="Times New Roman"/>
          <w:kern w:val="0"/>
          <w:sz w:val="22"/>
          <w:szCs w:val="22"/>
          <w14:ligatures w14:val="none"/>
        </w:rPr>
        <w:t>erekcijos sutrikimas.</w:t>
      </w:r>
    </w:p>
    <w:p w14:paraId="0E728E22"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BC36C04"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Bendrieji sutrikimai ir vartojimo vietos pažeidimai</w:t>
      </w:r>
    </w:p>
    <w:p w14:paraId="7313C219"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Dažni: </w:t>
      </w:r>
      <w:proofErr w:type="spellStart"/>
      <w:r w:rsidRPr="00A76269">
        <w:rPr>
          <w:rFonts w:ascii="Times New Roman" w:eastAsia="Calibri" w:hAnsi="Times New Roman" w:cs="Times New Roman"/>
          <w:kern w:val="0"/>
          <w:sz w:val="22"/>
          <w:szCs w:val="22"/>
          <w14:ligatures w14:val="none"/>
        </w:rPr>
        <w:t>astenija</w:t>
      </w:r>
      <w:proofErr w:type="spellEnd"/>
      <w:r w:rsidRPr="00A76269">
        <w:rPr>
          <w:rFonts w:ascii="Times New Roman" w:eastAsia="Calibri" w:hAnsi="Times New Roman" w:cs="Times New Roman"/>
          <w:kern w:val="0"/>
          <w:sz w:val="22"/>
          <w:szCs w:val="22"/>
          <w14:ligatures w14:val="none"/>
        </w:rPr>
        <w:t>.</w:t>
      </w:r>
    </w:p>
    <w:p w14:paraId="580A2175"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nuovargis, periferinė edema.</w:t>
      </w:r>
    </w:p>
    <w:p w14:paraId="17B26065"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3128C2D5"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Tyrimai</w:t>
      </w:r>
    </w:p>
    <w:p w14:paraId="03C72B71"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Nedažni: </w:t>
      </w:r>
      <w:r w:rsidRPr="00A76269">
        <w:rPr>
          <w:rFonts w:ascii="Times New Roman" w:eastAsia="Calibri" w:hAnsi="Times New Roman" w:cs="Times New Roman"/>
          <w:kern w:val="0"/>
          <w:sz w:val="22"/>
          <w:szCs w:val="22"/>
          <w14:ligatures w14:val="none"/>
        </w:rPr>
        <w:t>padidėjęs kreatinino kiekis kraujyje, padidėjęs šlapalo kiekis kraujyje, pailgėjęs koreguotas QT intervalas elektrokardiogramoje, padidėjęs trombocitų ar baltųjų kraujo ląstelių kiekis kraujyje, sumažėjęs svoris.</w:t>
      </w:r>
    </w:p>
    <w:p w14:paraId="0ADA3B29" w14:textId="77777777" w:rsidR="001328E0" w:rsidRPr="00A76269" w:rsidRDefault="001328E0" w:rsidP="001328E0">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i/>
          <w:iCs/>
          <w:kern w:val="0"/>
          <w:sz w:val="22"/>
          <w:szCs w:val="22"/>
          <w14:ligatures w14:val="none"/>
        </w:rPr>
        <w:t xml:space="preserve">Retas: </w:t>
      </w:r>
      <w:r w:rsidRPr="00A76269">
        <w:rPr>
          <w:rFonts w:ascii="Times New Roman" w:eastAsia="Calibri" w:hAnsi="Times New Roman" w:cs="Times New Roman"/>
          <w:kern w:val="0"/>
          <w:sz w:val="22"/>
          <w:szCs w:val="22"/>
          <w14:ligatures w14:val="none"/>
        </w:rPr>
        <w:t>padidėjęs kepenų fermentų aktyvumas.</w:t>
      </w:r>
    </w:p>
    <w:p w14:paraId="711C54B4" w14:textId="77777777" w:rsidR="001328E0" w:rsidRPr="00A76269" w:rsidRDefault="001328E0" w:rsidP="001328E0">
      <w:pPr>
        <w:widowControl w:val="0"/>
        <w:spacing w:after="0" w:line="240" w:lineRule="auto"/>
        <w:rPr>
          <w:rFonts w:ascii="Times New Roman" w:eastAsia="Calibri" w:hAnsi="Times New Roman" w:cs="Times New Roman"/>
          <w:kern w:val="0"/>
          <w:sz w:val="22"/>
          <w:szCs w:val="22"/>
          <w14:ligatures w14:val="none"/>
        </w:rPr>
      </w:pPr>
    </w:p>
    <w:p w14:paraId="66EA8229"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Bendrai, nepageidaujami reiškiniai buvo tokie pat kaip MERLIN-TIMI 36 tyrimo metu. Ilgalaikio tyrimo metu taip pat buvo nustatyta, kad ūminio inkstų nepakankamumo dažnis yra mažesnis nei 1 % placebo ir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pacientų grupėse. Įvertinus pacientus, kurie gali turėti didesnę riziką nepageidaujamiems reiškiniams, juos gydant kitais </w:t>
      </w:r>
      <w:proofErr w:type="spellStart"/>
      <w:r w:rsidRPr="00A76269">
        <w:rPr>
          <w:rFonts w:ascii="Times New Roman" w:eastAsia="Calibri" w:hAnsi="Times New Roman" w:cs="Times New Roman"/>
          <w:kern w:val="0"/>
          <w:sz w:val="22"/>
          <w:szCs w:val="22"/>
          <w14:ligatures w14:val="none"/>
        </w:rPr>
        <w:t>antiangininiais</w:t>
      </w:r>
      <w:proofErr w:type="spellEnd"/>
      <w:r w:rsidRPr="00A76269">
        <w:rPr>
          <w:rFonts w:ascii="Times New Roman" w:eastAsia="Calibri" w:hAnsi="Times New Roman" w:cs="Times New Roman"/>
          <w:kern w:val="0"/>
          <w:sz w:val="22"/>
          <w:szCs w:val="22"/>
          <w14:ligatures w14:val="none"/>
        </w:rPr>
        <w:t xml:space="preserve"> vaistiniais preparatais, pavyzdžiui, pacientus sergančius diabetu, I ir II funkcinės klasės pagal NŠA širdies nepakankamumu arba </w:t>
      </w:r>
      <w:r w:rsidRPr="00A76269">
        <w:rPr>
          <w:rFonts w:ascii="Times New Roman" w:eastAsia="Calibri" w:hAnsi="Times New Roman" w:cs="Times New Roman"/>
          <w:kern w:val="0"/>
          <w:sz w:val="22"/>
          <w:szCs w:val="22"/>
          <w14:ligatures w14:val="none"/>
        </w:rPr>
        <w:lastRenderedPageBreak/>
        <w:t>obstrukcine plaučių liga, nustatyta, kad šios būklės nebuvo susijusios su kliniškai reikšmingais nepageidaujamų reiškinių pasireiškimo dažnio padidėjimais.</w:t>
      </w:r>
    </w:p>
    <w:p w14:paraId="4D905A00"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5D99C8D"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RIVER-PCI klinikinio tyrimo metu pastebėta, kad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gydytiems pacientams dažniau pasireiškė nepageidaujami reiškiniai (žr. 5.1 skyrių). Tyrimo metu pacientams, kuriems po atlikto pirmojo </w:t>
      </w:r>
      <w:proofErr w:type="spellStart"/>
      <w:r w:rsidRPr="00A76269">
        <w:rPr>
          <w:rFonts w:ascii="Times New Roman" w:eastAsia="Calibri" w:hAnsi="Times New Roman" w:cs="Times New Roman"/>
          <w:kern w:val="0"/>
          <w:sz w:val="22"/>
          <w:szCs w:val="22"/>
          <w14:ligatures w14:val="none"/>
        </w:rPr>
        <w:t>perkutaninės</w:t>
      </w:r>
      <w:proofErr w:type="spellEnd"/>
      <w:r w:rsidRPr="00A76269">
        <w:rPr>
          <w:rFonts w:ascii="Times New Roman" w:eastAsia="Calibri" w:hAnsi="Times New Roman" w:cs="Times New Roman"/>
          <w:kern w:val="0"/>
          <w:sz w:val="22"/>
          <w:szCs w:val="22"/>
          <w14:ligatures w14:val="none"/>
        </w:rPr>
        <w:t xml:space="preserve"> koronarinės intervencijos (PKI) etapo, išliekant </w:t>
      </w:r>
      <w:proofErr w:type="spellStart"/>
      <w:r w:rsidRPr="00A76269">
        <w:rPr>
          <w:rFonts w:ascii="Times New Roman" w:eastAsia="Calibri" w:hAnsi="Times New Roman" w:cs="Times New Roman"/>
          <w:kern w:val="0"/>
          <w:sz w:val="22"/>
          <w:szCs w:val="22"/>
          <w14:ligatures w14:val="none"/>
        </w:rPr>
        <w:t>hemodinamiškai</w:t>
      </w:r>
      <w:proofErr w:type="spellEnd"/>
      <w:r w:rsidRPr="00A76269">
        <w:rPr>
          <w:rFonts w:ascii="Times New Roman" w:eastAsia="Calibri" w:hAnsi="Times New Roman" w:cs="Times New Roman"/>
          <w:kern w:val="0"/>
          <w:sz w:val="22"/>
          <w:szCs w:val="22"/>
          <w14:ligatures w14:val="none"/>
        </w:rPr>
        <w:t xml:space="preserve"> reikšmingoms vainikinių arterijų stenozėms, maždaug 70 savaičių buvo skiriama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iki 1000 mg du kartus per parą arba placebo. Šio tyrimo metu dažniau pranešama apie </w:t>
      </w:r>
      <w:proofErr w:type="spellStart"/>
      <w:r w:rsidRPr="00A76269">
        <w:rPr>
          <w:rFonts w:ascii="Times New Roman" w:eastAsia="Calibri" w:hAnsi="Times New Roman" w:cs="Times New Roman"/>
          <w:kern w:val="0"/>
          <w:sz w:val="22"/>
          <w:szCs w:val="22"/>
          <w14:ligatures w14:val="none"/>
        </w:rPr>
        <w:t>stazinį</w:t>
      </w:r>
      <w:proofErr w:type="spellEnd"/>
      <w:r w:rsidRPr="00A76269">
        <w:rPr>
          <w:rFonts w:ascii="Times New Roman" w:eastAsia="Calibri" w:hAnsi="Times New Roman" w:cs="Times New Roman"/>
          <w:kern w:val="0"/>
          <w:sz w:val="22"/>
          <w:szCs w:val="22"/>
          <w14:ligatures w14:val="none"/>
        </w:rPr>
        <w:t xml:space="preserve"> širdies nepakankamumą </w:t>
      </w:r>
      <w:proofErr w:type="spellStart"/>
      <w:r w:rsidRPr="00A76269">
        <w:rPr>
          <w:rFonts w:ascii="Times New Roman" w:eastAsia="Calibri" w:hAnsi="Times New Roman" w:cs="Times New Roman"/>
          <w:kern w:val="0"/>
          <w:sz w:val="22"/>
          <w:szCs w:val="22"/>
          <w14:ligatures w14:val="none"/>
        </w:rPr>
        <w:t>ranolaziną</w:t>
      </w:r>
      <w:proofErr w:type="spellEnd"/>
      <w:r w:rsidRPr="00A76269">
        <w:rPr>
          <w:rFonts w:ascii="Times New Roman" w:eastAsia="Calibri" w:hAnsi="Times New Roman" w:cs="Times New Roman"/>
          <w:kern w:val="0"/>
          <w:sz w:val="22"/>
          <w:szCs w:val="22"/>
          <w14:ligatures w14:val="none"/>
        </w:rPr>
        <w:t xml:space="preserve"> vartojusių tiriamųjų grupėje (2,2 % palyginti su 1,0 % placebo grupėje). Taip pat 1000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du kartus per parą gydytiems pacientams žymiai dažniau pasireiškė praeinantis smegenų išemijos priepuolis palyginti su placebo vartojusiais pacientais (atitinkamai 1,0 % ir 0,2 %). Tačiau insulto dažnumas buvo panašus abiejose grupėse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grupėje 1,7 %, placebo grupėje 1,5 %).</w:t>
      </w:r>
    </w:p>
    <w:p w14:paraId="78578BEF"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51A0514D"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Senyvo amžiaus, sergantys inkstų funkcijos sutrikimu ir mažo svorio pacientai.</w:t>
      </w:r>
      <w:r w:rsidRPr="00A76269">
        <w:rPr>
          <w:rFonts w:ascii="Times New Roman" w:eastAsia="Calibri" w:hAnsi="Times New Roman" w:cs="Times New Roman"/>
          <w:kern w:val="0"/>
          <w:sz w:val="22"/>
          <w:szCs w:val="22"/>
          <w14:ligatures w14:val="none"/>
        </w:rPr>
        <w:t xml:space="preserve"> Paprastai nepageidaujami reiškiniai dažniau pasireikšdavo senyvo amžiaus pacientams ir pacientams su sutrikusia inkstų funkcija, tačiau šiuose pogrupiuose stebėtų reiškinių pobūdis panašus į bendros populiacijos. Iš dažniausiai minėtų, šie nepageidaujami reiškiniai dažniau pasireikšdavo vartojant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(dažniai, koreguoti placebo) senyvo amžiaus (≥ 75 metų) nei jaunesnio (&lt; 75 metų) amžiaus pacientams: vidurių užkietėjimas (8 % palyginti su 5 %), pykinimas (6 % palyginti su 3 %), </w:t>
      </w:r>
      <w:proofErr w:type="spellStart"/>
      <w:r w:rsidRPr="00A76269">
        <w:rPr>
          <w:rFonts w:ascii="Times New Roman" w:eastAsia="Calibri" w:hAnsi="Times New Roman" w:cs="Times New Roman"/>
          <w:kern w:val="0"/>
          <w:sz w:val="22"/>
          <w:szCs w:val="22"/>
          <w14:ligatures w14:val="none"/>
        </w:rPr>
        <w:t>hipotenzija</w:t>
      </w:r>
      <w:proofErr w:type="spellEnd"/>
      <w:r w:rsidRPr="00A76269">
        <w:rPr>
          <w:rFonts w:ascii="Times New Roman" w:eastAsia="Calibri" w:hAnsi="Times New Roman" w:cs="Times New Roman"/>
          <w:kern w:val="0"/>
          <w:sz w:val="22"/>
          <w:szCs w:val="22"/>
          <w14:ligatures w14:val="none"/>
        </w:rPr>
        <w:t xml:space="preserve"> (5 % palyginti su 1 %) ir vėmimas (4 % palyginti su 1 %).</w:t>
      </w:r>
    </w:p>
    <w:p w14:paraId="0E5BCC05" w14:textId="77777777" w:rsidR="001328E0" w:rsidRPr="00A76269" w:rsidRDefault="001328E0" w:rsidP="001328E0">
      <w:pPr>
        <w:widowControl w:val="0"/>
        <w:spacing w:after="0" w:line="240" w:lineRule="auto"/>
        <w:rPr>
          <w:rFonts w:ascii="Times New Roman" w:eastAsia="Calibri" w:hAnsi="Times New Roman" w:cs="Times New Roman"/>
          <w:kern w:val="0"/>
          <w:sz w:val="22"/>
          <w:szCs w:val="22"/>
          <w14:ligatures w14:val="none"/>
        </w:rPr>
      </w:pPr>
    </w:p>
    <w:p w14:paraId="72AE9582"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Pacientus su lengvu ar vidutinio sunkumo inkstų funkcijos sutrikimu (kreatinino klirensas ≥ 30 – 80 ml/min) lyginant su pacientais, kurių inkstų funkcija normali (kreatinino klirensas &gt; 80 ml/min), dažniausiai minėti  nepageidaujami reiškiniai ir dažniai, koreguoti placebo, buvo: vidurių užkietėjimas (8 % palyginti su 4 %), svaigulys (7 % palyginti su 5 %) ir pykinimas (4 % palyginti su 2 %).</w:t>
      </w:r>
    </w:p>
    <w:p w14:paraId="2EAA972F"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176C2C2"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Bendrai, nepageidaujamų reiškinių mažo svorio pacientams (≤ 60 kg) pobūdis ir dažnis buvo panašus į didesnio svorio pacientų (</w:t>
      </w:r>
      <w:r w:rsidRPr="00A76269">
        <w:rPr>
          <w:rFonts w:ascii="Times New Roman" w:eastAsia="SymbolMT" w:hAnsi="Times New Roman" w:cs="Times New Roman"/>
          <w:kern w:val="0"/>
          <w:sz w:val="22"/>
          <w:szCs w:val="22"/>
          <w14:ligatures w14:val="none"/>
        </w:rPr>
        <w:t>&gt; </w:t>
      </w:r>
      <w:r w:rsidRPr="00A76269">
        <w:rPr>
          <w:rFonts w:ascii="Times New Roman" w:eastAsia="Calibri" w:hAnsi="Times New Roman" w:cs="Times New Roman"/>
          <w:kern w:val="0"/>
          <w:sz w:val="22"/>
          <w:szCs w:val="22"/>
          <w14:ligatures w14:val="none"/>
        </w:rPr>
        <w:t xml:space="preserve">60 kg). Vis dėlto labiausiai paplitusių nepageidaujamų reiškinių dažniai, koreguoti placebo, kurie buvo didesni mažo svorio pacientų grupėje, lyginant su didesnio svorio pacientais: pykinimas (14 % palyginti su 2 %), vėmimas (6 % palyginti su 1 %) ir </w:t>
      </w:r>
      <w:proofErr w:type="spellStart"/>
      <w:r w:rsidRPr="00A76269">
        <w:rPr>
          <w:rFonts w:ascii="Times New Roman" w:eastAsia="Calibri" w:hAnsi="Times New Roman" w:cs="Times New Roman"/>
          <w:kern w:val="0"/>
          <w:sz w:val="22"/>
          <w:szCs w:val="22"/>
          <w14:ligatures w14:val="none"/>
        </w:rPr>
        <w:t>hipotenzija</w:t>
      </w:r>
      <w:proofErr w:type="spellEnd"/>
      <w:r w:rsidRPr="00A76269">
        <w:rPr>
          <w:rFonts w:ascii="Times New Roman" w:eastAsia="Calibri" w:hAnsi="Times New Roman" w:cs="Times New Roman"/>
          <w:kern w:val="0"/>
          <w:sz w:val="22"/>
          <w:szCs w:val="22"/>
          <w14:ligatures w14:val="none"/>
        </w:rPr>
        <w:t xml:space="preserve"> (4 % palyginti su 2 %).</w:t>
      </w:r>
    </w:p>
    <w:p w14:paraId="241A80C4"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7CAB573"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Laboratoriniai duomenys</w:t>
      </w:r>
      <w:r w:rsidRPr="00A76269">
        <w:rPr>
          <w:rFonts w:ascii="Times New Roman" w:eastAsia="Calibri" w:hAnsi="Times New Roman" w:cs="Times New Roman"/>
          <w:kern w:val="0"/>
          <w:sz w:val="22"/>
          <w:szCs w:val="22"/>
          <w14:ligatures w14:val="none"/>
        </w:rPr>
        <w:t xml:space="preserve">. Sveikiems asmenims ir pacientams, gydytiems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buvo nustatyti nedideli, kliniškai nereikšmingi, grįžtami serumo kreatinino kiekio padidėjimai. Su šiais reiškiniais susijusio toksinio poveikio inkstams nebuvo. Inkstų funkcijos tyrimo metu, kuriame tirti sveiki savanoriai, pastebėtas kreatinino klirenso sumažėjimas, nesant </w:t>
      </w:r>
      <w:proofErr w:type="spellStart"/>
      <w:r w:rsidRPr="00A76269">
        <w:rPr>
          <w:rFonts w:ascii="Times New Roman" w:eastAsia="Calibri" w:hAnsi="Times New Roman" w:cs="Times New Roman"/>
          <w:kern w:val="0"/>
          <w:sz w:val="22"/>
          <w:szCs w:val="22"/>
          <w14:ligatures w14:val="none"/>
        </w:rPr>
        <w:t>glomerulų</w:t>
      </w:r>
      <w:proofErr w:type="spellEnd"/>
      <w:r w:rsidRPr="00A76269">
        <w:rPr>
          <w:rFonts w:ascii="Times New Roman" w:eastAsia="Calibri" w:hAnsi="Times New Roman" w:cs="Times New Roman"/>
          <w:kern w:val="0"/>
          <w:sz w:val="22"/>
          <w:szCs w:val="22"/>
          <w14:ligatures w14:val="none"/>
        </w:rPr>
        <w:t xml:space="preserve"> filtracijos greičio pakitimų, susijusių su inkstų </w:t>
      </w:r>
      <w:proofErr w:type="spellStart"/>
      <w:r w:rsidRPr="00A76269">
        <w:rPr>
          <w:rFonts w:ascii="Times New Roman" w:eastAsia="Calibri" w:hAnsi="Times New Roman" w:cs="Times New Roman"/>
          <w:kern w:val="0"/>
          <w:sz w:val="22"/>
          <w:szCs w:val="22"/>
          <w14:ligatures w14:val="none"/>
        </w:rPr>
        <w:t>tubulinės</w:t>
      </w:r>
      <w:proofErr w:type="spellEnd"/>
      <w:r w:rsidRPr="00A76269">
        <w:rPr>
          <w:rFonts w:ascii="Times New Roman" w:eastAsia="Calibri" w:hAnsi="Times New Roman" w:cs="Times New Roman"/>
          <w:kern w:val="0"/>
          <w:sz w:val="22"/>
          <w:szCs w:val="22"/>
          <w14:ligatures w14:val="none"/>
        </w:rPr>
        <w:t xml:space="preserve"> kreatinino sekrecijos slopinimu.</w:t>
      </w:r>
    </w:p>
    <w:p w14:paraId="269FB2E1" w14:textId="77777777" w:rsidR="001328E0" w:rsidRPr="00A76269" w:rsidRDefault="001328E0" w:rsidP="001328E0">
      <w:pPr>
        <w:widowControl w:val="0"/>
        <w:spacing w:after="0" w:line="240" w:lineRule="auto"/>
        <w:rPr>
          <w:rFonts w:ascii="Times New Roman" w:eastAsia="Calibri" w:hAnsi="Times New Roman" w:cs="Times New Roman"/>
          <w:kern w:val="0"/>
          <w:sz w:val="22"/>
          <w:szCs w:val="22"/>
          <w14:ligatures w14:val="none"/>
        </w:rPr>
      </w:pPr>
    </w:p>
    <w:p w14:paraId="579E1AC2"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u w:val="single"/>
          <w14:ligatures w14:val="none"/>
        </w:rPr>
      </w:pPr>
      <w:r w:rsidRPr="00A76269">
        <w:rPr>
          <w:rFonts w:ascii="Times New Roman" w:eastAsia="Times New Roman" w:hAnsi="Times New Roman" w:cs="Times New Roman"/>
          <w:kern w:val="0"/>
          <w:sz w:val="22"/>
          <w:szCs w:val="22"/>
          <w:u w:val="single"/>
          <w14:ligatures w14:val="none"/>
        </w:rPr>
        <w:t>Pranešimas apie įtariamas nepageidaujamas reakcijas</w:t>
      </w:r>
    </w:p>
    <w:p w14:paraId="67756715" w14:textId="6FEB91B7" w:rsidR="001328E0" w:rsidRPr="00A76269" w:rsidRDefault="001328E0" w:rsidP="001328E0">
      <w:pPr>
        <w:tabs>
          <w:tab w:val="left" w:pos="567"/>
        </w:tabs>
        <w:spacing w:after="0" w:line="260" w:lineRule="exact"/>
        <w:rPr>
          <w:rFonts w:ascii="Times New Roman" w:eastAsia="Times New Roman" w:hAnsi="Times New Roman" w:cs="Times New Roman"/>
          <w:kern w:val="0"/>
          <w:sz w:val="22"/>
          <w14:ligatures w14:val="none"/>
        </w:rPr>
      </w:pPr>
      <w:r w:rsidRPr="00A76269">
        <w:rPr>
          <w:rFonts w:ascii="Times New Roman" w:eastAsia="Times New Roman" w:hAnsi="Times New Roman" w:cs="Times New Roman"/>
          <w:kern w:val="0"/>
          <w:sz w:val="22"/>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A76269">
        <w:rPr>
          <w:rFonts w:ascii="Times New Roman" w:eastAsia="Times New Roman" w:hAnsi="Times New Roman" w:cs="Times New Roman"/>
          <w:color w:val="0000FF"/>
          <w:kern w:val="0"/>
          <w:sz w:val="22"/>
          <w:u w:val="single"/>
          <w14:ligatures w14:val="none"/>
        </w:rPr>
        <w:t>https://vapris.vvkt.lt/vvkt-web/public/nrvSpecialist</w:t>
      </w:r>
      <w:r w:rsidRPr="00A76269">
        <w:rPr>
          <w:rFonts w:ascii="Times New Roman" w:eastAsia="Times New Roman" w:hAnsi="Times New Roman" w:cs="Times New Roman"/>
          <w:kern w:val="0"/>
          <w:sz w:val="22"/>
          <w14:ligatures w14:val="none"/>
        </w:rPr>
        <w:t xml:space="preserve"> arba užpildę Sveikatos priežiūros ar farmacijos specialisto pranešimo apie įtariamą nepageidaujamą reakciją (ĮNR) formą, kuri skelbiama </w:t>
      </w:r>
      <w:r w:rsidRPr="00A76269">
        <w:rPr>
          <w:rFonts w:ascii="Times New Roman" w:eastAsia="Times New Roman" w:hAnsi="Times New Roman" w:cs="Times New Roman"/>
          <w:color w:val="0000FF"/>
          <w:kern w:val="0"/>
          <w:sz w:val="22"/>
          <w:u w:val="single"/>
          <w14:ligatures w14:val="none"/>
        </w:rPr>
        <w:t>https://www.vvkt.lt/index.php?1399030386</w:t>
      </w:r>
      <w:r w:rsidRPr="00A76269">
        <w:rPr>
          <w:rFonts w:ascii="Times New Roman" w:eastAsia="Times New Roman" w:hAnsi="Times New Roman" w:cs="Times New Roman"/>
          <w:kern w:val="0"/>
          <w:sz w:val="22"/>
          <w14:ligatures w14:val="none"/>
        </w:rPr>
        <w:t xml:space="preserve">, ir atsiųsti elektroniniu paštu (adresu </w:t>
      </w:r>
      <w:proofErr w:type="spellStart"/>
      <w:r w:rsidRPr="00A76269">
        <w:rPr>
          <w:rFonts w:ascii="Times New Roman" w:eastAsia="Times New Roman" w:hAnsi="Times New Roman" w:cs="Times New Roman"/>
          <w:kern w:val="0"/>
          <w:sz w:val="22"/>
          <w14:ligatures w14:val="none"/>
        </w:rPr>
        <w:t>NepageidaujamaR@vvkt.lt</w:t>
      </w:r>
      <w:proofErr w:type="spellEnd"/>
      <w:r w:rsidRPr="00A76269">
        <w:rPr>
          <w:rFonts w:ascii="Times New Roman" w:eastAsia="Times New Roman" w:hAnsi="Times New Roman" w:cs="Times New Roman"/>
          <w:kern w:val="0"/>
          <w:sz w:val="22"/>
          <w14:ligatures w14:val="none"/>
        </w:rPr>
        <w:t>).</w:t>
      </w:r>
    </w:p>
    <w:p w14:paraId="1E006BF8" w14:textId="77777777" w:rsidR="001328E0" w:rsidRPr="00A76269" w:rsidRDefault="001328E0" w:rsidP="001328E0">
      <w:pPr>
        <w:tabs>
          <w:tab w:val="left" w:pos="567"/>
        </w:tabs>
        <w:spacing w:after="0" w:line="240" w:lineRule="auto"/>
        <w:jc w:val="both"/>
        <w:rPr>
          <w:rFonts w:ascii="Times New Roman" w:eastAsia="Times New Roman" w:hAnsi="Times New Roman" w:cs="Times New Roman"/>
          <w:kern w:val="0"/>
          <w:sz w:val="22"/>
          <w:szCs w:val="22"/>
          <w14:ligatures w14:val="none"/>
        </w:rPr>
      </w:pPr>
    </w:p>
    <w:p w14:paraId="113ACCAF" w14:textId="77777777" w:rsidR="001328E0" w:rsidRPr="00A76269" w:rsidRDefault="001328E0" w:rsidP="001328E0">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4.9</w:t>
      </w:r>
      <w:r w:rsidRPr="00A76269">
        <w:rPr>
          <w:rFonts w:ascii="Times New Roman" w:eastAsia="Calibri" w:hAnsi="Times New Roman" w:cs="Times New Roman"/>
          <w:b/>
          <w:bCs/>
          <w:kern w:val="0"/>
          <w:sz w:val="22"/>
          <w:szCs w:val="22"/>
          <w14:ligatures w14:val="none"/>
        </w:rPr>
        <w:tab/>
        <w:t>Perdozavimas</w:t>
      </w:r>
    </w:p>
    <w:p w14:paraId="17CB02E9"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623B53FF"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Per burną vartojamos didelės dozės toleravimo tyrime su krūtinės angina sergančiais pacientais, priklausomai nuo dozės, didėjo svaigulio, pykinimo ir vėmimo dažnis. Be šių nepageidaujamų reiškinių, intraveninio perdozavimo tyrime su sveikais savanoriais stebėtas dvejinimasis akyse, mieguistumas ir apalpimas. Perdozavimo atveju pacientas turi būti atidžiai stebimas bei jam taikomas simptominis ir palaikantis gydymas.</w:t>
      </w:r>
    </w:p>
    <w:p w14:paraId="1912560D"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6F7BE03A"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Apytiksliai 62 %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susijungia su plazmos baltymais ir dėl to mažai tikėtinas visiškas jo </w:t>
      </w:r>
      <w:r w:rsidRPr="00A76269">
        <w:rPr>
          <w:rFonts w:ascii="Times New Roman" w:eastAsia="Times New Roman" w:hAnsi="Times New Roman" w:cs="Times New Roman"/>
          <w:kern w:val="0"/>
          <w:sz w:val="22"/>
          <w:szCs w:val="22"/>
          <w14:ligatures w14:val="none"/>
        </w:rPr>
        <w:lastRenderedPageBreak/>
        <w:t>pašalinimas dializės būdu.</w:t>
      </w:r>
    </w:p>
    <w:p w14:paraId="7E55F10D"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420D73C9"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Po patekimo į rinką buvo pranešimų apie tyčinį perdozavimą vien tik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Times New Roman" w:hAnsi="Times New Roman" w:cs="Times New Roman"/>
          <w:kern w:val="0"/>
          <w:sz w:val="22"/>
          <w:szCs w:val="22"/>
          <w14:ligatures w14:val="none"/>
        </w:rPr>
        <w:t xml:space="preserve"> arba kartu su kitais vaistiniais preparatais, su mirtina baigtimi.</w:t>
      </w:r>
    </w:p>
    <w:p w14:paraId="191FCDCC"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7426D489"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10B48C46" w14:textId="77777777" w:rsidR="001328E0" w:rsidRPr="00A76269" w:rsidRDefault="001328E0" w:rsidP="001328E0">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5.</w:t>
      </w:r>
      <w:r w:rsidRPr="00A76269">
        <w:rPr>
          <w:rFonts w:ascii="Times New Roman" w:eastAsia="Calibri" w:hAnsi="Times New Roman" w:cs="Times New Roman"/>
          <w:b/>
          <w:bCs/>
          <w:kern w:val="0"/>
          <w:sz w:val="22"/>
          <w:szCs w:val="22"/>
          <w14:ligatures w14:val="none"/>
        </w:rPr>
        <w:tab/>
        <w:t>FARMAKOLOGINĖS SAVYBĖS</w:t>
      </w:r>
    </w:p>
    <w:p w14:paraId="797620AF"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43D0CFD0" w14:textId="77777777" w:rsidR="001328E0" w:rsidRPr="00A76269" w:rsidRDefault="001328E0" w:rsidP="001328E0">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kern w:val="0"/>
          <w:sz w:val="22"/>
          <w:szCs w:val="22"/>
          <w14:ligatures w14:val="none"/>
        </w:rPr>
        <w:t>5.1</w:t>
      </w:r>
      <w:r w:rsidRPr="00A76269">
        <w:rPr>
          <w:rFonts w:ascii="Times New Roman" w:eastAsia="Calibri" w:hAnsi="Times New Roman" w:cs="Times New Roman"/>
          <w:b/>
          <w:kern w:val="0"/>
          <w:sz w:val="22"/>
          <w:szCs w:val="22"/>
          <w14:ligatures w14:val="none"/>
        </w:rPr>
        <w:tab/>
      </w:r>
      <w:proofErr w:type="spellStart"/>
      <w:r w:rsidRPr="00A76269">
        <w:rPr>
          <w:rFonts w:ascii="Times New Roman" w:eastAsia="Calibri" w:hAnsi="Times New Roman" w:cs="Times New Roman"/>
          <w:b/>
          <w:kern w:val="0"/>
          <w:sz w:val="22"/>
          <w:szCs w:val="22"/>
          <w14:ligatures w14:val="none"/>
        </w:rPr>
        <w:t>Farmakodinaminės</w:t>
      </w:r>
      <w:proofErr w:type="spellEnd"/>
      <w:r w:rsidRPr="00A76269">
        <w:rPr>
          <w:rFonts w:ascii="Times New Roman" w:eastAsia="Calibri" w:hAnsi="Times New Roman" w:cs="Times New Roman"/>
          <w:b/>
          <w:kern w:val="0"/>
          <w:sz w:val="22"/>
          <w:szCs w:val="22"/>
          <w14:ligatures w14:val="none"/>
        </w:rPr>
        <w:t xml:space="preserve"> savybės</w:t>
      </w:r>
    </w:p>
    <w:p w14:paraId="3CC12A51"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59813167"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Farmakoterapinė</w:t>
      </w:r>
      <w:proofErr w:type="spellEnd"/>
      <w:r w:rsidRPr="00A76269">
        <w:rPr>
          <w:rFonts w:ascii="Times New Roman" w:eastAsia="Calibri" w:hAnsi="Times New Roman" w:cs="Times New Roman"/>
          <w:kern w:val="0"/>
          <w:sz w:val="22"/>
          <w:szCs w:val="22"/>
          <w14:ligatures w14:val="none"/>
        </w:rPr>
        <w:t xml:space="preserve"> grupė – kiti kardiologiniai vaistiniai preparatai, ATC kodas – C01EB18.</w:t>
      </w:r>
    </w:p>
    <w:p w14:paraId="4C511D4D"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EDDE77D"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Veikimo mechanizmas</w:t>
      </w:r>
    </w:p>
    <w:p w14:paraId="0206A26C"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veikimo mechanizmas didžiąja dalimi nėra žinomas.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gali turėti </w:t>
      </w:r>
      <w:proofErr w:type="spellStart"/>
      <w:r w:rsidRPr="00A76269">
        <w:rPr>
          <w:rFonts w:ascii="Times New Roman" w:eastAsia="Calibri" w:hAnsi="Times New Roman" w:cs="Times New Roman"/>
          <w:kern w:val="0"/>
          <w:sz w:val="22"/>
          <w:szCs w:val="22"/>
          <w14:ligatures w14:val="none"/>
        </w:rPr>
        <w:t>antiangininį</w:t>
      </w:r>
      <w:proofErr w:type="spellEnd"/>
      <w:r w:rsidRPr="00A76269">
        <w:rPr>
          <w:rFonts w:ascii="Times New Roman" w:eastAsia="Calibri" w:hAnsi="Times New Roman" w:cs="Times New Roman"/>
          <w:kern w:val="0"/>
          <w:sz w:val="22"/>
          <w:szCs w:val="22"/>
          <w14:ligatures w14:val="none"/>
        </w:rPr>
        <w:t xml:space="preserve"> poveikį, slopindamas vėlyvąją natrio srovę širdies ląstelėse. Tai sumažina natrio kaupimąsi ląstelėje, dėl to sumažėja kalcio perkrova ląstelėje. Manoma, kad slopindamas vėlyvąją natrio srovę,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mažina šį </w:t>
      </w:r>
      <w:proofErr w:type="spellStart"/>
      <w:r w:rsidRPr="00A76269">
        <w:rPr>
          <w:rFonts w:ascii="Times New Roman" w:eastAsia="Calibri" w:hAnsi="Times New Roman" w:cs="Times New Roman"/>
          <w:kern w:val="0"/>
          <w:sz w:val="22"/>
          <w:szCs w:val="22"/>
          <w14:ligatures w14:val="none"/>
        </w:rPr>
        <w:t>intraląstelinį</w:t>
      </w:r>
      <w:proofErr w:type="spellEnd"/>
      <w:r w:rsidRPr="00A76269">
        <w:rPr>
          <w:rFonts w:ascii="Times New Roman" w:eastAsia="Calibri" w:hAnsi="Times New Roman" w:cs="Times New Roman"/>
          <w:kern w:val="0"/>
          <w:sz w:val="22"/>
          <w:szCs w:val="22"/>
          <w14:ligatures w14:val="none"/>
        </w:rPr>
        <w:t xml:space="preserve"> jonų disbalansą išemijos metu. Manoma, kad šis kalcio perkrovos sumažinimas pagerina miokardo atsipalaidavimą ir taip mažina kairiojo skilvelio įtampą </w:t>
      </w:r>
      <w:proofErr w:type="spellStart"/>
      <w:r w:rsidRPr="00A76269">
        <w:rPr>
          <w:rFonts w:ascii="Times New Roman" w:eastAsia="Calibri" w:hAnsi="Times New Roman" w:cs="Times New Roman"/>
          <w:kern w:val="0"/>
          <w:sz w:val="22"/>
          <w:szCs w:val="22"/>
          <w14:ligatures w14:val="none"/>
        </w:rPr>
        <w:t>diastolės</w:t>
      </w:r>
      <w:proofErr w:type="spellEnd"/>
      <w:r w:rsidRPr="00A76269">
        <w:rPr>
          <w:rFonts w:ascii="Times New Roman" w:eastAsia="Calibri" w:hAnsi="Times New Roman" w:cs="Times New Roman"/>
          <w:kern w:val="0"/>
          <w:sz w:val="22"/>
          <w:szCs w:val="22"/>
          <w14:ligatures w14:val="none"/>
        </w:rPr>
        <w:t xml:space="preserve"> metu. Kliniškai vėlyvosios natrio srovės slopinimas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patvirtintas atvirame 5 pacientų, sergančių ilgo QT sindromu (</w:t>
      </w:r>
      <w:r w:rsidRPr="00A76269">
        <w:rPr>
          <w:rFonts w:ascii="Times New Roman" w:eastAsia="Calibri" w:hAnsi="Times New Roman" w:cs="Times New Roman"/>
          <w:i/>
          <w:iCs/>
          <w:kern w:val="0"/>
          <w:sz w:val="22"/>
          <w:szCs w:val="22"/>
          <w14:ligatures w14:val="none"/>
        </w:rPr>
        <w:t>angl.</w:t>
      </w:r>
      <w:r w:rsidRPr="00A76269">
        <w:rPr>
          <w:rFonts w:ascii="Times New Roman" w:hAnsi="Times New Roman" w:cs="Times New Roman"/>
          <w:i/>
          <w:iCs/>
          <w:kern w:val="0"/>
          <w:sz w:val="22"/>
          <w:szCs w:val="22"/>
        </w:rPr>
        <w:t xml:space="preserve"> </w:t>
      </w:r>
      <w:proofErr w:type="spellStart"/>
      <w:r w:rsidRPr="00A76269">
        <w:rPr>
          <w:rFonts w:ascii="Times New Roman" w:hAnsi="Times New Roman" w:cs="Times New Roman"/>
          <w:i/>
          <w:iCs/>
          <w:kern w:val="0"/>
          <w:sz w:val="22"/>
          <w:szCs w:val="22"/>
        </w:rPr>
        <w:t>long</w:t>
      </w:r>
      <w:proofErr w:type="spellEnd"/>
      <w:r w:rsidRPr="00A76269">
        <w:rPr>
          <w:rFonts w:ascii="Times New Roman" w:hAnsi="Times New Roman" w:cs="Times New Roman"/>
          <w:i/>
          <w:iCs/>
          <w:kern w:val="0"/>
          <w:sz w:val="22"/>
          <w:szCs w:val="22"/>
        </w:rPr>
        <w:t xml:space="preserve"> QT </w:t>
      </w:r>
      <w:proofErr w:type="spellStart"/>
      <w:r w:rsidRPr="00A76269">
        <w:rPr>
          <w:rFonts w:ascii="Times New Roman" w:hAnsi="Times New Roman" w:cs="Times New Roman"/>
          <w:i/>
          <w:iCs/>
          <w:kern w:val="0"/>
          <w:sz w:val="22"/>
          <w:szCs w:val="22"/>
        </w:rPr>
        <w:t>syndrome</w:t>
      </w:r>
      <w:proofErr w:type="spellEnd"/>
      <w:r w:rsidRPr="00A76269">
        <w:rPr>
          <w:rFonts w:ascii="Times New Roman" w:eastAsia="Calibri" w:hAnsi="Times New Roman" w:cs="Times New Roman"/>
          <w:kern w:val="0"/>
          <w:sz w:val="22"/>
          <w:szCs w:val="22"/>
          <w14:ligatures w14:val="none"/>
        </w:rPr>
        <w:t xml:space="preserve"> (LQT3) pacientai, turintys SCN5A ΔKPQ geno mutaciją), tyrime žymiai sutrumpėjusiu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intervalu ir </w:t>
      </w:r>
      <w:proofErr w:type="spellStart"/>
      <w:r w:rsidRPr="00A76269">
        <w:rPr>
          <w:rFonts w:ascii="Times New Roman" w:eastAsia="Calibri" w:hAnsi="Times New Roman" w:cs="Times New Roman"/>
          <w:kern w:val="0"/>
          <w:sz w:val="22"/>
          <w:szCs w:val="22"/>
          <w14:ligatures w14:val="none"/>
        </w:rPr>
        <w:t>diastolinio</w:t>
      </w:r>
      <w:proofErr w:type="spellEnd"/>
      <w:r w:rsidRPr="00A76269">
        <w:rPr>
          <w:rFonts w:ascii="Times New Roman" w:eastAsia="Calibri" w:hAnsi="Times New Roman" w:cs="Times New Roman"/>
          <w:kern w:val="0"/>
          <w:sz w:val="22"/>
          <w:szCs w:val="22"/>
          <w14:ligatures w14:val="none"/>
        </w:rPr>
        <w:t xml:space="preserve"> atsipalaidavimo pagerėjimu.</w:t>
      </w:r>
    </w:p>
    <w:p w14:paraId="5391ADF3" w14:textId="77777777" w:rsidR="001328E0" w:rsidRPr="00A76269" w:rsidRDefault="001328E0" w:rsidP="001328E0">
      <w:pPr>
        <w:widowControl w:val="0"/>
        <w:spacing w:after="0" w:line="240" w:lineRule="auto"/>
        <w:ind w:right="154"/>
        <w:rPr>
          <w:rFonts w:ascii="Times New Roman" w:eastAsia="Times New Roman" w:hAnsi="Times New Roman" w:cs="Times New Roman"/>
          <w:kern w:val="0"/>
          <w:sz w:val="22"/>
          <w:szCs w:val="22"/>
          <w14:ligatures w14:val="none"/>
        </w:rPr>
      </w:pPr>
    </w:p>
    <w:p w14:paraId="16CB1D45" w14:textId="77777777" w:rsidR="001328E0" w:rsidRPr="00A76269" w:rsidRDefault="001328E0" w:rsidP="001328E0">
      <w:pPr>
        <w:widowControl w:val="0"/>
        <w:spacing w:after="0" w:line="240" w:lineRule="auto"/>
        <w:ind w:right="154"/>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Šie poveikiai nepriklauso nuo širdies susitraukimų dažnio, kraujospūdžio pokyčių ar </w:t>
      </w:r>
      <w:proofErr w:type="spellStart"/>
      <w:r w:rsidRPr="00A76269">
        <w:rPr>
          <w:rFonts w:ascii="Times New Roman" w:eastAsia="Calibri" w:hAnsi="Times New Roman" w:cs="Times New Roman"/>
          <w:kern w:val="0"/>
          <w:sz w:val="22"/>
          <w:szCs w:val="22"/>
          <w14:ligatures w14:val="none"/>
        </w:rPr>
        <w:t>vazodilatacijos</w:t>
      </w:r>
      <w:proofErr w:type="spellEnd"/>
      <w:r w:rsidRPr="00A76269">
        <w:rPr>
          <w:rFonts w:ascii="Times New Roman" w:eastAsia="Calibri" w:hAnsi="Times New Roman" w:cs="Times New Roman"/>
          <w:kern w:val="0"/>
          <w:sz w:val="22"/>
          <w:szCs w:val="22"/>
          <w14:ligatures w14:val="none"/>
        </w:rPr>
        <w:t>.</w:t>
      </w:r>
    </w:p>
    <w:p w14:paraId="092EB051" w14:textId="77777777" w:rsidR="001328E0" w:rsidRPr="00A76269" w:rsidRDefault="001328E0" w:rsidP="001328E0">
      <w:pPr>
        <w:widowControl w:val="0"/>
        <w:spacing w:after="0" w:line="240" w:lineRule="auto"/>
        <w:ind w:right="154"/>
        <w:rPr>
          <w:rFonts w:ascii="Times New Roman" w:eastAsia="Times New Roman" w:hAnsi="Times New Roman" w:cs="Times New Roman"/>
          <w:kern w:val="0"/>
          <w:sz w:val="22"/>
          <w:szCs w:val="22"/>
          <w14:ligatures w14:val="none"/>
        </w:rPr>
      </w:pPr>
    </w:p>
    <w:p w14:paraId="5F2EDB81"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proofErr w:type="spellStart"/>
      <w:r w:rsidRPr="00A76269">
        <w:rPr>
          <w:rFonts w:ascii="Times New Roman" w:eastAsia="Calibri" w:hAnsi="Times New Roman" w:cs="Times New Roman"/>
          <w:kern w:val="0"/>
          <w:sz w:val="22"/>
          <w:szCs w:val="22"/>
          <w:u w:val="single"/>
          <w14:ligatures w14:val="none"/>
        </w:rPr>
        <w:t>Farmakodinaminis</w:t>
      </w:r>
      <w:proofErr w:type="spellEnd"/>
      <w:r w:rsidRPr="00A76269">
        <w:rPr>
          <w:rFonts w:ascii="Times New Roman" w:eastAsia="Calibri" w:hAnsi="Times New Roman" w:cs="Times New Roman"/>
          <w:kern w:val="0"/>
          <w:sz w:val="22"/>
          <w:szCs w:val="22"/>
          <w:u w:val="single"/>
          <w14:ligatures w14:val="none"/>
        </w:rPr>
        <w:t xml:space="preserve"> poveikis</w:t>
      </w:r>
    </w:p>
    <w:p w14:paraId="23A7DA07"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964032D" w14:textId="6F82B7EB"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Hemodinaminis</w:t>
      </w:r>
      <w:proofErr w:type="spellEnd"/>
      <w:r w:rsidRPr="00A76269">
        <w:rPr>
          <w:rFonts w:ascii="Times New Roman" w:eastAsia="Calibri" w:hAnsi="Times New Roman" w:cs="Times New Roman"/>
          <w:kern w:val="0"/>
          <w:sz w:val="22"/>
          <w:szCs w:val="22"/>
          <w:u w:val="single"/>
          <w14:ligatures w14:val="none"/>
        </w:rPr>
        <w:t xml:space="preserve"> poveikis.</w:t>
      </w:r>
      <w:r w:rsidRPr="00A76269">
        <w:rPr>
          <w:rFonts w:ascii="Times New Roman" w:eastAsia="Calibri" w:hAnsi="Times New Roman" w:cs="Times New Roman"/>
          <w:kern w:val="0"/>
          <w:sz w:val="22"/>
          <w:szCs w:val="22"/>
          <w14:ligatures w14:val="none"/>
        </w:rPr>
        <w:t xml:space="preserve"> Pacientams, gydytiems vien tik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arba derinyje su kitais </w:t>
      </w:r>
      <w:proofErr w:type="spellStart"/>
      <w:r w:rsidRPr="00A76269">
        <w:rPr>
          <w:rFonts w:ascii="Times New Roman" w:eastAsia="Calibri" w:hAnsi="Times New Roman" w:cs="Times New Roman"/>
          <w:kern w:val="0"/>
          <w:sz w:val="22"/>
          <w:szCs w:val="22"/>
          <w14:ligatures w14:val="none"/>
        </w:rPr>
        <w:t>antiangininiais</w:t>
      </w:r>
      <w:proofErr w:type="spellEnd"/>
      <w:r w:rsidRPr="00A76269">
        <w:rPr>
          <w:rFonts w:ascii="Times New Roman" w:eastAsia="Calibri" w:hAnsi="Times New Roman" w:cs="Times New Roman"/>
          <w:kern w:val="0"/>
          <w:sz w:val="22"/>
          <w:szCs w:val="22"/>
          <w14:ligatures w14:val="none"/>
        </w:rPr>
        <w:t xml:space="preserve"> vaistiniais preparatais, kontroliuojamuose tyrimuose buvo nustatytas minimalus vidutinio širdies susitraukimų dažnio (&lt; 2 kartai per minutę) ir vidutinio </w:t>
      </w:r>
      <w:proofErr w:type="spellStart"/>
      <w:r w:rsidRPr="00A76269">
        <w:rPr>
          <w:rFonts w:ascii="Times New Roman" w:eastAsia="Calibri" w:hAnsi="Times New Roman" w:cs="Times New Roman"/>
          <w:kern w:val="0"/>
          <w:sz w:val="22"/>
          <w:szCs w:val="22"/>
          <w14:ligatures w14:val="none"/>
        </w:rPr>
        <w:t>sistolinio</w:t>
      </w:r>
      <w:proofErr w:type="spellEnd"/>
      <w:r w:rsidRPr="00A76269">
        <w:rPr>
          <w:rFonts w:ascii="Times New Roman" w:eastAsia="Calibri" w:hAnsi="Times New Roman" w:cs="Times New Roman"/>
          <w:kern w:val="0"/>
          <w:sz w:val="22"/>
          <w:szCs w:val="22"/>
          <w14:ligatures w14:val="none"/>
        </w:rPr>
        <w:t xml:space="preserve"> kraujospūdžio (&lt; 3 mm </w:t>
      </w:r>
      <w:proofErr w:type="spellStart"/>
      <w:r w:rsidRPr="00A76269">
        <w:rPr>
          <w:rFonts w:ascii="Times New Roman" w:eastAsia="Calibri" w:hAnsi="Times New Roman" w:cs="Times New Roman"/>
          <w:kern w:val="0"/>
          <w:sz w:val="22"/>
          <w:szCs w:val="22"/>
          <w14:ligatures w14:val="none"/>
        </w:rPr>
        <w:t>Hg</w:t>
      </w:r>
      <w:proofErr w:type="spellEnd"/>
      <w:r w:rsidRPr="00A76269">
        <w:rPr>
          <w:rFonts w:ascii="Times New Roman" w:eastAsia="Calibri" w:hAnsi="Times New Roman" w:cs="Times New Roman"/>
          <w:kern w:val="0"/>
          <w:sz w:val="22"/>
          <w:szCs w:val="22"/>
          <w14:ligatures w14:val="none"/>
        </w:rPr>
        <w:t>) sumažėjimas.</w:t>
      </w:r>
    </w:p>
    <w:p w14:paraId="0CDABDE0"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EB2FCD6" w14:textId="14ECF9CB"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Elektrokardiografiniai</w:t>
      </w:r>
      <w:proofErr w:type="spellEnd"/>
      <w:r w:rsidRPr="00A76269">
        <w:rPr>
          <w:rFonts w:ascii="Times New Roman" w:eastAsia="Calibri" w:hAnsi="Times New Roman" w:cs="Times New Roman"/>
          <w:kern w:val="0"/>
          <w:sz w:val="22"/>
          <w:szCs w:val="22"/>
          <w:u w:val="single"/>
          <w14:ligatures w14:val="none"/>
        </w:rPr>
        <w:t xml:space="preserve"> pokyčiai</w:t>
      </w:r>
      <w:r w:rsidR="00147ADA">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Pacientams, gydytiems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buvo stebėtas nuo dozės ir vaistinio preparato koncentracijos plazmoje priklausomas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intervalo pailgėjimas (apie 6 </w:t>
      </w:r>
      <w:proofErr w:type="spellStart"/>
      <w:r w:rsidRPr="00A76269">
        <w:rPr>
          <w:rFonts w:ascii="Times New Roman" w:eastAsia="Calibri" w:hAnsi="Times New Roman" w:cs="Times New Roman"/>
          <w:kern w:val="0"/>
          <w:sz w:val="22"/>
          <w:szCs w:val="22"/>
          <w14:ligatures w14:val="none"/>
        </w:rPr>
        <w:t>ms</w:t>
      </w:r>
      <w:proofErr w:type="spellEnd"/>
      <w:r w:rsidRPr="00A76269">
        <w:rPr>
          <w:rFonts w:ascii="Times New Roman" w:eastAsia="Calibri" w:hAnsi="Times New Roman" w:cs="Times New Roman"/>
          <w:kern w:val="0"/>
          <w:sz w:val="22"/>
          <w:szCs w:val="22"/>
          <w14:ligatures w14:val="none"/>
        </w:rPr>
        <w:t>, vartojant 1000 mg du kartus per parą), T bangos amplitudės sumažėjimas ir kai kuriais atvejais -</w:t>
      </w:r>
      <w:proofErr w:type="spellStart"/>
      <w:r w:rsidRPr="00A76269">
        <w:rPr>
          <w:rFonts w:ascii="Times New Roman" w:eastAsia="Calibri" w:hAnsi="Times New Roman" w:cs="Times New Roman"/>
          <w:kern w:val="0"/>
          <w:sz w:val="22"/>
          <w:szCs w:val="22"/>
          <w14:ligatures w14:val="none"/>
        </w:rPr>
        <w:t>dvikuprė</w:t>
      </w:r>
      <w:proofErr w:type="spellEnd"/>
      <w:r w:rsidRPr="00A76269">
        <w:rPr>
          <w:rFonts w:ascii="Times New Roman" w:eastAsia="Calibri" w:hAnsi="Times New Roman" w:cs="Times New Roman"/>
          <w:kern w:val="0"/>
          <w:sz w:val="22"/>
          <w:szCs w:val="22"/>
          <w14:ligatures w14:val="none"/>
        </w:rPr>
        <w:t xml:space="preserve"> T banga. Manoma, kad šis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poveikis elektrokardiogramai pasireiškia dėl greitai išsilyginančios kalio srovės slopinimo, kuris prailgina skilvelių veikimo potencialą, ir dėl vėlyvosios natrio srovės slopinimo, kuris sutrumpina skilvelių veikimo potencialą. 1308 pacientų ir sveikų savanorių populiacijos sudėtinių duomenų analizė parodė, jog </w:t>
      </w:r>
      <w:proofErr w:type="spellStart"/>
      <w:r w:rsidRPr="00A76269">
        <w:rPr>
          <w:rFonts w:ascii="Times New Roman" w:eastAsia="Calibri" w:hAnsi="Times New Roman" w:cs="Times New Roman"/>
          <w:kern w:val="0"/>
          <w:sz w:val="22"/>
          <w:szCs w:val="22"/>
          <w14:ligatures w14:val="none"/>
        </w:rPr>
        <w:t>QTc</w:t>
      </w:r>
      <w:proofErr w:type="spellEnd"/>
      <w:r w:rsidRPr="00A76269">
        <w:rPr>
          <w:rFonts w:ascii="Times New Roman" w:eastAsia="Calibri" w:hAnsi="Times New Roman" w:cs="Times New Roman"/>
          <w:kern w:val="0"/>
          <w:sz w:val="22"/>
          <w:szCs w:val="22"/>
          <w14:ligatures w14:val="none"/>
        </w:rPr>
        <w:t xml:space="preserve"> vidutiniškai pailgėja 2,4 </w:t>
      </w:r>
      <w:proofErr w:type="spellStart"/>
      <w:r w:rsidRPr="00A76269">
        <w:rPr>
          <w:rFonts w:ascii="Times New Roman" w:eastAsia="Calibri" w:hAnsi="Times New Roman" w:cs="Times New Roman"/>
          <w:kern w:val="0"/>
          <w:sz w:val="22"/>
          <w:szCs w:val="22"/>
          <w14:ligatures w14:val="none"/>
        </w:rPr>
        <w:t>ms</w:t>
      </w:r>
      <w:proofErr w:type="spellEnd"/>
      <w:r w:rsidRPr="00A76269">
        <w:rPr>
          <w:rFonts w:ascii="Times New Roman" w:eastAsia="Calibri" w:hAnsi="Times New Roman" w:cs="Times New Roman"/>
          <w:kern w:val="0"/>
          <w:sz w:val="22"/>
          <w:szCs w:val="22"/>
          <w14:ligatures w14:val="none"/>
        </w:rPr>
        <w:t>, esant 1000 </w:t>
      </w:r>
      <w:proofErr w:type="spellStart"/>
      <w:r w:rsidRPr="00A76269">
        <w:rPr>
          <w:rFonts w:ascii="Times New Roman" w:eastAsia="Calibri" w:hAnsi="Times New Roman" w:cs="Times New Roman"/>
          <w:kern w:val="0"/>
          <w:sz w:val="22"/>
          <w:szCs w:val="22"/>
          <w14:ligatures w14:val="none"/>
        </w:rPr>
        <w:t>ng</w:t>
      </w:r>
      <w:proofErr w:type="spellEnd"/>
      <w:r w:rsidRPr="00A76269">
        <w:rPr>
          <w:rFonts w:ascii="Times New Roman" w:eastAsia="Calibri" w:hAnsi="Times New Roman" w:cs="Times New Roman"/>
          <w:kern w:val="0"/>
          <w:sz w:val="22"/>
          <w:szCs w:val="22"/>
          <w14:ligatures w14:val="none"/>
        </w:rPr>
        <w:t xml:space="preserve">/ml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koncentracijai plazmoje. Šis rezultatas atitinka duomenis iš pagrindžiamųjų klinikinių tyrimų, kurių metu vartojant 500 ir 750 mg du kartus per parą </w:t>
      </w:r>
      <w:proofErr w:type="spellStart"/>
      <w:r w:rsidRPr="00A76269">
        <w:rPr>
          <w:rFonts w:ascii="Times New Roman" w:eastAsia="Calibri" w:hAnsi="Times New Roman" w:cs="Times New Roman"/>
          <w:kern w:val="0"/>
          <w:sz w:val="22"/>
          <w:szCs w:val="22"/>
          <w14:ligatures w14:val="none"/>
        </w:rPr>
        <w:t>QTcF</w:t>
      </w:r>
      <w:proofErr w:type="spellEnd"/>
      <w:r w:rsidRPr="00A76269">
        <w:rPr>
          <w:rFonts w:ascii="Times New Roman" w:eastAsia="Calibri" w:hAnsi="Times New Roman" w:cs="Times New Roman"/>
          <w:kern w:val="0"/>
          <w:sz w:val="22"/>
          <w:szCs w:val="22"/>
          <w14:ligatures w14:val="none"/>
        </w:rPr>
        <w:t xml:space="preserve"> (korekcija pagal </w:t>
      </w:r>
      <w:proofErr w:type="spellStart"/>
      <w:r w:rsidRPr="00A76269">
        <w:rPr>
          <w:rFonts w:ascii="Times New Roman" w:eastAsia="Times New Roman" w:hAnsi="Times New Roman" w:cs="Times New Roman"/>
          <w:i/>
          <w:iCs/>
          <w:kern w:val="0"/>
          <w:sz w:val="22"/>
          <w:szCs w:val="22"/>
          <w14:ligatures w14:val="none"/>
        </w:rPr>
        <w:t>Fridericia</w:t>
      </w:r>
      <w:proofErr w:type="spellEnd"/>
      <w:r w:rsidRPr="00A76269">
        <w:rPr>
          <w:rFonts w:ascii="Times New Roman" w:eastAsia="Times New Roman" w:hAnsi="Times New Roman" w:cs="Times New Roman"/>
          <w:i/>
          <w:iCs/>
          <w:kern w:val="0"/>
          <w:sz w:val="22"/>
          <w:szCs w:val="22"/>
          <w14:ligatures w14:val="none"/>
        </w:rPr>
        <w:t xml:space="preserve"> formulę</w:t>
      </w:r>
      <w:r w:rsidRPr="00A76269">
        <w:rPr>
          <w:rFonts w:ascii="Times New Roman" w:eastAsia="Calibri" w:hAnsi="Times New Roman" w:cs="Times New Roman"/>
          <w:kern w:val="0"/>
          <w:sz w:val="22"/>
          <w:szCs w:val="22"/>
          <w14:ligatures w14:val="none"/>
        </w:rPr>
        <w:t>) nuo pradinio taško vidutiniškai pakito atitinkamai 1,9 ir 4,9 </w:t>
      </w:r>
      <w:proofErr w:type="spellStart"/>
      <w:r w:rsidRPr="00A76269">
        <w:rPr>
          <w:rFonts w:ascii="Times New Roman" w:eastAsia="Calibri" w:hAnsi="Times New Roman" w:cs="Times New Roman"/>
          <w:kern w:val="0"/>
          <w:sz w:val="22"/>
          <w:szCs w:val="22"/>
          <w14:ligatures w14:val="none"/>
        </w:rPr>
        <w:t>ms</w:t>
      </w:r>
      <w:proofErr w:type="spellEnd"/>
      <w:r w:rsidRPr="00A76269">
        <w:rPr>
          <w:rFonts w:ascii="Times New Roman" w:eastAsia="Calibri" w:hAnsi="Times New Roman" w:cs="Times New Roman"/>
          <w:kern w:val="0"/>
          <w:sz w:val="22"/>
          <w:szCs w:val="22"/>
          <w14:ligatures w14:val="none"/>
        </w:rPr>
        <w:t>. Pokytis buvo didesnis pacientams su kliniškai reikšmingu kepenų funkcijos sutrikimu.</w:t>
      </w:r>
    </w:p>
    <w:p w14:paraId="739A7C00"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893F92D" w14:textId="2B9F4F9E"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Didelės apimties išeičių tyrime MERLIN-TIMI 36, įtraukusiame 6560 pacientų, sergančių ūminiais koronariniais sindromais be ST segmento pakilimo (ŪKS be STP) (nestabili krūtinės angina (NKA) ar ūminis miokardo infarktas be ST segmento pakilimo (ŪMI</w:t>
      </w:r>
      <w:r w:rsidR="00147ADA">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be</w:t>
      </w:r>
      <w:r w:rsidR="00147ADA">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STP)), nenustatyta statistiškai reikšmingų skirtumų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ir placebu gydytų pacientų grupėse, lyginant mirties dėl visų priežasčių riziką (santykinė rizika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placebo 0,99), staigios </w:t>
      </w:r>
      <w:proofErr w:type="spellStart"/>
      <w:r w:rsidRPr="00A76269">
        <w:rPr>
          <w:rFonts w:ascii="Times New Roman" w:eastAsia="Calibri" w:hAnsi="Times New Roman" w:cs="Times New Roman"/>
          <w:kern w:val="0"/>
          <w:sz w:val="22"/>
          <w:szCs w:val="22"/>
          <w14:ligatures w14:val="none"/>
        </w:rPr>
        <w:t>kardialinės</w:t>
      </w:r>
      <w:proofErr w:type="spellEnd"/>
      <w:r w:rsidRPr="00A76269">
        <w:rPr>
          <w:rFonts w:ascii="Times New Roman" w:eastAsia="Calibri" w:hAnsi="Times New Roman" w:cs="Times New Roman"/>
          <w:kern w:val="0"/>
          <w:sz w:val="22"/>
          <w:szCs w:val="22"/>
          <w14:ligatures w14:val="none"/>
        </w:rPr>
        <w:t xml:space="preserve"> mirties riziką (santykinė rizika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placebo 0,87) ar patvirtintų simptominių aritmijų dažnį (3,0 % palyginti su 3,1 %).</w:t>
      </w:r>
    </w:p>
    <w:p w14:paraId="2FCAD97D"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4065559"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Remiantis 7 dienų trukmės </w:t>
      </w:r>
      <w:proofErr w:type="spellStart"/>
      <w:r w:rsidRPr="00A76269">
        <w:rPr>
          <w:rFonts w:ascii="Times New Roman" w:eastAsia="Calibri" w:hAnsi="Times New Roman" w:cs="Times New Roman"/>
          <w:kern w:val="0"/>
          <w:sz w:val="22"/>
          <w:szCs w:val="22"/>
          <w14:ligatures w14:val="none"/>
        </w:rPr>
        <w:t>Holterio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monitoravimu</w:t>
      </w:r>
      <w:proofErr w:type="spellEnd"/>
      <w:r w:rsidRPr="00A76269">
        <w:rPr>
          <w:rFonts w:ascii="Times New Roman" w:eastAsia="Calibri" w:hAnsi="Times New Roman" w:cs="Times New Roman"/>
          <w:kern w:val="0"/>
          <w:sz w:val="22"/>
          <w:szCs w:val="22"/>
          <w14:ligatures w14:val="none"/>
        </w:rPr>
        <w:t xml:space="preserve"> MERLIN-TIMI 36 tyrime, 3162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gydytiems pacientams </w:t>
      </w:r>
      <w:proofErr w:type="spellStart"/>
      <w:r w:rsidRPr="00A76269">
        <w:rPr>
          <w:rFonts w:ascii="Times New Roman" w:eastAsia="Calibri" w:hAnsi="Times New Roman" w:cs="Times New Roman"/>
          <w:kern w:val="0"/>
          <w:sz w:val="22"/>
          <w:szCs w:val="22"/>
          <w14:ligatures w14:val="none"/>
        </w:rPr>
        <w:t>proaritminio</w:t>
      </w:r>
      <w:proofErr w:type="spellEnd"/>
      <w:r w:rsidRPr="00A76269">
        <w:rPr>
          <w:rFonts w:ascii="Times New Roman" w:eastAsia="Calibri" w:hAnsi="Times New Roman" w:cs="Times New Roman"/>
          <w:kern w:val="0"/>
          <w:sz w:val="22"/>
          <w:szCs w:val="22"/>
          <w14:ligatures w14:val="none"/>
        </w:rPr>
        <w:t xml:space="preserve"> poveikio nestebėta. Aritmijų dažnis buvo reikšmingai mažesnis pacientų, gydytų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(80 %), nei placebu (87 %) grupėje, įskaitant </w:t>
      </w:r>
      <w:proofErr w:type="spellStart"/>
      <w:r w:rsidRPr="00A76269">
        <w:rPr>
          <w:rFonts w:ascii="Times New Roman" w:eastAsia="Calibri" w:hAnsi="Times New Roman" w:cs="Times New Roman"/>
          <w:kern w:val="0"/>
          <w:sz w:val="22"/>
          <w:szCs w:val="22"/>
          <w14:ligatures w14:val="none"/>
        </w:rPr>
        <w:t>skilvelinę</w:t>
      </w:r>
      <w:proofErr w:type="spellEnd"/>
      <w:r w:rsidRPr="00A76269">
        <w:rPr>
          <w:rFonts w:ascii="Times New Roman" w:eastAsia="Calibri" w:hAnsi="Times New Roman" w:cs="Times New Roman"/>
          <w:kern w:val="0"/>
          <w:sz w:val="22"/>
          <w:szCs w:val="22"/>
          <w14:ligatures w14:val="none"/>
        </w:rPr>
        <w:t xml:space="preserve"> tachikardiją, apimančią ≥ 8 QRS kompleksus (atitinkamai 5 % palyginti su 8 %).</w:t>
      </w:r>
    </w:p>
    <w:p w14:paraId="5204EF01"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251D1A2"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lastRenderedPageBreak/>
        <w:t>Klinikinis veiksmingumas ir saugumas.</w:t>
      </w:r>
      <w:r w:rsidRPr="00A76269">
        <w:rPr>
          <w:rFonts w:ascii="Times New Roman" w:eastAsia="Calibri" w:hAnsi="Times New Roman" w:cs="Times New Roman"/>
          <w:kern w:val="0"/>
          <w:sz w:val="22"/>
          <w:szCs w:val="22"/>
          <w14:ligatures w14:val="none"/>
        </w:rPr>
        <w:t xml:space="preserve"> Klinikiniai tyrimai parodė, kad </w:t>
      </w:r>
      <w:proofErr w:type="spellStart"/>
      <w:r w:rsidRPr="00A76269">
        <w:rPr>
          <w:rFonts w:ascii="Times New Roman" w:eastAsia="Times New Roman" w:hAnsi="Times New Roman" w:cs="Times New Roman"/>
          <w:kern w:val="0"/>
          <w:sz w:val="22"/>
          <w:szCs w:val="22"/>
          <w14:ligatures w14:val="none"/>
        </w:rPr>
        <w:t>ranolazinas</w:t>
      </w:r>
      <w:proofErr w:type="spellEnd"/>
      <w:r w:rsidRPr="00A76269">
        <w:rPr>
          <w:rFonts w:ascii="Times New Roman" w:eastAsia="Times New Roman" w:hAnsi="Times New Roman" w:cs="Times New Roman"/>
          <w:kern w:val="0"/>
          <w:sz w:val="22"/>
          <w:szCs w:val="22"/>
          <w14:ligatures w14:val="none"/>
        </w:rPr>
        <w:t xml:space="preserve"> yra veiksmingas</w:t>
      </w:r>
      <w:r w:rsidRPr="00A76269">
        <w:rPr>
          <w:rFonts w:ascii="Times New Roman" w:eastAsia="Calibri" w:hAnsi="Times New Roman" w:cs="Times New Roman"/>
          <w:kern w:val="0"/>
          <w:sz w:val="22"/>
          <w:szCs w:val="22"/>
          <w14:ligatures w14:val="none"/>
        </w:rPr>
        <w:t xml:space="preserve"> ir saugus, gydant pacientus, sergančius lėtine krūtinės angina, skiriant tik šį vaistinį preparatą ar kai kitų </w:t>
      </w:r>
      <w:proofErr w:type="spellStart"/>
      <w:r w:rsidRPr="00A76269">
        <w:rPr>
          <w:rFonts w:ascii="Times New Roman" w:eastAsia="Calibri" w:hAnsi="Times New Roman" w:cs="Times New Roman"/>
          <w:kern w:val="0"/>
          <w:sz w:val="22"/>
          <w:szCs w:val="22"/>
          <w14:ligatures w14:val="none"/>
        </w:rPr>
        <w:t>antiangininių</w:t>
      </w:r>
      <w:proofErr w:type="spellEnd"/>
      <w:r w:rsidRPr="00A76269">
        <w:rPr>
          <w:rFonts w:ascii="Times New Roman" w:eastAsia="Calibri" w:hAnsi="Times New Roman" w:cs="Times New Roman"/>
          <w:kern w:val="0"/>
          <w:sz w:val="22"/>
          <w:szCs w:val="22"/>
          <w14:ligatures w14:val="none"/>
        </w:rPr>
        <w:t xml:space="preserve"> vaistinių preparatų nauda buvo </w:t>
      </w:r>
      <w:proofErr w:type="spellStart"/>
      <w:r w:rsidRPr="00A76269">
        <w:rPr>
          <w:rFonts w:ascii="Times New Roman" w:eastAsia="Calibri" w:hAnsi="Times New Roman" w:cs="Times New Roman"/>
          <w:kern w:val="0"/>
          <w:sz w:val="22"/>
          <w:szCs w:val="22"/>
          <w14:ligatures w14:val="none"/>
        </w:rPr>
        <w:t>suboptimali</w:t>
      </w:r>
      <w:proofErr w:type="spellEnd"/>
      <w:r w:rsidRPr="00A76269">
        <w:rPr>
          <w:rFonts w:ascii="Times New Roman" w:eastAsia="Calibri" w:hAnsi="Times New Roman" w:cs="Times New Roman"/>
          <w:kern w:val="0"/>
          <w:sz w:val="22"/>
          <w:szCs w:val="22"/>
          <w14:ligatures w14:val="none"/>
        </w:rPr>
        <w:t>.</w:t>
      </w:r>
    </w:p>
    <w:p w14:paraId="37E3E647"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D061500"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Pagrindžiamojo tyrimo CARISA metu </w:t>
      </w:r>
      <w:proofErr w:type="spellStart"/>
      <w:r w:rsidRPr="00A76269">
        <w:rPr>
          <w:rFonts w:ascii="Times New Roman" w:eastAsia="Times New Roman" w:hAnsi="Times New Roman" w:cs="Times New Roman"/>
          <w:kern w:val="0"/>
          <w:sz w:val="22"/>
          <w:szCs w:val="22"/>
          <w14:ligatures w14:val="none"/>
        </w:rPr>
        <w:t>ranolazinas</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buvo skiriamas kartu su </w:t>
      </w:r>
      <w:proofErr w:type="spellStart"/>
      <w:r w:rsidRPr="00A76269">
        <w:rPr>
          <w:rFonts w:ascii="Times New Roman" w:eastAsia="Calibri" w:hAnsi="Times New Roman" w:cs="Times New Roman"/>
          <w:kern w:val="0"/>
          <w:sz w:val="22"/>
          <w:szCs w:val="22"/>
          <w14:ligatures w14:val="none"/>
        </w:rPr>
        <w:t>atenololiu</w:t>
      </w:r>
      <w:proofErr w:type="spellEnd"/>
      <w:r w:rsidRPr="00A76269">
        <w:rPr>
          <w:rFonts w:ascii="Times New Roman" w:eastAsia="Calibri" w:hAnsi="Times New Roman" w:cs="Times New Roman"/>
          <w:kern w:val="0"/>
          <w:sz w:val="22"/>
          <w:szCs w:val="22"/>
          <w14:ligatures w14:val="none"/>
        </w:rPr>
        <w:t xml:space="preserve"> 50 mg vieną kartą per parą, </w:t>
      </w:r>
      <w:proofErr w:type="spellStart"/>
      <w:r w:rsidRPr="00A76269">
        <w:rPr>
          <w:rFonts w:ascii="Times New Roman" w:eastAsia="Calibri" w:hAnsi="Times New Roman" w:cs="Times New Roman"/>
          <w:kern w:val="0"/>
          <w:sz w:val="22"/>
          <w:szCs w:val="22"/>
          <w14:ligatures w14:val="none"/>
        </w:rPr>
        <w:t>amlodipinu</w:t>
      </w:r>
      <w:proofErr w:type="spellEnd"/>
      <w:r w:rsidRPr="00A76269">
        <w:rPr>
          <w:rFonts w:ascii="Times New Roman" w:eastAsia="Calibri" w:hAnsi="Times New Roman" w:cs="Times New Roman"/>
          <w:kern w:val="0"/>
          <w:sz w:val="22"/>
          <w:szCs w:val="22"/>
          <w14:ligatures w14:val="none"/>
        </w:rPr>
        <w:t xml:space="preserve"> 5 mg vieną kartą per parą arba </w:t>
      </w:r>
      <w:proofErr w:type="spellStart"/>
      <w:r w:rsidRPr="00A76269">
        <w:rPr>
          <w:rFonts w:ascii="Times New Roman" w:eastAsia="Calibri" w:hAnsi="Times New Roman" w:cs="Times New Roman"/>
          <w:kern w:val="0"/>
          <w:sz w:val="22"/>
          <w:szCs w:val="22"/>
          <w14:ligatures w14:val="none"/>
        </w:rPr>
        <w:t>diltiazemu</w:t>
      </w:r>
      <w:proofErr w:type="spellEnd"/>
      <w:r w:rsidRPr="00A76269">
        <w:rPr>
          <w:rFonts w:ascii="Times New Roman" w:eastAsia="Calibri" w:hAnsi="Times New Roman" w:cs="Times New Roman"/>
          <w:kern w:val="0"/>
          <w:sz w:val="22"/>
          <w:szCs w:val="22"/>
          <w14:ligatures w14:val="none"/>
        </w:rPr>
        <w:t xml:space="preserve"> 180 mg vieną kartą per parą. Aštuoni šimtai dvidešimt trys pacientai (23 % moterų) buvo atsitiktinai paskirstyti ir gydyti 12 savaičių</w:t>
      </w:r>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po 750 mg, 1000 mg du kartus per parą arba placebu. </w:t>
      </w:r>
      <w:proofErr w:type="spellStart"/>
      <w:r w:rsidRPr="00A76269">
        <w:rPr>
          <w:rFonts w:ascii="Times New Roman" w:eastAsia="Times New Roman"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po 12 savaičių veiksmingiau nei placebas prailgino fizinio krūvio laiką, kai jie buvo vartojami kaip papildomas gydymas. Tačiau skirtumo tarp fizinio krūvio laiko, lyginant dvi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dozes, nestebėta (24 sekundės lyginant su placebu; p ≤ 0,03).</w:t>
      </w:r>
    </w:p>
    <w:p w14:paraId="2D60675C"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669FD66"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Vartojant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reikšmingai sumažėjo krūtinės anginos priepuolių skaičius per savaitę ir trumpo veikimo nitroglicerino suvartojimas lyginant su placebu. Gydymo metu neišsivystė tolerancija </w:t>
      </w:r>
      <w:proofErr w:type="spellStart"/>
      <w:r w:rsidRPr="00A76269">
        <w:rPr>
          <w:rFonts w:ascii="Times New Roman" w:eastAsia="Calibri" w:hAnsi="Times New Roman" w:cs="Times New Roman"/>
          <w:kern w:val="0"/>
          <w:sz w:val="22"/>
          <w:szCs w:val="22"/>
          <w14:ligatures w14:val="none"/>
        </w:rPr>
        <w:t>ranolazinui</w:t>
      </w:r>
      <w:proofErr w:type="spellEnd"/>
      <w:r w:rsidRPr="00A76269">
        <w:rPr>
          <w:rFonts w:ascii="Times New Roman" w:eastAsia="Calibri" w:hAnsi="Times New Roman" w:cs="Times New Roman"/>
          <w:kern w:val="0"/>
          <w:sz w:val="22"/>
          <w:szCs w:val="22"/>
          <w14:ligatures w14:val="none"/>
        </w:rPr>
        <w:t xml:space="preserve"> ir staigiai nutraukus gydymą nebuvo stebėtas krūtinės anginos priepuolių padažnėjimas. Fizinio krūvio laiko pailgėjimas moterims buvo apie 33 %didesnis, lyginant su vyrų fizinio krūvio prailgėjimu, vartojant 1000 mg dozę du kartus per parą. Tačiau krūtinės anginos priepuolių ir nitroglicerino vartojimo dažnio sumažėjimas vyrams ir moterims buvo panašus. Kadangi šalutinis poveikis priklauso nuo dozės, o veiksmingumas vartojant 750 ir 1000 mg du kartus per parą yra vienodas, maksimali rekomenduojama vaistinio preparato paros dozė yra 750 mg du kartus per parą.</w:t>
      </w:r>
    </w:p>
    <w:p w14:paraId="0B2B2F1D"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2BB2515"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Antrojo tyrimo ERICA metu </w:t>
      </w:r>
      <w:proofErr w:type="spellStart"/>
      <w:r w:rsidRPr="00A76269">
        <w:rPr>
          <w:rFonts w:ascii="Times New Roman" w:eastAsia="Calibri" w:hAnsi="Times New Roman" w:cs="Times New Roman"/>
          <w:kern w:val="0"/>
          <w:sz w:val="22"/>
          <w:szCs w:val="22"/>
          <w14:ligatures w14:val="none"/>
        </w:rPr>
        <w:t>r</w:t>
      </w:r>
      <w:r w:rsidRPr="00A76269">
        <w:rPr>
          <w:rFonts w:ascii="Times New Roman" w:eastAsia="Times New Roman" w:hAnsi="Times New Roman" w:cs="Times New Roman"/>
          <w:kern w:val="0"/>
          <w:sz w:val="22"/>
          <w:szCs w:val="22"/>
          <w14:ligatures w14:val="none"/>
        </w:rPr>
        <w:t>anolazinas</w:t>
      </w:r>
      <w:proofErr w:type="spellEnd"/>
      <w:r w:rsidRPr="00A76269">
        <w:rPr>
          <w:rFonts w:ascii="Times New Roman" w:eastAsia="Calibri" w:hAnsi="Times New Roman" w:cs="Times New Roman"/>
          <w:kern w:val="0"/>
          <w:sz w:val="22"/>
          <w:szCs w:val="22"/>
          <w14:ligatures w14:val="none"/>
        </w:rPr>
        <w:t xml:space="preserve"> buvo skiriamas kartu su 10 mg </w:t>
      </w:r>
      <w:proofErr w:type="spellStart"/>
      <w:r w:rsidRPr="00A76269">
        <w:rPr>
          <w:rFonts w:ascii="Times New Roman" w:eastAsia="Calibri" w:hAnsi="Times New Roman" w:cs="Times New Roman"/>
          <w:kern w:val="0"/>
          <w:sz w:val="22"/>
          <w:szCs w:val="22"/>
          <w14:ligatures w14:val="none"/>
        </w:rPr>
        <w:t>amlodipino</w:t>
      </w:r>
      <w:proofErr w:type="spellEnd"/>
      <w:r w:rsidRPr="00A76269">
        <w:rPr>
          <w:rFonts w:ascii="Times New Roman" w:eastAsia="Calibri" w:hAnsi="Times New Roman" w:cs="Times New Roman"/>
          <w:kern w:val="0"/>
          <w:sz w:val="22"/>
          <w:szCs w:val="22"/>
          <w14:ligatures w14:val="none"/>
        </w:rPr>
        <w:t xml:space="preserve">, skiriamo vieną kartą per parą (maksimali rekomenduojama paros dozė). Penki šimtai šešiasdešimt penki pacientai buvo atsitiktinai paskirstyti į dvi grupes: vieni 1 savaitę buvo gydomi pradine 500 mg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doze du kartus per parą, kiti – placebu, toliau šešias savaites pirmoji grupė pacientų buvo gydomi 1000 mg </w:t>
      </w:r>
      <w:proofErr w:type="spellStart"/>
      <w:r w:rsidRPr="00A76269">
        <w:rPr>
          <w:rFonts w:ascii="Times New Roman" w:eastAsia="Calibri" w:hAnsi="Times New Roman" w:cs="Times New Roman"/>
          <w:kern w:val="0"/>
          <w:sz w:val="22"/>
          <w:szCs w:val="22"/>
          <w14:ligatures w14:val="none"/>
        </w:rPr>
        <w:t>r</w:t>
      </w:r>
      <w:r w:rsidRPr="00A76269">
        <w:rPr>
          <w:rFonts w:ascii="Times New Roman" w:eastAsia="Times New Roman" w:hAnsi="Times New Roman" w:cs="Times New Roman"/>
          <w:kern w:val="0"/>
          <w:sz w:val="22"/>
          <w:szCs w:val="22"/>
          <w14:ligatures w14:val="none"/>
        </w:rPr>
        <w:t>anolazino</w:t>
      </w:r>
      <w:proofErr w:type="spellEnd"/>
      <w:r w:rsidRPr="00A76269">
        <w:rPr>
          <w:rFonts w:ascii="Times New Roman" w:eastAsia="Calibri" w:hAnsi="Times New Roman" w:cs="Times New Roman"/>
          <w:kern w:val="0"/>
          <w:sz w:val="22"/>
          <w:szCs w:val="22"/>
          <w14:ligatures w14:val="none"/>
        </w:rPr>
        <w:t xml:space="preserve"> du kartus per parą, kiti –  placebu ir kartu buvo skiriamas gydymas 10 mg </w:t>
      </w:r>
      <w:proofErr w:type="spellStart"/>
      <w:r w:rsidRPr="00A76269">
        <w:rPr>
          <w:rFonts w:ascii="Times New Roman" w:eastAsia="Calibri" w:hAnsi="Times New Roman" w:cs="Times New Roman"/>
          <w:kern w:val="0"/>
          <w:sz w:val="22"/>
          <w:szCs w:val="22"/>
          <w14:ligatures w14:val="none"/>
        </w:rPr>
        <w:t>amlodipino</w:t>
      </w:r>
      <w:proofErr w:type="spellEnd"/>
      <w:r w:rsidRPr="00A76269">
        <w:rPr>
          <w:rFonts w:ascii="Times New Roman" w:eastAsia="Calibri" w:hAnsi="Times New Roman" w:cs="Times New Roman"/>
          <w:kern w:val="0"/>
          <w:sz w:val="22"/>
          <w:szCs w:val="22"/>
          <w14:ligatures w14:val="none"/>
        </w:rPr>
        <w:t xml:space="preserve"> vieną kartą per parą. Papildomai, 45 % tiriamųjų buvo skiriama ilgai veikiančių nitratų. Vartojant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reikšmingai sumažėjo krūtinės anginos priepuolių skaičius per savaitę (p = 0,028) ir trumpo veikimo nitroglicerino suvartojimas (p = 0,014) lyginant su placebu. Tiek vidutinis krūtinės anginos priepuolių skaičius per savaitę, tiek nitroglicerino tablečių suvartojimas sumažėjo maždaug po vieną per savaitę.</w:t>
      </w:r>
    </w:p>
    <w:p w14:paraId="308A5D4A"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47299E5F"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Pagrindiniame dozės nustatymo tyrime, MARISA,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buvo vartojamas kaip </w:t>
      </w:r>
      <w:proofErr w:type="spellStart"/>
      <w:r w:rsidRPr="00A76269">
        <w:rPr>
          <w:rFonts w:ascii="Times New Roman" w:eastAsia="Calibri" w:hAnsi="Times New Roman" w:cs="Times New Roman"/>
          <w:kern w:val="0"/>
          <w:sz w:val="22"/>
          <w:szCs w:val="22"/>
          <w14:ligatures w14:val="none"/>
        </w:rPr>
        <w:t>monoterapija</w:t>
      </w:r>
      <w:proofErr w:type="spellEnd"/>
      <w:r w:rsidRPr="00A76269">
        <w:rPr>
          <w:rFonts w:ascii="Times New Roman" w:eastAsia="Calibri" w:hAnsi="Times New Roman" w:cs="Times New Roman"/>
          <w:kern w:val="0"/>
          <w:sz w:val="22"/>
          <w:szCs w:val="22"/>
          <w14:ligatures w14:val="none"/>
        </w:rPr>
        <w:t xml:space="preserve">. Šimtas devyniasdešimt vienas pacientas buvo atsitiktinai paskirstyti ir vieni gydyti </w:t>
      </w:r>
      <w:proofErr w:type="spellStart"/>
      <w:r w:rsidRPr="00A76269">
        <w:rPr>
          <w:rFonts w:ascii="Times New Roman" w:eastAsia="Times New Roman" w:hAnsi="Times New Roman" w:cs="Times New Roman"/>
          <w:kern w:val="0"/>
          <w:sz w:val="22"/>
          <w:szCs w:val="22"/>
          <w14:ligatures w14:val="none"/>
        </w:rPr>
        <w:t>ranolazinu</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500 mg du kartus per parą, 1000 mg du kartus per parą, 1500 mg du kartus per parą, kiti – placebu, kiekvienas po 1 savaitę kryžminiu metodu. </w:t>
      </w:r>
      <w:proofErr w:type="spellStart"/>
      <w:r w:rsidRPr="00A76269">
        <w:rPr>
          <w:rFonts w:ascii="Times New Roman" w:eastAsia="Times New Roman" w:hAnsi="Times New Roman" w:cs="Times New Roman"/>
          <w:kern w:val="0"/>
          <w:sz w:val="22"/>
          <w:szCs w:val="22"/>
          <w14:ligatures w14:val="none"/>
        </w:rPr>
        <w:t>Ranolazinas</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buvo reikšmingai pranašesnis nei placebas prailginant fizinio krūvio laiką, laiką iki krūtinės anginos ir laiką iki ST segmento nusileidimo 1 mm, visame tirtame dozės intervale, poveikis buvo priklausomas nuo dozės. Fizinio krūvio laiko pailgėjimas, rodantis su doze susijusį atsaką, buvo statistiškai reikšmingas lyginant su placebu visoms trims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dozėms: nuo 24 sekundžių vartojant 500 mg du kartus per parą iki 46 sekundžių vartojant 1500 mg du kartus per parą. Šiame tyrime fizinio krūvio laikas buvo ilgiausias 1500 mg grupėje, tačiau pasireiškė neproporcingai didelis šalutinio poveikio padažnėjimas ir 1500 mg dozė toliau nebuvo tirta.</w:t>
      </w:r>
    </w:p>
    <w:p w14:paraId="22AD8F16"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7756FA08" w14:textId="45305435"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Didelės apimties išeičių tyrime MERLIN-TIMI 36, įtraukusiame 6560 pacientų, sergančių ŪKS be STP (NKA ar ŪMI</w:t>
      </w:r>
      <w:r w:rsidR="00147ADA">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be</w:t>
      </w:r>
      <w:r w:rsidR="00147ADA">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STP), nenustatyta statistiškai reikšmingų skirtumų standartinį medikamentinį gydymą (įskaitant gydymą beta </w:t>
      </w:r>
      <w:proofErr w:type="spellStart"/>
      <w:r w:rsidRPr="00A76269">
        <w:rPr>
          <w:rFonts w:ascii="Times New Roman" w:eastAsia="Calibri" w:hAnsi="Times New Roman" w:cs="Times New Roman"/>
          <w:kern w:val="0"/>
          <w:sz w:val="22"/>
          <w:szCs w:val="22"/>
          <w14:ligatures w14:val="none"/>
        </w:rPr>
        <w:t>adrenoblokatoriais</w:t>
      </w:r>
      <w:proofErr w:type="spellEnd"/>
      <w:r w:rsidRPr="00A76269">
        <w:rPr>
          <w:rFonts w:ascii="Times New Roman" w:eastAsia="Calibri" w:hAnsi="Times New Roman" w:cs="Times New Roman"/>
          <w:kern w:val="0"/>
          <w:sz w:val="22"/>
          <w:szCs w:val="22"/>
          <w14:ligatures w14:val="none"/>
        </w:rPr>
        <w:t xml:space="preserve">, kalcio kanalų blokatoriais, nitratais, trombocitų </w:t>
      </w:r>
      <w:proofErr w:type="spellStart"/>
      <w:r w:rsidRPr="00A76269">
        <w:rPr>
          <w:rFonts w:ascii="Times New Roman" w:eastAsia="Calibri" w:hAnsi="Times New Roman" w:cs="Times New Roman"/>
          <w:kern w:val="0"/>
          <w:sz w:val="22"/>
          <w:szCs w:val="22"/>
          <w14:ligatures w14:val="none"/>
        </w:rPr>
        <w:t>agregaciją</w:t>
      </w:r>
      <w:proofErr w:type="spellEnd"/>
      <w:r w:rsidRPr="00A76269">
        <w:rPr>
          <w:rFonts w:ascii="Times New Roman" w:eastAsia="Calibri" w:hAnsi="Times New Roman" w:cs="Times New Roman"/>
          <w:kern w:val="0"/>
          <w:sz w:val="22"/>
          <w:szCs w:val="22"/>
          <w14:ligatures w14:val="none"/>
        </w:rPr>
        <w:t xml:space="preserve"> slopinančiais preparatais, lipidų koncentraciją mažinančiais preparatais ir AKF inhibitoriais) papildžius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arba placebu lyginant mirties dėl visų priežasčių riziką (santykinė rizika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placebo 0,99), staigios </w:t>
      </w:r>
      <w:proofErr w:type="spellStart"/>
      <w:r w:rsidRPr="00A76269">
        <w:rPr>
          <w:rFonts w:ascii="Times New Roman" w:eastAsia="Calibri" w:hAnsi="Times New Roman" w:cs="Times New Roman"/>
          <w:kern w:val="0"/>
          <w:sz w:val="22"/>
          <w:szCs w:val="22"/>
          <w14:ligatures w14:val="none"/>
        </w:rPr>
        <w:t>kardialinės</w:t>
      </w:r>
      <w:proofErr w:type="spellEnd"/>
      <w:r w:rsidRPr="00A76269">
        <w:rPr>
          <w:rFonts w:ascii="Times New Roman" w:eastAsia="Calibri" w:hAnsi="Times New Roman" w:cs="Times New Roman"/>
          <w:kern w:val="0"/>
          <w:sz w:val="22"/>
          <w:szCs w:val="22"/>
          <w14:ligatures w14:val="none"/>
        </w:rPr>
        <w:t xml:space="preserve"> mirties riziką (santykinė rizika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placebo 0,87) ar patvirtintų simptominių aritmijų dažnį (3,0 % lyginant su 3,1 %). Maždaug pusė MERLIN-TIMI 36 pacientų anamnezėje buvo sirgę krūtinės angina. Rezultatai parodė, kad fizinio krūvio laikas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vartojantiems pacientams buvo 31 sekunde ilgesnis nei gydytiems placebu pacientams (p = 0,002). </w:t>
      </w:r>
      <w:proofErr w:type="spellStart"/>
      <w:r w:rsidRPr="00A76269">
        <w:rPr>
          <w:rFonts w:ascii="Times New Roman" w:eastAsia="Calibri" w:hAnsi="Times New Roman" w:cs="Times New Roman"/>
          <w:kern w:val="0"/>
          <w:sz w:val="22"/>
          <w:szCs w:val="22"/>
          <w14:ligatures w14:val="none"/>
        </w:rPr>
        <w:t>Seattle</w:t>
      </w:r>
      <w:proofErr w:type="spellEnd"/>
      <w:r w:rsidRPr="00A76269">
        <w:rPr>
          <w:rFonts w:ascii="Times New Roman" w:eastAsia="Calibri" w:hAnsi="Times New Roman" w:cs="Times New Roman"/>
          <w:kern w:val="0"/>
          <w:sz w:val="22"/>
          <w:szCs w:val="22"/>
          <w14:ligatures w14:val="none"/>
        </w:rPr>
        <w:t xml:space="preserve"> krūtinės anginos apklausa </w:t>
      </w:r>
      <w:r w:rsidRPr="00A76269">
        <w:rPr>
          <w:rFonts w:ascii="Times New Roman" w:eastAsia="Times New Roman" w:hAnsi="Times New Roman" w:cs="Times New Roman"/>
          <w:snapToGrid w:val="0"/>
          <w:kern w:val="0"/>
          <w:sz w:val="22"/>
          <w14:ligatures w14:val="none"/>
        </w:rPr>
        <w:t xml:space="preserve">(angl. </w:t>
      </w:r>
      <w:proofErr w:type="spellStart"/>
      <w:r w:rsidRPr="00A76269">
        <w:rPr>
          <w:rFonts w:ascii="Times New Roman" w:eastAsia="Times New Roman" w:hAnsi="Times New Roman" w:cs="Times New Roman"/>
          <w:i/>
          <w:snapToGrid w:val="0"/>
          <w:kern w:val="0"/>
          <w:sz w:val="22"/>
          <w:szCs w:val="20"/>
          <w14:ligatures w14:val="none"/>
        </w:rPr>
        <w:t>The</w:t>
      </w:r>
      <w:proofErr w:type="spellEnd"/>
      <w:r w:rsidRPr="00A76269">
        <w:rPr>
          <w:rFonts w:ascii="Times New Roman" w:eastAsia="Times New Roman" w:hAnsi="Times New Roman" w:cs="Times New Roman"/>
          <w:i/>
          <w:snapToGrid w:val="0"/>
          <w:kern w:val="0"/>
          <w:sz w:val="22"/>
          <w:szCs w:val="20"/>
          <w14:ligatures w14:val="none"/>
        </w:rPr>
        <w:t xml:space="preserve"> </w:t>
      </w:r>
      <w:proofErr w:type="spellStart"/>
      <w:r w:rsidRPr="00A76269">
        <w:rPr>
          <w:rFonts w:ascii="Times New Roman" w:eastAsia="Times New Roman" w:hAnsi="Times New Roman" w:cs="Times New Roman"/>
          <w:i/>
          <w:snapToGrid w:val="0"/>
          <w:kern w:val="0"/>
          <w:sz w:val="22"/>
          <w:szCs w:val="20"/>
          <w14:ligatures w14:val="none"/>
        </w:rPr>
        <w:t>Seattle</w:t>
      </w:r>
      <w:proofErr w:type="spellEnd"/>
      <w:r w:rsidRPr="00A76269">
        <w:rPr>
          <w:rFonts w:ascii="Times New Roman" w:eastAsia="Times New Roman" w:hAnsi="Times New Roman" w:cs="Times New Roman"/>
          <w:i/>
          <w:snapToGrid w:val="0"/>
          <w:kern w:val="0"/>
          <w:sz w:val="22"/>
          <w:szCs w:val="20"/>
          <w14:ligatures w14:val="none"/>
        </w:rPr>
        <w:t xml:space="preserve"> Angina </w:t>
      </w:r>
      <w:proofErr w:type="spellStart"/>
      <w:r w:rsidRPr="00A76269">
        <w:rPr>
          <w:rFonts w:ascii="Times New Roman" w:eastAsia="Times New Roman" w:hAnsi="Times New Roman" w:cs="Times New Roman"/>
          <w:i/>
          <w:snapToGrid w:val="0"/>
          <w:kern w:val="0"/>
          <w:sz w:val="22"/>
          <w:szCs w:val="20"/>
          <w14:ligatures w14:val="none"/>
        </w:rPr>
        <w:t>Questionnaire</w:t>
      </w:r>
      <w:proofErr w:type="spellEnd"/>
      <w:r w:rsidRPr="00A76269">
        <w:rPr>
          <w:rFonts w:ascii="Times New Roman" w:eastAsia="Calibri" w:hAnsi="Times New Roman" w:cs="Times New Roman"/>
          <w:kern w:val="0"/>
          <w:sz w:val="22"/>
          <w:szCs w:val="22"/>
          <w14:ligatures w14:val="none"/>
        </w:rPr>
        <w:t>) parodė reikšmingą vaistinio preparato poveikį keliais aspektais, įskaitant ir krūtinės anginos dažnį (p &lt; 0,001), lyginant su placebu gydytais pacientais.</w:t>
      </w:r>
    </w:p>
    <w:p w14:paraId="5EC30A34" w14:textId="77777777" w:rsidR="001328E0" w:rsidRPr="00A76269" w:rsidRDefault="001328E0" w:rsidP="001328E0">
      <w:pPr>
        <w:widowControl w:val="0"/>
        <w:spacing w:after="0" w:line="240" w:lineRule="auto"/>
        <w:rPr>
          <w:rFonts w:ascii="Times New Roman" w:eastAsia="Calibri" w:hAnsi="Times New Roman" w:cs="Times New Roman"/>
          <w:kern w:val="0"/>
          <w:sz w:val="22"/>
          <w:szCs w:val="22"/>
          <w14:ligatures w14:val="none"/>
        </w:rPr>
      </w:pPr>
    </w:p>
    <w:p w14:paraId="7B6B4C1F"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lastRenderedPageBreak/>
        <w:t>Į kontroliuojamus klinikinius tyrimus įtraukta tik maža dalis ne baltaodžių pacientų, todėl negalima daryti išvadų apie veiksmingumą ir saugumą ne europidams.</w:t>
      </w:r>
    </w:p>
    <w:p w14:paraId="5E543C4B" w14:textId="77777777" w:rsidR="001328E0" w:rsidRPr="00A76269" w:rsidRDefault="001328E0" w:rsidP="001328E0">
      <w:pPr>
        <w:widowControl w:val="0"/>
        <w:spacing w:after="0" w:line="240" w:lineRule="auto"/>
        <w:rPr>
          <w:rFonts w:ascii="Times New Roman" w:eastAsia="Calibri" w:hAnsi="Times New Roman" w:cs="Times New Roman"/>
          <w:kern w:val="0"/>
          <w:sz w:val="22"/>
          <w:szCs w:val="22"/>
          <w14:ligatures w14:val="none"/>
        </w:rPr>
      </w:pPr>
    </w:p>
    <w:p w14:paraId="6099ECF9"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Trečios fazės dvigubai koduotame, placebu kontroliuojamame, reiškinių pasireiškimo įrodymais pagrįstame klinikiniame tyrime (RIVER-PCI) dalyvavo 2604 pacientai, ≥ 18 metų, sergantys lėtine krūtinės angina, po </w:t>
      </w:r>
      <w:proofErr w:type="spellStart"/>
      <w:r w:rsidRPr="00A76269">
        <w:rPr>
          <w:rFonts w:ascii="Times New Roman" w:eastAsia="Calibri" w:hAnsi="Times New Roman" w:cs="Times New Roman"/>
          <w:kern w:val="0"/>
          <w:sz w:val="22"/>
          <w:szCs w:val="22"/>
          <w14:ligatures w14:val="none"/>
        </w:rPr>
        <w:t>perkutaninės</w:t>
      </w:r>
      <w:proofErr w:type="spellEnd"/>
      <w:r w:rsidRPr="00A76269">
        <w:rPr>
          <w:rFonts w:ascii="Times New Roman" w:eastAsia="Calibri" w:hAnsi="Times New Roman" w:cs="Times New Roman"/>
          <w:kern w:val="0"/>
          <w:sz w:val="22"/>
          <w:szCs w:val="22"/>
          <w14:ligatures w14:val="none"/>
        </w:rPr>
        <w:t xml:space="preserve"> koronarinės intervencijos (PKI), liekant </w:t>
      </w:r>
      <w:proofErr w:type="spellStart"/>
      <w:r w:rsidRPr="00A76269">
        <w:rPr>
          <w:rFonts w:ascii="Times New Roman" w:eastAsia="Calibri" w:hAnsi="Times New Roman" w:cs="Times New Roman"/>
          <w:kern w:val="0"/>
          <w:sz w:val="22"/>
          <w:szCs w:val="22"/>
          <w14:ligatures w14:val="none"/>
        </w:rPr>
        <w:t>hemodinamiškai</w:t>
      </w:r>
      <w:proofErr w:type="spellEnd"/>
      <w:r w:rsidRPr="00A76269">
        <w:rPr>
          <w:rFonts w:ascii="Times New Roman" w:eastAsia="Calibri" w:hAnsi="Times New Roman" w:cs="Times New Roman"/>
          <w:kern w:val="0"/>
          <w:sz w:val="22"/>
          <w:szCs w:val="22"/>
          <w14:ligatures w14:val="none"/>
        </w:rPr>
        <w:t xml:space="preserve"> reikšmingoms stenozėms vainikinėse arterijose. Pacientams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dozė buvo didinama iki 1000 mg du kartus per parą (dabartinėje preparato charakteristikų santraukoje (PCS) dozė nepatvirtinta). Pirminės vertinamosios baigties atžvilgiu (laikas iki pirmosios išemijos sukeltos </w:t>
      </w:r>
      <w:proofErr w:type="spellStart"/>
      <w:r w:rsidRPr="00A76269">
        <w:rPr>
          <w:rFonts w:ascii="Times New Roman" w:eastAsia="Calibri" w:hAnsi="Times New Roman" w:cs="Times New Roman"/>
          <w:kern w:val="0"/>
          <w:sz w:val="22"/>
          <w:szCs w:val="22"/>
          <w14:ligatures w14:val="none"/>
        </w:rPr>
        <w:t>revaskuliarizacijos</w:t>
      </w:r>
      <w:proofErr w:type="spellEnd"/>
      <w:r w:rsidRPr="00A76269">
        <w:rPr>
          <w:rFonts w:ascii="Times New Roman" w:eastAsia="Calibri" w:hAnsi="Times New Roman" w:cs="Times New Roman"/>
          <w:kern w:val="0"/>
          <w:sz w:val="22"/>
          <w:szCs w:val="22"/>
          <w14:ligatures w14:val="none"/>
        </w:rPr>
        <w:t xml:space="preserve"> arba su išemija susijusios hospitalizacijos be </w:t>
      </w:r>
      <w:proofErr w:type="spellStart"/>
      <w:r w:rsidRPr="00A76269">
        <w:rPr>
          <w:rFonts w:ascii="Times New Roman" w:eastAsia="Calibri" w:hAnsi="Times New Roman" w:cs="Times New Roman"/>
          <w:kern w:val="0"/>
          <w:sz w:val="22"/>
          <w:szCs w:val="22"/>
          <w14:ligatures w14:val="none"/>
        </w:rPr>
        <w:t>revaskuliarizacijos</w:t>
      </w:r>
      <w:proofErr w:type="spellEnd"/>
      <w:r w:rsidRPr="00A76269">
        <w:rPr>
          <w:rFonts w:ascii="Times New Roman" w:eastAsia="Calibri" w:hAnsi="Times New Roman" w:cs="Times New Roman"/>
          <w:kern w:val="0"/>
          <w:sz w:val="22"/>
          <w:szCs w:val="22"/>
          <w14:ligatures w14:val="none"/>
        </w:rPr>
        <w:t xml:space="preserve">) statistiškai reikšmingo skirtumo tarp vartojusių </w:t>
      </w:r>
      <w:proofErr w:type="spellStart"/>
      <w:r w:rsidRPr="00A76269">
        <w:rPr>
          <w:rFonts w:ascii="Times New Roman" w:eastAsia="Calibri" w:hAnsi="Times New Roman" w:cs="Times New Roman"/>
          <w:kern w:val="0"/>
          <w:sz w:val="22"/>
          <w:szCs w:val="22"/>
          <w14:ligatures w14:val="none"/>
        </w:rPr>
        <w:t>ranolaziną</w:t>
      </w:r>
      <w:proofErr w:type="spellEnd"/>
      <w:r w:rsidRPr="00A76269">
        <w:rPr>
          <w:rFonts w:ascii="Times New Roman" w:eastAsia="Calibri" w:hAnsi="Times New Roman" w:cs="Times New Roman"/>
          <w:kern w:val="0"/>
          <w:sz w:val="22"/>
          <w:szCs w:val="22"/>
          <w14:ligatures w14:val="none"/>
        </w:rPr>
        <w:t xml:space="preserve"> (26,2 %) ir placebą (28,3 %) nebuvo; rizikos santykis 0,95, 95 %, </w:t>
      </w:r>
      <w:proofErr w:type="spellStart"/>
      <w:r w:rsidRPr="00A76269">
        <w:rPr>
          <w:rFonts w:ascii="Times New Roman" w:eastAsia="Calibri" w:hAnsi="Times New Roman" w:cs="Times New Roman"/>
          <w:kern w:val="0"/>
          <w:sz w:val="22"/>
          <w:szCs w:val="22"/>
          <w14:ligatures w14:val="none"/>
        </w:rPr>
        <w:t>pasikliautinasis</w:t>
      </w:r>
      <w:proofErr w:type="spellEnd"/>
      <w:r w:rsidRPr="00A76269">
        <w:rPr>
          <w:rFonts w:ascii="Times New Roman" w:eastAsia="Calibri" w:hAnsi="Times New Roman" w:cs="Times New Roman"/>
          <w:kern w:val="0"/>
          <w:sz w:val="22"/>
          <w:szCs w:val="22"/>
          <w14:ligatures w14:val="none"/>
        </w:rPr>
        <w:t xml:space="preserve"> intervalas (PI) 0,82-1,10, p = 0,48. Mirštamumo dėl visų priežasčių, mirštamumo dėl kardiovaskulinių priežasčių arba </w:t>
      </w:r>
      <w:r w:rsidRPr="00A76269">
        <w:rPr>
          <w:rFonts w:ascii="Times New Roman" w:eastAsia="Times New Roman" w:hAnsi="Times New Roman" w:cs="Times New Roman"/>
          <w:snapToGrid w:val="0"/>
          <w:kern w:val="0"/>
          <w:sz w:val="22"/>
          <w14:ligatures w14:val="none"/>
        </w:rPr>
        <w:t>didžiųjų širdies ir kraujagyslių sistemos nepageidaujamų reiškinių</w:t>
      </w:r>
      <w:r w:rsidRPr="00A76269">
        <w:rPr>
          <w:rFonts w:ascii="Times New Roman" w:eastAsia="Calibri" w:hAnsi="Times New Roman" w:cs="Times New Roman"/>
          <w:kern w:val="0"/>
          <w:sz w:val="22"/>
          <w:szCs w:val="22"/>
          <w14:ligatures w14:val="none"/>
        </w:rPr>
        <w:t xml:space="preserve"> (angl. </w:t>
      </w:r>
      <w:proofErr w:type="spellStart"/>
      <w:r w:rsidRPr="00A76269">
        <w:rPr>
          <w:rFonts w:ascii="Times New Roman" w:eastAsia="Calibri" w:hAnsi="Times New Roman" w:cs="Times New Roman"/>
          <w:i/>
          <w:iCs/>
          <w:kern w:val="0"/>
          <w:sz w:val="22"/>
          <w:szCs w:val="22"/>
          <w14:ligatures w14:val="none"/>
        </w:rPr>
        <w:t>major</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adverse</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cardiovascular</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events</w:t>
      </w:r>
      <w:proofErr w:type="spellEnd"/>
      <w:r w:rsidRPr="00A76269">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i/>
          <w:iCs/>
          <w:kern w:val="0"/>
          <w:sz w:val="22"/>
          <w:szCs w:val="22"/>
          <w14:ligatures w14:val="none"/>
        </w:rPr>
        <w:t>MACE</w:t>
      </w:r>
      <w:r w:rsidRPr="00A76269">
        <w:rPr>
          <w:rFonts w:ascii="Times New Roman" w:eastAsia="Calibri" w:hAnsi="Times New Roman" w:cs="Times New Roman"/>
          <w:kern w:val="0"/>
          <w:sz w:val="22"/>
          <w:szCs w:val="22"/>
          <w14:ligatures w14:val="none"/>
        </w:rPr>
        <w:t xml:space="preserve">) ir hospitalizacijos dėl širdies nepakankamumo dažnis abiejose pacientų grupėse buvo panašus; tačiau ≥ 75 metų amžiaus pacientų grupėje </w:t>
      </w:r>
      <w:r w:rsidRPr="00A76269">
        <w:rPr>
          <w:rFonts w:ascii="Times New Roman" w:eastAsia="Calibri" w:hAnsi="Times New Roman" w:cs="Times New Roman"/>
          <w:i/>
          <w:iCs/>
          <w:kern w:val="0"/>
          <w:sz w:val="22"/>
          <w:szCs w:val="22"/>
          <w14:ligatures w14:val="none"/>
        </w:rPr>
        <w:t xml:space="preserve">MACE </w:t>
      </w:r>
      <w:r w:rsidRPr="00A76269">
        <w:rPr>
          <w:rFonts w:ascii="Times New Roman" w:eastAsia="Calibri" w:hAnsi="Times New Roman" w:cs="Times New Roman"/>
          <w:kern w:val="0"/>
          <w:sz w:val="22"/>
          <w:szCs w:val="22"/>
          <w14:ligatures w14:val="none"/>
        </w:rPr>
        <w:t xml:space="preserve">pasitaikė dažniau gydytų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xml:space="preserve"> negu vartojusių placebą grupėje (atitinkamai 17,0 % ir 11,3 %); be to ≥ 75 metų amžiaus pacientų, gydytų </w:t>
      </w:r>
      <w:proofErr w:type="spellStart"/>
      <w:r w:rsidRPr="00A76269">
        <w:rPr>
          <w:rFonts w:ascii="Times New Roman" w:eastAsia="Calibri" w:hAnsi="Times New Roman" w:cs="Times New Roman"/>
          <w:kern w:val="0"/>
          <w:sz w:val="22"/>
          <w:szCs w:val="22"/>
          <w14:ligatures w14:val="none"/>
        </w:rPr>
        <w:t>ranolazinu</w:t>
      </w:r>
      <w:proofErr w:type="spellEnd"/>
      <w:r w:rsidRPr="00A76269">
        <w:rPr>
          <w:rFonts w:ascii="Times New Roman" w:eastAsia="Calibri" w:hAnsi="Times New Roman" w:cs="Times New Roman"/>
          <w:kern w:val="0"/>
          <w:sz w:val="22"/>
          <w:szCs w:val="22"/>
          <w14:ligatures w14:val="none"/>
        </w:rPr>
        <w:t>, grupėje nustatytas didesnis mirštamumo dėl visų priežasčių skaičius (atitinkamai 9,2 % palyginti su 5,1 %, p = 0.074).</w:t>
      </w:r>
    </w:p>
    <w:p w14:paraId="0C250399"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0307B0B8" w14:textId="77777777" w:rsidR="001328E0" w:rsidRPr="00A76269" w:rsidRDefault="001328E0" w:rsidP="001328E0">
      <w:pPr>
        <w:keepNext/>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5.2</w:t>
      </w:r>
      <w:r w:rsidRPr="00A76269">
        <w:rPr>
          <w:rFonts w:ascii="Times New Roman" w:eastAsia="Calibri" w:hAnsi="Times New Roman" w:cs="Times New Roman"/>
          <w:b/>
          <w:bCs/>
          <w:kern w:val="0"/>
          <w:sz w:val="22"/>
          <w:szCs w:val="22"/>
          <w14:ligatures w14:val="none"/>
        </w:rPr>
        <w:tab/>
      </w:r>
      <w:proofErr w:type="spellStart"/>
      <w:r w:rsidRPr="00A76269">
        <w:rPr>
          <w:rFonts w:ascii="Times New Roman" w:eastAsia="Calibri" w:hAnsi="Times New Roman" w:cs="Times New Roman"/>
          <w:b/>
          <w:bCs/>
          <w:kern w:val="0"/>
          <w:sz w:val="22"/>
          <w:szCs w:val="22"/>
          <w14:ligatures w14:val="none"/>
        </w:rPr>
        <w:t>Farmakokinetinės</w:t>
      </w:r>
      <w:proofErr w:type="spellEnd"/>
      <w:r w:rsidRPr="00A76269">
        <w:rPr>
          <w:rFonts w:ascii="Times New Roman" w:eastAsia="Calibri" w:hAnsi="Times New Roman" w:cs="Times New Roman"/>
          <w:b/>
          <w:bCs/>
          <w:kern w:val="0"/>
          <w:sz w:val="22"/>
          <w:szCs w:val="22"/>
          <w14:ligatures w14:val="none"/>
        </w:rPr>
        <w:t xml:space="preserve"> savybės</w:t>
      </w:r>
    </w:p>
    <w:p w14:paraId="591335CB" w14:textId="77777777" w:rsidR="001328E0" w:rsidRPr="00A76269" w:rsidRDefault="001328E0" w:rsidP="001328E0">
      <w:pPr>
        <w:keepNext/>
        <w:widowControl w:val="0"/>
        <w:spacing w:after="0" w:line="240" w:lineRule="auto"/>
        <w:rPr>
          <w:rFonts w:ascii="Times New Roman" w:eastAsia="Times New Roman" w:hAnsi="Times New Roman" w:cs="Times New Roman"/>
          <w:kern w:val="0"/>
          <w:sz w:val="22"/>
          <w:szCs w:val="22"/>
          <w14:ligatures w14:val="none"/>
        </w:rPr>
      </w:pPr>
    </w:p>
    <w:p w14:paraId="51039A5E" w14:textId="0DF9A18E" w:rsidR="001328E0" w:rsidRPr="00A76269" w:rsidRDefault="001328E0" w:rsidP="001328E0">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Išgėrus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didžiausia koncentracija plazmoje (</w:t>
      </w:r>
      <w:proofErr w:type="spellStart"/>
      <w:r w:rsidRPr="00A76269">
        <w:rPr>
          <w:rFonts w:ascii="Times New Roman" w:eastAsia="Calibri" w:hAnsi="Times New Roman" w:cs="Times New Roman"/>
          <w:kern w:val="0"/>
          <w:sz w:val="22"/>
          <w:szCs w:val="22"/>
          <w14:ligatures w14:val="none"/>
        </w:rPr>
        <w:t>C</w:t>
      </w:r>
      <w:r w:rsidRPr="00A76269">
        <w:rPr>
          <w:rFonts w:ascii="Times New Roman" w:eastAsia="Calibri" w:hAnsi="Times New Roman" w:cs="Times New Roman"/>
          <w:kern w:val="0"/>
          <w:sz w:val="22"/>
          <w:szCs w:val="22"/>
          <w:vertAlign w:val="subscript"/>
          <w14:ligatures w14:val="none"/>
        </w:rPr>
        <w:t>max</w:t>
      </w:r>
      <w:proofErr w:type="spellEnd"/>
      <w:r w:rsidRPr="00A76269">
        <w:rPr>
          <w:rFonts w:ascii="Times New Roman" w:eastAsia="Calibri" w:hAnsi="Times New Roman" w:cs="Times New Roman"/>
          <w:kern w:val="0"/>
          <w:sz w:val="22"/>
          <w:szCs w:val="22"/>
          <w14:ligatures w14:val="none"/>
        </w:rPr>
        <w:t xml:space="preserve">) yra paprastai stebima tarp 2 ir 6 valandų. </w:t>
      </w:r>
      <w:proofErr w:type="spellStart"/>
      <w:r w:rsidRPr="00A76269">
        <w:rPr>
          <w:rFonts w:ascii="Times New Roman" w:eastAsia="Calibri" w:hAnsi="Times New Roman" w:cs="Times New Roman"/>
          <w:kern w:val="0"/>
          <w:sz w:val="22"/>
          <w:szCs w:val="22"/>
          <w14:ligatures w14:val="none"/>
        </w:rPr>
        <w:t>P</w:t>
      </w:r>
      <w:r w:rsidR="00BC2881">
        <w:rPr>
          <w:rFonts w:ascii="Times New Roman" w:eastAsia="Calibri" w:hAnsi="Times New Roman" w:cs="Times New Roman"/>
          <w:kern w:val="0"/>
          <w:sz w:val="22"/>
          <w:szCs w:val="22"/>
          <w14:ligatures w14:val="none"/>
        </w:rPr>
        <w:t>u</w:t>
      </w:r>
      <w:r w:rsidR="00E824D3">
        <w:rPr>
          <w:rFonts w:ascii="Times New Roman" w:eastAsia="Calibri" w:hAnsi="Times New Roman" w:cs="Times New Roman"/>
          <w:kern w:val="0"/>
          <w:sz w:val="22"/>
          <w:szCs w:val="22"/>
          <w14:ligatures w14:val="none"/>
        </w:rPr>
        <w:t>siausvyrinė</w:t>
      </w:r>
      <w:proofErr w:type="spellEnd"/>
      <w:r w:rsidRPr="00A76269">
        <w:rPr>
          <w:rFonts w:ascii="Times New Roman" w:eastAsia="Calibri" w:hAnsi="Times New Roman" w:cs="Times New Roman"/>
          <w:kern w:val="0"/>
          <w:sz w:val="22"/>
          <w:szCs w:val="22"/>
          <w14:ligatures w14:val="none"/>
        </w:rPr>
        <w:t xml:space="preserve"> koncentracija dažniausiai pasiekiama per 3 dienas, vaistą dozuojant du kartus per parą.</w:t>
      </w:r>
    </w:p>
    <w:p w14:paraId="1245EF07"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FEFA215"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Absorbcija.</w:t>
      </w:r>
    </w:p>
    <w:p w14:paraId="4729BE7E" w14:textId="21236A83"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Vidutinis absoliutus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biologinis prieinamumas, išgėrus greito atpalaidavimo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tablečių, siekė 35 % − 50 % su dideliu svyravimu tarp individų.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poveikis didėja daugiau nei proporcingai dozei. Didinant dozę nuo 500 mg iki 1000 mg du kartus per parą, nusistovėjus  </w:t>
      </w:r>
      <w:proofErr w:type="spellStart"/>
      <w:r w:rsidRPr="00A76269">
        <w:rPr>
          <w:rFonts w:ascii="Times New Roman" w:eastAsia="Calibri" w:hAnsi="Times New Roman" w:cs="Times New Roman"/>
          <w:kern w:val="0"/>
          <w:sz w:val="22"/>
          <w:szCs w:val="22"/>
          <w14:ligatures w14:val="none"/>
        </w:rPr>
        <w:t>p</w:t>
      </w:r>
      <w:r w:rsidR="00EC0C9B">
        <w:rPr>
          <w:rFonts w:ascii="Times New Roman" w:eastAsia="Calibri" w:hAnsi="Times New Roman" w:cs="Times New Roman"/>
          <w:kern w:val="0"/>
          <w:sz w:val="22"/>
          <w:szCs w:val="22"/>
          <w14:ligatures w14:val="none"/>
        </w:rPr>
        <w:t>usiausvyrinei</w:t>
      </w:r>
      <w:proofErr w:type="spellEnd"/>
      <w:r w:rsidRPr="00A76269">
        <w:rPr>
          <w:rFonts w:ascii="Times New Roman" w:eastAsia="Calibri" w:hAnsi="Times New Roman" w:cs="Times New Roman"/>
          <w:kern w:val="0"/>
          <w:sz w:val="22"/>
          <w:szCs w:val="22"/>
          <w14:ligatures w14:val="none"/>
        </w:rPr>
        <w:t xml:space="preserve"> koncentracijai, AUC padidėjo nuo 2,5 iki 3 kartų. </w:t>
      </w:r>
      <w:proofErr w:type="spellStart"/>
      <w:r w:rsidRPr="00A76269">
        <w:rPr>
          <w:rFonts w:ascii="Times New Roman" w:eastAsia="Calibri" w:hAnsi="Times New Roman" w:cs="Times New Roman"/>
          <w:kern w:val="0"/>
          <w:sz w:val="22"/>
          <w:szCs w:val="22"/>
          <w14:ligatures w14:val="none"/>
        </w:rPr>
        <w:t>Farmakokinetiniame</w:t>
      </w:r>
      <w:proofErr w:type="spellEnd"/>
      <w:r w:rsidRPr="00A76269">
        <w:rPr>
          <w:rFonts w:ascii="Times New Roman" w:eastAsia="Calibri" w:hAnsi="Times New Roman" w:cs="Times New Roman"/>
          <w:kern w:val="0"/>
          <w:sz w:val="22"/>
          <w:szCs w:val="22"/>
          <w14:ligatures w14:val="none"/>
        </w:rPr>
        <w:t xml:space="preserve"> sveikų savanorių tyrime, susidarius </w:t>
      </w:r>
      <w:proofErr w:type="spellStart"/>
      <w:r w:rsidRPr="00A76269">
        <w:rPr>
          <w:rFonts w:ascii="Times New Roman" w:eastAsia="Calibri" w:hAnsi="Times New Roman" w:cs="Times New Roman"/>
          <w:kern w:val="0"/>
          <w:sz w:val="22"/>
          <w:szCs w:val="22"/>
          <w14:ligatures w14:val="none"/>
        </w:rPr>
        <w:t>pusiausvyrinei</w:t>
      </w:r>
      <w:proofErr w:type="spellEnd"/>
      <w:r w:rsidRPr="00A76269">
        <w:rPr>
          <w:rFonts w:ascii="Times New Roman" w:eastAsia="Calibri" w:hAnsi="Times New Roman" w:cs="Times New Roman"/>
          <w:kern w:val="0"/>
          <w:sz w:val="22"/>
          <w:szCs w:val="22"/>
          <w14:ligatures w14:val="none"/>
        </w:rPr>
        <w:t xml:space="preserve"> koncentracijai vidutinis </w:t>
      </w:r>
      <w:proofErr w:type="spellStart"/>
      <w:r w:rsidRPr="00A76269">
        <w:rPr>
          <w:rFonts w:ascii="Times New Roman" w:eastAsia="Calibri" w:hAnsi="Times New Roman" w:cs="Times New Roman"/>
          <w:kern w:val="0"/>
          <w:sz w:val="22"/>
          <w:szCs w:val="22"/>
          <w14:ligatures w14:val="none"/>
        </w:rPr>
        <w:t>C</w:t>
      </w:r>
      <w:r w:rsidRPr="00A76269">
        <w:rPr>
          <w:rFonts w:ascii="Times New Roman" w:eastAsia="Calibri" w:hAnsi="Times New Roman" w:cs="Times New Roman"/>
          <w:kern w:val="0"/>
          <w:sz w:val="22"/>
          <w:szCs w:val="22"/>
          <w:vertAlign w:val="subscript"/>
          <w14:ligatures w14:val="none"/>
        </w:rPr>
        <w:t>max</w:t>
      </w:r>
      <w:proofErr w:type="spellEnd"/>
      <w:r w:rsidRPr="00A76269">
        <w:rPr>
          <w:rFonts w:ascii="Times New Roman" w:eastAsia="Calibri" w:hAnsi="Times New Roman" w:cs="Times New Roman"/>
          <w:kern w:val="0"/>
          <w:sz w:val="22"/>
          <w:szCs w:val="22"/>
          <w14:ligatures w14:val="none"/>
        </w:rPr>
        <w:t xml:space="preserve">  apytiksliai buvo 1770 (standartinis nuokrypis, SN 1040) </w:t>
      </w:r>
      <w:proofErr w:type="spellStart"/>
      <w:r w:rsidRPr="00A76269">
        <w:rPr>
          <w:rFonts w:ascii="Times New Roman" w:eastAsia="Calibri" w:hAnsi="Times New Roman" w:cs="Times New Roman"/>
          <w:kern w:val="0"/>
          <w:sz w:val="22"/>
          <w:szCs w:val="22"/>
          <w14:ligatures w14:val="none"/>
        </w:rPr>
        <w:t>ng</w:t>
      </w:r>
      <w:proofErr w:type="spellEnd"/>
      <w:r w:rsidRPr="00A76269">
        <w:rPr>
          <w:rFonts w:ascii="Times New Roman" w:eastAsia="Calibri" w:hAnsi="Times New Roman" w:cs="Times New Roman"/>
          <w:kern w:val="0"/>
          <w:sz w:val="22"/>
          <w:szCs w:val="22"/>
          <w14:ligatures w14:val="none"/>
        </w:rPr>
        <w:t xml:space="preserve">/ml ir, nusistovėjus </w:t>
      </w:r>
      <w:proofErr w:type="spellStart"/>
      <w:r w:rsidRPr="00A76269">
        <w:rPr>
          <w:rFonts w:ascii="Times New Roman" w:eastAsia="Calibri" w:hAnsi="Times New Roman" w:cs="Times New Roman"/>
          <w:kern w:val="0"/>
          <w:sz w:val="22"/>
          <w:szCs w:val="22"/>
          <w14:ligatures w14:val="none"/>
        </w:rPr>
        <w:t>pusiausvyrinei</w:t>
      </w:r>
      <w:proofErr w:type="spellEnd"/>
      <w:r w:rsidRPr="00A76269">
        <w:rPr>
          <w:rFonts w:ascii="Times New Roman" w:eastAsia="Calibri" w:hAnsi="Times New Roman" w:cs="Times New Roman"/>
          <w:kern w:val="0"/>
          <w:sz w:val="22"/>
          <w:szCs w:val="22"/>
          <w14:ligatures w14:val="none"/>
        </w:rPr>
        <w:t xml:space="preserve"> koncentracijai, AUC</w:t>
      </w:r>
      <w:r w:rsidRPr="00A76269">
        <w:rPr>
          <w:rFonts w:ascii="Times New Roman" w:eastAsia="Calibri" w:hAnsi="Times New Roman" w:cs="Times New Roman"/>
          <w:kern w:val="0"/>
          <w:sz w:val="22"/>
          <w:szCs w:val="22"/>
          <w:vertAlign w:val="subscript"/>
          <w14:ligatures w14:val="none"/>
        </w:rPr>
        <w:t>0-12</w:t>
      </w:r>
      <w:r w:rsidRPr="00A76269">
        <w:rPr>
          <w:rFonts w:ascii="Times New Roman" w:eastAsia="Calibri" w:hAnsi="Times New Roman" w:cs="Times New Roman"/>
          <w:kern w:val="0"/>
          <w:sz w:val="22"/>
          <w:szCs w:val="22"/>
          <w14:ligatures w14:val="none"/>
        </w:rPr>
        <w:t xml:space="preserve"> buvo vidutiniškai 13 700 (SN 8290) </w:t>
      </w:r>
      <w:proofErr w:type="spellStart"/>
      <w:r w:rsidRPr="00A76269">
        <w:rPr>
          <w:rFonts w:ascii="Times New Roman" w:eastAsia="Calibri" w:hAnsi="Times New Roman" w:cs="Times New Roman"/>
          <w:kern w:val="0"/>
          <w:sz w:val="22"/>
          <w:szCs w:val="22"/>
          <w14:ligatures w14:val="none"/>
        </w:rPr>
        <w:t>ng</w:t>
      </w:r>
      <w:proofErr w:type="spellEnd"/>
      <w:r w:rsidRPr="00A76269">
        <w:rPr>
          <w:rFonts w:ascii="Times New Roman" w:eastAsia="Calibri" w:hAnsi="Times New Roman" w:cs="Times New Roman"/>
          <w:kern w:val="0"/>
          <w:sz w:val="22"/>
          <w:szCs w:val="22"/>
          <w14:ligatures w14:val="none"/>
        </w:rPr>
        <w:t xml:space="preserve"> x h/ml, pavartojus 500 mg dozes du kartus per parą. Maisto vartojimas neveikia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absorbcijos greičio ir apimties.</w:t>
      </w:r>
    </w:p>
    <w:p w14:paraId="277DD0D3"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0C0FB75"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Pasiskirstymas.</w:t>
      </w:r>
    </w:p>
    <w:p w14:paraId="267B71F3" w14:textId="160A1EA1"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Vidutiniškai 62 %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yra sujungiama su plazmos baltymais, daugiausia su alfa-1 rūgštiniais </w:t>
      </w:r>
      <w:proofErr w:type="spellStart"/>
      <w:r w:rsidRPr="00A76269">
        <w:rPr>
          <w:rFonts w:ascii="Times New Roman" w:eastAsia="Calibri" w:hAnsi="Times New Roman" w:cs="Times New Roman"/>
          <w:kern w:val="0"/>
          <w:sz w:val="22"/>
          <w:szCs w:val="22"/>
          <w14:ligatures w14:val="none"/>
        </w:rPr>
        <w:t>glikoproteinais</w:t>
      </w:r>
      <w:proofErr w:type="spellEnd"/>
      <w:r w:rsidRPr="00A76269">
        <w:rPr>
          <w:rFonts w:ascii="Times New Roman" w:eastAsia="Calibri" w:hAnsi="Times New Roman" w:cs="Times New Roman"/>
          <w:kern w:val="0"/>
          <w:sz w:val="22"/>
          <w:szCs w:val="22"/>
          <w14:ligatures w14:val="none"/>
        </w:rPr>
        <w:t xml:space="preserve"> ir silpnai su </w:t>
      </w:r>
      <w:proofErr w:type="spellStart"/>
      <w:r w:rsidRPr="00A76269">
        <w:rPr>
          <w:rFonts w:ascii="Times New Roman" w:eastAsia="Calibri" w:hAnsi="Times New Roman" w:cs="Times New Roman"/>
          <w:kern w:val="0"/>
          <w:sz w:val="22"/>
          <w:szCs w:val="22"/>
          <w14:ligatures w14:val="none"/>
        </w:rPr>
        <w:t>albuminais</w:t>
      </w:r>
      <w:proofErr w:type="spellEnd"/>
      <w:r w:rsidRPr="00A76269">
        <w:rPr>
          <w:rFonts w:ascii="Times New Roman" w:eastAsia="Calibri" w:hAnsi="Times New Roman" w:cs="Times New Roman"/>
          <w:kern w:val="0"/>
          <w:sz w:val="22"/>
          <w:szCs w:val="22"/>
          <w14:ligatures w14:val="none"/>
        </w:rPr>
        <w:t>. Vidutinis pasiskirstymo tūris (</w:t>
      </w:r>
      <w:proofErr w:type="spellStart"/>
      <w:r w:rsidRPr="00A76269">
        <w:rPr>
          <w:rFonts w:ascii="Times New Roman" w:eastAsia="Calibri" w:hAnsi="Times New Roman" w:cs="Times New Roman"/>
          <w:kern w:val="0"/>
          <w:sz w:val="22"/>
          <w:szCs w:val="22"/>
          <w14:ligatures w14:val="none"/>
        </w:rPr>
        <w:t>V</w:t>
      </w:r>
      <w:r w:rsidRPr="00A76269">
        <w:rPr>
          <w:rFonts w:ascii="Times New Roman" w:eastAsia="Calibri" w:hAnsi="Times New Roman" w:cs="Times New Roman"/>
          <w:kern w:val="0"/>
          <w:sz w:val="22"/>
          <w:szCs w:val="22"/>
          <w:vertAlign w:val="subscript"/>
          <w14:ligatures w14:val="none"/>
        </w:rPr>
        <w:t>ss</w:t>
      </w:r>
      <w:proofErr w:type="spellEnd"/>
      <w:r w:rsidRPr="00A76269">
        <w:rPr>
          <w:rFonts w:ascii="Times New Roman" w:eastAsia="Calibri" w:hAnsi="Times New Roman" w:cs="Times New Roman"/>
          <w:kern w:val="0"/>
          <w:sz w:val="22"/>
          <w:szCs w:val="22"/>
          <w14:ligatures w14:val="none"/>
        </w:rPr>
        <w:t xml:space="preserve">), nusistovėjus </w:t>
      </w:r>
      <w:proofErr w:type="spellStart"/>
      <w:r w:rsidRPr="00A76269">
        <w:rPr>
          <w:rFonts w:ascii="Times New Roman" w:eastAsia="Calibri" w:hAnsi="Times New Roman" w:cs="Times New Roman"/>
          <w:kern w:val="0"/>
          <w:sz w:val="22"/>
          <w:szCs w:val="22"/>
          <w14:ligatures w14:val="none"/>
        </w:rPr>
        <w:t>p</w:t>
      </w:r>
      <w:r w:rsidR="002A6A07">
        <w:rPr>
          <w:rFonts w:ascii="Times New Roman" w:eastAsia="Calibri" w:hAnsi="Times New Roman" w:cs="Times New Roman"/>
          <w:kern w:val="0"/>
          <w:sz w:val="22"/>
          <w:szCs w:val="22"/>
          <w14:ligatures w14:val="none"/>
        </w:rPr>
        <w:t>usiausvyrine</w:t>
      </w:r>
      <w:r w:rsidR="00BC0230">
        <w:rPr>
          <w:rFonts w:ascii="Times New Roman" w:eastAsia="Calibri" w:hAnsi="Times New Roman" w:cs="Times New Roman"/>
          <w:kern w:val="0"/>
          <w:sz w:val="22"/>
          <w:szCs w:val="22"/>
          <w14:ligatures w14:val="none"/>
        </w:rPr>
        <w:t>i</w:t>
      </w:r>
      <w:proofErr w:type="spellEnd"/>
      <w:r w:rsidRPr="00A76269">
        <w:rPr>
          <w:rFonts w:ascii="Times New Roman" w:eastAsia="Calibri" w:hAnsi="Times New Roman" w:cs="Times New Roman"/>
          <w:kern w:val="0"/>
          <w:sz w:val="22"/>
          <w:szCs w:val="22"/>
          <w14:ligatures w14:val="none"/>
        </w:rPr>
        <w:t xml:space="preserve"> koncentracijai, yra apytiksliai 180 l.</w:t>
      </w:r>
    </w:p>
    <w:p w14:paraId="68CF44D3"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29052C7"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Eliminacija.</w:t>
      </w:r>
    </w:p>
    <w:p w14:paraId="25C48D5D"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daugiausiai eliminuojamas jį </w:t>
      </w:r>
      <w:proofErr w:type="spellStart"/>
      <w:r w:rsidRPr="00A76269">
        <w:rPr>
          <w:rFonts w:ascii="Times New Roman" w:eastAsia="Calibri" w:hAnsi="Times New Roman" w:cs="Times New Roman"/>
          <w:kern w:val="0"/>
          <w:sz w:val="22"/>
          <w:szCs w:val="22"/>
          <w14:ligatures w14:val="none"/>
        </w:rPr>
        <w:t>metabolizuojant</w:t>
      </w:r>
      <w:proofErr w:type="spellEnd"/>
      <w:r w:rsidRPr="00A76269">
        <w:rPr>
          <w:rFonts w:ascii="Times New Roman" w:eastAsia="Calibri" w:hAnsi="Times New Roman" w:cs="Times New Roman"/>
          <w:kern w:val="0"/>
          <w:sz w:val="22"/>
          <w:szCs w:val="22"/>
          <w14:ligatures w14:val="none"/>
        </w:rPr>
        <w:t>. Mažiau nei 5 % dozės yra išskiriama nepakitusio su šlapimu ir išmatomis. Sveikiems asmenims išgėrus vieną 500 mg [</w:t>
      </w:r>
      <w:r w:rsidRPr="00A76269">
        <w:rPr>
          <w:rFonts w:ascii="Times New Roman" w:eastAsia="Calibri" w:hAnsi="Times New Roman" w:cs="Times New Roman"/>
          <w:kern w:val="0"/>
          <w:sz w:val="22"/>
          <w:szCs w:val="22"/>
          <w:vertAlign w:val="superscript"/>
          <w14:ligatures w14:val="none"/>
        </w:rPr>
        <w:t>14</w:t>
      </w:r>
      <w:r w:rsidRPr="00A76269">
        <w:rPr>
          <w:rFonts w:ascii="Times New Roman" w:eastAsia="Calibri" w:hAnsi="Times New Roman" w:cs="Times New Roman"/>
          <w:kern w:val="0"/>
          <w:sz w:val="22"/>
          <w:szCs w:val="22"/>
          <w14:ligatures w14:val="none"/>
        </w:rPr>
        <w:t xml:space="preserve">C]-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dozę, 73 % radioaktyvumo buvo nustatyta šlapime ir 25 % – išmatose.</w:t>
      </w:r>
    </w:p>
    <w:p w14:paraId="006FE003"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EF1818B" w14:textId="03744984"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klirensas priklauso nuo dozės, ir yra mažėjantis, didinant dozę. Pusinės eliminacijos laikas, suleidus vaisto į veną, yra apytiksliai 2–3 valandos. Galutinis pu</w:t>
      </w:r>
      <w:r w:rsidR="003229EF">
        <w:rPr>
          <w:rFonts w:ascii="Times New Roman" w:eastAsia="Calibri" w:hAnsi="Times New Roman" w:cs="Times New Roman"/>
          <w:kern w:val="0"/>
          <w:sz w:val="22"/>
          <w:szCs w:val="22"/>
          <w14:ligatures w14:val="none"/>
        </w:rPr>
        <w:t>sinės eliminacijos laikas</w:t>
      </w:r>
      <w:r w:rsidRPr="00A76269">
        <w:rPr>
          <w:rFonts w:ascii="Times New Roman" w:eastAsia="Calibri" w:hAnsi="Times New Roman" w:cs="Times New Roman"/>
          <w:kern w:val="0"/>
          <w:sz w:val="22"/>
          <w:szCs w:val="22"/>
          <w14:ligatures w14:val="none"/>
        </w:rPr>
        <w:t xml:space="preserve">, esant </w:t>
      </w:r>
      <w:proofErr w:type="spellStart"/>
      <w:r w:rsidRPr="00A76269">
        <w:rPr>
          <w:rFonts w:ascii="Times New Roman" w:eastAsia="Calibri" w:hAnsi="Times New Roman" w:cs="Times New Roman"/>
          <w:kern w:val="0"/>
          <w:sz w:val="22"/>
          <w:szCs w:val="22"/>
          <w14:ligatures w14:val="none"/>
        </w:rPr>
        <w:t>pusiausvyrinei</w:t>
      </w:r>
      <w:proofErr w:type="spellEnd"/>
      <w:r w:rsidRPr="00A76269">
        <w:rPr>
          <w:rFonts w:ascii="Times New Roman" w:eastAsia="Calibri" w:hAnsi="Times New Roman" w:cs="Times New Roman"/>
          <w:kern w:val="0"/>
          <w:sz w:val="22"/>
          <w:szCs w:val="22"/>
          <w14:ligatures w14:val="none"/>
        </w:rPr>
        <w:t xml:space="preserve"> koncentracijai,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skyrus per burną, yra apytiksliai 7 valandos, taip yra dėl absorbcijos greičio apribotos eliminacijos.</w:t>
      </w:r>
    </w:p>
    <w:p w14:paraId="7203A303"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10919684"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u w:val="single"/>
          <w14:ligatures w14:val="none"/>
        </w:rPr>
        <w:t>Biotransformacija</w:t>
      </w:r>
      <w:proofErr w:type="spellEnd"/>
      <w:r w:rsidRPr="00A76269">
        <w:rPr>
          <w:rFonts w:ascii="Times New Roman" w:eastAsia="Calibri" w:hAnsi="Times New Roman" w:cs="Times New Roman"/>
          <w:kern w:val="0"/>
          <w:sz w:val="22"/>
          <w:szCs w:val="22"/>
          <w:u w:val="single"/>
          <w14:ligatures w14:val="none"/>
        </w:rPr>
        <w:t>.</w:t>
      </w:r>
    </w:p>
    <w:p w14:paraId="3C47F323" w14:textId="202D1579"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greitai ir ekstensyviai </w:t>
      </w:r>
      <w:proofErr w:type="spellStart"/>
      <w:r w:rsidRPr="00A76269">
        <w:rPr>
          <w:rFonts w:ascii="Times New Roman" w:eastAsia="Calibri" w:hAnsi="Times New Roman" w:cs="Times New Roman"/>
          <w:kern w:val="0"/>
          <w:sz w:val="22"/>
          <w:szCs w:val="22"/>
          <w14:ligatures w14:val="none"/>
        </w:rPr>
        <w:t>metabolizuojamas</w:t>
      </w:r>
      <w:proofErr w:type="spellEnd"/>
      <w:r w:rsidRPr="00A76269">
        <w:rPr>
          <w:rFonts w:ascii="Times New Roman" w:eastAsia="Calibri" w:hAnsi="Times New Roman" w:cs="Times New Roman"/>
          <w:kern w:val="0"/>
          <w:sz w:val="22"/>
          <w:szCs w:val="22"/>
          <w14:ligatures w14:val="none"/>
        </w:rPr>
        <w:t xml:space="preserve">. Sveikiems jauniems suaugusiems asmenims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atsakingas už apytiksliai 13 % radioaktyvumo plazmoje po vienos išgertos 500 mg [</w:t>
      </w:r>
      <w:r w:rsidRPr="00A76269">
        <w:rPr>
          <w:rFonts w:ascii="Times New Roman" w:eastAsia="Calibri" w:hAnsi="Times New Roman" w:cs="Times New Roman"/>
          <w:kern w:val="0"/>
          <w:sz w:val="22"/>
          <w:szCs w:val="22"/>
          <w:vertAlign w:val="superscript"/>
          <w14:ligatures w14:val="none"/>
        </w:rPr>
        <w:t>14</w:t>
      </w:r>
      <w:r w:rsidRPr="00A76269">
        <w:rPr>
          <w:rFonts w:ascii="Times New Roman" w:eastAsia="Calibri" w:hAnsi="Times New Roman" w:cs="Times New Roman"/>
          <w:kern w:val="0"/>
          <w:sz w:val="22"/>
          <w:szCs w:val="22"/>
          <w14:ligatures w14:val="none"/>
        </w:rPr>
        <w:t>C]-</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dozės. Daug vaistinio preparato metabolitų buvo nustatyti žmogaus plazmoje (47 metabolitai), šlapime (&gt; 100 metabolitų) ir išmatose (25 metabolitai). Yra nustatyta keturiolika pirminių </w:t>
      </w:r>
      <w:proofErr w:type="spellStart"/>
      <w:r w:rsidRPr="00A76269">
        <w:rPr>
          <w:rFonts w:ascii="Times New Roman" w:eastAsia="Calibri" w:hAnsi="Times New Roman" w:cs="Times New Roman"/>
          <w:kern w:val="0"/>
          <w:sz w:val="22"/>
          <w:szCs w:val="22"/>
          <w14:ligatures w14:val="none"/>
        </w:rPr>
        <w:t>biotransformacijos</w:t>
      </w:r>
      <w:proofErr w:type="spellEnd"/>
      <w:r w:rsidRPr="00A76269">
        <w:rPr>
          <w:rFonts w:ascii="Times New Roman" w:eastAsia="Calibri" w:hAnsi="Times New Roman" w:cs="Times New Roman"/>
          <w:kern w:val="0"/>
          <w:sz w:val="22"/>
          <w:szCs w:val="22"/>
          <w14:ligatures w14:val="none"/>
        </w:rPr>
        <w:t xml:space="preserve"> būdų, iš kurių svarbiausi yra O-</w:t>
      </w:r>
      <w:proofErr w:type="spellStart"/>
      <w:r w:rsidRPr="00A76269">
        <w:rPr>
          <w:rFonts w:ascii="Times New Roman" w:eastAsia="Calibri" w:hAnsi="Times New Roman" w:cs="Times New Roman"/>
          <w:kern w:val="0"/>
          <w:sz w:val="22"/>
          <w:szCs w:val="22"/>
          <w14:ligatures w14:val="none"/>
        </w:rPr>
        <w:t>demetilinimas</w:t>
      </w:r>
      <w:proofErr w:type="spellEnd"/>
      <w:r w:rsidRPr="00A76269">
        <w:rPr>
          <w:rFonts w:ascii="Times New Roman" w:eastAsia="Calibri" w:hAnsi="Times New Roman" w:cs="Times New Roman"/>
          <w:kern w:val="0"/>
          <w:sz w:val="22"/>
          <w:szCs w:val="22"/>
          <w14:ligatures w14:val="none"/>
        </w:rPr>
        <w:t xml:space="preserve"> ir N-</w:t>
      </w:r>
      <w:proofErr w:type="spellStart"/>
      <w:r w:rsidRPr="00A76269">
        <w:rPr>
          <w:rFonts w:ascii="Times New Roman" w:eastAsia="Calibri" w:hAnsi="Times New Roman" w:cs="Times New Roman"/>
          <w:kern w:val="0"/>
          <w:sz w:val="22"/>
          <w:szCs w:val="22"/>
          <w14:ligatures w14:val="none"/>
        </w:rPr>
        <w:t>dealkilinimas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In</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vitro</w:t>
      </w:r>
      <w:proofErr w:type="spellEnd"/>
      <w:r w:rsidRPr="00A76269">
        <w:rPr>
          <w:rFonts w:ascii="Times New Roman" w:eastAsia="Calibri" w:hAnsi="Times New Roman" w:cs="Times New Roman"/>
          <w:kern w:val="0"/>
          <w:sz w:val="22"/>
          <w:szCs w:val="22"/>
          <w14:ligatures w14:val="none"/>
        </w:rPr>
        <w:t xml:space="preserve"> tyrimai, naudojant žmogaus kepenų </w:t>
      </w:r>
      <w:proofErr w:type="spellStart"/>
      <w:r w:rsidRPr="00A76269">
        <w:rPr>
          <w:rFonts w:ascii="Times New Roman" w:eastAsia="Calibri" w:hAnsi="Times New Roman" w:cs="Times New Roman"/>
          <w:kern w:val="0"/>
          <w:sz w:val="22"/>
          <w:szCs w:val="22"/>
          <w14:ligatures w14:val="none"/>
        </w:rPr>
        <w:t>mikrosomas</w:t>
      </w:r>
      <w:proofErr w:type="spellEnd"/>
      <w:r w:rsidRPr="00A76269">
        <w:rPr>
          <w:rFonts w:ascii="Times New Roman" w:eastAsia="Calibri" w:hAnsi="Times New Roman" w:cs="Times New Roman"/>
          <w:kern w:val="0"/>
          <w:sz w:val="22"/>
          <w:szCs w:val="22"/>
          <w14:ligatures w14:val="none"/>
        </w:rPr>
        <w:t xml:space="preserve">, parodė, kad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yra daugiausia </w:t>
      </w:r>
      <w:proofErr w:type="spellStart"/>
      <w:r w:rsidRPr="00A76269">
        <w:rPr>
          <w:rFonts w:ascii="Times New Roman" w:eastAsia="Calibri" w:hAnsi="Times New Roman" w:cs="Times New Roman"/>
          <w:kern w:val="0"/>
          <w:sz w:val="22"/>
          <w:szCs w:val="22"/>
          <w14:ligatures w14:val="none"/>
        </w:rPr>
        <w:lastRenderedPageBreak/>
        <w:t>metabolizuojamas</w:t>
      </w:r>
      <w:proofErr w:type="spellEnd"/>
      <w:r w:rsidRPr="00A76269">
        <w:rPr>
          <w:rFonts w:ascii="Times New Roman" w:eastAsia="Calibri" w:hAnsi="Times New Roman" w:cs="Times New Roman"/>
          <w:kern w:val="0"/>
          <w:sz w:val="22"/>
          <w:szCs w:val="22"/>
          <w14:ligatures w14:val="none"/>
        </w:rPr>
        <w:t xml:space="preserve"> CYP3A4, bet taip pat ir CYP2D6. Vartojant 500 mg dozę du kartus per parą, AUC buvo 62 % didesnis pacientams, kurių CYP2D6 aktyvumas sumažėjęs (prastas metabolizmas, </w:t>
      </w:r>
      <w:r w:rsidRPr="0021356B">
        <w:rPr>
          <w:rFonts w:ascii="Times New Roman" w:eastAsia="Calibri" w:hAnsi="Times New Roman" w:cs="Times New Roman"/>
          <w:kern w:val="0"/>
          <w:sz w:val="22"/>
          <w:szCs w:val="22"/>
          <w14:ligatures w14:val="none"/>
        </w:rPr>
        <w:t>angl</w:t>
      </w:r>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Poor</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metabolisers</w:t>
      </w:r>
      <w:proofErr w:type="spellEnd"/>
      <w:r w:rsidRPr="00A76269">
        <w:rPr>
          <w:rFonts w:ascii="Times New Roman" w:eastAsia="Calibri" w:hAnsi="Times New Roman" w:cs="Times New Roman"/>
          <w:kern w:val="0"/>
          <w:sz w:val="22"/>
          <w:szCs w:val="22"/>
          <w14:ligatures w14:val="none"/>
        </w:rPr>
        <w:t xml:space="preserve"> (PM)), nei asmenims, kurių CYP2D6 gebėjimas </w:t>
      </w:r>
      <w:proofErr w:type="spellStart"/>
      <w:r w:rsidRPr="00A76269">
        <w:rPr>
          <w:rFonts w:ascii="Times New Roman" w:eastAsia="Calibri" w:hAnsi="Times New Roman" w:cs="Times New Roman"/>
          <w:kern w:val="0"/>
          <w:sz w:val="22"/>
          <w:szCs w:val="22"/>
          <w14:ligatures w14:val="none"/>
        </w:rPr>
        <w:t>metabolizuoti</w:t>
      </w:r>
      <w:proofErr w:type="spellEnd"/>
      <w:r w:rsidRPr="00A76269">
        <w:rPr>
          <w:rFonts w:ascii="Times New Roman" w:eastAsia="Calibri" w:hAnsi="Times New Roman" w:cs="Times New Roman"/>
          <w:kern w:val="0"/>
          <w:sz w:val="22"/>
          <w:szCs w:val="22"/>
          <w14:ligatures w14:val="none"/>
        </w:rPr>
        <w:t xml:space="preserve"> didelės apimties (</w:t>
      </w:r>
      <w:r w:rsidRPr="0021356B">
        <w:rPr>
          <w:rFonts w:ascii="Times New Roman" w:eastAsia="Calibri" w:hAnsi="Times New Roman" w:cs="Times New Roman"/>
          <w:kern w:val="0"/>
          <w:sz w:val="22"/>
          <w:szCs w:val="22"/>
          <w14:ligatures w14:val="none"/>
        </w:rPr>
        <w:t>angl</w:t>
      </w:r>
      <w:r w:rsidRPr="00A76269">
        <w:rPr>
          <w:rFonts w:ascii="Times New Roman" w:eastAsia="Calibri" w:hAnsi="Times New Roman" w:cs="Times New Roman"/>
          <w:i/>
          <w:iCs/>
          <w:kern w:val="0"/>
          <w:sz w:val="22"/>
          <w:szCs w:val="22"/>
          <w14:ligatures w14:val="none"/>
        </w:rPr>
        <w:t xml:space="preserve">. </w:t>
      </w:r>
      <w:proofErr w:type="spellStart"/>
      <w:r w:rsidR="0069680F">
        <w:rPr>
          <w:rFonts w:ascii="Times New Roman" w:eastAsia="Calibri" w:hAnsi="Times New Roman" w:cs="Times New Roman"/>
          <w:i/>
          <w:iCs/>
          <w:kern w:val="0"/>
          <w:sz w:val="22"/>
          <w:szCs w:val="22"/>
          <w14:ligatures w14:val="none"/>
        </w:rPr>
        <w:t>E</w:t>
      </w:r>
      <w:r w:rsidRPr="00A76269">
        <w:rPr>
          <w:rFonts w:ascii="Times New Roman" w:eastAsia="Calibri" w:hAnsi="Times New Roman" w:cs="Times New Roman"/>
          <w:i/>
          <w:iCs/>
          <w:kern w:val="0"/>
          <w:sz w:val="22"/>
          <w:szCs w:val="22"/>
          <w14:ligatures w14:val="none"/>
        </w:rPr>
        <w:t>xtensive</w:t>
      </w:r>
      <w:proofErr w:type="spellEnd"/>
      <w:r w:rsidRPr="00A76269">
        <w:rPr>
          <w:rFonts w:ascii="Times New Roman" w:eastAsia="Calibri" w:hAnsi="Times New Roman" w:cs="Times New Roman"/>
          <w:i/>
          <w:iCs/>
          <w:kern w:val="0"/>
          <w:sz w:val="22"/>
          <w:szCs w:val="22"/>
          <w14:ligatures w14:val="none"/>
        </w:rPr>
        <w:t xml:space="preserve"> </w:t>
      </w:r>
      <w:proofErr w:type="spellStart"/>
      <w:r w:rsidRPr="00A76269">
        <w:rPr>
          <w:rFonts w:ascii="Times New Roman" w:eastAsia="Calibri" w:hAnsi="Times New Roman" w:cs="Times New Roman"/>
          <w:i/>
          <w:iCs/>
          <w:kern w:val="0"/>
          <w:sz w:val="22"/>
          <w:szCs w:val="22"/>
          <w14:ligatures w14:val="none"/>
        </w:rPr>
        <w:t>metabolisers</w:t>
      </w:r>
      <w:proofErr w:type="spellEnd"/>
      <w:r w:rsidRPr="00A76269">
        <w:rPr>
          <w:rFonts w:ascii="Times New Roman" w:eastAsia="Calibri" w:hAnsi="Times New Roman" w:cs="Times New Roman"/>
          <w:kern w:val="0"/>
          <w:sz w:val="22"/>
          <w:szCs w:val="22"/>
          <w14:ligatures w14:val="none"/>
        </w:rPr>
        <w:t xml:space="preserve"> (EM)). Atitinkamai, vartojant 1000 mg dozę du kartus per parą, skirtumas buvo 25 %.</w:t>
      </w:r>
    </w:p>
    <w:p w14:paraId="2F474D7F"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5D74DB6D"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Ypatingos populiacijos</w:t>
      </w:r>
    </w:p>
    <w:p w14:paraId="6712B9B7"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14:ligatures w14:val="none"/>
        </w:rPr>
        <w:t xml:space="preserve">Įvairių veiksnių įtaka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farmakokinetikai buvo tiriama populiacijos </w:t>
      </w:r>
      <w:proofErr w:type="spellStart"/>
      <w:r w:rsidRPr="00A76269">
        <w:rPr>
          <w:rFonts w:ascii="Times New Roman" w:eastAsia="Calibri" w:hAnsi="Times New Roman" w:cs="Times New Roman"/>
          <w:kern w:val="0"/>
          <w:sz w:val="22"/>
          <w:szCs w:val="22"/>
          <w14:ligatures w14:val="none"/>
        </w:rPr>
        <w:t>farmakokinetiniame</w:t>
      </w:r>
      <w:proofErr w:type="spellEnd"/>
      <w:r w:rsidRPr="00A76269">
        <w:rPr>
          <w:rFonts w:ascii="Times New Roman" w:eastAsia="Calibri" w:hAnsi="Times New Roman" w:cs="Times New Roman"/>
          <w:kern w:val="0"/>
          <w:sz w:val="22"/>
          <w:szCs w:val="22"/>
          <w14:ligatures w14:val="none"/>
        </w:rPr>
        <w:t xml:space="preserve"> tyrime su 928 krūtinės angina sergančiais pacientais ir sveikais asmenimis.</w:t>
      </w:r>
    </w:p>
    <w:p w14:paraId="546B8882"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C60B3B3"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Lyties poveikis.</w:t>
      </w:r>
      <w:r w:rsidRPr="00A76269">
        <w:rPr>
          <w:rFonts w:ascii="Times New Roman" w:eastAsia="Calibri" w:hAnsi="Times New Roman" w:cs="Times New Roman"/>
          <w:kern w:val="0"/>
          <w:sz w:val="22"/>
          <w:szCs w:val="22"/>
          <w14:ligatures w14:val="none"/>
        </w:rPr>
        <w:t xml:space="preserve"> Lytis kliniškai reikšmingo poveikio </w:t>
      </w:r>
      <w:proofErr w:type="spellStart"/>
      <w:r w:rsidRPr="00A76269">
        <w:rPr>
          <w:rFonts w:ascii="Times New Roman" w:eastAsia="Calibri" w:hAnsi="Times New Roman" w:cs="Times New Roman"/>
          <w:kern w:val="0"/>
          <w:sz w:val="22"/>
          <w:szCs w:val="22"/>
          <w14:ligatures w14:val="none"/>
        </w:rPr>
        <w:t>farmakokinetiniams</w:t>
      </w:r>
      <w:proofErr w:type="spellEnd"/>
      <w:r w:rsidRPr="00A76269">
        <w:rPr>
          <w:rFonts w:ascii="Times New Roman" w:eastAsia="Calibri" w:hAnsi="Times New Roman" w:cs="Times New Roman"/>
          <w:kern w:val="0"/>
          <w:sz w:val="22"/>
          <w:szCs w:val="22"/>
          <w14:ligatures w14:val="none"/>
        </w:rPr>
        <w:t xml:space="preserve"> rodikliams neturėjo.</w:t>
      </w:r>
    </w:p>
    <w:p w14:paraId="64DAB703"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5ABD7E4"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Senyvi pacientai.</w:t>
      </w:r>
      <w:r w:rsidRPr="00A76269">
        <w:rPr>
          <w:rFonts w:ascii="Times New Roman" w:eastAsia="Calibri" w:hAnsi="Times New Roman" w:cs="Times New Roman"/>
          <w:kern w:val="0"/>
          <w:sz w:val="22"/>
          <w:szCs w:val="22"/>
          <w14:ligatures w14:val="none"/>
        </w:rPr>
        <w:t xml:space="preserve"> Amžius, kaip atskiras veiksnys, kliniškai reikšmingo poveikio </w:t>
      </w:r>
      <w:proofErr w:type="spellStart"/>
      <w:r w:rsidRPr="00A76269">
        <w:rPr>
          <w:rFonts w:ascii="Times New Roman" w:eastAsia="Calibri" w:hAnsi="Times New Roman" w:cs="Times New Roman"/>
          <w:kern w:val="0"/>
          <w:sz w:val="22"/>
          <w:szCs w:val="22"/>
          <w14:ligatures w14:val="none"/>
        </w:rPr>
        <w:t>farmakokinetiniams</w:t>
      </w:r>
      <w:proofErr w:type="spellEnd"/>
      <w:r w:rsidRPr="00A76269">
        <w:rPr>
          <w:rFonts w:ascii="Times New Roman" w:eastAsia="Calibri" w:hAnsi="Times New Roman" w:cs="Times New Roman"/>
          <w:kern w:val="0"/>
          <w:sz w:val="22"/>
          <w:szCs w:val="22"/>
          <w14:ligatures w14:val="none"/>
        </w:rPr>
        <w:t xml:space="preserve"> rodikliams neturėjo. Tačiau dėl su amžiumi susijusio inkstų funkcijos sutrikimo, vyresnio amžiaus pacientams galima padidėjusi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ekspozicija.</w:t>
      </w:r>
    </w:p>
    <w:p w14:paraId="1C860B97"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D775773"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u w:val="single"/>
          <w14:ligatures w14:val="none"/>
        </w:rPr>
        <w:t>Kūno svoris.</w:t>
      </w:r>
      <w:r w:rsidRPr="00A76269">
        <w:rPr>
          <w:rFonts w:ascii="Times New Roman" w:eastAsia="Calibri" w:hAnsi="Times New Roman" w:cs="Times New Roman"/>
          <w:kern w:val="0"/>
          <w:sz w:val="22"/>
          <w:szCs w:val="22"/>
          <w14:ligatures w14:val="none"/>
        </w:rPr>
        <w:t xml:space="preserve"> Lyginant su 70 kg sveriančiais, 40 kg sveriančių asmenų ekspozicija buvo 1,4 karto didesnė.</w:t>
      </w:r>
    </w:p>
    <w:p w14:paraId="4662CE70"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7967B99"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u w:val="single"/>
          <w14:ligatures w14:val="none"/>
        </w:rPr>
        <w:t>Stazinis</w:t>
      </w:r>
      <w:proofErr w:type="spellEnd"/>
      <w:r w:rsidRPr="00A76269">
        <w:rPr>
          <w:rFonts w:ascii="Times New Roman" w:eastAsia="Times New Roman" w:hAnsi="Times New Roman" w:cs="Times New Roman"/>
          <w:kern w:val="0"/>
          <w:sz w:val="22"/>
          <w:szCs w:val="22"/>
          <w:u w:val="single"/>
          <w14:ligatures w14:val="none"/>
        </w:rPr>
        <w:t xml:space="preserve"> širdies nepakankamumas (</w:t>
      </w:r>
      <w:r w:rsidRPr="00A76269">
        <w:rPr>
          <w:rFonts w:ascii="Times New Roman" w:eastAsia="Calibri" w:hAnsi="Times New Roman" w:cs="Times New Roman"/>
          <w:kern w:val="0"/>
          <w:sz w:val="22"/>
          <w:szCs w:val="22"/>
          <w:u w:val="single"/>
          <w14:ligatures w14:val="none"/>
        </w:rPr>
        <w:t>SŠN).</w:t>
      </w:r>
      <w:r w:rsidRPr="00A76269">
        <w:rPr>
          <w:rFonts w:ascii="Times New Roman" w:eastAsia="Calibri" w:hAnsi="Times New Roman" w:cs="Times New Roman"/>
          <w:kern w:val="0"/>
          <w:sz w:val="22"/>
          <w:szCs w:val="22"/>
          <w14:ligatures w14:val="none"/>
        </w:rPr>
        <w:t xml:space="preserve"> Nustatyta, kad esant III ir IV NŠA funkcinės klasės SŠN, vaistinio preparato plazmos koncentracijos buvo maždaug 1,3 kartus didesnės.</w:t>
      </w:r>
    </w:p>
    <w:p w14:paraId="43107F6A"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6AF4CF63"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Times New Roman" w:hAnsi="Times New Roman" w:cs="Times New Roman"/>
          <w:iCs/>
          <w:snapToGrid w:val="0"/>
          <w:color w:val="000000"/>
          <w:kern w:val="0"/>
          <w:sz w:val="22"/>
          <w:szCs w:val="22"/>
          <w:u w:val="single"/>
          <w14:ligatures w14:val="none"/>
        </w:rPr>
        <w:t>Sutrikusi inkstų funkcija</w:t>
      </w:r>
      <w:r w:rsidRPr="00A76269">
        <w:rPr>
          <w:rFonts w:ascii="Times New Roman" w:eastAsia="Calibri" w:hAnsi="Times New Roman" w:cs="Times New Roman"/>
          <w:kern w:val="0"/>
          <w:sz w:val="22"/>
          <w:szCs w:val="22"/>
          <w:u w:val="single"/>
          <w14:ligatures w14:val="none"/>
        </w:rPr>
        <w:t>:</w:t>
      </w:r>
      <w:r w:rsidRPr="00A76269">
        <w:rPr>
          <w:rFonts w:ascii="Times New Roman" w:eastAsia="Calibri" w:hAnsi="Times New Roman" w:cs="Times New Roman"/>
          <w:kern w:val="0"/>
          <w:sz w:val="22"/>
          <w:szCs w:val="22"/>
          <w14:ligatures w14:val="none"/>
        </w:rPr>
        <w:t xml:space="preserve"> inkstų funkcijos įtaką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farmakokinetikai vertinančiame tyrime pacientų su lengvu, vidutinio sunkumo ir sunkiu inkstų funkcijos nepakankamumu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AUC buvo 1,7 – 2 kartus didesnis nei pacientų, su normalia inkstų funkcija. AUC labai skyrėsi tarp atskirų individų su inkstų funkcijos sutrikimu. Sumažėjus inkstų funkcijai, padidėjo metabolitų AUC. Pacientams, kurių inkstų funkcijos sutrikimas buvo sunkus, farmakologiškai aktyvaus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metabolito AUC padidėjo 5 kartus.</w:t>
      </w:r>
    </w:p>
    <w:p w14:paraId="4CC4E68D"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8CD841E"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Analizuojant populiacijos farmakokinetiką, pacientams, kurių inkstų funkcija sutrikusi vidutiniškai (kreatinino klirensas 40 ml/min), nustatyta 1,2 karto padidėjusi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ekspozicija. Pacientams, kuriems nustatytas sunkus inkstų funkcijos sutrikimas (kreatinino klirensas 10 – 30 ml/min), nustatyta 1,3 – 1,8 karto padidėjusi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ekspozicija.</w:t>
      </w:r>
    </w:p>
    <w:p w14:paraId="3F524505"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522EADA7"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Dializės įtaka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farmakokinetikai nustatyta nebuvo.</w:t>
      </w:r>
    </w:p>
    <w:p w14:paraId="63C8BB87"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26CF1E69"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Times New Roman" w:hAnsi="Times New Roman" w:cs="Times New Roman"/>
          <w:iCs/>
          <w:snapToGrid w:val="0"/>
          <w:color w:val="000000"/>
          <w:kern w:val="0"/>
          <w:sz w:val="22"/>
          <w:szCs w:val="22"/>
          <w:u w:val="single"/>
          <w14:ligatures w14:val="none"/>
        </w:rPr>
        <w:t>Sutrikusi kepenų funkcija</w:t>
      </w:r>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farmakokinetika buvo vertinama pacientams, kurių kepenų funkcija lengvai ar vidutiniškai sutrikusi. Nėra duomenų apie pacientus, sergančius sunkiu kepenų funkcijos sutrikimu.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AUC pacientams, kurių kepenų funkcija sutrikusi nesmarkiai, nebuvo paveiktas, tačiau pacientams, sergantiems vidutiniu kepenų funkcijos sutrikimu - padidėjo 1,8 karto. Šiems pacientams pasireiškė didesnis QT pailgėjimas.</w:t>
      </w:r>
    </w:p>
    <w:p w14:paraId="72CE58FD"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7138E09C"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u w:val="single"/>
          <w14:ligatures w14:val="none"/>
        </w:rPr>
        <w:t>Vaikų populiacija:</w:t>
      </w:r>
      <w:r w:rsidRPr="00A76269">
        <w:rPr>
          <w:rFonts w:ascii="Times New Roman" w:eastAsia="Times New Roman" w:hAnsi="Times New Roman" w:cs="Times New Roman"/>
          <w:kern w:val="0"/>
          <w:sz w:val="22"/>
          <w:szCs w:val="22"/>
          <w14:ligatures w14:val="none"/>
        </w:rPr>
        <w:t xml:space="preserve"> vaikams (&lt; 18 metų), </w:t>
      </w:r>
      <w:proofErr w:type="spellStart"/>
      <w:r w:rsidRPr="00A76269">
        <w:rPr>
          <w:rFonts w:ascii="Times New Roman" w:eastAsia="Times New Roman" w:hAnsi="Times New Roman" w:cs="Times New Roman"/>
          <w:kern w:val="0"/>
          <w:sz w:val="22"/>
          <w:szCs w:val="22"/>
          <w14:ligatures w14:val="none"/>
        </w:rPr>
        <w:t>ranolazino</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farmakokinetiniai</w:t>
      </w:r>
      <w:proofErr w:type="spellEnd"/>
      <w:r w:rsidRPr="00A76269">
        <w:rPr>
          <w:rFonts w:ascii="Times New Roman" w:eastAsia="Times New Roman" w:hAnsi="Times New Roman" w:cs="Times New Roman"/>
          <w:kern w:val="0"/>
          <w:sz w:val="22"/>
          <w:szCs w:val="22"/>
          <w14:ligatures w14:val="none"/>
        </w:rPr>
        <w:t xml:space="preserve"> parametrai nebuvo tiriami.</w:t>
      </w:r>
    </w:p>
    <w:p w14:paraId="2E0DC6DF"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619318C6" w14:textId="77777777" w:rsidR="001328E0" w:rsidRPr="00A76269" w:rsidRDefault="001328E0" w:rsidP="001328E0">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5.3</w:t>
      </w:r>
      <w:r w:rsidRPr="00A76269">
        <w:rPr>
          <w:rFonts w:ascii="Times New Roman" w:eastAsia="Calibri" w:hAnsi="Times New Roman" w:cs="Times New Roman"/>
          <w:b/>
          <w:bCs/>
          <w:kern w:val="0"/>
          <w:sz w:val="22"/>
          <w:szCs w:val="22"/>
          <w14:ligatures w14:val="none"/>
        </w:rPr>
        <w:tab/>
      </w:r>
      <w:proofErr w:type="spellStart"/>
      <w:r w:rsidRPr="00A76269">
        <w:rPr>
          <w:rFonts w:ascii="Times New Roman" w:eastAsia="Calibri" w:hAnsi="Times New Roman" w:cs="Times New Roman"/>
          <w:b/>
          <w:bCs/>
          <w:kern w:val="0"/>
          <w:sz w:val="22"/>
          <w:szCs w:val="22"/>
          <w14:ligatures w14:val="none"/>
        </w:rPr>
        <w:t>Ikiklinikinių</w:t>
      </w:r>
      <w:proofErr w:type="spellEnd"/>
      <w:r w:rsidRPr="00A76269">
        <w:rPr>
          <w:rFonts w:ascii="Times New Roman" w:eastAsia="Calibri" w:hAnsi="Times New Roman" w:cs="Times New Roman"/>
          <w:b/>
          <w:bCs/>
          <w:kern w:val="0"/>
          <w:sz w:val="22"/>
          <w:szCs w:val="22"/>
          <w14:ligatures w14:val="none"/>
        </w:rPr>
        <w:t xml:space="preserve"> saugumo tyrimų duomenys</w:t>
      </w:r>
    </w:p>
    <w:p w14:paraId="632A53DF" w14:textId="77777777" w:rsidR="001328E0" w:rsidRPr="00A76269" w:rsidRDefault="001328E0" w:rsidP="001328E0">
      <w:pPr>
        <w:widowControl w:val="0"/>
        <w:spacing w:after="0" w:line="240" w:lineRule="auto"/>
        <w:rPr>
          <w:rFonts w:ascii="Times New Roman" w:eastAsia="Times New Roman" w:hAnsi="Times New Roman" w:cs="Times New Roman"/>
          <w:kern w:val="0"/>
          <w:sz w:val="22"/>
          <w:szCs w:val="22"/>
          <w14:ligatures w14:val="none"/>
        </w:rPr>
      </w:pPr>
    </w:p>
    <w:p w14:paraId="69E07A16"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Nepageidaujamos reakcijos, kurios klinikiniuose tyrimuose nebuvo stebėtos, tačiau buvo nustatytos gyvūnams, esant panašiai į klinikinę ekspozicijai, buvo tokios: esant maždaug 3 kartus didesnei nei rekomenduojama didžiausia klinikinė dozė koncentracijai,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sąlygojo žiurkių ir šunų traukulius ir padidėjusį mirtingumą.</w:t>
      </w:r>
    </w:p>
    <w:p w14:paraId="63B8834B"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891C444"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Lėtinio toksiškumo žiurkėms tyrimas parodė, kad gydymas buvo susijęs su pakitimais antinksčiuose, skiriant nežymiai didesnių dozių nei pacientams taikomos klinikinės dozės. Šis poveikis yra susijęs su padidėjusiu cholesterolio kiekiu plazmoje. Žmonėms nebuvo stebėta panašių pakitimų. Poveikio žmonių </w:t>
      </w:r>
      <w:proofErr w:type="spellStart"/>
      <w:r w:rsidRPr="00A76269">
        <w:rPr>
          <w:rFonts w:ascii="Times New Roman" w:eastAsia="Calibri" w:hAnsi="Times New Roman" w:cs="Times New Roman"/>
          <w:kern w:val="0"/>
          <w:sz w:val="22"/>
          <w:szCs w:val="22"/>
          <w14:ligatures w14:val="none"/>
        </w:rPr>
        <w:t>adrenokortikalinei</w:t>
      </w:r>
      <w:proofErr w:type="spellEnd"/>
      <w:r w:rsidRPr="00A76269">
        <w:rPr>
          <w:rFonts w:ascii="Times New Roman" w:eastAsia="Calibri" w:hAnsi="Times New Roman" w:cs="Times New Roman"/>
          <w:kern w:val="0"/>
          <w:sz w:val="22"/>
          <w:szCs w:val="22"/>
          <w14:ligatures w14:val="none"/>
        </w:rPr>
        <w:t xml:space="preserve"> sistemai nebuvo stebėta.</w:t>
      </w:r>
    </w:p>
    <w:p w14:paraId="4B232D62"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F90E9C9"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lastRenderedPageBreak/>
        <w:t xml:space="preserve">Ilgalaikiuose </w:t>
      </w:r>
      <w:proofErr w:type="spellStart"/>
      <w:r w:rsidRPr="00A76269">
        <w:rPr>
          <w:rFonts w:ascii="Times New Roman" w:eastAsia="Calibri" w:hAnsi="Times New Roman" w:cs="Times New Roman"/>
          <w:kern w:val="0"/>
          <w:sz w:val="22"/>
          <w:szCs w:val="22"/>
          <w14:ligatures w14:val="none"/>
        </w:rPr>
        <w:t>karcinogeniškumo</w:t>
      </w:r>
      <w:proofErr w:type="spellEnd"/>
      <w:r w:rsidRPr="00A76269">
        <w:rPr>
          <w:rFonts w:ascii="Times New Roman" w:eastAsia="Calibri" w:hAnsi="Times New Roman" w:cs="Times New Roman"/>
          <w:kern w:val="0"/>
          <w:sz w:val="22"/>
          <w:szCs w:val="22"/>
          <w14:ligatures w14:val="none"/>
        </w:rPr>
        <w:t xml:space="preserve"> tyrimuose skiriant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iki 50 mg/kg/parą (150 mg/m</w:t>
      </w:r>
      <w:r w:rsidRPr="00A76269">
        <w:rPr>
          <w:rFonts w:ascii="Times New Roman" w:eastAsia="Calibri" w:hAnsi="Times New Roman" w:cs="Times New Roman"/>
          <w:kern w:val="0"/>
          <w:sz w:val="22"/>
          <w:szCs w:val="22"/>
          <w:vertAlign w:val="superscript"/>
          <w14:ligatures w14:val="none"/>
        </w:rPr>
        <w:t>2</w:t>
      </w:r>
      <w:r w:rsidRPr="00A76269">
        <w:rPr>
          <w:rFonts w:ascii="Times New Roman" w:eastAsia="Calibri" w:hAnsi="Times New Roman" w:cs="Times New Roman"/>
          <w:kern w:val="0"/>
          <w:sz w:val="22"/>
          <w:szCs w:val="22"/>
          <w14:ligatures w14:val="none"/>
        </w:rPr>
        <w:t>/parą) pelėms ir 150 mg/kg/parą (900 mg/m</w:t>
      </w:r>
      <w:r w:rsidRPr="00A76269">
        <w:rPr>
          <w:rFonts w:ascii="Times New Roman" w:eastAsia="Calibri" w:hAnsi="Times New Roman" w:cs="Times New Roman"/>
          <w:kern w:val="0"/>
          <w:sz w:val="22"/>
          <w:szCs w:val="22"/>
          <w:vertAlign w:val="superscript"/>
          <w14:ligatures w14:val="none"/>
        </w:rPr>
        <w:t>2</w:t>
      </w:r>
      <w:r w:rsidRPr="00A76269">
        <w:rPr>
          <w:rFonts w:ascii="Times New Roman" w:eastAsia="Calibri" w:hAnsi="Times New Roman" w:cs="Times New Roman"/>
          <w:kern w:val="0"/>
          <w:sz w:val="22"/>
          <w:szCs w:val="22"/>
          <w14:ligatures w14:val="none"/>
        </w:rPr>
        <w:t>/parą) žiurkėms, nebuvo stebėta kokių nors auglių atvejų dažnio reikšmingo padidėjimo. Šios dozės atitinka 0,1 ir 0,8 maksimalios rekomenduojamos 2 gramų žmonių dozės, skiriamos mg/m</w:t>
      </w:r>
      <w:r w:rsidRPr="00A76269">
        <w:rPr>
          <w:rFonts w:ascii="Times New Roman" w:eastAsia="Calibri" w:hAnsi="Times New Roman" w:cs="Times New Roman"/>
          <w:kern w:val="0"/>
          <w:sz w:val="22"/>
          <w:szCs w:val="22"/>
          <w:vertAlign w:val="superscript"/>
          <w14:ligatures w14:val="none"/>
        </w:rPr>
        <w:t>2</w:t>
      </w:r>
      <w:r w:rsidRPr="00A76269">
        <w:rPr>
          <w:rFonts w:ascii="Times New Roman" w:eastAsia="Calibri" w:hAnsi="Times New Roman" w:cs="Times New Roman"/>
          <w:kern w:val="0"/>
          <w:sz w:val="22"/>
          <w:szCs w:val="22"/>
          <w14:ligatures w14:val="none"/>
        </w:rPr>
        <w:t xml:space="preserve"> pagrindu ir rodo šių rūšių didžiausias toleruojamas dozes. </w:t>
      </w:r>
    </w:p>
    <w:p w14:paraId="15658E0D"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4074DE1"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Žiurkių patinams ir patelėms sugirdžius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dozes, sukeliančias sisteminę ekspoziciją (AUC), kuri atitinkamai 3,6 arba 6,6 karto viršija žmonėms tikėtiną ekspoziciją, poveikio vaisingumui nesukėlė.</w:t>
      </w:r>
    </w:p>
    <w:p w14:paraId="5743A3AD" w14:textId="77777777" w:rsidR="001328E0" w:rsidRPr="00A76269" w:rsidRDefault="001328E0" w:rsidP="001328E0">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8EB1643" w14:textId="77777777" w:rsidR="001328E0" w:rsidRPr="00A76269" w:rsidRDefault="001328E0" w:rsidP="001328E0">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Toksinio poveikio vaisiui ir embrionui tyrimai atlikti su žiurkėmis ir triušiais: triušių vaisiaus organizme jokio poveikio nepasireiškė, kai patelių kraujo plazmoje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 xml:space="preserve"> ekspozicija (AUC) buvo panaši į žmonėms tikėtiną ekspoziciją. Tyrimais su žiurkėmis nustatyta, kad poveikio vaisiui nėra, kai jų kraujyje ekspozicija (AUC) yra 2 kartus didesnė negu žmonėms tikėtina ekspozicija bei nustatytas žiurkių vaisiaus svorio sumažėjimas ir lėtesnis kaulėjimas tais atvejais, kai patelių kraujyje ekspozicija buvo 7,5 karto didesnė už žmonėms nustatytą ekspoziciją. Nebuvo registruota jauniklių </w:t>
      </w:r>
      <w:proofErr w:type="spellStart"/>
      <w:r w:rsidRPr="00A76269">
        <w:rPr>
          <w:rFonts w:ascii="Times New Roman" w:eastAsia="Calibri" w:hAnsi="Times New Roman" w:cs="Times New Roman"/>
          <w:kern w:val="0"/>
          <w:sz w:val="22"/>
          <w:szCs w:val="22"/>
          <w14:ligatures w14:val="none"/>
        </w:rPr>
        <w:t>postnatalinės</w:t>
      </w:r>
      <w:proofErr w:type="spellEnd"/>
      <w:r w:rsidRPr="00A76269">
        <w:rPr>
          <w:rFonts w:ascii="Times New Roman" w:eastAsia="Calibri" w:hAnsi="Times New Roman" w:cs="Times New Roman"/>
          <w:kern w:val="0"/>
          <w:sz w:val="22"/>
          <w:szCs w:val="22"/>
          <w14:ligatures w14:val="none"/>
        </w:rPr>
        <w:t xml:space="preserve"> žūties, kai juos žindančių žiurkių patelių kraujyje ekspozicija buvo 1,3 karto didesnė negu žmonėms tikėtina ekspozicija, kartu įrodant, kad </w:t>
      </w:r>
      <w:proofErr w:type="spellStart"/>
      <w:r w:rsidRPr="00A76269">
        <w:rPr>
          <w:rFonts w:ascii="Times New Roman" w:eastAsia="Calibri" w:hAnsi="Times New Roman" w:cs="Times New Roman"/>
          <w:kern w:val="0"/>
          <w:sz w:val="22"/>
          <w:szCs w:val="22"/>
          <w14:ligatures w14:val="none"/>
        </w:rPr>
        <w:t>ranolazinas</w:t>
      </w:r>
      <w:proofErr w:type="spellEnd"/>
      <w:r w:rsidRPr="00A76269">
        <w:rPr>
          <w:rFonts w:ascii="Times New Roman" w:eastAsia="Calibri" w:hAnsi="Times New Roman" w:cs="Times New Roman"/>
          <w:kern w:val="0"/>
          <w:sz w:val="22"/>
          <w:szCs w:val="22"/>
          <w14:ligatures w14:val="none"/>
        </w:rPr>
        <w:t xml:space="preserve"> išsiskiria į žiurkių pieną. Duodant žiurkių patelėms dozes, kurios sukelia žmonėms panašias ekspozicijas, nepageidaujamo poveikio jų jaunikliams nepastebėta.</w:t>
      </w:r>
    </w:p>
    <w:p w14:paraId="4B4F05D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19F01A3"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3C0E9478"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w:t>
      </w:r>
      <w:r w:rsidRPr="00A76269">
        <w:rPr>
          <w:rFonts w:ascii="Times New Roman" w:eastAsia="Calibri" w:hAnsi="Times New Roman" w:cs="Times New Roman"/>
          <w:b/>
          <w:bCs/>
          <w:kern w:val="0"/>
          <w:sz w:val="22"/>
          <w:szCs w:val="22"/>
          <w14:ligatures w14:val="none"/>
        </w:rPr>
        <w:tab/>
        <w:t>FARMACINĖ INFORMACIJA</w:t>
      </w:r>
    </w:p>
    <w:p w14:paraId="166299A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FADA89B"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6.1</w:t>
      </w:r>
      <w:r w:rsidRPr="00A76269">
        <w:rPr>
          <w:rFonts w:ascii="Times New Roman" w:eastAsia="Calibri" w:hAnsi="Times New Roman" w:cs="Times New Roman"/>
          <w:b/>
          <w:bCs/>
          <w:kern w:val="0"/>
          <w:sz w:val="22"/>
          <w:szCs w:val="22"/>
          <w14:ligatures w14:val="none"/>
        </w:rPr>
        <w:tab/>
        <w:t>Pagalbinių medžiagų sąrašas</w:t>
      </w:r>
    </w:p>
    <w:p w14:paraId="242A35B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25AE361" w14:textId="3392E5AD"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Tabletės šerdis</w:t>
      </w:r>
    </w:p>
    <w:p w14:paraId="73D1C16C"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Mikrokristalinė</w:t>
      </w:r>
      <w:proofErr w:type="spellEnd"/>
      <w:r w:rsidRPr="00A76269">
        <w:rPr>
          <w:rFonts w:ascii="Times New Roman" w:eastAsia="Calibri" w:hAnsi="Times New Roman" w:cs="Times New Roman"/>
          <w:kern w:val="0"/>
          <w:sz w:val="22"/>
          <w:szCs w:val="22"/>
          <w14:ligatures w14:val="none"/>
        </w:rPr>
        <w:t xml:space="preserve"> celiuliozė</w:t>
      </w:r>
    </w:p>
    <w:p w14:paraId="50F64D7D"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Metakrilo</w:t>
      </w:r>
      <w:proofErr w:type="spellEnd"/>
      <w:r w:rsidRPr="00A76269">
        <w:rPr>
          <w:rFonts w:ascii="Times New Roman" w:eastAsia="Calibri" w:hAnsi="Times New Roman" w:cs="Times New Roman"/>
          <w:kern w:val="0"/>
          <w:sz w:val="22"/>
          <w:szCs w:val="22"/>
          <w14:ligatures w14:val="none"/>
        </w:rPr>
        <w:t xml:space="preserve"> rūgšties ir </w:t>
      </w:r>
      <w:proofErr w:type="spellStart"/>
      <w:r w:rsidRPr="00A76269">
        <w:rPr>
          <w:rFonts w:ascii="Times New Roman" w:eastAsia="Calibri" w:hAnsi="Times New Roman" w:cs="Times New Roman"/>
          <w:kern w:val="0"/>
          <w:sz w:val="22"/>
          <w:szCs w:val="22"/>
          <w14:ligatures w14:val="none"/>
        </w:rPr>
        <w:t>etilakrilato</w:t>
      </w:r>
      <w:proofErr w:type="spellEnd"/>
      <w:r w:rsidRPr="00A76269">
        <w:rPr>
          <w:rFonts w:ascii="Times New Roman" w:eastAsia="Calibri" w:hAnsi="Times New Roman" w:cs="Times New Roman"/>
          <w:kern w:val="0"/>
          <w:sz w:val="22"/>
          <w:szCs w:val="22"/>
          <w14:ligatures w14:val="none"/>
        </w:rPr>
        <w:t xml:space="preserve"> 1:1 </w:t>
      </w:r>
      <w:proofErr w:type="spellStart"/>
      <w:r w:rsidRPr="00A76269">
        <w:rPr>
          <w:rFonts w:ascii="Times New Roman" w:eastAsia="Calibri" w:hAnsi="Times New Roman" w:cs="Times New Roman"/>
          <w:kern w:val="0"/>
          <w:sz w:val="22"/>
          <w:szCs w:val="22"/>
          <w14:ligatures w14:val="none"/>
        </w:rPr>
        <w:t>kopolimeras</w:t>
      </w:r>
      <w:proofErr w:type="spellEnd"/>
    </w:p>
    <w:p w14:paraId="14078B8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Hipromeliozė</w:t>
      </w:r>
      <w:proofErr w:type="spellEnd"/>
      <w:r w:rsidRPr="00A76269">
        <w:rPr>
          <w:rFonts w:ascii="Times New Roman" w:eastAsia="Calibri" w:hAnsi="Times New Roman" w:cs="Times New Roman"/>
          <w:kern w:val="0"/>
          <w:sz w:val="22"/>
          <w:szCs w:val="22"/>
          <w14:ligatures w14:val="none"/>
        </w:rPr>
        <w:t xml:space="preserve"> E5</w:t>
      </w:r>
    </w:p>
    <w:p w14:paraId="00818395"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Natrio hidroksidas</w:t>
      </w:r>
    </w:p>
    <w:p w14:paraId="03A19910"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Magnio </w:t>
      </w:r>
      <w:proofErr w:type="spellStart"/>
      <w:r w:rsidRPr="00A76269">
        <w:rPr>
          <w:rFonts w:ascii="Times New Roman" w:eastAsia="Calibri" w:hAnsi="Times New Roman" w:cs="Times New Roman"/>
          <w:kern w:val="0"/>
          <w:sz w:val="22"/>
          <w:szCs w:val="22"/>
          <w14:ligatures w14:val="none"/>
        </w:rPr>
        <w:t>stearatas</w:t>
      </w:r>
      <w:proofErr w:type="spellEnd"/>
    </w:p>
    <w:p w14:paraId="6979BB8D"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E1CF328"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A76269">
        <w:rPr>
          <w:rFonts w:ascii="Times New Roman" w:eastAsia="Calibri" w:hAnsi="Times New Roman" w:cs="Times New Roman"/>
          <w:kern w:val="0"/>
          <w:sz w:val="22"/>
          <w:szCs w:val="22"/>
          <w:u w:val="single"/>
          <w14:ligatures w14:val="none"/>
        </w:rPr>
        <w:t>Tabletės plėvelė</w:t>
      </w:r>
    </w:p>
    <w:p w14:paraId="37A94BC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Hipromeliozė</w:t>
      </w:r>
      <w:proofErr w:type="spellEnd"/>
      <w:r w:rsidRPr="00A76269">
        <w:rPr>
          <w:rFonts w:ascii="Times New Roman" w:eastAsia="Calibri" w:hAnsi="Times New Roman" w:cs="Times New Roman"/>
          <w:kern w:val="0"/>
          <w:sz w:val="22"/>
          <w:szCs w:val="22"/>
          <w14:ligatures w14:val="none"/>
        </w:rPr>
        <w:t xml:space="preserve"> 2910 (E464)</w:t>
      </w:r>
    </w:p>
    <w:p w14:paraId="74CDE47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Laktozė </w:t>
      </w:r>
      <w:proofErr w:type="spellStart"/>
      <w:r w:rsidRPr="00A76269">
        <w:rPr>
          <w:rFonts w:ascii="Times New Roman" w:eastAsia="Calibri" w:hAnsi="Times New Roman" w:cs="Times New Roman"/>
          <w:kern w:val="0"/>
          <w:sz w:val="22"/>
          <w:szCs w:val="22"/>
          <w14:ligatures w14:val="none"/>
        </w:rPr>
        <w:t>monohidratas</w:t>
      </w:r>
      <w:proofErr w:type="spellEnd"/>
    </w:p>
    <w:p w14:paraId="19C39AA1"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Titano dioksidas (E171)</w:t>
      </w:r>
    </w:p>
    <w:p w14:paraId="000FD8DA"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Triacetinas</w:t>
      </w:r>
      <w:proofErr w:type="spellEnd"/>
    </w:p>
    <w:p w14:paraId="7AFEC5CF" w14:textId="2581DF0A" w:rsidR="002B078F" w:rsidRPr="00A76269" w:rsidRDefault="002B078F" w:rsidP="002B078F">
      <w:pPr>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A76269">
        <w:rPr>
          <w:rFonts w:ascii="Times New Roman" w:eastAsia="Calibri" w:hAnsi="Times New Roman" w:cs="Times New Roman"/>
          <w:color w:val="000000"/>
          <w:kern w:val="0"/>
          <w:sz w:val="22"/>
          <w:szCs w:val="22"/>
          <w14:ligatures w14:val="none"/>
        </w:rPr>
        <w:t xml:space="preserve">Briliantinis mėlynasis FCF (E133) </w:t>
      </w:r>
    </w:p>
    <w:p w14:paraId="1AF79342" w14:textId="02563729"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Tartrazinas</w:t>
      </w:r>
      <w:proofErr w:type="spellEnd"/>
      <w:r w:rsidRPr="00A76269">
        <w:rPr>
          <w:rFonts w:ascii="Times New Roman" w:eastAsia="Calibri" w:hAnsi="Times New Roman" w:cs="Times New Roman"/>
          <w:kern w:val="0"/>
          <w:sz w:val="22"/>
          <w:szCs w:val="22"/>
          <w14:ligatures w14:val="none"/>
        </w:rPr>
        <w:t xml:space="preserve"> (E102)</w:t>
      </w:r>
    </w:p>
    <w:p w14:paraId="26D9123C"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709D57AB"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6.2</w:t>
      </w:r>
      <w:r w:rsidRPr="00A76269">
        <w:rPr>
          <w:rFonts w:ascii="Times New Roman" w:eastAsia="Calibri" w:hAnsi="Times New Roman" w:cs="Times New Roman"/>
          <w:b/>
          <w:bCs/>
          <w:kern w:val="0"/>
          <w:sz w:val="22"/>
          <w:szCs w:val="22"/>
          <w14:ligatures w14:val="none"/>
        </w:rPr>
        <w:tab/>
        <w:t>Nesuderinamumas</w:t>
      </w:r>
    </w:p>
    <w:p w14:paraId="5F392D1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F83897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Duomenys nebūtini.</w:t>
      </w:r>
    </w:p>
    <w:p w14:paraId="643DB0A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DB01F96"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6.3</w:t>
      </w:r>
      <w:r w:rsidRPr="00A76269">
        <w:rPr>
          <w:rFonts w:ascii="Times New Roman" w:eastAsia="Calibri" w:hAnsi="Times New Roman" w:cs="Times New Roman"/>
          <w:b/>
          <w:bCs/>
          <w:kern w:val="0"/>
          <w:sz w:val="22"/>
          <w:szCs w:val="22"/>
          <w14:ligatures w14:val="none"/>
        </w:rPr>
        <w:tab/>
        <w:t>Tinkamumo laikas</w:t>
      </w:r>
    </w:p>
    <w:p w14:paraId="58B89A8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D0E03F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2 metai.</w:t>
      </w:r>
    </w:p>
    <w:p w14:paraId="5DBBE8E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CE310FC"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6.4</w:t>
      </w:r>
      <w:r w:rsidRPr="00A76269">
        <w:rPr>
          <w:rFonts w:ascii="Times New Roman" w:eastAsia="Calibri" w:hAnsi="Times New Roman" w:cs="Times New Roman"/>
          <w:b/>
          <w:bCs/>
          <w:kern w:val="0"/>
          <w:sz w:val="22"/>
          <w:szCs w:val="22"/>
          <w14:ligatures w14:val="none"/>
        </w:rPr>
        <w:tab/>
        <w:t>Specialios laikymo sąlygos</w:t>
      </w:r>
    </w:p>
    <w:p w14:paraId="7E0F3AF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955B7A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Šiam vaistiniam preparatui specialių laikymo sąlygų nereikia.</w:t>
      </w:r>
    </w:p>
    <w:p w14:paraId="58742643"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7AECBDF0"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6.5</w:t>
      </w:r>
      <w:r w:rsidRPr="00A76269">
        <w:rPr>
          <w:rFonts w:ascii="Times New Roman" w:eastAsia="Calibri" w:hAnsi="Times New Roman" w:cs="Times New Roman"/>
          <w:b/>
          <w:bCs/>
          <w:kern w:val="0"/>
          <w:sz w:val="22"/>
          <w:szCs w:val="22"/>
          <w14:ligatures w14:val="none"/>
        </w:rPr>
        <w:tab/>
      </w:r>
      <w:proofErr w:type="spellStart"/>
      <w:r w:rsidRPr="00A76269">
        <w:rPr>
          <w:rFonts w:ascii="Times New Roman" w:eastAsia="Calibri" w:hAnsi="Times New Roman" w:cs="Times New Roman"/>
          <w:b/>
          <w:bCs/>
          <w:kern w:val="0"/>
          <w:sz w:val="22"/>
          <w:szCs w:val="22"/>
          <w14:ligatures w14:val="none"/>
        </w:rPr>
        <w:t>Talpyklės</w:t>
      </w:r>
      <w:proofErr w:type="spellEnd"/>
      <w:r w:rsidRPr="00A76269">
        <w:rPr>
          <w:rFonts w:ascii="Times New Roman" w:eastAsia="Calibri" w:hAnsi="Times New Roman" w:cs="Times New Roman"/>
          <w:b/>
          <w:bCs/>
          <w:kern w:val="0"/>
          <w:sz w:val="22"/>
          <w:szCs w:val="22"/>
          <w14:ligatures w14:val="none"/>
        </w:rPr>
        <w:t xml:space="preserve"> pobūdis ir jos turinys</w:t>
      </w:r>
    </w:p>
    <w:p w14:paraId="10B959E7"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31BAB634" w14:textId="408EE009"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PVC/PVDC/aliuminio lizdinės plokštelės kartono dėžutėje, kurioje yra 30, 60 arba 100 tablečių.</w:t>
      </w:r>
    </w:p>
    <w:p w14:paraId="62ECC713"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309E0A1B"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Gali būti tiekiamos ne visų dydžių pakuotės.</w:t>
      </w:r>
    </w:p>
    <w:p w14:paraId="39F67E5B"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405A4D03"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6.6</w:t>
      </w:r>
      <w:r w:rsidRPr="00A76269">
        <w:rPr>
          <w:rFonts w:ascii="Times New Roman" w:eastAsia="Calibri" w:hAnsi="Times New Roman" w:cs="Times New Roman"/>
          <w:b/>
          <w:bCs/>
          <w:kern w:val="0"/>
          <w:sz w:val="22"/>
          <w:szCs w:val="22"/>
          <w14:ligatures w14:val="none"/>
        </w:rPr>
        <w:tab/>
        <w:t>Specialūs reikalavimai atliekoms tvarkyti</w:t>
      </w:r>
    </w:p>
    <w:p w14:paraId="634951C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ED2B8B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Specialių reikalavimų nėra.</w:t>
      </w:r>
    </w:p>
    <w:p w14:paraId="4504857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981094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64E144E"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7.</w:t>
      </w:r>
      <w:r w:rsidRPr="00A76269">
        <w:rPr>
          <w:rFonts w:ascii="Times New Roman" w:eastAsia="Calibri" w:hAnsi="Times New Roman" w:cs="Times New Roman"/>
          <w:b/>
          <w:bCs/>
          <w:kern w:val="0"/>
          <w:sz w:val="22"/>
          <w:szCs w:val="22"/>
          <w14:ligatures w14:val="none"/>
        </w:rPr>
        <w:tab/>
        <w:t>REGISTRUOTOJAS</w:t>
      </w:r>
    </w:p>
    <w:p w14:paraId="3C6DC58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A40D4E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Healthcare</w:t>
      </w:r>
      <w:proofErr w:type="spellEnd"/>
      <w:r w:rsidRPr="00A76269">
        <w:rPr>
          <w:rFonts w:ascii="Times New Roman" w:eastAsia="Times New Roman" w:hAnsi="Times New Roman" w:cs="Times New Roman"/>
          <w:kern w:val="0"/>
          <w:sz w:val="22"/>
          <w:szCs w:val="22"/>
          <w14:ligatures w14:val="none"/>
        </w:rPr>
        <w:t xml:space="preserve"> B.V. </w:t>
      </w:r>
    </w:p>
    <w:p w14:paraId="043415C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14:ligatures w14:val="none"/>
        </w:rPr>
        <w:t>Winthontlaan</w:t>
      </w:r>
      <w:proofErr w:type="spellEnd"/>
      <w:r w:rsidRPr="00A76269">
        <w:rPr>
          <w:rFonts w:ascii="Times New Roman" w:eastAsia="Times New Roman" w:hAnsi="Times New Roman" w:cs="Times New Roman"/>
          <w:kern w:val="0"/>
          <w:sz w:val="22"/>
          <w:szCs w:val="22"/>
          <w14:ligatures w14:val="none"/>
        </w:rPr>
        <w:t xml:space="preserve"> 200 </w:t>
      </w:r>
    </w:p>
    <w:p w14:paraId="5D34632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3526 KV </w:t>
      </w:r>
      <w:proofErr w:type="spellStart"/>
      <w:r w:rsidRPr="00A76269">
        <w:rPr>
          <w:rFonts w:ascii="Times New Roman" w:eastAsia="Times New Roman" w:hAnsi="Times New Roman" w:cs="Times New Roman"/>
          <w:kern w:val="0"/>
          <w:sz w:val="22"/>
          <w:szCs w:val="22"/>
          <w14:ligatures w14:val="none"/>
        </w:rPr>
        <w:t>Utrecht</w:t>
      </w:r>
      <w:proofErr w:type="spellEnd"/>
      <w:r w:rsidRPr="00A76269">
        <w:rPr>
          <w:rFonts w:ascii="Times New Roman" w:eastAsia="Times New Roman" w:hAnsi="Times New Roman" w:cs="Times New Roman"/>
          <w:kern w:val="0"/>
          <w:sz w:val="22"/>
          <w:szCs w:val="22"/>
          <w14:ligatures w14:val="none"/>
        </w:rPr>
        <w:t xml:space="preserve"> </w:t>
      </w:r>
    </w:p>
    <w:p w14:paraId="3DCCFD0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Nyderlandai</w:t>
      </w:r>
    </w:p>
    <w:p w14:paraId="7C12D26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91F68E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5074C17"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8.</w:t>
      </w:r>
      <w:r w:rsidRPr="00A76269">
        <w:rPr>
          <w:rFonts w:ascii="Times New Roman" w:eastAsia="Calibri" w:hAnsi="Times New Roman" w:cs="Times New Roman"/>
          <w:b/>
          <w:bCs/>
          <w:kern w:val="0"/>
          <w:sz w:val="22"/>
          <w:szCs w:val="22"/>
          <w14:ligatures w14:val="none"/>
        </w:rPr>
        <w:tab/>
        <w:t>REGISTRACIJOS PAŽYMĖJIMO NUMERIS (-IAI)</w:t>
      </w:r>
    </w:p>
    <w:p w14:paraId="43FEEBCB"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143A314" w14:textId="2935B4F3" w:rsidR="000742D5" w:rsidRPr="000742D5" w:rsidRDefault="000742D5" w:rsidP="000742D5">
      <w:pPr>
        <w:widowControl w:val="0"/>
        <w:spacing w:after="0" w:line="240" w:lineRule="auto"/>
        <w:rPr>
          <w:rFonts w:ascii="Times New Roman" w:eastAsia="Times New Roman" w:hAnsi="Times New Roman" w:cs="Times New Roman"/>
          <w:kern w:val="0"/>
          <w:sz w:val="22"/>
          <w:szCs w:val="22"/>
          <w14:ligatures w14:val="none"/>
        </w:rPr>
      </w:pPr>
      <w:r w:rsidRPr="000742D5">
        <w:rPr>
          <w:rFonts w:ascii="Times New Roman" w:eastAsia="Times New Roman" w:hAnsi="Times New Roman" w:cs="Times New Roman"/>
          <w:kern w:val="0"/>
          <w:sz w:val="22"/>
          <w:szCs w:val="22"/>
          <w14:ligatures w14:val="none"/>
        </w:rPr>
        <w:t>LT/1/24/550</w:t>
      </w:r>
      <w:r>
        <w:rPr>
          <w:rFonts w:ascii="Times New Roman" w:eastAsia="Times New Roman" w:hAnsi="Times New Roman" w:cs="Times New Roman"/>
          <w:kern w:val="0"/>
          <w:sz w:val="22"/>
          <w:szCs w:val="22"/>
          <w14:ligatures w14:val="none"/>
        </w:rPr>
        <w:t>3</w:t>
      </w:r>
      <w:r w:rsidRPr="000742D5">
        <w:rPr>
          <w:rFonts w:ascii="Times New Roman" w:eastAsia="Times New Roman" w:hAnsi="Times New Roman" w:cs="Times New Roman"/>
          <w:kern w:val="0"/>
          <w:sz w:val="22"/>
          <w:szCs w:val="22"/>
          <w14:ligatures w14:val="none"/>
        </w:rPr>
        <w:t>/001 – N30</w:t>
      </w:r>
    </w:p>
    <w:p w14:paraId="5AD413B3" w14:textId="1776CB95" w:rsidR="000742D5" w:rsidRPr="000742D5" w:rsidRDefault="000742D5" w:rsidP="000742D5">
      <w:pPr>
        <w:widowControl w:val="0"/>
        <w:spacing w:after="0" w:line="240" w:lineRule="auto"/>
        <w:rPr>
          <w:rFonts w:ascii="Times New Roman" w:eastAsia="Times New Roman" w:hAnsi="Times New Roman" w:cs="Times New Roman"/>
          <w:kern w:val="0"/>
          <w:sz w:val="22"/>
          <w:szCs w:val="22"/>
          <w14:ligatures w14:val="none"/>
        </w:rPr>
      </w:pPr>
      <w:r w:rsidRPr="000742D5">
        <w:rPr>
          <w:rFonts w:ascii="Times New Roman" w:eastAsia="Times New Roman" w:hAnsi="Times New Roman" w:cs="Times New Roman"/>
          <w:kern w:val="0"/>
          <w:sz w:val="22"/>
          <w:szCs w:val="22"/>
          <w14:ligatures w14:val="none"/>
        </w:rPr>
        <w:t>LT/1/24/550</w:t>
      </w:r>
      <w:r>
        <w:rPr>
          <w:rFonts w:ascii="Times New Roman" w:eastAsia="Times New Roman" w:hAnsi="Times New Roman" w:cs="Times New Roman"/>
          <w:kern w:val="0"/>
          <w:sz w:val="22"/>
          <w:szCs w:val="22"/>
          <w14:ligatures w14:val="none"/>
        </w:rPr>
        <w:t>3</w:t>
      </w:r>
      <w:r w:rsidRPr="000742D5">
        <w:rPr>
          <w:rFonts w:ascii="Times New Roman" w:eastAsia="Times New Roman" w:hAnsi="Times New Roman" w:cs="Times New Roman"/>
          <w:kern w:val="0"/>
          <w:sz w:val="22"/>
          <w:szCs w:val="22"/>
          <w14:ligatures w14:val="none"/>
        </w:rPr>
        <w:t>/002 – N60</w:t>
      </w:r>
    </w:p>
    <w:p w14:paraId="25A891A1" w14:textId="4386E661" w:rsidR="002B078F" w:rsidRPr="00A76269" w:rsidRDefault="000742D5" w:rsidP="000742D5">
      <w:pPr>
        <w:widowControl w:val="0"/>
        <w:spacing w:after="0" w:line="240" w:lineRule="auto"/>
        <w:rPr>
          <w:rFonts w:ascii="Times New Roman" w:eastAsia="Times New Roman" w:hAnsi="Times New Roman" w:cs="Times New Roman"/>
          <w:kern w:val="0"/>
          <w:sz w:val="22"/>
          <w:szCs w:val="22"/>
          <w14:ligatures w14:val="none"/>
        </w:rPr>
      </w:pPr>
      <w:r w:rsidRPr="000742D5">
        <w:rPr>
          <w:rFonts w:ascii="Times New Roman" w:eastAsia="Times New Roman" w:hAnsi="Times New Roman" w:cs="Times New Roman"/>
          <w:kern w:val="0"/>
          <w:sz w:val="22"/>
          <w:szCs w:val="22"/>
          <w14:ligatures w14:val="none"/>
        </w:rPr>
        <w:t>LT/1/24/550</w:t>
      </w:r>
      <w:r>
        <w:rPr>
          <w:rFonts w:ascii="Times New Roman" w:eastAsia="Times New Roman" w:hAnsi="Times New Roman" w:cs="Times New Roman"/>
          <w:kern w:val="0"/>
          <w:sz w:val="22"/>
          <w:szCs w:val="22"/>
          <w14:ligatures w14:val="none"/>
        </w:rPr>
        <w:t>3</w:t>
      </w:r>
      <w:r w:rsidRPr="000742D5">
        <w:rPr>
          <w:rFonts w:ascii="Times New Roman" w:eastAsia="Times New Roman" w:hAnsi="Times New Roman" w:cs="Times New Roman"/>
          <w:kern w:val="0"/>
          <w:sz w:val="22"/>
          <w:szCs w:val="22"/>
          <w14:ligatures w14:val="none"/>
        </w:rPr>
        <w:t>/003 – N100</w:t>
      </w:r>
    </w:p>
    <w:p w14:paraId="4EE7A0E2"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713DE5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0445F3B"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9.</w:t>
      </w:r>
      <w:r w:rsidRPr="00A76269">
        <w:rPr>
          <w:rFonts w:ascii="Times New Roman" w:eastAsia="Calibri" w:hAnsi="Times New Roman" w:cs="Times New Roman"/>
          <w:b/>
          <w:bCs/>
          <w:kern w:val="0"/>
          <w:sz w:val="22"/>
          <w:szCs w:val="22"/>
          <w14:ligatures w14:val="none"/>
        </w:rPr>
        <w:tab/>
        <w:t>REGISTRAVIMO / PERREGISTRAVIMO DATA</w:t>
      </w:r>
    </w:p>
    <w:p w14:paraId="1A062EC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A3E5C8A" w14:textId="7CC6B83F"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Registravimo data: </w:t>
      </w:r>
      <w:r w:rsidR="000742D5">
        <w:rPr>
          <w:rFonts w:ascii="Times New Roman" w:eastAsia="Times New Roman" w:hAnsi="Times New Roman" w:cs="Times New Roman"/>
          <w:snapToGrid w:val="0"/>
          <w:kern w:val="0"/>
          <w:sz w:val="22"/>
          <w14:ligatures w14:val="none"/>
        </w:rPr>
        <w:t>2024 m. liepos 24 d.</w:t>
      </w:r>
    </w:p>
    <w:p w14:paraId="457113D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E12122B"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64FBBE9"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10.</w:t>
      </w:r>
      <w:r w:rsidRPr="00A76269">
        <w:rPr>
          <w:rFonts w:ascii="Times New Roman" w:eastAsia="Calibri" w:hAnsi="Times New Roman" w:cs="Times New Roman"/>
          <w:b/>
          <w:bCs/>
          <w:kern w:val="0"/>
          <w:sz w:val="22"/>
          <w:szCs w:val="22"/>
          <w14:ligatures w14:val="none"/>
        </w:rPr>
        <w:tab/>
        <w:t>TEKSTO PERŽIŪROS DATA</w:t>
      </w:r>
    </w:p>
    <w:p w14:paraId="2BE8ADA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85A37CF" w14:textId="70BDEFBD" w:rsidR="002B078F" w:rsidRPr="0021356B" w:rsidRDefault="000742D5" w:rsidP="002B078F">
      <w:pPr>
        <w:widowControl w:val="0"/>
        <w:spacing w:after="0" w:line="240" w:lineRule="auto"/>
        <w:rPr>
          <w:rFonts w:ascii="Times New Roman" w:eastAsia="Calibri" w:hAnsi="Times New Roman" w:cs="Times New Roman"/>
          <w:snapToGrid w:val="0"/>
          <w:kern w:val="0"/>
          <w:sz w:val="22"/>
          <w14:ligatures w14:val="none"/>
        </w:rPr>
      </w:pPr>
      <w:r>
        <w:rPr>
          <w:rFonts w:ascii="Times New Roman" w:eastAsia="Calibri" w:hAnsi="Times New Roman" w:cs="Times New Roman"/>
          <w:snapToGrid w:val="0"/>
          <w:kern w:val="0"/>
          <w:sz w:val="22"/>
          <w14:ligatures w14:val="none"/>
        </w:rPr>
        <w:t>2024 m. liepos 24 d.</w:t>
      </w:r>
    </w:p>
    <w:p w14:paraId="3BE52D3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2041C26" w14:textId="4DBDACBA"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Išsami informacija apie šį vaistinį preparatą pateikiama Valstybinės vaistų kontrolės tarnybos prie Lietuvos Respublikos sveikatos apsaugos ministerijos tinklalapyje </w:t>
      </w:r>
      <w:hyperlink r:id="rId17" w:history="1">
        <w:r w:rsidRPr="00A76269">
          <w:rPr>
            <w:rFonts w:ascii="Times New Roman" w:eastAsia="Times New Roman" w:hAnsi="Times New Roman" w:cs="Times New Roman"/>
            <w:color w:val="0000FF"/>
            <w:kern w:val="0"/>
            <w:sz w:val="22"/>
            <w:szCs w:val="22"/>
            <w:u w:val="single"/>
            <w14:ligatures w14:val="none"/>
          </w:rPr>
          <w:t>http://www.vvkt.lt</w:t>
        </w:r>
      </w:hyperlink>
    </w:p>
    <w:p w14:paraId="52B8CC1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br w:type="page"/>
      </w:r>
    </w:p>
    <w:p w14:paraId="167AC34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EA37A92"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0A2412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BAB4B3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5715E1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9335B6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246E12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438615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1FC490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689C73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EAC5BA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543F06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A69784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B37263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DC2B6B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1E8926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2453FE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5B23E0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201EDE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F10979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A93C86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27B2A3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A109A22"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9F6163E" w14:textId="77777777" w:rsidR="002B078F" w:rsidRPr="00A76269" w:rsidRDefault="002B078F" w:rsidP="002B078F">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A76269">
        <w:rPr>
          <w:rFonts w:ascii="Times New Roman" w:eastAsia="Times New Roman" w:hAnsi="Times New Roman" w:cs="Times New Roman"/>
          <w:b/>
          <w:caps/>
          <w:kern w:val="0"/>
          <w:sz w:val="22"/>
          <w:szCs w:val="22"/>
          <w14:ligatures w14:val="none"/>
        </w:rPr>
        <w:t>II PRIEDAS</w:t>
      </w:r>
    </w:p>
    <w:p w14:paraId="20C02729" w14:textId="77777777" w:rsidR="002B078F" w:rsidRPr="00A76269" w:rsidRDefault="002B078F" w:rsidP="002B078F">
      <w:pPr>
        <w:widowControl w:val="0"/>
        <w:tabs>
          <w:tab w:val="left" w:pos="567"/>
        </w:tabs>
        <w:spacing w:after="0" w:line="240" w:lineRule="auto"/>
        <w:ind w:left="567" w:hanging="567"/>
        <w:outlineLvl w:val="0"/>
        <w:rPr>
          <w:rFonts w:ascii="Times New Roman" w:eastAsia="Times New Roman" w:hAnsi="Times New Roman" w:cs="Times New Roman"/>
          <w:bCs/>
          <w:caps/>
          <w:kern w:val="0"/>
          <w:sz w:val="22"/>
          <w:szCs w:val="22"/>
          <w14:ligatures w14:val="none"/>
        </w:rPr>
      </w:pPr>
    </w:p>
    <w:p w14:paraId="06AB132F" w14:textId="77777777" w:rsidR="002B078F" w:rsidRPr="00A76269" w:rsidRDefault="002B078F" w:rsidP="002B078F">
      <w:pPr>
        <w:widowControl w:val="0"/>
        <w:tabs>
          <w:tab w:val="left" w:pos="567"/>
        </w:tabs>
        <w:spacing w:after="0" w:line="240" w:lineRule="auto"/>
        <w:jc w:val="center"/>
        <w:rPr>
          <w:rFonts w:ascii="Times New Roman" w:eastAsia="Times New Roman" w:hAnsi="Times New Roman" w:cs="Times New Roman"/>
          <w:i/>
          <w:snapToGrid w:val="0"/>
          <w:kern w:val="0"/>
          <w:sz w:val="22"/>
          <w:szCs w:val="22"/>
          <w14:ligatures w14:val="none"/>
        </w:rPr>
      </w:pPr>
      <w:r w:rsidRPr="00A76269">
        <w:rPr>
          <w:rFonts w:ascii="Times New Roman" w:eastAsia="Times New Roman" w:hAnsi="Times New Roman" w:cs="Times New Roman"/>
          <w:b/>
          <w:snapToGrid w:val="0"/>
          <w:kern w:val="0"/>
          <w:sz w:val="22"/>
          <w:szCs w:val="22"/>
          <w14:ligatures w14:val="none"/>
        </w:rPr>
        <w:t>REGISTRACIJOS SĄLYGOS</w:t>
      </w:r>
    </w:p>
    <w:p w14:paraId="6C0BA9E5"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16819C65" w14:textId="77777777" w:rsidR="002B078F" w:rsidRPr="00A76269" w:rsidRDefault="002B078F" w:rsidP="002B078F">
      <w:pPr>
        <w:widowControl w:val="0"/>
        <w:tabs>
          <w:tab w:val="left" w:pos="1701"/>
        </w:tabs>
        <w:spacing w:after="0" w:line="240" w:lineRule="auto"/>
        <w:ind w:left="1701" w:right="567" w:hanging="567"/>
        <w:rPr>
          <w:rFonts w:ascii="Times New Roman" w:eastAsia="Times New Roman" w:hAnsi="Times New Roman" w:cs="Times New Roman"/>
          <w:b/>
          <w:snapToGrid w:val="0"/>
          <w:kern w:val="0"/>
          <w:sz w:val="22"/>
          <w:szCs w:val="22"/>
          <w14:ligatures w14:val="none"/>
        </w:rPr>
      </w:pPr>
      <w:r w:rsidRPr="00A76269">
        <w:rPr>
          <w:rFonts w:ascii="Times New Roman" w:eastAsia="Times New Roman" w:hAnsi="Times New Roman" w:cs="Times New Roman"/>
          <w:b/>
          <w:snapToGrid w:val="0"/>
          <w:kern w:val="0"/>
          <w:sz w:val="22"/>
          <w:szCs w:val="22"/>
          <w14:ligatures w14:val="none"/>
        </w:rPr>
        <w:t>A.</w:t>
      </w:r>
      <w:r w:rsidRPr="00A76269">
        <w:rPr>
          <w:rFonts w:ascii="Times New Roman" w:eastAsia="Times New Roman" w:hAnsi="Times New Roman" w:cs="Times New Roman"/>
          <w:b/>
          <w:snapToGrid w:val="0"/>
          <w:kern w:val="0"/>
          <w:sz w:val="22"/>
          <w:szCs w:val="22"/>
          <w14:ligatures w14:val="none"/>
        </w:rPr>
        <w:tab/>
        <w:t>GAMINTOJAS (-AI), ATSAKINGAS (-I) UŽ SERIJŲ IŠLEIDIMĄ</w:t>
      </w:r>
    </w:p>
    <w:p w14:paraId="05599F3E" w14:textId="77777777" w:rsidR="002B078F" w:rsidRPr="00A76269" w:rsidRDefault="002B078F" w:rsidP="002B078F">
      <w:pPr>
        <w:widowControl w:val="0"/>
        <w:tabs>
          <w:tab w:val="left" w:pos="1701"/>
        </w:tabs>
        <w:spacing w:after="0" w:line="240" w:lineRule="auto"/>
        <w:ind w:left="567" w:right="567" w:hanging="567"/>
        <w:rPr>
          <w:rFonts w:ascii="Times New Roman" w:eastAsia="Times New Roman" w:hAnsi="Times New Roman" w:cs="Times New Roman"/>
          <w:snapToGrid w:val="0"/>
          <w:kern w:val="0"/>
          <w:sz w:val="22"/>
          <w:szCs w:val="22"/>
          <w14:ligatures w14:val="none"/>
        </w:rPr>
      </w:pPr>
    </w:p>
    <w:p w14:paraId="5A3ECB1D" w14:textId="77777777" w:rsidR="002B078F" w:rsidRPr="00A76269" w:rsidRDefault="002B078F" w:rsidP="002B078F">
      <w:pPr>
        <w:widowControl w:val="0"/>
        <w:tabs>
          <w:tab w:val="left" w:pos="1701"/>
        </w:tabs>
        <w:spacing w:after="0" w:line="240" w:lineRule="auto"/>
        <w:ind w:left="1701" w:right="567" w:hanging="567"/>
        <w:rPr>
          <w:rFonts w:ascii="Times New Roman" w:eastAsia="Times New Roman" w:hAnsi="Times New Roman" w:cs="Times New Roman"/>
          <w:b/>
          <w:snapToGrid w:val="0"/>
          <w:kern w:val="0"/>
          <w:sz w:val="22"/>
          <w:szCs w:val="22"/>
          <w14:ligatures w14:val="none"/>
        </w:rPr>
      </w:pPr>
      <w:r w:rsidRPr="00A76269">
        <w:rPr>
          <w:rFonts w:ascii="Times New Roman" w:eastAsia="Times New Roman" w:hAnsi="Times New Roman" w:cs="Times New Roman"/>
          <w:b/>
          <w:snapToGrid w:val="0"/>
          <w:kern w:val="0"/>
          <w:sz w:val="22"/>
          <w:szCs w:val="22"/>
          <w14:ligatures w14:val="none"/>
        </w:rPr>
        <w:t>B.</w:t>
      </w:r>
      <w:r w:rsidRPr="00A76269">
        <w:rPr>
          <w:rFonts w:ascii="Times New Roman" w:eastAsia="Times New Roman" w:hAnsi="Times New Roman" w:cs="Times New Roman"/>
          <w:b/>
          <w:snapToGrid w:val="0"/>
          <w:kern w:val="0"/>
          <w:sz w:val="22"/>
          <w:szCs w:val="22"/>
          <w14:ligatures w14:val="none"/>
        </w:rPr>
        <w:tab/>
        <w:t>TIEKIMO IR VARTOJIMO SĄLYGOS AR APRIBOJIMAI</w:t>
      </w:r>
    </w:p>
    <w:p w14:paraId="3602FD37" w14:textId="77777777" w:rsidR="002B078F" w:rsidRPr="00A76269" w:rsidRDefault="002B078F" w:rsidP="002B078F">
      <w:pPr>
        <w:widowControl w:val="0"/>
        <w:spacing w:after="0" w:line="240" w:lineRule="auto"/>
        <w:rPr>
          <w:rFonts w:ascii="Times New Roman" w:eastAsia="Calibri" w:hAnsi="Times New Roman" w:cs="Times New Roman"/>
          <w:snapToGrid w:val="0"/>
          <w:kern w:val="0"/>
          <w:sz w:val="22"/>
          <w:szCs w:val="22"/>
          <w14:ligatures w14:val="none"/>
        </w:rPr>
      </w:pPr>
      <w:r w:rsidRPr="00A76269">
        <w:rPr>
          <w:rFonts w:ascii="Times New Roman" w:eastAsia="Calibri" w:hAnsi="Times New Roman" w:cs="Times New Roman"/>
          <w:b/>
          <w:bCs/>
          <w:snapToGrid w:val="0"/>
          <w:kern w:val="0"/>
          <w:sz w:val="22"/>
          <w:szCs w:val="22"/>
          <w14:ligatures w14:val="none"/>
        </w:rPr>
        <w:br w:type="page"/>
      </w:r>
    </w:p>
    <w:p w14:paraId="2BB8ED1D"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lastRenderedPageBreak/>
        <w:t>A</w:t>
      </w:r>
      <w:r w:rsidRPr="00A76269">
        <w:rPr>
          <w:rFonts w:ascii="Times New Roman" w:eastAsia="Times New Roman" w:hAnsi="Times New Roman" w:cs="Times New Roman"/>
          <w:b/>
          <w:snapToGrid w:val="0"/>
          <w:kern w:val="0"/>
          <w:sz w:val="22"/>
          <w:szCs w:val="22"/>
          <w14:ligatures w14:val="none"/>
        </w:rPr>
        <w:t>.</w:t>
      </w:r>
      <w:r w:rsidRPr="00A76269">
        <w:rPr>
          <w:rFonts w:ascii="Times New Roman" w:eastAsia="Times New Roman" w:hAnsi="Times New Roman" w:cs="Times New Roman"/>
          <w:b/>
          <w:snapToGrid w:val="0"/>
          <w:kern w:val="0"/>
          <w:sz w:val="22"/>
          <w:szCs w:val="22"/>
          <w14:ligatures w14:val="none"/>
        </w:rPr>
        <w:tab/>
        <w:t>GAMINTOJAS (-AI), ATSAKINGAS (-I) UŽ SERIJŲ IŠLEIDIMĄ</w:t>
      </w:r>
    </w:p>
    <w:p w14:paraId="706D4BF9"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highlight w:val="yellow"/>
          <w14:ligatures w14:val="none"/>
        </w:rPr>
      </w:pPr>
    </w:p>
    <w:p w14:paraId="2C08728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u w:val="single"/>
          <w14:ligatures w14:val="none"/>
        </w:rPr>
      </w:pPr>
      <w:r w:rsidRPr="00A76269">
        <w:rPr>
          <w:rFonts w:ascii="Times New Roman" w:eastAsia="Times New Roman" w:hAnsi="Times New Roman" w:cs="Times New Roman"/>
          <w:kern w:val="0"/>
          <w:sz w:val="22"/>
          <w:szCs w:val="22"/>
          <w:u w:val="single"/>
          <w14:ligatures w14:val="none"/>
        </w:rPr>
        <w:t>Gamintojų, atsakingų už serijų išleidimą, pavadinimai ir adresai</w:t>
      </w:r>
    </w:p>
    <w:p w14:paraId="5B1DEA86"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5BAF5D7"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proofErr w:type="spellStart"/>
      <w:r w:rsidRPr="00A76269">
        <w:rPr>
          <w:rFonts w:ascii="Times New Roman" w:eastAsia="Calibri" w:hAnsi="Times New Roman" w:cs="Times New Roman"/>
          <w:bCs/>
          <w:iCs/>
          <w:kern w:val="0"/>
          <w:sz w:val="22"/>
          <w:szCs w:val="22"/>
          <w14:ligatures w14:val="none"/>
        </w:rPr>
        <w:t>Accord</w:t>
      </w:r>
      <w:proofErr w:type="spellEnd"/>
      <w:r w:rsidRPr="00A76269">
        <w:rPr>
          <w:rFonts w:ascii="Times New Roman" w:eastAsia="Calibri" w:hAnsi="Times New Roman" w:cs="Times New Roman"/>
          <w:bCs/>
          <w:iCs/>
          <w:kern w:val="0"/>
          <w:sz w:val="22"/>
          <w:szCs w:val="22"/>
          <w14:ligatures w14:val="none"/>
        </w:rPr>
        <w:t xml:space="preserve"> </w:t>
      </w:r>
      <w:proofErr w:type="spellStart"/>
      <w:r w:rsidRPr="00A76269">
        <w:rPr>
          <w:rFonts w:ascii="Times New Roman" w:eastAsia="Calibri" w:hAnsi="Times New Roman" w:cs="Times New Roman"/>
          <w:bCs/>
          <w:iCs/>
          <w:kern w:val="0"/>
          <w:sz w:val="22"/>
          <w:szCs w:val="22"/>
          <w14:ligatures w14:val="none"/>
        </w:rPr>
        <w:t>Healthcare</w:t>
      </w:r>
      <w:proofErr w:type="spellEnd"/>
      <w:r w:rsidRPr="00A76269">
        <w:rPr>
          <w:rFonts w:ascii="Times New Roman" w:eastAsia="Calibri" w:hAnsi="Times New Roman" w:cs="Times New Roman"/>
          <w:bCs/>
          <w:iCs/>
          <w:kern w:val="0"/>
          <w:sz w:val="22"/>
          <w:szCs w:val="22"/>
          <w14:ligatures w14:val="none"/>
        </w:rPr>
        <w:t xml:space="preserve"> </w:t>
      </w:r>
      <w:proofErr w:type="spellStart"/>
      <w:r w:rsidRPr="00A76269">
        <w:rPr>
          <w:rFonts w:ascii="Times New Roman" w:eastAsia="Calibri" w:hAnsi="Times New Roman" w:cs="Times New Roman"/>
          <w:bCs/>
          <w:iCs/>
          <w:kern w:val="0"/>
          <w:sz w:val="22"/>
          <w:szCs w:val="22"/>
          <w14:ligatures w14:val="none"/>
        </w:rPr>
        <w:t>Polska</w:t>
      </w:r>
      <w:proofErr w:type="spellEnd"/>
      <w:r w:rsidRPr="00A76269">
        <w:rPr>
          <w:rFonts w:ascii="Times New Roman" w:eastAsia="Calibri" w:hAnsi="Times New Roman" w:cs="Times New Roman"/>
          <w:bCs/>
          <w:iCs/>
          <w:kern w:val="0"/>
          <w:sz w:val="22"/>
          <w:szCs w:val="22"/>
          <w14:ligatures w14:val="none"/>
        </w:rPr>
        <w:t xml:space="preserve"> </w:t>
      </w:r>
      <w:proofErr w:type="spellStart"/>
      <w:r w:rsidRPr="00A76269">
        <w:rPr>
          <w:rFonts w:ascii="Times New Roman" w:eastAsia="Calibri" w:hAnsi="Times New Roman" w:cs="Times New Roman"/>
          <w:bCs/>
          <w:iCs/>
          <w:kern w:val="0"/>
          <w:sz w:val="22"/>
          <w:szCs w:val="22"/>
          <w14:ligatures w14:val="none"/>
        </w:rPr>
        <w:t>Sp.z.o.o</w:t>
      </w:r>
      <w:proofErr w:type="spellEnd"/>
      <w:r w:rsidRPr="00A76269">
        <w:rPr>
          <w:rFonts w:ascii="Times New Roman" w:eastAsia="Calibri" w:hAnsi="Times New Roman" w:cs="Times New Roman"/>
          <w:bCs/>
          <w:iCs/>
          <w:kern w:val="0"/>
          <w:sz w:val="22"/>
          <w:szCs w:val="22"/>
          <w14:ligatures w14:val="none"/>
        </w:rPr>
        <w:t>.</w:t>
      </w:r>
    </w:p>
    <w:p w14:paraId="107606CF"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proofErr w:type="spellStart"/>
      <w:r w:rsidRPr="00A76269">
        <w:rPr>
          <w:rFonts w:ascii="Times New Roman" w:eastAsia="Calibri" w:hAnsi="Times New Roman" w:cs="Times New Roman"/>
          <w:bCs/>
          <w:iCs/>
          <w:kern w:val="0"/>
          <w:sz w:val="22"/>
          <w:szCs w:val="22"/>
          <w14:ligatures w14:val="none"/>
        </w:rPr>
        <w:t>ul</w:t>
      </w:r>
      <w:proofErr w:type="spellEnd"/>
      <w:r w:rsidRPr="00A76269">
        <w:rPr>
          <w:rFonts w:ascii="Times New Roman" w:eastAsia="Calibri" w:hAnsi="Times New Roman" w:cs="Times New Roman"/>
          <w:bCs/>
          <w:iCs/>
          <w:kern w:val="0"/>
          <w:sz w:val="22"/>
          <w:szCs w:val="22"/>
          <w14:ligatures w14:val="none"/>
        </w:rPr>
        <w:t xml:space="preserve">. </w:t>
      </w:r>
      <w:proofErr w:type="spellStart"/>
      <w:r w:rsidRPr="00A76269">
        <w:rPr>
          <w:rFonts w:ascii="Times New Roman" w:eastAsia="Calibri" w:hAnsi="Times New Roman" w:cs="Times New Roman"/>
          <w:bCs/>
          <w:iCs/>
          <w:kern w:val="0"/>
          <w:sz w:val="22"/>
          <w:szCs w:val="22"/>
          <w14:ligatures w14:val="none"/>
        </w:rPr>
        <w:t>Lutomierska</w:t>
      </w:r>
      <w:proofErr w:type="spellEnd"/>
      <w:r w:rsidRPr="00A76269">
        <w:rPr>
          <w:rFonts w:ascii="Times New Roman" w:eastAsia="Calibri" w:hAnsi="Times New Roman" w:cs="Times New Roman"/>
          <w:bCs/>
          <w:iCs/>
          <w:kern w:val="0"/>
          <w:sz w:val="22"/>
          <w:szCs w:val="22"/>
          <w14:ligatures w14:val="none"/>
        </w:rPr>
        <w:t xml:space="preserve"> 50</w:t>
      </w:r>
    </w:p>
    <w:p w14:paraId="1AEFF48A"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r w:rsidRPr="00A76269">
        <w:rPr>
          <w:rFonts w:ascii="Times New Roman" w:eastAsia="Calibri" w:hAnsi="Times New Roman" w:cs="Times New Roman"/>
          <w:bCs/>
          <w:iCs/>
          <w:kern w:val="0"/>
          <w:sz w:val="22"/>
          <w:szCs w:val="22"/>
          <w14:ligatures w14:val="none"/>
        </w:rPr>
        <w:t xml:space="preserve">95-200 </w:t>
      </w:r>
      <w:proofErr w:type="spellStart"/>
      <w:r w:rsidRPr="00A76269">
        <w:rPr>
          <w:rFonts w:ascii="Times New Roman" w:eastAsia="Calibri" w:hAnsi="Times New Roman" w:cs="Times New Roman"/>
          <w:bCs/>
          <w:iCs/>
          <w:kern w:val="0"/>
          <w:sz w:val="22"/>
          <w:szCs w:val="22"/>
          <w14:ligatures w14:val="none"/>
        </w:rPr>
        <w:t>Pabianice</w:t>
      </w:r>
      <w:proofErr w:type="spellEnd"/>
    </w:p>
    <w:p w14:paraId="02851499"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r w:rsidRPr="00A76269">
        <w:rPr>
          <w:rFonts w:ascii="Times New Roman" w:eastAsia="Calibri" w:hAnsi="Times New Roman" w:cs="Times New Roman"/>
          <w:bCs/>
          <w:iCs/>
          <w:kern w:val="0"/>
          <w:sz w:val="22"/>
          <w:szCs w:val="22"/>
          <w14:ligatures w14:val="none"/>
        </w:rPr>
        <w:t>Lenkija</w:t>
      </w:r>
    </w:p>
    <w:p w14:paraId="4673E97A"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p>
    <w:p w14:paraId="67D0DA7E"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r w:rsidRPr="00A76269">
        <w:rPr>
          <w:rFonts w:ascii="Times New Roman" w:eastAsia="Calibri" w:hAnsi="Times New Roman" w:cs="Times New Roman"/>
          <w:bCs/>
          <w:iCs/>
          <w:kern w:val="0"/>
          <w:sz w:val="22"/>
          <w:szCs w:val="22"/>
          <w14:ligatures w14:val="none"/>
        </w:rPr>
        <w:t>arba</w:t>
      </w:r>
    </w:p>
    <w:p w14:paraId="525AF734"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p>
    <w:p w14:paraId="06CA6128"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proofErr w:type="spellStart"/>
      <w:r w:rsidRPr="00A76269">
        <w:rPr>
          <w:rFonts w:ascii="Times New Roman" w:eastAsia="Calibri" w:hAnsi="Times New Roman" w:cs="Times New Roman"/>
          <w:bCs/>
          <w:iCs/>
          <w:kern w:val="0"/>
          <w:sz w:val="22"/>
          <w:szCs w:val="22"/>
          <w14:ligatures w14:val="none"/>
        </w:rPr>
        <w:t>Accord</w:t>
      </w:r>
      <w:proofErr w:type="spellEnd"/>
      <w:r w:rsidRPr="00A76269">
        <w:rPr>
          <w:rFonts w:ascii="Times New Roman" w:eastAsia="Calibri" w:hAnsi="Times New Roman" w:cs="Times New Roman"/>
          <w:bCs/>
          <w:iCs/>
          <w:kern w:val="0"/>
          <w:sz w:val="22"/>
          <w:szCs w:val="22"/>
          <w14:ligatures w14:val="none"/>
        </w:rPr>
        <w:t xml:space="preserve"> </w:t>
      </w:r>
      <w:proofErr w:type="spellStart"/>
      <w:r w:rsidRPr="00A76269">
        <w:rPr>
          <w:rFonts w:ascii="Times New Roman" w:eastAsia="Calibri" w:hAnsi="Times New Roman" w:cs="Times New Roman"/>
          <w:bCs/>
          <w:iCs/>
          <w:kern w:val="0"/>
          <w:sz w:val="22"/>
          <w:szCs w:val="22"/>
          <w14:ligatures w14:val="none"/>
        </w:rPr>
        <w:t>Healthcare</w:t>
      </w:r>
      <w:proofErr w:type="spellEnd"/>
      <w:r w:rsidRPr="00A76269">
        <w:rPr>
          <w:rFonts w:ascii="Times New Roman" w:eastAsia="Calibri" w:hAnsi="Times New Roman" w:cs="Times New Roman"/>
          <w:bCs/>
          <w:iCs/>
          <w:kern w:val="0"/>
          <w:sz w:val="22"/>
          <w:szCs w:val="22"/>
          <w14:ligatures w14:val="none"/>
        </w:rPr>
        <w:t xml:space="preserve"> B.V.</w:t>
      </w:r>
    </w:p>
    <w:p w14:paraId="1CFDF827"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proofErr w:type="spellStart"/>
      <w:r w:rsidRPr="00A76269">
        <w:rPr>
          <w:rFonts w:ascii="Times New Roman" w:eastAsia="Calibri" w:hAnsi="Times New Roman" w:cs="Times New Roman"/>
          <w:bCs/>
          <w:iCs/>
          <w:kern w:val="0"/>
          <w:sz w:val="22"/>
          <w:szCs w:val="22"/>
          <w14:ligatures w14:val="none"/>
        </w:rPr>
        <w:t>Winthontlaan</w:t>
      </w:r>
      <w:proofErr w:type="spellEnd"/>
      <w:r w:rsidRPr="00A76269">
        <w:rPr>
          <w:rFonts w:ascii="Times New Roman" w:eastAsia="Calibri" w:hAnsi="Times New Roman" w:cs="Times New Roman"/>
          <w:bCs/>
          <w:iCs/>
          <w:kern w:val="0"/>
          <w:sz w:val="22"/>
          <w:szCs w:val="22"/>
          <w14:ligatures w14:val="none"/>
        </w:rPr>
        <w:t xml:space="preserve"> 200</w:t>
      </w:r>
    </w:p>
    <w:p w14:paraId="5625A19F"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r w:rsidRPr="00A76269">
        <w:rPr>
          <w:rFonts w:ascii="Times New Roman" w:eastAsia="Calibri" w:hAnsi="Times New Roman" w:cs="Times New Roman"/>
          <w:bCs/>
          <w:iCs/>
          <w:kern w:val="0"/>
          <w:sz w:val="22"/>
          <w:szCs w:val="22"/>
          <w14:ligatures w14:val="none"/>
        </w:rPr>
        <w:t xml:space="preserve">3526 KV </w:t>
      </w:r>
      <w:proofErr w:type="spellStart"/>
      <w:r w:rsidRPr="00A76269">
        <w:rPr>
          <w:rFonts w:ascii="Times New Roman" w:eastAsia="Calibri" w:hAnsi="Times New Roman" w:cs="Times New Roman"/>
          <w:bCs/>
          <w:iCs/>
          <w:kern w:val="0"/>
          <w:sz w:val="22"/>
          <w:szCs w:val="22"/>
          <w14:ligatures w14:val="none"/>
        </w:rPr>
        <w:t>Utrecht</w:t>
      </w:r>
      <w:proofErr w:type="spellEnd"/>
    </w:p>
    <w:p w14:paraId="7CB6261A"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r w:rsidRPr="00A76269">
        <w:rPr>
          <w:rFonts w:ascii="Times New Roman" w:eastAsia="Calibri" w:hAnsi="Times New Roman" w:cs="Times New Roman"/>
          <w:bCs/>
          <w:iCs/>
          <w:kern w:val="0"/>
          <w:sz w:val="22"/>
          <w:szCs w:val="22"/>
          <w14:ligatures w14:val="none"/>
        </w:rPr>
        <w:t>Nyderlandai</w:t>
      </w:r>
    </w:p>
    <w:p w14:paraId="72E0AF60"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p>
    <w:p w14:paraId="30B4E080"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r w:rsidRPr="00A76269">
        <w:rPr>
          <w:rFonts w:ascii="Times New Roman" w:eastAsia="Calibri" w:hAnsi="Times New Roman" w:cs="Times New Roman"/>
          <w:bCs/>
          <w:iCs/>
          <w:kern w:val="0"/>
          <w:sz w:val="22"/>
          <w:szCs w:val="22"/>
          <w14:ligatures w14:val="none"/>
        </w:rPr>
        <w:t>arba</w:t>
      </w:r>
    </w:p>
    <w:p w14:paraId="26155443"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p>
    <w:p w14:paraId="1B4E45F0"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proofErr w:type="spellStart"/>
      <w:r w:rsidRPr="00A76269">
        <w:rPr>
          <w:rFonts w:ascii="Times New Roman" w:eastAsia="Calibri" w:hAnsi="Times New Roman" w:cs="Times New Roman"/>
          <w:bCs/>
          <w:iCs/>
          <w:kern w:val="0"/>
          <w:sz w:val="22"/>
          <w:szCs w:val="22"/>
          <w14:ligatures w14:val="none"/>
        </w:rPr>
        <w:t>Pharmadox</w:t>
      </w:r>
      <w:proofErr w:type="spellEnd"/>
      <w:r w:rsidRPr="00A76269">
        <w:rPr>
          <w:rFonts w:ascii="Times New Roman" w:eastAsia="Calibri" w:hAnsi="Times New Roman" w:cs="Times New Roman"/>
          <w:bCs/>
          <w:iCs/>
          <w:kern w:val="0"/>
          <w:sz w:val="22"/>
          <w:szCs w:val="22"/>
          <w14:ligatures w14:val="none"/>
        </w:rPr>
        <w:t xml:space="preserve"> </w:t>
      </w:r>
      <w:proofErr w:type="spellStart"/>
      <w:r w:rsidRPr="00A76269">
        <w:rPr>
          <w:rFonts w:ascii="Times New Roman" w:eastAsia="Calibri" w:hAnsi="Times New Roman" w:cs="Times New Roman"/>
          <w:bCs/>
          <w:iCs/>
          <w:kern w:val="0"/>
          <w:sz w:val="22"/>
          <w:szCs w:val="22"/>
          <w14:ligatures w14:val="none"/>
        </w:rPr>
        <w:t>Healthcare</w:t>
      </w:r>
      <w:proofErr w:type="spellEnd"/>
      <w:r w:rsidRPr="00A76269">
        <w:rPr>
          <w:rFonts w:ascii="Times New Roman" w:eastAsia="Calibri" w:hAnsi="Times New Roman" w:cs="Times New Roman"/>
          <w:bCs/>
          <w:iCs/>
          <w:kern w:val="0"/>
          <w:sz w:val="22"/>
          <w:szCs w:val="22"/>
          <w14:ligatures w14:val="none"/>
        </w:rPr>
        <w:t xml:space="preserve"> </w:t>
      </w:r>
      <w:proofErr w:type="spellStart"/>
      <w:r w:rsidRPr="00A76269">
        <w:rPr>
          <w:rFonts w:ascii="Times New Roman" w:eastAsia="Calibri" w:hAnsi="Times New Roman" w:cs="Times New Roman"/>
          <w:bCs/>
          <w:iCs/>
          <w:kern w:val="0"/>
          <w:sz w:val="22"/>
          <w:szCs w:val="22"/>
          <w14:ligatures w14:val="none"/>
        </w:rPr>
        <w:t>Limited</w:t>
      </w:r>
      <w:proofErr w:type="spellEnd"/>
    </w:p>
    <w:p w14:paraId="24DDD97D"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r w:rsidRPr="00A76269">
        <w:rPr>
          <w:rFonts w:ascii="Times New Roman" w:eastAsia="Calibri" w:hAnsi="Times New Roman" w:cs="Times New Roman"/>
          <w:bCs/>
          <w:iCs/>
          <w:kern w:val="0"/>
          <w:sz w:val="22"/>
          <w:szCs w:val="22"/>
          <w14:ligatures w14:val="none"/>
        </w:rPr>
        <w:t xml:space="preserve">KW20A </w:t>
      </w:r>
      <w:proofErr w:type="spellStart"/>
      <w:r w:rsidRPr="00A76269">
        <w:rPr>
          <w:rFonts w:ascii="Times New Roman" w:eastAsia="Calibri" w:hAnsi="Times New Roman" w:cs="Times New Roman"/>
          <w:bCs/>
          <w:iCs/>
          <w:kern w:val="0"/>
          <w:sz w:val="22"/>
          <w:szCs w:val="22"/>
          <w14:ligatures w14:val="none"/>
        </w:rPr>
        <w:t>Kordin</w:t>
      </w:r>
      <w:proofErr w:type="spellEnd"/>
      <w:r w:rsidRPr="00A76269">
        <w:rPr>
          <w:rFonts w:ascii="Times New Roman" w:eastAsia="Calibri" w:hAnsi="Times New Roman" w:cs="Times New Roman"/>
          <w:bCs/>
          <w:iCs/>
          <w:kern w:val="0"/>
          <w:sz w:val="22"/>
          <w:szCs w:val="22"/>
          <w14:ligatures w14:val="none"/>
        </w:rPr>
        <w:t xml:space="preserve"> </w:t>
      </w:r>
      <w:proofErr w:type="spellStart"/>
      <w:r w:rsidRPr="00A76269">
        <w:rPr>
          <w:rFonts w:ascii="Times New Roman" w:eastAsia="Calibri" w:hAnsi="Times New Roman" w:cs="Times New Roman"/>
          <w:bCs/>
          <w:iCs/>
          <w:kern w:val="0"/>
          <w:sz w:val="22"/>
          <w:szCs w:val="22"/>
          <w14:ligatures w14:val="none"/>
        </w:rPr>
        <w:t>Industrial</w:t>
      </w:r>
      <w:proofErr w:type="spellEnd"/>
      <w:r w:rsidRPr="00A76269">
        <w:rPr>
          <w:rFonts w:ascii="Times New Roman" w:eastAsia="Calibri" w:hAnsi="Times New Roman" w:cs="Times New Roman"/>
          <w:bCs/>
          <w:iCs/>
          <w:kern w:val="0"/>
          <w:sz w:val="22"/>
          <w:szCs w:val="22"/>
          <w14:ligatures w14:val="none"/>
        </w:rPr>
        <w:t xml:space="preserve"> </w:t>
      </w:r>
      <w:proofErr w:type="spellStart"/>
      <w:r w:rsidRPr="00A76269">
        <w:rPr>
          <w:rFonts w:ascii="Times New Roman" w:eastAsia="Calibri" w:hAnsi="Times New Roman" w:cs="Times New Roman"/>
          <w:bCs/>
          <w:iCs/>
          <w:kern w:val="0"/>
          <w:sz w:val="22"/>
          <w:szCs w:val="22"/>
          <w14:ligatures w14:val="none"/>
        </w:rPr>
        <w:t>Park</w:t>
      </w:r>
      <w:proofErr w:type="spellEnd"/>
    </w:p>
    <w:p w14:paraId="6DED46F5"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r w:rsidRPr="00A76269">
        <w:rPr>
          <w:rFonts w:ascii="Times New Roman" w:eastAsia="Calibri" w:hAnsi="Times New Roman" w:cs="Times New Roman"/>
          <w:bCs/>
          <w:iCs/>
          <w:kern w:val="0"/>
          <w:sz w:val="22"/>
          <w:szCs w:val="22"/>
          <w14:ligatures w14:val="none"/>
        </w:rPr>
        <w:t xml:space="preserve">PLA 3000 </w:t>
      </w:r>
      <w:proofErr w:type="spellStart"/>
      <w:r w:rsidRPr="00A76269">
        <w:rPr>
          <w:rFonts w:ascii="Times New Roman" w:eastAsia="Calibri" w:hAnsi="Times New Roman" w:cs="Times New Roman"/>
          <w:bCs/>
          <w:iCs/>
          <w:kern w:val="0"/>
          <w:sz w:val="22"/>
          <w:szCs w:val="22"/>
          <w14:ligatures w14:val="none"/>
        </w:rPr>
        <w:t>Paola</w:t>
      </w:r>
      <w:proofErr w:type="spellEnd"/>
    </w:p>
    <w:p w14:paraId="42C807D6" w14:textId="77777777" w:rsidR="002B078F" w:rsidRPr="00A76269" w:rsidRDefault="002B078F" w:rsidP="002B078F">
      <w:pPr>
        <w:widowControl w:val="0"/>
        <w:spacing w:after="0" w:line="240" w:lineRule="auto"/>
        <w:rPr>
          <w:rFonts w:ascii="Times New Roman" w:eastAsia="Calibri" w:hAnsi="Times New Roman" w:cs="Times New Roman"/>
          <w:bCs/>
          <w:iCs/>
          <w:kern w:val="0"/>
          <w:sz w:val="22"/>
          <w:szCs w:val="22"/>
          <w14:ligatures w14:val="none"/>
        </w:rPr>
      </w:pPr>
      <w:r w:rsidRPr="00A76269">
        <w:rPr>
          <w:rFonts w:ascii="Times New Roman" w:eastAsia="Calibri" w:hAnsi="Times New Roman" w:cs="Times New Roman"/>
          <w:bCs/>
          <w:iCs/>
          <w:kern w:val="0"/>
          <w:sz w:val="22"/>
          <w:szCs w:val="22"/>
          <w14:ligatures w14:val="none"/>
        </w:rPr>
        <w:t>Malta</w:t>
      </w:r>
    </w:p>
    <w:p w14:paraId="0EE166B3"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782D9F37" w14:textId="77777777" w:rsidR="002B078F" w:rsidRPr="00A76269" w:rsidRDefault="002B078F" w:rsidP="002B078F">
      <w:pPr>
        <w:widowControl w:val="0"/>
        <w:spacing w:after="0" w:line="240" w:lineRule="auto"/>
        <w:rPr>
          <w:rFonts w:ascii="Times New Roman" w:eastAsia="Calibri" w:hAnsi="Times New Roman" w:cs="Times New Roman"/>
          <w:bCs/>
          <w:kern w:val="0"/>
          <w:sz w:val="22"/>
          <w:szCs w:val="22"/>
          <w14:ligatures w14:val="none"/>
        </w:rPr>
      </w:pPr>
      <w:r w:rsidRPr="00A76269">
        <w:rPr>
          <w:rFonts w:ascii="Times New Roman" w:eastAsia="Calibri" w:hAnsi="Times New Roman" w:cs="Times New Roman"/>
          <w:kern w:val="0"/>
          <w:sz w:val="22"/>
          <w:szCs w:val="22"/>
          <w14:ligatures w14:val="none"/>
        </w:rPr>
        <w:t>Su pakuote pateikiamame lapelyje nurodomas gamintojo, atsakingo už konkrečios serijos išleidimą, pavadinimas ir adresas.</w:t>
      </w:r>
    </w:p>
    <w:p w14:paraId="0941F80C"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highlight w:val="yellow"/>
          <w14:ligatures w14:val="none"/>
        </w:rPr>
      </w:pPr>
    </w:p>
    <w:p w14:paraId="42D58999"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highlight w:val="yellow"/>
          <w14:ligatures w14:val="none"/>
        </w:rPr>
      </w:pPr>
    </w:p>
    <w:p w14:paraId="150C96FD"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bookmarkStart w:id="1" w:name="_Toc129243129"/>
      <w:bookmarkStart w:id="2" w:name="_Toc129243254"/>
      <w:r w:rsidRPr="00A76269">
        <w:rPr>
          <w:rFonts w:ascii="Times New Roman" w:eastAsia="Calibri" w:hAnsi="Times New Roman" w:cs="Times New Roman"/>
          <w:b/>
          <w:bCs/>
          <w:kern w:val="0"/>
          <w:sz w:val="22"/>
          <w:szCs w:val="22"/>
          <w14:ligatures w14:val="none"/>
        </w:rPr>
        <w:t>B.</w:t>
      </w:r>
      <w:r w:rsidRPr="00A76269">
        <w:rPr>
          <w:rFonts w:ascii="Times New Roman" w:eastAsia="Calibri" w:hAnsi="Times New Roman" w:cs="Times New Roman"/>
          <w:b/>
          <w:bCs/>
          <w:kern w:val="0"/>
          <w:sz w:val="22"/>
          <w:szCs w:val="22"/>
          <w14:ligatures w14:val="none"/>
        </w:rPr>
        <w:tab/>
        <w:t>TIEKIMO IR VARTOJIMO SĄLYGOS AR APRIBOJIMAI</w:t>
      </w:r>
    </w:p>
    <w:bookmarkEnd w:id="1"/>
    <w:bookmarkEnd w:id="2"/>
    <w:p w14:paraId="1F092AAC"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DB6DC41"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Receptinis vaistinis preparatas.</w:t>
      </w:r>
    </w:p>
    <w:p w14:paraId="2B2C864D"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br w:type="page"/>
      </w:r>
    </w:p>
    <w:p w14:paraId="662905E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ED41EC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AAE5492"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CEF446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220C5D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E52A472"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37B6D0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1116CB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483BE6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D2B87A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9FFCCA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55BD11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E7239F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F2579A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BB9418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D14B36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E33A04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D98BB8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75F0DE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4A5F58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DC8C08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98F441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83373D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8F06237" w14:textId="77777777" w:rsidR="002B078F" w:rsidRPr="00A76269" w:rsidRDefault="002B078F" w:rsidP="002B078F">
      <w:pPr>
        <w:widowControl w:val="0"/>
        <w:spacing w:after="0" w:line="240" w:lineRule="auto"/>
        <w:ind w:firstLine="1428"/>
        <w:jc w:val="center"/>
        <w:outlineLvl w:val="0"/>
        <w:rPr>
          <w:rFonts w:ascii="Times New Roman" w:eastAsia="Times New Roman" w:hAnsi="Times New Roman" w:cs="Times New Roman"/>
          <w:b/>
          <w:bCs/>
          <w:kern w:val="0"/>
          <w:sz w:val="22"/>
          <w:szCs w:val="22"/>
          <w14:ligatures w14:val="none"/>
        </w:rPr>
      </w:pPr>
      <w:r w:rsidRPr="00A76269">
        <w:rPr>
          <w:rFonts w:ascii="Times New Roman" w:eastAsia="Times New Roman" w:hAnsi="Times New Roman" w:cs="Times New Roman"/>
          <w:b/>
          <w:bCs/>
          <w:kern w:val="0"/>
          <w:sz w:val="22"/>
          <w:szCs w:val="22"/>
          <w14:ligatures w14:val="none"/>
        </w:rPr>
        <w:t>III PRIEDAS</w:t>
      </w:r>
    </w:p>
    <w:p w14:paraId="78F4A0A8" w14:textId="77777777" w:rsidR="002B078F" w:rsidRPr="00A76269" w:rsidRDefault="002B078F" w:rsidP="002B078F">
      <w:pPr>
        <w:widowControl w:val="0"/>
        <w:spacing w:after="0" w:line="240" w:lineRule="auto"/>
        <w:outlineLvl w:val="0"/>
        <w:rPr>
          <w:rFonts w:ascii="Times New Roman" w:eastAsia="Times New Roman" w:hAnsi="Times New Roman" w:cs="Times New Roman"/>
          <w:kern w:val="0"/>
          <w:sz w:val="22"/>
          <w:szCs w:val="22"/>
          <w14:ligatures w14:val="none"/>
        </w:rPr>
      </w:pPr>
    </w:p>
    <w:p w14:paraId="5BC45493" w14:textId="77777777" w:rsidR="002B078F" w:rsidRPr="00A76269" w:rsidRDefault="002B078F" w:rsidP="002B078F">
      <w:pPr>
        <w:widowControl w:val="0"/>
        <w:spacing w:after="0" w:line="240" w:lineRule="auto"/>
        <w:ind w:firstLine="1428"/>
        <w:jc w:val="center"/>
        <w:outlineLvl w:val="0"/>
        <w:rPr>
          <w:rFonts w:ascii="Times New Roman" w:eastAsia="Times New Roman" w:hAnsi="Times New Roman" w:cs="Times New Roman"/>
          <w:b/>
          <w:bCs/>
          <w:kern w:val="0"/>
          <w:sz w:val="22"/>
          <w:szCs w:val="22"/>
          <w14:ligatures w14:val="none"/>
        </w:rPr>
      </w:pPr>
      <w:r w:rsidRPr="00A76269">
        <w:rPr>
          <w:rFonts w:ascii="Times New Roman" w:eastAsia="Times New Roman" w:hAnsi="Times New Roman" w:cs="Times New Roman"/>
          <w:b/>
          <w:bCs/>
          <w:kern w:val="0"/>
          <w:sz w:val="22"/>
          <w:szCs w:val="22"/>
          <w14:ligatures w14:val="none"/>
        </w:rPr>
        <w:t>ŽENKLINIMAS IR PAKUOTĖS LAPELIS</w:t>
      </w:r>
    </w:p>
    <w:p w14:paraId="15ED7BD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br w:type="page"/>
      </w:r>
    </w:p>
    <w:p w14:paraId="52B5E62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74ABB8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909430B"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35DF9C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743253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5F7D9E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06EE61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97E715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2CE5CF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1D2159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393778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B5E6EC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0CCD39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CDDEEAB"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919F36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39BBC1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88B99F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E9F84B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8B3E38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82BC97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2DBDE6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7EED92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10C68B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419B78E" w14:textId="77777777" w:rsidR="002B078F" w:rsidRPr="00A76269" w:rsidRDefault="002B078F" w:rsidP="002B078F">
      <w:pPr>
        <w:widowControl w:val="0"/>
        <w:spacing w:after="0" w:line="240" w:lineRule="auto"/>
        <w:ind w:right="-522"/>
        <w:jc w:val="center"/>
        <w:outlineLvl w:val="0"/>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b/>
          <w:bCs/>
          <w:kern w:val="0"/>
          <w:sz w:val="22"/>
          <w:szCs w:val="22"/>
          <w14:ligatures w14:val="none"/>
        </w:rPr>
        <w:t>A. ŽENKLINIMAS</w:t>
      </w:r>
    </w:p>
    <w:p w14:paraId="69A3874B"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br w:type="page"/>
      </w:r>
    </w:p>
    <w:p w14:paraId="418A37BD" w14:textId="77777777" w:rsidR="002B078F" w:rsidRPr="00A76269" w:rsidRDefault="002B078F" w:rsidP="002B078F">
      <w:pPr>
        <w:widowControl w:val="0"/>
        <w:pBdr>
          <w:top w:val="single" w:sz="4" w:space="1" w:color="auto"/>
          <w:left w:val="single" w:sz="4" w:space="4" w:color="auto"/>
          <w:bottom w:val="single" w:sz="4" w:space="1" w:color="auto"/>
          <w:right w:val="single" w:sz="4" w:space="0" w:color="auto"/>
        </w:pBdr>
        <w:tabs>
          <w:tab w:val="left" w:pos="540"/>
          <w:tab w:val="left" w:pos="567"/>
        </w:tabs>
        <w:spacing w:after="0" w:line="240" w:lineRule="auto"/>
        <w:ind w:right="318"/>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lastRenderedPageBreak/>
        <w:t>INFORMACIJA ANT IŠORINĖS PAKUOTĖS</w:t>
      </w:r>
    </w:p>
    <w:p w14:paraId="6E893249" w14:textId="77777777" w:rsidR="002B078F" w:rsidRPr="00A76269" w:rsidRDefault="002B078F" w:rsidP="002B078F">
      <w:pPr>
        <w:widowControl w:val="0"/>
        <w:pBdr>
          <w:top w:val="single" w:sz="4" w:space="1" w:color="auto"/>
          <w:left w:val="single" w:sz="4" w:space="4" w:color="auto"/>
          <w:bottom w:val="single" w:sz="4" w:space="1" w:color="auto"/>
          <w:right w:val="single" w:sz="4" w:space="0" w:color="auto"/>
        </w:pBdr>
        <w:tabs>
          <w:tab w:val="left" w:pos="540"/>
          <w:tab w:val="left" w:pos="567"/>
        </w:tabs>
        <w:spacing w:after="0" w:line="240" w:lineRule="auto"/>
        <w:ind w:right="318"/>
        <w:rPr>
          <w:rFonts w:ascii="Times New Roman" w:eastAsia="Times New Roman" w:hAnsi="Times New Roman" w:cs="Times New Roman"/>
          <w:bCs/>
          <w:kern w:val="0"/>
          <w:sz w:val="22"/>
          <w:szCs w:val="22"/>
          <w14:ligatures w14:val="none"/>
        </w:rPr>
      </w:pPr>
    </w:p>
    <w:p w14:paraId="205B188D" w14:textId="44357F54" w:rsidR="002B078F" w:rsidRPr="00A76269" w:rsidRDefault="002B078F" w:rsidP="002B078F">
      <w:pPr>
        <w:widowControl w:val="0"/>
        <w:pBdr>
          <w:top w:val="single" w:sz="4" w:space="1" w:color="auto"/>
          <w:left w:val="single" w:sz="4" w:space="4" w:color="auto"/>
          <w:bottom w:val="single" w:sz="4" w:space="1" w:color="auto"/>
          <w:right w:val="single" w:sz="4" w:space="0" w:color="auto"/>
        </w:pBdr>
        <w:tabs>
          <w:tab w:val="left" w:pos="540"/>
          <w:tab w:val="left" w:pos="567"/>
        </w:tabs>
        <w:spacing w:after="0" w:line="240" w:lineRule="auto"/>
        <w:ind w:right="318"/>
        <w:rPr>
          <w:rFonts w:ascii="Times New Roman" w:eastAsia="Times New Roman" w:hAnsi="Times New Roman" w:cs="Times New Roman"/>
          <w:b/>
          <w:bCs/>
          <w:kern w:val="0"/>
          <w:sz w:val="22"/>
          <w:szCs w:val="22"/>
          <w14:ligatures w14:val="none"/>
        </w:rPr>
      </w:pPr>
      <w:r w:rsidRPr="00A76269">
        <w:rPr>
          <w:rFonts w:ascii="Times New Roman" w:eastAsia="Times New Roman" w:hAnsi="Times New Roman" w:cs="Times New Roman"/>
          <w:b/>
          <w:kern w:val="0"/>
          <w:sz w:val="22"/>
          <w:szCs w:val="22"/>
          <w14:ligatures w14:val="none"/>
        </w:rPr>
        <w:t>KARTONO DĖŽUTĖ</w:t>
      </w:r>
    </w:p>
    <w:p w14:paraId="61C9A0C7"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0F29DE0B"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5438071D"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right="318"/>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w:t>
      </w:r>
      <w:r w:rsidRPr="00A76269">
        <w:rPr>
          <w:rFonts w:ascii="Times New Roman" w:eastAsia="Times New Roman" w:hAnsi="Times New Roman" w:cs="Times New Roman"/>
          <w:b/>
          <w:kern w:val="0"/>
          <w:sz w:val="22"/>
          <w:szCs w:val="22"/>
          <w14:ligatures w14:val="none"/>
        </w:rPr>
        <w:tab/>
        <w:t>VAISTINIO PREPARATO PAVADINIMAS</w:t>
      </w:r>
    </w:p>
    <w:p w14:paraId="0475C971"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35BDA8BA"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375 mg pailginto atpalaidavimo tabletės</w:t>
      </w:r>
    </w:p>
    <w:p w14:paraId="47FEB5A5" w14:textId="77777777" w:rsidR="002B078F" w:rsidRPr="00A76269" w:rsidRDefault="002B078F" w:rsidP="002B078F">
      <w:pPr>
        <w:widowControl w:val="0"/>
        <w:spacing w:after="0" w:line="240" w:lineRule="auto"/>
        <w:rPr>
          <w:rFonts w:ascii="Times New Roman" w:eastAsia="Times New Roman" w:hAnsi="Times New Roman" w:cs="Times New Roman"/>
          <w:i/>
          <w:iCs/>
          <w:kern w:val="0"/>
          <w:sz w:val="22"/>
          <w:szCs w:val="22"/>
          <w14:ligatures w14:val="none"/>
        </w:rPr>
      </w:pPr>
      <w:proofErr w:type="spellStart"/>
      <w:r w:rsidRPr="00A76269">
        <w:rPr>
          <w:rFonts w:ascii="Times New Roman" w:eastAsia="Times New Roman" w:hAnsi="Times New Roman" w:cs="Times New Roman"/>
          <w:i/>
          <w:iCs/>
          <w:kern w:val="0"/>
          <w:sz w:val="22"/>
          <w:szCs w:val="22"/>
          <w14:ligatures w14:val="none"/>
        </w:rPr>
        <w:t>ranolazinum</w:t>
      </w:r>
      <w:proofErr w:type="spellEnd"/>
    </w:p>
    <w:p w14:paraId="118B5F20"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2ACCFC7C"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14FEDAD2"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right="318"/>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2.</w:t>
      </w:r>
      <w:r w:rsidRPr="00A76269">
        <w:rPr>
          <w:rFonts w:ascii="Times New Roman" w:eastAsia="Times New Roman" w:hAnsi="Times New Roman" w:cs="Times New Roman"/>
          <w:b/>
          <w:kern w:val="0"/>
          <w:sz w:val="22"/>
          <w:szCs w:val="22"/>
          <w14:ligatures w14:val="none"/>
        </w:rPr>
        <w:tab/>
      </w:r>
      <w:r w:rsidRPr="00A76269">
        <w:rPr>
          <w:rFonts w:ascii="Times New Roman" w:eastAsia="Times New Roman" w:hAnsi="Times New Roman" w:cs="Times New Roman"/>
          <w:b/>
          <w:snapToGrid w:val="0"/>
          <w:kern w:val="0"/>
          <w:sz w:val="22"/>
          <w:szCs w:val="22"/>
          <w14:ligatures w14:val="none"/>
        </w:rPr>
        <w:t>VEIKLIOJI (-IOS) MEDŽIAGA (-OS) IR JOS (-Ų) KIEKIS (-IAI)</w:t>
      </w:r>
    </w:p>
    <w:p w14:paraId="101D5F7E"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51E516E6" w14:textId="77777777" w:rsidR="002B078F" w:rsidRPr="00A76269" w:rsidRDefault="002B078F" w:rsidP="002B078F">
      <w:pPr>
        <w:widowControl w:val="0"/>
        <w:tabs>
          <w:tab w:val="left" w:pos="567"/>
        </w:tabs>
        <w:spacing w:after="0" w:line="240" w:lineRule="auto"/>
        <w:ind w:right="318"/>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Kiekvienoje pailginto atpalaidavimo tabletėje yra 375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w:t>
      </w:r>
    </w:p>
    <w:p w14:paraId="5CAC6340"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5C686517"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2BFB1134"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right="318"/>
        <w:rPr>
          <w:rFonts w:ascii="Times New Roman" w:eastAsia="Times New Roman" w:hAnsi="Times New Roman" w:cs="Times New Roman"/>
          <w:b/>
          <w:kern w:val="0"/>
          <w:sz w:val="22"/>
          <w:szCs w:val="22"/>
          <w:highlight w:val="lightGray"/>
          <w14:ligatures w14:val="none"/>
        </w:rPr>
      </w:pPr>
      <w:r w:rsidRPr="00A76269">
        <w:rPr>
          <w:rFonts w:ascii="Times New Roman" w:eastAsia="Times New Roman" w:hAnsi="Times New Roman" w:cs="Times New Roman"/>
          <w:b/>
          <w:kern w:val="0"/>
          <w:sz w:val="22"/>
          <w:szCs w:val="22"/>
          <w14:ligatures w14:val="none"/>
        </w:rPr>
        <w:t>3.</w:t>
      </w:r>
      <w:r w:rsidRPr="00A76269">
        <w:rPr>
          <w:rFonts w:ascii="Times New Roman" w:eastAsia="Times New Roman" w:hAnsi="Times New Roman" w:cs="Times New Roman"/>
          <w:b/>
          <w:kern w:val="0"/>
          <w:sz w:val="22"/>
          <w:szCs w:val="22"/>
          <w14:ligatures w14:val="none"/>
        </w:rPr>
        <w:tab/>
        <w:t>PAGALBINIŲ MEDŽIAGŲ SĄRAŠAS</w:t>
      </w:r>
    </w:p>
    <w:p w14:paraId="59CFB64E" w14:textId="77777777" w:rsidR="002B078F"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1BD68AFD" w14:textId="4E884FF1" w:rsidR="00940CFD" w:rsidRDefault="00940CFD"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Sudėtyje yra laktozės; daugiau informacijos žr. pakuotės lapelį.</w:t>
      </w:r>
    </w:p>
    <w:p w14:paraId="24CECF61" w14:textId="77777777" w:rsidR="00940CFD" w:rsidRPr="00A76269" w:rsidRDefault="00940CFD"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1091B3F1"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40B0E3B7"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right="318"/>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4.</w:t>
      </w:r>
      <w:r w:rsidRPr="00A76269">
        <w:rPr>
          <w:rFonts w:ascii="Times New Roman" w:eastAsia="Times New Roman" w:hAnsi="Times New Roman" w:cs="Times New Roman"/>
          <w:b/>
          <w:kern w:val="0"/>
          <w:sz w:val="22"/>
          <w:szCs w:val="22"/>
          <w14:ligatures w14:val="none"/>
        </w:rPr>
        <w:tab/>
        <w:t>FARMACINĖ FORMA IR KIEKIS PAKUOTĖJE</w:t>
      </w:r>
    </w:p>
    <w:p w14:paraId="5D1CC20A"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334CDC51"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highlight w:val="lightGray"/>
          <w14:ligatures w14:val="none"/>
        </w:rPr>
        <w:t>30 pailginto atpalaidavimo tablečių</w:t>
      </w:r>
    </w:p>
    <w:p w14:paraId="26ACCB5F"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60 pailginto atpalaidavimo tablečių</w:t>
      </w:r>
    </w:p>
    <w:p w14:paraId="4E02BAFA"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highlight w:val="lightGray"/>
          <w14:ligatures w14:val="none"/>
        </w:rPr>
        <w:t>100 pailginto atpalaidavimo tablečių</w:t>
      </w:r>
    </w:p>
    <w:p w14:paraId="59CBDCE3"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7CE5E905"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1B296EFD"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right="318"/>
        <w:rPr>
          <w:rFonts w:ascii="Times New Roman" w:eastAsia="Times New Roman" w:hAnsi="Times New Roman" w:cs="Times New Roman"/>
          <w:b/>
          <w:kern w:val="0"/>
          <w:sz w:val="22"/>
          <w:szCs w:val="22"/>
          <w:highlight w:val="lightGray"/>
          <w14:ligatures w14:val="none"/>
        </w:rPr>
      </w:pPr>
      <w:r w:rsidRPr="00A76269">
        <w:rPr>
          <w:rFonts w:ascii="Times New Roman" w:eastAsia="Times New Roman" w:hAnsi="Times New Roman" w:cs="Times New Roman"/>
          <w:b/>
          <w:kern w:val="0"/>
          <w:sz w:val="22"/>
          <w:szCs w:val="22"/>
          <w14:ligatures w14:val="none"/>
        </w:rPr>
        <w:t>5.</w:t>
      </w:r>
      <w:r w:rsidRPr="00A76269">
        <w:rPr>
          <w:rFonts w:ascii="Times New Roman" w:eastAsia="Times New Roman" w:hAnsi="Times New Roman" w:cs="Times New Roman"/>
          <w:b/>
          <w:kern w:val="0"/>
          <w:sz w:val="22"/>
          <w:szCs w:val="22"/>
          <w14:ligatures w14:val="none"/>
        </w:rPr>
        <w:tab/>
        <w:t>VARTOJIMO METODAS IR BŪDAS (-AI)</w:t>
      </w:r>
    </w:p>
    <w:p w14:paraId="1F93914A"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7B399241"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Vartoti per burną. </w:t>
      </w:r>
    </w:p>
    <w:p w14:paraId="6AACC7AA"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Nuryti visą. </w:t>
      </w:r>
      <w:r w:rsidRPr="00A76269">
        <w:rPr>
          <w:rFonts w:ascii="Times New Roman" w:eastAsia="Calibri" w:hAnsi="Times New Roman" w:cs="Times New Roman"/>
          <w:kern w:val="0"/>
          <w:sz w:val="22"/>
          <w:szCs w:val="22"/>
          <w14:ligatures w14:val="none"/>
        </w:rPr>
        <w:t>Negalima kramtyti.</w:t>
      </w:r>
    </w:p>
    <w:p w14:paraId="0174AEEF"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Prieš vartojimą perskaitykite pakuotės lapelį.</w:t>
      </w:r>
    </w:p>
    <w:p w14:paraId="7467C90F"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4C99342B"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2C733468"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6.</w:t>
      </w:r>
      <w:r w:rsidRPr="00A76269">
        <w:rPr>
          <w:rFonts w:ascii="Times New Roman" w:eastAsia="Times New Roman" w:hAnsi="Times New Roman" w:cs="Times New Roman"/>
          <w:b/>
          <w:kern w:val="0"/>
          <w:sz w:val="22"/>
          <w:szCs w:val="22"/>
          <w14:ligatures w14:val="none"/>
        </w:rPr>
        <w:tab/>
        <w:t>SPECIALUS ĮSPĖJIMAS, KAD VAISTINĮ PREPARATĄ BŪTINA LAIKYTI VAIKAMS NEPASTEBIMOJE IR NEPASIEKIAMOJE</w:t>
      </w:r>
      <w:r w:rsidRPr="00A76269" w:rsidDel="008B1719">
        <w:rPr>
          <w:rFonts w:ascii="Times New Roman" w:eastAsia="Times New Roman" w:hAnsi="Times New Roman" w:cs="Times New Roman"/>
          <w:b/>
          <w:kern w:val="0"/>
          <w:sz w:val="22"/>
          <w:szCs w:val="22"/>
          <w14:ligatures w14:val="none"/>
        </w:rPr>
        <w:t xml:space="preserve"> </w:t>
      </w:r>
      <w:r w:rsidRPr="00A76269">
        <w:rPr>
          <w:rFonts w:ascii="Times New Roman" w:eastAsia="Times New Roman" w:hAnsi="Times New Roman" w:cs="Times New Roman"/>
          <w:b/>
          <w:kern w:val="0"/>
          <w:sz w:val="22"/>
          <w:szCs w:val="22"/>
          <w14:ligatures w14:val="none"/>
        </w:rPr>
        <w:t>VIETOJE</w:t>
      </w:r>
    </w:p>
    <w:p w14:paraId="5AAE4B01"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B803B4E"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Laikyti vaikams nepastebimoje ir nepasiekiamoje</w:t>
      </w:r>
      <w:r w:rsidRPr="00A76269" w:rsidDel="008B1719">
        <w:rPr>
          <w:rFonts w:ascii="Times New Roman" w:eastAsia="Times New Roman" w:hAnsi="Times New Roman" w:cs="Times New Roman"/>
          <w:kern w:val="0"/>
          <w:sz w:val="22"/>
          <w:szCs w:val="22"/>
          <w14:ligatures w14:val="none"/>
        </w:rPr>
        <w:t xml:space="preserve"> </w:t>
      </w:r>
      <w:r w:rsidRPr="00A76269">
        <w:rPr>
          <w:rFonts w:ascii="Times New Roman" w:eastAsia="Times New Roman" w:hAnsi="Times New Roman" w:cs="Times New Roman"/>
          <w:kern w:val="0"/>
          <w:sz w:val="22"/>
          <w:szCs w:val="22"/>
          <w14:ligatures w14:val="none"/>
        </w:rPr>
        <w:t>vietoje.</w:t>
      </w:r>
    </w:p>
    <w:p w14:paraId="3170064A"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1AE0E8A"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D708CCF"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highlight w:val="lightGray"/>
          <w14:ligatures w14:val="none"/>
        </w:rPr>
      </w:pPr>
      <w:r w:rsidRPr="00A76269">
        <w:rPr>
          <w:rFonts w:ascii="Times New Roman" w:eastAsia="Times New Roman" w:hAnsi="Times New Roman" w:cs="Times New Roman"/>
          <w:b/>
          <w:kern w:val="0"/>
          <w:sz w:val="22"/>
          <w:szCs w:val="22"/>
          <w14:ligatures w14:val="none"/>
        </w:rPr>
        <w:t>7.</w:t>
      </w:r>
      <w:r w:rsidRPr="00A76269">
        <w:rPr>
          <w:rFonts w:ascii="Times New Roman" w:eastAsia="Times New Roman" w:hAnsi="Times New Roman" w:cs="Times New Roman"/>
          <w:b/>
          <w:kern w:val="0"/>
          <w:sz w:val="22"/>
          <w:szCs w:val="22"/>
          <w14:ligatures w14:val="none"/>
        </w:rPr>
        <w:tab/>
        <w:t>KITAS (-I) SPECIALUS (-ŪS) ĮSPĖJIMAS (-AI) (JEI REIKIA)</w:t>
      </w:r>
    </w:p>
    <w:p w14:paraId="61D6E8BE"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CABB17F"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1C4FAE7"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highlight w:val="lightGray"/>
          <w14:ligatures w14:val="none"/>
        </w:rPr>
      </w:pPr>
      <w:r w:rsidRPr="00A76269">
        <w:rPr>
          <w:rFonts w:ascii="Times New Roman" w:eastAsia="Times New Roman" w:hAnsi="Times New Roman" w:cs="Times New Roman"/>
          <w:b/>
          <w:kern w:val="0"/>
          <w:sz w:val="22"/>
          <w:szCs w:val="22"/>
          <w14:ligatures w14:val="none"/>
        </w:rPr>
        <w:t>8.</w:t>
      </w:r>
      <w:r w:rsidRPr="00A76269">
        <w:rPr>
          <w:rFonts w:ascii="Times New Roman" w:eastAsia="Times New Roman" w:hAnsi="Times New Roman" w:cs="Times New Roman"/>
          <w:b/>
          <w:kern w:val="0"/>
          <w:sz w:val="22"/>
          <w:szCs w:val="22"/>
          <w14:ligatures w14:val="none"/>
        </w:rPr>
        <w:tab/>
        <w:t>TINKAMUMO LAIKAS</w:t>
      </w:r>
    </w:p>
    <w:p w14:paraId="6CDA385F"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AB18728"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EXP {mm/MMMM}</w:t>
      </w:r>
    </w:p>
    <w:p w14:paraId="579AB9B6"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5D34D16"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6413A41"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9.</w:t>
      </w:r>
      <w:r w:rsidRPr="00A76269">
        <w:rPr>
          <w:rFonts w:ascii="Times New Roman" w:eastAsia="Times New Roman" w:hAnsi="Times New Roman" w:cs="Times New Roman"/>
          <w:b/>
          <w:kern w:val="0"/>
          <w:sz w:val="22"/>
          <w:szCs w:val="22"/>
          <w14:ligatures w14:val="none"/>
        </w:rPr>
        <w:tab/>
        <w:t>SPECIALIOS LAIKYMO SĄLYGOS</w:t>
      </w:r>
    </w:p>
    <w:p w14:paraId="3F64B3B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54F6719"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232E7FA"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10.</w:t>
      </w:r>
      <w:r w:rsidRPr="00A76269">
        <w:rPr>
          <w:rFonts w:ascii="Times New Roman" w:eastAsia="Times New Roman" w:hAnsi="Times New Roman" w:cs="Times New Roman"/>
          <w:b/>
          <w:kern w:val="0"/>
          <w:sz w:val="22"/>
          <w:szCs w:val="22"/>
          <w14:ligatures w14:val="none"/>
        </w:rPr>
        <w:tab/>
        <w:t xml:space="preserve">SPECIALIOS ATSARGUMO PRIEMONĖS DĖL NESUVARTOTO </w:t>
      </w:r>
      <w:r w:rsidRPr="00A76269">
        <w:rPr>
          <w:rFonts w:ascii="Times New Roman" w:eastAsia="Times New Roman" w:hAnsi="Times New Roman" w:cs="Times New Roman"/>
          <w:b/>
          <w:bCs/>
          <w:kern w:val="0"/>
          <w:sz w:val="22"/>
          <w:szCs w:val="22"/>
          <w14:ligatures w14:val="none"/>
        </w:rPr>
        <w:t xml:space="preserve">VAISTINIO PREPARATO AR JO ATLIEKŲ </w:t>
      </w:r>
      <w:r w:rsidRPr="00A76269">
        <w:rPr>
          <w:rFonts w:ascii="Times New Roman" w:eastAsia="Times New Roman" w:hAnsi="Times New Roman" w:cs="Times New Roman"/>
          <w:b/>
          <w:kern w:val="0"/>
          <w:sz w:val="22"/>
          <w:szCs w:val="22"/>
          <w14:ligatures w14:val="none"/>
        </w:rPr>
        <w:t>TVARKYMO (JEI REIKIA)</w:t>
      </w:r>
    </w:p>
    <w:p w14:paraId="15FA16A6"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64393F4"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98FD394"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11.</w:t>
      </w:r>
      <w:r w:rsidRPr="00A76269">
        <w:rPr>
          <w:rFonts w:ascii="Times New Roman" w:eastAsia="Times New Roman" w:hAnsi="Times New Roman" w:cs="Times New Roman"/>
          <w:b/>
          <w:kern w:val="0"/>
          <w:sz w:val="22"/>
          <w:szCs w:val="22"/>
          <w14:ligatures w14:val="none"/>
        </w:rPr>
        <w:tab/>
      </w:r>
      <w:r w:rsidRPr="00A76269">
        <w:rPr>
          <w:rFonts w:ascii="Times New Roman" w:eastAsia="Times New Roman" w:hAnsi="Times New Roman" w:cs="Times New Roman"/>
          <w:b/>
          <w:caps/>
          <w:snapToGrid w:val="0"/>
          <w:kern w:val="0"/>
          <w:sz w:val="22"/>
          <w:szCs w:val="22"/>
          <w14:ligatures w14:val="none"/>
        </w:rPr>
        <w:t>REGISTRUOTOJO</w:t>
      </w:r>
      <w:r w:rsidRPr="00A76269" w:rsidDel="008B1719">
        <w:rPr>
          <w:rFonts w:ascii="Times New Roman" w:eastAsia="Times New Roman" w:hAnsi="Times New Roman" w:cs="Times New Roman"/>
          <w:b/>
          <w:kern w:val="0"/>
          <w:sz w:val="22"/>
          <w:szCs w:val="22"/>
          <w14:ligatures w14:val="none"/>
        </w:rPr>
        <w:t xml:space="preserve"> </w:t>
      </w:r>
      <w:r w:rsidRPr="00A76269">
        <w:rPr>
          <w:rFonts w:ascii="Times New Roman" w:eastAsia="Times New Roman" w:hAnsi="Times New Roman" w:cs="Times New Roman"/>
          <w:b/>
          <w:kern w:val="0"/>
          <w:sz w:val="22"/>
          <w:szCs w:val="22"/>
          <w14:ligatures w14:val="none"/>
        </w:rPr>
        <w:t>PAVADINIMAS IR ADRESAS</w:t>
      </w:r>
    </w:p>
    <w:p w14:paraId="7DB4A9BB"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6E06A64"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Healthcare</w:t>
      </w:r>
      <w:proofErr w:type="spellEnd"/>
      <w:r w:rsidRPr="00A76269">
        <w:rPr>
          <w:rFonts w:ascii="Times New Roman" w:eastAsia="Calibri" w:hAnsi="Times New Roman" w:cs="Times New Roman"/>
          <w:kern w:val="0"/>
          <w:sz w:val="22"/>
          <w:szCs w:val="22"/>
          <w14:ligatures w14:val="none"/>
        </w:rPr>
        <w:t xml:space="preserve"> B.V. </w:t>
      </w:r>
    </w:p>
    <w:p w14:paraId="3A5E30C1"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Winthontlaan</w:t>
      </w:r>
      <w:proofErr w:type="spellEnd"/>
      <w:r w:rsidRPr="00A76269">
        <w:rPr>
          <w:rFonts w:ascii="Times New Roman" w:eastAsia="Calibri" w:hAnsi="Times New Roman" w:cs="Times New Roman"/>
          <w:kern w:val="0"/>
          <w:sz w:val="22"/>
          <w:szCs w:val="22"/>
          <w14:ligatures w14:val="none"/>
        </w:rPr>
        <w:t xml:space="preserve"> 200 </w:t>
      </w:r>
    </w:p>
    <w:p w14:paraId="4A813F51"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3526 KV </w:t>
      </w:r>
      <w:proofErr w:type="spellStart"/>
      <w:r w:rsidRPr="00A76269">
        <w:rPr>
          <w:rFonts w:ascii="Times New Roman" w:eastAsia="Calibri" w:hAnsi="Times New Roman" w:cs="Times New Roman"/>
          <w:kern w:val="0"/>
          <w:sz w:val="22"/>
          <w:szCs w:val="22"/>
          <w14:ligatures w14:val="none"/>
        </w:rPr>
        <w:t>Utrecht</w:t>
      </w:r>
      <w:proofErr w:type="spellEnd"/>
      <w:r w:rsidRPr="00A76269">
        <w:rPr>
          <w:rFonts w:ascii="Times New Roman" w:eastAsia="Calibri" w:hAnsi="Times New Roman" w:cs="Times New Roman"/>
          <w:kern w:val="0"/>
          <w:sz w:val="22"/>
          <w:szCs w:val="22"/>
          <w14:ligatures w14:val="none"/>
        </w:rPr>
        <w:t xml:space="preserve"> </w:t>
      </w:r>
    </w:p>
    <w:p w14:paraId="5B66F325"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Nyderlandai</w:t>
      </w:r>
    </w:p>
    <w:p w14:paraId="178AC1CA"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kern w:val="0"/>
          <w:sz w:val="22"/>
          <w:szCs w:val="22"/>
          <w14:ligatures w14:val="none"/>
        </w:rPr>
      </w:pPr>
    </w:p>
    <w:p w14:paraId="413912B6"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58FB006"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12.</w:t>
      </w:r>
      <w:r w:rsidRPr="00A76269">
        <w:rPr>
          <w:rFonts w:ascii="Times New Roman" w:eastAsia="Times New Roman" w:hAnsi="Times New Roman" w:cs="Times New Roman"/>
          <w:b/>
          <w:kern w:val="0"/>
          <w:sz w:val="22"/>
          <w:szCs w:val="22"/>
          <w14:ligatures w14:val="none"/>
        </w:rPr>
        <w:tab/>
      </w:r>
      <w:r w:rsidRPr="00A76269">
        <w:rPr>
          <w:rFonts w:ascii="Times New Roman" w:eastAsia="Times New Roman" w:hAnsi="Times New Roman" w:cs="Times New Roman"/>
          <w:b/>
          <w:snapToGrid w:val="0"/>
          <w:kern w:val="0"/>
          <w:sz w:val="22"/>
          <w:szCs w:val="22"/>
          <w14:ligatures w14:val="none"/>
        </w:rPr>
        <w:t>REGISTRACIJOS PAŽYMĖJIMO NUMERIS (-IAI)</w:t>
      </w:r>
    </w:p>
    <w:p w14:paraId="3460C334"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C06A566" w14:textId="77777777" w:rsidR="000742D5" w:rsidRPr="007B591C" w:rsidRDefault="000742D5" w:rsidP="000742D5">
      <w:pPr>
        <w:widowControl w:val="0"/>
        <w:tabs>
          <w:tab w:val="left" w:pos="567"/>
        </w:tabs>
        <w:spacing w:after="0" w:line="240" w:lineRule="auto"/>
        <w:rPr>
          <w:rFonts w:ascii="Times New Roman" w:eastAsia="Times New Roman" w:hAnsi="Times New Roman" w:cs="Times New Roman"/>
          <w:kern w:val="0"/>
          <w:sz w:val="22"/>
          <w:szCs w:val="22"/>
          <w:shd w:val="clear" w:color="auto" w:fill="F2F2F2" w:themeFill="background1" w:themeFillShade="F2"/>
          <w14:ligatures w14:val="none"/>
        </w:rPr>
      </w:pPr>
      <w:r w:rsidRPr="007B591C">
        <w:rPr>
          <w:rFonts w:ascii="Times New Roman" w:eastAsia="Times New Roman" w:hAnsi="Times New Roman" w:cs="Times New Roman"/>
          <w:kern w:val="0"/>
          <w:sz w:val="22"/>
          <w:szCs w:val="22"/>
          <w:shd w:val="clear" w:color="auto" w:fill="F2F2F2" w:themeFill="background1" w:themeFillShade="F2"/>
          <w14:ligatures w14:val="none"/>
        </w:rPr>
        <w:t>LT/1/24/5501/001 – N30</w:t>
      </w:r>
    </w:p>
    <w:p w14:paraId="16040C67" w14:textId="77777777" w:rsidR="000742D5" w:rsidRPr="007B591C" w:rsidRDefault="000742D5" w:rsidP="000742D5">
      <w:pPr>
        <w:widowControl w:val="0"/>
        <w:tabs>
          <w:tab w:val="left" w:pos="567"/>
        </w:tabs>
        <w:spacing w:after="0" w:line="240" w:lineRule="auto"/>
        <w:rPr>
          <w:rFonts w:ascii="Times New Roman" w:eastAsia="Times New Roman" w:hAnsi="Times New Roman" w:cs="Times New Roman"/>
          <w:kern w:val="0"/>
          <w:sz w:val="22"/>
          <w:szCs w:val="22"/>
          <w:shd w:val="clear" w:color="auto" w:fill="F2F2F2" w:themeFill="background1" w:themeFillShade="F2"/>
          <w14:ligatures w14:val="none"/>
        </w:rPr>
      </w:pPr>
      <w:r w:rsidRPr="000742D5">
        <w:rPr>
          <w:rFonts w:ascii="Times New Roman" w:eastAsia="Times New Roman" w:hAnsi="Times New Roman" w:cs="Times New Roman"/>
          <w:kern w:val="0"/>
          <w:sz w:val="22"/>
          <w:szCs w:val="22"/>
          <w14:ligatures w14:val="none"/>
        </w:rPr>
        <w:t xml:space="preserve">LT/1/24/5501/002 </w:t>
      </w:r>
      <w:r w:rsidRPr="007B591C">
        <w:rPr>
          <w:rFonts w:ascii="Times New Roman" w:eastAsia="Times New Roman" w:hAnsi="Times New Roman" w:cs="Times New Roman"/>
          <w:kern w:val="0"/>
          <w:sz w:val="22"/>
          <w:szCs w:val="22"/>
          <w:shd w:val="clear" w:color="auto" w:fill="F2F2F2" w:themeFill="background1" w:themeFillShade="F2"/>
          <w14:ligatures w14:val="none"/>
        </w:rPr>
        <w:t>– N60</w:t>
      </w:r>
    </w:p>
    <w:p w14:paraId="7F2D6061" w14:textId="345C96CC" w:rsidR="002B078F" w:rsidRDefault="000742D5" w:rsidP="000742D5">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7B591C">
        <w:rPr>
          <w:rFonts w:ascii="Times New Roman" w:eastAsia="Times New Roman" w:hAnsi="Times New Roman" w:cs="Times New Roman"/>
          <w:kern w:val="0"/>
          <w:sz w:val="22"/>
          <w:szCs w:val="22"/>
          <w:shd w:val="clear" w:color="auto" w:fill="F2F2F2" w:themeFill="background1" w:themeFillShade="F2"/>
          <w14:ligatures w14:val="none"/>
        </w:rPr>
        <w:t>LT/1/24/5501/003 – N100</w:t>
      </w:r>
    </w:p>
    <w:p w14:paraId="4BBC32CC" w14:textId="77777777" w:rsidR="000742D5" w:rsidRPr="00A76269" w:rsidRDefault="000742D5" w:rsidP="000742D5">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AD755D0"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203C7AF"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13.</w:t>
      </w:r>
      <w:r w:rsidRPr="00A76269">
        <w:rPr>
          <w:rFonts w:ascii="Times New Roman" w:eastAsia="Times New Roman" w:hAnsi="Times New Roman" w:cs="Times New Roman"/>
          <w:b/>
          <w:kern w:val="0"/>
          <w:sz w:val="22"/>
          <w:szCs w:val="22"/>
          <w14:ligatures w14:val="none"/>
        </w:rPr>
        <w:tab/>
        <w:t>SERIJOS NUMERIS</w:t>
      </w:r>
    </w:p>
    <w:p w14:paraId="6610441D"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911E794"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Lot</w:t>
      </w:r>
    </w:p>
    <w:p w14:paraId="5EEDD77B"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57064CB"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3D7BB28"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14.</w:t>
      </w:r>
      <w:r w:rsidRPr="00A76269">
        <w:rPr>
          <w:rFonts w:ascii="Times New Roman" w:eastAsia="Times New Roman" w:hAnsi="Times New Roman" w:cs="Times New Roman"/>
          <w:b/>
          <w:kern w:val="0"/>
          <w:sz w:val="22"/>
          <w:szCs w:val="22"/>
          <w14:ligatures w14:val="none"/>
        </w:rPr>
        <w:tab/>
        <w:t>PARDAVIMO (IŠDAVIMO) TVARKA</w:t>
      </w:r>
    </w:p>
    <w:p w14:paraId="2633A73A"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6A330AB"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Receptinis vaistas</w:t>
      </w:r>
    </w:p>
    <w:p w14:paraId="5D8EC65E"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95CF178"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DA862F6"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15.</w:t>
      </w:r>
      <w:r w:rsidRPr="00A76269">
        <w:rPr>
          <w:rFonts w:ascii="Times New Roman" w:eastAsia="Times New Roman" w:hAnsi="Times New Roman" w:cs="Times New Roman"/>
          <w:b/>
          <w:kern w:val="0"/>
          <w:sz w:val="22"/>
          <w:szCs w:val="22"/>
          <w14:ligatures w14:val="none"/>
        </w:rPr>
        <w:tab/>
        <w:t>VARTOJIMO INSTRUKCIJA</w:t>
      </w:r>
    </w:p>
    <w:p w14:paraId="0FE92D18"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F73AE42"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3F11131"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16.</w:t>
      </w:r>
      <w:r w:rsidRPr="00A76269">
        <w:rPr>
          <w:rFonts w:ascii="Times New Roman" w:eastAsia="Times New Roman" w:hAnsi="Times New Roman" w:cs="Times New Roman"/>
          <w:b/>
          <w:kern w:val="0"/>
          <w:sz w:val="22"/>
          <w:szCs w:val="22"/>
          <w14:ligatures w14:val="none"/>
        </w:rPr>
        <w:tab/>
        <w:t>INFORMACIJA BRAILIO RAŠTU</w:t>
      </w:r>
    </w:p>
    <w:p w14:paraId="222D37FB"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BC94DFC"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375 mg </w:t>
      </w:r>
    </w:p>
    <w:p w14:paraId="34C1800F"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E5A8C2C"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2C0742F" w14:textId="77777777" w:rsidR="002B078F" w:rsidRPr="00A76269" w:rsidRDefault="002B078F" w:rsidP="002B078F">
      <w:pPr>
        <w:keepNext/>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17.</w:t>
      </w:r>
      <w:r w:rsidRPr="00A76269">
        <w:rPr>
          <w:rFonts w:ascii="Times New Roman" w:eastAsia="Times New Roman" w:hAnsi="Times New Roman" w:cs="Times New Roman"/>
          <w:b/>
          <w:kern w:val="0"/>
          <w:sz w:val="22"/>
          <w:szCs w:val="22"/>
          <w14:ligatures w14:val="none"/>
        </w:rPr>
        <w:tab/>
      </w:r>
      <w:r w:rsidRPr="00A76269">
        <w:rPr>
          <w:rFonts w:ascii="Times New Roman" w:eastAsia="Times New Roman" w:hAnsi="Times New Roman" w:cs="Times New Roman"/>
          <w:b/>
          <w:bCs/>
          <w:kern w:val="0"/>
          <w:sz w:val="22"/>
          <w:szCs w:val="22"/>
          <w14:ligatures w14:val="none"/>
        </w:rPr>
        <w:t>UNIKALUS IDENTIFIKATORIUS – 2D BRŪKŠNINIS KODAS</w:t>
      </w:r>
    </w:p>
    <w:p w14:paraId="5C36272F" w14:textId="77777777" w:rsidR="002B078F" w:rsidRPr="00A76269" w:rsidRDefault="002B078F" w:rsidP="002B078F">
      <w:pPr>
        <w:keepNext/>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48A1682" w14:textId="77777777" w:rsidR="002B078F" w:rsidRPr="00A76269" w:rsidRDefault="002B078F" w:rsidP="002B078F">
      <w:pPr>
        <w:keepNext/>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highlight w:val="lightGray"/>
          <w14:ligatures w14:val="none"/>
        </w:rPr>
        <w:t>2D brūkšninis kodas su nurodytu unikaliu identifikatoriumi.</w:t>
      </w:r>
    </w:p>
    <w:p w14:paraId="608E4A4C"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4DC533FA" w14:textId="77777777" w:rsidR="002B078F" w:rsidRPr="00A76269" w:rsidRDefault="002B078F" w:rsidP="002B078F">
      <w:pPr>
        <w:widowControl w:val="0"/>
        <w:spacing w:after="0" w:line="240" w:lineRule="auto"/>
        <w:rPr>
          <w:rFonts w:ascii="Times New Roman" w:eastAsia="Calibri" w:hAnsi="Times New Roman" w:cs="Times New Roman"/>
          <w:vanish/>
          <w:kern w:val="0"/>
          <w:sz w:val="22"/>
          <w:szCs w:val="22"/>
          <w14:ligatures w14:val="none"/>
        </w:rPr>
      </w:pPr>
    </w:p>
    <w:p w14:paraId="2167ED04"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2AFC7B36"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18.</w:t>
      </w:r>
      <w:r w:rsidRPr="00A76269">
        <w:rPr>
          <w:rFonts w:ascii="Times New Roman" w:eastAsia="Times New Roman" w:hAnsi="Times New Roman" w:cs="Times New Roman"/>
          <w:b/>
          <w:kern w:val="0"/>
          <w:sz w:val="22"/>
          <w:szCs w:val="22"/>
          <w14:ligatures w14:val="none"/>
        </w:rPr>
        <w:tab/>
        <w:t>UNIKALUS IDENTIFIKATORIUS – ŽMONĖMS SUPRANTAMI DUOMENYS</w:t>
      </w:r>
    </w:p>
    <w:p w14:paraId="330F8868"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75F0C3B0"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PC: {numeris} </w:t>
      </w:r>
    </w:p>
    <w:p w14:paraId="309022D6"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SN: {numeris} </w:t>
      </w:r>
    </w:p>
    <w:p w14:paraId="249534CD"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highlight w:val="lightGray"/>
          <w14:ligatures w14:val="none"/>
        </w:rPr>
      </w:pPr>
      <w:r w:rsidRPr="00A76269">
        <w:rPr>
          <w:rFonts w:ascii="Times New Roman" w:eastAsia="Times New Roman" w:hAnsi="Times New Roman" w:cs="Times New Roman"/>
          <w:kern w:val="0"/>
          <w:sz w:val="22"/>
          <w:szCs w:val="22"/>
          <w:highlight w:val="lightGray"/>
          <w14:ligatures w14:val="none"/>
        </w:rPr>
        <w:t>NN: {numeris}</w:t>
      </w:r>
    </w:p>
    <w:p w14:paraId="0B1753C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br w:type="page"/>
      </w:r>
    </w:p>
    <w:p w14:paraId="18F5885B"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lastRenderedPageBreak/>
        <w:t xml:space="preserve">MINIMALI </w:t>
      </w:r>
      <w:r w:rsidRPr="00A76269">
        <w:rPr>
          <w:rFonts w:ascii="Times New Roman" w:eastAsia="Times New Roman" w:hAnsi="Times New Roman" w:cs="Times New Roman"/>
          <w:b/>
          <w:caps/>
          <w:kern w:val="0"/>
          <w:sz w:val="22"/>
          <w:szCs w:val="22"/>
          <w14:ligatures w14:val="none"/>
        </w:rPr>
        <w:t xml:space="preserve">informacija ant </w:t>
      </w:r>
      <w:r w:rsidRPr="00A76269">
        <w:rPr>
          <w:rFonts w:ascii="Times New Roman" w:eastAsia="Times New Roman" w:hAnsi="Times New Roman" w:cs="Times New Roman"/>
          <w:b/>
          <w:kern w:val="0"/>
          <w:sz w:val="22"/>
          <w:szCs w:val="22"/>
          <w14:ligatures w14:val="none"/>
        </w:rPr>
        <w:t>LIZDINIŲ PLOKŠTELIŲ ARBA DVISLUOKSNIŲ JUOSTELIŲ</w:t>
      </w:r>
    </w:p>
    <w:p w14:paraId="1E7CD218"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Cs/>
          <w:kern w:val="0"/>
          <w:sz w:val="22"/>
          <w:szCs w:val="22"/>
          <w14:ligatures w14:val="none"/>
        </w:rPr>
      </w:pPr>
    </w:p>
    <w:p w14:paraId="35949DB0"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LIZDINĖ PLOKŠTELĖ</w:t>
      </w:r>
    </w:p>
    <w:p w14:paraId="217240E8"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730C133"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4708EDA"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w:t>
      </w:r>
      <w:r w:rsidRPr="00A76269">
        <w:rPr>
          <w:rFonts w:ascii="Times New Roman" w:eastAsia="Times New Roman" w:hAnsi="Times New Roman" w:cs="Times New Roman"/>
          <w:b/>
          <w:kern w:val="0"/>
          <w:sz w:val="22"/>
          <w:szCs w:val="22"/>
          <w14:ligatures w14:val="none"/>
        </w:rPr>
        <w:tab/>
        <w:t>VAISTINIO PREPARATO PAVADINIMAS</w:t>
      </w:r>
    </w:p>
    <w:p w14:paraId="4D252C6B"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625DBF1"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375 mg pailginto atpalaidavimo tabletės</w:t>
      </w:r>
    </w:p>
    <w:p w14:paraId="15736294" w14:textId="77777777" w:rsidR="002B078F" w:rsidRPr="00A76269" w:rsidRDefault="002B078F" w:rsidP="002B078F">
      <w:pPr>
        <w:widowControl w:val="0"/>
        <w:spacing w:after="0" w:line="240" w:lineRule="auto"/>
        <w:rPr>
          <w:rFonts w:ascii="Times New Roman" w:eastAsia="Times New Roman" w:hAnsi="Times New Roman" w:cs="Times New Roman"/>
          <w:i/>
          <w:iCs/>
          <w:kern w:val="0"/>
          <w:sz w:val="22"/>
          <w:szCs w:val="22"/>
          <w14:ligatures w14:val="none"/>
        </w:rPr>
      </w:pPr>
      <w:proofErr w:type="spellStart"/>
      <w:r w:rsidRPr="00A76269">
        <w:rPr>
          <w:rFonts w:ascii="Times New Roman" w:eastAsia="Times New Roman" w:hAnsi="Times New Roman" w:cs="Times New Roman"/>
          <w:i/>
          <w:iCs/>
          <w:kern w:val="0"/>
          <w:sz w:val="22"/>
          <w:szCs w:val="22"/>
          <w14:ligatures w14:val="none"/>
        </w:rPr>
        <w:t>ranolazinum</w:t>
      </w:r>
      <w:proofErr w:type="spellEnd"/>
    </w:p>
    <w:p w14:paraId="069979D2"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8E32DA7"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E5B3AA1"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2.</w:t>
      </w:r>
      <w:r w:rsidRPr="00A76269">
        <w:rPr>
          <w:rFonts w:ascii="Times New Roman" w:eastAsia="Times New Roman" w:hAnsi="Times New Roman" w:cs="Times New Roman"/>
          <w:b/>
          <w:kern w:val="0"/>
          <w:sz w:val="22"/>
          <w:szCs w:val="22"/>
          <w14:ligatures w14:val="none"/>
        </w:rPr>
        <w:tab/>
        <w:t>REGISTRUOTOJO PAVADINIMAS</w:t>
      </w:r>
    </w:p>
    <w:p w14:paraId="1CE51FF6"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D07E24E"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Accord</w:t>
      </w:r>
      <w:proofErr w:type="spellEnd"/>
    </w:p>
    <w:p w14:paraId="52819E2E"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19E2E5D"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C6595F4"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3.</w:t>
      </w:r>
      <w:r w:rsidRPr="00A76269">
        <w:rPr>
          <w:rFonts w:ascii="Times New Roman" w:eastAsia="Times New Roman" w:hAnsi="Times New Roman" w:cs="Times New Roman"/>
          <w:b/>
          <w:kern w:val="0"/>
          <w:sz w:val="22"/>
          <w:szCs w:val="22"/>
          <w14:ligatures w14:val="none"/>
        </w:rPr>
        <w:tab/>
        <w:t>TINKAMUMO LAIKAS</w:t>
      </w:r>
    </w:p>
    <w:p w14:paraId="20368843"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71624EA"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EXP {mm/MMMM}</w:t>
      </w:r>
    </w:p>
    <w:p w14:paraId="57931626"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0C59449"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6D67E3F"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4.</w:t>
      </w:r>
      <w:r w:rsidRPr="00A76269">
        <w:rPr>
          <w:rFonts w:ascii="Times New Roman" w:eastAsia="Times New Roman" w:hAnsi="Times New Roman" w:cs="Times New Roman"/>
          <w:b/>
          <w:kern w:val="0"/>
          <w:sz w:val="22"/>
          <w:szCs w:val="22"/>
          <w14:ligatures w14:val="none"/>
        </w:rPr>
        <w:tab/>
        <w:t>SERIJOS NUMERIS</w:t>
      </w:r>
    </w:p>
    <w:p w14:paraId="1DB62CE7"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0E550B0"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Lot</w:t>
      </w:r>
    </w:p>
    <w:p w14:paraId="285567AD"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F771583"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6812F3C"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5.</w:t>
      </w:r>
      <w:r w:rsidRPr="00A76269">
        <w:rPr>
          <w:rFonts w:ascii="Times New Roman" w:eastAsia="Times New Roman" w:hAnsi="Times New Roman" w:cs="Times New Roman"/>
          <w:b/>
          <w:kern w:val="0"/>
          <w:sz w:val="22"/>
          <w:szCs w:val="22"/>
          <w14:ligatures w14:val="none"/>
        </w:rPr>
        <w:tab/>
        <w:t>KITA</w:t>
      </w:r>
    </w:p>
    <w:p w14:paraId="64FDF952"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highlight w:val="lightGray"/>
          <w14:ligatures w14:val="none"/>
        </w:rPr>
      </w:pPr>
    </w:p>
    <w:p w14:paraId="7E52A789"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br w:type="page"/>
      </w:r>
    </w:p>
    <w:p w14:paraId="43F2306D" w14:textId="77777777" w:rsidR="002B078F" w:rsidRPr="00A76269" w:rsidRDefault="002B078F" w:rsidP="002B078F">
      <w:pPr>
        <w:widowControl w:val="0"/>
        <w:pBdr>
          <w:top w:val="single" w:sz="4" w:space="1" w:color="auto"/>
          <w:left w:val="single" w:sz="4" w:space="4" w:color="auto"/>
          <w:bottom w:val="single" w:sz="4" w:space="1" w:color="auto"/>
          <w:right w:val="single" w:sz="4" w:space="0" w:color="auto"/>
        </w:pBdr>
        <w:tabs>
          <w:tab w:val="left" w:pos="540"/>
          <w:tab w:val="left" w:pos="567"/>
        </w:tabs>
        <w:spacing w:after="0" w:line="240" w:lineRule="auto"/>
        <w:ind w:right="318"/>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lastRenderedPageBreak/>
        <w:t>INFORMACIJA ANT IŠORINĖS PAKUOTĖS</w:t>
      </w:r>
    </w:p>
    <w:p w14:paraId="3D38909A" w14:textId="77777777" w:rsidR="002B078F" w:rsidRPr="00A76269" w:rsidRDefault="002B078F" w:rsidP="002B078F">
      <w:pPr>
        <w:widowControl w:val="0"/>
        <w:pBdr>
          <w:top w:val="single" w:sz="4" w:space="1" w:color="auto"/>
          <w:left w:val="single" w:sz="4" w:space="4" w:color="auto"/>
          <w:bottom w:val="single" w:sz="4" w:space="1" w:color="auto"/>
          <w:right w:val="single" w:sz="4" w:space="0" w:color="auto"/>
        </w:pBdr>
        <w:tabs>
          <w:tab w:val="left" w:pos="540"/>
          <w:tab w:val="left" w:pos="567"/>
        </w:tabs>
        <w:spacing w:after="0" w:line="240" w:lineRule="auto"/>
        <w:ind w:right="318"/>
        <w:rPr>
          <w:rFonts w:ascii="Times New Roman" w:eastAsia="Times New Roman" w:hAnsi="Times New Roman" w:cs="Times New Roman"/>
          <w:bCs/>
          <w:kern w:val="0"/>
          <w:sz w:val="22"/>
          <w:szCs w:val="22"/>
          <w14:ligatures w14:val="none"/>
        </w:rPr>
      </w:pPr>
    </w:p>
    <w:p w14:paraId="3E1036F7" w14:textId="5362A3FD" w:rsidR="002B078F" w:rsidRPr="00A76269" w:rsidRDefault="002B078F" w:rsidP="002B078F">
      <w:pPr>
        <w:widowControl w:val="0"/>
        <w:pBdr>
          <w:top w:val="single" w:sz="4" w:space="1" w:color="auto"/>
          <w:left w:val="single" w:sz="4" w:space="4" w:color="auto"/>
          <w:bottom w:val="single" w:sz="4" w:space="1" w:color="auto"/>
          <w:right w:val="single" w:sz="4" w:space="0" w:color="auto"/>
        </w:pBdr>
        <w:tabs>
          <w:tab w:val="left" w:pos="540"/>
          <w:tab w:val="left" w:pos="567"/>
        </w:tabs>
        <w:spacing w:after="0" w:line="240" w:lineRule="auto"/>
        <w:ind w:right="318"/>
        <w:rPr>
          <w:rFonts w:ascii="Times New Roman" w:eastAsia="Times New Roman" w:hAnsi="Times New Roman" w:cs="Times New Roman"/>
          <w:b/>
          <w:bCs/>
          <w:kern w:val="0"/>
          <w:sz w:val="22"/>
          <w:szCs w:val="22"/>
          <w14:ligatures w14:val="none"/>
        </w:rPr>
      </w:pPr>
      <w:r w:rsidRPr="00A76269">
        <w:rPr>
          <w:rFonts w:ascii="Times New Roman" w:eastAsia="Times New Roman" w:hAnsi="Times New Roman" w:cs="Times New Roman"/>
          <w:b/>
          <w:kern w:val="0"/>
          <w:sz w:val="22"/>
          <w:szCs w:val="22"/>
          <w14:ligatures w14:val="none"/>
        </w:rPr>
        <w:t>KARTONO DĖŽUTĖ</w:t>
      </w:r>
    </w:p>
    <w:p w14:paraId="0F198577"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6121D0A3"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694DF612"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right="318"/>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w:t>
      </w:r>
      <w:r w:rsidRPr="00A76269">
        <w:rPr>
          <w:rFonts w:ascii="Times New Roman" w:eastAsia="Times New Roman" w:hAnsi="Times New Roman" w:cs="Times New Roman"/>
          <w:b/>
          <w:kern w:val="0"/>
          <w:sz w:val="22"/>
          <w:szCs w:val="22"/>
          <w14:ligatures w14:val="none"/>
        </w:rPr>
        <w:tab/>
        <w:t>VAISTINIO PREPARATO PAVADINIMAS</w:t>
      </w:r>
    </w:p>
    <w:p w14:paraId="6EE61037"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0B08FB9B"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500 mg pailginto atpalaidavimo tabletės</w:t>
      </w:r>
    </w:p>
    <w:p w14:paraId="72A912E4" w14:textId="77777777" w:rsidR="002B078F" w:rsidRPr="00A76269" w:rsidRDefault="002B078F" w:rsidP="002B078F">
      <w:pPr>
        <w:widowControl w:val="0"/>
        <w:spacing w:after="0" w:line="240" w:lineRule="auto"/>
        <w:rPr>
          <w:rFonts w:ascii="Times New Roman" w:eastAsia="Times New Roman" w:hAnsi="Times New Roman" w:cs="Times New Roman"/>
          <w:i/>
          <w:iCs/>
          <w:kern w:val="0"/>
          <w:sz w:val="22"/>
          <w:szCs w:val="22"/>
          <w14:ligatures w14:val="none"/>
        </w:rPr>
      </w:pPr>
      <w:proofErr w:type="spellStart"/>
      <w:r w:rsidRPr="00A76269">
        <w:rPr>
          <w:rFonts w:ascii="Times New Roman" w:eastAsia="Times New Roman" w:hAnsi="Times New Roman" w:cs="Times New Roman"/>
          <w:i/>
          <w:iCs/>
          <w:kern w:val="0"/>
          <w:sz w:val="22"/>
          <w:szCs w:val="22"/>
          <w14:ligatures w14:val="none"/>
        </w:rPr>
        <w:t>ranolazinum</w:t>
      </w:r>
      <w:proofErr w:type="spellEnd"/>
    </w:p>
    <w:p w14:paraId="5B46ADC3"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4184F246"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244F3881"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right="318"/>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2.</w:t>
      </w:r>
      <w:r w:rsidRPr="00A76269">
        <w:rPr>
          <w:rFonts w:ascii="Times New Roman" w:eastAsia="Times New Roman" w:hAnsi="Times New Roman" w:cs="Times New Roman"/>
          <w:b/>
          <w:kern w:val="0"/>
          <w:sz w:val="22"/>
          <w:szCs w:val="22"/>
          <w14:ligatures w14:val="none"/>
        </w:rPr>
        <w:tab/>
      </w:r>
      <w:r w:rsidRPr="00A76269">
        <w:rPr>
          <w:rFonts w:ascii="Times New Roman" w:eastAsia="Times New Roman" w:hAnsi="Times New Roman" w:cs="Times New Roman"/>
          <w:b/>
          <w:snapToGrid w:val="0"/>
          <w:kern w:val="0"/>
          <w:sz w:val="22"/>
          <w:szCs w:val="22"/>
          <w14:ligatures w14:val="none"/>
        </w:rPr>
        <w:t>VEIKLIOJI (-IOS) MEDŽIAGA (-OS) IR JOS (-Ų) KIEKIS (-IAI)</w:t>
      </w:r>
    </w:p>
    <w:p w14:paraId="0E3774DF"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008B57D9" w14:textId="77777777" w:rsidR="002B078F" w:rsidRPr="00A76269" w:rsidRDefault="002B078F" w:rsidP="002B078F">
      <w:pPr>
        <w:widowControl w:val="0"/>
        <w:tabs>
          <w:tab w:val="left" w:pos="567"/>
        </w:tabs>
        <w:spacing w:after="0" w:line="240" w:lineRule="auto"/>
        <w:ind w:right="318"/>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Kiekvienoje pailginto atpalaidavimo tabletėje yra 500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w:t>
      </w:r>
    </w:p>
    <w:p w14:paraId="7CB5C239"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63E8ECDB"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79D3855E"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right="318"/>
        <w:rPr>
          <w:rFonts w:ascii="Times New Roman" w:eastAsia="Times New Roman" w:hAnsi="Times New Roman" w:cs="Times New Roman"/>
          <w:b/>
          <w:kern w:val="0"/>
          <w:sz w:val="22"/>
          <w:szCs w:val="22"/>
          <w:highlight w:val="lightGray"/>
          <w14:ligatures w14:val="none"/>
        </w:rPr>
      </w:pPr>
      <w:r w:rsidRPr="00A76269">
        <w:rPr>
          <w:rFonts w:ascii="Times New Roman" w:eastAsia="Times New Roman" w:hAnsi="Times New Roman" w:cs="Times New Roman"/>
          <w:b/>
          <w:kern w:val="0"/>
          <w:sz w:val="22"/>
          <w:szCs w:val="22"/>
          <w14:ligatures w14:val="none"/>
        </w:rPr>
        <w:t>3.</w:t>
      </w:r>
      <w:r w:rsidRPr="00A76269">
        <w:rPr>
          <w:rFonts w:ascii="Times New Roman" w:eastAsia="Times New Roman" w:hAnsi="Times New Roman" w:cs="Times New Roman"/>
          <w:b/>
          <w:kern w:val="0"/>
          <w:sz w:val="22"/>
          <w:szCs w:val="22"/>
          <w14:ligatures w14:val="none"/>
        </w:rPr>
        <w:tab/>
        <w:t>PAGALBINIŲ MEDŽIAGŲ SĄRAŠAS</w:t>
      </w:r>
    </w:p>
    <w:p w14:paraId="42B051FF"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01467E61"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Sudėtyje yra laktozės; daugiau informacijos žr. pakuotės lapelį.</w:t>
      </w:r>
    </w:p>
    <w:p w14:paraId="086B0172"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0C231A5B"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39B6CCEB"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right="318"/>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4.</w:t>
      </w:r>
      <w:r w:rsidRPr="00A76269">
        <w:rPr>
          <w:rFonts w:ascii="Times New Roman" w:eastAsia="Times New Roman" w:hAnsi="Times New Roman" w:cs="Times New Roman"/>
          <w:b/>
          <w:kern w:val="0"/>
          <w:sz w:val="22"/>
          <w:szCs w:val="22"/>
          <w14:ligatures w14:val="none"/>
        </w:rPr>
        <w:tab/>
        <w:t>FARMACINĖ FORMA IR KIEKIS PAKUOTĖJE</w:t>
      </w:r>
    </w:p>
    <w:p w14:paraId="34E029E0"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16B35816"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highlight w:val="lightGray"/>
          <w14:ligatures w14:val="none"/>
        </w:rPr>
        <w:t>30 pailginto atpalaidavimo tablečių</w:t>
      </w:r>
    </w:p>
    <w:p w14:paraId="7946F212"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60 pailginto atpalaidavimo tablečių</w:t>
      </w:r>
    </w:p>
    <w:p w14:paraId="31C19194"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highlight w:val="lightGray"/>
          <w14:ligatures w14:val="none"/>
        </w:rPr>
        <w:t>100 pailginto atpalaidavimo tablečių</w:t>
      </w:r>
    </w:p>
    <w:p w14:paraId="69FAAA1D"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505D0216"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1B25E0E2"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right="318"/>
        <w:rPr>
          <w:rFonts w:ascii="Times New Roman" w:eastAsia="Times New Roman" w:hAnsi="Times New Roman" w:cs="Times New Roman"/>
          <w:b/>
          <w:kern w:val="0"/>
          <w:sz w:val="22"/>
          <w:szCs w:val="22"/>
          <w:highlight w:val="lightGray"/>
          <w14:ligatures w14:val="none"/>
        </w:rPr>
      </w:pPr>
      <w:r w:rsidRPr="00A76269">
        <w:rPr>
          <w:rFonts w:ascii="Times New Roman" w:eastAsia="Times New Roman" w:hAnsi="Times New Roman" w:cs="Times New Roman"/>
          <w:b/>
          <w:kern w:val="0"/>
          <w:sz w:val="22"/>
          <w:szCs w:val="22"/>
          <w14:ligatures w14:val="none"/>
        </w:rPr>
        <w:t>5.</w:t>
      </w:r>
      <w:r w:rsidRPr="00A76269">
        <w:rPr>
          <w:rFonts w:ascii="Times New Roman" w:eastAsia="Times New Roman" w:hAnsi="Times New Roman" w:cs="Times New Roman"/>
          <w:b/>
          <w:kern w:val="0"/>
          <w:sz w:val="22"/>
          <w:szCs w:val="22"/>
          <w14:ligatures w14:val="none"/>
        </w:rPr>
        <w:tab/>
        <w:t>VARTOJIMO METODAS IR BŪDAS (-AI)</w:t>
      </w:r>
    </w:p>
    <w:p w14:paraId="1730FE3E"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4D965695"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Vartoti per burną. </w:t>
      </w:r>
    </w:p>
    <w:p w14:paraId="1B84659A"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Nuryti visą. </w:t>
      </w:r>
      <w:r w:rsidRPr="00A76269">
        <w:rPr>
          <w:rFonts w:ascii="Times New Roman" w:eastAsia="Calibri" w:hAnsi="Times New Roman" w:cs="Times New Roman"/>
          <w:kern w:val="0"/>
          <w:sz w:val="22"/>
          <w:szCs w:val="22"/>
          <w14:ligatures w14:val="none"/>
        </w:rPr>
        <w:t>Negalima kramtyti.</w:t>
      </w:r>
    </w:p>
    <w:p w14:paraId="413A85C2"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Prieš vartojimą perskaitykite pakuotės lapelį.</w:t>
      </w:r>
    </w:p>
    <w:p w14:paraId="7D2A41E2"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592E7635"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6679B9E0"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6.</w:t>
      </w:r>
      <w:r w:rsidRPr="00A76269">
        <w:rPr>
          <w:rFonts w:ascii="Times New Roman" w:eastAsia="Times New Roman" w:hAnsi="Times New Roman" w:cs="Times New Roman"/>
          <w:b/>
          <w:kern w:val="0"/>
          <w:sz w:val="22"/>
          <w:szCs w:val="22"/>
          <w14:ligatures w14:val="none"/>
        </w:rPr>
        <w:tab/>
        <w:t>SPECIALUS ĮSPĖJIMAS, KAD VAISTINĮ PREPARATĄ BŪTINA LAIKYTI VAIKAMS NEPASTEBIMOJE IR NEPASIEKIAMOJE</w:t>
      </w:r>
      <w:r w:rsidRPr="00A76269" w:rsidDel="008B1719">
        <w:rPr>
          <w:rFonts w:ascii="Times New Roman" w:eastAsia="Times New Roman" w:hAnsi="Times New Roman" w:cs="Times New Roman"/>
          <w:b/>
          <w:kern w:val="0"/>
          <w:sz w:val="22"/>
          <w:szCs w:val="22"/>
          <w14:ligatures w14:val="none"/>
        </w:rPr>
        <w:t xml:space="preserve"> </w:t>
      </w:r>
      <w:r w:rsidRPr="00A76269">
        <w:rPr>
          <w:rFonts w:ascii="Times New Roman" w:eastAsia="Times New Roman" w:hAnsi="Times New Roman" w:cs="Times New Roman"/>
          <w:b/>
          <w:kern w:val="0"/>
          <w:sz w:val="22"/>
          <w:szCs w:val="22"/>
          <w14:ligatures w14:val="none"/>
        </w:rPr>
        <w:t>VIETOJE</w:t>
      </w:r>
    </w:p>
    <w:p w14:paraId="66DCB26B"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BB5B03A"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Laikyti vaikams nepastebimoje ir nepasiekiamoje</w:t>
      </w:r>
      <w:r w:rsidRPr="00A76269" w:rsidDel="008B1719">
        <w:rPr>
          <w:rFonts w:ascii="Times New Roman" w:eastAsia="Times New Roman" w:hAnsi="Times New Roman" w:cs="Times New Roman"/>
          <w:kern w:val="0"/>
          <w:sz w:val="22"/>
          <w:szCs w:val="22"/>
          <w14:ligatures w14:val="none"/>
        </w:rPr>
        <w:t xml:space="preserve"> </w:t>
      </w:r>
      <w:r w:rsidRPr="00A76269">
        <w:rPr>
          <w:rFonts w:ascii="Times New Roman" w:eastAsia="Times New Roman" w:hAnsi="Times New Roman" w:cs="Times New Roman"/>
          <w:kern w:val="0"/>
          <w:sz w:val="22"/>
          <w:szCs w:val="22"/>
          <w14:ligatures w14:val="none"/>
        </w:rPr>
        <w:t>vietoje.</w:t>
      </w:r>
    </w:p>
    <w:p w14:paraId="4436767D"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86C75F2"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3F5AB43"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highlight w:val="lightGray"/>
          <w14:ligatures w14:val="none"/>
        </w:rPr>
      </w:pPr>
      <w:r w:rsidRPr="00A76269">
        <w:rPr>
          <w:rFonts w:ascii="Times New Roman" w:eastAsia="Times New Roman" w:hAnsi="Times New Roman" w:cs="Times New Roman"/>
          <w:b/>
          <w:kern w:val="0"/>
          <w:sz w:val="22"/>
          <w:szCs w:val="22"/>
          <w14:ligatures w14:val="none"/>
        </w:rPr>
        <w:t>7.</w:t>
      </w:r>
      <w:r w:rsidRPr="00A76269">
        <w:rPr>
          <w:rFonts w:ascii="Times New Roman" w:eastAsia="Times New Roman" w:hAnsi="Times New Roman" w:cs="Times New Roman"/>
          <w:b/>
          <w:kern w:val="0"/>
          <w:sz w:val="22"/>
          <w:szCs w:val="22"/>
          <w14:ligatures w14:val="none"/>
        </w:rPr>
        <w:tab/>
        <w:t>KITAS (-I) SPECIALUS (-ŪS) ĮSPĖJIMAS (-AI) (JEI REIKIA)</w:t>
      </w:r>
    </w:p>
    <w:p w14:paraId="32B82E57"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ED682F7"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66B22E2"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highlight w:val="lightGray"/>
          <w14:ligatures w14:val="none"/>
        </w:rPr>
      </w:pPr>
      <w:r w:rsidRPr="00A76269">
        <w:rPr>
          <w:rFonts w:ascii="Times New Roman" w:eastAsia="Times New Roman" w:hAnsi="Times New Roman" w:cs="Times New Roman"/>
          <w:b/>
          <w:kern w:val="0"/>
          <w:sz w:val="22"/>
          <w:szCs w:val="22"/>
          <w14:ligatures w14:val="none"/>
        </w:rPr>
        <w:t>8.</w:t>
      </w:r>
      <w:r w:rsidRPr="00A76269">
        <w:rPr>
          <w:rFonts w:ascii="Times New Roman" w:eastAsia="Times New Roman" w:hAnsi="Times New Roman" w:cs="Times New Roman"/>
          <w:b/>
          <w:kern w:val="0"/>
          <w:sz w:val="22"/>
          <w:szCs w:val="22"/>
          <w14:ligatures w14:val="none"/>
        </w:rPr>
        <w:tab/>
        <w:t>TINKAMUMO LAIKAS</w:t>
      </w:r>
    </w:p>
    <w:p w14:paraId="37261A2F"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BC74DFF" w14:textId="0A39FF06"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EXP {mm/MMMM}</w:t>
      </w:r>
    </w:p>
    <w:p w14:paraId="38081012"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85D539D"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F5D760B"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9.</w:t>
      </w:r>
      <w:r w:rsidRPr="00A76269">
        <w:rPr>
          <w:rFonts w:ascii="Times New Roman" w:eastAsia="Times New Roman" w:hAnsi="Times New Roman" w:cs="Times New Roman"/>
          <w:b/>
          <w:kern w:val="0"/>
          <w:sz w:val="22"/>
          <w:szCs w:val="22"/>
          <w14:ligatures w14:val="none"/>
        </w:rPr>
        <w:tab/>
        <w:t>SPECIALIOS LAIKYMO SĄLYGOS</w:t>
      </w:r>
    </w:p>
    <w:p w14:paraId="5F864CD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E3E29C5"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1D552B7"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10.</w:t>
      </w:r>
      <w:r w:rsidRPr="00A76269">
        <w:rPr>
          <w:rFonts w:ascii="Times New Roman" w:eastAsia="Times New Roman" w:hAnsi="Times New Roman" w:cs="Times New Roman"/>
          <w:b/>
          <w:kern w:val="0"/>
          <w:sz w:val="22"/>
          <w:szCs w:val="22"/>
          <w14:ligatures w14:val="none"/>
        </w:rPr>
        <w:tab/>
        <w:t xml:space="preserve">SPECIALIOS ATSARGUMO PRIEMONĖS DĖL NESUVARTOTO </w:t>
      </w:r>
      <w:r w:rsidRPr="00A76269">
        <w:rPr>
          <w:rFonts w:ascii="Times New Roman" w:eastAsia="Times New Roman" w:hAnsi="Times New Roman" w:cs="Times New Roman"/>
          <w:b/>
          <w:bCs/>
          <w:kern w:val="0"/>
          <w:sz w:val="22"/>
          <w:szCs w:val="22"/>
          <w14:ligatures w14:val="none"/>
        </w:rPr>
        <w:t xml:space="preserve">VAISTINIO PREPARATO AR JO ATLIEKŲ </w:t>
      </w:r>
      <w:r w:rsidRPr="00A76269">
        <w:rPr>
          <w:rFonts w:ascii="Times New Roman" w:eastAsia="Times New Roman" w:hAnsi="Times New Roman" w:cs="Times New Roman"/>
          <w:b/>
          <w:kern w:val="0"/>
          <w:sz w:val="22"/>
          <w:szCs w:val="22"/>
          <w14:ligatures w14:val="none"/>
        </w:rPr>
        <w:t>TVARKYMO (JEI REIKIA)</w:t>
      </w:r>
    </w:p>
    <w:p w14:paraId="1FD322C1"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1E90BBA"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473883B"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11.</w:t>
      </w:r>
      <w:r w:rsidRPr="00A76269">
        <w:rPr>
          <w:rFonts w:ascii="Times New Roman" w:eastAsia="Times New Roman" w:hAnsi="Times New Roman" w:cs="Times New Roman"/>
          <w:b/>
          <w:kern w:val="0"/>
          <w:sz w:val="22"/>
          <w:szCs w:val="22"/>
          <w14:ligatures w14:val="none"/>
        </w:rPr>
        <w:tab/>
      </w:r>
      <w:r w:rsidRPr="00A76269">
        <w:rPr>
          <w:rFonts w:ascii="Times New Roman" w:eastAsia="Times New Roman" w:hAnsi="Times New Roman" w:cs="Times New Roman"/>
          <w:b/>
          <w:caps/>
          <w:snapToGrid w:val="0"/>
          <w:kern w:val="0"/>
          <w:sz w:val="22"/>
          <w:szCs w:val="22"/>
          <w14:ligatures w14:val="none"/>
        </w:rPr>
        <w:t>REGISTRUOTOJO</w:t>
      </w:r>
      <w:r w:rsidRPr="00A76269" w:rsidDel="008B1719">
        <w:rPr>
          <w:rFonts w:ascii="Times New Roman" w:eastAsia="Times New Roman" w:hAnsi="Times New Roman" w:cs="Times New Roman"/>
          <w:b/>
          <w:kern w:val="0"/>
          <w:sz w:val="22"/>
          <w:szCs w:val="22"/>
          <w14:ligatures w14:val="none"/>
        </w:rPr>
        <w:t xml:space="preserve"> </w:t>
      </w:r>
      <w:r w:rsidRPr="00A76269">
        <w:rPr>
          <w:rFonts w:ascii="Times New Roman" w:eastAsia="Times New Roman" w:hAnsi="Times New Roman" w:cs="Times New Roman"/>
          <w:b/>
          <w:kern w:val="0"/>
          <w:sz w:val="22"/>
          <w:szCs w:val="22"/>
          <w14:ligatures w14:val="none"/>
        </w:rPr>
        <w:t>PAVADINIMAS IR ADRESAS</w:t>
      </w:r>
    </w:p>
    <w:p w14:paraId="3F3E18FA"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C50FB9F"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Healthcare</w:t>
      </w:r>
      <w:proofErr w:type="spellEnd"/>
      <w:r w:rsidRPr="00A76269">
        <w:rPr>
          <w:rFonts w:ascii="Times New Roman" w:eastAsia="Calibri" w:hAnsi="Times New Roman" w:cs="Times New Roman"/>
          <w:kern w:val="0"/>
          <w:sz w:val="22"/>
          <w:szCs w:val="22"/>
          <w14:ligatures w14:val="none"/>
        </w:rPr>
        <w:t xml:space="preserve"> B.V. </w:t>
      </w:r>
    </w:p>
    <w:p w14:paraId="59D1E391"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Winthontlaan</w:t>
      </w:r>
      <w:proofErr w:type="spellEnd"/>
      <w:r w:rsidRPr="00A76269">
        <w:rPr>
          <w:rFonts w:ascii="Times New Roman" w:eastAsia="Calibri" w:hAnsi="Times New Roman" w:cs="Times New Roman"/>
          <w:kern w:val="0"/>
          <w:sz w:val="22"/>
          <w:szCs w:val="22"/>
          <w14:ligatures w14:val="none"/>
        </w:rPr>
        <w:t xml:space="preserve"> 200 </w:t>
      </w:r>
    </w:p>
    <w:p w14:paraId="64142597"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3526 KV </w:t>
      </w:r>
      <w:proofErr w:type="spellStart"/>
      <w:r w:rsidRPr="00A76269">
        <w:rPr>
          <w:rFonts w:ascii="Times New Roman" w:eastAsia="Calibri" w:hAnsi="Times New Roman" w:cs="Times New Roman"/>
          <w:kern w:val="0"/>
          <w:sz w:val="22"/>
          <w:szCs w:val="22"/>
          <w14:ligatures w14:val="none"/>
        </w:rPr>
        <w:t>Utrecht</w:t>
      </w:r>
      <w:proofErr w:type="spellEnd"/>
      <w:r w:rsidRPr="00A76269">
        <w:rPr>
          <w:rFonts w:ascii="Times New Roman" w:eastAsia="Calibri" w:hAnsi="Times New Roman" w:cs="Times New Roman"/>
          <w:kern w:val="0"/>
          <w:sz w:val="22"/>
          <w:szCs w:val="22"/>
          <w14:ligatures w14:val="none"/>
        </w:rPr>
        <w:t xml:space="preserve"> </w:t>
      </w:r>
    </w:p>
    <w:p w14:paraId="73F2EB9E"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Nyderlandai</w:t>
      </w:r>
    </w:p>
    <w:p w14:paraId="4945FD77"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kern w:val="0"/>
          <w:sz w:val="22"/>
          <w:szCs w:val="22"/>
          <w14:ligatures w14:val="none"/>
        </w:rPr>
      </w:pPr>
    </w:p>
    <w:p w14:paraId="1D199BD2"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A7B75BE"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12.</w:t>
      </w:r>
      <w:r w:rsidRPr="00A76269">
        <w:rPr>
          <w:rFonts w:ascii="Times New Roman" w:eastAsia="Times New Roman" w:hAnsi="Times New Roman" w:cs="Times New Roman"/>
          <w:b/>
          <w:kern w:val="0"/>
          <w:sz w:val="22"/>
          <w:szCs w:val="22"/>
          <w14:ligatures w14:val="none"/>
        </w:rPr>
        <w:tab/>
      </w:r>
      <w:r w:rsidRPr="00A76269">
        <w:rPr>
          <w:rFonts w:ascii="Times New Roman" w:eastAsia="Times New Roman" w:hAnsi="Times New Roman" w:cs="Times New Roman"/>
          <w:b/>
          <w:snapToGrid w:val="0"/>
          <w:kern w:val="0"/>
          <w:sz w:val="22"/>
          <w:szCs w:val="22"/>
          <w14:ligatures w14:val="none"/>
        </w:rPr>
        <w:t>REGISTRACIJOS PAŽYMĖJIMO NUMERIS (-IAI)</w:t>
      </w:r>
    </w:p>
    <w:p w14:paraId="6D60EB8A"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940F5F3" w14:textId="77777777" w:rsidR="000742D5" w:rsidRPr="007B591C" w:rsidRDefault="000742D5" w:rsidP="000742D5">
      <w:pPr>
        <w:widowControl w:val="0"/>
        <w:tabs>
          <w:tab w:val="left" w:pos="567"/>
        </w:tabs>
        <w:spacing w:after="0" w:line="240" w:lineRule="auto"/>
        <w:rPr>
          <w:rFonts w:ascii="Times New Roman" w:eastAsia="Times New Roman" w:hAnsi="Times New Roman" w:cs="Times New Roman"/>
          <w:kern w:val="0"/>
          <w:sz w:val="22"/>
          <w:szCs w:val="22"/>
          <w:shd w:val="clear" w:color="auto" w:fill="F2F2F2" w:themeFill="background1" w:themeFillShade="F2"/>
          <w14:ligatures w14:val="none"/>
        </w:rPr>
      </w:pPr>
      <w:r w:rsidRPr="007B591C">
        <w:rPr>
          <w:rFonts w:ascii="Times New Roman" w:eastAsia="Times New Roman" w:hAnsi="Times New Roman" w:cs="Times New Roman"/>
          <w:kern w:val="0"/>
          <w:sz w:val="22"/>
          <w:szCs w:val="22"/>
          <w:shd w:val="clear" w:color="auto" w:fill="F2F2F2" w:themeFill="background1" w:themeFillShade="F2"/>
          <w14:ligatures w14:val="none"/>
        </w:rPr>
        <w:t>LT/1/24/5502/001 – N30</w:t>
      </w:r>
    </w:p>
    <w:p w14:paraId="3C283588" w14:textId="77777777" w:rsidR="000742D5" w:rsidRPr="007B591C" w:rsidRDefault="000742D5" w:rsidP="000742D5">
      <w:pPr>
        <w:widowControl w:val="0"/>
        <w:tabs>
          <w:tab w:val="left" w:pos="567"/>
        </w:tabs>
        <w:spacing w:after="0" w:line="240" w:lineRule="auto"/>
        <w:rPr>
          <w:rFonts w:ascii="Times New Roman" w:eastAsia="Times New Roman" w:hAnsi="Times New Roman" w:cs="Times New Roman"/>
          <w:kern w:val="0"/>
          <w:sz w:val="22"/>
          <w:szCs w:val="22"/>
          <w:shd w:val="clear" w:color="auto" w:fill="F2F2F2" w:themeFill="background1" w:themeFillShade="F2"/>
          <w14:ligatures w14:val="none"/>
        </w:rPr>
      </w:pPr>
      <w:r w:rsidRPr="000742D5">
        <w:rPr>
          <w:rFonts w:ascii="Times New Roman" w:eastAsia="Times New Roman" w:hAnsi="Times New Roman" w:cs="Times New Roman"/>
          <w:kern w:val="0"/>
          <w:sz w:val="22"/>
          <w:szCs w:val="22"/>
          <w14:ligatures w14:val="none"/>
        </w:rPr>
        <w:t xml:space="preserve">LT/1/24/5502/002 </w:t>
      </w:r>
      <w:r w:rsidRPr="007B591C">
        <w:rPr>
          <w:rFonts w:ascii="Times New Roman" w:eastAsia="Times New Roman" w:hAnsi="Times New Roman" w:cs="Times New Roman"/>
          <w:kern w:val="0"/>
          <w:sz w:val="22"/>
          <w:szCs w:val="22"/>
          <w:shd w:val="clear" w:color="auto" w:fill="F2F2F2" w:themeFill="background1" w:themeFillShade="F2"/>
          <w14:ligatures w14:val="none"/>
        </w:rPr>
        <w:t>– N60</w:t>
      </w:r>
    </w:p>
    <w:p w14:paraId="3A38EE2A" w14:textId="6D9A7C78" w:rsidR="002B078F" w:rsidRPr="007B591C" w:rsidRDefault="000742D5" w:rsidP="000742D5">
      <w:pPr>
        <w:widowControl w:val="0"/>
        <w:tabs>
          <w:tab w:val="left" w:pos="567"/>
        </w:tabs>
        <w:spacing w:after="0" w:line="240" w:lineRule="auto"/>
        <w:rPr>
          <w:rFonts w:ascii="Times New Roman" w:eastAsia="Times New Roman" w:hAnsi="Times New Roman" w:cs="Times New Roman"/>
          <w:kern w:val="0"/>
          <w:sz w:val="22"/>
          <w:szCs w:val="22"/>
          <w:shd w:val="clear" w:color="auto" w:fill="F2F2F2" w:themeFill="background1" w:themeFillShade="F2"/>
          <w14:ligatures w14:val="none"/>
        </w:rPr>
      </w:pPr>
      <w:r w:rsidRPr="007B591C">
        <w:rPr>
          <w:rFonts w:ascii="Times New Roman" w:eastAsia="Times New Roman" w:hAnsi="Times New Roman" w:cs="Times New Roman"/>
          <w:kern w:val="0"/>
          <w:sz w:val="22"/>
          <w:szCs w:val="22"/>
          <w:shd w:val="clear" w:color="auto" w:fill="F2F2F2" w:themeFill="background1" w:themeFillShade="F2"/>
          <w14:ligatures w14:val="none"/>
        </w:rPr>
        <w:t>LT/1/24/5502/003 – N100</w:t>
      </w:r>
    </w:p>
    <w:p w14:paraId="04D11C10" w14:textId="77777777" w:rsidR="000742D5" w:rsidRPr="00A76269" w:rsidRDefault="000742D5" w:rsidP="000742D5">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515A3CA"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A3950C1"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13.</w:t>
      </w:r>
      <w:r w:rsidRPr="00A76269">
        <w:rPr>
          <w:rFonts w:ascii="Times New Roman" w:eastAsia="Times New Roman" w:hAnsi="Times New Roman" w:cs="Times New Roman"/>
          <w:b/>
          <w:kern w:val="0"/>
          <w:sz w:val="22"/>
          <w:szCs w:val="22"/>
          <w14:ligatures w14:val="none"/>
        </w:rPr>
        <w:tab/>
        <w:t>SERIJOS NUMERIS</w:t>
      </w:r>
    </w:p>
    <w:p w14:paraId="23DBC3D2"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0F4229C"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Lot</w:t>
      </w:r>
    </w:p>
    <w:p w14:paraId="70E093E9"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297384B"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E578FC1"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14.</w:t>
      </w:r>
      <w:r w:rsidRPr="00A76269">
        <w:rPr>
          <w:rFonts w:ascii="Times New Roman" w:eastAsia="Times New Roman" w:hAnsi="Times New Roman" w:cs="Times New Roman"/>
          <w:b/>
          <w:kern w:val="0"/>
          <w:sz w:val="22"/>
          <w:szCs w:val="22"/>
          <w14:ligatures w14:val="none"/>
        </w:rPr>
        <w:tab/>
        <w:t>PARDAVIMO (IŠDAVIMO) TVARKA</w:t>
      </w:r>
    </w:p>
    <w:p w14:paraId="7032B85A"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4D73B58"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Receptinis vaistas</w:t>
      </w:r>
    </w:p>
    <w:p w14:paraId="300C997A"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E68B67C"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22D92BB"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15.</w:t>
      </w:r>
      <w:r w:rsidRPr="00A76269">
        <w:rPr>
          <w:rFonts w:ascii="Times New Roman" w:eastAsia="Times New Roman" w:hAnsi="Times New Roman" w:cs="Times New Roman"/>
          <w:b/>
          <w:kern w:val="0"/>
          <w:sz w:val="22"/>
          <w:szCs w:val="22"/>
          <w14:ligatures w14:val="none"/>
        </w:rPr>
        <w:tab/>
        <w:t>VARTOJIMO INSTRUKCIJA</w:t>
      </w:r>
    </w:p>
    <w:p w14:paraId="6962E81F"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26FE573"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9C22DBD"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16.</w:t>
      </w:r>
      <w:r w:rsidRPr="00A76269">
        <w:rPr>
          <w:rFonts w:ascii="Times New Roman" w:eastAsia="Times New Roman" w:hAnsi="Times New Roman" w:cs="Times New Roman"/>
          <w:b/>
          <w:kern w:val="0"/>
          <w:sz w:val="22"/>
          <w:szCs w:val="22"/>
          <w14:ligatures w14:val="none"/>
        </w:rPr>
        <w:tab/>
        <w:t>INFORMACIJA BRAILIO RAŠTU</w:t>
      </w:r>
    </w:p>
    <w:p w14:paraId="59619801"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011513B"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500 mg</w:t>
      </w:r>
    </w:p>
    <w:p w14:paraId="0366095F"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C82392E"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AD89857" w14:textId="77777777" w:rsidR="002B078F" w:rsidRPr="00A76269" w:rsidRDefault="002B078F" w:rsidP="002B078F">
      <w:pPr>
        <w:keepNext/>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17.</w:t>
      </w:r>
      <w:r w:rsidRPr="00A76269">
        <w:rPr>
          <w:rFonts w:ascii="Times New Roman" w:eastAsia="Times New Roman" w:hAnsi="Times New Roman" w:cs="Times New Roman"/>
          <w:b/>
          <w:kern w:val="0"/>
          <w:sz w:val="22"/>
          <w:szCs w:val="22"/>
          <w14:ligatures w14:val="none"/>
        </w:rPr>
        <w:tab/>
      </w:r>
      <w:r w:rsidRPr="00A76269">
        <w:rPr>
          <w:rFonts w:ascii="Times New Roman" w:eastAsia="Times New Roman" w:hAnsi="Times New Roman" w:cs="Times New Roman"/>
          <w:b/>
          <w:bCs/>
          <w:kern w:val="0"/>
          <w:sz w:val="22"/>
          <w:szCs w:val="22"/>
          <w14:ligatures w14:val="none"/>
        </w:rPr>
        <w:t>UNIKALUS IDENTIFIKATORIUS – 2D BRŪKŠNINIS KODAS</w:t>
      </w:r>
    </w:p>
    <w:p w14:paraId="52591A8B" w14:textId="77777777" w:rsidR="002B078F" w:rsidRPr="00A76269" w:rsidRDefault="002B078F" w:rsidP="002B078F">
      <w:pPr>
        <w:keepNext/>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F5C37A3" w14:textId="77777777" w:rsidR="002B078F" w:rsidRPr="00A76269" w:rsidRDefault="002B078F" w:rsidP="002B078F">
      <w:pPr>
        <w:keepNext/>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highlight w:val="lightGray"/>
          <w14:ligatures w14:val="none"/>
        </w:rPr>
        <w:t>2D brūkšninis kodas su nurodytu unikaliu identifikatoriumi.</w:t>
      </w:r>
    </w:p>
    <w:p w14:paraId="4FCF4CB1"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5EBE1264" w14:textId="77777777" w:rsidR="002B078F" w:rsidRPr="00A76269" w:rsidRDefault="002B078F" w:rsidP="002B078F">
      <w:pPr>
        <w:widowControl w:val="0"/>
        <w:spacing w:after="0" w:line="240" w:lineRule="auto"/>
        <w:rPr>
          <w:rFonts w:ascii="Times New Roman" w:eastAsia="Calibri" w:hAnsi="Times New Roman" w:cs="Times New Roman"/>
          <w:vanish/>
          <w:kern w:val="0"/>
          <w:sz w:val="22"/>
          <w:szCs w:val="22"/>
          <w14:ligatures w14:val="none"/>
        </w:rPr>
      </w:pPr>
    </w:p>
    <w:p w14:paraId="3CD47C57"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3EB2F2AB"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18.</w:t>
      </w:r>
      <w:r w:rsidRPr="00A76269">
        <w:rPr>
          <w:rFonts w:ascii="Times New Roman" w:eastAsia="Times New Roman" w:hAnsi="Times New Roman" w:cs="Times New Roman"/>
          <w:b/>
          <w:kern w:val="0"/>
          <w:sz w:val="22"/>
          <w:szCs w:val="22"/>
          <w14:ligatures w14:val="none"/>
        </w:rPr>
        <w:tab/>
        <w:t>UNIKALUS IDENTIFIKATORIUS – ŽMONĖMS SUPRANTAMI DUOMENYS</w:t>
      </w:r>
    </w:p>
    <w:p w14:paraId="72145486"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10FB80AF"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PC: {numeris} </w:t>
      </w:r>
    </w:p>
    <w:p w14:paraId="1B84718C"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SN: {numeris} </w:t>
      </w:r>
    </w:p>
    <w:p w14:paraId="4304D5A3"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highlight w:val="lightGray"/>
          <w14:ligatures w14:val="none"/>
        </w:rPr>
      </w:pPr>
      <w:r w:rsidRPr="00A76269">
        <w:rPr>
          <w:rFonts w:ascii="Times New Roman" w:eastAsia="Times New Roman" w:hAnsi="Times New Roman" w:cs="Times New Roman"/>
          <w:kern w:val="0"/>
          <w:sz w:val="22"/>
          <w:szCs w:val="22"/>
          <w:highlight w:val="lightGray"/>
          <w14:ligatures w14:val="none"/>
        </w:rPr>
        <w:t>NN: {numeris}</w:t>
      </w:r>
    </w:p>
    <w:p w14:paraId="2B84968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br w:type="page"/>
      </w:r>
    </w:p>
    <w:p w14:paraId="188F5106"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lastRenderedPageBreak/>
        <w:t xml:space="preserve">MINIMALI </w:t>
      </w:r>
      <w:r w:rsidRPr="00A76269">
        <w:rPr>
          <w:rFonts w:ascii="Times New Roman" w:eastAsia="Times New Roman" w:hAnsi="Times New Roman" w:cs="Times New Roman"/>
          <w:b/>
          <w:caps/>
          <w:kern w:val="0"/>
          <w:sz w:val="22"/>
          <w:szCs w:val="22"/>
          <w14:ligatures w14:val="none"/>
        </w:rPr>
        <w:t xml:space="preserve">informacija ant </w:t>
      </w:r>
      <w:r w:rsidRPr="00A76269">
        <w:rPr>
          <w:rFonts w:ascii="Times New Roman" w:eastAsia="Times New Roman" w:hAnsi="Times New Roman" w:cs="Times New Roman"/>
          <w:b/>
          <w:kern w:val="0"/>
          <w:sz w:val="22"/>
          <w:szCs w:val="22"/>
          <w14:ligatures w14:val="none"/>
        </w:rPr>
        <w:t>LIZDINIŲ PLOKŠTELIŲ ARBA DVISLUOKSNIŲ JUOSTELIŲ</w:t>
      </w:r>
    </w:p>
    <w:p w14:paraId="4D240B73"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Cs/>
          <w:kern w:val="0"/>
          <w:sz w:val="22"/>
          <w:szCs w:val="22"/>
          <w14:ligatures w14:val="none"/>
        </w:rPr>
      </w:pPr>
    </w:p>
    <w:p w14:paraId="7AD8246C"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LIZDINĖ PLOKŠTELĖ</w:t>
      </w:r>
    </w:p>
    <w:p w14:paraId="50FA47C8"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CA0A9EF"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AA40D58"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w:t>
      </w:r>
      <w:r w:rsidRPr="00A76269">
        <w:rPr>
          <w:rFonts w:ascii="Times New Roman" w:eastAsia="Times New Roman" w:hAnsi="Times New Roman" w:cs="Times New Roman"/>
          <w:b/>
          <w:kern w:val="0"/>
          <w:sz w:val="22"/>
          <w:szCs w:val="22"/>
          <w14:ligatures w14:val="none"/>
        </w:rPr>
        <w:tab/>
        <w:t>VAISTINIO PREPARATO PAVADINIMAS</w:t>
      </w:r>
    </w:p>
    <w:p w14:paraId="72A0A270"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78488B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500 mg pailginto atpalaidavimo tabletės</w:t>
      </w:r>
    </w:p>
    <w:p w14:paraId="527EA3C9" w14:textId="77777777" w:rsidR="002B078F" w:rsidRPr="00A76269" w:rsidRDefault="002B078F" w:rsidP="002B078F">
      <w:pPr>
        <w:widowControl w:val="0"/>
        <w:spacing w:after="0" w:line="240" w:lineRule="auto"/>
        <w:rPr>
          <w:rFonts w:ascii="Times New Roman" w:eastAsia="Times New Roman" w:hAnsi="Times New Roman" w:cs="Times New Roman"/>
          <w:i/>
          <w:iCs/>
          <w:kern w:val="0"/>
          <w:sz w:val="22"/>
          <w:szCs w:val="22"/>
          <w14:ligatures w14:val="none"/>
        </w:rPr>
      </w:pPr>
      <w:proofErr w:type="spellStart"/>
      <w:r w:rsidRPr="00A76269">
        <w:rPr>
          <w:rFonts w:ascii="Times New Roman" w:eastAsia="Times New Roman" w:hAnsi="Times New Roman" w:cs="Times New Roman"/>
          <w:i/>
          <w:iCs/>
          <w:kern w:val="0"/>
          <w:sz w:val="22"/>
          <w:szCs w:val="22"/>
          <w14:ligatures w14:val="none"/>
        </w:rPr>
        <w:t>ranolazinum</w:t>
      </w:r>
      <w:proofErr w:type="spellEnd"/>
    </w:p>
    <w:p w14:paraId="5F5E29CA"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A760712"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CFA0B77"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2.</w:t>
      </w:r>
      <w:r w:rsidRPr="00A76269">
        <w:rPr>
          <w:rFonts w:ascii="Times New Roman" w:eastAsia="Times New Roman" w:hAnsi="Times New Roman" w:cs="Times New Roman"/>
          <w:b/>
          <w:kern w:val="0"/>
          <w:sz w:val="22"/>
          <w:szCs w:val="22"/>
          <w14:ligatures w14:val="none"/>
        </w:rPr>
        <w:tab/>
        <w:t>REGISTRUOTOJO PAVADINIMAS</w:t>
      </w:r>
    </w:p>
    <w:p w14:paraId="7F96AA78"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216C06B"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Accord</w:t>
      </w:r>
      <w:proofErr w:type="spellEnd"/>
    </w:p>
    <w:p w14:paraId="4DE0A867"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EA967F6"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4061B77"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3.</w:t>
      </w:r>
      <w:r w:rsidRPr="00A76269">
        <w:rPr>
          <w:rFonts w:ascii="Times New Roman" w:eastAsia="Times New Roman" w:hAnsi="Times New Roman" w:cs="Times New Roman"/>
          <w:b/>
          <w:kern w:val="0"/>
          <w:sz w:val="22"/>
          <w:szCs w:val="22"/>
          <w14:ligatures w14:val="none"/>
        </w:rPr>
        <w:tab/>
        <w:t>TINKAMUMO LAIKAS</w:t>
      </w:r>
    </w:p>
    <w:p w14:paraId="79586890"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FB04F54"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EXP {mm/MMMM}</w:t>
      </w:r>
    </w:p>
    <w:p w14:paraId="39E01C76"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5B0B7A0"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7817062"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4.</w:t>
      </w:r>
      <w:r w:rsidRPr="00A76269">
        <w:rPr>
          <w:rFonts w:ascii="Times New Roman" w:eastAsia="Times New Roman" w:hAnsi="Times New Roman" w:cs="Times New Roman"/>
          <w:b/>
          <w:kern w:val="0"/>
          <w:sz w:val="22"/>
          <w:szCs w:val="22"/>
          <w14:ligatures w14:val="none"/>
        </w:rPr>
        <w:tab/>
        <w:t>SERIJOS NUMERIS</w:t>
      </w:r>
    </w:p>
    <w:p w14:paraId="4BC131B9"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D9D630B"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Lot</w:t>
      </w:r>
    </w:p>
    <w:p w14:paraId="29ED78DC"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6425DED"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B1A03F3"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5.</w:t>
      </w:r>
      <w:r w:rsidRPr="00A76269">
        <w:rPr>
          <w:rFonts w:ascii="Times New Roman" w:eastAsia="Times New Roman" w:hAnsi="Times New Roman" w:cs="Times New Roman"/>
          <w:b/>
          <w:kern w:val="0"/>
          <w:sz w:val="22"/>
          <w:szCs w:val="22"/>
          <w14:ligatures w14:val="none"/>
        </w:rPr>
        <w:tab/>
        <w:t>KITA</w:t>
      </w:r>
    </w:p>
    <w:p w14:paraId="00163342"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highlight w:val="lightGray"/>
          <w14:ligatures w14:val="none"/>
        </w:rPr>
      </w:pPr>
    </w:p>
    <w:p w14:paraId="6EB9245E"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br w:type="page"/>
      </w:r>
    </w:p>
    <w:p w14:paraId="4FB52F99" w14:textId="77777777" w:rsidR="002B078F" w:rsidRPr="00A76269" w:rsidRDefault="002B078F" w:rsidP="002B078F">
      <w:pPr>
        <w:widowControl w:val="0"/>
        <w:pBdr>
          <w:top w:val="single" w:sz="4" w:space="1" w:color="auto"/>
          <w:left w:val="single" w:sz="4" w:space="4" w:color="auto"/>
          <w:bottom w:val="single" w:sz="4" w:space="1" w:color="auto"/>
          <w:right w:val="single" w:sz="4" w:space="0" w:color="auto"/>
        </w:pBdr>
        <w:tabs>
          <w:tab w:val="left" w:pos="540"/>
          <w:tab w:val="left" w:pos="567"/>
        </w:tabs>
        <w:spacing w:after="0" w:line="240" w:lineRule="auto"/>
        <w:ind w:right="318"/>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lastRenderedPageBreak/>
        <w:t>INFORMACIJA ANT IŠORINĖS PAKUOTĖS</w:t>
      </w:r>
    </w:p>
    <w:p w14:paraId="74EFD506" w14:textId="77777777" w:rsidR="002B078F" w:rsidRPr="00A76269" w:rsidRDefault="002B078F" w:rsidP="002B078F">
      <w:pPr>
        <w:widowControl w:val="0"/>
        <w:pBdr>
          <w:top w:val="single" w:sz="4" w:space="1" w:color="auto"/>
          <w:left w:val="single" w:sz="4" w:space="4" w:color="auto"/>
          <w:bottom w:val="single" w:sz="4" w:space="1" w:color="auto"/>
          <w:right w:val="single" w:sz="4" w:space="0" w:color="auto"/>
        </w:pBdr>
        <w:tabs>
          <w:tab w:val="left" w:pos="540"/>
          <w:tab w:val="left" w:pos="567"/>
        </w:tabs>
        <w:spacing w:after="0" w:line="240" w:lineRule="auto"/>
        <w:ind w:right="318"/>
        <w:rPr>
          <w:rFonts w:ascii="Times New Roman" w:eastAsia="Times New Roman" w:hAnsi="Times New Roman" w:cs="Times New Roman"/>
          <w:bCs/>
          <w:kern w:val="0"/>
          <w:sz w:val="22"/>
          <w:szCs w:val="22"/>
          <w14:ligatures w14:val="none"/>
        </w:rPr>
      </w:pPr>
    </w:p>
    <w:p w14:paraId="2FCC3C38" w14:textId="6DF9420C" w:rsidR="002B078F" w:rsidRPr="00A76269" w:rsidRDefault="002B078F" w:rsidP="002B078F">
      <w:pPr>
        <w:widowControl w:val="0"/>
        <w:pBdr>
          <w:top w:val="single" w:sz="4" w:space="1" w:color="auto"/>
          <w:left w:val="single" w:sz="4" w:space="4" w:color="auto"/>
          <w:bottom w:val="single" w:sz="4" w:space="1" w:color="auto"/>
          <w:right w:val="single" w:sz="4" w:space="0" w:color="auto"/>
        </w:pBdr>
        <w:tabs>
          <w:tab w:val="left" w:pos="540"/>
          <w:tab w:val="left" w:pos="567"/>
        </w:tabs>
        <w:spacing w:after="0" w:line="240" w:lineRule="auto"/>
        <w:ind w:right="318"/>
        <w:rPr>
          <w:rFonts w:ascii="Times New Roman" w:eastAsia="Times New Roman" w:hAnsi="Times New Roman" w:cs="Times New Roman"/>
          <w:b/>
          <w:bCs/>
          <w:kern w:val="0"/>
          <w:sz w:val="22"/>
          <w:szCs w:val="22"/>
          <w14:ligatures w14:val="none"/>
        </w:rPr>
      </w:pPr>
      <w:r w:rsidRPr="00A76269">
        <w:rPr>
          <w:rFonts w:ascii="Times New Roman" w:eastAsia="Times New Roman" w:hAnsi="Times New Roman" w:cs="Times New Roman"/>
          <w:b/>
          <w:kern w:val="0"/>
          <w:sz w:val="22"/>
          <w:szCs w:val="22"/>
          <w14:ligatures w14:val="none"/>
        </w:rPr>
        <w:t>KARTONO DĖŽUTĖ</w:t>
      </w:r>
    </w:p>
    <w:p w14:paraId="492EFFB1"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2B1410DA"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3BD75615"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right="318"/>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w:t>
      </w:r>
      <w:r w:rsidRPr="00A76269">
        <w:rPr>
          <w:rFonts w:ascii="Times New Roman" w:eastAsia="Times New Roman" w:hAnsi="Times New Roman" w:cs="Times New Roman"/>
          <w:b/>
          <w:kern w:val="0"/>
          <w:sz w:val="22"/>
          <w:szCs w:val="22"/>
          <w14:ligatures w14:val="none"/>
        </w:rPr>
        <w:tab/>
        <w:t>VAISTINIO PREPARATO PAVADINIMAS</w:t>
      </w:r>
    </w:p>
    <w:p w14:paraId="4F0E4A21"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723EC068"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750 mg pailginto atpalaidavimo tabletės</w:t>
      </w:r>
    </w:p>
    <w:p w14:paraId="6C684F9D" w14:textId="77777777" w:rsidR="002B078F" w:rsidRPr="00A76269" w:rsidRDefault="002B078F" w:rsidP="002B078F">
      <w:pPr>
        <w:widowControl w:val="0"/>
        <w:spacing w:after="0" w:line="240" w:lineRule="auto"/>
        <w:rPr>
          <w:rFonts w:ascii="Times New Roman" w:eastAsia="Times New Roman" w:hAnsi="Times New Roman" w:cs="Times New Roman"/>
          <w:i/>
          <w:iCs/>
          <w:kern w:val="0"/>
          <w:sz w:val="22"/>
          <w:szCs w:val="22"/>
          <w14:ligatures w14:val="none"/>
        </w:rPr>
      </w:pPr>
      <w:proofErr w:type="spellStart"/>
      <w:r w:rsidRPr="00A76269">
        <w:rPr>
          <w:rFonts w:ascii="Times New Roman" w:eastAsia="Times New Roman" w:hAnsi="Times New Roman" w:cs="Times New Roman"/>
          <w:i/>
          <w:iCs/>
          <w:kern w:val="0"/>
          <w:sz w:val="22"/>
          <w:szCs w:val="22"/>
          <w14:ligatures w14:val="none"/>
        </w:rPr>
        <w:t>ranolazinum</w:t>
      </w:r>
      <w:proofErr w:type="spellEnd"/>
    </w:p>
    <w:p w14:paraId="78C3215C"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70E3B2D7"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6A50DC03"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right="318"/>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2.</w:t>
      </w:r>
      <w:r w:rsidRPr="00A76269">
        <w:rPr>
          <w:rFonts w:ascii="Times New Roman" w:eastAsia="Times New Roman" w:hAnsi="Times New Roman" w:cs="Times New Roman"/>
          <w:b/>
          <w:kern w:val="0"/>
          <w:sz w:val="22"/>
          <w:szCs w:val="22"/>
          <w14:ligatures w14:val="none"/>
        </w:rPr>
        <w:tab/>
      </w:r>
      <w:r w:rsidRPr="00A76269">
        <w:rPr>
          <w:rFonts w:ascii="Times New Roman" w:eastAsia="Times New Roman" w:hAnsi="Times New Roman" w:cs="Times New Roman"/>
          <w:b/>
          <w:snapToGrid w:val="0"/>
          <w:kern w:val="0"/>
          <w:sz w:val="22"/>
          <w:szCs w:val="22"/>
          <w14:ligatures w14:val="none"/>
        </w:rPr>
        <w:t>VEIKLIOJI (-IOS) MEDŽIAGA (-OS) IR JOS (-Ų) KIEKIS (-IAI)</w:t>
      </w:r>
    </w:p>
    <w:p w14:paraId="3B154D4F"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3B43B0F5" w14:textId="77777777" w:rsidR="002B078F" w:rsidRPr="00A76269" w:rsidRDefault="002B078F" w:rsidP="002B078F">
      <w:pPr>
        <w:widowControl w:val="0"/>
        <w:tabs>
          <w:tab w:val="left" w:pos="567"/>
        </w:tabs>
        <w:spacing w:after="0" w:line="240" w:lineRule="auto"/>
        <w:ind w:right="318"/>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Kiekvienoje pailginto atpalaidavimo tabletėje yra 750 mg </w:t>
      </w:r>
      <w:proofErr w:type="spellStart"/>
      <w:r w:rsidRPr="00A76269">
        <w:rPr>
          <w:rFonts w:ascii="Times New Roman" w:eastAsia="Calibri" w:hAnsi="Times New Roman" w:cs="Times New Roman"/>
          <w:kern w:val="0"/>
          <w:sz w:val="22"/>
          <w:szCs w:val="22"/>
          <w14:ligatures w14:val="none"/>
        </w:rPr>
        <w:t>ranolazino</w:t>
      </w:r>
      <w:proofErr w:type="spellEnd"/>
      <w:r w:rsidRPr="00A76269">
        <w:rPr>
          <w:rFonts w:ascii="Times New Roman" w:eastAsia="Calibri" w:hAnsi="Times New Roman" w:cs="Times New Roman"/>
          <w:kern w:val="0"/>
          <w:sz w:val="22"/>
          <w:szCs w:val="22"/>
          <w14:ligatures w14:val="none"/>
        </w:rPr>
        <w:t>.</w:t>
      </w:r>
    </w:p>
    <w:p w14:paraId="2EE87801"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27507F67"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56345F5E"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right="318"/>
        <w:rPr>
          <w:rFonts w:ascii="Times New Roman" w:eastAsia="Times New Roman" w:hAnsi="Times New Roman" w:cs="Times New Roman"/>
          <w:b/>
          <w:kern w:val="0"/>
          <w:sz w:val="22"/>
          <w:szCs w:val="22"/>
          <w:highlight w:val="lightGray"/>
          <w14:ligatures w14:val="none"/>
        </w:rPr>
      </w:pPr>
      <w:r w:rsidRPr="00A76269">
        <w:rPr>
          <w:rFonts w:ascii="Times New Roman" w:eastAsia="Times New Roman" w:hAnsi="Times New Roman" w:cs="Times New Roman"/>
          <w:b/>
          <w:kern w:val="0"/>
          <w:sz w:val="22"/>
          <w:szCs w:val="22"/>
          <w14:ligatures w14:val="none"/>
        </w:rPr>
        <w:t>3.</w:t>
      </w:r>
      <w:r w:rsidRPr="00A76269">
        <w:rPr>
          <w:rFonts w:ascii="Times New Roman" w:eastAsia="Times New Roman" w:hAnsi="Times New Roman" w:cs="Times New Roman"/>
          <w:b/>
          <w:kern w:val="0"/>
          <w:sz w:val="22"/>
          <w:szCs w:val="22"/>
          <w14:ligatures w14:val="none"/>
        </w:rPr>
        <w:tab/>
        <w:t>PAGALBINIŲ MEDŽIAGŲ SĄRAŠAS</w:t>
      </w:r>
    </w:p>
    <w:p w14:paraId="323B87E5"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30D92180"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Sudėtyje yra laktozės ir dažiklio (E102); daugiau informacijos žr. pakuotės lapelį.</w:t>
      </w:r>
    </w:p>
    <w:p w14:paraId="14E70604"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7DDE8B1C"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5D8BB232"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right="318"/>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4.</w:t>
      </w:r>
      <w:r w:rsidRPr="00A76269">
        <w:rPr>
          <w:rFonts w:ascii="Times New Roman" w:eastAsia="Times New Roman" w:hAnsi="Times New Roman" w:cs="Times New Roman"/>
          <w:b/>
          <w:kern w:val="0"/>
          <w:sz w:val="22"/>
          <w:szCs w:val="22"/>
          <w14:ligatures w14:val="none"/>
        </w:rPr>
        <w:tab/>
        <w:t>FARMACINĖ FORMA IR KIEKIS PAKUOTĖJE</w:t>
      </w:r>
    </w:p>
    <w:p w14:paraId="53402046"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5E22FDC9"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highlight w:val="lightGray"/>
          <w14:ligatures w14:val="none"/>
        </w:rPr>
        <w:t>30 pailginto atpalaidavimo tablečių</w:t>
      </w:r>
    </w:p>
    <w:p w14:paraId="7F6EF87C"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60 pailginto atpalaidavimo tablečių</w:t>
      </w:r>
    </w:p>
    <w:p w14:paraId="5F3F9F89"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highlight w:val="lightGray"/>
          <w14:ligatures w14:val="none"/>
        </w:rPr>
        <w:t>100 pailginto atpalaidavimo tablečių</w:t>
      </w:r>
    </w:p>
    <w:p w14:paraId="26D83997"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50262222"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61F848BE"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right="318"/>
        <w:rPr>
          <w:rFonts w:ascii="Times New Roman" w:eastAsia="Times New Roman" w:hAnsi="Times New Roman" w:cs="Times New Roman"/>
          <w:b/>
          <w:kern w:val="0"/>
          <w:sz w:val="22"/>
          <w:szCs w:val="22"/>
          <w:highlight w:val="lightGray"/>
          <w14:ligatures w14:val="none"/>
        </w:rPr>
      </w:pPr>
      <w:r w:rsidRPr="00A76269">
        <w:rPr>
          <w:rFonts w:ascii="Times New Roman" w:eastAsia="Times New Roman" w:hAnsi="Times New Roman" w:cs="Times New Roman"/>
          <w:b/>
          <w:kern w:val="0"/>
          <w:sz w:val="22"/>
          <w:szCs w:val="22"/>
          <w14:ligatures w14:val="none"/>
        </w:rPr>
        <w:t>5.</w:t>
      </w:r>
      <w:r w:rsidRPr="00A76269">
        <w:rPr>
          <w:rFonts w:ascii="Times New Roman" w:eastAsia="Times New Roman" w:hAnsi="Times New Roman" w:cs="Times New Roman"/>
          <w:b/>
          <w:kern w:val="0"/>
          <w:sz w:val="22"/>
          <w:szCs w:val="22"/>
          <w14:ligatures w14:val="none"/>
        </w:rPr>
        <w:tab/>
        <w:t>VARTOJIMO METODAS IR BŪDAS (-AI)</w:t>
      </w:r>
    </w:p>
    <w:p w14:paraId="0D0B8B6D"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0EF08561"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Vartoti per burną. </w:t>
      </w:r>
    </w:p>
    <w:p w14:paraId="3C39973B"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Nuryti visą. </w:t>
      </w:r>
      <w:r w:rsidRPr="00A76269">
        <w:rPr>
          <w:rFonts w:ascii="Times New Roman" w:eastAsia="Calibri" w:hAnsi="Times New Roman" w:cs="Times New Roman"/>
          <w:kern w:val="0"/>
          <w:sz w:val="22"/>
          <w:szCs w:val="22"/>
          <w14:ligatures w14:val="none"/>
        </w:rPr>
        <w:t>Negalima kramtyti.</w:t>
      </w:r>
    </w:p>
    <w:p w14:paraId="086B86BB"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Prieš vartojimą perskaitykite pakuotės lapelį.</w:t>
      </w:r>
    </w:p>
    <w:p w14:paraId="201C74AD"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7EB4C1EC" w14:textId="77777777" w:rsidR="002B078F" w:rsidRPr="00A76269" w:rsidRDefault="002B078F" w:rsidP="002B078F">
      <w:pPr>
        <w:widowControl w:val="0"/>
        <w:tabs>
          <w:tab w:val="left" w:pos="567"/>
        </w:tabs>
        <w:spacing w:after="0" w:line="240" w:lineRule="auto"/>
        <w:ind w:right="318"/>
        <w:rPr>
          <w:rFonts w:ascii="Times New Roman" w:eastAsia="Times New Roman" w:hAnsi="Times New Roman" w:cs="Times New Roman"/>
          <w:kern w:val="0"/>
          <w:sz w:val="22"/>
          <w:szCs w:val="22"/>
          <w14:ligatures w14:val="none"/>
        </w:rPr>
      </w:pPr>
    </w:p>
    <w:p w14:paraId="778079F6"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6.</w:t>
      </w:r>
      <w:r w:rsidRPr="00A76269">
        <w:rPr>
          <w:rFonts w:ascii="Times New Roman" w:eastAsia="Times New Roman" w:hAnsi="Times New Roman" w:cs="Times New Roman"/>
          <w:b/>
          <w:kern w:val="0"/>
          <w:sz w:val="22"/>
          <w:szCs w:val="22"/>
          <w14:ligatures w14:val="none"/>
        </w:rPr>
        <w:tab/>
        <w:t>SPECIALUS ĮSPĖJIMAS, KAD VAISTINĮ PREPARATĄ BŪTINA LAIKYTI VAIKAMS NEPASTEBIMOJE IR NEPASIEKIAMOJE</w:t>
      </w:r>
      <w:r w:rsidRPr="00A76269" w:rsidDel="008B1719">
        <w:rPr>
          <w:rFonts w:ascii="Times New Roman" w:eastAsia="Times New Roman" w:hAnsi="Times New Roman" w:cs="Times New Roman"/>
          <w:b/>
          <w:kern w:val="0"/>
          <w:sz w:val="22"/>
          <w:szCs w:val="22"/>
          <w14:ligatures w14:val="none"/>
        </w:rPr>
        <w:t xml:space="preserve"> </w:t>
      </w:r>
      <w:r w:rsidRPr="00A76269">
        <w:rPr>
          <w:rFonts w:ascii="Times New Roman" w:eastAsia="Times New Roman" w:hAnsi="Times New Roman" w:cs="Times New Roman"/>
          <w:b/>
          <w:kern w:val="0"/>
          <w:sz w:val="22"/>
          <w:szCs w:val="22"/>
          <w14:ligatures w14:val="none"/>
        </w:rPr>
        <w:t>VIETOJE</w:t>
      </w:r>
    </w:p>
    <w:p w14:paraId="16D3BCB1"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3FAA28C"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Laikyti vaikams nepastebimoje ir nepasiekiamoje</w:t>
      </w:r>
      <w:r w:rsidRPr="00A76269" w:rsidDel="008B1719">
        <w:rPr>
          <w:rFonts w:ascii="Times New Roman" w:eastAsia="Times New Roman" w:hAnsi="Times New Roman" w:cs="Times New Roman"/>
          <w:kern w:val="0"/>
          <w:sz w:val="22"/>
          <w:szCs w:val="22"/>
          <w14:ligatures w14:val="none"/>
        </w:rPr>
        <w:t xml:space="preserve"> </w:t>
      </w:r>
      <w:r w:rsidRPr="00A76269">
        <w:rPr>
          <w:rFonts w:ascii="Times New Roman" w:eastAsia="Times New Roman" w:hAnsi="Times New Roman" w:cs="Times New Roman"/>
          <w:kern w:val="0"/>
          <w:sz w:val="22"/>
          <w:szCs w:val="22"/>
          <w14:ligatures w14:val="none"/>
        </w:rPr>
        <w:t>vietoje.</w:t>
      </w:r>
    </w:p>
    <w:p w14:paraId="513AC34E"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6635722"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C129E5A"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highlight w:val="lightGray"/>
          <w14:ligatures w14:val="none"/>
        </w:rPr>
      </w:pPr>
      <w:r w:rsidRPr="00A76269">
        <w:rPr>
          <w:rFonts w:ascii="Times New Roman" w:eastAsia="Times New Roman" w:hAnsi="Times New Roman" w:cs="Times New Roman"/>
          <w:b/>
          <w:kern w:val="0"/>
          <w:sz w:val="22"/>
          <w:szCs w:val="22"/>
          <w14:ligatures w14:val="none"/>
        </w:rPr>
        <w:t>7.</w:t>
      </w:r>
      <w:r w:rsidRPr="00A76269">
        <w:rPr>
          <w:rFonts w:ascii="Times New Roman" w:eastAsia="Times New Roman" w:hAnsi="Times New Roman" w:cs="Times New Roman"/>
          <w:b/>
          <w:kern w:val="0"/>
          <w:sz w:val="22"/>
          <w:szCs w:val="22"/>
          <w14:ligatures w14:val="none"/>
        </w:rPr>
        <w:tab/>
        <w:t>KITAS (-I) SPECIALUS (-ŪS) ĮSPĖJIMAS (-AI) (JEI REIKIA)</w:t>
      </w:r>
    </w:p>
    <w:p w14:paraId="3151A4DC"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42E4E4F"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F7F03FE"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highlight w:val="lightGray"/>
          <w14:ligatures w14:val="none"/>
        </w:rPr>
      </w:pPr>
      <w:r w:rsidRPr="00A76269">
        <w:rPr>
          <w:rFonts w:ascii="Times New Roman" w:eastAsia="Times New Roman" w:hAnsi="Times New Roman" w:cs="Times New Roman"/>
          <w:b/>
          <w:kern w:val="0"/>
          <w:sz w:val="22"/>
          <w:szCs w:val="22"/>
          <w14:ligatures w14:val="none"/>
        </w:rPr>
        <w:t>8.</w:t>
      </w:r>
      <w:r w:rsidRPr="00A76269">
        <w:rPr>
          <w:rFonts w:ascii="Times New Roman" w:eastAsia="Times New Roman" w:hAnsi="Times New Roman" w:cs="Times New Roman"/>
          <w:b/>
          <w:kern w:val="0"/>
          <w:sz w:val="22"/>
          <w:szCs w:val="22"/>
          <w14:ligatures w14:val="none"/>
        </w:rPr>
        <w:tab/>
        <w:t>TINKAMUMO LAIKAS</w:t>
      </w:r>
    </w:p>
    <w:p w14:paraId="66C8F233"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60080F1"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EXP {mm/MMMM}</w:t>
      </w:r>
    </w:p>
    <w:p w14:paraId="1C5F8567"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78D90D2"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CF977F2"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9.</w:t>
      </w:r>
      <w:r w:rsidRPr="00A76269">
        <w:rPr>
          <w:rFonts w:ascii="Times New Roman" w:eastAsia="Times New Roman" w:hAnsi="Times New Roman" w:cs="Times New Roman"/>
          <w:b/>
          <w:kern w:val="0"/>
          <w:sz w:val="22"/>
          <w:szCs w:val="22"/>
          <w14:ligatures w14:val="none"/>
        </w:rPr>
        <w:tab/>
        <w:t>SPECIALIOS LAIKYMO SĄLYGOS</w:t>
      </w:r>
    </w:p>
    <w:p w14:paraId="797B467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94B5558"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A15CC3D"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10.</w:t>
      </w:r>
      <w:r w:rsidRPr="00A76269">
        <w:rPr>
          <w:rFonts w:ascii="Times New Roman" w:eastAsia="Times New Roman" w:hAnsi="Times New Roman" w:cs="Times New Roman"/>
          <w:b/>
          <w:kern w:val="0"/>
          <w:sz w:val="22"/>
          <w:szCs w:val="22"/>
          <w14:ligatures w14:val="none"/>
        </w:rPr>
        <w:tab/>
        <w:t xml:space="preserve">SPECIALIOS ATSARGUMO PRIEMONĖS DĖL NESUVARTOTO </w:t>
      </w:r>
      <w:r w:rsidRPr="00A76269">
        <w:rPr>
          <w:rFonts w:ascii="Times New Roman" w:eastAsia="Times New Roman" w:hAnsi="Times New Roman" w:cs="Times New Roman"/>
          <w:b/>
          <w:bCs/>
          <w:kern w:val="0"/>
          <w:sz w:val="22"/>
          <w:szCs w:val="22"/>
          <w14:ligatures w14:val="none"/>
        </w:rPr>
        <w:t xml:space="preserve">VAISTINIO PREPARATO AR JO ATLIEKŲ </w:t>
      </w:r>
      <w:r w:rsidRPr="00A76269">
        <w:rPr>
          <w:rFonts w:ascii="Times New Roman" w:eastAsia="Times New Roman" w:hAnsi="Times New Roman" w:cs="Times New Roman"/>
          <w:b/>
          <w:kern w:val="0"/>
          <w:sz w:val="22"/>
          <w:szCs w:val="22"/>
          <w14:ligatures w14:val="none"/>
        </w:rPr>
        <w:t>TVARKYMO (JEI REIKIA)</w:t>
      </w:r>
    </w:p>
    <w:p w14:paraId="21490DA3"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A9CF904"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309B6EA"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11.</w:t>
      </w:r>
      <w:r w:rsidRPr="00A76269">
        <w:rPr>
          <w:rFonts w:ascii="Times New Roman" w:eastAsia="Times New Roman" w:hAnsi="Times New Roman" w:cs="Times New Roman"/>
          <w:b/>
          <w:kern w:val="0"/>
          <w:sz w:val="22"/>
          <w:szCs w:val="22"/>
          <w14:ligatures w14:val="none"/>
        </w:rPr>
        <w:tab/>
      </w:r>
      <w:r w:rsidRPr="00A76269">
        <w:rPr>
          <w:rFonts w:ascii="Times New Roman" w:eastAsia="Times New Roman" w:hAnsi="Times New Roman" w:cs="Times New Roman"/>
          <w:b/>
          <w:caps/>
          <w:snapToGrid w:val="0"/>
          <w:kern w:val="0"/>
          <w:sz w:val="22"/>
          <w:szCs w:val="22"/>
          <w14:ligatures w14:val="none"/>
        </w:rPr>
        <w:t>REGISTRUOTOJO</w:t>
      </w:r>
      <w:r w:rsidRPr="00A76269" w:rsidDel="008B1719">
        <w:rPr>
          <w:rFonts w:ascii="Times New Roman" w:eastAsia="Times New Roman" w:hAnsi="Times New Roman" w:cs="Times New Roman"/>
          <w:b/>
          <w:kern w:val="0"/>
          <w:sz w:val="22"/>
          <w:szCs w:val="22"/>
          <w14:ligatures w14:val="none"/>
        </w:rPr>
        <w:t xml:space="preserve"> </w:t>
      </w:r>
      <w:r w:rsidRPr="00A76269">
        <w:rPr>
          <w:rFonts w:ascii="Times New Roman" w:eastAsia="Times New Roman" w:hAnsi="Times New Roman" w:cs="Times New Roman"/>
          <w:b/>
          <w:kern w:val="0"/>
          <w:sz w:val="22"/>
          <w:szCs w:val="22"/>
          <w14:ligatures w14:val="none"/>
        </w:rPr>
        <w:t>PAVADINIMAS IR ADRESAS</w:t>
      </w:r>
    </w:p>
    <w:p w14:paraId="66BB0C24"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0CDB8D1"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Healthcare</w:t>
      </w:r>
      <w:proofErr w:type="spellEnd"/>
      <w:r w:rsidRPr="00A76269">
        <w:rPr>
          <w:rFonts w:ascii="Times New Roman" w:eastAsia="Calibri" w:hAnsi="Times New Roman" w:cs="Times New Roman"/>
          <w:kern w:val="0"/>
          <w:sz w:val="22"/>
          <w:szCs w:val="22"/>
          <w14:ligatures w14:val="none"/>
        </w:rPr>
        <w:t xml:space="preserve"> B.V. </w:t>
      </w:r>
    </w:p>
    <w:p w14:paraId="5F37E771"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Winthontlaan</w:t>
      </w:r>
      <w:proofErr w:type="spellEnd"/>
      <w:r w:rsidRPr="00A76269">
        <w:rPr>
          <w:rFonts w:ascii="Times New Roman" w:eastAsia="Calibri" w:hAnsi="Times New Roman" w:cs="Times New Roman"/>
          <w:kern w:val="0"/>
          <w:sz w:val="22"/>
          <w:szCs w:val="22"/>
          <w14:ligatures w14:val="none"/>
        </w:rPr>
        <w:t xml:space="preserve"> 200 </w:t>
      </w:r>
    </w:p>
    <w:p w14:paraId="7EB6B8C2"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3526 KV </w:t>
      </w:r>
      <w:proofErr w:type="spellStart"/>
      <w:r w:rsidRPr="00A76269">
        <w:rPr>
          <w:rFonts w:ascii="Times New Roman" w:eastAsia="Calibri" w:hAnsi="Times New Roman" w:cs="Times New Roman"/>
          <w:kern w:val="0"/>
          <w:sz w:val="22"/>
          <w:szCs w:val="22"/>
          <w14:ligatures w14:val="none"/>
        </w:rPr>
        <w:t>Utrecht</w:t>
      </w:r>
      <w:proofErr w:type="spellEnd"/>
      <w:r w:rsidRPr="00A76269">
        <w:rPr>
          <w:rFonts w:ascii="Times New Roman" w:eastAsia="Calibri" w:hAnsi="Times New Roman" w:cs="Times New Roman"/>
          <w:kern w:val="0"/>
          <w:sz w:val="22"/>
          <w:szCs w:val="22"/>
          <w14:ligatures w14:val="none"/>
        </w:rPr>
        <w:t xml:space="preserve"> </w:t>
      </w:r>
    </w:p>
    <w:p w14:paraId="42DADB18"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Nyderlandai</w:t>
      </w:r>
    </w:p>
    <w:p w14:paraId="611401DB"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kern w:val="0"/>
          <w:sz w:val="22"/>
          <w:szCs w:val="22"/>
          <w14:ligatures w14:val="none"/>
        </w:rPr>
      </w:pPr>
    </w:p>
    <w:p w14:paraId="57981C1A"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17B00B8"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12.</w:t>
      </w:r>
      <w:r w:rsidRPr="00A76269">
        <w:rPr>
          <w:rFonts w:ascii="Times New Roman" w:eastAsia="Times New Roman" w:hAnsi="Times New Roman" w:cs="Times New Roman"/>
          <w:b/>
          <w:kern w:val="0"/>
          <w:sz w:val="22"/>
          <w:szCs w:val="22"/>
          <w14:ligatures w14:val="none"/>
        </w:rPr>
        <w:tab/>
      </w:r>
      <w:r w:rsidRPr="00A76269">
        <w:rPr>
          <w:rFonts w:ascii="Times New Roman" w:eastAsia="Times New Roman" w:hAnsi="Times New Roman" w:cs="Times New Roman"/>
          <w:b/>
          <w:snapToGrid w:val="0"/>
          <w:kern w:val="0"/>
          <w:sz w:val="22"/>
          <w:szCs w:val="22"/>
          <w14:ligatures w14:val="none"/>
        </w:rPr>
        <w:t>REGISTRACIJOS PAŽYMĖJIMO NUMERIS (-IAI)</w:t>
      </w:r>
    </w:p>
    <w:p w14:paraId="66D73C34"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6DE5126" w14:textId="77777777" w:rsidR="001E3734" w:rsidRPr="007B591C" w:rsidRDefault="001E3734" w:rsidP="001E3734">
      <w:pPr>
        <w:widowControl w:val="0"/>
        <w:tabs>
          <w:tab w:val="left" w:pos="567"/>
        </w:tabs>
        <w:spacing w:after="0" w:line="240" w:lineRule="auto"/>
        <w:rPr>
          <w:rFonts w:ascii="Times New Roman" w:eastAsia="Times New Roman" w:hAnsi="Times New Roman" w:cs="Times New Roman"/>
          <w:kern w:val="0"/>
          <w:sz w:val="22"/>
          <w:szCs w:val="22"/>
          <w:shd w:val="clear" w:color="auto" w:fill="F2F2F2" w:themeFill="background1" w:themeFillShade="F2"/>
          <w14:ligatures w14:val="none"/>
        </w:rPr>
      </w:pPr>
      <w:r w:rsidRPr="007B591C">
        <w:rPr>
          <w:rFonts w:ascii="Times New Roman" w:eastAsia="Times New Roman" w:hAnsi="Times New Roman" w:cs="Times New Roman"/>
          <w:kern w:val="0"/>
          <w:sz w:val="22"/>
          <w:szCs w:val="22"/>
          <w:shd w:val="clear" w:color="auto" w:fill="F2F2F2" w:themeFill="background1" w:themeFillShade="F2"/>
          <w14:ligatures w14:val="none"/>
        </w:rPr>
        <w:t>LT/1/24/5503/001 – N30</w:t>
      </w:r>
    </w:p>
    <w:p w14:paraId="49DC114B" w14:textId="77777777" w:rsidR="001E3734" w:rsidRPr="007B591C" w:rsidRDefault="001E3734" w:rsidP="001E3734">
      <w:pPr>
        <w:widowControl w:val="0"/>
        <w:tabs>
          <w:tab w:val="left" w:pos="567"/>
        </w:tabs>
        <w:spacing w:after="0" w:line="240" w:lineRule="auto"/>
        <w:rPr>
          <w:rFonts w:ascii="Times New Roman" w:eastAsia="Times New Roman" w:hAnsi="Times New Roman" w:cs="Times New Roman"/>
          <w:kern w:val="0"/>
          <w:sz w:val="22"/>
          <w:szCs w:val="22"/>
          <w:shd w:val="clear" w:color="auto" w:fill="F2F2F2" w:themeFill="background1" w:themeFillShade="F2"/>
          <w14:ligatures w14:val="none"/>
        </w:rPr>
      </w:pPr>
      <w:r w:rsidRPr="001E3734">
        <w:rPr>
          <w:rFonts w:ascii="Times New Roman" w:eastAsia="Times New Roman" w:hAnsi="Times New Roman" w:cs="Times New Roman"/>
          <w:kern w:val="0"/>
          <w:sz w:val="22"/>
          <w:szCs w:val="22"/>
          <w14:ligatures w14:val="none"/>
        </w:rPr>
        <w:t xml:space="preserve">LT/1/24/5503/002 </w:t>
      </w:r>
      <w:r w:rsidRPr="007B591C">
        <w:rPr>
          <w:rFonts w:ascii="Times New Roman" w:eastAsia="Times New Roman" w:hAnsi="Times New Roman" w:cs="Times New Roman"/>
          <w:kern w:val="0"/>
          <w:sz w:val="22"/>
          <w:szCs w:val="22"/>
          <w:shd w:val="clear" w:color="auto" w:fill="F2F2F2" w:themeFill="background1" w:themeFillShade="F2"/>
          <w14:ligatures w14:val="none"/>
        </w:rPr>
        <w:t>– N60</w:t>
      </w:r>
    </w:p>
    <w:p w14:paraId="6A2D7AEB" w14:textId="1A905911" w:rsidR="002B078F" w:rsidRDefault="001E3734" w:rsidP="001E3734">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7B591C">
        <w:rPr>
          <w:rFonts w:ascii="Times New Roman" w:eastAsia="Times New Roman" w:hAnsi="Times New Roman" w:cs="Times New Roman"/>
          <w:kern w:val="0"/>
          <w:sz w:val="22"/>
          <w:szCs w:val="22"/>
          <w:shd w:val="clear" w:color="auto" w:fill="F2F2F2" w:themeFill="background1" w:themeFillShade="F2"/>
          <w14:ligatures w14:val="none"/>
        </w:rPr>
        <w:t>LT/1/24/5503/003 – N100</w:t>
      </w:r>
    </w:p>
    <w:p w14:paraId="0ACC1189" w14:textId="77777777" w:rsidR="001E3734" w:rsidRPr="00A76269" w:rsidRDefault="001E3734" w:rsidP="001E373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DD1817B"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9612C0B"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13.</w:t>
      </w:r>
      <w:r w:rsidRPr="00A76269">
        <w:rPr>
          <w:rFonts w:ascii="Times New Roman" w:eastAsia="Times New Roman" w:hAnsi="Times New Roman" w:cs="Times New Roman"/>
          <w:b/>
          <w:kern w:val="0"/>
          <w:sz w:val="22"/>
          <w:szCs w:val="22"/>
          <w14:ligatures w14:val="none"/>
        </w:rPr>
        <w:tab/>
        <w:t>SERIJOS NUMERIS</w:t>
      </w:r>
    </w:p>
    <w:p w14:paraId="3FE36C40"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2BCAD51"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Lot</w:t>
      </w:r>
    </w:p>
    <w:p w14:paraId="6B51BCA3"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9BEAC9B"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2F085A8"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14.</w:t>
      </w:r>
      <w:r w:rsidRPr="00A76269">
        <w:rPr>
          <w:rFonts w:ascii="Times New Roman" w:eastAsia="Times New Roman" w:hAnsi="Times New Roman" w:cs="Times New Roman"/>
          <w:b/>
          <w:kern w:val="0"/>
          <w:sz w:val="22"/>
          <w:szCs w:val="22"/>
          <w14:ligatures w14:val="none"/>
        </w:rPr>
        <w:tab/>
        <w:t>PARDAVIMO (IŠDAVIMO) TVARKA</w:t>
      </w:r>
    </w:p>
    <w:p w14:paraId="40446595"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AF9E005"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Receptinis vaistas</w:t>
      </w:r>
    </w:p>
    <w:p w14:paraId="7F13DFF4"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8838010"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7D4B95C"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15.</w:t>
      </w:r>
      <w:r w:rsidRPr="00A76269">
        <w:rPr>
          <w:rFonts w:ascii="Times New Roman" w:eastAsia="Times New Roman" w:hAnsi="Times New Roman" w:cs="Times New Roman"/>
          <w:b/>
          <w:kern w:val="0"/>
          <w:sz w:val="22"/>
          <w:szCs w:val="22"/>
          <w14:ligatures w14:val="none"/>
        </w:rPr>
        <w:tab/>
        <w:t>VARTOJIMO INSTRUKCIJA</w:t>
      </w:r>
    </w:p>
    <w:p w14:paraId="26D7C634"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EDB932E"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8AA20D5"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16.</w:t>
      </w:r>
      <w:r w:rsidRPr="00A76269">
        <w:rPr>
          <w:rFonts w:ascii="Times New Roman" w:eastAsia="Times New Roman" w:hAnsi="Times New Roman" w:cs="Times New Roman"/>
          <w:b/>
          <w:kern w:val="0"/>
          <w:sz w:val="22"/>
          <w:szCs w:val="22"/>
          <w14:ligatures w14:val="none"/>
        </w:rPr>
        <w:tab/>
        <w:t>INFORMACIJA BRAILIO RAŠTU</w:t>
      </w:r>
    </w:p>
    <w:p w14:paraId="01BA4C0C"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3041278"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750 mg</w:t>
      </w:r>
    </w:p>
    <w:p w14:paraId="2E456295"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6E3C891"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B9245BB" w14:textId="77777777" w:rsidR="002B078F" w:rsidRPr="00A76269" w:rsidRDefault="002B078F" w:rsidP="002B078F">
      <w:pPr>
        <w:keepNext/>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17.</w:t>
      </w:r>
      <w:r w:rsidRPr="00A76269">
        <w:rPr>
          <w:rFonts w:ascii="Times New Roman" w:eastAsia="Times New Roman" w:hAnsi="Times New Roman" w:cs="Times New Roman"/>
          <w:b/>
          <w:kern w:val="0"/>
          <w:sz w:val="22"/>
          <w:szCs w:val="22"/>
          <w14:ligatures w14:val="none"/>
        </w:rPr>
        <w:tab/>
      </w:r>
      <w:r w:rsidRPr="00A76269">
        <w:rPr>
          <w:rFonts w:ascii="Times New Roman" w:eastAsia="Times New Roman" w:hAnsi="Times New Roman" w:cs="Times New Roman"/>
          <w:b/>
          <w:bCs/>
          <w:kern w:val="0"/>
          <w:sz w:val="22"/>
          <w:szCs w:val="22"/>
          <w14:ligatures w14:val="none"/>
        </w:rPr>
        <w:t>UNIKALUS IDENTIFIKATORIUS – 2D BRŪKŠNINIS KODAS</w:t>
      </w:r>
    </w:p>
    <w:p w14:paraId="1589F5B9" w14:textId="77777777" w:rsidR="002B078F" w:rsidRPr="00A76269" w:rsidRDefault="002B078F" w:rsidP="002B078F">
      <w:pPr>
        <w:keepNext/>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8A46510" w14:textId="77777777" w:rsidR="002B078F" w:rsidRPr="00A76269" w:rsidRDefault="002B078F" w:rsidP="002B078F">
      <w:pPr>
        <w:keepNext/>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highlight w:val="lightGray"/>
          <w14:ligatures w14:val="none"/>
        </w:rPr>
        <w:t>2D brūkšninis kodas su nurodytu unikaliu identifikatoriumi.</w:t>
      </w:r>
    </w:p>
    <w:p w14:paraId="05C6131F"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1AD84CDA" w14:textId="77777777" w:rsidR="002B078F" w:rsidRPr="00A76269" w:rsidRDefault="002B078F" w:rsidP="002B078F">
      <w:pPr>
        <w:widowControl w:val="0"/>
        <w:spacing w:after="0" w:line="240" w:lineRule="auto"/>
        <w:rPr>
          <w:rFonts w:ascii="Times New Roman" w:eastAsia="Calibri" w:hAnsi="Times New Roman" w:cs="Times New Roman"/>
          <w:vanish/>
          <w:kern w:val="0"/>
          <w:sz w:val="22"/>
          <w:szCs w:val="22"/>
          <w14:ligatures w14:val="none"/>
        </w:rPr>
      </w:pPr>
    </w:p>
    <w:p w14:paraId="770910B2"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31D28423"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18.</w:t>
      </w:r>
      <w:r w:rsidRPr="00A76269">
        <w:rPr>
          <w:rFonts w:ascii="Times New Roman" w:eastAsia="Times New Roman" w:hAnsi="Times New Roman" w:cs="Times New Roman"/>
          <w:b/>
          <w:kern w:val="0"/>
          <w:sz w:val="22"/>
          <w:szCs w:val="22"/>
          <w14:ligatures w14:val="none"/>
        </w:rPr>
        <w:tab/>
        <w:t>UNIKALUS IDENTIFIKATORIUS – ŽMONĖMS SUPRANTAMI DUOMENYS</w:t>
      </w:r>
    </w:p>
    <w:p w14:paraId="7423F5C6"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22989C93"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PC: {numeris} </w:t>
      </w:r>
    </w:p>
    <w:p w14:paraId="53BB7FC1"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SN: {numeris} </w:t>
      </w:r>
    </w:p>
    <w:p w14:paraId="5B20EC79"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highlight w:val="lightGray"/>
          <w14:ligatures w14:val="none"/>
        </w:rPr>
      </w:pPr>
      <w:r w:rsidRPr="00A76269">
        <w:rPr>
          <w:rFonts w:ascii="Times New Roman" w:eastAsia="Times New Roman" w:hAnsi="Times New Roman" w:cs="Times New Roman"/>
          <w:kern w:val="0"/>
          <w:sz w:val="22"/>
          <w:szCs w:val="22"/>
          <w:highlight w:val="lightGray"/>
          <w14:ligatures w14:val="none"/>
        </w:rPr>
        <w:t>NN: {numeris}</w:t>
      </w:r>
    </w:p>
    <w:p w14:paraId="191CC43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br w:type="page"/>
      </w:r>
    </w:p>
    <w:p w14:paraId="7FA1094F"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lastRenderedPageBreak/>
        <w:t xml:space="preserve">MINIMALI </w:t>
      </w:r>
      <w:r w:rsidRPr="00A76269">
        <w:rPr>
          <w:rFonts w:ascii="Times New Roman" w:eastAsia="Times New Roman" w:hAnsi="Times New Roman" w:cs="Times New Roman"/>
          <w:b/>
          <w:caps/>
          <w:kern w:val="0"/>
          <w:sz w:val="22"/>
          <w:szCs w:val="22"/>
          <w14:ligatures w14:val="none"/>
        </w:rPr>
        <w:t xml:space="preserve">informacija ant </w:t>
      </w:r>
      <w:r w:rsidRPr="00A76269">
        <w:rPr>
          <w:rFonts w:ascii="Times New Roman" w:eastAsia="Times New Roman" w:hAnsi="Times New Roman" w:cs="Times New Roman"/>
          <w:b/>
          <w:kern w:val="0"/>
          <w:sz w:val="22"/>
          <w:szCs w:val="22"/>
          <w14:ligatures w14:val="none"/>
        </w:rPr>
        <w:t>LIZDINIŲ PLOKŠTELIŲ ARBA DVISLUOKSNIŲ JUOSTELIŲ</w:t>
      </w:r>
    </w:p>
    <w:p w14:paraId="5FEF21E5"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Cs/>
          <w:kern w:val="0"/>
          <w:sz w:val="22"/>
          <w:szCs w:val="22"/>
          <w14:ligatures w14:val="none"/>
        </w:rPr>
      </w:pPr>
    </w:p>
    <w:p w14:paraId="73F43451"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LIZDINĖ PLOKŠTELĖ</w:t>
      </w:r>
    </w:p>
    <w:p w14:paraId="7A87F75E"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D29B960"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4B964D3"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1.</w:t>
      </w:r>
      <w:r w:rsidRPr="00A76269">
        <w:rPr>
          <w:rFonts w:ascii="Times New Roman" w:eastAsia="Times New Roman" w:hAnsi="Times New Roman" w:cs="Times New Roman"/>
          <w:b/>
          <w:kern w:val="0"/>
          <w:sz w:val="22"/>
          <w:szCs w:val="22"/>
          <w14:ligatures w14:val="none"/>
        </w:rPr>
        <w:tab/>
        <w:t>VAISTINIO PREPARATO PAVADINIMAS</w:t>
      </w:r>
    </w:p>
    <w:p w14:paraId="675DE165"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79CCB5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750 mg pailginto atpalaidavimo tabletės</w:t>
      </w:r>
    </w:p>
    <w:p w14:paraId="7532894C" w14:textId="77777777" w:rsidR="002B078F" w:rsidRPr="00A76269" w:rsidRDefault="002B078F" w:rsidP="002B078F">
      <w:pPr>
        <w:widowControl w:val="0"/>
        <w:spacing w:after="0" w:line="240" w:lineRule="auto"/>
        <w:rPr>
          <w:rFonts w:ascii="Times New Roman" w:eastAsia="Times New Roman" w:hAnsi="Times New Roman" w:cs="Times New Roman"/>
          <w:i/>
          <w:iCs/>
          <w:kern w:val="0"/>
          <w:sz w:val="22"/>
          <w:szCs w:val="22"/>
          <w14:ligatures w14:val="none"/>
        </w:rPr>
      </w:pPr>
      <w:proofErr w:type="spellStart"/>
      <w:r w:rsidRPr="00A76269">
        <w:rPr>
          <w:rFonts w:ascii="Times New Roman" w:eastAsia="Times New Roman" w:hAnsi="Times New Roman" w:cs="Times New Roman"/>
          <w:i/>
          <w:iCs/>
          <w:kern w:val="0"/>
          <w:sz w:val="22"/>
          <w:szCs w:val="22"/>
          <w14:ligatures w14:val="none"/>
        </w:rPr>
        <w:t>ranolazinum</w:t>
      </w:r>
      <w:proofErr w:type="spellEnd"/>
    </w:p>
    <w:p w14:paraId="2ECA12A2"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939AB98"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478986B"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2.</w:t>
      </w:r>
      <w:r w:rsidRPr="00A76269">
        <w:rPr>
          <w:rFonts w:ascii="Times New Roman" w:eastAsia="Times New Roman" w:hAnsi="Times New Roman" w:cs="Times New Roman"/>
          <w:b/>
          <w:kern w:val="0"/>
          <w:sz w:val="22"/>
          <w:szCs w:val="22"/>
          <w14:ligatures w14:val="none"/>
        </w:rPr>
        <w:tab/>
        <w:t>REGISTRUOTOJO PAVADINIMAS</w:t>
      </w:r>
    </w:p>
    <w:p w14:paraId="317C3589"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51E9B7F"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Accord</w:t>
      </w:r>
      <w:proofErr w:type="spellEnd"/>
    </w:p>
    <w:p w14:paraId="023FF8A2"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B3219BE"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C128562"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3.</w:t>
      </w:r>
      <w:r w:rsidRPr="00A76269">
        <w:rPr>
          <w:rFonts w:ascii="Times New Roman" w:eastAsia="Times New Roman" w:hAnsi="Times New Roman" w:cs="Times New Roman"/>
          <w:b/>
          <w:kern w:val="0"/>
          <w:sz w:val="22"/>
          <w:szCs w:val="22"/>
          <w14:ligatures w14:val="none"/>
        </w:rPr>
        <w:tab/>
        <w:t>TINKAMUMO LAIKAS</w:t>
      </w:r>
    </w:p>
    <w:p w14:paraId="6D93FF01"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1AAB3AF"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EXP {mm/MMMM}</w:t>
      </w:r>
    </w:p>
    <w:p w14:paraId="6CBC372F"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B9DF486"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5BA6244"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4.</w:t>
      </w:r>
      <w:r w:rsidRPr="00A76269">
        <w:rPr>
          <w:rFonts w:ascii="Times New Roman" w:eastAsia="Times New Roman" w:hAnsi="Times New Roman" w:cs="Times New Roman"/>
          <w:b/>
          <w:kern w:val="0"/>
          <w:sz w:val="22"/>
          <w:szCs w:val="22"/>
          <w14:ligatures w14:val="none"/>
        </w:rPr>
        <w:tab/>
        <w:t>SERIJOS NUMERIS</w:t>
      </w:r>
    </w:p>
    <w:p w14:paraId="1A589D47"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49666B6"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Lot</w:t>
      </w:r>
    </w:p>
    <w:p w14:paraId="28EF3D9E"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D1BA6A5" w14:textId="77777777" w:rsidR="002B078F" w:rsidRPr="00A76269" w:rsidRDefault="002B078F" w:rsidP="002B078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8D4F663" w14:textId="77777777" w:rsidR="002B078F" w:rsidRPr="00A76269" w:rsidRDefault="002B078F" w:rsidP="002B078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 w:val="22"/>
          <w:szCs w:val="22"/>
          <w14:ligatures w14:val="none"/>
        </w:rPr>
      </w:pPr>
      <w:r w:rsidRPr="00A76269">
        <w:rPr>
          <w:rFonts w:ascii="Times New Roman" w:eastAsia="Times New Roman" w:hAnsi="Times New Roman" w:cs="Times New Roman"/>
          <w:b/>
          <w:kern w:val="0"/>
          <w:sz w:val="22"/>
          <w:szCs w:val="22"/>
          <w14:ligatures w14:val="none"/>
        </w:rPr>
        <w:t>5.</w:t>
      </w:r>
      <w:r w:rsidRPr="00A76269">
        <w:rPr>
          <w:rFonts w:ascii="Times New Roman" w:eastAsia="Times New Roman" w:hAnsi="Times New Roman" w:cs="Times New Roman"/>
          <w:b/>
          <w:kern w:val="0"/>
          <w:sz w:val="22"/>
          <w:szCs w:val="22"/>
          <w14:ligatures w14:val="none"/>
        </w:rPr>
        <w:tab/>
        <w:t>KITA</w:t>
      </w:r>
    </w:p>
    <w:p w14:paraId="0CFD03EB"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highlight w:val="lightGray"/>
          <w14:ligatures w14:val="none"/>
        </w:rPr>
      </w:pPr>
    </w:p>
    <w:p w14:paraId="618BFA94"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br w:type="page"/>
      </w:r>
    </w:p>
    <w:p w14:paraId="5218E00C"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1F5815D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14B692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50E851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913ACF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2DFB77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B8DC5A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8E4F38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25E998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2344E3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BAA92F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9D3E90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19FF50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08809E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DF190A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7474E0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58949F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EE695D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F102E1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AC58E1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7E8B862"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5F6720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A80412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54FE570" w14:textId="77777777" w:rsidR="002B078F" w:rsidRPr="00A76269" w:rsidRDefault="002B078F" w:rsidP="002B078F">
      <w:pPr>
        <w:widowControl w:val="0"/>
        <w:spacing w:after="0" w:line="240" w:lineRule="auto"/>
        <w:jc w:val="center"/>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B. PAKUOTĖS LAPELIS</w:t>
      </w:r>
    </w:p>
    <w:p w14:paraId="3521A79F" w14:textId="77DFB626" w:rsidR="002B078F" w:rsidRPr="00A76269" w:rsidRDefault="002B078F" w:rsidP="002B078F">
      <w:pPr>
        <w:widowControl w:val="0"/>
        <w:spacing w:after="0" w:line="240" w:lineRule="auto"/>
        <w:jc w:val="center"/>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kern w:val="0"/>
          <w:sz w:val="22"/>
          <w:szCs w:val="22"/>
          <w14:ligatures w14:val="none"/>
        </w:rPr>
        <w:br w:type="page"/>
      </w:r>
      <w:r w:rsidRPr="00A76269">
        <w:rPr>
          <w:rFonts w:ascii="Times New Roman" w:eastAsia="Calibri" w:hAnsi="Times New Roman" w:cs="Times New Roman"/>
          <w:b/>
          <w:bCs/>
          <w:kern w:val="0"/>
          <w:sz w:val="22"/>
          <w:szCs w:val="22"/>
          <w14:ligatures w14:val="none"/>
        </w:rPr>
        <w:lastRenderedPageBreak/>
        <w:t>Pakuotės lapelis: informacija pacientui</w:t>
      </w:r>
    </w:p>
    <w:p w14:paraId="67283F7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E18E8F2" w14:textId="77777777" w:rsidR="002B078F" w:rsidRPr="00A76269" w:rsidRDefault="002B078F" w:rsidP="002B078F">
      <w:pPr>
        <w:widowControl w:val="0"/>
        <w:spacing w:after="0" w:line="240" w:lineRule="auto"/>
        <w:jc w:val="center"/>
        <w:rPr>
          <w:rFonts w:ascii="Times New Roman" w:eastAsia="TimesNewRomanPSMT" w:hAnsi="Times New Roman" w:cs="Times New Roman"/>
          <w:b/>
          <w:bCs/>
          <w:kern w:val="0"/>
          <w:sz w:val="22"/>
          <w:szCs w:val="22"/>
          <w:lang w:bidi="bn-BD"/>
          <w14:ligatures w14:val="none"/>
        </w:rPr>
      </w:pPr>
      <w:proofErr w:type="spellStart"/>
      <w:r w:rsidRPr="00A76269">
        <w:rPr>
          <w:rFonts w:ascii="Times New Roman" w:eastAsia="TimesNewRomanPSMT" w:hAnsi="Times New Roman" w:cs="Times New Roman"/>
          <w:b/>
          <w:bCs/>
          <w:kern w:val="0"/>
          <w:sz w:val="22"/>
          <w:szCs w:val="22"/>
          <w:lang w:bidi="bn-BD"/>
          <w14:ligatures w14:val="none"/>
        </w:rPr>
        <w:t>Ranolazine</w:t>
      </w:r>
      <w:proofErr w:type="spellEnd"/>
      <w:r w:rsidRPr="00A76269">
        <w:rPr>
          <w:rFonts w:ascii="Times New Roman" w:eastAsia="TimesNewRomanPSMT" w:hAnsi="Times New Roman" w:cs="Times New Roman"/>
          <w:b/>
          <w:bCs/>
          <w:kern w:val="0"/>
          <w:sz w:val="22"/>
          <w:szCs w:val="22"/>
          <w:lang w:bidi="bn-BD"/>
          <w14:ligatures w14:val="none"/>
        </w:rPr>
        <w:t xml:space="preserve"> </w:t>
      </w:r>
      <w:proofErr w:type="spellStart"/>
      <w:r w:rsidRPr="00A76269">
        <w:rPr>
          <w:rFonts w:ascii="Times New Roman" w:eastAsia="TimesNewRomanPSMT" w:hAnsi="Times New Roman" w:cs="Times New Roman"/>
          <w:b/>
          <w:bCs/>
          <w:kern w:val="0"/>
          <w:sz w:val="22"/>
          <w:szCs w:val="22"/>
          <w:lang w:bidi="bn-BD"/>
          <w14:ligatures w14:val="none"/>
        </w:rPr>
        <w:t>Accord</w:t>
      </w:r>
      <w:proofErr w:type="spellEnd"/>
      <w:r w:rsidRPr="00A76269">
        <w:rPr>
          <w:rFonts w:ascii="Times New Roman" w:eastAsia="TimesNewRomanPSMT" w:hAnsi="Times New Roman" w:cs="Times New Roman"/>
          <w:b/>
          <w:bCs/>
          <w:kern w:val="0"/>
          <w:sz w:val="22"/>
          <w:szCs w:val="22"/>
          <w:lang w:bidi="bn-BD"/>
          <w14:ligatures w14:val="none"/>
        </w:rPr>
        <w:t xml:space="preserve"> 375 mg pailginto atpalaidavimo tabletės</w:t>
      </w:r>
    </w:p>
    <w:p w14:paraId="6CAD3E6A" w14:textId="77777777" w:rsidR="002B078F" w:rsidRPr="00A76269" w:rsidRDefault="002B078F" w:rsidP="002B078F">
      <w:pPr>
        <w:widowControl w:val="0"/>
        <w:spacing w:after="0" w:line="240" w:lineRule="auto"/>
        <w:jc w:val="center"/>
        <w:rPr>
          <w:rFonts w:ascii="Times New Roman" w:eastAsia="TimesNewRomanPSMT" w:hAnsi="Times New Roman" w:cs="Times New Roman"/>
          <w:b/>
          <w:bCs/>
          <w:kern w:val="0"/>
          <w:sz w:val="22"/>
          <w:szCs w:val="22"/>
          <w:lang w:bidi="bn-BD"/>
          <w14:ligatures w14:val="none"/>
        </w:rPr>
      </w:pPr>
      <w:proofErr w:type="spellStart"/>
      <w:r w:rsidRPr="00A76269">
        <w:rPr>
          <w:rFonts w:ascii="Times New Roman" w:eastAsia="TimesNewRomanPSMT" w:hAnsi="Times New Roman" w:cs="Times New Roman"/>
          <w:b/>
          <w:bCs/>
          <w:kern w:val="0"/>
          <w:sz w:val="22"/>
          <w:szCs w:val="22"/>
          <w:lang w:bidi="bn-BD"/>
          <w14:ligatures w14:val="none"/>
        </w:rPr>
        <w:t>Ranolazine</w:t>
      </w:r>
      <w:proofErr w:type="spellEnd"/>
      <w:r w:rsidRPr="00A76269">
        <w:rPr>
          <w:rFonts w:ascii="Times New Roman" w:eastAsia="TimesNewRomanPSMT" w:hAnsi="Times New Roman" w:cs="Times New Roman"/>
          <w:b/>
          <w:bCs/>
          <w:kern w:val="0"/>
          <w:sz w:val="22"/>
          <w:szCs w:val="22"/>
          <w:lang w:bidi="bn-BD"/>
          <w14:ligatures w14:val="none"/>
        </w:rPr>
        <w:t xml:space="preserve"> </w:t>
      </w:r>
      <w:proofErr w:type="spellStart"/>
      <w:r w:rsidRPr="00A76269">
        <w:rPr>
          <w:rFonts w:ascii="Times New Roman" w:eastAsia="TimesNewRomanPSMT" w:hAnsi="Times New Roman" w:cs="Times New Roman"/>
          <w:b/>
          <w:bCs/>
          <w:kern w:val="0"/>
          <w:sz w:val="22"/>
          <w:szCs w:val="22"/>
          <w:lang w:bidi="bn-BD"/>
          <w14:ligatures w14:val="none"/>
        </w:rPr>
        <w:t>Accord</w:t>
      </w:r>
      <w:proofErr w:type="spellEnd"/>
      <w:r w:rsidRPr="00A76269">
        <w:rPr>
          <w:rFonts w:ascii="Times New Roman" w:eastAsia="TimesNewRomanPSMT" w:hAnsi="Times New Roman" w:cs="Times New Roman"/>
          <w:b/>
          <w:bCs/>
          <w:kern w:val="0"/>
          <w:sz w:val="22"/>
          <w:szCs w:val="22"/>
          <w:lang w:bidi="bn-BD"/>
          <w14:ligatures w14:val="none"/>
        </w:rPr>
        <w:t xml:space="preserve"> 500 mg pailginto atpalaidavimo tabletės</w:t>
      </w:r>
    </w:p>
    <w:p w14:paraId="4D4052AE" w14:textId="77777777" w:rsidR="002B078F" w:rsidRPr="00A76269" w:rsidRDefault="002B078F" w:rsidP="002B078F">
      <w:pPr>
        <w:widowControl w:val="0"/>
        <w:spacing w:after="0" w:line="240" w:lineRule="auto"/>
        <w:jc w:val="center"/>
        <w:rPr>
          <w:rFonts w:ascii="Times New Roman" w:eastAsia="TimesNewRomanPSMT" w:hAnsi="Times New Roman" w:cs="Times New Roman"/>
          <w:b/>
          <w:bCs/>
          <w:kern w:val="0"/>
          <w:sz w:val="22"/>
          <w:szCs w:val="22"/>
          <w:lang w:bidi="bn-BD"/>
          <w14:ligatures w14:val="none"/>
        </w:rPr>
      </w:pPr>
      <w:proofErr w:type="spellStart"/>
      <w:r w:rsidRPr="00A76269">
        <w:rPr>
          <w:rFonts w:ascii="Times New Roman" w:eastAsia="TimesNewRomanPSMT" w:hAnsi="Times New Roman" w:cs="Times New Roman"/>
          <w:b/>
          <w:bCs/>
          <w:kern w:val="0"/>
          <w:sz w:val="22"/>
          <w:szCs w:val="22"/>
          <w:lang w:bidi="bn-BD"/>
          <w14:ligatures w14:val="none"/>
        </w:rPr>
        <w:t>Ranolazine</w:t>
      </w:r>
      <w:proofErr w:type="spellEnd"/>
      <w:r w:rsidRPr="00A76269">
        <w:rPr>
          <w:rFonts w:ascii="Times New Roman" w:eastAsia="TimesNewRomanPSMT" w:hAnsi="Times New Roman" w:cs="Times New Roman"/>
          <w:b/>
          <w:bCs/>
          <w:kern w:val="0"/>
          <w:sz w:val="22"/>
          <w:szCs w:val="22"/>
          <w:lang w:bidi="bn-BD"/>
          <w14:ligatures w14:val="none"/>
        </w:rPr>
        <w:t xml:space="preserve"> </w:t>
      </w:r>
      <w:proofErr w:type="spellStart"/>
      <w:r w:rsidRPr="00A76269">
        <w:rPr>
          <w:rFonts w:ascii="Times New Roman" w:eastAsia="TimesNewRomanPSMT" w:hAnsi="Times New Roman" w:cs="Times New Roman"/>
          <w:b/>
          <w:bCs/>
          <w:kern w:val="0"/>
          <w:sz w:val="22"/>
          <w:szCs w:val="22"/>
          <w:lang w:bidi="bn-BD"/>
          <w14:ligatures w14:val="none"/>
        </w:rPr>
        <w:t>Accord</w:t>
      </w:r>
      <w:proofErr w:type="spellEnd"/>
      <w:r w:rsidRPr="00A76269">
        <w:rPr>
          <w:rFonts w:ascii="Times New Roman" w:eastAsia="TimesNewRomanPSMT" w:hAnsi="Times New Roman" w:cs="Times New Roman"/>
          <w:b/>
          <w:bCs/>
          <w:kern w:val="0"/>
          <w:sz w:val="22"/>
          <w:szCs w:val="22"/>
          <w:lang w:bidi="bn-BD"/>
          <w14:ligatures w14:val="none"/>
        </w:rPr>
        <w:t xml:space="preserve"> 750 mg pailginto atpalaidavimo tabletės</w:t>
      </w:r>
    </w:p>
    <w:p w14:paraId="37B0C5E3" w14:textId="77777777" w:rsidR="002B078F" w:rsidRPr="00A76269" w:rsidRDefault="002B078F" w:rsidP="002B078F">
      <w:pPr>
        <w:widowControl w:val="0"/>
        <w:spacing w:after="0" w:line="240" w:lineRule="auto"/>
        <w:jc w:val="center"/>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ranolazinas</w:t>
      </w:r>
      <w:proofErr w:type="spellEnd"/>
    </w:p>
    <w:p w14:paraId="13A465C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4E1C56F"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b/>
          <w:bCs/>
          <w:kern w:val="0"/>
          <w:sz w:val="22"/>
          <w:szCs w:val="22"/>
          <w14:ligatures w14:val="none"/>
        </w:rPr>
        <w:t>Atidžiai perskaitykite visą šį lapelį, prieš pradėdami vartoti vaistą, nes jame pateikiama Jums svarbi informacija.</w:t>
      </w:r>
    </w:p>
    <w:p w14:paraId="045FFF01" w14:textId="77777777" w:rsidR="002B078F" w:rsidRPr="00A76269" w:rsidRDefault="002B078F" w:rsidP="002B078F">
      <w:pPr>
        <w:widowControl w:val="0"/>
        <w:numPr>
          <w:ilvl w:val="0"/>
          <w:numId w:val="21"/>
        </w:numPr>
        <w:tabs>
          <w:tab w:val="left" w:pos="567"/>
        </w:tabs>
        <w:spacing w:after="0" w:line="240" w:lineRule="auto"/>
        <w:ind w:left="567"/>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Neišmeskite šio lapelio, nes vėl gali prireikti jį perskaityti.</w:t>
      </w:r>
    </w:p>
    <w:p w14:paraId="71C68E5F" w14:textId="77777777" w:rsidR="002B078F" w:rsidRPr="00A76269" w:rsidRDefault="002B078F" w:rsidP="002B078F">
      <w:pPr>
        <w:widowControl w:val="0"/>
        <w:numPr>
          <w:ilvl w:val="0"/>
          <w:numId w:val="21"/>
        </w:numPr>
        <w:tabs>
          <w:tab w:val="left" w:pos="567"/>
        </w:tabs>
        <w:spacing w:after="0" w:line="240" w:lineRule="auto"/>
        <w:ind w:left="567"/>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Jeigu kiltų daugiau klausimų, kreipkitės į gydytoją.</w:t>
      </w:r>
    </w:p>
    <w:p w14:paraId="6950B783" w14:textId="77777777" w:rsidR="002B078F" w:rsidRPr="00A76269" w:rsidRDefault="002B078F" w:rsidP="002B078F">
      <w:pPr>
        <w:widowControl w:val="0"/>
        <w:numPr>
          <w:ilvl w:val="0"/>
          <w:numId w:val="21"/>
        </w:numPr>
        <w:tabs>
          <w:tab w:val="left" w:pos="567"/>
        </w:tabs>
        <w:spacing w:after="0" w:line="240" w:lineRule="auto"/>
        <w:ind w:left="567"/>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589D1719" w14:textId="77777777" w:rsidR="002B078F" w:rsidRPr="00A76269" w:rsidRDefault="002B078F" w:rsidP="002B078F">
      <w:pPr>
        <w:widowControl w:val="0"/>
        <w:numPr>
          <w:ilvl w:val="0"/>
          <w:numId w:val="21"/>
        </w:numPr>
        <w:tabs>
          <w:tab w:val="left" w:pos="567"/>
        </w:tabs>
        <w:spacing w:after="0" w:line="240" w:lineRule="auto"/>
        <w:ind w:left="567"/>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Jeigu pasireiškė šalutinis poveikis (net jeigu jis šiame lapelyje nenurodytas), kreipkitės į gydytoją. Žr. 4 skyrių.</w:t>
      </w:r>
    </w:p>
    <w:p w14:paraId="1D8BF34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CFF9793" w14:textId="77777777" w:rsidR="002B078F" w:rsidRPr="00A76269" w:rsidRDefault="002B078F" w:rsidP="002B078F">
      <w:pPr>
        <w:widowControl w:val="0"/>
        <w:spacing w:after="0" w:line="240" w:lineRule="auto"/>
        <w:rPr>
          <w:rFonts w:ascii="Times New Roman" w:eastAsia="Times New Roman" w:hAnsi="Times New Roman" w:cs="Times New Roman"/>
          <w:b/>
          <w:bCs/>
          <w:kern w:val="0"/>
          <w:sz w:val="22"/>
          <w:szCs w:val="22"/>
          <w14:ligatures w14:val="none"/>
        </w:rPr>
      </w:pPr>
      <w:r w:rsidRPr="00A76269">
        <w:rPr>
          <w:rFonts w:ascii="Times New Roman" w:eastAsia="Times New Roman" w:hAnsi="Times New Roman" w:cs="Times New Roman"/>
          <w:b/>
          <w:bCs/>
          <w:kern w:val="0"/>
          <w:sz w:val="22"/>
          <w:szCs w:val="22"/>
          <w14:ligatures w14:val="none"/>
        </w:rPr>
        <w:t>Apie ką rašoma šiame lapelyje?</w:t>
      </w:r>
    </w:p>
    <w:p w14:paraId="1466942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E4E8D63" w14:textId="77777777" w:rsidR="002B078F" w:rsidRPr="00A76269" w:rsidRDefault="002B078F" w:rsidP="002B078F">
      <w:pPr>
        <w:widowControl w:val="0"/>
        <w:numPr>
          <w:ilvl w:val="0"/>
          <w:numId w:val="20"/>
        </w:numPr>
        <w:tabs>
          <w:tab w:val="left" w:pos="686"/>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Kas yra </w:t>
      </w:r>
      <w:proofErr w:type="spellStart"/>
      <w:r w:rsidRPr="00A76269">
        <w:rPr>
          <w:rFonts w:ascii="Times New Roman" w:eastAsia="Times New Roman" w:hAnsi="Times New Roman" w:cs="Times New Roman"/>
          <w:kern w:val="0"/>
          <w:sz w:val="22"/>
          <w:szCs w:val="22"/>
          <w14:ligatures w14:val="none"/>
        </w:rPr>
        <w:t>Ranolazine</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 xml:space="preserve"> ir kam jis vartojamas</w:t>
      </w:r>
    </w:p>
    <w:p w14:paraId="6692D40C" w14:textId="77777777" w:rsidR="002B078F" w:rsidRPr="00A76269" w:rsidRDefault="002B078F" w:rsidP="002B078F">
      <w:pPr>
        <w:widowControl w:val="0"/>
        <w:numPr>
          <w:ilvl w:val="0"/>
          <w:numId w:val="20"/>
        </w:numPr>
        <w:tabs>
          <w:tab w:val="left" w:pos="686"/>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Kas žinotina prieš vartojant </w:t>
      </w:r>
      <w:proofErr w:type="spellStart"/>
      <w:r w:rsidRPr="00A76269">
        <w:rPr>
          <w:rFonts w:ascii="Times New Roman" w:eastAsia="TimesNewRomanPSMT" w:hAnsi="Times New Roman" w:cs="Times New Roman"/>
          <w:kern w:val="0"/>
          <w:sz w:val="22"/>
          <w:szCs w:val="22"/>
          <w:lang w:bidi="bn-BD"/>
          <w14:ligatures w14:val="none"/>
        </w:rPr>
        <w:t>Ranolazine</w:t>
      </w:r>
      <w:proofErr w:type="spellEnd"/>
      <w:r w:rsidRPr="00A76269">
        <w:rPr>
          <w:rFonts w:ascii="Times New Roman" w:eastAsia="TimesNewRomanPSMT" w:hAnsi="Times New Roman" w:cs="Times New Roman"/>
          <w:kern w:val="0"/>
          <w:sz w:val="22"/>
          <w:szCs w:val="22"/>
          <w:lang w:bidi="bn-BD"/>
          <w14:ligatures w14:val="none"/>
        </w:rPr>
        <w:t xml:space="preserve"> </w:t>
      </w:r>
      <w:proofErr w:type="spellStart"/>
      <w:r w:rsidRPr="00A76269">
        <w:rPr>
          <w:rFonts w:ascii="Times New Roman" w:eastAsia="TimesNewRomanPSMT" w:hAnsi="Times New Roman" w:cs="Times New Roman"/>
          <w:kern w:val="0"/>
          <w:sz w:val="22"/>
          <w:szCs w:val="22"/>
          <w:lang w:bidi="bn-BD"/>
          <w14:ligatures w14:val="none"/>
        </w:rPr>
        <w:t>Accord</w:t>
      </w:r>
      <w:proofErr w:type="spellEnd"/>
    </w:p>
    <w:p w14:paraId="29DDBC55" w14:textId="77777777" w:rsidR="002B078F" w:rsidRPr="00A76269" w:rsidRDefault="002B078F" w:rsidP="002B078F">
      <w:pPr>
        <w:widowControl w:val="0"/>
        <w:numPr>
          <w:ilvl w:val="0"/>
          <w:numId w:val="20"/>
        </w:numPr>
        <w:tabs>
          <w:tab w:val="left" w:pos="686"/>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Kaip vartoti </w:t>
      </w:r>
      <w:proofErr w:type="spellStart"/>
      <w:r w:rsidRPr="00A76269">
        <w:rPr>
          <w:rFonts w:ascii="Times New Roman" w:eastAsia="TimesNewRomanPSMT" w:hAnsi="Times New Roman" w:cs="Times New Roman"/>
          <w:kern w:val="0"/>
          <w:sz w:val="22"/>
          <w:szCs w:val="22"/>
          <w:lang w:bidi="bn-BD"/>
          <w14:ligatures w14:val="none"/>
        </w:rPr>
        <w:t>Ranolazine</w:t>
      </w:r>
      <w:proofErr w:type="spellEnd"/>
      <w:r w:rsidRPr="00A76269">
        <w:rPr>
          <w:rFonts w:ascii="Times New Roman" w:eastAsia="TimesNewRomanPSMT" w:hAnsi="Times New Roman" w:cs="Times New Roman"/>
          <w:kern w:val="0"/>
          <w:sz w:val="22"/>
          <w:szCs w:val="22"/>
          <w:lang w:bidi="bn-BD"/>
          <w14:ligatures w14:val="none"/>
        </w:rPr>
        <w:t xml:space="preserve"> </w:t>
      </w:r>
      <w:proofErr w:type="spellStart"/>
      <w:r w:rsidRPr="00A76269">
        <w:rPr>
          <w:rFonts w:ascii="Times New Roman" w:eastAsia="TimesNewRomanPSMT" w:hAnsi="Times New Roman" w:cs="Times New Roman"/>
          <w:kern w:val="0"/>
          <w:sz w:val="22"/>
          <w:szCs w:val="22"/>
          <w:lang w:bidi="bn-BD"/>
          <w14:ligatures w14:val="none"/>
        </w:rPr>
        <w:t>Accord</w:t>
      </w:r>
      <w:proofErr w:type="spellEnd"/>
    </w:p>
    <w:p w14:paraId="3A8ED8E7" w14:textId="77777777" w:rsidR="002B078F" w:rsidRPr="00A76269" w:rsidRDefault="002B078F" w:rsidP="002B078F">
      <w:pPr>
        <w:widowControl w:val="0"/>
        <w:numPr>
          <w:ilvl w:val="0"/>
          <w:numId w:val="20"/>
        </w:numPr>
        <w:tabs>
          <w:tab w:val="left" w:pos="686"/>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Galimas šalutinis poveikis</w:t>
      </w:r>
    </w:p>
    <w:p w14:paraId="1523EF76" w14:textId="77777777" w:rsidR="002B078F" w:rsidRPr="00A76269" w:rsidRDefault="002B078F" w:rsidP="002B078F">
      <w:pPr>
        <w:widowControl w:val="0"/>
        <w:numPr>
          <w:ilvl w:val="0"/>
          <w:numId w:val="20"/>
        </w:numPr>
        <w:tabs>
          <w:tab w:val="left" w:pos="686"/>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Kaip laikyti </w:t>
      </w:r>
      <w:proofErr w:type="spellStart"/>
      <w:r w:rsidRPr="00A76269">
        <w:rPr>
          <w:rFonts w:ascii="Times New Roman" w:eastAsia="TimesNewRomanPSMT" w:hAnsi="Times New Roman" w:cs="Times New Roman"/>
          <w:kern w:val="0"/>
          <w:sz w:val="22"/>
          <w:szCs w:val="22"/>
          <w:lang w:bidi="bn-BD"/>
          <w14:ligatures w14:val="none"/>
        </w:rPr>
        <w:t>Ranolazine</w:t>
      </w:r>
      <w:proofErr w:type="spellEnd"/>
      <w:r w:rsidRPr="00A76269">
        <w:rPr>
          <w:rFonts w:ascii="Times New Roman" w:eastAsia="TimesNewRomanPSMT" w:hAnsi="Times New Roman" w:cs="Times New Roman"/>
          <w:kern w:val="0"/>
          <w:sz w:val="22"/>
          <w:szCs w:val="22"/>
          <w:lang w:bidi="bn-BD"/>
          <w14:ligatures w14:val="none"/>
        </w:rPr>
        <w:t xml:space="preserve"> </w:t>
      </w:r>
      <w:proofErr w:type="spellStart"/>
      <w:r w:rsidRPr="00A76269">
        <w:rPr>
          <w:rFonts w:ascii="Times New Roman" w:eastAsia="TimesNewRomanPSMT" w:hAnsi="Times New Roman" w:cs="Times New Roman"/>
          <w:kern w:val="0"/>
          <w:sz w:val="22"/>
          <w:szCs w:val="22"/>
          <w:lang w:bidi="bn-BD"/>
          <w14:ligatures w14:val="none"/>
        </w:rPr>
        <w:t>Accord</w:t>
      </w:r>
      <w:proofErr w:type="spellEnd"/>
    </w:p>
    <w:p w14:paraId="1EA637AB" w14:textId="77777777" w:rsidR="002B078F" w:rsidRPr="00A76269" w:rsidRDefault="002B078F" w:rsidP="002B078F">
      <w:pPr>
        <w:widowControl w:val="0"/>
        <w:numPr>
          <w:ilvl w:val="0"/>
          <w:numId w:val="20"/>
        </w:numPr>
        <w:tabs>
          <w:tab w:val="left" w:pos="686"/>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Pakuotės turinys ir kita informacija</w:t>
      </w:r>
    </w:p>
    <w:p w14:paraId="69B25EA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AE5399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6DEBC9B"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1.</w:t>
      </w:r>
      <w:r w:rsidRPr="00A76269">
        <w:rPr>
          <w:rFonts w:ascii="Times New Roman" w:eastAsia="Calibri" w:hAnsi="Times New Roman" w:cs="Times New Roman"/>
          <w:b/>
          <w:bCs/>
          <w:kern w:val="0"/>
          <w:sz w:val="22"/>
          <w:szCs w:val="22"/>
          <w14:ligatures w14:val="none"/>
        </w:rPr>
        <w:tab/>
        <w:t xml:space="preserve">Kas yra </w:t>
      </w:r>
      <w:proofErr w:type="spellStart"/>
      <w:r w:rsidRPr="00A76269">
        <w:rPr>
          <w:rFonts w:ascii="Times New Roman" w:eastAsia="TimesNewRomanPSMT" w:hAnsi="Times New Roman" w:cs="Times New Roman"/>
          <w:b/>
          <w:bCs/>
          <w:kern w:val="0"/>
          <w:sz w:val="22"/>
          <w:szCs w:val="22"/>
          <w:lang w:bidi="bn-BD"/>
          <w14:ligatures w14:val="none"/>
        </w:rPr>
        <w:t>Ranolazine</w:t>
      </w:r>
      <w:proofErr w:type="spellEnd"/>
      <w:r w:rsidRPr="00A76269">
        <w:rPr>
          <w:rFonts w:ascii="Times New Roman" w:eastAsia="TimesNewRomanPSMT" w:hAnsi="Times New Roman" w:cs="Times New Roman"/>
          <w:b/>
          <w:bCs/>
          <w:kern w:val="0"/>
          <w:sz w:val="22"/>
          <w:szCs w:val="22"/>
          <w:lang w:bidi="bn-BD"/>
          <w14:ligatures w14:val="none"/>
        </w:rPr>
        <w:t xml:space="preserve"> </w:t>
      </w:r>
      <w:proofErr w:type="spellStart"/>
      <w:r w:rsidRPr="00A76269">
        <w:rPr>
          <w:rFonts w:ascii="Times New Roman" w:eastAsia="TimesNewRomanPSMT" w:hAnsi="Times New Roman" w:cs="Times New Roman"/>
          <w:b/>
          <w:bCs/>
          <w:kern w:val="0"/>
          <w:sz w:val="22"/>
          <w:szCs w:val="22"/>
          <w:lang w:bidi="bn-BD"/>
          <w14:ligatures w14:val="none"/>
        </w:rPr>
        <w:t>Accord</w:t>
      </w:r>
      <w:proofErr w:type="spellEnd"/>
      <w:r w:rsidRPr="00A76269">
        <w:rPr>
          <w:rFonts w:ascii="Times New Roman" w:eastAsia="Calibri" w:hAnsi="Times New Roman" w:cs="Times New Roman"/>
          <w:b/>
          <w:bCs/>
          <w:kern w:val="0"/>
          <w:sz w:val="22"/>
          <w:szCs w:val="22"/>
          <w14:ligatures w14:val="none"/>
        </w:rPr>
        <w:t xml:space="preserve"> ir kam jis vartojamas</w:t>
      </w:r>
    </w:p>
    <w:p w14:paraId="69F6580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2A9CF172"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yra vaistas, vartojamas kartu su kitais vaistais krūtinės anginai, tai yra krūtinės skausmui ar nemaloniems pojūčiams, kuriuos jaučiate bet kurioje viršutinėje Jūsų kūno dalyje, tarp kaklo ir viršutinės pilvo dalies, dažnai atsirandantiems dėl fizinio krūvio arba per didelės įtampos, gydyti.</w:t>
      </w:r>
    </w:p>
    <w:p w14:paraId="61E76C84"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63AF67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Pasitarkite su gydytoju, jeigu Jūsų sveikata nepagerėjo arba jaučiatės blogiau.</w:t>
      </w:r>
    </w:p>
    <w:p w14:paraId="1F0D3BD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9BEA64A"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1FE3B47"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2.</w:t>
      </w:r>
      <w:r w:rsidRPr="00A76269">
        <w:rPr>
          <w:rFonts w:ascii="Times New Roman" w:eastAsia="Calibri" w:hAnsi="Times New Roman" w:cs="Times New Roman"/>
          <w:b/>
          <w:bCs/>
          <w:kern w:val="0"/>
          <w:sz w:val="22"/>
          <w:szCs w:val="22"/>
          <w14:ligatures w14:val="none"/>
        </w:rPr>
        <w:tab/>
        <w:t xml:space="preserve">Kas žinotina prieš vartojant </w:t>
      </w:r>
      <w:proofErr w:type="spellStart"/>
      <w:r w:rsidRPr="00A76269">
        <w:rPr>
          <w:rFonts w:ascii="Times New Roman" w:eastAsia="TimesNewRomanPSMT" w:hAnsi="Times New Roman" w:cs="Times New Roman"/>
          <w:b/>
          <w:bCs/>
          <w:kern w:val="0"/>
          <w:sz w:val="22"/>
          <w:szCs w:val="22"/>
          <w:lang w:bidi="bn-BD"/>
          <w14:ligatures w14:val="none"/>
        </w:rPr>
        <w:t>Ranolazine</w:t>
      </w:r>
      <w:proofErr w:type="spellEnd"/>
      <w:r w:rsidRPr="00A76269">
        <w:rPr>
          <w:rFonts w:ascii="Times New Roman" w:eastAsia="TimesNewRomanPSMT" w:hAnsi="Times New Roman" w:cs="Times New Roman"/>
          <w:b/>
          <w:bCs/>
          <w:kern w:val="0"/>
          <w:sz w:val="22"/>
          <w:szCs w:val="22"/>
          <w:lang w:bidi="bn-BD"/>
          <w14:ligatures w14:val="none"/>
        </w:rPr>
        <w:t xml:space="preserve"> </w:t>
      </w:r>
      <w:proofErr w:type="spellStart"/>
      <w:r w:rsidRPr="00A76269">
        <w:rPr>
          <w:rFonts w:ascii="Times New Roman" w:eastAsia="TimesNewRomanPSMT" w:hAnsi="Times New Roman" w:cs="Times New Roman"/>
          <w:b/>
          <w:bCs/>
          <w:kern w:val="0"/>
          <w:sz w:val="22"/>
          <w:szCs w:val="22"/>
          <w:lang w:bidi="bn-BD"/>
          <w14:ligatures w14:val="none"/>
        </w:rPr>
        <w:t>Accord</w:t>
      </w:r>
      <w:proofErr w:type="spellEnd"/>
    </w:p>
    <w:p w14:paraId="1134D6D5"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33225A29" w14:textId="15227342"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proofErr w:type="spellStart"/>
      <w:r w:rsidRPr="00A76269">
        <w:rPr>
          <w:rFonts w:ascii="Times New Roman" w:eastAsia="Calibri" w:hAnsi="Times New Roman" w:cs="Times New Roman"/>
          <w:b/>
          <w:bCs/>
          <w:kern w:val="0"/>
          <w:sz w:val="22"/>
          <w:szCs w:val="22"/>
          <w14:ligatures w14:val="none"/>
        </w:rPr>
        <w:t>Ranolazine</w:t>
      </w:r>
      <w:proofErr w:type="spellEnd"/>
      <w:r w:rsidRPr="00A76269">
        <w:rPr>
          <w:rFonts w:ascii="Times New Roman" w:eastAsia="Calibri" w:hAnsi="Times New Roman" w:cs="Times New Roman"/>
          <w:b/>
          <w:bCs/>
          <w:kern w:val="0"/>
          <w:sz w:val="22"/>
          <w:szCs w:val="22"/>
          <w14:ligatures w14:val="none"/>
        </w:rPr>
        <w:t xml:space="preserve"> </w:t>
      </w:r>
      <w:proofErr w:type="spellStart"/>
      <w:r w:rsidRPr="00A76269">
        <w:rPr>
          <w:rFonts w:ascii="Times New Roman" w:eastAsia="Calibri" w:hAnsi="Times New Roman" w:cs="Times New Roman"/>
          <w:b/>
          <w:bCs/>
          <w:kern w:val="0"/>
          <w:sz w:val="22"/>
          <w:szCs w:val="22"/>
          <w14:ligatures w14:val="none"/>
        </w:rPr>
        <w:t>Accord</w:t>
      </w:r>
      <w:proofErr w:type="spellEnd"/>
      <w:r w:rsidRPr="00A76269">
        <w:rPr>
          <w:rFonts w:ascii="Times New Roman" w:eastAsia="TimesNewRomanPS-BoldMT" w:hAnsi="Times New Roman" w:cs="Times New Roman"/>
          <w:b/>
          <w:bCs/>
          <w:kern w:val="0"/>
          <w:sz w:val="22"/>
          <w:szCs w:val="22"/>
          <w14:ligatures w14:val="none"/>
        </w:rPr>
        <w:t xml:space="preserve"> vartoti draudžiama</w:t>
      </w:r>
      <w:r w:rsidR="00E62695" w:rsidRPr="00A76269">
        <w:rPr>
          <w:rFonts w:ascii="Times New Roman" w:eastAsia="TimesNewRomanPS-BoldMT" w:hAnsi="Times New Roman" w:cs="Times New Roman"/>
          <w:b/>
          <w:bCs/>
          <w:kern w:val="0"/>
          <w:sz w:val="22"/>
          <w:szCs w:val="22"/>
          <w14:ligatures w14:val="none"/>
        </w:rPr>
        <w:t>:</w:t>
      </w:r>
    </w:p>
    <w:p w14:paraId="47E9AAE4" w14:textId="77777777" w:rsidR="002B078F" w:rsidRPr="00A76269" w:rsidRDefault="002B078F" w:rsidP="002B078F">
      <w:pPr>
        <w:widowControl w:val="0"/>
        <w:numPr>
          <w:ilvl w:val="0"/>
          <w:numId w:val="43"/>
        </w:numPr>
        <w:autoSpaceDE w:val="0"/>
        <w:autoSpaceDN w:val="0"/>
        <w:adjustRightInd w:val="0"/>
        <w:spacing w:after="0" w:line="240" w:lineRule="auto"/>
        <w:ind w:left="567" w:hanging="567"/>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 xml:space="preserve">jeigu yra alergija </w:t>
      </w:r>
      <w:proofErr w:type="spellStart"/>
      <w:r w:rsidRPr="00A76269">
        <w:rPr>
          <w:rFonts w:ascii="Times New Roman" w:eastAsia="TimesNewRomanPS-BoldMT" w:hAnsi="Times New Roman" w:cs="Times New Roman"/>
          <w:kern w:val="0"/>
          <w:sz w:val="22"/>
          <w:szCs w:val="22"/>
          <w14:ligatures w14:val="none"/>
        </w:rPr>
        <w:t>ranolazinui</w:t>
      </w:r>
      <w:proofErr w:type="spellEnd"/>
      <w:r w:rsidRPr="00A76269">
        <w:rPr>
          <w:rFonts w:ascii="Times New Roman" w:eastAsia="TimesNewRomanPS-BoldMT" w:hAnsi="Times New Roman" w:cs="Times New Roman"/>
          <w:kern w:val="0"/>
          <w:sz w:val="22"/>
          <w:szCs w:val="22"/>
          <w14:ligatures w14:val="none"/>
        </w:rPr>
        <w:t xml:space="preserve"> arba bet kuriai pagalbinei šio vaisto medžiagai (jos išvardytos 6 skyriuje).</w:t>
      </w:r>
    </w:p>
    <w:p w14:paraId="6A4DB80E" w14:textId="77777777" w:rsidR="002B078F" w:rsidRPr="00A76269" w:rsidRDefault="002B078F" w:rsidP="002B078F">
      <w:pPr>
        <w:widowControl w:val="0"/>
        <w:numPr>
          <w:ilvl w:val="0"/>
          <w:numId w:val="43"/>
        </w:numPr>
        <w:autoSpaceDE w:val="0"/>
        <w:autoSpaceDN w:val="0"/>
        <w:adjustRightInd w:val="0"/>
        <w:spacing w:after="0" w:line="240" w:lineRule="auto"/>
        <w:ind w:left="567" w:hanging="567"/>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sergate sunkiu inkstų veiklos sutrikimu.</w:t>
      </w:r>
    </w:p>
    <w:p w14:paraId="429AD903" w14:textId="77777777" w:rsidR="002B078F" w:rsidRPr="00A76269" w:rsidRDefault="002B078F" w:rsidP="002B078F">
      <w:pPr>
        <w:widowControl w:val="0"/>
        <w:numPr>
          <w:ilvl w:val="0"/>
          <w:numId w:val="43"/>
        </w:numPr>
        <w:autoSpaceDE w:val="0"/>
        <w:autoSpaceDN w:val="0"/>
        <w:adjustRightInd w:val="0"/>
        <w:spacing w:after="0" w:line="240" w:lineRule="auto"/>
        <w:ind w:left="567" w:hanging="567"/>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sergate vidutiniu ar sunkiu kepenų veiklos sutrikimu.</w:t>
      </w:r>
    </w:p>
    <w:p w14:paraId="49841F75" w14:textId="2ECB4D6C" w:rsidR="002B078F" w:rsidRPr="00A76269" w:rsidRDefault="002B078F" w:rsidP="002B078F">
      <w:pPr>
        <w:widowControl w:val="0"/>
        <w:numPr>
          <w:ilvl w:val="0"/>
          <w:numId w:val="43"/>
        </w:numPr>
        <w:autoSpaceDE w:val="0"/>
        <w:autoSpaceDN w:val="0"/>
        <w:adjustRightInd w:val="0"/>
        <w:spacing w:after="0" w:line="240" w:lineRule="auto"/>
        <w:ind w:left="567" w:hanging="567"/>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vartojate tam tikr</w:t>
      </w:r>
      <w:r w:rsidR="00EF79AC" w:rsidRPr="00A76269">
        <w:rPr>
          <w:rFonts w:ascii="Times New Roman" w:eastAsia="TimesNewRomanPS-BoldMT" w:hAnsi="Times New Roman" w:cs="Times New Roman"/>
          <w:kern w:val="0"/>
          <w:sz w:val="22"/>
          <w:szCs w:val="22"/>
          <w14:ligatures w14:val="none"/>
        </w:rPr>
        <w:t>ų</w:t>
      </w:r>
      <w:r w:rsidRPr="00A76269">
        <w:rPr>
          <w:rFonts w:ascii="Times New Roman" w:eastAsia="TimesNewRomanPS-BoldMT" w:hAnsi="Times New Roman" w:cs="Times New Roman"/>
          <w:kern w:val="0"/>
          <w:sz w:val="22"/>
          <w:szCs w:val="22"/>
          <w14:ligatures w14:val="none"/>
        </w:rPr>
        <w:t xml:space="preserve"> vaist</w:t>
      </w:r>
      <w:r w:rsidR="0050270B" w:rsidRPr="00A76269">
        <w:rPr>
          <w:rFonts w:ascii="Times New Roman" w:eastAsia="TimesNewRomanPS-BoldMT" w:hAnsi="Times New Roman" w:cs="Times New Roman"/>
          <w:kern w:val="0"/>
          <w:sz w:val="22"/>
          <w:szCs w:val="22"/>
          <w14:ligatures w14:val="none"/>
        </w:rPr>
        <w:t>ų</w:t>
      </w:r>
      <w:r w:rsidRPr="00A76269">
        <w:rPr>
          <w:rFonts w:ascii="Times New Roman" w:eastAsia="TimesNewRomanPS-BoldMT" w:hAnsi="Times New Roman" w:cs="Times New Roman"/>
          <w:kern w:val="0"/>
          <w:sz w:val="22"/>
          <w:szCs w:val="22"/>
          <w14:ligatures w14:val="none"/>
        </w:rPr>
        <w:t>, skirt</w:t>
      </w:r>
      <w:r w:rsidR="0050270B" w:rsidRPr="00A76269">
        <w:rPr>
          <w:rFonts w:ascii="Times New Roman" w:eastAsia="TimesNewRomanPS-BoldMT" w:hAnsi="Times New Roman" w:cs="Times New Roman"/>
          <w:kern w:val="0"/>
          <w:sz w:val="22"/>
          <w:szCs w:val="22"/>
          <w14:ligatures w14:val="none"/>
        </w:rPr>
        <w:t>ų</w:t>
      </w:r>
      <w:r w:rsidRPr="00A76269">
        <w:rPr>
          <w:rFonts w:ascii="Times New Roman" w:eastAsia="TimesNewRomanPS-BoldMT" w:hAnsi="Times New Roman" w:cs="Times New Roman"/>
          <w:kern w:val="0"/>
          <w:sz w:val="22"/>
          <w:szCs w:val="22"/>
          <w14:ligatures w14:val="none"/>
        </w:rPr>
        <w:t xml:space="preserve"> gydyti bakterinę infekciją (</w:t>
      </w:r>
      <w:proofErr w:type="spellStart"/>
      <w:r w:rsidRPr="00A76269">
        <w:rPr>
          <w:rFonts w:ascii="Times New Roman" w:eastAsia="TimesNewRomanPS-BoldMT" w:hAnsi="Times New Roman" w:cs="Times New Roman"/>
          <w:kern w:val="0"/>
          <w:sz w:val="22"/>
          <w:szCs w:val="22"/>
          <w14:ligatures w14:val="none"/>
        </w:rPr>
        <w:t>klaritromicin</w:t>
      </w:r>
      <w:r w:rsidR="00DE247A" w:rsidRPr="00A76269">
        <w:rPr>
          <w:rFonts w:ascii="Times New Roman" w:eastAsia="TimesNewRomanPS-BoldMT" w:hAnsi="Times New Roman" w:cs="Times New Roman"/>
          <w:kern w:val="0"/>
          <w:sz w:val="22"/>
          <w:szCs w:val="22"/>
          <w14:ligatures w14:val="none"/>
        </w:rPr>
        <w:t>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telitromicin</w:t>
      </w:r>
      <w:r w:rsidR="00DE247A" w:rsidRPr="00A76269">
        <w:rPr>
          <w:rFonts w:ascii="Times New Roman" w:eastAsia="TimesNewRomanPS-BoldMT" w:hAnsi="Times New Roman" w:cs="Times New Roman"/>
          <w:kern w:val="0"/>
          <w:sz w:val="22"/>
          <w:szCs w:val="22"/>
          <w14:ligatures w14:val="none"/>
        </w:rPr>
        <w:t>o</w:t>
      </w:r>
      <w:proofErr w:type="spellEnd"/>
      <w:r w:rsidRPr="00A76269">
        <w:rPr>
          <w:rFonts w:ascii="Times New Roman" w:eastAsia="TimesNewRomanPS-BoldMT" w:hAnsi="Times New Roman" w:cs="Times New Roman"/>
          <w:kern w:val="0"/>
          <w:sz w:val="22"/>
          <w:szCs w:val="22"/>
          <w14:ligatures w14:val="none"/>
        </w:rPr>
        <w:t>), grybelinę infekciją (</w:t>
      </w:r>
      <w:proofErr w:type="spellStart"/>
      <w:r w:rsidRPr="00A76269">
        <w:rPr>
          <w:rFonts w:ascii="Times New Roman" w:eastAsia="TimesNewRomanPS-BoldMT" w:hAnsi="Times New Roman" w:cs="Times New Roman"/>
          <w:kern w:val="0"/>
          <w:sz w:val="22"/>
          <w:szCs w:val="22"/>
          <w14:ligatures w14:val="none"/>
        </w:rPr>
        <w:t>itrakonazol</w:t>
      </w:r>
      <w:r w:rsidR="00DE247A" w:rsidRPr="00A76269">
        <w:rPr>
          <w:rFonts w:ascii="Times New Roman" w:eastAsia="TimesNewRomanPS-BoldMT" w:hAnsi="Times New Roman" w:cs="Times New Roman"/>
          <w:kern w:val="0"/>
          <w:sz w:val="22"/>
          <w:szCs w:val="22"/>
          <w14:ligatures w14:val="none"/>
        </w:rPr>
        <w:t>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ketokonazol</w:t>
      </w:r>
      <w:r w:rsidR="00DE247A" w:rsidRPr="00A76269">
        <w:rPr>
          <w:rFonts w:ascii="Times New Roman" w:eastAsia="TimesNewRomanPS-BoldMT" w:hAnsi="Times New Roman" w:cs="Times New Roman"/>
          <w:kern w:val="0"/>
          <w:sz w:val="22"/>
          <w:szCs w:val="22"/>
          <w14:ligatures w14:val="none"/>
        </w:rPr>
        <w:t>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vorikonazol</w:t>
      </w:r>
      <w:r w:rsidR="00DE247A" w:rsidRPr="00A76269">
        <w:rPr>
          <w:rFonts w:ascii="Times New Roman" w:eastAsia="TimesNewRomanPS-BoldMT" w:hAnsi="Times New Roman" w:cs="Times New Roman"/>
          <w:kern w:val="0"/>
          <w:sz w:val="22"/>
          <w:szCs w:val="22"/>
          <w14:ligatures w14:val="none"/>
        </w:rPr>
        <w:t>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pozakonazol</w:t>
      </w:r>
      <w:r w:rsidR="00DE247A" w:rsidRPr="00A76269">
        <w:rPr>
          <w:rFonts w:ascii="Times New Roman" w:eastAsia="TimesNewRomanPS-BoldMT" w:hAnsi="Times New Roman" w:cs="Times New Roman"/>
          <w:kern w:val="0"/>
          <w:sz w:val="22"/>
          <w:szCs w:val="22"/>
          <w14:ligatures w14:val="none"/>
        </w:rPr>
        <w:t>o</w:t>
      </w:r>
      <w:proofErr w:type="spellEnd"/>
      <w:r w:rsidRPr="00A76269">
        <w:rPr>
          <w:rFonts w:ascii="Times New Roman" w:eastAsia="TimesNewRomanPS-BoldMT" w:hAnsi="Times New Roman" w:cs="Times New Roman"/>
          <w:kern w:val="0"/>
          <w:sz w:val="22"/>
          <w:szCs w:val="22"/>
          <w14:ligatures w14:val="none"/>
        </w:rPr>
        <w:t>), ŽIV infekciją (proteazių inhibitori</w:t>
      </w:r>
      <w:r w:rsidR="0050270B" w:rsidRPr="00A76269">
        <w:rPr>
          <w:rFonts w:ascii="Times New Roman" w:eastAsia="TimesNewRomanPS-BoldMT" w:hAnsi="Times New Roman" w:cs="Times New Roman"/>
          <w:kern w:val="0"/>
          <w:sz w:val="22"/>
          <w:szCs w:val="22"/>
          <w14:ligatures w14:val="none"/>
        </w:rPr>
        <w:t>ų</w:t>
      </w:r>
      <w:r w:rsidRPr="00A76269">
        <w:rPr>
          <w:rFonts w:ascii="Times New Roman" w:eastAsia="TimesNewRomanPS-BoldMT" w:hAnsi="Times New Roman" w:cs="Times New Roman"/>
          <w:kern w:val="0"/>
          <w:sz w:val="22"/>
          <w:szCs w:val="22"/>
          <w14:ligatures w14:val="none"/>
        </w:rPr>
        <w:t>), depresiją (</w:t>
      </w:r>
      <w:proofErr w:type="spellStart"/>
      <w:r w:rsidRPr="00A76269">
        <w:rPr>
          <w:rFonts w:ascii="Times New Roman" w:eastAsia="TimesNewRomanPS-BoldMT" w:hAnsi="Times New Roman" w:cs="Times New Roman"/>
          <w:kern w:val="0"/>
          <w:sz w:val="22"/>
          <w:szCs w:val="22"/>
          <w14:ligatures w14:val="none"/>
        </w:rPr>
        <w:t>nefazodon</w:t>
      </w:r>
      <w:r w:rsidR="00DE247A" w:rsidRPr="00A76269">
        <w:rPr>
          <w:rFonts w:ascii="Times New Roman" w:eastAsia="TimesNewRomanPS-BoldMT" w:hAnsi="Times New Roman" w:cs="Times New Roman"/>
          <w:kern w:val="0"/>
          <w:sz w:val="22"/>
          <w:szCs w:val="22"/>
          <w14:ligatures w14:val="none"/>
        </w:rPr>
        <w:t>o</w:t>
      </w:r>
      <w:proofErr w:type="spellEnd"/>
      <w:r w:rsidRPr="00A76269">
        <w:rPr>
          <w:rFonts w:ascii="Times New Roman" w:eastAsia="TimesNewRomanPS-BoldMT" w:hAnsi="Times New Roman" w:cs="Times New Roman"/>
          <w:kern w:val="0"/>
          <w:sz w:val="22"/>
          <w:szCs w:val="22"/>
          <w14:ligatures w14:val="none"/>
        </w:rPr>
        <w:t xml:space="preserve">) arba širdies ritmo sutrikimus (pvz., </w:t>
      </w:r>
      <w:proofErr w:type="spellStart"/>
      <w:r w:rsidR="00DE247A" w:rsidRPr="00A76269">
        <w:rPr>
          <w:rFonts w:ascii="Times New Roman" w:eastAsia="TimesNewRomanPS-BoldMT" w:hAnsi="Times New Roman" w:cs="Times New Roman"/>
          <w:kern w:val="0"/>
          <w:sz w:val="22"/>
          <w:szCs w:val="22"/>
          <w14:ligatures w14:val="none"/>
        </w:rPr>
        <w:t>ch</w:t>
      </w:r>
      <w:r w:rsidRPr="00A76269">
        <w:rPr>
          <w:rFonts w:ascii="Times New Roman" w:eastAsia="TimesNewRomanPS-BoldMT" w:hAnsi="Times New Roman" w:cs="Times New Roman"/>
          <w:kern w:val="0"/>
          <w:sz w:val="22"/>
          <w:szCs w:val="22"/>
          <w14:ligatures w14:val="none"/>
        </w:rPr>
        <w:t>inidin</w:t>
      </w:r>
      <w:r w:rsidR="00DE247A" w:rsidRPr="00A76269">
        <w:rPr>
          <w:rFonts w:ascii="Times New Roman" w:eastAsia="TimesNewRomanPS-BoldMT" w:hAnsi="Times New Roman" w:cs="Times New Roman"/>
          <w:kern w:val="0"/>
          <w:sz w:val="22"/>
          <w:szCs w:val="22"/>
          <w14:ligatures w14:val="none"/>
        </w:rPr>
        <w:t>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dofetilid</w:t>
      </w:r>
      <w:r w:rsidR="00DE247A" w:rsidRPr="00A76269">
        <w:rPr>
          <w:rFonts w:ascii="Times New Roman" w:eastAsia="TimesNewRomanPS-BoldMT" w:hAnsi="Times New Roman" w:cs="Times New Roman"/>
          <w:kern w:val="0"/>
          <w:sz w:val="22"/>
          <w:szCs w:val="22"/>
          <w14:ligatures w14:val="none"/>
        </w:rPr>
        <w:t>o</w:t>
      </w:r>
      <w:proofErr w:type="spellEnd"/>
      <w:r w:rsidRPr="00A76269">
        <w:rPr>
          <w:rFonts w:ascii="Times New Roman" w:eastAsia="TimesNewRomanPS-BoldMT" w:hAnsi="Times New Roman" w:cs="Times New Roman"/>
          <w:kern w:val="0"/>
          <w:sz w:val="22"/>
          <w:szCs w:val="22"/>
          <w14:ligatures w14:val="none"/>
        </w:rPr>
        <w:t xml:space="preserve"> ar </w:t>
      </w:r>
      <w:proofErr w:type="spellStart"/>
      <w:r w:rsidRPr="00A76269">
        <w:rPr>
          <w:rFonts w:ascii="Times New Roman" w:eastAsia="TimesNewRomanPS-BoldMT" w:hAnsi="Times New Roman" w:cs="Times New Roman"/>
          <w:kern w:val="0"/>
          <w:sz w:val="22"/>
          <w:szCs w:val="22"/>
          <w14:ligatures w14:val="none"/>
        </w:rPr>
        <w:t>sotalol</w:t>
      </w:r>
      <w:r w:rsidR="00DE247A" w:rsidRPr="00A76269">
        <w:rPr>
          <w:rFonts w:ascii="Times New Roman" w:eastAsia="TimesNewRomanPS-BoldMT" w:hAnsi="Times New Roman" w:cs="Times New Roman"/>
          <w:kern w:val="0"/>
          <w:sz w:val="22"/>
          <w:szCs w:val="22"/>
          <w14:ligatures w14:val="none"/>
        </w:rPr>
        <w:t>io</w:t>
      </w:r>
      <w:proofErr w:type="spellEnd"/>
      <w:r w:rsidRPr="00A76269">
        <w:rPr>
          <w:rFonts w:ascii="Times New Roman" w:eastAsia="TimesNewRomanPS-BoldMT" w:hAnsi="Times New Roman" w:cs="Times New Roman"/>
          <w:kern w:val="0"/>
          <w:sz w:val="22"/>
          <w:szCs w:val="22"/>
          <w14:ligatures w14:val="none"/>
        </w:rPr>
        <w:t>).</w:t>
      </w:r>
    </w:p>
    <w:p w14:paraId="6CB79D66"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5B1E4059"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Įspėjimai ir atsargumo priemonės</w:t>
      </w:r>
    </w:p>
    <w:p w14:paraId="32977E8F"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 xml:space="preserve">Prieš pradėdami vartoti </w:t>
      </w:r>
      <w:proofErr w:type="spellStart"/>
      <w:r w:rsidRPr="00A76269">
        <w:rPr>
          <w:rFonts w:ascii="Times New Roman" w:eastAsia="TimesNewRomanPS-BoldMT" w:hAnsi="Times New Roman" w:cs="Times New Roman"/>
          <w:kern w:val="0"/>
          <w:sz w:val="22"/>
          <w:szCs w:val="22"/>
          <w14:ligatures w14:val="none"/>
        </w:rPr>
        <w:t>Ranolazine</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Accord</w:t>
      </w:r>
      <w:proofErr w:type="spellEnd"/>
      <w:r w:rsidRPr="00A76269">
        <w:rPr>
          <w:rFonts w:ascii="Times New Roman" w:eastAsia="TimesNewRomanPS-BoldMT" w:hAnsi="Times New Roman" w:cs="Times New Roman"/>
          <w:kern w:val="0"/>
          <w:sz w:val="22"/>
          <w:szCs w:val="22"/>
          <w14:ligatures w14:val="none"/>
        </w:rPr>
        <w:t>, pasitarkite su gydytoju:</w:t>
      </w:r>
    </w:p>
    <w:p w14:paraId="78DF00D3" w14:textId="77777777" w:rsidR="002B078F" w:rsidRPr="00A76269" w:rsidRDefault="002B078F" w:rsidP="002B078F">
      <w:pPr>
        <w:widowControl w:val="0"/>
        <w:numPr>
          <w:ilvl w:val="0"/>
          <w:numId w:val="44"/>
        </w:numPr>
        <w:autoSpaceDE w:val="0"/>
        <w:autoSpaceDN w:val="0"/>
        <w:adjustRightInd w:val="0"/>
        <w:spacing w:after="0" w:line="240" w:lineRule="auto"/>
        <w:ind w:hanging="720"/>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sergate lengvu ar vidutiniu inkstų veiklos sutrikimu.</w:t>
      </w:r>
    </w:p>
    <w:p w14:paraId="1E2F866E" w14:textId="77777777" w:rsidR="002B078F" w:rsidRPr="00A76269" w:rsidRDefault="002B078F" w:rsidP="002B078F">
      <w:pPr>
        <w:widowControl w:val="0"/>
        <w:numPr>
          <w:ilvl w:val="0"/>
          <w:numId w:val="44"/>
        </w:numPr>
        <w:autoSpaceDE w:val="0"/>
        <w:autoSpaceDN w:val="0"/>
        <w:adjustRightInd w:val="0"/>
        <w:spacing w:after="0" w:line="240" w:lineRule="auto"/>
        <w:ind w:hanging="720"/>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sergate lengvu kepenų veiklos sutrikimu.</w:t>
      </w:r>
    </w:p>
    <w:p w14:paraId="2044F378" w14:textId="77777777" w:rsidR="002B078F" w:rsidRPr="00A76269" w:rsidRDefault="002B078F" w:rsidP="002B078F">
      <w:pPr>
        <w:widowControl w:val="0"/>
        <w:numPr>
          <w:ilvl w:val="0"/>
          <w:numId w:val="44"/>
        </w:numPr>
        <w:autoSpaceDE w:val="0"/>
        <w:autoSpaceDN w:val="0"/>
        <w:adjustRightInd w:val="0"/>
        <w:spacing w:after="0" w:line="240" w:lineRule="auto"/>
        <w:ind w:hanging="720"/>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Jums kada buvo užrašyta pakitusi elektrokardiograma (EKG).</w:t>
      </w:r>
    </w:p>
    <w:p w14:paraId="103CFD57" w14:textId="77777777" w:rsidR="002B078F" w:rsidRPr="00A76269" w:rsidRDefault="002B078F" w:rsidP="002B078F">
      <w:pPr>
        <w:widowControl w:val="0"/>
        <w:numPr>
          <w:ilvl w:val="0"/>
          <w:numId w:val="44"/>
        </w:numPr>
        <w:autoSpaceDE w:val="0"/>
        <w:autoSpaceDN w:val="0"/>
        <w:adjustRightInd w:val="0"/>
        <w:spacing w:after="0" w:line="240" w:lineRule="auto"/>
        <w:ind w:hanging="720"/>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esate senyvo amžiaus.</w:t>
      </w:r>
    </w:p>
    <w:p w14:paraId="0ECFB5AB" w14:textId="77777777" w:rsidR="002B078F" w:rsidRPr="00A76269" w:rsidRDefault="002B078F" w:rsidP="002B078F">
      <w:pPr>
        <w:widowControl w:val="0"/>
        <w:numPr>
          <w:ilvl w:val="0"/>
          <w:numId w:val="44"/>
        </w:numPr>
        <w:autoSpaceDE w:val="0"/>
        <w:autoSpaceDN w:val="0"/>
        <w:adjustRightInd w:val="0"/>
        <w:spacing w:after="0" w:line="240" w:lineRule="auto"/>
        <w:ind w:hanging="720"/>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Jūsų svoris mažas (60 kg ar mažesnis).</w:t>
      </w:r>
    </w:p>
    <w:p w14:paraId="51792A66" w14:textId="77777777" w:rsidR="002B078F" w:rsidRPr="00A76269" w:rsidRDefault="002B078F" w:rsidP="002B078F">
      <w:pPr>
        <w:widowControl w:val="0"/>
        <w:numPr>
          <w:ilvl w:val="0"/>
          <w:numId w:val="44"/>
        </w:numPr>
        <w:autoSpaceDE w:val="0"/>
        <w:autoSpaceDN w:val="0"/>
        <w:adjustRightInd w:val="0"/>
        <w:spacing w:after="0" w:line="240" w:lineRule="auto"/>
        <w:ind w:hanging="720"/>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sergate širdies nepakankamumu.</w:t>
      </w:r>
    </w:p>
    <w:p w14:paraId="305C7D9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74C0C2F"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lastRenderedPageBreak/>
        <w:t>Gydytojas gali nutarti Jums skirti mažesnę dozę ar imtis kitų atsargumo priemonių, jeigu Jums tinka bet kuri iš aukščiau išvardytų aplinkybių.</w:t>
      </w:r>
    </w:p>
    <w:p w14:paraId="6B7C559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BEC7EFD"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 xml:space="preserve">Kiti vaistai ir </w:t>
      </w:r>
      <w:proofErr w:type="spellStart"/>
      <w:r w:rsidRPr="00A76269">
        <w:rPr>
          <w:rFonts w:ascii="Times New Roman" w:eastAsia="TimesNewRomanPS-BoldMT" w:hAnsi="Times New Roman" w:cs="Times New Roman"/>
          <w:b/>
          <w:bCs/>
          <w:kern w:val="0"/>
          <w:sz w:val="22"/>
          <w:szCs w:val="22"/>
          <w14:ligatures w14:val="none"/>
        </w:rPr>
        <w:t>Ranolazine</w:t>
      </w:r>
      <w:proofErr w:type="spellEnd"/>
      <w:r w:rsidRPr="00A76269">
        <w:rPr>
          <w:rFonts w:ascii="Times New Roman" w:eastAsia="TimesNewRomanPS-BoldMT" w:hAnsi="Times New Roman" w:cs="Times New Roman"/>
          <w:b/>
          <w:bCs/>
          <w:kern w:val="0"/>
          <w:sz w:val="22"/>
          <w:szCs w:val="22"/>
          <w14:ligatures w14:val="none"/>
        </w:rPr>
        <w:t xml:space="preserve"> </w:t>
      </w:r>
      <w:proofErr w:type="spellStart"/>
      <w:r w:rsidRPr="00A76269">
        <w:rPr>
          <w:rFonts w:ascii="Times New Roman" w:eastAsia="TimesNewRomanPS-BoldMT" w:hAnsi="Times New Roman" w:cs="Times New Roman"/>
          <w:b/>
          <w:bCs/>
          <w:kern w:val="0"/>
          <w:sz w:val="22"/>
          <w:szCs w:val="22"/>
          <w14:ligatures w14:val="none"/>
        </w:rPr>
        <w:t>Accord</w:t>
      </w:r>
      <w:proofErr w:type="spellEnd"/>
    </w:p>
    <w:p w14:paraId="5AD07092"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 xml:space="preserve">Jeigu vartojate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TimesNewRomanPS-BoldMT" w:hAnsi="Times New Roman" w:cs="Times New Roman"/>
          <w:kern w:val="0"/>
          <w:sz w:val="22"/>
          <w:szCs w:val="22"/>
          <w14:ligatures w14:val="none"/>
        </w:rPr>
        <w:t>, nevartokite šių vaistų:</w:t>
      </w:r>
    </w:p>
    <w:p w14:paraId="097B87E1" w14:textId="48660346" w:rsidR="002B078F" w:rsidRPr="00A76269" w:rsidRDefault="002B078F" w:rsidP="002B078F">
      <w:pPr>
        <w:widowControl w:val="0"/>
        <w:numPr>
          <w:ilvl w:val="0"/>
          <w:numId w:val="45"/>
        </w:numPr>
        <w:autoSpaceDE w:val="0"/>
        <w:autoSpaceDN w:val="0"/>
        <w:adjustRightInd w:val="0"/>
        <w:spacing w:after="0" w:line="240" w:lineRule="auto"/>
        <w:ind w:hanging="720"/>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tam tikrų vaistų, skirtų gydyti bakterinę infekciją (</w:t>
      </w:r>
      <w:proofErr w:type="spellStart"/>
      <w:r w:rsidRPr="00A76269">
        <w:rPr>
          <w:rFonts w:ascii="Times New Roman" w:eastAsia="TimesNewRomanPS-BoldMT" w:hAnsi="Times New Roman" w:cs="Times New Roman"/>
          <w:kern w:val="0"/>
          <w:sz w:val="22"/>
          <w:szCs w:val="22"/>
          <w14:ligatures w14:val="none"/>
        </w:rPr>
        <w:t>klaritromicino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telitromicino</w:t>
      </w:r>
      <w:proofErr w:type="spellEnd"/>
      <w:r w:rsidRPr="00A76269">
        <w:rPr>
          <w:rFonts w:ascii="Times New Roman" w:eastAsia="TimesNewRomanPS-BoldMT" w:hAnsi="Times New Roman" w:cs="Times New Roman"/>
          <w:kern w:val="0"/>
          <w:sz w:val="22"/>
          <w:szCs w:val="22"/>
          <w14:ligatures w14:val="none"/>
        </w:rPr>
        <w:t>), grybelinę infekciją (</w:t>
      </w:r>
      <w:proofErr w:type="spellStart"/>
      <w:r w:rsidRPr="00A76269">
        <w:rPr>
          <w:rFonts w:ascii="Times New Roman" w:eastAsia="TimesNewRomanPS-BoldMT" w:hAnsi="Times New Roman" w:cs="Times New Roman"/>
          <w:kern w:val="0"/>
          <w:sz w:val="22"/>
          <w:szCs w:val="22"/>
          <w14:ligatures w14:val="none"/>
        </w:rPr>
        <w:t>itrakonazolo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ketokonazolo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vorikonazolo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pozakonazolo</w:t>
      </w:r>
      <w:proofErr w:type="spellEnd"/>
      <w:r w:rsidRPr="00A76269">
        <w:rPr>
          <w:rFonts w:ascii="Times New Roman" w:eastAsia="TimesNewRomanPS-BoldMT" w:hAnsi="Times New Roman" w:cs="Times New Roman"/>
          <w:kern w:val="0"/>
          <w:sz w:val="22"/>
          <w:szCs w:val="22"/>
          <w14:ligatures w14:val="none"/>
        </w:rPr>
        <w:t>), ŽIV infekciją (proteazių inhibitorių), depresiją (</w:t>
      </w:r>
      <w:proofErr w:type="spellStart"/>
      <w:r w:rsidRPr="00A76269">
        <w:rPr>
          <w:rFonts w:ascii="Times New Roman" w:eastAsia="TimesNewRomanPS-BoldMT" w:hAnsi="Times New Roman" w:cs="Times New Roman"/>
          <w:kern w:val="0"/>
          <w:sz w:val="22"/>
          <w:szCs w:val="22"/>
          <w14:ligatures w14:val="none"/>
        </w:rPr>
        <w:t>nefazodono</w:t>
      </w:r>
      <w:proofErr w:type="spellEnd"/>
      <w:r w:rsidRPr="00A76269">
        <w:rPr>
          <w:rFonts w:ascii="Times New Roman" w:eastAsia="TimesNewRomanPS-BoldMT" w:hAnsi="Times New Roman" w:cs="Times New Roman"/>
          <w:kern w:val="0"/>
          <w:sz w:val="22"/>
          <w:szCs w:val="22"/>
          <w14:ligatures w14:val="none"/>
        </w:rPr>
        <w:t xml:space="preserve">) arba širdies ritmo sutrikimus (pvz., </w:t>
      </w:r>
      <w:proofErr w:type="spellStart"/>
      <w:r w:rsidR="00213E93">
        <w:rPr>
          <w:rFonts w:ascii="Times New Roman" w:eastAsia="TimesNewRomanPS-BoldMT" w:hAnsi="Times New Roman" w:cs="Times New Roman"/>
          <w:kern w:val="0"/>
          <w:sz w:val="22"/>
          <w:szCs w:val="22"/>
          <w14:ligatures w14:val="none"/>
        </w:rPr>
        <w:t>ch</w:t>
      </w:r>
      <w:r w:rsidRPr="00A76269">
        <w:rPr>
          <w:rFonts w:ascii="Times New Roman" w:eastAsia="TimesNewRomanPS-BoldMT" w:hAnsi="Times New Roman" w:cs="Times New Roman"/>
          <w:kern w:val="0"/>
          <w:sz w:val="22"/>
          <w:szCs w:val="22"/>
          <w14:ligatures w14:val="none"/>
        </w:rPr>
        <w:t>inidino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dofetilido</w:t>
      </w:r>
      <w:proofErr w:type="spellEnd"/>
      <w:r w:rsidRPr="00A76269">
        <w:rPr>
          <w:rFonts w:ascii="Times New Roman" w:eastAsia="TimesNewRomanPS-BoldMT" w:hAnsi="Times New Roman" w:cs="Times New Roman"/>
          <w:kern w:val="0"/>
          <w:sz w:val="22"/>
          <w:szCs w:val="22"/>
          <w14:ligatures w14:val="none"/>
        </w:rPr>
        <w:t xml:space="preserve"> ar </w:t>
      </w:r>
      <w:proofErr w:type="spellStart"/>
      <w:r w:rsidRPr="00A76269">
        <w:rPr>
          <w:rFonts w:ascii="Times New Roman" w:eastAsia="TimesNewRomanPS-BoldMT" w:hAnsi="Times New Roman" w:cs="Times New Roman"/>
          <w:kern w:val="0"/>
          <w:sz w:val="22"/>
          <w:szCs w:val="22"/>
          <w14:ligatures w14:val="none"/>
        </w:rPr>
        <w:t>sotalolio</w:t>
      </w:r>
      <w:proofErr w:type="spellEnd"/>
      <w:r w:rsidRPr="00A76269">
        <w:rPr>
          <w:rFonts w:ascii="Times New Roman" w:eastAsia="TimesNewRomanPS-BoldMT" w:hAnsi="Times New Roman" w:cs="Times New Roman"/>
          <w:kern w:val="0"/>
          <w:sz w:val="22"/>
          <w:szCs w:val="22"/>
          <w14:ligatures w14:val="none"/>
        </w:rPr>
        <w:t>).</w:t>
      </w:r>
    </w:p>
    <w:p w14:paraId="6318795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CF4A839"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Prieš vartojant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TimesNewRomanPS-BoldMT"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pasakykite gydytojui, jeigu vartojate:</w:t>
      </w:r>
    </w:p>
    <w:p w14:paraId="10E65878" w14:textId="135B7724" w:rsidR="002B078F" w:rsidRPr="00A76269" w:rsidRDefault="002B078F" w:rsidP="002B078F">
      <w:pPr>
        <w:widowControl w:val="0"/>
        <w:numPr>
          <w:ilvl w:val="0"/>
          <w:numId w:val="45"/>
        </w:numPr>
        <w:autoSpaceDE w:val="0"/>
        <w:autoSpaceDN w:val="0"/>
        <w:adjustRightInd w:val="0"/>
        <w:spacing w:after="0" w:line="240" w:lineRule="auto"/>
        <w:ind w:hanging="720"/>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tam tikr</w:t>
      </w:r>
      <w:r w:rsidR="006E33E7"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xml:space="preserve"> vaist</w:t>
      </w:r>
      <w:r w:rsidR="006E33E7"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skirt</w:t>
      </w:r>
      <w:r w:rsidR="006E33E7"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xml:space="preserve"> gydyti bakterinę (</w:t>
      </w:r>
      <w:proofErr w:type="spellStart"/>
      <w:r w:rsidRPr="00A76269">
        <w:rPr>
          <w:rFonts w:ascii="Times New Roman" w:eastAsia="Calibri" w:hAnsi="Times New Roman" w:cs="Times New Roman"/>
          <w:kern w:val="0"/>
          <w:sz w:val="22"/>
          <w:szCs w:val="22"/>
          <w14:ligatures w14:val="none"/>
        </w:rPr>
        <w:t>eritromicin</w:t>
      </w:r>
      <w:r w:rsidR="00DE247A"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arba grybelinę infekciją (</w:t>
      </w:r>
      <w:proofErr w:type="spellStart"/>
      <w:r w:rsidRPr="00A76269">
        <w:rPr>
          <w:rFonts w:ascii="Times New Roman" w:eastAsia="Calibri" w:hAnsi="Times New Roman" w:cs="Times New Roman"/>
          <w:kern w:val="0"/>
          <w:sz w:val="22"/>
          <w:szCs w:val="22"/>
          <w14:ligatures w14:val="none"/>
        </w:rPr>
        <w:t>flukanazol</w:t>
      </w:r>
      <w:r w:rsidR="00DE247A"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skirt</w:t>
      </w:r>
      <w:r w:rsidR="00DE247A"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xml:space="preserve"> apsisaugoti nuo transplantuoto organo atmetimo reakcijos (</w:t>
      </w:r>
      <w:proofErr w:type="spellStart"/>
      <w:r w:rsidRPr="00A76269">
        <w:rPr>
          <w:rFonts w:ascii="Times New Roman" w:eastAsia="Calibri" w:hAnsi="Times New Roman" w:cs="Times New Roman"/>
          <w:kern w:val="0"/>
          <w:sz w:val="22"/>
          <w:szCs w:val="22"/>
          <w14:ligatures w14:val="none"/>
        </w:rPr>
        <w:t>ciklosopriną</w:t>
      </w:r>
      <w:proofErr w:type="spellEnd"/>
      <w:r w:rsidRPr="00A76269">
        <w:rPr>
          <w:rFonts w:ascii="Times New Roman" w:eastAsia="Calibri" w:hAnsi="Times New Roman" w:cs="Times New Roman"/>
          <w:kern w:val="0"/>
          <w:sz w:val="22"/>
          <w:szCs w:val="22"/>
          <w14:ligatures w14:val="none"/>
        </w:rPr>
        <w:t xml:space="preserve">), arba tabletes nuo širdies ligos, pvz., </w:t>
      </w:r>
      <w:proofErr w:type="spellStart"/>
      <w:r w:rsidRPr="00A76269">
        <w:rPr>
          <w:rFonts w:ascii="Times New Roman" w:eastAsia="Calibri" w:hAnsi="Times New Roman" w:cs="Times New Roman"/>
          <w:kern w:val="0"/>
          <w:sz w:val="22"/>
          <w:szCs w:val="22"/>
          <w14:ligatures w14:val="none"/>
        </w:rPr>
        <w:t>diltiazem</w:t>
      </w:r>
      <w:r w:rsidR="00DE247A"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ar </w:t>
      </w:r>
      <w:proofErr w:type="spellStart"/>
      <w:r w:rsidRPr="00A76269">
        <w:rPr>
          <w:rFonts w:ascii="Times New Roman" w:eastAsia="Calibri" w:hAnsi="Times New Roman" w:cs="Times New Roman"/>
          <w:kern w:val="0"/>
          <w:sz w:val="22"/>
          <w:szCs w:val="22"/>
          <w14:ligatures w14:val="none"/>
        </w:rPr>
        <w:t>verapamil</w:t>
      </w:r>
      <w:r w:rsidR="00DE247A" w:rsidRPr="00A76269">
        <w:rPr>
          <w:rFonts w:ascii="Times New Roman" w:eastAsia="Calibri" w:hAnsi="Times New Roman" w:cs="Times New Roman"/>
          <w:kern w:val="0"/>
          <w:sz w:val="22"/>
          <w:szCs w:val="22"/>
          <w14:ligatures w14:val="none"/>
        </w:rPr>
        <w:t>io</w:t>
      </w:r>
      <w:proofErr w:type="spellEnd"/>
      <w:r w:rsidRPr="00A76269">
        <w:rPr>
          <w:rFonts w:ascii="Times New Roman" w:eastAsia="Calibri" w:hAnsi="Times New Roman" w:cs="Times New Roman"/>
          <w:kern w:val="0"/>
          <w:sz w:val="22"/>
          <w:szCs w:val="22"/>
          <w14:ligatures w14:val="none"/>
        </w:rPr>
        <w:t xml:space="preserve">. Šie vaistai gali sąlygoti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šalutinio poveikio, pvz., galvos svaigimo, pykinimo ar vėmimo padažnėjimą (žr. 4 skyrių). Gydytojas gali nuspręsti skirti Jums mažesnę dozę.</w:t>
      </w:r>
    </w:p>
    <w:p w14:paraId="6FDCAB30" w14:textId="7FF23F5A" w:rsidR="002B078F" w:rsidRPr="00A76269" w:rsidRDefault="002B078F" w:rsidP="002B078F">
      <w:pPr>
        <w:widowControl w:val="0"/>
        <w:numPr>
          <w:ilvl w:val="0"/>
          <w:numId w:val="45"/>
        </w:numPr>
        <w:autoSpaceDE w:val="0"/>
        <w:autoSpaceDN w:val="0"/>
        <w:adjustRightInd w:val="0"/>
        <w:spacing w:after="0" w:line="240" w:lineRule="auto"/>
        <w:ind w:hanging="720"/>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vaistus epilepsijai ar kitam neurologiniam sutrikimui gydyti (pvz., </w:t>
      </w:r>
      <w:proofErr w:type="spellStart"/>
      <w:r w:rsidRPr="00A76269">
        <w:rPr>
          <w:rFonts w:ascii="Times New Roman" w:eastAsia="Calibri" w:hAnsi="Times New Roman" w:cs="Times New Roman"/>
          <w:kern w:val="0"/>
          <w:sz w:val="22"/>
          <w:szCs w:val="22"/>
          <w14:ligatures w14:val="none"/>
        </w:rPr>
        <w:t>fenitoin</w:t>
      </w:r>
      <w:r w:rsidR="00DE247A"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karbamazepin</w:t>
      </w:r>
      <w:r w:rsidR="00DE247A"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ar </w:t>
      </w:r>
      <w:proofErr w:type="spellStart"/>
      <w:r w:rsidRPr="00A76269">
        <w:rPr>
          <w:rFonts w:ascii="Times New Roman" w:eastAsia="Calibri" w:hAnsi="Times New Roman" w:cs="Times New Roman"/>
          <w:kern w:val="0"/>
          <w:sz w:val="22"/>
          <w:szCs w:val="22"/>
          <w14:ligatures w14:val="none"/>
        </w:rPr>
        <w:t>fenobarbital</w:t>
      </w:r>
      <w:r w:rsidR="00F144CE" w:rsidRPr="00A76269">
        <w:rPr>
          <w:rFonts w:ascii="Times New Roman" w:eastAsia="Calibri" w:hAnsi="Times New Roman" w:cs="Times New Roman"/>
          <w:kern w:val="0"/>
          <w:sz w:val="22"/>
          <w:szCs w:val="22"/>
          <w14:ligatures w14:val="none"/>
        </w:rPr>
        <w:t>io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rifampicin</w:t>
      </w:r>
      <w:r w:rsidR="00F144CE"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infekcijai (pvz., tuberkuliozei) gydyti arba vaistinio augalo </w:t>
      </w:r>
      <w:r w:rsidR="00867074" w:rsidRPr="00A76269">
        <w:rPr>
          <w:rFonts w:ascii="Times New Roman" w:eastAsia="Calibri" w:hAnsi="Times New Roman" w:cs="Times New Roman"/>
          <w:kern w:val="0"/>
          <w:sz w:val="22"/>
          <w:szCs w:val="22"/>
          <w14:ligatures w14:val="none"/>
        </w:rPr>
        <w:t>jonažolių žolės</w:t>
      </w:r>
      <w:r w:rsidRPr="00A76269">
        <w:rPr>
          <w:rFonts w:ascii="Times New Roman" w:eastAsia="Calibri" w:hAnsi="Times New Roman" w:cs="Times New Roman"/>
          <w:kern w:val="0"/>
          <w:sz w:val="22"/>
          <w:szCs w:val="22"/>
          <w14:ligatures w14:val="none"/>
        </w:rPr>
        <w:t xml:space="preserve"> preparat</w:t>
      </w:r>
      <w:r w:rsidR="00F144CE" w:rsidRPr="00A76269">
        <w:rPr>
          <w:rFonts w:ascii="Times New Roman" w:eastAsia="Calibri" w:hAnsi="Times New Roman" w:cs="Times New Roman"/>
          <w:kern w:val="0"/>
          <w:sz w:val="22"/>
          <w:szCs w:val="22"/>
          <w14:ligatures w14:val="none"/>
        </w:rPr>
        <w:t>o</w:t>
      </w:r>
      <w:r w:rsidRPr="00A76269">
        <w:rPr>
          <w:rFonts w:ascii="Times New Roman" w:eastAsia="Calibri" w:hAnsi="Times New Roman" w:cs="Times New Roman"/>
          <w:kern w:val="0"/>
          <w:sz w:val="22"/>
          <w:szCs w:val="22"/>
          <w14:ligatures w14:val="none"/>
        </w:rPr>
        <w:t xml:space="preserve">, nes šie vaistai gali sumažinti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veiksmingumą.</w:t>
      </w:r>
    </w:p>
    <w:p w14:paraId="7FA04818" w14:textId="0B75643F" w:rsidR="002B078F" w:rsidRPr="00A76269" w:rsidRDefault="002B078F" w:rsidP="002B078F">
      <w:pPr>
        <w:widowControl w:val="0"/>
        <w:numPr>
          <w:ilvl w:val="0"/>
          <w:numId w:val="45"/>
        </w:numPr>
        <w:autoSpaceDE w:val="0"/>
        <w:autoSpaceDN w:val="0"/>
        <w:adjustRightInd w:val="0"/>
        <w:spacing w:after="0" w:line="240" w:lineRule="auto"/>
        <w:ind w:hanging="720"/>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vaist</w:t>
      </w:r>
      <w:r w:rsidR="000D7C48"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xml:space="preserve"> širdies ligoms gydyti, kurių sudėtyje yra </w:t>
      </w:r>
      <w:proofErr w:type="spellStart"/>
      <w:r w:rsidRPr="00A76269">
        <w:rPr>
          <w:rFonts w:ascii="Times New Roman" w:eastAsia="Calibri" w:hAnsi="Times New Roman" w:cs="Times New Roman"/>
          <w:kern w:val="0"/>
          <w:sz w:val="22"/>
          <w:szCs w:val="22"/>
          <w14:ligatures w14:val="none"/>
        </w:rPr>
        <w:t>digoksino</w:t>
      </w:r>
      <w:proofErr w:type="spellEnd"/>
      <w:r w:rsidRPr="00A76269">
        <w:rPr>
          <w:rFonts w:ascii="Times New Roman" w:eastAsia="Calibri" w:hAnsi="Times New Roman" w:cs="Times New Roman"/>
          <w:kern w:val="0"/>
          <w:sz w:val="22"/>
          <w:szCs w:val="22"/>
          <w14:ligatures w14:val="none"/>
        </w:rPr>
        <w:t xml:space="preserve"> arba </w:t>
      </w:r>
      <w:proofErr w:type="spellStart"/>
      <w:r w:rsidRPr="00A76269">
        <w:rPr>
          <w:rFonts w:ascii="Times New Roman" w:eastAsia="Calibri" w:hAnsi="Times New Roman" w:cs="Times New Roman"/>
          <w:kern w:val="0"/>
          <w:sz w:val="22"/>
          <w:szCs w:val="22"/>
          <w14:ligatures w14:val="none"/>
        </w:rPr>
        <w:t>metoprololio</w:t>
      </w:r>
      <w:proofErr w:type="spellEnd"/>
      <w:r w:rsidRPr="00A76269">
        <w:rPr>
          <w:rFonts w:ascii="Times New Roman" w:eastAsia="Calibri" w:hAnsi="Times New Roman" w:cs="Times New Roman"/>
          <w:kern w:val="0"/>
          <w:sz w:val="22"/>
          <w:szCs w:val="22"/>
          <w14:ligatures w14:val="none"/>
        </w:rPr>
        <w:t xml:space="preserve">, kadangi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vartojimo metu gydytojui gali prireikti pakeisti jų dozę.</w:t>
      </w:r>
    </w:p>
    <w:p w14:paraId="42FAC411" w14:textId="0E2FF748" w:rsidR="002B078F" w:rsidRPr="00A76269" w:rsidRDefault="002B078F" w:rsidP="002B078F">
      <w:pPr>
        <w:widowControl w:val="0"/>
        <w:numPr>
          <w:ilvl w:val="0"/>
          <w:numId w:val="45"/>
        </w:numPr>
        <w:autoSpaceDE w:val="0"/>
        <w:autoSpaceDN w:val="0"/>
        <w:adjustRightInd w:val="0"/>
        <w:spacing w:after="0" w:line="240" w:lineRule="auto"/>
        <w:ind w:hanging="720"/>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tam tikr</w:t>
      </w:r>
      <w:r w:rsidR="000D7C48"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xml:space="preserve"> vaist</w:t>
      </w:r>
      <w:r w:rsidR="000D7C48"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skirt</w:t>
      </w:r>
      <w:r w:rsidR="000D7C48"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xml:space="preserve"> gydyti alergiją (pvz., </w:t>
      </w:r>
      <w:proofErr w:type="spellStart"/>
      <w:r w:rsidRPr="00A76269">
        <w:rPr>
          <w:rFonts w:ascii="Times New Roman" w:eastAsia="Calibri" w:hAnsi="Times New Roman" w:cs="Times New Roman"/>
          <w:kern w:val="0"/>
          <w:sz w:val="22"/>
          <w:szCs w:val="22"/>
          <w14:ligatures w14:val="none"/>
        </w:rPr>
        <w:t>terfenadin</w:t>
      </w:r>
      <w:r w:rsidR="000D7C48"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astemizol</w:t>
      </w:r>
      <w:r w:rsidR="000D7C48"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mizolastin</w:t>
      </w:r>
      <w:r w:rsidR="000D7C48"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širdies ritmo sutrikimus (pvz., </w:t>
      </w:r>
      <w:proofErr w:type="spellStart"/>
      <w:r w:rsidRPr="00A76269">
        <w:rPr>
          <w:rFonts w:ascii="Times New Roman" w:eastAsia="Calibri" w:hAnsi="Times New Roman" w:cs="Times New Roman"/>
          <w:kern w:val="0"/>
          <w:sz w:val="22"/>
          <w:szCs w:val="22"/>
          <w14:ligatures w14:val="none"/>
        </w:rPr>
        <w:t>dizopiramid</w:t>
      </w:r>
      <w:r w:rsidR="000D7C48"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prokainamid</w:t>
      </w:r>
      <w:r w:rsidR="000D7C48"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ir depresiją (pvz., </w:t>
      </w:r>
      <w:proofErr w:type="spellStart"/>
      <w:r w:rsidRPr="00A76269">
        <w:rPr>
          <w:rFonts w:ascii="Times New Roman" w:eastAsia="Calibri" w:hAnsi="Times New Roman" w:cs="Times New Roman"/>
          <w:kern w:val="0"/>
          <w:sz w:val="22"/>
          <w:szCs w:val="22"/>
          <w14:ligatures w14:val="none"/>
        </w:rPr>
        <w:t>imipramin</w:t>
      </w:r>
      <w:r w:rsidR="000D7C48"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doksepin</w:t>
      </w:r>
      <w:r w:rsidR="000D7C48"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amitriptilin</w:t>
      </w:r>
      <w:r w:rsidR="000D7C48"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kadangi šie vaistai gali paveikti Jūsų EKG.</w:t>
      </w:r>
    </w:p>
    <w:p w14:paraId="2940AA0D" w14:textId="1F2EFAAA" w:rsidR="002B078F" w:rsidRPr="00A76269" w:rsidRDefault="002B078F" w:rsidP="002B078F">
      <w:pPr>
        <w:widowControl w:val="0"/>
        <w:numPr>
          <w:ilvl w:val="0"/>
          <w:numId w:val="45"/>
        </w:numPr>
        <w:autoSpaceDE w:val="0"/>
        <w:autoSpaceDN w:val="0"/>
        <w:adjustRightInd w:val="0"/>
        <w:spacing w:after="0" w:line="240" w:lineRule="auto"/>
        <w:ind w:hanging="720"/>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tam tikr</w:t>
      </w:r>
      <w:r w:rsidR="000D7C48"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xml:space="preserve"> vaist</w:t>
      </w:r>
      <w:r w:rsidR="000D7C48"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skirt</w:t>
      </w:r>
      <w:r w:rsidR="000D7C48"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xml:space="preserve"> gydyti depresiją (</w:t>
      </w:r>
      <w:proofErr w:type="spellStart"/>
      <w:r w:rsidRPr="00A76269">
        <w:rPr>
          <w:rFonts w:ascii="Times New Roman" w:eastAsia="Calibri" w:hAnsi="Times New Roman" w:cs="Times New Roman"/>
          <w:kern w:val="0"/>
          <w:sz w:val="22"/>
          <w:szCs w:val="22"/>
          <w14:ligatures w14:val="none"/>
        </w:rPr>
        <w:t>bupropion</w:t>
      </w:r>
      <w:r w:rsidR="009B3FAF"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psichozę, ŽIV infekciją (</w:t>
      </w:r>
      <w:proofErr w:type="spellStart"/>
      <w:r w:rsidRPr="00A76269">
        <w:rPr>
          <w:rFonts w:ascii="Times New Roman" w:eastAsia="Calibri" w:hAnsi="Times New Roman" w:cs="Times New Roman"/>
          <w:kern w:val="0"/>
          <w:sz w:val="22"/>
          <w:szCs w:val="22"/>
          <w14:ligatures w14:val="none"/>
        </w:rPr>
        <w:t>efavirenz</w:t>
      </w:r>
      <w:r w:rsidR="009023EE"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arba vėžį (</w:t>
      </w:r>
      <w:proofErr w:type="spellStart"/>
      <w:r w:rsidRPr="00A76269">
        <w:rPr>
          <w:rFonts w:ascii="Times New Roman" w:eastAsia="Calibri" w:hAnsi="Times New Roman" w:cs="Times New Roman"/>
          <w:kern w:val="0"/>
          <w:sz w:val="22"/>
          <w:szCs w:val="22"/>
          <w14:ligatures w14:val="none"/>
        </w:rPr>
        <w:t>ciklofosfamid</w:t>
      </w:r>
      <w:r w:rsidR="009023EE"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w:t>
      </w:r>
    </w:p>
    <w:p w14:paraId="30C88173" w14:textId="0DCF5D07" w:rsidR="002B078F" w:rsidRPr="00A76269" w:rsidRDefault="002B078F" w:rsidP="002B078F">
      <w:pPr>
        <w:widowControl w:val="0"/>
        <w:numPr>
          <w:ilvl w:val="0"/>
          <w:numId w:val="45"/>
        </w:numPr>
        <w:autoSpaceDE w:val="0"/>
        <w:autoSpaceDN w:val="0"/>
        <w:adjustRightInd w:val="0"/>
        <w:spacing w:after="0" w:line="240" w:lineRule="auto"/>
        <w:ind w:hanging="720"/>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tam </w:t>
      </w:r>
      <w:r w:rsidR="009023EE" w:rsidRPr="00A76269">
        <w:rPr>
          <w:rFonts w:ascii="Times New Roman" w:eastAsia="Calibri" w:hAnsi="Times New Roman" w:cs="Times New Roman"/>
          <w:kern w:val="0"/>
          <w:sz w:val="22"/>
          <w:szCs w:val="22"/>
          <w14:ligatures w14:val="none"/>
        </w:rPr>
        <w:t>tikrų vaistų</w:t>
      </w:r>
      <w:r w:rsidRPr="00A76269">
        <w:rPr>
          <w:rFonts w:ascii="Times New Roman" w:eastAsia="Calibri" w:hAnsi="Times New Roman" w:cs="Times New Roman"/>
          <w:kern w:val="0"/>
          <w:sz w:val="22"/>
          <w:szCs w:val="22"/>
          <w14:ligatures w14:val="none"/>
        </w:rPr>
        <w:t>, skirt</w:t>
      </w:r>
      <w:r w:rsidR="009023EE"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xml:space="preserve"> padidėjusiai cholesterolio koncent</w:t>
      </w:r>
      <w:r w:rsidR="007B4FD2">
        <w:rPr>
          <w:rFonts w:ascii="Times New Roman" w:eastAsia="Calibri" w:hAnsi="Times New Roman" w:cs="Times New Roman"/>
          <w:kern w:val="0"/>
          <w:sz w:val="22"/>
          <w:szCs w:val="22"/>
          <w14:ligatures w14:val="none"/>
        </w:rPr>
        <w:t>r</w:t>
      </w:r>
      <w:r w:rsidRPr="00A76269">
        <w:rPr>
          <w:rFonts w:ascii="Times New Roman" w:eastAsia="Calibri" w:hAnsi="Times New Roman" w:cs="Times New Roman"/>
          <w:kern w:val="0"/>
          <w:sz w:val="22"/>
          <w:szCs w:val="22"/>
          <w14:ligatures w14:val="none"/>
        </w:rPr>
        <w:t xml:space="preserve">acijai kraujyje mažinti (pvz., </w:t>
      </w:r>
      <w:proofErr w:type="spellStart"/>
      <w:r w:rsidRPr="00A76269">
        <w:rPr>
          <w:rFonts w:ascii="Times New Roman" w:eastAsia="Calibri" w:hAnsi="Times New Roman" w:cs="Times New Roman"/>
          <w:kern w:val="0"/>
          <w:sz w:val="22"/>
          <w:szCs w:val="22"/>
          <w14:ligatures w14:val="none"/>
        </w:rPr>
        <w:t>simvastatin</w:t>
      </w:r>
      <w:r w:rsidR="009B3FAF"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lovastatin</w:t>
      </w:r>
      <w:r w:rsidR="009B3FAF"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atorvastatin</w:t>
      </w:r>
      <w:r w:rsidR="009B3FAF"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Šie vaistai gali sukelti raumenų skausmą ir pažeidimą. Jums vartojant </w:t>
      </w:r>
      <w:bookmarkStart w:id="3" w:name="_Hlk164875512"/>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w:t>
      </w:r>
      <w:bookmarkEnd w:id="3"/>
      <w:r w:rsidRPr="00A76269">
        <w:rPr>
          <w:rFonts w:ascii="Times New Roman" w:eastAsia="Calibri" w:hAnsi="Times New Roman" w:cs="Times New Roman"/>
          <w:kern w:val="0"/>
          <w:sz w:val="22"/>
          <w:szCs w:val="22"/>
          <w14:ligatures w14:val="none"/>
        </w:rPr>
        <w:t>gydytojas gali nuspręsti pakeisti šių vaistų dozę.</w:t>
      </w:r>
    </w:p>
    <w:p w14:paraId="171AF29F" w14:textId="48CC40C6" w:rsidR="002B078F" w:rsidRPr="00A76269" w:rsidRDefault="002B078F" w:rsidP="002B078F">
      <w:pPr>
        <w:widowControl w:val="0"/>
        <w:numPr>
          <w:ilvl w:val="0"/>
          <w:numId w:val="45"/>
        </w:numPr>
        <w:autoSpaceDE w:val="0"/>
        <w:autoSpaceDN w:val="0"/>
        <w:adjustRightInd w:val="0"/>
        <w:spacing w:after="0" w:line="240" w:lineRule="auto"/>
        <w:ind w:hanging="720"/>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tam </w:t>
      </w:r>
      <w:r w:rsidR="009023EE" w:rsidRPr="00A76269">
        <w:rPr>
          <w:rFonts w:ascii="Times New Roman" w:eastAsia="Calibri" w:hAnsi="Times New Roman" w:cs="Times New Roman"/>
          <w:kern w:val="0"/>
          <w:sz w:val="22"/>
          <w:szCs w:val="22"/>
          <w14:ligatures w14:val="none"/>
        </w:rPr>
        <w:t>tikrų vaistų</w:t>
      </w:r>
      <w:r w:rsidRPr="00A76269">
        <w:rPr>
          <w:rFonts w:ascii="Times New Roman" w:eastAsia="Calibri" w:hAnsi="Times New Roman" w:cs="Times New Roman"/>
          <w:kern w:val="0"/>
          <w:sz w:val="22"/>
          <w:szCs w:val="22"/>
          <w14:ligatures w14:val="none"/>
        </w:rPr>
        <w:t>, vartojam</w:t>
      </w:r>
      <w:r w:rsidR="009B3FAF" w:rsidRPr="00A76269">
        <w:rPr>
          <w:rFonts w:ascii="Times New Roman" w:eastAsia="Calibri" w:hAnsi="Times New Roman" w:cs="Times New Roman"/>
          <w:kern w:val="0"/>
          <w:sz w:val="22"/>
          <w:szCs w:val="22"/>
          <w14:ligatures w14:val="none"/>
        </w:rPr>
        <w:t>ų</w:t>
      </w:r>
      <w:r w:rsidRPr="00A76269">
        <w:rPr>
          <w:rFonts w:ascii="Times New Roman" w:eastAsia="Calibri" w:hAnsi="Times New Roman" w:cs="Times New Roman"/>
          <w:kern w:val="0"/>
          <w:sz w:val="22"/>
          <w:szCs w:val="22"/>
          <w14:ligatures w14:val="none"/>
        </w:rPr>
        <w:t xml:space="preserve"> apsaugai nuo persodinto organo atmetimo (pvz., </w:t>
      </w:r>
      <w:proofErr w:type="spellStart"/>
      <w:r w:rsidRPr="00A76269">
        <w:rPr>
          <w:rFonts w:ascii="Times New Roman" w:eastAsia="Calibri" w:hAnsi="Times New Roman" w:cs="Times New Roman"/>
          <w:kern w:val="0"/>
          <w:sz w:val="22"/>
          <w:szCs w:val="22"/>
          <w14:ligatures w14:val="none"/>
        </w:rPr>
        <w:t>takrolimuz</w:t>
      </w:r>
      <w:r w:rsidR="00CC3874"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ciklosporin</w:t>
      </w:r>
      <w:r w:rsidR="00CC3874"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sirolimuz</w:t>
      </w:r>
      <w:r w:rsidR="00CC3874"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everolimuz</w:t>
      </w:r>
      <w:r w:rsidR="00CC3874" w:rsidRPr="00A76269">
        <w:rPr>
          <w:rFonts w:ascii="Times New Roman" w:eastAsia="Calibri" w:hAnsi="Times New Roman" w:cs="Times New Roman"/>
          <w:kern w:val="0"/>
          <w:sz w:val="22"/>
          <w:szCs w:val="22"/>
          <w14:ligatures w14:val="none"/>
        </w:rPr>
        <w:t>o</w:t>
      </w:r>
      <w:proofErr w:type="spellEnd"/>
      <w:r w:rsidRPr="00A76269">
        <w:rPr>
          <w:rFonts w:ascii="Times New Roman" w:eastAsia="Calibri" w:hAnsi="Times New Roman" w:cs="Times New Roman"/>
          <w:kern w:val="0"/>
          <w:sz w:val="22"/>
          <w:szCs w:val="22"/>
          <w14:ligatures w14:val="none"/>
        </w:rPr>
        <w:t xml:space="preserve">), nes Jūsų gydytojas gali nuspręsti pakeisti jų dozę, kai kartu vartojate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w:t>
      </w:r>
    </w:p>
    <w:p w14:paraId="7FDA691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8FDB0ED"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Jeigu vartojate arba neseniai vartojote kitų vaistų, arba dėl to nesate tikri, apie tai pasakykite gydytojui arba vaistininkui.</w:t>
      </w:r>
    </w:p>
    <w:p w14:paraId="377968C3"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7B4D3A3"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proofErr w:type="spellStart"/>
      <w:r w:rsidRPr="00A76269">
        <w:rPr>
          <w:rFonts w:ascii="Times New Roman" w:eastAsia="TimesNewRomanPS-BoldMT" w:hAnsi="Times New Roman" w:cs="Times New Roman"/>
          <w:b/>
          <w:bCs/>
          <w:kern w:val="0"/>
          <w:sz w:val="22"/>
          <w:szCs w:val="22"/>
          <w14:ligatures w14:val="none"/>
        </w:rPr>
        <w:t>Ranolazine</w:t>
      </w:r>
      <w:proofErr w:type="spellEnd"/>
      <w:r w:rsidRPr="00A76269">
        <w:rPr>
          <w:rFonts w:ascii="Times New Roman" w:eastAsia="TimesNewRomanPS-BoldMT" w:hAnsi="Times New Roman" w:cs="Times New Roman"/>
          <w:b/>
          <w:bCs/>
          <w:kern w:val="0"/>
          <w:sz w:val="22"/>
          <w:szCs w:val="22"/>
          <w14:ligatures w14:val="none"/>
        </w:rPr>
        <w:t xml:space="preserve"> </w:t>
      </w:r>
      <w:proofErr w:type="spellStart"/>
      <w:r w:rsidRPr="00A76269">
        <w:rPr>
          <w:rFonts w:ascii="Times New Roman" w:eastAsia="TimesNewRomanPS-BoldMT" w:hAnsi="Times New Roman" w:cs="Times New Roman"/>
          <w:b/>
          <w:bCs/>
          <w:kern w:val="0"/>
          <w:sz w:val="22"/>
          <w:szCs w:val="22"/>
          <w14:ligatures w14:val="none"/>
        </w:rPr>
        <w:t>Accord</w:t>
      </w:r>
      <w:proofErr w:type="spellEnd"/>
      <w:r w:rsidRPr="00A76269">
        <w:rPr>
          <w:rFonts w:ascii="Times New Roman" w:eastAsia="TimesNewRomanPS-BoldMT" w:hAnsi="Times New Roman" w:cs="Times New Roman"/>
          <w:b/>
          <w:bCs/>
          <w:kern w:val="0"/>
          <w:sz w:val="22"/>
          <w:szCs w:val="22"/>
          <w14:ligatures w14:val="none"/>
        </w:rPr>
        <w:t xml:space="preserve"> vartojimas su maistu ir gėrimais</w:t>
      </w:r>
    </w:p>
    <w:p w14:paraId="7F27E309"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galima vartoti su maistu ar be jo. Gydymo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metu negalima gerti greipfrutų sulčių.</w:t>
      </w:r>
    </w:p>
    <w:p w14:paraId="383DD3C5"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6F1FE04"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Nėštumas</w:t>
      </w:r>
    </w:p>
    <w:p w14:paraId="7CAAA3EF"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Jei esate nėščia,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vartoti negalima, nebent Jūsų gydytojas nurodė kitaip.</w:t>
      </w:r>
    </w:p>
    <w:p w14:paraId="396008C7"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43D84FF"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Žindymo laikotarpis</w:t>
      </w:r>
    </w:p>
    <w:p w14:paraId="37240826"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Jeigu žindote,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vartoti negalima. Jeigu žindote, pasitarkite su gydytoju. </w:t>
      </w:r>
    </w:p>
    <w:p w14:paraId="7C5967A7"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CEA674F"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w:t>
      </w:r>
    </w:p>
    <w:p w14:paraId="1789FC12"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3980520"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Vairavimas ir mechanizmų valdymas</w:t>
      </w:r>
    </w:p>
    <w:p w14:paraId="1A095426"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poveikio gebėjimui vairuoti ir valdyti mechanizmus tyrimų neatlikta. Pasitarkite su gydytoju dėl vairavimo ir mechanizmų valdymo.</w:t>
      </w:r>
    </w:p>
    <w:p w14:paraId="72EE0021"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F87F963" w14:textId="5EDDCB63"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gali sukelti šalutinį poveikį – svaigulį (dažnai), neryškų matymą (nedažnai), </w:t>
      </w:r>
      <w:r w:rsidR="007848D4" w:rsidRPr="00A76269">
        <w:rPr>
          <w:rFonts w:ascii="Times New Roman" w:eastAsia="Calibri" w:hAnsi="Times New Roman" w:cs="Times New Roman"/>
          <w:kern w:val="0"/>
          <w:sz w:val="22"/>
          <w:szCs w:val="22"/>
          <w14:ligatures w14:val="none"/>
        </w:rPr>
        <w:t>sumišimą</w:t>
      </w:r>
      <w:r w:rsidRPr="00A76269">
        <w:rPr>
          <w:rFonts w:ascii="Times New Roman" w:eastAsia="Calibri" w:hAnsi="Times New Roman" w:cs="Times New Roman"/>
          <w:kern w:val="0"/>
          <w:sz w:val="22"/>
          <w:szCs w:val="22"/>
          <w14:ligatures w14:val="none"/>
        </w:rPr>
        <w:t xml:space="preserve"> (nedažnai), haliucinacijas (nedažnai), daiktų dvejinimąsi (nedažnai), koordinacijos sutrikimą (retai) tai gali paveikti gebėjimą vairuoti ir valdyti mechanizmus. Jeigu pajutote šiuos simptomus, nevairuokite ir nevaldykite mechanizmų, kol jie visiškai nepraeis.</w:t>
      </w:r>
    </w:p>
    <w:p w14:paraId="0E770723"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75977B9"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proofErr w:type="spellStart"/>
      <w:r w:rsidRPr="00A76269">
        <w:rPr>
          <w:rFonts w:ascii="Times New Roman" w:eastAsia="TimesNewRomanPS-BoldMT" w:hAnsi="Times New Roman" w:cs="Times New Roman"/>
          <w:b/>
          <w:bCs/>
          <w:kern w:val="0"/>
          <w:sz w:val="22"/>
          <w:szCs w:val="22"/>
          <w14:ligatures w14:val="none"/>
        </w:rPr>
        <w:t>Ranolazine</w:t>
      </w:r>
      <w:proofErr w:type="spellEnd"/>
      <w:r w:rsidRPr="00A76269">
        <w:rPr>
          <w:rFonts w:ascii="Times New Roman" w:eastAsia="TimesNewRomanPS-BoldMT" w:hAnsi="Times New Roman" w:cs="Times New Roman"/>
          <w:b/>
          <w:bCs/>
          <w:kern w:val="0"/>
          <w:sz w:val="22"/>
          <w:szCs w:val="22"/>
          <w14:ligatures w14:val="none"/>
        </w:rPr>
        <w:t xml:space="preserve"> </w:t>
      </w:r>
      <w:proofErr w:type="spellStart"/>
      <w:r w:rsidRPr="00A76269">
        <w:rPr>
          <w:rFonts w:ascii="Times New Roman" w:eastAsia="TimesNewRomanPS-BoldMT" w:hAnsi="Times New Roman" w:cs="Times New Roman"/>
          <w:b/>
          <w:bCs/>
          <w:kern w:val="0"/>
          <w:sz w:val="22"/>
          <w:szCs w:val="22"/>
          <w14:ligatures w14:val="none"/>
        </w:rPr>
        <w:t>Accord</w:t>
      </w:r>
      <w:proofErr w:type="spellEnd"/>
      <w:r w:rsidRPr="00A76269">
        <w:rPr>
          <w:rFonts w:ascii="Times New Roman" w:eastAsia="TimesNewRomanPS-BoldMT" w:hAnsi="Times New Roman" w:cs="Times New Roman"/>
          <w:b/>
          <w:bCs/>
          <w:kern w:val="0"/>
          <w:sz w:val="22"/>
          <w:szCs w:val="22"/>
          <w14:ligatures w14:val="none"/>
        </w:rPr>
        <w:t xml:space="preserve"> 750 mg pailginto atpalaidavimo tablečių sudėtyje yra </w:t>
      </w:r>
      <w:proofErr w:type="spellStart"/>
      <w:r w:rsidRPr="00A76269">
        <w:rPr>
          <w:rFonts w:ascii="Times New Roman" w:eastAsia="TimesNewRomanPS-BoldMT" w:hAnsi="Times New Roman" w:cs="Times New Roman"/>
          <w:b/>
          <w:bCs/>
          <w:kern w:val="0"/>
          <w:sz w:val="22"/>
          <w:szCs w:val="22"/>
          <w14:ligatures w14:val="none"/>
        </w:rPr>
        <w:t>azodažiklio</w:t>
      </w:r>
      <w:proofErr w:type="spellEnd"/>
      <w:r w:rsidRPr="00A76269">
        <w:rPr>
          <w:rFonts w:ascii="Times New Roman" w:eastAsia="TimesNewRomanPS-BoldMT" w:hAnsi="Times New Roman" w:cs="Times New Roman"/>
          <w:b/>
          <w:bCs/>
          <w:kern w:val="0"/>
          <w:sz w:val="22"/>
          <w:szCs w:val="22"/>
          <w14:ligatures w14:val="none"/>
        </w:rPr>
        <w:t xml:space="preserve"> E102. Šis dažiklis gali sukelti alerginių reakcijų.</w:t>
      </w:r>
    </w:p>
    <w:p w14:paraId="0E52BBEB"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p>
    <w:p w14:paraId="16FFD355" w14:textId="6BC20C2F" w:rsidR="002B078F" w:rsidRPr="00A76269" w:rsidRDefault="00BC23A1" w:rsidP="002B078F">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Pr>
          <w:rFonts w:ascii="Times New Roman" w:eastAsia="TimesNewRomanPS-BoldMT" w:hAnsi="Times New Roman" w:cs="Times New Roman"/>
          <w:b/>
          <w:bCs/>
          <w:kern w:val="0"/>
          <w:sz w:val="22"/>
          <w:szCs w:val="22"/>
          <w14:ligatures w14:val="none"/>
        </w:rPr>
        <w:t>Šio vaisto</w:t>
      </w:r>
      <w:r w:rsidR="002B078F" w:rsidRPr="00A76269">
        <w:rPr>
          <w:rFonts w:ascii="Times New Roman" w:eastAsia="TimesNewRomanPS-BoldMT" w:hAnsi="Times New Roman" w:cs="Times New Roman"/>
          <w:b/>
          <w:bCs/>
          <w:kern w:val="0"/>
          <w:sz w:val="22"/>
          <w:szCs w:val="22"/>
          <w14:ligatures w14:val="none"/>
        </w:rPr>
        <w:t xml:space="preserve"> sudėtyje yra laktozės </w:t>
      </w:r>
      <w:proofErr w:type="spellStart"/>
      <w:r w:rsidR="002B078F" w:rsidRPr="00A76269">
        <w:rPr>
          <w:rFonts w:ascii="Times New Roman" w:eastAsia="TimesNewRomanPS-BoldMT" w:hAnsi="Times New Roman" w:cs="Times New Roman"/>
          <w:b/>
          <w:bCs/>
          <w:kern w:val="0"/>
          <w:sz w:val="22"/>
          <w:szCs w:val="22"/>
          <w14:ligatures w14:val="none"/>
        </w:rPr>
        <w:t>monohidrato</w:t>
      </w:r>
      <w:proofErr w:type="spellEnd"/>
      <w:r w:rsidR="002B078F" w:rsidRPr="00A76269">
        <w:rPr>
          <w:rFonts w:ascii="Times New Roman" w:eastAsia="TimesNewRomanPS-BoldMT" w:hAnsi="Times New Roman" w:cs="Times New Roman"/>
          <w:b/>
          <w:bCs/>
          <w:kern w:val="0"/>
          <w:sz w:val="22"/>
          <w:szCs w:val="22"/>
          <w14:ligatures w14:val="none"/>
        </w:rPr>
        <w:t>. Jeigu gydytojas Jums yra sakęs, kad netoleruojate kokių nors angliavandenių, kreipkitės į jį prieš pradėdami vartoti šį vaistą.</w:t>
      </w:r>
    </w:p>
    <w:p w14:paraId="6F5B16C1"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p>
    <w:p w14:paraId="1484D0C5"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Šio vaisto vienoje pailginto atpalaidavimo tabletėje yra mažiau kaip 1 </w:t>
      </w:r>
      <w:proofErr w:type="spellStart"/>
      <w:r w:rsidRPr="00A76269">
        <w:rPr>
          <w:rFonts w:ascii="Times New Roman" w:eastAsia="TimesNewRomanPS-BoldMT" w:hAnsi="Times New Roman" w:cs="Times New Roman"/>
          <w:kern w:val="0"/>
          <w:sz w:val="22"/>
          <w:szCs w:val="22"/>
          <w14:ligatures w14:val="none"/>
        </w:rPr>
        <w:t>mmol</w:t>
      </w:r>
      <w:proofErr w:type="spellEnd"/>
      <w:r w:rsidRPr="00A76269">
        <w:rPr>
          <w:rFonts w:ascii="Times New Roman" w:eastAsia="TimesNewRomanPS-BoldMT" w:hAnsi="Times New Roman" w:cs="Times New Roman"/>
          <w:kern w:val="0"/>
          <w:sz w:val="22"/>
          <w:szCs w:val="22"/>
          <w14:ligatures w14:val="none"/>
        </w:rPr>
        <w:t xml:space="preserve"> (23 mg) natrio, t. y. jis beveik neturi reikšmės.</w:t>
      </w:r>
    </w:p>
    <w:p w14:paraId="4649C359" w14:textId="77777777" w:rsidR="002B078F" w:rsidRPr="00A76269" w:rsidRDefault="002B078F" w:rsidP="002B078F">
      <w:pPr>
        <w:widowControl w:val="0"/>
        <w:spacing w:after="0" w:line="240" w:lineRule="auto"/>
        <w:rPr>
          <w:rFonts w:ascii="Times New Roman" w:eastAsia="TimesNewRomanPS-BoldMT" w:hAnsi="Times New Roman" w:cs="Times New Roman"/>
          <w:kern w:val="0"/>
          <w:sz w:val="22"/>
          <w:szCs w:val="22"/>
          <w14:ligatures w14:val="none"/>
        </w:rPr>
      </w:pPr>
    </w:p>
    <w:p w14:paraId="16D8068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87E15D1"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3.</w:t>
      </w:r>
      <w:r w:rsidRPr="00A76269">
        <w:rPr>
          <w:rFonts w:ascii="Times New Roman" w:eastAsia="Calibri" w:hAnsi="Times New Roman" w:cs="Times New Roman"/>
          <w:b/>
          <w:bCs/>
          <w:kern w:val="0"/>
          <w:sz w:val="22"/>
          <w:szCs w:val="22"/>
          <w14:ligatures w14:val="none"/>
        </w:rPr>
        <w:tab/>
        <w:t xml:space="preserve">Kaip vartoti </w:t>
      </w:r>
      <w:proofErr w:type="spellStart"/>
      <w:r w:rsidRPr="00A76269">
        <w:rPr>
          <w:rFonts w:ascii="Times New Roman" w:eastAsia="TimesNewRomanPSMT" w:hAnsi="Times New Roman" w:cs="Times New Roman"/>
          <w:b/>
          <w:bCs/>
          <w:kern w:val="0"/>
          <w:sz w:val="22"/>
          <w:szCs w:val="22"/>
          <w:lang w:bidi="bn-BD"/>
          <w14:ligatures w14:val="none"/>
        </w:rPr>
        <w:t>Ranolazine</w:t>
      </w:r>
      <w:proofErr w:type="spellEnd"/>
      <w:r w:rsidRPr="00A76269">
        <w:rPr>
          <w:rFonts w:ascii="Times New Roman" w:eastAsia="TimesNewRomanPSMT" w:hAnsi="Times New Roman" w:cs="Times New Roman"/>
          <w:b/>
          <w:bCs/>
          <w:kern w:val="0"/>
          <w:sz w:val="22"/>
          <w:szCs w:val="22"/>
          <w:lang w:bidi="bn-BD"/>
          <w14:ligatures w14:val="none"/>
        </w:rPr>
        <w:t xml:space="preserve"> </w:t>
      </w:r>
      <w:proofErr w:type="spellStart"/>
      <w:r w:rsidRPr="00A76269">
        <w:rPr>
          <w:rFonts w:ascii="Times New Roman" w:eastAsia="TimesNewRomanPSMT" w:hAnsi="Times New Roman" w:cs="Times New Roman"/>
          <w:b/>
          <w:bCs/>
          <w:kern w:val="0"/>
          <w:sz w:val="22"/>
          <w:szCs w:val="22"/>
          <w:lang w:bidi="bn-BD"/>
          <w14:ligatures w14:val="none"/>
        </w:rPr>
        <w:t>Accord</w:t>
      </w:r>
      <w:proofErr w:type="spellEnd"/>
    </w:p>
    <w:p w14:paraId="1817F16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994EDA2"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Visada vartokite šį vaistą tiksliai, kaip nurodė gydytojas. Jeigu abejojate, kreipkitės į gydytoją arba vaistininką.</w:t>
      </w:r>
    </w:p>
    <w:p w14:paraId="116D4B4D"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8EE8E95"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Nurykite visą tabletę užgerdami vandeniu. Nesmulkinkite, nečiulpkite ir nekramtykite tabletės, bei nelaužkite jų per pusę, kadangi tai gali paveikti vaisto atpalaidavimą iš tabletės į Jūsų organizmą.</w:t>
      </w:r>
    </w:p>
    <w:p w14:paraId="62E0BA27"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25243B5" w14:textId="7DD07E89"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Pradinė dozė suaugusiems yra viena 375 mg tabletė du kartus per </w:t>
      </w:r>
      <w:r w:rsidR="0012364D" w:rsidRPr="00A76269">
        <w:rPr>
          <w:rFonts w:ascii="Times New Roman" w:eastAsia="Calibri" w:hAnsi="Times New Roman" w:cs="Times New Roman"/>
          <w:kern w:val="0"/>
          <w:sz w:val="22"/>
          <w:szCs w:val="22"/>
          <w14:ligatures w14:val="none"/>
        </w:rPr>
        <w:t>parą</w:t>
      </w:r>
      <w:r w:rsidRPr="00A76269">
        <w:rPr>
          <w:rFonts w:ascii="Times New Roman" w:eastAsia="Calibri" w:hAnsi="Times New Roman" w:cs="Times New Roman"/>
          <w:kern w:val="0"/>
          <w:sz w:val="22"/>
          <w:szCs w:val="22"/>
          <w14:ligatures w14:val="none"/>
        </w:rPr>
        <w:t xml:space="preserve">. Po 2−4 savaičių gydytojas gali padidinti dozę, kad būtų pasiektas reikalingas poveikis. Didžiausia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dozė yra 750 mg du kartus per parą.</w:t>
      </w:r>
    </w:p>
    <w:p w14:paraId="08FC52EB"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305C4E1"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Svarbu pranešti gydytojui, jei pajutote šalutinį poveikį – svaigulį, pykinimą ar vėmimą. Gydytojas gali sumažinti dozę arba, jei to nepakanka, nutraukti gydymą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w:t>
      </w:r>
    </w:p>
    <w:p w14:paraId="1F5EDED5"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59744DC"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Vartojimas vaikams ir paaugliams</w:t>
      </w:r>
    </w:p>
    <w:p w14:paraId="6739573A"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Calibri" w:hAnsi="Times New Roman" w:cs="Times New Roman"/>
          <w:kern w:val="0"/>
          <w:sz w:val="22"/>
          <w:szCs w:val="22"/>
          <w14:ligatures w14:val="none"/>
        </w:rPr>
        <w:t xml:space="preserve">Vaikams ir paaugliams iki 18 metų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vartoti negalima.</w:t>
      </w:r>
    </w:p>
    <w:p w14:paraId="1DD44BD3"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46DABE0"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 xml:space="preserve">Ką daryti pavartojus per didelę </w:t>
      </w:r>
      <w:proofErr w:type="spellStart"/>
      <w:r w:rsidRPr="00A76269">
        <w:rPr>
          <w:rFonts w:ascii="Times New Roman" w:eastAsia="TimesNewRomanPS-BoldMT" w:hAnsi="Times New Roman" w:cs="Times New Roman"/>
          <w:b/>
          <w:bCs/>
          <w:kern w:val="0"/>
          <w:sz w:val="22"/>
          <w:szCs w:val="22"/>
          <w14:ligatures w14:val="none"/>
        </w:rPr>
        <w:t>Ranolazine</w:t>
      </w:r>
      <w:proofErr w:type="spellEnd"/>
      <w:r w:rsidRPr="00A76269">
        <w:rPr>
          <w:rFonts w:ascii="Times New Roman" w:eastAsia="TimesNewRomanPS-BoldMT" w:hAnsi="Times New Roman" w:cs="Times New Roman"/>
          <w:b/>
          <w:bCs/>
          <w:kern w:val="0"/>
          <w:sz w:val="22"/>
          <w:szCs w:val="22"/>
          <w14:ligatures w14:val="none"/>
        </w:rPr>
        <w:t xml:space="preserve"> </w:t>
      </w:r>
      <w:proofErr w:type="spellStart"/>
      <w:r w:rsidRPr="00A76269">
        <w:rPr>
          <w:rFonts w:ascii="Times New Roman" w:eastAsia="TimesNewRomanPS-BoldMT" w:hAnsi="Times New Roman" w:cs="Times New Roman"/>
          <w:b/>
          <w:bCs/>
          <w:kern w:val="0"/>
          <w:sz w:val="22"/>
          <w:szCs w:val="22"/>
          <w14:ligatures w14:val="none"/>
        </w:rPr>
        <w:t>Accord</w:t>
      </w:r>
      <w:proofErr w:type="spellEnd"/>
      <w:r w:rsidRPr="00A76269">
        <w:rPr>
          <w:rFonts w:ascii="Times New Roman" w:eastAsia="TimesNewRomanPS-BoldMT" w:hAnsi="Times New Roman" w:cs="Times New Roman"/>
          <w:b/>
          <w:bCs/>
          <w:kern w:val="0"/>
          <w:sz w:val="22"/>
          <w:szCs w:val="22"/>
          <w14:ligatures w14:val="none"/>
        </w:rPr>
        <w:t xml:space="preserve"> dozę</w:t>
      </w:r>
    </w:p>
    <w:p w14:paraId="2E67A27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Jei atsitiktinai išgėrėte per daug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tablečių arba suvartojote didesnę dozę, nei buvo gydytojo rekomenduota, nedelsiant praneškite apie tai savo gydytojui. Jei negalite susisiekti su savo gydytoju, kreipkitės į artimiausią ligoninės priėmimo skyrių. Kartu pasiimkite likusias tabletes, </w:t>
      </w:r>
      <w:proofErr w:type="spellStart"/>
      <w:r w:rsidRPr="00A76269">
        <w:rPr>
          <w:rFonts w:ascii="Times New Roman" w:eastAsia="Calibri" w:hAnsi="Times New Roman" w:cs="Times New Roman"/>
          <w:kern w:val="0"/>
          <w:sz w:val="22"/>
          <w:szCs w:val="22"/>
          <w14:ligatures w14:val="none"/>
        </w:rPr>
        <w:t>talpyklę</w:t>
      </w:r>
      <w:proofErr w:type="spellEnd"/>
      <w:r w:rsidRPr="00A76269">
        <w:rPr>
          <w:rFonts w:ascii="Times New Roman" w:eastAsia="Calibri" w:hAnsi="Times New Roman" w:cs="Times New Roman"/>
          <w:kern w:val="0"/>
          <w:sz w:val="22"/>
          <w:szCs w:val="22"/>
          <w14:ligatures w14:val="none"/>
        </w:rPr>
        <w:t xml:space="preserve"> ir dėžutę, kad ligoninės personalas galėtų lengvai suprasti, ką Jūs išgėrėte.</w:t>
      </w:r>
    </w:p>
    <w:p w14:paraId="58D187D3"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9549180"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 xml:space="preserve">Pamiršus pavartoti </w:t>
      </w:r>
      <w:proofErr w:type="spellStart"/>
      <w:r w:rsidRPr="00A76269">
        <w:rPr>
          <w:rFonts w:ascii="Times New Roman" w:eastAsia="TimesNewRomanPS-BoldMT" w:hAnsi="Times New Roman" w:cs="Times New Roman"/>
          <w:b/>
          <w:bCs/>
          <w:kern w:val="0"/>
          <w:sz w:val="22"/>
          <w:szCs w:val="22"/>
          <w14:ligatures w14:val="none"/>
        </w:rPr>
        <w:t>Ranolazine</w:t>
      </w:r>
      <w:proofErr w:type="spellEnd"/>
      <w:r w:rsidRPr="00A76269">
        <w:rPr>
          <w:rFonts w:ascii="Times New Roman" w:eastAsia="TimesNewRomanPS-BoldMT" w:hAnsi="Times New Roman" w:cs="Times New Roman"/>
          <w:b/>
          <w:bCs/>
          <w:kern w:val="0"/>
          <w:sz w:val="22"/>
          <w:szCs w:val="22"/>
          <w14:ligatures w14:val="none"/>
        </w:rPr>
        <w:t xml:space="preserve"> </w:t>
      </w:r>
      <w:proofErr w:type="spellStart"/>
      <w:r w:rsidRPr="00A76269">
        <w:rPr>
          <w:rFonts w:ascii="Times New Roman" w:eastAsia="TimesNewRomanPS-BoldMT" w:hAnsi="Times New Roman" w:cs="Times New Roman"/>
          <w:b/>
          <w:bCs/>
          <w:kern w:val="0"/>
          <w:sz w:val="22"/>
          <w:szCs w:val="22"/>
          <w14:ligatures w14:val="none"/>
        </w:rPr>
        <w:t>Accord</w:t>
      </w:r>
      <w:proofErr w:type="spellEnd"/>
    </w:p>
    <w:p w14:paraId="3C5ED243"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Jei užmiršote išgerti vaisto dozę, išgerkite ją, kai tik prisimenate, išskyrus tada, kai netoli (mažiau kaip 6 valandos) laikas gerti kitą dozę. Negalima vartoti dvigubos dozės norint kompensuoti praleistą dozę.</w:t>
      </w:r>
    </w:p>
    <w:p w14:paraId="1CB52A6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D29B2D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3BF1674"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w:t>
      </w:r>
      <w:r w:rsidRPr="00A76269">
        <w:rPr>
          <w:rFonts w:ascii="Times New Roman" w:eastAsia="Calibri" w:hAnsi="Times New Roman" w:cs="Times New Roman"/>
          <w:b/>
          <w:bCs/>
          <w:kern w:val="0"/>
          <w:sz w:val="22"/>
          <w:szCs w:val="22"/>
          <w14:ligatures w14:val="none"/>
        </w:rPr>
        <w:tab/>
        <w:t>Galimas šalutinis poveikis</w:t>
      </w:r>
    </w:p>
    <w:p w14:paraId="04CD687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572C53B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5A95B60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3C751D1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Jei atsiranda bet kuris iš toliau išvardytų </w:t>
      </w:r>
      <w:proofErr w:type="spellStart"/>
      <w:r w:rsidRPr="00A76269">
        <w:rPr>
          <w:rFonts w:ascii="Times New Roman" w:eastAsia="Times New Roman" w:hAnsi="Times New Roman" w:cs="Times New Roman"/>
          <w:kern w:val="0"/>
          <w:sz w:val="22"/>
          <w:szCs w:val="22"/>
          <w14:ligatures w14:val="none"/>
        </w:rPr>
        <w:t>angioneurozinės</w:t>
      </w:r>
      <w:proofErr w:type="spellEnd"/>
      <w:r w:rsidRPr="00A76269">
        <w:rPr>
          <w:rFonts w:ascii="Times New Roman" w:eastAsia="Times New Roman" w:hAnsi="Times New Roman" w:cs="Times New Roman"/>
          <w:kern w:val="0"/>
          <w:sz w:val="22"/>
          <w:szCs w:val="22"/>
          <w14:ligatures w14:val="none"/>
        </w:rPr>
        <w:t xml:space="preserve"> edemos simptomų – ši būklė yra reta, tačiau gali būti sunki – nutraukite </w:t>
      </w:r>
      <w:proofErr w:type="spellStart"/>
      <w:r w:rsidRPr="00A76269">
        <w:rPr>
          <w:rFonts w:ascii="Times New Roman" w:eastAsia="Times New Roman" w:hAnsi="Times New Roman" w:cs="Times New Roman"/>
          <w:kern w:val="0"/>
          <w:sz w:val="22"/>
          <w:szCs w:val="22"/>
          <w14:ligatures w14:val="none"/>
        </w:rPr>
        <w:t>Ranolazine</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 xml:space="preserve"> vartojimą ir nedelsiant kreipkitės į gydytoją:</w:t>
      </w:r>
    </w:p>
    <w:p w14:paraId="73EA8A98" w14:textId="77777777" w:rsidR="002B078F" w:rsidRPr="00A76269" w:rsidRDefault="002B078F" w:rsidP="002B078F">
      <w:pPr>
        <w:widowControl w:val="0"/>
        <w:numPr>
          <w:ilvl w:val="0"/>
          <w:numId w:val="46"/>
        </w:numPr>
        <w:spacing w:after="0" w:line="240" w:lineRule="auto"/>
        <w:ind w:left="567" w:hanging="425"/>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veido, liežuvio ar gerklės patinimas</w:t>
      </w:r>
    </w:p>
    <w:p w14:paraId="07D3D7BE" w14:textId="77777777" w:rsidR="002B078F" w:rsidRPr="00A76269" w:rsidRDefault="002B078F" w:rsidP="002B078F">
      <w:pPr>
        <w:widowControl w:val="0"/>
        <w:numPr>
          <w:ilvl w:val="0"/>
          <w:numId w:val="46"/>
        </w:numPr>
        <w:spacing w:after="0" w:line="240" w:lineRule="auto"/>
        <w:ind w:left="567" w:hanging="425"/>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rijimo sunkumas</w:t>
      </w:r>
    </w:p>
    <w:p w14:paraId="65084480" w14:textId="77777777" w:rsidR="002B078F" w:rsidRPr="00A76269" w:rsidRDefault="002B078F" w:rsidP="002B078F">
      <w:pPr>
        <w:widowControl w:val="0"/>
        <w:numPr>
          <w:ilvl w:val="0"/>
          <w:numId w:val="46"/>
        </w:numPr>
        <w:spacing w:after="0" w:line="240" w:lineRule="auto"/>
        <w:ind w:left="567" w:hanging="425"/>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dilgėlinė arba apsunkintas kvėpavimas</w:t>
      </w:r>
    </w:p>
    <w:p w14:paraId="0938D05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39DA4B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Praneškite gydytojui, jei pajutote dažną šalutinį poveikį – svaigulį, pykinimą ar vėmimą. Gydytojas gali sumažinti dozę arba nutraukti gydymą </w:t>
      </w:r>
      <w:proofErr w:type="spellStart"/>
      <w:r w:rsidRPr="00A76269">
        <w:rPr>
          <w:rFonts w:ascii="Times New Roman" w:eastAsia="Times New Roman" w:hAnsi="Times New Roman" w:cs="Times New Roman"/>
          <w:kern w:val="0"/>
          <w:sz w:val="22"/>
          <w:szCs w:val="22"/>
          <w14:ligatures w14:val="none"/>
        </w:rPr>
        <w:t>Ranolazine</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w:t>
      </w:r>
    </w:p>
    <w:p w14:paraId="31C618F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7B9877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Kitas šalutinis poveikis, kurį galite patirti:</w:t>
      </w:r>
    </w:p>
    <w:p w14:paraId="438DB23F" w14:textId="77777777" w:rsidR="002B078F" w:rsidRPr="00A76269" w:rsidRDefault="002B078F" w:rsidP="002B078F">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Dažni šalutinio poveikio reiškiniai (gali pasireikšti rečiau kaip 1 iš 10 asmenų): </w:t>
      </w:r>
    </w:p>
    <w:p w14:paraId="2DFBFD92" w14:textId="77777777" w:rsidR="002B078F" w:rsidRPr="00A76269" w:rsidRDefault="002B078F" w:rsidP="002B078F">
      <w:pPr>
        <w:widowControl w:val="0"/>
        <w:numPr>
          <w:ilvl w:val="0"/>
          <w:numId w:val="47"/>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Vidurių užkietėjimas</w:t>
      </w:r>
    </w:p>
    <w:p w14:paraId="373B85FC" w14:textId="77777777" w:rsidR="002B078F" w:rsidRPr="00A76269" w:rsidRDefault="002B078F" w:rsidP="002B078F">
      <w:pPr>
        <w:widowControl w:val="0"/>
        <w:numPr>
          <w:ilvl w:val="0"/>
          <w:numId w:val="47"/>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Svaigulys</w:t>
      </w:r>
    </w:p>
    <w:p w14:paraId="018FD404" w14:textId="77777777" w:rsidR="002B078F" w:rsidRPr="00A76269" w:rsidRDefault="002B078F" w:rsidP="002B078F">
      <w:pPr>
        <w:widowControl w:val="0"/>
        <w:numPr>
          <w:ilvl w:val="0"/>
          <w:numId w:val="47"/>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lastRenderedPageBreak/>
        <w:t>Galvos skausmas</w:t>
      </w:r>
    </w:p>
    <w:p w14:paraId="05C54B2A" w14:textId="77777777" w:rsidR="002B078F" w:rsidRPr="00A76269" w:rsidRDefault="002B078F" w:rsidP="002B078F">
      <w:pPr>
        <w:widowControl w:val="0"/>
        <w:numPr>
          <w:ilvl w:val="0"/>
          <w:numId w:val="47"/>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Pykinimas, vėmimas</w:t>
      </w:r>
    </w:p>
    <w:p w14:paraId="7CE13617" w14:textId="77777777" w:rsidR="002B078F" w:rsidRPr="00A76269" w:rsidRDefault="002B078F" w:rsidP="002B078F">
      <w:pPr>
        <w:widowControl w:val="0"/>
        <w:numPr>
          <w:ilvl w:val="0"/>
          <w:numId w:val="47"/>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Silpnumo pojūtis</w:t>
      </w:r>
    </w:p>
    <w:p w14:paraId="66E4FFA8"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A30AED0"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Nedažni šalutinio poveikio reiškiniai (gali pasireikšti rečiau kaip 1 iš 100 asmenų): </w:t>
      </w:r>
    </w:p>
    <w:p w14:paraId="38AF5926" w14:textId="77777777"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Jutimo sutrikimas</w:t>
      </w:r>
    </w:p>
    <w:p w14:paraId="39FBDCC0" w14:textId="42934B59"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Nerimas, miego sutrikimas, </w:t>
      </w:r>
      <w:r w:rsidR="008626FF" w:rsidRPr="00A76269">
        <w:rPr>
          <w:rFonts w:ascii="Times New Roman" w:eastAsia="Calibri" w:hAnsi="Times New Roman" w:cs="Times New Roman"/>
          <w:kern w:val="0"/>
          <w:sz w:val="22"/>
          <w:szCs w:val="22"/>
          <w14:ligatures w14:val="none"/>
        </w:rPr>
        <w:t>sumišimas</w:t>
      </w:r>
      <w:r w:rsidRPr="00A76269">
        <w:rPr>
          <w:rFonts w:ascii="Times New Roman" w:eastAsia="Calibri" w:hAnsi="Times New Roman" w:cs="Times New Roman"/>
          <w:kern w:val="0"/>
          <w:sz w:val="22"/>
          <w:szCs w:val="22"/>
          <w14:ligatures w14:val="none"/>
        </w:rPr>
        <w:t>, haliucinacijos</w:t>
      </w:r>
    </w:p>
    <w:p w14:paraId="0E507257" w14:textId="77777777"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Neryškus matymas, regėjimo sutrikimas</w:t>
      </w:r>
    </w:p>
    <w:p w14:paraId="3F3F3D1C" w14:textId="77777777"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Jutimų pokyčiai (lietimo ar skonio), drebulys, nuovargis ar vangumas, mieguistumas ar apsnūdimas, alpimo jausmas ar alpimas, svaigulys atsistojus</w:t>
      </w:r>
    </w:p>
    <w:p w14:paraId="78183C47" w14:textId="77777777"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Tamsus šlapimas, kraujas šlapime, pasunkėjęs šlapinimasis</w:t>
      </w:r>
    </w:p>
    <w:p w14:paraId="54CD5937" w14:textId="77777777"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Dehidratacija (skysčių netekimas)</w:t>
      </w:r>
    </w:p>
    <w:p w14:paraId="64E482B2" w14:textId="27BE7FA8" w:rsidR="002B078F" w:rsidRPr="00A76269" w:rsidRDefault="002A5C44"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Pasunkėjęs kvėpavimas</w:t>
      </w:r>
      <w:r w:rsidR="002B078F" w:rsidRPr="00A76269">
        <w:rPr>
          <w:rFonts w:ascii="Times New Roman" w:eastAsia="Calibri" w:hAnsi="Times New Roman" w:cs="Times New Roman"/>
          <w:kern w:val="0"/>
          <w:sz w:val="22"/>
          <w:szCs w:val="22"/>
          <w14:ligatures w14:val="none"/>
        </w:rPr>
        <w:t>, kosulys, kraujavimas iš nosies</w:t>
      </w:r>
    </w:p>
    <w:p w14:paraId="2D76E033" w14:textId="77777777"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Daiktų dvejinimasis</w:t>
      </w:r>
    </w:p>
    <w:p w14:paraId="4483CFD5" w14:textId="52342034"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Padidėjęs prakaitavimas, niež</w:t>
      </w:r>
      <w:r w:rsidR="00BE21C9" w:rsidRPr="00A76269">
        <w:rPr>
          <w:rFonts w:ascii="Times New Roman" w:eastAsia="Calibri" w:hAnsi="Times New Roman" w:cs="Times New Roman"/>
          <w:kern w:val="0"/>
          <w:sz w:val="22"/>
          <w:szCs w:val="22"/>
          <w14:ligatures w14:val="none"/>
        </w:rPr>
        <w:t>ėjimas</w:t>
      </w:r>
    </w:p>
    <w:p w14:paraId="0FC8E6EA" w14:textId="6A98B411"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Patinimo ar </w:t>
      </w:r>
      <w:r w:rsidR="0061068F" w:rsidRPr="00A76269">
        <w:rPr>
          <w:rFonts w:ascii="Times New Roman" w:eastAsia="Calibri" w:hAnsi="Times New Roman" w:cs="Times New Roman"/>
          <w:kern w:val="0"/>
          <w:sz w:val="22"/>
          <w:szCs w:val="22"/>
          <w14:ligatures w14:val="none"/>
        </w:rPr>
        <w:t>pilvo pūtimo</w:t>
      </w:r>
      <w:r w:rsidRPr="00A76269">
        <w:rPr>
          <w:rFonts w:ascii="Times New Roman" w:eastAsia="Calibri" w:hAnsi="Times New Roman" w:cs="Times New Roman"/>
          <w:kern w:val="0"/>
          <w:sz w:val="22"/>
          <w:szCs w:val="22"/>
          <w14:ligatures w14:val="none"/>
        </w:rPr>
        <w:t xml:space="preserve"> </w:t>
      </w:r>
      <w:r w:rsidR="0061068F" w:rsidRPr="00A76269">
        <w:rPr>
          <w:rFonts w:ascii="Times New Roman" w:eastAsia="Calibri" w:hAnsi="Times New Roman" w:cs="Times New Roman"/>
          <w:kern w:val="0"/>
          <w:sz w:val="22"/>
          <w:szCs w:val="22"/>
          <w14:ligatures w14:val="none"/>
        </w:rPr>
        <w:t>pojūtis</w:t>
      </w:r>
    </w:p>
    <w:p w14:paraId="294F4BE4" w14:textId="77777777"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Karščio pylimas, žemas kraujospūdis</w:t>
      </w:r>
    </w:p>
    <w:p w14:paraId="621F3C19" w14:textId="77777777"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Medžiagos vadinamos kreatininu ar šlapalo kiekio padidėjimas kraujyje, trombocitų ar baltųjų kraujo kūnelių padidėjimas kraujyje, EKG (širdies veiklos užrašymo) pokyčiai</w:t>
      </w:r>
    </w:p>
    <w:p w14:paraId="635175DA" w14:textId="77777777"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Sąnarių patinimas, galūnių skausmas</w:t>
      </w:r>
    </w:p>
    <w:p w14:paraId="4723262E" w14:textId="77777777"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Apetito praradimas ir (ar) svorio netekimas</w:t>
      </w:r>
    </w:p>
    <w:p w14:paraId="2A7C8176" w14:textId="77777777"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Mėšlungis, raumenų silpnumas</w:t>
      </w:r>
    </w:p>
    <w:p w14:paraId="057F620A" w14:textId="77777777"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Skambėjimas ausyse ir (ar) svaigimo jausmas</w:t>
      </w:r>
    </w:p>
    <w:p w14:paraId="02E0C8C4" w14:textId="7F40DACC" w:rsidR="002B078F" w:rsidRPr="00A76269" w:rsidRDefault="002B078F" w:rsidP="002B078F">
      <w:pPr>
        <w:widowControl w:val="0"/>
        <w:numPr>
          <w:ilvl w:val="0"/>
          <w:numId w:val="4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Skrandžio skausmas ar nemalonus pojūtis, virškinimo sutrikimas, burnos saus</w:t>
      </w:r>
      <w:r w:rsidR="00F10210" w:rsidRPr="00A76269">
        <w:rPr>
          <w:rFonts w:ascii="Times New Roman" w:eastAsia="Calibri" w:hAnsi="Times New Roman" w:cs="Times New Roman"/>
          <w:kern w:val="0"/>
          <w:sz w:val="22"/>
          <w:szCs w:val="22"/>
          <w14:ligatures w14:val="none"/>
        </w:rPr>
        <w:t>mė</w:t>
      </w:r>
      <w:r w:rsidRPr="00A76269">
        <w:rPr>
          <w:rFonts w:ascii="Times New Roman" w:eastAsia="Calibri" w:hAnsi="Times New Roman" w:cs="Times New Roman"/>
          <w:kern w:val="0"/>
          <w:sz w:val="22"/>
          <w:szCs w:val="22"/>
          <w14:ligatures w14:val="none"/>
        </w:rPr>
        <w:t xml:space="preserve"> ar vidurių pūtimas</w:t>
      </w:r>
    </w:p>
    <w:p w14:paraId="0482C459"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7B34634"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Reti šalutinio poveikio reiškiniai (gali pasireikšti rečiau kaip 1 iš 1 000 asmenų): </w:t>
      </w:r>
    </w:p>
    <w:p w14:paraId="23990862"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Šlapimo susilaikymas</w:t>
      </w:r>
    </w:p>
    <w:p w14:paraId="40E3577A" w14:textId="7616B02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Nenormalūs laboratoriniai kepenų </w:t>
      </w:r>
      <w:r w:rsidR="00873227" w:rsidRPr="00A76269">
        <w:rPr>
          <w:rFonts w:ascii="Times New Roman" w:eastAsia="Calibri" w:hAnsi="Times New Roman" w:cs="Times New Roman"/>
          <w:kern w:val="0"/>
          <w:sz w:val="22"/>
          <w:szCs w:val="22"/>
          <w14:ligatures w14:val="none"/>
        </w:rPr>
        <w:t>rodikliai</w:t>
      </w:r>
    </w:p>
    <w:p w14:paraId="6C9FCA88"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Ūminis inkstų nepakankamumas</w:t>
      </w:r>
    </w:p>
    <w:p w14:paraId="4929B872"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Uoslės pokyčiai, burnos ar lūpų tirpimas, klausos sutrikimas</w:t>
      </w:r>
    </w:p>
    <w:p w14:paraId="6095BCC3"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Šaltas prakaitas, išbėrimas</w:t>
      </w:r>
    </w:p>
    <w:p w14:paraId="6B776C63"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Sutrikusi koordinacija</w:t>
      </w:r>
    </w:p>
    <w:p w14:paraId="5F861337"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Kraujospūdžio sumažėjimas atsistojus</w:t>
      </w:r>
    </w:p>
    <w:p w14:paraId="359C0B8F"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Sąmonės sutrikimas ar praradimas</w:t>
      </w:r>
    </w:p>
    <w:p w14:paraId="3E7439FA"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Dezorientacija</w:t>
      </w:r>
    </w:p>
    <w:p w14:paraId="0BE0FB2C"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Rankų ir kojų šalimas</w:t>
      </w:r>
    </w:p>
    <w:p w14:paraId="5110882C"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Dilgėlinė, alerginė odos reakcija</w:t>
      </w:r>
    </w:p>
    <w:p w14:paraId="0244DAE0"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Impotencija</w:t>
      </w:r>
    </w:p>
    <w:p w14:paraId="268D8384"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Negalėjimas eiti dėl sutrikusios pusiausvyros</w:t>
      </w:r>
    </w:p>
    <w:p w14:paraId="1DFB2504"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Kasos ar žarnų uždegimas</w:t>
      </w:r>
    </w:p>
    <w:p w14:paraId="46C7CE90"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Atminties praradimas</w:t>
      </w:r>
    </w:p>
    <w:p w14:paraId="7A4C486B"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Gerklės užgulimas</w:t>
      </w:r>
    </w:p>
    <w:p w14:paraId="5B833678" w14:textId="77777777" w:rsidR="002B078F" w:rsidRPr="00A76269" w:rsidRDefault="002B078F" w:rsidP="002B078F">
      <w:pPr>
        <w:widowControl w:val="0"/>
        <w:numPr>
          <w:ilvl w:val="0"/>
          <w:numId w:val="4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Sumažėjęs natrio kiekis kraujyje (</w:t>
      </w:r>
      <w:proofErr w:type="spellStart"/>
      <w:r w:rsidRPr="00A76269">
        <w:rPr>
          <w:rFonts w:ascii="Times New Roman" w:eastAsia="Calibri" w:hAnsi="Times New Roman" w:cs="Times New Roman"/>
          <w:kern w:val="0"/>
          <w:sz w:val="22"/>
          <w:szCs w:val="22"/>
          <w14:ligatures w14:val="none"/>
        </w:rPr>
        <w:t>hiponatremija</w:t>
      </w:r>
      <w:proofErr w:type="spellEnd"/>
      <w:r w:rsidRPr="00A76269">
        <w:rPr>
          <w:rFonts w:ascii="Times New Roman" w:eastAsia="Calibri" w:hAnsi="Times New Roman" w:cs="Times New Roman"/>
          <w:kern w:val="0"/>
          <w:sz w:val="22"/>
          <w:szCs w:val="22"/>
          <w14:ligatures w14:val="none"/>
        </w:rPr>
        <w:t>), galintis sukelti nuovargį ir sumišimą, raumenų trūkčiojimą, mėšlungį ir komą</w:t>
      </w:r>
    </w:p>
    <w:p w14:paraId="53CD6E5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B0EC3CB"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Šalutinio poveikio reiškiniai, kurių dažnis nežinomas (negali būti apskaičiuotas pagal turimus duomenis) </w:t>
      </w:r>
    </w:p>
    <w:p w14:paraId="507A0176" w14:textId="77777777" w:rsidR="002B078F" w:rsidRPr="00A76269" w:rsidRDefault="002B078F" w:rsidP="002B078F">
      <w:pPr>
        <w:widowControl w:val="0"/>
        <w:numPr>
          <w:ilvl w:val="0"/>
          <w:numId w:val="50"/>
        </w:numPr>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roofErr w:type="spellStart"/>
      <w:r w:rsidRPr="00A76269">
        <w:rPr>
          <w:rFonts w:ascii="Times New Roman" w:eastAsia="Calibri" w:hAnsi="Times New Roman" w:cs="Times New Roman"/>
          <w:color w:val="000000"/>
          <w:kern w:val="0"/>
          <w:sz w:val="22"/>
          <w:szCs w:val="22"/>
          <w14:ligatures w14:val="none"/>
        </w:rPr>
        <w:t>Miokloniniai</w:t>
      </w:r>
      <w:proofErr w:type="spellEnd"/>
      <w:r w:rsidRPr="00A76269">
        <w:rPr>
          <w:rFonts w:ascii="Times New Roman" w:eastAsia="Calibri" w:hAnsi="Times New Roman" w:cs="Times New Roman"/>
          <w:color w:val="000000"/>
          <w:kern w:val="0"/>
          <w:sz w:val="22"/>
          <w:szCs w:val="22"/>
          <w14:ligatures w14:val="none"/>
        </w:rPr>
        <w:t xml:space="preserve"> traukuliai</w:t>
      </w:r>
    </w:p>
    <w:p w14:paraId="7396E6FA"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F280039" w14:textId="77777777" w:rsidR="002B078F" w:rsidRPr="00A76269" w:rsidRDefault="002B078F" w:rsidP="002B078F">
      <w:pPr>
        <w:keepNext/>
        <w:autoSpaceDE w:val="0"/>
        <w:autoSpaceDN w:val="0"/>
        <w:adjustRightInd w:val="0"/>
        <w:spacing w:after="0" w:line="240" w:lineRule="auto"/>
        <w:rPr>
          <w:rFonts w:ascii="Times New Roman" w:eastAsia="TimesNewRomanPS-BoldMT" w:hAnsi="Times New Roman" w:cs="Times New Roman"/>
          <w:b/>
          <w:bCs/>
          <w:color w:val="000000"/>
          <w:kern w:val="0"/>
          <w:sz w:val="22"/>
          <w:szCs w:val="22"/>
          <w14:ligatures w14:val="none"/>
        </w:rPr>
      </w:pPr>
      <w:r w:rsidRPr="00A76269">
        <w:rPr>
          <w:rFonts w:ascii="Times New Roman" w:eastAsia="TimesNewRomanPS-BoldMT" w:hAnsi="Times New Roman" w:cs="Times New Roman"/>
          <w:b/>
          <w:bCs/>
          <w:color w:val="000000"/>
          <w:kern w:val="0"/>
          <w:sz w:val="22"/>
          <w:szCs w:val="22"/>
          <w14:ligatures w14:val="none"/>
        </w:rPr>
        <w:t>Pranešimas apie šalutinį poveikį</w:t>
      </w:r>
    </w:p>
    <w:p w14:paraId="3C9D9134" w14:textId="170ED0B0" w:rsidR="002B078F" w:rsidRPr="00A76269" w:rsidRDefault="002B078F" w:rsidP="002B078F">
      <w:pPr>
        <w:keepNext/>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color w:val="000000"/>
          <w:kern w:val="0"/>
          <w:sz w:val="22"/>
          <w:szCs w:val="22"/>
          <w14:ligatures w14:val="none"/>
        </w:rPr>
        <w:t xml:space="preserve">Jeigu pasireiškė šalutinis poveikis, įskaitant šiame lapelyje nenurodytą, pasakykite gydytojui arba vaistininkui. Pranešimą apie šalutinį poveikį galite </w:t>
      </w:r>
      <w:r w:rsidR="002F2E11" w:rsidRPr="002F2E11">
        <w:rPr>
          <w:rFonts w:ascii="Times New Roman" w:eastAsia="Calibri" w:hAnsi="Times New Roman" w:cs="Times New Roman"/>
          <w:color w:val="000000"/>
          <w:kern w:val="0"/>
          <w:sz w:val="22"/>
          <w:szCs w:val="22"/>
          <w14:ligatures w14:val="none"/>
        </w:rPr>
        <w:t xml:space="preserve">užpildyti ir pateikti Valstybinės vaistų kontrolės tarnybos prie Lietuvos Respublikos sveikatos apsaugos ministerijos tinklalapyje </w:t>
      </w:r>
      <w:hyperlink r:id="rId18" w:history="1">
        <w:r w:rsidR="0046763C" w:rsidRPr="006E5CA0">
          <w:rPr>
            <w:rStyle w:val="Hipersaitas"/>
            <w:rFonts w:ascii="Times New Roman" w:eastAsia="Calibri" w:hAnsi="Times New Roman" w:cs="Times New Roman"/>
            <w:kern w:val="0"/>
            <w:sz w:val="22"/>
            <w:szCs w:val="22"/>
            <w14:ligatures w14:val="none"/>
          </w:rPr>
          <w:t>https://vvkt.lrv.lt/lt/</w:t>
        </w:r>
      </w:hyperlink>
      <w:r w:rsidR="0046763C">
        <w:rPr>
          <w:rFonts w:ascii="Times New Roman" w:eastAsia="Calibri" w:hAnsi="Times New Roman" w:cs="Times New Roman"/>
          <w:color w:val="000000"/>
          <w:kern w:val="0"/>
          <w:sz w:val="22"/>
          <w:szCs w:val="22"/>
          <w14:ligatures w14:val="none"/>
        </w:rPr>
        <w:t xml:space="preserve"> </w:t>
      </w:r>
      <w:r w:rsidR="002F2E11" w:rsidRPr="002F2E11">
        <w:rPr>
          <w:rFonts w:ascii="Times New Roman" w:eastAsia="Calibri" w:hAnsi="Times New Roman" w:cs="Times New Roman"/>
          <w:color w:val="000000"/>
          <w:kern w:val="0"/>
          <w:sz w:val="22"/>
          <w:szCs w:val="22"/>
          <w14:ligatures w14:val="none"/>
        </w:rPr>
        <w:lastRenderedPageBreak/>
        <w:t xml:space="preserve">nurodytais būdais arba paskambinti nemokamu telefonu </w:t>
      </w:r>
      <w:r w:rsidR="002214C4">
        <w:rPr>
          <w:rFonts w:ascii="Times New Roman" w:eastAsia="Calibri" w:hAnsi="Times New Roman" w:cs="Times New Roman"/>
          <w:color w:val="000000"/>
          <w:kern w:val="0"/>
          <w:sz w:val="22"/>
          <w:szCs w:val="22"/>
          <w14:ligatures w14:val="none"/>
        </w:rPr>
        <w:t>+370</w:t>
      </w:r>
      <w:r w:rsidR="002F2E11" w:rsidRPr="002F2E11">
        <w:rPr>
          <w:rFonts w:ascii="Times New Roman" w:eastAsia="Calibri" w:hAnsi="Times New Roman" w:cs="Times New Roman"/>
          <w:color w:val="000000"/>
          <w:kern w:val="0"/>
          <w:sz w:val="22"/>
          <w:szCs w:val="22"/>
          <w14:ligatures w14:val="none"/>
        </w:rPr>
        <w:t xml:space="preserve"> 800 73 568. Pranešdami apie šalutinį poveikį galite mums padėti gauti daugiau informacijos apie šio vaisto saugumą</w:t>
      </w:r>
      <w:r w:rsidRPr="00A76269">
        <w:rPr>
          <w:rFonts w:ascii="Times New Roman" w:eastAsia="Calibri" w:hAnsi="Times New Roman" w:cs="Times New Roman"/>
          <w:color w:val="000000"/>
          <w:kern w:val="0"/>
          <w:sz w:val="22"/>
          <w:szCs w:val="22"/>
          <w14:ligatures w14:val="none"/>
        </w:rPr>
        <w:t>.</w:t>
      </w:r>
    </w:p>
    <w:p w14:paraId="03D8538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D09418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722B514"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5.</w:t>
      </w:r>
      <w:r w:rsidRPr="00A76269">
        <w:rPr>
          <w:rFonts w:ascii="Times New Roman" w:eastAsia="Calibri" w:hAnsi="Times New Roman" w:cs="Times New Roman"/>
          <w:b/>
          <w:bCs/>
          <w:kern w:val="0"/>
          <w:sz w:val="22"/>
          <w:szCs w:val="22"/>
          <w14:ligatures w14:val="none"/>
        </w:rPr>
        <w:tab/>
        <w:t xml:space="preserve">Kaip laikyti </w:t>
      </w:r>
      <w:proofErr w:type="spellStart"/>
      <w:r w:rsidRPr="00A76269">
        <w:rPr>
          <w:rFonts w:ascii="Times New Roman" w:eastAsia="Calibri" w:hAnsi="Times New Roman" w:cs="Times New Roman"/>
          <w:b/>
          <w:bCs/>
          <w:kern w:val="0"/>
          <w:sz w:val="22"/>
          <w:szCs w:val="22"/>
          <w14:ligatures w14:val="none"/>
        </w:rPr>
        <w:t>Ranolazine</w:t>
      </w:r>
      <w:proofErr w:type="spellEnd"/>
      <w:r w:rsidRPr="00A76269">
        <w:rPr>
          <w:rFonts w:ascii="Times New Roman" w:eastAsia="Calibri" w:hAnsi="Times New Roman" w:cs="Times New Roman"/>
          <w:b/>
          <w:bCs/>
          <w:kern w:val="0"/>
          <w:sz w:val="22"/>
          <w:szCs w:val="22"/>
          <w14:ligatures w14:val="none"/>
        </w:rPr>
        <w:t xml:space="preserve"> </w:t>
      </w:r>
      <w:proofErr w:type="spellStart"/>
      <w:r w:rsidRPr="00A76269">
        <w:rPr>
          <w:rFonts w:ascii="Times New Roman" w:eastAsia="Calibri" w:hAnsi="Times New Roman" w:cs="Times New Roman"/>
          <w:b/>
          <w:bCs/>
          <w:kern w:val="0"/>
          <w:sz w:val="22"/>
          <w:szCs w:val="22"/>
          <w14:ligatures w14:val="none"/>
        </w:rPr>
        <w:t>Accord</w:t>
      </w:r>
      <w:proofErr w:type="spellEnd"/>
    </w:p>
    <w:p w14:paraId="5989711E"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8C5763A"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Šį vaistą laikykite vaikams nepastebimoje ir nepasiekiamoje vietoje.</w:t>
      </w:r>
    </w:p>
    <w:p w14:paraId="1A5538E2"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273F737"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Ant kartono dėžutės ir lizdinės plokštelės po „EXP“ nurodytam tinkamumo laikui pasibaigus, šio vaisto vartoti negalima.</w:t>
      </w:r>
      <w:r w:rsidRPr="0021356B">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Vaistas tinkamas vartoti iki paskutinės nurodyto mėnesio dienos.</w:t>
      </w:r>
    </w:p>
    <w:p w14:paraId="45DFCCE6"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5C47E2E"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Šiam vaistui specialių laikymo sąlygų nereikia.</w:t>
      </w:r>
    </w:p>
    <w:p w14:paraId="4E297065"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6C9A9AF"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217F73FF"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3191B3D0"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3DABF28D" w14:textId="77777777" w:rsidR="002B078F" w:rsidRPr="00A76269" w:rsidRDefault="002B078F" w:rsidP="002B078F">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w:t>
      </w:r>
      <w:r w:rsidRPr="00A76269">
        <w:rPr>
          <w:rFonts w:ascii="Times New Roman" w:eastAsia="Calibri" w:hAnsi="Times New Roman" w:cs="Times New Roman"/>
          <w:b/>
          <w:bCs/>
          <w:kern w:val="0"/>
          <w:sz w:val="22"/>
          <w:szCs w:val="22"/>
          <w14:ligatures w14:val="none"/>
        </w:rPr>
        <w:tab/>
        <w:t>Pakuotės turinys ir kita informacija</w:t>
      </w:r>
    </w:p>
    <w:p w14:paraId="0884E9B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6E06A077"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proofErr w:type="spellStart"/>
      <w:r w:rsidRPr="00A76269">
        <w:rPr>
          <w:rFonts w:ascii="Times New Roman" w:eastAsia="Calibri" w:hAnsi="Times New Roman" w:cs="Times New Roman"/>
          <w:b/>
          <w:bCs/>
          <w:kern w:val="0"/>
          <w:sz w:val="22"/>
          <w:szCs w:val="22"/>
          <w14:ligatures w14:val="none"/>
        </w:rPr>
        <w:t>Ranolazine</w:t>
      </w:r>
      <w:proofErr w:type="spellEnd"/>
      <w:r w:rsidRPr="00A76269">
        <w:rPr>
          <w:rFonts w:ascii="Times New Roman" w:eastAsia="Calibri" w:hAnsi="Times New Roman" w:cs="Times New Roman"/>
          <w:b/>
          <w:bCs/>
          <w:kern w:val="0"/>
          <w:sz w:val="22"/>
          <w:szCs w:val="22"/>
          <w14:ligatures w14:val="none"/>
        </w:rPr>
        <w:t xml:space="preserve"> </w:t>
      </w:r>
      <w:proofErr w:type="spellStart"/>
      <w:r w:rsidRPr="00A76269">
        <w:rPr>
          <w:rFonts w:ascii="Times New Roman" w:eastAsia="Calibri" w:hAnsi="Times New Roman" w:cs="Times New Roman"/>
          <w:b/>
          <w:bCs/>
          <w:kern w:val="0"/>
          <w:sz w:val="22"/>
          <w:szCs w:val="22"/>
          <w14:ligatures w14:val="none"/>
        </w:rPr>
        <w:t>Accord</w:t>
      </w:r>
      <w:proofErr w:type="spellEnd"/>
      <w:r w:rsidRPr="00A76269">
        <w:rPr>
          <w:rFonts w:ascii="Times New Roman" w:eastAsia="TimesNewRomanPS-BoldMT" w:hAnsi="Times New Roman" w:cs="Times New Roman"/>
          <w:b/>
          <w:bCs/>
          <w:kern w:val="0"/>
          <w:sz w:val="22"/>
          <w:szCs w:val="22"/>
          <w14:ligatures w14:val="none"/>
        </w:rPr>
        <w:t xml:space="preserve"> sudėtis</w:t>
      </w:r>
    </w:p>
    <w:p w14:paraId="0F46DBA9"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w:t>
      </w:r>
      <w:r w:rsidRPr="00A76269">
        <w:rPr>
          <w:rFonts w:ascii="Times New Roman" w:eastAsia="TimesNewRomanPS-BoldMT" w:hAnsi="Times New Roman" w:cs="Times New Roman"/>
          <w:kern w:val="0"/>
          <w:sz w:val="22"/>
          <w:szCs w:val="22"/>
          <w14:ligatures w14:val="none"/>
        </w:rPr>
        <w:t xml:space="preserve">veiklioji medžiaga yra </w:t>
      </w:r>
      <w:proofErr w:type="spellStart"/>
      <w:r w:rsidRPr="00A76269">
        <w:rPr>
          <w:rFonts w:ascii="Times New Roman" w:eastAsia="TimesNewRomanPS-BoldMT" w:hAnsi="Times New Roman" w:cs="Times New Roman"/>
          <w:kern w:val="0"/>
          <w:sz w:val="22"/>
          <w:szCs w:val="22"/>
          <w14:ligatures w14:val="none"/>
        </w:rPr>
        <w:t>ranolazinas</w:t>
      </w:r>
      <w:proofErr w:type="spellEnd"/>
      <w:r w:rsidRPr="00A76269">
        <w:rPr>
          <w:rFonts w:ascii="Times New Roman" w:eastAsia="TimesNewRomanPS-BoldMT" w:hAnsi="Times New Roman" w:cs="Times New Roman"/>
          <w:kern w:val="0"/>
          <w:sz w:val="22"/>
          <w:szCs w:val="22"/>
          <w14:ligatures w14:val="none"/>
        </w:rPr>
        <w:t xml:space="preserve">. Kiekvienoje tabletėje yra 375 mg, 500 mg, arba 750 mg </w:t>
      </w:r>
      <w:proofErr w:type="spellStart"/>
      <w:r w:rsidRPr="00A76269">
        <w:rPr>
          <w:rFonts w:ascii="Times New Roman" w:eastAsia="TimesNewRomanPS-BoldMT" w:hAnsi="Times New Roman" w:cs="Times New Roman"/>
          <w:kern w:val="0"/>
          <w:sz w:val="22"/>
          <w:szCs w:val="22"/>
          <w14:ligatures w14:val="none"/>
        </w:rPr>
        <w:t>ranolazino</w:t>
      </w:r>
      <w:proofErr w:type="spellEnd"/>
      <w:r w:rsidRPr="00A76269">
        <w:rPr>
          <w:rFonts w:ascii="Times New Roman" w:eastAsia="TimesNewRomanPS-BoldMT" w:hAnsi="Times New Roman" w:cs="Times New Roman"/>
          <w:kern w:val="0"/>
          <w:sz w:val="22"/>
          <w:szCs w:val="22"/>
          <w14:ligatures w14:val="none"/>
        </w:rPr>
        <w:t>.</w:t>
      </w:r>
    </w:p>
    <w:p w14:paraId="2C65A190"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p>
    <w:p w14:paraId="51F3C982" w14:textId="614CFE45"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 xml:space="preserve">Pagalbinės medžiagos tablečių šerdyje yra </w:t>
      </w:r>
      <w:proofErr w:type="spellStart"/>
      <w:r w:rsidRPr="00A76269">
        <w:rPr>
          <w:rFonts w:ascii="Times New Roman" w:eastAsia="Calibri" w:hAnsi="Times New Roman" w:cs="Times New Roman"/>
          <w:kern w:val="0"/>
          <w:sz w:val="22"/>
          <w:szCs w:val="22"/>
          <w14:ligatures w14:val="none"/>
        </w:rPr>
        <w:t>mikrokristalinė</w:t>
      </w:r>
      <w:proofErr w:type="spellEnd"/>
      <w:r w:rsidRPr="00A76269">
        <w:rPr>
          <w:rFonts w:ascii="Times New Roman" w:eastAsia="Calibri" w:hAnsi="Times New Roman" w:cs="Times New Roman"/>
          <w:kern w:val="0"/>
          <w:sz w:val="22"/>
          <w:szCs w:val="22"/>
          <w14:ligatures w14:val="none"/>
        </w:rPr>
        <w:t xml:space="preserve"> celiuliozė, </w:t>
      </w:r>
      <w:proofErr w:type="spellStart"/>
      <w:r w:rsidRPr="00A76269">
        <w:rPr>
          <w:rFonts w:ascii="Times New Roman" w:eastAsia="Calibri" w:hAnsi="Times New Roman" w:cs="Times New Roman"/>
          <w:kern w:val="0"/>
          <w:sz w:val="22"/>
          <w:szCs w:val="22"/>
          <w14:ligatures w14:val="none"/>
        </w:rPr>
        <w:t>metakrilo</w:t>
      </w:r>
      <w:proofErr w:type="spellEnd"/>
      <w:r w:rsidRPr="00A76269">
        <w:rPr>
          <w:rFonts w:ascii="Times New Roman" w:eastAsia="Calibri" w:hAnsi="Times New Roman" w:cs="Times New Roman"/>
          <w:kern w:val="0"/>
          <w:sz w:val="22"/>
          <w:szCs w:val="22"/>
          <w14:ligatures w14:val="none"/>
        </w:rPr>
        <w:t xml:space="preserve"> rūgšties ir </w:t>
      </w:r>
      <w:proofErr w:type="spellStart"/>
      <w:r w:rsidRPr="00A76269">
        <w:rPr>
          <w:rFonts w:ascii="Times New Roman" w:eastAsia="Calibri" w:hAnsi="Times New Roman" w:cs="Times New Roman"/>
          <w:kern w:val="0"/>
          <w:sz w:val="22"/>
          <w:szCs w:val="22"/>
          <w14:ligatures w14:val="none"/>
        </w:rPr>
        <w:t>etilakrilato</w:t>
      </w:r>
      <w:proofErr w:type="spellEnd"/>
      <w:r w:rsidRPr="00A76269">
        <w:rPr>
          <w:rFonts w:ascii="Times New Roman" w:eastAsia="Calibri" w:hAnsi="Times New Roman" w:cs="Times New Roman"/>
          <w:kern w:val="0"/>
          <w:sz w:val="22"/>
          <w:szCs w:val="22"/>
          <w14:ligatures w14:val="none"/>
        </w:rPr>
        <w:t xml:space="preserve"> 1:1 </w:t>
      </w:r>
      <w:proofErr w:type="spellStart"/>
      <w:r w:rsidRPr="00A76269">
        <w:rPr>
          <w:rFonts w:ascii="Times New Roman" w:eastAsia="Calibri" w:hAnsi="Times New Roman" w:cs="Times New Roman"/>
          <w:kern w:val="0"/>
          <w:sz w:val="22"/>
          <w:szCs w:val="22"/>
          <w14:ligatures w14:val="none"/>
        </w:rPr>
        <w:t>kopolimeras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hipromeliozė</w:t>
      </w:r>
      <w:proofErr w:type="spellEnd"/>
      <w:r w:rsidRPr="00A76269">
        <w:rPr>
          <w:rFonts w:ascii="Times New Roman" w:eastAsia="Calibri" w:hAnsi="Times New Roman" w:cs="Times New Roman"/>
          <w:kern w:val="0"/>
          <w:sz w:val="22"/>
          <w:szCs w:val="22"/>
          <w14:ligatures w14:val="none"/>
        </w:rPr>
        <w:t xml:space="preserve"> E5, natrio hidroksidas, magnio </w:t>
      </w:r>
      <w:proofErr w:type="spellStart"/>
      <w:r w:rsidRPr="00A76269">
        <w:rPr>
          <w:rFonts w:ascii="Times New Roman" w:eastAsia="Calibri" w:hAnsi="Times New Roman" w:cs="Times New Roman"/>
          <w:kern w:val="0"/>
          <w:sz w:val="22"/>
          <w:szCs w:val="22"/>
          <w14:ligatures w14:val="none"/>
        </w:rPr>
        <w:t>stearatas</w:t>
      </w:r>
      <w:proofErr w:type="spellEnd"/>
      <w:r w:rsidRPr="00A76269">
        <w:rPr>
          <w:rFonts w:ascii="Times New Roman" w:eastAsia="Calibri" w:hAnsi="Times New Roman" w:cs="Times New Roman"/>
          <w:kern w:val="0"/>
          <w:sz w:val="22"/>
          <w:szCs w:val="22"/>
          <w14:ligatures w14:val="none"/>
        </w:rPr>
        <w:t>.</w:t>
      </w:r>
    </w:p>
    <w:p w14:paraId="108662E9"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p>
    <w:p w14:paraId="0E8D4097"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 xml:space="preserve">Priklausomai nuo tablečių stiprumo, tablečių plėvelės sudėtyje yra: </w:t>
      </w:r>
    </w:p>
    <w:p w14:paraId="5BF3A051" w14:textId="2E68A00B" w:rsidR="002B078F" w:rsidRPr="00A76269" w:rsidRDefault="002B078F" w:rsidP="002B078F">
      <w:pPr>
        <w:autoSpaceDE w:val="0"/>
        <w:autoSpaceDN w:val="0"/>
        <w:adjustRightInd w:val="0"/>
        <w:spacing w:after="0" w:line="240" w:lineRule="auto"/>
        <w:ind w:left="1418" w:hanging="1418"/>
        <w:rPr>
          <w:rFonts w:ascii="Times New Roman" w:eastAsia="Calibri" w:hAnsi="Times New Roman" w:cs="Times New Roman"/>
          <w:kern w:val="0"/>
          <w:sz w:val="22"/>
          <w:szCs w:val="22"/>
          <w14:ligatures w14:val="none"/>
        </w:rPr>
      </w:pPr>
      <w:r w:rsidRPr="00A76269">
        <w:rPr>
          <w:rFonts w:ascii="Times New Roman" w:eastAsia="TimesNewRomanPS-BoldMT" w:hAnsi="Times New Roman" w:cs="Times New Roman"/>
          <w:kern w:val="0"/>
          <w:sz w:val="22"/>
          <w:szCs w:val="22"/>
          <w:u w:val="single"/>
          <w14:ligatures w14:val="none"/>
        </w:rPr>
        <w:t>375 mg tabletė:</w:t>
      </w:r>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hipromeliozė</w:t>
      </w:r>
      <w:proofErr w:type="spellEnd"/>
      <w:r w:rsidRPr="00A76269">
        <w:rPr>
          <w:rFonts w:ascii="Times New Roman" w:eastAsia="Calibri" w:hAnsi="Times New Roman" w:cs="Times New Roman"/>
          <w:kern w:val="0"/>
          <w:sz w:val="22"/>
          <w:szCs w:val="22"/>
          <w14:ligatures w14:val="none"/>
        </w:rPr>
        <w:t xml:space="preserve"> 2910 (E464), </w:t>
      </w:r>
      <w:r w:rsidR="00FF6F5E">
        <w:rPr>
          <w:rFonts w:ascii="Times New Roman" w:eastAsia="Calibri" w:hAnsi="Times New Roman" w:cs="Times New Roman"/>
          <w:kern w:val="0"/>
          <w:sz w:val="22"/>
          <w:szCs w:val="22"/>
          <w14:ligatures w14:val="none"/>
        </w:rPr>
        <w:t>laktozė</w:t>
      </w:r>
      <w:r w:rsidR="00EE2085">
        <w:rPr>
          <w:rFonts w:ascii="Times New Roman" w:eastAsia="Calibri" w:hAnsi="Times New Roman" w:cs="Times New Roman"/>
          <w:kern w:val="0"/>
          <w:sz w:val="22"/>
          <w:szCs w:val="22"/>
          <w14:ligatures w14:val="none"/>
        </w:rPr>
        <w:t>s</w:t>
      </w:r>
      <w:r w:rsidR="00FF6F5E">
        <w:rPr>
          <w:rFonts w:ascii="Times New Roman" w:eastAsia="Calibri" w:hAnsi="Times New Roman" w:cs="Times New Roman"/>
          <w:kern w:val="0"/>
          <w:sz w:val="22"/>
          <w:szCs w:val="22"/>
          <w14:ligatures w14:val="none"/>
        </w:rPr>
        <w:t xml:space="preserve"> </w:t>
      </w:r>
      <w:proofErr w:type="spellStart"/>
      <w:r w:rsidR="00FF6F5E">
        <w:rPr>
          <w:rFonts w:ascii="Times New Roman" w:eastAsia="Calibri" w:hAnsi="Times New Roman" w:cs="Times New Roman"/>
          <w:kern w:val="0"/>
          <w:sz w:val="22"/>
          <w:szCs w:val="22"/>
          <w14:ligatures w14:val="none"/>
        </w:rPr>
        <w:t>monohidratas</w:t>
      </w:r>
      <w:proofErr w:type="spellEnd"/>
      <w:r w:rsidR="00FF6F5E">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titano dioksidas (E171), </w:t>
      </w:r>
      <w:proofErr w:type="spellStart"/>
      <w:r w:rsidRPr="00A76269">
        <w:rPr>
          <w:rFonts w:ascii="Times New Roman" w:eastAsia="Calibri" w:hAnsi="Times New Roman" w:cs="Times New Roman"/>
          <w:kern w:val="0"/>
          <w:sz w:val="22"/>
          <w:szCs w:val="22"/>
          <w14:ligatures w14:val="none"/>
        </w:rPr>
        <w:t>makrogolis</w:t>
      </w:r>
      <w:proofErr w:type="spellEnd"/>
      <w:r w:rsidRPr="00A76269">
        <w:rPr>
          <w:rFonts w:ascii="Times New Roman" w:eastAsia="Calibri" w:hAnsi="Times New Roman" w:cs="Times New Roman"/>
          <w:kern w:val="0"/>
          <w:sz w:val="22"/>
          <w:szCs w:val="22"/>
          <w14:ligatures w14:val="none"/>
        </w:rPr>
        <w:t xml:space="preserve"> (E1521), </w:t>
      </w:r>
      <w:proofErr w:type="spellStart"/>
      <w:r w:rsidR="00FF6F5E">
        <w:rPr>
          <w:rFonts w:ascii="Times New Roman" w:eastAsia="Calibri" w:hAnsi="Times New Roman" w:cs="Times New Roman"/>
          <w:kern w:val="0"/>
          <w:sz w:val="22"/>
          <w:szCs w:val="22"/>
          <w14:ligatures w14:val="none"/>
        </w:rPr>
        <w:t>triacetinas</w:t>
      </w:r>
      <w:proofErr w:type="spellEnd"/>
      <w:r w:rsidR="00FF6F5E">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indigokarminas</w:t>
      </w:r>
      <w:proofErr w:type="spellEnd"/>
      <w:r w:rsidRPr="00A76269">
        <w:rPr>
          <w:rFonts w:ascii="Times New Roman" w:eastAsia="Calibri" w:hAnsi="Times New Roman" w:cs="Times New Roman"/>
          <w:kern w:val="0"/>
          <w:sz w:val="22"/>
          <w:szCs w:val="22"/>
          <w14:ligatures w14:val="none"/>
        </w:rPr>
        <w:t xml:space="preserve"> (E132).</w:t>
      </w:r>
    </w:p>
    <w:p w14:paraId="2C5A3DDC" w14:textId="77777777" w:rsidR="002B078F" w:rsidRPr="00A76269" w:rsidRDefault="002B078F" w:rsidP="002B078F">
      <w:pPr>
        <w:autoSpaceDE w:val="0"/>
        <w:autoSpaceDN w:val="0"/>
        <w:adjustRightInd w:val="0"/>
        <w:spacing w:after="0" w:line="240" w:lineRule="auto"/>
        <w:ind w:left="1418" w:hanging="1418"/>
        <w:rPr>
          <w:rFonts w:ascii="Times New Roman" w:eastAsia="Calibri" w:hAnsi="Times New Roman" w:cs="Times New Roman"/>
          <w:kern w:val="0"/>
          <w:sz w:val="22"/>
          <w:szCs w:val="22"/>
          <w14:ligatures w14:val="none"/>
        </w:rPr>
      </w:pPr>
      <w:r w:rsidRPr="00A76269">
        <w:rPr>
          <w:rFonts w:ascii="Times New Roman" w:eastAsia="TimesNewRomanPS-BoldMT" w:hAnsi="Times New Roman" w:cs="Times New Roman"/>
          <w:kern w:val="0"/>
          <w:sz w:val="22"/>
          <w:szCs w:val="22"/>
          <w:u w:val="single"/>
          <w14:ligatures w14:val="none"/>
        </w:rPr>
        <w:t>500 mg tabletė:</w:t>
      </w:r>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hipromeliozė</w:t>
      </w:r>
      <w:proofErr w:type="spellEnd"/>
      <w:r w:rsidRPr="00A76269">
        <w:rPr>
          <w:rFonts w:ascii="Times New Roman" w:eastAsia="Calibri" w:hAnsi="Times New Roman" w:cs="Times New Roman"/>
          <w:kern w:val="0"/>
          <w:sz w:val="22"/>
          <w:szCs w:val="22"/>
          <w14:ligatures w14:val="none"/>
        </w:rPr>
        <w:t xml:space="preserve"> 2910 (E464), laktozė </w:t>
      </w:r>
      <w:proofErr w:type="spellStart"/>
      <w:r w:rsidRPr="00A76269">
        <w:rPr>
          <w:rFonts w:ascii="Times New Roman" w:eastAsia="Calibri" w:hAnsi="Times New Roman" w:cs="Times New Roman"/>
          <w:kern w:val="0"/>
          <w:sz w:val="22"/>
          <w:szCs w:val="22"/>
          <w14:ligatures w14:val="none"/>
        </w:rPr>
        <w:t>monohidratas</w:t>
      </w:r>
      <w:proofErr w:type="spellEnd"/>
      <w:r w:rsidRPr="00A76269">
        <w:rPr>
          <w:rFonts w:ascii="Times New Roman" w:eastAsia="Calibri" w:hAnsi="Times New Roman" w:cs="Times New Roman"/>
          <w:kern w:val="0"/>
          <w:sz w:val="22"/>
          <w:szCs w:val="22"/>
          <w14:ligatures w14:val="none"/>
        </w:rPr>
        <w:t xml:space="preserve">, titano dioksidas (E171), </w:t>
      </w:r>
      <w:proofErr w:type="spellStart"/>
      <w:r w:rsidRPr="00A76269">
        <w:rPr>
          <w:rFonts w:ascii="Times New Roman" w:eastAsia="Calibri" w:hAnsi="Times New Roman" w:cs="Times New Roman"/>
          <w:kern w:val="0"/>
          <w:sz w:val="22"/>
          <w:szCs w:val="22"/>
          <w14:ligatures w14:val="none"/>
        </w:rPr>
        <w:t>makrogolis</w:t>
      </w:r>
      <w:proofErr w:type="spellEnd"/>
      <w:r w:rsidRPr="00A76269">
        <w:rPr>
          <w:rFonts w:ascii="Times New Roman" w:eastAsia="Calibri" w:hAnsi="Times New Roman" w:cs="Times New Roman"/>
          <w:kern w:val="0"/>
          <w:sz w:val="22"/>
          <w:szCs w:val="22"/>
          <w14:ligatures w14:val="none"/>
        </w:rPr>
        <w:t xml:space="preserve"> (E1521), </w:t>
      </w:r>
      <w:proofErr w:type="spellStart"/>
      <w:r w:rsidRPr="00A76269">
        <w:rPr>
          <w:rFonts w:ascii="Times New Roman" w:eastAsia="Calibri" w:hAnsi="Times New Roman" w:cs="Times New Roman"/>
          <w:kern w:val="0"/>
          <w:sz w:val="22"/>
          <w:szCs w:val="22"/>
          <w14:ligatures w14:val="none"/>
        </w:rPr>
        <w:t>triacetinas</w:t>
      </w:r>
      <w:proofErr w:type="spellEnd"/>
      <w:r w:rsidRPr="00A76269">
        <w:rPr>
          <w:rFonts w:ascii="Times New Roman" w:eastAsia="Calibri" w:hAnsi="Times New Roman" w:cs="Times New Roman"/>
          <w:kern w:val="0"/>
          <w:sz w:val="22"/>
          <w:szCs w:val="22"/>
          <w14:ligatures w14:val="none"/>
        </w:rPr>
        <w:t>, geltonasis geležies oksidas (E172), raudonasis geležies oksidas (E172).</w:t>
      </w:r>
    </w:p>
    <w:p w14:paraId="1D03F31F" w14:textId="33BCA7B1" w:rsidR="002B078F" w:rsidRPr="00A76269" w:rsidRDefault="002B078F" w:rsidP="002B078F">
      <w:pPr>
        <w:autoSpaceDE w:val="0"/>
        <w:autoSpaceDN w:val="0"/>
        <w:adjustRightInd w:val="0"/>
        <w:spacing w:after="0" w:line="240" w:lineRule="auto"/>
        <w:ind w:left="1418" w:hanging="1418"/>
        <w:rPr>
          <w:rFonts w:ascii="Times New Roman" w:eastAsia="Calibri" w:hAnsi="Times New Roman" w:cs="Times New Roman"/>
          <w:kern w:val="0"/>
          <w:sz w:val="22"/>
          <w:szCs w:val="22"/>
          <w14:ligatures w14:val="none"/>
        </w:rPr>
      </w:pPr>
      <w:r w:rsidRPr="00A76269">
        <w:rPr>
          <w:rFonts w:ascii="Times New Roman" w:eastAsia="TimesNewRomanPS-BoldMT" w:hAnsi="Times New Roman" w:cs="Times New Roman"/>
          <w:kern w:val="0"/>
          <w:sz w:val="22"/>
          <w:szCs w:val="22"/>
          <w:u w:val="single"/>
          <w14:ligatures w14:val="none"/>
        </w:rPr>
        <w:t>750 mg tabletė:</w:t>
      </w:r>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hipromeliozė</w:t>
      </w:r>
      <w:proofErr w:type="spellEnd"/>
      <w:r w:rsidRPr="00A76269">
        <w:rPr>
          <w:rFonts w:ascii="Times New Roman" w:eastAsia="Calibri" w:hAnsi="Times New Roman" w:cs="Times New Roman"/>
          <w:kern w:val="0"/>
          <w:sz w:val="22"/>
          <w:szCs w:val="22"/>
          <w14:ligatures w14:val="none"/>
        </w:rPr>
        <w:t xml:space="preserve"> 2910 (E464), laktozė </w:t>
      </w:r>
      <w:proofErr w:type="spellStart"/>
      <w:r w:rsidRPr="00A76269">
        <w:rPr>
          <w:rFonts w:ascii="Times New Roman" w:eastAsia="Calibri" w:hAnsi="Times New Roman" w:cs="Times New Roman"/>
          <w:kern w:val="0"/>
          <w:sz w:val="22"/>
          <w:szCs w:val="22"/>
          <w14:ligatures w14:val="none"/>
        </w:rPr>
        <w:t>monohidratas</w:t>
      </w:r>
      <w:proofErr w:type="spellEnd"/>
      <w:r w:rsidRPr="00A76269">
        <w:rPr>
          <w:rFonts w:ascii="Times New Roman" w:eastAsia="Calibri" w:hAnsi="Times New Roman" w:cs="Times New Roman"/>
          <w:kern w:val="0"/>
          <w:sz w:val="22"/>
          <w:szCs w:val="22"/>
          <w14:ligatures w14:val="none"/>
        </w:rPr>
        <w:t xml:space="preserve">, titano dioksidas (E171), </w:t>
      </w:r>
      <w:proofErr w:type="spellStart"/>
      <w:r w:rsidRPr="00A76269">
        <w:rPr>
          <w:rFonts w:ascii="Times New Roman" w:eastAsia="Calibri" w:hAnsi="Times New Roman" w:cs="Times New Roman"/>
          <w:kern w:val="0"/>
          <w:sz w:val="22"/>
          <w:szCs w:val="22"/>
          <w14:ligatures w14:val="none"/>
        </w:rPr>
        <w:t>triacetinas</w:t>
      </w:r>
      <w:proofErr w:type="spellEnd"/>
      <w:r w:rsidRPr="00A76269">
        <w:rPr>
          <w:rFonts w:ascii="Times New Roman" w:eastAsia="Calibri" w:hAnsi="Times New Roman" w:cs="Times New Roman"/>
          <w:kern w:val="0"/>
          <w:sz w:val="22"/>
          <w:szCs w:val="22"/>
          <w14:ligatures w14:val="none"/>
        </w:rPr>
        <w:t xml:space="preserve">, briliantinis mėlynasis FCF (E133) ir </w:t>
      </w:r>
      <w:proofErr w:type="spellStart"/>
      <w:r w:rsidRPr="00A76269">
        <w:rPr>
          <w:rFonts w:ascii="Times New Roman" w:eastAsia="Calibri" w:hAnsi="Times New Roman" w:cs="Times New Roman"/>
          <w:kern w:val="0"/>
          <w:sz w:val="22"/>
          <w:szCs w:val="22"/>
          <w14:ligatures w14:val="none"/>
        </w:rPr>
        <w:t>tartrazinas</w:t>
      </w:r>
      <w:proofErr w:type="spellEnd"/>
      <w:r w:rsidRPr="00A76269">
        <w:rPr>
          <w:rFonts w:ascii="Times New Roman" w:eastAsia="Calibri" w:hAnsi="Times New Roman" w:cs="Times New Roman"/>
          <w:kern w:val="0"/>
          <w:sz w:val="22"/>
          <w:szCs w:val="22"/>
          <w14:ligatures w14:val="none"/>
        </w:rPr>
        <w:t xml:space="preserve"> (E102).</w:t>
      </w:r>
    </w:p>
    <w:p w14:paraId="3B92A9B4" w14:textId="77777777" w:rsidR="002B078F" w:rsidRPr="00A76269" w:rsidRDefault="002B078F" w:rsidP="002B078F">
      <w:pPr>
        <w:autoSpaceDE w:val="0"/>
        <w:autoSpaceDN w:val="0"/>
        <w:adjustRightInd w:val="0"/>
        <w:spacing w:after="0" w:line="240" w:lineRule="auto"/>
        <w:ind w:left="1418" w:hanging="1418"/>
        <w:rPr>
          <w:rFonts w:ascii="Times New Roman" w:eastAsia="TimesNewRomanPS-BoldMT" w:hAnsi="Times New Roman" w:cs="Times New Roman"/>
          <w:kern w:val="0"/>
          <w:sz w:val="22"/>
          <w:szCs w:val="22"/>
          <w14:ligatures w14:val="none"/>
        </w:rPr>
      </w:pPr>
    </w:p>
    <w:p w14:paraId="04853623" w14:textId="77777777" w:rsidR="002B078F" w:rsidRPr="00A76269" w:rsidRDefault="002B078F" w:rsidP="002B078F">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proofErr w:type="spellStart"/>
      <w:r w:rsidRPr="00A76269">
        <w:rPr>
          <w:rFonts w:ascii="Times New Roman" w:eastAsia="TimesNewRomanPS-BoldMT" w:hAnsi="Times New Roman" w:cs="Times New Roman"/>
          <w:b/>
          <w:bCs/>
          <w:kern w:val="0"/>
          <w:sz w:val="22"/>
          <w:szCs w:val="22"/>
          <w14:ligatures w14:val="none"/>
        </w:rPr>
        <w:t>Ranolazine</w:t>
      </w:r>
      <w:proofErr w:type="spellEnd"/>
      <w:r w:rsidRPr="00A76269">
        <w:rPr>
          <w:rFonts w:ascii="Times New Roman" w:eastAsia="TimesNewRomanPS-BoldMT" w:hAnsi="Times New Roman" w:cs="Times New Roman"/>
          <w:b/>
          <w:bCs/>
          <w:kern w:val="0"/>
          <w:sz w:val="22"/>
          <w:szCs w:val="22"/>
          <w14:ligatures w14:val="none"/>
        </w:rPr>
        <w:t xml:space="preserve"> </w:t>
      </w:r>
      <w:proofErr w:type="spellStart"/>
      <w:r w:rsidRPr="00A76269">
        <w:rPr>
          <w:rFonts w:ascii="Times New Roman" w:eastAsia="TimesNewRomanPS-BoldMT" w:hAnsi="Times New Roman" w:cs="Times New Roman"/>
          <w:b/>
          <w:bCs/>
          <w:kern w:val="0"/>
          <w:sz w:val="22"/>
          <w:szCs w:val="22"/>
          <w14:ligatures w14:val="none"/>
        </w:rPr>
        <w:t>Accord</w:t>
      </w:r>
      <w:proofErr w:type="spellEnd"/>
      <w:r w:rsidRPr="00A76269">
        <w:rPr>
          <w:rFonts w:ascii="Times New Roman" w:eastAsia="TimesNewRomanPS-BoldMT" w:hAnsi="Times New Roman" w:cs="Times New Roman"/>
          <w:b/>
          <w:bCs/>
          <w:kern w:val="0"/>
          <w:sz w:val="22"/>
          <w:szCs w:val="22"/>
          <w14:ligatures w14:val="none"/>
        </w:rPr>
        <w:t xml:space="preserve"> išvaizda ir kiekis pakuotėje</w:t>
      </w:r>
    </w:p>
    <w:p w14:paraId="057A84BB" w14:textId="77777777"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pailginto atpalaidavimo tabletės yra ovalios tabletės.</w:t>
      </w:r>
    </w:p>
    <w:p w14:paraId="4842AD42" w14:textId="77777777" w:rsidR="002B078F" w:rsidRPr="00A76269" w:rsidRDefault="002B078F" w:rsidP="002B078F">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375 mg tabletės yra šviesiai </w:t>
      </w:r>
      <w:r w:rsidRPr="00A76269">
        <w:rPr>
          <w:rFonts w:ascii="Times New Roman" w:eastAsia="Times New Roman" w:hAnsi="Times New Roman" w:cs="Times New Roman"/>
          <w:kern w:val="0"/>
          <w:sz w:val="22"/>
          <w:szCs w:val="22"/>
          <w14:ligatures w14:val="none"/>
        </w:rPr>
        <w:t>mėlynos, ovalios, apytiksliai 15 mm x 7,5 mm dydžio, plėvele dengtos tabletės su įspaudu „HI3“ vienoje pusėje</w:t>
      </w:r>
      <w:r w:rsidRPr="00A76269">
        <w:rPr>
          <w:rFonts w:ascii="Times New Roman" w:eastAsia="Calibri" w:hAnsi="Times New Roman" w:cs="Times New Roman"/>
          <w:kern w:val="0"/>
          <w:sz w:val="22"/>
          <w:szCs w:val="22"/>
          <w14:ligatures w14:val="none"/>
        </w:rPr>
        <w:t xml:space="preserve"> </w:t>
      </w:r>
      <w:r w:rsidRPr="00A76269">
        <w:rPr>
          <w:rFonts w:ascii="Times New Roman" w:eastAsia="Times New Roman" w:hAnsi="Times New Roman" w:cs="Times New Roman"/>
          <w:kern w:val="0"/>
          <w:sz w:val="22"/>
          <w:szCs w:val="22"/>
          <w14:ligatures w14:val="none"/>
        </w:rPr>
        <w:t>ir lygios kitoje pusėje.</w:t>
      </w:r>
    </w:p>
    <w:p w14:paraId="40FDA713" w14:textId="77777777" w:rsidR="002B078F" w:rsidRPr="00A76269" w:rsidRDefault="002B078F" w:rsidP="002B078F">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500 mg tabletės yra švies</w:t>
      </w:r>
      <w:r w:rsidRPr="00A76269">
        <w:rPr>
          <w:rFonts w:ascii="Times New Roman" w:eastAsia="Times New Roman" w:hAnsi="Times New Roman" w:cs="Times New Roman"/>
          <w:kern w:val="0"/>
          <w:sz w:val="22"/>
          <w:szCs w:val="22"/>
          <w14:ligatures w14:val="none"/>
        </w:rPr>
        <w:t>iai oranžinės, ovalios, apytiksliai 16,5 mm x 8,1 mm dydžio, plėvele dengtos tabletės su įspaudu „HI1“ vienoje pusėje</w:t>
      </w:r>
      <w:r w:rsidRPr="00A76269">
        <w:rPr>
          <w:rFonts w:ascii="Times New Roman" w:eastAsia="Calibri" w:hAnsi="Times New Roman" w:cs="Times New Roman"/>
          <w:kern w:val="0"/>
          <w:sz w:val="22"/>
          <w:szCs w:val="22"/>
          <w14:ligatures w14:val="none"/>
        </w:rPr>
        <w:t xml:space="preserve"> </w:t>
      </w:r>
      <w:r w:rsidRPr="00A76269">
        <w:rPr>
          <w:rFonts w:ascii="Times New Roman" w:eastAsia="Times New Roman" w:hAnsi="Times New Roman" w:cs="Times New Roman"/>
          <w:kern w:val="0"/>
          <w:sz w:val="22"/>
          <w:szCs w:val="22"/>
          <w14:ligatures w14:val="none"/>
        </w:rPr>
        <w:t>ir lygios kitoje pusėje.</w:t>
      </w:r>
    </w:p>
    <w:p w14:paraId="5DFF6588" w14:textId="77777777" w:rsidR="002B078F" w:rsidRPr="00A76269" w:rsidRDefault="002B078F" w:rsidP="002B078F">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750 mg tabletės yra šviesiai </w:t>
      </w:r>
      <w:r w:rsidRPr="00A76269">
        <w:rPr>
          <w:rFonts w:ascii="Times New Roman" w:eastAsia="Times New Roman" w:hAnsi="Times New Roman" w:cs="Times New Roman"/>
          <w:kern w:val="0"/>
          <w:sz w:val="22"/>
          <w:szCs w:val="22"/>
          <w14:ligatures w14:val="none"/>
        </w:rPr>
        <w:t>žalios, ovalios, apytiksliai 19,1 mm x 9,3 mm dydžio, plėvele dengtos tabletės su įspaudu „HI4“ vienoje pusėje</w:t>
      </w:r>
      <w:r w:rsidRPr="00A76269">
        <w:rPr>
          <w:rFonts w:ascii="Times New Roman" w:eastAsia="Calibri" w:hAnsi="Times New Roman" w:cs="Times New Roman"/>
          <w:kern w:val="0"/>
          <w:sz w:val="22"/>
          <w:szCs w:val="22"/>
          <w14:ligatures w14:val="none"/>
        </w:rPr>
        <w:t xml:space="preserve"> </w:t>
      </w:r>
      <w:r w:rsidRPr="00A76269">
        <w:rPr>
          <w:rFonts w:ascii="Times New Roman" w:eastAsia="Times New Roman" w:hAnsi="Times New Roman" w:cs="Times New Roman"/>
          <w:kern w:val="0"/>
          <w:sz w:val="22"/>
          <w:szCs w:val="22"/>
          <w14:ligatures w14:val="none"/>
        </w:rPr>
        <w:t>ir lygios kitoje pusėje.</w:t>
      </w:r>
    </w:p>
    <w:p w14:paraId="29E7063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1EE771AF" w14:textId="4F665D1F" w:rsidR="002B078F" w:rsidRPr="00A76269" w:rsidRDefault="002B078F" w:rsidP="002B078F">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TimesNewRomanPS-BoldMT" w:hAnsi="Times New Roman" w:cs="Times New Roman"/>
          <w:kern w:val="0"/>
          <w:sz w:val="22"/>
          <w:szCs w:val="22"/>
          <w14:ligatures w14:val="none"/>
        </w:rPr>
        <w:t>Ranolazine</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Accord</w:t>
      </w:r>
      <w:proofErr w:type="spellEnd"/>
      <w:r w:rsidRPr="00A76269">
        <w:rPr>
          <w:rFonts w:ascii="Times New Roman" w:eastAsia="TimesNewRomanPS-BoldMT" w:hAnsi="Times New Roman" w:cs="Times New Roman"/>
          <w:kern w:val="0"/>
          <w:sz w:val="22"/>
          <w:szCs w:val="22"/>
          <w14:ligatures w14:val="none"/>
        </w:rPr>
        <w:t xml:space="preserve"> supakuotas į </w:t>
      </w:r>
      <w:r w:rsidRPr="00A76269">
        <w:rPr>
          <w:rFonts w:ascii="Times New Roman" w:eastAsia="Calibri" w:hAnsi="Times New Roman" w:cs="Times New Roman"/>
          <w:kern w:val="0"/>
          <w:sz w:val="22"/>
          <w:szCs w:val="22"/>
          <w14:ligatures w14:val="none"/>
        </w:rPr>
        <w:t>PVC/PVDC/aliuminio lizdines plokšteles. Kartono dėžutėje yra 30, 60 arba 100 tablečių.</w:t>
      </w:r>
    </w:p>
    <w:p w14:paraId="30011566"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p>
    <w:p w14:paraId="349EC731" w14:textId="77777777" w:rsidR="002B078F" w:rsidRPr="00A76269" w:rsidRDefault="002B078F" w:rsidP="002B078F">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Gali būti tiekiamos ne visų dydžių pakuotės.</w:t>
      </w:r>
    </w:p>
    <w:p w14:paraId="4A4C742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2119FDC" w14:textId="77777777" w:rsidR="002B078F" w:rsidRPr="00A76269" w:rsidRDefault="002B078F" w:rsidP="002B078F">
      <w:pPr>
        <w:widowControl w:val="0"/>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Registruotojas</w:t>
      </w:r>
    </w:p>
    <w:p w14:paraId="292EBFF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Healthcare</w:t>
      </w:r>
      <w:proofErr w:type="spellEnd"/>
      <w:r w:rsidRPr="00A76269">
        <w:rPr>
          <w:rFonts w:ascii="Times New Roman" w:eastAsia="Times New Roman" w:hAnsi="Times New Roman" w:cs="Times New Roman"/>
          <w:kern w:val="0"/>
          <w:sz w:val="22"/>
          <w:szCs w:val="22"/>
          <w14:ligatures w14:val="none"/>
        </w:rPr>
        <w:t xml:space="preserve"> B.V. </w:t>
      </w:r>
    </w:p>
    <w:p w14:paraId="018863E5"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14:ligatures w14:val="none"/>
        </w:rPr>
        <w:t>Winthontlaan</w:t>
      </w:r>
      <w:proofErr w:type="spellEnd"/>
      <w:r w:rsidRPr="00A76269">
        <w:rPr>
          <w:rFonts w:ascii="Times New Roman" w:eastAsia="Times New Roman" w:hAnsi="Times New Roman" w:cs="Times New Roman"/>
          <w:kern w:val="0"/>
          <w:sz w:val="22"/>
          <w:szCs w:val="22"/>
          <w14:ligatures w14:val="none"/>
        </w:rPr>
        <w:t xml:space="preserve"> 200 </w:t>
      </w:r>
    </w:p>
    <w:p w14:paraId="686CFBE4"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3526 KV </w:t>
      </w:r>
      <w:proofErr w:type="spellStart"/>
      <w:r w:rsidRPr="00A76269">
        <w:rPr>
          <w:rFonts w:ascii="Times New Roman" w:eastAsia="Times New Roman" w:hAnsi="Times New Roman" w:cs="Times New Roman"/>
          <w:kern w:val="0"/>
          <w:sz w:val="22"/>
          <w:szCs w:val="22"/>
          <w14:ligatures w14:val="none"/>
        </w:rPr>
        <w:t>Utrecht</w:t>
      </w:r>
      <w:proofErr w:type="spellEnd"/>
      <w:r w:rsidRPr="00A76269">
        <w:rPr>
          <w:rFonts w:ascii="Times New Roman" w:eastAsia="Times New Roman" w:hAnsi="Times New Roman" w:cs="Times New Roman"/>
          <w:kern w:val="0"/>
          <w:sz w:val="22"/>
          <w:szCs w:val="22"/>
          <w14:ligatures w14:val="none"/>
        </w:rPr>
        <w:t xml:space="preserve"> </w:t>
      </w:r>
    </w:p>
    <w:p w14:paraId="38084068"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Nyderlandai</w:t>
      </w:r>
    </w:p>
    <w:p w14:paraId="2F9BAE4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2797AC4" w14:textId="77777777" w:rsidR="002B078F" w:rsidRPr="00A76269" w:rsidRDefault="002B078F" w:rsidP="002B078F">
      <w:pPr>
        <w:widowControl w:val="0"/>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Gamintojas</w:t>
      </w:r>
    </w:p>
    <w:p w14:paraId="096761AF" w14:textId="77777777" w:rsidR="002B078F" w:rsidRPr="00A76269" w:rsidRDefault="002B078F" w:rsidP="002B078F">
      <w:pPr>
        <w:widowControl w:val="0"/>
        <w:spacing w:after="0" w:line="240" w:lineRule="auto"/>
        <w:rPr>
          <w:rFonts w:ascii="Times New Roman" w:eastAsia="Times New Roman" w:hAnsi="Times New Roman" w:cs="Times New Roman"/>
          <w:spacing w:val="-1"/>
          <w:kern w:val="0"/>
          <w:sz w:val="22"/>
          <w:szCs w:val="22"/>
          <w14:ligatures w14:val="none"/>
        </w:rPr>
      </w:pPr>
      <w:proofErr w:type="spellStart"/>
      <w:r w:rsidRPr="00A76269">
        <w:rPr>
          <w:rFonts w:ascii="Times New Roman" w:eastAsia="Times New Roman" w:hAnsi="Times New Roman" w:cs="Times New Roman"/>
          <w:spacing w:val="-1"/>
          <w:kern w:val="0"/>
          <w:sz w:val="22"/>
          <w:szCs w:val="22"/>
          <w14:ligatures w14:val="none"/>
        </w:rPr>
        <w:t>Accord</w:t>
      </w:r>
      <w:proofErr w:type="spellEnd"/>
      <w:r w:rsidRPr="00A76269">
        <w:rPr>
          <w:rFonts w:ascii="Times New Roman" w:eastAsia="Times New Roman" w:hAnsi="Times New Roman" w:cs="Times New Roman"/>
          <w:spacing w:val="-1"/>
          <w:kern w:val="0"/>
          <w:sz w:val="22"/>
          <w:szCs w:val="22"/>
          <w14:ligatures w14:val="none"/>
        </w:rPr>
        <w:t xml:space="preserve"> </w:t>
      </w:r>
      <w:proofErr w:type="spellStart"/>
      <w:r w:rsidRPr="00A76269">
        <w:rPr>
          <w:rFonts w:ascii="Times New Roman" w:eastAsia="Times New Roman" w:hAnsi="Times New Roman" w:cs="Times New Roman"/>
          <w:spacing w:val="-1"/>
          <w:kern w:val="0"/>
          <w:sz w:val="22"/>
          <w:szCs w:val="22"/>
          <w14:ligatures w14:val="none"/>
        </w:rPr>
        <w:t>Healthcare</w:t>
      </w:r>
      <w:proofErr w:type="spellEnd"/>
      <w:r w:rsidRPr="00A76269">
        <w:rPr>
          <w:rFonts w:ascii="Times New Roman" w:eastAsia="Times New Roman" w:hAnsi="Times New Roman" w:cs="Times New Roman"/>
          <w:spacing w:val="-1"/>
          <w:kern w:val="0"/>
          <w:sz w:val="22"/>
          <w:szCs w:val="22"/>
          <w14:ligatures w14:val="none"/>
        </w:rPr>
        <w:t xml:space="preserve"> </w:t>
      </w:r>
      <w:proofErr w:type="spellStart"/>
      <w:r w:rsidRPr="00A76269">
        <w:rPr>
          <w:rFonts w:ascii="Times New Roman" w:eastAsia="Times New Roman" w:hAnsi="Times New Roman" w:cs="Times New Roman"/>
          <w:spacing w:val="-1"/>
          <w:kern w:val="0"/>
          <w:sz w:val="22"/>
          <w:szCs w:val="22"/>
          <w14:ligatures w14:val="none"/>
        </w:rPr>
        <w:t>Polska</w:t>
      </w:r>
      <w:proofErr w:type="spellEnd"/>
      <w:r w:rsidRPr="00A76269">
        <w:rPr>
          <w:rFonts w:ascii="Times New Roman" w:eastAsia="Times New Roman" w:hAnsi="Times New Roman" w:cs="Times New Roman"/>
          <w:spacing w:val="-1"/>
          <w:kern w:val="0"/>
          <w:sz w:val="22"/>
          <w:szCs w:val="22"/>
          <w14:ligatures w14:val="none"/>
        </w:rPr>
        <w:t xml:space="preserve"> </w:t>
      </w:r>
      <w:proofErr w:type="spellStart"/>
      <w:r w:rsidRPr="00A76269">
        <w:rPr>
          <w:rFonts w:ascii="Times New Roman" w:eastAsia="Times New Roman" w:hAnsi="Times New Roman" w:cs="Times New Roman"/>
          <w:spacing w:val="-1"/>
          <w:kern w:val="0"/>
          <w:sz w:val="22"/>
          <w:szCs w:val="22"/>
          <w14:ligatures w14:val="none"/>
        </w:rPr>
        <w:t>Sp.z.o.o</w:t>
      </w:r>
      <w:proofErr w:type="spellEnd"/>
      <w:r w:rsidRPr="00A76269">
        <w:rPr>
          <w:rFonts w:ascii="Times New Roman" w:eastAsia="Times New Roman" w:hAnsi="Times New Roman" w:cs="Times New Roman"/>
          <w:spacing w:val="-1"/>
          <w:kern w:val="0"/>
          <w:sz w:val="22"/>
          <w:szCs w:val="22"/>
          <w14:ligatures w14:val="none"/>
        </w:rPr>
        <w:t>.</w:t>
      </w:r>
    </w:p>
    <w:p w14:paraId="5E1B3E0F" w14:textId="77777777" w:rsidR="002B078F" w:rsidRPr="00A76269" w:rsidRDefault="002B078F" w:rsidP="002B078F">
      <w:pPr>
        <w:widowControl w:val="0"/>
        <w:spacing w:after="0" w:line="240" w:lineRule="auto"/>
        <w:rPr>
          <w:rFonts w:ascii="Times New Roman" w:eastAsia="Times New Roman" w:hAnsi="Times New Roman" w:cs="Times New Roman"/>
          <w:spacing w:val="-1"/>
          <w:kern w:val="0"/>
          <w:sz w:val="22"/>
          <w:szCs w:val="22"/>
          <w14:ligatures w14:val="none"/>
        </w:rPr>
      </w:pPr>
      <w:proofErr w:type="spellStart"/>
      <w:r w:rsidRPr="00A76269">
        <w:rPr>
          <w:rFonts w:ascii="Times New Roman" w:eastAsia="Times New Roman" w:hAnsi="Times New Roman" w:cs="Times New Roman"/>
          <w:spacing w:val="-1"/>
          <w:kern w:val="0"/>
          <w:sz w:val="22"/>
          <w:szCs w:val="22"/>
          <w14:ligatures w14:val="none"/>
        </w:rPr>
        <w:lastRenderedPageBreak/>
        <w:t>ul</w:t>
      </w:r>
      <w:proofErr w:type="spellEnd"/>
      <w:r w:rsidRPr="00A76269">
        <w:rPr>
          <w:rFonts w:ascii="Times New Roman" w:eastAsia="Times New Roman" w:hAnsi="Times New Roman" w:cs="Times New Roman"/>
          <w:spacing w:val="-1"/>
          <w:kern w:val="0"/>
          <w:sz w:val="22"/>
          <w:szCs w:val="22"/>
          <w14:ligatures w14:val="none"/>
        </w:rPr>
        <w:t xml:space="preserve">. </w:t>
      </w:r>
      <w:proofErr w:type="spellStart"/>
      <w:r w:rsidRPr="00A76269">
        <w:rPr>
          <w:rFonts w:ascii="Times New Roman" w:eastAsia="Times New Roman" w:hAnsi="Times New Roman" w:cs="Times New Roman"/>
          <w:spacing w:val="-1"/>
          <w:kern w:val="0"/>
          <w:sz w:val="22"/>
          <w:szCs w:val="22"/>
          <w14:ligatures w14:val="none"/>
        </w:rPr>
        <w:t>Lutomierska</w:t>
      </w:r>
      <w:proofErr w:type="spellEnd"/>
      <w:r w:rsidRPr="00A76269">
        <w:rPr>
          <w:rFonts w:ascii="Times New Roman" w:eastAsia="Times New Roman" w:hAnsi="Times New Roman" w:cs="Times New Roman"/>
          <w:spacing w:val="-1"/>
          <w:kern w:val="0"/>
          <w:sz w:val="22"/>
          <w:szCs w:val="22"/>
          <w14:ligatures w14:val="none"/>
        </w:rPr>
        <w:t xml:space="preserve"> 50</w:t>
      </w:r>
    </w:p>
    <w:p w14:paraId="56289ADB" w14:textId="77777777" w:rsidR="002B078F" w:rsidRPr="00A76269" w:rsidRDefault="002B078F" w:rsidP="002B078F">
      <w:pPr>
        <w:widowControl w:val="0"/>
        <w:spacing w:after="0" w:line="240" w:lineRule="auto"/>
        <w:rPr>
          <w:rFonts w:ascii="Times New Roman" w:eastAsia="Times New Roman" w:hAnsi="Times New Roman" w:cs="Times New Roman"/>
          <w:spacing w:val="-1"/>
          <w:kern w:val="0"/>
          <w:sz w:val="22"/>
          <w:szCs w:val="22"/>
          <w14:ligatures w14:val="none"/>
        </w:rPr>
      </w:pPr>
      <w:r w:rsidRPr="00A76269">
        <w:rPr>
          <w:rFonts w:ascii="Times New Roman" w:eastAsia="Times New Roman" w:hAnsi="Times New Roman" w:cs="Times New Roman"/>
          <w:spacing w:val="-1"/>
          <w:kern w:val="0"/>
          <w:sz w:val="22"/>
          <w:szCs w:val="22"/>
          <w14:ligatures w14:val="none"/>
        </w:rPr>
        <w:t xml:space="preserve">95-200 </w:t>
      </w:r>
      <w:proofErr w:type="spellStart"/>
      <w:r w:rsidRPr="00A76269">
        <w:rPr>
          <w:rFonts w:ascii="Times New Roman" w:eastAsia="Times New Roman" w:hAnsi="Times New Roman" w:cs="Times New Roman"/>
          <w:spacing w:val="-1"/>
          <w:kern w:val="0"/>
          <w:sz w:val="22"/>
          <w:szCs w:val="22"/>
          <w14:ligatures w14:val="none"/>
        </w:rPr>
        <w:t>Pabianice</w:t>
      </w:r>
      <w:proofErr w:type="spellEnd"/>
    </w:p>
    <w:p w14:paraId="6EC9B72C" w14:textId="77777777" w:rsidR="002B078F" w:rsidRPr="00A76269" w:rsidRDefault="002B078F" w:rsidP="002B078F">
      <w:pPr>
        <w:widowControl w:val="0"/>
        <w:spacing w:after="0" w:line="240" w:lineRule="auto"/>
        <w:rPr>
          <w:rFonts w:ascii="Times New Roman" w:eastAsia="Times New Roman" w:hAnsi="Times New Roman" w:cs="Times New Roman"/>
          <w:spacing w:val="-1"/>
          <w:kern w:val="0"/>
          <w:sz w:val="22"/>
          <w:szCs w:val="22"/>
          <w14:ligatures w14:val="none"/>
        </w:rPr>
      </w:pPr>
      <w:r w:rsidRPr="00A76269">
        <w:rPr>
          <w:rFonts w:ascii="Times New Roman" w:eastAsia="Times New Roman" w:hAnsi="Times New Roman" w:cs="Times New Roman"/>
          <w:spacing w:val="-1"/>
          <w:kern w:val="0"/>
          <w:sz w:val="22"/>
          <w:szCs w:val="22"/>
          <w14:ligatures w14:val="none"/>
        </w:rPr>
        <w:t>Lenkija</w:t>
      </w:r>
    </w:p>
    <w:p w14:paraId="4B84F73D" w14:textId="77777777" w:rsidR="002B078F" w:rsidRPr="00A76269" w:rsidRDefault="002B078F" w:rsidP="002B078F">
      <w:pPr>
        <w:widowControl w:val="0"/>
        <w:spacing w:after="0" w:line="240" w:lineRule="auto"/>
        <w:rPr>
          <w:rFonts w:ascii="Times New Roman" w:eastAsia="Times New Roman" w:hAnsi="Times New Roman" w:cs="Times New Roman"/>
          <w:spacing w:val="-1"/>
          <w:kern w:val="0"/>
          <w:sz w:val="22"/>
          <w:szCs w:val="22"/>
          <w14:ligatures w14:val="none"/>
        </w:rPr>
      </w:pPr>
    </w:p>
    <w:p w14:paraId="470DBA7F" w14:textId="77777777" w:rsidR="002B078F" w:rsidRPr="0021356B" w:rsidRDefault="002B078F" w:rsidP="002B078F">
      <w:pPr>
        <w:widowControl w:val="0"/>
        <w:spacing w:after="0" w:line="240" w:lineRule="auto"/>
        <w:rPr>
          <w:rFonts w:ascii="Times New Roman" w:eastAsia="Times New Roman" w:hAnsi="Times New Roman" w:cs="Times New Roman"/>
          <w:spacing w:val="-1"/>
          <w:kern w:val="0"/>
          <w:sz w:val="22"/>
          <w:szCs w:val="22"/>
          <w:highlight w:val="lightGray"/>
          <w14:ligatures w14:val="none"/>
        </w:rPr>
      </w:pPr>
      <w:r w:rsidRPr="0021356B">
        <w:rPr>
          <w:rFonts w:ascii="Times New Roman" w:eastAsia="Times New Roman" w:hAnsi="Times New Roman" w:cs="Times New Roman"/>
          <w:spacing w:val="-1"/>
          <w:kern w:val="0"/>
          <w:sz w:val="22"/>
          <w:szCs w:val="22"/>
          <w:highlight w:val="lightGray"/>
          <w14:ligatures w14:val="none"/>
        </w:rPr>
        <w:t>arba</w:t>
      </w:r>
    </w:p>
    <w:p w14:paraId="74B88415" w14:textId="77777777" w:rsidR="002B078F" w:rsidRPr="0021356B" w:rsidRDefault="002B078F" w:rsidP="002B078F">
      <w:pPr>
        <w:widowControl w:val="0"/>
        <w:spacing w:after="0" w:line="240" w:lineRule="auto"/>
        <w:rPr>
          <w:rFonts w:ascii="Times New Roman" w:eastAsia="Times New Roman" w:hAnsi="Times New Roman" w:cs="Times New Roman"/>
          <w:spacing w:val="-1"/>
          <w:kern w:val="0"/>
          <w:sz w:val="22"/>
          <w:szCs w:val="22"/>
          <w:highlight w:val="lightGray"/>
          <w14:ligatures w14:val="none"/>
        </w:rPr>
      </w:pPr>
    </w:p>
    <w:p w14:paraId="65B013AF" w14:textId="77777777" w:rsidR="002B078F" w:rsidRPr="0021356B" w:rsidRDefault="002B078F" w:rsidP="002B078F">
      <w:pPr>
        <w:widowControl w:val="0"/>
        <w:spacing w:after="0" w:line="240" w:lineRule="auto"/>
        <w:rPr>
          <w:rFonts w:ascii="Times New Roman" w:eastAsia="Times New Roman" w:hAnsi="Times New Roman" w:cs="Times New Roman"/>
          <w:spacing w:val="-1"/>
          <w:kern w:val="0"/>
          <w:sz w:val="22"/>
          <w:szCs w:val="22"/>
          <w:highlight w:val="lightGray"/>
          <w14:ligatures w14:val="none"/>
        </w:rPr>
      </w:pPr>
      <w:proofErr w:type="spellStart"/>
      <w:r w:rsidRPr="0021356B">
        <w:rPr>
          <w:rFonts w:ascii="Times New Roman" w:eastAsia="Times New Roman" w:hAnsi="Times New Roman" w:cs="Times New Roman"/>
          <w:spacing w:val="-1"/>
          <w:kern w:val="0"/>
          <w:sz w:val="22"/>
          <w:szCs w:val="22"/>
          <w:highlight w:val="lightGray"/>
          <w14:ligatures w14:val="none"/>
        </w:rPr>
        <w:t>Accord</w:t>
      </w:r>
      <w:proofErr w:type="spellEnd"/>
      <w:r w:rsidRPr="0021356B">
        <w:rPr>
          <w:rFonts w:ascii="Times New Roman" w:eastAsia="Times New Roman" w:hAnsi="Times New Roman" w:cs="Times New Roman"/>
          <w:spacing w:val="-1"/>
          <w:kern w:val="0"/>
          <w:sz w:val="22"/>
          <w:szCs w:val="22"/>
          <w:highlight w:val="lightGray"/>
          <w14:ligatures w14:val="none"/>
        </w:rPr>
        <w:t xml:space="preserve"> </w:t>
      </w:r>
      <w:proofErr w:type="spellStart"/>
      <w:r w:rsidRPr="0021356B">
        <w:rPr>
          <w:rFonts w:ascii="Times New Roman" w:eastAsia="Times New Roman" w:hAnsi="Times New Roman" w:cs="Times New Roman"/>
          <w:spacing w:val="-1"/>
          <w:kern w:val="0"/>
          <w:sz w:val="22"/>
          <w:szCs w:val="22"/>
          <w:highlight w:val="lightGray"/>
          <w14:ligatures w14:val="none"/>
        </w:rPr>
        <w:t>Healthcare</w:t>
      </w:r>
      <w:proofErr w:type="spellEnd"/>
      <w:r w:rsidRPr="0021356B">
        <w:rPr>
          <w:rFonts w:ascii="Times New Roman" w:eastAsia="Times New Roman" w:hAnsi="Times New Roman" w:cs="Times New Roman"/>
          <w:spacing w:val="-1"/>
          <w:kern w:val="0"/>
          <w:sz w:val="22"/>
          <w:szCs w:val="22"/>
          <w:highlight w:val="lightGray"/>
          <w14:ligatures w14:val="none"/>
        </w:rPr>
        <w:t xml:space="preserve"> B.V.</w:t>
      </w:r>
    </w:p>
    <w:p w14:paraId="2EF01CBB" w14:textId="77777777" w:rsidR="002B078F" w:rsidRPr="0021356B" w:rsidRDefault="002B078F" w:rsidP="002B078F">
      <w:pPr>
        <w:widowControl w:val="0"/>
        <w:spacing w:after="0" w:line="240" w:lineRule="auto"/>
        <w:rPr>
          <w:rFonts w:ascii="Times New Roman" w:eastAsia="Times New Roman" w:hAnsi="Times New Roman" w:cs="Times New Roman"/>
          <w:spacing w:val="-1"/>
          <w:kern w:val="0"/>
          <w:sz w:val="22"/>
          <w:szCs w:val="22"/>
          <w:highlight w:val="lightGray"/>
          <w14:ligatures w14:val="none"/>
        </w:rPr>
      </w:pPr>
      <w:proofErr w:type="spellStart"/>
      <w:r w:rsidRPr="0021356B">
        <w:rPr>
          <w:rFonts w:ascii="Times New Roman" w:eastAsia="Times New Roman" w:hAnsi="Times New Roman" w:cs="Times New Roman"/>
          <w:spacing w:val="-1"/>
          <w:kern w:val="0"/>
          <w:sz w:val="22"/>
          <w:szCs w:val="22"/>
          <w:highlight w:val="lightGray"/>
          <w14:ligatures w14:val="none"/>
        </w:rPr>
        <w:t>Winthontlaan</w:t>
      </w:r>
      <w:proofErr w:type="spellEnd"/>
      <w:r w:rsidRPr="0021356B">
        <w:rPr>
          <w:rFonts w:ascii="Times New Roman" w:eastAsia="Times New Roman" w:hAnsi="Times New Roman" w:cs="Times New Roman"/>
          <w:spacing w:val="-1"/>
          <w:kern w:val="0"/>
          <w:sz w:val="22"/>
          <w:szCs w:val="22"/>
          <w:highlight w:val="lightGray"/>
          <w14:ligatures w14:val="none"/>
        </w:rPr>
        <w:t xml:space="preserve"> 200</w:t>
      </w:r>
    </w:p>
    <w:p w14:paraId="4C8B0AF3" w14:textId="77777777" w:rsidR="002B078F" w:rsidRPr="0021356B" w:rsidRDefault="002B078F" w:rsidP="002B078F">
      <w:pPr>
        <w:widowControl w:val="0"/>
        <w:spacing w:after="0" w:line="240" w:lineRule="auto"/>
        <w:rPr>
          <w:rFonts w:ascii="Times New Roman" w:eastAsia="Times New Roman" w:hAnsi="Times New Roman" w:cs="Times New Roman"/>
          <w:spacing w:val="-1"/>
          <w:kern w:val="0"/>
          <w:sz w:val="22"/>
          <w:szCs w:val="22"/>
          <w:highlight w:val="lightGray"/>
          <w14:ligatures w14:val="none"/>
        </w:rPr>
      </w:pPr>
      <w:r w:rsidRPr="0021356B">
        <w:rPr>
          <w:rFonts w:ascii="Times New Roman" w:eastAsia="Times New Roman" w:hAnsi="Times New Roman" w:cs="Times New Roman"/>
          <w:spacing w:val="-1"/>
          <w:kern w:val="0"/>
          <w:sz w:val="22"/>
          <w:szCs w:val="22"/>
          <w:highlight w:val="lightGray"/>
          <w14:ligatures w14:val="none"/>
        </w:rPr>
        <w:t xml:space="preserve">3526 KV </w:t>
      </w:r>
      <w:proofErr w:type="spellStart"/>
      <w:r w:rsidRPr="0021356B">
        <w:rPr>
          <w:rFonts w:ascii="Times New Roman" w:eastAsia="Times New Roman" w:hAnsi="Times New Roman" w:cs="Times New Roman"/>
          <w:spacing w:val="-1"/>
          <w:kern w:val="0"/>
          <w:sz w:val="22"/>
          <w:szCs w:val="22"/>
          <w:highlight w:val="lightGray"/>
          <w14:ligatures w14:val="none"/>
        </w:rPr>
        <w:t>Utrecht</w:t>
      </w:r>
      <w:proofErr w:type="spellEnd"/>
    </w:p>
    <w:p w14:paraId="0D2FDE07" w14:textId="77777777" w:rsidR="002B078F" w:rsidRPr="0021356B" w:rsidRDefault="002B078F" w:rsidP="002B078F">
      <w:pPr>
        <w:widowControl w:val="0"/>
        <w:spacing w:after="0" w:line="240" w:lineRule="auto"/>
        <w:rPr>
          <w:rFonts w:ascii="Times New Roman" w:eastAsia="Times New Roman" w:hAnsi="Times New Roman" w:cs="Times New Roman"/>
          <w:spacing w:val="-1"/>
          <w:kern w:val="0"/>
          <w:sz w:val="22"/>
          <w:szCs w:val="22"/>
          <w:highlight w:val="lightGray"/>
          <w14:ligatures w14:val="none"/>
        </w:rPr>
      </w:pPr>
      <w:r w:rsidRPr="0021356B">
        <w:rPr>
          <w:rFonts w:ascii="Times New Roman" w:eastAsia="Times New Roman" w:hAnsi="Times New Roman" w:cs="Times New Roman"/>
          <w:spacing w:val="-1"/>
          <w:kern w:val="0"/>
          <w:sz w:val="22"/>
          <w:szCs w:val="22"/>
          <w:highlight w:val="lightGray"/>
          <w14:ligatures w14:val="none"/>
        </w:rPr>
        <w:t>Nyderlandai</w:t>
      </w:r>
    </w:p>
    <w:p w14:paraId="00656C8B" w14:textId="77777777" w:rsidR="002B078F" w:rsidRPr="0021356B" w:rsidRDefault="002B078F" w:rsidP="002B078F">
      <w:pPr>
        <w:widowControl w:val="0"/>
        <w:spacing w:after="0" w:line="240" w:lineRule="auto"/>
        <w:rPr>
          <w:rFonts w:ascii="Times New Roman" w:eastAsia="Times New Roman" w:hAnsi="Times New Roman" w:cs="Times New Roman"/>
          <w:spacing w:val="-1"/>
          <w:kern w:val="0"/>
          <w:sz w:val="22"/>
          <w:szCs w:val="22"/>
          <w:highlight w:val="lightGray"/>
          <w14:ligatures w14:val="none"/>
        </w:rPr>
      </w:pPr>
    </w:p>
    <w:p w14:paraId="4E01B43D" w14:textId="77777777" w:rsidR="002B078F" w:rsidRPr="0021356B" w:rsidRDefault="002B078F" w:rsidP="002B078F">
      <w:pPr>
        <w:widowControl w:val="0"/>
        <w:spacing w:after="0" w:line="240" w:lineRule="auto"/>
        <w:rPr>
          <w:rFonts w:ascii="Times New Roman" w:eastAsia="Times New Roman" w:hAnsi="Times New Roman" w:cs="Times New Roman"/>
          <w:spacing w:val="-1"/>
          <w:kern w:val="0"/>
          <w:sz w:val="22"/>
          <w:szCs w:val="22"/>
          <w:highlight w:val="lightGray"/>
          <w14:ligatures w14:val="none"/>
        </w:rPr>
      </w:pPr>
      <w:r w:rsidRPr="0021356B">
        <w:rPr>
          <w:rFonts w:ascii="Times New Roman" w:eastAsia="Times New Roman" w:hAnsi="Times New Roman" w:cs="Times New Roman"/>
          <w:spacing w:val="-1"/>
          <w:kern w:val="0"/>
          <w:sz w:val="22"/>
          <w:szCs w:val="22"/>
          <w:highlight w:val="lightGray"/>
          <w14:ligatures w14:val="none"/>
        </w:rPr>
        <w:t>arba</w:t>
      </w:r>
    </w:p>
    <w:p w14:paraId="326C544A" w14:textId="77777777" w:rsidR="002B078F" w:rsidRPr="0021356B" w:rsidRDefault="002B078F" w:rsidP="002B078F">
      <w:pPr>
        <w:widowControl w:val="0"/>
        <w:spacing w:after="0" w:line="240" w:lineRule="auto"/>
        <w:rPr>
          <w:rFonts w:ascii="Times New Roman" w:eastAsia="Times New Roman" w:hAnsi="Times New Roman" w:cs="Times New Roman"/>
          <w:spacing w:val="-1"/>
          <w:kern w:val="0"/>
          <w:sz w:val="22"/>
          <w:szCs w:val="22"/>
          <w:highlight w:val="lightGray"/>
          <w14:ligatures w14:val="none"/>
        </w:rPr>
      </w:pPr>
    </w:p>
    <w:p w14:paraId="00EA71BB" w14:textId="77777777" w:rsidR="002B078F" w:rsidRPr="0021356B" w:rsidRDefault="002B078F" w:rsidP="002B078F">
      <w:pPr>
        <w:widowControl w:val="0"/>
        <w:spacing w:after="0" w:line="240" w:lineRule="auto"/>
        <w:rPr>
          <w:rFonts w:ascii="Times New Roman" w:eastAsia="Times New Roman" w:hAnsi="Times New Roman" w:cs="Times New Roman"/>
          <w:spacing w:val="-1"/>
          <w:kern w:val="0"/>
          <w:sz w:val="22"/>
          <w:szCs w:val="22"/>
          <w:highlight w:val="lightGray"/>
          <w14:ligatures w14:val="none"/>
        </w:rPr>
      </w:pPr>
      <w:proofErr w:type="spellStart"/>
      <w:r w:rsidRPr="0021356B">
        <w:rPr>
          <w:rFonts w:ascii="Times New Roman" w:eastAsia="Times New Roman" w:hAnsi="Times New Roman" w:cs="Times New Roman"/>
          <w:spacing w:val="-1"/>
          <w:kern w:val="0"/>
          <w:sz w:val="22"/>
          <w:szCs w:val="22"/>
          <w:highlight w:val="lightGray"/>
          <w14:ligatures w14:val="none"/>
        </w:rPr>
        <w:t>Pharmadox</w:t>
      </w:r>
      <w:proofErr w:type="spellEnd"/>
      <w:r w:rsidRPr="0021356B">
        <w:rPr>
          <w:rFonts w:ascii="Times New Roman" w:eastAsia="Times New Roman" w:hAnsi="Times New Roman" w:cs="Times New Roman"/>
          <w:spacing w:val="-1"/>
          <w:kern w:val="0"/>
          <w:sz w:val="22"/>
          <w:szCs w:val="22"/>
          <w:highlight w:val="lightGray"/>
          <w14:ligatures w14:val="none"/>
        </w:rPr>
        <w:t xml:space="preserve"> </w:t>
      </w:r>
      <w:proofErr w:type="spellStart"/>
      <w:r w:rsidRPr="0021356B">
        <w:rPr>
          <w:rFonts w:ascii="Times New Roman" w:eastAsia="Times New Roman" w:hAnsi="Times New Roman" w:cs="Times New Roman"/>
          <w:spacing w:val="-1"/>
          <w:kern w:val="0"/>
          <w:sz w:val="22"/>
          <w:szCs w:val="22"/>
          <w:highlight w:val="lightGray"/>
          <w14:ligatures w14:val="none"/>
        </w:rPr>
        <w:t>Healthcare</w:t>
      </w:r>
      <w:proofErr w:type="spellEnd"/>
      <w:r w:rsidRPr="0021356B">
        <w:rPr>
          <w:rFonts w:ascii="Times New Roman" w:eastAsia="Times New Roman" w:hAnsi="Times New Roman" w:cs="Times New Roman"/>
          <w:spacing w:val="-1"/>
          <w:kern w:val="0"/>
          <w:sz w:val="22"/>
          <w:szCs w:val="22"/>
          <w:highlight w:val="lightGray"/>
          <w14:ligatures w14:val="none"/>
        </w:rPr>
        <w:t xml:space="preserve"> </w:t>
      </w:r>
      <w:proofErr w:type="spellStart"/>
      <w:r w:rsidRPr="0021356B">
        <w:rPr>
          <w:rFonts w:ascii="Times New Roman" w:eastAsia="Times New Roman" w:hAnsi="Times New Roman" w:cs="Times New Roman"/>
          <w:spacing w:val="-1"/>
          <w:kern w:val="0"/>
          <w:sz w:val="22"/>
          <w:szCs w:val="22"/>
          <w:highlight w:val="lightGray"/>
          <w14:ligatures w14:val="none"/>
        </w:rPr>
        <w:t>Limited</w:t>
      </w:r>
      <w:proofErr w:type="spellEnd"/>
    </w:p>
    <w:p w14:paraId="3D19B40D" w14:textId="77777777" w:rsidR="002B078F" w:rsidRPr="0021356B" w:rsidRDefault="002B078F" w:rsidP="002B078F">
      <w:pPr>
        <w:widowControl w:val="0"/>
        <w:spacing w:after="0" w:line="240" w:lineRule="auto"/>
        <w:rPr>
          <w:rFonts w:ascii="Times New Roman" w:eastAsia="Times New Roman" w:hAnsi="Times New Roman" w:cs="Times New Roman"/>
          <w:spacing w:val="-1"/>
          <w:kern w:val="0"/>
          <w:sz w:val="22"/>
          <w:szCs w:val="22"/>
          <w:highlight w:val="lightGray"/>
          <w14:ligatures w14:val="none"/>
        </w:rPr>
      </w:pPr>
      <w:r w:rsidRPr="0021356B">
        <w:rPr>
          <w:rFonts w:ascii="Times New Roman" w:eastAsia="Times New Roman" w:hAnsi="Times New Roman" w:cs="Times New Roman"/>
          <w:spacing w:val="-1"/>
          <w:kern w:val="0"/>
          <w:sz w:val="22"/>
          <w:szCs w:val="22"/>
          <w:highlight w:val="lightGray"/>
          <w14:ligatures w14:val="none"/>
        </w:rPr>
        <w:t xml:space="preserve">KW20A </w:t>
      </w:r>
      <w:proofErr w:type="spellStart"/>
      <w:r w:rsidRPr="0021356B">
        <w:rPr>
          <w:rFonts w:ascii="Times New Roman" w:eastAsia="Times New Roman" w:hAnsi="Times New Roman" w:cs="Times New Roman"/>
          <w:spacing w:val="-1"/>
          <w:kern w:val="0"/>
          <w:sz w:val="22"/>
          <w:szCs w:val="22"/>
          <w:highlight w:val="lightGray"/>
          <w14:ligatures w14:val="none"/>
        </w:rPr>
        <w:t>Kordin</w:t>
      </w:r>
      <w:proofErr w:type="spellEnd"/>
      <w:r w:rsidRPr="0021356B">
        <w:rPr>
          <w:rFonts w:ascii="Times New Roman" w:eastAsia="Times New Roman" w:hAnsi="Times New Roman" w:cs="Times New Roman"/>
          <w:spacing w:val="-1"/>
          <w:kern w:val="0"/>
          <w:sz w:val="22"/>
          <w:szCs w:val="22"/>
          <w:highlight w:val="lightGray"/>
          <w14:ligatures w14:val="none"/>
        </w:rPr>
        <w:t xml:space="preserve"> </w:t>
      </w:r>
      <w:proofErr w:type="spellStart"/>
      <w:r w:rsidRPr="0021356B">
        <w:rPr>
          <w:rFonts w:ascii="Times New Roman" w:eastAsia="Times New Roman" w:hAnsi="Times New Roman" w:cs="Times New Roman"/>
          <w:spacing w:val="-1"/>
          <w:kern w:val="0"/>
          <w:sz w:val="22"/>
          <w:szCs w:val="22"/>
          <w:highlight w:val="lightGray"/>
          <w14:ligatures w14:val="none"/>
        </w:rPr>
        <w:t>Industrial</w:t>
      </w:r>
      <w:proofErr w:type="spellEnd"/>
      <w:r w:rsidRPr="0021356B">
        <w:rPr>
          <w:rFonts w:ascii="Times New Roman" w:eastAsia="Times New Roman" w:hAnsi="Times New Roman" w:cs="Times New Roman"/>
          <w:spacing w:val="-1"/>
          <w:kern w:val="0"/>
          <w:sz w:val="22"/>
          <w:szCs w:val="22"/>
          <w:highlight w:val="lightGray"/>
          <w14:ligatures w14:val="none"/>
        </w:rPr>
        <w:t xml:space="preserve"> </w:t>
      </w:r>
      <w:proofErr w:type="spellStart"/>
      <w:r w:rsidRPr="0021356B">
        <w:rPr>
          <w:rFonts w:ascii="Times New Roman" w:eastAsia="Times New Roman" w:hAnsi="Times New Roman" w:cs="Times New Roman"/>
          <w:spacing w:val="-1"/>
          <w:kern w:val="0"/>
          <w:sz w:val="22"/>
          <w:szCs w:val="22"/>
          <w:highlight w:val="lightGray"/>
          <w14:ligatures w14:val="none"/>
        </w:rPr>
        <w:t>Park</w:t>
      </w:r>
      <w:proofErr w:type="spellEnd"/>
    </w:p>
    <w:p w14:paraId="1E1D3B81" w14:textId="77777777" w:rsidR="002B078F" w:rsidRPr="0021356B" w:rsidRDefault="002B078F" w:rsidP="002B078F">
      <w:pPr>
        <w:widowControl w:val="0"/>
        <w:spacing w:after="0" w:line="240" w:lineRule="auto"/>
        <w:rPr>
          <w:rFonts w:ascii="Times New Roman" w:eastAsia="Times New Roman" w:hAnsi="Times New Roman" w:cs="Times New Roman"/>
          <w:spacing w:val="-1"/>
          <w:kern w:val="0"/>
          <w:sz w:val="22"/>
          <w:szCs w:val="22"/>
          <w:highlight w:val="lightGray"/>
          <w14:ligatures w14:val="none"/>
        </w:rPr>
      </w:pPr>
      <w:r w:rsidRPr="0021356B">
        <w:rPr>
          <w:rFonts w:ascii="Times New Roman" w:eastAsia="Times New Roman" w:hAnsi="Times New Roman" w:cs="Times New Roman"/>
          <w:spacing w:val="-1"/>
          <w:kern w:val="0"/>
          <w:sz w:val="22"/>
          <w:szCs w:val="22"/>
          <w:highlight w:val="lightGray"/>
          <w14:ligatures w14:val="none"/>
        </w:rPr>
        <w:t xml:space="preserve">PLA 3000 </w:t>
      </w:r>
      <w:proofErr w:type="spellStart"/>
      <w:r w:rsidRPr="0021356B">
        <w:rPr>
          <w:rFonts w:ascii="Times New Roman" w:eastAsia="Times New Roman" w:hAnsi="Times New Roman" w:cs="Times New Roman"/>
          <w:spacing w:val="-1"/>
          <w:kern w:val="0"/>
          <w:sz w:val="22"/>
          <w:szCs w:val="22"/>
          <w:highlight w:val="lightGray"/>
          <w14:ligatures w14:val="none"/>
        </w:rPr>
        <w:t>Paola</w:t>
      </w:r>
      <w:proofErr w:type="spellEnd"/>
    </w:p>
    <w:p w14:paraId="62808E91" w14:textId="77777777" w:rsidR="002B078F" w:rsidRPr="00A76269" w:rsidRDefault="002B078F" w:rsidP="002B078F">
      <w:pPr>
        <w:widowControl w:val="0"/>
        <w:spacing w:after="0" w:line="240" w:lineRule="auto"/>
        <w:rPr>
          <w:rFonts w:ascii="Times New Roman" w:eastAsia="Times New Roman" w:hAnsi="Times New Roman" w:cs="Times New Roman"/>
          <w:spacing w:val="-1"/>
          <w:kern w:val="0"/>
          <w:sz w:val="22"/>
          <w:szCs w:val="22"/>
          <w14:ligatures w14:val="none"/>
        </w:rPr>
      </w:pPr>
      <w:r w:rsidRPr="0021356B">
        <w:rPr>
          <w:rFonts w:ascii="Times New Roman" w:eastAsia="Times New Roman" w:hAnsi="Times New Roman" w:cs="Times New Roman"/>
          <w:spacing w:val="-1"/>
          <w:kern w:val="0"/>
          <w:sz w:val="22"/>
          <w:szCs w:val="22"/>
          <w:highlight w:val="lightGray"/>
          <w14:ligatures w14:val="none"/>
        </w:rPr>
        <w:t>Malta</w:t>
      </w:r>
    </w:p>
    <w:p w14:paraId="78EA2E2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4AFAB54A" w14:textId="77777777" w:rsidR="002B078F" w:rsidRPr="00A76269" w:rsidRDefault="002B078F" w:rsidP="002B078F">
      <w:pPr>
        <w:widowControl w:val="0"/>
        <w:numPr>
          <w:ilvl w:val="12"/>
          <w:numId w:val="0"/>
        </w:numPr>
        <w:tabs>
          <w:tab w:val="left" w:pos="567"/>
        </w:tabs>
        <w:spacing w:after="0" w:line="240" w:lineRule="auto"/>
        <w:ind w:right="-2"/>
        <w:rPr>
          <w:rFonts w:ascii="Times New Roman" w:eastAsia="Times New Roman" w:hAnsi="Times New Roman" w:cs="Times New Roman"/>
          <w:kern w:val="0"/>
          <w:sz w:val="22"/>
          <w:lang w:eastAsia="lt-LT"/>
          <w14:ligatures w14:val="none"/>
        </w:rPr>
      </w:pPr>
      <w:r w:rsidRPr="00A76269">
        <w:rPr>
          <w:rFonts w:ascii="Times New Roman" w:eastAsia="Times New Roman" w:hAnsi="Times New Roman" w:cs="Times New Roman"/>
          <w:b/>
          <w:kern w:val="0"/>
          <w:sz w:val="22"/>
          <w:lang w:eastAsia="lt-LT"/>
          <w14:ligatures w14:val="none"/>
        </w:rPr>
        <w:t>Šis vaistas Europos ekonominės erdvės valstybėse narėse registruotas tokiais pavadinimais</w:t>
      </w:r>
      <w:r w:rsidRPr="00A76269">
        <w:rPr>
          <w:rFonts w:ascii="Times New Roman" w:eastAsia="Times New Roman" w:hAnsi="Times New Roman" w:cs="Times New Roman"/>
          <w:kern w:val="0"/>
          <w:sz w:val="22"/>
          <w:lang w:eastAsia="lt-LT"/>
          <w14:ligatures w14:val="none"/>
        </w:rPr>
        <w:t>:</w:t>
      </w:r>
    </w:p>
    <w:p w14:paraId="0F09A73C" w14:textId="77777777" w:rsidR="002B078F" w:rsidRPr="00A76269" w:rsidRDefault="002B078F" w:rsidP="002B078F">
      <w:pPr>
        <w:widowControl w:val="0"/>
        <w:spacing w:after="0" w:line="240" w:lineRule="auto"/>
        <w:rPr>
          <w:rFonts w:ascii="Times New Roman" w:eastAsia="Times New Roman" w:hAnsi="Times New Roman" w:cs="Times New Roman"/>
          <w:b/>
          <w:kern w:val="0"/>
          <w:sz w:val="22"/>
          <w:lang w:eastAsia="lt-LT"/>
          <w14:ligatures w14:val="none"/>
        </w:rPr>
      </w:pPr>
    </w:p>
    <w:tbl>
      <w:tblPr>
        <w:tblW w:w="8568" w:type="dxa"/>
        <w:tblInd w:w="-5" w:type="dxa"/>
        <w:tblLayout w:type="fixed"/>
        <w:tblLook w:val="0000" w:firstRow="0" w:lastRow="0" w:firstColumn="0" w:lastColumn="0" w:noHBand="0" w:noVBand="0"/>
      </w:tblPr>
      <w:tblGrid>
        <w:gridCol w:w="1701"/>
        <w:gridCol w:w="6867"/>
      </w:tblGrid>
      <w:tr w:rsidR="002B078F" w:rsidRPr="00A76269" w14:paraId="0DF55FD5" w14:textId="77777777" w:rsidTr="002E6389">
        <w:trPr>
          <w:trHeight w:val="260"/>
        </w:trPr>
        <w:tc>
          <w:tcPr>
            <w:tcW w:w="1701" w:type="dxa"/>
          </w:tcPr>
          <w:p w14:paraId="006169FD" w14:textId="77777777" w:rsidR="002B078F" w:rsidRPr="00A76269" w:rsidRDefault="002B078F" w:rsidP="002B078F">
            <w:pPr>
              <w:widowControl w:val="0"/>
              <w:tabs>
                <w:tab w:val="center" w:pos="4819"/>
                <w:tab w:val="right" w:pos="9071"/>
              </w:tabs>
              <w:spacing w:after="0" w:line="240" w:lineRule="auto"/>
              <w:rPr>
                <w:rFonts w:ascii="Times New Roman" w:eastAsia="Times New Roman" w:hAnsi="Times New Roman" w:cs="Times New Roman"/>
                <w:b/>
                <w:kern w:val="0"/>
                <w:sz w:val="22"/>
                <w:szCs w:val="22"/>
                <w:lang w:eastAsia="de-DE"/>
                <w14:ligatures w14:val="none"/>
              </w:rPr>
            </w:pPr>
            <w:r w:rsidRPr="00A76269">
              <w:rPr>
                <w:rFonts w:ascii="Times New Roman" w:eastAsia="Times New Roman" w:hAnsi="Times New Roman" w:cs="Times New Roman"/>
                <w:b/>
                <w:kern w:val="0"/>
                <w:sz w:val="22"/>
                <w:szCs w:val="22"/>
                <w:lang w:eastAsia="de-DE"/>
                <w14:ligatures w14:val="none"/>
              </w:rPr>
              <w:t>Valstybės narės pavadinimas</w:t>
            </w:r>
          </w:p>
        </w:tc>
        <w:tc>
          <w:tcPr>
            <w:tcW w:w="6867" w:type="dxa"/>
          </w:tcPr>
          <w:p w14:paraId="342BC370" w14:textId="77777777" w:rsidR="002B078F" w:rsidRPr="00A76269" w:rsidRDefault="002B078F" w:rsidP="002B078F">
            <w:pPr>
              <w:widowControl w:val="0"/>
              <w:tabs>
                <w:tab w:val="center" w:pos="4819"/>
                <w:tab w:val="right" w:pos="9071"/>
              </w:tabs>
              <w:spacing w:after="0" w:line="240" w:lineRule="auto"/>
              <w:rPr>
                <w:rFonts w:ascii="Times New Roman" w:eastAsia="Times New Roman" w:hAnsi="Times New Roman" w:cs="Times New Roman"/>
                <w:b/>
                <w:kern w:val="0"/>
                <w:sz w:val="22"/>
                <w:szCs w:val="22"/>
                <w:lang w:eastAsia="de-DE"/>
                <w14:ligatures w14:val="none"/>
              </w:rPr>
            </w:pPr>
            <w:r w:rsidRPr="00A76269">
              <w:rPr>
                <w:rFonts w:ascii="Times New Roman" w:eastAsia="Times New Roman" w:hAnsi="Times New Roman" w:cs="Times New Roman"/>
                <w:b/>
                <w:kern w:val="0"/>
                <w:sz w:val="22"/>
                <w:szCs w:val="22"/>
                <w:lang w:eastAsia="de-DE"/>
                <w14:ligatures w14:val="none"/>
              </w:rPr>
              <w:t>Vaisto pavadinimas</w:t>
            </w:r>
          </w:p>
        </w:tc>
      </w:tr>
      <w:tr w:rsidR="002B078F" w:rsidRPr="00A76269" w14:paraId="2ABF08B2" w14:textId="77777777" w:rsidTr="002E6389">
        <w:tc>
          <w:tcPr>
            <w:tcW w:w="1701" w:type="dxa"/>
          </w:tcPr>
          <w:p w14:paraId="196A1C76" w14:textId="77777777" w:rsidR="002B078F" w:rsidRPr="00A76269" w:rsidRDefault="002B078F" w:rsidP="002B078F">
            <w:pPr>
              <w:widowControl w:val="0"/>
              <w:spacing w:after="0" w:line="240" w:lineRule="auto"/>
              <w:rPr>
                <w:rFonts w:ascii="Times New Roman" w:eastAsia="Times New Roman" w:hAnsi="Times New Roman" w:cs="Times New Roman"/>
                <w:color w:val="000000"/>
                <w:kern w:val="0"/>
                <w:sz w:val="22"/>
                <w:szCs w:val="22"/>
                <w:lang w:eastAsia="lt-LT"/>
                <w14:ligatures w14:val="none"/>
              </w:rPr>
            </w:pPr>
            <w:r w:rsidRPr="00A76269">
              <w:rPr>
                <w:rFonts w:ascii="Times New Roman" w:eastAsia="Calibri" w:hAnsi="Times New Roman" w:cs="Times New Roman"/>
                <w:spacing w:val="-1"/>
                <w:kern w:val="0"/>
                <w:sz w:val="22"/>
                <w:szCs w:val="22"/>
                <w14:ligatures w14:val="none"/>
              </w:rPr>
              <w:t>Austrija</w:t>
            </w:r>
          </w:p>
        </w:tc>
        <w:tc>
          <w:tcPr>
            <w:tcW w:w="6867" w:type="dxa"/>
          </w:tcPr>
          <w:p w14:paraId="16D2A98B" w14:textId="77777777" w:rsidR="002B078F" w:rsidRPr="00A76269" w:rsidRDefault="002B078F" w:rsidP="002B078F">
            <w:pPr>
              <w:widowControl w:val="0"/>
              <w:tabs>
                <w:tab w:val="center" w:pos="4819"/>
                <w:tab w:val="right" w:pos="9071"/>
              </w:tabs>
              <w:spacing w:after="0" w:line="240" w:lineRule="auto"/>
              <w:rPr>
                <w:rFonts w:ascii="Times New Roman" w:eastAsia="Times New Roman" w:hAnsi="Times New Roman" w:cs="Times New Roman"/>
                <w:color w:val="000000"/>
                <w:kern w:val="0"/>
                <w:sz w:val="22"/>
                <w:szCs w:val="22"/>
                <w:lang w:eastAsia="de-DE"/>
                <w14:ligatures w14:val="none"/>
              </w:rPr>
            </w:pPr>
            <w:proofErr w:type="spellStart"/>
            <w:r w:rsidRPr="00A76269">
              <w:rPr>
                <w:rFonts w:ascii="Times New Roman" w:eastAsia="Calibri" w:hAnsi="Times New Roman" w:cs="Times New Roman"/>
                <w:kern w:val="0"/>
                <w:sz w:val="22"/>
                <w:szCs w:val="22"/>
                <w14:ligatures w14:val="none"/>
              </w:rPr>
              <w:t>Ranolazin</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375/500/750 mg </w:t>
            </w:r>
            <w:proofErr w:type="spellStart"/>
            <w:r w:rsidRPr="00A76269">
              <w:rPr>
                <w:rFonts w:ascii="Times New Roman" w:eastAsia="Calibri" w:hAnsi="Times New Roman" w:cs="Times New Roman"/>
                <w:kern w:val="0"/>
                <w:sz w:val="22"/>
                <w:szCs w:val="22"/>
                <w14:ligatures w14:val="none"/>
              </w:rPr>
              <w:t>Retardtabletten</w:t>
            </w:r>
            <w:proofErr w:type="spellEnd"/>
          </w:p>
        </w:tc>
      </w:tr>
      <w:tr w:rsidR="002B078F" w:rsidRPr="00A76269" w14:paraId="16914F91" w14:textId="77777777" w:rsidTr="002E6389">
        <w:tc>
          <w:tcPr>
            <w:tcW w:w="1701" w:type="dxa"/>
          </w:tcPr>
          <w:p w14:paraId="7DBD6E46"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lang w:eastAsia="lt-LT"/>
                <w14:ligatures w14:val="none"/>
              </w:rPr>
            </w:pPr>
            <w:r w:rsidRPr="00A76269">
              <w:rPr>
                <w:rFonts w:ascii="Times New Roman" w:eastAsia="Calibri" w:hAnsi="Times New Roman" w:cs="Times New Roman"/>
                <w:spacing w:val="-1"/>
                <w:kern w:val="0"/>
                <w:sz w:val="22"/>
                <w:szCs w:val="22"/>
                <w14:ligatures w14:val="none"/>
              </w:rPr>
              <w:t>Vokietija</w:t>
            </w:r>
          </w:p>
        </w:tc>
        <w:tc>
          <w:tcPr>
            <w:tcW w:w="6867" w:type="dxa"/>
          </w:tcPr>
          <w:p w14:paraId="673C7CEC"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lang w:eastAsia="lt-LT"/>
                <w14:ligatures w14:val="none"/>
              </w:rPr>
            </w:pPr>
            <w:proofErr w:type="spellStart"/>
            <w:r w:rsidRPr="00A76269">
              <w:rPr>
                <w:rFonts w:ascii="Times New Roman" w:eastAsia="Times New Roman" w:hAnsi="Times New Roman" w:cs="Times New Roman"/>
                <w:kern w:val="0"/>
                <w:sz w:val="22"/>
                <w:szCs w:val="22"/>
                <w:lang w:eastAsia="lt-LT"/>
                <w14:ligatures w14:val="none"/>
              </w:rPr>
              <w:t>Ranolazin</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Accord</w:t>
            </w:r>
            <w:proofErr w:type="spellEnd"/>
            <w:r w:rsidRPr="00A76269">
              <w:rPr>
                <w:rFonts w:ascii="Times New Roman" w:eastAsia="Times New Roman" w:hAnsi="Times New Roman" w:cs="Times New Roman"/>
                <w:kern w:val="0"/>
                <w:sz w:val="22"/>
                <w:szCs w:val="22"/>
                <w:lang w:eastAsia="lt-LT"/>
                <w14:ligatures w14:val="none"/>
              </w:rPr>
              <w:t xml:space="preserve"> 375/500/750 mg </w:t>
            </w:r>
            <w:proofErr w:type="spellStart"/>
            <w:r w:rsidRPr="00A76269">
              <w:rPr>
                <w:rFonts w:ascii="Times New Roman" w:eastAsia="Times New Roman" w:hAnsi="Times New Roman" w:cs="Times New Roman"/>
                <w:kern w:val="0"/>
                <w:sz w:val="22"/>
                <w:szCs w:val="22"/>
                <w:lang w:eastAsia="lt-LT"/>
                <w14:ligatures w14:val="none"/>
              </w:rPr>
              <w:t>Retardtabletten</w:t>
            </w:r>
            <w:proofErr w:type="spellEnd"/>
          </w:p>
        </w:tc>
      </w:tr>
      <w:tr w:rsidR="002B078F" w:rsidRPr="00A76269" w14:paraId="69A985E9" w14:textId="77777777" w:rsidTr="002E6389">
        <w:tc>
          <w:tcPr>
            <w:tcW w:w="1701" w:type="dxa"/>
          </w:tcPr>
          <w:p w14:paraId="5FA61B61" w14:textId="77777777" w:rsidR="002B078F" w:rsidRPr="00A76269" w:rsidRDefault="002B078F" w:rsidP="002B078F">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A76269">
              <w:rPr>
                <w:rFonts w:ascii="Times New Roman" w:eastAsia="Calibri" w:hAnsi="Times New Roman" w:cs="Times New Roman"/>
                <w:kern w:val="0"/>
                <w:sz w:val="22"/>
                <w:szCs w:val="22"/>
                <w14:ligatures w14:val="none"/>
              </w:rPr>
              <w:t>Estija</w:t>
            </w:r>
          </w:p>
        </w:tc>
        <w:tc>
          <w:tcPr>
            <w:tcW w:w="6867" w:type="dxa"/>
          </w:tcPr>
          <w:p w14:paraId="027550CD"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lang w:eastAsia="lt-LT"/>
                <w14:ligatures w14:val="none"/>
              </w:rPr>
            </w:pPr>
            <w:proofErr w:type="spellStart"/>
            <w:r w:rsidRPr="00A76269">
              <w:rPr>
                <w:rFonts w:ascii="Times New Roman" w:eastAsia="Times New Roman" w:hAnsi="Times New Roman" w:cs="Times New Roman"/>
                <w:kern w:val="0"/>
                <w:sz w:val="22"/>
                <w:szCs w:val="22"/>
                <w:lang w:eastAsia="lt-LT"/>
                <w14:ligatures w14:val="none"/>
              </w:rPr>
              <w:t>Ranolazine</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Accord</w:t>
            </w:r>
            <w:proofErr w:type="spellEnd"/>
          </w:p>
        </w:tc>
      </w:tr>
      <w:tr w:rsidR="002B078F" w:rsidRPr="00A76269" w14:paraId="16B3A29D" w14:textId="77777777" w:rsidTr="002E6389">
        <w:tc>
          <w:tcPr>
            <w:tcW w:w="1701" w:type="dxa"/>
          </w:tcPr>
          <w:p w14:paraId="278339C1" w14:textId="77777777" w:rsidR="002B078F" w:rsidRPr="00A76269" w:rsidRDefault="002B078F" w:rsidP="002B078F">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A76269">
              <w:rPr>
                <w:rFonts w:ascii="Times New Roman" w:eastAsia="Calibri" w:hAnsi="Times New Roman" w:cs="Times New Roman"/>
                <w:spacing w:val="-1"/>
                <w:kern w:val="0"/>
                <w:sz w:val="22"/>
                <w:szCs w:val="22"/>
                <w14:ligatures w14:val="none"/>
              </w:rPr>
              <w:t>Latvija</w:t>
            </w:r>
          </w:p>
        </w:tc>
        <w:tc>
          <w:tcPr>
            <w:tcW w:w="6867" w:type="dxa"/>
          </w:tcPr>
          <w:p w14:paraId="704B6020"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lang w:eastAsia="lt-LT"/>
                <w14:ligatures w14:val="none"/>
              </w:rPr>
            </w:pPr>
            <w:proofErr w:type="spellStart"/>
            <w:r w:rsidRPr="00A76269">
              <w:rPr>
                <w:rFonts w:ascii="Times New Roman" w:eastAsia="Times New Roman" w:hAnsi="Times New Roman" w:cs="Times New Roman"/>
                <w:kern w:val="0"/>
                <w:sz w:val="22"/>
                <w:szCs w:val="22"/>
                <w:lang w:eastAsia="lt-LT"/>
                <w14:ligatures w14:val="none"/>
              </w:rPr>
              <w:t>Ranolazine</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Accord</w:t>
            </w:r>
            <w:proofErr w:type="spellEnd"/>
            <w:r w:rsidRPr="00A76269">
              <w:rPr>
                <w:rFonts w:ascii="Times New Roman" w:eastAsia="Times New Roman" w:hAnsi="Times New Roman" w:cs="Times New Roman"/>
                <w:kern w:val="0"/>
                <w:sz w:val="22"/>
                <w:szCs w:val="22"/>
                <w:lang w:eastAsia="lt-LT"/>
                <w14:ligatures w14:val="none"/>
              </w:rPr>
              <w:t xml:space="preserve"> 375/500/750 mg </w:t>
            </w:r>
            <w:proofErr w:type="spellStart"/>
            <w:r w:rsidRPr="00A76269">
              <w:rPr>
                <w:rFonts w:ascii="Times New Roman" w:eastAsia="Times New Roman" w:hAnsi="Times New Roman" w:cs="Times New Roman"/>
                <w:kern w:val="0"/>
                <w:sz w:val="22"/>
                <w:szCs w:val="22"/>
                <w:lang w:eastAsia="lt-LT"/>
                <w14:ligatures w14:val="none"/>
              </w:rPr>
              <w:t>ilgstošās</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darbības</w:t>
            </w:r>
            <w:proofErr w:type="spellEnd"/>
            <w:r w:rsidRPr="00A76269">
              <w:rPr>
                <w:rFonts w:ascii="Times New Roman" w:eastAsia="Times New Roman" w:hAnsi="Times New Roman" w:cs="Times New Roman"/>
                <w:kern w:val="0"/>
                <w:sz w:val="22"/>
                <w:szCs w:val="22"/>
                <w:lang w:eastAsia="lt-LT"/>
                <w14:ligatures w14:val="none"/>
              </w:rPr>
              <w:t xml:space="preserve"> tabletes</w:t>
            </w:r>
          </w:p>
        </w:tc>
      </w:tr>
      <w:tr w:rsidR="002B078F" w:rsidRPr="00A76269" w14:paraId="1FFEADCE" w14:textId="77777777" w:rsidTr="002E6389">
        <w:tc>
          <w:tcPr>
            <w:tcW w:w="1701" w:type="dxa"/>
          </w:tcPr>
          <w:p w14:paraId="04722599" w14:textId="77777777" w:rsidR="002B078F" w:rsidRPr="00A76269" w:rsidRDefault="002B078F" w:rsidP="002B078F">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A76269">
              <w:rPr>
                <w:rFonts w:ascii="Times New Roman" w:eastAsia="Calibri" w:hAnsi="Times New Roman" w:cs="Times New Roman"/>
                <w:kern w:val="0"/>
                <w:sz w:val="22"/>
                <w:szCs w:val="22"/>
                <w14:ligatures w14:val="none"/>
              </w:rPr>
              <w:t>Lietuva</w:t>
            </w:r>
          </w:p>
        </w:tc>
        <w:tc>
          <w:tcPr>
            <w:tcW w:w="6867" w:type="dxa"/>
          </w:tcPr>
          <w:p w14:paraId="2A1919C7"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lang w:eastAsia="lt-LT"/>
                <w14:ligatures w14:val="none"/>
              </w:rPr>
            </w:pPr>
            <w:proofErr w:type="spellStart"/>
            <w:r w:rsidRPr="00A76269">
              <w:rPr>
                <w:rFonts w:ascii="Times New Roman" w:eastAsia="Times New Roman" w:hAnsi="Times New Roman" w:cs="Times New Roman"/>
                <w:kern w:val="0"/>
                <w:sz w:val="22"/>
                <w:szCs w:val="22"/>
                <w:lang w:eastAsia="lt-LT"/>
                <w14:ligatures w14:val="none"/>
              </w:rPr>
              <w:t>Ranolazine</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Accord</w:t>
            </w:r>
            <w:proofErr w:type="spellEnd"/>
            <w:r w:rsidRPr="00A76269">
              <w:rPr>
                <w:rFonts w:ascii="Times New Roman" w:eastAsia="Times New Roman" w:hAnsi="Times New Roman" w:cs="Times New Roman"/>
                <w:kern w:val="0"/>
                <w:sz w:val="22"/>
                <w:szCs w:val="22"/>
                <w:lang w:eastAsia="lt-LT"/>
                <w14:ligatures w14:val="none"/>
              </w:rPr>
              <w:t xml:space="preserve"> 375/500/750 mg pailginto atpalaidavimo tabletės</w:t>
            </w:r>
          </w:p>
        </w:tc>
      </w:tr>
      <w:tr w:rsidR="002B078F" w:rsidRPr="00A76269" w14:paraId="7126BCF3" w14:textId="77777777" w:rsidTr="002E6389">
        <w:tc>
          <w:tcPr>
            <w:tcW w:w="1701" w:type="dxa"/>
          </w:tcPr>
          <w:p w14:paraId="085E6865" w14:textId="77777777" w:rsidR="002B078F" w:rsidRPr="00A76269" w:rsidRDefault="002B078F" w:rsidP="002B078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Kroatija</w:t>
            </w:r>
          </w:p>
        </w:tc>
        <w:tc>
          <w:tcPr>
            <w:tcW w:w="6867" w:type="dxa"/>
          </w:tcPr>
          <w:p w14:paraId="28D792C8" w14:textId="77777777" w:rsidR="002B078F" w:rsidRPr="00A76269" w:rsidRDefault="002B078F" w:rsidP="002B078F">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21356B">
              <w:rPr>
                <w:rFonts w:ascii="Times New Roman" w:eastAsia="Calibri" w:hAnsi="Times New Roman" w:cs="Times New Roman"/>
                <w:kern w:val="0"/>
                <w:sz w:val="22"/>
                <w:szCs w:val="22"/>
                <w14:ligatures w14:val="none"/>
              </w:rPr>
              <w:t>Ranolazin</w:t>
            </w:r>
            <w:proofErr w:type="spellEnd"/>
            <w:r w:rsidRPr="0021356B">
              <w:rPr>
                <w:rFonts w:ascii="Times New Roman" w:eastAsia="Calibri" w:hAnsi="Times New Roman" w:cs="Times New Roman"/>
                <w:kern w:val="0"/>
                <w:sz w:val="22"/>
                <w:szCs w:val="22"/>
                <w14:ligatures w14:val="none"/>
              </w:rPr>
              <w:t xml:space="preserve"> </w:t>
            </w:r>
            <w:proofErr w:type="spellStart"/>
            <w:r w:rsidRPr="0021356B">
              <w:rPr>
                <w:rFonts w:ascii="Times New Roman" w:eastAsia="Calibri" w:hAnsi="Times New Roman" w:cs="Times New Roman"/>
                <w:kern w:val="0"/>
                <w:sz w:val="22"/>
                <w:szCs w:val="22"/>
                <w14:ligatures w14:val="none"/>
              </w:rPr>
              <w:t>Accord</w:t>
            </w:r>
            <w:proofErr w:type="spellEnd"/>
            <w:r w:rsidRPr="0021356B">
              <w:rPr>
                <w:rFonts w:ascii="Times New Roman" w:eastAsia="Calibri" w:hAnsi="Times New Roman" w:cs="Times New Roman"/>
                <w:kern w:val="0"/>
                <w:sz w:val="22"/>
                <w:szCs w:val="22"/>
                <w14:ligatures w14:val="none"/>
              </w:rPr>
              <w:t xml:space="preserve"> 375/500/750 mg tablete s </w:t>
            </w:r>
            <w:proofErr w:type="spellStart"/>
            <w:r w:rsidRPr="0021356B">
              <w:rPr>
                <w:rFonts w:ascii="Times New Roman" w:eastAsia="Calibri" w:hAnsi="Times New Roman" w:cs="Times New Roman"/>
                <w:kern w:val="0"/>
                <w:sz w:val="22"/>
                <w:szCs w:val="22"/>
                <w14:ligatures w14:val="none"/>
              </w:rPr>
              <w:t>produljenim</w:t>
            </w:r>
            <w:proofErr w:type="spellEnd"/>
            <w:r w:rsidRPr="0021356B">
              <w:rPr>
                <w:rFonts w:ascii="Times New Roman" w:eastAsia="Calibri" w:hAnsi="Times New Roman" w:cs="Times New Roman"/>
                <w:kern w:val="0"/>
                <w:sz w:val="22"/>
                <w:szCs w:val="22"/>
                <w14:ligatures w14:val="none"/>
              </w:rPr>
              <w:t xml:space="preserve"> </w:t>
            </w:r>
            <w:proofErr w:type="spellStart"/>
            <w:r w:rsidRPr="0021356B">
              <w:rPr>
                <w:rFonts w:ascii="Times New Roman" w:eastAsia="Calibri" w:hAnsi="Times New Roman" w:cs="Times New Roman"/>
                <w:kern w:val="0"/>
                <w:sz w:val="22"/>
                <w:szCs w:val="22"/>
                <w14:ligatures w14:val="none"/>
              </w:rPr>
              <w:t>oslobađanjem</w:t>
            </w:r>
            <w:proofErr w:type="spellEnd"/>
          </w:p>
        </w:tc>
      </w:tr>
      <w:tr w:rsidR="002B078F" w:rsidRPr="00A76269" w14:paraId="2C62BCAA" w14:textId="77777777" w:rsidTr="002E6389">
        <w:tc>
          <w:tcPr>
            <w:tcW w:w="1701" w:type="dxa"/>
          </w:tcPr>
          <w:p w14:paraId="762B9C40" w14:textId="77777777" w:rsidR="002B078F" w:rsidRPr="00A76269" w:rsidRDefault="002B078F" w:rsidP="002B078F">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A76269">
              <w:rPr>
                <w:rFonts w:ascii="Times New Roman" w:eastAsia="Calibri" w:hAnsi="Times New Roman" w:cs="Times New Roman"/>
                <w:kern w:val="0"/>
                <w:sz w:val="22"/>
                <w:szCs w:val="22"/>
                <w14:ligatures w14:val="none"/>
              </w:rPr>
              <w:t>Kipras</w:t>
            </w:r>
          </w:p>
        </w:tc>
        <w:tc>
          <w:tcPr>
            <w:tcW w:w="6867" w:type="dxa"/>
          </w:tcPr>
          <w:p w14:paraId="02164BB3" w14:textId="77777777" w:rsidR="002B078F" w:rsidRPr="00A76269" w:rsidRDefault="002B078F" w:rsidP="002B078F">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21356B">
              <w:rPr>
                <w:rFonts w:ascii="Times New Roman" w:eastAsia="Calibri" w:hAnsi="Times New Roman" w:cs="Times New Roman"/>
                <w:kern w:val="0"/>
                <w:sz w:val="22"/>
                <w:szCs w:val="22"/>
                <w14:ligatures w14:val="none"/>
              </w:rPr>
              <w:t>Ranolazine</w:t>
            </w:r>
            <w:proofErr w:type="spellEnd"/>
            <w:r w:rsidRPr="0021356B">
              <w:rPr>
                <w:rFonts w:ascii="Times New Roman" w:eastAsia="Calibri" w:hAnsi="Times New Roman" w:cs="Times New Roman"/>
                <w:kern w:val="0"/>
                <w:sz w:val="22"/>
                <w:szCs w:val="22"/>
                <w14:ligatures w14:val="none"/>
              </w:rPr>
              <w:t xml:space="preserve"> </w:t>
            </w:r>
            <w:proofErr w:type="spellStart"/>
            <w:r w:rsidRPr="0021356B">
              <w:rPr>
                <w:rFonts w:ascii="Times New Roman" w:eastAsia="Calibri" w:hAnsi="Times New Roman" w:cs="Times New Roman"/>
                <w:kern w:val="0"/>
                <w:sz w:val="22"/>
                <w:szCs w:val="22"/>
                <w14:ligatures w14:val="none"/>
              </w:rPr>
              <w:t>Accord</w:t>
            </w:r>
            <w:proofErr w:type="spellEnd"/>
            <w:r w:rsidRPr="0021356B">
              <w:rPr>
                <w:rFonts w:ascii="Times New Roman" w:eastAsia="Calibri" w:hAnsi="Times New Roman" w:cs="Times New Roman"/>
                <w:kern w:val="0"/>
                <w:sz w:val="22"/>
                <w:szCs w:val="22"/>
                <w14:ligatures w14:val="none"/>
              </w:rPr>
              <w:t xml:space="preserve"> 375/500/750 mg </w:t>
            </w:r>
            <w:proofErr w:type="spellStart"/>
            <w:r w:rsidRPr="0021356B">
              <w:rPr>
                <w:rFonts w:ascii="Times New Roman" w:eastAsia="Calibri" w:hAnsi="Times New Roman" w:cs="Times New Roman"/>
                <w:kern w:val="0"/>
                <w:sz w:val="22"/>
                <w:szCs w:val="22"/>
                <w14:ligatures w14:val="none"/>
              </w:rPr>
              <w:t>δισκί</w:t>
            </w:r>
            <w:proofErr w:type="spellEnd"/>
            <w:r w:rsidRPr="0021356B">
              <w:rPr>
                <w:rFonts w:ascii="Times New Roman" w:eastAsia="Calibri" w:hAnsi="Times New Roman" w:cs="Times New Roman"/>
                <w:kern w:val="0"/>
                <w:sz w:val="22"/>
                <w:szCs w:val="22"/>
                <w14:ligatures w14:val="none"/>
              </w:rPr>
              <w:t>α παρα</w:t>
            </w:r>
            <w:proofErr w:type="spellStart"/>
            <w:r w:rsidRPr="0021356B">
              <w:rPr>
                <w:rFonts w:ascii="Times New Roman" w:eastAsia="Calibri" w:hAnsi="Times New Roman" w:cs="Times New Roman"/>
                <w:kern w:val="0"/>
                <w:sz w:val="22"/>
                <w:szCs w:val="22"/>
                <w14:ligatures w14:val="none"/>
              </w:rPr>
              <w:t>τετ</w:t>
            </w:r>
            <w:proofErr w:type="spellEnd"/>
            <w:r w:rsidRPr="0021356B">
              <w:rPr>
                <w:rFonts w:ascii="Times New Roman" w:eastAsia="Calibri" w:hAnsi="Times New Roman" w:cs="Times New Roman"/>
                <w:kern w:val="0"/>
                <w:sz w:val="22"/>
                <w:szCs w:val="22"/>
                <w14:ligatures w14:val="none"/>
              </w:rPr>
              <w:t>αμένης απ</w:t>
            </w:r>
            <w:proofErr w:type="spellStart"/>
            <w:r w:rsidRPr="0021356B">
              <w:rPr>
                <w:rFonts w:ascii="Times New Roman" w:eastAsia="Calibri" w:hAnsi="Times New Roman" w:cs="Times New Roman"/>
                <w:kern w:val="0"/>
                <w:sz w:val="22"/>
                <w:szCs w:val="22"/>
                <w14:ligatures w14:val="none"/>
              </w:rPr>
              <w:t>οδέσμευσης</w:t>
            </w:r>
            <w:proofErr w:type="spellEnd"/>
          </w:p>
        </w:tc>
      </w:tr>
      <w:tr w:rsidR="002B078F" w:rsidRPr="00A76269" w14:paraId="32005F7E" w14:textId="77777777" w:rsidTr="002E6389">
        <w:tc>
          <w:tcPr>
            <w:tcW w:w="1701" w:type="dxa"/>
          </w:tcPr>
          <w:p w14:paraId="62EC86CC" w14:textId="77777777" w:rsidR="002B078F" w:rsidRPr="00A76269" w:rsidRDefault="002B078F" w:rsidP="002B078F">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A76269">
              <w:rPr>
                <w:rFonts w:ascii="Times New Roman" w:eastAsia="Calibri" w:hAnsi="Times New Roman" w:cs="Times New Roman"/>
                <w:kern w:val="0"/>
                <w:sz w:val="22"/>
                <w:szCs w:val="22"/>
                <w14:ligatures w14:val="none"/>
              </w:rPr>
              <w:t>Italija</w:t>
            </w:r>
          </w:p>
        </w:tc>
        <w:tc>
          <w:tcPr>
            <w:tcW w:w="6867" w:type="dxa"/>
          </w:tcPr>
          <w:p w14:paraId="26FC241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lang w:eastAsia="lt-LT"/>
                <w14:ligatures w14:val="none"/>
              </w:rPr>
            </w:pPr>
            <w:proofErr w:type="spellStart"/>
            <w:r w:rsidRPr="00A76269">
              <w:rPr>
                <w:rFonts w:ascii="Times New Roman" w:eastAsia="Times New Roman" w:hAnsi="Times New Roman" w:cs="Times New Roman"/>
                <w:kern w:val="0"/>
                <w:sz w:val="22"/>
                <w:szCs w:val="22"/>
                <w:lang w:eastAsia="lt-LT"/>
                <w14:ligatures w14:val="none"/>
              </w:rPr>
              <w:t>Ranolazine</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Accord</w:t>
            </w:r>
            <w:proofErr w:type="spellEnd"/>
          </w:p>
        </w:tc>
      </w:tr>
      <w:tr w:rsidR="002B078F" w:rsidRPr="00A76269" w14:paraId="6147D5E6" w14:textId="77777777" w:rsidTr="002E6389">
        <w:tc>
          <w:tcPr>
            <w:tcW w:w="1701" w:type="dxa"/>
          </w:tcPr>
          <w:p w14:paraId="535C2AE8" w14:textId="77777777" w:rsidR="002B078F" w:rsidRPr="00A76269" w:rsidRDefault="002B078F" w:rsidP="002B078F">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A76269">
              <w:rPr>
                <w:rFonts w:ascii="Times New Roman" w:eastAsia="Times New Roman" w:hAnsi="Times New Roman" w:cs="Times New Roman"/>
                <w:color w:val="000000"/>
                <w:kern w:val="0"/>
                <w:sz w:val="22"/>
                <w:szCs w:val="22"/>
                <w:lang w:eastAsia="lt-LT"/>
                <w14:ligatures w14:val="none"/>
              </w:rPr>
              <w:t>Airija</w:t>
            </w:r>
          </w:p>
        </w:tc>
        <w:tc>
          <w:tcPr>
            <w:tcW w:w="6867" w:type="dxa"/>
          </w:tcPr>
          <w:p w14:paraId="11E6E0B9"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lang w:eastAsia="lt-LT"/>
                <w14:ligatures w14:val="none"/>
              </w:rPr>
            </w:pPr>
            <w:proofErr w:type="spellStart"/>
            <w:r w:rsidRPr="00A76269">
              <w:rPr>
                <w:rFonts w:ascii="Times New Roman" w:eastAsia="Times New Roman" w:hAnsi="Times New Roman" w:cs="Times New Roman"/>
                <w:kern w:val="0"/>
                <w:sz w:val="22"/>
                <w:szCs w:val="22"/>
                <w:lang w:eastAsia="lt-LT"/>
                <w14:ligatures w14:val="none"/>
              </w:rPr>
              <w:t>Ranolazine</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Accord</w:t>
            </w:r>
            <w:proofErr w:type="spellEnd"/>
            <w:r w:rsidRPr="00A76269">
              <w:rPr>
                <w:rFonts w:ascii="Times New Roman" w:eastAsia="Times New Roman" w:hAnsi="Times New Roman" w:cs="Times New Roman"/>
                <w:kern w:val="0"/>
                <w:sz w:val="22"/>
                <w:szCs w:val="22"/>
                <w:lang w:eastAsia="lt-LT"/>
                <w14:ligatures w14:val="none"/>
              </w:rPr>
              <w:t xml:space="preserve"> 375/500/750 mg </w:t>
            </w:r>
            <w:proofErr w:type="spellStart"/>
            <w:r w:rsidRPr="00A76269">
              <w:rPr>
                <w:rFonts w:ascii="Times New Roman" w:eastAsia="Times New Roman" w:hAnsi="Times New Roman" w:cs="Times New Roman"/>
                <w:kern w:val="0"/>
                <w:sz w:val="22"/>
                <w:szCs w:val="22"/>
                <w:lang w:eastAsia="lt-LT"/>
                <w14:ligatures w14:val="none"/>
              </w:rPr>
              <w:t>prolonged-release</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tablets</w:t>
            </w:r>
            <w:proofErr w:type="spellEnd"/>
          </w:p>
        </w:tc>
      </w:tr>
    </w:tbl>
    <w:p w14:paraId="1BE5B757" w14:textId="77777777" w:rsidR="002B078F" w:rsidRPr="00A76269" w:rsidRDefault="002B078F" w:rsidP="002B078F">
      <w:pPr>
        <w:widowControl w:val="0"/>
        <w:spacing w:after="0" w:line="240" w:lineRule="auto"/>
        <w:rPr>
          <w:rFonts w:ascii="Times New Roman" w:eastAsia="Times New Roman" w:hAnsi="Times New Roman" w:cs="Times New Roman"/>
          <w:kern w:val="0"/>
          <w:sz w:val="22"/>
          <w:lang w:eastAsia="lt-LT"/>
          <w14:ligatures w14:val="none"/>
        </w:rPr>
      </w:pPr>
    </w:p>
    <w:p w14:paraId="56B755D4" w14:textId="77777777" w:rsidR="002B078F" w:rsidRPr="00A76269" w:rsidRDefault="002B078F" w:rsidP="002B078F">
      <w:pPr>
        <w:widowControl w:val="0"/>
        <w:spacing w:after="0" w:line="240" w:lineRule="auto"/>
        <w:rPr>
          <w:rFonts w:ascii="Times New Roman" w:eastAsia="Times New Roman" w:hAnsi="Times New Roman" w:cs="Times New Roman"/>
          <w:b/>
          <w:kern w:val="0"/>
          <w:sz w:val="22"/>
          <w:lang w:eastAsia="lt-LT"/>
          <w14:ligatures w14:val="none"/>
        </w:rPr>
      </w:pPr>
    </w:p>
    <w:p w14:paraId="52647BF5" w14:textId="7ED090FF" w:rsidR="002B078F" w:rsidRPr="00A76269" w:rsidRDefault="002B078F" w:rsidP="002B078F">
      <w:pPr>
        <w:widowControl w:val="0"/>
        <w:spacing w:after="0" w:line="240" w:lineRule="auto"/>
        <w:rPr>
          <w:rFonts w:ascii="Times New Roman" w:eastAsia="Times New Roman" w:hAnsi="Times New Roman" w:cs="Times New Roman"/>
          <w:b/>
          <w:kern w:val="0"/>
          <w:sz w:val="22"/>
          <w:lang w:eastAsia="lt-LT"/>
          <w14:ligatures w14:val="none"/>
        </w:rPr>
      </w:pPr>
      <w:r w:rsidRPr="00A76269">
        <w:rPr>
          <w:rFonts w:ascii="Times New Roman" w:eastAsia="Times New Roman" w:hAnsi="Times New Roman" w:cs="Times New Roman"/>
          <w:b/>
          <w:kern w:val="0"/>
          <w:sz w:val="22"/>
          <w:lang w:eastAsia="lt-LT"/>
          <w14:ligatures w14:val="none"/>
        </w:rPr>
        <w:t xml:space="preserve">Šis pakuotės lapelis paskutinį kartą peržiūrėtas </w:t>
      </w:r>
      <w:r w:rsidR="007B591C">
        <w:rPr>
          <w:rFonts w:ascii="Times New Roman" w:eastAsia="Calibri" w:hAnsi="Times New Roman" w:cs="Times New Roman"/>
          <w:b/>
          <w:snapToGrid w:val="0"/>
          <w:kern w:val="0"/>
          <w:sz w:val="22"/>
          <w:szCs w:val="22"/>
          <w14:ligatures w14:val="none"/>
        </w:rPr>
        <w:t>202</w:t>
      </w:r>
      <w:r w:rsidR="00406BAB">
        <w:rPr>
          <w:rFonts w:ascii="Times New Roman" w:eastAsia="Calibri" w:hAnsi="Times New Roman" w:cs="Times New Roman"/>
          <w:b/>
          <w:snapToGrid w:val="0"/>
          <w:kern w:val="0"/>
          <w:sz w:val="22"/>
          <w:szCs w:val="22"/>
          <w14:ligatures w14:val="none"/>
        </w:rPr>
        <w:t>6-</w:t>
      </w:r>
      <w:r w:rsidR="004730EE">
        <w:rPr>
          <w:rFonts w:ascii="Times New Roman" w:eastAsia="Calibri" w:hAnsi="Times New Roman" w:cs="Times New Roman"/>
          <w:b/>
          <w:snapToGrid w:val="0"/>
          <w:kern w:val="0"/>
          <w:sz w:val="22"/>
          <w:szCs w:val="22"/>
          <w14:ligatures w14:val="none"/>
        </w:rPr>
        <w:t>03-31.</w:t>
      </w:r>
    </w:p>
    <w:p w14:paraId="7E391C81"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70078868" w14:textId="11D7238D"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Išsami informacija apie šį vaistą pateikiama Valstybinės vaistų kontrolės tarnybos prie Lietuvos Respublikos sveikatos apsaugos ministerijos tinklalapyje</w:t>
      </w:r>
      <w:r w:rsidRPr="00A76269">
        <w:rPr>
          <w:rFonts w:ascii="Times New Roman" w:eastAsia="Times New Roman" w:hAnsi="Times New Roman" w:cs="Times New Roman"/>
          <w:i/>
          <w:kern w:val="0"/>
          <w:sz w:val="22"/>
          <w:szCs w:val="22"/>
          <w14:ligatures w14:val="none"/>
        </w:rPr>
        <w:t xml:space="preserve"> </w:t>
      </w:r>
      <w:hyperlink r:id="rId19" w:history="1">
        <w:r w:rsidR="000E66B5" w:rsidRPr="00A47AE7">
          <w:rPr>
            <w:rStyle w:val="Hipersaitas"/>
            <w:rFonts w:ascii="Times New Roman" w:hAnsi="Times New Roman" w:cs="Times New Roman"/>
            <w:iCs/>
            <w:sz w:val="22"/>
            <w:szCs w:val="22"/>
          </w:rPr>
          <w:t>https://vvkt.lrv.lt/lt/</w:t>
        </w:r>
      </w:hyperlink>
      <w:r w:rsidR="000E66B5">
        <w:rPr>
          <w:rFonts w:ascii="Times New Roman" w:eastAsia="Times New Roman" w:hAnsi="Times New Roman" w:cs="Times New Roman"/>
          <w:iCs/>
          <w:kern w:val="0"/>
          <w:sz w:val="22"/>
          <w:szCs w:val="22"/>
          <w:u w:val="single"/>
          <w14:ligatures w14:val="none"/>
        </w:rPr>
        <w:t xml:space="preserve"> </w:t>
      </w:r>
      <w:r w:rsidR="000E66B5">
        <w:rPr>
          <w:rFonts w:ascii="Times New Roman" w:eastAsia="Times New Roman" w:hAnsi="Times New Roman" w:cs="Times New Roman"/>
          <w:iCs/>
          <w:kern w:val="0"/>
          <w:sz w:val="22"/>
          <w:szCs w:val="22"/>
          <w14:ligatures w14:val="none"/>
        </w:rPr>
        <w:t>.</w:t>
      </w:r>
    </w:p>
    <w:p w14:paraId="6C08EE3F" w14:textId="77777777" w:rsidR="002B078F" w:rsidRPr="00A76269" w:rsidRDefault="002B078F" w:rsidP="002B078F">
      <w:pPr>
        <w:widowControl w:val="0"/>
        <w:spacing w:after="0" w:line="240" w:lineRule="auto"/>
        <w:rPr>
          <w:rFonts w:ascii="Times New Roman" w:eastAsia="Times New Roman" w:hAnsi="Times New Roman" w:cs="Times New Roman"/>
          <w:kern w:val="0"/>
          <w:sz w:val="22"/>
          <w:szCs w:val="22"/>
          <w14:ligatures w14:val="none"/>
        </w:rPr>
      </w:pPr>
    </w:p>
    <w:p w14:paraId="0E5312E0" w14:textId="77777777" w:rsidR="003064BD" w:rsidRPr="0021356B" w:rsidRDefault="003064BD" w:rsidP="002B078F">
      <w:pPr>
        <w:rPr>
          <w:rFonts w:ascii="Times New Roman" w:hAnsi="Times New Roman" w:cs="Times New Roman"/>
        </w:rPr>
      </w:pPr>
    </w:p>
    <w:sectPr w:rsidR="003064BD" w:rsidRPr="0021356B" w:rsidSect="002B078F">
      <w:headerReference w:type="default" r:id="rId20"/>
      <w:footerReference w:type="default" r:id="rId21"/>
      <w:pgSz w:w="11910" w:h="16840"/>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B4DAD" w14:textId="77777777" w:rsidR="009604B1" w:rsidRDefault="009604B1">
      <w:pPr>
        <w:spacing w:after="0" w:line="240" w:lineRule="auto"/>
      </w:pPr>
      <w:r>
        <w:separator/>
      </w:r>
    </w:p>
  </w:endnote>
  <w:endnote w:type="continuationSeparator" w:id="0">
    <w:p w14:paraId="106F2E28" w14:textId="77777777" w:rsidR="009604B1" w:rsidRDefault="009604B1">
      <w:pPr>
        <w:spacing w:after="0" w:line="240" w:lineRule="auto"/>
      </w:pPr>
      <w:r>
        <w:continuationSeparator/>
      </w:r>
    </w:p>
  </w:endnote>
  <w:endnote w:type="continuationNotice" w:id="1">
    <w:p w14:paraId="0753B195" w14:textId="77777777" w:rsidR="009604B1" w:rsidRDefault="00960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icrosoft JhengHe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MS Gothic"/>
    <w:panose1 w:val="00000000000000000000"/>
    <w:charset w:val="00"/>
    <w:family w:val="roman"/>
    <w:notTrueType/>
    <w:pitch w:val="default"/>
    <w:sig w:usb0="00000003" w:usb1="08070000" w:usb2="00000010" w:usb3="00000000" w:csb0="00020001" w:csb1="00000000"/>
  </w:font>
  <w:font w:name="TimesNewRomanPS-Bold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95261"/>
      <w:docPartObj>
        <w:docPartGallery w:val="Page Numbers (Bottom of Page)"/>
        <w:docPartUnique/>
      </w:docPartObj>
    </w:sdtPr>
    <w:sdtEndPr>
      <w:rPr>
        <w:rFonts w:ascii="Arial" w:hAnsi="Arial" w:cs="Arial"/>
        <w:sz w:val="18"/>
        <w:szCs w:val="18"/>
      </w:rPr>
    </w:sdtEndPr>
    <w:sdtContent>
      <w:p w14:paraId="2DA8D974" w14:textId="210694E0" w:rsidR="008C10CC" w:rsidRPr="008B01CE" w:rsidRDefault="00D16506">
        <w:pPr>
          <w:pStyle w:val="Porat"/>
          <w:jc w:val="center"/>
          <w:rPr>
            <w:rFonts w:ascii="Arial" w:hAnsi="Arial" w:cs="Arial"/>
            <w:sz w:val="18"/>
            <w:szCs w:val="18"/>
          </w:rPr>
        </w:pPr>
        <w:r w:rsidRPr="008B01CE">
          <w:rPr>
            <w:rFonts w:ascii="Arial" w:hAnsi="Arial" w:cs="Arial"/>
            <w:sz w:val="18"/>
            <w:szCs w:val="18"/>
          </w:rPr>
          <w:fldChar w:fldCharType="begin"/>
        </w:r>
        <w:r w:rsidRPr="008B01CE">
          <w:rPr>
            <w:rFonts w:ascii="Arial" w:hAnsi="Arial" w:cs="Arial"/>
            <w:sz w:val="18"/>
            <w:szCs w:val="18"/>
          </w:rPr>
          <w:instrText xml:space="preserve"> PAGE   \* MERGEFORMAT </w:instrText>
        </w:r>
        <w:r w:rsidRPr="008B01CE">
          <w:rPr>
            <w:rFonts w:ascii="Arial" w:hAnsi="Arial" w:cs="Arial"/>
            <w:sz w:val="18"/>
            <w:szCs w:val="18"/>
          </w:rPr>
          <w:fldChar w:fldCharType="separate"/>
        </w:r>
        <w:r w:rsidR="00C84F81">
          <w:rPr>
            <w:rFonts w:ascii="Arial" w:hAnsi="Arial" w:cs="Arial"/>
            <w:noProof/>
            <w:sz w:val="18"/>
            <w:szCs w:val="18"/>
          </w:rPr>
          <w:t>2</w:t>
        </w:r>
        <w:r w:rsidR="00C84F81">
          <w:rPr>
            <w:rFonts w:ascii="Arial" w:hAnsi="Arial" w:cs="Arial"/>
            <w:noProof/>
            <w:sz w:val="18"/>
            <w:szCs w:val="18"/>
          </w:rPr>
          <w:t>0</w:t>
        </w:r>
        <w:r w:rsidRPr="008B01CE">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8268" w14:textId="77777777" w:rsidR="009604B1" w:rsidRDefault="009604B1">
      <w:pPr>
        <w:spacing w:after="0" w:line="240" w:lineRule="auto"/>
      </w:pPr>
      <w:r>
        <w:separator/>
      </w:r>
    </w:p>
  </w:footnote>
  <w:footnote w:type="continuationSeparator" w:id="0">
    <w:p w14:paraId="4E3BFFF9" w14:textId="77777777" w:rsidR="009604B1" w:rsidRDefault="009604B1">
      <w:pPr>
        <w:spacing w:after="0" w:line="240" w:lineRule="auto"/>
      </w:pPr>
      <w:r>
        <w:continuationSeparator/>
      </w:r>
    </w:p>
  </w:footnote>
  <w:footnote w:type="continuationNotice" w:id="1">
    <w:p w14:paraId="6A920FC2" w14:textId="77777777" w:rsidR="009604B1" w:rsidRDefault="00960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BD8D" w14:textId="77777777" w:rsidR="00EE2085" w:rsidRDefault="00EE20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9CB"/>
    <w:multiLevelType w:val="hybridMultilevel"/>
    <w:tmpl w:val="9D765F6A"/>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24F3"/>
    <w:multiLevelType w:val="hybridMultilevel"/>
    <w:tmpl w:val="7778D64C"/>
    <w:lvl w:ilvl="0" w:tplc="B8669CE4">
      <w:start w:val="1"/>
      <w:numFmt w:val="bullet"/>
      <w:lvlText w:val="-"/>
      <w:lvlJc w:val="left"/>
      <w:pPr>
        <w:ind w:left="685" w:hanging="567"/>
      </w:pPr>
      <w:rPr>
        <w:rFonts w:ascii="Times New Roman" w:eastAsia="Times New Roman" w:hAnsi="Times New Roman" w:hint="default"/>
        <w:sz w:val="22"/>
        <w:szCs w:val="22"/>
      </w:rPr>
    </w:lvl>
    <w:lvl w:ilvl="1" w:tplc="80141832">
      <w:start w:val="1"/>
      <w:numFmt w:val="bullet"/>
      <w:lvlText w:val="•"/>
      <w:lvlJc w:val="left"/>
      <w:pPr>
        <w:ind w:left="1543" w:hanging="567"/>
      </w:pPr>
      <w:rPr>
        <w:rFonts w:hint="default"/>
      </w:rPr>
    </w:lvl>
    <w:lvl w:ilvl="2" w:tplc="BE52E01E">
      <w:start w:val="1"/>
      <w:numFmt w:val="bullet"/>
      <w:lvlText w:val="•"/>
      <w:lvlJc w:val="left"/>
      <w:pPr>
        <w:ind w:left="2401" w:hanging="567"/>
      </w:pPr>
      <w:rPr>
        <w:rFonts w:hint="default"/>
      </w:rPr>
    </w:lvl>
    <w:lvl w:ilvl="3" w:tplc="7AFA3C36">
      <w:start w:val="1"/>
      <w:numFmt w:val="bullet"/>
      <w:lvlText w:val="•"/>
      <w:lvlJc w:val="left"/>
      <w:pPr>
        <w:ind w:left="3259" w:hanging="567"/>
      </w:pPr>
      <w:rPr>
        <w:rFonts w:hint="default"/>
      </w:rPr>
    </w:lvl>
    <w:lvl w:ilvl="4" w:tplc="3BB04B44">
      <w:start w:val="1"/>
      <w:numFmt w:val="bullet"/>
      <w:lvlText w:val="•"/>
      <w:lvlJc w:val="left"/>
      <w:pPr>
        <w:ind w:left="4117" w:hanging="567"/>
      </w:pPr>
      <w:rPr>
        <w:rFonts w:hint="default"/>
      </w:rPr>
    </w:lvl>
    <w:lvl w:ilvl="5" w:tplc="CE7E38B8">
      <w:start w:val="1"/>
      <w:numFmt w:val="bullet"/>
      <w:lvlText w:val="•"/>
      <w:lvlJc w:val="left"/>
      <w:pPr>
        <w:ind w:left="4975" w:hanging="567"/>
      </w:pPr>
      <w:rPr>
        <w:rFonts w:hint="default"/>
      </w:rPr>
    </w:lvl>
    <w:lvl w:ilvl="6" w:tplc="5FE43D0C">
      <w:start w:val="1"/>
      <w:numFmt w:val="bullet"/>
      <w:lvlText w:val="•"/>
      <w:lvlJc w:val="left"/>
      <w:pPr>
        <w:ind w:left="5833" w:hanging="567"/>
      </w:pPr>
      <w:rPr>
        <w:rFonts w:hint="default"/>
      </w:rPr>
    </w:lvl>
    <w:lvl w:ilvl="7" w:tplc="6FA4881E">
      <w:start w:val="1"/>
      <w:numFmt w:val="bullet"/>
      <w:lvlText w:val="•"/>
      <w:lvlJc w:val="left"/>
      <w:pPr>
        <w:ind w:left="6692" w:hanging="567"/>
      </w:pPr>
      <w:rPr>
        <w:rFonts w:hint="default"/>
      </w:rPr>
    </w:lvl>
    <w:lvl w:ilvl="8" w:tplc="5B205038">
      <w:start w:val="1"/>
      <w:numFmt w:val="bullet"/>
      <w:lvlText w:val="•"/>
      <w:lvlJc w:val="left"/>
      <w:pPr>
        <w:ind w:left="7550" w:hanging="567"/>
      </w:pPr>
      <w:rPr>
        <w:rFonts w:hint="default"/>
      </w:rPr>
    </w:lvl>
  </w:abstractNum>
  <w:abstractNum w:abstractNumId="2" w15:restartNumberingAfterBreak="0">
    <w:nsid w:val="06A21F03"/>
    <w:multiLevelType w:val="hybridMultilevel"/>
    <w:tmpl w:val="D44CE790"/>
    <w:lvl w:ilvl="0" w:tplc="4598542E">
      <w:start w:val="1"/>
      <w:numFmt w:val="bullet"/>
      <w:lvlText w:val="-"/>
      <w:lvlJc w:val="left"/>
      <w:pPr>
        <w:ind w:left="685" w:hanging="567"/>
      </w:pPr>
      <w:rPr>
        <w:rFonts w:ascii="Times New Roman" w:eastAsia="Times New Roman" w:hAnsi="Times New Roman" w:hint="default"/>
        <w:b/>
        <w:bCs/>
        <w:sz w:val="22"/>
        <w:szCs w:val="22"/>
      </w:rPr>
    </w:lvl>
    <w:lvl w:ilvl="1" w:tplc="02641486">
      <w:start w:val="1"/>
      <w:numFmt w:val="bullet"/>
      <w:lvlText w:val="•"/>
      <w:lvlJc w:val="left"/>
      <w:pPr>
        <w:ind w:left="1525" w:hanging="567"/>
      </w:pPr>
      <w:rPr>
        <w:rFonts w:hint="default"/>
      </w:rPr>
    </w:lvl>
    <w:lvl w:ilvl="2" w:tplc="CC1E2B26">
      <w:start w:val="1"/>
      <w:numFmt w:val="bullet"/>
      <w:lvlText w:val="•"/>
      <w:lvlJc w:val="left"/>
      <w:pPr>
        <w:ind w:left="2365" w:hanging="567"/>
      </w:pPr>
      <w:rPr>
        <w:rFonts w:hint="default"/>
      </w:rPr>
    </w:lvl>
    <w:lvl w:ilvl="3" w:tplc="97726362">
      <w:start w:val="1"/>
      <w:numFmt w:val="bullet"/>
      <w:lvlText w:val="•"/>
      <w:lvlJc w:val="left"/>
      <w:pPr>
        <w:ind w:left="3205" w:hanging="567"/>
      </w:pPr>
      <w:rPr>
        <w:rFonts w:hint="default"/>
      </w:rPr>
    </w:lvl>
    <w:lvl w:ilvl="4" w:tplc="248C6CA2">
      <w:start w:val="1"/>
      <w:numFmt w:val="bullet"/>
      <w:lvlText w:val="•"/>
      <w:lvlJc w:val="left"/>
      <w:pPr>
        <w:ind w:left="4045" w:hanging="567"/>
      </w:pPr>
      <w:rPr>
        <w:rFonts w:hint="default"/>
      </w:rPr>
    </w:lvl>
    <w:lvl w:ilvl="5" w:tplc="F99429CA">
      <w:start w:val="1"/>
      <w:numFmt w:val="bullet"/>
      <w:lvlText w:val="•"/>
      <w:lvlJc w:val="left"/>
      <w:pPr>
        <w:ind w:left="4885" w:hanging="567"/>
      </w:pPr>
      <w:rPr>
        <w:rFonts w:hint="default"/>
      </w:rPr>
    </w:lvl>
    <w:lvl w:ilvl="6" w:tplc="85A0DAD6">
      <w:start w:val="1"/>
      <w:numFmt w:val="bullet"/>
      <w:lvlText w:val="•"/>
      <w:lvlJc w:val="left"/>
      <w:pPr>
        <w:ind w:left="5725" w:hanging="567"/>
      </w:pPr>
      <w:rPr>
        <w:rFonts w:hint="default"/>
      </w:rPr>
    </w:lvl>
    <w:lvl w:ilvl="7" w:tplc="C3E49098">
      <w:start w:val="1"/>
      <w:numFmt w:val="bullet"/>
      <w:lvlText w:val="•"/>
      <w:lvlJc w:val="left"/>
      <w:pPr>
        <w:ind w:left="6566" w:hanging="567"/>
      </w:pPr>
      <w:rPr>
        <w:rFonts w:hint="default"/>
      </w:rPr>
    </w:lvl>
    <w:lvl w:ilvl="8" w:tplc="A462DFFE">
      <w:start w:val="1"/>
      <w:numFmt w:val="bullet"/>
      <w:lvlText w:val="•"/>
      <w:lvlJc w:val="left"/>
      <w:pPr>
        <w:ind w:left="7406" w:hanging="567"/>
      </w:pPr>
      <w:rPr>
        <w:rFonts w:hint="default"/>
      </w:rPr>
    </w:lvl>
  </w:abstractNum>
  <w:abstractNum w:abstractNumId="3" w15:restartNumberingAfterBreak="0">
    <w:nsid w:val="08560B2B"/>
    <w:multiLevelType w:val="hybridMultilevel"/>
    <w:tmpl w:val="027EDFC8"/>
    <w:lvl w:ilvl="0" w:tplc="CDB4FA5A">
      <w:numFmt w:val="bullet"/>
      <w:lvlText w:val=""/>
      <w:lvlJc w:val="left"/>
      <w:pPr>
        <w:ind w:left="72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3413D"/>
    <w:multiLevelType w:val="hybridMultilevel"/>
    <w:tmpl w:val="9808D8EE"/>
    <w:lvl w:ilvl="0" w:tplc="0FFA28E4">
      <w:start w:val="1"/>
      <w:numFmt w:val="bullet"/>
      <w:lvlText w:val="-"/>
      <w:lvlJc w:val="left"/>
      <w:pPr>
        <w:ind w:left="658" w:hanging="567"/>
      </w:pPr>
      <w:rPr>
        <w:rFonts w:ascii="Times New Roman" w:eastAsia="Times New Roman" w:hAnsi="Times New Roman" w:hint="default"/>
        <w:b/>
        <w:bCs/>
        <w:sz w:val="22"/>
        <w:szCs w:val="22"/>
      </w:rPr>
    </w:lvl>
    <w:lvl w:ilvl="1" w:tplc="FFFFFFFF">
      <w:start w:val="1"/>
      <w:numFmt w:val="bullet"/>
      <w:lvlText w:val="•"/>
      <w:lvlJc w:val="left"/>
      <w:pPr>
        <w:ind w:left="1513" w:hanging="567"/>
      </w:pPr>
      <w:rPr>
        <w:rFonts w:hint="default"/>
      </w:rPr>
    </w:lvl>
    <w:lvl w:ilvl="2" w:tplc="FFFFFFFF">
      <w:start w:val="1"/>
      <w:numFmt w:val="bullet"/>
      <w:lvlText w:val="•"/>
      <w:lvlJc w:val="left"/>
      <w:pPr>
        <w:ind w:left="2368" w:hanging="567"/>
      </w:pPr>
      <w:rPr>
        <w:rFonts w:hint="default"/>
      </w:rPr>
    </w:lvl>
    <w:lvl w:ilvl="3" w:tplc="FFFFFFFF">
      <w:start w:val="1"/>
      <w:numFmt w:val="bullet"/>
      <w:lvlText w:val="•"/>
      <w:lvlJc w:val="left"/>
      <w:pPr>
        <w:ind w:left="3223" w:hanging="567"/>
      </w:pPr>
      <w:rPr>
        <w:rFonts w:hint="default"/>
      </w:rPr>
    </w:lvl>
    <w:lvl w:ilvl="4" w:tplc="FFFFFFFF">
      <w:start w:val="1"/>
      <w:numFmt w:val="bullet"/>
      <w:lvlText w:val="•"/>
      <w:lvlJc w:val="left"/>
      <w:pPr>
        <w:ind w:left="4077" w:hanging="567"/>
      </w:pPr>
      <w:rPr>
        <w:rFonts w:hint="default"/>
      </w:rPr>
    </w:lvl>
    <w:lvl w:ilvl="5" w:tplc="FFFFFFFF">
      <w:start w:val="1"/>
      <w:numFmt w:val="bullet"/>
      <w:lvlText w:val="•"/>
      <w:lvlJc w:val="left"/>
      <w:pPr>
        <w:ind w:left="4932" w:hanging="567"/>
      </w:pPr>
      <w:rPr>
        <w:rFonts w:hint="default"/>
      </w:rPr>
    </w:lvl>
    <w:lvl w:ilvl="6" w:tplc="FFFFFFFF">
      <w:start w:val="1"/>
      <w:numFmt w:val="bullet"/>
      <w:lvlText w:val="•"/>
      <w:lvlJc w:val="left"/>
      <w:pPr>
        <w:ind w:left="5787" w:hanging="567"/>
      </w:pPr>
      <w:rPr>
        <w:rFonts w:hint="default"/>
      </w:rPr>
    </w:lvl>
    <w:lvl w:ilvl="7" w:tplc="FFFFFFFF">
      <w:start w:val="1"/>
      <w:numFmt w:val="bullet"/>
      <w:lvlText w:val="•"/>
      <w:lvlJc w:val="left"/>
      <w:pPr>
        <w:ind w:left="6642" w:hanging="567"/>
      </w:pPr>
      <w:rPr>
        <w:rFonts w:hint="default"/>
      </w:rPr>
    </w:lvl>
    <w:lvl w:ilvl="8" w:tplc="FFFFFFFF">
      <w:start w:val="1"/>
      <w:numFmt w:val="bullet"/>
      <w:lvlText w:val="•"/>
      <w:lvlJc w:val="left"/>
      <w:pPr>
        <w:ind w:left="7496" w:hanging="567"/>
      </w:pPr>
      <w:rPr>
        <w:rFonts w:hint="default"/>
      </w:rPr>
    </w:lvl>
  </w:abstractNum>
  <w:abstractNum w:abstractNumId="5" w15:restartNumberingAfterBreak="0">
    <w:nsid w:val="10DA3300"/>
    <w:multiLevelType w:val="hybridMultilevel"/>
    <w:tmpl w:val="6BCA8DC4"/>
    <w:lvl w:ilvl="0" w:tplc="1D2C6302">
      <w:start w:val="1"/>
      <w:numFmt w:val="decimal"/>
      <w:lvlText w:val="%1."/>
      <w:lvlJc w:val="left"/>
      <w:pPr>
        <w:ind w:left="685" w:hanging="567"/>
      </w:pPr>
      <w:rPr>
        <w:rFonts w:ascii="Times New Roman" w:eastAsia="Times New Roman" w:hAnsi="Times New Roman" w:hint="default"/>
        <w:sz w:val="22"/>
        <w:szCs w:val="22"/>
      </w:rPr>
    </w:lvl>
    <w:lvl w:ilvl="1" w:tplc="B6F6741C">
      <w:start w:val="1"/>
      <w:numFmt w:val="bullet"/>
      <w:lvlText w:val="•"/>
      <w:lvlJc w:val="left"/>
      <w:pPr>
        <w:ind w:left="1533" w:hanging="567"/>
      </w:pPr>
      <w:rPr>
        <w:rFonts w:hint="default"/>
      </w:rPr>
    </w:lvl>
    <w:lvl w:ilvl="2" w:tplc="F1F0471E">
      <w:start w:val="1"/>
      <w:numFmt w:val="bullet"/>
      <w:lvlText w:val="•"/>
      <w:lvlJc w:val="left"/>
      <w:pPr>
        <w:ind w:left="2381" w:hanging="567"/>
      </w:pPr>
      <w:rPr>
        <w:rFonts w:hint="default"/>
      </w:rPr>
    </w:lvl>
    <w:lvl w:ilvl="3" w:tplc="C8528388">
      <w:start w:val="1"/>
      <w:numFmt w:val="bullet"/>
      <w:lvlText w:val="•"/>
      <w:lvlJc w:val="left"/>
      <w:pPr>
        <w:ind w:left="3229" w:hanging="567"/>
      </w:pPr>
      <w:rPr>
        <w:rFonts w:hint="default"/>
      </w:rPr>
    </w:lvl>
    <w:lvl w:ilvl="4" w:tplc="A28C6734">
      <w:start w:val="1"/>
      <w:numFmt w:val="bullet"/>
      <w:lvlText w:val="•"/>
      <w:lvlJc w:val="left"/>
      <w:pPr>
        <w:ind w:left="4077" w:hanging="567"/>
      </w:pPr>
      <w:rPr>
        <w:rFonts w:hint="default"/>
      </w:rPr>
    </w:lvl>
    <w:lvl w:ilvl="5" w:tplc="98706984">
      <w:start w:val="1"/>
      <w:numFmt w:val="bullet"/>
      <w:lvlText w:val="•"/>
      <w:lvlJc w:val="left"/>
      <w:pPr>
        <w:ind w:left="4925" w:hanging="567"/>
      </w:pPr>
      <w:rPr>
        <w:rFonts w:hint="default"/>
      </w:rPr>
    </w:lvl>
    <w:lvl w:ilvl="6" w:tplc="85940BDA">
      <w:start w:val="1"/>
      <w:numFmt w:val="bullet"/>
      <w:lvlText w:val="•"/>
      <w:lvlJc w:val="left"/>
      <w:pPr>
        <w:ind w:left="5773" w:hanging="567"/>
      </w:pPr>
      <w:rPr>
        <w:rFonts w:hint="default"/>
      </w:rPr>
    </w:lvl>
    <w:lvl w:ilvl="7" w:tplc="23BE7870">
      <w:start w:val="1"/>
      <w:numFmt w:val="bullet"/>
      <w:lvlText w:val="•"/>
      <w:lvlJc w:val="left"/>
      <w:pPr>
        <w:ind w:left="6622" w:hanging="567"/>
      </w:pPr>
      <w:rPr>
        <w:rFonts w:hint="default"/>
      </w:rPr>
    </w:lvl>
    <w:lvl w:ilvl="8" w:tplc="F190A146">
      <w:start w:val="1"/>
      <w:numFmt w:val="bullet"/>
      <w:lvlText w:val="•"/>
      <w:lvlJc w:val="left"/>
      <w:pPr>
        <w:ind w:left="7470" w:hanging="567"/>
      </w:pPr>
      <w:rPr>
        <w:rFonts w:hint="default"/>
      </w:rPr>
    </w:lvl>
  </w:abstractNum>
  <w:abstractNum w:abstractNumId="6" w15:restartNumberingAfterBreak="0">
    <w:nsid w:val="18FF3030"/>
    <w:multiLevelType w:val="hybridMultilevel"/>
    <w:tmpl w:val="9FFE48B0"/>
    <w:lvl w:ilvl="0" w:tplc="F3325766">
      <w:start w:val="1"/>
      <w:numFmt w:val="bullet"/>
      <w:lvlText w:val="-"/>
      <w:lvlJc w:val="left"/>
      <w:pPr>
        <w:ind w:left="685" w:hanging="567"/>
      </w:pPr>
      <w:rPr>
        <w:rFonts w:ascii="Times New Roman" w:eastAsia="Times New Roman" w:hAnsi="Times New Roman" w:hint="default"/>
        <w:sz w:val="22"/>
        <w:szCs w:val="22"/>
      </w:rPr>
    </w:lvl>
    <w:lvl w:ilvl="1" w:tplc="532ADB98">
      <w:start w:val="1"/>
      <w:numFmt w:val="bullet"/>
      <w:lvlText w:val="•"/>
      <w:lvlJc w:val="left"/>
      <w:pPr>
        <w:ind w:left="1543" w:hanging="567"/>
      </w:pPr>
      <w:rPr>
        <w:rFonts w:hint="default"/>
      </w:rPr>
    </w:lvl>
    <w:lvl w:ilvl="2" w:tplc="F59AAE2C">
      <w:start w:val="1"/>
      <w:numFmt w:val="bullet"/>
      <w:lvlText w:val="•"/>
      <w:lvlJc w:val="left"/>
      <w:pPr>
        <w:ind w:left="2401" w:hanging="567"/>
      </w:pPr>
      <w:rPr>
        <w:rFonts w:hint="default"/>
      </w:rPr>
    </w:lvl>
    <w:lvl w:ilvl="3" w:tplc="5A0867D0">
      <w:start w:val="1"/>
      <w:numFmt w:val="bullet"/>
      <w:lvlText w:val="•"/>
      <w:lvlJc w:val="left"/>
      <w:pPr>
        <w:ind w:left="3259" w:hanging="567"/>
      </w:pPr>
      <w:rPr>
        <w:rFonts w:hint="default"/>
      </w:rPr>
    </w:lvl>
    <w:lvl w:ilvl="4" w:tplc="EFFE8750">
      <w:start w:val="1"/>
      <w:numFmt w:val="bullet"/>
      <w:lvlText w:val="•"/>
      <w:lvlJc w:val="left"/>
      <w:pPr>
        <w:ind w:left="4117" w:hanging="567"/>
      </w:pPr>
      <w:rPr>
        <w:rFonts w:hint="default"/>
      </w:rPr>
    </w:lvl>
    <w:lvl w:ilvl="5" w:tplc="995E2C7A">
      <w:start w:val="1"/>
      <w:numFmt w:val="bullet"/>
      <w:lvlText w:val="•"/>
      <w:lvlJc w:val="left"/>
      <w:pPr>
        <w:ind w:left="4975" w:hanging="567"/>
      </w:pPr>
      <w:rPr>
        <w:rFonts w:hint="default"/>
      </w:rPr>
    </w:lvl>
    <w:lvl w:ilvl="6" w:tplc="D2BC0408">
      <w:start w:val="1"/>
      <w:numFmt w:val="bullet"/>
      <w:lvlText w:val="•"/>
      <w:lvlJc w:val="left"/>
      <w:pPr>
        <w:ind w:left="5833" w:hanging="567"/>
      </w:pPr>
      <w:rPr>
        <w:rFonts w:hint="default"/>
      </w:rPr>
    </w:lvl>
    <w:lvl w:ilvl="7" w:tplc="EF7297FE">
      <w:start w:val="1"/>
      <w:numFmt w:val="bullet"/>
      <w:lvlText w:val="•"/>
      <w:lvlJc w:val="left"/>
      <w:pPr>
        <w:ind w:left="6692" w:hanging="567"/>
      </w:pPr>
      <w:rPr>
        <w:rFonts w:hint="default"/>
      </w:rPr>
    </w:lvl>
    <w:lvl w:ilvl="8" w:tplc="96D620B6">
      <w:start w:val="1"/>
      <w:numFmt w:val="bullet"/>
      <w:lvlText w:val="•"/>
      <w:lvlJc w:val="left"/>
      <w:pPr>
        <w:ind w:left="7550" w:hanging="567"/>
      </w:pPr>
      <w:rPr>
        <w:rFonts w:hint="default"/>
      </w:rPr>
    </w:lvl>
  </w:abstractNum>
  <w:abstractNum w:abstractNumId="7" w15:restartNumberingAfterBreak="0">
    <w:nsid w:val="1D9B0506"/>
    <w:multiLevelType w:val="hybridMultilevel"/>
    <w:tmpl w:val="C5DAEBE2"/>
    <w:lvl w:ilvl="0" w:tplc="F76ED47C">
      <w:start w:val="1"/>
      <w:numFmt w:val="bullet"/>
      <w:lvlText w:val=""/>
      <w:lvlJc w:val="left"/>
      <w:pPr>
        <w:ind w:left="685" w:hanging="567"/>
      </w:pPr>
      <w:rPr>
        <w:rFonts w:ascii="Symbol" w:eastAsia="Symbol" w:hAnsi="Symbol" w:hint="default"/>
        <w:sz w:val="24"/>
        <w:szCs w:val="24"/>
      </w:rPr>
    </w:lvl>
    <w:lvl w:ilvl="1" w:tplc="3418E218">
      <w:start w:val="1"/>
      <w:numFmt w:val="bullet"/>
      <w:lvlText w:val="•"/>
      <w:lvlJc w:val="left"/>
      <w:pPr>
        <w:ind w:left="1547" w:hanging="567"/>
      </w:pPr>
      <w:rPr>
        <w:rFonts w:hint="default"/>
      </w:rPr>
    </w:lvl>
    <w:lvl w:ilvl="2" w:tplc="591E6720">
      <w:start w:val="1"/>
      <w:numFmt w:val="bullet"/>
      <w:lvlText w:val="•"/>
      <w:lvlJc w:val="left"/>
      <w:pPr>
        <w:ind w:left="2409" w:hanging="567"/>
      </w:pPr>
      <w:rPr>
        <w:rFonts w:hint="default"/>
      </w:rPr>
    </w:lvl>
    <w:lvl w:ilvl="3" w:tplc="D156651E">
      <w:start w:val="1"/>
      <w:numFmt w:val="bullet"/>
      <w:lvlText w:val="•"/>
      <w:lvlJc w:val="left"/>
      <w:pPr>
        <w:ind w:left="3271" w:hanging="567"/>
      </w:pPr>
      <w:rPr>
        <w:rFonts w:hint="default"/>
      </w:rPr>
    </w:lvl>
    <w:lvl w:ilvl="4" w:tplc="8B722834">
      <w:start w:val="1"/>
      <w:numFmt w:val="bullet"/>
      <w:lvlText w:val="•"/>
      <w:lvlJc w:val="left"/>
      <w:pPr>
        <w:ind w:left="4133" w:hanging="567"/>
      </w:pPr>
      <w:rPr>
        <w:rFonts w:hint="default"/>
      </w:rPr>
    </w:lvl>
    <w:lvl w:ilvl="5" w:tplc="D0B2C838">
      <w:start w:val="1"/>
      <w:numFmt w:val="bullet"/>
      <w:lvlText w:val="•"/>
      <w:lvlJc w:val="left"/>
      <w:pPr>
        <w:ind w:left="4995" w:hanging="567"/>
      </w:pPr>
      <w:rPr>
        <w:rFonts w:hint="default"/>
      </w:rPr>
    </w:lvl>
    <w:lvl w:ilvl="6" w:tplc="AC584552">
      <w:start w:val="1"/>
      <w:numFmt w:val="bullet"/>
      <w:lvlText w:val="•"/>
      <w:lvlJc w:val="left"/>
      <w:pPr>
        <w:ind w:left="5857" w:hanging="567"/>
      </w:pPr>
      <w:rPr>
        <w:rFonts w:hint="default"/>
      </w:rPr>
    </w:lvl>
    <w:lvl w:ilvl="7" w:tplc="E83CE3BA">
      <w:start w:val="1"/>
      <w:numFmt w:val="bullet"/>
      <w:lvlText w:val="•"/>
      <w:lvlJc w:val="left"/>
      <w:pPr>
        <w:ind w:left="6720" w:hanging="567"/>
      </w:pPr>
      <w:rPr>
        <w:rFonts w:hint="default"/>
      </w:rPr>
    </w:lvl>
    <w:lvl w:ilvl="8" w:tplc="DB443858">
      <w:start w:val="1"/>
      <w:numFmt w:val="bullet"/>
      <w:lvlText w:val="•"/>
      <w:lvlJc w:val="left"/>
      <w:pPr>
        <w:ind w:left="7582" w:hanging="567"/>
      </w:pPr>
      <w:rPr>
        <w:rFonts w:hint="default"/>
      </w:rPr>
    </w:lvl>
  </w:abstractNum>
  <w:abstractNum w:abstractNumId="8" w15:restartNumberingAfterBreak="0">
    <w:nsid w:val="1F2E60BE"/>
    <w:multiLevelType w:val="hybridMultilevel"/>
    <w:tmpl w:val="6AB4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73906"/>
    <w:multiLevelType w:val="hybridMultilevel"/>
    <w:tmpl w:val="B5702E7E"/>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0" w15:restartNumberingAfterBreak="0">
    <w:nsid w:val="225126F1"/>
    <w:multiLevelType w:val="multilevel"/>
    <w:tmpl w:val="6C22E01C"/>
    <w:lvl w:ilvl="0">
      <w:start w:val="4"/>
      <w:numFmt w:val="decimal"/>
      <w:lvlText w:val="%1"/>
      <w:lvlJc w:val="left"/>
      <w:pPr>
        <w:ind w:left="685" w:hanging="567"/>
      </w:pPr>
      <w:rPr>
        <w:rFonts w:hint="default"/>
      </w:rPr>
    </w:lvl>
    <w:lvl w:ilvl="1">
      <w:start w:val="5"/>
      <w:numFmt w:val="decimal"/>
      <w:lvlText w:val="%1.%2"/>
      <w:lvlJc w:val="left"/>
      <w:pPr>
        <w:ind w:left="685" w:hanging="567"/>
      </w:pPr>
      <w:rPr>
        <w:rFonts w:ascii="Times New Roman" w:eastAsia="Times New Roman" w:hAnsi="Times New Roman" w:hint="default"/>
        <w:b/>
        <w:bCs/>
        <w:sz w:val="22"/>
        <w:szCs w:val="22"/>
      </w:rPr>
    </w:lvl>
    <w:lvl w:ilvl="2">
      <w:start w:val="1"/>
      <w:numFmt w:val="bullet"/>
      <w:lvlText w:val="•"/>
      <w:lvlJc w:val="left"/>
      <w:pPr>
        <w:ind w:left="2397" w:hanging="567"/>
      </w:pPr>
      <w:rPr>
        <w:rFonts w:hint="default"/>
      </w:rPr>
    </w:lvl>
    <w:lvl w:ilvl="3">
      <w:start w:val="1"/>
      <w:numFmt w:val="bullet"/>
      <w:lvlText w:val="•"/>
      <w:lvlJc w:val="left"/>
      <w:pPr>
        <w:ind w:left="3253" w:hanging="567"/>
      </w:pPr>
      <w:rPr>
        <w:rFonts w:hint="default"/>
      </w:rPr>
    </w:lvl>
    <w:lvl w:ilvl="4">
      <w:start w:val="1"/>
      <w:numFmt w:val="bullet"/>
      <w:lvlText w:val="•"/>
      <w:lvlJc w:val="left"/>
      <w:pPr>
        <w:ind w:left="4109" w:hanging="567"/>
      </w:pPr>
      <w:rPr>
        <w:rFonts w:hint="default"/>
      </w:rPr>
    </w:lvl>
    <w:lvl w:ilvl="5">
      <w:start w:val="1"/>
      <w:numFmt w:val="bullet"/>
      <w:lvlText w:val="•"/>
      <w:lvlJc w:val="left"/>
      <w:pPr>
        <w:ind w:left="4965" w:hanging="567"/>
      </w:pPr>
      <w:rPr>
        <w:rFonts w:hint="default"/>
      </w:rPr>
    </w:lvl>
    <w:lvl w:ilvl="6">
      <w:start w:val="1"/>
      <w:numFmt w:val="bullet"/>
      <w:lvlText w:val="•"/>
      <w:lvlJc w:val="left"/>
      <w:pPr>
        <w:ind w:left="5821" w:hanging="567"/>
      </w:pPr>
      <w:rPr>
        <w:rFonts w:hint="default"/>
      </w:rPr>
    </w:lvl>
    <w:lvl w:ilvl="7">
      <w:start w:val="1"/>
      <w:numFmt w:val="bullet"/>
      <w:lvlText w:val="•"/>
      <w:lvlJc w:val="left"/>
      <w:pPr>
        <w:ind w:left="6678" w:hanging="567"/>
      </w:pPr>
      <w:rPr>
        <w:rFonts w:hint="default"/>
      </w:rPr>
    </w:lvl>
    <w:lvl w:ilvl="8">
      <w:start w:val="1"/>
      <w:numFmt w:val="bullet"/>
      <w:lvlText w:val="•"/>
      <w:lvlJc w:val="left"/>
      <w:pPr>
        <w:ind w:left="7534" w:hanging="567"/>
      </w:pPr>
      <w:rPr>
        <w:rFonts w:hint="default"/>
      </w:rPr>
    </w:lvl>
  </w:abstractNum>
  <w:abstractNum w:abstractNumId="11" w15:restartNumberingAfterBreak="0">
    <w:nsid w:val="2A4C71D1"/>
    <w:multiLevelType w:val="hybridMultilevel"/>
    <w:tmpl w:val="4F6AF25E"/>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65EBF"/>
    <w:multiLevelType w:val="hybridMultilevel"/>
    <w:tmpl w:val="3336EA86"/>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708A6"/>
    <w:multiLevelType w:val="hybridMultilevel"/>
    <w:tmpl w:val="DB5A9946"/>
    <w:lvl w:ilvl="0" w:tplc="7D7EB6BC">
      <w:start w:val="1"/>
      <w:numFmt w:val="bullet"/>
      <w:lvlText w:val="-"/>
      <w:lvlJc w:val="left"/>
      <w:pPr>
        <w:ind w:left="685" w:hanging="567"/>
      </w:pPr>
      <w:rPr>
        <w:rFonts w:ascii="Times New Roman" w:eastAsia="Times New Roman" w:hAnsi="Times New Roman" w:hint="default"/>
        <w:sz w:val="22"/>
        <w:szCs w:val="22"/>
      </w:rPr>
    </w:lvl>
    <w:lvl w:ilvl="1" w:tplc="FD5C41E6">
      <w:start w:val="1"/>
      <w:numFmt w:val="bullet"/>
      <w:lvlText w:val="•"/>
      <w:lvlJc w:val="left"/>
      <w:pPr>
        <w:ind w:left="1543" w:hanging="567"/>
      </w:pPr>
      <w:rPr>
        <w:rFonts w:hint="default"/>
      </w:rPr>
    </w:lvl>
    <w:lvl w:ilvl="2" w:tplc="88941570">
      <w:start w:val="1"/>
      <w:numFmt w:val="bullet"/>
      <w:lvlText w:val="•"/>
      <w:lvlJc w:val="left"/>
      <w:pPr>
        <w:ind w:left="2401" w:hanging="567"/>
      </w:pPr>
      <w:rPr>
        <w:rFonts w:hint="default"/>
      </w:rPr>
    </w:lvl>
    <w:lvl w:ilvl="3" w:tplc="D6F04EF8">
      <w:start w:val="1"/>
      <w:numFmt w:val="bullet"/>
      <w:lvlText w:val="•"/>
      <w:lvlJc w:val="left"/>
      <w:pPr>
        <w:ind w:left="3259" w:hanging="567"/>
      </w:pPr>
      <w:rPr>
        <w:rFonts w:hint="default"/>
      </w:rPr>
    </w:lvl>
    <w:lvl w:ilvl="4" w:tplc="CEB475AA">
      <w:start w:val="1"/>
      <w:numFmt w:val="bullet"/>
      <w:lvlText w:val="•"/>
      <w:lvlJc w:val="left"/>
      <w:pPr>
        <w:ind w:left="4117" w:hanging="567"/>
      </w:pPr>
      <w:rPr>
        <w:rFonts w:hint="default"/>
      </w:rPr>
    </w:lvl>
    <w:lvl w:ilvl="5" w:tplc="887A2D78">
      <w:start w:val="1"/>
      <w:numFmt w:val="bullet"/>
      <w:lvlText w:val="•"/>
      <w:lvlJc w:val="left"/>
      <w:pPr>
        <w:ind w:left="4975" w:hanging="567"/>
      </w:pPr>
      <w:rPr>
        <w:rFonts w:hint="default"/>
      </w:rPr>
    </w:lvl>
    <w:lvl w:ilvl="6" w:tplc="9C1EA59E">
      <w:start w:val="1"/>
      <w:numFmt w:val="bullet"/>
      <w:lvlText w:val="•"/>
      <w:lvlJc w:val="left"/>
      <w:pPr>
        <w:ind w:left="5833" w:hanging="567"/>
      </w:pPr>
      <w:rPr>
        <w:rFonts w:hint="default"/>
      </w:rPr>
    </w:lvl>
    <w:lvl w:ilvl="7" w:tplc="28DCFCD8">
      <w:start w:val="1"/>
      <w:numFmt w:val="bullet"/>
      <w:lvlText w:val="•"/>
      <w:lvlJc w:val="left"/>
      <w:pPr>
        <w:ind w:left="6692" w:hanging="567"/>
      </w:pPr>
      <w:rPr>
        <w:rFonts w:hint="default"/>
      </w:rPr>
    </w:lvl>
    <w:lvl w:ilvl="8" w:tplc="9182C208">
      <w:start w:val="1"/>
      <w:numFmt w:val="bullet"/>
      <w:lvlText w:val="•"/>
      <w:lvlJc w:val="left"/>
      <w:pPr>
        <w:ind w:left="7550" w:hanging="567"/>
      </w:pPr>
      <w:rPr>
        <w:rFonts w:hint="default"/>
      </w:rPr>
    </w:lvl>
  </w:abstractNum>
  <w:abstractNum w:abstractNumId="14" w15:restartNumberingAfterBreak="0">
    <w:nsid w:val="2B6322A0"/>
    <w:multiLevelType w:val="hybridMultilevel"/>
    <w:tmpl w:val="09127B22"/>
    <w:lvl w:ilvl="0" w:tplc="372875FE">
      <w:start w:val="1"/>
      <w:numFmt w:val="bullet"/>
      <w:lvlText w:val="-"/>
      <w:lvlJc w:val="left"/>
      <w:pPr>
        <w:ind w:left="685" w:hanging="567"/>
      </w:pPr>
      <w:rPr>
        <w:rFonts w:ascii="Times New Roman" w:eastAsia="Times New Roman" w:hAnsi="Times New Roman" w:hint="default"/>
        <w:sz w:val="22"/>
        <w:szCs w:val="22"/>
      </w:rPr>
    </w:lvl>
    <w:lvl w:ilvl="1" w:tplc="23B66A98">
      <w:start w:val="1"/>
      <w:numFmt w:val="bullet"/>
      <w:lvlText w:val="•"/>
      <w:lvlJc w:val="left"/>
      <w:pPr>
        <w:ind w:left="1539" w:hanging="567"/>
      </w:pPr>
      <w:rPr>
        <w:rFonts w:hint="default"/>
      </w:rPr>
    </w:lvl>
    <w:lvl w:ilvl="2" w:tplc="C876F580">
      <w:start w:val="1"/>
      <w:numFmt w:val="bullet"/>
      <w:lvlText w:val="•"/>
      <w:lvlJc w:val="left"/>
      <w:pPr>
        <w:ind w:left="2393" w:hanging="567"/>
      </w:pPr>
      <w:rPr>
        <w:rFonts w:hint="default"/>
      </w:rPr>
    </w:lvl>
    <w:lvl w:ilvl="3" w:tplc="CE8EC1BA">
      <w:start w:val="1"/>
      <w:numFmt w:val="bullet"/>
      <w:lvlText w:val="•"/>
      <w:lvlJc w:val="left"/>
      <w:pPr>
        <w:ind w:left="3247" w:hanging="567"/>
      </w:pPr>
      <w:rPr>
        <w:rFonts w:hint="default"/>
      </w:rPr>
    </w:lvl>
    <w:lvl w:ilvl="4" w:tplc="B84CE1EC">
      <w:start w:val="1"/>
      <w:numFmt w:val="bullet"/>
      <w:lvlText w:val="•"/>
      <w:lvlJc w:val="left"/>
      <w:pPr>
        <w:ind w:left="4101" w:hanging="567"/>
      </w:pPr>
      <w:rPr>
        <w:rFonts w:hint="default"/>
      </w:rPr>
    </w:lvl>
    <w:lvl w:ilvl="5" w:tplc="DA2097BC">
      <w:start w:val="1"/>
      <w:numFmt w:val="bullet"/>
      <w:lvlText w:val="•"/>
      <w:lvlJc w:val="left"/>
      <w:pPr>
        <w:ind w:left="4955" w:hanging="567"/>
      </w:pPr>
      <w:rPr>
        <w:rFonts w:hint="default"/>
      </w:rPr>
    </w:lvl>
    <w:lvl w:ilvl="6" w:tplc="A2D8B0EC">
      <w:start w:val="1"/>
      <w:numFmt w:val="bullet"/>
      <w:lvlText w:val="•"/>
      <w:lvlJc w:val="left"/>
      <w:pPr>
        <w:ind w:left="5809" w:hanging="567"/>
      </w:pPr>
      <w:rPr>
        <w:rFonts w:hint="default"/>
      </w:rPr>
    </w:lvl>
    <w:lvl w:ilvl="7" w:tplc="FC5A96E8">
      <w:start w:val="1"/>
      <w:numFmt w:val="bullet"/>
      <w:lvlText w:val="•"/>
      <w:lvlJc w:val="left"/>
      <w:pPr>
        <w:ind w:left="6664" w:hanging="567"/>
      </w:pPr>
      <w:rPr>
        <w:rFonts w:hint="default"/>
      </w:rPr>
    </w:lvl>
    <w:lvl w:ilvl="8" w:tplc="AC5025A6">
      <w:start w:val="1"/>
      <w:numFmt w:val="bullet"/>
      <w:lvlText w:val="•"/>
      <w:lvlJc w:val="left"/>
      <w:pPr>
        <w:ind w:left="7518" w:hanging="567"/>
      </w:pPr>
      <w:rPr>
        <w:rFonts w:hint="default"/>
      </w:rPr>
    </w:lvl>
  </w:abstractNum>
  <w:abstractNum w:abstractNumId="15" w15:restartNumberingAfterBreak="0">
    <w:nsid w:val="2CB85137"/>
    <w:multiLevelType w:val="hybridMultilevel"/>
    <w:tmpl w:val="A724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E4EDE"/>
    <w:multiLevelType w:val="hybridMultilevel"/>
    <w:tmpl w:val="DB4457EC"/>
    <w:lvl w:ilvl="0" w:tplc="557A968E">
      <w:start w:val="1"/>
      <w:numFmt w:val="bullet"/>
      <w:lvlText w:val="-"/>
      <w:lvlJc w:val="left"/>
      <w:pPr>
        <w:ind w:left="685" w:hanging="567"/>
      </w:pPr>
      <w:rPr>
        <w:rFonts w:ascii="Times New Roman" w:eastAsia="Times New Roman" w:hAnsi="Times New Roman" w:hint="default"/>
        <w:sz w:val="22"/>
        <w:szCs w:val="22"/>
      </w:rPr>
    </w:lvl>
    <w:lvl w:ilvl="1" w:tplc="3CE0C70E">
      <w:start w:val="1"/>
      <w:numFmt w:val="bullet"/>
      <w:lvlText w:val="•"/>
      <w:lvlJc w:val="left"/>
      <w:pPr>
        <w:ind w:left="1525" w:hanging="567"/>
      </w:pPr>
      <w:rPr>
        <w:rFonts w:hint="default"/>
      </w:rPr>
    </w:lvl>
    <w:lvl w:ilvl="2" w:tplc="2042C97A">
      <w:start w:val="1"/>
      <w:numFmt w:val="bullet"/>
      <w:lvlText w:val="•"/>
      <w:lvlJc w:val="left"/>
      <w:pPr>
        <w:ind w:left="2365" w:hanging="567"/>
      </w:pPr>
      <w:rPr>
        <w:rFonts w:hint="default"/>
      </w:rPr>
    </w:lvl>
    <w:lvl w:ilvl="3" w:tplc="E04E9034">
      <w:start w:val="1"/>
      <w:numFmt w:val="bullet"/>
      <w:lvlText w:val="•"/>
      <w:lvlJc w:val="left"/>
      <w:pPr>
        <w:ind w:left="3205" w:hanging="567"/>
      </w:pPr>
      <w:rPr>
        <w:rFonts w:hint="default"/>
      </w:rPr>
    </w:lvl>
    <w:lvl w:ilvl="4" w:tplc="A50073E0">
      <w:start w:val="1"/>
      <w:numFmt w:val="bullet"/>
      <w:lvlText w:val="•"/>
      <w:lvlJc w:val="left"/>
      <w:pPr>
        <w:ind w:left="4045" w:hanging="567"/>
      </w:pPr>
      <w:rPr>
        <w:rFonts w:hint="default"/>
      </w:rPr>
    </w:lvl>
    <w:lvl w:ilvl="5" w:tplc="EEFCF2E4">
      <w:start w:val="1"/>
      <w:numFmt w:val="bullet"/>
      <w:lvlText w:val="•"/>
      <w:lvlJc w:val="left"/>
      <w:pPr>
        <w:ind w:left="4885" w:hanging="567"/>
      </w:pPr>
      <w:rPr>
        <w:rFonts w:hint="default"/>
      </w:rPr>
    </w:lvl>
    <w:lvl w:ilvl="6" w:tplc="A63E169C">
      <w:start w:val="1"/>
      <w:numFmt w:val="bullet"/>
      <w:lvlText w:val="•"/>
      <w:lvlJc w:val="left"/>
      <w:pPr>
        <w:ind w:left="5725" w:hanging="567"/>
      </w:pPr>
      <w:rPr>
        <w:rFonts w:hint="default"/>
      </w:rPr>
    </w:lvl>
    <w:lvl w:ilvl="7" w:tplc="E620FFDE">
      <w:start w:val="1"/>
      <w:numFmt w:val="bullet"/>
      <w:lvlText w:val="•"/>
      <w:lvlJc w:val="left"/>
      <w:pPr>
        <w:ind w:left="6566" w:hanging="567"/>
      </w:pPr>
      <w:rPr>
        <w:rFonts w:hint="default"/>
      </w:rPr>
    </w:lvl>
    <w:lvl w:ilvl="8" w:tplc="B17EB978">
      <w:start w:val="1"/>
      <w:numFmt w:val="bullet"/>
      <w:lvlText w:val="•"/>
      <w:lvlJc w:val="left"/>
      <w:pPr>
        <w:ind w:left="7406" w:hanging="567"/>
      </w:pPr>
      <w:rPr>
        <w:rFonts w:hint="default"/>
      </w:rPr>
    </w:lvl>
  </w:abstractNum>
  <w:abstractNum w:abstractNumId="17" w15:restartNumberingAfterBreak="0">
    <w:nsid w:val="33284898"/>
    <w:multiLevelType w:val="hybridMultilevel"/>
    <w:tmpl w:val="7B9ECFCA"/>
    <w:lvl w:ilvl="0" w:tplc="1DDE1AB0">
      <w:start w:val="1"/>
      <w:numFmt w:val="decimal"/>
      <w:lvlText w:val="%1"/>
      <w:lvlJc w:val="left"/>
      <w:pPr>
        <w:ind w:left="1820" w:hanging="166"/>
      </w:pPr>
      <w:rPr>
        <w:rFonts w:ascii="Times New Roman" w:eastAsia="Times New Roman" w:hAnsi="Times New Roman" w:hint="default"/>
        <w:b/>
        <w:bCs/>
        <w:sz w:val="22"/>
        <w:szCs w:val="22"/>
      </w:rPr>
    </w:lvl>
    <w:lvl w:ilvl="1" w:tplc="217ABFF2">
      <w:start w:val="1"/>
      <w:numFmt w:val="bullet"/>
      <w:lvlText w:val="•"/>
      <w:lvlJc w:val="left"/>
      <w:pPr>
        <w:ind w:left="2561" w:hanging="166"/>
      </w:pPr>
      <w:rPr>
        <w:rFonts w:hint="default"/>
      </w:rPr>
    </w:lvl>
    <w:lvl w:ilvl="2" w:tplc="61C66F4E">
      <w:start w:val="1"/>
      <w:numFmt w:val="bullet"/>
      <w:lvlText w:val="•"/>
      <w:lvlJc w:val="left"/>
      <w:pPr>
        <w:ind w:left="3301" w:hanging="166"/>
      </w:pPr>
      <w:rPr>
        <w:rFonts w:hint="default"/>
      </w:rPr>
    </w:lvl>
    <w:lvl w:ilvl="3" w:tplc="96EC4DE6">
      <w:start w:val="1"/>
      <w:numFmt w:val="bullet"/>
      <w:lvlText w:val="•"/>
      <w:lvlJc w:val="left"/>
      <w:pPr>
        <w:ind w:left="4042" w:hanging="166"/>
      </w:pPr>
      <w:rPr>
        <w:rFonts w:hint="default"/>
      </w:rPr>
    </w:lvl>
    <w:lvl w:ilvl="4" w:tplc="F380FCB2">
      <w:start w:val="1"/>
      <w:numFmt w:val="bullet"/>
      <w:lvlText w:val="•"/>
      <w:lvlJc w:val="left"/>
      <w:pPr>
        <w:ind w:left="4782" w:hanging="166"/>
      </w:pPr>
      <w:rPr>
        <w:rFonts w:hint="default"/>
      </w:rPr>
    </w:lvl>
    <w:lvl w:ilvl="5" w:tplc="ED3CB180">
      <w:start w:val="1"/>
      <w:numFmt w:val="bullet"/>
      <w:lvlText w:val="•"/>
      <w:lvlJc w:val="left"/>
      <w:pPr>
        <w:ind w:left="5523" w:hanging="166"/>
      </w:pPr>
      <w:rPr>
        <w:rFonts w:hint="default"/>
      </w:rPr>
    </w:lvl>
    <w:lvl w:ilvl="6" w:tplc="1FE862FA">
      <w:start w:val="1"/>
      <w:numFmt w:val="bullet"/>
      <w:lvlText w:val="•"/>
      <w:lvlJc w:val="left"/>
      <w:pPr>
        <w:ind w:left="6264" w:hanging="166"/>
      </w:pPr>
      <w:rPr>
        <w:rFonts w:hint="default"/>
      </w:rPr>
    </w:lvl>
    <w:lvl w:ilvl="7" w:tplc="8EFA730E">
      <w:start w:val="1"/>
      <w:numFmt w:val="bullet"/>
      <w:lvlText w:val="•"/>
      <w:lvlJc w:val="left"/>
      <w:pPr>
        <w:ind w:left="7004" w:hanging="166"/>
      </w:pPr>
      <w:rPr>
        <w:rFonts w:hint="default"/>
      </w:rPr>
    </w:lvl>
    <w:lvl w:ilvl="8" w:tplc="5D2A99AE">
      <w:start w:val="1"/>
      <w:numFmt w:val="bullet"/>
      <w:lvlText w:val="•"/>
      <w:lvlJc w:val="left"/>
      <w:pPr>
        <w:ind w:left="7745" w:hanging="166"/>
      </w:pPr>
      <w:rPr>
        <w:rFonts w:hint="default"/>
      </w:rPr>
    </w:lvl>
  </w:abstractNum>
  <w:abstractNum w:abstractNumId="18" w15:restartNumberingAfterBreak="0">
    <w:nsid w:val="338D6170"/>
    <w:multiLevelType w:val="hybridMultilevel"/>
    <w:tmpl w:val="9A7048AE"/>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77233"/>
    <w:multiLevelType w:val="hybridMultilevel"/>
    <w:tmpl w:val="988A4A82"/>
    <w:lvl w:ilvl="0" w:tplc="F3D0FEBE">
      <w:start w:val="1"/>
      <w:numFmt w:val="decimal"/>
      <w:lvlText w:val="%1."/>
      <w:lvlJc w:val="left"/>
      <w:pPr>
        <w:ind w:left="118" w:hanging="567"/>
      </w:pPr>
      <w:rPr>
        <w:rFonts w:ascii="Times New Roman" w:eastAsia="Times New Roman" w:hAnsi="Times New Roman" w:hint="default"/>
        <w:b/>
        <w:bCs/>
        <w:sz w:val="22"/>
        <w:szCs w:val="22"/>
      </w:rPr>
    </w:lvl>
    <w:lvl w:ilvl="1" w:tplc="428E92EA">
      <w:start w:val="1"/>
      <w:numFmt w:val="bullet"/>
      <w:lvlText w:val="•"/>
      <w:lvlJc w:val="left"/>
      <w:pPr>
        <w:ind w:left="1023" w:hanging="567"/>
      </w:pPr>
      <w:rPr>
        <w:rFonts w:hint="default"/>
      </w:rPr>
    </w:lvl>
    <w:lvl w:ilvl="2" w:tplc="83D288C6">
      <w:start w:val="1"/>
      <w:numFmt w:val="bullet"/>
      <w:lvlText w:val="•"/>
      <w:lvlJc w:val="left"/>
      <w:pPr>
        <w:ind w:left="1928" w:hanging="567"/>
      </w:pPr>
      <w:rPr>
        <w:rFonts w:hint="default"/>
      </w:rPr>
    </w:lvl>
    <w:lvl w:ilvl="3" w:tplc="865CEA98">
      <w:start w:val="1"/>
      <w:numFmt w:val="bullet"/>
      <w:lvlText w:val="•"/>
      <w:lvlJc w:val="left"/>
      <w:pPr>
        <w:ind w:left="2833" w:hanging="567"/>
      </w:pPr>
      <w:rPr>
        <w:rFonts w:hint="default"/>
      </w:rPr>
    </w:lvl>
    <w:lvl w:ilvl="4" w:tplc="4A5C2062">
      <w:start w:val="1"/>
      <w:numFmt w:val="bullet"/>
      <w:lvlText w:val="•"/>
      <w:lvlJc w:val="left"/>
      <w:pPr>
        <w:ind w:left="3737" w:hanging="567"/>
      </w:pPr>
      <w:rPr>
        <w:rFonts w:hint="default"/>
      </w:rPr>
    </w:lvl>
    <w:lvl w:ilvl="5" w:tplc="B6BE4BCE">
      <w:start w:val="1"/>
      <w:numFmt w:val="bullet"/>
      <w:lvlText w:val="•"/>
      <w:lvlJc w:val="left"/>
      <w:pPr>
        <w:ind w:left="4642" w:hanging="567"/>
      </w:pPr>
      <w:rPr>
        <w:rFonts w:hint="default"/>
      </w:rPr>
    </w:lvl>
    <w:lvl w:ilvl="6" w:tplc="927E9076">
      <w:start w:val="1"/>
      <w:numFmt w:val="bullet"/>
      <w:lvlText w:val="•"/>
      <w:lvlJc w:val="left"/>
      <w:pPr>
        <w:ind w:left="5547" w:hanging="567"/>
      </w:pPr>
      <w:rPr>
        <w:rFonts w:hint="default"/>
      </w:rPr>
    </w:lvl>
    <w:lvl w:ilvl="7" w:tplc="7E48EC9A">
      <w:start w:val="1"/>
      <w:numFmt w:val="bullet"/>
      <w:lvlText w:val="•"/>
      <w:lvlJc w:val="left"/>
      <w:pPr>
        <w:ind w:left="6452" w:hanging="567"/>
      </w:pPr>
      <w:rPr>
        <w:rFonts w:hint="default"/>
      </w:rPr>
    </w:lvl>
    <w:lvl w:ilvl="8" w:tplc="837CCA2C">
      <w:start w:val="1"/>
      <w:numFmt w:val="bullet"/>
      <w:lvlText w:val="•"/>
      <w:lvlJc w:val="left"/>
      <w:pPr>
        <w:ind w:left="7356" w:hanging="567"/>
      </w:pPr>
      <w:rPr>
        <w:rFonts w:hint="default"/>
      </w:rPr>
    </w:lvl>
  </w:abstractNum>
  <w:abstractNum w:abstractNumId="20" w15:restartNumberingAfterBreak="0">
    <w:nsid w:val="379C1AA1"/>
    <w:multiLevelType w:val="hybridMultilevel"/>
    <w:tmpl w:val="A9186E08"/>
    <w:lvl w:ilvl="0" w:tplc="C9925B64">
      <w:start w:val="1"/>
      <w:numFmt w:val="bullet"/>
      <w:lvlText w:val="-"/>
      <w:lvlJc w:val="left"/>
      <w:pPr>
        <w:ind w:left="118" w:hanging="567"/>
      </w:pPr>
      <w:rPr>
        <w:rFonts w:ascii="Times New Roman" w:eastAsia="Times New Roman" w:hAnsi="Times New Roman" w:hint="default"/>
        <w:sz w:val="22"/>
        <w:szCs w:val="22"/>
      </w:rPr>
    </w:lvl>
    <w:lvl w:ilvl="1" w:tplc="A0767D2C">
      <w:start w:val="1"/>
      <w:numFmt w:val="bullet"/>
      <w:lvlText w:val="•"/>
      <w:lvlJc w:val="left"/>
      <w:pPr>
        <w:ind w:left="1029" w:hanging="567"/>
      </w:pPr>
      <w:rPr>
        <w:rFonts w:hint="default"/>
      </w:rPr>
    </w:lvl>
    <w:lvl w:ilvl="2" w:tplc="99083734">
      <w:start w:val="1"/>
      <w:numFmt w:val="bullet"/>
      <w:lvlText w:val="•"/>
      <w:lvlJc w:val="left"/>
      <w:pPr>
        <w:ind w:left="1940" w:hanging="567"/>
      </w:pPr>
      <w:rPr>
        <w:rFonts w:hint="default"/>
      </w:rPr>
    </w:lvl>
    <w:lvl w:ilvl="3" w:tplc="2DB273FE">
      <w:start w:val="1"/>
      <w:numFmt w:val="bullet"/>
      <w:lvlText w:val="•"/>
      <w:lvlJc w:val="left"/>
      <w:pPr>
        <w:ind w:left="2851" w:hanging="567"/>
      </w:pPr>
      <w:rPr>
        <w:rFonts w:hint="default"/>
      </w:rPr>
    </w:lvl>
    <w:lvl w:ilvl="4" w:tplc="7BE6B3F8">
      <w:start w:val="1"/>
      <w:numFmt w:val="bullet"/>
      <w:lvlText w:val="•"/>
      <w:lvlJc w:val="left"/>
      <w:pPr>
        <w:ind w:left="3761" w:hanging="567"/>
      </w:pPr>
      <w:rPr>
        <w:rFonts w:hint="default"/>
      </w:rPr>
    </w:lvl>
    <w:lvl w:ilvl="5" w:tplc="E34EEB24">
      <w:start w:val="1"/>
      <w:numFmt w:val="bullet"/>
      <w:lvlText w:val="•"/>
      <w:lvlJc w:val="left"/>
      <w:pPr>
        <w:ind w:left="4672" w:hanging="567"/>
      </w:pPr>
      <w:rPr>
        <w:rFonts w:hint="default"/>
      </w:rPr>
    </w:lvl>
    <w:lvl w:ilvl="6" w:tplc="77E05D30">
      <w:start w:val="1"/>
      <w:numFmt w:val="bullet"/>
      <w:lvlText w:val="•"/>
      <w:lvlJc w:val="left"/>
      <w:pPr>
        <w:ind w:left="5583" w:hanging="567"/>
      </w:pPr>
      <w:rPr>
        <w:rFonts w:hint="default"/>
      </w:rPr>
    </w:lvl>
    <w:lvl w:ilvl="7" w:tplc="7FDA4170">
      <w:start w:val="1"/>
      <w:numFmt w:val="bullet"/>
      <w:lvlText w:val="•"/>
      <w:lvlJc w:val="left"/>
      <w:pPr>
        <w:ind w:left="6494" w:hanging="567"/>
      </w:pPr>
      <w:rPr>
        <w:rFonts w:hint="default"/>
      </w:rPr>
    </w:lvl>
    <w:lvl w:ilvl="8" w:tplc="ECF2A13E">
      <w:start w:val="1"/>
      <w:numFmt w:val="bullet"/>
      <w:lvlText w:val="•"/>
      <w:lvlJc w:val="left"/>
      <w:pPr>
        <w:ind w:left="7404" w:hanging="567"/>
      </w:pPr>
      <w:rPr>
        <w:rFonts w:hint="default"/>
      </w:rPr>
    </w:lvl>
  </w:abstractNum>
  <w:abstractNum w:abstractNumId="21" w15:restartNumberingAfterBreak="0">
    <w:nsid w:val="37EE59A8"/>
    <w:multiLevelType w:val="hybridMultilevel"/>
    <w:tmpl w:val="86A86EBE"/>
    <w:lvl w:ilvl="0" w:tplc="AA1C80B0">
      <w:start w:val="1"/>
      <w:numFmt w:val="upperLetter"/>
      <w:lvlText w:val="%1."/>
      <w:lvlJc w:val="left"/>
      <w:pPr>
        <w:ind w:left="3703" w:hanging="360"/>
      </w:pPr>
      <w:rPr>
        <w:rFonts w:hint="default"/>
        <w:b/>
      </w:rPr>
    </w:lvl>
    <w:lvl w:ilvl="1" w:tplc="04090019" w:tentative="1">
      <w:start w:val="1"/>
      <w:numFmt w:val="lowerLetter"/>
      <w:lvlText w:val="%2."/>
      <w:lvlJc w:val="left"/>
      <w:pPr>
        <w:ind w:left="4423" w:hanging="360"/>
      </w:pPr>
    </w:lvl>
    <w:lvl w:ilvl="2" w:tplc="0409001B" w:tentative="1">
      <w:start w:val="1"/>
      <w:numFmt w:val="lowerRoman"/>
      <w:lvlText w:val="%3."/>
      <w:lvlJc w:val="right"/>
      <w:pPr>
        <w:ind w:left="5143" w:hanging="180"/>
      </w:pPr>
    </w:lvl>
    <w:lvl w:ilvl="3" w:tplc="0409000F" w:tentative="1">
      <w:start w:val="1"/>
      <w:numFmt w:val="decimal"/>
      <w:lvlText w:val="%4."/>
      <w:lvlJc w:val="left"/>
      <w:pPr>
        <w:ind w:left="5863" w:hanging="360"/>
      </w:pPr>
    </w:lvl>
    <w:lvl w:ilvl="4" w:tplc="04090019" w:tentative="1">
      <w:start w:val="1"/>
      <w:numFmt w:val="lowerLetter"/>
      <w:lvlText w:val="%5."/>
      <w:lvlJc w:val="left"/>
      <w:pPr>
        <w:ind w:left="6583" w:hanging="360"/>
      </w:pPr>
    </w:lvl>
    <w:lvl w:ilvl="5" w:tplc="0409001B" w:tentative="1">
      <w:start w:val="1"/>
      <w:numFmt w:val="lowerRoman"/>
      <w:lvlText w:val="%6."/>
      <w:lvlJc w:val="right"/>
      <w:pPr>
        <w:ind w:left="7303" w:hanging="180"/>
      </w:pPr>
    </w:lvl>
    <w:lvl w:ilvl="6" w:tplc="0409000F" w:tentative="1">
      <w:start w:val="1"/>
      <w:numFmt w:val="decimal"/>
      <w:lvlText w:val="%7."/>
      <w:lvlJc w:val="left"/>
      <w:pPr>
        <w:ind w:left="8023" w:hanging="360"/>
      </w:pPr>
    </w:lvl>
    <w:lvl w:ilvl="7" w:tplc="04090019" w:tentative="1">
      <w:start w:val="1"/>
      <w:numFmt w:val="lowerLetter"/>
      <w:lvlText w:val="%8."/>
      <w:lvlJc w:val="left"/>
      <w:pPr>
        <w:ind w:left="8743" w:hanging="360"/>
      </w:pPr>
    </w:lvl>
    <w:lvl w:ilvl="8" w:tplc="0409001B" w:tentative="1">
      <w:start w:val="1"/>
      <w:numFmt w:val="lowerRoman"/>
      <w:lvlText w:val="%9."/>
      <w:lvlJc w:val="right"/>
      <w:pPr>
        <w:ind w:left="9463" w:hanging="180"/>
      </w:pPr>
    </w:lvl>
  </w:abstractNum>
  <w:abstractNum w:abstractNumId="22" w15:restartNumberingAfterBreak="0">
    <w:nsid w:val="3A1F6AFF"/>
    <w:multiLevelType w:val="hybridMultilevel"/>
    <w:tmpl w:val="E936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F76B0"/>
    <w:multiLevelType w:val="hybridMultilevel"/>
    <w:tmpl w:val="FBD02170"/>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314440"/>
    <w:multiLevelType w:val="hybridMultilevel"/>
    <w:tmpl w:val="39FA8A4A"/>
    <w:lvl w:ilvl="0" w:tplc="AA142C5A">
      <w:start w:val="1"/>
      <w:numFmt w:val="upperLetter"/>
      <w:lvlText w:val="%1."/>
      <w:lvlJc w:val="left"/>
      <w:pPr>
        <w:ind w:left="1440" w:hanging="569"/>
      </w:pPr>
      <w:rPr>
        <w:rFonts w:ascii="Times New Roman" w:eastAsia="Times New Roman" w:hAnsi="Times New Roman" w:hint="default"/>
        <w:b/>
        <w:bCs/>
        <w:spacing w:val="-1"/>
        <w:sz w:val="22"/>
        <w:szCs w:val="22"/>
      </w:rPr>
    </w:lvl>
    <w:lvl w:ilvl="1" w:tplc="E7BEE756">
      <w:start w:val="1"/>
      <w:numFmt w:val="bullet"/>
      <w:lvlText w:val="•"/>
      <w:lvlJc w:val="left"/>
      <w:pPr>
        <w:ind w:left="2151" w:hanging="569"/>
      </w:pPr>
      <w:rPr>
        <w:rFonts w:hint="default"/>
      </w:rPr>
    </w:lvl>
    <w:lvl w:ilvl="2" w:tplc="7EC83F5A">
      <w:start w:val="1"/>
      <w:numFmt w:val="bullet"/>
      <w:lvlText w:val="•"/>
      <w:lvlJc w:val="left"/>
      <w:pPr>
        <w:ind w:left="2861" w:hanging="569"/>
      </w:pPr>
      <w:rPr>
        <w:rFonts w:hint="default"/>
      </w:rPr>
    </w:lvl>
    <w:lvl w:ilvl="3" w:tplc="ECFAD05C">
      <w:start w:val="1"/>
      <w:numFmt w:val="bullet"/>
      <w:lvlText w:val="•"/>
      <w:lvlJc w:val="left"/>
      <w:pPr>
        <w:ind w:left="3572" w:hanging="569"/>
      </w:pPr>
      <w:rPr>
        <w:rFonts w:hint="default"/>
      </w:rPr>
    </w:lvl>
    <w:lvl w:ilvl="4" w:tplc="DE7A6A28">
      <w:start w:val="1"/>
      <w:numFmt w:val="bullet"/>
      <w:lvlText w:val="•"/>
      <w:lvlJc w:val="left"/>
      <w:pPr>
        <w:ind w:left="4282" w:hanging="569"/>
      </w:pPr>
      <w:rPr>
        <w:rFonts w:hint="default"/>
      </w:rPr>
    </w:lvl>
    <w:lvl w:ilvl="5" w:tplc="FA8EADB6">
      <w:start w:val="1"/>
      <w:numFmt w:val="bullet"/>
      <w:lvlText w:val="•"/>
      <w:lvlJc w:val="left"/>
      <w:pPr>
        <w:ind w:left="4993" w:hanging="569"/>
      </w:pPr>
      <w:rPr>
        <w:rFonts w:hint="default"/>
      </w:rPr>
    </w:lvl>
    <w:lvl w:ilvl="6" w:tplc="B0D8EA1A">
      <w:start w:val="1"/>
      <w:numFmt w:val="bullet"/>
      <w:lvlText w:val="•"/>
      <w:lvlJc w:val="left"/>
      <w:pPr>
        <w:ind w:left="5704" w:hanging="569"/>
      </w:pPr>
      <w:rPr>
        <w:rFonts w:hint="default"/>
      </w:rPr>
    </w:lvl>
    <w:lvl w:ilvl="7" w:tplc="ABE8661E">
      <w:start w:val="1"/>
      <w:numFmt w:val="bullet"/>
      <w:lvlText w:val="•"/>
      <w:lvlJc w:val="left"/>
      <w:pPr>
        <w:ind w:left="6414" w:hanging="569"/>
      </w:pPr>
      <w:rPr>
        <w:rFonts w:hint="default"/>
      </w:rPr>
    </w:lvl>
    <w:lvl w:ilvl="8" w:tplc="ED36C1CC">
      <w:start w:val="1"/>
      <w:numFmt w:val="bullet"/>
      <w:lvlText w:val="•"/>
      <w:lvlJc w:val="left"/>
      <w:pPr>
        <w:ind w:left="7125" w:hanging="569"/>
      </w:pPr>
      <w:rPr>
        <w:rFonts w:hint="default"/>
      </w:rPr>
    </w:lvl>
  </w:abstractNum>
  <w:abstractNum w:abstractNumId="25" w15:restartNumberingAfterBreak="0">
    <w:nsid w:val="449964A1"/>
    <w:multiLevelType w:val="hybridMultilevel"/>
    <w:tmpl w:val="96F6E3EE"/>
    <w:lvl w:ilvl="0" w:tplc="95FA2AE4">
      <w:start w:val="1"/>
      <w:numFmt w:val="bullet"/>
      <w:lvlText w:val="-"/>
      <w:lvlJc w:val="left"/>
      <w:pPr>
        <w:ind w:left="720" w:hanging="360"/>
      </w:pPr>
      <w:rPr>
        <w:rFonts w:ascii="Times New Roman" w:eastAsia="Times New Roman" w:hAnsi="Times New Roman" w:hint="default"/>
        <w:i/>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CB6E6A"/>
    <w:multiLevelType w:val="hybridMultilevel"/>
    <w:tmpl w:val="3B4AD488"/>
    <w:lvl w:ilvl="0" w:tplc="00366272">
      <w:start w:val="1"/>
      <w:numFmt w:val="bullet"/>
      <w:lvlText w:val="-"/>
      <w:lvlJc w:val="left"/>
      <w:pPr>
        <w:ind w:left="685" w:hanging="567"/>
      </w:pPr>
      <w:rPr>
        <w:rFonts w:ascii="Times New Roman" w:eastAsia="Times New Roman" w:hAnsi="Times New Roman" w:hint="default"/>
        <w:sz w:val="22"/>
        <w:szCs w:val="22"/>
      </w:rPr>
    </w:lvl>
    <w:lvl w:ilvl="1" w:tplc="1A98C3F2">
      <w:start w:val="1"/>
      <w:numFmt w:val="bullet"/>
      <w:lvlText w:val="•"/>
      <w:lvlJc w:val="left"/>
      <w:pPr>
        <w:ind w:left="1537" w:hanging="567"/>
      </w:pPr>
      <w:rPr>
        <w:rFonts w:hint="default"/>
      </w:rPr>
    </w:lvl>
    <w:lvl w:ilvl="2" w:tplc="D59669C2">
      <w:start w:val="1"/>
      <w:numFmt w:val="bullet"/>
      <w:lvlText w:val="•"/>
      <w:lvlJc w:val="left"/>
      <w:pPr>
        <w:ind w:left="2389" w:hanging="567"/>
      </w:pPr>
      <w:rPr>
        <w:rFonts w:hint="default"/>
      </w:rPr>
    </w:lvl>
    <w:lvl w:ilvl="3" w:tplc="D45ED22C">
      <w:start w:val="1"/>
      <w:numFmt w:val="bullet"/>
      <w:lvlText w:val="•"/>
      <w:lvlJc w:val="left"/>
      <w:pPr>
        <w:ind w:left="3241" w:hanging="567"/>
      </w:pPr>
      <w:rPr>
        <w:rFonts w:hint="default"/>
      </w:rPr>
    </w:lvl>
    <w:lvl w:ilvl="4" w:tplc="8CAC2A24">
      <w:start w:val="1"/>
      <w:numFmt w:val="bullet"/>
      <w:lvlText w:val="•"/>
      <w:lvlJc w:val="left"/>
      <w:pPr>
        <w:ind w:left="4093" w:hanging="567"/>
      </w:pPr>
      <w:rPr>
        <w:rFonts w:hint="default"/>
      </w:rPr>
    </w:lvl>
    <w:lvl w:ilvl="5" w:tplc="F05CAD6E">
      <w:start w:val="1"/>
      <w:numFmt w:val="bullet"/>
      <w:lvlText w:val="•"/>
      <w:lvlJc w:val="left"/>
      <w:pPr>
        <w:ind w:left="4945" w:hanging="567"/>
      </w:pPr>
      <w:rPr>
        <w:rFonts w:hint="default"/>
      </w:rPr>
    </w:lvl>
    <w:lvl w:ilvl="6" w:tplc="C1AEBC20">
      <w:start w:val="1"/>
      <w:numFmt w:val="bullet"/>
      <w:lvlText w:val="•"/>
      <w:lvlJc w:val="left"/>
      <w:pPr>
        <w:ind w:left="5797" w:hanging="567"/>
      </w:pPr>
      <w:rPr>
        <w:rFonts w:hint="default"/>
      </w:rPr>
    </w:lvl>
    <w:lvl w:ilvl="7" w:tplc="AD8E9030">
      <w:start w:val="1"/>
      <w:numFmt w:val="bullet"/>
      <w:lvlText w:val="•"/>
      <w:lvlJc w:val="left"/>
      <w:pPr>
        <w:ind w:left="6650" w:hanging="567"/>
      </w:pPr>
      <w:rPr>
        <w:rFonts w:hint="default"/>
      </w:rPr>
    </w:lvl>
    <w:lvl w:ilvl="8" w:tplc="05144CCA">
      <w:start w:val="1"/>
      <w:numFmt w:val="bullet"/>
      <w:lvlText w:val="•"/>
      <w:lvlJc w:val="left"/>
      <w:pPr>
        <w:ind w:left="7502" w:hanging="567"/>
      </w:pPr>
      <w:rPr>
        <w:rFonts w:hint="default"/>
      </w:rPr>
    </w:lvl>
  </w:abstractNum>
  <w:abstractNum w:abstractNumId="27" w15:restartNumberingAfterBreak="0">
    <w:nsid w:val="4E09034E"/>
    <w:multiLevelType w:val="hybridMultilevel"/>
    <w:tmpl w:val="BCEAF71C"/>
    <w:lvl w:ilvl="0" w:tplc="956A7D98">
      <w:start w:val="1"/>
      <w:numFmt w:val="upperLetter"/>
      <w:lvlText w:val="%1."/>
      <w:lvlJc w:val="left"/>
      <w:pPr>
        <w:ind w:left="4423" w:hanging="360"/>
      </w:pPr>
      <w:rPr>
        <w:rFonts w:hint="default"/>
        <w:b/>
      </w:rPr>
    </w:lvl>
    <w:lvl w:ilvl="1" w:tplc="04090019" w:tentative="1">
      <w:start w:val="1"/>
      <w:numFmt w:val="lowerLetter"/>
      <w:lvlText w:val="%2."/>
      <w:lvlJc w:val="left"/>
      <w:pPr>
        <w:ind w:left="5143" w:hanging="360"/>
      </w:pPr>
    </w:lvl>
    <w:lvl w:ilvl="2" w:tplc="0409001B" w:tentative="1">
      <w:start w:val="1"/>
      <w:numFmt w:val="lowerRoman"/>
      <w:lvlText w:val="%3."/>
      <w:lvlJc w:val="right"/>
      <w:pPr>
        <w:ind w:left="5863" w:hanging="180"/>
      </w:pPr>
    </w:lvl>
    <w:lvl w:ilvl="3" w:tplc="0409000F" w:tentative="1">
      <w:start w:val="1"/>
      <w:numFmt w:val="decimal"/>
      <w:lvlText w:val="%4."/>
      <w:lvlJc w:val="left"/>
      <w:pPr>
        <w:ind w:left="6583" w:hanging="360"/>
      </w:pPr>
    </w:lvl>
    <w:lvl w:ilvl="4" w:tplc="04090019" w:tentative="1">
      <w:start w:val="1"/>
      <w:numFmt w:val="lowerLetter"/>
      <w:lvlText w:val="%5."/>
      <w:lvlJc w:val="left"/>
      <w:pPr>
        <w:ind w:left="7303" w:hanging="360"/>
      </w:pPr>
    </w:lvl>
    <w:lvl w:ilvl="5" w:tplc="0409001B" w:tentative="1">
      <w:start w:val="1"/>
      <w:numFmt w:val="lowerRoman"/>
      <w:lvlText w:val="%6."/>
      <w:lvlJc w:val="right"/>
      <w:pPr>
        <w:ind w:left="8023" w:hanging="180"/>
      </w:pPr>
    </w:lvl>
    <w:lvl w:ilvl="6" w:tplc="0409000F" w:tentative="1">
      <w:start w:val="1"/>
      <w:numFmt w:val="decimal"/>
      <w:lvlText w:val="%7."/>
      <w:lvlJc w:val="left"/>
      <w:pPr>
        <w:ind w:left="8743" w:hanging="360"/>
      </w:pPr>
    </w:lvl>
    <w:lvl w:ilvl="7" w:tplc="04090019" w:tentative="1">
      <w:start w:val="1"/>
      <w:numFmt w:val="lowerLetter"/>
      <w:lvlText w:val="%8."/>
      <w:lvlJc w:val="left"/>
      <w:pPr>
        <w:ind w:left="9463" w:hanging="360"/>
      </w:pPr>
    </w:lvl>
    <w:lvl w:ilvl="8" w:tplc="0409001B" w:tentative="1">
      <w:start w:val="1"/>
      <w:numFmt w:val="lowerRoman"/>
      <w:lvlText w:val="%9."/>
      <w:lvlJc w:val="right"/>
      <w:pPr>
        <w:ind w:left="10183" w:hanging="180"/>
      </w:pPr>
    </w:lvl>
  </w:abstractNum>
  <w:abstractNum w:abstractNumId="28" w15:restartNumberingAfterBreak="0">
    <w:nsid w:val="4F1473E5"/>
    <w:multiLevelType w:val="hybridMultilevel"/>
    <w:tmpl w:val="D88C11D8"/>
    <w:lvl w:ilvl="0" w:tplc="95FA2AE4">
      <w:start w:val="1"/>
      <w:numFmt w:val="bullet"/>
      <w:lvlText w:val="-"/>
      <w:lvlJc w:val="left"/>
      <w:pPr>
        <w:ind w:left="720" w:hanging="360"/>
      </w:pPr>
      <w:rPr>
        <w:rFonts w:ascii="Times New Roman" w:eastAsia="Times New Roman" w:hAnsi="Times New Roman" w:hint="default"/>
        <w:i/>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B13A8"/>
    <w:multiLevelType w:val="hybridMultilevel"/>
    <w:tmpl w:val="B02E4D3E"/>
    <w:lvl w:ilvl="0" w:tplc="95FA2AE4">
      <w:start w:val="1"/>
      <w:numFmt w:val="bullet"/>
      <w:lvlText w:val="-"/>
      <w:lvlJc w:val="left"/>
      <w:pPr>
        <w:ind w:left="685" w:hanging="567"/>
      </w:pPr>
      <w:rPr>
        <w:rFonts w:ascii="Times New Roman" w:eastAsia="Times New Roman" w:hAnsi="Times New Roman" w:hint="default"/>
        <w:i/>
        <w:sz w:val="22"/>
        <w:szCs w:val="22"/>
      </w:rPr>
    </w:lvl>
    <w:lvl w:ilvl="1" w:tplc="C06A5D58">
      <w:start w:val="1"/>
      <w:numFmt w:val="bullet"/>
      <w:lvlText w:val="•"/>
      <w:lvlJc w:val="left"/>
      <w:pPr>
        <w:ind w:left="1525" w:hanging="567"/>
      </w:pPr>
      <w:rPr>
        <w:rFonts w:hint="default"/>
      </w:rPr>
    </w:lvl>
    <w:lvl w:ilvl="2" w:tplc="79869832">
      <w:start w:val="1"/>
      <w:numFmt w:val="bullet"/>
      <w:lvlText w:val="•"/>
      <w:lvlJc w:val="left"/>
      <w:pPr>
        <w:ind w:left="2365" w:hanging="567"/>
      </w:pPr>
      <w:rPr>
        <w:rFonts w:hint="default"/>
      </w:rPr>
    </w:lvl>
    <w:lvl w:ilvl="3" w:tplc="306E5146">
      <w:start w:val="1"/>
      <w:numFmt w:val="bullet"/>
      <w:lvlText w:val="•"/>
      <w:lvlJc w:val="left"/>
      <w:pPr>
        <w:ind w:left="3205" w:hanging="567"/>
      </w:pPr>
      <w:rPr>
        <w:rFonts w:hint="default"/>
      </w:rPr>
    </w:lvl>
    <w:lvl w:ilvl="4" w:tplc="6C9AD96C">
      <w:start w:val="1"/>
      <w:numFmt w:val="bullet"/>
      <w:lvlText w:val="•"/>
      <w:lvlJc w:val="left"/>
      <w:pPr>
        <w:ind w:left="4045" w:hanging="567"/>
      </w:pPr>
      <w:rPr>
        <w:rFonts w:hint="default"/>
      </w:rPr>
    </w:lvl>
    <w:lvl w:ilvl="5" w:tplc="97FE5F6E">
      <w:start w:val="1"/>
      <w:numFmt w:val="bullet"/>
      <w:lvlText w:val="•"/>
      <w:lvlJc w:val="left"/>
      <w:pPr>
        <w:ind w:left="4885" w:hanging="567"/>
      </w:pPr>
      <w:rPr>
        <w:rFonts w:hint="default"/>
      </w:rPr>
    </w:lvl>
    <w:lvl w:ilvl="6" w:tplc="93D493FE">
      <w:start w:val="1"/>
      <w:numFmt w:val="bullet"/>
      <w:lvlText w:val="•"/>
      <w:lvlJc w:val="left"/>
      <w:pPr>
        <w:ind w:left="5725" w:hanging="567"/>
      </w:pPr>
      <w:rPr>
        <w:rFonts w:hint="default"/>
      </w:rPr>
    </w:lvl>
    <w:lvl w:ilvl="7" w:tplc="23B8B560">
      <w:start w:val="1"/>
      <w:numFmt w:val="bullet"/>
      <w:lvlText w:val="•"/>
      <w:lvlJc w:val="left"/>
      <w:pPr>
        <w:ind w:left="6566" w:hanging="567"/>
      </w:pPr>
      <w:rPr>
        <w:rFonts w:hint="default"/>
      </w:rPr>
    </w:lvl>
    <w:lvl w:ilvl="8" w:tplc="B2E0AD64">
      <w:start w:val="1"/>
      <w:numFmt w:val="bullet"/>
      <w:lvlText w:val="•"/>
      <w:lvlJc w:val="left"/>
      <w:pPr>
        <w:ind w:left="7406" w:hanging="567"/>
      </w:pPr>
      <w:rPr>
        <w:rFonts w:hint="default"/>
      </w:rPr>
    </w:lvl>
  </w:abstractNum>
  <w:abstractNum w:abstractNumId="30" w15:restartNumberingAfterBreak="0">
    <w:nsid w:val="56F06FA4"/>
    <w:multiLevelType w:val="hybridMultilevel"/>
    <w:tmpl w:val="7B00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CF5BDD"/>
    <w:multiLevelType w:val="hybridMultilevel"/>
    <w:tmpl w:val="092E8B50"/>
    <w:lvl w:ilvl="0" w:tplc="EE1C5E92">
      <w:start w:val="1"/>
      <w:numFmt w:val="bullet"/>
      <w:lvlText w:val="-"/>
      <w:lvlJc w:val="left"/>
      <w:pPr>
        <w:ind w:left="685" w:hanging="567"/>
      </w:pPr>
      <w:rPr>
        <w:rFonts w:ascii="Times New Roman" w:eastAsia="Times New Roman" w:hAnsi="Times New Roman" w:hint="default"/>
        <w:sz w:val="22"/>
        <w:szCs w:val="22"/>
      </w:rPr>
    </w:lvl>
    <w:lvl w:ilvl="1" w:tplc="668A3642">
      <w:start w:val="1"/>
      <w:numFmt w:val="bullet"/>
      <w:lvlText w:val="•"/>
      <w:lvlJc w:val="left"/>
      <w:pPr>
        <w:ind w:left="1539" w:hanging="567"/>
      </w:pPr>
      <w:rPr>
        <w:rFonts w:hint="default"/>
      </w:rPr>
    </w:lvl>
    <w:lvl w:ilvl="2" w:tplc="075C9ADE">
      <w:start w:val="1"/>
      <w:numFmt w:val="bullet"/>
      <w:lvlText w:val="•"/>
      <w:lvlJc w:val="left"/>
      <w:pPr>
        <w:ind w:left="2393" w:hanging="567"/>
      </w:pPr>
      <w:rPr>
        <w:rFonts w:hint="default"/>
      </w:rPr>
    </w:lvl>
    <w:lvl w:ilvl="3" w:tplc="E7148FE4">
      <w:start w:val="1"/>
      <w:numFmt w:val="bullet"/>
      <w:lvlText w:val="•"/>
      <w:lvlJc w:val="left"/>
      <w:pPr>
        <w:ind w:left="3247" w:hanging="567"/>
      </w:pPr>
      <w:rPr>
        <w:rFonts w:hint="default"/>
      </w:rPr>
    </w:lvl>
    <w:lvl w:ilvl="4" w:tplc="9E4A24B6">
      <w:start w:val="1"/>
      <w:numFmt w:val="bullet"/>
      <w:lvlText w:val="•"/>
      <w:lvlJc w:val="left"/>
      <w:pPr>
        <w:ind w:left="4101" w:hanging="567"/>
      </w:pPr>
      <w:rPr>
        <w:rFonts w:hint="default"/>
      </w:rPr>
    </w:lvl>
    <w:lvl w:ilvl="5" w:tplc="DF508DFA">
      <w:start w:val="1"/>
      <w:numFmt w:val="bullet"/>
      <w:lvlText w:val="•"/>
      <w:lvlJc w:val="left"/>
      <w:pPr>
        <w:ind w:left="4955" w:hanging="567"/>
      </w:pPr>
      <w:rPr>
        <w:rFonts w:hint="default"/>
      </w:rPr>
    </w:lvl>
    <w:lvl w:ilvl="6" w:tplc="52281AB0">
      <w:start w:val="1"/>
      <w:numFmt w:val="bullet"/>
      <w:lvlText w:val="•"/>
      <w:lvlJc w:val="left"/>
      <w:pPr>
        <w:ind w:left="5809" w:hanging="567"/>
      </w:pPr>
      <w:rPr>
        <w:rFonts w:hint="default"/>
      </w:rPr>
    </w:lvl>
    <w:lvl w:ilvl="7" w:tplc="31AAB690">
      <w:start w:val="1"/>
      <w:numFmt w:val="bullet"/>
      <w:lvlText w:val="•"/>
      <w:lvlJc w:val="left"/>
      <w:pPr>
        <w:ind w:left="6664" w:hanging="567"/>
      </w:pPr>
      <w:rPr>
        <w:rFonts w:hint="default"/>
      </w:rPr>
    </w:lvl>
    <w:lvl w:ilvl="8" w:tplc="588C6390">
      <w:start w:val="1"/>
      <w:numFmt w:val="bullet"/>
      <w:lvlText w:val="•"/>
      <w:lvlJc w:val="left"/>
      <w:pPr>
        <w:ind w:left="7518" w:hanging="567"/>
      </w:pPr>
      <w:rPr>
        <w:rFonts w:hint="default"/>
      </w:rPr>
    </w:lvl>
  </w:abstractNum>
  <w:abstractNum w:abstractNumId="32" w15:restartNumberingAfterBreak="0">
    <w:nsid w:val="58FF09E3"/>
    <w:multiLevelType w:val="hybridMultilevel"/>
    <w:tmpl w:val="FA0A19AC"/>
    <w:lvl w:ilvl="0" w:tplc="31227668">
      <w:start w:val="1"/>
      <w:numFmt w:val="bullet"/>
      <w:lvlText w:val=""/>
      <w:lvlJc w:val="left"/>
      <w:pPr>
        <w:ind w:left="658" w:hanging="567"/>
      </w:pPr>
      <w:rPr>
        <w:rFonts w:ascii="Symbol" w:eastAsia="Symbol" w:hAnsi="Symbol" w:hint="default"/>
        <w:sz w:val="22"/>
        <w:szCs w:val="22"/>
      </w:rPr>
    </w:lvl>
    <w:lvl w:ilvl="1" w:tplc="F66AE80C">
      <w:start w:val="1"/>
      <w:numFmt w:val="bullet"/>
      <w:lvlText w:val="•"/>
      <w:lvlJc w:val="left"/>
      <w:pPr>
        <w:ind w:left="1513" w:hanging="567"/>
      </w:pPr>
      <w:rPr>
        <w:rFonts w:hint="default"/>
      </w:rPr>
    </w:lvl>
    <w:lvl w:ilvl="2" w:tplc="942CD568">
      <w:start w:val="1"/>
      <w:numFmt w:val="bullet"/>
      <w:lvlText w:val="•"/>
      <w:lvlJc w:val="left"/>
      <w:pPr>
        <w:ind w:left="2368" w:hanging="567"/>
      </w:pPr>
      <w:rPr>
        <w:rFonts w:hint="default"/>
      </w:rPr>
    </w:lvl>
    <w:lvl w:ilvl="3" w:tplc="B97C76EC">
      <w:start w:val="1"/>
      <w:numFmt w:val="bullet"/>
      <w:lvlText w:val="•"/>
      <w:lvlJc w:val="left"/>
      <w:pPr>
        <w:ind w:left="3223" w:hanging="567"/>
      </w:pPr>
      <w:rPr>
        <w:rFonts w:hint="default"/>
      </w:rPr>
    </w:lvl>
    <w:lvl w:ilvl="4" w:tplc="B15E160E">
      <w:start w:val="1"/>
      <w:numFmt w:val="bullet"/>
      <w:lvlText w:val="•"/>
      <w:lvlJc w:val="left"/>
      <w:pPr>
        <w:ind w:left="4077" w:hanging="567"/>
      </w:pPr>
      <w:rPr>
        <w:rFonts w:hint="default"/>
      </w:rPr>
    </w:lvl>
    <w:lvl w:ilvl="5" w:tplc="6AD4B094">
      <w:start w:val="1"/>
      <w:numFmt w:val="bullet"/>
      <w:lvlText w:val="•"/>
      <w:lvlJc w:val="left"/>
      <w:pPr>
        <w:ind w:left="4932" w:hanging="567"/>
      </w:pPr>
      <w:rPr>
        <w:rFonts w:hint="default"/>
      </w:rPr>
    </w:lvl>
    <w:lvl w:ilvl="6" w:tplc="AC64E738">
      <w:start w:val="1"/>
      <w:numFmt w:val="bullet"/>
      <w:lvlText w:val="•"/>
      <w:lvlJc w:val="left"/>
      <w:pPr>
        <w:ind w:left="5787" w:hanging="567"/>
      </w:pPr>
      <w:rPr>
        <w:rFonts w:hint="default"/>
      </w:rPr>
    </w:lvl>
    <w:lvl w:ilvl="7" w:tplc="CEE26CAE">
      <w:start w:val="1"/>
      <w:numFmt w:val="bullet"/>
      <w:lvlText w:val="•"/>
      <w:lvlJc w:val="left"/>
      <w:pPr>
        <w:ind w:left="6642" w:hanging="567"/>
      </w:pPr>
      <w:rPr>
        <w:rFonts w:hint="default"/>
      </w:rPr>
    </w:lvl>
    <w:lvl w:ilvl="8" w:tplc="CDFAA2FE">
      <w:start w:val="1"/>
      <w:numFmt w:val="bullet"/>
      <w:lvlText w:val="•"/>
      <w:lvlJc w:val="left"/>
      <w:pPr>
        <w:ind w:left="7496" w:hanging="567"/>
      </w:pPr>
      <w:rPr>
        <w:rFonts w:hint="default"/>
      </w:rPr>
    </w:lvl>
  </w:abstractNum>
  <w:abstractNum w:abstractNumId="33" w15:restartNumberingAfterBreak="0">
    <w:nsid w:val="5B8E1244"/>
    <w:multiLevelType w:val="hybridMultilevel"/>
    <w:tmpl w:val="F13ACEBC"/>
    <w:lvl w:ilvl="0" w:tplc="9B9E6D78">
      <w:start w:val="1"/>
      <w:numFmt w:val="bullet"/>
      <w:lvlText w:val="-"/>
      <w:lvlJc w:val="left"/>
      <w:pPr>
        <w:ind w:left="685" w:hanging="567"/>
      </w:pPr>
      <w:rPr>
        <w:rFonts w:ascii="Times New Roman" w:eastAsia="Times New Roman" w:hAnsi="Times New Roman" w:hint="default"/>
        <w:sz w:val="22"/>
        <w:szCs w:val="22"/>
      </w:rPr>
    </w:lvl>
    <w:lvl w:ilvl="1" w:tplc="229879AC">
      <w:start w:val="1"/>
      <w:numFmt w:val="bullet"/>
      <w:lvlText w:val="•"/>
      <w:lvlJc w:val="left"/>
      <w:pPr>
        <w:ind w:left="1533" w:hanging="567"/>
      </w:pPr>
      <w:rPr>
        <w:rFonts w:hint="default"/>
      </w:rPr>
    </w:lvl>
    <w:lvl w:ilvl="2" w:tplc="5E44F3B8">
      <w:start w:val="1"/>
      <w:numFmt w:val="bullet"/>
      <w:lvlText w:val="•"/>
      <w:lvlJc w:val="left"/>
      <w:pPr>
        <w:ind w:left="2381" w:hanging="567"/>
      </w:pPr>
      <w:rPr>
        <w:rFonts w:hint="default"/>
      </w:rPr>
    </w:lvl>
    <w:lvl w:ilvl="3" w:tplc="813E8FB4">
      <w:start w:val="1"/>
      <w:numFmt w:val="bullet"/>
      <w:lvlText w:val="•"/>
      <w:lvlJc w:val="left"/>
      <w:pPr>
        <w:ind w:left="3229" w:hanging="567"/>
      </w:pPr>
      <w:rPr>
        <w:rFonts w:hint="default"/>
      </w:rPr>
    </w:lvl>
    <w:lvl w:ilvl="4" w:tplc="8A3E0DF2">
      <w:start w:val="1"/>
      <w:numFmt w:val="bullet"/>
      <w:lvlText w:val="•"/>
      <w:lvlJc w:val="left"/>
      <w:pPr>
        <w:ind w:left="4077" w:hanging="567"/>
      </w:pPr>
      <w:rPr>
        <w:rFonts w:hint="default"/>
      </w:rPr>
    </w:lvl>
    <w:lvl w:ilvl="5" w:tplc="4E50AF9A">
      <w:start w:val="1"/>
      <w:numFmt w:val="bullet"/>
      <w:lvlText w:val="•"/>
      <w:lvlJc w:val="left"/>
      <w:pPr>
        <w:ind w:left="4925" w:hanging="567"/>
      </w:pPr>
      <w:rPr>
        <w:rFonts w:hint="default"/>
      </w:rPr>
    </w:lvl>
    <w:lvl w:ilvl="6" w:tplc="3C9807F6">
      <w:start w:val="1"/>
      <w:numFmt w:val="bullet"/>
      <w:lvlText w:val="•"/>
      <w:lvlJc w:val="left"/>
      <w:pPr>
        <w:ind w:left="5773" w:hanging="567"/>
      </w:pPr>
      <w:rPr>
        <w:rFonts w:hint="default"/>
      </w:rPr>
    </w:lvl>
    <w:lvl w:ilvl="7" w:tplc="AA6ED8CE">
      <w:start w:val="1"/>
      <w:numFmt w:val="bullet"/>
      <w:lvlText w:val="•"/>
      <w:lvlJc w:val="left"/>
      <w:pPr>
        <w:ind w:left="6622" w:hanging="567"/>
      </w:pPr>
      <w:rPr>
        <w:rFonts w:hint="default"/>
      </w:rPr>
    </w:lvl>
    <w:lvl w:ilvl="8" w:tplc="FDEA8564">
      <w:start w:val="1"/>
      <w:numFmt w:val="bullet"/>
      <w:lvlText w:val="•"/>
      <w:lvlJc w:val="left"/>
      <w:pPr>
        <w:ind w:left="7470" w:hanging="567"/>
      </w:pPr>
      <w:rPr>
        <w:rFonts w:hint="default"/>
      </w:rPr>
    </w:lvl>
  </w:abstractNum>
  <w:abstractNum w:abstractNumId="34" w15:restartNumberingAfterBreak="0">
    <w:nsid w:val="5C1A09E7"/>
    <w:multiLevelType w:val="hybridMultilevel"/>
    <w:tmpl w:val="1C18455C"/>
    <w:lvl w:ilvl="0" w:tplc="6F9893AA">
      <w:start w:val="1"/>
      <w:numFmt w:val="bullet"/>
      <w:lvlText w:val="-"/>
      <w:lvlJc w:val="left"/>
      <w:pPr>
        <w:ind w:left="685" w:hanging="567"/>
      </w:pPr>
      <w:rPr>
        <w:rFonts w:ascii="Times New Roman" w:eastAsia="Times New Roman" w:hAnsi="Times New Roman" w:hint="default"/>
        <w:sz w:val="22"/>
        <w:szCs w:val="22"/>
      </w:rPr>
    </w:lvl>
    <w:lvl w:ilvl="1" w:tplc="4D648610">
      <w:start w:val="1"/>
      <w:numFmt w:val="bullet"/>
      <w:lvlText w:val="•"/>
      <w:lvlJc w:val="left"/>
      <w:pPr>
        <w:ind w:left="1543" w:hanging="567"/>
      </w:pPr>
      <w:rPr>
        <w:rFonts w:hint="default"/>
      </w:rPr>
    </w:lvl>
    <w:lvl w:ilvl="2" w:tplc="A058D476">
      <w:start w:val="1"/>
      <w:numFmt w:val="bullet"/>
      <w:lvlText w:val="•"/>
      <w:lvlJc w:val="left"/>
      <w:pPr>
        <w:ind w:left="2401" w:hanging="567"/>
      </w:pPr>
      <w:rPr>
        <w:rFonts w:hint="default"/>
      </w:rPr>
    </w:lvl>
    <w:lvl w:ilvl="3" w:tplc="2F066ABA">
      <w:start w:val="1"/>
      <w:numFmt w:val="bullet"/>
      <w:lvlText w:val="•"/>
      <w:lvlJc w:val="left"/>
      <w:pPr>
        <w:ind w:left="3259" w:hanging="567"/>
      </w:pPr>
      <w:rPr>
        <w:rFonts w:hint="default"/>
      </w:rPr>
    </w:lvl>
    <w:lvl w:ilvl="4" w:tplc="D32A8C2C">
      <w:start w:val="1"/>
      <w:numFmt w:val="bullet"/>
      <w:lvlText w:val="•"/>
      <w:lvlJc w:val="left"/>
      <w:pPr>
        <w:ind w:left="4117" w:hanging="567"/>
      </w:pPr>
      <w:rPr>
        <w:rFonts w:hint="default"/>
      </w:rPr>
    </w:lvl>
    <w:lvl w:ilvl="5" w:tplc="0352A37E">
      <w:start w:val="1"/>
      <w:numFmt w:val="bullet"/>
      <w:lvlText w:val="•"/>
      <w:lvlJc w:val="left"/>
      <w:pPr>
        <w:ind w:left="4975" w:hanging="567"/>
      </w:pPr>
      <w:rPr>
        <w:rFonts w:hint="default"/>
      </w:rPr>
    </w:lvl>
    <w:lvl w:ilvl="6" w:tplc="9C6A34DA">
      <w:start w:val="1"/>
      <w:numFmt w:val="bullet"/>
      <w:lvlText w:val="•"/>
      <w:lvlJc w:val="left"/>
      <w:pPr>
        <w:ind w:left="5833" w:hanging="567"/>
      </w:pPr>
      <w:rPr>
        <w:rFonts w:hint="default"/>
      </w:rPr>
    </w:lvl>
    <w:lvl w:ilvl="7" w:tplc="E2603FAA">
      <w:start w:val="1"/>
      <w:numFmt w:val="bullet"/>
      <w:lvlText w:val="•"/>
      <w:lvlJc w:val="left"/>
      <w:pPr>
        <w:ind w:left="6692" w:hanging="567"/>
      </w:pPr>
      <w:rPr>
        <w:rFonts w:hint="default"/>
      </w:rPr>
    </w:lvl>
    <w:lvl w:ilvl="8" w:tplc="EC7C16DC">
      <w:start w:val="1"/>
      <w:numFmt w:val="bullet"/>
      <w:lvlText w:val="•"/>
      <w:lvlJc w:val="left"/>
      <w:pPr>
        <w:ind w:left="7550" w:hanging="567"/>
      </w:pPr>
      <w:rPr>
        <w:rFonts w:hint="default"/>
      </w:rPr>
    </w:lvl>
  </w:abstractNum>
  <w:abstractNum w:abstractNumId="35" w15:restartNumberingAfterBreak="0">
    <w:nsid w:val="5D3865A7"/>
    <w:multiLevelType w:val="multilevel"/>
    <w:tmpl w:val="EA2C1BC8"/>
    <w:lvl w:ilvl="0">
      <w:start w:val="4"/>
      <w:numFmt w:val="decimal"/>
      <w:lvlText w:val="%1"/>
      <w:lvlJc w:val="left"/>
      <w:pPr>
        <w:ind w:left="685" w:hanging="567"/>
      </w:pPr>
      <w:rPr>
        <w:rFonts w:hint="default"/>
      </w:rPr>
    </w:lvl>
    <w:lvl w:ilvl="1">
      <w:start w:val="2"/>
      <w:numFmt w:val="decimal"/>
      <w:lvlText w:val="%1.%2"/>
      <w:lvlJc w:val="left"/>
      <w:pPr>
        <w:ind w:left="685" w:hanging="567"/>
      </w:pPr>
      <w:rPr>
        <w:rFonts w:ascii="Times New Roman" w:eastAsia="Times New Roman" w:hAnsi="Times New Roman" w:hint="default"/>
        <w:b/>
        <w:bCs/>
        <w:sz w:val="22"/>
        <w:szCs w:val="22"/>
      </w:rPr>
    </w:lvl>
    <w:lvl w:ilvl="2">
      <w:start w:val="1"/>
      <w:numFmt w:val="bullet"/>
      <w:lvlText w:val="•"/>
      <w:lvlJc w:val="left"/>
      <w:pPr>
        <w:ind w:left="2393" w:hanging="567"/>
      </w:pPr>
      <w:rPr>
        <w:rFonts w:hint="default"/>
      </w:rPr>
    </w:lvl>
    <w:lvl w:ilvl="3">
      <w:start w:val="1"/>
      <w:numFmt w:val="bullet"/>
      <w:lvlText w:val="•"/>
      <w:lvlJc w:val="left"/>
      <w:pPr>
        <w:ind w:left="3247" w:hanging="567"/>
      </w:pPr>
      <w:rPr>
        <w:rFonts w:hint="default"/>
      </w:rPr>
    </w:lvl>
    <w:lvl w:ilvl="4">
      <w:start w:val="1"/>
      <w:numFmt w:val="bullet"/>
      <w:lvlText w:val="•"/>
      <w:lvlJc w:val="left"/>
      <w:pPr>
        <w:ind w:left="4101" w:hanging="567"/>
      </w:pPr>
      <w:rPr>
        <w:rFonts w:hint="default"/>
      </w:rPr>
    </w:lvl>
    <w:lvl w:ilvl="5">
      <w:start w:val="1"/>
      <w:numFmt w:val="bullet"/>
      <w:lvlText w:val="•"/>
      <w:lvlJc w:val="left"/>
      <w:pPr>
        <w:ind w:left="4955" w:hanging="567"/>
      </w:pPr>
      <w:rPr>
        <w:rFonts w:hint="default"/>
      </w:rPr>
    </w:lvl>
    <w:lvl w:ilvl="6">
      <w:start w:val="1"/>
      <w:numFmt w:val="bullet"/>
      <w:lvlText w:val="•"/>
      <w:lvlJc w:val="left"/>
      <w:pPr>
        <w:ind w:left="5809" w:hanging="567"/>
      </w:pPr>
      <w:rPr>
        <w:rFonts w:hint="default"/>
      </w:rPr>
    </w:lvl>
    <w:lvl w:ilvl="7">
      <w:start w:val="1"/>
      <w:numFmt w:val="bullet"/>
      <w:lvlText w:val="•"/>
      <w:lvlJc w:val="left"/>
      <w:pPr>
        <w:ind w:left="6664" w:hanging="567"/>
      </w:pPr>
      <w:rPr>
        <w:rFonts w:hint="default"/>
      </w:rPr>
    </w:lvl>
    <w:lvl w:ilvl="8">
      <w:start w:val="1"/>
      <w:numFmt w:val="bullet"/>
      <w:lvlText w:val="•"/>
      <w:lvlJc w:val="left"/>
      <w:pPr>
        <w:ind w:left="7518" w:hanging="567"/>
      </w:pPr>
      <w:rPr>
        <w:rFonts w:hint="default"/>
      </w:rPr>
    </w:lvl>
  </w:abstractNum>
  <w:abstractNum w:abstractNumId="36" w15:restartNumberingAfterBreak="0">
    <w:nsid w:val="61D15DC8"/>
    <w:multiLevelType w:val="hybridMultilevel"/>
    <w:tmpl w:val="1DE0A32C"/>
    <w:lvl w:ilvl="0" w:tplc="5F84AAB8">
      <w:start w:val="1"/>
      <w:numFmt w:val="bullet"/>
      <w:lvlText w:val="-"/>
      <w:lvlJc w:val="left"/>
      <w:pPr>
        <w:ind w:left="685" w:hanging="567"/>
      </w:pPr>
      <w:rPr>
        <w:rFonts w:ascii="Times New Roman" w:eastAsia="Times New Roman" w:hAnsi="Times New Roman" w:hint="default"/>
        <w:sz w:val="22"/>
        <w:szCs w:val="22"/>
      </w:rPr>
    </w:lvl>
    <w:lvl w:ilvl="1" w:tplc="D9F073A8">
      <w:start w:val="1"/>
      <w:numFmt w:val="bullet"/>
      <w:lvlText w:val="•"/>
      <w:lvlJc w:val="left"/>
      <w:pPr>
        <w:ind w:left="1539" w:hanging="567"/>
      </w:pPr>
      <w:rPr>
        <w:rFonts w:hint="default"/>
      </w:rPr>
    </w:lvl>
    <w:lvl w:ilvl="2" w:tplc="78AE3220">
      <w:start w:val="1"/>
      <w:numFmt w:val="bullet"/>
      <w:lvlText w:val="•"/>
      <w:lvlJc w:val="left"/>
      <w:pPr>
        <w:ind w:left="2393" w:hanging="567"/>
      </w:pPr>
      <w:rPr>
        <w:rFonts w:hint="default"/>
      </w:rPr>
    </w:lvl>
    <w:lvl w:ilvl="3" w:tplc="5CAC8A6E">
      <w:start w:val="1"/>
      <w:numFmt w:val="bullet"/>
      <w:lvlText w:val="•"/>
      <w:lvlJc w:val="left"/>
      <w:pPr>
        <w:ind w:left="3247" w:hanging="567"/>
      </w:pPr>
      <w:rPr>
        <w:rFonts w:hint="default"/>
      </w:rPr>
    </w:lvl>
    <w:lvl w:ilvl="4" w:tplc="33409464">
      <w:start w:val="1"/>
      <w:numFmt w:val="bullet"/>
      <w:lvlText w:val="•"/>
      <w:lvlJc w:val="left"/>
      <w:pPr>
        <w:ind w:left="4101" w:hanging="567"/>
      </w:pPr>
      <w:rPr>
        <w:rFonts w:hint="default"/>
      </w:rPr>
    </w:lvl>
    <w:lvl w:ilvl="5" w:tplc="4E4ADEA6">
      <w:start w:val="1"/>
      <w:numFmt w:val="bullet"/>
      <w:lvlText w:val="•"/>
      <w:lvlJc w:val="left"/>
      <w:pPr>
        <w:ind w:left="4955" w:hanging="567"/>
      </w:pPr>
      <w:rPr>
        <w:rFonts w:hint="default"/>
      </w:rPr>
    </w:lvl>
    <w:lvl w:ilvl="6" w:tplc="07628D78">
      <w:start w:val="1"/>
      <w:numFmt w:val="bullet"/>
      <w:lvlText w:val="•"/>
      <w:lvlJc w:val="left"/>
      <w:pPr>
        <w:ind w:left="5809" w:hanging="567"/>
      </w:pPr>
      <w:rPr>
        <w:rFonts w:hint="default"/>
      </w:rPr>
    </w:lvl>
    <w:lvl w:ilvl="7" w:tplc="97E0EDC8">
      <w:start w:val="1"/>
      <w:numFmt w:val="bullet"/>
      <w:lvlText w:val="•"/>
      <w:lvlJc w:val="left"/>
      <w:pPr>
        <w:ind w:left="6664" w:hanging="567"/>
      </w:pPr>
      <w:rPr>
        <w:rFonts w:hint="default"/>
      </w:rPr>
    </w:lvl>
    <w:lvl w:ilvl="8" w:tplc="C37CFF04">
      <w:start w:val="1"/>
      <w:numFmt w:val="bullet"/>
      <w:lvlText w:val="•"/>
      <w:lvlJc w:val="left"/>
      <w:pPr>
        <w:ind w:left="7518" w:hanging="567"/>
      </w:pPr>
      <w:rPr>
        <w:rFonts w:hint="default"/>
      </w:rPr>
    </w:lvl>
  </w:abstractNum>
  <w:abstractNum w:abstractNumId="37" w15:restartNumberingAfterBreak="0">
    <w:nsid w:val="61D2752A"/>
    <w:multiLevelType w:val="hybridMultilevel"/>
    <w:tmpl w:val="39A6E7F6"/>
    <w:lvl w:ilvl="0" w:tplc="51B29AC4">
      <w:start w:val="4"/>
      <w:numFmt w:val="decimal"/>
      <w:lvlText w:val="%1"/>
      <w:lvlJc w:val="left"/>
      <w:pPr>
        <w:ind w:left="1820" w:hanging="166"/>
      </w:pPr>
      <w:rPr>
        <w:rFonts w:ascii="Times New Roman" w:eastAsia="Times New Roman" w:hAnsi="Times New Roman" w:hint="default"/>
        <w:b/>
        <w:bCs/>
        <w:sz w:val="22"/>
        <w:szCs w:val="22"/>
      </w:rPr>
    </w:lvl>
    <w:lvl w:ilvl="1" w:tplc="E8EC444E">
      <w:start w:val="1"/>
      <w:numFmt w:val="bullet"/>
      <w:lvlText w:val="•"/>
      <w:lvlJc w:val="left"/>
      <w:pPr>
        <w:ind w:left="1920" w:hanging="166"/>
      </w:pPr>
      <w:rPr>
        <w:rFonts w:hint="default"/>
      </w:rPr>
    </w:lvl>
    <w:lvl w:ilvl="2" w:tplc="ED009B8A">
      <w:start w:val="1"/>
      <w:numFmt w:val="bullet"/>
      <w:lvlText w:val="•"/>
      <w:lvlJc w:val="left"/>
      <w:pPr>
        <w:ind w:left="2745" w:hanging="166"/>
      </w:pPr>
      <w:rPr>
        <w:rFonts w:hint="default"/>
      </w:rPr>
    </w:lvl>
    <w:lvl w:ilvl="3" w:tplc="98DCDDF6">
      <w:start w:val="1"/>
      <w:numFmt w:val="bullet"/>
      <w:lvlText w:val="•"/>
      <w:lvlJc w:val="left"/>
      <w:pPr>
        <w:ind w:left="3570" w:hanging="166"/>
      </w:pPr>
      <w:rPr>
        <w:rFonts w:hint="default"/>
      </w:rPr>
    </w:lvl>
    <w:lvl w:ilvl="4" w:tplc="DC66D502">
      <w:start w:val="1"/>
      <w:numFmt w:val="bullet"/>
      <w:lvlText w:val="•"/>
      <w:lvlJc w:val="left"/>
      <w:pPr>
        <w:ind w:left="4395" w:hanging="166"/>
      </w:pPr>
      <w:rPr>
        <w:rFonts w:hint="default"/>
      </w:rPr>
    </w:lvl>
    <w:lvl w:ilvl="5" w:tplc="4838F006">
      <w:start w:val="1"/>
      <w:numFmt w:val="bullet"/>
      <w:lvlText w:val="•"/>
      <w:lvlJc w:val="left"/>
      <w:pPr>
        <w:ind w:left="5220" w:hanging="166"/>
      </w:pPr>
      <w:rPr>
        <w:rFonts w:hint="default"/>
      </w:rPr>
    </w:lvl>
    <w:lvl w:ilvl="6" w:tplc="D6306CCC">
      <w:start w:val="1"/>
      <w:numFmt w:val="bullet"/>
      <w:lvlText w:val="•"/>
      <w:lvlJc w:val="left"/>
      <w:pPr>
        <w:ind w:left="6045" w:hanging="166"/>
      </w:pPr>
      <w:rPr>
        <w:rFonts w:hint="default"/>
      </w:rPr>
    </w:lvl>
    <w:lvl w:ilvl="7" w:tplc="3D0A2DDC">
      <w:start w:val="1"/>
      <w:numFmt w:val="bullet"/>
      <w:lvlText w:val="•"/>
      <w:lvlJc w:val="left"/>
      <w:pPr>
        <w:ind w:left="6871" w:hanging="166"/>
      </w:pPr>
      <w:rPr>
        <w:rFonts w:hint="default"/>
      </w:rPr>
    </w:lvl>
    <w:lvl w:ilvl="8" w:tplc="CF5A6A86">
      <w:start w:val="1"/>
      <w:numFmt w:val="bullet"/>
      <w:lvlText w:val="•"/>
      <w:lvlJc w:val="left"/>
      <w:pPr>
        <w:ind w:left="7696" w:hanging="166"/>
      </w:pPr>
      <w:rPr>
        <w:rFonts w:hint="default"/>
      </w:rPr>
    </w:lvl>
  </w:abstractNum>
  <w:abstractNum w:abstractNumId="38" w15:restartNumberingAfterBreak="0">
    <w:nsid w:val="63ED3D84"/>
    <w:multiLevelType w:val="hybridMultilevel"/>
    <w:tmpl w:val="797E6A02"/>
    <w:lvl w:ilvl="0" w:tplc="553E7B9C">
      <w:start w:val="1"/>
      <w:numFmt w:val="bullet"/>
      <w:lvlText w:val="-"/>
      <w:lvlJc w:val="left"/>
      <w:pPr>
        <w:ind w:left="685" w:hanging="567"/>
      </w:pPr>
      <w:rPr>
        <w:rFonts w:ascii="Times New Roman" w:eastAsia="Times New Roman" w:hAnsi="Times New Roman" w:hint="default"/>
        <w:sz w:val="22"/>
        <w:szCs w:val="22"/>
      </w:rPr>
    </w:lvl>
    <w:lvl w:ilvl="1" w:tplc="7474F7DE">
      <w:start w:val="1"/>
      <w:numFmt w:val="bullet"/>
      <w:lvlText w:val="•"/>
      <w:lvlJc w:val="left"/>
      <w:pPr>
        <w:ind w:left="1541" w:hanging="567"/>
      </w:pPr>
      <w:rPr>
        <w:rFonts w:hint="default"/>
      </w:rPr>
    </w:lvl>
    <w:lvl w:ilvl="2" w:tplc="A4F25624">
      <w:start w:val="1"/>
      <w:numFmt w:val="bullet"/>
      <w:lvlText w:val="•"/>
      <w:lvlJc w:val="left"/>
      <w:pPr>
        <w:ind w:left="2397" w:hanging="567"/>
      </w:pPr>
      <w:rPr>
        <w:rFonts w:hint="default"/>
      </w:rPr>
    </w:lvl>
    <w:lvl w:ilvl="3" w:tplc="0AFE037E">
      <w:start w:val="1"/>
      <w:numFmt w:val="bullet"/>
      <w:lvlText w:val="•"/>
      <w:lvlJc w:val="left"/>
      <w:pPr>
        <w:ind w:left="3253" w:hanging="567"/>
      </w:pPr>
      <w:rPr>
        <w:rFonts w:hint="default"/>
      </w:rPr>
    </w:lvl>
    <w:lvl w:ilvl="4" w:tplc="76589690">
      <w:start w:val="1"/>
      <w:numFmt w:val="bullet"/>
      <w:lvlText w:val="•"/>
      <w:lvlJc w:val="left"/>
      <w:pPr>
        <w:ind w:left="4109" w:hanging="567"/>
      </w:pPr>
      <w:rPr>
        <w:rFonts w:hint="default"/>
      </w:rPr>
    </w:lvl>
    <w:lvl w:ilvl="5" w:tplc="935CB1DE">
      <w:start w:val="1"/>
      <w:numFmt w:val="bullet"/>
      <w:lvlText w:val="•"/>
      <w:lvlJc w:val="left"/>
      <w:pPr>
        <w:ind w:left="4965" w:hanging="567"/>
      </w:pPr>
      <w:rPr>
        <w:rFonts w:hint="default"/>
      </w:rPr>
    </w:lvl>
    <w:lvl w:ilvl="6" w:tplc="3698AE26">
      <w:start w:val="1"/>
      <w:numFmt w:val="bullet"/>
      <w:lvlText w:val="•"/>
      <w:lvlJc w:val="left"/>
      <w:pPr>
        <w:ind w:left="5821" w:hanging="567"/>
      </w:pPr>
      <w:rPr>
        <w:rFonts w:hint="default"/>
      </w:rPr>
    </w:lvl>
    <w:lvl w:ilvl="7" w:tplc="92565A94">
      <w:start w:val="1"/>
      <w:numFmt w:val="bullet"/>
      <w:lvlText w:val="•"/>
      <w:lvlJc w:val="left"/>
      <w:pPr>
        <w:ind w:left="6678" w:hanging="567"/>
      </w:pPr>
      <w:rPr>
        <w:rFonts w:hint="default"/>
      </w:rPr>
    </w:lvl>
    <w:lvl w:ilvl="8" w:tplc="31A6FC68">
      <w:start w:val="1"/>
      <w:numFmt w:val="bullet"/>
      <w:lvlText w:val="•"/>
      <w:lvlJc w:val="left"/>
      <w:pPr>
        <w:ind w:left="7534" w:hanging="567"/>
      </w:pPr>
      <w:rPr>
        <w:rFonts w:hint="default"/>
      </w:rPr>
    </w:lvl>
  </w:abstractNum>
  <w:abstractNum w:abstractNumId="39" w15:restartNumberingAfterBreak="0">
    <w:nsid w:val="66A401C0"/>
    <w:multiLevelType w:val="hybridMultilevel"/>
    <w:tmpl w:val="B7C471E8"/>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94577E"/>
    <w:multiLevelType w:val="hybridMultilevel"/>
    <w:tmpl w:val="6D48C638"/>
    <w:lvl w:ilvl="0" w:tplc="E65E28A6">
      <w:start w:val="1"/>
      <w:numFmt w:val="bullet"/>
      <w:lvlText w:val="-"/>
      <w:lvlJc w:val="left"/>
      <w:pPr>
        <w:ind w:left="685" w:hanging="567"/>
      </w:pPr>
      <w:rPr>
        <w:rFonts w:ascii="Times New Roman" w:eastAsia="Times New Roman" w:hAnsi="Times New Roman" w:hint="default"/>
        <w:sz w:val="22"/>
        <w:szCs w:val="22"/>
      </w:rPr>
    </w:lvl>
    <w:lvl w:ilvl="1" w:tplc="D2D600BA">
      <w:start w:val="1"/>
      <w:numFmt w:val="bullet"/>
      <w:lvlText w:val="•"/>
      <w:lvlJc w:val="left"/>
      <w:pPr>
        <w:ind w:left="1539" w:hanging="567"/>
      </w:pPr>
      <w:rPr>
        <w:rFonts w:hint="default"/>
      </w:rPr>
    </w:lvl>
    <w:lvl w:ilvl="2" w:tplc="39421308">
      <w:start w:val="1"/>
      <w:numFmt w:val="bullet"/>
      <w:lvlText w:val="•"/>
      <w:lvlJc w:val="left"/>
      <w:pPr>
        <w:ind w:left="2393" w:hanging="567"/>
      </w:pPr>
      <w:rPr>
        <w:rFonts w:hint="default"/>
      </w:rPr>
    </w:lvl>
    <w:lvl w:ilvl="3" w:tplc="70A61AFC">
      <w:start w:val="1"/>
      <w:numFmt w:val="bullet"/>
      <w:lvlText w:val="•"/>
      <w:lvlJc w:val="left"/>
      <w:pPr>
        <w:ind w:left="3247" w:hanging="567"/>
      </w:pPr>
      <w:rPr>
        <w:rFonts w:hint="default"/>
      </w:rPr>
    </w:lvl>
    <w:lvl w:ilvl="4" w:tplc="9224DE74">
      <w:start w:val="1"/>
      <w:numFmt w:val="bullet"/>
      <w:lvlText w:val="•"/>
      <w:lvlJc w:val="left"/>
      <w:pPr>
        <w:ind w:left="4101" w:hanging="567"/>
      </w:pPr>
      <w:rPr>
        <w:rFonts w:hint="default"/>
      </w:rPr>
    </w:lvl>
    <w:lvl w:ilvl="5" w:tplc="92484998">
      <w:start w:val="1"/>
      <w:numFmt w:val="bullet"/>
      <w:lvlText w:val="•"/>
      <w:lvlJc w:val="left"/>
      <w:pPr>
        <w:ind w:left="4955" w:hanging="567"/>
      </w:pPr>
      <w:rPr>
        <w:rFonts w:hint="default"/>
      </w:rPr>
    </w:lvl>
    <w:lvl w:ilvl="6" w:tplc="DB0E28CE">
      <w:start w:val="1"/>
      <w:numFmt w:val="bullet"/>
      <w:lvlText w:val="•"/>
      <w:lvlJc w:val="left"/>
      <w:pPr>
        <w:ind w:left="5809" w:hanging="567"/>
      </w:pPr>
      <w:rPr>
        <w:rFonts w:hint="default"/>
      </w:rPr>
    </w:lvl>
    <w:lvl w:ilvl="7" w:tplc="D2FA5062">
      <w:start w:val="1"/>
      <w:numFmt w:val="bullet"/>
      <w:lvlText w:val="•"/>
      <w:lvlJc w:val="left"/>
      <w:pPr>
        <w:ind w:left="6664" w:hanging="567"/>
      </w:pPr>
      <w:rPr>
        <w:rFonts w:hint="default"/>
      </w:rPr>
    </w:lvl>
    <w:lvl w:ilvl="8" w:tplc="4D369EB4">
      <w:start w:val="1"/>
      <w:numFmt w:val="bullet"/>
      <w:lvlText w:val="•"/>
      <w:lvlJc w:val="left"/>
      <w:pPr>
        <w:ind w:left="7518" w:hanging="567"/>
      </w:pPr>
      <w:rPr>
        <w:rFonts w:hint="default"/>
      </w:rPr>
    </w:lvl>
  </w:abstractNum>
  <w:abstractNum w:abstractNumId="41" w15:restartNumberingAfterBreak="0">
    <w:nsid w:val="69925BE6"/>
    <w:multiLevelType w:val="hybridMultilevel"/>
    <w:tmpl w:val="AA1C8574"/>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DE0D59"/>
    <w:multiLevelType w:val="hybridMultilevel"/>
    <w:tmpl w:val="FB1AB4F4"/>
    <w:lvl w:ilvl="0" w:tplc="56FC8050">
      <w:start w:val="1"/>
      <w:numFmt w:val="upperLetter"/>
      <w:lvlText w:val="%1."/>
      <w:lvlJc w:val="left"/>
      <w:pPr>
        <w:ind w:left="4063" w:hanging="360"/>
      </w:pPr>
      <w:rPr>
        <w:rFonts w:hint="default"/>
        <w:b/>
      </w:rPr>
    </w:lvl>
    <w:lvl w:ilvl="1" w:tplc="04090019" w:tentative="1">
      <w:start w:val="1"/>
      <w:numFmt w:val="lowerLetter"/>
      <w:lvlText w:val="%2."/>
      <w:lvlJc w:val="left"/>
      <w:pPr>
        <w:ind w:left="4783" w:hanging="360"/>
      </w:pPr>
    </w:lvl>
    <w:lvl w:ilvl="2" w:tplc="0409001B" w:tentative="1">
      <w:start w:val="1"/>
      <w:numFmt w:val="lowerRoman"/>
      <w:lvlText w:val="%3."/>
      <w:lvlJc w:val="right"/>
      <w:pPr>
        <w:ind w:left="5503" w:hanging="180"/>
      </w:pPr>
    </w:lvl>
    <w:lvl w:ilvl="3" w:tplc="0409000F" w:tentative="1">
      <w:start w:val="1"/>
      <w:numFmt w:val="decimal"/>
      <w:lvlText w:val="%4."/>
      <w:lvlJc w:val="left"/>
      <w:pPr>
        <w:ind w:left="6223" w:hanging="360"/>
      </w:pPr>
    </w:lvl>
    <w:lvl w:ilvl="4" w:tplc="04090019" w:tentative="1">
      <w:start w:val="1"/>
      <w:numFmt w:val="lowerLetter"/>
      <w:lvlText w:val="%5."/>
      <w:lvlJc w:val="left"/>
      <w:pPr>
        <w:ind w:left="6943" w:hanging="360"/>
      </w:pPr>
    </w:lvl>
    <w:lvl w:ilvl="5" w:tplc="0409001B" w:tentative="1">
      <w:start w:val="1"/>
      <w:numFmt w:val="lowerRoman"/>
      <w:lvlText w:val="%6."/>
      <w:lvlJc w:val="right"/>
      <w:pPr>
        <w:ind w:left="7663" w:hanging="180"/>
      </w:pPr>
    </w:lvl>
    <w:lvl w:ilvl="6" w:tplc="0409000F" w:tentative="1">
      <w:start w:val="1"/>
      <w:numFmt w:val="decimal"/>
      <w:lvlText w:val="%7."/>
      <w:lvlJc w:val="left"/>
      <w:pPr>
        <w:ind w:left="8383" w:hanging="360"/>
      </w:pPr>
    </w:lvl>
    <w:lvl w:ilvl="7" w:tplc="04090019" w:tentative="1">
      <w:start w:val="1"/>
      <w:numFmt w:val="lowerLetter"/>
      <w:lvlText w:val="%8."/>
      <w:lvlJc w:val="left"/>
      <w:pPr>
        <w:ind w:left="9103" w:hanging="360"/>
      </w:pPr>
    </w:lvl>
    <w:lvl w:ilvl="8" w:tplc="0409001B" w:tentative="1">
      <w:start w:val="1"/>
      <w:numFmt w:val="lowerRoman"/>
      <w:lvlText w:val="%9."/>
      <w:lvlJc w:val="right"/>
      <w:pPr>
        <w:ind w:left="9823" w:hanging="180"/>
      </w:pPr>
    </w:lvl>
  </w:abstractNum>
  <w:abstractNum w:abstractNumId="43" w15:restartNumberingAfterBreak="0">
    <w:nsid w:val="6B2A07AB"/>
    <w:multiLevelType w:val="hybridMultilevel"/>
    <w:tmpl w:val="C06EF700"/>
    <w:lvl w:ilvl="0" w:tplc="5D620FCC">
      <w:start w:val="1"/>
      <w:numFmt w:val="upperLetter"/>
      <w:lvlText w:val="%1."/>
      <w:lvlJc w:val="left"/>
      <w:pPr>
        <w:ind w:left="685" w:hanging="567"/>
      </w:pPr>
      <w:rPr>
        <w:rFonts w:ascii="Times New Roman" w:eastAsia="Times New Roman" w:hAnsi="Times New Roman" w:hint="default"/>
        <w:b/>
        <w:bCs/>
        <w:spacing w:val="-1"/>
        <w:sz w:val="22"/>
        <w:szCs w:val="22"/>
      </w:rPr>
    </w:lvl>
    <w:lvl w:ilvl="1" w:tplc="7F0425C8">
      <w:start w:val="1"/>
      <w:numFmt w:val="upperLetter"/>
      <w:lvlText w:val="%2."/>
      <w:lvlJc w:val="left"/>
      <w:pPr>
        <w:ind w:left="3612" w:hanging="269"/>
        <w:jc w:val="right"/>
      </w:pPr>
      <w:rPr>
        <w:rFonts w:ascii="Times New Roman" w:eastAsia="Times New Roman" w:hAnsi="Times New Roman" w:hint="default"/>
        <w:b/>
        <w:bCs/>
        <w:spacing w:val="-2"/>
        <w:sz w:val="22"/>
        <w:szCs w:val="22"/>
      </w:rPr>
    </w:lvl>
    <w:lvl w:ilvl="2" w:tplc="C0228412">
      <w:start w:val="1"/>
      <w:numFmt w:val="bullet"/>
      <w:lvlText w:val="•"/>
      <w:lvlJc w:val="left"/>
      <w:pPr>
        <w:ind w:left="4161" w:hanging="269"/>
      </w:pPr>
      <w:rPr>
        <w:rFonts w:hint="default"/>
      </w:rPr>
    </w:lvl>
    <w:lvl w:ilvl="3" w:tplc="2E863384">
      <w:start w:val="1"/>
      <w:numFmt w:val="bullet"/>
      <w:lvlText w:val="•"/>
      <w:lvlJc w:val="left"/>
      <w:pPr>
        <w:ind w:left="4709" w:hanging="269"/>
      </w:pPr>
      <w:rPr>
        <w:rFonts w:hint="default"/>
      </w:rPr>
    </w:lvl>
    <w:lvl w:ilvl="4" w:tplc="B9F4602E">
      <w:start w:val="1"/>
      <w:numFmt w:val="bullet"/>
      <w:lvlText w:val="•"/>
      <w:lvlJc w:val="left"/>
      <w:pPr>
        <w:ind w:left="5257" w:hanging="269"/>
      </w:pPr>
      <w:rPr>
        <w:rFonts w:hint="default"/>
      </w:rPr>
    </w:lvl>
    <w:lvl w:ilvl="5" w:tplc="356E4B2A">
      <w:start w:val="1"/>
      <w:numFmt w:val="bullet"/>
      <w:lvlText w:val="•"/>
      <w:lvlJc w:val="left"/>
      <w:pPr>
        <w:ind w:left="5805" w:hanging="269"/>
      </w:pPr>
      <w:rPr>
        <w:rFonts w:hint="default"/>
      </w:rPr>
    </w:lvl>
    <w:lvl w:ilvl="6" w:tplc="DC36819A">
      <w:start w:val="1"/>
      <w:numFmt w:val="bullet"/>
      <w:lvlText w:val="•"/>
      <w:lvlJc w:val="left"/>
      <w:pPr>
        <w:ind w:left="6353" w:hanging="269"/>
      </w:pPr>
      <w:rPr>
        <w:rFonts w:hint="default"/>
      </w:rPr>
    </w:lvl>
    <w:lvl w:ilvl="7" w:tplc="96164B74">
      <w:start w:val="1"/>
      <w:numFmt w:val="bullet"/>
      <w:lvlText w:val="•"/>
      <w:lvlJc w:val="left"/>
      <w:pPr>
        <w:ind w:left="6901" w:hanging="269"/>
      </w:pPr>
      <w:rPr>
        <w:rFonts w:hint="default"/>
      </w:rPr>
    </w:lvl>
    <w:lvl w:ilvl="8" w:tplc="04FA47E8">
      <w:start w:val="1"/>
      <w:numFmt w:val="bullet"/>
      <w:lvlText w:val="•"/>
      <w:lvlJc w:val="left"/>
      <w:pPr>
        <w:ind w:left="7450" w:hanging="269"/>
      </w:pPr>
      <w:rPr>
        <w:rFonts w:hint="default"/>
      </w:rPr>
    </w:lvl>
  </w:abstractNum>
  <w:abstractNum w:abstractNumId="44" w15:restartNumberingAfterBreak="0">
    <w:nsid w:val="6B9744DB"/>
    <w:multiLevelType w:val="hybridMultilevel"/>
    <w:tmpl w:val="D0AE399C"/>
    <w:lvl w:ilvl="0" w:tplc="95FA2AE4">
      <w:start w:val="1"/>
      <w:numFmt w:val="bullet"/>
      <w:lvlText w:val="-"/>
      <w:lvlJc w:val="left"/>
      <w:pPr>
        <w:ind w:left="720" w:hanging="360"/>
      </w:pPr>
      <w:rPr>
        <w:rFonts w:ascii="Times New Roman" w:eastAsia="Times New Roman" w:hAnsi="Times New Roman" w:hint="default"/>
        <w:i/>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BD3E8B"/>
    <w:multiLevelType w:val="hybridMultilevel"/>
    <w:tmpl w:val="9B047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DC03A9A"/>
    <w:multiLevelType w:val="hybridMultilevel"/>
    <w:tmpl w:val="B5DEB184"/>
    <w:lvl w:ilvl="0" w:tplc="8CA03AFA">
      <w:start w:val="1"/>
      <w:numFmt w:val="bullet"/>
      <w:lvlText w:val="-"/>
      <w:lvlJc w:val="left"/>
      <w:pPr>
        <w:ind w:left="685" w:hanging="567"/>
      </w:pPr>
      <w:rPr>
        <w:rFonts w:ascii="Times New Roman" w:eastAsia="Times New Roman" w:hAnsi="Times New Roman" w:hint="default"/>
        <w:sz w:val="22"/>
        <w:szCs w:val="22"/>
      </w:rPr>
    </w:lvl>
    <w:lvl w:ilvl="1" w:tplc="E7C4DD5C">
      <w:start w:val="1"/>
      <w:numFmt w:val="bullet"/>
      <w:lvlText w:val="•"/>
      <w:lvlJc w:val="left"/>
      <w:pPr>
        <w:ind w:left="1541" w:hanging="567"/>
      </w:pPr>
      <w:rPr>
        <w:rFonts w:hint="default"/>
      </w:rPr>
    </w:lvl>
    <w:lvl w:ilvl="2" w:tplc="9676BB90">
      <w:start w:val="1"/>
      <w:numFmt w:val="bullet"/>
      <w:lvlText w:val="•"/>
      <w:lvlJc w:val="left"/>
      <w:pPr>
        <w:ind w:left="2397" w:hanging="567"/>
      </w:pPr>
      <w:rPr>
        <w:rFonts w:hint="default"/>
      </w:rPr>
    </w:lvl>
    <w:lvl w:ilvl="3" w:tplc="33747224">
      <w:start w:val="1"/>
      <w:numFmt w:val="bullet"/>
      <w:lvlText w:val="•"/>
      <w:lvlJc w:val="left"/>
      <w:pPr>
        <w:ind w:left="3253" w:hanging="567"/>
      </w:pPr>
      <w:rPr>
        <w:rFonts w:hint="default"/>
      </w:rPr>
    </w:lvl>
    <w:lvl w:ilvl="4" w:tplc="33385E1C">
      <w:start w:val="1"/>
      <w:numFmt w:val="bullet"/>
      <w:lvlText w:val="•"/>
      <w:lvlJc w:val="left"/>
      <w:pPr>
        <w:ind w:left="4109" w:hanging="567"/>
      </w:pPr>
      <w:rPr>
        <w:rFonts w:hint="default"/>
      </w:rPr>
    </w:lvl>
    <w:lvl w:ilvl="5" w:tplc="F482C548">
      <w:start w:val="1"/>
      <w:numFmt w:val="bullet"/>
      <w:lvlText w:val="•"/>
      <w:lvlJc w:val="left"/>
      <w:pPr>
        <w:ind w:left="4965" w:hanging="567"/>
      </w:pPr>
      <w:rPr>
        <w:rFonts w:hint="default"/>
      </w:rPr>
    </w:lvl>
    <w:lvl w:ilvl="6" w:tplc="D20EDDA8">
      <w:start w:val="1"/>
      <w:numFmt w:val="bullet"/>
      <w:lvlText w:val="•"/>
      <w:lvlJc w:val="left"/>
      <w:pPr>
        <w:ind w:left="5821" w:hanging="567"/>
      </w:pPr>
      <w:rPr>
        <w:rFonts w:hint="default"/>
      </w:rPr>
    </w:lvl>
    <w:lvl w:ilvl="7" w:tplc="18DE793C">
      <w:start w:val="1"/>
      <w:numFmt w:val="bullet"/>
      <w:lvlText w:val="•"/>
      <w:lvlJc w:val="left"/>
      <w:pPr>
        <w:ind w:left="6678" w:hanging="567"/>
      </w:pPr>
      <w:rPr>
        <w:rFonts w:hint="default"/>
      </w:rPr>
    </w:lvl>
    <w:lvl w:ilvl="8" w:tplc="7F2E76BE">
      <w:start w:val="1"/>
      <w:numFmt w:val="bullet"/>
      <w:lvlText w:val="•"/>
      <w:lvlJc w:val="left"/>
      <w:pPr>
        <w:ind w:left="7534" w:hanging="567"/>
      </w:pPr>
      <w:rPr>
        <w:rFonts w:hint="default"/>
      </w:rPr>
    </w:lvl>
  </w:abstractNum>
  <w:abstractNum w:abstractNumId="47" w15:restartNumberingAfterBreak="0">
    <w:nsid w:val="71D12CAF"/>
    <w:multiLevelType w:val="hybridMultilevel"/>
    <w:tmpl w:val="CAA4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2346B4"/>
    <w:multiLevelType w:val="hybridMultilevel"/>
    <w:tmpl w:val="76984668"/>
    <w:lvl w:ilvl="0" w:tplc="5420A6B0">
      <w:start w:val="1"/>
      <w:numFmt w:val="bullet"/>
      <w:lvlText w:val="-"/>
      <w:lvlJc w:val="left"/>
      <w:pPr>
        <w:ind w:left="685" w:hanging="567"/>
      </w:pPr>
      <w:rPr>
        <w:rFonts w:ascii="Times New Roman" w:eastAsia="Times New Roman" w:hAnsi="Times New Roman" w:hint="default"/>
        <w:sz w:val="22"/>
        <w:szCs w:val="22"/>
      </w:rPr>
    </w:lvl>
    <w:lvl w:ilvl="1" w:tplc="30FECC0A">
      <w:start w:val="1"/>
      <w:numFmt w:val="bullet"/>
      <w:lvlText w:val="•"/>
      <w:lvlJc w:val="left"/>
      <w:pPr>
        <w:ind w:left="1539" w:hanging="567"/>
      </w:pPr>
      <w:rPr>
        <w:rFonts w:hint="default"/>
      </w:rPr>
    </w:lvl>
    <w:lvl w:ilvl="2" w:tplc="4A4CBC34">
      <w:start w:val="1"/>
      <w:numFmt w:val="bullet"/>
      <w:lvlText w:val="•"/>
      <w:lvlJc w:val="left"/>
      <w:pPr>
        <w:ind w:left="2393" w:hanging="567"/>
      </w:pPr>
      <w:rPr>
        <w:rFonts w:hint="default"/>
      </w:rPr>
    </w:lvl>
    <w:lvl w:ilvl="3" w:tplc="8E6075FC">
      <w:start w:val="1"/>
      <w:numFmt w:val="bullet"/>
      <w:lvlText w:val="•"/>
      <w:lvlJc w:val="left"/>
      <w:pPr>
        <w:ind w:left="3247" w:hanging="567"/>
      </w:pPr>
      <w:rPr>
        <w:rFonts w:hint="default"/>
      </w:rPr>
    </w:lvl>
    <w:lvl w:ilvl="4" w:tplc="D3AE6FEE">
      <w:start w:val="1"/>
      <w:numFmt w:val="bullet"/>
      <w:lvlText w:val="•"/>
      <w:lvlJc w:val="left"/>
      <w:pPr>
        <w:ind w:left="4101" w:hanging="567"/>
      </w:pPr>
      <w:rPr>
        <w:rFonts w:hint="default"/>
      </w:rPr>
    </w:lvl>
    <w:lvl w:ilvl="5" w:tplc="8410DFF4">
      <w:start w:val="1"/>
      <w:numFmt w:val="bullet"/>
      <w:lvlText w:val="•"/>
      <w:lvlJc w:val="left"/>
      <w:pPr>
        <w:ind w:left="4955" w:hanging="567"/>
      </w:pPr>
      <w:rPr>
        <w:rFonts w:hint="default"/>
      </w:rPr>
    </w:lvl>
    <w:lvl w:ilvl="6" w:tplc="48D2277C">
      <w:start w:val="1"/>
      <w:numFmt w:val="bullet"/>
      <w:lvlText w:val="•"/>
      <w:lvlJc w:val="left"/>
      <w:pPr>
        <w:ind w:left="5809" w:hanging="567"/>
      </w:pPr>
      <w:rPr>
        <w:rFonts w:hint="default"/>
      </w:rPr>
    </w:lvl>
    <w:lvl w:ilvl="7" w:tplc="42CAB36A">
      <w:start w:val="1"/>
      <w:numFmt w:val="bullet"/>
      <w:lvlText w:val="•"/>
      <w:lvlJc w:val="left"/>
      <w:pPr>
        <w:ind w:left="6664" w:hanging="567"/>
      </w:pPr>
      <w:rPr>
        <w:rFonts w:hint="default"/>
      </w:rPr>
    </w:lvl>
    <w:lvl w:ilvl="8" w:tplc="98DCD2FC">
      <w:start w:val="1"/>
      <w:numFmt w:val="bullet"/>
      <w:lvlText w:val="•"/>
      <w:lvlJc w:val="left"/>
      <w:pPr>
        <w:ind w:left="7518" w:hanging="567"/>
      </w:pPr>
      <w:rPr>
        <w:rFonts w:hint="default"/>
      </w:rPr>
    </w:lvl>
  </w:abstractNum>
  <w:abstractNum w:abstractNumId="49" w15:restartNumberingAfterBreak="0">
    <w:nsid w:val="777C1E01"/>
    <w:multiLevelType w:val="multilevel"/>
    <w:tmpl w:val="784C7F22"/>
    <w:lvl w:ilvl="0">
      <w:start w:val="1"/>
      <w:numFmt w:val="decimal"/>
      <w:lvlText w:val="%1."/>
      <w:lvlJc w:val="left"/>
      <w:pPr>
        <w:ind w:left="685" w:hanging="567"/>
      </w:pPr>
      <w:rPr>
        <w:rFonts w:ascii="Times New Roman" w:eastAsia="Times New Roman" w:hAnsi="Times New Roman" w:hint="default"/>
        <w:b/>
        <w:bCs/>
        <w:sz w:val="22"/>
        <w:szCs w:val="22"/>
      </w:rPr>
    </w:lvl>
    <w:lvl w:ilvl="1">
      <w:start w:val="1"/>
      <w:numFmt w:val="decimal"/>
      <w:lvlText w:val="%1.%2"/>
      <w:lvlJc w:val="left"/>
      <w:pPr>
        <w:ind w:left="685" w:hanging="567"/>
      </w:pPr>
      <w:rPr>
        <w:rFonts w:ascii="Times New Roman" w:eastAsia="Times New Roman" w:hAnsi="Times New Roman" w:hint="default"/>
        <w:b/>
        <w:bCs/>
        <w:sz w:val="22"/>
        <w:szCs w:val="22"/>
      </w:rPr>
    </w:lvl>
    <w:lvl w:ilvl="2">
      <w:start w:val="1"/>
      <w:numFmt w:val="bullet"/>
      <w:lvlText w:val="•"/>
      <w:lvlJc w:val="left"/>
      <w:pPr>
        <w:ind w:left="2361" w:hanging="567"/>
      </w:pPr>
      <w:rPr>
        <w:rFonts w:hint="default"/>
      </w:rPr>
    </w:lvl>
    <w:lvl w:ilvl="3">
      <w:start w:val="1"/>
      <w:numFmt w:val="bullet"/>
      <w:lvlText w:val="•"/>
      <w:lvlJc w:val="left"/>
      <w:pPr>
        <w:ind w:left="3199" w:hanging="567"/>
      </w:pPr>
      <w:rPr>
        <w:rFonts w:hint="default"/>
      </w:rPr>
    </w:lvl>
    <w:lvl w:ilvl="4">
      <w:start w:val="1"/>
      <w:numFmt w:val="bullet"/>
      <w:lvlText w:val="•"/>
      <w:lvlJc w:val="left"/>
      <w:pPr>
        <w:ind w:left="4037" w:hanging="567"/>
      </w:pPr>
      <w:rPr>
        <w:rFonts w:hint="default"/>
      </w:rPr>
    </w:lvl>
    <w:lvl w:ilvl="5">
      <w:start w:val="1"/>
      <w:numFmt w:val="bullet"/>
      <w:lvlText w:val="•"/>
      <w:lvlJc w:val="left"/>
      <w:pPr>
        <w:ind w:left="4875" w:hanging="567"/>
      </w:pPr>
      <w:rPr>
        <w:rFonts w:hint="default"/>
      </w:rPr>
    </w:lvl>
    <w:lvl w:ilvl="6">
      <w:start w:val="1"/>
      <w:numFmt w:val="bullet"/>
      <w:lvlText w:val="•"/>
      <w:lvlJc w:val="left"/>
      <w:pPr>
        <w:ind w:left="5713" w:hanging="567"/>
      </w:pPr>
      <w:rPr>
        <w:rFonts w:hint="default"/>
      </w:rPr>
    </w:lvl>
    <w:lvl w:ilvl="7">
      <w:start w:val="1"/>
      <w:numFmt w:val="bullet"/>
      <w:lvlText w:val="•"/>
      <w:lvlJc w:val="left"/>
      <w:pPr>
        <w:ind w:left="6552" w:hanging="567"/>
      </w:pPr>
      <w:rPr>
        <w:rFonts w:hint="default"/>
      </w:rPr>
    </w:lvl>
    <w:lvl w:ilvl="8">
      <w:start w:val="1"/>
      <w:numFmt w:val="bullet"/>
      <w:lvlText w:val="•"/>
      <w:lvlJc w:val="left"/>
      <w:pPr>
        <w:ind w:left="7390" w:hanging="567"/>
      </w:pPr>
      <w:rPr>
        <w:rFonts w:hint="default"/>
      </w:rPr>
    </w:lvl>
  </w:abstractNum>
  <w:num w:numId="1" w16cid:durableId="419765183">
    <w:abstractNumId w:val="24"/>
  </w:num>
  <w:num w:numId="2" w16cid:durableId="1709718653">
    <w:abstractNumId w:val="36"/>
  </w:num>
  <w:num w:numId="3" w16cid:durableId="1412002654">
    <w:abstractNumId w:val="2"/>
  </w:num>
  <w:num w:numId="4" w16cid:durableId="1006008904">
    <w:abstractNumId w:val="16"/>
  </w:num>
  <w:num w:numId="5" w16cid:durableId="718943074">
    <w:abstractNumId w:val="29"/>
  </w:num>
  <w:num w:numId="6" w16cid:durableId="1763529953">
    <w:abstractNumId w:val="26"/>
  </w:num>
  <w:num w:numId="7" w16cid:durableId="309870342">
    <w:abstractNumId w:val="20"/>
  </w:num>
  <w:num w:numId="8" w16cid:durableId="178856904">
    <w:abstractNumId w:val="40"/>
  </w:num>
  <w:num w:numId="9" w16cid:durableId="471794303">
    <w:abstractNumId w:val="48"/>
  </w:num>
  <w:num w:numId="10" w16cid:durableId="14356167">
    <w:abstractNumId w:val="13"/>
  </w:num>
  <w:num w:numId="11" w16cid:durableId="1654094922">
    <w:abstractNumId w:val="6"/>
  </w:num>
  <w:num w:numId="12" w16cid:durableId="95444270">
    <w:abstractNumId w:val="1"/>
  </w:num>
  <w:num w:numId="13" w16cid:durableId="1920476539">
    <w:abstractNumId w:val="34"/>
  </w:num>
  <w:num w:numId="14" w16cid:durableId="620964471">
    <w:abstractNumId w:val="38"/>
  </w:num>
  <w:num w:numId="15" w16cid:durableId="161244365">
    <w:abstractNumId w:val="46"/>
  </w:num>
  <w:num w:numId="16" w16cid:durableId="927618004">
    <w:abstractNumId w:val="7"/>
  </w:num>
  <w:num w:numId="17" w16cid:durableId="1120807939">
    <w:abstractNumId w:val="31"/>
  </w:num>
  <w:num w:numId="18" w16cid:durableId="1420567008">
    <w:abstractNumId w:val="14"/>
  </w:num>
  <w:num w:numId="19" w16cid:durableId="598950385">
    <w:abstractNumId w:val="19"/>
  </w:num>
  <w:num w:numId="20" w16cid:durableId="264117822">
    <w:abstractNumId w:val="5"/>
  </w:num>
  <w:num w:numId="21" w16cid:durableId="926421547">
    <w:abstractNumId w:val="33"/>
  </w:num>
  <w:num w:numId="22" w16cid:durableId="731460793">
    <w:abstractNumId w:val="32"/>
  </w:num>
  <w:num w:numId="23" w16cid:durableId="236718477">
    <w:abstractNumId w:val="43"/>
  </w:num>
  <w:num w:numId="24" w16cid:durableId="1749880249">
    <w:abstractNumId w:val="37"/>
  </w:num>
  <w:num w:numId="25" w16cid:durableId="49772342">
    <w:abstractNumId w:val="17"/>
  </w:num>
  <w:num w:numId="26" w16cid:durableId="187256578">
    <w:abstractNumId w:val="10"/>
  </w:num>
  <w:num w:numId="27" w16cid:durableId="1492797672">
    <w:abstractNumId w:val="35"/>
  </w:num>
  <w:num w:numId="28" w16cid:durableId="1813209378">
    <w:abstractNumId w:val="49"/>
  </w:num>
  <w:num w:numId="29" w16cid:durableId="1636063451">
    <w:abstractNumId w:val="21"/>
  </w:num>
  <w:num w:numId="30" w16cid:durableId="195234753">
    <w:abstractNumId w:val="42"/>
  </w:num>
  <w:num w:numId="31" w16cid:durableId="418982848">
    <w:abstractNumId w:val="27"/>
  </w:num>
  <w:num w:numId="32" w16cid:durableId="420613146">
    <w:abstractNumId w:val="4"/>
  </w:num>
  <w:num w:numId="33" w16cid:durableId="51931812">
    <w:abstractNumId w:val="18"/>
  </w:num>
  <w:num w:numId="34" w16cid:durableId="402026777">
    <w:abstractNumId w:val="11"/>
  </w:num>
  <w:num w:numId="35" w16cid:durableId="1434131838">
    <w:abstractNumId w:val="39"/>
  </w:num>
  <w:num w:numId="36" w16cid:durableId="428742921">
    <w:abstractNumId w:val="23"/>
  </w:num>
  <w:num w:numId="37" w16cid:durableId="976300189">
    <w:abstractNumId w:val="12"/>
  </w:num>
  <w:num w:numId="38" w16cid:durableId="1631088815">
    <w:abstractNumId w:val="41"/>
  </w:num>
  <w:num w:numId="39" w16cid:durableId="669914504">
    <w:abstractNumId w:val="0"/>
  </w:num>
  <w:num w:numId="40" w16cid:durableId="1264411438">
    <w:abstractNumId w:val="47"/>
  </w:num>
  <w:num w:numId="41" w16cid:durableId="306518383">
    <w:abstractNumId w:val="3"/>
  </w:num>
  <w:num w:numId="42" w16cid:durableId="806434259">
    <w:abstractNumId w:val="45"/>
  </w:num>
  <w:num w:numId="43" w16cid:durableId="743911337">
    <w:abstractNumId w:val="28"/>
  </w:num>
  <w:num w:numId="44" w16cid:durableId="1610815674">
    <w:abstractNumId w:val="25"/>
  </w:num>
  <w:num w:numId="45" w16cid:durableId="925772914">
    <w:abstractNumId w:val="44"/>
  </w:num>
  <w:num w:numId="46" w16cid:durableId="2094089292">
    <w:abstractNumId w:val="9"/>
  </w:num>
  <w:num w:numId="47" w16cid:durableId="222640118">
    <w:abstractNumId w:val="8"/>
  </w:num>
  <w:num w:numId="48" w16cid:durableId="2096591207">
    <w:abstractNumId w:val="22"/>
  </w:num>
  <w:num w:numId="49" w16cid:durableId="1433011468">
    <w:abstractNumId w:val="30"/>
  </w:num>
  <w:num w:numId="50" w16cid:durableId="1702179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8F"/>
    <w:rsid w:val="00002BBA"/>
    <w:rsid w:val="000053A6"/>
    <w:rsid w:val="0000542B"/>
    <w:rsid w:val="00005A69"/>
    <w:rsid w:val="00005B07"/>
    <w:rsid w:val="00006987"/>
    <w:rsid w:val="00011A6F"/>
    <w:rsid w:val="00011A97"/>
    <w:rsid w:val="000144F4"/>
    <w:rsid w:val="00014A0E"/>
    <w:rsid w:val="00020ADC"/>
    <w:rsid w:val="00021F48"/>
    <w:rsid w:val="000231CE"/>
    <w:rsid w:val="00024A5C"/>
    <w:rsid w:val="00024CD8"/>
    <w:rsid w:val="000255D7"/>
    <w:rsid w:val="00030BB9"/>
    <w:rsid w:val="00037B73"/>
    <w:rsid w:val="00037BE8"/>
    <w:rsid w:val="0004073A"/>
    <w:rsid w:val="00040BBD"/>
    <w:rsid w:val="00041060"/>
    <w:rsid w:val="00044C0D"/>
    <w:rsid w:val="00046A4D"/>
    <w:rsid w:val="0004794C"/>
    <w:rsid w:val="00050498"/>
    <w:rsid w:val="00052384"/>
    <w:rsid w:val="00053FEB"/>
    <w:rsid w:val="00054300"/>
    <w:rsid w:val="00054D11"/>
    <w:rsid w:val="00055319"/>
    <w:rsid w:val="000557E5"/>
    <w:rsid w:val="00056DE3"/>
    <w:rsid w:val="00061719"/>
    <w:rsid w:val="00066BD8"/>
    <w:rsid w:val="00067557"/>
    <w:rsid w:val="000720B2"/>
    <w:rsid w:val="000742D5"/>
    <w:rsid w:val="000757EC"/>
    <w:rsid w:val="00076564"/>
    <w:rsid w:val="000818B9"/>
    <w:rsid w:val="0008664D"/>
    <w:rsid w:val="0009057F"/>
    <w:rsid w:val="00092709"/>
    <w:rsid w:val="00092BB0"/>
    <w:rsid w:val="00093620"/>
    <w:rsid w:val="000945A5"/>
    <w:rsid w:val="000966B7"/>
    <w:rsid w:val="00096CEC"/>
    <w:rsid w:val="00097160"/>
    <w:rsid w:val="000A37D2"/>
    <w:rsid w:val="000A38EF"/>
    <w:rsid w:val="000A3C37"/>
    <w:rsid w:val="000A4EBC"/>
    <w:rsid w:val="000A53B7"/>
    <w:rsid w:val="000A606E"/>
    <w:rsid w:val="000A7610"/>
    <w:rsid w:val="000B69A3"/>
    <w:rsid w:val="000B7A41"/>
    <w:rsid w:val="000B7F3F"/>
    <w:rsid w:val="000C0321"/>
    <w:rsid w:val="000C2812"/>
    <w:rsid w:val="000C7E0A"/>
    <w:rsid w:val="000D05FA"/>
    <w:rsid w:val="000D26E4"/>
    <w:rsid w:val="000D270A"/>
    <w:rsid w:val="000D2A4C"/>
    <w:rsid w:val="000D2B5F"/>
    <w:rsid w:val="000D487F"/>
    <w:rsid w:val="000D7C48"/>
    <w:rsid w:val="000E286F"/>
    <w:rsid w:val="000E4052"/>
    <w:rsid w:val="000E4986"/>
    <w:rsid w:val="000E66B5"/>
    <w:rsid w:val="000E72D2"/>
    <w:rsid w:val="000F4A35"/>
    <w:rsid w:val="00107C2F"/>
    <w:rsid w:val="001120F0"/>
    <w:rsid w:val="0012364D"/>
    <w:rsid w:val="00131593"/>
    <w:rsid w:val="001328E0"/>
    <w:rsid w:val="00132E41"/>
    <w:rsid w:val="00134517"/>
    <w:rsid w:val="001356D8"/>
    <w:rsid w:val="00141FB0"/>
    <w:rsid w:val="00146567"/>
    <w:rsid w:val="00147ADA"/>
    <w:rsid w:val="00154597"/>
    <w:rsid w:val="0015545C"/>
    <w:rsid w:val="00155CBB"/>
    <w:rsid w:val="001642AA"/>
    <w:rsid w:val="001652AF"/>
    <w:rsid w:val="00165F1C"/>
    <w:rsid w:val="00170F0D"/>
    <w:rsid w:val="00171AD5"/>
    <w:rsid w:val="00171B34"/>
    <w:rsid w:val="001754ED"/>
    <w:rsid w:val="0018231E"/>
    <w:rsid w:val="00184D83"/>
    <w:rsid w:val="00185329"/>
    <w:rsid w:val="00185BCA"/>
    <w:rsid w:val="0018745A"/>
    <w:rsid w:val="00191CB1"/>
    <w:rsid w:val="0019379F"/>
    <w:rsid w:val="001A3108"/>
    <w:rsid w:val="001B448B"/>
    <w:rsid w:val="001B6335"/>
    <w:rsid w:val="001B6C99"/>
    <w:rsid w:val="001C1ADC"/>
    <w:rsid w:val="001C3581"/>
    <w:rsid w:val="001C7EC3"/>
    <w:rsid w:val="001D0599"/>
    <w:rsid w:val="001D0B5F"/>
    <w:rsid w:val="001D4DB6"/>
    <w:rsid w:val="001D7C1C"/>
    <w:rsid w:val="001E370E"/>
    <w:rsid w:val="001E3734"/>
    <w:rsid w:val="001E42A8"/>
    <w:rsid w:val="001E783A"/>
    <w:rsid w:val="001F24AC"/>
    <w:rsid w:val="001F3544"/>
    <w:rsid w:val="001F3B3B"/>
    <w:rsid w:val="001F7C05"/>
    <w:rsid w:val="00201797"/>
    <w:rsid w:val="002115C8"/>
    <w:rsid w:val="0021356B"/>
    <w:rsid w:val="00213866"/>
    <w:rsid w:val="00213E93"/>
    <w:rsid w:val="002151F3"/>
    <w:rsid w:val="002214C4"/>
    <w:rsid w:val="00224BA6"/>
    <w:rsid w:val="00225324"/>
    <w:rsid w:val="0022765E"/>
    <w:rsid w:val="0023240B"/>
    <w:rsid w:val="002352ED"/>
    <w:rsid w:val="00235764"/>
    <w:rsid w:val="00236390"/>
    <w:rsid w:val="002402D7"/>
    <w:rsid w:val="00241D92"/>
    <w:rsid w:val="00244DD6"/>
    <w:rsid w:val="002460DA"/>
    <w:rsid w:val="0025219F"/>
    <w:rsid w:val="002524BF"/>
    <w:rsid w:val="002552D5"/>
    <w:rsid w:val="0025669E"/>
    <w:rsid w:val="002601D9"/>
    <w:rsid w:val="00260271"/>
    <w:rsid w:val="00260EF9"/>
    <w:rsid w:val="0026221D"/>
    <w:rsid w:val="00262B2B"/>
    <w:rsid w:val="00265F04"/>
    <w:rsid w:val="002701B0"/>
    <w:rsid w:val="002807C8"/>
    <w:rsid w:val="00280DB0"/>
    <w:rsid w:val="00282FBE"/>
    <w:rsid w:val="002A22BC"/>
    <w:rsid w:val="002A2CB3"/>
    <w:rsid w:val="002A3C19"/>
    <w:rsid w:val="002A5C44"/>
    <w:rsid w:val="002A5DCB"/>
    <w:rsid w:val="002A6A07"/>
    <w:rsid w:val="002B078F"/>
    <w:rsid w:val="002C61DD"/>
    <w:rsid w:val="002C6E43"/>
    <w:rsid w:val="002C7618"/>
    <w:rsid w:val="002D08EA"/>
    <w:rsid w:val="002D25A8"/>
    <w:rsid w:val="002D2B30"/>
    <w:rsid w:val="002D4696"/>
    <w:rsid w:val="002D51DF"/>
    <w:rsid w:val="002D6003"/>
    <w:rsid w:val="002D7552"/>
    <w:rsid w:val="002D788C"/>
    <w:rsid w:val="002E154C"/>
    <w:rsid w:val="002E3CA4"/>
    <w:rsid w:val="002E4C30"/>
    <w:rsid w:val="002F2E11"/>
    <w:rsid w:val="002F362C"/>
    <w:rsid w:val="002F5F82"/>
    <w:rsid w:val="0030209F"/>
    <w:rsid w:val="003025B8"/>
    <w:rsid w:val="00305C20"/>
    <w:rsid w:val="00306438"/>
    <w:rsid w:val="003064BD"/>
    <w:rsid w:val="00306F89"/>
    <w:rsid w:val="0031111C"/>
    <w:rsid w:val="0031320F"/>
    <w:rsid w:val="003162E7"/>
    <w:rsid w:val="00320F52"/>
    <w:rsid w:val="0032111A"/>
    <w:rsid w:val="003229EF"/>
    <w:rsid w:val="00325525"/>
    <w:rsid w:val="00331232"/>
    <w:rsid w:val="003411E5"/>
    <w:rsid w:val="00345D64"/>
    <w:rsid w:val="003505DF"/>
    <w:rsid w:val="003548DD"/>
    <w:rsid w:val="003572A3"/>
    <w:rsid w:val="00357426"/>
    <w:rsid w:val="003576E4"/>
    <w:rsid w:val="003631A9"/>
    <w:rsid w:val="003640E4"/>
    <w:rsid w:val="003661BE"/>
    <w:rsid w:val="0036638F"/>
    <w:rsid w:val="0036739A"/>
    <w:rsid w:val="00372FEC"/>
    <w:rsid w:val="003754BC"/>
    <w:rsid w:val="00376243"/>
    <w:rsid w:val="0038256D"/>
    <w:rsid w:val="0038540A"/>
    <w:rsid w:val="00386C91"/>
    <w:rsid w:val="00387ABB"/>
    <w:rsid w:val="003916D7"/>
    <w:rsid w:val="003942C6"/>
    <w:rsid w:val="003B0B02"/>
    <w:rsid w:val="003B15EF"/>
    <w:rsid w:val="003B2050"/>
    <w:rsid w:val="003B3770"/>
    <w:rsid w:val="003B7B72"/>
    <w:rsid w:val="003C2B28"/>
    <w:rsid w:val="003C3B07"/>
    <w:rsid w:val="003C5D02"/>
    <w:rsid w:val="003D2063"/>
    <w:rsid w:val="003D39B9"/>
    <w:rsid w:val="003D5B2D"/>
    <w:rsid w:val="003E0499"/>
    <w:rsid w:val="003E13FD"/>
    <w:rsid w:val="003E6FA5"/>
    <w:rsid w:val="003F0645"/>
    <w:rsid w:val="003F7B60"/>
    <w:rsid w:val="00400253"/>
    <w:rsid w:val="004010EA"/>
    <w:rsid w:val="004023E0"/>
    <w:rsid w:val="00405491"/>
    <w:rsid w:val="00406473"/>
    <w:rsid w:val="00406BAB"/>
    <w:rsid w:val="00407741"/>
    <w:rsid w:val="00413E27"/>
    <w:rsid w:val="0041424A"/>
    <w:rsid w:val="00422EC4"/>
    <w:rsid w:val="00427DEA"/>
    <w:rsid w:val="00432F90"/>
    <w:rsid w:val="00436379"/>
    <w:rsid w:val="0044076D"/>
    <w:rsid w:val="004424DD"/>
    <w:rsid w:val="004442DC"/>
    <w:rsid w:val="004457A5"/>
    <w:rsid w:val="00446857"/>
    <w:rsid w:val="00457124"/>
    <w:rsid w:val="004616A9"/>
    <w:rsid w:val="00465CEC"/>
    <w:rsid w:val="00466935"/>
    <w:rsid w:val="0046740C"/>
    <w:rsid w:val="0046763C"/>
    <w:rsid w:val="00470F54"/>
    <w:rsid w:val="00471544"/>
    <w:rsid w:val="004730EE"/>
    <w:rsid w:val="00477B5D"/>
    <w:rsid w:val="00480C5E"/>
    <w:rsid w:val="00485BA5"/>
    <w:rsid w:val="00490E16"/>
    <w:rsid w:val="00491AA8"/>
    <w:rsid w:val="00492C8E"/>
    <w:rsid w:val="004937AA"/>
    <w:rsid w:val="00496377"/>
    <w:rsid w:val="004A1D8A"/>
    <w:rsid w:val="004A2066"/>
    <w:rsid w:val="004A2EC5"/>
    <w:rsid w:val="004A40CB"/>
    <w:rsid w:val="004A5B27"/>
    <w:rsid w:val="004A5E8F"/>
    <w:rsid w:val="004A7FF5"/>
    <w:rsid w:val="004B18DC"/>
    <w:rsid w:val="004B4104"/>
    <w:rsid w:val="004B5A31"/>
    <w:rsid w:val="004C218D"/>
    <w:rsid w:val="004C4E98"/>
    <w:rsid w:val="004D1F8B"/>
    <w:rsid w:val="004D2F77"/>
    <w:rsid w:val="004E410B"/>
    <w:rsid w:val="004E53AB"/>
    <w:rsid w:val="004F049D"/>
    <w:rsid w:val="004F1FFE"/>
    <w:rsid w:val="004F4275"/>
    <w:rsid w:val="004F5E6E"/>
    <w:rsid w:val="004F61B0"/>
    <w:rsid w:val="004F7779"/>
    <w:rsid w:val="0050270B"/>
    <w:rsid w:val="00503030"/>
    <w:rsid w:val="005034E2"/>
    <w:rsid w:val="005059A7"/>
    <w:rsid w:val="00506FFE"/>
    <w:rsid w:val="00510BDC"/>
    <w:rsid w:val="00510C38"/>
    <w:rsid w:val="00514E42"/>
    <w:rsid w:val="00515BAB"/>
    <w:rsid w:val="00516563"/>
    <w:rsid w:val="00520B49"/>
    <w:rsid w:val="0052438C"/>
    <w:rsid w:val="005250E6"/>
    <w:rsid w:val="0052729C"/>
    <w:rsid w:val="00527595"/>
    <w:rsid w:val="00530893"/>
    <w:rsid w:val="00532BA1"/>
    <w:rsid w:val="00533191"/>
    <w:rsid w:val="00534AD5"/>
    <w:rsid w:val="00536DBA"/>
    <w:rsid w:val="00541E77"/>
    <w:rsid w:val="00542D16"/>
    <w:rsid w:val="00546000"/>
    <w:rsid w:val="00546312"/>
    <w:rsid w:val="005464A8"/>
    <w:rsid w:val="00550817"/>
    <w:rsid w:val="00553EE1"/>
    <w:rsid w:val="00555B6C"/>
    <w:rsid w:val="0055650D"/>
    <w:rsid w:val="0055672B"/>
    <w:rsid w:val="00560E86"/>
    <w:rsid w:val="00563D05"/>
    <w:rsid w:val="005659B1"/>
    <w:rsid w:val="005727E4"/>
    <w:rsid w:val="005749A8"/>
    <w:rsid w:val="0057623C"/>
    <w:rsid w:val="00576B18"/>
    <w:rsid w:val="00577984"/>
    <w:rsid w:val="00582853"/>
    <w:rsid w:val="005875BC"/>
    <w:rsid w:val="00590D0B"/>
    <w:rsid w:val="00590D69"/>
    <w:rsid w:val="0059250E"/>
    <w:rsid w:val="005941EB"/>
    <w:rsid w:val="005A01B6"/>
    <w:rsid w:val="005A102C"/>
    <w:rsid w:val="005A1FD8"/>
    <w:rsid w:val="005A4BFC"/>
    <w:rsid w:val="005B0331"/>
    <w:rsid w:val="005B360B"/>
    <w:rsid w:val="005B4400"/>
    <w:rsid w:val="005B4EB1"/>
    <w:rsid w:val="005B54DF"/>
    <w:rsid w:val="005C0F43"/>
    <w:rsid w:val="005D0881"/>
    <w:rsid w:val="005D379F"/>
    <w:rsid w:val="005D5DB8"/>
    <w:rsid w:val="005D6D48"/>
    <w:rsid w:val="005E0700"/>
    <w:rsid w:val="005E3C07"/>
    <w:rsid w:val="005E4515"/>
    <w:rsid w:val="005F054A"/>
    <w:rsid w:val="005F2204"/>
    <w:rsid w:val="005F29A6"/>
    <w:rsid w:val="005F33FC"/>
    <w:rsid w:val="005F3B49"/>
    <w:rsid w:val="005F6E55"/>
    <w:rsid w:val="005F74D7"/>
    <w:rsid w:val="005F7DA8"/>
    <w:rsid w:val="0060430D"/>
    <w:rsid w:val="00606854"/>
    <w:rsid w:val="00607E7B"/>
    <w:rsid w:val="0061068F"/>
    <w:rsid w:val="00610F84"/>
    <w:rsid w:val="00616AEE"/>
    <w:rsid w:val="006179F9"/>
    <w:rsid w:val="00621400"/>
    <w:rsid w:val="00622541"/>
    <w:rsid w:val="006235CB"/>
    <w:rsid w:val="00630D4D"/>
    <w:rsid w:val="006315E9"/>
    <w:rsid w:val="006335EB"/>
    <w:rsid w:val="006341D5"/>
    <w:rsid w:val="00635BAB"/>
    <w:rsid w:val="00636EDB"/>
    <w:rsid w:val="00642FA8"/>
    <w:rsid w:val="00643922"/>
    <w:rsid w:val="00644BF7"/>
    <w:rsid w:val="006509FC"/>
    <w:rsid w:val="00651AA2"/>
    <w:rsid w:val="00655399"/>
    <w:rsid w:val="00655E05"/>
    <w:rsid w:val="00656FE1"/>
    <w:rsid w:val="00660286"/>
    <w:rsid w:val="0066106D"/>
    <w:rsid w:val="006612C7"/>
    <w:rsid w:val="0066370F"/>
    <w:rsid w:val="00666D00"/>
    <w:rsid w:val="00667AA1"/>
    <w:rsid w:val="0067142A"/>
    <w:rsid w:val="00671504"/>
    <w:rsid w:val="00672BCE"/>
    <w:rsid w:val="006765BA"/>
    <w:rsid w:val="00676888"/>
    <w:rsid w:val="00676934"/>
    <w:rsid w:val="0067732E"/>
    <w:rsid w:val="00681128"/>
    <w:rsid w:val="00682E6E"/>
    <w:rsid w:val="0068448F"/>
    <w:rsid w:val="00690900"/>
    <w:rsid w:val="00690EB3"/>
    <w:rsid w:val="0069489A"/>
    <w:rsid w:val="00694F3A"/>
    <w:rsid w:val="00695F6A"/>
    <w:rsid w:val="00696541"/>
    <w:rsid w:val="006965BB"/>
    <w:rsid w:val="0069680F"/>
    <w:rsid w:val="006A3812"/>
    <w:rsid w:val="006A4624"/>
    <w:rsid w:val="006A6D3D"/>
    <w:rsid w:val="006B2AEF"/>
    <w:rsid w:val="006B60C3"/>
    <w:rsid w:val="006C0877"/>
    <w:rsid w:val="006C5C58"/>
    <w:rsid w:val="006C61D5"/>
    <w:rsid w:val="006D0C65"/>
    <w:rsid w:val="006D19AC"/>
    <w:rsid w:val="006E05AD"/>
    <w:rsid w:val="006E1F40"/>
    <w:rsid w:val="006E33E7"/>
    <w:rsid w:val="006E4A6A"/>
    <w:rsid w:val="006E70A0"/>
    <w:rsid w:val="006E7414"/>
    <w:rsid w:val="006F0FD7"/>
    <w:rsid w:val="006F1F4D"/>
    <w:rsid w:val="006F5FE6"/>
    <w:rsid w:val="0070577D"/>
    <w:rsid w:val="007063BE"/>
    <w:rsid w:val="00707FFE"/>
    <w:rsid w:val="00711ABE"/>
    <w:rsid w:val="00712701"/>
    <w:rsid w:val="0071712D"/>
    <w:rsid w:val="00720104"/>
    <w:rsid w:val="00720240"/>
    <w:rsid w:val="00722B95"/>
    <w:rsid w:val="00725E85"/>
    <w:rsid w:val="007265F7"/>
    <w:rsid w:val="0072668C"/>
    <w:rsid w:val="00727A20"/>
    <w:rsid w:val="00740385"/>
    <w:rsid w:val="0074446A"/>
    <w:rsid w:val="00746DF3"/>
    <w:rsid w:val="00752DF8"/>
    <w:rsid w:val="007640E5"/>
    <w:rsid w:val="007641CE"/>
    <w:rsid w:val="00771B50"/>
    <w:rsid w:val="00772543"/>
    <w:rsid w:val="00775763"/>
    <w:rsid w:val="00776608"/>
    <w:rsid w:val="00777C17"/>
    <w:rsid w:val="0078151F"/>
    <w:rsid w:val="00781F78"/>
    <w:rsid w:val="00782126"/>
    <w:rsid w:val="0078350E"/>
    <w:rsid w:val="00783AE0"/>
    <w:rsid w:val="00784170"/>
    <w:rsid w:val="007848D4"/>
    <w:rsid w:val="00785B90"/>
    <w:rsid w:val="00786F01"/>
    <w:rsid w:val="00795875"/>
    <w:rsid w:val="007A03EF"/>
    <w:rsid w:val="007A1551"/>
    <w:rsid w:val="007A54E5"/>
    <w:rsid w:val="007B1180"/>
    <w:rsid w:val="007B16D2"/>
    <w:rsid w:val="007B2C86"/>
    <w:rsid w:val="007B4C00"/>
    <w:rsid w:val="007B4FD2"/>
    <w:rsid w:val="007B591C"/>
    <w:rsid w:val="007B68BF"/>
    <w:rsid w:val="007B7179"/>
    <w:rsid w:val="007C0717"/>
    <w:rsid w:val="007C16BE"/>
    <w:rsid w:val="007C2160"/>
    <w:rsid w:val="007C2898"/>
    <w:rsid w:val="007C2C47"/>
    <w:rsid w:val="007C381D"/>
    <w:rsid w:val="007D190A"/>
    <w:rsid w:val="007D393C"/>
    <w:rsid w:val="007F552B"/>
    <w:rsid w:val="008035B7"/>
    <w:rsid w:val="00805DC7"/>
    <w:rsid w:val="0081252B"/>
    <w:rsid w:val="00812DE8"/>
    <w:rsid w:val="008130D0"/>
    <w:rsid w:val="008158BB"/>
    <w:rsid w:val="00816CA2"/>
    <w:rsid w:val="0082397B"/>
    <w:rsid w:val="00826E9A"/>
    <w:rsid w:val="0083486E"/>
    <w:rsid w:val="00835857"/>
    <w:rsid w:val="00841368"/>
    <w:rsid w:val="0084136B"/>
    <w:rsid w:val="00842469"/>
    <w:rsid w:val="00846DEC"/>
    <w:rsid w:val="008477D6"/>
    <w:rsid w:val="00852389"/>
    <w:rsid w:val="00855876"/>
    <w:rsid w:val="00855E5D"/>
    <w:rsid w:val="008626FF"/>
    <w:rsid w:val="00862955"/>
    <w:rsid w:val="00862BEF"/>
    <w:rsid w:val="00863D36"/>
    <w:rsid w:val="00865574"/>
    <w:rsid w:val="00867074"/>
    <w:rsid w:val="008672A6"/>
    <w:rsid w:val="008673F1"/>
    <w:rsid w:val="00867CEE"/>
    <w:rsid w:val="00870AA1"/>
    <w:rsid w:val="0087277A"/>
    <w:rsid w:val="00873227"/>
    <w:rsid w:val="00874D41"/>
    <w:rsid w:val="00877A1F"/>
    <w:rsid w:val="00881534"/>
    <w:rsid w:val="008827D4"/>
    <w:rsid w:val="00887FBB"/>
    <w:rsid w:val="00891B46"/>
    <w:rsid w:val="0089260D"/>
    <w:rsid w:val="00893532"/>
    <w:rsid w:val="008A2078"/>
    <w:rsid w:val="008A34F9"/>
    <w:rsid w:val="008A46D6"/>
    <w:rsid w:val="008A705F"/>
    <w:rsid w:val="008B1462"/>
    <w:rsid w:val="008B4B49"/>
    <w:rsid w:val="008B55E6"/>
    <w:rsid w:val="008B565E"/>
    <w:rsid w:val="008B59B4"/>
    <w:rsid w:val="008B768A"/>
    <w:rsid w:val="008C10CC"/>
    <w:rsid w:val="008C522E"/>
    <w:rsid w:val="008D0D99"/>
    <w:rsid w:val="008E058D"/>
    <w:rsid w:val="008E2938"/>
    <w:rsid w:val="008E5010"/>
    <w:rsid w:val="008F0A50"/>
    <w:rsid w:val="008F2B27"/>
    <w:rsid w:val="008F4104"/>
    <w:rsid w:val="008F5A8F"/>
    <w:rsid w:val="00901843"/>
    <w:rsid w:val="009023EE"/>
    <w:rsid w:val="00903426"/>
    <w:rsid w:val="00906302"/>
    <w:rsid w:val="00910678"/>
    <w:rsid w:val="009123D6"/>
    <w:rsid w:val="00912880"/>
    <w:rsid w:val="00914B3D"/>
    <w:rsid w:val="00915B3A"/>
    <w:rsid w:val="00916097"/>
    <w:rsid w:val="009160F9"/>
    <w:rsid w:val="00920494"/>
    <w:rsid w:val="009215AD"/>
    <w:rsid w:val="009226ED"/>
    <w:rsid w:val="00923882"/>
    <w:rsid w:val="00924AD8"/>
    <w:rsid w:val="0093497A"/>
    <w:rsid w:val="00935381"/>
    <w:rsid w:val="00940CFD"/>
    <w:rsid w:val="00941340"/>
    <w:rsid w:val="00943098"/>
    <w:rsid w:val="00943F7F"/>
    <w:rsid w:val="00953DA3"/>
    <w:rsid w:val="00955EE4"/>
    <w:rsid w:val="00957334"/>
    <w:rsid w:val="00957B17"/>
    <w:rsid w:val="00957C94"/>
    <w:rsid w:val="009604B1"/>
    <w:rsid w:val="00960E28"/>
    <w:rsid w:val="00963CEB"/>
    <w:rsid w:val="0096516C"/>
    <w:rsid w:val="0096598E"/>
    <w:rsid w:val="00966FE5"/>
    <w:rsid w:val="009676AB"/>
    <w:rsid w:val="0097558B"/>
    <w:rsid w:val="0098169C"/>
    <w:rsid w:val="00981FC4"/>
    <w:rsid w:val="009865A6"/>
    <w:rsid w:val="00986DF3"/>
    <w:rsid w:val="00987213"/>
    <w:rsid w:val="00990CAC"/>
    <w:rsid w:val="00993A22"/>
    <w:rsid w:val="009A2231"/>
    <w:rsid w:val="009A28EC"/>
    <w:rsid w:val="009A39B6"/>
    <w:rsid w:val="009A4AB5"/>
    <w:rsid w:val="009A4B64"/>
    <w:rsid w:val="009A72CC"/>
    <w:rsid w:val="009B0C98"/>
    <w:rsid w:val="009B1322"/>
    <w:rsid w:val="009B1A63"/>
    <w:rsid w:val="009B25B6"/>
    <w:rsid w:val="009B3FAF"/>
    <w:rsid w:val="009B3FE6"/>
    <w:rsid w:val="009B57DB"/>
    <w:rsid w:val="009B65B8"/>
    <w:rsid w:val="009C0CA0"/>
    <w:rsid w:val="009C1A39"/>
    <w:rsid w:val="009C2A28"/>
    <w:rsid w:val="009C5092"/>
    <w:rsid w:val="009C6FFE"/>
    <w:rsid w:val="009D586F"/>
    <w:rsid w:val="009D778E"/>
    <w:rsid w:val="009D7E33"/>
    <w:rsid w:val="009D7F05"/>
    <w:rsid w:val="009E0A5E"/>
    <w:rsid w:val="009E1065"/>
    <w:rsid w:val="009E4943"/>
    <w:rsid w:val="009F019B"/>
    <w:rsid w:val="009F1110"/>
    <w:rsid w:val="009F31A0"/>
    <w:rsid w:val="009F4A6C"/>
    <w:rsid w:val="009F4C5F"/>
    <w:rsid w:val="009F5E13"/>
    <w:rsid w:val="009F7D8E"/>
    <w:rsid w:val="00A0206F"/>
    <w:rsid w:val="00A04367"/>
    <w:rsid w:val="00A04D00"/>
    <w:rsid w:val="00A07A80"/>
    <w:rsid w:val="00A11CF9"/>
    <w:rsid w:val="00A120EB"/>
    <w:rsid w:val="00A16E54"/>
    <w:rsid w:val="00A232DC"/>
    <w:rsid w:val="00A2397F"/>
    <w:rsid w:val="00A23A5C"/>
    <w:rsid w:val="00A25F34"/>
    <w:rsid w:val="00A26648"/>
    <w:rsid w:val="00A2717E"/>
    <w:rsid w:val="00A3066F"/>
    <w:rsid w:val="00A326C4"/>
    <w:rsid w:val="00A32799"/>
    <w:rsid w:val="00A335A3"/>
    <w:rsid w:val="00A345A0"/>
    <w:rsid w:val="00A352F4"/>
    <w:rsid w:val="00A432E4"/>
    <w:rsid w:val="00A44058"/>
    <w:rsid w:val="00A454FF"/>
    <w:rsid w:val="00A4606B"/>
    <w:rsid w:val="00A47AE7"/>
    <w:rsid w:val="00A513A1"/>
    <w:rsid w:val="00A540FB"/>
    <w:rsid w:val="00A55A1F"/>
    <w:rsid w:val="00A56BD7"/>
    <w:rsid w:val="00A656AD"/>
    <w:rsid w:val="00A730C6"/>
    <w:rsid w:val="00A7388C"/>
    <w:rsid w:val="00A76269"/>
    <w:rsid w:val="00A84DD2"/>
    <w:rsid w:val="00A87AC9"/>
    <w:rsid w:val="00A90CDF"/>
    <w:rsid w:val="00A93193"/>
    <w:rsid w:val="00A969DC"/>
    <w:rsid w:val="00AA12AD"/>
    <w:rsid w:val="00AA4641"/>
    <w:rsid w:val="00AA5DBA"/>
    <w:rsid w:val="00AA6D0B"/>
    <w:rsid w:val="00AB2C42"/>
    <w:rsid w:val="00AB53ED"/>
    <w:rsid w:val="00AB58CD"/>
    <w:rsid w:val="00AC1128"/>
    <w:rsid w:val="00AC23DC"/>
    <w:rsid w:val="00AC27EF"/>
    <w:rsid w:val="00AC3FED"/>
    <w:rsid w:val="00AD1BA2"/>
    <w:rsid w:val="00AD2288"/>
    <w:rsid w:val="00AD71C2"/>
    <w:rsid w:val="00AD75AD"/>
    <w:rsid w:val="00AD7D65"/>
    <w:rsid w:val="00AF06A4"/>
    <w:rsid w:val="00AF254B"/>
    <w:rsid w:val="00AF34CE"/>
    <w:rsid w:val="00B00D42"/>
    <w:rsid w:val="00B027B5"/>
    <w:rsid w:val="00B04770"/>
    <w:rsid w:val="00B05013"/>
    <w:rsid w:val="00B15898"/>
    <w:rsid w:val="00B2109F"/>
    <w:rsid w:val="00B24482"/>
    <w:rsid w:val="00B24B26"/>
    <w:rsid w:val="00B257D2"/>
    <w:rsid w:val="00B27876"/>
    <w:rsid w:val="00B34F7D"/>
    <w:rsid w:val="00B379FE"/>
    <w:rsid w:val="00B420BE"/>
    <w:rsid w:val="00B4376B"/>
    <w:rsid w:val="00B44223"/>
    <w:rsid w:val="00B57C9A"/>
    <w:rsid w:val="00B61E1D"/>
    <w:rsid w:val="00B62F8F"/>
    <w:rsid w:val="00B646BF"/>
    <w:rsid w:val="00B650C0"/>
    <w:rsid w:val="00B65932"/>
    <w:rsid w:val="00B7191B"/>
    <w:rsid w:val="00B845D1"/>
    <w:rsid w:val="00B85452"/>
    <w:rsid w:val="00B86269"/>
    <w:rsid w:val="00B91E6A"/>
    <w:rsid w:val="00BA26AE"/>
    <w:rsid w:val="00BA5118"/>
    <w:rsid w:val="00BA5A52"/>
    <w:rsid w:val="00BA6801"/>
    <w:rsid w:val="00BA69E8"/>
    <w:rsid w:val="00BB3D9D"/>
    <w:rsid w:val="00BB7B65"/>
    <w:rsid w:val="00BB7FF8"/>
    <w:rsid w:val="00BC0230"/>
    <w:rsid w:val="00BC1D3C"/>
    <w:rsid w:val="00BC23A1"/>
    <w:rsid w:val="00BC2881"/>
    <w:rsid w:val="00BC4A41"/>
    <w:rsid w:val="00BC531E"/>
    <w:rsid w:val="00BC6CF1"/>
    <w:rsid w:val="00BD3107"/>
    <w:rsid w:val="00BD3EE0"/>
    <w:rsid w:val="00BD5A4C"/>
    <w:rsid w:val="00BD5A7D"/>
    <w:rsid w:val="00BD5CF1"/>
    <w:rsid w:val="00BD70BC"/>
    <w:rsid w:val="00BD72AF"/>
    <w:rsid w:val="00BD799B"/>
    <w:rsid w:val="00BE21C9"/>
    <w:rsid w:val="00BF3B5F"/>
    <w:rsid w:val="00BF3C81"/>
    <w:rsid w:val="00BF697F"/>
    <w:rsid w:val="00BF7EBC"/>
    <w:rsid w:val="00C02268"/>
    <w:rsid w:val="00C03779"/>
    <w:rsid w:val="00C04586"/>
    <w:rsid w:val="00C064E6"/>
    <w:rsid w:val="00C0744F"/>
    <w:rsid w:val="00C12B34"/>
    <w:rsid w:val="00C159DC"/>
    <w:rsid w:val="00C179BF"/>
    <w:rsid w:val="00C20192"/>
    <w:rsid w:val="00C22B3C"/>
    <w:rsid w:val="00C23ED8"/>
    <w:rsid w:val="00C26C9E"/>
    <w:rsid w:val="00C271D4"/>
    <w:rsid w:val="00C27FCA"/>
    <w:rsid w:val="00C3031A"/>
    <w:rsid w:val="00C32224"/>
    <w:rsid w:val="00C3536E"/>
    <w:rsid w:val="00C415EB"/>
    <w:rsid w:val="00C42929"/>
    <w:rsid w:val="00C43F3D"/>
    <w:rsid w:val="00C46268"/>
    <w:rsid w:val="00C50D3A"/>
    <w:rsid w:val="00C51376"/>
    <w:rsid w:val="00C51F82"/>
    <w:rsid w:val="00C5563B"/>
    <w:rsid w:val="00C55C5E"/>
    <w:rsid w:val="00C56862"/>
    <w:rsid w:val="00C608AC"/>
    <w:rsid w:val="00C61C4C"/>
    <w:rsid w:val="00C63330"/>
    <w:rsid w:val="00C644CE"/>
    <w:rsid w:val="00C64C62"/>
    <w:rsid w:val="00C66012"/>
    <w:rsid w:val="00C707DC"/>
    <w:rsid w:val="00C7321D"/>
    <w:rsid w:val="00C77B30"/>
    <w:rsid w:val="00C81E64"/>
    <w:rsid w:val="00C8254E"/>
    <w:rsid w:val="00C842D7"/>
    <w:rsid w:val="00C84F81"/>
    <w:rsid w:val="00C948AF"/>
    <w:rsid w:val="00C94FA4"/>
    <w:rsid w:val="00C9554F"/>
    <w:rsid w:val="00C9581A"/>
    <w:rsid w:val="00C96614"/>
    <w:rsid w:val="00CA33AF"/>
    <w:rsid w:val="00CA40B4"/>
    <w:rsid w:val="00CA4DAF"/>
    <w:rsid w:val="00CA5DA0"/>
    <w:rsid w:val="00CA6312"/>
    <w:rsid w:val="00CA7328"/>
    <w:rsid w:val="00CB1335"/>
    <w:rsid w:val="00CB3233"/>
    <w:rsid w:val="00CB6054"/>
    <w:rsid w:val="00CB6067"/>
    <w:rsid w:val="00CC0590"/>
    <w:rsid w:val="00CC3874"/>
    <w:rsid w:val="00CC3E60"/>
    <w:rsid w:val="00CC7202"/>
    <w:rsid w:val="00CD2E60"/>
    <w:rsid w:val="00CD3370"/>
    <w:rsid w:val="00CE07FA"/>
    <w:rsid w:val="00CE1A36"/>
    <w:rsid w:val="00CF5964"/>
    <w:rsid w:val="00CF6B63"/>
    <w:rsid w:val="00D004B5"/>
    <w:rsid w:val="00D05F13"/>
    <w:rsid w:val="00D161C8"/>
    <w:rsid w:val="00D16506"/>
    <w:rsid w:val="00D16598"/>
    <w:rsid w:val="00D17900"/>
    <w:rsid w:val="00D17EFF"/>
    <w:rsid w:val="00D21D98"/>
    <w:rsid w:val="00D21F81"/>
    <w:rsid w:val="00D23AAC"/>
    <w:rsid w:val="00D3588C"/>
    <w:rsid w:val="00D36A0E"/>
    <w:rsid w:val="00D45A17"/>
    <w:rsid w:val="00D47DBE"/>
    <w:rsid w:val="00D51831"/>
    <w:rsid w:val="00D51AFA"/>
    <w:rsid w:val="00D51B7D"/>
    <w:rsid w:val="00D5277A"/>
    <w:rsid w:val="00D52BA5"/>
    <w:rsid w:val="00D56025"/>
    <w:rsid w:val="00D56237"/>
    <w:rsid w:val="00D56EB3"/>
    <w:rsid w:val="00D60AB2"/>
    <w:rsid w:val="00D61399"/>
    <w:rsid w:val="00D61A86"/>
    <w:rsid w:val="00D677D5"/>
    <w:rsid w:val="00D71421"/>
    <w:rsid w:val="00D82384"/>
    <w:rsid w:val="00D85364"/>
    <w:rsid w:val="00D8589D"/>
    <w:rsid w:val="00D87EFC"/>
    <w:rsid w:val="00D9299D"/>
    <w:rsid w:val="00D954BB"/>
    <w:rsid w:val="00D971AA"/>
    <w:rsid w:val="00D97256"/>
    <w:rsid w:val="00DA58AA"/>
    <w:rsid w:val="00DB2E3C"/>
    <w:rsid w:val="00DB44C8"/>
    <w:rsid w:val="00DB4ACB"/>
    <w:rsid w:val="00DB5ADD"/>
    <w:rsid w:val="00DC11E3"/>
    <w:rsid w:val="00DC4636"/>
    <w:rsid w:val="00DC5962"/>
    <w:rsid w:val="00DC5FAC"/>
    <w:rsid w:val="00DD3AC9"/>
    <w:rsid w:val="00DD4ECF"/>
    <w:rsid w:val="00DE08D3"/>
    <w:rsid w:val="00DE190A"/>
    <w:rsid w:val="00DE247A"/>
    <w:rsid w:val="00DE2E67"/>
    <w:rsid w:val="00DE63B0"/>
    <w:rsid w:val="00DE7AE0"/>
    <w:rsid w:val="00DF17BD"/>
    <w:rsid w:val="00DF1D05"/>
    <w:rsid w:val="00DF267F"/>
    <w:rsid w:val="00DF5F23"/>
    <w:rsid w:val="00E01474"/>
    <w:rsid w:val="00E03724"/>
    <w:rsid w:val="00E0487D"/>
    <w:rsid w:val="00E0556E"/>
    <w:rsid w:val="00E07A41"/>
    <w:rsid w:val="00E103E4"/>
    <w:rsid w:val="00E10562"/>
    <w:rsid w:val="00E14558"/>
    <w:rsid w:val="00E233F4"/>
    <w:rsid w:val="00E26D93"/>
    <w:rsid w:val="00E278C1"/>
    <w:rsid w:val="00E322DA"/>
    <w:rsid w:val="00E3374B"/>
    <w:rsid w:val="00E34D08"/>
    <w:rsid w:val="00E40341"/>
    <w:rsid w:val="00E427FA"/>
    <w:rsid w:val="00E428DF"/>
    <w:rsid w:val="00E441DE"/>
    <w:rsid w:val="00E447B8"/>
    <w:rsid w:val="00E46806"/>
    <w:rsid w:val="00E477EF"/>
    <w:rsid w:val="00E52265"/>
    <w:rsid w:val="00E523A2"/>
    <w:rsid w:val="00E52650"/>
    <w:rsid w:val="00E55423"/>
    <w:rsid w:val="00E6107B"/>
    <w:rsid w:val="00E6249E"/>
    <w:rsid w:val="00E62695"/>
    <w:rsid w:val="00E62C69"/>
    <w:rsid w:val="00E736AE"/>
    <w:rsid w:val="00E74638"/>
    <w:rsid w:val="00E77724"/>
    <w:rsid w:val="00E80A22"/>
    <w:rsid w:val="00E8129B"/>
    <w:rsid w:val="00E81DE0"/>
    <w:rsid w:val="00E824D3"/>
    <w:rsid w:val="00E84E9E"/>
    <w:rsid w:val="00E854B8"/>
    <w:rsid w:val="00E85BCB"/>
    <w:rsid w:val="00E875B5"/>
    <w:rsid w:val="00E90DA4"/>
    <w:rsid w:val="00E91143"/>
    <w:rsid w:val="00E91C9A"/>
    <w:rsid w:val="00E92B29"/>
    <w:rsid w:val="00E94DB6"/>
    <w:rsid w:val="00E97D98"/>
    <w:rsid w:val="00EA1BA5"/>
    <w:rsid w:val="00EA1D66"/>
    <w:rsid w:val="00EA3C2B"/>
    <w:rsid w:val="00EA49BC"/>
    <w:rsid w:val="00EA7371"/>
    <w:rsid w:val="00EB03F2"/>
    <w:rsid w:val="00EB61E1"/>
    <w:rsid w:val="00EC0C9B"/>
    <w:rsid w:val="00EC18D1"/>
    <w:rsid w:val="00EC3BBB"/>
    <w:rsid w:val="00EC3DC2"/>
    <w:rsid w:val="00EC3E2D"/>
    <w:rsid w:val="00EC6BDE"/>
    <w:rsid w:val="00ED0876"/>
    <w:rsid w:val="00ED163D"/>
    <w:rsid w:val="00ED275B"/>
    <w:rsid w:val="00ED59A0"/>
    <w:rsid w:val="00EE0D97"/>
    <w:rsid w:val="00EE2085"/>
    <w:rsid w:val="00EE3CFF"/>
    <w:rsid w:val="00EE536F"/>
    <w:rsid w:val="00EE55E8"/>
    <w:rsid w:val="00EE5F7C"/>
    <w:rsid w:val="00EE74E6"/>
    <w:rsid w:val="00EF1CBD"/>
    <w:rsid w:val="00EF2D03"/>
    <w:rsid w:val="00EF2EEE"/>
    <w:rsid w:val="00EF3FAE"/>
    <w:rsid w:val="00EF4143"/>
    <w:rsid w:val="00EF6563"/>
    <w:rsid w:val="00EF79AC"/>
    <w:rsid w:val="00F000A7"/>
    <w:rsid w:val="00F00FBB"/>
    <w:rsid w:val="00F0552F"/>
    <w:rsid w:val="00F05F6D"/>
    <w:rsid w:val="00F10210"/>
    <w:rsid w:val="00F13F2B"/>
    <w:rsid w:val="00F144CE"/>
    <w:rsid w:val="00F16A82"/>
    <w:rsid w:val="00F17052"/>
    <w:rsid w:val="00F236CF"/>
    <w:rsid w:val="00F23F2C"/>
    <w:rsid w:val="00F26065"/>
    <w:rsid w:val="00F27599"/>
    <w:rsid w:val="00F36578"/>
    <w:rsid w:val="00F45E82"/>
    <w:rsid w:val="00F51811"/>
    <w:rsid w:val="00F66940"/>
    <w:rsid w:val="00F67DAF"/>
    <w:rsid w:val="00F775D0"/>
    <w:rsid w:val="00F80057"/>
    <w:rsid w:val="00F819D1"/>
    <w:rsid w:val="00F8519B"/>
    <w:rsid w:val="00F87484"/>
    <w:rsid w:val="00F87B0F"/>
    <w:rsid w:val="00F95FF4"/>
    <w:rsid w:val="00F9633D"/>
    <w:rsid w:val="00FA06E9"/>
    <w:rsid w:val="00FA0B68"/>
    <w:rsid w:val="00FA0D57"/>
    <w:rsid w:val="00FA1011"/>
    <w:rsid w:val="00FA25EF"/>
    <w:rsid w:val="00FA4134"/>
    <w:rsid w:val="00FA6DF2"/>
    <w:rsid w:val="00FA7C98"/>
    <w:rsid w:val="00FA7E36"/>
    <w:rsid w:val="00FB0797"/>
    <w:rsid w:val="00FB284A"/>
    <w:rsid w:val="00FB2B56"/>
    <w:rsid w:val="00FB3E6F"/>
    <w:rsid w:val="00FC1D5D"/>
    <w:rsid w:val="00FC1F0A"/>
    <w:rsid w:val="00FC2394"/>
    <w:rsid w:val="00FC3D37"/>
    <w:rsid w:val="00FC57B9"/>
    <w:rsid w:val="00FC5F70"/>
    <w:rsid w:val="00FC6222"/>
    <w:rsid w:val="00FC66F6"/>
    <w:rsid w:val="00FC6D42"/>
    <w:rsid w:val="00FD1C5B"/>
    <w:rsid w:val="00FD27CF"/>
    <w:rsid w:val="00FD7BE4"/>
    <w:rsid w:val="00FE0860"/>
    <w:rsid w:val="00FE0E82"/>
    <w:rsid w:val="00FE1F94"/>
    <w:rsid w:val="00FE3142"/>
    <w:rsid w:val="00FF153C"/>
    <w:rsid w:val="00FF1E99"/>
    <w:rsid w:val="00FF2084"/>
    <w:rsid w:val="00FF57BD"/>
    <w:rsid w:val="00FF67BC"/>
    <w:rsid w:val="00FF6F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D44D"/>
  <w15:chartTrackingRefBased/>
  <w15:docId w15:val="{37D9A9E9-75EC-4446-B3CC-3A40CA5A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B0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B0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B078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B078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B078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B078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B078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B078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B078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078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B078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B078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B078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B078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B07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B07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B07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B07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B0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B07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B078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B07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B07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B078F"/>
    <w:rPr>
      <w:i/>
      <w:iCs/>
      <w:color w:val="404040" w:themeColor="text1" w:themeTint="BF"/>
    </w:rPr>
  </w:style>
  <w:style w:type="paragraph" w:styleId="Sraopastraipa">
    <w:name w:val="List Paragraph"/>
    <w:basedOn w:val="prastasis"/>
    <w:uiPriority w:val="1"/>
    <w:qFormat/>
    <w:rsid w:val="002B078F"/>
    <w:pPr>
      <w:ind w:left="720"/>
      <w:contextualSpacing/>
    </w:pPr>
  </w:style>
  <w:style w:type="character" w:styleId="Rykuspabraukimas">
    <w:name w:val="Intense Emphasis"/>
    <w:basedOn w:val="Numatytasispastraiposriftas"/>
    <w:uiPriority w:val="21"/>
    <w:qFormat/>
    <w:rsid w:val="002B078F"/>
    <w:rPr>
      <w:i/>
      <w:iCs/>
      <w:color w:val="0F4761" w:themeColor="accent1" w:themeShade="BF"/>
    </w:rPr>
  </w:style>
  <w:style w:type="paragraph" w:styleId="Iskirtacitata">
    <w:name w:val="Intense Quote"/>
    <w:basedOn w:val="prastasis"/>
    <w:next w:val="prastasis"/>
    <w:link w:val="IskirtacitataDiagrama"/>
    <w:uiPriority w:val="30"/>
    <w:qFormat/>
    <w:rsid w:val="002B0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B078F"/>
    <w:rPr>
      <w:i/>
      <w:iCs/>
      <w:color w:val="0F4761" w:themeColor="accent1" w:themeShade="BF"/>
    </w:rPr>
  </w:style>
  <w:style w:type="character" w:styleId="Rykinuoroda">
    <w:name w:val="Intense Reference"/>
    <w:basedOn w:val="Numatytasispastraiposriftas"/>
    <w:uiPriority w:val="32"/>
    <w:qFormat/>
    <w:rsid w:val="002B078F"/>
    <w:rPr>
      <w:b/>
      <w:bCs/>
      <w:smallCaps/>
      <w:color w:val="0F4761" w:themeColor="accent1" w:themeShade="BF"/>
      <w:spacing w:val="5"/>
    </w:rPr>
  </w:style>
  <w:style w:type="numbering" w:customStyle="1" w:styleId="Sraonra1">
    <w:name w:val="Sąrašo nėra1"/>
    <w:next w:val="Sraonra"/>
    <w:uiPriority w:val="99"/>
    <w:semiHidden/>
    <w:unhideWhenUsed/>
    <w:rsid w:val="002B078F"/>
  </w:style>
  <w:style w:type="paragraph" w:styleId="Pagrindinistekstas">
    <w:name w:val="Body Text"/>
    <w:basedOn w:val="prastasis"/>
    <w:link w:val="PagrindinistekstasDiagrama"/>
    <w:uiPriority w:val="1"/>
    <w:qFormat/>
    <w:rsid w:val="002B078F"/>
    <w:pPr>
      <w:widowControl w:val="0"/>
      <w:spacing w:after="0" w:line="240" w:lineRule="auto"/>
      <w:ind w:left="118"/>
    </w:pPr>
    <w:rPr>
      <w:rFonts w:ascii="Times New Roman" w:eastAsia="Times New Roman" w:hAnsi="Times New Roman"/>
      <w:kern w:val="0"/>
      <w:sz w:val="22"/>
      <w:szCs w:val="22"/>
      <w14:ligatures w14:val="none"/>
    </w:rPr>
  </w:style>
  <w:style w:type="character" w:customStyle="1" w:styleId="PagrindinistekstasDiagrama">
    <w:name w:val="Pagrindinis tekstas Diagrama"/>
    <w:basedOn w:val="Numatytasispastraiposriftas"/>
    <w:link w:val="Pagrindinistekstas"/>
    <w:uiPriority w:val="1"/>
    <w:rsid w:val="002B078F"/>
    <w:rPr>
      <w:rFonts w:ascii="Times New Roman" w:eastAsia="Times New Roman" w:hAnsi="Times New Roman"/>
      <w:kern w:val="0"/>
      <w:sz w:val="22"/>
      <w:szCs w:val="22"/>
      <w14:ligatures w14:val="none"/>
    </w:rPr>
  </w:style>
  <w:style w:type="paragraph" w:customStyle="1" w:styleId="TableParagraph">
    <w:name w:val="Table Paragraph"/>
    <w:basedOn w:val="prastasis"/>
    <w:uiPriority w:val="1"/>
    <w:qFormat/>
    <w:rsid w:val="002B078F"/>
    <w:pPr>
      <w:widowControl w:val="0"/>
      <w:spacing w:after="0" w:line="240" w:lineRule="auto"/>
    </w:pPr>
    <w:rPr>
      <w:kern w:val="0"/>
      <w:sz w:val="22"/>
      <w:szCs w:val="22"/>
      <w14:ligatures w14:val="none"/>
    </w:rPr>
  </w:style>
  <w:style w:type="paragraph" w:styleId="Antrats">
    <w:name w:val="header"/>
    <w:basedOn w:val="prastasis"/>
    <w:link w:val="AntratsDiagrama"/>
    <w:uiPriority w:val="99"/>
    <w:unhideWhenUsed/>
    <w:rsid w:val="002B078F"/>
    <w:pPr>
      <w:widowControl w:val="0"/>
      <w:tabs>
        <w:tab w:val="center" w:pos="4986"/>
        <w:tab w:val="right" w:pos="9972"/>
      </w:tabs>
      <w:spacing w:after="0" w:line="240" w:lineRule="auto"/>
    </w:pPr>
    <w:rPr>
      <w:kern w:val="0"/>
      <w:sz w:val="22"/>
      <w:szCs w:val="22"/>
      <w14:ligatures w14:val="none"/>
    </w:rPr>
  </w:style>
  <w:style w:type="character" w:customStyle="1" w:styleId="AntratsDiagrama">
    <w:name w:val="Antraštės Diagrama"/>
    <w:basedOn w:val="Numatytasispastraiposriftas"/>
    <w:link w:val="Antrats"/>
    <w:uiPriority w:val="99"/>
    <w:rsid w:val="002B078F"/>
    <w:rPr>
      <w:kern w:val="0"/>
      <w:sz w:val="22"/>
      <w:szCs w:val="22"/>
      <w14:ligatures w14:val="none"/>
    </w:rPr>
  </w:style>
  <w:style w:type="paragraph" w:styleId="Porat">
    <w:name w:val="footer"/>
    <w:basedOn w:val="prastasis"/>
    <w:link w:val="PoratDiagrama"/>
    <w:uiPriority w:val="99"/>
    <w:unhideWhenUsed/>
    <w:rsid w:val="002B078F"/>
    <w:pPr>
      <w:widowControl w:val="0"/>
      <w:tabs>
        <w:tab w:val="center" w:pos="4986"/>
        <w:tab w:val="right" w:pos="9972"/>
      </w:tabs>
      <w:spacing w:after="0" w:line="240" w:lineRule="auto"/>
    </w:pPr>
    <w:rPr>
      <w:kern w:val="0"/>
      <w:sz w:val="22"/>
      <w:szCs w:val="22"/>
      <w14:ligatures w14:val="none"/>
    </w:rPr>
  </w:style>
  <w:style w:type="character" w:customStyle="1" w:styleId="PoratDiagrama">
    <w:name w:val="Poraštė Diagrama"/>
    <w:basedOn w:val="Numatytasispastraiposriftas"/>
    <w:link w:val="Porat"/>
    <w:uiPriority w:val="99"/>
    <w:rsid w:val="002B078F"/>
    <w:rPr>
      <w:kern w:val="0"/>
      <w:sz w:val="22"/>
      <w:szCs w:val="22"/>
      <w14:ligatures w14:val="none"/>
    </w:rPr>
  </w:style>
  <w:style w:type="character" w:customStyle="1" w:styleId="Hipersaitas1">
    <w:name w:val="Hipersaitas1"/>
    <w:basedOn w:val="Numatytasispastraiposriftas"/>
    <w:uiPriority w:val="99"/>
    <w:unhideWhenUsed/>
    <w:rsid w:val="002B078F"/>
    <w:rPr>
      <w:color w:val="0000FF"/>
      <w:u w:val="single"/>
    </w:rPr>
  </w:style>
  <w:style w:type="character" w:customStyle="1" w:styleId="UnresolvedMention1">
    <w:name w:val="Unresolved Mention1"/>
    <w:basedOn w:val="Numatytasispastraiposriftas"/>
    <w:uiPriority w:val="99"/>
    <w:semiHidden/>
    <w:unhideWhenUsed/>
    <w:rsid w:val="002B078F"/>
    <w:rPr>
      <w:color w:val="605E5C"/>
      <w:shd w:val="clear" w:color="auto" w:fill="E1DFDD"/>
    </w:rPr>
  </w:style>
  <w:style w:type="paragraph" w:styleId="Debesliotekstas">
    <w:name w:val="Balloon Text"/>
    <w:basedOn w:val="prastasis"/>
    <w:link w:val="DebesliotekstasDiagrama"/>
    <w:uiPriority w:val="99"/>
    <w:semiHidden/>
    <w:unhideWhenUsed/>
    <w:rsid w:val="002B078F"/>
    <w:pPr>
      <w:widowControl w:val="0"/>
      <w:spacing w:after="0" w:line="240" w:lineRule="auto"/>
    </w:pPr>
    <w:rPr>
      <w:rFonts w:ascii="Segoe UI"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2B078F"/>
    <w:rPr>
      <w:rFonts w:ascii="Segoe UI" w:hAnsi="Segoe UI" w:cs="Segoe UI"/>
      <w:kern w:val="0"/>
      <w:sz w:val="18"/>
      <w:szCs w:val="18"/>
      <w14:ligatures w14:val="none"/>
    </w:rPr>
  </w:style>
  <w:style w:type="paragraph" w:styleId="Pataisymai">
    <w:name w:val="Revision"/>
    <w:hidden/>
    <w:uiPriority w:val="99"/>
    <w:semiHidden/>
    <w:rsid w:val="002B078F"/>
    <w:pPr>
      <w:spacing w:after="0" w:line="240" w:lineRule="auto"/>
    </w:pPr>
    <w:rPr>
      <w:kern w:val="0"/>
      <w:sz w:val="22"/>
      <w:szCs w:val="22"/>
      <w:lang w:val="en-US"/>
      <w14:ligatures w14:val="none"/>
    </w:rPr>
  </w:style>
  <w:style w:type="character" w:styleId="Komentaronuoroda">
    <w:name w:val="annotation reference"/>
    <w:basedOn w:val="Numatytasispastraiposriftas"/>
    <w:uiPriority w:val="99"/>
    <w:semiHidden/>
    <w:unhideWhenUsed/>
    <w:rsid w:val="002B078F"/>
    <w:rPr>
      <w:sz w:val="16"/>
      <w:szCs w:val="16"/>
    </w:rPr>
  </w:style>
  <w:style w:type="paragraph" w:styleId="Komentarotekstas">
    <w:name w:val="annotation text"/>
    <w:basedOn w:val="prastasis"/>
    <w:link w:val="KomentarotekstasDiagrama"/>
    <w:uiPriority w:val="99"/>
    <w:unhideWhenUsed/>
    <w:rsid w:val="002B078F"/>
    <w:pPr>
      <w:widowControl w:val="0"/>
      <w:spacing w:after="0"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2B078F"/>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B078F"/>
    <w:rPr>
      <w:b/>
      <w:bCs/>
    </w:rPr>
  </w:style>
  <w:style w:type="character" w:customStyle="1" w:styleId="KomentarotemaDiagrama">
    <w:name w:val="Komentaro tema Diagrama"/>
    <w:basedOn w:val="KomentarotekstasDiagrama"/>
    <w:link w:val="Komentarotema"/>
    <w:uiPriority w:val="99"/>
    <w:semiHidden/>
    <w:rsid w:val="002B078F"/>
    <w:rPr>
      <w:b/>
      <w:bCs/>
      <w:kern w:val="0"/>
      <w:sz w:val="20"/>
      <w:szCs w:val="20"/>
      <w14:ligatures w14:val="none"/>
    </w:rPr>
  </w:style>
  <w:style w:type="table" w:styleId="Lentelstinklelis">
    <w:name w:val="Table Grid"/>
    <w:basedOn w:val="prastojilentel"/>
    <w:uiPriority w:val="39"/>
    <w:rsid w:val="002B078F"/>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078F"/>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Hipersaitas">
    <w:name w:val="Hyperlink"/>
    <w:basedOn w:val="Numatytasispastraiposriftas"/>
    <w:uiPriority w:val="99"/>
    <w:unhideWhenUsed/>
    <w:rsid w:val="002B078F"/>
    <w:rPr>
      <w:color w:val="467886" w:themeColor="hyperlink"/>
      <w:u w:val="single"/>
    </w:rPr>
  </w:style>
  <w:style w:type="character" w:customStyle="1" w:styleId="UnresolvedMention2">
    <w:name w:val="Unresolved Mention2"/>
    <w:basedOn w:val="Numatytasispastraiposriftas"/>
    <w:uiPriority w:val="99"/>
    <w:semiHidden/>
    <w:unhideWhenUsed/>
    <w:rsid w:val="0052729C"/>
    <w:rPr>
      <w:color w:val="605E5C"/>
      <w:shd w:val="clear" w:color="auto" w:fill="E1DFDD"/>
    </w:rPr>
  </w:style>
  <w:style w:type="character" w:styleId="Neapdorotaspaminjimas">
    <w:name w:val="Unresolved Mention"/>
    <w:basedOn w:val="Numatytasispastraiposriftas"/>
    <w:uiPriority w:val="99"/>
    <w:semiHidden/>
    <w:unhideWhenUsed/>
    <w:rsid w:val="00EE2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18" Type="http://schemas.openxmlformats.org/officeDocument/2006/relationships/hyperlink" Target="https://vvkt.lrv.l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em"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file:///\\e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m"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E9358-EE61-4EF8-BF6E-5054C6745DAC}">
  <ds:schemaRefs>
    <ds:schemaRef ds:uri="http://schemas.openxmlformats.org/officeDocument/2006/bibliography"/>
  </ds:schemaRefs>
</ds:datastoreItem>
</file>

<file path=customXml/itemProps2.xml><?xml version="1.0" encoding="utf-8"?>
<ds:datastoreItem xmlns:ds="http://schemas.openxmlformats.org/officeDocument/2006/customXml" ds:itemID="{BB9C65CA-C06E-43F7-AD4B-F03EDD272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A6032-3910-49CF-B34E-FB52A0A0B928}">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4.xml><?xml version="1.0" encoding="utf-8"?>
<ds:datastoreItem xmlns:ds="http://schemas.openxmlformats.org/officeDocument/2006/customXml" ds:itemID="{D3FA5D37-121E-4B82-A5D0-5EA081094F9E}">
  <ds:schemaRefs>
    <ds:schemaRef ds:uri="http://schemas.microsoft.com/sharepoint/v3/contenttype/forms"/>
  </ds:schemaRefs>
</ds:datastoreItem>
</file>

<file path=customXml/itemProps5.xml><?xml version="1.0" encoding="utf-8"?>
<ds:datastoreItem xmlns:ds="http://schemas.openxmlformats.org/officeDocument/2006/customXml" ds:itemID="{1037ED84-3417-48B4-90B6-E77D1169D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93156</Words>
  <Characters>53100</Characters>
  <Application>Microsoft Office Word</Application>
  <DocSecurity>4</DocSecurity>
  <Lines>442</Lines>
  <Paragraphs>291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Jonaitienė</dc:creator>
  <cp:keywords/>
  <dc:description/>
  <cp:lastModifiedBy>Albina Burkauskaitė</cp:lastModifiedBy>
  <cp:revision>2</cp:revision>
  <dcterms:created xsi:type="dcterms:W3CDTF">2026-04-13T11:07:00Z</dcterms:created>
  <dcterms:modified xsi:type="dcterms:W3CDTF">2026-04-13T11:07:00Z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